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0AA14" w14:textId="77777777" w:rsidR="001E4CCD" w:rsidRDefault="001E4CCD" w:rsidP="001E4CCD">
      <w:pPr>
        <w:pStyle w:val="ac"/>
        <w:spacing w:after="0"/>
        <w:ind w:left="5387" w:right="96"/>
        <w:rPr>
          <w:rFonts w:ascii="Tahoma" w:hAnsi="Tahoma" w:cs="Tahoma"/>
          <w:b/>
          <w:sz w:val="20"/>
          <w:szCs w:val="20"/>
        </w:rPr>
      </w:pPr>
    </w:p>
    <w:p w14:paraId="738512A4" w14:textId="77777777" w:rsidR="00EC619C" w:rsidRPr="005D2769" w:rsidRDefault="00EC619C" w:rsidP="00030367">
      <w:pPr>
        <w:pStyle w:val="ac"/>
        <w:spacing w:after="0"/>
        <w:ind w:left="4962" w:right="96"/>
        <w:rPr>
          <w:rFonts w:ascii="Tahoma" w:hAnsi="Tahoma" w:cs="Tahoma"/>
          <w:b/>
          <w:sz w:val="20"/>
          <w:szCs w:val="20"/>
        </w:rPr>
      </w:pPr>
      <w:r w:rsidRPr="005D2769">
        <w:rPr>
          <w:rFonts w:ascii="Tahoma" w:hAnsi="Tahoma" w:cs="Tahoma"/>
          <w:b/>
          <w:sz w:val="20"/>
          <w:szCs w:val="20"/>
        </w:rPr>
        <w:t>УТВЕРЖДЕНО</w:t>
      </w:r>
    </w:p>
    <w:p w14:paraId="53290F22" w14:textId="77777777" w:rsidR="00EC619C" w:rsidRPr="00F54015" w:rsidRDefault="00EC619C" w:rsidP="00030367">
      <w:pPr>
        <w:pStyle w:val="ac"/>
        <w:spacing w:after="0"/>
        <w:ind w:left="4962" w:right="96"/>
        <w:rPr>
          <w:rFonts w:ascii="Tahoma" w:hAnsi="Tahoma" w:cs="Tahoma"/>
          <w:bCs/>
          <w:sz w:val="20"/>
          <w:szCs w:val="20"/>
        </w:rPr>
      </w:pPr>
      <w:r w:rsidRPr="00F54015">
        <w:rPr>
          <w:rFonts w:ascii="Tahoma" w:hAnsi="Tahoma" w:cs="Tahoma"/>
          <w:bCs/>
          <w:sz w:val="20"/>
          <w:szCs w:val="20"/>
        </w:rPr>
        <w:t>Приказом Публичного акционерного общества «Московская Биржа ММВБ-РТС»</w:t>
      </w:r>
    </w:p>
    <w:p w14:paraId="1B97A036" w14:textId="692E361D" w:rsidR="00761F6D" w:rsidRPr="00F54015" w:rsidRDefault="00EC619C" w:rsidP="00030367">
      <w:pPr>
        <w:pStyle w:val="ac"/>
        <w:spacing w:after="0"/>
        <w:ind w:left="4962" w:right="96"/>
        <w:rPr>
          <w:rFonts w:ascii="Tahoma" w:hAnsi="Tahoma" w:cs="Tahoma"/>
          <w:bCs/>
          <w:sz w:val="20"/>
          <w:szCs w:val="20"/>
          <w:lang w:eastAsia="ru-RU"/>
        </w:rPr>
      </w:pPr>
      <w:r w:rsidRPr="00F54015">
        <w:rPr>
          <w:rFonts w:ascii="Tahoma" w:hAnsi="Tahoma" w:cs="Tahoma"/>
          <w:bCs/>
          <w:sz w:val="20"/>
          <w:szCs w:val="20"/>
          <w:lang w:val="ru-RU" w:eastAsia="ru-RU"/>
        </w:rPr>
        <w:t>(Приказ № МБ-П-</w:t>
      </w:r>
      <w:r w:rsidR="00F55DD0">
        <w:rPr>
          <w:rFonts w:ascii="Tahoma" w:hAnsi="Tahoma" w:cs="Tahoma"/>
          <w:bCs/>
          <w:sz w:val="20"/>
          <w:szCs w:val="20"/>
          <w:lang w:val="ru-RU" w:eastAsia="ru-RU"/>
        </w:rPr>
        <w:t>202</w:t>
      </w:r>
      <w:r w:rsidR="00213B9E">
        <w:rPr>
          <w:rFonts w:ascii="Tahoma" w:hAnsi="Tahoma" w:cs="Tahoma"/>
          <w:bCs/>
          <w:sz w:val="20"/>
          <w:szCs w:val="20"/>
          <w:lang w:val="ru-RU" w:eastAsia="ru-RU"/>
        </w:rPr>
        <w:t>4</w:t>
      </w:r>
      <w:r w:rsidR="00737F6E" w:rsidRPr="00877BB2">
        <w:rPr>
          <w:rFonts w:ascii="Tahoma" w:hAnsi="Tahoma" w:cs="Tahoma"/>
          <w:bCs/>
          <w:sz w:val="20"/>
          <w:szCs w:val="20"/>
          <w:lang w:val="ru-RU" w:eastAsia="ru-RU"/>
        </w:rPr>
        <w:t>-</w:t>
      </w:r>
      <w:r w:rsidR="00C73CB0">
        <w:rPr>
          <w:rFonts w:ascii="Tahoma" w:hAnsi="Tahoma" w:cs="Tahoma"/>
          <w:bCs/>
          <w:sz w:val="20"/>
          <w:szCs w:val="20"/>
          <w:lang w:val="ru-RU" w:eastAsia="ru-RU"/>
        </w:rPr>
        <w:t>3982</w:t>
      </w:r>
      <w:bookmarkStart w:id="0" w:name="_GoBack"/>
      <w:bookmarkEnd w:id="0"/>
      <w:r w:rsidR="00EA1F72">
        <w:rPr>
          <w:rFonts w:ascii="Tahoma" w:hAnsi="Tahoma" w:cs="Tahoma"/>
          <w:bCs/>
          <w:sz w:val="20"/>
          <w:szCs w:val="20"/>
          <w:lang w:val="ru-RU" w:eastAsia="ru-RU"/>
        </w:rPr>
        <w:t xml:space="preserve">  </w:t>
      </w:r>
      <w:r w:rsidRPr="00F54015">
        <w:rPr>
          <w:rFonts w:ascii="Tahoma" w:hAnsi="Tahoma" w:cs="Tahoma"/>
          <w:bCs/>
          <w:sz w:val="20"/>
          <w:szCs w:val="20"/>
          <w:lang w:val="ru-RU" w:eastAsia="ru-RU"/>
        </w:rPr>
        <w:t>от</w:t>
      </w:r>
      <w:r w:rsidR="00A2639B" w:rsidRPr="0055780D">
        <w:rPr>
          <w:rFonts w:ascii="Tahoma" w:hAnsi="Tahoma" w:cs="Tahoma"/>
          <w:bCs/>
          <w:sz w:val="20"/>
          <w:szCs w:val="20"/>
          <w:lang w:val="ru-RU" w:eastAsia="ru-RU"/>
        </w:rPr>
        <w:t xml:space="preserve"> </w:t>
      </w:r>
      <w:r w:rsidR="00AE048B">
        <w:rPr>
          <w:rFonts w:ascii="Tahoma" w:hAnsi="Tahoma" w:cs="Tahoma"/>
          <w:bCs/>
          <w:sz w:val="20"/>
          <w:szCs w:val="20"/>
          <w:lang w:val="ru-RU" w:eastAsia="ru-RU"/>
        </w:rPr>
        <w:t xml:space="preserve">25 ноября </w:t>
      </w:r>
      <w:r w:rsidR="00067782" w:rsidRPr="00F54015">
        <w:rPr>
          <w:rFonts w:ascii="Tahoma" w:hAnsi="Tahoma" w:cs="Tahoma"/>
          <w:bCs/>
          <w:sz w:val="20"/>
          <w:szCs w:val="20"/>
          <w:lang w:val="ru-RU" w:eastAsia="ru-RU"/>
        </w:rPr>
        <w:t>20</w:t>
      </w:r>
      <w:r w:rsidR="00F55DD0">
        <w:rPr>
          <w:rFonts w:ascii="Tahoma" w:hAnsi="Tahoma" w:cs="Tahoma"/>
          <w:bCs/>
          <w:sz w:val="20"/>
          <w:szCs w:val="20"/>
          <w:lang w:val="ru-RU" w:eastAsia="ru-RU"/>
        </w:rPr>
        <w:t>2</w:t>
      </w:r>
      <w:r w:rsidR="007138D0">
        <w:rPr>
          <w:rFonts w:ascii="Tahoma" w:hAnsi="Tahoma" w:cs="Tahoma"/>
          <w:bCs/>
          <w:sz w:val="20"/>
          <w:szCs w:val="20"/>
          <w:lang w:val="ru-RU" w:eastAsia="ru-RU"/>
        </w:rPr>
        <w:t>4</w:t>
      </w:r>
      <w:r w:rsidR="00067782" w:rsidRPr="00F54015">
        <w:rPr>
          <w:rFonts w:ascii="Tahoma" w:hAnsi="Tahoma" w:cs="Tahoma"/>
          <w:bCs/>
          <w:sz w:val="20"/>
          <w:szCs w:val="20"/>
          <w:lang w:val="ru-RU" w:eastAsia="ru-RU"/>
        </w:rPr>
        <w:t>г</w:t>
      </w:r>
      <w:r w:rsidRPr="00F54015">
        <w:rPr>
          <w:rFonts w:ascii="Tahoma" w:hAnsi="Tahoma" w:cs="Tahoma"/>
          <w:bCs/>
          <w:sz w:val="20"/>
          <w:szCs w:val="20"/>
          <w:lang w:val="ru-RU" w:eastAsia="ru-RU"/>
        </w:rPr>
        <w:t>.)</w:t>
      </w:r>
    </w:p>
    <w:p w14:paraId="067640A8" w14:textId="77777777" w:rsidR="00761F6D" w:rsidRPr="00D17968" w:rsidRDefault="00761F6D" w:rsidP="00EC619C">
      <w:pPr>
        <w:pStyle w:val="ac"/>
        <w:spacing w:after="0"/>
        <w:ind w:left="5387" w:right="96"/>
        <w:rPr>
          <w:rFonts w:ascii="Tahoma" w:hAnsi="Tahoma" w:cs="Tahoma"/>
          <w:b/>
          <w:sz w:val="20"/>
          <w:szCs w:val="20"/>
        </w:rPr>
      </w:pPr>
    </w:p>
    <w:p w14:paraId="32C5B527" w14:textId="77777777" w:rsidR="001E4CCD" w:rsidRPr="00F54015" w:rsidRDefault="001E4CCD" w:rsidP="001E4CCD">
      <w:pPr>
        <w:pStyle w:val="ab"/>
        <w:tabs>
          <w:tab w:val="left" w:pos="8460"/>
        </w:tabs>
        <w:spacing w:before="240"/>
        <w:ind w:right="99"/>
        <w:jc w:val="center"/>
        <w:rPr>
          <w:rFonts w:ascii="Tahoma" w:hAnsi="Tahoma" w:cs="Tahoma"/>
          <w:b/>
          <w:sz w:val="20"/>
          <w:szCs w:val="20"/>
        </w:rPr>
      </w:pPr>
      <w:r w:rsidRPr="00F54015">
        <w:rPr>
          <w:rFonts w:ascii="Tahoma" w:hAnsi="Tahoma" w:cs="Tahoma"/>
          <w:b/>
          <w:sz w:val="20"/>
          <w:szCs w:val="20"/>
        </w:rPr>
        <w:t xml:space="preserve">СПЕЦИФИКАЦИЯ МАРЖИРУЕМЫХ ОПЦИОНОВ </w:t>
      </w:r>
    </w:p>
    <w:p w14:paraId="65C35D93" w14:textId="4719D261" w:rsidR="001E4CCD" w:rsidRDefault="007D4024" w:rsidP="007D4024">
      <w:pPr>
        <w:pStyle w:val="ab"/>
        <w:tabs>
          <w:tab w:val="center" w:pos="4628"/>
          <w:tab w:val="left" w:pos="8460"/>
          <w:tab w:val="left" w:pos="8568"/>
        </w:tabs>
        <w:ind w:right="99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</w:r>
      <w:r w:rsidR="001E4CCD" w:rsidRPr="007D4024">
        <w:rPr>
          <w:rFonts w:ascii="Tahoma" w:hAnsi="Tahoma" w:cs="Tahoma"/>
          <w:b/>
          <w:sz w:val="22"/>
          <w:szCs w:val="22"/>
        </w:rPr>
        <w:t xml:space="preserve">на фьючерсные контракты на </w:t>
      </w:r>
      <w:r w:rsidR="00D135DB">
        <w:rPr>
          <w:rFonts w:ascii="Tahoma" w:hAnsi="Tahoma" w:cs="Tahoma"/>
          <w:b/>
          <w:sz w:val="22"/>
          <w:szCs w:val="22"/>
        </w:rPr>
        <w:t>депозитарные расписки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</w:p>
    <w:p w14:paraId="0493EBF5" w14:textId="77777777" w:rsidR="007D4024" w:rsidRPr="007D4024" w:rsidRDefault="007D4024" w:rsidP="007D4024">
      <w:pPr>
        <w:pStyle w:val="ab"/>
        <w:tabs>
          <w:tab w:val="center" w:pos="4628"/>
          <w:tab w:val="left" w:pos="8460"/>
          <w:tab w:val="left" w:pos="8568"/>
        </w:tabs>
        <w:ind w:right="99"/>
        <w:rPr>
          <w:rFonts w:ascii="Tahoma" w:hAnsi="Tahoma" w:cs="Tahoma"/>
          <w:b/>
          <w:sz w:val="22"/>
          <w:szCs w:val="22"/>
        </w:rPr>
      </w:pPr>
    </w:p>
    <w:p w14:paraId="343C26E7" w14:textId="48D90446" w:rsidR="005C75F2" w:rsidRDefault="001E4CCD" w:rsidP="005C75F2">
      <w:pPr>
        <w:pStyle w:val="ae"/>
        <w:spacing w:beforeAutospacing="0" w:after="120" w:afterAutospacing="0"/>
        <w:ind w:right="96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Настоящая Спецификация </w:t>
      </w:r>
      <w:proofErr w:type="spellStart"/>
      <w:r>
        <w:rPr>
          <w:rFonts w:ascii="Tahoma" w:hAnsi="Tahoma" w:cs="Tahoma"/>
          <w:color w:val="auto"/>
        </w:rPr>
        <w:t>маржируемых</w:t>
      </w:r>
      <w:proofErr w:type="spellEnd"/>
      <w:r>
        <w:rPr>
          <w:rFonts w:ascii="Tahoma" w:hAnsi="Tahoma" w:cs="Tahoma"/>
          <w:color w:val="auto"/>
        </w:rPr>
        <w:t xml:space="preserve"> опционов </w:t>
      </w:r>
      <w:r w:rsidR="004247A0" w:rsidRPr="00807C68">
        <w:rPr>
          <w:rFonts w:ascii="Tahoma" w:hAnsi="Tahoma" w:cs="Tahoma"/>
          <w:color w:val="auto"/>
        </w:rPr>
        <w:t xml:space="preserve">на фьючерсные контракты на </w:t>
      </w:r>
      <w:r w:rsidR="00737F6E">
        <w:rPr>
          <w:rFonts w:ascii="Tahoma" w:hAnsi="Tahoma" w:cs="Tahoma"/>
          <w:color w:val="auto"/>
        </w:rPr>
        <w:t>депозитарные расписки</w:t>
      </w:r>
      <w:r w:rsidR="004247A0" w:rsidRPr="00807C68">
        <w:rPr>
          <w:rFonts w:ascii="Tahoma" w:hAnsi="Tahoma" w:cs="Tahoma"/>
          <w:color w:val="auto"/>
        </w:rPr>
        <w:t xml:space="preserve"> (далее – Спецификация) </w:t>
      </w:r>
      <w:r>
        <w:rPr>
          <w:rFonts w:ascii="Tahoma" w:hAnsi="Tahoma" w:cs="Tahoma"/>
          <w:color w:val="auto"/>
        </w:rPr>
        <w:t xml:space="preserve">определяет стандартные условия поставочных </w:t>
      </w:r>
      <w:proofErr w:type="spellStart"/>
      <w:r>
        <w:rPr>
          <w:rFonts w:ascii="Tahoma" w:hAnsi="Tahoma" w:cs="Tahoma"/>
          <w:color w:val="auto"/>
        </w:rPr>
        <w:t>маржируемых</w:t>
      </w:r>
      <w:proofErr w:type="spellEnd"/>
      <w:r>
        <w:rPr>
          <w:rFonts w:ascii="Tahoma" w:hAnsi="Tahoma" w:cs="Tahoma"/>
          <w:color w:val="auto"/>
        </w:rPr>
        <w:t xml:space="preserve"> опционов на фьючерсные контракты на </w:t>
      </w:r>
      <w:r w:rsidR="00737F6E">
        <w:rPr>
          <w:rFonts w:ascii="Tahoma" w:hAnsi="Tahoma" w:cs="Tahoma"/>
          <w:color w:val="auto"/>
        </w:rPr>
        <w:t>депозитарные расписки</w:t>
      </w:r>
      <w:r>
        <w:rPr>
          <w:rFonts w:ascii="Tahoma" w:hAnsi="Tahoma" w:cs="Tahoma"/>
          <w:color w:val="auto"/>
        </w:rPr>
        <w:t xml:space="preserve">, </w:t>
      </w:r>
      <w:r w:rsidR="009C0189" w:rsidRPr="003042DA">
        <w:rPr>
          <w:rFonts w:ascii="Tahoma" w:hAnsi="Tahoma" w:cs="Tahoma"/>
        </w:rPr>
        <w:t>эмитентами которых являются</w:t>
      </w:r>
      <w:r w:rsidR="009C0189">
        <w:rPr>
          <w:rFonts w:ascii="Tahoma" w:hAnsi="Tahoma" w:cs="Tahoma"/>
        </w:rPr>
        <w:t xml:space="preserve"> юридические лица, зарегистрированные в соответствии с законодательством иностранных государств.</w:t>
      </w:r>
    </w:p>
    <w:p w14:paraId="42336DDC" w14:textId="37E5BCCA" w:rsidR="00F93396" w:rsidRDefault="001E4CCD" w:rsidP="00F93396">
      <w:pPr>
        <w:pStyle w:val="ae"/>
        <w:spacing w:beforeAutospacing="0" w:after="120" w:afterAutospacing="0"/>
        <w:ind w:right="96"/>
        <w:rPr>
          <w:rFonts w:ascii="Tahoma" w:hAnsi="Tahoma" w:cs="Tahoma"/>
        </w:rPr>
      </w:pPr>
      <w:r>
        <w:rPr>
          <w:rFonts w:ascii="Tahoma" w:hAnsi="Tahoma" w:cs="Tahoma"/>
        </w:rPr>
        <w:t xml:space="preserve">Спецификация совместно с правилами, регулирующими порядок оказания клиринговых услуг на Срочном рынке ПАО Московская Биржа (далее – Правила клиринга), правилами, регулирующими порядок проведения торгов на Срочном рынке ПАО Московская Биржа (далее – Правила торгов), определяет порядок возникновения, изменения и прекращения обязательств по </w:t>
      </w:r>
      <w:proofErr w:type="spellStart"/>
      <w:r>
        <w:rPr>
          <w:rFonts w:ascii="Tahoma" w:hAnsi="Tahoma" w:cs="Tahoma"/>
        </w:rPr>
        <w:t>маржируемым</w:t>
      </w:r>
      <w:proofErr w:type="spellEnd"/>
      <w:r>
        <w:rPr>
          <w:rFonts w:ascii="Tahoma" w:hAnsi="Tahoma" w:cs="Tahoma"/>
        </w:rPr>
        <w:t xml:space="preserve"> опционам на фьючерсные контракты </w:t>
      </w:r>
      <w:r>
        <w:rPr>
          <w:rFonts w:ascii="Tahoma" w:hAnsi="Tahoma" w:cs="Tahoma"/>
          <w:color w:val="auto"/>
        </w:rPr>
        <w:t xml:space="preserve">на </w:t>
      </w:r>
      <w:r w:rsidR="00D135DB" w:rsidRPr="00D135DB">
        <w:rPr>
          <w:rFonts w:ascii="Tahoma" w:hAnsi="Tahoma" w:cs="Tahoma"/>
          <w:color w:val="auto"/>
        </w:rPr>
        <w:t>депозитарные расписк</w:t>
      </w:r>
      <w:r w:rsidR="00D135DB">
        <w:rPr>
          <w:rFonts w:ascii="Tahoma" w:hAnsi="Tahoma" w:cs="Tahoma"/>
          <w:color w:val="auto"/>
        </w:rPr>
        <w:t>и</w:t>
      </w:r>
      <w:r>
        <w:rPr>
          <w:rFonts w:ascii="Tahoma" w:hAnsi="Tahoma" w:cs="Tahoma"/>
          <w:color w:val="auto"/>
        </w:rPr>
        <w:t xml:space="preserve">, </w:t>
      </w:r>
      <w:r w:rsidR="008C776F" w:rsidRPr="003042DA">
        <w:rPr>
          <w:rFonts w:ascii="Tahoma" w:hAnsi="Tahoma" w:cs="Tahoma"/>
        </w:rPr>
        <w:t>эмитентами которых являются</w:t>
      </w:r>
      <w:r w:rsidR="008C776F">
        <w:rPr>
          <w:rFonts w:ascii="Tahoma" w:hAnsi="Tahoma" w:cs="Tahoma"/>
        </w:rPr>
        <w:t xml:space="preserve"> юридические лица, зарегистрированные в соответствии с законодательством иностранных государств</w:t>
      </w:r>
      <w:r w:rsidR="00EB334C">
        <w:rPr>
          <w:rFonts w:ascii="Tahoma" w:hAnsi="Tahoma" w:cs="Tahoma"/>
        </w:rPr>
        <w:t xml:space="preserve"> </w:t>
      </w:r>
      <w:r w:rsidR="00F93396">
        <w:rPr>
          <w:rFonts w:ascii="Tahoma" w:hAnsi="Tahoma" w:cs="Tahoma"/>
        </w:rPr>
        <w:t xml:space="preserve">(далее – Контракт, Контракты). </w:t>
      </w:r>
    </w:p>
    <w:p w14:paraId="383C70A6" w14:textId="19CDB2B3" w:rsidR="001E4CCD" w:rsidRDefault="00D17968" w:rsidP="00F93396">
      <w:pPr>
        <w:pStyle w:val="ae"/>
        <w:spacing w:beforeAutospacing="0" w:after="120" w:afterAutospacing="0"/>
        <w:ind w:right="96"/>
        <w:rPr>
          <w:rFonts w:ascii="Tahoma" w:hAnsi="Tahoma" w:cs="Tahoma"/>
        </w:rPr>
      </w:pPr>
      <w:r w:rsidRPr="00F54015">
        <w:rPr>
          <w:rFonts w:ascii="Tahoma" w:hAnsi="Tahoma" w:cs="Tahoma"/>
        </w:rPr>
        <w:t>П</w:t>
      </w:r>
      <w:r w:rsidR="001E4CCD" w:rsidRPr="00F54015">
        <w:rPr>
          <w:rFonts w:ascii="Tahoma" w:hAnsi="Tahoma" w:cs="Tahoma"/>
        </w:rPr>
        <w:t>АО Московская Биржа (далее – Биржа)</w:t>
      </w:r>
      <w:r w:rsidR="001E4CCD" w:rsidRPr="00D17968">
        <w:rPr>
          <w:rFonts w:ascii="Tahoma" w:hAnsi="Tahoma" w:cs="Tahoma"/>
        </w:rPr>
        <w:t xml:space="preserve"> утверждает</w:t>
      </w:r>
      <w:r w:rsidR="001E4CCD">
        <w:rPr>
          <w:rFonts w:ascii="Tahoma" w:hAnsi="Tahoma" w:cs="Tahoma"/>
        </w:rPr>
        <w:t xml:space="preserve"> Список параметров </w:t>
      </w:r>
      <w:proofErr w:type="spellStart"/>
      <w:r w:rsidR="001E4CCD">
        <w:rPr>
          <w:rFonts w:ascii="Tahoma" w:hAnsi="Tahoma" w:cs="Tahoma"/>
        </w:rPr>
        <w:t>маржируемых</w:t>
      </w:r>
      <w:proofErr w:type="spellEnd"/>
      <w:r w:rsidR="001E4CCD">
        <w:rPr>
          <w:rFonts w:ascii="Tahoma" w:hAnsi="Tahoma" w:cs="Tahoma"/>
        </w:rPr>
        <w:t xml:space="preserve"> опционов </w:t>
      </w:r>
      <w:r w:rsidR="008F3064">
        <w:rPr>
          <w:rFonts w:ascii="Tahoma" w:hAnsi="Tahoma" w:cs="Tahoma"/>
        </w:rPr>
        <w:t xml:space="preserve">на фьючерсные контракты </w:t>
      </w:r>
      <w:r w:rsidR="001E4CCD">
        <w:rPr>
          <w:rFonts w:ascii="Tahoma" w:hAnsi="Tahoma" w:cs="Tahoma"/>
        </w:rPr>
        <w:t xml:space="preserve">на </w:t>
      </w:r>
      <w:r w:rsidR="00D135DB" w:rsidRPr="00D135DB">
        <w:rPr>
          <w:rFonts w:ascii="Tahoma" w:hAnsi="Tahoma" w:cs="Tahoma"/>
        </w:rPr>
        <w:t>депозитарные расписки</w:t>
      </w:r>
      <w:r w:rsidR="00D135DB">
        <w:rPr>
          <w:rFonts w:ascii="Tahoma" w:hAnsi="Tahoma" w:cs="Tahoma"/>
        </w:rPr>
        <w:t xml:space="preserve"> иностранных эмитентов на</w:t>
      </w:r>
      <w:r w:rsidR="001E4CCD">
        <w:rPr>
          <w:rFonts w:ascii="Tahoma" w:hAnsi="Tahoma" w:cs="Tahoma"/>
        </w:rPr>
        <w:t xml:space="preserve"> акции,</w:t>
      </w:r>
      <w:r w:rsidR="008A399A" w:rsidRPr="008A399A">
        <w:t xml:space="preserve"> </w:t>
      </w:r>
      <w:r w:rsidR="008A399A" w:rsidRPr="008A399A">
        <w:rPr>
          <w:rFonts w:ascii="Tahoma" w:hAnsi="Tahoma" w:cs="Tahoma"/>
        </w:rPr>
        <w:t xml:space="preserve">являющийся Приложением № 1 к настоящей Спецификации (далее – Список параметров), </w:t>
      </w:r>
      <w:r w:rsidR="001E4CCD">
        <w:rPr>
          <w:rFonts w:ascii="Tahoma" w:hAnsi="Tahoma" w:cs="Tahoma"/>
        </w:rPr>
        <w:t>который содержит:</w:t>
      </w:r>
    </w:p>
    <w:p w14:paraId="01BA65CD" w14:textId="77777777" w:rsidR="001E4CCD" w:rsidRDefault="001E4CCD" w:rsidP="001E4CCD">
      <w:pPr>
        <w:pStyle w:val="ae"/>
        <w:numPr>
          <w:ilvl w:val="0"/>
          <w:numId w:val="3"/>
        </w:numPr>
        <w:spacing w:before="120" w:beforeAutospacing="0" w:after="0" w:afterAutospacing="0"/>
        <w:ind w:right="57"/>
        <w:rPr>
          <w:rFonts w:ascii="Tahoma" w:hAnsi="Tahoma" w:cs="Tahoma"/>
        </w:rPr>
      </w:pPr>
      <w:r>
        <w:rPr>
          <w:rFonts w:ascii="Tahoma" w:hAnsi="Tahoma" w:cs="Tahoma"/>
        </w:rPr>
        <w:t>наименование Контракта;</w:t>
      </w:r>
    </w:p>
    <w:p w14:paraId="66E0269D" w14:textId="55921E16" w:rsidR="001E4CCD" w:rsidRDefault="001E4CCD" w:rsidP="001E4CCD">
      <w:pPr>
        <w:pStyle w:val="ae"/>
        <w:numPr>
          <w:ilvl w:val="0"/>
          <w:numId w:val="3"/>
        </w:numPr>
        <w:spacing w:before="0" w:beforeAutospacing="0" w:after="0" w:afterAutospacing="0"/>
        <w:ind w:right="57"/>
        <w:rPr>
          <w:rFonts w:ascii="Tahoma" w:hAnsi="Tahoma" w:cs="Tahoma"/>
        </w:rPr>
      </w:pPr>
      <w:r>
        <w:rPr>
          <w:rFonts w:ascii="Tahoma" w:hAnsi="Tahoma" w:cs="Tahoma"/>
        </w:rPr>
        <w:t>баз</w:t>
      </w:r>
      <w:r w:rsidR="00293073">
        <w:rPr>
          <w:rFonts w:ascii="Tahoma" w:hAnsi="Tahoma" w:cs="Tahoma"/>
        </w:rPr>
        <w:t>исн</w:t>
      </w:r>
      <w:r>
        <w:rPr>
          <w:rFonts w:ascii="Tahoma" w:hAnsi="Tahoma" w:cs="Tahoma"/>
        </w:rPr>
        <w:t>ый актив Контракта;</w:t>
      </w:r>
    </w:p>
    <w:p w14:paraId="40363745" w14:textId="01FA065A" w:rsidR="001E4CCD" w:rsidRDefault="001E4CCD" w:rsidP="001E4CCD">
      <w:pPr>
        <w:pStyle w:val="ae"/>
        <w:numPr>
          <w:ilvl w:val="0"/>
          <w:numId w:val="3"/>
        </w:numPr>
        <w:spacing w:before="0" w:beforeAutospacing="0" w:after="0" w:afterAutospacing="0"/>
        <w:ind w:right="57"/>
        <w:rPr>
          <w:rFonts w:ascii="Tahoma" w:hAnsi="Tahoma" w:cs="Tahoma"/>
        </w:rPr>
      </w:pPr>
      <w:r>
        <w:rPr>
          <w:rFonts w:ascii="Tahoma" w:hAnsi="Tahoma" w:cs="Tahoma"/>
        </w:rPr>
        <w:t>код баз</w:t>
      </w:r>
      <w:r w:rsidR="00293073">
        <w:rPr>
          <w:rFonts w:ascii="Tahoma" w:hAnsi="Tahoma" w:cs="Tahoma"/>
        </w:rPr>
        <w:t>исного</w:t>
      </w:r>
      <w:r>
        <w:rPr>
          <w:rFonts w:ascii="Tahoma" w:hAnsi="Tahoma" w:cs="Tahoma"/>
        </w:rPr>
        <w:t xml:space="preserve"> актива Контракта;</w:t>
      </w:r>
    </w:p>
    <w:p w14:paraId="7AF32190" w14:textId="77777777" w:rsidR="001E4CCD" w:rsidRDefault="001E4CCD" w:rsidP="001E4CCD">
      <w:pPr>
        <w:pStyle w:val="ae"/>
        <w:numPr>
          <w:ilvl w:val="0"/>
          <w:numId w:val="3"/>
        </w:numPr>
        <w:spacing w:before="0" w:beforeAutospacing="0" w:after="0" w:afterAutospacing="0"/>
        <w:ind w:right="57"/>
        <w:rPr>
          <w:rFonts w:ascii="Tahoma" w:hAnsi="Tahoma" w:cs="Tahoma"/>
        </w:rPr>
      </w:pPr>
      <w:r>
        <w:rPr>
          <w:rFonts w:ascii="Tahoma" w:hAnsi="Tahoma" w:cs="Tahoma"/>
        </w:rPr>
        <w:t>минимальное изменение цены Контракта в ходе Торгов (далее – минимальный шаг цены Контракта);</w:t>
      </w:r>
    </w:p>
    <w:p w14:paraId="77C92A92" w14:textId="3F85D666" w:rsidR="001E4CCD" w:rsidRDefault="001E4CCD" w:rsidP="00F0784A">
      <w:pPr>
        <w:pStyle w:val="ae"/>
        <w:numPr>
          <w:ilvl w:val="0"/>
          <w:numId w:val="3"/>
        </w:numPr>
        <w:tabs>
          <w:tab w:val="num" w:pos="0"/>
        </w:tabs>
        <w:spacing w:before="0" w:beforeAutospacing="0" w:after="0" w:afterAutospacing="0"/>
        <w:ind w:right="57"/>
        <w:rPr>
          <w:rFonts w:ascii="Tahoma" w:hAnsi="Tahoma" w:cs="Tahoma"/>
        </w:rPr>
      </w:pPr>
      <w:r>
        <w:rPr>
          <w:rFonts w:ascii="Tahoma" w:hAnsi="Tahoma" w:cs="Tahoma"/>
        </w:rPr>
        <w:t>стоимость минимального шага цены Контракта.</w:t>
      </w:r>
    </w:p>
    <w:p w14:paraId="028C1FF7" w14:textId="67A0A6EA" w:rsidR="00F0784A" w:rsidRDefault="00F0784A" w:rsidP="00F0784A">
      <w:pPr>
        <w:pStyle w:val="a1"/>
        <w:numPr>
          <w:ilvl w:val="0"/>
          <w:numId w:val="0"/>
        </w:numPr>
        <w:tabs>
          <w:tab w:val="clear" w:pos="720"/>
          <w:tab w:val="num" w:pos="0"/>
          <w:tab w:val="num" w:pos="1440"/>
        </w:tabs>
        <w:rPr>
          <w:rFonts w:ascii="Tahoma" w:hAnsi="Tahoma" w:cs="Tahoma"/>
          <w:szCs w:val="20"/>
        </w:rPr>
      </w:pPr>
      <w:r w:rsidRPr="00344041">
        <w:rPr>
          <w:rFonts w:ascii="Tahoma" w:hAnsi="Tahoma" w:cs="Tahoma"/>
          <w:szCs w:val="20"/>
        </w:rPr>
        <w:t>Баз</w:t>
      </w:r>
      <w:r w:rsidR="00293073">
        <w:rPr>
          <w:rFonts w:ascii="Tahoma" w:hAnsi="Tahoma" w:cs="Tahoma"/>
          <w:szCs w:val="20"/>
        </w:rPr>
        <w:t>исны</w:t>
      </w:r>
      <w:r w:rsidRPr="00344041">
        <w:rPr>
          <w:rFonts w:ascii="Tahoma" w:hAnsi="Tahoma" w:cs="Tahoma"/>
          <w:szCs w:val="20"/>
        </w:rPr>
        <w:t xml:space="preserve">ми активами Контрактов, условия которых определяются в настоящей Спецификации и в Списке параметров </w:t>
      </w:r>
      <w:proofErr w:type="spellStart"/>
      <w:r w:rsidRPr="00344041">
        <w:rPr>
          <w:rFonts w:ascii="Tahoma" w:hAnsi="Tahoma" w:cs="Tahoma"/>
          <w:szCs w:val="20"/>
        </w:rPr>
        <w:t>маржируемых</w:t>
      </w:r>
      <w:proofErr w:type="spellEnd"/>
      <w:r w:rsidRPr="00344041">
        <w:rPr>
          <w:rFonts w:ascii="Tahoma" w:hAnsi="Tahoma" w:cs="Tahoma"/>
          <w:szCs w:val="20"/>
        </w:rPr>
        <w:t xml:space="preserve"> опционов</w:t>
      </w:r>
      <w:r w:rsidR="008F3064">
        <w:rPr>
          <w:rFonts w:ascii="Tahoma" w:hAnsi="Tahoma" w:cs="Tahoma"/>
          <w:szCs w:val="20"/>
        </w:rPr>
        <w:t xml:space="preserve"> на фьючерсные контракты</w:t>
      </w:r>
      <w:r w:rsidRPr="00344041">
        <w:rPr>
          <w:rFonts w:ascii="Tahoma" w:hAnsi="Tahoma" w:cs="Tahoma"/>
          <w:szCs w:val="20"/>
        </w:rPr>
        <w:t xml:space="preserve"> на</w:t>
      </w:r>
      <w:r>
        <w:rPr>
          <w:rFonts w:ascii="Tahoma" w:hAnsi="Tahoma" w:cs="Tahoma"/>
          <w:szCs w:val="20"/>
        </w:rPr>
        <w:t xml:space="preserve"> </w:t>
      </w:r>
      <w:r w:rsidR="00D135DB" w:rsidRPr="00D135DB">
        <w:rPr>
          <w:rFonts w:ascii="Tahoma" w:hAnsi="Tahoma" w:cs="Tahoma"/>
          <w:szCs w:val="20"/>
        </w:rPr>
        <w:t xml:space="preserve">депозитарные расписки </w:t>
      </w:r>
      <w:r>
        <w:rPr>
          <w:rFonts w:ascii="Tahoma" w:hAnsi="Tahoma" w:cs="Tahoma"/>
          <w:szCs w:val="20"/>
        </w:rPr>
        <w:t>иностранных эмитентов</w:t>
      </w:r>
      <w:r w:rsidR="00D135DB">
        <w:rPr>
          <w:rFonts w:ascii="Tahoma" w:hAnsi="Tahoma" w:cs="Tahoma"/>
          <w:szCs w:val="20"/>
        </w:rPr>
        <w:t xml:space="preserve"> на акции</w:t>
      </w:r>
      <w:r>
        <w:rPr>
          <w:rFonts w:ascii="Tahoma" w:hAnsi="Tahoma" w:cs="Tahoma"/>
          <w:szCs w:val="20"/>
        </w:rPr>
        <w:t xml:space="preserve">, являются поставочные </w:t>
      </w:r>
      <w:r w:rsidRPr="00344041">
        <w:rPr>
          <w:rFonts w:ascii="Tahoma" w:hAnsi="Tahoma" w:cs="Tahoma"/>
          <w:szCs w:val="20"/>
        </w:rPr>
        <w:t xml:space="preserve">фьючерсные контракты на </w:t>
      </w:r>
      <w:r w:rsidR="00D135DB" w:rsidRPr="00D135DB">
        <w:rPr>
          <w:rFonts w:ascii="Tahoma" w:hAnsi="Tahoma" w:cs="Tahoma"/>
          <w:szCs w:val="20"/>
        </w:rPr>
        <w:t>депозитарные расписки</w:t>
      </w:r>
      <w:r w:rsidRPr="00344041">
        <w:rPr>
          <w:rFonts w:ascii="Tahoma" w:hAnsi="Tahoma" w:cs="Tahoma"/>
          <w:szCs w:val="20"/>
        </w:rPr>
        <w:t xml:space="preserve">, </w:t>
      </w:r>
      <w:r w:rsidRPr="003042DA">
        <w:rPr>
          <w:rFonts w:ascii="Tahoma" w:hAnsi="Tahoma" w:cs="Tahoma"/>
        </w:rPr>
        <w:t>эмитентами которых являются</w:t>
      </w:r>
      <w:r>
        <w:rPr>
          <w:rFonts w:ascii="Tahoma" w:hAnsi="Tahoma" w:cs="Tahoma"/>
        </w:rPr>
        <w:t xml:space="preserve"> юридические лица, зарегистрированные в соответствии с законодательством иностранных государств</w:t>
      </w:r>
      <w:r>
        <w:rPr>
          <w:rFonts w:ascii="Tahoma" w:hAnsi="Tahoma" w:cs="Tahoma"/>
          <w:szCs w:val="20"/>
        </w:rPr>
        <w:t xml:space="preserve"> (далее – Фьючерсный контракт).</w:t>
      </w:r>
    </w:p>
    <w:p w14:paraId="004F1B27" w14:textId="052327FC" w:rsidR="001E4CCD" w:rsidRDefault="001E4CCD" w:rsidP="001E4CCD">
      <w:pPr>
        <w:pStyle w:val="a1"/>
        <w:numPr>
          <w:ilvl w:val="0"/>
          <w:numId w:val="0"/>
        </w:numPr>
        <w:tabs>
          <w:tab w:val="clear" w:pos="720"/>
          <w:tab w:val="num" w:pos="0"/>
          <w:tab w:val="num" w:pos="1440"/>
        </w:tabs>
        <w:ind w:right="57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Контракты являются </w:t>
      </w:r>
      <w:proofErr w:type="spellStart"/>
      <w:r>
        <w:rPr>
          <w:rFonts w:ascii="Tahoma" w:hAnsi="Tahoma" w:cs="Tahoma"/>
          <w:szCs w:val="20"/>
        </w:rPr>
        <w:t>маржируемыми</w:t>
      </w:r>
      <w:proofErr w:type="spellEnd"/>
      <w:r>
        <w:rPr>
          <w:rFonts w:ascii="Tahoma" w:hAnsi="Tahoma" w:cs="Tahoma"/>
          <w:szCs w:val="20"/>
        </w:rPr>
        <w:t xml:space="preserve">, что означает наличие Обязательства по уплате вариационной маржи, определяемого в соответствии с пунктом </w:t>
      </w:r>
      <w:r>
        <w:rPr>
          <w:rFonts w:ascii="Tahoma" w:hAnsi="Tahoma" w:cs="Tahoma"/>
          <w:szCs w:val="20"/>
        </w:rPr>
        <w:fldChar w:fldCharType="begin"/>
      </w:r>
      <w:r>
        <w:rPr>
          <w:rFonts w:ascii="Tahoma" w:hAnsi="Tahoma" w:cs="Tahoma"/>
          <w:szCs w:val="20"/>
        </w:rPr>
        <w:instrText xml:space="preserve"> REF _Ref389668434 \r \h </w:instrText>
      </w:r>
      <w:r>
        <w:rPr>
          <w:rFonts w:ascii="Tahoma" w:hAnsi="Tahoma" w:cs="Tahoma"/>
          <w:szCs w:val="20"/>
        </w:rPr>
      </w:r>
      <w:r>
        <w:rPr>
          <w:rFonts w:ascii="Tahoma" w:hAnsi="Tahoma" w:cs="Tahoma"/>
          <w:szCs w:val="20"/>
        </w:rPr>
        <w:fldChar w:fldCharType="separate"/>
      </w:r>
      <w:r w:rsidR="00C653C8">
        <w:rPr>
          <w:rFonts w:ascii="Tahoma" w:hAnsi="Tahoma" w:cs="Tahoma"/>
          <w:szCs w:val="20"/>
        </w:rPr>
        <w:t>2.1</w:t>
      </w:r>
      <w:r>
        <w:rPr>
          <w:rFonts w:ascii="Tahoma" w:hAnsi="Tahoma" w:cs="Tahoma"/>
          <w:szCs w:val="20"/>
        </w:rPr>
        <w:fldChar w:fldCharType="end"/>
      </w:r>
      <w:r>
        <w:rPr>
          <w:rFonts w:ascii="Tahoma" w:hAnsi="Tahoma" w:cs="Tahoma"/>
          <w:szCs w:val="20"/>
        </w:rPr>
        <w:t xml:space="preserve"> Спецификации.</w:t>
      </w:r>
    </w:p>
    <w:p w14:paraId="75D1662E" w14:textId="77777777" w:rsidR="001E4CCD" w:rsidRDefault="001E4CCD" w:rsidP="001E4CCD">
      <w:pPr>
        <w:pStyle w:val="ae"/>
        <w:spacing w:before="120" w:beforeAutospacing="0" w:after="0" w:afterAutospacing="0"/>
        <w:ind w:right="57"/>
        <w:rPr>
          <w:rFonts w:ascii="Tahoma" w:hAnsi="Tahoma" w:cs="Tahoma"/>
        </w:rPr>
      </w:pPr>
      <w:r>
        <w:rPr>
          <w:rFonts w:ascii="Tahoma" w:hAnsi="Tahoma" w:cs="Tahoma"/>
        </w:rPr>
        <w:t xml:space="preserve"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 </w:t>
      </w:r>
    </w:p>
    <w:p w14:paraId="7D49E9B2" w14:textId="77777777" w:rsidR="001E4CCD" w:rsidRDefault="001E4CCD" w:rsidP="001E4CCD">
      <w:pPr>
        <w:pStyle w:val="ae"/>
        <w:numPr>
          <w:ilvl w:val="0"/>
          <w:numId w:val="1"/>
        </w:numPr>
        <w:spacing w:before="240" w:beforeAutospacing="0" w:after="0" w:afterAutospacing="0"/>
        <w:ind w:right="57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Заключение Контракта</w:t>
      </w:r>
    </w:p>
    <w:p w14:paraId="17974AFA" w14:textId="77777777" w:rsidR="001E4CCD" w:rsidRDefault="001E4CCD" w:rsidP="001E4CCD">
      <w:pPr>
        <w:pStyle w:val="a"/>
        <w:rPr>
          <w:rFonts w:ascii="Tahoma" w:hAnsi="Tahoma" w:cs="Tahoma"/>
          <w:szCs w:val="20"/>
        </w:rPr>
      </w:pPr>
      <w:bookmarkStart w:id="1" w:name="_Ref240708472"/>
      <w:r>
        <w:rPr>
          <w:rFonts w:ascii="Tahoma" w:hAnsi="Tahoma" w:cs="Tahoma"/>
          <w:szCs w:val="20"/>
        </w:rPr>
        <w:t>Возможность заключения Контракта на Торгах устанавливается решением Биржи, которое должно содержать:</w:t>
      </w:r>
      <w:bookmarkEnd w:id="1"/>
    </w:p>
    <w:p w14:paraId="22240F4C" w14:textId="77777777" w:rsidR="001E4CCD" w:rsidRDefault="001E4CCD" w:rsidP="001E4CCD">
      <w:pPr>
        <w:pStyle w:val="a"/>
        <w:numPr>
          <w:ilvl w:val="0"/>
          <w:numId w:val="4"/>
        </w:numPr>
        <w:tabs>
          <w:tab w:val="clear" w:pos="567"/>
          <w:tab w:val="left" w:pos="1134"/>
        </w:tabs>
        <w:spacing w:before="0"/>
        <w:ind w:left="1134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код Фьючерсного контракта;</w:t>
      </w:r>
    </w:p>
    <w:p w14:paraId="5C6B8C1B" w14:textId="77777777" w:rsidR="001E4CCD" w:rsidRDefault="001E4CCD" w:rsidP="001E4CCD">
      <w:pPr>
        <w:pStyle w:val="a"/>
        <w:numPr>
          <w:ilvl w:val="0"/>
          <w:numId w:val="4"/>
        </w:numPr>
        <w:tabs>
          <w:tab w:val="clear" w:pos="567"/>
          <w:tab w:val="left" w:pos="1134"/>
        </w:tabs>
        <w:spacing w:before="0"/>
        <w:ind w:left="1134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тип Контракта;</w:t>
      </w:r>
    </w:p>
    <w:p w14:paraId="24EADC2D" w14:textId="77777777" w:rsidR="001E4CCD" w:rsidRDefault="001E4CCD" w:rsidP="001E4CCD">
      <w:pPr>
        <w:pStyle w:val="a"/>
        <w:numPr>
          <w:ilvl w:val="0"/>
          <w:numId w:val="4"/>
        </w:numPr>
        <w:tabs>
          <w:tab w:val="clear" w:pos="567"/>
          <w:tab w:val="left" w:pos="1134"/>
        </w:tabs>
        <w:spacing w:before="0"/>
        <w:ind w:left="1134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категория Контракта;</w:t>
      </w:r>
    </w:p>
    <w:p w14:paraId="610D6132" w14:textId="77777777" w:rsidR="001E4CCD" w:rsidRDefault="001E4CCD" w:rsidP="001E4CCD">
      <w:pPr>
        <w:pStyle w:val="a"/>
        <w:numPr>
          <w:ilvl w:val="0"/>
          <w:numId w:val="4"/>
        </w:numPr>
        <w:tabs>
          <w:tab w:val="clear" w:pos="567"/>
          <w:tab w:val="left" w:pos="1134"/>
        </w:tabs>
        <w:spacing w:before="0"/>
        <w:ind w:left="1134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диапазон цен исполнения (минимальная и максимальная цена исполнения);</w:t>
      </w:r>
    </w:p>
    <w:p w14:paraId="59569381" w14:textId="77777777" w:rsidR="001E4CCD" w:rsidRDefault="001E4CCD" w:rsidP="001E4CCD">
      <w:pPr>
        <w:pStyle w:val="a"/>
        <w:numPr>
          <w:ilvl w:val="0"/>
          <w:numId w:val="4"/>
        </w:numPr>
        <w:tabs>
          <w:tab w:val="clear" w:pos="567"/>
          <w:tab w:val="left" w:pos="1134"/>
        </w:tabs>
        <w:spacing w:before="0"/>
        <w:ind w:left="1134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шаг цены исполнения;</w:t>
      </w:r>
    </w:p>
    <w:p w14:paraId="69659B9F" w14:textId="77777777" w:rsidR="001E4CCD" w:rsidRDefault="001E4CCD" w:rsidP="001E4CCD">
      <w:pPr>
        <w:pStyle w:val="a"/>
        <w:numPr>
          <w:ilvl w:val="0"/>
          <w:numId w:val="4"/>
        </w:numPr>
        <w:tabs>
          <w:tab w:val="clear" w:pos="567"/>
          <w:tab w:val="left" w:pos="1134"/>
        </w:tabs>
        <w:spacing w:before="0"/>
        <w:ind w:left="1134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7A1001D8" w14:textId="77777777" w:rsidR="001E4CCD" w:rsidRDefault="001E4CCD" w:rsidP="001E4CCD">
      <w:pPr>
        <w:pStyle w:val="a"/>
        <w:numPr>
          <w:ilvl w:val="0"/>
          <w:numId w:val="4"/>
        </w:numPr>
        <w:tabs>
          <w:tab w:val="clear" w:pos="567"/>
          <w:tab w:val="left" w:pos="1134"/>
        </w:tabs>
        <w:spacing w:before="0"/>
        <w:ind w:left="1134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время, начиная с которого может быть заключен Контракт (далее – момент начала Торгов Контрактом).</w:t>
      </w:r>
    </w:p>
    <w:p w14:paraId="5323A890" w14:textId="77777777" w:rsidR="001E4CCD" w:rsidRDefault="001E4CCD" w:rsidP="001E4CCD">
      <w:pPr>
        <w:pStyle w:val="a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Код (обозначение) Контракта формируется по следующим правилам:</w:t>
      </w:r>
    </w:p>
    <w:p w14:paraId="1A068823" w14:textId="77777777" w:rsidR="001E4CCD" w:rsidRDefault="001E4CCD" w:rsidP="001E4CCD">
      <w:pPr>
        <w:pStyle w:val="a0"/>
        <w:numPr>
          <w:ilvl w:val="0"/>
          <w:numId w:val="0"/>
        </w:numPr>
        <w:autoSpaceDE w:val="0"/>
        <w:autoSpaceDN w:val="0"/>
        <w:spacing w:before="120"/>
        <w:ind w:left="567" w:right="57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lastRenderedPageBreak/>
        <w:t>&lt;Код Фьючерсного контракта&gt;</w:t>
      </w:r>
      <w:proofErr w:type="gramStart"/>
      <w:r>
        <w:rPr>
          <w:rFonts w:ascii="Tahoma" w:hAnsi="Tahoma" w:cs="Tahoma"/>
          <w:szCs w:val="20"/>
          <w:lang w:val="en-US"/>
        </w:rPr>
        <w:t>M</w:t>
      </w:r>
      <w:r>
        <w:rPr>
          <w:rFonts w:ascii="Tahoma" w:hAnsi="Tahoma" w:cs="Tahoma"/>
          <w:szCs w:val="20"/>
        </w:rPr>
        <w:t>&lt;</w:t>
      </w:r>
      <w:proofErr w:type="gramEnd"/>
      <w:r>
        <w:rPr>
          <w:rFonts w:ascii="Tahoma" w:hAnsi="Tahoma" w:cs="Tahoma"/>
          <w:szCs w:val="20"/>
        </w:rPr>
        <w:t xml:space="preserve">последний день заключения Контракта&gt;&lt;тип Контракта&gt;&lt;категория Контракта&gt;&lt; &gt;*&lt;цена исполнения&gt; </w:t>
      </w:r>
    </w:p>
    <w:p w14:paraId="6EDA5B35" w14:textId="77777777" w:rsidR="004158FC" w:rsidRPr="00344041" w:rsidRDefault="004158FC" w:rsidP="004158FC">
      <w:pPr>
        <w:pStyle w:val="a1"/>
        <w:numPr>
          <w:ilvl w:val="0"/>
          <w:numId w:val="6"/>
        </w:numPr>
        <w:tabs>
          <w:tab w:val="clear" w:pos="720"/>
          <w:tab w:val="num" w:pos="1134"/>
        </w:tabs>
        <w:ind w:left="1134"/>
        <w:rPr>
          <w:rFonts w:ascii="Tahoma" w:hAnsi="Tahoma" w:cs="Tahoma"/>
          <w:szCs w:val="20"/>
        </w:rPr>
      </w:pPr>
      <w:r w:rsidRPr="00344041">
        <w:rPr>
          <w:rFonts w:ascii="Tahoma" w:hAnsi="Tahoma" w:cs="Tahoma"/>
          <w:szCs w:val="20"/>
        </w:rPr>
        <w:t>символ «</w:t>
      </w:r>
      <w:r w:rsidRPr="00344041">
        <w:rPr>
          <w:rFonts w:ascii="Tahoma" w:hAnsi="Tahoma" w:cs="Tahoma"/>
          <w:szCs w:val="20"/>
          <w:lang w:val="en-US"/>
        </w:rPr>
        <w:t>M</w:t>
      </w:r>
      <w:r w:rsidRPr="00344041">
        <w:rPr>
          <w:rFonts w:ascii="Tahoma" w:hAnsi="Tahoma" w:cs="Tahoma"/>
          <w:szCs w:val="20"/>
        </w:rPr>
        <w:t xml:space="preserve">» означает, что Контракт </w:t>
      </w:r>
      <w:proofErr w:type="spellStart"/>
      <w:r w:rsidRPr="00344041">
        <w:rPr>
          <w:rFonts w:ascii="Tahoma" w:hAnsi="Tahoma" w:cs="Tahoma"/>
          <w:szCs w:val="20"/>
        </w:rPr>
        <w:t>маржируемый</w:t>
      </w:r>
      <w:proofErr w:type="spellEnd"/>
      <w:r w:rsidRPr="00344041">
        <w:rPr>
          <w:rFonts w:ascii="Tahoma" w:hAnsi="Tahoma" w:cs="Tahoma"/>
          <w:szCs w:val="20"/>
        </w:rPr>
        <w:t>;</w:t>
      </w:r>
    </w:p>
    <w:p w14:paraId="49EA021B" w14:textId="77777777" w:rsidR="004158FC" w:rsidRPr="00344041" w:rsidRDefault="004158FC" w:rsidP="004158FC">
      <w:pPr>
        <w:pStyle w:val="a1"/>
        <w:numPr>
          <w:ilvl w:val="0"/>
          <w:numId w:val="6"/>
        </w:numPr>
        <w:tabs>
          <w:tab w:val="clear" w:pos="720"/>
          <w:tab w:val="num" w:pos="1134"/>
        </w:tabs>
        <w:spacing w:before="0"/>
        <w:ind w:left="1134" w:right="57" w:hanging="357"/>
        <w:rPr>
          <w:rFonts w:ascii="Tahoma" w:hAnsi="Tahoma" w:cs="Tahoma"/>
          <w:szCs w:val="20"/>
        </w:rPr>
      </w:pPr>
      <w:r w:rsidRPr="00344041">
        <w:rPr>
          <w:rFonts w:ascii="Tahoma" w:hAnsi="Tahoma" w:cs="Tahoma"/>
          <w:szCs w:val="20"/>
        </w:rPr>
        <w:t>последний день заключения Контракта указывается арабскими цифрами в формате ДДММГГ (например, 100614 – 10 июня 2014 года);</w:t>
      </w:r>
    </w:p>
    <w:p w14:paraId="315F9768" w14:textId="77777777" w:rsidR="004158FC" w:rsidRPr="00344041" w:rsidRDefault="004158FC" w:rsidP="004158FC">
      <w:pPr>
        <w:pStyle w:val="af0"/>
        <w:numPr>
          <w:ilvl w:val="0"/>
          <w:numId w:val="6"/>
        </w:numPr>
        <w:tabs>
          <w:tab w:val="clear" w:pos="720"/>
          <w:tab w:val="num" w:pos="1134"/>
        </w:tabs>
        <w:spacing w:before="0"/>
        <w:ind w:left="1134" w:right="57" w:hanging="357"/>
        <w:rPr>
          <w:rFonts w:ascii="Tahoma" w:hAnsi="Tahoma" w:cs="Tahoma"/>
          <w:szCs w:val="20"/>
          <w:lang w:val="ru-RU"/>
        </w:rPr>
      </w:pPr>
      <w:r w:rsidRPr="00344041">
        <w:rPr>
          <w:rFonts w:ascii="Tahoma" w:hAnsi="Tahoma" w:cs="Tahoma"/>
          <w:szCs w:val="20"/>
          <w:lang w:val="ru-RU"/>
        </w:rPr>
        <w:t>тип Контракта означает Контракт на покупку (</w:t>
      </w:r>
      <w:r w:rsidRPr="00344041">
        <w:rPr>
          <w:rFonts w:ascii="Tahoma" w:hAnsi="Tahoma" w:cs="Tahoma"/>
          <w:szCs w:val="20"/>
        </w:rPr>
        <w:t>Call</w:t>
      </w:r>
      <w:r w:rsidRPr="00344041">
        <w:rPr>
          <w:rFonts w:ascii="Tahoma" w:hAnsi="Tahoma" w:cs="Tahoma"/>
          <w:szCs w:val="20"/>
          <w:lang w:val="ru-RU"/>
        </w:rPr>
        <w:t>) – «C» или Контракт на продажу (</w:t>
      </w:r>
      <w:r w:rsidRPr="00344041">
        <w:rPr>
          <w:rFonts w:ascii="Tahoma" w:hAnsi="Tahoma" w:cs="Tahoma"/>
          <w:szCs w:val="20"/>
        </w:rPr>
        <w:t>Put</w:t>
      </w:r>
      <w:r w:rsidRPr="00344041">
        <w:rPr>
          <w:rFonts w:ascii="Tahoma" w:hAnsi="Tahoma" w:cs="Tahoma"/>
          <w:szCs w:val="20"/>
          <w:lang w:val="ru-RU"/>
        </w:rPr>
        <w:t>) – «P»;</w:t>
      </w:r>
    </w:p>
    <w:p w14:paraId="3B404334" w14:textId="100F412F" w:rsidR="004158FC" w:rsidRDefault="004158FC" w:rsidP="004158FC">
      <w:pPr>
        <w:pStyle w:val="a1"/>
        <w:numPr>
          <w:ilvl w:val="0"/>
          <w:numId w:val="6"/>
        </w:numPr>
        <w:tabs>
          <w:tab w:val="clear" w:pos="720"/>
          <w:tab w:val="num" w:pos="1134"/>
        </w:tabs>
        <w:spacing w:before="0"/>
        <w:ind w:left="1134" w:right="57" w:hanging="357"/>
        <w:rPr>
          <w:rFonts w:ascii="Tahoma" w:hAnsi="Tahoma" w:cs="Tahoma"/>
          <w:szCs w:val="20"/>
        </w:rPr>
      </w:pPr>
      <w:r w:rsidRPr="00344041">
        <w:rPr>
          <w:rFonts w:ascii="Tahoma" w:hAnsi="Tahoma" w:cs="Tahoma"/>
          <w:szCs w:val="20"/>
        </w:rPr>
        <w:t>категория Контракта означает американский опцион – «</w:t>
      </w:r>
      <w:r w:rsidRPr="00344041">
        <w:rPr>
          <w:rFonts w:ascii="Tahoma" w:hAnsi="Tahoma" w:cs="Tahoma"/>
          <w:szCs w:val="20"/>
          <w:lang w:val="en-US"/>
        </w:rPr>
        <w:t>A</w:t>
      </w:r>
      <w:r w:rsidRPr="00344041">
        <w:rPr>
          <w:rFonts w:ascii="Tahoma" w:hAnsi="Tahoma" w:cs="Tahoma"/>
          <w:szCs w:val="20"/>
        </w:rPr>
        <w:t>» или европейский опцион – «</w:t>
      </w:r>
      <w:r w:rsidRPr="00344041">
        <w:rPr>
          <w:rFonts w:ascii="Tahoma" w:hAnsi="Tahoma" w:cs="Tahoma"/>
          <w:szCs w:val="20"/>
          <w:lang w:val="en-US"/>
        </w:rPr>
        <w:t>E</w:t>
      </w:r>
      <w:r w:rsidRPr="00344041">
        <w:rPr>
          <w:rFonts w:ascii="Tahoma" w:hAnsi="Tahoma" w:cs="Tahoma"/>
          <w:szCs w:val="20"/>
        </w:rPr>
        <w:t>»</w:t>
      </w:r>
      <w:r w:rsidR="003C74F7">
        <w:rPr>
          <w:rFonts w:ascii="Tahoma" w:hAnsi="Tahoma" w:cs="Tahoma"/>
          <w:szCs w:val="20"/>
        </w:rPr>
        <w:t>.</w:t>
      </w:r>
    </w:p>
    <w:p w14:paraId="74CC9389" w14:textId="066327B9" w:rsidR="004158FC" w:rsidRPr="00BD08F0" w:rsidRDefault="004158FC" w:rsidP="004158FC">
      <w:pPr>
        <w:pStyle w:val="a1"/>
        <w:numPr>
          <w:ilvl w:val="1"/>
          <w:numId w:val="8"/>
        </w:numPr>
        <w:tabs>
          <w:tab w:val="clear" w:pos="720"/>
          <w:tab w:val="clear" w:pos="1419"/>
          <w:tab w:val="num" w:pos="567"/>
          <w:tab w:val="left" w:pos="9000"/>
        </w:tabs>
        <w:autoSpaceDE w:val="0"/>
        <w:autoSpaceDN w:val="0"/>
        <w:spacing w:after="120"/>
        <w:ind w:left="567" w:right="0"/>
        <w:rPr>
          <w:rFonts w:ascii="Tahoma" w:hAnsi="Tahoma" w:cs="Tahoma"/>
          <w:szCs w:val="20"/>
        </w:rPr>
      </w:pPr>
      <w:r w:rsidRPr="00344041">
        <w:rPr>
          <w:rFonts w:ascii="Tahoma" w:hAnsi="Tahoma" w:cs="Tahoma"/>
          <w:bCs/>
          <w:szCs w:val="20"/>
        </w:rPr>
        <w:t>Количество Фьючерсных контрактов, являющихся баз</w:t>
      </w:r>
      <w:r w:rsidR="00293073">
        <w:rPr>
          <w:rFonts w:ascii="Tahoma" w:hAnsi="Tahoma" w:cs="Tahoma"/>
          <w:bCs/>
          <w:szCs w:val="20"/>
        </w:rPr>
        <w:t>исн</w:t>
      </w:r>
      <w:r w:rsidRPr="00344041">
        <w:rPr>
          <w:rFonts w:ascii="Tahoma" w:hAnsi="Tahoma" w:cs="Tahoma"/>
          <w:bCs/>
          <w:szCs w:val="20"/>
        </w:rPr>
        <w:t xml:space="preserve">ым активом Контракта (далее – Лот), составляет 1 (один) </w:t>
      </w:r>
      <w:r w:rsidRPr="00BD08F0">
        <w:rPr>
          <w:rFonts w:ascii="Tahoma" w:hAnsi="Tahoma" w:cs="Tahoma"/>
          <w:bCs/>
          <w:szCs w:val="20"/>
        </w:rPr>
        <w:t>Фьючерсный контракт.</w:t>
      </w:r>
    </w:p>
    <w:p w14:paraId="6744E4A1" w14:textId="77777777" w:rsidR="004158FC" w:rsidRPr="0082082E" w:rsidRDefault="004158FC" w:rsidP="004158FC">
      <w:pPr>
        <w:pStyle w:val="ae"/>
        <w:numPr>
          <w:ilvl w:val="1"/>
          <w:numId w:val="8"/>
        </w:numPr>
        <w:tabs>
          <w:tab w:val="clear" w:pos="1419"/>
          <w:tab w:val="num" w:pos="567"/>
        </w:tabs>
        <w:spacing w:before="120" w:beforeAutospacing="0" w:after="0" w:afterAutospacing="0"/>
        <w:ind w:left="567" w:right="57"/>
        <w:rPr>
          <w:rFonts w:ascii="Tahoma" w:hAnsi="Tahoma" w:cs="Tahoma"/>
          <w:bCs/>
        </w:rPr>
      </w:pPr>
      <w:bookmarkStart w:id="2" w:name="_Ref181531713"/>
      <w:r w:rsidRPr="0082082E">
        <w:rPr>
          <w:rFonts w:ascii="Tahoma" w:hAnsi="Tahoma" w:cs="Tahoma"/>
        </w:rPr>
        <w:t>Цена Контракта (премия) в ходе Торгов при подаче заявки и заключении Контракта указывается в российских рублях за Лот.</w:t>
      </w:r>
    </w:p>
    <w:p w14:paraId="5903EA0D" w14:textId="77777777" w:rsidR="004158FC" w:rsidRPr="0082082E" w:rsidRDefault="004158FC" w:rsidP="004158FC">
      <w:pPr>
        <w:pStyle w:val="ae"/>
        <w:numPr>
          <w:ilvl w:val="1"/>
          <w:numId w:val="13"/>
        </w:numPr>
        <w:spacing w:before="120" w:beforeAutospacing="0" w:after="0" w:afterAutospacing="0"/>
        <w:ind w:left="567" w:right="57" w:hanging="567"/>
        <w:rPr>
          <w:rFonts w:ascii="Tahoma" w:hAnsi="Tahoma" w:cs="Tahoma"/>
        </w:rPr>
      </w:pPr>
      <w:r w:rsidRPr="0082082E">
        <w:rPr>
          <w:rFonts w:ascii="Tahoma" w:hAnsi="Tahoma" w:cs="Tahoma"/>
        </w:rPr>
        <w:t xml:space="preserve">Срок действия Контракта составляет период от момента начала Торгов Контрактом до начала вечерней клиринговой сессии последнего дня заключения Контракта. </w:t>
      </w:r>
      <w:bookmarkStart w:id="3" w:name="_Ref240708523"/>
      <w:bookmarkEnd w:id="2"/>
    </w:p>
    <w:p w14:paraId="0636CE57" w14:textId="77777777" w:rsidR="004158FC" w:rsidRPr="0082082E" w:rsidRDefault="004158FC" w:rsidP="004158FC">
      <w:pPr>
        <w:pStyle w:val="ae"/>
        <w:numPr>
          <w:ilvl w:val="1"/>
          <w:numId w:val="13"/>
        </w:numPr>
        <w:spacing w:before="120" w:beforeAutospacing="0" w:after="0" w:afterAutospacing="0"/>
        <w:ind w:left="567" w:right="57" w:hanging="567"/>
        <w:rPr>
          <w:rFonts w:ascii="Tahoma" w:hAnsi="Tahoma" w:cs="Tahoma"/>
        </w:rPr>
      </w:pPr>
      <w:r w:rsidRPr="0082082E">
        <w:rPr>
          <w:rFonts w:ascii="Tahoma" w:hAnsi="Tahoma" w:cs="Tahoma"/>
        </w:rPr>
        <w:t>Дата последнего</w:t>
      </w:r>
      <w:r w:rsidRPr="00BD08F0">
        <w:rPr>
          <w:rFonts w:ascii="Tahoma" w:hAnsi="Tahoma" w:cs="Tahoma"/>
        </w:rPr>
        <w:t xml:space="preserve"> Торгового дня, в ходе которого может быть заключен Контракт (далее – последний день заключения Контракта), указываемая в коде Контракта, определяется в соответствии со Списком дат, являющихся последними днями заключения опционов</w:t>
      </w:r>
      <w:r w:rsidRPr="0082082E">
        <w:rPr>
          <w:rFonts w:ascii="Tahoma" w:hAnsi="Tahoma" w:cs="Tahoma"/>
        </w:rPr>
        <w:t>,</w:t>
      </w:r>
      <w:r w:rsidRPr="00BD08F0">
        <w:rPr>
          <w:rFonts w:ascii="Tahoma" w:hAnsi="Tahoma" w:cs="Tahoma"/>
        </w:rPr>
        <w:t xml:space="preserve"> как Торгов</w:t>
      </w:r>
      <w:r w:rsidRPr="0082082E">
        <w:rPr>
          <w:rFonts w:ascii="Tahoma" w:hAnsi="Tahoma" w:cs="Tahoma"/>
        </w:rPr>
        <w:t>ый день, предшествующий последнему дню заключения Фьючерсного контракта.</w:t>
      </w:r>
      <w:bookmarkEnd w:id="3"/>
    </w:p>
    <w:p w14:paraId="7F969C5E" w14:textId="77777777" w:rsidR="004158FC" w:rsidRPr="004158FC" w:rsidRDefault="004158FC" w:rsidP="004158FC">
      <w:pPr>
        <w:spacing w:before="120"/>
        <w:ind w:left="567" w:right="-1"/>
        <w:jc w:val="both"/>
        <w:rPr>
          <w:rFonts w:ascii="Tahoma" w:eastAsia="Arial Unicode MS" w:hAnsi="Tahoma" w:cs="Tahoma"/>
          <w:bCs/>
          <w:color w:val="000000"/>
          <w:sz w:val="20"/>
          <w:szCs w:val="20"/>
          <w:lang w:val="ru-RU"/>
        </w:rPr>
      </w:pPr>
      <w:r w:rsidRPr="004158FC">
        <w:rPr>
          <w:rFonts w:ascii="Tahoma" w:eastAsia="Arial Unicode MS" w:hAnsi="Tahoma" w:cs="Tahoma"/>
          <w:color w:val="000000"/>
          <w:sz w:val="20"/>
          <w:szCs w:val="20"/>
          <w:lang w:val="ru-RU"/>
        </w:rPr>
        <w:t>Список дат, являющихся последними днями заключения опционов, утверждается решением Биржи по согласованию с Клиринговым центром и публикуется на сайте Биржи в сети Интернет по состоянию на текущий календарный год.</w:t>
      </w:r>
    </w:p>
    <w:p w14:paraId="4FF9CE44" w14:textId="77777777" w:rsidR="004158FC" w:rsidRPr="004158FC" w:rsidRDefault="004158FC" w:rsidP="004158FC">
      <w:pPr>
        <w:spacing w:before="120"/>
        <w:ind w:left="567" w:right="57"/>
        <w:jc w:val="both"/>
        <w:rPr>
          <w:rFonts w:ascii="Tahoma" w:eastAsia="Arial Unicode MS" w:hAnsi="Tahoma" w:cs="Tahoma"/>
          <w:b/>
          <w:bCs/>
          <w:color w:val="000000"/>
          <w:sz w:val="20"/>
          <w:szCs w:val="20"/>
          <w:lang w:val="ru-RU"/>
        </w:rPr>
      </w:pPr>
      <w:r w:rsidRPr="004158FC">
        <w:rPr>
          <w:rFonts w:ascii="Tahoma" w:eastAsia="Arial Unicode MS" w:hAnsi="Tahoma" w:cs="Tahoma"/>
          <w:color w:val="000000"/>
          <w:sz w:val="20"/>
          <w:szCs w:val="20"/>
          <w:lang w:val="ru-RU"/>
        </w:rPr>
        <w:t xml:space="preserve">Биржа вправе по согласованию с Клиринговым центром вносить изменения в Список дат, являющихся последними днями заключения опционов. </w:t>
      </w:r>
    </w:p>
    <w:p w14:paraId="3D6AD3F4" w14:textId="77777777" w:rsidR="004158FC" w:rsidRPr="0082082E" w:rsidRDefault="004158FC" w:rsidP="004158FC">
      <w:pPr>
        <w:pStyle w:val="ae"/>
        <w:numPr>
          <w:ilvl w:val="0"/>
          <w:numId w:val="13"/>
        </w:numPr>
        <w:spacing w:before="240" w:beforeAutospacing="0" w:after="0" w:afterAutospacing="0"/>
        <w:ind w:right="57"/>
        <w:rPr>
          <w:rFonts w:ascii="Tahoma" w:hAnsi="Tahoma" w:cs="Tahoma"/>
          <w:b/>
          <w:bCs/>
        </w:rPr>
      </w:pPr>
      <w:r w:rsidRPr="0082082E">
        <w:rPr>
          <w:rFonts w:ascii="Tahoma" w:hAnsi="Tahoma" w:cs="Tahoma"/>
          <w:b/>
        </w:rPr>
        <w:t>Обязательства по Контракту</w:t>
      </w:r>
    </w:p>
    <w:p w14:paraId="46521BE5" w14:textId="77777777" w:rsidR="004158FC" w:rsidRPr="0082082E" w:rsidRDefault="004158FC" w:rsidP="004158FC">
      <w:pPr>
        <w:pStyle w:val="ae"/>
        <w:numPr>
          <w:ilvl w:val="1"/>
          <w:numId w:val="14"/>
        </w:numPr>
        <w:spacing w:before="120" w:beforeAutospacing="0" w:after="0" w:afterAutospacing="0"/>
        <w:ind w:left="567" w:right="57" w:hanging="567"/>
        <w:rPr>
          <w:rFonts w:ascii="Tahoma" w:hAnsi="Tahoma" w:cs="Tahoma"/>
          <w:bCs/>
        </w:rPr>
      </w:pPr>
      <w:bookmarkStart w:id="4" w:name="_Ref389668434"/>
      <w:r w:rsidRPr="0082082E">
        <w:rPr>
          <w:rFonts w:ascii="Tahoma" w:hAnsi="Tahoma" w:cs="Tahoma"/>
          <w:bCs/>
        </w:rPr>
        <w:t>Обязательство по уплате вариационной марж</w:t>
      </w:r>
      <w:bookmarkEnd w:id="4"/>
      <w:r w:rsidRPr="0082082E">
        <w:rPr>
          <w:rFonts w:ascii="Tahoma" w:hAnsi="Tahoma" w:cs="Tahoma"/>
          <w:bCs/>
        </w:rPr>
        <w:t>и.</w:t>
      </w:r>
    </w:p>
    <w:p w14:paraId="5704FB61" w14:textId="6D91B1ED" w:rsidR="004158FC" w:rsidRPr="0082082E" w:rsidRDefault="004158FC" w:rsidP="004158FC">
      <w:pPr>
        <w:pStyle w:val="ae"/>
        <w:numPr>
          <w:ilvl w:val="2"/>
          <w:numId w:val="14"/>
        </w:numPr>
        <w:spacing w:before="120" w:beforeAutospacing="0" w:after="0" w:afterAutospacing="0"/>
        <w:ind w:left="1276" w:right="57"/>
        <w:rPr>
          <w:rFonts w:ascii="Tahoma" w:hAnsi="Tahoma" w:cs="Tahoma"/>
          <w:bCs/>
        </w:rPr>
      </w:pPr>
      <w:r w:rsidRPr="0082082E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цены баз</w:t>
      </w:r>
      <w:r w:rsidR="00293073">
        <w:rPr>
          <w:rFonts w:ascii="Tahoma" w:hAnsi="Tahoma" w:cs="Tahoma"/>
        </w:rPr>
        <w:t>исно</w:t>
      </w:r>
      <w:r w:rsidRPr="0082082E">
        <w:rPr>
          <w:rFonts w:ascii="Tahoma" w:hAnsi="Tahoma" w:cs="Tahoma"/>
        </w:rPr>
        <w:t>го актива.</w:t>
      </w:r>
    </w:p>
    <w:p w14:paraId="752C943F" w14:textId="77777777" w:rsidR="004158FC" w:rsidRPr="00344041" w:rsidRDefault="004158FC" w:rsidP="004158FC">
      <w:pPr>
        <w:pStyle w:val="ae"/>
        <w:numPr>
          <w:ilvl w:val="2"/>
          <w:numId w:val="14"/>
        </w:numPr>
        <w:spacing w:before="120" w:beforeAutospacing="0" w:after="0" w:afterAutospacing="0"/>
        <w:ind w:left="1276" w:right="57"/>
        <w:rPr>
          <w:rFonts w:ascii="Tahoma" w:hAnsi="Tahoma" w:cs="Tahoma"/>
          <w:bCs/>
        </w:rPr>
      </w:pPr>
      <w:r w:rsidRPr="0082082E">
        <w:rPr>
          <w:rFonts w:ascii="Tahoma" w:hAnsi="Tahoma" w:cs="Tahoma"/>
        </w:rPr>
        <w:t>Вариационная маржа рассчитывается и уплачивается в период с первого дня заключения Контракта до последнего дня</w:t>
      </w:r>
      <w:r w:rsidRPr="00344041">
        <w:rPr>
          <w:rFonts w:ascii="Tahoma" w:hAnsi="Tahoma" w:cs="Tahoma"/>
        </w:rPr>
        <w:t xml:space="preserve"> заключения Контракта включительно.</w:t>
      </w:r>
    </w:p>
    <w:p w14:paraId="4A403730" w14:textId="77777777" w:rsidR="004158FC" w:rsidRPr="00344041" w:rsidRDefault="004158FC" w:rsidP="004158FC">
      <w:pPr>
        <w:pStyle w:val="ae"/>
        <w:numPr>
          <w:ilvl w:val="2"/>
          <w:numId w:val="14"/>
        </w:numPr>
        <w:spacing w:before="120" w:beforeAutospacing="0" w:after="0" w:afterAutospacing="0"/>
        <w:ind w:left="1276" w:right="57"/>
        <w:rPr>
          <w:rFonts w:ascii="Tahoma" w:hAnsi="Tahoma" w:cs="Tahoma"/>
          <w:bCs/>
        </w:rPr>
      </w:pPr>
      <w:bookmarkStart w:id="5" w:name="_Ref240708421"/>
      <w:r w:rsidRPr="00344041">
        <w:rPr>
          <w:rFonts w:ascii="Tahoma" w:hAnsi="Tahoma" w:cs="Tahoma"/>
        </w:rPr>
        <w:t>Вариационная маржа рассчитывается по следующим формулам:</w:t>
      </w:r>
      <w:bookmarkEnd w:id="5"/>
    </w:p>
    <w:p w14:paraId="1C92017C" w14:textId="77777777" w:rsidR="004158FC" w:rsidRPr="00344041" w:rsidRDefault="004158FC" w:rsidP="004158FC">
      <w:pPr>
        <w:pStyle w:val="Pointmark"/>
        <w:numPr>
          <w:ilvl w:val="0"/>
          <w:numId w:val="0"/>
        </w:numPr>
        <w:spacing w:before="120"/>
        <w:ind w:left="1276"/>
        <w:rPr>
          <w:rFonts w:ascii="Tahoma" w:hAnsi="Tahoma" w:cs="Tahoma"/>
          <w:b/>
        </w:rPr>
      </w:pPr>
      <w:proofErr w:type="spellStart"/>
      <w:r w:rsidRPr="00344041">
        <w:rPr>
          <w:rFonts w:ascii="Tahoma" w:hAnsi="Tahoma" w:cs="Tahoma"/>
          <w:b/>
        </w:rPr>
        <w:t>ВМо</w:t>
      </w:r>
      <w:proofErr w:type="spellEnd"/>
      <w:r w:rsidRPr="00344041">
        <w:rPr>
          <w:rFonts w:ascii="Tahoma" w:hAnsi="Tahoma" w:cs="Tahoma"/>
          <w:b/>
        </w:rPr>
        <w:t xml:space="preserve"> = (</w:t>
      </w:r>
      <w:proofErr w:type="spellStart"/>
      <w:r w:rsidRPr="00344041">
        <w:rPr>
          <w:rFonts w:ascii="Tahoma" w:hAnsi="Tahoma" w:cs="Tahoma"/>
          <w:b/>
        </w:rPr>
        <w:t>РЦт</w:t>
      </w:r>
      <w:proofErr w:type="spellEnd"/>
      <w:r w:rsidRPr="00344041">
        <w:rPr>
          <w:rFonts w:ascii="Tahoma" w:hAnsi="Tahoma" w:cs="Tahoma"/>
          <w:b/>
        </w:rPr>
        <w:t xml:space="preserve"> – </w:t>
      </w:r>
      <w:proofErr w:type="spellStart"/>
      <w:r w:rsidRPr="00344041">
        <w:rPr>
          <w:rFonts w:ascii="Tahoma" w:hAnsi="Tahoma" w:cs="Tahoma"/>
          <w:b/>
        </w:rPr>
        <w:t>Цо</w:t>
      </w:r>
      <w:proofErr w:type="spellEnd"/>
      <w:r w:rsidRPr="00344041">
        <w:rPr>
          <w:rFonts w:ascii="Tahoma" w:hAnsi="Tahoma" w:cs="Tahoma"/>
          <w:b/>
        </w:rPr>
        <w:t xml:space="preserve">) * </w:t>
      </w:r>
      <w:r w:rsidRPr="00344041">
        <w:rPr>
          <w:rFonts w:ascii="Tahoma" w:hAnsi="Tahoma" w:cs="Tahoma"/>
          <w:b/>
          <w:lang w:val="en-US"/>
        </w:rPr>
        <w:t>W</w:t>
      </w:r>
      <w:r w:rsidRPr="00344041">
        <w:rPr>
          <w:rFonts w:ascii="Tahoma" w:hAnsi="Tahoma" w:cs="Tahoma"/>
          <w:b/>
        </w:rPr>
        <w:t xml:space="preserve"> / </w:t>
      </w:r>
      <w:r w:rsidRPr="00344041">
        <w:rPr>
          <w:rFonts w:ascii="Tahoma" w:hAnsi="Tahoma" w:cs="Tahoma"/>
          <w:b/>
          <w:lang w:val="en-US"/>
        </w:rPr>
        <w:t>R</w:t>
      </w:r>
      <w:r w:rsidRPr="00344041">
        <w:rPr>
          <w:rFonts w:ascii="Tahoma" w:hAnsi="Tahoma" w:cs="Tahoma"/>
          <w:b/>
        </w:rPr>
        <w:t>,</w:t>
      </w:r>
    </w:p>
    <w:p w14:paraId="284FABBE" w14:textId="77777777" w:rsidR="004158FC" w:rsidRPr="00344041" w:rsidRDefault="004158FC" w:rsidP="004158FC">
      <w:pPr>
        <w:pStyle w:val="Pointmark"/>
        <w:numPr>
          <w:ilvl w:val="0"/>
          <w:numId w:val="0"/>
        </w:numPr>
        <w:ind w:left="1276"/>
        <w:rPr>
          <w:rFonts w:ascii="Tahoma" w:hAnsi="Tahoma" w:cs="Tahoma"/>
          <w:b/>
        </w:rPr>
      </w:pPr>
      <w:proofErr w:type="spellStart"/>
      <w:r w:rsidRPr="00344041">
        <w:rPr>
          <w:rFonts w:ascii="Tahoma" w:hAnsi="Tahoma" w:cs="Tahoma"/>
          <w:b/>
        </w:rPr>
        <w:t>ВМт</w:t>
      </w:r>
      <w:proofErr w:type="spellEnd"/>
      <w:r w:rsidRPr="00344041">
        <w:rPr>
          <w:rFonts w:ascii="Tahoma" w:hAnsi="Tahoma" w:cs="Tahoma"/>
          <w:b/>
        </w:rPr>
        <w:t xml:space="preserve"> = (</w:t>
      </w:r>
      <w:proofErr w:type="spellStart"/>
      <w:r w:rsidRPr="00344041">
        <w:rPr>
          <w:rFonts w:ascii="Tahoma" w:hAnsi="Tahoma" w:cs="Tahoma"/>
          <w:b/>
        </w:rPr>
        <w:t>РЦт</w:t>
      </w:r>
      <w:proofErr w:type="spellEnd"/>
      <w:r w:rsidRPr="00344041">
        <w:rPr>
          <w:rFonts w:ascii="Tahoma" w:hAnsi="Tahoma" w:cs="Tahoma"/>
          <w:b/>
        </w:rPr>
        <w:t xml:space="preserve"> – </w:t>
      </w:r>
      <w:proofErr w:type="spellStart"/>
      <w:r w:rsidRPr="00344041">
        <w:rPr>
          <w:rFonts w:ascii="Tahoma" w:hAnsi="Tahoma" w:cs="Tahoma"/>
          <w:b/>
        </w:rPr>
        <w:t>РЦп</w:t>
      </w:r>
      <w:proofErr w:type="spellEnd"/>
      <w:r w:rsidRPr="00344041">
        <w:rPr>
          <w:rFonts w:ascii="Tahoma" w:hAnsi="Tahoma" w:cs="Tahoma"/>
          <w:b/>
        </w:rPr>
        <w:t xml:space="preserve">) * </w:t>
      </w:r>
      <w:r w:rsidRPr="00344041">
        <w:rPr>
          <w:rFonts w:ascii="Tahoma" w:hAnsi="Tahoma" w:cs="Tahoma"/>
          <w:b/>
          <w:lang w:val="en-US"/>
        </w:rPr>
        <w:t>W</w:t>
      </w:r>
      <w:r w:rsidRPr="00344041">
        <w:rPr>
          <w:rFonts w:ascii="Tahoma" w:hAnsi="Tahoma" w:cs="Tahoma"/>
          <w:b/>
        </w:rPr>
        <w:t xml:space="preserve"> / </w:t>
      </w:r>
      <w:r w:rsidRPr="00344041">
        <w:rPr>
          <w:rFonts w:ascii="Tahoma" w:hAnsi="Tahoma" w:cs="Tahoma"/>
          <w:b/>
          <w:lang w:val="en-US"/>
        </w:rPr>
        <w:t>R</w:t>
      </w:r>
      <w:r w:rsidRPr="00344041">
        <w:rPr>
          <w:rFonts w:ascii="Tahoma" w:hAnsi="Tahoma" w:cs="Tahoma"/>
          <w:b/>
        </w:rPr>
        <w:t xml:space="preserve">, </w:t>
      </w:r>
    </w:p>
    <w:p w14:paraId="137C6C9F" w14:textId="77777777" w:rsidR="004158FC" w:rsidRPr="004158FC" w:rsidRDefault="004158FC" w:rsidP="004158FC">
      <w:pPr>
        <w:pStyle w:val="Pointmark"/>
        <w:numPr>
          <w:ilvl w:val="0"/>
          <w:numId w:val="0"/>
        </w:numPr>
        <w:spacing w:before="120"/>
        <w:ind w:left="1276"/>
        <w:rPr>
          <w:rFonts w:ascii="Tahoma" w:hAnsi="Tahoma" w:cs="Tahoma"/>
        </w:rPr>
      </w:pPr>
      <w:r w:rsidRPr="00344041">
        <w:rPr>
          <w:rFonts w:ascii="Tahoma" w:hAnsi="Tahoma" w:cs="Tahoma"/>
        </w:rPr>
        <w:t>где</w:t>
      </w:r>
      <w:r w:rsidRPr="004158FC">
        <w:rPr>
          <w:rFonts w:ascii="Tahoma" w:hAnsi="Tahoma" w:cs="Tahoma"/>
        </w:rPr>
        <w:t>:</w:t>
      </w:r>
    </w:p>
    <w:p w14:paraId="275FC603" w14:textId="77777777" w:rsidR="004158FC" w:rsidRPr="00344041" w:rsidRDefault="004158FC" w:rsidP="004158FC">
      <w:pPr>
        <w:pStyle w:val="Texttabtab"/>
        <w:spacing w:before="120"/>
        <w:ind w:left="1276"/>
        <w:rPr>
          <w:rFonts w:ascii="Tahoma" w:hAnsi="Tahoma" w:cs="Tahoma"/>
        </w:rPr>
      </w:pPr>
      <w:proofErr w:type="spellStart"/>
      <w:r w:rsidRPr="00344041">
        <w:rPr>
          <w:rFonts w:ascii="Tahoma" w:hAnsi="Tahoma" w:cs="Tahoma"/>
        </w:rPr>
        <w:t>ВМо</w:t>
      </w:r>
      <w:proofErr w:type="spellEnd"/>
      <w:r w:rsidRPr="00344041">
        <w:rPr>
          <w:rFonts w:ascii="Tahoma" w:hAnsi="Tahoma" w:cs="Tahoma"/>
        </w:rPr>
        <w:t xml:space="preserve"> – вариационная маржа по Контракту, по которому расчет вариационной маржи ранее не осуществлялся;</w:t>
      </w:r>
    </w:p>
    <w:p w14:paraId="203C280D" w14:textId="77777777" w:rsidR="004158FC" w:rsidRPr="00344041" w:rsidRDefault="004158FC" w:rsidP="004158FC">
      <w:pPr>
        <w:pStyle w:val="Texttabtab"/>
        <w:spacing w:before="0"/>
        <w:ind w:left="1276"/>
        <w:rPr>
          <w:rFonts w:ascii="Tahoma" w:hAnsi="Tahoma" w:cs="Tahoma"/>
        </w:rPr>
      </w:pPr>
      <w:proofErr w:type="spellStart"/>
      <w:r w:rsidRPr="00344041">
        <w:rPr>
          <w:rFonts w:ascii="Tahoma" w:hAnsi="Tahoma" w:cs="Tahoma"/>
        </w:rPr>
        <w:t>ВМт</w:t>
      </w:r>
      <w:proofErr w:type="spellEnd"/>
      <w:r w:rsidRPr="00344041">
        <w:rPr>
          <w:rFonts w:ascii="Tahoma" w:hAnsi="Tahoma" w:cs="Tahoma"/>
        </w:rPr>
        <w:t xml:space="preserve"> – вариационная маржа по Контракту, по которому расчет вариационной маржи осуществлялся ранее;</w:t>
      </w:r>
    </w:p>
    <w:p w14:paraId="3ED92EB9" w14:textId="77777777" w:rsidR="004158FC" w:rsidRPr="00344041" w:rsidRDefault="004158FC" w:rsidP="004158FC">
      <w:pPr>
        <w:pStyle w:val="Texttabtab"/>
        <w:spacing w:before="0"/>
        <w:ind w:left="1276"/>
        <w:rPr>
          <w:rFonts w:ascii="Tahoma" w:hAnsi="Tahoma" w:cs="Tahoma"/>
        </w:rPr>
      </w:pPr>
      <w:proofErr w:type="spellStart"/>
      <w:r w:rsidRPr="00344041">
        <w:rPr>
          <w:rFonts w:ascii="Tahoma" w:hAnsi="Tahoma" w:cs="Tahoma"/>
        </w:rPr>
        <w:t>Цо</w:t>
      </w:r>
      <w:proofErr w:type="spellEnd"/>
      <w:r w:rsidRPr="00344041">
        <w:rPr>
          <w:rFonts w:ascii="Tahoma" w:hAnsi="Tahoma" w:cs="Tahoma"/>
        </w:rPr>
        <w:t xml:space="preserve"> – цена заключения Контракта;</w:t>
      </w:r>
    </w:p>
    <w:p w14:paraId="2CE24B4C" w14:textId="77777777" w:rsidR="004158FC" w:rsidRPr="00344041" w:rsidRDefault="004158FC" w:rsidP="004158FC">
      <w:pPr>
        <w:pStyle w:val="Texttabtab"/>
        <w:spacing w:before="0"/>
        <w:ind w:left="1276"/>
        <w:rPr>
          <w:rFonts w:ascii="Tahoma" w:hAnsi="Tahoma" w:cs="Tahoma"/>
        </w:rPr>
      </w:pPr>
      <w:proofErr w:type="spellStart"/>
      <w:r w:rsidRPr="00344041">
        <w:rPr>
          <w:rFonts w:ascii="Tahoma" w:hAnsi="Tahoma" w:cs="Tahoma"/>
        </w:rPr>
        <w:t>РЦт</w:t>
      </w:r>
      <w:proofErr w:type="spellEnd"/>
      <w:r w:rsidRPr="00344041">
        <w:rPr>
          <w:rFonts w:ascii="Tahoma" w:hAnsi="Tahoma" w:cs="Tahoma"/>
        </w:rPr>
        <w:t xml:space="preserve"> – текущая (последняя) Расчетная цена Контракта;</w:t>
      </w:r>
    </w:p>
    <w:p w14:paraId="006F5F28" w14:textId="77777777" w:rsidR="004158FC" w:rsidRPr="00344041" w:rsidRDefault="004158FC" w:rsidP="004158FC">
      <w:pPr>
        <w:pStyle w:val="Texttabtab"/>
        <w:spacing w:before="0"/>
        <w:ind w:left="1276"/>
        <w:rPr>
          <w:rFonts w:ascii="Tahoma" w:hAnsi="Tahoma" w:cs="Tahoma"/>
        </w:rPr>
      </w:pPr>
      <w:proofErr w:type="spellStart"/>
      <w:r w:rsidRPr="00344041">
        <w:rPr>
          <w:rFonts w:ascii="Tahoma" w:hAnsi="Tahoma" w:cs="Tahoma"/>
        </w:rPr>
        <w:t>РЦп</w:t>
      </w:r>
      <w:proofErr w:type="spellEnd"/>
      <w:r w:rsidRPr="00344041">
        <w:rPr>
          <w:rFonts w:ascii="Tahoma" w:hAnsi="Tahoma" w:cs="Tahoma"/>
        </w:rPr>
        <w:t xml:space="preserve"> – предыдущая Расчетная цена Контракта;</w:t>
      </w:r>
    </w:p>
    <w:p w14:paraId="4BA22C04" w14:textId="77777777" w:rsidR="004158FC" w:rsidRPr="00344041" w:rsidRDefault="004158FC" w:rsidP="004158FC">
      <w:pPr>
        <w:pStyle w:val="Texttabtab"/>
        <w:spacing w:before="0"/>
        <w:ind w:left="1276"/>
        <w:rPr>
          <w:rFonts w:ascii="Tahoma" w:hAnsi="Tahoma" w:cs="Tahoma"/>
        </w:rPr>
      </w:pPr>
      <w:r w:rsidRPr="00344041">
        <w:rPr>
          <w:rFonts w:ascii="Tahoma" w:hAnsi="Tahoma" w:cs="Tahoma"/>
        </w:rPr>
        <w:t>W – стоимость минимального шага цены;</w:t>
      </w:r>
    </w:p>
    <w:p w14:paraId="277F6EEC" w14:textId="77777777" w:rsidR="004158FC" w:rsidRPr="00344041" w:rsidRDefault="004158FC" w:rsidP="004158FC">
      <w:pPr>
        <w:pStyle w:val="Texttabtab"/>
        <w:spacing w:before="0"/>
        <w:ind w:left="1276"/>
        <w:rPr>
          <w:rFonts w:ascii="Tahoma" w:hAnsi="Tahoma" w:cs="Tahoma"/>
        </w:rPr>
      </w:pPr>
      <w:r w:rsidRPr="00344041">
        <w:rPr>
          <w:rFonts w:ascii="Tahoma" w:hAnsi="Tahoma" w:cs="Tahoma"/>
          <w:lang w:val="en-US"/>
        </w:rPr>
        <w:t>R</w:t>
      </w:r>
      <w:r w:rsidRPr="00344041">
        <w:rPr>
          <w:rFonts w:ascii="Tahoma" w:hAnsi="Tahoma" w:cs="Tahoma"/>
        </w:rPr>
        <w:t xml:space="preserve"> – минимальный шаг цены.</w:t>
      </w:r>
    </w:p>
    <w:p w14:paraId="5ECF0E07" w14:textId="77777777" w:rsidR="004158FC" w:rsidRPr="00344041" w:rsidRDefault="004158FC" w:rsidP="004158FC">
      <w:pPr>
        <w:pStyle w:val="ae"/>
        <w:numPr>
          <w:ilvl w:val="2"/>
          <w:numId w:val="14"/>
        </w:numPr>
        <w:spacing w:before="120" w:beforeAutospacing="0" w:after="0" w:afterAutospacing="0"/>
        <w:ind w:left="1276" w:right="57"/>
        <w:rPr>
          <w:rFonts w:ascii="Tahoma" w:hAnsi="Tahoma" w:cs="Tahoma"/>
          <w:bCs/>
        </w:rPr>
      </w:pPr>
      <w:r w:rsidRPr="00344041">
        <w:rPr>
          <w:rFonts w:ascii="Tahoma" w:hAnsi="Tahoma" w:cs="Tahoma"/>
        </w:rPr>
        <w:t>Вариационная маржа по Контракту, рассчитанная по формулам, приведенным в пункте</w:t>
      </w:r>
      <w:r>
        <w:rPr>
          <w:rFonts w:ascii="Tahoma" w:hAnsi="Tahoma" w:cs="Tahoma"/>
        </w:rPr>
        <w:t xml:space="preserve"> 2.1.3 </w:t>
      </w:r>
      <w:r w:rsidRPr="00344041">
        <w:rPr>
          <w:rFonts w:ascii="Tahoma" w:hAnsi="Tahoma" w:cs="Tahoma"/>
          <w:lang w:val="en-US"/>
        </w:rPr>
        <w:t>C</w:t>
      </w:r>
      <w:proofErr w:type="spellStart"/>
      <w:r w:rsidRPr="00344041">
        <w:rPr>
          <w:rFonts w:ascii="Tahoma" w:hAnsi="Tahoma" w:cs="Tahoma"/>
        </w:rPr>
        <w:t>пецификации</w:t>
      </w:r>
      <w:proofErr w:type="spellEnd"/>
      <w:r w:rsidRPr="00344041">
        <w:rPr>
          <w:rFonts w:ascii="Tahoma" w:hAnsi="Tahoma" w:cs="Tahoma"/>
        </w:rPr>
        <w:t>, округляется с точностью до копеек по правилам математического округления.</w:t>
      </w:r>
    </w:p>
    <w:p w14:paraId="485A0885" w14:textId="77777777" w:rsidR="004158FC" w:rsidRPr="00344041" w:rsidRDefault="004158FC" w:rsidP="004158FC">
      <w:pPr>
        <w:pStyle w:val="ae"/>
        <w:numPr>
          <w:ilvl w:val="2"/>
          <w:numId w:val="14"/>
        </w:numPr>
        <w:spacing w:before="120" w:beforeAutospacing="0" w:after="0" w:afterAutospacing="0"/>
        <w:ind w:left="1276" w:right="57"/>
        <w:rPr>
          <w:rFonts w:ascii="Tahoma" w:hAnsi="Tahoma" w:cs="Tahoma"/>
          <w:bCs/>
        </w:rPr>
      </w:pPr>
      <w:r w:rsidRPr="00344041">
        <w:rPr>
          <w:rFonts w:ascii="Tahoma" w:hAnsi="Tahoma" w:cs="Tahoma"/>
        </w:rPr>
        <w:t xml:space="preserve">Расчетная цена Контракта определяется Биржей в порядке и сроки, установленные Правилами торгов и Спецификации. </w:t>
      </w:r>
    </w:p>
    <w:p w14:paraId="4105B853" w14:textId="77777777" w:rsidR="004158FC" w:rsidRPr="00344041" w:rsidRDefault="004158FC" w:rsidP="004158FC">
      <w:pPr>
        <w:pStyle w:val="ae"/>
        <w:numPr>
          <w:ilvl w:val="2"/>
          <w:numId w:val="14"/>
        </w:numPr>
        <w:spacing w:before="120" w:beforeAutospacing="0" w:after="0" w:afterAutospacing="0"/>
        <w:ind w:left="1276" w:right="57"/>
        <w:rPr>
          <w:rFonts w:ascii="Tahoma" w:hAnsi="Tahoma" w:cs="Tahoma"/>
          <w:bCs/>
        </w:rPr>
      </w:pPr>
      <w:r>
        <w:rPr>
          <w:rFonts w:ascii="Tahoma" w:hAnsi="Tahoma" w:cs="Tahoma"/>
        </w:rPr>
        <w:t>Текущая (последняя) Расчетная цена Контракта (</w:t>
      </w:r>
      <w:proofErr w:type="spellStart"/>
      <w:r w:rsidRPr="00344041">
        <w:rPr>
          <w:rFonts w:ascii="Tahoma" w:hAnsi="Tahoma" w:cs="Tahoma"/>
        </w:rPr>
        <w:t>РЦт</w:t>
      </w:r>
      <w:proofErr w:type="spellEnd"/>
      <w:r>
        <w:rPr>
          <w:rFonts w:ascii="Tahoma" w:hAnsi="Tahoma" w:cs="Tahoma"/>
        </w:rPr>
        <w:t>)</w:t>
      </w:r>
      <w:r w:rsidRPr="00344041">
        <w:rPr>
          <w:rFonts w:ascii="Tahoma" w:hAnsi="Tahoma" w:cs="Tahoma"/>
        </w:rPr>
        <w:t xml:space="preserve"> в целях расчета вариационной маржи по Контракту принимается равной 0 (нулю) в следующих случаях:</w:t>
      </w:r>
    </w:p>
    <w:p w14:paraId="137D121C" w14:textId="77777777" w:rsidR="004158FC" w:rsidRPr="00344041" w:rsidRDefault="004158FC" w:rsidP="004158FC">
      <w:pPr>
        <w:pStyle w:val="ae"/>
        <w:numPr>
          <w:ilvl w:val="0"/>
          <w:numId w:val="10"/>
        </w:numPr>
        <w:tabs>
          <w:tab w:val="clear" w:pos="2138"/>
          <w:tab w:val="num" w:pos="1843"/>
        </w:tabs>
        <w:spacing w:before="120" w:beforeAutospacing="0" w:after="0" w:afterAutospacing="0"/>
        <w:ind w:left="1843" w:right="57" w:hanging="357"/>
        <w:rPr>
          <w:rFonts w:ascii="Tahoma" w:hAnsi="Tahoma" w:cs="Tahoma"/>
        </w:rPr>
      </w:pPr>
      <w:r w:rsidRPr="00344041">
        <w:rPr>
          <w:rFonts w:ascii="Tahoma" w:hAnsi="Tahoma" w:cs="Tahoma"/>
        </w:rPr>
        <w:lastRenderedPageBreak/>
        <w:t>если в ходе текущей клиринговой сессии осуществлено исполнение Контракта;</w:t>
      </w:r>
    </w:p>
    <w:p w14:paraId="402C7A5D" w14:textId="77777777" w:rsidR="004158FC" w:rsidRPr="00344041" w:rsidRDefault="004158FC" w:rsidP="004158FC">
      <w:pPr>
        <w:pStyle w:val="ae"/>
        <w:numPr>
          <w:ilvl w:val="2"/>
          <w:numId w:val="11"/>
        </w:numPr>
        <w:tabs>
          <w:tab w:val="clear" w:pos="1211"/>
          <w:tab w:val="num" w:pos="1843"/>
        </w:tabs>
        <w:spacing w:before="0" w:beforeAutospacing="0" w:after="0" w:afterAutospacing="0"/>
        <w:ind w:left="1843" w:right="57" w:hanging="357"/>
        <w:rPr>
          <w:rFonts w:ascii="Tahoma" w:hAnsi="Tahoma" w:cs="Tahoma"/>
          <w:bCs/>
        </w:rPr>
      </w:pPr>
      <w:r w:rsidRPr="00344041">
        <w:rPr>
          <w:rFonts w:ascii="Tahoma" w:hAnsi="Tahoma" w:cs="Tahoma"/>
        </w:rPr>
        <w:t>в ходе вечерней клиринговой сессии последнего дня заключения Контракта.</w:t>
      </w:r>
    </w:p>
    <w:p w14:paraId="055F127D" w14:textId="77777777" w:rsidR="004158FC" w:rsidRPr="00344041" w:rsidRDefault="004158FC" w:rsidP="004158FC">
      <w:pPr>
        <w:pStyle w:val="ae"/>
        <w:numPr>
          <w:ilvl w:val="2"/>
          <w:numId w:val="14"/>
        </w:numPr>
        <w:spacing w:before="120" w:beforeAutospacing="0" w:after="0" w:afterAutospacing="0"/>
        <w:ind w:left="1276" w:right="57"/>
        <w:rPr>
          <w:rFonts w:ascii="Tahoma" w:hAnsi="Tahoma" w:cs="Tahoma"/>
          <w:bCs/>
        </w:rPr>
      </w:pPr>
      <w:r w:rsidRPr="00344041">
        <w:rPr>
          <w:rFonts w:ascii="Tahoma" w:hAnsi="Tahoma" w:cs="Tahoma"/>
        </w:rPr>
        <w:t>Исполнение обязательств по уплате вариационной маржи осуществляется в порядке и сроки, установленные Правилами клиринга. При этом:</w:t>
      </w:r>
    </w:p>
    <w:p w14:paraId="2B54EA94" w14:textId="77777777" w:rsidR="004158FC" w:rsidRPr="00344041" w:rsidRDefault="004158FC" w:rsidP="004158FC">
      <w:pPr>
        <w:pStyle w:val="ae"/>
        <w:numPr>
          <w:ilvl w:val="0"/>
          <w:numId w:val="12"/>
        </w:numPr>
        <w:spacing w:before="120" w:beforeAutospacing="0" w:after="0" w:afterAutospacing="0"/>
        <w:ind w:left="1843" w:right="57"/>
        <w:rPr>
          <w:rFonts w:ascii="Tahoma" w:hAnsi="Tahoma" w:cs="Tahoma"/>
          <w:bCs/>
        </w:rPr>
      </w:pPr>
      <w:r w:rsidRPr="00344041">
        <w:rPr>
          <w:rFonts w:ascii="Tahoma" w:hAnsi="Tahoma" w:cs="Tahoma"/>
        </w:rPr>
        <w:t>если вариационная маржа положительна, то обязательства по уплате вариационной маржи возникает у Подписчика;</w:t>
      </w:r>
    </w:p>
    <w:p w14:paraId="73B7E6D6" w14:textId="77777777" w:rsidR="004158FC" w:rsidRPr="00344041" w:rsidRDefault="004158FC" w:rsidP="004158FC">
      <w:pPr>
        <w:pStyle w:val="ae"/>
        <w:numPr>
          <w:ilvl w:val="0"/>
          <w:numId w:val="12"/>
        </w:numPr>
        <w:spacing w:before="120" w:beforeAutospacing="0" w:after="0" w:afterAutospacing="0"/>
        <w:ind w:left="1843" w:right="57"/>
        <w:rPr>
          <w:rFonts w:ascii="Tahoma" w:hAnsi="Tahoma" w:cs="Tahoma"/>
          <w:bCs/>
        </w:rPr>
      </w:pPr>
      <w:r w:rsidRPr="00344041">
        <w:rPr>
          <w:rFonts w:ascii="Tahoma" w:hAnsi="Tahoma" w:cs="Tahoma"/>
        </w:rPr>
        <w:t>если вариационная маржа отрицательна, то обязательства по уплате вариационной маржи в сумме, равной абсолютной величине рассчитанной вариационной маржи, возникает у Держателя.</w:t>
      </w:r>
    </w:p>
    <w:p w14:paraId="711F8CFC" w14:textId="77777777" w:rsidR="004158FC" w:rsidRPr="00344041" w:rsidRDefault="004158FC" w:rsidP="004158FC">
      <w:pPr>
        <w:pStyle w:val="ae"/>
        <w:numPr>
          <w:ilvl w:val="1"/>
          <w:numId w:val="14"/>
        </w:numPr>
        <w:spacing w:before="120" w:beforeAutospacing="0" w:after="0" w:afterAutospacing="0"/>
        <w:ind w:left="567" w:right="57" w:hanging="567"/>
        <w:rPr>
          <w:rFonts w:ascii="Tahoma" w:hAnsi="Tahoma" w:cs="Tahoma"/>
          <w:bCs/>
        </w:rPr>
      </w:pPr>
      <w:r w:rsidRPr="00344041">
        <w:rPr>
          <w:rFonts w:ascii="Tahoma" w:hAnsi="Tahoma" w:cs="Tahoma"/>
        </w:rPr>
        <w:t xml:space="preserve">Обязательство по </w:t>
      </w:r>
      <w:r>
        <w:rPr>
          <w:rFonts w:ascii="Tahoma" w:hAnsi="Tahoma" w:cs="Tahoma"/>
        </w:rPr>
        <w:t xml:space="preserve">поставке (по </w:t>
      </w:r>
      <w:r w:rsidRPr="00344041">
        <w:rPr>
          <w:rFonts w:ascii="Tahoma" w:hAnsi="Tahoma" w:cs="Tahoma"/>
        </w:rPr>
        <w:t>заключению Фьючерсного контракта).</w:t>
      </w:r>
    </w:p>
    <w:p w14:paraId="62709974" w14:textId="77777777" w:rsidR="004158FC" w:rsidRPr="00344041" w:rsidRDefault="004158FC" w:rsidP="004158FC">
      <w:pPr>
        <w:pStyle w:val="ae"/>
        <w:numPr>
          <w:ilvl w:val="2"/>
          <w:numId w:val="14"/>
        </w:numPr>
        <w:spacing w:before="120" w:beforeAutospacing="0" w:after="0" w:afterAutospacing="0"/>
        <w:ind w:left="1276" w:right="57"/>
        <w:rPr>
          <w:rFonts w:ascii="Tahoma" w:hAnsi="Tahoma" w:cs="Tahoma"/>
          <w:bCs/>
        </w:rPr>
      </w:pPr>
      <w:r w:rsidRPr="00344041">
        <w:rPr>
          <w:rFonts w:ascii="Tahoma" w:hAnsi="Tahoma" w:cs="Tahoma"/>
          <w:bCs/>
        </w:rPr>
        <w:t>Подписчик обязан по требованию Держателя заключить Ф</w:t>
      </w:r>
      <w:r w:rsidRPr="00344041">
        <w:rPr>
          <w:rFonts w:ascii="Tahoma" w:hAnsi="Tahoma" w:cs="Tahoma"/>
        </w:rPr>
        <w:t>ьючерсный контракт с соблюдением следующих условий:</w:t>
      </w:r>
    </w:p>
    <w:p w14:paraId="14BBE55D" w14:textId="77777777" w:rsidR="004158FC" w:rsidRPr="00807C68" w:rsidRDefault="004158FC" w:rsidP="004158FC">
      <w:pPr>
        <w:pStyle w:val="af2"/>
        <w:numPr>
          <w:ilvl w:val="0"/>
          <w:numId w:val="15"/>
        </w:numPr>
        <w:tabs>
          <w:tab w:val="clear" w:pos="1260"/>
        </w:tabs>
        <w:ind w:left="1843"/>
        <w:rPr>
          <w:rFonts w:ascii="Tahoma" w:hAnsi="Tahoma" w:cs="Tahoma"/>
        </w:rPr>
      </w:pPr>
      <w:r w:rsidRPr="00344041">
        <w:rPr>
          <w:rFonts w:ascii="Tahoma" w:hAnsi="Tahoma" w:cs="Tahoma"/>
        </w:rPr>
        <w:t xml:space="preserve">код Расчетной фирмы и код (коды) Клиента (Клиентов), указываемые при заключении Фьючерсного </w:t>
      </w:r>
      <w:r w:rsidRPr="00807C68">
        <w:rPr>
          <w:rFonts w:ascii="Tahoma" w:hAnsi="Tahoma" w:cs="Tahoma"/>
        </w:rPr>
        <w:t>контракта, совпадают с кодом Расчетной фирмы и кодом (кодами) Клиента (Клиентов), указанными при заключении Контракта;</w:t>
      </w:r>
    </w:p>
    <w:p w14:paraId="075ADBAF" w14:textId="77777777" w:rsidR="004158FC" w:rsidRPr="00807C68" w:rsidRDefault="004158FC" w:rsidP="004158FC">
      <w:pPr>
        <w:pStyle w:val="af2"/>
        <w:numPr>
          <w:ilvl w:val="0"/>
          <w:numId w:val="15"/>
        </w:numPr>
        <w:tabs>
          <w:tab w:val="clear" w:pos="1260"/>
        </w:tabs>
        <w:spacing w:before="120"/>
        <w:ind w:left="1843" w:right="57"/>
        <w:rPr>
          <w:rFonts w:ascii="Tahoma" w:hAnsi="Tahoma" w:cs="Tahoma"/>
          <w:bCs/>
        </w:rPr>
      </w:pPr>
      <w:r w:rsidRPr="00807C68">
        <w:rPr>
          <w:rFonts w:ascii="Tahoma" w:hAnsi="Tahoma" w:cs="Tahoma"/>
        </w:rPr>
        <w:t>Подписчик становится Продавцом по Фьючерсному контракту, а Держатель становится Покупателем по Фьючерсному контракту, если Контракт является опционом на покупку (</w:t>
      </w:r>
      <w:r w:rsidRPr="00807C68">
        <w:rPr>
          <w:rFonts w:ascii="Tahoma" w:hAnsi="Tahoma" w:cs="Tahoma"/>
          <w:lang w:val="en-US"/>
        </w:rPr>
        <w:t>Call</w:t>
      </w:r>
      <w:r w:rsidRPr="00807C68">
        <w:rPr>
          <w:rFonts w:ascii="Tahoma" w:hAnsi="Tahoma" w:cs="Tahoma"/>
        </w:rPr>
        <w:t>-опционом), или Подписчик становится Покупателем по Фьючерсному контракту, а Держатель становится Продавцом по Фьючерсному контракту, если Контракт является опционом на продажу (</w:t>
      </w:r>
      <w:r w:rsidRPr="00807C68">
        <w:rPr>
          <w:rFonts w:ascii="Tahoma" w:hAnsi="Tahoma" w:cs="Tahoma"/>
          <w:lang w:val="en-US"/>
        </w:rPr>
        <w:t>Put</w:t>
      </w:r>
      <w:r w:rsidRPr="00807C68">
        <w:rPr>
          <w:rFonts w:ascii="Tahoma" w:hAnsi="Tahoma" w:cs="Tahoma"/>
        </w:rPr>
        <w:t>-опционом);</w:t>
      </w:r>
    </w:p>
    <w:p w14:paraId="43AA7335" w14:textId="77777777" w:rsidR="004158FC" w:rsidRPr="00344041" w:rsidRDefault="004158FC" w:rsidP="004158FC">
      <w:pPr>
        <w:pStyle w:val="af2"/>
        <w:numPr>
          <w:ilvl w:val="0"/>
          <w:numId w:val="15"/>
        </w:numPr>
        <w:tabs>
          <w:tab w:val="clear" w:pos="1260"/>
          <w:tab w:val="num" w:pos="709"/>
        </w:tabs>
        <w:spacing w:before="120"/>
        <w:ind w:left="1843" w:right="57"/>
        <w:rPr>
          <w:rFonts w:ascii="Tahoma" w:hAnsi="Tahoma" w:cs="Tahoma"/>
          <w:bCs/>
        </w:rPr>
      </w:pPr>
      <w:r w:rsidRPr="00344041">
        <w:rPr>
          <w:rFonts w:ascii="Tahoma" w:hAnsi="Tahoma" w:cs="Tahoma"/>
        </w:rPr>
        <w:t>цена заключения Фьючерсного контракта равна цене исполнения Контракта.</w:t>
      </w:r>
    </w:p>
    <w:p w14:paraId="7D129FA7" w14:textId="77777777" w:rsidR="004158FC" w:rsidRPr="00344041" w:rsidRDefault="004158FC" w:rsidP="004158FC">
      <w:pPr>
        <w:pStyle w:val="ae"/>
        <w:numPr>
          <w:ilvl w:val="2"/>
          <w:numId w:val="14"/>
        </w:numPr>
        <w:spacing w:before="120" w:beforeAutospacing="0" w:after="0" w:afterAutospacing="0"/>
        <w:ind w:left="1276" w:right="57"/>
        <w:rPr>
          <w:rFonts w:ascii="Tahoma" w:hAnsi="Tahoma" w:cs="Tahoma"/>
          <w:bCs/>
        </w:rPr>
      </w:pPr>
      <w:r w:rsidRPr="00344041">
        <w:rPr>
          <w:rFonts w:ascii="Tahoma" w:hAnsi="Tahoma" w:cs="Tahoma"/>
        </w:rPr>
        <w:t>Держатель может заявить требование о</w:t>
      </w:r>
      <w:r>
        <w:rPr>
          <w:rFonts w:ascii="Tahoma" w:hAnsi="Tahoma" w:cs="Tahoma"/>
        </w:rPr>
        <w:t>б</w:t>
      </w:r>
      <w:r w:rsidRPr="0034404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исполнении</w:t>
      </w:r>
      <w:r w:rsidRPr="0034404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К</w:t>
      </w:r>
      <w:r w:rsidRPr="00344041">
        <w:rPr>
          <w:rFonts w:ascii="Tahoma" w:hAnsi="Tahoma" w:cs="Tahoma"/>
        </w:rPr>
        <w:t>онтракта путем подачи заявления в Клиринговый центр</w:t>
      </w:r>
      <w:r>
        <w:rPr>
          <w:rFonts w:ascii="Tahoma" w:hAnsi="Tahoma" w:cs="Tahoma"/>
        </w:rPr>
        <w:t xml:space="preserve"> в порядке и сроки, установленные Правилами торгов и (или) Правилами клиринга</w:t>
      </w:r>
      <w:r w:rsidRPr="00344041">
        <w:rPr>
          <w:rFonts w:ascii="Tahoma" w:hAnsi="Tahoma" w:cs="Tahoma"/>
        </w:rPr>
        <w:t>.</w:t>
      </w:r>
    </w:p>
    <w:p w14:paraId="4E83BCFB" w14:textId="77777777" w:rsidR="004158FC" w:rsidRPr="00807C68" w:rsidRDefault="004158FC" w:rsidP="004158FC">
      <w:pPr>
        <w:pStyle w:val="ae"/>
        <w:numPr>
          <w:ilvl w:val="2"/>
          <w:numId w:val="14"/>
        </w:numPr>
        <w:spacing w:before="120" w:beforeAutospacing="0" w:after="0" w:afterAutospacing="0"/>
        <w:ind w:left="1276" w:right="57"/>
        <w:rPr>
          <w:rFonts w:ascii="Tahoma" w:hAnsi="Tahoma" w:cs="Tahoma"/>
        </w:rPr>
      </w:pPr>
      <w:r w:rsidRPr="001B36DC">
        <w:rPr>
          <w:rFonts w:ascii="Tahoma" w:hAnsi="Tahoma" w:cs="Tahoma"/>
        </w:rPr>
        <w:t xml:space="preserve">В ходе </w:t>
      </w:r>
      <w:r>
        <w:rPr>
          <w:rFonts w:ascii="Tahoma" w:hAnsi="Tahoma" w:cs="Tahoma"/>
        </w:rPr>
        <w:t>вечерней</w:t>
      </w:r>
      <w:r w:rsidRPr="001B36DC">
        <w:rPr>
          <w:rFonts w:ascii="Tahoma" w:hAnsi="Tahoma" w:cs="Tahoma"/>
        </w:rPr>
        <w:t xml:space="preserve"> клиринговой </w:t>
      </w:r>
      <w:r w:rsidRPr="00807C68">
        <w:rPr>
          <w:rFonts w:ascii="Tahoma" w:hAnsi="Tahoma" w:cs="Tahoma"/>
        </w:rPr>
        <w:t>сессии требование Держателя о</w:t>
      </w:r>
      <w:r>
        <w:rPr>
          <w:rFonts w:ascii="Tahoma" w:hAnsi="Tahoma" w:cs="Tahoma"/>
        </w:rPr>
        <w:t>б</w:t>
      </w:r>
      <w:r w:rsidRPr="00807C6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исполнении К</w:t>
      </w:r>
      <w:r w:rsidRPr="00807C68">
        <w:rPr>
          <w:rFonts w:ascii="Tahoma" w:hAnsi="Tahoma" w:cs="Tahoma"/>
        </w:rPr>
        <w:t>онтракта считается заявленным при соблюдении следующих условий:</w:t>
      </w:r>
    </w:p>
    <w:p w14:paraId="2EF5D801" w14:textId="77777777" w:rsidR="004158FC" w:rsidRPr="00807C68" w:rsidRDefault="004158FC" w:rsidP="004158FC">
      <w:pPr>
        <w:pStyle w:val="ae"/>
        <w:numPr>
          <w:ilvl w:val="3"/>
          <w:numId w:val="14"/>
        </w:numPr>
        <w:spacing w:before="120" w:beforeAutospacing="0" w:after="0" w:afterAutospacing="0"/>
        <w:ind w:right="57" w:firstLine="196"/>
        <w:rPr>
          <w:rFonts w:ascii="Tahoma" w:hAnsi="Tahoma" w:cs="Tahoma"/>
          <w:bCs/>
        </w:rPr>
      </w:pPr>
      <w:r w:rsidRPr="00807C68">
        <w:rPr>
          <w:rFonts w:ascii="Tahoma" w:hAnsi="Tahoma" w:cs="Tahoma"/>
        </w:rPr>
        <w:t xml:space="preserve">Контракт является опционом «в деньгах», а именно: </w:t>
      </w:r>
    </w:p>
    <w:p w14:paraId="286C6AA4" w14:textId="2BB44371" w:rsidR="004158FC" w:rsidRPr="00807C68" w:rsidRDefault="004158FC" w:rsidP="004158FC">
      <w:pPr>
        <w:pStyle w:val="af3"/>
        <w:numPr>
          <w:ilvl w:val="0"/>
          <w:numId w:val="16"/>
        </w:numPr>
        <w:spacing w:before="120"/>
        <w:ind w:left="2694" w:right="57"/>
        <w:contextualSpacing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  <w:r w:rsidRPr="00807C68">
        <w:rPr>
          <w:rFonts w:ascii="Tahoma" w:eastAsia="Arial Unicode MS" w:hAnsi="Tahoma" w:cs="Tahoma"/>
          <w:color w:val="000000"/>
          <w:sz w:val="20"/>
          <w:szCs w:val="20"/>
        </w:rPr>
        <w:t>Опционом на покупку (</w:t>
      </w:r>
      <w:r w:rsidRPr="00807C68">
        <w:rPr>
          <w:rFonts w:ascii="Tahoma" w:eastAsia="Arial Unicode MS" w:hAnsi="Tahoma" w:cs="Tahoma"/>
          <w:color w:val="000000"/>
          <w:sz w:val="20"/>
          <w:szCs w:val="20"/>
          <w:lang w:val="en-US"/>
        </w:rPr>
        <w:t>Call</w:t>
      </w:r>
      <w:r w:rsidRPr="00807C68">
        <w:rPr>
          <w:rFonts w:ascii="Tahoma" w:eastAsia="Arial Unicode MS" w:hAnsi="Tahoma" w:cs="Tahoma"/>
          <w:color w:val="000000"/>
          <w:sz w:val="20"/>
          <w:szCs w:val="20"/>
        </w:rPr>
        <w:t>-опционом), цена исполнения которого меньше Расчетной цены Фьючерсного контракта, являющегося баз</w:t>
      </w:r>
      <w:r w:rsidR="00293073">
        <w:rPr>
          <w:rFonts w:ascii="Tahoma" w:eastAsia="Arial Unicode MS" w:hAnsi="Tahoma" w:cs="Tahoma"/>
          <w:color w:val="000000"/>
          <w:sz w:val="20"/>
          <w:szCs w:val="20"/>
        </w:rPr>
        <w:t>исн</w:t>
      </w:r>
      <w:r w:rsidRPr="00807C68">
        <w:rPr>
          <w:rFonts w:ascii="Tahoma" w:eastAsia="Arial Unicode MS" w:hAnsi="Tahoma" w:cs="Tahoma"/>
          <w:color w:val="000000"/>
          <w:sz w:val="20"/>
          <w:szCs w:val="20"/>
        </w:rPr>
        <w:t>ым активом данного Опциона,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 определенной по итогам вечернего Расчетного периода последнего дня заключения Контракта,</w:t>
      </w:r>
      <w:r w:rsidRPr="00807C68">
        <w:rPr>
          <w:rFonts w:ascii="Tahoma" w:eastAsia="Arial Unicode MS" w:hAnsi="Tahoma" w:cs="Tahoma"/>
          <w:color w:val="000000"/>
          <w:sz w:val="20"/>
          <w:szCs w:val="20"/>
        </w:rPr>
        <w:t xml:space="preserve"> или</w:t>
      </w:r>
    </w:p>
    <w:p w14:paraId="6243EBF8" w14:textId="09B61F7E" w:rsidR="004158FC" w:rsidRPr="00807C68" w:rsidRDefault="004158FC" w:rsidP="004158FC">
      <w:pPr>
        <w:pStyle w:val="af3"/>
        <w:numPr>
          <w:ilvl w:val="0"/>
          <w:numId w:val="16"/>
        </w:numPr>
        <w:spacing w:before="120"/>
        <w:ind w:left="2694" w:right="57"/>
        <w:contextualSpacing/>
        <w:jc w:val="both"/>
        <w:rPr>
          <w:rFonts w:ascii="Tahoma" w:eastAsia="Arial Unicode MS" w:hAnsi="Tahoma" w:cs="Tahoma"/>
          <w:bCs/>
          <w:color w:val="000000"/>
          <w:sz w:val="20"/>
          <w:szCs w:val="20"/>
        </w:rPr>
      </w:pPr>
      <w:r w:rsidRPr="00807C68">
        <w:rPr>
          <w:rFonts w:ascii="Tahoma" w:eastAsia="Arial Unicode MS" w:hAnsi="Tahoma" w:cs="Tahoma"/>
          <w:color w:val="000000"/>
          <w:sz w:val="20"/>
          <w:szCs w:val="20"/>
        </w:rPr>
        <w:t>Опционом на продажу (</w:t>
      </w:r>
      <w:r w:rsidRPr="00807C68">
        <w:rPr>
          <w:rFonts w:ascii="Tahoma" w:eastAsia="Arial Unicode MS" w:hAnsi="Tahoma" w:cs="Tahoma"/>
          <w:color w:val="000000"/>
          <w:sz w:val="20"/>
          <w:szCs w:val="20"/>
          <w:lang w:val="en-US"/>
        </w:rPr>
        <w:t>Put</w:t>
      </w:r>
      <w:r w:rsidRPr="00807C68">
        <w:rPr>
          <w:rFonts w:ascii="Tahoma" w:eastAsia="Arial Unicode MS" w:hAnsi="Tahoma" w:cs="Tahoma"/>
          <w:color w:val="000000"/>
          <w:sz w:val="20"/>
          <w:szCs w:val="20"/>
        </w:rPr>
        <w:t>-опционом), цена исполнения которого больше Расчетной цены Фьючерсного контракта, являющегося баз</w:t>
      </w:r>
      <w:r w:rsidR="00293073">
        <w:rPr>
          <w:rFonts w:ascii="Tahoma" w:eastAsia="Arial Unicode MS" w:hAnsi="Tahoma" w:cs="Tahoma"/>
          <w:color w:val="000000"/>
          <w:sz w:val="20"/>
          <w:szCs w:val="20"/>
        </w:rPr>
        <w:t>исны</w:t>
      </w:r>
      <w:r w:rsidRPr="00807C68">
        <w:rPr>
          <w:rFonts w:ascii="Tahoma" w:eastAsia="Arial Unicode MS" w:hAnsi="Tahoma" w:cs="Tahoma"/>
          <w:color w:val="000000"/>
          <w:sz w:val="20"/>
          <w:szCs w:val="20"/>
        </w:rPr>
        <w:t>м активом данного Опциона</w:t>
      </w:r>
      <w:r>
        <w:rPr>
          <w:rFonts w:ascii="Tahoma" w:eastAsia="Arial Unicode MS" w:hAnsi="Tahoma" w:cs="Tahoma"/>
          <w:color w:val="000000"/>
          <w:sz w:val="20"/>
          <w:szCs w:val="20"/>
        </w:rPr>
        <w:t>,</w:t>
      </w:r>
      <w:r w:rsidRPr="00C54A9B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Arial Unicode MS" w:hAnsi="Tahoma" w:cs="Tahoma"/>
          <w:color w:val="000000"/>
          <w:sz w:val="20"/>
          <w:szCs w:val="20"/>
        </w:rPr>
        <w:t>определенной по итогам вечернего Расчетного периода последнего дня заключения Контракта</w:t>
      </w:r>
      <w:r w:rsidRPr="00807C68">
        <w:rPr>
          <w:rFonts w:ascii="Tahoma" w:eastAsia="Arial Unicode MS" w:hAnsi="Tahoma" w:cs="Tahoma"/>
          <w:color w:val="000000"/>
          <w:sz w:val="20"/>
          <w:szCs w:val="20"/>
        </w:rPr>
        <w:t>; или</w:t>
      </w:r>
    </w:p>
    <w:p w14:paraId="62C0737D" w14:textId="67E1F7EE" w:rsidR="004158FC" w:rsidRPr="00807C68" w:rsidRDefault="004158FC" w:rsidP="004158FC">
      <w:pPr>
        <w:pStyle w:val="ae"/>
        <w:numPr>
          <w:ilvl w:val="3"/>
          <w:numId w:val="14"/>
        </w:numPr>
        <w:spacing w:before="120" w:beforeAutospacing="0" w:after="0" w:afterAutospacing="0"/>
        <w:ind w:left="2127" w:right="57" w:hanging="851"/>
        <w:rPr>
          <w:rFonts w:ascii="Tahoma" w:hAnsi="Tahoma" w:cs="Tahoma"/>
          <w:bCs/>
        </w:rPr>
      </w:pPr>
      <w:r w:rsidRPr="00807C68">
        <w:rPr>
          <w:rFonts w:ascii="Tahoma" w:hAnsi="Tahoma" w:cs="Tahoma"/>
          <w:bCs/>
        </w:rPr>
        <w:t>Контракт является опционом «на деньгах», а именно Опционом на покупку (</w:t>
      </w:r>
      <w:r w:rsidRPr="00807C68">
        <w:rPr>
          <w:rFonts w:ascii="Tahoma" w:hAnsi="Tahoma" w:cs="Tahoma"/>
          <w:bCs/>
          <w:lang w:val="en-US"/>
        </w:rPr>
        <w:t>Call</w:t>
      </w:r>
      <w:r w:rsidRPr="00807C68">
        <w:rPr>
          <w:rFonts w:ascii="Tahoma" w:hAnsi="Tahoma" w:cs="Tahoma"/>
          <w:bCs/>
        </w:rPr>
        <w:t>-опционом) или Опционом на продажу (</w:t>
      </w:r>
      <w:r w:rsidRPr="00807C68">
        <w:rPr>
          <w:rFonts w:ascii="Tahoma" w:hAnsi="Tahoma" w:cs="Tahoma"/>
          <w:bCs/>
          <w:lang w:val="en-US"/>
        </w:rPr>
        <w:t>Put</w:t>
      </w:r>
      <w:r w:rsidRPr="00807C68">
        <w:rPr>
          <w:rFonts w:ascii="Tahoma" w:hAnsi="Tahoma" w:cs="Tahoma"/>
          <w:bCs/>
        </w:rPr>
        <w:t>-опционом), цена исполнения которого равна Расчетной цене Фьючерсного контракта, являющегося баз</w:t>
      </w:r>
      <w:r w:rsidR="00293073">
        <w:rPr>
          <w:rFonts w:ascii="Tahoma" w:hAnsi="Tahoma" w:cs="Tahoma"/>
          <w:bCs/>
        </w:rPr>
        <w:t>исн</w:t>
      </w:r>
      <w:r w:rsidRPr="00807C68">
        <w:rPr>
          <w:rFonts w:ascii="Tahoma" w:hAnsi="Tahoma" w:cs="Tahoma"/>
          <w:bCs/>
        </w:rPr>
        <w:t>ым активом данного Контракта</w:t>
      </w:r>
      <w:r>
        <w:rPr>
          <w:rFonts w:ascii="Tahoma" w:hAnsi="Tahoma" w:cs="Tahoma"/>
          <w:bCs/>
        </w:rPr>
        <w:t>,</w:t>
      </w:r>
      <w:r w:rsidRPr="00C54A9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определенной по итогам вечернего Расчетного периода последнего дня заключения Контракта</w:t>
      </w:r>
      <w:r w:rsidRPr="00807C68">
        <w:rPr>
          <w:rFonts w:ascii="Tahoma" w:hAnsi="Tahoma" w:cs="Tahoma"/>
          <w:bCs/>
        </w:rPr>
        <w:t>. При этом исполнение осуществляется в размере 50 (пятидесяти) процентов от объема открытой позиции по опциону «на деньгах»</w:t>
      </w:r>
      <w:r w:rsidRPr="00807C68">
        <w:rPr>
          <w:rFonts w:ascii="Tahoma" w:hAnsi="Tahoma" w:cs="Tahoma"/>
        </w:rPr>
        <w:t xml:space="preserve">, учитываемой в соответствии с Правилами клиринга на разделах регистра учета </w:t>
      </w:r>
      <w:r>
        <w:rPr>
          <w:rFonts w:ascii="Tahoma" w:hAnsi="Tahoma" w:cs="Tahoma"/>
        </w:rPr>
        <w:t xml:space="preserve">позиций </w:t>
      </w:r>
      <w:r w:rsidRPr="00807C68">
        <w:rPr>
          <w:rFonts w:ascii="Tahoma" w:hAnsi="Tahoma" w:cs="Tahoma"/>
        </w:rPr>
        <w:t>Держателя,</w:t>
      </w:r>
      <w:r w:rsidRPr="00807C68">
        <w:rPr>
          <w:rFonts w:ascii="Tahoma" w:hAnsi="Tahoma" w:cs="Tahoma"/>
          <w:bCs/>
        </w:rPr>
        <w:t xml:space="preserve"> с учетом следующего:</w:t>
      </w:r>
    </w:p>
    <w:p w14:paraId="0C1B7FEB" w14:textId="77777777" w:rsidR="004158FC" w:rsidRPr="00807C68" w:rsidRDefault="004158FC" w:rsidP="004158FC">
      <w:pPr>
        <w:pStyle w:val="ae"/>
        <w:numPr>
          <w:ilvl w:val="0"/>
          <w:numId w:val="17"/>
        </w:numPr>
        <w:spacing w:before="0" w:beforeAutospacing="0" w:after="0" w:afterAutospacing="0"/>
        <w:ind w:left="2694" w:right="57"/>
        <w:rPr>
          <w:rFonts w:ascii="Tahoma" w:hAnsi="Tahoma" w:cs="Tahoma"/>
          <w:bCs/>
        </w:rPr>
      </w:pPr>
      <w:r w:rsidRPr="00807C68">
        <w:rPr>
          <w:rFonts w:ascii="Tahoma" w:hAnsi="Tahoma" w:cs="Tahoma"/>
          <w:bCs/>
        </w:rPr>
        <w:t>по Опционам на покупку (</w:t>
      </w:r>
      <w:r w:rsidRPr="00807C68">
        <w:rPr>
          <w:rFonts w:ascii="Tahoma" w:hAnsi="Tahoma" w:cs="Tahoma"/>
          <w:bCs/>
          <w:lang w:val="en-US"/>
        </w:rPr>
        <w:t>Call</w:t>
      </w:r>
      <w:r w:rsidRPr="00807C68">
        <w:rPr>
          <w:rFonts w:ascii="Tahoma" w:hAnsi="Tahoma" w:cs="Tahoma"/>
          <w:bCs/>
        </w:rPr>
        <w:t>-опционам) – с округлением до целых в большую сторону</w:t>
      </w:r>
    </w:p>
    <w:p w14:paraId="1607175E" w14:textId="77777777" w:rsidR="004158FC" w:rsidRPr="00807C68" w:rsidRDefault="004158FC" w:rsidP="004158FC">
      <w:pPr>
        <w:pStyle w:val="ae"/>
        <w:numPr>
          <w:ilvl w:val="0"/>
          <w:numId w:val="17"/>
        </w:numPr>
        <w:spacing w:before="0" w:beforeAutospacing="0" w:after="0" w:afterAutospacing="0"/>
        <w:ind w:left="2694" w:right="57"/>
        <w:rPr>
          <w:rFonts w:ascii="Tahoma" w:hAnsi="Tahoma" w:cs="Tahoma"/>
          <w:bCs/>
        </w:rPr>
      </w:pPr>
      <w:r w:rsidRPr="00807C68">
        <w:rPr>
          <w:rFonts w:ascii="Tahoma" w:hAnsi="Tahoma" w:cs="Tahoma"/>
          <w:bCs/>
        </w:rPr>
        <w:t>по Опционам на продажу (</w:t>
      </w:r>
      <w:r w:rsidRPr="00807C68">
        <w:rPr>
          <w:rFonts w:ascii="Tahoma" w:hAnsi="Tahoma" w:cs="Tahoma"/>
          <w:bCs/>
          <w:lang w:val="en-US"/>
        </w:rPr>
        <w:t>Put</w:t>
      </w:r>
      <w:r w:rsidRPr="00807C68">
        <w:rPr>
          <w:rFonts w:ascii="Tahoma" w:hAnsi="Tahoma" w:cs="Tahoma"/>
          <w:bCs/>
        </w:rPr>
        <w:t>-опционам) – с округлением до целых в меньшую сторону.</w:t>
      </w:r>
    </w:p>
    <w:p w14:paraId="29181F15" w14:textId="77777777" w:rsidR="004158FC" w:rsidRPr="009A6746" w:rsidRDefault="004158FC" w:rsidP="004158FC">
      <w:pPr>
        <w:pStyle w:val="ae"/>
        <w:numPr>
          <w:ilvl w:val="2"/>
          <w:numId w:val="14"/>
        </w:numPr>
        <w:spacing w:before="120" w:beforeAutospacing="0" w:after="0" w:afterAutospacing="0"/>
        <w:ind w:left="1276" w:right="57"/>
        <w:rPr>
          <w:rFonts w:ascii="Tahoma" w:hAnsi="Tahoma" w:cs="Tahoma"/>
          <w:bCs/>
        </w:rPr>
      </w:pPr>
      <w:r w:rsidRPr="00807C68">
        <w:rPr>
          <w:rFonts w:ascii="Tahoma" w:hAnsi="Tahoma" w:cs="Tahoma"/>
        </w:rPr>
        <w:t>Заключение Фьючерсного контракта осуществляется</w:t>
      </w:r>
      <w:r w:rsidRPr="00344041">
        <w:rPr>
          <w:rFonts w:ascii="Tahoma" w:hAnsi="Tahoma" w:cs="Tahoma"/>
        </w:rPr>
        <w:t xml:space="preserve"> в соответствии с Правилами клиринга и Правилами торгов.</w:t>
      </w:r>
    </w:p>
    <w:p w14:paraId="1D6D295F" w14:textId="77777777" w:rsidR="004158FC" w:rsidRPr="00807C68" w:rsidRDefault="004158FC" w:rsidP="004158FC">
      <w:pPr>
        <w:pStyle w:val="21"/>
        <w:numPr>
          <w:ilvl w:val="2"/>
          <w:numId w:val="14"/>
        </w:numPr>
        <w:ind w:left="1276"/>
        <w:rPr>
          <w:rFonts w:ascii="Tahoma" w:hAnsi="Tahoma" w:cs="Tahoma"/>
        </w:rPr>
      </w:pPr>
      <w:r w:rsidRPr="00185FC8">
        <w:rPr>
          <w:rFonts w:ascii="Tahoma" w:hAnsi="Tahoma" w:cs="Tahoma"/>
        </w:rPr>
        <w:t xml:space="preserve">В последний день заключения Контракта Держатель </w:t>
      </w:r>
      <w:r>
        <w:rPr>
          <w:rFonts w:ascii="Tahoma" w:hAnsi="Tahoma" w:cs="Tahoma"/>
        </w:rPr>
        <w:t>Контракта</w:t>
      </w:r>
      <w:r w:rsidRPr="00185FC8">
        <w:rPr>
          <w:rFonts w:ascii="Tahoma" w:hAnsi="Tahoma" w:cs="Tahoma"/>
        </w:rPr>
        <w:t xml:space="preserve"> вправе направить в Клиринговый центр заявление об отказе от исполнения Контракта.</w:t>
      </w:r>
    </w:p>
    <w:p w14:paraId="50D31519" w14:textId="12137D2F" w:rsidR="00864C64" w:rsidRPr="008E0350" w:rsidRDefault="008E0350" w:rsidP="004158FC">
      <w:pPr>
        <w:pStyle w:val="ae"/>
        <w:numPr>
          <w:ilvl w:val="0"/>
          <w:numId w:val="14"/>
        </w:numPr>
        <w:spacing w:before="240" w:beforeAutospacing="0" w:after="0" w:afterAutospacing="0"/>
        <w:ind w:right="57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>Основания и порядок прекращения обязательств по Контракту</w:t>
      </w:r>
    </w:p>
    <w:p w14:paraId="3C13C3B9" w14:textId="2F677EED" w:rsidR="004158FC" w:rsidRPr="00A83C75" w:rsidRDefault="004158FC">
      <w:pPr>
        <w:pStyle w:val="ae"/>
        <w:numPr>
          <w:ilvl w:val="1"/>
          <w:numId w:val="14"/>
        </w:numPr>
        <w:spacing w:before="240" w:beforeAutospacing="0" w:after="0" w:afterAutospacing="0"/>
        <w:ind w:left="567" w:right="57" w:hanging="567"/>
        <w:rPr>
          <w:rFonts w:ascii="Tahoma" w:hAnsi="Tahoma" w:cs="Tahoma"/>
          <w:b/>
          <w:bCs/>
        </w:rPr>
      </w:pPr>
      <w:r w:rsidRPr="00344041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14:paraId="5D48542A" w14:textId="77777777" w:rsidR="004158FC" w:rsidRPr="00A83C75" w:rsidRDefault="004158FC" w:rsidP="004158FC">
      <w:pPr>
        <w:pStyle w:val="ae"/>
        <w:numPr>
          <w:ilvl w:val="1"/>
          <w:numId w:val="14"/>
        </w:numPr>
        <w:spacing w:before="120" w:beforeAutospacing="0" w:after="0" w:afterAutospacing="0"/>
        <w:ind w:left="567" w:right="57" w:hanging="567"/>
        <w:rPr>
          <w:rFonts w:ascii="Tahoma" w:hAnsi="Tahoma" w:cs="Tahoma"/>
          <w:b/>
          <w:bCs/>
        </w:rPr>
      </w:pPr>
      <w:r w:rsidRPr="00344041">
        <w:rPr>
          <w:rFonts w:ascii="Tahoma" w:hAnsi="Tahoma" w:cs="Tahoma"/>
        </w:rPr>
        <w:t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Подписчика обязательств Держателя или у Держателя – обязательств Подписчика, в поряд</w:t>
      </w:r>
      <w:r>
        <w:rPr>
          <w:rFonts w:ascii="Tahoma" w:hAnsi="Tahoma" w:cs="Tahoma"/>
        </w:rPr>
        <w:t>ке</w:t>
      </w:r>
      <w:r w:rsidRPr="00344041">
        <w:rPr>
          <w:rFonts w:ascii="Tahoma" w:hAnsi="Tahoma" w:cs="Tahoma"/>
        </w:rPr>
        <w:t xml:space="preserve"> и сроки</w:t>
      </w:r>
      <w:r>
        <w:rPr>
          <w:rFonts w:ascii="Tahoma" w:hAnsi="Tahoma" w:cs="Tahoma"/>
        </w:rPr>
        <w:t>,</w:t>
      </w:r>
      <w:r w:rsidRPr="00344041">
        <w:rPr>
          <w:rFonts w:ascii="Tahoma" w:hAnsi="Tahoma" w:cs="Tahoma"/>
        </w:rPr>
        <w:t xml:space="preserve"> предусмотренные Правилами клиринга.</w:t>
      </w:r>
    </w:p>
    <w:p w14:paraId="3AD1C5CC" w14:textId="77777777" w:rsidR="004158FC" w:rsidRPr="00344041" w:rsidRDefault="004158FC" w:rsidP="004158FC">
      <w:pPr>
        <w:pStyle w:val="ae"/>
        <w:numPr>
          <w:ilvl w:val="1"/>
          <w:numId w:val="14"/>
        </w:numPr>
        <w:spacing w:before="120" w:beforeAutospacing="0" w:after="0" w:afterAutospacing="0"/>
        <w:ind w:left="567" w:right="57" w:hanging="567"/>
        <w:rPr>
          <w:rFonts w:ascii="Tahoma" w:hAnsi="Tahoma" w:cs="Tahoma"/>
          <w:b/>
          <w:bCs/>
        </w:rPr>
      </w:pPr>
      <w:r w:rsidRPr="00344041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14:paraId="1C9DE439" w14:textId="77777777" w:rsidR="004158FC" w:rsidRPr="00344041" w:rsidRDefault="004158FC" w:rsidP="004158FC">
      <w:pPr>
        <w:pStyle w:val="ae"/>
        <w:numPr>
          <w:ilvl w:val="0"/>
          <w:numId w:val="14"/>
        </w:numPr>
        <w:spacing w:before="240" w:beforeAutospacing="0" w:after="0" w:afterAutospacing="0"/>
        <w:ind w:right="57"/>
        <w:rPr>
          <w:rFonts w:ascii="Tahoma" w:hAnsi="Tahoma" w:cs="Tahoma"/>
          <w:b/>
          <w:bCs/>
        </w:rPr>
      </w:pPr>
      <w:r w:rsidRPr="00344041">
        <w:rPr>
          <w:rFonts w:ascii="Tahoma" w:hAnsi="Tahoma" w:cs="Tahoma"/>
          <w:b/>
        </w:rPr>
        <w:t>Ответственность</w:t>
      </w:r>
    </w:p>
    <w:p w14:paraId="704932A0" w14:textId="77777777" w:rsidR="004158FC" w:rsidRPr="00807C68" w:rsidRDefault="004158FC" w:rsidP="004158FC">
      <w:pPr>
        <w:pStyle w:val="ae"/>
        <w:numPr>
          <w:ilvl w:val="1"/>
          <w:numId w:val="14"/>
        </w:numPr>
        <w:spacing w:before="240" w:beforeAutospacing="0" w:after="0" w:afterAutospacing="0"/>
        <w:ind w:left="567" w:right="57" w:hanging="567"/>
        <w:rPr>
          <w:rFonts w:ascii="Tahoma" w:hAnsi="Tahoma" w:cs="Tahoma"/>
          <w:bCs/>
        </w:rPr>
      </w:pPr>
      <w:r w:rsidRPr="00344041">
        <w:rPr>
          <w:rFonts w:ascii="Tahoma" w:hAnsi="Tahoma" w:cs="Tahoma"/>
        </w:rPr>
        <w:t xml:space="preserve">Стороны несут </w:t>
      </w:r>
      <w:r w:rsidRPr="00807C68">
        <w:rPr>
          <w:rFonts w:ascii="Tahoma" w:hAnsi="Tahoma" w:cs="Tahoma"/>
        </w:rPr>
        <w:t>ответственность за неисполнение или ненадлежащее исполнение обязательств по Контракту в соответствии с законодательством Российской Федерации, Правилами торгов и Правилами клиринга.</w:t>
      </w:r>
    </w:p>
    <w:p w14:paraId="43280EC0" w14:textId="77777777" w:rsidR="004158FC" w:rsidRPr="00807C68" w:rsidRDefault="004158FC" w:rsidP="004158FC">
      <w:pPr>
        <w:pStyle w:val="ae"/>
        <w:numPr>
          <w:ilvl w:val="0"/>
          <w:numId w:val="14"/>
        </w:numPr>
        <w:spacing w:before="240" w:beforeAutospacing="0" w:after="0" w:afterAutospacing="0"/>
        <w:ind w:left="357" w:right="57" w:hanging="357"/>
        <w:rPr>
          <w:rFonts w:ascii="Tahoma" w:hAnsi="Tahoma" w:cs="Tahoma"/>
          <w:b/>
          <w:bCs/>
        </w:rPr>
      </w:pPr>
      <w:r w:rsidRPr="00807C68">
        <w:rPr>
          <w:rFonts w:ascii="Tahoma" w:hAnsi="Tahoma" w:cs="Tahoma"/>
          <w:b/>
        </w:rPr>
        <w:t>Особые условия</w:t>
      </w:r>
    </w:p>
    <w:p w14:paraId="72CAA181" w14:textId="77777777" w:rsidR="004158FC" w:rsidRPr="00344041" w:rsidRDefault="004158FC" w:rsidP="004158FC">
      <w:pPr>
        <w:pStyle w:val="ae"/>
        <w:numPr>
          <w:ilvl w:val="1"/>
          <w:numId w:val="14"/>
        </w:numPr>
        <w:spacing w:before="240" w:beforeAutospacing="0" w:after="0" w:afterAutospacing="0"/>
        <w:ind w:left="567" w:right="57" w:hanging="567"/>
        <w:rPr>
          <w:rFonts w:ascii="Tahoma" w:hAnsi="Tahoma" w:cs="Tahoma"/>
          <w:bCs/>
        </w:rPr>
      </w:pPr>
      <w:bookmarkStart w:id="6" w:name="_Ref202268185"/>
      <w:r w:rsidRPr="00807C68">
        <w:rPr>
          <w:rFonts w:ascii="Tahoma" w:hAnsi="Tahoma" w:cs="Tahoma"/>
        </w:rPr>
        <w:t xml:space="preserve">Биржа </w:t>
      </w:r>
      <w:bookmarkStart w:id="7" w:name="OLE_LINK2"/>
      <w:r w:rsidRPr="00807C68">
        <w:rPr>
          <w:rFonts w:ascii="Tahoma" w:hAnsi="Tahoma" w:cs="Tahoma"/>
        </w:rPr>
        <w:t xml:space="preserve">вправе по согласованию с Клиринговым центром изменить </w:t>
      </w:r>
      <w:bookmarkEnd w:id="7"/>
      <w:r w:rsidRPr="00807C68">
        <w:rPr>
          <w:rFonts w:ascii="Tahoma" w:hAnsi="Tahoma" w:cs="Tahoma"/>
        </w:rPr>
        <w:t>дату последнего дня заключения Контракта с определенным кодом, если в течение срока действия указанного Контракта возникло хотя бы одно из следующих обстоятельств</w:t>
      </w:r>
      <w:r w:rsidRPr="00344041">
        <w:rPr>
          <w:rFonts w:ascii="Tahoma" w:hAnsi="Tahoma" w:cs="Tahoma"/>
        </w:rPr>
        <w:t>:</w:t>
      </w:r>
      <w:bookmarkEnd w:id="6"/>
    </w:p>
    <w:p w14:paraId="62A2D62F" w14:textId="77777777" w:rsidR="004158FC" w:rsidRPr="00344041" w:rsidRDefault="004158FC" w:rsidP="004158FC">
      <w:pPr>
        <w:pStyle w:val="ae"/>
        <w:numPr>
          <w:ilvl w:val="2"/>
          <w:numId w:val="14"/>
        </w:numPr>
        <w:spacing w:before="120" w:beforeAutospacing="0" w:after="0" w:afterAutospacing="0"/>
        <w:ind w:left="1276" w:right="57"/>
        <w:rPr>
          <w:rFonts w:ascii="Tahoma" w:hAnsi="Tahoma" w:cs="Tahoma"/>
          <w:bCs/>
        </w:rPr>
      </w:pPr>
      <w:r w:rsidRPr="00344041">
        <w:rPr>
          <w:rFonts w:ascii="Tahoma" w:hAnsi="Tahoma" w:cs="Tahoma"/>
        </w:rPr>
        <w:t>в соответствии со спецификацией Фьючерсного контракта Биржей принято решение об изменении даты последнего дня заключения Фьючерсного контракта и/или даты исполнения Фьючерсного контракта;</w:t>
      </w:r>
    </w:p>
    <w:p w14:paraId="1BFFC0E3" w14:textId="77777777" w:rsidR="004158FC" w:rsidRPr="00344041" w:rsidRDefault="004158FC" w:rsidP="004158FC">
      <w:pPr>
        <w:pStyle w:val="ae"/>
        <w:numPr>
          <w:ilvl w:val="2"/>
          <w:numId w:val="14"/>
        </w:numPr>
        <w:spacing w:before="120" w:beforeAutospacing="0" w:after="0" w:afterAutospacing="0"/>
        <w:ind w:left="1276" w:right="57"/>
        <w:rPr>
          <w:rFonts w:ascii="Tahoma" w:hAnsi="Tahoma" w:cs="Tahoma"/>
          <w:bCs/>
        </w:rPr>
      </w:pPr>
      <w:r w:rsidRPr="00344041">
        <w:rPr>
          <w:rFonts w:ascii="Tahoma" w:hAnsi="Tahoma" w:cs="Tahoma"/>
        </w:rPr>
        <w:t>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3D9788F3" w14:textId="77777777" w:rsidR="004158FC" w:rsidRPr="00344041" w:rsidRDefault="004158FC" w:rsidP="004158FC">
      <w:pPr>
        <w:pStyle w:val="a1"/>
        <w:numPr>
          <w:ilvl w:val="0"/>
          <w:numId w:val="0"/>
        </w:numPr>
        <w:tabs>
          <w:tab w:val="clear" w:pos="720"/>
        </w:tabs>
        <w:autoSpaceDE w:val="0"/>
        <w:autoSpaceDN w:val="0"/>
        <w:ind w:left="567" w:right="57"/>
        <w:rPr>
          <w:rFonts w:ascii="Tahoma" w:hAnsi="Tahoma" w:cs="Tahoma"/>
          <w:szCs w:val="20"/>
        </w:rPr>
      </w:pPr>
      <w:r w:rsidRPr="00344041">
        <w:rPr>
          <w:rFonts w:ascii="Tahoma" w:hAnsi="Tahoma" w:cs="Tahoma"/>
          <w:szCs w:val="20"/>
        </w:rPr>
        <w:t>При этом изменения в код Контракта не вносятся.</w:t>
      </w:r>
    </w:p>
    <w:p w14:paraId="796DACDD" w14:textId="77777777" w:rsidR="004158FC" w:rsidRPr="00D54986" w:rsidRDefault="004158FC" w:rsidP="004158FC">
      <w:pPr>
        <w:pStyle w:val="1"/>
        <w:numPr>
          <w:ilvl w:val="1"/>
          <w:numId w:val="14"/>
        </w:numPr>
        <w:tabs>
          <w:tab w:val="num" w:pos="567"/>
        </w:tabs>
        <w:ind w:left="567" w:hanging="539"/>
        <w:rPr>
          <w:rFonts w:ascii="Tahoma" w:hAnsi="Tahoma" w:cs="Tahoma"/>
        </w:rPr>
      </w:pPr>
      <w:r w:rsidRPr="007D2052">
        <w:rPr>
          <w:rFonts w:ascii="Tahoma" w:hAnsi="Tahoma" w:cs="Tahoma"/>
        </w:rPr>
        <w:t xml:space="preserve">Информация о решении (решениях), принятом (принятых) Биржей в соответствии с пунктом </w:t>
      </w:r>
      <w:r w:rsidRPr="00D54986">
        <w:rPr>
          <w:rFonts w:ascii="Tahoma" w:hAnsi="Tahoma" w:cs="Tahoma"/>
        </w:rPr>
        <w:t xml:space="preserve">5.1 Спецификации, доводится до сведения Участников торгов путем ее опубликования на сайте Биржи в сети Интернет не менее чем за 3 (три) Торговых дня до вступления в силу соответствующего решения (решений). </w:t>
      </w:r>
      <w:r w:rsidRPr="007D2052">
        <w:rPr>
          <w:rFonts w:ascii="Tahoma" w:hAnsi="Tahoma" w:cs="Tahoma"/>
        </w:rPr>
        <w:t xml:space="preserve">В случае наступления оснований для принятия решений, предусмотренных пунктом 5.1 Спецификации, </w:t>
      </w:r>
      <w:r w:rsidRPr="00D54986">
        <w:rPr>
          <w:rFonts w:ascii="Tahoma" w:hAnsi="Tahoma" w:cs="Tahoma"/>
        </w:rPr>
        <w:t xml:space="preserve">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 </w:t>
      </w:r>
    </w:p>
    <w:p w14:paraId="7F8D8B46" w14:textId="77777777" w:rsidR="004158FC" w:rsidRPr="00344041" w:rsidRDefault="004158FC" w:rsidP="004158FC">
      <w:pPr>
        <w:pStyle w:val="1"/>
        <w:numPr>
          <w:ilvl w:val="1"/>
          <w:numId w:val="14"/>
        </w:numPr>
        <w:tabs>
          <w:tab w:val="num" w:pos="567"/>
        </w:tabs>
        <w:ind w:left="567" w:hanging="539"/>
        <w:rPr>
          <w:rFonts w:ascii="Tahoma" w:hAnsi="Tahoma" w:cs="Tahoma"/>
        </w:rPr>
      </w:pPr>
      <w:r w:rsidRPr="00344041">
        <w:rPr>
          <w:rFonts w:ascii="Tahoma" w:hAnsi="Tahoma" w:cs="Tahoma"/>
        </w:rPr>
        <w:t xml:space="preserve">С момента вступления в силу решения (решений), принятого (принятых) Биржей в соответствии с пунктом 5.1 Спецификации, условия существующих обязательств по ранее заключенным Контрактам считаются измененными с учетом указанного решения (решений). </w:t>
      </w:r>
    </w:p>
    <w:p w14:paraId="7424F955" w14:textId="77777777" w:rsidR="004158FC" w:rsidRPr="00344041" w:rsidRDefault="004158FC" w:rsidP="004158FC">
      <w:pPr>
        <w:pStyle w:val="af1"/>
        <w:numPr>
          <w:ilvl w:val="0"/>
          <w:numId w:val="14"/>
        </w:numPr>
        <w:rPr>
          <w:rFonts w:ascii="Tahoma" w:hAnsi="Tahoma" w:cs="Tahoma"/>
        </w:rPr>
      </w:pPr>
      <w:r w:rsidRPr="00344041">
        <w:rPr>
          <w:rFonts w:ascii="Tahoma" w:hAnsi="Tahoma" w:cs="Tahoma"/>
        </w:rPr>
        <w:t xml:space="preserve">Внесение изменений и дополнений в </w:t>
      </w:r>
      <w:r w:rsidRPr="00344041">
        <w:rPr>
          <w:rFonts w:ascii="Tahoma" w:hAnsi="Tahoma" w:cs="Tahoma"/>
          <w:lang w:val="en-US"/>
        </w:rPr>
        <w:t>C</w:t>
      </w:r>
      <w:proofErr w:type="spellStart"/>
      <w:r>
        <w:rPr>
          <w:rFonts w:ascii="Tahoma" w:hAnsi="Tahoma" w:cs="Tahoma"/>
        </w:rPr>
        <w:t>пецификацию</w:t>
      </w:r>
      <w:proofErr w:type="spellEnd"/>
    </w:p>
    <w:p w14:paraId="497E2A4A" w14:textId="77777777" w:rsidR="004158FC" w:rsidRPr="00344041" w:rsidRDefault="004158FC" w:rsidP="004158FC">
      <w:pPr>
        <w:pStyle w:val="ae"/>
        <w:numPr>
          <w:ilvl w:val="1"/>
          <w:numId w:val="14"/>
        </w:numPr>
        <w:spacing w:before="240" w:beforeAutospacing="0" w:after="0" w:afterAutospacing="0"/>
        <w:ind w:left="567" w:right="57" w:hanging="567"/>
        <w:rPr>
          <w:rFonts w:ascii="Tahoma" w:hAnsi="Tahoma" w:cs="Tahoma"/>
          <w:bCs/>
        </w:rPr>
      </w:pPr>
      <w:r w:rsidRPr="00344041">
        <w:rPr>
          <w:rFonts w:ascii="Tahoma" w:hAnsi="Tahoma" w:cs="Tahoma"/>
        </w:rPr>
        <w:t>Биржа вправе по согласованию с Клиринговым центром внести изменения и дополнения в Спецификацию.</w:t>
      </w:r>
    </w:p>
    <w:p w14:paraId="08292ED4" w14:textId="5431880B" w:rsidR="004158FC" w:rsidRPr="002B75F0" w:rsidRDefault="004158FC" w:rsidP="004158FC">
      <w:pPr>
        <w:pStyle w:val="ae"/>
        <w:numPr>
          <w:ilvl w:val="1"/>
          <w:numId w:val="14"/>
        </w:numPr>
        <w:spacing w:before="120" w:beforeAutospacing="0" w:after="0" w:afterAutospacing="0"/>
        <w:ind w:left="567" w:right="57" w:hanging="567"/>
        <w:rPr>
          <w:rFonts w:ascii="Tahoma" w:hAnsi="Tahoma" w:cs="Tahoma"/>
        </w:rPr>
      </w:pPr>
      <w:r w:rsidRPr="002B75F0">
        <w:rPr>
          <w:rFonts w:ascii="Tahoma" w:hAnsi="Tahoma" w:cs="Tahoma"/>
        </w:rPr>
        <w:t>Изменения и дополнения в Спецификацию вступают в силу с момента введения Биржей в действие Спецификации, содержащей указанные изменения и дополнения</w:t>
      </w:r>
      <w:r w:rsidR="00CF3541" w:rsidRPr="00CF3541">
        <w:rPr>
          <w:rFonts w:ascii="Tahoma" w:hAnsi="Tahoma" w:cs="Tahoma"/>
        </w:rPr>
        <w:t>.</w:t>
      </w:r>
    </w:p>
    <w:p w14:paraId="2EF63B9B" w14:textId="468D1EDE" w:rsidR="004158FC" w:rsidRPr="002B75F0" w:rsidRDefault="004158FC" w:rsidP="004158FC">
      <w:pPr>
        <w:pStyle w:val="ae"/>
        <w:numPr>
          <w:ilvl w:val="1"/>
          <w:numId w:val="14"/>
        </w:numPr>
        <w:spacing w:before="120" w:beforeAutospacing="0" w:after="0" w:afterAutospacing="0"/>
        <w:ind w:left="567" w:right="57" w:hanging="567"/>
        <w:rPr>
          <w:rFonts w:ascii="Tahoma" w:hAnsi="Tahoma" w:cs="Tahoma"/>
          <w:bCs/>
        </w:rPr>
      </w:pPr>
      <w:r w:rsidRPr="002B75F0">
        <w:rPr>
          <w:rFonts w:ascii="Tahoma" w:hAnsi="Tahoma" w:cs="Tahoma"/>
        </w:rPr>
        <w:t xml:space="preserve">Информация о введении в действие Спецификации, содержащей изменения и дополнения, доводится Биржей до сведения Участников торгов путем публикации на сайте Биржи в сети Интернет не менее чем за 3 (три) </w:t>
      </w:r>
      <w:r w:rsidR="004E7D8F">
        <w:rPr>
          <w:rFonts w:ascii="Tahoma" w:hAnsi="Tahoma" w:cs="Tahoma"/>
        </w:rPr>
        <w:t>рабочих</w:t>
      </w:r>
      <w:r w:rsidRPr="002B75F0">
        <w:rPr>
          <w:rFonts w:ascii="Tahoma" w:hAnsi="Tahoma" w:cs="Tahoma"/>
        </w:rPr>
        <w:t xml:space="preserve"> дня до введения в действие.</w:t>
      </w:r>
    </w:p>
    <w:p w14:paraId="375972D0" w14:textId="77777777" w:rsidR="004158FC" w:rsidRPr="00BD08F0" w:rsidRDefault="004158FC" w:rsidP="004158FC">
      <w:pPr>
        <w:pStyle w:val="1"/>
        <w:numPr>
          <w:ilvl w:val="1"/>
          <w:numId w:val="14"/>
        </w:numPr>
        <w:shd w:val="clear" w:color="auto" w:fill="FFFFFF"/>
        <w:autoSpaceDE w:val="0"/>
        <w:autoSpaceDN w:val="0"/>
        <w:ind w:left="567" w:right="0" w:hanging="567"/>
        <w:rPr>
          <w:rFonts w:ascii="Tahoma" w:hAnsi="Tahoma" w:cs="Tahoma"/>
        </w:rPr>
      </w:pPr>
      <w:r w:rsidRPr="0082082E">
        <w:rPr>
          <w:rFonts w:ascii="Tahoma" w:hAnsi="Tahoma" w:cs="Tahoma"/>
        </w:rPr>
        <w:t>Если иное не предусмотрено решением Биржи, с</w:t>
      </w:r>
      <w:r w:rsidRPr="00440870">
        <w:rPr>
          <w:rFonts w:ascii="Tahoma" w:hAnsi="Tahoma" w:cs="Tahoma"/>
        </w:rPr>
        <w:t xml:space="preserve"> момента</w:t>
      </w:r>
      <w:r w:rsidRPr="006D51B9">
        <w:rPr>
          <w:rFonts w:ascii="Tahoma" w:hAnsi="Tahoma" w:cs="Tahoma"/>
        </w:rPr>
        <w:t xml:space="preserve"> вступления в силу изменений и </w:t>
      </w:r>
      <w:r w:rsidRPr="00BD08F0">
        <w:rPr>
          <w:rFonts w:ascii="Tahoma" w:hAnsi="Tahoma" w:cs="Tahoma"/>
        </w:rPr>
        <w:t>дополнений в Спецификацию условия существующих обязательств по ранее заключенным Контрактам считаются измененными с учетом таких изменений и дополнений.</w:t>
      </w:r>
    </w:p>
    <w:p w14:paraId="7D9676AB" w14:textId="77777777" w:rsidR="004158FC" w:rsidRPr="00344041" w:rsidRDefault="004158FC" w:rsidP="004158FC">
      <w:pPr>
        <w:pStyle w:val="ae"/>
        <w:shd w:val="clear" w:color="auto" w:fill="FFFFFF"/>
        <w:autoSpaceDE w:val="0"/>
        <w:autoSpaceDN w:val="0"/>
        <w:spacing w:before="120" w:beforeAutospacing="0" w:after="0" w:afterAutospacing="0"/>
        <w:ind w:left="567" w:right="0"/>
        <w:rPr>
          <w:rFonts w:ascii="Tahoma" w:hAnsi="Tahoma" w:cs="Tahoma"/>
        </w:rPr>
      </w:pPr>
    </w:p>
    <w:p w14:paraId="29739C74" w14:textId="77777777" w:rsidR="0055780D" w:rsidRDefault="0055780D">
      <w:pPr>
        <w:rPr>
          <w:lang w:val="ru-RU"/>
        </w:rPr>
        <w:sectPr w:rsidR="0055780D" w:rsidSect="00877BB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14:paraId="7115CAF5" w14:textId="0AF6528A" w:rsidR="00067782" w:rsidRPr="001C1A11" w:rsidRDefault="001C1A11" w:rsidP="001C1A11">
      <w:pPr>
        <w:ind w:left="10348" w:right="-81" w:firstLine="2268"/>
        <w:rPr>
          <w:rFonts w:ascii="Tahoma" w:hAnsi="Tahoma" w:cs="Tahoma"/>
          <w:b/>
          <w:bCs/>
          <w:strike/>
          <w:lang w:val="ru-RU" w:eastAsia="x-none"/>
        </w:rPr>
      </w:pPr>
      <w:r w:rsidRPr="001C1A11">
        <w:rPr>
          <w:rFonts w:ascii="Tahoma" w:hAnsi="Tahoma" w:cs="Tahoma"/>
          <w:b/>
          <w:bCs/>
          <w:lang w:val="ru-RU"/>
        </w:rPr>
        <w:lastRenderedPageBreak/>
        <w:t>Приложение № 1</w:t>
      </w:r>
    </w:p>
    <w:p w14:paraId="734F7ACA" w14:textId="77777777" w:rsidR="00067782" w:rsidRPr="00AD3ECE" w:rsidRDefault="00067782" w:rsidP="00067782">
      <w:pPr>
        <w:pStyle w:val="ac"/>
        <w:tabs>
          <w:tab w:val="left" w:pos="4962"/>
        </w:tabs>
        <w:spacing w:after="0"/>
        <w:ind w:right="96"/>
        <w:rPr>
          <w:rFonts w:ascii="Tahoma" w:hAnsi="Tahoma" w:cs="Tahoma"/>
          <w:sz w:val="22"/>
          <w:szCs w:val="20"/>
        </w:rPr>
      </w:pPr>
    </w:p>
    <w:p w14:paraId="4B268899" w14:textId="77777777" w:rsidR="00067782" w:rsidRDefault="00067782" w:rsidP="00067782">
      <w:pPr>
        <w:pStyle w:val="ac"/>
        <w:tabs>
          <w:tab w:val="left" w:pos="4962"/>
        </w:tabs>
        <w:spacing w:after="0"/>
        <w:ind w:left="5387" w:right="27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</w:p>
    <w:p w14:paraId="2053411B" w14:textId="77777777" w:rsidR="00067782" w:rsidRPr="002A6513" w:rsidRDefault="00067782" w:rsidP="00067782">
      <w:pPr>
        <w:pStyle w:val="ab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 xml:space="preserve">ОВ МАРЖИРУЕМЫХ ОПЦИОНОВ </w:t>
      </w:r>
    </w:p>
    <w:p w14:paraId="34F57563" w14:textId="77777777" w:rsidR="00067782" w:rsidRPr="00125F2A" w:rsidRDefault="00067782" w:rsidP="00067782">
      <w:pPr>
        <w:pStyle w:val="ab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E14DDBF">
        <w:rPr>
          <w:rFonts w:ascii="Tahoma" w:hAnsi="Tahoma" w:cs="Tahoma"/>
          <w:b/>
          <w:bCs/>
          <w:sz w:val="22"/>
          <w:szCs w:val="22"/>
        </w:rPr>
        <w:t xml:space="preserve">на фьючерсные контракты на </w:t>
      </w:r>
      <w:r>
        <w:rPr>
          <w:rFonts w:ascii="Tahoma" w:hAnsi="Tahoma" w:cs="Tahoma"/>
          <w:b/>
          <w:bCs/>
          <w:sz w:val="22"/>
          <w:szCs w:val="22"/>
        </w:rPr>
        <w:t>депозитарные расписки</w:t>
      </w:r>
    </w:p>
    <w:p w14:paraId="47A522DE" w14:textId="77777777" w:rsidR="00067782" w:rsidRPr="00C84C13" w:rsidRDefault="00067782" w:rsidP="00067782">
      <w:pPr>
        <w:pStyle w:val="ab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7"/>
        <w:tblpPr w:leftFromText="180" w:rightFromText="180" w:vertAnchor="text" w:tblpX="-431" w:tblpY="1"/>
        <w:tblOverlap w:val="never"/>
        <w:tblW w:w="14879" w:type="dxa"/>
        <w:tblLayout w:type="fixed"/>
        <w:tblLook w:val="04A0" w:firstRow="1" w:lastRow="0" w:firstColumn="1" w:lastColumn="0" w:noHBand="0" w:noVBand="1"/>
      </w:tblPr>
      <w:tblGrid>
        <w:gridCol w:w="562"/>
        <w:gridCol w:w="3685"/>
        <w:gridCol w:w="2836"/>
        <w:gridCol w:w="2835"/>
        <w:gridCol w:w="1701"/>
        <w:gridCol w:w="1417"/>
        <w:gridCol w:w="1843"/>
      </w:tblGrid>
      <w:tr w:rsidR="00067782" w:rsidRPr="00CD2745" w14:paraId="143B4FBC" w14:textId="77777777" w:rsidTr="001C1A11">
        <w:tc>
          <w:tcPr>
            <w:tcW w:w="562" w:type="dxa"/>
            <w:vAlign w:val="center"/>
          </w:tcPr>
          <w:p w14:paraId="25377890" w14:textId="77777777" w:rsidR="00067782" w:rsidRPr="004F5DA5" w:rsidRDefault="00067782" w:rsidP="00BD311D">
            <w:pPr>
              <w:jc w:val="center"/>
              <w:rPr>
                <w:rFonts w:ascii="Tahoma" w:hAnsi="Tahoma" w:cs="Tahoma"/>
                <w:b/>
              </w:rPr>
            </w:pPr>
            <w:r w:rsidRPr="004F5DA5">
              <w:rPr>
                <w:rFonts w:ascii="Tahoma" w:hAnsi="Tahoma" w:cs="Tahoma"/>
                <w:b/>
              </w:rPr>
              <w:t>№</w:t>
            </w:r>
          </w:p>
        </w:tc>
        <w:tc>
          <w:tcPr>
            <w:tcW w:w="3685" w:type="dxa"/>
            <w:vAlign w:val="center"/>
          </w:tcPr>
          <w:p w14:paraId="5C1904F4" w14:textId="77777777" w:rsidR="00067782" w:rsidRPr="004F5DA5" w:rsidRDefault="00067782" w:rsidP="00BD311D">
            <w:pPr>
              <w:jc w:val="center"/>
              <w:rPr>
                <w:rFonts w:ascii="Tahoma" w:hAnsi="Tahoma" w:cs="Tahoma"/>
                <w:b/>
              </w:rPr>
            </w:pPr>
            <w:r w:rsidRPr="004F5DA5">
              <w:rPr>
                <w:rFonts w:ascii="Tahoma" w:hAnsi="Tahoma" w:cs="Tahoma"/>
                <w:b/>
              </w:rPr>
              <w:t>Наименование контракта</w:t>
            </w:r>
          </w:p>
        </w:tc>
        <w:tc>
          <w:tcPr>
            <w:tcW w:w="2836" w:type="dxa"/>
            <w:vAlign w:val="center"/>
          </w:tcPr>
          <w:p w14:paraId="46DFD9E9" w14:textId="77777777" w:rsidR="00067782" w:rsidRPr="004F5DA5" w:rsidRDefault="00067782" w:rsidP="00BD311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Наименование эмитента депозитарных расписок</w:t>
            </w:r>
          </w:p>
        </w:tc>
        <w:tc>
          <w:tcPr>
            <w:tcW w:w="2835" w:type="dxa"/>
            <w:vAlign w:val="center"/>
          </w:tcPr>
          <w:p w14:paraId="14B78E3F" w14:textId="77777777" w:rsidR="00067782" w:rsidRPr="004F5DA5" w:rsidRDefault="00067782" w:rsidP="00BD311D">
            <w:pPr>
              <w:jc w:val="center"/>
              <w:rPr>
                <w:rFonts w:ascii="Tahoma" w:hAnsi="Tahoma" w:cs="Tahoma"/>
                <w:b/>
              </w:rPr>
            </w:pPr>
            <w:r w:rsidRPr="004F5DA5">
              <w:rPr>
                <w:rFonts w:ascii="Tahoma" w:hAnsi="Tahoma" w:cs="Tahoma"/>
                <w:b/>
              </w:rPr>
              <w:t>Баз</w:t>
            </w:r>
            <w:r>
              <w:rPr>
                <w:rFonts w:ascii="Tahoma" w:hAnsi="Tahoma" w:cs="Tahoma"/>
                <w:b/>
              </w:rPr>
              <w:t>исный</w:t>
            </w:r>
            <w:r w:rsidRPr="004F5DA5">
              <w:rPr>
                <w:rFonts w:ascii="Tahoma" w:hAnsi="Tahoma" w:cs="Tahoma"/>
                <w:b/>
              </w:rPr>
              <w:t xml:space="preserve"> актив</w:t>
            </w:r>
          </w:p>
        </w:tc>
        <w:tc>
          <w:tcPr>
            <w:tcW w:w="1701" w:type="dxa"/>
            <w:vAlign w:val="center"/>
          </w:tcPr>
          <w:p w14:paraId="60D8CF1E" w14:textId="77777777" w:rsidR="00067782" w:rsidRPr="004F5DA5" w:rsidRDefault="00067782" w:rsidP="00BD311D">
            <w:pPr>
              <w:jc w:val="center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</w:rPr>
              <w:t>К</w:t>
            </w:r>
            <w:r w:rsidRPr="004F5DA5">
              <w:rPr>
                <w:rFonts w:ascii="Tahoma" w:hAnsi="Tahoma" w:cs="Tahoma"/>
                <w:b/>
              </w:rPr>
              <w:t>од баз</w:t>
            </w:r>
            <w:r>
              <w:rPr>
                <w:rFonts w:ascii="Tahoma" w:hAnsi="Tahoma" w:cs="Tahoma"/>
                <w:b/>
              </w:rPr>
              <w:t>исного</w:t>
            </w:r>
            <w:r w:rsidRPr="004F5DA5">
              <w:rPr>
                <w:rFonts w:ascii="Tahoma" w:hAnsi="Tahoma" w:cs="Tahoma"/>
                <w:b/>
              </w:rPr>
              <w:t xml:space="preserve"> актива</w:t>
            </w:r>
            <w:r w:rsidRPr="004F5DA5">
              <w:rPr>
                <w:rFonts w:ascii="Tahoma" w:hAnsi="Tahoma" w:cs="Tahoma"/>
                <w:b/>
                <w:lang w:val="en-US"/>
              </w:rPr>
              <w:t>*</w:t>
            </w:r>
          </w:p>
        </w:tc>
        <w:tc>
          <w:tcPr>
            <w:tcW w:w="1417" w:type="dxa"/>
            <w:vAlign w:val="center"/>
          </w:tcPr>
          <w:p w14:paraId="788E8FA1" w14:textId="77777777" w:rsidR="00067782" w:rsidRPr="004F5DA5" w:rsidRDefault="00067782" w:rsidP="00BD311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Минимальный шаг цены</w:t>
            </w:r>
          </w:p>
        </w:tc>
        <w:tc>
          <w:tcPr>
            <w:tcW w:w="1843" w:type="dxa"/>
            <w:vAlign w:val="center"/>
          </w:tcPr>
          <w:p w14:paraId="10291C9C" w14:textId="77777777" w:rsidR="00067782" w:rsidRPr="004F5DA5" w:rsidRDefault="00067782" w:rsidP="00BD311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Стоимость минимального шага цены</w:t>
            </w:r>
          </w:p>
        </w:tc>
      </w:tr>
      <w:tr w:rsidR="00067782" w:rsidRPr="006B5334" w14:paraId="332D97E8" w14:textId="77777777" w:rsidTr="001C1A11">
        <w:tc>
          <w:tcPr>
            <w:tcW w:w="562" w:type="dxa"/>
            <w:vAlign w:val="center"/>
          </w:tcPr>
          <w:p w14:paraId="708EBD72" w14:textId="77777777" w:rsidR="00067782" w:rsidRPr="004F5DA5" w:rsidRDefault="00067782" w:rsidP="001C1A11">
            <w:pPr>
              <w:pStyle w:val="af3"/>
              <w:numPr>
                <w:ilvl w:val="0"/>
                <w:numId w:val="19"/>
              </w:numPr>
              <w:ind w:hanging="764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F06B1BB" w14:textId="77777777" w:rsidR="00067782" w:rsidRPr="006B5334" w:rsidRDefault="00067782" w:rsidP="00BD311D">
            <w:pPr>
              <w:rPr>
                <w:rFonts w:ascii="Tahoma" w:hAnsi="Tahoma" w:cs="Tahoma"/>
                <w:b/>
                <w:bCs/>
              </w:rPr>
            </w:pPr>
            <w:proofErr w:type="spellStart"/>
            <w:r w:rsidRPr="00051379">
              <w:rPr>
                <w:rFonts w:ascii="Tahoma" w:hAnsi="Tahoma" w:cs="Tahoma"/>
              </w:rPr>
              <w:t>Маржируемый</w:t>
            </w:r>
            <w:proofErr w:type="spellEnd"/>
            <w:r w:rsidRPr="00051379">
              <w:rPr>
                <w:rFonts w:ascii="Tahoma" w:hAnsi="Tahoma" w:cs="Tahoma"/>
              </w:rPr>
              <w:t xml:space="preserve"> опцион </w:t>
            </w:r>
            <w:r>
              <w:rPr>
                <w:rFonts w:ascii="Tahoma" w:hAnsi="Tahoma" w:cs="Tahoma"/>
              </w:rPr>
              <w:t>на ф</w:t>
            </w:r>
            <w:r w:rsidRPr="00051379">
              <w:rPr>
                <w:rFonts w:ascii="Tahoma" w:hAnsi="Tahoma" w:cs="Tahoma"/>
              </w:rPr>
              <w:t xml:space="preserve">ьючерсный контракт на </w:t>
            </w:r>
            <w:r>
              <w:rPr>
                <w:rFonts w:ascii="Tahoma" w:hAnsi="Tahoma" w:cs="Tahoma"/>
              </w:rPr>
              <w:t>американские д</w:t>
            </w:r>
            <w:r w:rsidRPr="00051379">
              <w:rPr>
                <w:rFonts w:ascii="Tahoma" w:hAnsi="Tahoma" w:cs="Tahoma"/>
              </w:rPr>
              <w:t>епозитарные расписки</w:t>
            </w:r>
            <w:r>
              <w:t xml:space="preserve"> </w:t>
            </w:r>
            <w:bookmarkStart w:id="8" w:name="_Hlk67486357"/>
            <w:r w:rsidRPr="006B5334">
              <w:rPr>
                <w:rFonts w:ascii="Tahoma" w:hAnsi="Tahoma" w:cs="Tahoma"/>
              </w:rPr>
              <w:t xml:space="preserve">на акции Озон </w:t>
            </w:r>
            <w:proofErr w:type="spellStart"/>
            <w:r w:rsidRPr="006B5334">
              <w:rPr>
                <w:rFonts w:ascii="Tahoma" w:hAnsi="Tahoma" w:cs="Tahoma"/>
              </w:rPr>
              <w:t>Холдингс</w:t>
            </w:r>
            <w:proofErr w:type="spellEnd"/>
            <w:r w:rsidRPr="006B5334">
              <w:rPr>
                <w:rFonts w:ascii="Tahoma" w:hAnsi="Tahoma" w:cs="Tahoma"/>
              </w:rPr>
              <w:t xml:space="preserve"> </w:t>
            </w:r>
            <w:proofErr w:type="spellStart"/>
            <w:r w:rsidRPr="006B5334">
              <w:rPr>
                <w:rFonts w:ascii="Tahoma" w:hAnsi="Tahoma" w:cs="Tahoma"/>
              </w:rPr>
              <w:t>ПиЭлСи</w:t>
            </w:r>
            <w:proofErr w:type="spellEnd"/>
            <w:r w:rsidRPr="006B5334">
              <w:rPr>
                <w:rFonts w:ascii="Tahoma" w:hAnsi="Tahoma" w:cs="Tahoma"/>
              </w:rPr>
              <w:t xml:space="preserve"> </w:t>
            </w:r>
            <w:r w:rsidRPr="00051379">
              <w:rPr>
                <w:rFonts w:ascii="Tahoma" w:hAnsi="Tahoma" w:cs="Tahoma"/>
              </w:rPr>
              <w:t xml:space="preserve"> </w:t>
            </w:r>
            <w:bookmarkEnd w:id="8"/>
          </w:p>
        </w:tc>
        <w:tc>
          <w:tcPr>
            <w:tcW w:w="2836" w:type="dxa"/>
          </w:tcPr>
          <w:p w14:paraId="2EDD1B64" w14:textId="77777777" w:rsidR="00067782" w:rsidRPr="006B5334" w:rsidRDefault="00067782" w:rsidP="00BD311D">
            <w:pPr>
              <w:rPr>
                <w:rFonts w:ascii="Tahoma" w:hAnsi="Tahoma" w:cs="Tahoma"/>
                <w:lang w:val="en-US"/>
              </w:rPr>
            </w:pPr>
            <w:r w:rsidRPr="006B5334">
              <w:rPr>
                <w:rFonts w:ascii="Tahoma" w:hAnsi="Tahoma" w:cs="Tahoma"/>
                <w:lang w:val="en-US"/>
              </w:rPr>
              <w:t>The Bank of New York Mellon</w:t>
            </w:r>
          </w:p>
        </w:tc>
        <w:tc>
          <w:tcPr>
            <w:tcW w:w="2835" w:type="dxa"/>
          </w:tcPr>
          <w:p w14:paraId="7370979A" w14:textId="77777777" w:rsidR="00067782" w:rsidRPr="006B5334" w:rsidRDefault="00067782" w:rsidP="00BD311D">
            <w:pPr>
              <w:rPr>
                <w:rFonts w:ascii="Tahoma" w:hAnsi="Tahoma" w:cs="Tahoma"/>
              </w:rPr>
            </w:pPr>
            <w:r w:rsidRPr="006B5334">
              <w:rPr>
                <w:rFonts w:ascii="Tahoma" w:hAnsi="Tahoma" w:cs="Tahoma"/>
              </w:rPr>
              <w:t xml:space="preserve">Фьючерсный контракт на депозитарные расписки на акции Озон </w:t>
            </w:r>
            <w:proofErr w:type="spellStart"/>
            <w:r w:rsidRPr="006B5334">
              <w:rPr>
                <w:rFonts w:ascii="Tahoma" w:hAnsi="Tahoma" w:cs="Tahoma"/>
              </w:rPr>
              <w:t>Холдингс</w:t>
            </w:r>
            <w:proofErr w:type="spellEnd"/>
            <w:r w:rsidRPr="006B5334">
              <w:rPr>
                <w:rFonts w:ascii="Tahoma" w:hAnsi="Tahoma" w:cs="Tahoma"/>
              </w:rPr>
              <w:t xml:space="preserve"> </w:t>
            </w:r>
            <w:proofErr w:type="spellStart"/>
            <w:r w:rsidRPr="006B5334">
              <w:rPr>
                <w:rFonts w:ascii="Tahoma" w:hAnsi="Tahoma" w:cs="Tahoma"/>
              </w:rPr>
              <w:t>ПиЭлСи</w:t>
            </w:r>
            <w:proofErr w:type="spellEnd"/>
          </w:p>
        </w:tc>
        <w:tc>
          <w:tcPr>
            <w:tcW w:w="1701" w:type="dxa"/>
            <w:vAlign w:val="center"/>
          </w:tcPr>
          <w:p w14:paraId="4174EBB3" w14:textId="77777777" w:rsidR="00067782" w:rsidRPr="006B5334" w:rsidRDefault="00067782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OZON-</w:t>
            </w:r>
            <w:proofErr w:type="spellStart"/>
            <w:proofErr w:type="gramStart"/>
            <w:r>
              <w:rPr>
                <w:rFonts w:ascii="Tahoma" w:hAnsi="Tahoma" w:cs="Tahoma"/>
                <w:lang w:val="en-US"/>
              </w:rPr>
              <w:t>xx.yy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14:paraId="3D831C80" w14:textId="77777777" w:rsidR="00067782" w:rsidRPr="006B5334" w:rsidRDefault="00067782" w:rsidP="00BD311D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 RUB</w:t>
            </w:r>
          </w:p>
        </w:tc>
        <w:tc>
          <w:tcPr>
            <w:tcW w:w="1843" w:type="dxa"/>
            <w:vAlign w:val="center"/>
          </w:tcPr>
          <w:p w14:paraId="69E9389C" w14:textId="77777777" w:rsidR="00067782" w:rsidRPr="006B5334" w:rsidRDefault="00067782" w:rsidP="00BD311D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 RUB</w:t>
            </w:r>
          </w:p>
        </w:tc>
      </w:tr>
    </w:tbl>
    <w:p w14:paraId="0C5214DC" w14:textId="77777777" w:rsidR="00067782" w:rsidRPr="006B5334" w:rsidRDefault="00067782" w:rsidP="00067782">
      <w:pPr>
        <w:jc w:val="both"/>
        <w:rPr>
          <w:rFonts w:ascii="Tahoma" w:hAnsi="Tahoma" w:cs="Tahoma"/>
        </w:rPr>
      </w:pPr>
    </w:p>
    <w:p w14:paraId="43F6FED5" w14:textId="77777777" w:rsidR="00067782" w:rsidRPr="00067782" w:rsidRDefault="00067782" w:rsidP="00067782">
      <w:pPr>
        <w:jc w:val="both"/>
        <w:rPr>
          <w:rFonts w:ascii="Tahoma" w:hAnsi="Tahoma" w:cs="Tahoma"/>
          <w:sz w:val="20"/>
          <w:lang w:val="ru-RU"/>
        </w:rPr>
      </w:pPr>
      <w:r w:rsidRPr="00067782">
        <w:rPr>
          <w:rFonts w:ascii="Tahoma" w:hAnsi="Tahoma" w:cs="Tahoma"/>
          <w:sz w:val="20"/>
          <w:lang w:val="ru-RU"/>
        </w:rPr>
        <w:t>*</w:t>
      </w:r>
      <w:r>
        <w:rPr>
          <w:rFonts w:ascii="Tahoma" w:hAnsi="Tahoma" w:cs="Tahoma"/>
          <w:sz w:val="20"/>
          <w:lang w:val="en-US"/>
        </w:rPr>
        <w:t>xx</w:t>
      </w:r>
      <w:r w:rsidRPr="00067782">
        <w:rPr>
          <w:rFonts w:ascii="Tahoma" w:hAnsi="Tahoma" w:cs="Tahoma"/>
          <w:sz w:val="20"/>
          <w:lang w:val="ru-RU"/>
        </w:rPr>
        <w:t xml:space="preserve"> – месяц исполнения фьючерсного контракта, </w:t>
      </w:r>
      <w:proofErr w:type="spellStart"/>
      <w:r>
        <w:rPr>
          <w:rFonts w:ascii="Tahoma" w:hAnsi="Tahoma" w:cs="Tahoma"/>
          <w:sz w:val="20"/>
          <w:lang w:val="en-US"/>
        </w:rPr>
        <w:t>yy</w:t>
      </w:r>
      <w:proofErr w:type="spellEnd"/>
      <w:r w:rsidRPr="00067782">
        <w:rPr>
          <w:rFonts w:ascii="Tahoma" w:hAnsi="Tahoma" w:cs="Tahoma"/>
          <w:sz w:val="20"/>
          <w:lang w:val="ru-RU"/>
        </w:rPr>
        <w:t xml:space="preserve"> – год исполнения фьючерсного контракта</w:t>
      </w:r>
    </w:p>
    <w:p w14:paraId="6768EE89" w14:textId="26AA247A" w:rsidR="00164AFD" w:rsidRPr="00067782" w:rsidRDefault="00067782" w:rsidP="00067782">
      <w:pPr>
        <w:jc w:val="both"/>
        <w:rPr>
          <w:rFonts w:ascii="Tahoma" w:hAnsi="Tahoma" w:cs="Tahoma"/>
          <w:lang w:val="ru-RU"/>
        </w:rPr>
      </w:pPr>
      <w:r w:rsidRPr="00067782">
        <w:rPr>
          <w:rFonts w:ascii="Tahoma" w:hAnsi="Tahoma" w:cs="Tahoma"/>
          <w:sz w:val="20"/>
          <w:lang w:val="ru-RU"/>
        </w:rPr>
        <w:t>Например, код (обозначение) «</w:t>
      </w:r>
      <w:r>
        <w:rPr>
          <w:rFonts w:ascii="Tahoma" w:hAnsi="Tahoma" w:cs="Tahoma"/>
          <w:sz w:val="20"/>
          <w:lang w:val="en-US"/>
        </w:rPr>
        <w:t>TCSI</w:t>
      </w:r>
      <w:r w:rsidRPr="00067782">
        <w:rPr>
          <w:rFonts w:ascii="Tahoma" w:hAnsi="Tahoma" w:cs="Tahoma"/>
          <w:sz w:val="20"/>
          <w:lang w:val="ru-RU"/>
        </w:rPr>
        <w:t>-9.2</w:t>
      </w:r>
      <w:r>
        <w:rPr>
          <w:rFonts w:ascii="Tahoma" w:hAnsi="Tahoma" w:cs="Tahoma"/>
          <w:sz w:val="20"/>
          <w:lang w:val="ru-RU"/>
        </w:rPr>
        <w:t>3</w:t>
      </w:r>
      <w:r w:rsidRPr="00067782">
        <w:rPr>
          <w:rFonts w:ascii="Tahoma" w:hAnsi="Tahoma" w:cs="Tahoma"/>
          <w:sz w:val="20"/>
          <w:lang w:val="ru-RU"/>
        </w:rPr>
        <w:t>» означает, что фьючерсный контракт</w:t>
      </w:r>
      <w:r w:rsidRPr="00067782">
        <w:rPr>
          <w:lang w:val="ru-RU"/>
        </w:rPr>
        <w:t xml:space="preserve"> </w:t>
      </w:r>
      <w:r w:rsidRPr="00067782">
        <w:rPr>
          <w:rFonts w:ascii="Tahoma" w:hAnsi="Tahoma" w:cs="Tahoma"/>
          <w:sz w:val="20"/>
          <w:lang w:val="ru-RU"/>
        </w:rPr>
        <w:t xml:space="preserve">на </w:t>
      </w:r>
      <w:r w:rsidRPr="00067782">
        <w:rPr>
          <w:rFonts w:ascii="Tahoma" w:hAnsi="Tahoma" w:cs="Tahoma"/>
          <w:sz w:val="20"/>
          <w:szCs w:val="20"/>
          <w:lang w:val="ru-RU"/>
        </w:rPr>
        <w:t xml:space="preserve">депозитарные расписки (ГДР) на акции </w:t>
      </w:r>
      <w:proofErr w:type="spellStart"/>
      <w:r w:rsidRPr="00067782">
        <w:rPr>
          <w:rFonts w:ascii="Tahoma" w:hAnsi="Tahoma" w:cs="Tahoma"/>
          <w:sz w:val="20"/>
          <w:szCs w:val="20"/>
          <w:lang w:val="ru-RU"/>
        </w:rPr>
        <w:t>ТиСиЭс</w:t>
      </w:r>
      <w:proofErr w:type="spellEnd"/>
      <w:r w:rsidRPr="00067782">
        <w:rPr>
          <w:rFonts w:ascii="Tahoma" w:hAnsi="Tahoma" w:cs="Tahoma"/>
          <w:sz w:val="20"/>
          <w:szCs w:val="20"/>
          <w:lang w:val="ru-RU"/>
        </w:rPr>
        <w:t xml:space="preserve"> </w:t>
      </w:r>
      <w:proofErr w:type="spellStart"/>
      <w:r w:rsidRPr="00067782">
        <w:rPr>
          <w:rFonts w:ascii="Tahoma" w:hAnsi="Tahoma" w:cs="Tahoma"/>
          <w:sz w:val="20"/>
          <w:szCs w:val="20"/>
          <w:lang w:val="ru-RU"/>
        </w:rPr>
        <w:t>Груп</w:t>
      </w:r>
      <w:proofErr w:type="spellEnd"/>
      <w:r w:rsidRPr="00067782">
        <w:rPr>
          <w:rFonts w:ascii="Tahoma" w:hAnsi="Tahoma" w:cs="Tahoma"/>
          <w:sz w:val="20"/>
          <w:szCs w:val="20"/>
          <w:lang w:val="ru-RU"/>
        </w:rPr>
        <w:t xml:space="preserve"> Холдинг </w:t>
      </w:r>
      <w:proofErr w:type="spellStart"/>
      <w:r w:rsidRPr="00067782">
        <w:rPr>
          <w:rFonts w:ascii="Tahoma" w:hAnsi="Tahoma" w:cs="Tahoma"/>
          <w:sz w:val="20"/>
          <w:szCs w:val="20"/>
          <w:lang w:val="ru-RU"/>
        </w:rPr>
        <w:t>ПиЭлСи</w:t>
      </w:r>
      <w:proofErr w:type="spellEnd"/>
      <w:r w:rsidRPr="00067782">
        <w:rPr>
          <w:rFonts w:ascii="Tahoma" w:hAnsi="Tahoma" w:cs="Tahoma"/>
          <w:sz w:val="20"/>
          <w:szCs w:val="20"/>
          <w:lang w:val="ru-RU"/>
        </w:rPr>
        <w:t xml:space="preserve">, </w:t>
      </w:r>
      <w:r w:rsidRPr="00067782">
        <w:rPr>
          <w:rFonts w:ascii="Tahoma" w:hAnsi="Tahoma" w:cs="Tahoma"/>
          <w:sz w:val="20"/>
          <w:lang w:val="ru-RU"/>
        </w:rPr>
        <w:t xml:space="preserve">являющийся базисным активом </w:t>
      </w:r>
      <w:proofErr w:type="spellStart"/>
      <w:r w:rsidRPr="00067782">
        <w:rPr>
          <w:rFonts w:ascii="Tahoma" w:hAnsi="Tahoma" w:cs="Tahoma"/>
          <w:sz w:val="20"/>
          <w:lang w:val="ru-RU"/>
        </w:rPr>
        <w:t>маржируемого</w:t>
      </w:r>
      <w:proofErr w:type="spellEnd"/>
      <w:r w:rsidRPr="00067782">
        <w:rPr>
          <w:rFonts w:ascii="Tahoma" w:hAnsi="Tahoma" w:cs="Tahoma"/>
          <w:sz w:val="20"/>
          <w:lang w:val="ru-RU"/>
        </w:rPr>
        <w:t xml:space="preserve"> опциона, подлежит исполнению в сентябре 202</w:t>
      </w:r>
      <w:r>
        <w:rPr>
          <w:rFonts w:ascii="Tahoma" w:hAnsi="Tahoma" w:cs="Tahoma"/>
          <w:sz w:val="20"/>
          <w:lang w:val="ru-RU"/>
        </w:rPr>
        <w:t>3</w:t>
      </w:r>
      <w:r w:rsidRPr="00067782">
        <w:rPr>
          <w:rFonts w:ascii="Tahoma" w:hAnsi="Tahoma" w:cs="Tahoma"/>
          <w:sz w:val="20"/>
          <w:lang w:val="ru-RU"/>
        </w:rPr>
        <w:t xml:space="preserve"> года.</w:t>
      </w:r>
    </w:p>
    <w:sectPr w:rsidR="00164AFD" w:rsidRPr="00067782" w:rsidSect="005D520C">
      <w:headerReference w:type="default" r:id="rId16"/>
      <w:footerReference w:type="even" r:id="rId17"/>
      <w:footerReference w:type="default" r:id="rId1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FD7AF5" w14:textId="77777777" w:rsidR="00512698" w:rsidRDefault="00512698" w:rsidP="000001D3">
      <w:pPr>
        <w:spacing w:after="0" w:line="240" w:lineRule="auto"/>
      </w:pPr>
      <w:r>
        <w:separator/>
      </w:r>
    </w:p>
  </w:endnote>
  <w:endnote w:type="continuationSeparator" w:id="0">
    <w:p w14:paraId="38AAB2F0" w14:textId="77777777" w:rsidR="00512698" w:rsidRDefault="00512698" w:rsidP="000001D3">
      <w:pPr>
        <w:spacing w:after="0" w:line="240" w:lineRule="auto"/>
      </w:pPr>
      <w:r>
        <w:continuationSeparator/>
      </w:r>
    </w:p>
  </w:endnote>
  <w:endnote w:type="continuationNotice" w:id="1">
    <w:p w14:paraId="0B4B3836" w14:textId="77777777" w:rsidR="00512698" w:rsidRDefault="005126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842E3" w14:textId="77777777" w:rsidR="00CF4748" w:rsidRDefault="00CF474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AF5ED" w14:textId="77777777" w:rsidR="00CF4748" w:rsidRDefault="00CF474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6681C" w14:textId="77777777" w:rsidR="00CF4748" w:rsidRDefault="00CF4748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ABF0D" w14:textId="77777777" w:rsidR="00954AE2" w:rsidRDefault="00067782" w:rsidP="00C02874">
    <w:pPr>
      <w:pStyle w:val="a9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2770394E" w14:textId="77777777" w:rsidR="00954AE2" w:rsidRDefault="00C73CB0" w:rsidP="00C02874">
    <w:pPr>
      <w:pStyle w:val="a9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BDA97" w14:textId="77777777" w:rsidR="00954AE2" w:rsidRPr="00292051" w:rsidRDefault="00067782" w:rsidP="00C02874">
    <w:pPr>
      <w:pStyle w:val="a9"/>
      <w:framePr w:wrap="around" w:vAnchor="text" w:hAnchor="margin" w:xAlign="right" w:y="1"/>
      <w:rPr>
        <w:rStyle w:val="af6"/>
        <w:rFonts w:ascii="Arial" w:hAnsi="Arial" w:cs="Arial"/>
        <w:sz w:val="20"/>
        <w:szCs w:val="20"/>
      </w:rPr>
    </w:pPr>
    <w:r w:rsidRPr="00292051">
      <w:rPr>
        <w:rStyle w:val="af6"/>
        <w:rFonts w:ascii="Arial" w:hAnsi="Arial" w:cs="Arial"/>
        <w:sz w:val="20"/>
        <w:szCs w:val="20"/>
      </w:rPr>
      <w:fldChar w:fldCharType="begin"/>
    </w:r>
    <w:r w:rsidRPr="00292051">
      <w:rPr>
        <w:rStyle w:val="af6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6"/>
        <w:rFonts w:ascii="Arial" w:hAnsi="Arial" w:cs="Arial"/>
        <w:sz w:val="20"/>
        <w:szCs w:val="20"/>
      </w:rPr>
      <w:fldChar w:fldCharType="separate"/>
    </w:r>
    <w:r>
      <w:rPr>
        <w:rStyle w:val="af6"/>
        <w:rFonts w:ascii="Arial" w:hAnsi="Arial" w:cs="Arial"/>
        <w:noProof/>
        <w:sz w:val="20"/>
        <w:szCs w:val="20"/>
      </w:rPr>
      <w:t>4</w:t>
    </w:r>
    <w:r w:rsidRPr="00292051">
      <w:rPr>
        <w:rStyle w:val="af6"/>
        <w:rFonts w:ascii="Arial" w:hAnsi="Arial" w:cs="Arial"/>
        <w:sz w:val="20"/>
        <w:szCs w:val="20"/>
      </w:rPr>
      <w:fldChar w:fldCharType="end"/>
    </w:r>
  </w:p>
  <w:p w14:paraId="4F3DCDAA" w14:textId="77777777" w:rsidR="00954AE2" w:rsidRDefault="00C73CB0" w:rsidP="00C0287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A3B1DC" w14:textId="77777777" w:rsidR="00512698" w:rsidRDefault="00512698" w:rsidP="000001D3">
      <w:pPr>
        <w:spacing w:after="0" w:line="240" w:lineRule="auto"/>
      </w:pPr>
      <w:r>
        <w:separator/>
      </w:r>
    </w:p>
  </w:footnote>
  <w:footnote w:type="continuationSeparator" w:id="0">
    <w:p w14:paraId="48613803" w14:textId="77777777" w:rsidR="00512698" w:rsidRDefault="00512698" w:rsidP="000001D3">
      <w:pPr>
        <w:spacing w:after="0" w:line="240" w:lineRule="auto"/>
      </w:pPr>
      <w:r>
        <w:continuationSeparator/>
      </w:r>
    </w:p>
  </w:footnote>
  <w:footnote w:type="continuationNotice" w:id="1">
    <w:p w14:paraId="4C3C01A6" w14:textId="77777777" w:rsidR="00512698" w:rsidRDefault="005126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F9DDE" w14:textId="77777777" w:rsidR="00CF4748" w:rsidRDefault="00CF474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F3323" w14:textId="77777777" w:rsidR="000001D3" w:rsidRPr="000001D3" w:rsidRDefault="000001D3" w:rsidP="000001D3">
    <w:pPr>
      <w:pStyle w:val="a7"/>
      <w:jc w:val="right"/>
      <w:rPr>
        <w:rFonts w:ascii="Tahoma" w:hAnsi="Tahoma" w:cs="Tahoma"/>
        <w:b/>
        <w:sz w:val="20"/>
        <w:szCs w:val="20"/>
        <w:lang w:val="ru-RU"/>
      </w:rPr>
    </w:pPr>
    <w:r w:rsidRPr="000001D3">
      <w:rPr>
        <w:rFonts w:ascii="Tahoma" w:hAnsi="Tahoma" w:cs="Tahoma"/>
        <w:b/>
        <w:sz w:val="20"/>
        <w:szCs w:val="20"/>
        <w:lang w:val="ru-RU"/>
      </w:rPr>
      <w:t xml:space="preserve">Спецификация </w:t>
    </w:r>
    <w:proofErr w:type="spellStart"/>
    <w:r w:rsidRPr="000001D3">
      <w:rPr>
        <w:rFonts w:ascii="Tahoma" w:hAnsi="Tahoma" w:cs="Tahoma"/>
        <w:b/>
        <w:sz w:val="20"/>
        <w:szCs w:val="20"/>
        <w:lang w:val="ru-RU"/>
      </w:rPr>
      <w:t>маржируемых</w:t>
    </w:r>
    <w:proofErr w:type="spellEnd"/>
    <w:r w:rsidRPr="000001D3">
      <w:rPr>
        <w:rFonts w:ascii="Tahoma" w:hAnsi="Tahoma" w:cs="Tahoma"/>
        <w:b/>
        <w:sz w:val="20"/>
        <w:szCs w:val="20"/>
        <w:lang w:val="ru-RU"/>
      </w:rPr>
      <w:t xml:space="preserve"> опционов </w:t>
    </w:r>
  </w:p>
  <w:p w14:paraId="05502713" w14:textId="1CF79E13" w:rsidR="000001D3" w:rsidRPr="000001D3" w:rsidRDefault="000001D3" w:rsidP="000001D3">
    <w:pPr>
      <w:pStyle w:val="a7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  <w:lang w:val="ru-RU"/>
      </w:rPr>
    </w:pPr>
    <w:r w:rsidRPr="000001D3">
      <w:rPr>
        <w:rFonts w:ascii="Tahoma" w:hAnsi="Tahoma" w:cs="Tahoma"/>
        <w:b/>
        <w:sz w:val="20"/>
        <w:szCs w:val="20"/>
        <w:lang w:val="ru-RU"/>
      </w:rPr>
      <w:t xml:space="preserve">на фьючерсные контракты на </w:t>
    </w:r>
    <w:r w:rsidR="00D135DB">
      <w:rPr>
        <w:rFonts w:ascii="Tahoma" w:hAnsi="Tahoma" w:cs="Tahoma"/>
        <w:b/>
        <w:sz w:val="20"/>
        <w:szCs w:val="20"/>
        <w:lang w:val="ru-RU"/>
      </w:rPr>
      <w:t>депозитарные расписки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5CDB2" w14:textId="77777777" w:rsidR="00CF4748" w:rsidRDefault="00CF4748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8076F" w14:textId="77777777" w:rsidR="00125F2A" w:rsidRDefault="00067782" w:rsidP="00394CF3">
    <w:pPr>
      <w:pStyle w:val="af0"/>
      <w:spacing w:before="0"/>
      <w:ind w:left="0" w:right="0"/>
      <w:jc w:val="right"/>
      <w:rPr>
        <w:rFonts w:ascii="Tahoma" w:hAnsi="Tahoma" w:cs="Tahoma"/>
        <w:b/>
        <w:sz w:val="22"/>
        <w:lang w:val="ru-RU"/>
      </w:rPr>
    </w:pPr>
    <w:r w:rsidRPr="00651433">
      <w:rPr>
        <w:rFonts w:ascii="Tahoma" w:hAnsi="Tahoma" w:cs="Tahoma"/>
        <w:b/>
        <w:sz w:val="22"/>
        <w:lang w:val="ru-RU"/>
      </w:rPr>
      <w:t xml:space="preserve">Список параметров </w:t>
    </w:r>
    <w:proofErr w:type="spellStart"/>
    <w:r>
      <w:rPr>
        <w:rFonts w:ascii="Tahoma" w:hAnsi="Tahoma" w:cs="Tahoma"/>
        <w:b/>
        <w:sz w:val="22"/>
        <w:lang w:val="ru-RU"/>
      </w:rPr>
      <w:t>маржируемых</w:t>
    </w:r>
    <w:proofErr w:type="spellEnd"/>
    <w:r>
      <w:rPr>
        <w:rFonts w:ascii="Tahoma" w:hAnsi="Tahoma" w:cs="Tahoma"/>
        <w:b/>
        <w:sz w:val="22"/>
        <w:lang w:val="ru-RU"/>
      </w:rPr>
      <w:t xml:space="preserve"> опционов </w:t>
    </w:r>
  </w:p>
  <w:p w14:paraId="55822270" w14:textId="77777777" w:rsidR="00E22425" w:rsidRDefault="00067782" w:rsidP="00394CF3">
    <w:pPr>
      <w:pStyle w:val="af0"/>
      <w:pBdr>
        <w:bottom w:val="single" w:sz="12" w:space="1" w:color="auto"/>
      </w:pBdr>
      <w:spacing w:before="0"/>
      <w:ind w:left="0" w:right="0"/>
      <w:jc w:val="right"/>
      <w:rPr>
        <w:rFonts w:ascii="Tahoma" w:hAnsi="Tahoma" w:cs="Tahoma"/>
        <w:b/>
        <w:sz w:val="22"/>
        <w:lang w:val="ru-RU"/>
      </w:rPr>
    </w:pPr>
    <w:r>
      <w:rPr>
        <w:rFonts w:ascii="Tahoma" w:hAnsi="Tahoma" w:cs="Tahoma"/>
        <w:b/>
        <w:sz w:val="22"/>
        <w:lang w:val="ru-RU"/>
      </w:rPr>
      <w:t xml:space="preserve">на </w:t>
    </w:r>
    <w:r w:rsidRPr="00651433">
      <w:rPr>
        <w:rFonts w:ascii="Tahoma" w:hAnsi="Tahoma" w:cs="Tahoma"/>
        <w:b/>
        <w:sz w:val="22"/>
        <w:lang w:val="ru-RU"/>
      </w:rPr>
      <w:t>фьючерсны</w:t>
    </w:r>
    <w:r>
      <w:rPr>
        <w:rFonts w:ascii="Tahoma" w:hAnsi="Tahoma" w:cs="Tahoma"/>
        <w:b/>
        <w:sz w:val="22"/>
        <w:lang w:val="ru-RU"/>
      </w:rPr>
      <w:t>е</w:t>
    </w:r>
    <w:r w:rsidRPr="00651433">
      <w:rPr>
        <w:rFonts w:ascii="Tahoma" w:hAnsi="Tahoma" w:cs="Tahoma"/>
        <w:b/>
        <w:sz w:val="22"/>
        <w:lang w:val="ru-RU"/>
      </w:rPr>
      <w:t xml:space="preserve"> контракт</w:t>
    </w:r>
    <w:r>
      <w:rPr>
        <w:rFonts w:ascii="Tahoma" w:hAnsi="Tahoma" w:cs="Tahoma"/>
        <w:b/>
        <w:sz w:val="22"/>
        <w:lang w:val="ru-RU"/>
      </w:rPr>
      <w:t>ы</w:t>
    </w:r>
    <w:r w:rsidRPr="00651433">
      <w:rPr>
        <w:rFonts w:ascii="Tahoma" w:hAnsi="Tahoma" w:cs="Tahoma"/>
        <w:b/>
        <w:sz w:val="22"/>
        <w:lang w:val="ru-RU"/>
      </w:rPr>
      <w:t xml:space="preserve"> на</w:t>
    </w:r>
    <w:r>
      <w:rPr>
        <w:rFonts w:ascii="Tahoma" w:hAnsi="Tahoma" w:cs="Tahoma"/>
        <w:b/>
        <w:sz w:val="22"/>
        <w:lang w:val="ru-RU"/>
      </w:rPr>
      <w:t xml:space="preserve"> депозитарные расписки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1107A"/>
    <w:multiLevelType w:val="multilevel"/>
    <w:tmpl w:val="60F28F9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0"/>
        <w:szCs w:val="20"/>
      </w:rPr>
    </w:lvl>
    <w:lvl w:ilvl="1">
      <w:start w:val="5"/>
      <w:numFmt w:val="decimal"/>
      <w:lvlText w:val="%1.%2."/>
      <w:lvlJc w:val="left"/>
      <w:pPr>
        <w:ind w:left="1572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  <w:sz w:val="22"/>
      </w:rPr>
    </w:lvl>
  </w:abstractNum>
  <w:abstractNum w:abstractNumId="1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27AF26FF"/>
    <w:multiLevelType w:val="singleLevel"/>
    <w:tmpl w:val="5672A898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1431480"/>
    <w:multiLevelType w:val="multilevel"/>
    <w:tmpl w:val="05E0B45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ahoma" w:eastAsia="Arial Unicode MS" w:hAnsi="Tahoma" w:cs="Tahoma"/>
      </w:rPr>
    </w:lvl>
    <w:lvl w:ilvl="1">
      <w:start w:val="1"/>
      <w:numFmt w:val="decimal"/>
      <w:pStyle w:val="a"/>
      <w:lvlText w:val="%1.%2."/>
      <w:lvlJc w:val="left"/>
      <w:pPr>
        <w:tabs>
          <w:tab w:val="num" w:pos="1419"/>
        </w:tabs>
        <w:ind w:left="1419" w:hanging="567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</w:lvl>
  </w:abstractNum>
  <w:abstractNum w:abstractNumId="4" w15:restartNumberingAfterBreak="0">
    <w:nsid w:val="35AA6B9D"/>
    <w:multiLevelType w:val="hybridMultilevel"/>
    <w:tmpl w:val="E55A2B3E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37F90A45"/>
    <w:multiLevelType w:val="hybridMultilevel"/>
    <w:tmpl w:val="436A971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7" w15:restartNumberingAfterBreak="0">
    <w:nsid w:val="3A116BBF"/>
    <w:multiLevelType w:val="multilevel"/>
    <w:tmpl w:val="FA5C2A68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pStyle w:val="a2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8" w15:restartNumberingAfterBreak="0">
    <w:nsid w:val="3CDE5E11"/>
    <w:multiLevelType w:val="multilevel"/>
    <w:tmpl w:val="5686AB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69B5EE9"/>
    <w:multiLevelType w:val="hybridMultilevel"/>
    <w:tmpl w:val="BDF4B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1C4F48"/>
    <w:multiLevelType w:val="hybridMultilevel"/>
    <w:tmpl w:val="9C201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4" w15:restartNumberingAfterBreak="0">
    <w:nsid w:val="69995A64"/>
    <w:multiLevelType w:val="hybridMultilevel"/>
    <w:tmpl w:val="13620764"/>
    <w:lvl w:ilvl="0" w:tplc="0419000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abstractNum w:abstractNumId="15" w15:restartNumberingAfterBreak="0">
    <w:nsid w:val="79CF4875"/>
    <w:multiLevelType w:val="hybridMultilevel"/>
    <w:tmpl w:val="D8665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0"/>
  </w:num>
  <w:num w:numId="5">
    <w:abstractNumId w:val="7"/>
  </w:num>
  <w:num w:numId="6">
    <w:abstractNumId w:val="11"/>
  </w:num>
  <w:num w:numId="7">
    <w:abstractNumId w:val="2"/>
  </w:num>
  <w:num w:numId="8">
    <w:abstractNumId w:val="3"/>
  </w:num>
  <w:num w:numId="9">
    <w:abstractNumId w:val="13"/>
  </w:num>
  <w:num w:numId="10">
    <w:abstractNumId w:val="1"/>
  </w:num>
  <w:num w:numId="11">
    <w:abstractNumId w:val="6"/>
  </w:num>
  <w:num w:numId="12">
    <w:abstractNumId w:val="4"/>
  </w:num>
  <w:num w:numId="13">
    <w:abstractNumId w:val="0"/>
  </w:num>
  <w:num w:numId="14">
    <w:abstractNumId w:val="8"/>
  </w:num>
  <w:num w:numId="15">
    <w:abstractNumId w:val="9"/>
  </w:num>
  <w:num w:numId="16">
    <w:abstractNumId w:val="5"/>
  </w:num>
  <w:num w:numId="17">
    <w:abstractNumId w:val="14"/>
  </w:num>
  <w:num w:numId="18">
    <w:abstractNumId w:val="7"/>
    <w:lvlOverride w:ilvl="0">
      <w:startOverride w:val="1"/>
    </w:lvlOverride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DC9"/>
    <w:rsid w:val="000001D3"/>
    <w:rsid w:val="00030367"/>
    <w:rsid w:val="00037EC4"/>
    <w:rsid w:val="000445D6"/>
    <w:rsid w:val="00054A50"/>
    <w:rsid w:val="00067782"/>
    <w:rsid w:val="00094F02"/>
    <w:rsid w:val="000F394E"/>
    <w:rsid w:val="00146729"/>
    <w:rsid w:val="00164AFD"/>
    <w:rsid w:val="001C1A11"/>
    <w:rsid w:val="001E4CCD"/>
    <w:rsid w:val="00213B9E"/>
    <w:rsid w:val="00243CA2"/>
    <w:rsid w:val="00266E3C"/>
    <w:rsid w:val="00293073"/>
    <w:rsid w:val="0029551A"/>
    <w:rsid w:val="00394CF3"/>
    <w:rsid w:val="003C74F7"/>
    <w:rsid w:val="004158FC"/>
    <w:rsid w:val="004247A0"/>
    <w:rsid w:val="004525B9"/>
    <w:rsid w:val="0048068E"/>
    <w:rsid w:val="004A2BC1"/>
    <w:rsid w:val="004E7D8F"/>
    <w:rsid w:val="00506564"/>
    <w:rsid w:val="00512698"/>
    <w:rsid w:val="00540186"/>
    <w:rsid w:val="005531BD"/>
    <w:rsid w:val="0055780D"/>
    <w:rsid w:val="005A2664"/>
    <w:rsid w:val="005C27AF"/>
    <w:rsid w:val="005C75F2"/>
    <w:rsid w:val="005D2769"/>
    <w:rsid w:val="005F708F"/>
    <w:rsid w:val="006D72B4"/>
    <w:rsid w:val="006F4FBB"/>
    <w:rsid w:val="007138D0"/>
    <w:rsid w:val="00737F6E"/>
    <w:rsid w:val="00761F6D"/>
    <w:rsid w:val="00774BA4"/>
    <w:rsid w:val="00790ED8"/>
    <w:rsid w:val="00795E4C"/>
    <w:rsid w:val="007D4024"/>
    <w:rsid w:val="00864C64"/>
    <w:rsid w:val="00877BB2"/>
    <w:rsid w:val="0088346A"/>
    <w:rsid w:val="008A399A"/>
    <w:rsid w:val="008C776F"/>
    <w:rsid w:val="008E0350"/>
    <w:rsid w:val="008F3064"/>
    <w:rsid w:val="009C0189"/>
    <w:rsid w:val="00A2639B"/>
    <w:rsid w:val="00A3016B"/>
    <w:rsid w:val="00AD169E"/>
    <w:rsid w:val="00AE048B"/>
    <w:rsid w:val="00AE602D"/>
    <w:rsid w:val="00B10561"/>
    <w:rsid w:val="00B5697F"/>
    <w:rsid w:val="00BE0415"/>
    <w:rsid w:val="00C653C8"/>
    <w:rsid w:val="00C73CB0"/>
    <w:rsid w:val="00CA3C70"/>
    <w:rsid w:val="00CD6F25"/>
    <w:rsid w:val="00CF3541"/>
    <w:rsid w:val="00CF4748"/>
    <w:rsid w:val="00D135DB"/>
    <w:rsid w:val="00D13941"/>
    <w:rsid w:val="00D1501E"/>
    <w:rsid w:val="00D17968"/>
    <w:rsid w:val="00D4417A"/>
    <w:rsid w:val="00D6673E"/>
    <w:rsid w:val="00DD6DC9"/>
    <w:rsid w:val="00E50E3E"/>
    <w:rsid w:val="00E57A9C"/>
    <w:rsid w:val="00E90D5A"/>
    <w:rsid w:val="00EA1F72"/>
    <w:rsid w:val="00EB334C"/>
    <w:rsid w:val="00EC334A"/>
    <w:rsid w:val="00EC619C"/>
    <w:rsid w:val="00EE14D8"/>
    <w:rsid w:val="00F0784A"/>
    <w:rsid w:val="00F54015"/>
    <w:rsid w:val="00F55DD0"/>
    <w:rsid w:val="00F75252"/>
    <w:rsid w:val="00F9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FBD13"/>
  <w15:chartTrackingRefBased/>
  <w15:docId w15:val="{D72F66B7-9834-4F3E-ABE5-8C4C08432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iPriority w:val="99"/>
    <w:unhideWhenUsed/>
    <w:rsid w:val="00000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4"/>
    <w:link w:val="a7"/>
    <w:uiPriority w:val="99"/>
    <w:rsid w:val="000001D3"/>
  </w:style>
  <w:style w:type="paragraph" w:styleId="a9">
    <w:name w:val="footer"/>
    <w:basedOn w:val="a3"/>
    <w:link w:val="aa"/>
    <w:unhideWhenUsed/>
    <w:rsid w:val="00000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rsid w:val="000001D3"/>
  </w:style>
  <w:style w:type="paragraph" w:styleId="ab">
    <w:name w:val="Normal (Web)"/>
    <w:basedOn w:val="a3"/>
    <w:unhideWhenUsed/>
    <w:rsid w:val="001E4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">
    <w:name w:val="List Bullet"/>
    <w:basedOn w:val="a3"/>
    <w:autoRedefine/>
    <w:unhideWhenUsed/>
    <w:rsid w:val="001E4CCD"/>
    <w:pPr>
      <w:numPr>
        <w:ilvl w:val="1"/>
        <w:numId w:val="1"/>
      </w:numPr>
      <w:tabs>
        <w:tab w:val="left" w:pos="567"/>
      </w:tabs>
      <w:autoSpaceDE w:val="0"/>
      <w:autoSpaceDN w:val="0"/>
      <w:spacing w:before="120" w:after="0" w:line="240" w:lineRule="auto"/>
      <w:ind w:left="567"/>
      <w:jc w:val="both"/>
    </w:pPr>
    <w:rPr>
      <w:rFonts w:ascii="Arial" w:eastAsia="Times New Roman" w:hAnsi="Arial" w:cs="Arial"/>
      <w:sz w:val="20"/>
      <w:szCs w:val="24"/>
      <w:lang w:val="ru-RU" w:eastAsia="ru-RU"/>
    </w:rPr>
  </w:style>
  <w:style w:type="paragraph" w:styleId="ac">
    <w:name w:val="Body Text"/>
    <w:basedOn w:val="a3"/>
    <w:link w:val="ad"/>
    <w:uiPriority w:val="99"/>
    <w:semiHidden/>
    <w:unhideWhenUsed/>
    <w:rsid w:val="001E4CC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Основной текст Знак"/>
    <w:basedOn w:val="a4"/>
    <w:link w:val="ac"/>
    <w:uiPriority w:val="99"/>
    <w:semiHidden/>
    <w:rsid w:val="001E4CC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Plain Text"/>
    <w:basedOn w:val="ab"/>
    <w:link w:val="af"/>
    <w:uiPriority w:val="99"/>
    <w:unhideWhenUsed/>
    <w:rsid w:val="001E4CCD"/>
    <w:pPr>
      <w:spacing w:before="100" w:beforeAutospacing="1" w:after="100" w:afterAutospacing="1"/>
      <w:ind w:right="99"/>
      <w:jc w:val="both"/>
    </w:pPr>
    <w:rPr>
      <w:rFonts w:ascii="Arial CYR" w:eastAsia="Arial Unicode MS" w:hAnsi="Arial CYR" w:cs="Arial CYR"/>
      <w:color w:val="000000"/>
      <w:sz w:val="20"/>
      <w:szCs w:val="20"/>
    </w:rPr>
  </w:style>
  <w:style w:type="character" w:customStyle="1" w:styleId="af">
    <w:name w:val="Текст Знак"/>
    <w:basedOn w:val="a4"/>
    <w:link w:val="ae"/>
    <w:uiPriority w:val="99"/>
    <w:rsid w:val="001E4CCD"/>
    <w:rPr>
      <w:rFonts w:ascii="Arial CYR" w:eastAsia="Arial Unicode MS" w:hAnsi="Arial CYR" w:cs="Arial CYR"/>
      <w:color w:val="000000"/>
      <w:sz w:val="20"/>
      <w:szCs w:val="20"/>
      <w:lang w:val="ru-RU" w:eastAsia="ru-RU"/>
    </w:rPr>
  </w:style>
  <w:style w:type="paragraph" w:customStyle="1" w:styleId="a1">
    <w:name w:val="Подпункт спецификации"/>
    <w:basedOn w:val="2"/>
    <w:rsid w:val="001E4CCD"/>
    <w:pPr>
      <w:numPr>
        <w:ilvl w:val="1"/>
        <w:numId w:val="2"/>
      </w:numPr>
      <w:tabs>
        <w:tab w:val="clear" w:pos="1080"/>
        <w:tab w:val="num" w:pos="360"/>
        <w:tab w:val="left" w:pos="720"/>
      </w:tabs>
      <w:spacing w:before="120" w:after="0" w:line="240" w:lineRule="auto"/>
      <w:ind w:left="0" w:right="58" w:firstLine="0"/>
      <w:jc w:val="both"/>
    </w:pPr>
    <w:rPr>
      <w:rFonts w:ascii="Arial" w:eastAsia="Times New Roman" w:hAnsi="Arial" w:cs="Times New Roman"/>
      <w:sz w:val="20"/>
      <w:szCs w:val="24"/>
      <w:lang w:val="ru-RU" w:eastAsia="ru-RU"/>
    </w:rPr>
  </w:style>
  <w:style w:type="paragraph" w:customStyle="1" w:styleId="a0">
    <w:name w:val="Пункт спецификации"/>
    <w:basedOn w:val="a3"/>
    <w:rsid w:val="001E4CCD"/>
    <w:pPr>
      <w:numPr>
        <w:numId w:val="2"/>
      </w:numPr>
      <w:tabs>
        <w:tab w:val="left" w:pos="9000"/>
      </w:tabs>
      <w:spacing w:before="240" w:after="0" w:line="240" w:lineRule="auto"/>
      <w:ind w:right="58"/>
      <w:jc w:val="both"/>
    </w:pPr>
    <w:rPr>
      <w:rFonts w:ascii="Arial" w:eastAsia="Times New Roman" w:hAnsi="Arial" w:cs="Arial"/>
      <w:sz w:val="20"/>
      <w:szCs w:val="24"/>
      <w:lang w:val="ru-RU" w:eastAsia="ru-RU"/>
    </w:rPr>
  </w:style>
  <w:style w:type="paragraph" w:customStyle="1" w:styleId="a2">
    <w:name w:val="Поподпункт спецификации"/>
    <w:basedOn w:val="a1"/>
    <w:rsid w:val="001E4CCD"/>
    <w:pPr>
      <w:numPr>
        <w:ilvl w:val="2"/>
      </w:numPr>
      <w:tabs>
        <w:tab w:val="clear" w:pos="720"/>
        <w:tab w:val="clear" w:pos="2160"/>
        <w:tab w:val="num" w:pos="360"/>
      </w:tabs>
      <w:ind w:right="99"/>
    </w:pPr>
    <w:rPr>
      <w:rFonts w:cs="Arial"/>
      <w:szCs w:val="20"/>
    </w:rPr>
  </w:style>
  <w:style w:type="paragraph" w:styleId="2">
    <w:name w:val="Body Text 2"/>
    <w:basedOn w:val="a3"/>
    <w:link w:val="20"/>
    <w:uiPriority w:val="99"/>
    <w:semiHidden/>
    <w:unhideWhenUsed/>
    <w:rsid w:val="001E4CCD"/>
    <w:pPr>
      <w:spacing w:after="120" w:line="480" w:lineRule="auto"/>
    </w:pPr>
  </w:style>
  <w:style w:type="character" w:customStyle="1" w:styleId="20">
    <w:name w:val="Основной текст 2 Знак"/>
    <w:basedOn w:val="a4"/>
    <w:link w:val="2"/>
    <w:uiPriority w:val="99"/>
    <w:semiHidden/>
    <w:rsid w:val="001E4CCD"/>
  </w:style>
  <w:style w:type="paragraph" w:customStyle="1" w:styleId="af0">
    <w:name w:val="Текст таб"/>
    <w:basedOn w:val="a3"/>
    <w:rsid w:val="004158FC"/>
    <w:pPr>
      <w:tabs>
        <w:tab w:val="left" w:pos="9000"/>
      </w:tabs>
      <w:spacing w:before="60" w:after="0" w:line="240" w:lineRule="auto"/>
      <w:ind w:left="720" w:right="58"/>
      <w:jc w:val="both"/>
    </w:pPr>
    <w:rPr>
      <w:rFonts w:ascii="Arial" w:eastAsia="Times New Roman" w:hAnsi="Arial" w:cs="Times New Roman"/>
      <w:sz w:val="20"/>
      <w:szCs w:val="24"/>
      <w:lang w:val="en-US" w:eastAsia="ru-RU"/>
    </w:rPr>
  </w:style>
  <w:style w:type="paragraph" w:customStyle="1" w:styleId="Texttabtab">
    <w:name w:val="Text tab tab"/>
    <w:basedOn w:val="a3"/>
    <w:rsid w:val="004158FC"/>
    <w:pPr>
      <w:spacing w:before="60" w:after="0" w:line="240" w:lineRule="auto"/>
      <w:ind w:left="1134"/>
      <w:jc w:val="both"/>
    </w:pPr>
    <w:rPr>
      <w:rFonts w:ascii="Arial" w:eastAsia="Times New Roman" w:hAnsi="Arial" w:cs="Arial"/>
      <w:iCs/>
      <w:sz w:val="20"/>
      <w:szCs w:val="20"/>
      <w:lang w:val="ru-RU" w:eastAsia="ru-RU"/>
    </w:rPr>
  </w:style>
  <w:style w:type="paragraph" w:customStyle="1" w:styleId="Pointmark">
    <w:name w:val="Point (mark)"/>
    <w:rsid w:val="004158FC"/>
    <w:pPr>
      <w:numPr>
        <w:numId w:val="7"/>
      </w:numPr>
      <w:spacing w:before="60" w:after="0" w:line="240" w:lineRule="auto"/>
      <w:ind w:left="1083" w:hanging="357"/>
      <w:jc w:val="both"/>
    </w:pPr>
    <w:rPr>
      <w:rFonts w:ascii="Arial" w:eastAsia="Times New Roman" w:hAnsi="Arial" w:cs="Arial"/>
      <w:sz w:val="20"/>
      <w:szCs w:val="20"/>
      <w:lang w:val="ru-RU"/>
    </w:rPr>
  </w:style>
  <w:style w:type="paragraph" w:customStyle="1" w:styleId="af1">
    <w:name w:val="Пункт"/>
    <w:basedOn w:val="ae"/>
    <w:rsid w:val="004158FC"/>
    <w:pPr>
      <w:tabs>
        <w:tab w:val="num" w:pos="360"/>
      </w:tabs>
      <w:spacing w:before="240" w:beforeAutospacing="0" w:after="0" w:afterAutospacing="0"/>
      <w:ind w:left="360" w:right="57" w:hanging="360"/>
    </w:pPr>
    <w:rPr>
      <w:b/>
      <w:bCs/>
    </w:rPr>
  </w:style>
  <w:style w:type="paragraph" w:customStyle="1" w:styleId="1">
    <w:name w:val="Пункт 1"/>
    <w:basedOn w:val="ae"/>
    <w:rsid w:val="004158FC"/>
    <w:pPr>
      <w:tabs>
        <w:tab w:val="num" w:pos="900"/>
      </w:tabs>
      <w:spacing w:before="120" w:beforeAutospacing="0" w:after="0" w:afterAutospacing="0"/>
      <w:ind w:left="896" w:right="57" w:hanging="539"/>
    </w:pPr>
  </w:style>
  <w:style w:type="paragraph" w:customStyle="1" w:styleId="21">
    <w:name w:val="Пункт 2"/>
    <w:basedOn w:val="1"/>
    <w:rsid w:val="004158FC"/>
    <w:pPr>
      <w:tabs>
        <w:tab w:val="clear" w:pos="900"/>
        <w:tab w:val="num" w:pos="1418"/>
      </w:tabs>
      <w:ind w:left="1418" w:hanging="567"/>
    </w:pPr>
  </w:style>
  <w:style w:type="paragraph" w:customStyle="1" w:styleId="af2">
    <w:name w:val="Пункт перечисление"/>
    <w:basedOn w:val="Pointmark"/>
    <w:rsid w:val="004158FC"/>
    <w:pPr>
      <w:numPr>
        <w:numId w:val="0"/>
      </w:numPr>
      <w:tabs>
        <w:tab w:val="num" w:pos="720"/>
        <w:tab w:val="num" w:pos="1260"/>
      </w:tabs>
      <w:ind w:left="1260" w:hanging="357"/>
    </w:pPr>
  </w:style>
  <w:style w:type="paragraph" w:styleId="af3">
    <w:name w:val="List Paragraph"/>
    <w:basedOn w:val="a3"/>
    <w:uiPriority w:val="34"/>
    <w:qFormat/>
    <w:rsid w:val="004158F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4">
    <w:name w:val="Balloon Text"/>
    <w:basedOn w:val="a3"/>
    <w:link w:val="af5"/>
    <w:uiPriority w:val="99"/>
    <w:semiHidden/>
    <w:unhideWhenUsed/>
    <w:rsid w:val="00D17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4"/>
    <w:link w:val="af4"/>
    <w:uiPriority w:val="99"/>
    <w:semiHidden/>
    <w:rsid w:val="00D17968"/>
    <w:rPr>
      <w:rFonts w:ascii="Segoe UI" w:hAnsi="Segoe UI" w:cs="Segoe UI"/>
      <w:sz w:val="18"/>
      <w:szCs w:val="18"/>
    </w:rPr>
  </w:style>
  <w:style w:type="paragraph" w:customStyle="1" w:styleId="10">
    <w:name w:val="Подпункт спецификации 1"/>
    <w:basedOn w:val="a1"/>
    <w:rsid w:val="00067782"/>
    <w:pPr>
      <w:numPr>
        <w:ilvl w:val="0"/>
        <w:numId w:val="0"/>
      </w:numPr>
      <w:tabs>
        <w:tab w:val="clear" w:pos="720"/>
        <w:tab w:val="num" w:pos="360"/>
        <w:tab w:val="num" w:pos="851"/>
        <w:tab w:val="num" w:pos="1418"/>
        <w:tab w:val="left" w:pos="9000"/>
      </w:tabs>
      <w:autoSpaceDE w:val="0"/>
      <w:autoSpaceDN w:val="0"/>
      <w:ind w:left="1418" w:right="0" w:hanging="567"/>
    </w:pPr>
    <w:rPr>
      <w:rFonts w:cs="Arial"/>
      <w:szCs w:val="20"/>
    </w:rPr>
  </w:style>
  <w:style w:type="character" w:styleId="af6">
    <w:name w:val="page number"/>
    <w:basedOn w:val="a4"/>
    <w:rsid w:val="00067782"/>
  </w:style>
  <w:style w:type="table" w:styleId="af7">
    <w:name w:val="Table Grid"/>
    <w:basedOn w:val="a5"/>
    <w:rsid w:val="0006778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E382486E34C6C4A8C5B9E228E4D4C57" ma:contentTypeVersion="0" ma:contentTypeDescription="Создание документа." ma:contentTypeScope="" ma:versionID="e14a8f4ffb92115fd1a4a78aa39f65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0AEEDF-5519-49B8-A154-BF76C6C9E2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43E038-A33D-4967-9D94-8FF9E5614B8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2F73497-9072-46FA-BD82-ED9EA0AE3E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1933</Words>
  <Characters>11023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Филимонов Виктор Юрьевич</dc:creator>
  <cp:keywords/>
  <dc:description/>
  <cp:lastModifiedBy>Бандакова Екатерина Игоревна</cp:lastModifiedBy>
  <cp:revision>3</cp:revision>
  <cp:lastPrinted>2024-02-28T09:40:00Z</cp:lastPrinted>
  <dcterms:created xsi:type="dcterms:W3CDTF">2024-11-25T07:58:00Z</dcterms:created>
  <dcterms:modified xsi:type="dcterms:W3CDTF">2024-11-26T08:23:00Z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0x0101006E382486E34C6C4A8C5B9E228E4D4C57</vt:lpwstr>
  </property>
</Properties>
</file>