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37401ACE" w14:textId="77777777" w:rsidR="007B0C65" w:rsidRPr="00795074" w:rsidRDefault="007B0C65" w:rsidP="007B0C65">
            <w:pPr>
              <w:pStyle w:val="Iauiue"/>
              <w:rPr>
                <w:rFonts w:ascii="Tahoma" w:hAnsi="Tahoma" w:cs="Tahoma"/>
                <w:b/>
              </w:rPr>
            </w:pPr>
            <w:r>
              <w:rPr>
                <w:rFonts w:ascii="Tahoma" w:hAnsi="Tahoma"/>
                <w:b/>
              </w:rPr>
              <w:t>APPROVED</w:t>
            </w:r>
          </w:p>
          <w:p w14:paraId="31511180" w14:textId="77777777" w:rsidR="007B0C65" w:rsidRPr="007B0C65" w:rsidRDefault="007B0C65" w:rsidP="007B0C65">
            <w:pPr>
              <w:pStyle w:val="Iauiue"/>
              <w:rPr>
                <w:rFonts w:ascii="Tahoma" w:hAnsi="Tahoma" w:cs="Tahoma"/>
                <w:b/>
                <w:lang w:val="en-US"/>
              </w:rPr>
            </w:pPr>
          </w:p>
          <w:p w14:paraId="0E192BFA" w14:textId="77777777" w:rsidR="007B0C65" w:rsidRPr="00795074" w:rsidRDefault="007B0C65" w:rsidP="007B0C65">
            <w:pPr>
              <w:pStyle w:val="Iauiue"/>
              <w:widowControl w:val="0"/>
              <w:ind w:left="68"/>
              <w:jc w:val="both"/>
              <w:rPr>
                <w:rFonts w:ascii="Tahoma" w:hAnsi="Tahoma" w:cs="Tahoma"/>
              </w:rPr>
            </w:pPr>
            <w:r>
              <w:rPr>
                <w:rFonts w:ascii="Tahoma" w:hAnsi="Tahoma"/>
              </w:rPr>
              <w:t xml:space="preserve">By the Moscow Exchange Executive Board </w:t>
            </w:r>
          </w:p>
          <w:p w14:paraId="76B8CC71" w14:textId="77777777" w:rsidR="007B0C65" w:rsidRPr="00795074" w:rsidRDefault="007B0C65" w:rsidP="007B0C65">
            <w:pPr>
              <w:pStyle w:val="Iauiue"/>
              <w:widowControl w:val="0"/>
              <w:ind w:left="68"/>
              <w:jc w:val="both"/>
              <w:rPr>
                <w:rFonts w:ascii="Tahoma" w:hAnsi="Tahoma" w:cs="Tahoma"/>
              </w:rPr>
            </w:pPr>
            <w:r>
              <w:rPr>
                <w:rFonts w:ascii="Tahoma" w:hAnsi="Tahoma"/>
              </w:rPr>
              <w:t>14 April 2026, Minutes No. 28</w:t>
            </w:r>
          </w:p>
          <w:p w14:paraId="2A87F4DA" w14:textId="77777777" w:rsidR="007B0C65" w:rsidRDefault="007B0C65" w:rsidP="007B0C65">
            <w:pPr>
              <w:pStyle w:val="Iauiue"/>
              <w:widowControl w:val="0"/>
              <w:ind w:left="68"/>
              <w:rPr>
                <w:rFonts w:ascii="Tahoma" w:hAnsi="Tahoma" w:cs="Tahoma"/>
              </w:rPr>
            </w:pPr>
            <w:r>
              <w:rPr>
                <w:rFonts w:ascii="Tahoma" w:hAnsi="Tahoma"/>
              </w:rPr>
              <w:t>Chairman of the Executive Board</w:t>
            </w:r>
          </w:p>
          <w:p w14:paraId="3CC914F4" w14:textId="77777777" w:rsidR="007B0C65" w:rsidRPr="00795074" w:rsidRDefault="007B0C65" w:rsidP="007B0C65">
            <w:pPr>
              <w:pStyle w:val="Iauiue"/>
              <w:widowControl w:val="0"/>
              <w:ind w:left="68"/>
              <w:rPr>
                <w:rFonts w:ascii="Tahoma" w:hAnsi="Tahoma" w:cs="Tahoma"/>
              </w:rPr>
            </w:pPr>
            <w:r>
              <w:rPr>
                <w:rFonts w:ascii="Tahoma" w:hAnsi="Tahoma"/>
              </w:rPr>
              <w:t>Moscow Exchange</w:t>
            </w:r>
          </w:p>
          <w:p w14:paraId="0935B29B" w14:textId="77777777" w:rsidR="007B0C65" w:rsidRPr="00795074" w:rsidRDefault="007B0C65" w:rsidP="007B0C65">
            <w:pPr>
              <w:pStyle w:val="Iauiue"/>
              <w:rPr>
                <w:rFonts w:ascii="Tahoma" w:hAnsi="Tahoma" w:cs="Tahoma"/>
              </w:rPr>
            </w:pPr>
            <w:r>
              <w:rPr>
                <w:rFonts w:ascii="Tahoma" w:hAnsi="Tahoma"/>
              </w:rPr>
              <w:t xml:space="preserve">___________________ V. </w:t>
            </w:r>
            <w:proofErr w:type="spellStart"/>
            <w:r>
              <w:rPr>
                <w:rFonts w:ascii="Tahoma" w:hAnsi="Tahoma"/>
              </w:rPr>
              <w:t>Zhidkov</w:t>
            </w:r>
            <w:proofErr w:type="spellEnd"/>
            <w:r>
              <w:rPr>
                <w:rFonts w:ascii="Tahoma" w:hAnsi="Tahoma"/>
              </w:rPr>
              <w:t xml:space="preserve"> </w:t>
            </w:r>
          </w:p>
          <w:p w14:paraId="4759E56B" w14:textId="77777777" w:rsidR="00657BF4" w:rsidRPr="002A0E61" w:rsidRDefault="00657BF4" w:rsidP="006200DF">
            <w:pPr>
              <w:pStyle w:val="Iauiue"/>
              <w:tabs>
                <w:tab w:val="left" w:pos="4253"/>
              </w:tabs>
              <w:rPr>
                <w:rFonts w:ascii="Tahoma" w:hAnsi="Tahoma" w:cs="Tahoma"/>
              </w:rPr>
            </w:pPr>
          </w:p>
        </w:tc>
        <w:tc>
          <w:tcPr>
            <w:tcW w:w="4323" w:type="dxa"/>
          </w:tcPr>
          <w:p w14:paraId="5C1F67C9" w14:textId="77777777" w:rsidR="00657BF4" w:rsidRPr="00795074" w:rsidRDefault="00657BF4" w:rsidP="007B0C65">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7423658B" w14:textId="77777777" w:rsidR="00723520" w:rsidRDefault="009910FA" w:rsidP="009910FA">
      <w:pPr>
        <w:jc w:val="center"/>
        <w:rPr>
          <w:rFonts w:ascii="Tahoma" w:hAnsi="Tahoma" w:cs="Tahoma"/>
          <w:b/>
          <w:sz w:val="28"/>
          <w:szCs w:val="28"/>
        </w:rPr>
      </w:pPr>
      <w:bookmarkStart w:id="0" w:name="_Hlk164685646"/>
      <w:r>
        <w:rPr>
          <w:rFonts w:ascii="Tahoma" w:hAnsi="Tahoma"/>
          <w:b/>
          <w:sz w:val="28"/>
        </w:rPr>
        <w:t>Methodology for calc</w:t>
      </w:r>
      <w:bookmarkStart w:id="1" w:name="_GoBack"/>
      <w:bookmarkEnd w:id="1"/>
      <w:r>
        <w:rPr>
          <w:rFonts w:ascii="Tahoma" w:hAnsi="Tahoma"/>
          <w:b/>
          <w:sz w:val="28"/>
        </w:rPr>
        <w:t xml:space="preserve">ulation of the MOEX Index of Russian Bonds denominated in foreign currency </w:t>
      </w:r>
    </w:p>
    <w:bookmarkEnd w:id="0"/>
    <w:p w14:paraId="0CFB7930" w14:textId="57DC28D9" w:rsidR="009115D8" w:rsidRPr="00033C3D" w:rsidRDefault="009115D8" w:rsidP="009910FA">
      <w:pPr>
        <w:jc w:val="center"/>
        <w:rPr>
          <w:rFonts w:ascii="Tahoma" w:hAnsi="Tahoma" w:cs="Tahoma"/>
          <w:b/>
          <w:sz w:val="28"/>
          <w:szCs w:val="28"/>
        </w:rPr>
      </w:pPr>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19152EAB" w:rsidR="009910FA" w:rsidRPr="00CE5DAD" w:rsidRDefault="00132D55" w:rsidP="005F508C">
      <w:pPr>
        <w:pStyle w:val="a3"/>
        <w:spacing w:after="0"/>
        <w:jc w:val="center"/>
        <w:rPr>
          <w:rFonts w:ascii="Tahoma" w:hAnsi="Tahoma" w:cs="Tahoma"/>
          <w:b/>
          <w:sz w:val="20"/>
        </w:rPr>
      </w:pPr>
      <w:r>
        <w:rPr>
          <w:rFonts w:ascii="Tahoma" w:hAnsi="Tahoma"/>
        </w:rPr>
        <w:t>MOSCOW EXCHANGE 2026</w:t>
      </w:r>
    </w:p>
    <w:p w14:paraId="5FE1E2FE" w14:textId="77777777" w:rsidR="00F8685C" w:rsidRPr="00646A6D" w:rsidRDefault="009910FA" w:rsidP="001F1502">
      <w:pPr>
        <w:pStyle w:val="13"/>
      </w:pPr>
      <w:r>
        <w:br w:type="page"/>
      </w:r>
      <w:r w:rsidRPr="007B0C65">
        <w:rPr>
          <w:rFonts w:ascii="Tahoma" w:hAnsi="Tahoma" w:cs="Tahoma"/>
        </w:rPr>
        <w:lastRenderedPageBreak/>
        <w:t>CONTENTS</w:t>
      </w:r>
    </w:p>
    <w:p w14:paraId="140CCF01" w14:textId="36EFBA67" w:rsidR="007B0C65"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229482004" w:history="1">
        <w:r w:rsidR="007B0C65" w:rsidRPr="008F0299">
          <w:rPr>
            <w:rStyle w:val="a7"/>
            <w:rFonts w:ascii="Tahoma" w:hAnsi="Tahoma"/>
            <w:noProof/>
          </w:rPr>
          <w:t>1.</w:t>
        </w:r>
        <w:r w:rsidR="007B0C65">
          <w:rPr>
            <w:rFonts w:asciiTheme="minorHAnsi" w:eastAsiaTheme="minorEastAsia" w:hAnsiTheme="minorHAnsi" w:cstheme="minorBidi"/>
            <w:b w:val="0"/>
            <w:bCs w:val="0"/>
            <w:caps w:val="0"/>
            <w:noProof/>
            <w:sz w:val="22"/>
            <w:szCs w:val="22"/>
            <w:lang w:val="ru-RU"/>
          </w:rPr>
          <w:tab/>
        </w:r>
        <w:r w:rsidR="007B0C65" w:rsidRPr="008F0299">
          <w:rPr>
            <w:rStyle w:val="a7"/>
            <w:rFonts w:ascii="Tahoma" w:hAnsi="Tahoma"/>
            <w:noProof/>
          </w:rPr>
          <w:t>Overview</w:t>
        </w:r>
        <w:r w:rsidR="007B0C65">
          <w:rPr>
            <w:noProof/>
            <w:webHidden/>
          </w:rPr>
          <w:tab/>
        </w:r>
        <w:r w:rsidR="007B0C65">
          <w:rPr>
            <w:noProof/>
            <w:webHidden/>
          </w:rPr>
          <w:fldChar w:fldCharType="begin"/>
        </w:r>
        <w:r w:rsidR="007B0C65">
          <w:rPr>
            <w:noProof/>
            <w:webHidden/>
          </w:rPr>
          <w:instrText xml:space="preserve"> PAGEREF _Toc229482004 \h </w:instrText>
        </w:r>
        <w:r w:rsidR="007B0C65">
          <w:rPr>
            <w:noProof/>
            <w:webHidden/>
          </w:rPr>
        </w:r>
        <w:r w:rsidR="007B0C65">
          <w:rPr>
            <w:noProof/>
            <w:webHidden/>
          </w:rPr>
          <w:fldChar w:fldCharType="separate"/>
        </w:r>
        <w:r w:rsidR="007B0C65">
          <w:rPr>
            <w:noProof/>
            <w:webHidden/>
          </w:rPr>
          <w:t>3</w:t>
        </w:r>
        <w:r w:rsidR="007B0C65">
          <w:rPr>
            <w:noProof/>
            <w:webHidden/>
          </w:rPr>
          <w:fldChar w:fldCharType="end"/>
        </w:r>
      </w:hyperlink>
    </w:p>
    <w:p w14:paraId="4A6E1D53" w14:textId="76FB52BE" w:rsidR="007B0C65" w:rsidRDefault="007B0C65">
      <w:pPr>
        <w:pStyle w:val="13"/>
        <w:rPr>
          <w:rFonts w:asciiTheme="minorHAnsi" w:eastAsiaTheme="minorEastAsia" w:hAnsiTheme="minorHAnsi" w:cstheme="minorBidi"/>
          <w:b w:val="0"/>
          <w:bCs w:val="0"/>
          <w:caps w:val="0"/>
          <w:noProof/>
          <w:sz w:val="22"/>
          <w:szCs w:val="22"/>
          <w:lang w:val="ru-RU"/>
        </w:rPr>
      </w:pPr>
      <w:hyperlink w:anchor="_Toc229482005" w:history="1">
        <w:r w:rsidRPr="008F0299">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8F0299">
          <w:rPr>
            <w:rStyle w:val="a7"/>
            <w:rFonts w:ascii="Tahoma" w:hAnsi="Tahoma"/>
            <w:noProof/>
          </w:rPr>
          <w:t>General procedure for Index calculation</w:t>
        </w:r>
        <w:r>
          <w:rPr>
            <w:noProof/>
            <w:webHidden/>
          </w:rPr>
          <w:tab/>
        </w:r>
        <w:r>
          <w:rPr>
            <w:noProof/>
            <w:webHidden/>
          </w:rPr>
          <w:fldChar w:fldCharType="begin"/>
        </w:r>
        <w:r>
          <w:rPr>
            <w:noProof/>
            <w:webHidden/>
          </w:rPr>
          <w:instrText xml:space="preserve"> PAGEREF _Toc229482005 \h </w:instrText>
        </w:r>
        <w:r>
          <w:rPr>
            <w:noProof/>
            <w:webHidden/>
          </w:rPr>
        </w:r>
        <w:r>
          <w:rPr>
            <w:noProof/>
            <w:webHidden/>
          </w:rPr>
          <w:fldChar w:fldCharType="separate"/>
        </w:r>
        <w:r>
          <w:rPr>
            <w:noProof/>
            <w:webHidden/>
          </w:rPr>
          <w:t>3</w:t>
        </w:r>
        <w:r>
          <w:rPr>
            <w:noProof/>
            <w:webHidden/>
          </w:rPr>
          <w:fldChar w:fldCharType="end"/>
        </w:r>
      </w:hyperlink>
    </w:p>
    <w:p w14:paraId="7D67C952" w14:textId="4D67B5DC" w:rsidR="007B0C65" w:rsidRDefault="007B0C65">
      <w:pPr>
        <w:pStyle w:val="13"/>
        <w:rPr>
          <w:rFonts w:asciiTheme="minorHAnsi" w:eastAsiaTheme="minorEastAsia" w:hAnsiTheme="minorHAnsi" w:cstheme="minorBidi"/>
          <w:b w:val="0"/>
          <w:bCs w:val="0"/>
          <w:caps w:val="0"/>
          <w:noProof/>
          <w:sz w:val="22"/>
          <w:szCs w:val="22"/>
          <w:lang w:val="ru-RU"/>
        </w:rPr>
      </w:pPr>
      <w:hyperlink w:anchor="_Toc229482006" w:history="1">
        <w:r w:rsidRPr="008F0299">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8F0299">
          <w:rPr>
            <w:rStyle w:val="a7"/>
            <w:rFonts w:ascii="Tahoma" w:hAnsi="Tahoma"/>
            <w:noProof/>
          </w:rPr>
          <w:t>Index construction and review</w:t>
        </w:r>
        <w:r>
          <w:rPr>
            <w:noProof/>
            <w:webHidden/>
          </w:rPr>
          <w:tab/>
        </w:r>
        <w:r>
          <w:rPr>
            <w:noProof/>
            <w:webHidden/>
          </w:rPr>
          <w:fldChar w:fldCharType="begin"/>
        </w:r>
        <w:r>
          <w:rPr>
            <w:noProof/>
            <w:webHidden/>
          </w:rPr>
          <w:instrText xml:space="preserve"> PAGEREF _Toc229482006 \h </w:instrText>
        </w:r>
        <w:r>
          <w:rPr>
            <w:noProof/>
            <w:webHidden/>
          </w:rPr>
        </w:r>
        <w:r>
          <w:rPr>
            <w:noProof/>
            <w:webHidden/>
          </w:rPr>
          <w:fldChar w:fldCharType="separate"/>
        </w:r>
        <w:r>
          <w:rPr>
            <w:noProof/>
            <w:webHidden/>
          </w:rPr>
          <w:t>5</w:t>
        </w:r>
        <w:r>
          <w:rPr>
            <w:noProof/>
            <w:webHidden/>
          </w:rPr>
          <w:fldChar w:fldCharType="end"/>
        </w:r>
      </w:hyperlink>
    </w:p>
    <w:p w14:paraId="11A35CA2" w14:textId="25D5A917" w:rsidR="007B0C65" w:rsidRDefault="007B0C65">
      <w:pPr>
        <w:pStyle w:val="13"/>
        <w:rPr>
          <w:rFonts w:asciiTheme="minorHAnsi" w:eastAsiaTheme="minorEastAsia" w:hAnsiTheme="minorHAnsi" w:cstheme="minorBidi"/>
          <w:b w:val="0"/>
          <w:bCs w:val="0"/>
          <w:caps w:val="0"/>
          <w:noProof/>
          <w:sz w:val="22"/>
          <w:szCs w:val="22"/>
          <w:lang w:val="ru-RU"/>
        </w:rPr>
      </w:pPr>
      <w:hyperlink w:anchor="_Toc229482007" w:history="1">
        <w:r w:rsidRPr="008F0299">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8F0299">
          <w:rPr>
            <w:rStyle w:val="a7"/>
            <w:rFonts w:ascii="Tahoma" w:hAnsi="Tahoma"/>
            <w:noProof/>
          </w:rPr>
          <w:t>Limitation of the Bond contribution to the Index</w:t>
        </w:r>
        <w:r>
          <w:rPr>
            <w:noProof/>
            <w:webHidden/>
          </w:rPr>
          <w:tab/>
        </w:r>
        <w:r>
          <w:rPr>
            <w:noProof/>
            <w:webHidden/>
          </w:rPr>
          <w:fldChar w:fldCharType="begin"/>
        </w:r>
        <w:r>
          <w:rPr>
            <w:noProof/>
            <w:webHidden/>
          </w:rPr>
          <w:instrText xml:space="preserve"> PAGEREF _Toc229482007 \h </w:instrText>
        </w:r>
        <w:r>
          <w:rPr>
            <w:noProof/>
            <w:webHidden/>
          </w:rPr>
        </w:r>
        <w:r>
          <w:rPr>
            <w:noProof/>
            <w:webHidden/>
          </w:rPr>
          <w:fldChar w:fldCharType="separate"/>
        </w:r>
        <w:r>
          <w:rPr>
            <w:noProof/>
            <w:webHidden/>
          </w:rPr>
          <w:t>6</w:t>
        </w:r>
        <w:r>
          <w:rPr>
            <w:noProof/>
            <w:webHidden/>
          </w:rPr>
          <w:fldChar w:fldCharType="end"/>
        </w:r>
      </w:hyperlink>
    </w:p>
    <w:p w14:paraId="4325607C" w14:textId="158936AE" w:rsidR="007B0C65" w:rsidRDefault="007B0C65">
      <w:pPr>
        <w:pStyle w:val="13"/>
        <w:rPr>
          <w:rFonts w:asciiTheme="minorHAnsi" w:eastAsiaTheme="minorEastAsia" w:hAnsiTheme="minorHAnsi" w:cstheme="minorBidi"/>
          <w:b w:val="0"/>
          <w:bCs w:val="0"/>
          <w:caps w:val="0"/>
          <w:noProof/>
          <w:sz w:val="22"/>
          <w:szCs w:val="22"/>
          <w:lang w:val="ru-RU"/>
        </w:rPr>
      </w:pPr>
      <w:hyperlink w:anchor="_Toc229482008" w:history="1">
        <w:r w:rsidRPr="008F0299">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8F0299">
          <w:rPr>
            <w:rStyle w:val="a7"/>
            <w:rFonts w:ascii="Tahoma" w:hAnsi="Tahoma"/>
            <w:noProof/>
          </w:rPr>
          <w:t>Index calculation supervision</w:t>
        </w:r>
        <w:r>
          <w:rPr>
            <w:noProof/>
            <w:webHidden/>
          </w:rPr>
          <w:tab/>
        </w:r>
        <w:r>
          <w:rPr>
            <w:noProof/>
            <w:webHidden/>
          </w:rPr>
          <w:fldChar w:fldCharType="begin"/>
        </w:r>
        <w:r>
          <w:rPr>
            <w:noProof/>
            <w:webHidden/>
          </w:rPr>
          <w:instrText xml:space="preserve"> PAGEREF _Toc229482008 \h </w:instrText>
        </w:r>
        <w:r>
          <w:rPr>
            <w:noProof/>
            <w:webHidden/>
          </w:rPr>
        </w:r>
        <w:r>
          <w:rPr>
            <w:noProof/>
            <w:webHidden/>
          </w:rPr>
          <w:fldChar w:fldCharType="separate"/>
        </w:r>
        <w:r>
          <w:rPr>
            <w:noProof/>
            <w:webHidden/>
          </w:rPr>
          <w:t>6</w:t>
        </w:r>
        <w:r>
          <w:rPr>
            <w:noProof/>
            <w:webHidden/>
          </w:rPr>
          <w:fldChar w:fldCharType="end"/>
        </w:r>
      </w:hyperlink>
    </w:p>
    <w:p w14:paraId="0BF34047" w14:textId="549A73ED" w:rsidR="007B0C65" w:rsidRDefault="007B0C65">
      <w:pPr>
        <w:pStyle w:val="13"/>
        <w:rPr>
          <w:rFonts w:asciiTheme="minorHAnsi" w:eastAsiaTheme="minorEastAsia" w:hAnsiTheme="minorHAnsi" w:cstheme="minorBidi"/>
          <w:b w:val="0"/>
          <w:bCs w:val="0"/>
          <w:caps w:val="0"/>
          <w:noProof/>
          <w:sz w:val="22"/>
          <w:szCs w:val="22"/>
          <w:lang w:val="ru-RU"/>
        </w:rPr>
      </w:pPr>
      <w:hyperlink w:anchor="_Toc229482009" w:history="1">
        <w:r w:rsidRPr="008F0299">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8F0299">
          <w:rPr>
            <w:rStyle w:val="a7"/>
            <w:rFonts w:ascii="Tahoma" w:hAnsi="Tahoma"/>
            <w:noProof/>
          </w:rPr>
          <w:t>Publication</w:t>
        </w:r>
        <w:r>
          <w:rPr>
            <w:noProof/>
            <w:webHidden/>
          </w:rPr>
          <w:tab/>
        </w:r>
        <w:r>
          <w:rPr>
            <w:noProof/>
            <w:webHidden/>
          </w:rPr>
          <w:fldChar w:fldCharType="begin"/>
        </w:r>
        <w:r>
          <w:rPr>
            <w:noProof/>
            <w:webHidden/>
          </w:rPr>
          <w:instrText xml:space="preserve"> PAGEREF _Toc229482009 \h </w:instrText>
        </w:r>
        <w:r>
          <w:rPr>
            <w:noProof/>
            <w:webHidden/>
          </w:rPr>
        </w:r>
        <w:r>
          <w:rPr>
            <w:noProof/>
            <w:webHidden/>
          </w:rPr>
          <w:fldChar w:fldCharType="separate"/>
        </w:r>
        <w:r>
          <w:rPr>
            <w:noProof/>
            <w:webHidden/>
          </w:rPr>
          <w:t>6</w:t>
        </w:r>
        <w:r>
          <w:rPr>
            <w:noProof/>
            <w:webHidden/>
          </w:rPr>
          <w:fldChar w:fldCharType="end"/>
        </w:r>
      </w:hyperlink>
    </w:p>
    <w:p w14:paraId="71CA4EBE" w14:textId="77777777"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7B0C65" w:rsidRDefault="00DC523B" w:rsidP="007B0C65">
      <w:pPr>
        <w:numPr>
          <w:ilvl w:val="0"/>
          <w:numId w:val="1"/>
        </w:numPr>
        <w:spacing w:before="120" w:after="120"/>
        <w:ind w:firstLine="0"/>
        <w:outlineLvl w:val="0"/>
        <w:rPr>
          <w:rFonts w:ascii="Tahoma" w:hAnsi="Tahoma" w:cs="Tahoma"/>
          <w:b/>
          <w:sz w:val="20"/>
          <w:szCs w:val="20"/>
        </w:rPr>
      </w:pPr>
      <w:r>
        <w:br w:type="page"/>
      </w:r>
      <w:bookmarkStart w:id="2" w:name="_Toc229482004"/>
      <w:r w:rsidRPr="007B0C65">
        <w:rPr>
          <w:rFonts w:ascii="Tahoma" w:hAnsi="Tahoma" w:cs="Tahoma"/>
          <w:b/>
          <w:sz w:val="20"/>
          <w:szCs w:val="20"/>
        </w:rPr>
        <w:t>Overview</w:t>
      </w:r>
      <w:bookmarkEnd w:id="2"/>
    </w:p>
    <w:p w14:paraId="0433D0B9" w14:textId="77777777" w:rsidR="00657BF4" w:rsidRPr="007B0C65" w:rsidRDefault="00657BF4" w:rsidP="007B0C65">
      <w:pPr>
        <w:pStyle w:val="30"/>
        <w:spacing w:after="120"/>
        <w:ind w:left="360" w:hanging="360"/>
        <w:rPr>
          <w:rFonts w:ascii="Tahoma" w:hAnsi="Tahoma" w:cs="Tahoma"/>
        </w:rPr>
      </w:pPr>
    </w:p>
    <w:p w14:paraId="52DAEA1A" w14:textId="13B3FF85" w:rsidR="00227CE1" w:rsidRPr="007B0C65" w:rsidRDefault="00227CE1" w:rsidP="007B0C65">
      <w:pPr>
        <w:numPr>
          <w:ilvl w:val="1"/>
          <w:numId w:val="1"/>
        </w:numPr>
        <w:tabs>
          <w:tab w:val="num" w:pos="1000"/>
        </w:tabs>
        <w:spacing w:before="120" w:after="120"/>
        <w:ind w:hanging="360"/>
        <w:jc w:val="both"/>
        <w:rPr>
          <w:rStyle w:val="af3"/>
          <w:rFonts w:ascii="Tahoma" w:hAnsi="Tahoma" w:cs="Tahoma"/>
        </w:rPr>
      </w:pPr>
      <w:bookmarkStart w:id="3" w:name="_Ref424309154"/>
      <w:r w:rsidRPr="007B0C65">
        <w:rPr>
          <w:rStyle w:val="af3"/>
          <w:rFonts w:ascii="Tahoma" w:hAnsi="Tahoma" w:cs="Tahoma"/>
        </w:rPr>
        <w:t>The following terms and definitions shall apply in this Methodology for calculation of the MOEX Index of Russian Bonds denominated in foreign currency by Public Joint-Stock Company Moscow Exchange MICEX-RTS (the "Methodology"):</w:t>
      </w:r>
      <w:bookmarkEnd w:id="3"/>
    </w:p>
    <w:p w14:paraId="3353B752" w14:textId="635EA990" w:rsidR="001425E5" w:rsidRPr="007B0C65" w:rsidRDefault="001425E5" w:rsidP="00927D2B">
      <w:pPr>
        <w:pStyle w:val="af2"/>
        <w:numPr>
          <w:ilvl w:val="0"/>
          <w:numId w:val="8"/>
        </w:numPr>
        <w:spacing w:before="120" w:after="120"/>
        <w:jc w:val="both"/>
        <w:rPr>
          <w:rStyle w:val="af3"/>
          <w:rFonts w:ascii="Tahoma" w:hAnsi="Tahoma" w:cs="Tahoma"/>
        </w:rPr>
      </w:pPr>
      <w:r w:rsidRPr="007B0C65">
        <w:rPr>
          <w:rStyle w:val="af3"/>
          <w:rFonts w:ascii="Tahoma" w:hAnsi="Tahoma" w:cs="Tahoma"/>
          <w:u w:val="single"/>
        </w:rPr>
        <w:t xml:space="preserve">Index </w:t>
      </w:r>
      <w:r w:rsidR="007B0C65" w:rsidRPr="007B0C65">
        <w:rPr>
          <w:rStyle w:val="af3"/>
          <w:rFonts w:ascii="Tahoma" w:hAnsi="Tahoma" w:cs="Tahoma"/>
          <w:u w:val="single"/>
        </w:rPr>
        <w:t>Constituents</w:t>
      </w:r>
      <w:r w:rsidR="007B0C65" w:rsidRPr="007B0C65">
        <w:rPr>
          <w:rStyle w:val="af3"/>
          <w:rFonts w:ascii="Tahoma" w:hAnsi="Tahoma" w:cs="Tahoma"/>
        </w:rPr>
        <w:t xml:space="preserve"> means</w:t>
      </w:r>
      <w:r w:rsidRPr="007B0C65">
        <w:rPr>
          <w:rStyle w:val="af3"/>
          <w:rFonts w:ascii="Tahoma" w:hAnsi="Tahoma" w:cs="Tahoma"/>
        </w:rPr>
        <w:t xml:space="preserve"> the list of bonds used for the calculation of the Index, approved by the Exchange according to the procedure stipulated by this Methodology;</w:t>
      </w:r>
    </w:p>
    <w:p w14:paraId="3079595A" w14:textId="77777777" w:rsidR="007B0C65" w:rsidRDefault="001425E5" w:rsidP="00927D2B">
      <w:pPr>
        <w:pStyle w:val="af2"/>
        <w:numPr>
          <w:ilvl w:val="0"/>
          <w:numId w:val="8"/>
        </w:numPr>
        <w:spacing w:before="120" w:after="120"/>
        <w:jc w:val="both"/>
        <w:rPr>
          <w:rStyle w:val="af3"/>
          <w:rFonts w:ascii="Tahoma" w:hAnsi="Tahoma" w:cs="Tahoma"/>
        </w:rPr>
      </w:pPr>
      <w:r w:rsidRPr="007B0C65">
        <w:rPr>
          <w:rStyle w:val="af3"/>
          <w:rFonts w:ascii="Tahoma" w:hAnsi="Tahoma" w:cs="Tahoma"/>
          <w:u w:val="single"/>
        </w:rPr>
        <w:t>The Exchange, Moscow Exchange</w:t>
      </w:r>
      <w:r w:rsidRPr="007B0C65">
        <w:rPr>
          <w:rStyle w:val="af3"/>
          <w:rFonts w:ascii="Tahoma" w:hAnsi="Tahoma" w:cs="Tahoma"/>
        </w:rPr>
        <w:t xml:space="preserve"> means Public Joint-Stock Company Moscow Exchange MICEX-RTS;</w:t>
      </w:r>
    </w:p>
    <w:p w14:paraId="36210901" w14:textId="27DBA5EE" w:rsidR="00D8247B" w:rsidRPr="007B0C65" w:rsidRDefault="00674D52" w:rsidP="00927D2B">
      <w:pPr>
        <w:pStyle w:val="af2"/>
        <w:numPr>
          <w:ilvl w:val="0"/>
          <w:numId w:val="8"/>
        </w:numPr>
        <w:spacing w:before="120" w:after="120"/>
        <w:jc w:val="both"/>
        <w:rPr>
          <w:rFonts w:ascii="Tahoma" w:hAnsi="Tahoma" w:cs="Tahoma"/>
          <w:sz w:val="20"/>
          <w:szCs w:val="20"/>
        </w:rPr>
      </w:pPr>
      <w:r w:rsidRPr="007B0C65">
        <w:rPr>
          <w:rStyle w:val="af3"/>
          <w:rFonts w:ascii="Tahoma" w:hAnsi="Tahoma" w:cs="Tahoma"/>
          <w:u w:val="single"/>
        </w:rPr>
        <w:t>Index Review Date</w:t>
      </w:r>
      <w:r w:rsidRPr="007B0C65">
        <w:rPr>
          <w:rFonts w:ascii="Tahoma" w:hAnsi="Tahoma" w:cs="Tahoma"/>
          <w:sz w:val="20"/>
          <w:szCs w:val="20"/>
        </w:rPr>
        <w:t xml:space="preserve"> means 1 February, 1 May, 1 August and 1 November; If any of these dates is a non-working day, the Index Review Date shall be the first following Working Day;</w:t>
      </w:r>
    </w:p>
    <w:p w14:paraId="2EA2DBC9" w14:textId="56C20FFA" w:rsidR="00B9434E" w:rsidRPr="007B0C65" w:rsidRDefault="00B9434E"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Additional Trading Session</w:t>
      </w:r>
      <w:r w:rsidRPr="007B0C65">
        <w:rPr>
          <w:rFonts w:ascii="Tahoma" w:hAnsi="Tahoma" w:cs="Tahoma"/>
          <w:sz w:val="20"/>
          <w:szCs w:val="20"/>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110262DF" w14:textId="33E2BD26" w:rsidR="00934C24" w:rsidRPr="007B0C65" w:rsidRDefault="009B2788"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Additional Factors</w:t>
      </w:r>
      <w:r w:rsidRPr="007B0C65">
        <w:rPr>
          <w:rFonts w:ascii="Tahoma" w:hAnsi="Tahoma" w:cs="Tahoma"/>
          <w:sz w:val="20"/>
          <w:szCs w:val="20"/>
        </w:rPr>
        <w:t xml:space="preserve"> is the Index's Weighted Average Return and Weighted Average Duration;</w:t>
      </w:r>
    </w:p>
    <w:p w14:paraId="6E899637" w14:textId="407A0C07" w:rsidR="00227CE1" w:rsidRPr="007B0C65" w:rsidRDefault="00227CE1"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Bonds</w:t>
      </w:r>
      <w:r w:rsidRPr="007B0C65">
        <w:rPr>
          <w:rFonts w:ascii="Tahoma" w:hAnsi="Tahoma" w:cs="Tahoma"/>
          <w:sz w:val="20"/>
          <w:szCs w:val="20"/>
        </w:rPr>
        <w:t xml:space="preserve"> is bonds denominated in a currency other than the currency of the Russian Federation, issued by Russian issuers, including issues of replacement bonds of Russian issuers, as well as sovereign Eurobonds admitted to on-exchange trading (listed on the Exchange), except for subordinated, perpetual and amortised bonds, as well as Eurobonds issued by Russian issuers and/or on behalf of Russian issuers, including on behalf of special purpose vehicles;</w:t>
      </w:r>
    </w:p>
    <w:p w14:paraId="613163E8" w14:textId="2E386732" w:rsidR="001425E5" w:rsidRPr="007B0C65" w:rsidRDefault="001425E5"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Accrued Coupon Income, ACI</w:t>
      </w:r>
      <w:r w:rsidRPr="007B0C65">
        <w:rPr>
          <w:rFonts w:ascii="Tahoma" w:hAnsi="Tahoma" w:cs="Tahoma"/>
          <w:sz w:val="20"/>
          <w:szCs w:val="20"/>
        </w:rPr>
        <w:t xml:space="preserve"> means the earnings accumulated on the Bonds in US dollars.</w:t>
      </w:r>
    </w:p>
    <w:p w14:paraId="3030F21D" w14:textId="33C5A208" w:rsidR="001425E5" w:rsidRPr="007B0C65" w:rsidRDefault="001425E5"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Put Option, Offer</w:t>
      </w:r>
      <w:r w:rsidRPr="007B0C65">
        <w:rPr>
          <w:rFonts w:ascii="Tahoma" w:hAnsi="Tahoma" w:cs="Tahoma"/>
          <w:sz w:val="20"/>
          <w:szCs w:val="20"/>
        </w:rPr>
        <w:t xml:space="preserve"> is the right of bond holders to tender for early redemption on a specified date;</w:t>
      </w:r>
    </w:p>
    <w:p w14:paraId="22F3E5AF" w14:textId="2853F6F8" w:rsidR="00B9434E" w:rsidRPr="007B0C65" w:rsidRDefault="00B9434E"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A Working Day</w:t>
      </w:r>
      <w:r w:rsidRPr="007B0C65">
        <w:rPr>
          <w:rFonts w:ascii="Tahoma" w:hAnsi="Tahoma" w:cs="Tahoma"/>
          <w:sz w:val="20"/>
          <w:szCs w:val="20"/>
        </w:rPr>
        <w:t xml:space="preserve"> means a day, including if such day is a weekend or a non-working holiday, on which the Exchange opens trading in Bonds, with the exception of calendar days on which a Weekend Trading Session is open;</w:t>
      </w:r>
    </w:p>
    <w:p w14:paraId="3B9AC6FE" w14:textId="678397A8" w:rsidR="00764F4E" w:rsidRPr="007B0C65" w:rsidRDefault="00764F4E"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Rating Agencies</w:t>
      </w:r>
      <w:r w:rsidRPr="007B0C65">
        <w:rPr>
          <w:rFonts w:ascii="Tahoma" w:hAnsi="Tahoma" w:cs="Tahoma"/>
          <w:sz w:val="20"/>
          <w:szCs w:val="20"/>
        </w:rPr>
        <w:t xml:space="preserve"> means Russian rating agencies included in the Register of Credit Rating Agencies accredited by the Bank of Russia as of the date of the Index Review or the date of the Extraordinary Review of the Index;</w:t>
      </w:r>
    </w:p>
    <w:p w14:paraId="4545546B" w14:textId="78A9F718" w:rsidR="00764F4E" w:rsidRPr="007B0C65" w:rsidRDefault="00764F4E"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Rating</w:t>
      </w:r>
      <w:r w:rsidRPr="007B0C65">
        <w:rPr>
          <w:rFonts w:ascii="Tahoma" w:hAnsi="Tahoma" w:cs="Tahoma"/>
          <w:sz w:val="20"/>
          <w:szCs w:val="20"/>
        </w:rPr>
        <w:t xml:space="preserve"> means a credit rating level assigned to the Bond issuer or Bond issue by the Rating Agency;</w:t>
      </w:r>
    </w:p>
    <w:p w14:paraId="5713D078" w14:textId="61BA367D" w:rsidR="008B0EF4" w:rsidRPr="007B0C65" w:rsidRDefault="008B0EF4"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u w:val="single"/>
        </w:rPr>
        <w:t>Sovereign Eurobonds</w:t>
      </w:r>
      <w:r w:rsidRPr="007B0C65">
        <w:rPr>
          <w:rFonts w:ascii="Tahoma" w:hAnsi="Tahoma" w:cs="Tahoma"/>
          <w:sz w:val="20"/>
          <w:szCs w:val="20"/>
        </w:rPr>
        <w:t xml:space="preserve"> means bonds issued by the Russian Federation, with the exception of amortised issues, denominated in US dollars, with a term to maturity of at least five years as of the Index Review Date;</w:t>
      </w:r>
    </w:p>
    <w:p w14:paraId="04E7C445" w14:textId="14D9C3CC" w:rsidR="00112A2E" w:rsidRPr="007B0C65" w:rsidRDefault="00112A2E"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rPr>
        <w:t>Trading session means Main Trading Session or Additional Trading Session, including pre-market, after-hours, or weekend trading sessions.</w:t>
      </w:r>
    </w:p>
    <w:p w14:paraId="05C17655" w14:textId="58DFAE25" w:rsidR="00765EB2" w:rsidRPr="007B0C65" w:rsidRDefault="00765EB2"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Terms not specifically defined herein shall be construed in accordance with other documents of the Exchange as well as the law and regulatory acts of the Bank of Russia.</w:t>
      </w:r>
    </w:p>
    <w:p w14:paraId="69E5619C" w14:textId="44794C7E" w:rsidR="00642785" w:rsidRPr="007B0C65" w:rsidRDefault="00B42708"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Index calculated in accordance with this Methodology shall have the following names and codes:</w:t>
      </w:r>
    </w:p>
    <w:p w14:paraId="1FDE897F" w14:textId="609D145D" w:rsidR="00C14286" w:rsidRPr="007B0C65" w:rsidRDefault="00C14286"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rPr>
        <w:t xml:space="preserve">name in Russian: "Индекс </w:t>
      </w:r>
      <w:proofErr w:type="spellStart"/>
      <w:r w:rsidRPr="007B0C65">
        <w:rPr>
          <w:rFonts w:ascii="Tahoma" w:hAnsi="Tahoma" w:cs="Tahoma"/>
          <w:sz w:val="20"/>
          <w:szCs w:val="20"/>
        </w:rPr>
        <w:t>МосБиржи</w:t>
      </w:r>
      <w:proofErr w:type="spellEnd"/>
      <w:r w:rsidRPr="007B0C65">
        <w:rPr>
          <w:rFonts w:ascii="Tahoma" w:hAnsi="Tahoma" w:cs="Tahoma"/>
          <w:sz w:val="20"/>
          <w:szCs w:val="20"/>
        </w:rPr>
        <w:t xml:space="preserve"> российских облигаций, номинированных в иностранной валюте";</w:t>
      </w:r>
    </w:p>
    <w:p w14:paraId="7C7860AD" w14:textId="765B5D9D" w:rsidR="00324A29" w:rsidRPr="007B0C65" w:rsidRDefault="00C14286"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rPr>
        <w:t>name in English: "MOEX Index of Russian Bonds denominated in foreign currency";</w:t>
      </w:r>
    </w:p>
    <w:p w14:paraId="374D8F39" w14:textId="4AC1A8E0" w:rsidR="00C14286" w:rsidRPr="007B0C65" w:rsidRDefault="00324A29" w:rsidP="00927D2B">
      <w:pPr>
        <w:pStyle w:val="af2"/>
        <w:numPr>
          <w:ilvl w:val="0"/>
          <w:numId w:val="8"/>
        </w:numPr>
        <w:spacing w:before="120" w:after="120"/>
        <w:jc w:val="both"/>
        <w:rPr>
          <w:rFonts w:ascii="Tahoma" w:hAnsi="Tahoma" w:cs="Tahoma"/>
          <w:sz w:val="20"/>
          <w:szCs w:val="20"/>
        </w:rPr>
      </w:pPr>
      <w:r w:rsidRPr="007B0C65">
        <w:rPr>
          <w:rFonts w:ascii="Tahoma" w:hAnsi="Tahoma" w:cs="Tahoma"/>
          <w:sz w:val="20"/>
          <w:szCs w:val="20"/>
        </w:rPr>
        <w:t>The Index code is RUEU10.</w:t>
      </w:r>
    </w:p>
    <w:p w14:paraId="6B39D53E" w14:textId="0A70E639" w:rsidR="00127B9D" w:rsidRPr="007B0C65" w:rsidRDefault="00127B9D" w:rsidP="007B0C65">
      <w:pPr>
        <w:numPr>
          <w:ilvl w:val="1"/>
          <w:numId w:val="1"/>
        </w:numPr>
        <w:tabs>
          <w:tab w:val="num" w:pos="1000"/>
        </w:tabs>
        <w:spacing w:before="120" w:after="120"/>
        <w:ind w:hanging="360"/>
        <w:jc w:val="both"/>
        <w:rPr>
          <w:rFonts w:ascii="Tahoma" w:hAnsi="Tahoma" w:cs="Tahoma"/>
          <w:sz w:val="20"/>
          <w:szCs w:val="20"/>
        </w:rPr>
      </w:pPr>
      <w:r w:rsidRPr="007B0C65">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357C5F7D" w14:textId="77777777" w:rsidR="00657BF4" w:rsidRPr="007B0C65" w:rsidRDefault="00657BF4" w:rsidP="007B0C65">
      <w:pPr>
        <w:numPr>
          <w:ilvl w:val="1"/>
          <w:numId w:val="1"/>
        </w:numPr>
        <w:tabs>
          <w:tab w:val="num" w:pos="1000"/>
        </w:tabs>
        <w:spacing w:before="120" w:after="120"/>
        <w:ind w:hanging="360"/>
        <w:jc w:val="both"/>
        <w:rPr>
          <w:rFonts w:ascii="Tahoma" w:hAnsi="Tahoma" w:cs="Tahoma"/>
          <w:sz w:val="20"/>
          <w:szCs w:val="20"/>
        </w:rPr>
      </w:pPr>
      <w:r w:rsidRPr="007B0C65">
        <w:rPr>
          <w:rFonts w:ascii="Tahoma" w:hAnsi="Tahoma" w:cs="Tahoma"/>
          <w:sz w:val="20"/>
          <w:szCs w:val="20"/>
        </w:rPr>
        <w:t>This Methodology, as well as all amendments and additions hereto are approved by the Exchange and come into effect on the date determined by the Exchange. It may be amended and supplemented no more frequently than once a quarter.</w:t>
      </w:r>
    </w:p>
    <w:p w14:paraId="7F6819D2" w14:textId="545754A7" w:rsidR="00657BF4" w:rsidRPr="007B0C65" w:rsidRDefault="00657BF4" w:rsidP="007B0C65">
      <w:pPr>
        <w:spacing w:before="120" w:after="120"/>
        <w:ind w:hanging="360"/>
        <w:rPr>
          <w:rFonts w:ascii="Tahoma" w:hAnsi="Tahoma" w:cs="Tahoma"/>
          <w:sz w:val="20"/>
          <w:szCs w:val="20"/>
        </w:rPr>
      </w:pPr>
    </w:p>
    <w:p w14:paraId="57B37E34" w14:textId="77777777" w:rsidR="00657BF4" w:rsidRPr="007B0C65" w:rsidRDefault="00657BF4" w:rsidP="007B0C65">
      <w:pPr>
        <w:numPr>
          <w:ilvl w:val="0"/>
          <w:numId w:val="1"/>
        </w:numPr>
        <w:spacing w:before="120" w:after="120"/>
        <w:outlineLvl w:val="0"/>
        <w:rPr>
          <w:rFonts w:ascii="Tahoma" w:hAnsi="Tahoma" w:cs="Tahoma"/>
          <w:b/>
          <w:sz w:val="20"/>
          <w:szCs w:val="20"/>
        </w:rPr>
      </w:pPr>
      <w:bookmarkStart w:id="4" w:name="_Toc229482005"/>
      <w:r w:rsidRPr="007B0C65">
        <w:rPr>
          <w:rFonts w:ascii="Tahoma" w:hAnsi="Tahoma" w:cs="Tahoma"/>
          <w:b/>
          <w:sz w:val="20"/>
          <w:szCs w:val="20"/>
        </w:rPr>
        <w:t>General procedure for Index calculation</w:t>
      </w:r>
      <w:bookmarkEnd w:id="4"/>
    </w:p>
    <w:p w14:paraId="1BFD86E8" w14:textId="77777777" w:rsidR="00442407" w:rsidRPr="007B0C65" w:rsidRDefault="00442407" w:rsidP="007B0C65">
      <w:pPr>
        <w:spacing w:before="120" w:after="120"/>
        <w:ind w:left="360" w:hanging="360"/>
        <w:outlineLvl w:val="0"/>
        <w:rPr>
          <w:rFonts w:ascii="Tahoma" w:hAnsi="Tahoma" w:cs="Tahoma"/>
          <w:b/>
          <w:sz w:val="20"/>
          <w:szCs w:val="20"/>
        </w:rPr>
      </w:pPr>
    </w:p>
    <w:p w14:paraId="3351998F" w14:textId="6CC57B46" w:rsidR="00215E55" w:rsidRPr="007B0C65" w:rsidRDefault="00A13C0B" w:rsidP="007B0C65">
      <w:pPr>
        <w:pStyle w:val="af2"/>
        <w:numPr>
          <w:ilvl w:val="1"/>
          <w:numId w:val="1"/>
        </w:numPr>
        <w:spacing w:before="120" w:after="120"/>
        <w:ind w:hanging="360"/>
        <w:rPr>
          <w:rFonts w:ascii="Tahoma" w:hAnsi="Tahoma" w:cs="Tahoma"/>
          <w:sz w:val="20"/>
          <w:szCs w:val="20"/>
        </w:rPr>
      </w:pPr>
      <w:bookmarkStart w:id="5" w:name="_Hlk225868001"/>
      <w:bookmarkStart w:id="6" w:name="п_2_1"/>
      <w:r w:rsidRPr="007B0C65">
        <w:rPr>
          <w:rFonts w:ascii="Tahoma" w:hAnsi="Tahoma" w:cs="Tahoma"/>
          <w:sz w:val="20"/>
          <w:szCs w:val="20"/>
        </w:rPr>
        <w:t xml:space="preserve">The Index is calculated on the basis of trades in Bonds executed on MOEX. The Index, as well as Additional Factors, are calculated every trading day after the close of the relevant Trading Session. </w:t>
      </w:r>
      <w:bookmarkEnd w:id="5"/>
      <w:r w:rsidRPr="007B0C65">
        <w:rPr>
          <w:rFonts w:ascii="Tahoma" w:hAnsi="Tahoma" w:cs="Tahoma"/>
          <w:sz w:val="20"/>
          <w:szCs w:val="20"/>
        </w:rPr>
        <w:t>The Exchange is entitled to set other frequency of calculation of the Index and Additional Factors.</w:t>
      </w:r>
    </w:p>
    <w:p w14:paraId="4CAF000A" w14:textId="58C665D3" w:rsidR="00B12D9C" w:rsidRPr="007B0C65" w:rsidRDefault="00572727"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Index is calculated using the following formula:</w:t>
      </w:r>
    </w:p>
    <w:p w14:paraId="49CD54B0" w14:textId="07397BB4" w:rsidR="004B43A5" w:rsidRPr="007B0C65" w:rsidRDefault="00927D2B" w:rsidP="007B0C65">
      <w:pPr>
        <w:spacing w:before="120" w:after="120"/>
        <w:ind w:left="1224" w:hanging="360"/>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6536B04A" w14:textId="77777777" w:rsidR="004B43A5" w:rsidRPr="007B0C65" w:rsidRDefault="004B43A5" w:rsidP="007B0C65">
      <w:pPr>
        <w:spacing w:before="120" w:after="120"/>
        <w:ind w:left="1559" w:hanging="360"/>
        <w:jc w:val="both"/>
        <w:rPr>
          <w:rFonts w:ascii="Tahoma" w:hAnsi="Tahoma" w:cs="Tahoma"/>
          <w:sz w:val="20"/>
          <w:szCs w:val="20"/>
        </w:rPr>
      </w:pPr>
      <w:r w:rsidRPr="007B0C65">
        <w:rPr>
          <w:rFonts w:ascii="Tahoma" w:hAnsi="Tahoma" w:cs="Tahoma"/>
          <w:sz w:val="20"/>
          <w:szCs w:val="20"/>
        </w:rPr>
        <w:t>where:</w:t>
      </w:r>
    </w:p>
    <w:p w14:paraId="7E15E43D" w14:textId="76EF09CF" w:rsidR="004B43A5" w:rsidRPr="007B0C65" w:rsidRDefault="004B43A5" w:rsidP="007B0C65">
      <w:pPr>
        <w:pStyle w:val="af7"/>
        <w:spacing w:before="120"/>
        <w:ind w:firstLine="1"/>
        <w:contextualSpacing w:val="0"/>
        <w:rPr>
          <w:rFonts w:cs="Tahoma"/>
        </w:rPr>
      </w:pPr>
      <w:proofErr w:type="spellStart"/>
      <w:r w:rsidRPr="007B0C65">
        <w:rPr>
          <w:rFonts w:cs="Tahoma"/>
        </w:rPr>
        <w:t>CIn</w:t>
      </w:r>
      <w:proofErr w:type="spellEnd"/>
      <w:r w:rsidRPr="007B0C65">
        <w:rPr>
          <w:rFonts w:cs="Tahoma"/>
        </w:rPr>
        <w:t xml:space="preserve"> – the value of the Index at time n;</w:t>
      </w:r>
    </w:p>
    <w:p w14:paraId="28E204CD" w14:textId="77777777"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P</w:t>
      </w:r>
      <w:r w:rsidRPr="007B0C65">
        <w:rPr>
          <w:rFonts w:cs="Tahoma"/>
          <w:vertAlign w:val="subscript"/>
        </w:rPr>
        <w:t>i,n</w:t>
      </w:r>
      <w:proofErr w:type="spellEnd"/>
      <w:proofErr w:type="gramEnd"/>
      <w:r w:rsidRPr="007B0C65">
        <w:rPr>
          <w:rFonts w:cs="Tahoma"/>
        </w:rPr>
        <w:t xml:space="preserve"> – the Weighted Average Price of the Bond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determined during the corresponding Trading Session on day n, expressed as a percentage of the principal value;</w:t>
      </w:r>
    </w:p>
    <w:p w14:paraId="01DF0411" w14:textId="77777777" w:rsidR="004B43A5" w:rsidRPr="007B0C65" w:rsidRDefault="004B43A5" w:rsidP="007B0C65">
      <w:pPr>
        <w:pStyle w:val="af7"/>
        <w:spacing w:before="120"/>
        <w:ind w:firstLine="1"/>
        <w:contextualSpacing w:val="0"/>
        <w:rPr>
          <w:rFonts w:cs="Tahoma"/>
        </w:rPr>
      </w:pPr>
      <w:proofErr w:type="gramStart"/>
      <w:r w:rsidRPr="007B0C65">
        <w:rPr>
          <w:rFonts w:cs="Tahoma"/>
        </w:rPr>
        <w:t>P</w:t>
      </w:r>
      <w:r w:rsidRPr="007B0C65">
        <w:rPr>
          <w:rFonts w:cs="Tahoma"/>
          <w:vertAlign w:val="subscript"/>
        </w:rPr>
        <w:t>i,n</w:t>
      </w:r>
      <w:proofErr w:type="gramEnd"/>
      <w:r w:rsidRPr="007B0C65">
        <w:rPr>
          <w:rFonts w:cs="Tahoma"/>
          <w:vertAlign w:val="subscript"/>
        </w:rPr>
        <w:t>-1</w:t>
      </w:r>
      <w:r w:rsidRPr="007B0C65">
        <w:rPr>
          <w:rFonts w:cs="Tahoma"/>
        </w:rPr>
        <w:t xml:space="preserve"> – the Weighted Average Price of the Bond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n-1, determined during the Main Trading Session of the Working Day preceding the day </w:t>
      </w:r>
      <w:proofErr w:type="spellStart"/>
      <w:r w:rsidRPr="007B0C65">
        <w:rPr>
          <w:rFonts w:cs="Tahoma"/>
        </w:rPr>
        <w:t>teh</w:t>
      </w:r>
      <w:proofErr w:type="spellEnd"/>
      <w:r w:rsidRPr="007B0C65">
        <w:rPr>
          <w:rFonts w:cs="Tahoma"/>
        </w:rPr>
        <w:t xml:space="preserve"> Index is calculated;</w:t>
      </w:r>
    </w:p>
    <w:p w14:paraId="63ABC09D" w14:textId="77777777"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FV</w:t>
      </w:r>
      <w:r w:rsidRPr="007B0C65">
        <w:rPr>
          <w:rFonts w:cs="Tahoma"/>
          <w:vertAlign w:val="subscript"/>
        </w:rPr>
        <w:t>i,n</w:t>
      </w:r>
      <w:proofErr w:type="spellEnd"/>
      <w:proofErr w:type="gramEnd"/>
      <w:r w:rsidRPr="007B0C65">
        <w:rPr>
          <w:rFonts w:cs="Tahoma"/>
        </w:rPr>
        <w:t xml:space="preserve"> – the principal value of the Bonds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 in currency units;</w:t>
      </w:r>
    </w:p>
    <w:p w14:paraId="4F0928F8" w14:textId="77777777"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Ai,n</w:t>
      </w:r>
      <w:proofErr w:type="spellEnd"/>
      <w:proofErr w:type="gramEnd"/>
      <w:r w:rsidRPr="007B0C65">
        <w:rPr>
          <w:rFonts w:cs="Tahoma"/>
        </w:rPr>
        <w:t xml:space="preserve"> - the accrued coupon interest of the Bonds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 in currency units;</w:t>
      </w:r>
    </w:p>
    <w:p w14:paraId="2D758C16" w14:textId="77777777"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Gi,n</w:t>
      </w:r>
      <w:proofErr w:type="spellEnd"/>
      <w:proofErr w:type="gramEnd"/>
      <w:r w:rsidRPr="007B0C65">
        <w:rPr>
          <w:rFonts w:cs="Tahoma"/>
        </w:rPr>
        <w:t xml:space="preserve"> - the amount of coupon income paid on day n and/or payment as part of amortisation on Bond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 expressed in currency units;</w:t>
      </w:r>
    </w:p>
    <w:p w14:paraId="118BE13E" w14:textId="77777777"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Ni,n</w:t>
      </w:r>
      <w:proofErr w:type="spellEnd"/>
      <w:proofErr w:type="gramEnd"/>
      <w:r w:rsidRPr="007B0C65">
        <w:rPr>
          <w:rFonts w:cs="Tahoma"/>
        </w:rPr>
        <w:t xml:space="preserve"> – the volume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of Bonds available for trading on the Index Review Date or the Extraordinary Review Date, expressed in units of securities;</w:t>
      </w:r>
    </w:p>
    <w:p w14:paraId="4B86B1EA" w14:textId="621E7784" w:rsidR="004B43A5" w:rsidRPr="007B0C65" w:rsidRDefault="004B43A5" w:rsidP="007B0C65">
      <w:pPr>
        <w:pStyle w:val="af7"/>
        <w:spacing w:before="120"/>
        <w:ind w:firstLine="1"/>
        <w:contextualSpacing w:val="0"/>
        <w:rPr>
          <w:rFonts w:cs="Tahoma"/>
        </w:rPr>
      </w:pPr>
      <w:proofErr w:type="spellStart"/>
      <w:proofErr w:type="gramStart"/>
      <w:r w:rsidRPr="007B0C65">
        <w:rPr>
          <w:rFonts w:cs="Tahoma"/>
        </w:rPr>
        <w:t>Wi,n</w:t>
      </w:r>
      <w:proofErr w:type="spellEnd"/>
      <w:proofErr w:type="gramEnd"/>
      <w:r w:rsidRPr="007B0C65">
        <w:rPr>
          <w:rFonts w:cs="Tahoma"/>
        </w:rPr>
        <w:t xml:space="preserve"> – the coefficient restricting the proportion of capitalisation of the </w:t>
      </w:r>
      <w:proofErr w:type="spellStart"/>
      <w:r w:rsidRPr="007B0C65">
        <w:rPr>
          <w:rFonts w:cs="Tahoma"/>
        </w:rPr>
        <w:t>i</w:t>
      </w:r>
      <w:r w:rsidRPr="007B0C65">
        <w:rPr>
          <w:rFonts w:cs="Tahoma"/>
          <w:vertAlign w:val="superscript"/>
        </w:rPr>
        <w:t>th</w:t>
      </w:r>
      <w:proofErr w:type="spellEnd"/>
      <w:r w:rsidRPr="007B0C65">
        <w:rPr>
          <w:rFonts w:cs="Tahoma"/>
        </w:rPr>
        <w:t xml:space="preserve"> Bond Issuer (the Weighting Factor). It equals 1 unless otherwise set out in Clause 5 below.</w:t>
      </w:r>
    </w:p>
    <w:p w14:paraId="606FF5B1" w14:textId="77777777" w:rsidR="004B43A5" w:rsidRPr="007B0C65" w:rsidRDefault="004B43A5" w:rsidP="007B0C65">
      <w:pPr>
        <w:pStyle w:val="af7"/>
        <w:spacing w:before="120"/>
        <w:ind w:hanging="360"/>
        <w:contextualSpacing w:val="0"/>
        <w:rPr>
          <w:rFonts w:cs="Tahoma"/>
        </w:rPr>
      </w:pPr>
    </w:p>
    <w:p w14:paraId="1C3A4FE3" w14:textId="37212E71" w:rsidR="009B2788" w:rsidRPr="007B0C65" w:rsidRDefault="009B2788" w:rsidP="007B0C65">
      <w:pPr>
        <w:numPr>
          <w:ilvl w:val="1"/>
          <w:numId w:val="1"/>
        </w:numPr>
        <w:tabs>
          <w:tab w:val="num" w:pos="1224"/>
        </w:tabs>
        <w:spacing w:before="120" w:after="120"/>
        <w:ind w:hanging="360"/>
        <w:jc w:val="both"/>
        <w:rPr>
          <w:rFonts w:ascii="Tahoma" w:hAnsi="Tahoma" w:cs="Tahoma"/>
          <w:sz w:val="20"/>
          <w:szCs w:val="20"/>
        </w:rPr>
      </w:pPr>
      <w:r w:rsidRPr="007B0C65">
        <w:rPr>
          <w:rFonts w:ascii="Tahoma" w:hAnsi="Tahoma" w:cs="Tahoma"/>
          <w:sz w:val="20"/>
          <w:szCs w:val="20"/>
        </w:rPr>
        <w:t>Additional Factors are calculated according to the following formulas:</w:t>
      </w:r>
    </w:p>
    <w:p w14:paraId="0CE92BDE" w14:textId="77777777" w:rsidR="007D540F" w:rsidRPr="007B0C65" w:rsidRDefault="009B2788" w:rsidP="00927D2B">
      <w:pPr>
        <w:numPr>
          <w:ilvl w:val="2"/>
          <w:numId w:val="7"/>
        </w:numPr>
        <w:tabs>
          <w:tab w:val="clear" w:pos="504"/>
          <w:tab w:val="left" w:pos="567"/>
          <w:tab w:val="left" w:pos="1560"/>
        </w:tabs>
        <w:spacing w:before="120" w:after="120"/>
        <w:ind w:left="1560" w:hanging="360"/>
        <w:rPr>
          <w:rFonts w:ascii="Tahoma" w:hAnsi="Tahoma" w:cs="Tahoma"/>
          <w:sz w:val="20"/>
          <w:szCs w:val="20"/>
        </w:rPr>
      </w:pPr>
      <w:r w:rsidRPr="007B0C65">
        <w:rPr>
          <w:rFonts w:ascii="Tahoma" w:hAnsi="Tahoma" w:cs="Tahoma"/>
          <w:sz w:val="20"/>
          <w:szCs w:val="20"/>
        </w:rPr>
        <w:t>The Weighted Average Duration is calculated using the following formula:</w:t>
      </w:r>
      <w:bookmarkStart w:id="7" w:name="_Hlk225330835"/>
    </w:p>
    <w:p w14:paraId="28753EDE" w14:textId="34ED4126" w:rsidR="007D540F" w:rsidRPr="007B0C65" w:rsidRDefault="00927D2B" w:rsidP="007B0C65">
      <w:pPr>
        <w:pStyle w:val="af7"/>
        <w:spacing w:before="120"/>
        <w:ind w:hanging="360"/>
        <w:contextualSpacing w:val="0"/>
        <w:jc w:val="center"/>
        <w:rPr>
          <w:rFonts w:cs="Tahoma"/>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34F99833" w14:textId="77777777" w:rsidR="007D540F" w:rsidRPr="007B0C65" w:rsidRDefault="007D540F" w:rsidP="007B0C65">
      <w:pPr>
        <w:pStyle w:val="af7"/>
        <w:spacing w:before="120"/>
        <w:ind w:hanging="360"/>
        <w:contextualSpacing w:val="0"/>
        <w:rPr>
          <w:rFonts w:cs="Tahoma"/>
        </w:rPr>
      </w:pPr>
      <w:r w:rsidRPr="007B0C65">
        <w:rPr>
          <w:rFonts w:cs="Tahoma"/>
        </w:rPr>
        <w:t>where:</w:t>
      </w:r>
    </w:p>
    <w:p w14:paraId="6650B64A" w14:textId="77777777" w:rsidR="007D540F" w:rsidRPr="007B0C65" w:rsidRDefault="007D540F" w:rsidP="007B0C65">
      <w:pPr>
        <w:pStyle w:val="af7"/>
        <w:spacing w:before="120"/>
        <w:ind w:hanging="360"/>
        <w:contextualSpacing w:val="0"/>
        <w:rPr>
          <w:rFonts w:cs="Tahoma"/>
        </w:rPr>
      </w:pPr>
      <w:r w:rsidRPr="007B0C65">
        <w:rPr>
          <w:rFonts w:cs="Tahoma"/>
        </w:rPr>
        <w:t xml:space="preserve">D </w:t>
      </w:r>
      <w:r w:rsidRPr="007B0C65">
        <w:rPr>
          <w:rFonts w:cs="Tahoma"/>
          <w:vertAlign w:val="subscript"/>
        </w:rPr>
        <w:t>n</w:t>
      </w:r>
      <w:r w:rsidRPr="007B0C65">
        <w:rPr>
          <w:rFonts w:cs="Tahoma"/>
        </w:rPr>
        <w:t xml:space="preserve"> – the Weighted Average Duration determined based on the results of the Trading Session on day n;</w:t>
      </w:r>
    </w:p>
    <w:p w14:paraId="416E25F3" w14:textId="77777777" w:rsidR="007D540F" w:rsidRPr="007B0C65" w:rsidRDefault="007D540F" w:rsidP="007B0C65">
      <w:pPr>
        <w:pStyle w:val="af7"/>
        <w:spacing w:before="120"/>
        <w:ind w:hanging="360"/>
        <w:contextualSpacing w:val="0"/>
        <w:rPr>
          <w:rFonts w:cs="Tahoma"/>
        </w:rPr>
      </w:pPr>
      <w:proofErr w:type="spellStart"/>
      <w:proofErr w:type="gramStart"/>
      <w:r w:rsidRPr="007B0C65">
        <w:rPr>
          <w:rFonts w:cs="Tahoma"/>
        </w:rPr>
        <w:t>D</w:t>
      </w:r>
      <w:r w:rsidRPr="007B0C65">
        <w:rPr>
          <w:rFonts w:cs="Tahoma"/>
          <w:vertAlign w:val="subscript"/>
        </w:rPr>
        <w:t>i,n</w:t>
      </w:r>
      <w:proofErr w:type="spellEnd"/>
      <w:proofErr w:type="gramEnd"/>
      <w:r w:rsidRPr="007B0C65">
        <w:rPr>
          <w:rFonts w:cs="Tahoma"/>
        </w:rPr>
        <w:t xml:space="preserve"> - the Duration of the Bond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determined based on the results of the Trading Session  on day n, expressed in days;</w:t>
      </w:r>
    </w:p>
    <w:p w14:paraId="39B2B8CA" w14:textId="77777777" w:rsidR="007D540F" w:rsidRPr="007B0C65" w:rsidRDefault="007D540F" w:rsidP="007B0C65">
      <w:pPr>
        <w:pStyle w:val="af7"/>
        <w:spacing w:before="120"/>
        <w:ind w:hanging="360"/>
        <w:contextualSpacing w:val="0"/>
        <w:rPr>
          <w:rFonts w:cs="Tahoma"/>
        </w:rPr>
      </w:pPr>
      <w:proofErr w:type="spellStart"/>
      <w:proofErr w:type="gramStart"/>
      <w:r w:rsidRPr="007B0C65">
        <w:rPr>
          <w:rFonts w:cs="Tahoma"/>
        </w:rPr>
        <w:t>P</w:t>
      </w:r>
      <w:r w:rsidRPr="007B0C65">
        <w:rPr>
          <w:rFonts w:cs="Tahoma"/>
          <w:vertAlign w:val="subscript"/>
        </w:rPr>
        <w:t>i,n</w:t>
      </w:r>
      <w:proofErr w:type="spellEnd"/>
      <w:proofErr w:type="gramEnd"/>
      <w:r w:rsidRPr="007B0C65">
        <w:rPr>
          <w:rFonts w:cs="Tahoma"/>
        </w:rPr>
        <w:t xml:space="preserve"> - the Weighted Average Price of the Bond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determined based on the results of the Trading Session expressed as a percentage of the principal value;</w:t>
      </w:r>
    </w:p>
    <w:p w14:paraId="1867EB3C" w14:textId="77777777" w:rsidR="007D540F" w:rsidRPr="007B0C65" w:rsidRDefault="007D540F" w:rsidP="007B0C65">
      <w:pPr>
        <w:pStyle w:val="af7"/>
        <w:spacing w:before="120"/>
        <w:ind w:hanging="360"/>
        <w:contextualSpacing w:val="0"/>
        <w:rPr>
          <w:rFonts w:cs="Tahoma"/>
        </w:rPr>
      </w:pPr>
      <w:proofErr w:type="spellStart"/>
      <w:proofErr w:type="gramStart"/>
      <w:r w:rsidRPr="007B0C65">
        <w:rPr>
          <w:rFonts w:cs="Tahoma"/>
        </w:rPr>
        <w:t>FV</w:t>
      </w:r>
      <w:r w:rsidRPr="007B0C65">
        <w:rPr>
          <w:rFonts w:cs="Tahoma"/>
          <w:vertAlign w:val="subscript"/>
        </w:rPr>
        <w:t>i,n</w:t>
      </w:r>
      <w:proofErr w:type="spellEnd"/>
      <w:proofErr w:type="gramEnd"/>
      <w:r w:rsidRPr="007B0C65">
        <w:rPr>
          <w:rFonts w:cs="Tahoma"/>
        </w:rPr>
        <w:t xml:space="preserve"> – the principal value of the Bonds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 in currency units;</w:t>
      </w:r>
    </w:p>
    <w:p w14:paraId="65B82C12" w14:textId="77777777" w:rsidR="007D540F" w:rsidRPr="007B0C65" w:rsidRDefault="007D540F" w:rsidP="007B0C65">
      <w:pPr>
        <w:pStyle w:val="af7"/>
        <w:spacing w:before="120"/>
        <w:ind w:hanging="360"/>
        <w:contextualSpacing w:val="0"/>
        <w:rPr>
          <w:rFonts w:cs="Tahoma"/>
        </w:rPr>
      </w:pPr>
      <w:proofErr w:type="spellStart"/>
      <w:proofErr w:type="gramStart"/>
      <w:r w:rsidRPr="007B0C65">
        <w:rPr>
          <w:rFonts w:cs="Tahoma"/>
        </w:rPr>
        <w:t>A</w:t>
      </w:r>
      <w:r w:rsidRPr="007B0C65">
        <w:rPr>
          <w:rFonts w:cs="Tahoma"/>
          <w:vertAlign w:val="subscript"/>
        </w:rPr>
        <w:t>i,n</w:t>
      </w:r>
      <w:proofErr w:type="spellEnd"/>
      <w:proofErr w:type="gramEnd"/>
      <w:r w:rsidRPr="007B0C65">
        <w:rPr>
          <w:rFonts w:cs="Tahoma"/>
        </w:rPr>
        <w:t xml:space="preserve"> – the accrued coupon interest of the Bonds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on day n, in currency units;</w:t>
      </w:r>
    </w:p>
    <w:p w14:paraId="657F8F1F" w14:textId="77777777" w:rsidR="007D540F" w:rsidRPr="007B0C65" w:rsidRDefault="007D540F" w:rsidP="007B0C65">
      <w:pPr>
        <w:pStyle w:val="af7"/>
        <w:spacing w:before="120"/>
        <w:ind w:hanging="360"/>
        <w:contextualSpacing w:val="0"/>
        <w:rPr>
          <w:rFonts w:cs="Tahoma"/>
        </w:rPr>
      </w:pPr>
      <w:proofErr w:type="spellStart"/>
      <w:proofErr w:type="gramStart"/>
      <w:r w:rsidRPr="007B0C65">
        <w:rPr>
          <w:rFonts w:cs="Tahoma"/>
        </w:rPr>
        <w:t>N</w:t>
      </w:r>
      <w:r w:rsidRPr="007B0C65">
        <w:rPr>
          <w:rFonts w:cs="Tahoma"/>
          <w:vertAlign w:val="subscript"/>
        </w:rPr>
        <w:t>i,n</w:t>
      </w:r>
      <w:proofErr w:type="spellEnd"/>
      <w:proofErr w:type="gramEnd"/>
      <w:r w:rsidRPr="007B0C65">
        <w:rPr>
          <w:rFonts w:cs="Tahoma"/>
        </w:rPr>
        <w:t xml:space="preserve"> is the volume of the </w:t>
      </w:r>
      <w:proofErr w:type="spellStart"/>
      <w:r w:rsidRPr="007B0C65">
        <w:rPr>
          <w:rFonts w:cs="Tahoma"/>
        </w:rPr>
        <w:t>i</w:t>
      </w:r>
      <w:r w:rsidRPr="007B0C65">
        <w:rPr>
          <w:rFonts w:cs="Tahoma"/>
          <w:vertAlign w:val="superscript"/>
        </w:rPr>
        <w:t>th</w:t>
      </w:r>
      <w:proofErr w:type="spellEnd"/>
      <w:r w:rsidRPr="007B0C65">
        <w:rPr>
          <w:rFonts w:cs="Tahoma"/>
        </w:rPr>
        <w:t xml:space="preserve"> issue of Bonds available for trading on the Index Review Date or the Extraordinary Review Date, expressed in units of securities;</w:t>
      </w:r>
    </w:p>
    <w:bookmarkEnd w:id="7"/>
    <w:p w14:paraId="10266B17" w14:textId="31E42E59" w:rsidR="009B2788" w:rsidRPr="007B0C65" w:rsidRDefault="009B2788" w:rsidP="007B0C65">
      <w:pPr>
        <w:pStyle w:val="af7"/>
        <w:spacing w:before="120"/>
        <w:ind w:hanging="360"/>
        <w:contextualSpacing w:val="0"/>
        <w:rPr>
          <w:rFonts w:cs="Tahoma"/>
        </w:rPr>
      </w:pPr>
      <w:proofErr w:type="spellStart"/>
      <w:proofErr w:type="gramStart"/>
      <w:r w:rsidRPr="007B0C65">
        <w:rPr>
          <w:rFonts w:cs="Tahoma"/>
        </w:rPr>
        <w:t>W</w:t>
      </w:r>
      <w:r w:rsidRPr="007B0C65">
        <w:rPr>
          <w:rFonts w:cs="Tahoma"/>
          <w:vertAlign w:val="subscript"/>
        </w:rPr>
        <w:t>i,n</w:t>
      </w:r>
      <w:proofErr w:type="spellEnd"/>
      <w:proofErr w:type="gramEnd"/>
      <w:r w:rsidRPr="007B0C65">
        <w:rPr>
          <w:rFonts w:cs="Tahoma"/>
        </w:rPr>
        <w:t xml:space="preserve"> – the coefficient restricting the proportion of capitalisation of the </w:t>
      </w:r>
      <w:proofErr w:type="spellStart"/>
      <w:r w:rsidRPr="007B0C65">
        <w:rPr>
          <w:rFonts w:cs="Tahoma"/>
        </w:rPr>
        <w:t>ith</w:t>
      </w:r>
      <w:proofErr w:type="spellEnd"/>
      <w:r w:rsidRPr="007B0C65">
        <w:rPr>
          <w:rFonts w:cs="Tahoma"/>
        </w:rPr>
        <w:t xml:space="preserve"> Bond Issuer (the Weighting Factor). It equals 1 unless otherwise set out in Clause 5 below.</w:t>
      </w:r>
    </w:p>
    <w:p w14:paraId="19D2E799" w14:textId="4B0B9533" w:rsidR="00D720A1" w:rsidRPr="007B0C65" w:rsidRDefault="00D720A1" w:rsidP="007B0C65">
      <w:pPr>
        <w:pStyle w:val="af7"/>
        <w:spacing w:before="120"/>
        <w:ind w:hanging="360"/>
        <w:contextualSpacing w:val="0"/>
        <w:rPr>
          <w:rFonts w:cs="Tahoma"/>
        </w:rPr>
      </w:pPr>
    </w:p>
    <w:p w14:paraId="16679D59" w14:textId="64D3F199" w:rsidR="00D720A1" w:rsidRPr="007B0C65" w:rsidRDefault="000B1196" w:rsidP="00927D2B">
      <w:pPr>
        <w:numPr>
          <w:ilvl w:val="2"/>
          <w:numId w:val="7"/>
        </w:numPr>
        <w:tabs>
          <w:tab w:val="clear" w:pos="504"/>
          <w:tab w:val="left" w:pos="567"/>
          <w:tab w:val="left" w:pos="1560"/>
        </w:tabs>
        <w:spacing w:before="120" w:after="120"/>
        <w:ind w:left="1560" w:hanging="709"/>
        <w:rPr>
          <w:rFonts w:ascii="Tahoma" w:hAnsi="Tahoma" w:cs="Tahoma"/>
          <w:sz w:val="20"/>
          <w:szCs w:val="20"/>
        </w:rPr>
      </w:pPr>
      <w:r w:rsidRPr="007B0C65">
        <w:rPr>
          <w:rFonts w:ascii="Tahoma" w:hAnsi="Tahoma" w:cs="Tahoma"/>
          <w:sz w:val="20"/>
          <w:szCs w:val="20"/>
        </w:rPr>
        <w:t xml:space="preserve">The numerator and denominator values ​​in the Index calculation formulas are determined using the Index Constituents in effect </w:t>
      </w:r>
      <w:proofErr w:type="spellStart"/>
      <w:r w:rsidRPr="007B0C65">
        <w:rPr>
          <w:rFonts w:ascii="Tahoma" w:hAnsi="Tahoma" w:cs="Tahoma"/>
          <w:sz w:val="20"/>
          <w:szCs w:val="20"/>
        </w:rPr>
        <w:t>on the</w:t>
      </w:r>
      <w:proofErr w:type="spellEnd"/>
      <w:r w:rsidRPr="007B0C65">
        <w:rPr>
          <w:rFonts w:ascii="Tahoma" w:hAnsi="Tahoma" w:cs="Tahoma"/>
          <w:sz w:val="20"/>
          <w:szCs w:val="20"/>
        </w:rPr>
        <w:t xml:space="preserve"> calculation date.</w:t>
      </w:r>
    </w:p>
    <w:p w14:paraId="2CE6FDCA" w14:textId="77777777" w:rsidR="009B2788" w:rsidRPr="007B0C65" w:rsidRDefault="009B2788" w:rsidP="007B0C65">
      <w:pPr>
        <w:spacing w:before="120" w:after="120"/>
        <w:ind w:hanging="360"/>
        <w:jc w:val="both"/>
        <w:rPr>
          <w:rStyle w:val="af3"/>
          <w:rFonts w:ascii="Tahoma" w:hAnsi="Tahoma" w:cs="Tahoma"/>
        </w:rPr>
      </w:pPr>
    </w:p>
    <w:p w14:paraId="48CD3FE8" w14:textId="0AF97AA6" w:rsidR="007D540F" w:rsidRPr="007B0C65" w:rsidRDefault="009B2788" w:rsidP="007B0C65">
      <w:pPr>
        <w:pStyle w:val="af7"/>
        <w:spacing w:before="120"/>
        <w:ind w:hanging="566"/>
        <w:contextualSpacing w:val="0"/>
        <w:rPr>
          <w:rFonts w:cs="Tahoma"/>
        </w:rPr>
      </w:pPr>
      <w:r w:rsidRPr="007B0C65">
        <w:rPr>
          <w:rFonts w:cs="Tahoma"/>
        </w:rPr>
        <w:t>The Weighted Average Return is calculated using the following formula:</w:t>
      </w:r>
      <w:bookmarkStart w:id="8" w:name="_Hlk225333445"/>
      <m:oMath>
        <m:r>
          <m:rPr>
            <m:sty m:val="p"/>
          </m:rPr>
          <w:rPr>
            <w:rFonts w:ascii="Cambria Math" w:hAnsi="Cambria Math" w:cs="Tahoma"/>
          </w:rPr>
          <w:br/>
        </m:r>
      </m:oMath>
      <m:oMathPara>
        <m:oMath>
          <m:sSub>
            <m:sSubPr>
              <m:ctrlPr>
                <w:rPr>
                  <w:rFonts w:ascii="Cambria Math" w:hAnsi="Cambria Math" w:cs="Tahoma"/>
                  <w:i/>
                  <w:lang w:val="en-US"/>
                </w:rPr>
              </m:ctrlPr>
            </m:sSubPr>
            <m:e>
              <m:r>
                <w:rPr>
                  <w:rFonts w:ascii="Cambria Math" w:hAnsi="Cambria Math" w:cs="Tahoma"/>
                  <w:lang w:val="en-US"/>
                </w:rPr>
                <m:t>Y</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Y</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m:t>
                      </m:r>
                      <m:r>
                        <w:rPr>
                          <w:rFonts w:ascii="Cambria Math" w:hAnsi="Cambria Math" w:cs="Tahoma"/>
                        </w:rPr>
                        <m:t>,</m:t>
                      </m:r>
                      <m:r>
                        <w:rPr>
                          <w:rFonts w:ascii="Cambria Math" w:hAnsi="Cambria Math" w:cs="Tahoma"/>
                          <w:lang w:val="en-US"/>
                        </w:rPr>
                        <m:t>n</m:t>
                      </m:r>
                    </m:sub>
                  </m:sSub>
                </m:e>
              </m:nary>
            </m:den>
          </m:f>
        </m:oMath>
      </m:oMathPara>
    </w:p>
    <w:p w14:paraId="05197A61" w14:textId="77777777" w:rsidR="007D540F" w:rsidRPr="007B0C65" w:rsidRDefault="007D540F" w:rsidP="007B0C65">
      <w:pPr>
        <w:spacing w:before="120" w:after="120"/>
        <w:ind w:left="1560" w:hanging="360"/>
        <w:jc w:val="both"/>
        <w:rPr>
          <w:rFonts w:ascii="Tahoma" w:hAnsi="Tahoma" w:cs="Tahoma"/>
          <w:sz w:val="20"/>
          <w:szCs w:val="20"/>
        </w:rPr>
      </w:pPr>
      <w:r w:rsidRPr="007B0C65">
        <w:rPr>
          <w:rFonts w:ascii="Tahoma" w:hAnsi="Tahoma" w:cs="Tahoma"/>
          <w:sz w:val="20"/>
          <w:szCs w:val="20"/>
        </w:rPr>
        <w:t>where:</w:t>
      </w:r>
    </w:p>
    <w:bookmarkEnd w:id="8"/>
    <w:p w14:paraId="3B77DB9C" w14:textId="77777777" w:rsidR="00193887" w:rsidRPr="007B0C65" w:rsidRDefault="00193887" w:rsidP="007B0C65">
      <w:pPr>
        <w:spacing w:before="120" w:after="120"/>
        <w:ind w:left="1560" w:hanging="360"/>
        <w:jc w:val="both"/>
        <w:rPr>
          <w:rFonts w:ascii="Tahoma" w:hAnsi="Tahoma" w:cs="Tahoma"/>
          <w:sz w:val="20"/>
          <w:szCs w:val="20"/>
        </w:rPr>
      </w:pPr>
      <w:proofErr w:type="spellStart"/>
      <w:r w:rsidRPr="007B0C65">
        <w:rPr>
          <w:rFonts w:ascii="Tahoma" w:hAnsi="Tahoma" w:cs="Tahoma"/>
          <w:sz w:val="20"/>
          <w:szCs w:val="20"/>
        </w:rPr>
        <w:t>Y</w:t>
      </w:r>
      <w:r w:rsidRPr="007B0C65">
        <w:rPr>
          <w:rFonts w:ascii="Tahoma" w:hAnsi="Tahoma" w:cs="Tahoma"/>
          <w:sz w:val="20"/>
          <w:szCs w:val="20"/>
          <w:vertAlign w:val="subscript"/>
        </w:rPr>
        <w:t>n</w:t>
      </w:r>
      <w:proofErr w:type="spellEnd"/>
      <w:r w:rsidRPr="007B0C65">
        <w:rPr>
          <w:rFonts w:ascii="Tahoma" w:hAnsi="Tahoma" w:cs="Tahoma"/>
          <w:sz w:val="20"/>
          <w:szCs w:val="20"/>
        </w:rPr>
        <w:t xml:space="preserve"> – the Weighted Average Return determined at the end of the Trading Session on day n;</w:t>
      </w:r>
    </w:p>
    <w:p w14:paraId="0030C325" w14:textId="77777777" w:rsidR="00193887" w:rsidRPr="007B0C65" w:rsidRDefault="00193887"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Y</w:t>
      </w:r>
      <w:r w:rsidRPr="007B0C65">
        <w:rPr>
          <w:rFonts w:ascii="Tahoma" w:hAnsi="Tahoma" w:cs="Tahoma"/>
          <w:sz w:val="20"/>
          <w:szCs w:val="20"/>
          <w:vertAlign w:val="subscript"/>
        </w:rPr>
        <w:t>i,n</w:t>
      </w:r>
      <w:proofErr w:type="spellEnd"/>
      <w:proofErr w:type="gramEnd"/>
      <w:r w:rsidRPr="007B0C65">
        <w:rPr>
          <w:rFonts w:ascii="Tahoma" w:hAnsi="Tahoma" w:cs="Tahoma"/>
          <w:sz w:val="20"/>
          <w:szCs w:val="20"/>
        </w:rPr>
        <w:t xml:space="preserve"> - the return of the Bond of the </w:t>
      </w:r>
      <w:proofErr w:type="spellStart"/>
      <w:r w:rsidRPr="007B0C65">
        <w:rPr>
          <w:rFonts w:ascii="Tahoma" w:hAnsi="Tahoma" w:cs="Tahoma"/>
          <w:sz w:val="20"/>
          <w:szCs w:val="20"/>
        </w:rPr>
        <w:t>i</w:t>
      </w:r>
      <w:r w:rsidRPr="007B0C65">
        <w:rPr>
          <w:rFonts w:ascii="Tahoma" w:hAnsi="Tahoma" w:cs="Tahoma"/>
          <w:sz w:val="20"/>
          <w:szCs w:val="20"/>
          <w:vertAlign w:val="superscript"/>
        </w:rPr>
        <w:t>th</w:t>
      </w:r>
      <w:proofErr w:type="spellEnd"/>
      <w:r w:rsidRPr="007B0C65">
        <w:rPr>
          <w:rFonts w:ascii="Tahoma" w:hAnsi="Tahoma" w:cs="Tahoma"/>
          <w:sz w:val="20"/>
          <w:szCs w:val="20"/>
        </w:rPr>
        <w:t xml:space="preserve"> issue determined at the end of the Trading Session, expressed in percent;</w:t>
      </w:r>
    </w:p>
    <w:p w14:paraId="69BB2341" w14:textId="77777777" w:rsidR="00193887" w:rsidRPr="007B0C65" w:rsidRDefault="00193887"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P</w:t>
      </w:r>
      <w:r w:rsidRPr="007B0C65">
        <w:rPr>
          <w:rFonts w:ascii="Tahoma" w:hAnsi="Tahoma" w:cs="Tahoma"/>
          <w:sz w:val="20"/>
          <w:szCs w:val="20"/>
          <w:vertAlign w:val="subscript"/>
        </w:rPr>
        <w:t>i,n</w:t>
      </w:r>
      <w:proofErr w:type="spellEnd"/>
      <w:proofErr w:type="gramEnd"/>
      <w:r w:rsidRPr="007B0C65">
        <w:rPr>
          <w:rFonts w:ascii="Tahoma" w:hAnsi="Tahoma" w:cs="Tahoma"/>
          <w:sz w:val="20"/>
          <w:szCs w:val="20"/>
        </w:rPr>
        <w:t xml:space="preserve"> – the Weighted Average Price of the Bond of the </w:t>
      </w:r>
      <w:proofErr w:type="spellStart"/>
      <w:r w:rsidRPr="007B0C65">
        <w:rPr>
          <w:rFonts w:ascii="Tahoma" w:hAnsi="Tahoma" w:cs="Tahoma"/>
          <w:sz w:val="20"/>
          <w:szCs w:val="20"/>
        </w:rPr>
        <w:t>i</w:t>
      </w:r>
      <w:r w:rsidRPr="007B0C65">
        <w:rPr>
          <w:rFonts w:ascii="Tahoma" w:hAnsi="Tahoma" w:cs="Tahoma"/>
          <w:sz w:val="20"/>
          <w:szCs w:val="20"/>
          <w:vertAlign w:val="superscript"/>
        </w:rPr>
        <w:t>th</w:t>
      </w:r>
      <w:proofErr w:type="spellEnd"/>
      <w:r w:rsidRPr="007B0C65">
        <w:rPr>
          <w:rFonts w:ascii="Tahoma" w:hAnsi="Tahoma" w:cs="Tahoma"/>
          <w:sz w:val="20"/>
          <w:szCs w:val="20"/>
        </w:rPr>
        <w:t xml:space="preserve"> issue determined at the end of the Trading Session expressed as a percentage of the principal value;</w:t>
      </w:r>
    </w:p>
    <w:p w14:paraId="4B445306" w14:textId="77777777" w:rsidR="00193887" w:rsidRPr="007B0C65" w:rsidRDefault="00193887"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FV</w:t>
      </w:r>
      <w:r w:rsidRPr="007B0C65">
        <w:rPr>
          <w:rFonts w:ascii="Tahoma" w:hAnsi="Tahoma" w:cs="Tahoma"/>
          <w:sz w:val="20"/>
          <w:szCs w:val="20"/>
          <w:vertAlign w:val="subscript"/>
        </w:rPr>
        <w:t>i,n</w:t>
      </w:r>
      <w:proofErr w:type="spellEnd"/>
      <w:proofErr w:type="gramEnd"/>
      <w:r w:rsidRPr="007B0C65">
        <w:rPr>
          <w:rFonts w:ascii="Tahoma" w:hAnsi="Tahoma" w:cs="Tahoma"/>
          <w:sz w:val="20"/>
          <w:szCs w:val="20"/>
        </w:rPr>
        <w:t xml:space="preserve"> – the principal value of the Bonds of the </w:t>
      </w:r>
      <w:proofErr w:type="spellStart"/>
      <w:r w:rsidRPr="007B0C65">
        <w:rPr>
          <w:rFonts w:ascii="Tahoma" w:hAnsi="Tahoma" w:cs="Tahoma"/>
          <w:sz w:val="20"/>
          <w:szCs w:val="20"/>
        </w:rPr>
        <w:t>i</w:t>
      </w:r>
      <w:r w:rsidRPr="007B0C65">
        <w:rPr>
          <w:rFonts w:ascii="Tahoma" w:hAnsi="Tahoma" w:cs="Tahoma"/>
          <w:sz w:val="20"/>
          <w:szCs w:val="20"/>
          <w:vertAlign w:val="superscript"/>
        </w:rPr>
        <w:t>th</w:t>
      </w:r>
      <w:proofErr w:type="spellEnd"/>
      <w:r w:rsidRPr="007B0C65">
        <w:rPr>
          <w:rFonts w:ascii="Tahoma" w:hAnsi="Tahoma" w:cs="Tahoma"/>
          <w:sz w:val="20"/>
          <w:szCs w:val="20"/>
        </w:rPr>
        <w:t xml:space="preserve"> issue on day n, in currency units;</w:t>
      </w:r>
    </w:p>
    <w:p w14:paraId="1731F050" w14:textId="77777777" w:rsidR="00193887" w:rsidRPr="007B0C65" w:rsidRDefault="00193887"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A</w:t>
      </w:r>
      <w:r w:rsidRPr="007B0C65">
        <w:rPr>
          <w:rFonts w:ascii="Tahoma" w:hAnsi="Tahoma" w:cs="Tahoma"/>
          <w:sz w:val="20"/>
          <w:szCs w:val="20"/>
          <w:vertAlign w:val="subscript"/>
        </w:rPr>
        <w:t>i,n</w:t>
      </w:r>
      <w:proofErr w:type="spellEnd"/>
      <w:proofErr w:type="gramEnd"/>
      <w:r w:rsidRPr="007B0C65">
        <w:rPr>
          <w:rFonts w:ascii="Tahoma" w:hAnsi="Tahoma" w:cs="Tahoma"/>
          <w:sz w:val="20"/>
          <w:szCs w:val="20"/>
        </w:rPr>
        <w:t xml:space="preserve"> – the accrued coupon interest of the Bonds of the </w:t>
      </w:r>
      <w:proofErr w:type="spellStart"/>
      <w:r w:rsidRPr="007B0C65">
        <w:rPr>
          <w:rFonts w:ascii="Tahoma" w:hAnsi="Tahoma" w:cs="Tahoma"/>
          <w:sz w:val="20"/>
          <w:szCs w:val="20"/>
        </w:rPr>
        <w:t>i</w:t>
      </w:r>
      <w:r w:rsidRPr="007B0C65">
        <w:rPr>
          <w:rFonts w:ascii="Tahoma" w:hAnsi="Tahoma" w:cs="Tahoma"/>
          <w:sz w:val="20"/>
          <w:szCs w:val="20"/>
          <w:vertAlign w:val="superscript"/>
        </w:rPr>
        <w:t>th</w:t>
      </w:r>
      <w:proofErr w:type="spellEnd"/>
      <w:r w:rsidRPr="007B0C65">
        <w:rPr>
          <w:rFonts w:ascii="Tahoma" w:hAnsi="Tahoma" w:cs="Tahoma"/>
          <w:sz w:val="20"/>
          <w:szCs w:val="20"/>
        </w:rPr>
        <w:t xml:space="preserve"> issue on day n, in currency units;</w:t>
      </w:r>
    </w:p>
    <w:p w14:paraId="71DCEC73" w14:textId="77777777" w:rsidR="00193887" w:rsidRPr="007B0C65" w:rsidRDefault="00193887"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N</w:t>
      </w:r>
      <w:r w:rsidRPr="007B0C65">
        <w:rPr>
          <w:rFonts w:ascii="Tahoma" w:hAnsi="Tahoma" w:cs="Tahoma"/>
          <w:sz w:val="20"/>
          <w:szCs w:val="20"/>
          <w:vertAlign w:val="subscript"/>
        </w:rPr>
        <w:t>i,n</w:t>
      </w:r>
      <w:proofErr w:type="spellEnd"/>
      <w:proofErr w:type="gramEnd"/>
      <w:r w:rsidRPr="007B0C65">
        <w:rPr>
          <w:rFonts w:ascii="Tahoma" w:hAnsi="Tahoma" w:cs="Tahoma"/>
          <w:sz w:val="20"/>
          <w:szCs w:val="20"/>
        </w:rPr>
        <w:t xml:space="preserve"> is the volume of the </w:t>
      </w:r>
      <w:proofErr w:type="spellStart"/>
      <w:r w:rsidRPr="007B0C65">
        <w:rPr>
          <w:rFonts w:ascii="Tahoma" w:hAnsi="Tahoma" w:cs="Tahoma"/>
          <w:sz w:val="20"/>
          <w:szCs w:val="20"/>
        </w:rPr>
        <w:t>i</w:t>
      </w:r>
      <w:r w:rsidRPr="007B0C65">
        <w:rPr>
          <w:rFonts w:ascii="Tahoma" w:hAnsi="Tahoma" w:cs="Tahoma"/>
          <w:sz w:val="20"/>
          <w:szCs w:val="20"/>
          <w:vertAlign w:val="superscript"/>
        </w:rPr>
        <w:t>th</w:t>
      </w:r>
      <w:proofErr w:type="spellEnd"/>
      <w:r w:rsidRPr="007B0C65">
        <w:rPr>
          <w:rFonts w:ascii="Tahoma" w:hAnsi="Tahoma" w:cs="Tahoma"/>
          <w:sz w:val="20"/>
          <w:szCs w:val="20"/>
        </w:rPr>
        <w:t xml:space="preserve"> issue of Bonds available for trading on the Index Review Date or the Extraordinary Review Date, expressed in units of securities;</w:t>
      </w:r>
    </w:p>
    <w:p w14:paraId="1A5A7537" w14:textId="3269F99A" w:rsidR="009B2788" w:rsidRPr="007B0C65" w:rsidRDefault="009B2788" w:rsidP="007B0C65">
      <w:pPr>
        <w:spacing w:before="120" w:after="120"/>
        <w:ind w:left="1560" w:hanging="360"/>
        <w:jc w:val="both"/>
        <w:rPr>
          <w:rFonts w:ascii="Tahoma" w:hAnsi="Tahoma" w:cs="Tahoma"/>
          <w:sz w:val="20"/>
          <w:szCs w:val="20"/>
        </w:rPr>
      </w:pPr>
      <w:proofErr w:type="spellStart"/>
      <w:proofErr w:type="gramStart"/>
      <w:r w:rsidRPr="007B0C65">
        <w:rPr>
          <w:rFonts w:ascii="Tahoma" w:hAnsi="Tahoma" w:cs="Tahoma"/>
          <w:sz w:val="20"/>
          <w:szCs w:val="20"/>
        </w:rPr>
        <w:t>Wi,n</w:t>
      </w:r>
      <w:proofErr w:type="spellEnd"/>
      <w:proofErr w:type="gramEnd"/>
      <w:r w:rsidRPr="007B0C65">
        <w:rPr>
          <w:rFonts w:ascii="Tahoma" w:hAnsi="Tahoma" w:cs="Tahoma"/>
          <w:sz w:val="20"/>
          <w:szCs w:val="20"/>
        </w:rPr>
        <w:t xml:space="preserve"> – the coefficient restricting the proportion of capitalisation of the </w:t>
      </w:r>
      <w:proofErr w:type="spellStart"/>
      <w:r w:rsidRPr="007B0C65">
        <w:rPr>
          <w:rFonts w:ascii="Tahoma" w:hAnsi="Tahoma" w:cs="Tahoma"/>
          <w:sz w:val="20"/>
          <w:szCs w:val="20"/>
        </w:rPr>
        <w:t>ith</w:t>
      </w:r>
      <w:proofErr w:type="spellEnd"/>
      <w:r w:rsidRPr="007B0C65">
        <w:rPr>
          <w:rFonts w:ascii="Tahoma" w:hAnsi="Tahoma" w:cs="Tahoma"/>
          <w:sz w:val="20"/>
          <w:szCs w:val="20"/>
        </w:rPr>
        <w:t xml:space="preserve"> Bond Issuer (the Weighting Factor). It equals 1 unless otherwise set out in Clause 5 below. </w:t>
      </w:r>
    </w:p>
    <w:p w14:paraId="269959F2" w14:textId="61C98E41" w:rsidR="004D6945" w:rsidRPr="007B0C65" w:rsidRDefault="004D6945" w:rsidP="007B0C65">
      <w:pPr>
        <w:spacing w:before="120" w:after="120"/>
        <w:ind w:left="1416" w:hanging="360"/>
        <w:jc w:val="both"/>
        <w:rPr>
          <w:rFonts w:ascii="Tahoma" w:hAnsi="Tahoma" w:cs="Tahoma"/>
          <w:sz w:val="20"/>
          <w:szCs w:val="20"/>
        </w:rPr>
      </w:pPr>
    </w:p>
    <w:p w14:paraId="13EA90B2" w14:textId="42EA6D69" w:rsidR="004D6945" w:rsidRPr="007B0C65" w:rsidRDefault="004D6945" w:rsidP="007B0C65">
      <w:pPr>
        <w:numPr>
          <w:ilvl w:val="1"/>
          <w:numId w:val="1"/>
        </w:numPr>
        <w:spacing w:before="120" w:after="120"/>
        <w:ind w:hanging="360"/>
        <w:jc w:val="both"/>
        <w:rPr>
          <w:rFonts w:ascii="Tahoma" w:hAnsi="Tahoma" w:cs="Tahoma"/>
          <w:sz w:val="20"/>
          <w:szCs w:val="20"/>
        </w:rPr>
      </w:pPr>
      <w:bookmarkStart w:id="9" w:name="_Hlk225333761"/>
      <w:r w:rsidRPr="007B0C65">
        <w:rPr>
          <w:rFonts w:ascii="Tahoma" w:hAnsi="Tahoma" w:cs="Tahoma"/>
          <w:sz w:val="20"/>
          <w:szCs w:val="20"/>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28BDA8B9" w14:textId="77777777" w:rsidR="004D6945" w:rsidRPr="007B0C65" w:rsidRDefault="004D6945"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Calculation Parameters for day n-1 are set equal to the Calculation Parameters established during the Main Trading Session of the nearest Working Day preceding the weekend trading session.</w:t>
      </w:r>
    </w:p>
    <w:p w14:paraId="0EFE938E" w14:textId="77777777" w:rsidR="004D6945" w:rsidRPr="007B0C65" w:rsidRDefault="004D6945"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Calculation Parameters for day n are set equal to the Calculation Parameters established during the Main Trading Session of the first Working Day following the weekend trading session.</w:t>
      </w:r>
    </w:p>
    <w:bookmarkEnd w:id="6"/>
    <w:bookmarkEnd w:id="9"/>
    <w:p w14:paraId="645EAEEA" w14:textId="129A0100" w:rsidR="001001FB" w:rsidRPr="007B0C65" w:rsidRDefault="001001FB"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Index and the Weighted Average Return are calculated to two decimal places. The Weighted Average Duration is calculated to the nearest integer.</w:t>
      </w:r>
    </w:p>
    <w:p w14:paraId="53D743F8" w14:textId="77777777" w:rsidR="00175BAA" w:rsidRPr="007B0C65" w:rsidRDefault="00E7250B"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 xml:space="preserve">The start date of calculation of the Index is 30 Dec 2016. The initial value of the Index is 100. </w:t>
      </w:r>
    </w:p>
    <w:p w14:paraId="212EDEB6" w14:textId="566B55D1" w:rsidR="00E7250B" w:rsidRPr="007B0C65" w:rsidRDefault="00175BAA"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Index was not calculated from 5 April 2022 through 9 November 2023.</w:t>
      </w:r>
    </w:p>
    <w:p w14:paraId="1E22A823" w14:textId="77777777" w:rsidR="00432996" w:rsidRPr="007B0C65" w:rsidRDefault="00432996" w:rsidP="007B0C65">
      <w:pPr>
        <w:spacing w:before="120" w:after="120"/>
        <w:ind w:hanging="360"/>
        <w:rPr>
          <w:rFonts w:ascii="Tahoma" w:hAnsi="Tahoma" w:cs="Tahoma"/>
          <w:sz w:val="20"/>
          <w:szCs w:val="20"/>
        </w:rPr>
      </w:pPr>
    </w:p>
    <w:p w14:paraId="13022E30" w14:textId="77777777" w:rsidR="006927B9" w:rsidRPr="007B0C65" w:rsidRDefault="006927B9" w:rsidP="007B0C65">
      <w:pPr>
        <w:spacing w:before="120" w:after="120"/>
        <w:ind w:left="1224" w:hanging="360"/>
        <w:jc w:val="both"/>
        <w:rPr>
          <w:rFonts w:ascii="Tahoma" w:hAnsi="Tahoma" w:cs="Tahoma"/>
          <w:sz w:val="20"/>
          <w:szCs w:val="20"/>
        </w:rPr>
      </w:pPr>
      <w:bookmarkStart w:id="10" w:name="Р_4"/>
    </w:p>
    <w:p w14:paraId="55B297D7" w14:textId="77777777" w:rsidR="00657BF4" w:rsidRPr="007B0C65" w:rsidRDefault="0060121C" w:rsidP="007B0C65">
      <w:pPr>
        <w:numPr>
          <w:ilvl w:val="0"/>
          <w:numId w:val="1"/>
        </w:numPr>
        <w:spacing w:before="120" w:after="120"/>
        <w:outlineLvl w:val="0"/>
        <w:rPr>
          <w:rFonts w:ascii="Tahoma" w:hAnsi="Tahoma" w:cs="Tahoma"/>
          <w:b/>
          <w:sz w:val="20"/>
          <w:szCs w:val="20"/>
        </w:rPr>
      </w:pPr>
      <w:bookmarkStart w:id="11" w:name="_Toc229482006"/>
      <w:r w:rsidRPr="007B0C65">
        <w:rPr>
          <w:rFonts w:ascii="Tahoma" w:hAnsi="Tahoma" w:cs="Tahoma"/>
          <w:b/>
          <w:sz w:val="20"/>
          <w:szCs w:val="20"/>
        </w:rPr>
        <w:t>Index construction and review</w:t>
      </w:r>
      <w:bookmarkEnd w:id="11"/>
    </w:p>
    <w:p w14:paraId="3F77F9FB" w14:textId="77777777" w:rsidR="00442407" w:rsidRPr="007B0C65" w:rsidRDefault="00442407" w:rsidP="007B0C65">
      <w:pPr>
        <w:spacing w:before="120" w:after="120"/>
        <w:ind w:left="360" w:hanging="360"/>
        <w:outlineLvl w:val="0"/>
        <w:rPr>
          <w:rFonts w:ascii="Tahoma" w:hAnsi="Tahoma" w:cs="Tahoma"/>
          <w:b/>
          <w:sz w:val="20"/>
          <w:szCs w:val="20"/>
        </w:rPr>
      </w:pPr>
    </w:p>
    <w:p w14:paraId="3A8717E3" w14:textId="54E81B3A" w:rsidR="00674D52" w:rsidRPr="007B0C65" w:rsidRDefault="00674D52" w:rsidP="007B0C65">
      <w:pPr>
        <w:numPr>
          <w:ilvl w:val="1"/>
          <w:numId w:val="1"/>
        </w:numPr>
        <w:spacing w:before="120" w:after="120"/>
        <w:ind w:hanging="360"/>
        <w:jc w:val="both"/>
        <w:rPr>
          <w:rFonts w:ascii="Tahoma" w:hAnsi="Tahoma" w:cs="Tahoma"/>
          <w:sz w:val="20"/>
          <w:szCs w:val="20"/>
        </w:rPr>
      </w:pPr>
      <w:bookmarkStart w:id="12" w:name="п_4_7"/>
      <w:bookmarkStart w:id="13" w:name="_Ref181774352"/>
      <w:bookmarkEnd w:id="10"/>
      <w:r w:rsidRPr="007B0C65">
        <w:rPr>
          <w:rFonts w:ascii="Tahoma" w:hAnsi="Tahoma" w:cs="Tahoma"/>
          <w:sz w:val="20"/>
          <w:szCs w:val="20"/>
        </w:rPr>
        <w:t xml:space="preserve">Bonds are added to and removed from the Index at the time of the Index Review by decision of the Exchange. </w:t>
      </w:r>
    </w:p>
    <w:p w14:paraId="735B8612" w14:textId="77777777" w:rsidR="00C32C98" w:rsidRPr="007B0C65" w:rsidRDefault="00C32C98" w:rsidP="007B0C65">
      <w:pPr>
        <w:pStyle w:val="af2"/>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w:t>
      </w:r>
    </w:p>
    <w:p w14:paraId="78BDFB14" w14:textId="73D972AA" w:rsidR="00B67C72" w:rsidRPr="007B0C65" w:rsidRDefault="008C1938"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Bonds are eligible for inclusion in the Index if they comply with the following requirements:</w:t>
      </w:r>
    </w:p>
    <w:p w14:paraId="2B5639DC" w14:textId="7810C9BB" w:rsidR="00561455" w:rsidRPr="007B0C65" w:rsidRDefault="00561455"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denomination of the Bond issue is US dollars.</w:t>
      </w:r>
    </w:p>
    <w:p w14:paraId="7A276057" w14:textId="5D42AB7A" w:rsidR="00A815AD" w:rsidRPr="007B0C65" w:rsidRDefault="003E303C"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amount of the face value of the Bond issue outstanding is not less than USD 100 million.</w:t>
      </w:r>
    </w:p>
    <w:p w14:paraId="2D685BC2" w14:textId="6DD1FA61" w:rsidR="00FF0D86" w:rsidRPr="007B0C65" w:rsidRDefault="008B1FA9"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term to maturity or to the nearest Put Option (the "term to maturity") on the Index Review Date ranges from four months to five years;</w:t>
      </w:r>
    </w:p>
    <w:p w14:paraId="73953F54" w14:textId="454980D9" w:rsidR="00880172" w:rsidRPr="007B0C65" w:rsidRDefault="00880172"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During the three months preceding the Index Review Date, there were at least five trading days on which trades in the Bond issue were executed through the Central Order Book T+ during the Trading Sessions.</w:t>
      </w:r>
    </w:p>
    <w:p w14:paraId="0408C1EC" w14:textId="32A9F1F9" w:rsidR="00071DF2" w:rsidRPr="007B0C65" w:rsidRDefault="001040BC"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The Index may only include Bonds for which the rates of all coupon payments for the term to maturity have been determined as a fixed value on of the Index Review Date.</w:t>
      </w:r>
    </w:p>
    <w:p w14:paraId="62E26093" w14:textId="7C0B2EBA" w:rsidR="00146CF7" w:rsidRPr="007B0C65" w:rsidRDefault="00146CF7"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 xml:space="preserve">The Bond Rating is at least BBB+(RU). When selecting a Bond to the Index, the highest Rating assigned by the Rating Agencies is </w:t>
      </w:r>
      <w:proofErr w:type="gramStart"/>
      <w:r w:rsidRPr="007B0C65">
        <w:rPr>
          <w:rFonts w:ascii="Tahoma" w:hAnsi="Tahoma" w:cs="Tahoma"/>
          <w:sz w:val="20"/>
          <w:szCs w:val="20"/>
        </w:rPr>
        <w:t>taken into account</w:t>
      </w:r>
      <w:proofErr w:type="gramEnd"/>
      <w:r w:rsidRPr="007B0C65">
        <w:rPr>
          <w:rFonts w:ascii="Tahoma" w:hAnsi="Tahoma" w:cs="Tahoma"/>
          <w:sz w:val="20"/>
          <w:szCs w:val="20"/>
        </w:rPr>
        <w:t>.</w:t>
      </w:r>
    </w:p>
    <w:p w14:paraId="3F82CF23" w14:textId="62F6FE87" w:rsidR="008F00FE" w:rsidRPr="007B0C65" w:rsidRDefault="00EF12E9" w:rsidP="007B0C65">
      <w:pPr>
        <w:numPr>
          <w:ilvl w:val="1"/>
          <w:numId w:val="1"/>
        </w:numPr>
        <w:spacing w:before="120" w:after="120"/>
        <w:ind w:hanging="360"/>
        <w:jc w:val="both"/>
        <w:rPr>
          <w:rFonts w:ascii="Tahoma" w:hAnsi="Tahoma" w:cs="Tahoma"/>
          <w:sz w:val="20"/>
          <w:szCs w:val="20"/>
        </w:rPr>
      </w:pPr>
      <w:bookmarkStart w:id="14" w:name="_Toc372540155"/>
      <w:bookmarkStart w:id="15" w:name="_Toc372540156"/>
      <w:bookmarkEnd w:id="12"/>
      <w:bookmarkEnd w:id="13"/>
      <w:bookmarkEnd w:id="14"/>
      <w:bookmarkEnd w:id="15"/>
      <w:r w:rsidRPr="007B0C65">
        <w:rPr>
          <w:rFonts w:ascii="Tahoma" w:hAnsi="Tahoma" w:cs="Tahoma"/>
          <w:sz w:val="20"/>
          <w:szCs w:val="20"/>
        </w:rPr>
        <w:t>If the number of Bonds fulfilling the requirements of clause 4.1 of this Methodology and additional issues is less than 12 in total, the Exchange may include in the Index Sovereign Eurobonds.</w:t>
      </w:r>
    </w:p>
    <w:p w14:paraId="5D458D18" w14:textId="78D88467" w:rsidR="00EC66A8" w:rsidRPr="007B0C65" w:rsidRDefault="00EC66A8"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 xml:space="preserve"> If the number of Bond issuers meeting the requirements of clause 4.3 of this Methodology does not allow for the application of the restrictions set forth in clause 5 of this Methodology, the Exchange may include in the Index the Sovereign Bond meeting the requirements of clauses 3.3.1-3.3.5 above.</w:t>
      </w:r>
    </w:p>
    <w:p w14:paraId="0233D39B" w14:textId="5323DE4B" w:rsidR="00D37163" w:rsidRPr="007B0C65" w:rsidRDefault="00D37163"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Exchange has the right to decide to include in the Index Bonds that do not meet the requirements of clause 3.2–3.5 of this Methodology.</w:t>
      </w:r>
    </w:p>
    <w:p w14:paraId="1949996F" w14:textId="41A67AE1" w:rsidR="00122AEA" w:rsidRPr="007B0C65" w:rsidRDefault="00142DD0"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In order for the Index to appropriately reflect the current market situation, the Exchange may decide to change the number of Bond in the Index, as well as to change the algorithm of the Index construction.</w:t>
      </w:r>
    </w:p>
    <w:p w14:paraId="378FECAD" w14:textId="2AC4CF46" w:rsidR="0011077D" w:rsidRPr="007B0C65" w:rsidRDefault="0011077D"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Exchange may decide to remove a Bond issue from the Index and replace them with a new issue on an extraordinary basis, on a date determined by the Exchange, in the following cases:</w:t>
      </w:r>
    </w:p>
    <w:p w14:paraId="27777FEB" w14:textId="395167B5" w:rsidR="00F61BA1" w:rsidRPr="007B0C65" w:rsidRDefault="00F61BA1"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If the issuer of the Bond included in the Index defaults in full on the payment of coupons, repurchase on offer, redemption of the issue or issues of the Bond and/or other bonds of that issuer.</w:t>
      </w:r>
    </w:p>
    <w:p w14:paraId="2E731065" w14:textId="2213C2DB" w:rsidR="00BF42BE" w:rsidRPr="007B0C65" w:rsidRDefault="000D3709"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In case the Bond Rating does not comply with the requirements of clause 3.3.6 of this Methodology.</w:t>
      </w:r>
    </w:p>
    <w:p w14:paraId="273BAFBC" w14:textId="46B433AA" w:rsidR="0011077D" w:rsidRDefault="0011077D" w:rsidP="00927D2B">
      <w:pPr>
        <w:numPr>
          <w:ilvl w:val="2"/>
          <w:numId w:val="7"/>
        </w:numPr>
        <w:tabs>
          <w:tab w:val="clear" w:pos="504"/>
          <w:tab w:val="left" w:pos="567"/>
        </w:tabs>
        <w:spacing w:before="120" w:after="120"/>
        <w:ind w:left="1843" w:hanging="709"/>
        <w:rPr>
          <w:rFonts w:ascii="Tahoma" w:hAnsi="Tahoma" w:cs="Tahoma"/>
          <w:sz w:val="20"/>
          <w:szCs w:val="20"/>
        </w:rPr>
      </w:pPr>
      <w:r w:rsidRPr="007B0C65">
        <w:rPr>
          <w:rFonts w:ascii="Tahoma" w:hAnsi="Tahoma" w:cs="Tahoma"/>
          <w:sz w:val="20"/>
          <w:szCs w:val="20"/>
        </w:rPr>
        <w:t>In case of occurrence of other events not stipulated by this Methodology, resulting in a significant impact on the calculation of the Index.</w:t>
      </w:r>
    </w:p>
    <w:p w14:paraId="0A2EDFFF" w14:textId="4353E7F1" w:rsidR="007B0C65" w:rsidRDefault="007B0C65" w:rsidP="007B0C65">
      <w:pPr>
        <w:tabs>
          <w:tab w:val="left" w:pos="567"/>
          <w:tab w:val="left" w:pos="1560"/>
        </w:tabs>
        <w:spacing w:before="120" w:after="120"/>
        <w:ind w:hanging="360"/>
        <w:rPr>
          <w:rFonts w:ascii="Tahoma" w:hAnsi="Tahoma" w:cs="Tahoma"/>
          <w:sz w:val="20"/>
          <w:szCs w:val="20"/>
        </w:rPr>
      </w:pPr>
    </w:p>
    <w:p w14:paraId="04F5EC22" w14:textId="20E45FF2" w:rsidR="007B0C65" w:rsidRDefault="007B0C65" w:rsidP="007B0C65">
      <w:pPr>
        <w:tabs>
          <w:tab w:val="left" w:pos="567"/>
          <w:tab w:val="left" w:pos="1560"/>
        </w:tabs>
        <w:spacing w:before="120" w:after="120"/>
        <w:ind w:hanging="360"/>
        <w:rPr>
          <w:rFonts w:ascii="Tahoma" w:hAnsi="Tahoma" w:cs="Tahoma"/>
          <w:sz w:val="20"/>
          <w:szCs w:val="20"/>
        </w:rPr>
      </w:pPr>
    </w:p>
    <w:p w14:paraId="744186D3" w14:textId="77777777" w:rsidR="007B0C65" w:rsidRPr="007B0C65" w:rsidRDefault="007B0C65" w:rsidP="007B0C65">
      <w:pPr>
        <w:tabs>
          <w:tab w:val="left" w:pos="567"/>
          <w:tab w:val="left" w:pos="1560"/>
        </w:tabs>
        <w:spacing w:before="120" w:after="120"/>
        <w:ind w:hanging="360"/>
        <w:rPr>
          <w:rFonts w:ascii="Tahoma" w:hAnsi="Tahoma" w:cs="Tahoma"/>
          <w:sz w:val="20"/>
          <w:szCs w:val="20"/>
        </w:rPr>
      </w:pPr>
    </w:p>
    <w:p w14:paraId="37D1868E" w14:textId="77777777" w:rsidR="00657BF4" w:rsidRPr="007B0C65" w:rsidRDefault="00657BF4" w:rsidP="007B0C65">
      <w:pPr>
        <w:spacing w:before="120" w:after="120"/>
        <w:ind w:hanging="360"/>
        <w:rPr>
          <w:rFonts w:ascii="Tahoma" w:hAnsi="Tahoma" w:cs="Tahoma"/>
          <w:sz w:val="20"/>
          <w:szCs w:val="20"/>
        </w:rPr>
      </w:pPr>
    </w:p>
    <w:p w14:paraId="035B0B79" w14:textId="5B851C02" w:rsidR="001D6B5C" w:rsidRPr="007B0C65" w:rsidRDefault="001D6B5C" w:rsidP="007B0C65">
      <w:pPr>
        <w:keepNext/>
        <w:numPr>
          <w:ilvl w:val="0"/>
          <w:numId w:val="1"/>
        </w:numPr>
        <w:spacing w:before="120" w:after="120"/>
        <w:ind w:left="357"/>
        <w:outlineLvl w:val="0"/>
        <w:rPr>
          <w:rFonts w:ascii="Tahoma" w:hAnsi="Tahoma" w:cs="Tahoma"/>
          <w:b/>
          <w:sz w:val="20"/>
          <w:szCs w:val="20"/>
        </w:rPr>
      </w:pPr>
      <w:bookmarkStart w:id="16" w:name="_Toc229482007"/>
      <w:r w:rsidRPr="007B0C65">
        <w:rPr>
          <w:rFonts w:ascii="Tahoma" w:hAnsi="Tahoma" w:cs="Tahoma"/>
          <w:b/>
          <w:sz w:val="20"/>
          <w:szCs w:val="20"/>
        </w:rPr>
        <w:t>Limitation of the Bond contribution to the Index</w:t>
      </w:r>
      <w:bookmarkEnd w:id="16"/>
    </w:p>
    <w:p w14:paraId="56D3DF12" w14:textId="77777777" w:rsidR="00442407" w:rsidRPr="007B0C65" w:rsidRDefault="00442407" w:rsidP="007B0C65">
      <w:pPr>
        <w:spacing w:before="120" w:after="120"/>
        <w:ind w:left="360" w:hanging="360"/>
        <w:outlineLvl w:val="0"/>
        <w:rPr>
          <w:rFonts w:ascii="Tahoma" w:hAnsi="Tahoma" w:cs="Tahoma"/>
          <w:b/>
          <w:sz w:val="20"/>
          <w:szCs w:val="20"/>
        </w:rPr>
      </w:pPr>
    </w:p>
    <w:p w14:paraId="2923D5B5" w14:textId="22E893E7" w:rsidR="00EC3C30" w:rsidRPr="007B0C65" w:rsidRDefault="00EC3C30" w:rsidP="007B0C65">
      <w:pPr>
        <w:numPr>
          <w:ilvl w:val="1"/>
          <w:numId w:val="1"/>
        </w:numPr>
        <w:spacing w:before="120" w:after="120"/>
        <w:ind w:hanging="360"/>
        <w:jc w:val="both"/>
        <w:rPr>
          <w:rFonts w:ascii="Tahoma" w:hAnsi="Tahoma" w:cs="Tahoma"/>
          <w:sz w:val="20"/>
          <w:szCs w:val="20"/>
        </w:rPr>
      </w:pPr>
      <w:bookmarkStart w:id="17" w:name="_Ref40346449"/>
      <w:bookmarkStart w:id="18" w:name="_Ref272826482"/>
      <w:bookmarkStart w:id="19" w:name="п_6_1"/>
      <w:r w:rsidRPr="007B0C65">
        <w:rPr>
          <w:rFonts w:ascii="Tahoma" w:hAnsi="Tahoma" w:cs="Tahoma"/>
          <w:sz w:val="20"/>
          <w:szCs w:val="20"/>
        </w:rPr>
        <w:t>The maximum proportion of the Bond issue of an issuer with a Rating higher than AA+(RU)</w:t>
      </w:r>
      <w:r w:rsidR="00305B11" w:rsidRPr="007B0C65">
        <w:rPr>
          <w:rStyle w:val="afb"/>
          <w:rFonts w:ascii="Tahoma" w:hAnsi="Tahoma" w:cs="Tahoma"/>
          <w:sz w:val="20"/>
          <w:szCs w:val="20"/>
        </w:rPr>
        <w:footnoteReference w:id="1"/>
      </w:r>
      <w:r w:rsidRPr="007B0C65">
        <w:rPr>
          <w:rFonts w:ascii="Tahoma" w:hAnsi="Tahoma" w:cs="Tahoma"/>
          <w:sz w:val="20"/>
          <w:szCs w:val="20"/>
        </w:rPr>
        <w:t xml:space="preserve"> in the total value of the Bonds in the Index as of the Index Review Date shall not exceed 9%. The maximum proportion of the Bond issue of an issuer with a Rating at least BBB+(RU) but not higher AA+(RU), in the total value of the Bonds in the Index as of the Index Review Date shall not exceed 5%. If it is not possible to comply with the simultaneous limitation of the maximum proportion of a Bond issue with a Rating higher than AA+(</w:t>
      </w:r>
      <w:proofErr w:type="gramStart"/>
      <w:r w:rsidRPr="007B0C65">
        <w:rPr>
          <w:rFonts w:ascii="Tahoma" w:hAnsi="Tahoma" w:cs="Tahoma"/>
          <w:sz w:val="20"/>
          <w:szCs w:val="20"/>
        </w:rPr>
        <w:t>RU)[</w:t>
      </w:r>
      <w:proofErr w:type="gramEnd"/>
      <w:r w:rsidRPr="007B0C65">
        <w:rPr>
          <w:rFonts w:ascii="Tahoma" w:hAnsi="Tahoma" w:cs="Tahoma"/>
          <w:sz w:val="20"/>
          <w:szCs w:val="20"/>
        </w:rPr>
        <w:t xml:space="preserve">1] and the maximum proportion of a Bond issue of Issuers with a rating not lower than BBB+(RU) but not higher than AA+(RU), the Exchange has the right to include Sovereign Eurobonds in the Index in order to comply with the requirements of this section of the Methodology. The share of Sovereign Eurobonds in the Index is not limited. </w:t>
      </w:r>
    </w:p>
    <w:bookmarkEnd w:id="17"/>
    <w:p w14:paraId="5ECA3859" w14:textId="4650B2E0" w:rsidR="00EC3C30" w:rsidRPr="007B0C65" w:rsidRDefault="00EC3C30"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 xml:space="preserve">If, as of the Index Review date, the share of the Bond issue in the Index does not meet the requirements of clause 4.1, the Exchange is entitled to adjust volume </w:t>
      </w:r>
      <w:proofErr w:type="gramStart"/>
      <w:r w:rsidRPr="007B0C65">
        <w:rPr>
          <w:rFonts w:ascii="Tahoma" w:hAnsi="Tahoma" w:cs="Tahoma"/>
          <w:sz w:val="20"/>
          <w:szCs w:val="20"/>
        </w:rPr>
        <w:t>N</w:t>
      </w:r>
      <w:r w:rsidRPr="007B0C65">
        <w:rPr>
          <w:rFonts w:ascii="Tahoma" w:hAnsi="Tahoma" w:cs="Tahoma"/>
          <w:sz w:val="20"/>
          <w:szCs w:val="20"/>
          <w:vertAlign w:val="subscript"/>
        </w:rPr>
        <w:t>i,t</w:t>
      </w:r>
      <w:proofErr w:type="gramEnd"/>
      <w:r w:rsidRPr="007B0C65">
        <w:rPr>
          <w:rFonts w:ascii="Tahoma" w:hAnsi="Tahoma" w:cs="Tahoma"/>
          <w:sz w:val="20"/>
          <w:szCs w:val="20"/>
          <w:vertAlign w:val="subscript"/>
        </w:rPr>
        <w:t>-1</w:t>
      </w:r>
      <w:r w:rsidRPr="007B0C65">
        <w:rPr>
          <w:rFonts w:ascii="Tahoma" w:hAnsi="Tahoma" w:cs="Tahoma"/>
          <w:sz w:val="20"/>
          <w:szCs w:val="20"/>
        </w:rPr>
        <w:t xml:space="preserve"> of the Bond issue used for the calculation of the Index in accordance with clause 2.2 of the Methodology, so that the share of the Bond issue in the Index does not exceed the value set by clause 4.1.</w:t>
      </w:r>
    </w:p>
    <w:p w14:paraId="1854DCB8" w14:textId="7DE275F1" w:rsidR="00305A98" w:rsidRPr="007B0C65" w:rsidRDefault="00305A98" w:rsidP="007B0C65">
      <w:pPr>
        <w:widowControl w:val="0"/>
        <w:spacing w:before="120" w:after="120"/>
        <w:ind w:hanging="360"/>
        <w:jc w:val="both"/>
        <w:rPr>
          <w:rFonts w:ascii="Tahoma" w:hAnsi="Tahoma" w:cs="Tahoma"/>
          <w:sz w:val="20"/>
          <w:szCs w:val="20"/>
        </w:rPr>
      </w:pPr>
    </w:p>
    <w:p w14:paraId="58923960" w14:textId="77777777" w:rsidR="0088016F" w:rsidRPr="007B0C65" w:rsidRDefault="0088016F" w:rsidP="007B0C65">
      <w:pPr>
        <w:numPr>
          <w:ilvl w:val="0"/>
          <w:numId w:val="1"/>
        </w:numPr>
        <w:spacing w:before="120" w:after="120"/>
        <w:outlineLvl w:val="0"/>
        <w:rPr>
          <w:rFonts w:ascii="Tahoma" w:hAnsi="Tahoma" w:cs="Tahoma"/>
          <w:b/>
          <w:sz w:val="20"/>
          <w:szCs w:val="20"/>
        </w:rPr>
      </w:pPr>
      <w:bookmarkStart w:id="20" w:name="_Toc424122380"/>
      <w:bookmarkStart w:id="21" w:name="_Toc438206745"/>
      <w:bookmarkStart w:id="22" w:name="_Toc438206781"/>
      <w:bookmarkStart w:id="23" w:name="_Toc438207001"/>
      <w:bookmarkStart w:id="24" w:name="_Toc433902917"/>
      <w:bookmarkStart w:id="25" w:name="_Toc463443775"/>
      <w:bookmarkStart w:id="26" w:name="_Toc488065488"/>
      <w:bookmarkStart w:id="27" w:name="_Toc514669049"/>
      <w:bookmarkStart w:id="28" w:name="_Toc55935487"/>
      <w:bookmarkStart w:id="29" w:name="_Toc229482008"/>
      <w:r w:rsidRPr="007B0C65">
        <w:rPr>
          <w:rFonts w:ascii="Tahoma" w:hAnsi="Tahoma" w:cs="Tahoma"/>
          <w:b/>
          <w:sz w:val="20"/>
          <w:szCs w:val="20"/>
        </w:rPr>
        <w:t>Index calculation supervision</w:t>
      </w:r>
      <w:bookmarkEnd w:id="20"/>
      <w:bookmarkEnd w:id="21"/>
      <w:bookmarkEnd w:id="22"/>
      <w:bookmarkEnd w:id="23"/>
      <w:bookmarkEnd w:id="24"/>
      <w:bookmarkEnd w:id="25"/>
      <w:bookmarkEnd w:id="26"/>
      <w:bookmarkEnd w:id="27"/>
      <w:bookmarkEnd w:id="28"/>
      <w:bookmarkEnd w:id="29"/>
    </w:p>
    <w:p w14:paraId="20D1C18B" w14:textId="705D2C13" w:rsidR="004A627C" w:rsidRPr="007B0C65" w:rsidRDefault="004A627C" w:rsidP="007B0C65">
      <w:pPr>
        <w:pStyle w:val="32"/>
        <w:numPr>
          <w:ilvl w:val="1"/>
          <w:numId w:val="1"/>
        </w:numPr>
        <w:spacing w:before="120" w:after="120"/>
        <w:ind w:hanging="360"/>
        <w:rPr>
          <w:rFonts w:cs="Tahoma"/>
          <w:szCs w:val="20"/>
        </w:rPr>
      </w:pPr>
      <w:r w:rsidRPr="007B0C65">
        <w:rPr>
          <w:rFonts w:cs="Tahoma"/>
          <w:szCs w:val="20"/>
        </w:rPr>
        <w:t>The business of creating, calculating, revising and updating the Index as well as this Methodology is based on a set of administrative principles and rules described in the Moscow Exchange Index Management Policy.</w:t>
      </w:r>
    </w:p>
    <w:p w14:paraId="29FAA31A" w14:textId="4029DD9F" w:rsidR="004A627C" w:rsidRPr="007B0C65" w:rsidRDefault="004A627C"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0552921D" w14:textId="7DB61C17" w:rsidR="004A627C" w:rsidRPr="007B0C65" w:rsidRDefault="004A627C"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7B700E9A" w14:textId="77777777" w:rsidR="003B362C" w:rsidRPr="007B0C65" w:rsidRDefault="003B362C" w:rsidP="007B0C65">
      <w:pPr>
        <w:numPr>
          <w:ilvl w:val="1"/>
          <w:numId w:val="1"/>
        </w:numPr>
        <w:spacing w:before="120" w:after="120"/>
        <w:ind w:hanging="360"/>
        <w:jc w:val="both"/>
        <w:rPr>
          <w:rFonts w:ascii="Tahoma" w:hAnsi="Tahoma" w:cs="Tahoma"/>
          <w:sz w:val="20"/>
          <w:szCs w:val="20"/>
        </w:rPr>
      </w:pPr>
      <w:bookmarkStart w:id="30" w:name="_Hlk192849048"/>
      <w:r w:rsidRPr="007B0C65">
        <w:rPr>
          <w:rFonts w:ascii="Tahoma" w:hAnsi="Tahoma" w:cs="Tahoma"/>
          <w:sz w:val="20"/>
          <w:szCs w:val="20"/>
        </w:rPr>
        <w:t>The Exchange has the right to exclude a bond issue already in the Index from the calculation of Additional Factors for the weighted average yield and duration of the index if the yield of the bond issue takes on a value that differs more than fivefold, up or down, from the weighted average yield of the issue calculated based on the results of the Main Trading Session of the previous Working Day.</w:t>
      </w:r>
    </w:p>
    <w:p w14:paraId="4BBC2765" w14:textId="1A966A1D" w:rsidR="004A627C" w:rsidRPr="007B0C65" w:rsidRDefault="004A627C" w:rsidP="007B0C65">
      <w:pPr>
        <w:keepNext/>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p>
    <w:bookmarkEnd w:id="30"/>
    <w:p w14:paraId="29A7A772" w14:textId="184A1AE5" w:rsidR="006C4061" w:rsidRPr="007B0C65" w:rsidRDefault="006C4061" w:rsidP="007B0C65">
      <w:pPr>
        <w:widowControl w:val="0"/>
        <w:spacing w:before="120" w:after="120"/>
        <w:ind w:hanging="360"/>
        <w:jc w:val="both"/>
        <w:rPr>
          <w:rFonts w:ascii="Tahoma" w:hAnsi="Tahoma" w:cs="Tahoma"/>
          <w:sz w:val="20"/>
          <w:szCs w:val="20"/>
        </w:rPr>
      </w:pPr>
    </w:p>
    <w:p w14:paraId="0AA4407C" w14:textId="77777777" w:rsidR="00657BF4" w:rsidRPr="007B0C65" w:rsidRDefault="00657BF4" w:rsidP="007B0C65">
      <w:pPr>
        <w:numPr>
          <w:ilvl w:val="0"/>
          <w:numId w:val="1"/>
        </w:numPr>
        <w:spacing w:before="120" w:after="120"/>
        <w:jc w:val="both"/>
        <w:outlineLvl w:val="0"/>
        <w:rPr>
          <w:rFonts w:ascii="Tahoma" w:hAnsi="Tahoma" w:cs="Tahoma"/>
          <w:b/>
          <w:sz w:val="20"/>
          <w:szCs w:val="20"/>
        </w:rPr>
      </w:pPr>
      <w:bookmarkStart w:id="31" w:name="_Toc229482009"/>
      <w:bookmarkEnd w:id="18"/>
      <w:bookmarkEnd w:id="19"/>
      <w:r w:rsidRPr="007B0C65">
        <w:rPr>
          <w:rFonts w:ascii="Tahoma" w:hAnsi="Tahoma" w:cs="Tahoma"/>
          <w:b/>
          <w:sz w:val="20"/>
          <w:szCs w:val="20"/>
        </w:rPr>
        <w:t>Publication</w:t>
      </w:r>
      <w:bookmarkEnd w:id="31"/>
    </w:p>
    <w:p w14:paraId="5A4A8D04" w14:textId="77777777" w:rsidR="00657BF4" w:rsidRPr="007B0C65" w:rsidRDefault="00657BF4" w:rsidP="007B0C65">
      <w:pPr>
        <w:pStyle w:val="a3"/>
        <w:spacing w:before="120"/>
        <w:ind w:left="360" w:hanging="360"/>
        <w:jc w:val="both"/>
        <w:rPr>
          <w:rFonts w:ascii="Tahoma" w:hAnsi="Tahoma" w:cs="Tahoma"/>
          <w:sz w:val="20"/>
        </w:rPr>
      </w:pPr>
    </w:p>
    <w:p w14:paraId="7910C697" w14:textId="77777777" w:rsidR="00FD04CE" w:rsidRPr="007B0C65" w:rsidRDefault="00FD04CE"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Disclosure of information provided for by this Methodology, is made on the Exchange official website.</w:t>
      </w:r>
    </w:p>
    <w:p w14:paraId="50DB68D0" w14:textId="377F1F9D" w:rsidR="000C6916" w:rsidRPr="007B0C65" w:rsidRDefault="000C6916"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The values of the Index and Additional Factors for the previous trading day, are published no later than 12:00 Moscow time on the first Working Day following the calculation date.</w:t>
      </w:r>
    </w:p>
    <w:p w14:paraId="139F7D87" w14:textId="1F64E72E" w:rsidR="00434DA7" w:rsidRPr="007B0C65" w:rsidRDefault="00434DA7"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 xml:space="preserve">The Methodology shall be published on the </w:t>
      </w:r>
      <w:r w:rsidR="007B0C65" w:rsidRPr="007B0C65">
        <w:rPr>
          <w:rFonts w:ascii="Tahoma" w:hAnsi="Tahoma" w:cs="Tahoma"/>
          <w:sz w:val="20"/>
          <w:szCs w:val="20"/>
        </w:rPr>
        <w:t>official website</w:t>
      </w:r>
      <w:r w:rsidRPr="007B0C65">
        <w:rPr>
          <w:rFonts w:ascii="Tahoma" w:hAnsi="Tahoma" w:cs="Tahoma"/>
          <w:sz w:val="20"/>
          <w:szCs w:val="20"/>
        </w:rPr>
        <w:t xml:space="preserve"> of Moscow Exchange not later than three Working Days prior to its effective date, unless the Exchange resolves otherwise.</w:t>
      </w:r>
    </w:p>
    <w:p w14:paraId="62441B42" w14:textId="6BF892CD" w:rsidR="00973E3C" w:rsidRPr="007B0C65" w:rsidRDefault="00973E3C" w:rsidP="007B0C65">
      <w:pPr>
        <w:pStyle w:val="af2"/>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7B0C65" w:rsidRDefault="009523B4"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Notification on extraordinary Index Reviews are disclosed on the Exchange's official website not later than the day preceding the effective date of the Exchange's decision on approval of the new Index Constituents.</w:t>
      </w:r>
    </w:p>
    <w:p w14:paraId="1DCE96CE" w14:textId="6A43161F" w:rsidR="006C34EC" w:rsidRPr="007B0C65" w:rsidRDefault="00657BF4" w:rsidP="007B0C65">
      <w:pPr>
        <w:numPr>
          <w:ilvl w:val="1"/>
          <w:numId w:val="1"/>
        </w:numPr>
        <w:spacing w:before="120" w:after="120"/>
        <w:ind w:hanging="360"/>
        <w:jc w:val="both"/>
        <w:rPr>
          <w:rFonts w:ascii="Tahoma" w:hAnsi="Tahoma" w:cs="Tahoma"/>
          <w:sz w:val="20"/>
          <w:szCs w:val="20"/>
        </w:rPr>
      </w:pPr>
      <w:r w:rsidRPr="007B0C65">
        <w:rPr>
          <w:rFonts w:ascii="Tahoma" w:hAnsi="Tahoma" w:cs="Tahoma"/>
          <w:sz w:val="20"/>
          <w:szCs w:val="20"/>
        </w:rPr>
        <w:t xml:space="preserve">The information that must be published on the official website of the Exchange in accordance with this Methodology may also be </w:t>
      </w:r>
      <w:r w:rsidR="007B0C65" w:rsidRPr="007B0C65">
        <w:rPr>
          <w:rFonts w:ascii="Tahoma" w:hAnsi="Tahoma" w:cs="Tahoma"/>
          <w:sz w:val="20"/>
          <w:szCs w:val="20"/>
        </w:rPr>
        <w:t>disseminated through</w:t>
      </w:r>
      <w:r w:rsidRPr="007B0C65">
        <w:rPr>
          <w:rFonts w:ascii="Tahoma" w:hAnsi="Tahoma" w:cs="Tahoma"/>
          <w:sz w:val="20"/>
          <w:szCs w:val="20"/>
        </w:rPr>
        <w:t xml:space="preserve"> other means, including information agencies that disseminate MOEX</w:t>
      </w:r>
      <w:r w:rsidR="007B0C65">
        <w:rPr>
          <w:rFonts w:ascii="Tahoma" w:hAnsi="Tahoma" w:cs="Tahoma"/>
          <w:sz w:val="20"/>
          <w:szCs w:val="20"/>
        </w:rPr>
        <w:t>’s</w:t>
      </w:r>
      <w:r w:rsidRPr="007B0C65">
        <w:rPr>
          <w:rFonts w:ascii="Tahoma" w:hAnsi="Tahoma" w:cs="Tahoma"/>
          <w:sz w:val="20"/>
          <w:szCs w:val="20"/>
        </w:rPr>
        <w:t xml:space="preserve"> market data.</w:t>
      </w:r>
    </w:p>
    <w:p w14:paraId="79750516" w14:textId="72EBF83E" w:rsidR="0031044C" w:rsidRPr="007B0C65" w:rsidRDefault="0031044C" w:rsidP="007B0C65">
      <w:pPr>
        <w:spacing w:before="120" w:after="120"/>
        <w:jc w:val="both"/>
        <w:rPr>
          <w:rFonts w:ascii="Tahoma" w:hAnsi="Tahoma" w:cs="Tahoma"/>
          <w:sz w:val="20"/>
          <w:szCs w:val="20"/>
        </w:rPr>
      </w:pPr>
    </w:p>
    <w:p w14:paraId="619F4BCC" w14:textId="372BB2E4" w:rsidR="00101ACC" w:rsidRPr="007B0C65" w:rsidRDefault="00101ACC" w:rsidP="007B0C65">
      <w:pPr>
        <w:spacing w:before="120" w:after="120"/>
        <w:jc w:val="both"/>
        <w:rPr>
          <w:rFonts w:ascii="Tahoma" w:hAnsi="Tahoma" w:cs="Tahoma"/>
          <w:sz w:val="20"/>
          <w:szCs w:val="20"/>
        </w:rPr>
      </w:pPr>
    </w:p>
    <w:p w14:paraId="2F779FD7" w14:textId="77777777" w:rsidR="00101ACC" w:rsidRPr="00456EEF" w:rsidRDefault="00101ACC" w:rsidP="00305B11">
      <w:pPr>
        <w:jc w:val="right"/>
        <w:rPr>
          <w:rFonts w:ascii="Tahoma" w:hAnsi="Tahoma" w:cs="Tahoma"/>
          <w:sz w:val="20"/>
          <w:szCs w:val="20"/>
        </w:rPr>
      </w:pPr>
    </w:p>
    <w:sectPr w:rsidR="00101ACC" w:rsidRPr="00456EE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7641A" w14:textId="77777777" w:rsidR="00927D2B" w:rsidRDefault="00927D2B">
      <w:r>
        <w:separator/>
      </w:r>
    </w:p>
  </w:endnote>
  <w:endnote w:type="continuationSeparator" w:id="0">
    <w:p w14:paraId="62305A72" w14:textId="77777777" w:rsidR="00927D2B" w:rsidRDefault="0092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6E45541F" w:rsidR="00D720A1" w:rsidRDefault="00D720A1" w:rsidP="002606AA">
    <w:pPr>
      <w:pStyle w:val="a9"/>
      <w:framePr w:wrap="around" w:vAnchor="text" w:hAnchor="margin" w:xAlign="right" w:y="1"/>
      <w:rPr>
        <w:rStyle w:val="aa"/>
      </w:rPr>
    </w:pPr>
    <w:r>
      <w:rPr>
        <w:rStyle w:val="aa"/>
      </w:rPr>
      <w:fldChar w:fldCharType="begin"/>
    </w:r>
    <w:r>
      <w:rPr>
        <w:rStyle w:val="aa"/>
      </w:rPr>
      <w:instrText xml:space="preserve">PAGE  </w:instrText>
    </w:r>
    <w:r w:rsidR="007B0C65">
      <w:rPr>
        <w:rStyle w:val="aa"/>
      </w:rPr>
      <w:fldChar w:fldCharType="separate"/>
    </w:r>
    <w:r w:rsidR="007B0C65">
      <w:rPr>
        <w:rStyle w:val="aa"/>
        <w:noProof/>
      </w:rPr>
      <w:t>7</w:t>
    </w:r>
    <w:r>
      <w:rPr>
        <w:rStyle w:val="aa"/>
      </w:rPr>
      <w:fldChar w:fldCharType="end"/>
    </w:r>
  </w:p>
  <w:p w14:paraId="23E71BB4" w14:textId="77777777" w:rsidR="00D720A1" w:rsidRDefault="00D720A1"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D720A1" w:rsidRPr="006D19CD" w:rsidRDefault="00D720A1"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2</w:t>
    </w:r>
    <w:r w:rsidRPr="006D19CD">
      <w:rPr>
        <w:rStyle w:val="aa"/>
        <w:rFonts w:ascii="Arial" w:hAnsi="Arial" w:cs="Arial"/>
        <w:sz w:val="20"/>
      </w:rPr>
      <w:fldChar w:fldCharType="end"/>
    </w:r>
  </w:p>
  <w:p w14:paraId="3DC6B0BE" w14:textId="77777777" w:rsidR="00D720A1" w:rsidRDefault="00D720A1"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204B5" w14:textId="77777777" w:rsidR="00927D2B" w:rsidRDefault="00927D2B">
      <w:r>
        <w:separator/>
      </w:r>
    </w:p>
  </w:footnote>
  <w:footnote w:type="continuationSeparator" w:id="0">
    <w:p w14:paraId="14B0D7A8" w14:textId="77777777" w:rsidR="00927D2B" w:rsidRDefault="00927D2B">
      <w:r>
        <w:continuationSeparator/>
      </w:r>
    </w:p>
  </w:footnote>
  <w:footnote w:id="1">
    <w:p w14:paraId="17CC9A66" w14:textId="37711F0D" w:rsidR="00D720A1" w:rsidRPr="00FC5195" w:rsidRDefault="00D720A1">
      <w:pPr>
        <w:pStyle w:val="af9"/>
        <w:rPr>
          <w:rFonts w:ascii="Tahoma" w:hAnsi="Tahoma" w:cs="Tahoma"/>
          <w:sz w:val="18"/>
          <w:szCs w:val="18"/>
        </w:rPr>
      </w:pPr>
      <w:r>
        <w:rPr>
          <w:rStyle w:val="afb"/>
          <w:rFonts w:ascii="Tahoma" w:hAnsi="Tahoma" w:cs="Tahoma"/>
          <w:sz w:val="18"/>
          <w:szCs w:val="18"/>
        </w:rPr>
        <w:footnoteRef/>
      </w:r>
      <w:r>
        <w:t xml:space="preserve"> </w:t>
      </w:r>
      <w:r>
        <w:rPr>
          <w:rFonts w:ascii="Tahoma" w:hAnsi="Tahoma"/>
          <w:sz w:val="18"/>
        </w:rPr>
        <w:t>National Scale Rating level of ACRA and corresponding Ratings of Expert RA, National Rating Agency and National Credit Ratings.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3"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4" w15:restartNumberingAfterBreak="0">
    <w:nsid w:val="419B11D5"/>
    <w:multiLevelType w:val="hybridMultilevel"/>
    <w:tmpl w:val="3EE66E64"/>
    <w:lvl w:ilvl="0" w:tplc="505A279A">
      <w:numFmt w:val="bullet"/>
      <w:lvlText w:val="-"/>
      <w:lvlJc w:val="left"/>
      <w:pPr>
        <w:ind w:left="1584" w:hanging="360"/>
      </w:pPr>
      <w:rPr>
        <w:rFonts w:ascii="Tahoma" w:eastAsia="Times New Roman" w:hAnsi="Tahoma" w:cs="Tahoma"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5" w15:restartNumberingAfterBreak="0">
    <w:nsid w:val="540C289A"/>
    <w:multiLevelType w:val="multilevel"/>
    <w:tmpl w:val="44AE259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2"/>
  </w:num>
  <w:num w:numId="3">
    <w:abstractNumId w:val="1"/>
  </w:num>
  <w:num w:numId="4">
    <w:abstractNumId w:val="0"/>
  </w:num>
  <w:num w:numId="5">
    <w:abstractNumId w:val="6"/>
  </w:num>
  <w:num w:numId="6">
    <w:abstractNumId w:val="3"/>
  </w:num>
  <w:num w:numId="7">
    <w:abstractNumId w:val="5"/>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6F5"/>
    <w:rsid w:val="00015D70"/>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80D"/>
    <w:rsid w:val="00082DB5"/>
    <w:rsid w:val="00083708"/>
    <w:rsid w:val="0008386E"/>
    <w:rsid w:val="0008533B"/>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618F"/>
    <w:rsid w:val="000A6293"/>
    <w:rsid w:val="000A6617"/>
    <w:rsid w:val="000A6C67"/>
    <w:rsid w:val="000B005B"/>
    <w:rsid w:val="000B0D4C"/>
    <w:rsid w:val="000B1117"/>
    <w:rsid w:val="000B1196"/>
    <w:rsid w:val="000B1512"/>
    <w:rsid w:val="000B1E75"/>
    <w:rsid w:val="000B2665"/>
    <w:rsid w:val="000B47FE"/>
    <w:rsid w:val="000B5305"/>
    <w:rsid w:val="000B5B7B"/>
    <w:rsid w:val="000B624A"/>
    <w:rsid w:val="000B65FE"/>
    <w:rsid w:val="000B665E"/>
    <w:rsid w:val="000B678B"/>
    <w:rsid w:val="000B6C13"/>
    <w:rsid w:val="000B6EA2"/>
    <w:rsid w:val="000B718E"/>
    <w:rsid w:val="000B7444"/>
    <w:rsid w:val="000B751D"/>
    <w:rsid w:val="000B75AE"/>
    <w:rsid w:val="000B7D25"/>
    <w:rsid w:val="000C173A"/>
    <w:rsid w:val="000C1C0B"/>
    <w:rsid w:val="000C1C63"/>
    <w:rsid w:val="000C2944"/>
    <w:rsid w:val="000C2AED"/>
    <w:rsid w:val="000C357E"/>
    <w:rsid w:val="000C373D"/>
    <w:rsid w:val="000C378F"/>
    <w:rsid w:val="000C6325"/>
    <w:rsid w:val="000C6916"/>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6A8"/>
    <w:rsid w:val="000F4CD4"/>
    <w:rsid w:val="000F4E39"/>
    <w:rsid w:val="000F5C30"/>
    <w:rsid w:val="000F64BE"/>
    <w:rsid w:val="000F7FE1"/>
    <w:rsid w:val="001001FB"/>
    <w:rsid w:val="00101ACC"/>
    <w:rsid w:val="00101C6B"/>
    <w:rsid w:val="001028DE"/>
    <w:rsid w:val="00103637"/>
    <w:rsid w:val="00103B76"/>
    <w:rsid w:val="00103E59"/>
    <w:rsid w:val="001040A2"/>
    <w:rsid w:val="001040BC"/>
    <w:rsid w:val="00106E61"/>
    <w:rsid w:val="0011077D"/>
    <w:rsid w:val="00110F5E"/>
    <w:rsid w:val="00110FC6"/>
    <w:rsid w:val="00112A2E"/>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5F5"/>
    <w:rsid w:val="00127B9D"/>
    <w:rsid w:val="00130079"/>
    <w:rsid w:val="0013067F"/>
    <w:rsid w:val="00130BB6"/>
    <w:rsid w:val="001318F7"/>
    <w:rsid w:val="001325C5"/>
    <w:rsid w:val="00132B59"/>
    <w:rsid w:val="00132D55"/>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6CF7"/>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674"/>
    <w:rsid w:val="00175BAA"/>
    <w:rsid w:val="00175E40"/>
    <w:rsid w:val="00175FB5"/>
    <w:rsid w:val="00176DC2"/>
    <w:rsid w:val="00177817"/>
    <w:rsid w:val="0018019F"/>
    <w:rsid w:val="00180E9A"/>
    <w:rsid w:val="0018116B"/>
    <w:rsid w:val="00182166"/>
    <w:rsid w:val="001824CE"/>
    <w:rsid w:val="00185149"/>
    <w:rsid w:val="00185A65"/>
    <w:rsid w:val="001869A1"/>
    <w:rsid w:val="001870B2"/>
    <w:rsid w:val="00187B02"/>
    <w:rsid w:val="00187D5C"/>
    <w:rsid w:val="00190B76"/>
    <w:rsid w:val="001913F0"/>
    <w:rsid w:val="00193887"/>
    <w:rsid w:val="0019394B"/>
    <w:rsid w:val="001948D8"/>
    <w:rsid w:val="00194D13"/>
    <w:rsid w:val="00194E98"/>
    <w:rsid w:val="00195886"/>
    <w:rsid w:val="001958BC"/>
    <w:rsid w:val="00195BF6"/>
    <w:rsid w:val="00195C26"/>
    <w:rsid w:val="00196314"/>
    <w:rsid w:val="00196316"/>
    <w:rsid w:val="00196342"/>
    <w:rsid w:val="00196D37"/>
    <w:rsid w:val="001A0451"/>
    <w:rsid w:val="001A1388"/>
    <w:rsid w:val="001A178E"/>
    <w:rsid w:val="001A1A6E"/>
    <w:rsid w:val="001A1D4C"/>
    <w:rsid w:val="001A2CF0"/>
    <w:rsid w:val="001A30B4"/>
    <w:rsid w:val="001A32A1"/>
    <w:rsid w:val="001A3CA0"/>
    <w:rsid w:val="001A4315"/>
    <w:rsid w:val="001A4458"/>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06F"/>
    <w:rsid w:val="001C32F8"/>
    <w:rsid w:val="001C35C2"/>
    <w:rsid w:val="001C3681"/>
    <w:rsid w:val="001C3B67"/>
    <w:rsid w:val="001C3FA9"/>
    <w:rsid w:val="001C4735"/>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246A"/>
    <w:rsid w:val="001F2B72"/>
    <w:rsid w:val="001F4224"/>
    <w:rsid w:val="001F57D1"/>
    <w:rsid w:val="001F5A96"/>
    <w:rsid w:val="001F7F0B"/>
    <w:rsid w:val="0020092B"/>
    <w:rsid w:val="002027E3"/>
    <w:rsid w:val="00202A1E"/>
    <w:rsid w:val="00202A7C"/>
    <w:rsid w:val="0020328C"/>
    <w:rsid w:val="00203334"/>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5E55"/>
    <w:rsid w:val="00216396"/>
    <w:rsid w:val="0021697A"/>
    <w:rsid w:val="00217123"/>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32C7"/>
    <w:rsid w:val="00233EB1"/>
    <w:rsid w:val="0023411B"/>
    <w:rsid w:val="002349E7"/>
    <w:rsid w:val="0023549E"/>
    <w:rsid w:val="00235668"/>
    <w:rsid w:val="00235925"/>
    <w:rsid w:val="002362F3"/>
    <w:rsid w:val="00236D24"/>
    <w:rsid w:val="0023759B"/>
    <w:rsid w:val="002375C7"/>
    <w:rsid w:val="0024042C"/>
    <w:rsid w:val="002406A2"/>
    <w:rsid w:val="00241058"/>
    <w:rsid w:val="0024153A"/>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EC5"/>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0E61"/>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3956"/>
    <w:rsid w:val="002B4BD8"/>
    <w:rsid w:val="002B51FB"/>
    <w:rsid w:val="002B5240"/>
    <w:rsid w:val="002B562B"/>
    <w:rsid w:val="002B57C4"/>
    <w:rsid w:val="002B5927"/>
    <w:rsid w:val="002B5AD6"/>
    <w:rsid w:val="002B5B71"/>
    <w:rsid w:val="002B626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A43"/>
    <w:rsid w:val="002E5A9F"/>
    <w:rsid w:val="002E5F58"/>
    <w:rsid w:val="002E6B39"/>
    <w:rsid w:val="002E7003"/>
    <w:rsid w:val="002E725A"/>
    <w:rsid w:val="002E7370"/>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5B11"/>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0EE5"/>
    <w:rsid w:val="003417E8"/>
    <w:rsid w:val="003420AD"/>
    <w:rsid w:val="00343709"/>
    <w:rsid w:val="00343CFA"/>
    <w:rsid w:val="00344D88"/>
    <w:rsid w:val="00346080"/>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315"/>
    <w:rsid w:val="00390FBE"/>
    <w:rsid w:val="003911D5"/>
    <w:rsid w:val="003915AE"/>
    <w:rsid w:val="00391738"/>
    <w:rsid w:val="00391F6B"/>
    <w:rsid w:val="00392100"/>
    <w:rsid w:val="00392390"/>
    <w:rsid w:val="00392682"/>
    <w:rsid w:val="00392993"/>
    <w:rsid w:val="00392AAF"/>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62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1F1D"/>
    <w:rsid w:val="003E2036"/>
    <w:rsid w:val="003E214F"/>
    <w:rsid w:val="003E242D"/>
    <w:rsid w:val="003E24E2"/>
    <w:rsid w:val="003E287B"/>
    <w:rsid w:val="003E303C"/>
    <w:rsid w:val="003E3F2C"/>
    <w:rsid w:val="003E441E"/>
    <w:rsid w:val="003E4D2A"/>
    <w:rsid w:val="003E6AB8"/>
    <w:rsid w:val="003E7046"/>
    <w:rsid w:val="003F090A"/>
    <w:rsid w:val="003F144F"/>
    <w:rsid w:val="003F178B"/>
    <w:rsid w:val="003F24A5"/>
    <w:rsid w:val="003F27BB"/>
    <w:rsid w:val="003F2CD3"/>
    <w:rsid w:val="003F37DA"/>
    <w:rsid w:val="003F488C"/>
    <w:rsid w:val="003F4D4D"/>
    <w:rsid w:val="003F4E65"/>
    <w:rsid w:val="003F4F7D"/>
    <w:rsid w:val="003F56CA"/>
    <w:rsid w:val="003F5782"/>
    <w:rsid w:val="003F58AA"/>
    <w:rsid w:val="003F5945"/>
    <w:rsid w:val="003F5A43"/>
    <w:rsid w:val="003F6D59"/>
    <w:rsid w:val="003F6E41"/>
    <w:rsid w:val="003F72E3"/>
    <w:rsid w:val="003F78AF"/>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0D"/>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629"/>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09F"/>
    <w:rsid w:val="004352E5"/>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1A9"/>
    <w:rsid w:val="0045744F"/>
    <w:rsid w:val="00457936"/>
    <w:rsid w:val="00460A9D"/>
    <w:rsid w:val="0046133B"/>
    <w:rsid w:val="00461597"/>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85B"/>
    <w:rsid w:val="004A0BAD"/>
    <w:rsid w:val="004A1B4C"/>
    <w:rsid w:val="004A294F"/>
    <w:rsid w:val="004A2A85"/>
    <w:rsid w:val="004A2E3D"/>
    <w:rsid w:val="004A321F"/>
    <w:rsid w:val="004A3824"/>
    <w:rsid w:val="004A3D7E"/>
    <w:rsid w:val="004A4F47"/>
    <w:rsid w:val="004A4F4B"/>
    <w:rsid w:val="004A5067"/>
    <w:rsid w:val="004A53BE"/>
    <w:rsid w:val="004A627C"/>
    <w:rsid w:val="004A62F6"/>
    <w:rsid w:val="004A6810"/>
    <w:rsid w:val="004A685F"/>
    <w:rsid w:val="004A6C1D"/>
    <w:rsid w:val="004A7D62"/>
    <w:rsid w:val="004B0F3C"/>
    <w:rsid w:val="004B1907"/>
    <w:rsid w:val="004B22B4"/>
    <w:rsid w:val="004B325D"/>
    <w:rsid w:val="004B3F74"/>
    <w:rsid w:val="004B43A5"/>
    <w:rsid w:val="004B4DE2"/>
    <w:rsid w:val="004B4ECD"/>
    <w:rsid w:val="004B52F3"/>
    <w:rsid w:val="004B5312"/>
    <w:rsid w:val="004B6010"/>
    <w:rsid w:val="004B6074"/>
    <w:rsid w:val="004B60C4"/>
    <w:rsid w:val="004B683C"/>
    <w:rsid w:val="004B6A8E"/>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498A"/>
    <w:rsid w:val="004D4C6F"/>
    <w:rsid w:val="004D4DC8"/>
    <w:rsid w:val="004D5720"/>
    <w:rsid w:val="004D58A6"/>
    <w:rsid w:val="004D5D3E"/>
    <w:rsid w:val="004D5DB9"/>
    <w:rsid w:val="004D6101"/>
    <w:rsid w:val="004D62FF"/>
    <w:rsid w:val="004D6945"/>
    <w:rsid w:val="004D6CB3"/>
    <w:rsid w:val="004D6DCB"/>
    <w:rsid w:val="004D70E0"/>
    <w:rsid w:val="004D7569"/>
    <w:rsid w:val="004D7D82"/>
    <w:rsid w:val="004E047E"/>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0B5"/>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1EE"/>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75C"/>
    <w:rsid w:val="0054702B"/>
    <w:rsid w:val="0055020C"/>
    <w:rsid w:val="005506B5"/>
    <w:rsid w:val="00550810"/>
    <w:rsid w:val="00550DAC"/>
    <w:rsid w:val="005514C1"/>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B87"/>
    <w:rsid w:val="00572F2A"/>
    <w:rsid w:val="005730A8"/>
    <w:rsid w:val="005731CB"/>
    <w:rsid w:val="00573C58"/>
    <w:rsid w:val="00574DD7"/>
    <w:rsid w:val="00574F17"/>
    <w:rsid w:val="00575522"/>
    <w:rsid w:val="005758A1"/>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A8D"/>
    <w:rsid w:val="005A5B48"/>
    <w:rsid w:val="005A5E1D"/>
    <w:rsid w:val="005A7AA5"/>
    <w:rsid w:val="005B0682"/>
    <w:rsid w:val="005B0824"/>
    <w:rsid w:val="005B0DCB"/>
    <w:rsid w:val="005B0FF4"/>
    <w:rsid w:val="005B133A"/>
    <w:rsid w:val="005B1ECE"/>
    <w:rsid w:val="005B1F1F"/>
    <w:rsid w:val="005B2979"/>
    <w:rsid w:val="005B3ED2"/>
    <w:rsid w:val="005B43FE"/>
    <w:rsid w:val="005B45E5"/>
    <w:rsid w:val="005B4C82"/>
    <w:rsid w:val="005B4DFB"/>
    <w:rsid w:val="005B5612"/>
    <w:rsid w:val="005B62E2"/>
    <w:rsid w:val="005B7E04"/>
    <w:rsid w:val="005B7FAE"/>
    <w:rsid w:val="005C21BA"/>
    <w:rsid w:val="005C27CE"/>
    <w:rsid w:val="005C2C09"/>
    <w:rsid w:val="005C2FDC"/>
    <w:rsid w:val="005C352B"/>
    <w:rsid w:val="005C39E3"/>
    <w:rsid w:val="005C3C50"/>
    <w:rsid w:val="005C4637"/>
    <w:rsid w:val="005C4690"/>
    <w:rsid w:val="005C4891"/>
    <w:rsid w:val="005C4C63"/>
    <w:rsid w:val="005C7271"/>
    <w:rsid w:val="005D0459"/>
    <w:rsid w:val="005D056C"/>
    <w:rsid w:val="005D1093"/>
    <w:rsid w:val="005D153F"/>
    <w:rsid w:val="005D2822"/>
    <w:rsid w:val="005D284A"/>
    <w:rsid w:val="005D2B28"/>
    <w:rsid w:val="005D2E25"/>
    <w:rsid w:val="005D3CE3"/>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263"/>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704"/>
    <w:rsid w:val="00644E3A"/>
    <w:rsid w:val="006457BA"/>
    <w:rsid w:val="00646A6D"/>
    <w:rsid w:val="00647C7A"/>
    <w:rsid w:val="00650120"/>
    <w:rsid w:val="006504B5"/>
    <w:rsid w:val="0065106A"/>
    <w:rsid w:val="0065113F"/>
    <w:rsid w:val="006514CE"/>
    <w:rsid w:val="006522A3"/>
    <w:rsid w:val="00653326"/>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2D02"/>
    <w:rsid w:val="00664046"/>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DAD"/>
    <w:rsid w:val="00674137"/>
    <w:rsid w:val="0067493B"/>
    <w:rsid w:val="00674D52"/>
    <w:rsid w:val="00674F91"/>
    <w:rsid w:val="00675127"/>
    <w:rsid w:val="0067581A"/>
    <w:rsid w:val="00676D6A"/>
    <w:rsid w:val="00677DDA"/>
    <w:rsid w:val="006801C4"/>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58F5"/>
    <w:rsid w:val="006972D7"/>
    <w:rsid w:val="00697B16"/>
    <w:rsid w:val="00697D0C"/>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76B"/>
    <w:rsid w:val="006B6F06"/>
    <w:rsid w:val="006B7618"/>
    <w:rsid w:val="006B7B2A"/>
    <w:rsid w:val="006C0F48"/>
    <w:rsid w:val="006C2C15"/>
    <w:rsid w:val="006C34EC"/>
    <w:rsid w:val="006C3506"/>
    <w:rsid w:val="006C3992"/>
    <w:rsid w:val="006C3E97"/>
    <w:rsid w:val="006C4061"/>
    <w:rsid w:val="006C4AFA"/>
    <w:rsid w:val="006C5269"/>
    <w:rsid w:val="006C54C3"/>
    <w:rsid w:val="006C5575"/>
    <w:rsid w:val="006C57EC"/>
    <w:rsid w:val="006C5B43"/>
    <w:rsid w:val="006C6F9A"/>
    <w:rsid w:val="006C7DFD"/>
    <w:rsid w:val="006D0282"/>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2AC8"/>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5"/>
    <w:rsid w:val="006F5977"/>
    <w:rsid w:val="006F6EDB"/>
    <w:rsid w:val="006F758A"/>
    <w:rsid w:val="006F771D"/>
    <w:rsid w:val="006F7A7E"/>
    <w:rsid w:val="006F7E41"/>
    <w:rsid w:val="00701285"/>
    <w:rsid w:val="00702113"/>
    <w:rsid w:val="00702710"/>
    <w:rsid w:val="00702E81"/>
    <w:rsid w:val="0070301B"/>
    <w:rsid w:val="00704046"/>
    <w:rsid w:val="007045CE"/>
    <w:rsid w:val="00705052"/>
    <w:rsid w:val="00706096"/>
    <w:rsid w:val="007060AC"/>
    <w:rsid w:val="00707D3D"/>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37045"/>
    <w:rsid w:val="0074050F"/>
    <w:rsid w:val="00740C76"/>
    <w:rsid w:val="00742176"/>
    <w:rsid w:val="00742AF5"/>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4E"/>
    <w:rsid w:val="00764FDC"/>
    <w:rsid w:val="00765068"/>
    <w:rsid w:val="0076573B"/>
    <w:rsid w:val="007659ED"/>
    <w:rsid w:val="00765A25"/>
    <w:rsid w:val="00765EB2"/>
    <w:rsid w:val="007671B2"/>
    <w:rsid w:val="00767458"/>
    <w:rsid w:val="007677CF"/>
    <w:rsid w:val="00767DC8"/>
    <w:rsid w:val="007702EE"/>
    <w:rsid w:val="00771094"/>
    <w:rsid w:val="007714FD"/>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804"/>
    <w:rsid w:val="007A3790"/>
    <w:rsid w:val="007A5A73"/>
    <w:rsid w:val="007A61DA"/>
    <w:rsid w:val="007A664E"/>
    <w:rsid w:val="007A68AE"/>
    <w:rsid w:val="007A70DA"/>
    <w:rsid w:val="007A76B0"/>
    <w:rsid w:val="007A7B62"/>
    <w:rsid w:val="007B059E"/>
    <w:rsid w:val="007B0BA0"/>
    <w:rsid w:val="007B0BD3"/>
    <w:rsid w:val="007B0C65"/>
    <w:rsid w:val="007B1B14"/>
    <w:rsid w:val="007B1ED0"/>
    <w:rsid w:val="007B2730"/>
    <w:rsid w:val="007B2AC0"/>
    <w:rsid w:val="007B4A29"/>
    <w:rsid w:val="007B4F50"/>
    <w:rsid w:val="007B5464"/>
    <w:rsid w:val="007B54DF"/>
    <w:rsid w:val="007B5C09"/>
    <w:rsid w:val="007B6992"/>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40F"/>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6652"/>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42"/>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604"/>
    <w:rsid w:val="008437A6"/>
    <w:rsid w:val="00843843"/>
    <w:rsid w:val="00843865"/>
    <w:rsid w:val="00843AEF"/>
    <w:rsid w:val="00845446"/>
    <w:rsid w:val="00845B23"/>
    <w:rsid w:val="00846978"/>
    <w:rsid w:val="00846F0B"/>
    <w:rsid w:val="00847411"/>
    <w:rsid w:val="00850026"/>
    <w:rsid w:val="00850344"/>
    <w:rsid w:val="008508D1"/>
    <w:rsid w:val="008516CE"/>
    <w:rsid w:val="00851B36"/>
    <w:rsid w:val="00851CCC"/>
    <w:rsid w:val="008526D7"/>
    <w:rsid w:val="0085278E"/>
    <w:rsid w:val="0085347D"/>
    <w:rsid w:val="008538F0"/>
    <w:rsid w:val="00854172"/>
    <w:rsid w:val="0085447C"/>
    <w:rsid w:val="00855328"/>
    <w:rsid w:val="0085556E"/>
    <w:rsid w:val="0085656B"/>
    <w:rsid w:val="00856B18"/>
    <w:rsid w:val="008573A0"/>
    <w:rsid w:val="00860228"/>
    <w:rsid w:val="0086097C"/>
    <w:rsid w:val="00860993"/>
    <w:rsid w:val="00861626"/>
    <w:rsid w:val="00861871"/>
    <w:rsid w:val="00863C47"/>
    <w:rsid w:val="008640C8"/>
    <w:rsid w:val="0086470B"/>
    <w:rsid w:val="00864B57"/>
    <w:rsid w:val="00864DDA"/>
    <w:rsid w:val="008651C3"/>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8016F"/>
    <w:rsid w:val="00880172"/>
    <w:rsid w:val="008802F7"/>
    <w:rsid w:val="008818FD"/>
    <w:rsid w:val="008819A3"/>
    <w:rsid w:val="00881E4B"/>
    <w:rsid w:val="00883283"/>
    <w:rsid w:val="00883606"/>
    <w:rsid w:val="008843CA"/>
    <w:rsid w:val="0088489F"/>
    <w:rsid w:val="00884D5A"/>
    <w:rsid w:val="00886DB4"/>
    <w:rsid w:val="00886DFE"/>
    <w:rsid w:val="00887D84"/>
    <w:rsid w:val="008906D2"/>
    <w:rsid w:val="00890818"/>
    <w:rsid w:val="0089130F"/>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0EF4"/>
    <w:rsid w:val="008B13A3"/>
    <w:rsid w:val="008B14DC"/>
    <w:rsid w:val="008B1E6D"/>
    <w:rsid w:val="008B1FA9"/>
    <w:rsid w:val="008B25DF"/>
    <w:rsid w:val="008B2EED"/>
    <w:rsid w:val="008B3721"/>
    <w:rsid w:val="008B3944"/>
    <w:rsid w:val="008B3ADB"/>
    <w:rsid w:val="008B3B05"/>
    <w:rsid w:val="008B408C"/>
    <w:rsid w:val="008B426B"/>
    <w:rsid w:val="008B521F"/>
    <w:rsid w:val="008B5F4A"/>
    <w:rsid w:val="008B63B9"/>
    <w:rsid w:val="008B6830"/>
    <w:rsid w:val="008B73DB"/>
    <w:rsid w:val="008B75AD"/>
    <w:rsid w:val="008C13F2"/>
    <w:rsid w:val="008C1938"/>
    <w:rsid w:val="008C233E"/>
    <w:rsid w:val="008C2682"/>
    <w:rsid w:val="008C2A81"/>
    <w:rsid w:val="008C301A"/>
    <w:rsid w:val="008C4716"/>
    <w:rsid w:val="008C51BF"/>
    <w:rsid w:val="008C51D6"/>
    <w:rsid w:val="008C5400"/>
    <w:rsid w:val="008C67B2"/>
    <w:rsid w:val="008C6CF1"/>
    <w:rsid w:val="008C7123"/>
    <w:rsid w:val="008C782D"/>
    <w:rsid w:val="008C7B99"/>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BA"/>
    <w:rsid w:val="008E4EED"/>
    <w:rsid w:val="008E5A21"/>
    <w:rsid w:val="008E5BC7"/>
    <w:rsid w:val="008E6001"/>
    <w:rsid w:val="008E6029"/>
    <w:rsid w:val="008E67EF"/>
    <w:rsid w:val="008E7C56"/>
    <w:rsid w:val="008F00FE"/>
    <w:rsid w:val="008F0DC8"/>
    <w:rsid w:val="008F2410"/>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29E7"/>
    <w:rsid w:val="00903543"/>
    <w:rsid w:val="009038E2"/>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27D2B"/>
    <w:rsid w:val="009302AB"/>
    <w:rsid w:val="00930956"/>
    <w:rsid w:val="00930E4E"/>
    <w:rsid w:val="00930EFC"/>
    <w:rsid w:val="009314A4"/>
    <w:rsid w:val="00931CBB"/>
    <w:rsid w:val="0093221D"/>
    <w:rsid w:val="009324B7"/>
    <w:rsid w:val="00932D74"/>
    <w:rsid w:val="00934C24"/>
    <w:rsid w:val="00936448"/>
    <w:rsid w:val="00936F19"/>
    <w:rsid w:val="0093758D"/>
    <w:rsid w:val="00941090"/>
    <w:rsid w:val="0094129B"/>
    <w:rsid w:val="009415AF"/>
    <w:rsid w:val="00941A24"/>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A0C"/>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6CD"/>
    <w:rsid w:val="009650C9"/>
    <w:rsid w:val="00967642"/>
    <w:rsid w:val="00967716"/>
    <w:rsid w:val="00967732"/>
    <w:rsid w:val="00970425"/>
    <w:rsid w:val="00970553"/>
    <w:rsid w:val="00970614"/>
    <w:rsid w:val="009714BF"/>
    <w:rsid w:val="0097342D"/>
    <w:rsid w:val="00973BDB"/>
    <w:rsid w:val="00973E3C"/>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5DD7"/>
    <w:rsid w:val="00986113"/>
    <w:rsid w:val="0098662C"/>
    <w:rsid w:val="0098662E"/>
    <w:rsid w:val="009870D9"/>
    <w:rsid w:val="00990094"/>
    <w:rsid w:val="00990927"/>
    <w:rsid w:val="00990BAE"/>
    <w:rsid w:val="00990D9F"/>
    <w:rsid w:val="009910FA"/>
    <w:rsid w:val="00991168"/>
    <w:rsid w:val="00991B42"/>
    <w:rsid w:val="009924AA"/>
    <w:rsid w:val="009926FB"/>
    <w:rsid w:val="00992E85"/>
    <w:rsid w:val="00993153"/>
    <w:rsid w:val="009935DD"/>
    <w:rsid w:val="00993B68"/>
    <w:rsid w:val="009946AF"/>
    <w:rsid w:val="0099481F"/>
    <w:rsid w:val="0099482E"/>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A7F8F"/>
    <w:rsid w:val="009B01D1"/>
    <w:rsid w:val="009B09F6"/>
    <w:rsid w:val="009B0DDD"/>
    <w:rsid w:val="009B132E"/>
    <w:rsid w:val="009B1F0A"/>
    <w:rsid w:val="009B2788"/>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13F"/>
    <w:rsid w:val="009D221F"/>
    <w:rsid w:val="009D2BAE"/>
    <w:rsid w:val="009D3EF7"/>
    <w:rsid w:val="009D5625"/>
    <w:rsid w:val="009D5B7D"/>
    <w:rsid w:val="009D5BE6"/>
    <w:rsid w:val="009D5C8F"/>
    <w:rsid w:val="009E00E8"/>
    <w:rsid w:val="009E0C2E"/>
    <w:rsid w:val="009E0C64"/>
    <w:rsid w:val="009E0FD7"/>
    <w:rsid w:val="009E16C7"/>
    <w:rsid w:val="009E2B6C"/>
    <w:rsid w:val="009E3A8C"/>
    <w:rsid w:val="009E3CD3"/>
    <w:rsid w:val="009E4789"/>
    <w:rsid w:val="009E481B"/>
    <w:rsid w:val="009E51EC"/>
    <w:rsid w:val="009E5666"/>
    <w:rsid w:val="009E59B4"/>
    <w:rsid w:val="009E5DB1"/>
    <w:rsid w:val="009E60BA"/>
    <w:rsid w:val="009F0655"/>
    <w:rsid w:val="009F07FF"/>
    <w:rsid w:val="009F0E84"/>
    <w:rsid w:val="009F1658"/>
    <w:rsid w:val="009F1822"/>
    <w:rsid w:val="009F261C"/>
    <w:rsid w:val="009F2941"/>
    <w:rsid w:val="009F37EC"/>
    <w:rsid w:val="009F4BB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CE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3C0B"/>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9C7"/>
    <w:rsid w:val="00A53FD8"/>
    <w:rsid w:val="00A5418E"/>
    <w:rsid w:val="00A54429"/>
    <w:rsid w:val="00A54784"/>
    <w:rsid w:val="00A55318"/>
    <w:rsid w:val="00A557D4"/>
    <w:rsid w:val="00A5668E"/>
    <w:rsid w:val="00A57D42"/>
    <w:rsid w:val="00A601DA"/>
    <w:rsid w:val="00A6135C"/>
    <w:rsid w:val="00A6260C"/>
    <w:rsid w:val="00A63316"/>
    <w:rsid w:val="00A64770"/>
    <w:rsid w:val="00A649FF"/>
    <w:rsid w:val="00A65728"/>
    <w:rsid w:val="00A659AC"/>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76D48"/>
    <w:rsid w:val="00A801B5"/>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4ABB"/>
    <w:rsid w:val="00AB4F6B"/>
    <w:rsid w:val="00AB536E"/>
    <w:rsid w:val="00AB5911"/>
    <w:rsid w:val="00AB5A88"/>
    <w:rsid w:val="00AB6859"/>
    <w:rsid w:val="00AB6C74"/>
    <w:rsid w:val="00AB6E5C"/>
    <w:rsid w:val="00AB7056"/>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52F"/>
    <w:rsid w:val="00AD27EC"/>
    <w:rsid w:val="00AD2AAB"/>
    <w:rsid w:val="00AD385A"/>
    <w:rsid w:val="00AD39B3"/>
    <w:rsid w:val="00AD3C6F"/>
    <w:rsid w:val="00AD3F8C"/>
    <w:rsid w:val="00AD4357"/>
    <w:rsid w:val="00AD43B5"/>
    <w:rsid w:val="00AD45EA"/>
    <w:rsid w:val="00AD4A16"/>
    <w:rsid w:val="00AD4D9D"/>
    <w:rsid w:val="00AD5031"/>
    <w:rsid w:val="00AD64DA"/>
    <w:rsid w:val="00AD65E5"/>
    <w:rsid w:val="00AD6C6C"/>
    <w:rsid w:val="00AD78FF"/>
    <w:rsid w:val="00AD7BA9"/>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139"/>
    <w:rsid w:val="00B04B25"/>
    <w:rsid w:val="00B06A12"/>
    <w:rsid w:val="00B07867"/>
    <w:rsid w:val="00B07C60"/>
    <w:rsid w:val="00B07EEA"/>
    <w:rsid w:val="00B103D4"/>
    <w:rsid w:val="00B10B75"/>
    <w:rsid w:val="00B10DF1"/>
    <w:rsid w:val="00B10EFA"/>
    <w:rsid w:val="00B11290"/>
    <w:rsid w:val="00B11669"/>
    <w:rsid w:val="00B12C80"/>
    <w:rsid w:val="00B12D9C"/>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C18"/>
    <w:rsid w:val="00B55DD4"/>
    <w:rsid w:val="00B6266F"/>
    <w:rsid w:val="00B62BFB"/>
    <w:rsid w:val="00B63D92"/>
    <w:rsid w:val="00B64156"/>
    <w:rsid w:val="00B64953"/>
    <w:rsid w:val="00B64A9F"/>
    <w:rsid w:val="00B650C9"/>
    <w:rsid w:val="00B66627"/>
    <w:rsid w:val="00B66E39"/>
    <w:rsid w:val="00B6727F"/>
    <w:rsid w:val="00B67C72"/>
    <w:rsid w:val="00B70644"/>
    <w:rsid w:val="00B70FDA"/>
    <w:rsid w:val="00B71191"/>
    <w:rsid w:val="00B7154C"/>
    <w:rsid w:val="00B7246B"/>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DD8"/>
    <w:rsid w:val="00B86A44"/>
    <w:rsid w:val="00B86EF4"/>
    <w:rsid w:val="00B870F7"/>
    <w:rsid w:val="00B87BB0"/>
    <w:rsid w:val="00B87DD1"/>
    <w:rsid w:val="00B87DD3"/>
    <w:rsid w:val="00B87E9C"/>
    <w:rsid w:val="00B90404"/>
    <w:rsid w:val="00B9177A"/>
    <w:rsid w:val="00B92ACC"/>
    <w:rsid w:val="00B93A3A"/>
    <w:rsid w:val="00B93E4C"/>
    <w:rsid w:val="00B9434E"/>
    <w:rsid w:val="00B94972"/>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49BE"/>
    <w:rsid w:val="00BB5964"/>
    <w:rsid w:val="00BB6328"/>
    <w:rsid w:val="00BB78FC"/>
    <w:rsid w:val="00BC0BEF"/>
    <w:rsid w:val="00BC0C25"/>
    <w:rsid w:val="00BC0D85"/>
    <w:rsid w:val="00BC0F33"/>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3794"/>
    <w:rsid w:val="00BE41D0"/>
    <w:rsid w:val="00BE41E4"/>
    <w:rsid w:val="00BE50A6"/>
    <w:rsid w:val="00BE51B5"/>
    <w:rsid w:val="00BE55B8"/>
    <w:rsid w:val="00BE5D3A"/>
    <w:rsid w:val="00BE6CAC"/>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4CC"/>
    <w:rsid w:val="00C1276F"/>
    <w:rsid w:val="00C1328B"/>
    <w:rsid w:val="00C13870"/>
    <w:rsid w:val="00C14286"/>
    <w:rsid w:val="00C14290"/>
    <w:rsid w:val="00C14A7D"/>
    <w:rsid w:val="00C16E10"/>
    <w:rsid w:val="00C17DC7"/>
    <w:rsid w:val="00C20529"/>
    <w:rsid w:val="00C20551"/>
    <w:rsid w:val="00C20809"/>
    <w:rsid w:val="00C208AC"/>
    <w:rsid w:val="00C20DFF"/>
    <w:rsid w:val="00C20F9F"/>
    <w:rsid w:val="00C21B55"/>
    <w:rsid w:val="00C21BD1"/>
    <w:rsid w:val="00C24485"/>
    <w:rsid w:val="00C24C36"/>
    <w:rsid w:val="00C26002"/>
    <w:rsid w:val="00C26301"/>
    <w:rsid w:val="00C26C63"/>
    <w:rsid w:val="00C26E34"/>
    <w:rsid w:val="00C302E1"/>
    <w:rsid w:val="00C309AF"/>
    <w:rsid w:val="00C30D29"/>
    <w:rsid w:val="00C30EF7"/>
    <w:rsid w:val="00C30F50"/>
    <w:rsid w:val="00C31E4D"/>
    <w:rsid w:val="00C3223B"/>
    <w:rsid w:val="00C3234F"/>
    <w:rsid w:val="00C3284C"/>
    <w:rsid w:val="00C32C98"/>
    <w:rsid w:val="00C3455D"/>
    <w:rsid w:val="00C36FC3"/>
    <w:rsid w:val="00C37118"/>
    <w:rsid w:val="00C373A3"/>
    <w:rsid w:val="00C374E2"/>
    <w:rsid w:val="00C379A8"/>
    <w:rsid w:val="00C37F6F"/>
    <w:rsid w:val="00C408BC"/>
    <w:rsid w:val="00C412D0"/>
    <w:rsid w:val="00C427DC"/>
    <w:rsid w:val="00C43C48"/>
    <w:rsid w:val="00C43D3B"/>
    <w:rsid w:val="00C44DFF"/>
    <w:rsid w:val="00C4517C"/>
    <w:rsid w:val="00C45F94"/>
    <w:rsid w:val="00C46542"/>
    <w:rsid w:val="00C46619"/>
    <w:rsid w:val="00C467A4"/>
    <w:rsid w:val="00C47110"/>
    <w:rsid w:val="00C476F1"/>
    <w:rsid w:val="00C47A20"/>
    <w:rsid w:val="00C47BD0"/>
    <w:rsid w:val="00C51206"/>
    <w:rsid w:val="00C5177B"/>
    <w:rsid w:val="00C51867"/>
    <w:rsid w:val="00C52A71"/>
    <w:rsid w:val="00C53A8B"/>
    <w:rsid w:val="00C54830"/>
    <w:rsid w:val="00C54879"/>
    <w:rsid w:val="00C552D5"/>
    <w:rsid w:val="00C55A10"/>
    <w:rsid w:val="00C55F52"/>
    <w:rsid w:val="00C567F7"/>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2AC5"/>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8F6"/>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841"/>
    <w:rsid w:val="00CB3928"/>
    <w:rsid w:val="00CB3C94"/>
    <w:rsid w:val="00CB4908"/>
    <w:rsid w:val="00CB4B7F"/>
    <w:rsid w:val="00CB4BCA"/>
    <w:rsid w:val="00CB4F06"/>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2F61"/>
    <w:rsid w:val="00CD3E59"/>
    <w:rsid w:val="00CD3F40"/>
    <w:rsid w:val="00CD4224"/>
    <w:rsid w:val="00CD4C9B"/>
    <w:rsid w:val="00CD5B1C"/>
    <w:rsid w:val="00CD700F"/>
    <w:rsid w:val="00CD708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4CF4"/>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0A1"/>
    <w:rsid w:val="00D721FB"/>
    <w:rsid w:val="00D7233D"/>
    <w:rsid w:val="00D72885"/>
    <w:rsid w:val="00D74CE1"/>
    <w:rsid w:val="00D74E2F"/>
    <w:rsid w:val="00D75604"/>
    <w:rsid w:val="00D76ED6"/>
    <w:rsid w:val="00D77549"/>
    <w:rsid w:val="00D8105E"/>
    <w:rsid w:val="00D8174B"/>
    <w:rsid w:val="00D81889"/>
    <w:rsid w:val="00D81F28"/>
    <w:rsid w:val="00D8247B"/>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735"/>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28A"/>
    <w:rsid w:val="00DB08F5"/>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76"/>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1C3"/>
    <w:rsid w:val="00DD275B"/>
    <w:rsid w:val="00DD2D4D"/>
    <w:rsid w:val="00DD329C"/>
    <w:rsid w:val="00DD352F"/>
    <w:rsid w:val="00DD3D77"/>
    <w:rsid w:val="00DD40C9"/>
    <w:rsid w:val="00DD4319"/>
    <w:rsid w:val="00DD56EE"/>
    <w:rsid w:val="00DD5FFA"/>
    <w:rsid w:val="00DD6B2F"/>
    <w:rsid w:val="00DD6D3D"/>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6F0"/>
    <w:rsid w:val="00DF6BD3"/>
    <w:rsid w:val="00DF76F2"/>
    <w:rsid w:val="00E003E7"/>
    <w:rsid w:val="00E02E1D"/>
    <w:rsid w:val="00E0349D"/>
    <w:rsid w:val="00E0359F"/>
    <w:rsid w:val="00E036F9"/>
    <w:rsid w:val="00E03991"/>
    <w:rsid w:val="00E03A29"/>
    <w:rsid w:val="00E03B7D"/>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5DB"/>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7131"/>
    <w:rsid w:val="00EB77AA"/>
    <w:rsid w:val="00EB77EA"/>
    <w:rsid w:val="00EB7972"/>
    <w:rsid w:val="00EB7BAB"/>
    <w:rsid w:val="00EB7E00"/>
    <w:rsid w:val="00EC0803"/>
    <w:rsid w:val="00EC148B"/>
    <w:rsid w:val="00EC21DA"/>
    <w:rsid w:val="00EC2A9E"/>
    <w:rsid w:val="00EC346D"/>
    <w:rsid w:val="00EC3B4C"/>
    <w:rsid w:val="00EC3C30"/>
    <w:rsid w:val="00EC3F68"/>
    <w:rsid w:val="00EC439F"/>
    <w:rsid w:val="00EC43C8"/>
    <w:rsid w:val="00EC485D"/>
    <w:rsid w:val="00EC4D6A"/>
    <w:rsid w:val="00EC4E7B"/>
    <w:rsid w:val="00EC556F"/>
    <w:rsid w:val="00EC629B"/>
    <w:rsid w:val="00EC66A8"/>
    <w:rsid w:val="00EC6D77"/>
    <w:rsid w:val="00EC6E11"/>
    <w:rsid w:val="00EC701F"/>
    <w:rsid w:val="00EC7063"/>
    <w:rsid w:val="00EC7641"/>
    <w:rsid w:val="00ED00F8"/>
    <w:rsid w:val="00ED084D"/>
    <w:rsid w:val="00ED0B48"/>
    <w:rsid w:val="00ED1C72"/>
    <w:rsid w:val="00ED2070"/>
    <w:rsid w:val="00ED223B"/>
    <w:rsid w:val="00ED2A75"/>
    <w:rsid w:val="00ED3004"/>
    <w:rsid w:val="00ED341F"/>
    <w:rsid w:val="00ED3FAC"/>
    <w:rsid w:val="00ED56DB"/>
    <w:rsid w:val="00ED5968"/>
    <w:rsid w:val="00ED5AC1"/>
    <w:rsid w:val="00ED623E"/>
    <w:rsid w:val="00ED769A"/>
    <w:rsid w:val="00EE01FF"/>
    <w:rsid w:val="00EE1784"/>
    <w:rsid w:val="00EE18B9"/>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EF6E00"/>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101E1"/>
    <w:rsid w:val="00F10AF0"/>
    <w:rsid w:val="00F11F8B"/>
    <w:rsid w:val="00F1216E"/>
    <w:rsid w:val="00F128BD"/>
    <w:rsid w:val="00F128ED"/>
    <w:rsid w:val="00F13258"/>
    <w:rsid w:val="00F13F49"/>
    <w:rsid w:val="00F14078"/>
    <w:rsid w:val="00F149C8"/>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D82"/>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207"/>
    <w:rsid w:val="00F753F3"/>
    <w:rsid w:val="00F75AEE"/>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7D2"/>
    <w:rsid w:val="00F84835"/>
    <w:rsid w:val="00F848B7"/>
    <w:rsid w:val="00F849D3"/>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D65"/>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3B5E"/>
    <w:rsid w:val="00FA496B"/>
    <w:rsid w:val="00FA52E2"/>
    <w:rsid w:val="00FA567F"/>
    <w:rsid w:val="00FA5A19"/>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A5F"/>
    <w:rsid w:val="00FB5325"/>
    <w:rsid w:val="00FB5547"/>
    <w:rsid w:val="00FB5FBB"/>
    <w:rsid w:val="00FB655C"/>
    <w:rsid w:val="00FB6EF6"/>
    <w:rsid w:val="00FB7673"/>
    <w:rsid w:val="00FC0A01"/>
    <w:rsid w:val="00FC0AF5"/>
    <w:rsid w:val="00FC1761"/>
    <w:rsid w:val="00FC201D"/>
    <w:rsid w:val="00FC28C2"/>
    <w:rsid w:val="00FC2A34"/>
    <w:rsid w:val="00FC36D8"/>
    <w:rsid w:val="00FC5195"/>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161"/>
    <w:rsid w:val="00FE5BC5"/>
    <w:rsid w:val="00FE6D10"/>
    <w:rsid w:val="00FE6E12"/>
    <w:rsid w:val="00FE6F69"/>
    <w:rsid w:val="00FE7B88"/>
    <w:rsid w:val="00FE7BD3"/>
    <w:rsid w:val="00FF0459"/>
    <w:rsid w:val="00FF0D86"/>
    <w:rsid w:val="00FF202E"/>
    <w:rsid w:val="00FF2250"/>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chartTrackingRefBased/>
  <w15:docId w15:val="{9B04CE5E-50FB-4EE6-8C13-4E9DDB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6"/>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B12D9C"/>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B12D9C"/>
    <w:rPr>
      <w:rFonts w:ascii="Tahoma" w:hAnsi="Tahoma" w:cs="Arial"/>
    </w:rPr>
  </w:style>
  <w:style w:type="paragraph" w:styleId="af9">
    <w:name w:val="footnote text"/>
    <w:basedOn w:val="a"/>
    <w:link w:val="afa"/>
    <w:rsid w:val="00305B11"/>
    <w:rPr>
      <w:sz w:val="20"/>
      <w:szCs w:val="20"/>
    </w:rPr>
  </w:style>
  <w:style w:type="character" w:customStyle="1" w:styleId="afa">
    <w:name w:val="Текст сноски Знак"/>
    <w:basedOn w:val="a0"/>
    <w:link w:val="af9"/>
    <w:rsid w:val="00305B11"/>
  </w:style>
  <w:style w:type="character" w:styleId="afb">
    <w:name w:val="footnote reference"/>
    <w:basedOn w:val="a0"/>
    <w:rsid w:val="00305B11"/>
    <w:rPr>
      <w:vertAlign w:val="superscript"/>
    </w:rPr>
  </w:style>
  <w:style w:type="paragraph" w:styleId="afc">
    <w:name w:val="endnote text"/>
    <w:basedOn w:val="a"/>
    <w:link w:val="afd"/>
    <w:rsid w:val="000C6916"/>
    <w:rPr>
      <w:sz w:val="20"/>
      <w:szCs w:val="20"/>
    </w:rPr>
  </w:style>
  <w:style w:type="character" w:customStyle="1" w:styleId="afd">
    <w:name w:val="Текст концевой сноски Знак"/>
    <w:basedOn w:val="a0"/>
    <w:link w:val="afc"/>
    <w:rsid w:val="000C6916"/>
  </w:style>
  <w:style w:type="character" w:styleId="afe">
    <w:name w:val="endnote reference"/>
    <w:basedOn w:val="a0"/>
    <w:rsid w:val="000C69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ADCF2-6059-4F35-B8F6-F0928508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2555</Words>
  <Characters>14564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
  <LinksUpToDate>false</LinksUpToDate>
  <CharactersWithSpaces>17085</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Лошкарева Кристина Викторовна</cp:lastModifiedBy>
  <cp:revision>2</cp:revision>
  <cp:lastPrinted>2018-04-28T12:53:00Z</cp:lastPrinted>
  <dcterms:created xsi:type="dcterms:W3CDTF">2026-04-10T09:53:00Z</dcterms:created>
  <dcterms:modified xsi:type="dcterms:W3CDTF">2026-05-12T09:44:00Z</dcterms:modified>
</cp:coreProperties>
</file>