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jc w:val="center"/>
        <w:tblLook w:val="01E0" w:firstRow="1" w:lastRow="1" w:firstColumn="1" w:lastColumn="1" w:noHBand="0" w:noVBand="0"/>
      </w:tblPr>
      <w:tblGrid>
        <w:gridCol w:w="6096"/>
        <w:gridCol w:w="4961"/>
      </w:tblGrid>
      <w:tr w:rsidR="00657BF4" w:rsidRPr="00D17F81" w14:paraId="627EA833" w14:textId="77777777" w:rsidTr="0027259C">
        <w:trPr>
          <w:jc w:val="center"/>
        </w:trPr>
        <w:tc>
          <w:tcPr>
            <w:tcW w:w="6096" w:type="dxa"/>
          </w:tcPr>
          <w:p w14:paraId="33765412" w14:textId="77777777" w:rsidR="00657BF4" w:rsidRPr="00D17F81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</w:p>
        </w:tc>
        <w:tc>
          <w:tcPr>
            <w:tcW w:w="4961" w:type="dxa"/>
          </w:tcPr>
          <w:p w14:paraId="2AA0F703" w14:textId="77777777" w:rsidR="004B0F3C" w:rsidRPr="00D17F81" w:rsidRDefault="004B0F3C" w:rsidP="00DB23EC">
            <w:pPr>
              <w:pStyle w:val="Iauiue"/>
              <w:ind w:left="-111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  <w:r w:rsidRPr="00D17F81">
              <w:rPr>
                <w:rFonts w:ascii="Tahoma" w:hAnsi="Tahoma" w:cs="Tahoma"/>
                <w:b/>
                <w:sz w:val="24"/>
                <w:szCs w:val="24"/>
                <w:lang w:val="ru-RU"/>
              </w:rPr>
              <w:t>УТВЕРЖДЕНА</w:t>
            </w:r>
          </w:p>
          <w:p w14:paraId="7C30F951" w14:textId="77777777" w:rsidR="002175C0" w:rsidRPr="00D17F81" w:rsidRDefault="002175C0" w:rsidP="00DB23EC">
            <w:pPr>
              <w:pStyle w:val="Iauiue"/>
              <w:ind w:left="-111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</w:p>
          <w:p w14:paraId="7DD98059" w14:textId="77777777" w:rsidR="00126E03" w:rsidRPr="00D17F81" w:rsidRDefault="002175C0" w:rsidP="00DB23EC">
            <w:pPr>
              <w:pStyle w:val="Iauiue"/>
              <w:widowControl w:val="0"/>
              <w:spacing w:before="100" w:after="120"/>
              <w:ind w:left="-111"/>
              <w:jc w:val="both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D17F81">
              <w:rPr>
                <w:rFonts w:ascii="Tahoma" w:hAnsi="Tahoma" w:cs="Tahoma"/>
                <w:sz w:val="24"/>
                <w:szCs w:val="24"/>
                <w:lang w:val="ru-RU"/>
              </w:rPr>
              <w:t>Пра</w:t>
            </w:r>
            <w:bookmarkStart w:id="0" w:name="_GoBack"/>
            <w:bookmarkEnd w:id="0"/>
            <w:r w:rsidRPr="00D17F81">
              <w:rPr>
                <w:rFonts w:ascii="Tahoma" w:hAnsi="Tahoma" w:cs="Tahoma"/>
                <w:sz w:val="24"/>
                <w:szCs w:val="24"/>
                <w:lang w:val="ru-RU"/>
              </w:rPr>
              <w:t>влением ПАО Московская Биржа</w:t>
            </w:r>
          </w:p>
          <w:p w14:paraId="1C1DD424" w14:textId="251531C7" w:rsidR="002175C0" w:rsidRPr="00D17F81" w:rsidRDefault="00707EAF" w:rsidP="00DB23EC">
            <w:pPr>
              <w:pStyle w:val="Iauiue"/>
              <w:widowControl w:val="0"/>
              <w:spacing w:before="100" w:after="120"/>
              <w:ind w:left="-111"/>
              <w:jc w:val="both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D17F81">
              <w:rPr>
                <w:rFonts w:ascii="Tahoma" w:hAnsi="Tahoma" w:cs="Tahoma"/>
                <w:sz w:val="24"/>
                <w:szCs w:val="24"/>
                <w:lang w:val="ru-RU"/>
              </w:rPr>
              <w:t>«</w:t>
            </w:r>
            <w:r w:rsidR="0027259C">
              <w:rPr>
                <w:rFonts w:ascii="Tahoma" w:hAnsi="Tahoma" w:cs="Tahoma"/>
                <w:sz w:val="24"/>
                <w:szCs w:val="24"/>
                <w:lang w:val="ru-RU"/>
              </w:rPr>
              <w:t>14</w:t>
            </w:r>
            <w:r w:rsidRPr="00D17F81">
              <w:rPr>
                <w:rFonts w:ascii="Tahoma" w:hAnsi="Tahoma" w:cs="Tahoma"/>
                <w:sz w:val="24"/>
                <w:szCs w:val="24"/>
                <w:lang w:val="ru-RU"/>
              </w:rPr>
              <w:t>»</w:t>
            </w:r>
            <w:r w:rsidR="008304B9" w:rsidRPr="00D17F81">
              <w:rPr>
                <w:rFonts w:ascii="Tahoma" w:hAnsi="Tahoma" w:cs="Tahoma"/>
                <w:sz w:val="24"/>
                <w:szCs w:val="24"/>
                <w:lang w:val="ru-RU"/>
              </w:rPr>
              <w:t xml:space="preserve"> </w:t>
            </w:r>
            <w:r w:rsidR="0027259C">
              <w:rPr>
                <w:rFonts w:ascii="Tahoma" w:hAnsi="Tahoma" w:cs="Tahoma"/>
                <w:sz w:val="24"/>
                <w:szCs w:val="24"/>
                <w:lang w:val="ru-RU"/>
              </w:rPr>
              <w:t>апреля</w:t>
            </w:r>
            <w:r w:rsidR="00611D46" w:rsidRPr="00D17F81">
              <w:rPr>
                <w:rFonts w:ascii="Tahoma" w:hAnsi="Tahoma" w:cs="Tahoma"/>
                <w:sz w:val="24"/>
                <w:szCs w:val="24"/>
                <w:lang w:val="ru-RU"/>
              </w:rPr>
              <w:t xml:space="preserve"> </w:t>
            </w:r>
            <w:r w:rsidR="00AD385A" w:rsidRPr="00D17F81">
              <w:rPr>
                <w:rFonts w:ascii="Tahoma" w:hAnsi="Tahoma" w:cs="Tahoma"/>
                <w:sz w:val="24"/>
                <w:szCs w:val="24"/>
                <w:lang w:val="ru-RU"/>
              </w:rPr>
              <w:t>20</w:t>
            </w:r>
            <w:r w:rsidR="00A92441" w:rsidRPr="00D17F81">
              <w:rPr>
                <w:rFonts w:ascii="Tahoma" w:hAnsi="Tahoma" w:cs="Tahoma"/>
                <w:sz w:val="24"/>
                <w:szCs w:val="24"/>
                <w:lang w:val="ru-RU"/>
              </w:rPr>
              <w:t>2</w:t>
            </w:r>
            <w:r w:rsidR="008304B9" w:rsidRPr="00D17F81">
              <w:rPr>
                <w:rFonts w:ascii="Tahoma" w:hAnsi="Tahoma" w:cs="Tahoma"/>
                <w:sz w:val="24"/>
                <w:szCs w:val="24"/>
                <w:lang w:val="ru-RU"/>
              </w:rPr>
              <w:t>6</w:t>
            </w:r>
            <w:r w:rsidR="00AD385A" w:rsidRPr="00D17F81">
              <w:rPr>
                <w:rFonts w:ascii="Tahoma" w:hAnsi="Tahoma" w:cs="Tahoma"/>
                <w:sz w:val="24"/>
                <w:szCs w:val="24"/>
                <w:lang w:val="ru-RU"/>
              </w:rPr>
              <w:t xml:space="preserve"> года, Протокол №</w:t>
            </w:r>
            <w:r w:rsidR="0027259C">
              <w:rPr>
                <w:rFonts w:ascii="Tahoma" w:hAnsi="Tahoma" w:cs="Tahoma"/>
                <w:sz w:val="24"/>
                <w:szCs w:val="24"/>
                <w:lang w:val="ru-RU"/>
              </w:rPr>
              <w:t xml:space="preserve"> 28</w:t>
            </w:r>
          </w:p>
          <w:p w14:paraId="3F601BA8" w14:textId="77777777" w:rsidR="00DC19C8" w:rsidRPr="00D17F81" w:rsidRDefault="002175C0" w:rsidP="00DB23EC">
            <w:pPr>
              <w:pStyle w:val="Iauiue"/>
              <w:widowControl w:val="0"/>
              <w:spacing w:before="100" w:after="120"/>
              <w:ind w:left="-111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D17F81">
              <w:rPr>
                <w:rFonts w:ascii="Tahoma" w:hAnsi="Tahoma" w:cs="Tahoma"/>
                <w:sz w:val="24"/>
                <w:szCs w:val="24"/>
                <w:lang w:val="ru-RU"/>
              </w:rPr>
              <w:t>Председатель Правления</w:t>
            </w:r>
          </w:p>
          <w:p w14:paraId="6511C6CF" w14:textId="77777777" w:rsidR="002175C0" w:rsidRPr="00D17F81" w:rsidRDefault="002175C0" w:rsidP="00DB23EC">
            <w:pPr>
              <w:pStyle w:val="Iauiue"/>
              <w:widowControl w:val="0"/>
              <w:spacing w:before="100" w:after="120"/>
              <w:ind w:left="-111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D17F81">
              <w:rPr>
                <w:rFonts w:ascii="Tahoma" w:hAnsi="Tahoma" w:cs="Tahoma"/>
                <w:sz w:val="24"/>
                <w:szCs w:val="24"/>
                <w:lang w:val="ru-RU"/>
              </w:rPr>
              <w:t>ПАО Московская Биржа</w:t>
            </w:r>
          </w:p>
          <w:p w14:paraId="32D2F7F1" w14:textId="491DA8CF" w:rsidR="00657BF4" w:rsidRPr="00D17F81" w:rsidRDefault="002175C0" w:rsidP="008304B9">
            <w:pPr>
              <w:pStyle w:val="Iauiue"/>
              <w:rPr>
                <w:rFonts w:ascii="Tahoma" w:hAnsi="Tahoma" w:cs="Tahoma"/>
                <w:b/>
                <w:sz w:val="24"/>
                <w:szCs w:val="24"/>
                <w:lang w:val="ru-RU"/>
              </w:rPr>
            </w:pPr>
            <w:r w:rsidRPr="00D17F81">
              <w:rPr>
                <w:rFonts w:ascii="Tahoma" w:hAnsi="Tahoma" w:cs="Tahoma"/>
                <w:sz w:val="24"/>
                <w:szCs w:val="24"/>
                <w:lang w:val="ru-RU"/>
              </w:rPr>
              <w:t xml:space="preserve">_______________ </w:t>
            </w:r>
            <w:r w:rsidR="008304B9" w:rsidRPr="00D17F81">
              <w:rPr>
                <w:rFonts w:ascii="Tahoma" w:hAnsi="Tahoma" w:cs="Tahoma"/>
                <w:sz w:val="24"/>
                <w:szCs w:val="24"/>
                <w:lang w:val="ru-RU"/>
              </w:rPr>
              <w:t xml:space="preserve">В.О.Жидков </w:t>
            </w:r>
          </w:p>
        </w:tc>
      </w:tr>
    </w:tbl>
    <w:p w14:paraId="30078997" w14:textId="77777777" w:rsidR="00657BF4" w:rsidRPr="00D17F81" w:rsidRDefault="00657BF4" w:rsidP="00315188">
      <w:pPr>
        <w:rPr>
          <w:rFonts w:ascii="Tahoma" w:hAnsi="Tahoma" w:cs="Tahoma"/>
          <w:sz w:val="20"/>
          <w:szCs w:val="20"/>
        </w:rPr>
      </w:pPr>
    </w:p>
    <w:p w14:paraId="2C363043" w14:textId="77777777" w:rsidR="00657BF4" w:rsidRPr="00D17F81" w:rsidRDefault="00657BF4" w:rsidP="00315188">
      <w:pPr>
        <w:rPr>
          <w:rFonts w:ascii="Tahoma" w:hAnsi="Tahoma" w:cs="Tahoma"/>
          <w:sz w:val="20"/>
          <w:szCs w:val="20"/>
        </w:rPr>
      </w:pPr>
    </w:p>
    <w:p w14:paraId="35E63BFA" w14:textId="77777777" w:rsidR="00657BF4" w:rsidRPr="00D17F81" w:rsidRDefault="00657BF4" w:rsidP="00315188">
      <w:pPr>
        <w:rPr>
          <w:rFonts w:ascii="Tahoma" w:hAnsi="Tahoma" w:cs="Tahoma"/>
          <w:sz w:val="20"/>
          <w:szCs w:val="20"/>
        </w:rPr>
      </w:pPr>
    </w:p>
    <w:p w14:paraId="5C97C427" w14:textId="77777777" w:rsidR="00657BF4" w:rsidRPr="00D17F81" w:rsidRDefault="00657BF4" w:rsidP="00315188">
      <w:pPr>
        <w:rPr>
          <w:rFonts w:ascii="Tahoma" w:hAnsi="Tahoma" w:cs="Tahoma"/>
          <w:sz w:val="20"/>
          <w:szCs w:val="20"/>
        </w:rPr>
      </w:pPr>
    </w:p>
    <w:p w14:paraId="454D004F" w14:textId="77777777" w:rsidR="003C416D" w:rsidRPr="00D17F81" w:rsidRDefault="003C416D" w:rsidP="00315188">
      <w:pPr>
        <w:rPr>
          <w:rFonts w:ascii="Tahoma" w:hAnsi="Tahoma" w:cs="Tahoma"/>
          <w:sz w:val="20"/>
          <w:szCs w:val="20"/>
        </w:rPr>
      </w:pPr>
    </w:p>
    <w:p w14:paraId="36119F02" w14:textId="77777777" w:rsidR="003C416D" w:rsidRPr="00D17F81" w:rsidRDefault="003C416D" w:rsidP="00315188">
      <w:pPr>
        <w:rPr>
          <w:rFonts w:ascii="Tahoma" w:hAnsi="Tahoma" w:cs="Tahoma"/>
          <w:sz w:val="20"/>
          <w:szCs w:val="20"/>
        </w:rPr>
      </w:pPr>
    </w:p>
    <w:p w14:paraId="5D0DCE11" w14:textId="77777777" w:rsidR="003C416D" w:rsidRPr="00D17F81" w:rsidRDefault="003C416D" w:rsidP="00315188">
      <w:pPr>
        <w:rPr>
          <w:rFonts w:ascii="Tahoma" w:hAnsi="Tahoma" w:cs="Tahoma"/>
          <w:sz w:val="20"/>
          <w:szCs w:val="20"/>
        </w:rPr>
      </w:pPr>
    </w:p>
    <w:p w14:paraId="75A740CF" w14:textId="77777777" w:rsidR="00657BF4" w:rsidRPr="00D17F81" w:rsidRDefault="00657BF4" w:rsidP="00315188">
      <w:pPr>
        <w:rPr>
          <w:rFonts w:ascii="Tahoma" w:hAnsi="Tahoma" w:cs="Tahoma"/>
          <w:sz w:val="20"/>
          <w:szCs w:val="20"/>
        </w:rPr>
      </w:pPr>
    </w:p>
    <w:p w14:paraId="2C6E2EDA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1A08192B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43BA5466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5E44955C" w14:textId="77777777" w:rsidR="00501C1F" w:rsidRPr="00D17F81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D17F81">
        <w:rPr>
          <w:rFonts w:ascii="Tahoma" w:hAnsi="Tahoma" w:cs="Tahoma"/>
          <w:b/>
          <w:sz w:val="28"/>
          <w:szCs w:val="28"/>
        </w:rPr>
        <w:t>Методика расчета</w:t>
      </w:r>
    </w:p>
    <w:p w14:paraId="0822CF21" w14:textId="47A0FA33" w:rsidR="009115D8" w:rsidRPr="00D17F81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D17F81">
        <w:rPr>
          <w:rFonts w:ascii="Tahoma" w:hAnsi="Tahoma" w:cs="Tahoma"/>
          <w:b/>
          <w:sz w:val="28"/>
          <w:szCs w:val="28"/>
        </w:rPr>
        <w:t>Индекс</w:t>
      </w:r>
      <w:r w:rsidR="002C2B08" w:rsidRPr="00D17F81">
        <w:rPr>
          <w:rFonts w:ascii="Tahoma" w:hAnsi="Tahoma" w:cs="Tahoma"/>
          <w:b/>
          <w:sz w:val="28"/>
          <w:szCs w:val="28"/>
        </w:rPr>
        <w:t>а</w:t>
      </w:r>
      <w:r w:rsidR="00611B5E" w:rsidRPr="00D17F81">
        <w:rPr>
          <w:rFonts w:ascii="Tahoma" w:hAnsi="Tahoma" w:cs="Tahoma"/>
          <w:b/>
          <w:sz w:val="28"/>
          <w:szCs w:val="28"/>
        </w:rPr>
        <w:t xml:space="preserve"> МосБиржи</w:t>
      </w:r>
      <w:r w:rsidR="00501C1F" w:rsidRPr="00D17F81">
        <w:rPr>
          <w:rFonts w:ascii="Tahoma" w:hAnsi="Tahoma" w:cs="Tahoma"/>
          <w:b/>
          <w:sz w:val="28"/>
          <w:szCs w:val="28"/>
        </w:rPr>
        <w:t xml:space="preserve"> </w:t>
      </w:r>
      <w:r w:rsidR="00CF13DC" w:rsidRPr="00D17F81">
        <w:rPr>
          <w:rFonts w:ascii="Tahoma" w:hAnsi="Tahoma" w:cs="Tahoma"/>
          <w:b/>
          <w:sz w:val="28"/>
          <w:szCs w:val="28"/>
        </w:rPr>
        <w:t>Облигац</w:t>
      </w:r>
      <w:r w:rsidR="000B1117" w:rsidRPr="00D17F81">
        <w:rPr>
          <w:rFonts w:ascii="Tahoma" w:hAnsi="Tahoma" w:cs="Tahoma"/>
          <w:b/>
          <w:sz w:val="28"/>
          <w:szCs w:val="28"/>
        </w:rPr>
        <w:t>ий</w:t>
      </w:r>
      <w:r w:rsidR="002C2B08" w:rsidRPr="00D17F81">
        <w:rPr>
          <w:rFonts w:ascii="Tahoma" w:hAnsi="Tahoma" w:cs="Tahoma"/>
          <w:b/>
          <w:sz w:val="28"/>
          <w:szCs w:val="28"/>
        </w:rPr>
        <w:t xml:space="preserve"> </w:t>
      </w:r>
      <w:r w:rsidR="00611D46" w:rsidRPr="00D17F81">
        <w:rPr>
          <w:rFonts w:ascii="Tahoma" w:hAnsi="Tahoma" w:cs="Tahoma"/>
          <w:b/>
          <w:sz w:val="28"/>
          <w:szCs w:val="28"/>
        </w:rPr>
        <w:t>с переменным купоном</w:t>
      </w:r>
    </w:p>
    <w:p w14:paraId="3A70DD43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16E516A1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6DA1D64F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74A77AE6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5822C077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483E7942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1FBEC5A0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74B04D22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2A8C1288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5AAFA493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1F498BF2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638A9602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56A9B56C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47A1E340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2897E11F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65A4380D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68074A19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7AB29930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30ABCD29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49EA6826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40AA53DE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61605239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473F4819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61BDB66E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460C8183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68D1597A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426283D3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5867FBB6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28304897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5F5D89AB" w14:textId="378CCCD0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2F9A126B" w14:textId="77777777" w:rsidR="00860441" w:rsidRPr="00D17F81" w:rsidRDefault="00860441" w:rsidP="009910FA">
      <w:pPr>
        <w:rPr>
          <w:rFonts w:ascii="Tahoma" w:hAnsi="Tahoma" w:cs="Tahoma"/>
          <w:sz w:val="20"/>
          <w:szCs w:val="20"/>
        </w:rPr>
      </w:pPr>
    </w:p>
    <w:p w14:paraId="54668D26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7D41D559" w14:textId="77777777" w:rsidR="009910FA" w:rsidRPr="00D17F81" w:rsidRDefault="009910FA" w:rsidP="009910FA">
      <w:pPr>
        <w:rPr>
          <w:rFonts w:ascii="Tahoma" w:hAnsi="Tahoma" w:cs="Tahoma"/>
          <w:sz w:val="20"/>
          <w:szCs w:val="20"/>
        </w:rPr>
      </w:pPr>
    </w:p>
    <w:p w14:paraId="61A2C2C6" w14:textId="11E1EF22" w:rsidR="009910FA" w:rsidRPr="00D17F81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en-US"/>
        </w:rPr>
      </w:pPr>
      <w:r w:rsidRPr="00D17F81">
        <w:rPr>
          <w:rFonts w:ascii="Tahoma" w:hAnsi="Tahoma" w:cs="Tahoma"/>
          <w:szCs w:val="24"/>
        </w:rPr>
        <w:t>ПАО МОСКОВСКАЯ БИРЖА, 20</w:t>
      </w:r>
      <w:r w:rsidR="003874A8" w:rsidRPr="00D17F81">
        <w:rPr>
          <w:rFonts w:ascii="Tahoma" w:hAnsi="Tahoma" w:cs="Tahoma"/>
          <w:szCs w:val="24"/>
          <w:lang w:val="ru-RU"/>
        </w:rPr>
        <w:t>2</w:t>
      </w:r>
      <w:r w:rsidR="008304B9" w:rsidRPr="00D17F81">
        <w:rPr>
          <w:rFonts w:ascii="Tahoma" w:hAnsi="Tahoma" w:cs="Tahoma"/>
          <w:szCs w:val="24"/>
          <w:lang w:val="ru-RU"/>
        </w:rPr>
        <w:t>6</w:t>
      </w:r>
    </w:p>
    <w:p w14:paraId="3C17011E" w14:textId="77777777" w:rsidR="00F8685C" w:rsidRPr="00D17F81" w:rsidRDefault="009910FA" w:rsidP="0090301D">
      <w:pPr>
        <w:pStyle w:val="13"/>
        <w:rPr>
          <w:rFonts w:ascii="Tahoma" w:hAnsi="Tahoma" w:cs="Tahoma"/>
        </w:rPr>
      </w:pPr>
      <w:r w:rsidRPr="00D17F81">
        <w:rPr>
          <w:rFonts w:ascii="Tahoma" w:hAnsi="Tahoma" w:cs="Tahoma"/>
          <w:sz w:val="20"/>
          <w:szCs w:val="20"/>
        </w:rPr>
        <w:br w:type="page"/>
      </w:r>
      <w:r w:rsidR="009F6C5A" w:rsidRPr="00D17F81">
        <w:rPr>
          <w:rFonts w:ascii="Tahoma" w:hAnsi="Tahoma" w:cs="Tahoma"/>
        </w:rPr>
        <w:lastRenderedPageBreak/>
        <w:t>ОГЛАВЛЕНИЕ</w:t>
      </w:r>
    </w:p>
    <w:p w14:paraId="0169AE6A" w14:textId="47058BD0" w:rsidR="00B10D06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17F81">
        <w:rPr>
          <w:rFonts w:ascii="Tahoma" w:hAnsi="Tahoma" w:cs="Tahoma"/>
        </w:rPr>
        <w:fldChar w:fldCharType="begin"/>
      </w:r>
      <w:r w:rsidRPr="00D17F81">
        <w:rPr>
          <w:rFonts w:ascii="Tahoma" w:hAnsi="Tahoma" w:cs="Tahoma"/>
        </w:rPr>
        <w:instrText xml:space="preserve"> TOC \o "1-1" \h \z \u </w:instrText>
      </w:r>
      <w:r w:rsidRPr="00D17F81">
        <w:rPr>
          <w:rFonts w:ascii="Tahoma" w:hAnsi="Tahoma" w:cs="Tahoma"/>
        </w:rPr>
        <w:fldChar w:fldCharType="separate"/>
      </w:r>
      <w:hyperlink w:anchor="_Toc226638854" w:history="1">
        <w:r w:rsidR="00B10D06" w:rsidRPr="006159F8">
          <w:rPr>
            <w:rStyle w:val="a7"/>
            <w:rFonts w:ascii="Tahoma" w:hAnsi="Tahoma"/>
            <w:noProof/>
          </w:rPr>
          <w:t>1.</w:t>
        </w:r>
        <w:r w:rsidR="00B10D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10D06" w:rsidRPr="006159F8">
          <w:rPr>
            <w:rStyle w:val="a7"/>
            <w:rFonts w:ascii="Tahoma" w:hAnsi="Tahoma" w:cs="Tahoma"/>
            <w:noProof/>
          </w:rPr>
          <w:t>Общие положения</w:t>
        </w:r>
        <w:r w:rsidR="00B10D06">
          <w:rPr>
            <w:noProof/>
            <w:webHidden/>
          </w:rPr>
          <w:tab/>
        </w:r>
        <w:r w:rsidR="00B10D06">
          <w:rPr>
            <w:noProof/>
            <w:webHidden/>
          </w:rPr>
          <w:fldChar w:fldCharType="begin"/>
        </w:r>
        <w:r w:rsidR="00B10D06">
          <w:rPr>
            <w:noProof/>
            <w:webHidden/>
          </w:rPr>
          <w:instrText xml:space="preserve"> PAGEREF _Toc226638854 \h </w:instrText>
        </w:r>
        <w:r w:rsidR="00B10D06">
          <w:rPr>
            <w:noProof/>
            <w:webHidden/>
          </w:rPr>
        </w:r>
        <w:r w:rsidR="00B10D06">
          <w:rPr>
            <w:noProof/>
            <w:webHidden/>
          </w:rPr>
          <w:fldChar w:fldCharType="separate"/>
        </w:r>
        <w:r w:rsidR="00B10D06">
          <w:rPr>
            <w:noProof/>
            <w:webHidden/>
          </w:rPr>
          <w:t>3</w:t>
        </w:r>
        <w:r w:rsidR="00B10D06">
          <w:rPr>
            <w:noProof/>
            <w:webHidden/>
          </w:rPr>
          <w:fldChar w:fldCharType="end"/>
        </w:r>
      </w:hyperlink>
    </w:p>
    <w:p w14:paraId="4E54D905" w14:textId="0A7CBF5D" w:rsidR="00B10D06" w:rsidRDefault="0027259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8855" w:history="1">
        <w:r w:rsidR="00B10D06" w:rsidRPr="006159F8">
          <w:rPr>
            <w:rStyle w:val="a7"/>
            <w:rFonts w:ascii="Tahoma" w:hAnsi="Tahoma"/>
            <w:noProof/>
          </w:rPr>
          <w:t>2.</w:t>
        </w:r>
        <w:r w:rsidR="00B10D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10D06" w:rsidRPr="006159F8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B10D06">
          <w:rPr>
            <w:noProof/>
            <w:webHidden/>
          </w:rPr>
          <w:tab/>
        </w:r>
        <w:r w:rsidR="00B10D06">
          <w:rPr>
            <w:noProof/>
            <w:webHidden/>
          </w:rPr>
          <w:fldChar w:fldCharType="begin"/>
        </w:r>
        <w:r w:rsidR="00B10D06">
          <w:rPr>
            <w:noProof/>
            <w:webHidden/>
          </w:rPr>
          <w:instrText xml:space="preserve"> PAGEREF _Toc226638855 \h </w:instrText>
        </w:r>
        <w:r w:rsidR="00B10D06">
          <w:rPr>
            <w:noProof/>
            <w:webHidden/>
          </w:rPr>
        </w:r>
        <w:r w:rsidR="00B10D06">
          <w:rPr>
            <w:noProof/>
            <w:webHidden/>
          </w:rPr>
          <w:fldChar w:fldCharType="separate"/>
        </w:r>
        <w:r w:rsidR="00B10D06">
          <w:rPr>
            <w:noProof/>
            <w:webHidden/>
          </w:rPr>
          <w:t>4</w:t>
        </w:r>
        <w:r w:rsidR="00B10D06">
          <w:rPr>
            <w:noProof/>
            <w:webHidden/>
          </w:rPr>
          <w:fldChar w:fldCharType="end"/>
        </w:r>
      </w:hyperlink>
    </w:p>
    <w:p w14:paraId="28167DB8" w14:textId="6E963890" w:rsidR="00B10D06" w:rsidRDefault="0027259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8857" w:history="1">
        <w:r w:rsidR="00B10D06" w:rsidRPr="006159F8">
          <w:rPr>
            <w:rStyle w:val="a7"/>
            <w:rFonts w:ascii="Tahoma" w:hAnsi="Tahoma"/>
            <w:noProof/>
          </w:rPr>
          <w:t>3.</w:t>
        </w:r>
        <w:r w:rsidR="00B10D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10D06" w:rsidRPr="006159F8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B10D06">
          <w:rPr>
            <w:noProof/>
            <w:webHidden/>
          </w:rPr>
          <w:tab/>
        </w:r>
        <w:r w:rsidR="00B10D06">
          <w:rPr>
            <w:noProof/>
            <w:webHidden/>
          </w:rPr>
          <w:fldChar w:fldCharType="begin"/>
        </w:r>
        <w:r w:rsidR="00B10D06">
          <w:rPr>
            <w:noProof/>
            <w:webHidden/>
          </w:rPr>
          <w:instrText xml:space="preserve"> PAGEREF _Toc226638857 \h </w:instrText>
        </w:r>
        <w:r w:rsidR="00B10D06">
          <w:rPr>
            <w:noProof/>
            <w:webHidden/>
          </w:rPr>
        </w:r>
        <w:r w:rsidR="00B10D06">
          <w:rPr>
            <w:noProof/>
            <w:webHidden/>
          </w:rPr>
          <w:fldChar w:fldCharType="separate"/>
        </w:r>
        <w:r w:rsidR="00B10D06">
          <w:rPr>
            <w:noProof/>
            <w:webHidden/>
          </w:rPr>
          <w:t>6</w:t>
        </w:r>
        <w:r w:rsidR="00B10D06">
          <w:rPr>
            <w:noProof/>
            <w:webHidden/>
          </w:rPr>
          <w:fldChar w:fldCharType="end"/>
        </w:r>
      </w:hyperlink>
    </w:p>
    <w:p w14:paraId="01E1C62D" w14:textId="11F3D060" w:rsidR="00B10D06" w:rsidRDefault="0027259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8858" w:history="1">
        <w:r w:rsidR="00B10D06" w:rsidRPr="006159F8">
          <w:rPr>
            <w:rStyle w:val="a7"/>
            <w:rFonts w:ascii="Tahoma" w:hAnsi="Tahoma"/>
            <w:noProof/>
          </w:rPr>
          <w:t>4.</w:t>
        </w:r>
        <w:r w:rsidR="00B10D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10D06" w:rsidRPr="006159F8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B10D06">
          <w:rPr>
            <w:noProof/>
            <w:webHidden/>
          </w:rPr>
          <w:tab/>
        </w:r>
        <w:r w:rsidR="00B10D06">
          <w:rPr>
            <w:noProof/>
            <w:webHidden/>
          </w:rPr>
          <w:fldChar w:fldCharType="begin"/>
        </w:r>
        <w:r w:rsidR="00B10D06">
          <w:rPr>
            <w:noProof/>
            <w:webHidden/>
          </w:rPr>
          <w:instrText xml:space="preserve"> PAGEREF _Toc226638858 \h </w:instrText>
        </w:r>
        <w:r w:rsidR="00B10D06">
          <w:rPr>
            <w:noProof/>
            <w:webHidden/>
          </w:rPr>
        </w:r>
        <w:r w:rsidR="00B10D06">
          <w:rPr>
            <w:noProof/>
            <w:webHidden/>
          </w:rPr>
          <w:fldChar w:fldCharType="separate"/>
        </w:r>
        <w:r w:rsidR="00B10D06">
          <w:rPr>
            <w:noProof/>
            <w:webHidden/>
          </w:rPr>
          <w:t>6</w:t>
        </w:r>
        <w:r w:rsidR="00B10D06">
          <w:rPr>
            <w:noProof/>
            <w:webHidden/>
          </w:rPr>
          <w:fldChar w:fldCharType="end"/>
        </w:r>
      </w:hyperlink>
    </w:p>
    <w:p w14:paraId="4D7C6704" w14:textId="2A9CFBEC" w:rsidR="00B10D06" w:rsidRDefault="0027259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8859" w:history="1">
        <w:r w:rsidR="00B10D06" w:rsidRPr="006159F8">
          <w:rPr>
            <w:rStyle w:val="a7"/>
            <w:rFonts w:ascii="Tahoma" w:hAnsi="Tahoma"/>
            <w:noProof/>
          </w:rPr>
          <w:t>5.</w:t>
        </w:r>
        <w:r w:rsidR="00B10D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10D06" w:rsidRPr="006159F8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B10D06">
          <w:rPr>
            <w:noProof/>
            <w:webHidden/>
          </w:rPr>
          <w:tab/>
        </w:r>
        <w:r w:rsidR="00B10D06">
          <w:rPr>
            <w:noProof/>
            <w:webHidden/>
          </w:rPr>
          <w:fldChar w:fldCharType="begin"/>
        </w:r>
        <w:r w:rsidR="00B10D06">
          <w:rPr>
            <w:noProof/>
            <w:webHidden/>
          </w:rPr>
          <w:instrText xml:space="preserve"> PAGEREF _Toc226638859 \h </w:instrText>
        </w:r>
        <w:r w:rsidR="00B10D06">
          <w:rPr>
            <w:noProof/>
            <w:webHidden/>
          </w:rPr>
        </w:r>
        <w:r w:rsidR="00B10D06">
          <w:rPr>
            <w:noProof/>
            <w:webHidden/>
          </w:rPr>
          <w:fldChar w:fldCharType="separate"/>
        </w:r>
        <w:r w:rsidR="00B10D06">
          <w:rPr>
            <w:noProof/>
            <w:webHidden/>
          </w:rPr>
          <w:t>7</w:t>
        </w:r>
        <w:r w:rsidR="00B10D06">
          <w:rPr>
            <w:noProof/>
            <w:webHidden/>
          </w:rPr>
          <w:fldChar w:fldCharType="end"/>
        </w:r>
      </w:hyperlink>
    </w:p>
    <w:p w14:paraId="3888E6E9" w14:textId="75213983" w:rsidR="00B10D06" w:rsidRDefault="0027259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8860" w:history="1">
        <w:r w:rsidR="00B10D06" w:rsidRPr="006159F8">
          <w:rPr>
            <w:rStyle w:val="a7"/>
            <w:rFonts w:ascii="Tahoma" w:hAnsi="Tahoma"/>
            <w:noProof/>
          </w:rPr>
          <w:t>6.</w:t>
        </w:r>
        <w:r w:rsidR="00B10D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10D06" w:rsidRPr="006159F8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B10D06">
          <w:rPr>
            <w:noProof/>
            <w:webHidden/>
          </w:rPr>
          <w:tab/>
        </w:r>
        <w:r w:rsidR="00B10D06">
          <w:rPr>
            <w:noProof/>
            <w:webHidden/>
          </w:rPr>
          <w:fldChar w:fldCharType="begin"/>
        </w:r>
        <w:r w:rsidR="00B10D06">
          <w:rPr>
            <w:noProof/>
            <w:webHidden/>
          </w:rPr>
          <w:instrText xml:space="preserve"> PAGEREF _Toc226638860 \h </w:instrText>
        </w:r>
        <w:r w:rsidR="00B10D06">
          <w:rPr>
            <w:noProof/>
            <w:webHidden/>
          </w:rPr>
        </w:r>
        <w:r w:rsidR="00B10D06">
          <w:rPr>
            <w:noProof/>
            <w:webHidden/>
          </w:rPr>
          <w:fldChar w:fldCharType="separate"/>
        </w:r>
        <w:r w:rsidR="00B10D06">
          <w:rPr>
            <w:noProof/>
            <w:webHidden/>
          </w:rPr>
          <w:t>8</w:t>
        </w:r>
        <w:r w:rsidR="00B10D06">
          <w:rPr>
            <w:noProof/>
            <w:webHidden/>
          </w:rPr>
          <w:fldChar w:fldCharType="end"/>
        </w:r>
      </w:hyperlink>
    </w:p>
    <w:p w14:paraId="770F5D0C" w14:textId="1024E9C0" w:rsidR="00B10D06" w:rsidRDefault="0027259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8861" w:history="1">
        <w:r w:rsidR="00B10D06" w:rsidRPr="006159F8">
          <w:rPr>
            <w:rStyle w:val="a7"/>
            <w:rFonts w:ascii="Tahoma" w:hAnsi="Tahoma"/>
            <w:noProof/>
          </w:rPr>
          <w:t>7.</w:t>
        </w:r>
        <w:r w:rsidR="00B10D0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B10D06" w:rsidRPr="006159F8">
          <w:rPr>
            <w:rStyle w:val="a7"/>
            <w:rFonts w:ascii="Tahoma" w:hAnsi="Tahoma" w:cs="Tahoma"/>
            <w:noProof/>
          </w:rPr>
          <w:t>Раскрытие информации</w:t>
        </w:r>
        <w:r w:rsidR="00B10D06">
          <w:rPr>
            <w:noProof/>
            <w:webHidden/>
          </w:rPr>
          <w:tab/>
        </w:r>
        <w:r w:rsidR="00B10D06">
          <w:rPr>
            <w:noProof/>
            <w:webHidden/>
          </w:rPr>
          <w:fldChar w:fldCharType="begin"/>
        </w:r>
        <w:r w:rsidR="00B10D06">
          <w:rPr>
            <w:noProof/>
            <w:webHidden/>
          </w:rPr>
          <w:instrText xml:space="preserve"> PAGEREF _Toc226638861 \h </w:instrText>
        </w:r>
        <w:r w:rsidR="00B10D06">
          <w:rPr>
            <w:noProof/>
            <w:webHidden/>
          </w:rPr>
        </w:r>
        <w:r w:rsidR="00B10D06">
          <w:rPr>
            <w:noProof/>
            <w:webHidden/>
          </w:rPr>
          <w:fldChar w:fldCharType="separate"/>
        </w:r>
        <w:r w:rsidR="00B10D06">
          <w:rPr>
            <w:noProof/>
            <w:webHidden/>
          </w:rPr>
          <w:t>8</w:t>
        </w:r>
        <w:r w:rsidR="00B10D06">
          <w:rPr>
            <w:noProof/>
            <w:webHidden/>
          </w:rPr>
          <w:fldChar w:fldCharType="end"/>
        </w:r>
      </w:hyperlink>
    </w:p>
    <w:p w14:paraId="2A96AE6B" w14:textId="184E5517" w:rsidR="009F6C5A" w:rsidRPr="00D17F81" w:rsidRDefault="009F6C5A" w:rsidP="00315188">
      <w:pPr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fldChar w:fldCharType="end"/>
      </w:r>
    </w:p>
    <w:p w14:paraId="71AE163C" w14:textId="77777777" w:rsidR="00657BF4" w:rsidRPr="00D17F81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D17F81">
        <w:rPr>
          <w:rFonts w:ascii="Tahoma" w:hAnsi="Tahoma" w:cs="Tahoma"/>
          <w:b/>
          <w:sz w:val="20"/>
          <w:szCs w:val="20"/>
        </w:rPr>
        <w:br w:type="page"/>
      </w:r>
      <w:bookmarkStart w:id="1" w:name="_Toc226638854"/>
      <w:r w:rsidR="00657BF4" w:rsidRPr="00D17F8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3E97F40F" w14:textId="77777777" w:rsidR="00657BF4" w:rsidRPr="00D17F8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67AAB74" w14:textId="77777777" w:rsidR="00237905" w:rsidRPr="00D17F8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D17F81">
        <w:rPr>
          <w:rStyle w:val="af3"/>
          <w:rFonts w:ascii="Tahoma" w:hAnsi="Tahoma" w:cs="Tahoma"/>
        </w:rPr>
        <w:t>Термины и определения</w:t>
      </w:r>
    </w:p>
    <w:p w14:paraId="0B107056" w14:textId="18E09031" w:rsidR="00E23F9E" w:rsidRPr="00D17F8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1.1.1.</w:t>
      </w:r>
      <w:r w:rsidRPr="00D17F81">
        <w:rPr>
          <w:rStyle w:val="af3"/>
          <w:rFonts w:ascii="Tahoma" w:hAnsi="Tahoma" w:cs="Tahoma"/>
        </w:rPr>
        <w:tab/>
      </w:r>
      <w:r w:rsidR="00E23F9E" w:rsidRPr="00D17F8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D17F81">
        <w:rPr>
          <w:rStyle w:val="af3"/>
          <w:rFonts w:ascii="Tahoma" w:hAnsi="Tahoma" w:cs="Tahoma"/>
        </w:rPr>
        <w:t>Индекс</w:t>
      </w:r>
      <w:r w:rsidR="0090301D" w:rsidRPr="00D17F81">
        <w:rPr>
          <w:rStyle w:val="af3"/>
          <w:rFonts w:ascii="Tahoma" w:hAnsi="Tahoma" w:cs="Tahoma"/>
        </w:rPr>
        <w:t>а</w:t>
      </w:r>
      <w:r w:rsidR="00EA1948" w:rsidRPr="00D17F81">
        <w:rPr>
          <w:rStyle w:val="af3"/>
          <w:rFonts w:ascii="Tahoma" w:hAnsi="Tahoma" w:cs="Tahoma"/>
        </w:rPr>
        <w:t xml:space="preserve"> МосБиржи</w:t>
      </w:r>
      <w:r w:rsidR="00E3735F" w:rsidRPr="00D17F81">
        <w:rPr>
          <w:rStyle w:val="af3"/>
          <w:rFonts w:ascii="Tahoma" w:hAnsi="Tahoma" w:cs="Tahoma"/>
        </w:rPr>
        <w:t xml:space="preserve"> </w:t>
      </w:r>
      <w:r w:rsidR="00CF13DC" w:rsidRPr="00D17F81">
        <w:rPr>
          <w:rStyle w:val="af3"/>
          <w:rFonts w:ascii="Tahoma" w:hAnsi="Tahoma" w:cs="Tahoma"/>
        </w:rPr>
        <w:t>Облигац</w:t>
      </w:r>
      <w:r w:rsidR="00E23F9E" w:rsidRPr="00D17F81">
        <w:rPr>
          <w:rStyle w:val="af3"/>
          <w:rFonts w:ascii="Tahoma" w:hAnsi="Tahoma" w:cs="Tahoma"/>
        </w:rPr>
        <w:t>ий</w:t>
      </w:r>
      <w:r w:rsidR="0090301D" w:rsidRPr="00D17F81">
        <w:rPr>
          <w:rStyle w:val="af3"/>
          <w:rFonts w:ascii="Tahoma" w:hAnsi="Tahoma" w:cs="Tahoma"/>
        </w:rPr>
        <w:t xml:space="preserve"> </w:t>
      </w:r>
      <w:r w:rsidR="00611D46" w:rsidRPr="00D17F81">
        <w:rPr>
          <w:rStyle w:val="af3"/>
          <w:rFonts w:ascii="Tahoma" w:hAnsi="Tahoma" w:cs="Tahoma"/>
        </w:rPr>
        <w:t>с переменным купоном</w:t>
      </w:r>
      <w:r w:rsidR="00E23F9E" w:rsidRPr="00D17F81">
        <w:rPr>
          <w:rStyle w:val="af3"/>
          <w:rFonts w:ascii="Tahoma" w:hAnsi="Tahoma" w:cs="Tahoma"/>
        </w:rPr>
        <w:t xml:space="preserve">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10B25C00" w14:textId="46D675C5" w:rsidR="00EC6ACF" w:rsidRPr="00D17F8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Style w:val="af3"/>
          <w:rFonts w:ascii="Tahoma" w:hAnsi="Tahoma" w:cs="Tahoma"/>
          <w:i/>
        </w:rPr>
        <w:t>База расчета</w:t>
      </w:r>
      <w:r w:rsidRPr="00D17F81">
        <w:rPr>
          <w:rStyle w:val="af3"/>
          <w:rFonts w:ascii="Tahoma" w:hAnsi="Tahoma" w:cs="Tahoma"/>
        </w:rPr>
        <w:t xml:space="preserve"> – список Облигаций для расчета Индекса, утверждаемый Биржей в предусмотренном Методикой порядке;</w:t>
      </w:r>
    </w:p>
    <w:p w14:paraId="25802DCA" w14:textId="77777777" w:rsidR="00DE3E1B" w:rsidRPr="00D17F8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D17F8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4169644B" w14:textId="318857AE" w:rsidR="00EC6ACF" w:rsidRPr="00D17F8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D17F81">
        <w:rPr>
          <w:rFonts w:ascii="Tahoma" w:hAnsi="Tahoma" w:cs="Tahoma"/>
          <w:sz w:val="20"/>
          <w:szCs w:val="20"/>
        </w:rPr>
        <w:t xml:space="preserve"> –</w:t>
      </w:r>
      <w:r w:rsidR="00150B1F">
        <w:rPr>
          <w:rFonts w:ascii="Tahoma" w:hAnsi="Tahoma" w:cs="Tahoma"/>
          <w:sz w:val="20"/>
          <w:szCs w:val="20"/>
        </w:rPr>
        <w:t xml:space="preserve"> </w:t>
      </w:r>
      <w:r w:rsidR="00150B1F" w:rsidRPr="00150B1F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 для составления Базы расчета. Это</w:t>
      </w:r>
      <w:r w:rsidRPr="00D17F81">
        <w:rPr>
          <w:rFonts w:ascii="Tahoma" w:hAnsi="Tahoma" w:cs="Tahoma"/>
          <w:sz w:val="20"/>
          <w:szCs w:val="20"/>
        </w:rPr>
        <w:t xml:space="preserve"> 1 февраля, 1 мая, 1 августа и 1 ноября</w:t>
      </w:r>
      <w:r w:rsidR="00150B1F">
        <w:rPr>
          <w:rFonts w:ascii="Tahoma" w:hAnsi="Tahoma" w:cs="Tahoma"/>
          <w:sz w:val="20"/>
          <w:szCs w:val="20"/>
        </w:rPr>
        <w:t xml:space="preserve">. </w:t>
      </w:r>
      <w:r w:rsidR="00150B1F" w:rsidRPr="00150B1F">
        <w:rPr>
          <w:rFonts w:ascii="Tahoma" w:hAnsi="Tahoma" w:cs="Tahoma"/>
          <w:sz w:val="20"/>
          <w:szCs w:val="20"/>
        </w:rPr>
        <w:t>Если указанные даты приходятся на нерабочий день, Датой формирования Баз</w:t>
      </w:r>
      <w:r w:rsidR="00150B1F">
        <w:rPr>
          <w:rFonts w:ascii="Tahoma" w:hAnsi="Tahoma" w:cs="Tahoma"/>
          <w:sz w:val="20"/>
          <w:szCs w:val="20"/>
        </w:rPr>
        <w:t>ы</w:t>
      </w:r>
      <w:r w:rsidR="00150B1F" w:rsidRPr="00150B1F">
        <w:rPr>
          <w:rFonts w:ascii="Tahoma" w:hAnsi="Tahoma" w:cs="Tahoma"/>
          <w:sz w:val="20"/>
          <w:szCs w:val="20"/>
        </w:rPr>
        <w:t xml:space="preserve"> расчета является ближайший Рабочий день, следующий за указанной датой</w:t>
      </w:r>
      <w:r w:rsidR="00B7480A" w:rsidRPr="00D17F81">
        <w:rPr>
          <w:rFonts w:ascii="Tahoma" w:hAnsi="Tahoma" w:cs="Tahoma"/>
          <w:sz w:val="20"/>
          <w:szCs w:val="20"/>
        </w:rPr>
        <w:t>;</w:t>
      </w:r>
    </w:p>
    <w:p w14:paraId="033956C9" w14:textId="77777777" w:rsidR="00EC6ACF" w:rsidRPr="00D17F8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Дата погашения</w:t>
      </w:r>
      <w:r w:rsidRPr="00D17F81">
        <w:rPr>
          <w:rFonts w:ascii="Tahoma" w:hAnsi="Tahoma" w:cs="Tahoma"/>
          <w:sz w:val="20"/>
          <w:szCs w:val="20"/>
        </w:rPr>
        <w:t xml:space="preserve"> - дата погашения или дата ближайшего досрочного погашения выпуска Облигаций, в случае если досрочное погашение предусмотрено эмиссионными документами;</w:t>
      </w:r>
    </w:p>
    <w:p w14:paraId="3E7C41C1" w14:textId="6B32B345" w:rsidR="00605279" w:rsidRPr="00D17F81" w:rsidRDefault="00605279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Дополнительная торговая сессия</w:t>
      </w:r>
      <w:r w:rsidRPr="00D17F81">
        <w:rPr>
          <w:rFonts w:ascii="Tahoma" w:hAnsi="Tahoma" w:cs="Tahoma"/>
          <w:sz w:val="20"/>
          <w:szCs w:val="20"/>
        </w:rPr>
        <w:t xml:space="preserve"> - торги, проводимые на Бирже до начала (утренняя Дополнительная торговая сессия (УДС)) или после окончания (вечерняя Дополнительная торговая сессия (ВДС)) Основной торговой сессии текущего торгового дня, а также Дополнительная торговая сессия выходного дня. Дополнительная торговая сессия выходного дня (ДСВД) по решению Биржи может проводиться только в выходной или нерабочий праздничный день;</w:t>
      </w:r>
    </w:p>
    <w:p w14:paraId="0F4EB316" w14:textId="3108ED16" w:rsidR="00EC6ACF" w:rsidRPr="00D17F8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D17F8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6BEE59AC" w14:textId="55E6A0B5" w:rsidR="004A5134" w:rsidRPr="00D17F81" w:rsidRDefault="004A5134" w:rsidP="004A513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Корпоративные Облигации</w:t>
      </w:r>
      <w:r w:rsidRPr="00D17F81">
        <w:rPr>
          <w:rFonts w:ascii="Tahoma" w:hAnsi="Tahoma" w:cs="Tahoma"/>
          <w:sz w:val="20"/>
          <w:szCs w:val="20"/>
        </w:rPr>
        <w:t xml:space="preserve"> – корпоративные и биржевые облигации, выпущенные российскими эмитентами</w:t>
      </w:r>
      <w:r w:rsidR="001A7C64" w:rsidRPr="00D17F81">
        <w:rPr>
          <w:rFonts w:ascii="Tahoma" w:hAnsi="Tahoma" w:cs="Tahoma"/>
          <w:sz w:val="20"/>
          <w:szCs w:val="20"/>
        </w:rPr>
        <w:t>,</w:t>
      </w:r>
      <w:r w:rsidRPr="00D17F81">
        <w:rPr>
          <w:rFonts w:ascii="Tahoma" w:hAnsi="Tahoma" w:cs="Tahoma"/>
          <w:sz w:val="20"/>
          <w:szCs w:val="20"/>
        </w:rPr>
        <w:t xml:space="preserve"> и допущенные к обращению на Бирже</w:t>
      </w:r>
      <w:r w:rsidR="001A7C64" w:rsidRPr="00D17F81">
        <w:rPr>
          <w:rFonts w:ascii="Tahoma" w:hAnsi="Tahoma" w:cs="Tahoma"/>
          <w:sz w:val="20"/>
          <w:szCs w:val="20"/>
        </w:rPr>
        <w:t xml:space="preserve">, включая Облигации, выпущенные государственными предприятиями </w:t>
      </w:r>
      <w:r w:rsidR="00B75611" w:rsidRPr="00D17F81">
        <w:rPr>
          <w:rFonts w:ascii="Tahoma" w:hAnsi="Tahoma" w:cs="Tahoma"/>
          <w:sz w:val="20"/>
          <w:szCs w:val="20"/>
        </w:rPr>
        <w:t>(</w:t>
      </w:r>
      <w:r w:rsidR="001A7C64" w:rsidRPr="00D17F81">
        <w:rPr>
          <w:rFonts w:ascii="Tahoma" w:hAnsi="Tahoma" w:cs="Tahoma"/>
          <w:sz w:val="20"/>
          <w:szCs w:val="20"/>
        </w:rPr>
        <w:t>за исключением субординированных, бессрочных, ипотечных, структурных облигаций, а также еврооблигаций)</w:t>
      </w:r>
      <w:r w:rsidRPr="00D17F81">
        <w:rPr>
          <w:rFonts w:ascii="Tahoma" w:hAnsi="Tahoma" w:cs="Tahoma"/>
          <w:sz w:val="20"/>
          <w:szCs w:val="20"/>
        </w:rPr>
        <w:t>;</w:t>
      </w:r>
    </w:p>
    <w:p w14:paraId="593910F5" w14:textId="433C13A5" w:rsidR="00DE3E1B" w:rsidRPr="00D17F8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="00CF13DC" w:rsidRPr="00D17F81">
        <w:rPr>
          <w:rFonts w:ascii="Tahoma" w:hAnsi="Tahoma" w:cs="Tahoma"/>
          <w:i/>
          <w:sz w:val="20"/>
          <w:szCs w:val="20"/>
        </w:rPr>
        <w:t>Облигац</w:t>
      </w:r>
      <w:r w:rsidRPr="00D17F81">
        <w:rPr>
          <w:rFonts w:ascii="Tahoma" w:hAnsi="Tahoma" w:cs="Tahoma"/>
          <w:i/>
          <w:sz w:val="20"/>
          <w:szCs w:val="20"/>
        </w:rPr>
        <w:t>ии</w:t>
      </w:r>
      <w:r w:rsidRPr="00D17F81">
        <w:rPr>
          <w:rFonts w:ascii="Tahoma" w:hAnsi="Tahoma" w:cs="Tahoma"/>
          <w:sz w:val="20"/>
          <w:szCs w:val="20"/>
        </w:rPr>
        <w:t xml:space="preserve"> –</w:t>
      </w:r>
      <w:r w:rsidR="00F10102" w:rsidRPr="00D17F81">
        <w:rPr>
          <w:rFonts w:ascii="Tahoma" w:hAnsi="Tahoma" w:cs="Tahoma"/>
          <w:sz w:val="20"/>
          <w:szCs w:val="20"/>
        </w:rPr>
        <w:t xml:space="preserve"> </w:t>
      </w:r>
      <w:r w:rsidR="004A5134" w:rsidRPr="00D17F81">
        <w:rPr>
          <w:rFonts w:ascii="Tahoma" w:hAnsi="Tahoma" w:cs="Tahoma"/>
          <w:sz w:val="20"/>
          <w:szCs w:val="20"/>
        </w:rPr>
        <w:t>ОФЗ-П</w:t>
      </w:r>
      <w:r w:rsidR="00CB4C45" w:rsidRPr="00D17F81">
        <w:rPr>
          <w:rFonts w:ascii="Tahoma" w:hAnsi="Tahoma" w:cs="Tahoma"/>
          <w:sz w:val="20"/>
          <w:szCs w:val="20"/>
        </w:rPr>
        <w:t>К</w:t>
      </w:r>
      <w:r w:rsidR="007261C9" w:rsidRPr="00D17F81">
        <w:rPr>
          <w:rFonts w:ascii="Tahoma" w:hAnsi="Tahoma" w:cs="Tahoma"/>
          <w:sz w:val="20"/>
          <w:szCs w:val="20"/>
        </w:rPr>
        <w:t xml:space="preserve"> и</w:t>
      </w:r>
      <w:r w:rsidR="002C2B08" w:rsidRPr="00D17F81">
        <w:rPr>
          <w:rFonts w:ascii="Tahoma" w:hAnsi="Tahoma" w:cs="Tahoma"/>
          <w:sz w:val="20"/>
          <w:szCs w:val="20"/>
        </w:rPr>
        <w:t xml:space="preserve"> </w:t>
      </w:r>
      <w:r w:rsidR="007261C9" w:rsidRPr="00D17F81">
        <w:rPr>
          <w:rFonts w:ascii="Tahoma" w:hAnsi="Tahoma" w:cs="Tahoma"/>
          <w:sz w:val="20"/>
          <w:szCs w:val="20"/>
        </w:rPr>
        <w:t>К</w:t>
      </w:r>
      <w:r w:rsidR="002C2B08" w:rsidRPr="00D17F81">
        <w:rPr>
          <w:rFonts w:ascii="Tahoma" w:hAnsi="Tahoma" w:cs="Tahoma"/>
          <w:sz w:val="20"/>
          <w:szCs w:val="20"/>
        </w:rPr>
        <w:t>орпоративные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="002C2B08" w:rsidRPr="00D17F81">
        <w:rPr>
          <w:rFonts w:ascii="Tahoma" w:hAnsi="Tahoma" w:cs="Tahoma"/>
          <w:sz w:val="20"/>
          <w:szCs w:val="20"/>
        </w:rPr>
        <w:t>о</w:t>
      </w:r>
      <w:r w:rsidR="00CF13DC" w:rsidRPr="00D17F81">
        <w:rPr>
          <w:rFonts w:ascii="Tahoma" w:hAnsi="Tahoma" w:cs="Tahoma"/>
          <w:sz w:val="20"/>
          <w:szCs w:val="20"/>
        </w:rPr>
        <w:t>блигац</w:t>
      </w:r>
      <w:r w:rsidRPr="00D17F81">
        <w:rPr>
          <w:rFonts w:ascii="Tahoma" w:hAnsi="Tahoma" w:cs="Tahoma"/>
          <w:sz w:val="20"/>
          <w:szCs w:val="20"/>
        </w:rPr>
        <w:t>и</w:t>
      </w:r>
      <w:r w:rsidR="002C2B08" w:rsidRPr="00D17F81">
        <w:rPr>
          <w:rFonts w:ascii="Tahoma" w:hAnsi="Tahoma" w:cs="Tahoma"/>
          <w:sz w:val="20"/>
          <w:szCs w:val="20"/>
        </w:rPr>
        <w:t>и</w:t>
      </w:r>
      <w:r w:rsidRPr="00D17F81">
        <w:rPr>
          <w:rFonts w:ascii="Tahoma" w:hAnsi="Tahoma" w:cs="Tahoma"/>
          <w:sz w:val="20"/>
          <w:szCs w:val="20"/>
        </w:rPr>
        <w:t>;</w:t>
      </w:r>
    </w:p>
    <w:p w14:paraId="29F72187" w14:textId="46BA599D" w:rsidR="00CB4C45" w:rsidRPr="00D17F81" w:rsidRDefault="00CB4C45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ОФЗ-ПК</w:t>
      </w:r>
      <w:r w:rsidRPr="00D17F81">
        <w:rPr>
          <w:rFonts w:ascii="Tahoma" w:hAnsi="Tahoma" w:cs="Tahoma"/>
          <w:sz w:val="20"/>
          <w:szCs w:val="20"/>
        </w:rPr>
        <w:t xml:space="preserve"> - Облигации федерального займа России с п</w:t>
      </w:r>
      <w:r w:rsidR="00B863A0" w:rsidRPr="00D17F81">
        <w:rPr>
          <w:rFonts w:ascii="Tahoma" w:hAnsi="Tahoma" w:cs="Tahoma"/>
          <w:sz w:val="20"/>
          <w:szCs w:val="20"/>
        </w:rPr>
        <w:t>еременным</w:t>
      </w:r>
      <w:r w:rsidRPr="00D17F81">
        <w:rPr>
          <w:rFonts w:ascii="Tahoma" w:hAnsi="Tahoma" w:cs="Tahoma"/>
          <w:sz w:val="20"/>
          <w:szCs w:val="20"/>
        </w:rPr>
        <w:t xml:space="preserve"> купонным доходом</w:t>
      </w:r>
      <w:r w:rsidR="000A4EC5" w:rsidRPr="00D17F81">
        <w:rPr>
          <w:rFonts w:ascii="Tahoma" w:hAnsi="Tahoma" w:cs="Tahoma"/>
          <w:sz w:val="20"/>
          <w:szCs w:val="20"/>
        </w:rPr>
        <w:t>, размещение которых началось не ранее 2019 г.</w:t>
      </w:r>
      <w:r w:rsidRPr="00D17F81">
        <w:rPr>
          <w:rFonts w:ascii="Tahoma" w:hAnsi="Tahoma" w:cs="Tahoma"/>
          <w:sz w:val="20"/>
          <w:szCs w:val="20"/>
        </w:rPr>
        <w:t>;</w:t>
      </w:r>
    </w:p>
    <w:p w14:paraId="1CE6159B" w14:textId="08B5425B" w:rsidR="00605279" w:rsidRPr="00D17F81" w:rsidRDefault="00605279" w:rsidP="00605279">
      <w:pPr>
        <w:pStyle w:val="af2"/>
        <w:ind w:left="1428"/>
        <w:jc w:val="both"/>
        <w:rPr>
          <w:rFonts w:ascii="Tahoma" w:hAnsi="Tahoma" w:cs="Tahoma"/>
          <w:sz w:val="20"/>
          <w:szCs w:val="20"/>
        </w:rPr>
      </w:pPr>
      <w:bookmarkStart w:id="3" w:name="_Hlk225875996"/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Рабочий день</w:t>
      </w:r>
      <w:r w:rsidRPr="00D17F81">
        <w:rPr>
          <w:rFonts w:ascii="Tahoma" w:hAnsi="Tahoma" w:cs="Tahoma"/>
          <w:sz w:val="20"/>
          <w:szCs w:val="20"/>
        </w:rPr>
        <w:t xml:space="preserve"> - день, в том числе, если такой день является выходным или нерабочим праздничным днем, в который Биржа предоставляет возможность заключения </w:t>
      </w:r>
      <w:r w:rsidRPr="00D17F81">
        <w:rPr>
          <w:rFonts w:ascii="Tahoma" w:hAnsi="Tahoma" w:cs="Tahoma"/>
          <w:sz w:val="20"/>
          <w:szCs w:val="20"/>
          <w:lang w:val="en-US"/>
        </w:rPr>
        <w:t>c</w:t>
      </w:r>
      <w:proofErr w:type="spellStart"/>
      <w:r w:rsidRPr="00D17F81">
        <w:rPr>
          <w:rFonts w:ascii="Tahoma" w:hAnsi="Tahoma" w:cs="Tahoma"/>
          <w:sz w:val="20"/>
          <w:szCs w:val="20"/>
        </w:rPr>
        <w:t>делок</w:t>
      </w:r>
      <w:proofErr w:type="spellEnd"/>
      <w:r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  <w:lang w:val="en-US"/>
        </w:rPr>
        <w:t>c</w:t>
      </w:r>
      <w:r w:rsidRPr="00D17F81">
        <w:rPr>
          <w:rFonts w:ascii="Tahoma" w:hAnsi="Tahoma" w:cs="Tahoma"/>
          <w:sz w:val="20"/>
          <w:szCs w:val="20"/>
        </w:rPr>
        <w:t xml:space="preserve"> Облигациями, за исключением календарных дней, в которые проводится Дополнительная торговая сессия выходного дня (ДСВД);</w:t>
      </w:r>
    </w:p>
    <w:bookmarkEnd w:id="3"/>
    <w:p w14:paraId="7D4C6928" w14:textId="43C60549" w:rsidR="000D1FF9" w:rsidRPr="00D17F81" w:rsidRDefault="000D1FF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="002139E2" w:rsidRPr="00D17F81">
        <w:rPr>
          <w:rFonts w:ascii="Tahoma" w:hAnsi="Tahoma" w:cs="Tahoma"/>
          <w:i/>
          <w:sz w:val="20"/>
          <w:szCs w:val="20"/>
        </w:rPr>
        <w:t>Р</w:t>
      </w:r>
      <w:r w:rsidRPr="00D17F81">
        <w:rPr>
          <w:rFonts w:ascii="Tahoma" w:hAnsi="Tahoma" w:cs="Tahoma"/>
          <w:i/>
          <w:sz w:val="20"/>
          <w:szCs w:val="20"/>
        </w:rPr>
        <w:t>ейтинговые агентства</w:t>
      </w:r>
      <w:r w:rsidRPr="00D17F81">
        <w:rPr>
          <w:rFonts w:ascii="Tahoma" w:hAnsi="Tahoma" w:cs="Tahoma"/>
          <w:sz w:val="20"/>
          <w:szCs w:val="20"/>
        </w:rPr>
        <w:t xml:space="preserve"> –</w:t>
      </w:r>
      <w:r w:rsidR="002139E2" w:rsidRPr="00D17F81">
        <w:rPr>
          <w:rFonts w:ascii="Tahoma" w:hAnsi="Tahoma" w:cs="Tahoma"/>
          <w:sz w:val="20"/>
          <w:szCs w:val="20"/>
        </w:rPr>
        <w:t xml:space="preserve"> национальные</w:t>
      </w:r>
      <w:r w:rsidR="00E92971"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</w:rPr>
        <w:t xml:space="preserve">рейтинговые агентства </w:t>
      </w:r>
      <w:r w:rsidR="00E92971" w:rsidRPr="00D17F81">
        <w:rPr>
          <w:rFonts w:ascii="Tahoma" w:hAnsi="Tahoma" w:cs="Tahoma"/>
          <w:sz w:val="20"/>
          <w:szCs w:val="20"/>
        </w:rPr>
        <w:t>«Аналитическое кредитное рейтинговое агентство»</w:t>
      </w:r>
      <w:r w:rsidR="009403CA" w:rsidRPr="00D17F81">
        <w:rPr>
          <w:rFonts w:ascii="Tahoma" w:hAnsi="Tahoma" w:cs="Tahoma"/>
          <w:sz w:val="20"/>
          <w:szCs w:val="20"/>
        </w:rPr>
        <w:t xml:space="preserve"> (АКРА)</w:t>
      </w:r>
      <w:r w:rsidR="00976BB8" w:rsidRPr="00D17F81">
        <w:rPr>
          <w:rFonts w:ascii="Tahoma" w:hAnsi="Tahoma" w:cs="Tahoma"/>
          <w:sz w:val="20"/>
          <w:szCs w:val="20"/>
        </w:rPr>
        <w:t>,</w:t>
      </w:r>
      <w:r w:rsidR="00E92971" w:rsidRPr="00D17F81">
        <w:rPr>
          <w:rFonts w:ascii="Tahoma" w:hAnsi="Tahoma" w:cs="Tahoma"/>
          <w:sz w:val="20"/>
          <w:szCs w:val="20"/>
        </w:rPr>
        <w:t xml:space="preserve"> «Рейтинговое Агентство «Эксперт РА»</w:t>
      </w:r>
      <w:r w:rsidR="009403CA" w:rsidRPr="00D17F81">
        <w:rPr>
          <w:rFonts w:ascii="Tahoma" w:hAnsi="Tahoma" w:cs="Tahoma"/>
          <w:sz w:val="20"/>
          <w:szCs w:val="20"/>
        </w:rPr>
        <w:t xml:space="preserve"> (</w:t>
      </w:r>
      <w:r w:rsidR="007A41DD" w:rsidRPr="00D17F81">
        <w:rPr>
          <w:rFonts w:ascii="Tahoma" w:hAnsi="Tahoma" w:cs="Tahoma"/>
          <w:sz w:val="20"/>
          <w:szCs w:val="20"/>
        </w:rPr>
        <w:t>Эксперт РА</w:t>
      </w:r>
      <w:r w:rsidR="009403CA" w:rsidRPr="00D17F81">
        <w:rPr>
          <w:rFonts w:ascii="Tahoma" w:hAnsi="Tahoma" w:cs="Tahoma"/>
          <w:sz w:val="20"/>
          <w:szCs w:val="20"/>
        </w:rPr>
        <w:t>)</w:t>
      </w:r>
      <w:r w:rsidR="00976BB8" w:rsidRPr="00D17F81">
        <w:rPr>
          <w:rFonts w:ascii="Tahoma" w:hAnsi="Tahoma" w:cs="Tahoma"/>
          <w:sz w:val="20"/>
          <w:szCs w:val="20"/>
        </w:rPr>
        <w:t>, «Национальные Кредитные Рейтинги» (НКР), «Национальное рейтинговое агентство» (НРА)</w:t>
      </w:r>
      <w:r w:rsidR="00347039" w:rsidRPr="00D17F81">
        <w:rPr>
          <w:rFonts w:ascii="Tahoma" w:hAnsi="Tahoma" w:cs="Tahoma"/>
          <w:sz w:val="20"/>
          <w:szCs w:val="20"/>
        </w:rPr>
        <w:t>;</w:t>
      </w:r>
    </w:p>
    <w:p w14:paraId="6EB5312A" w14:textId="3BAE2314" w:rsidR="00611D46" w:rsidRPr="00D17F81" w:rsidRDefault="00611D46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 xml:space="preserve">Ставка </w:t>
      </w:r>
      <w:r w:rsidRPr="00D17F81">
        <w:rPr>
          <w:rFonts w:ascii="Tahoma" w:hAnsi="Tahoma" w:cs="Tahoma"/>
          <w:i/>
          <w:sz w:val="20"/>
          <w:szCs w:val="20"/>
          <w:lang w:val="en-US"/>
        </w:rPr>
        <w:t>RUONIA</w:t>
      </w:r>
      <w:r w:rsidRPr="00D17F81">
        <w:rPr>
          <w:rFonts w:ascii="Tahoma" w:hAnsi="Tahoma" w:cs="Tahoma"/>
          <w:sz w:val="20"/>
          <w:szCs w:val="20"/>
        </w:rPr>
        <w:t xml:space="preserve"> –</w:t>
      </w:r>
      <w:r w:rsidR="009950E9" w:rsidRPr="00D17F81">
        <w:rPr>
          <w:rFonts w:ascii="Tahoma" w:hAnsi="Tahoma" w:cs="Tahoma"/>
          <w:sz w:val="20"/>
          <w:szCs w:val="20"/>
        </w:rPr>
        <w:t xml:space="preserve"> </w:t>
      </w:r>
      <w:r w:rsidR="00460951" w:rsidRPr="00D17F81">
        <w:rPr>
          <w:rFonts w:ascii="Tahoma" w:hAnsi="Tahoma" w:cs="Tahoma"/>
          <w:sz w:val="20"/>
          <w:szCs w:val="20"/>
        </w:rPr>
        <w:t>средне</w:t>
      </w:r>
      <w:r w:rsidRPr="00D17F81">
        <w:rPr>
          <w:rFonts w:ascii="Tahoma" w:hAnsi="Tahoma" w:cs="Tahoma"/>
          <w:sz w:val="20"/>
          <w:szCs w:val="20"/>
        </w:rPr>
        <w:t>взвешенн</w:t>
      </w:r>
      <w:r w:rsidR="009950E9" w:rsidRPr="00D17F81">
        <w:rPr>
          <w:rFonts w:ascii="Tahoma" w:hAnsi="Tahoma" w:cs="Tahoma"/>
          <w:sz w:val="20"/>
          <w:szCs w:val="20"/>
        </w:rPr>
        <w:t>ая</w:t>
      </w:r>
      <w:r w:rsidRPr="00D17F81">
        <w:rPr>
          <w:rFonts w:ascii="Tahoma" w:hAnsi="Tahoma" w:cs="Tahoma"/>
          <w:sz w:val="20"/>
          <w:szCs w:val="20"/>
        </w:rPr>
        <w:t xml:space="preserve"> процентн</w:t>
      </w:r>
      <w:r w:rsidR="009950E9" w:rsidRPr="00D17F81">
        <w:rPr>
          <w:rFonts w:ascii="Tahoma" w:hAnsi="Tahoma" w:cs="Tahoma"/>
          <w:sz w:val="20"/>
          <w:szCs w:val="20"/>
        </w:rPr>
        <w:t>ая</w:t>
      </w:r>
      <w:r w:rsidRPr="00D17F81">
        <w:rPr>
          <w:rFonts w:ascii="Tahoma" w:hAnsi="Tahoma" w:cs="Tahoma"/>
          <w:sz w:val="20"/>
          <w:szCs w:val="20"/>
        </w:rPr>
        <w:t xml:space="preserve"> ставк</w:t>
      </w:r>
      <w:r w:rsidR="009950E9" w:rsidRPr="00D17F81">
        <w:rPr>
          <w:rFonts w:ascii="Tahoma" w:hAnsi="Tahoma" w:cs="Tahoma"/>
          <w:sz w:val="20"/>
          <w:szCs w:val="20"/>
        </w:rPr>
        <w:t>а</w:t>
      </w:r>
      <w:r w:rsidRPr="00D17F81">
        <w:rPr>
          <w:rFonts w:ascii="Tahoma" w:hAnsi="Tahoma" w:cs="Tahoma"/>
          <w:sz w:val="20"/>
          <w:szCs w:val="20"/>
        </w:rPr>
        <w:t xml:space="preserve"> однодневных межбанковских кредитов (депозитов) в рублях, устан</w:t>
      </w:r>
      <w:r w:rsidR="009950E9" w:rsidRPr="00D17F81">
        <w:rPr>
          <w:rFonts w:ascii="Tahoma" w:hAnsi="Tahoma" w:cs="Tahoma"/>
          <w:sz w:val="20"/>
          <w:szCs w:val="20"/>
        </w:rPr>
        <w:t>а</w:t>
      </w:r>
      <w:r w:rsidRPr="00D17F81">
        <w:rPr>
          <w:rFonts w:ascii="Tahoma" w:hAnsi="Tahoma" w:cs="Tahoma"/>
          <w:sz w:val="20"/>
          <w:szCs w:val="20"/>
        </w:rPr>
        <w:t>вл</w:t>
      </w:r>
      <w:r w:rsidR="009950E9" w:rsidRPr="00D17F81">
        <w:rPr>
          <w:rFonts w:ascii="Tahoma" w:hAnsi="Tahoma" w:cs="Tahoma"/>
          <w:sz w:val="20"/>
          <w:szCs w:val="20"/>
        </w:rPr>
        <w:t>иваемая</w:t>
      </w:r>
      <w:r w:rsidR="000B56B1" w:rsidRPr="00D17F81">
        <w:rPr>
          <w:rFonts w:ascii="Tahoma" w:hAnsi="Tahoma" w:cs="Tahoma"/>
          <w:sz w:val="20"/>
          <w:szCs w:val="20"/>
        </w:rPr>
        <w:t xml:space="preserve"> Банком России</w:t>
      </w:r>
      <w:r w:rsidRPr="00D17F81">
        <w:rPr>
          <w:rFonts w:ascii="Tahoma" w:hAnsi="Tahoma" w:cs="Tahoma"/>
          <w:sz w:val="20"/>
          <w:szCs w:val="20"/>
        </w:rPr>
        <w:t>.</w:t>
      </w:r>
    </w:p>
    <w:p w14:paraId="3F669A28" w14:textId="1FAB9676" w:rsidR="00605279" w:rsidRPr="00D17F81" w:rsidRDefault="00605279" w:rsidP="00605279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Средневзвешенная цена</w:t>
      </w:r>
      <w:r w:rsidRPr="00D17F81">
        <w:rPr>
          <w:rFonts w:ascii="Tahoma" w:hAnsi="Tahoma" w:cs="Tahoma"/>
          <w:sz w:val="20"/>
          <w:szCs w:val="20"/>
        </w:rPr>
        <w:t xml:space="preserve"> – цена одной облигации выпуска, включенного в Базу расчета, определяемая как отношение суммы произведений цен каждой из сделок купли-продажи с облигациями данного выпуска, заключенных в течение соответствующей Торговой сессии в режимах торгов «Режим основных торгов Т+» (за исключением периода аукциона открытия), «Режим переговорных сделок», «РПС с ЦК» на количество облигаций в соответствующей сделке, к общему количеству облигаций, являющихся предметом этих сделок, заключенных к моменту расчета Индекса, выраженная в процентах;</w:t>
      </w:r>
    </w:p>
    <w:p w14:paraId="63FBF867" w14:textId="6CE2019B" w:rsidR="00347039" w:rsidRPr="00D17F81" w:rsidRDefault="00347039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-</w:t>
      </w:r>
      <w:r w:rsidR="00892EA4" w:rsidRPr="00D17F81">
        <w:rPr>
          <w:rFonts w:ascii="Tahoma" w:hAnsi="Tahoma" w:cs="Tahoma"/>
          <w:sz w:val="20"/>
          <w:szCs w:val="20"/>
        </w:rPr>
        <w:t xml:space="preserve"> </w:t>
      </w:r>
      <w:r w:rsidR="00892EA4" w:rsidRPr="00D17F81">
        <w:rPr>
          <w:rFonts w:ascii="Tahoma" w:hAnsi="Tahoma" w:cs="Tahoma"/>
          <w:i/>
          <w:sz w:val="20"/>
          <w:szCs w:val="20"/>
        </w:rPr>
        <w:t xml:space="preserve">Кредитный </w:t>
      </w:r>
      <w:r w:rsidRPr="00D17F81">
        <w:rPr>
          <w:rFonts w:ascii="Tahoma" w:hAnsi="Tahoma" w:cs="Tahoma"/>
          <w:i/>
          <w:sz w:val="20"/>
          <w:szCs w:val="20"/>
        </w:rPr>
        <w:t>ре</w:t>
      </w:r>
      <w:r w:rsidR="000275C7" w:rsidRPr="00D17F81">
        <w:rPr>
          <w:rFonts w:ascii="Tahoma" w:hAnsi="Tahoma" w:cs="Tahoma"/>
          <w:i/>
          <w:sz w:val="20"/>
          <w:szCs w:val="20"/>
        </w:rPr>
        <w:t>йтинг</w:t>
      </w:r>
      <w:r w:rsidR="000275C7" w:rsidRPr="00D17F81">
        <w:rPr>
          <w:rFonts w:ascii="Tahoma" w:hAnsi="Tahoma" w:cs="Tahoma"/>
          <w:sz w:val="20"/>
          <w:szCs w:val="20"/>
        </w:rPr>
        <w:t xml:space="preserve"> –</w:t>
      </w:r>
      <w:r w:rsidR="002139E2" w:rsidRPr="00D17F81">
        <w:rPr>
          <w:rFonts w:ascii="Tahoma" w:hAnsi="Tahoma" w:cs="Tahoma"/>
          <w:sz w:val="20"/>
          <w:szCs w:val="20"/>
        </w:rPr>
        <w:t xml:space="preserve"> </w:t>
      </w:r>
      <w:r w:rsidR="000275C7" w:rsidRPr="00D17F81">
        <w:rPr>
          <w:rFonts w:ascii="Tahoma" w:hAnsi="Tahoma" w:cs="Tahoma"/>
          <w:sz w:val="20"/>
          <w:szCs w:val="20"/>
        </w:rPr>
        <w:t xml:space="preserve">уровень рейтинга кредитоспособности эмитента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="000275C7" w:rsidRPr="00D17F81">
        <w:rPr>
          <w:rFonts w:ascii="Tahoma" w:hAnsi="Tahoma" w:cs="Tahoma"/>
          <w:sz w:val="20"/>
          <w:szCs w:val="20"/>
        </w:rPr>
        <w:t>ий</w:t>
      </w:r>
      <w:r w:rsidR="009969E7" w:rsidRPr="00D17F81">
        <w:rPr>
          <w:rFonts w:ascii="Tahoma" w:hAnsi="Tahoma" w:cs="Tahoma"/>
          <w:sz w:val="20"/>
          <w:szCs w:val="20"/>
        </w:rPr>
        <w:t xml:space="preserve"> или выпуска Корпоративных Облигаций</w:t>
      </w:r>
      <w:r w:rsidR="000275C7" w:rsidRPr="00D17F81">
        <w:rPr>
          <w:rFonts w:ascii="Tahoma" w:hAnsi="Tahoma" w:cs="Tahoma"/>
          <w:sz w:val="20"/>
          <w:szCs w:val="20"/>
        </w:rPr>
        <w:t xml:space="preserve"> по национальной шкале, присвоенный </w:t>
      </w:r>
      <w:r w:rsidR="00F53FE7">
        <w:rPr>
          <w:rFonts w:ascii="Tahoma" w:hAnsi="Tahoma" w:cs="Tahoma"/>
          <w:sz w:val="20"/>
          <w:szCs w:val="20"/>
        </w:rPr>
        <w:t>Р</w:t>
      </w:r>
      <w:r w:rsidR="000275C7" w:rsidRPr="00D17F81">
        <w:rPr>
          <w:rFonts w:ascii="Tahoma" w:hAnsi="Tahoma" w:cs="Tahoma"/>
          <w:sz w:val="20"/>
          <w:szCs w:val="20"/>
        </w:rPr>
        <w:t>ейтинговым агентством;</w:t>
      </w:r>
    </w:p>
    <w:p w14:paraId="49B78D0E" w14:textId="2FD1542D" w:rsidR="00D0610D" w:rsidRPr="00D17F81" w:rsidRDefault="00E23F9E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D17F81">
        <w:rPr>
          <w:rFonts w:ascii="Tahoma" w:hAnsi="Tahoma" w:cs="Tahoma"/>
          <w:i/>
          <w:sz w:val="20"/>
          <w:szCs w:val="20"/>
        </w:rPr>
        <w:t>, НКД</w:t>
      </w:r>
      <w:r w:rsidRPr="00D17F8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>ии, выраженная в</w:t>
      </w:r>
      <w:r w:rsidR="000520AE" w:rsidRPr="00D17F81">
        <w:rPr>
          <w:rFonts w:ascii="Tahoma" w:hAnsi="Tahoma" w:cs="Tahoma"/>
          <w:sz w:val="20"/>
          <w:szCs w:val="20"/>
        </w:rPr>
        <w:t xml:space="preserve"> рублях</w:t>
      </w:r>
      <w:r w:rsidR="00DA24CD" w:rsidRPr="00D17F81">
        <w:rPr>
          <w:rFonts w:ascii="Tahoma" w:hAnsi="Tahoma" w:cs="Tahoma"/>
          <w:sz w:val="20"/>
          <w:szCs w:val="20"/>
        </w:rPr>
        <w:t>;</w:t>
      </w:r>
    </w:p>
    <w:p w14:paraId="74E9F9AE" w14:textId="43BB2F0C" w:rsidR="00EC6ACF" w:rsidRPr="00D17F81" w:rsidRDefault="00250392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i/>
          <w:sz w:val="20"/>
          <w:szCs w:val="20"/>
        </w:rPr>
        <w:t xml:space="preserve">- </w:t>
      </w:r>
      <w:r w:rsidR="00EC6ACF" w:rsidRPr="00D17F81">
        <w:rPr>
          <w:rFonts w:ascii="Tahoma" w:hAnsi="Tahoma" w:cs="Tahoma"/>
          <w:i/>
          <w:sz w:val="20"/>
          <w:szCs w:val="20"/>
        </w:rPr>
        <w:t xml:space="preserve">Опцион типа </w:t>
      </w:r>
      <w:proofErr w:type="spellStart"/>
      <w:r w:rsidR="00EC6ACF" w:rsidRPr="00D17F81">
        <w:rPr>
          <w:rFonts w:ascii="Tahoma" w:hAnsi="Tahoma" w:cs="Tahoma"/>
          <w:i/>
          <w:sz w:val="20"/>
          <w:szCs w:val="20"/>
        </w:rPr>
        <w:t>колл</w:t>
      </w:r>
      <w:proofErr w:type="spellEnd"/>
      <w:r w:rsidR="00EC6ACF" w:rsidRPr="00D17F8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4F1C760E" w14:textId="77777777" w:rsidR="00EC6ACF" w:rsidRPr="00D17F8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lastRenderedPageBreak/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D17F8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7463BDCB" w14:textId="2F99E6D2" w:rsidR="00EC6ACF" w:rsidRPr="00D17F8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Срок до погашения</w:t>
      </w:r>
      <w:r w:rsidRPr="00D17F8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</w:t>
      </w:r>
      <w:r w:rsidR="00376F05" w:rsidRPr="00D17F81">
        <w:rPr>
          <w:rFonts w:ascii="Tahoma" w:hAnsi="Tahoma" w:cs="Tahoma"/>
          <w:sz w:val="20"/>
          <w:szCs w:val="20"/>
        </w:rPr>
        <w:t xml:space="preserve"> или даты</w:t>
      </w:r>
      <w:r w:rsidR="00B75611" w:rsidRPr="00D17F81">
        <w:rPr>
          <w:rFonts w:ascii="Tahoma" w:hAnsi="Tahoma" w:cs="Tahoma"/>
          <w:sz w:val="20"/>
          <w:szCs w:val="20"/>
        </w:rPr>
        <w:t xml:space="preserve"> ближайшего</w:t>
      </w:r>
      <w:r w:rsidR="00376F05" w:rsidRPr="00D17F81">
        <w:rPr>
          <w:rFonts w:ascii="Tahoma" w:hAnsi="Tahoma" w:cs="Tahoma"/>
          <w:sz w:val="20"/>
          <w:szCs w:val="20"/>
        </w:rPr>
        <w:t xml:space="preserve"> опциона типа </w:t>
      </w:r>
      <w:proofErr w:type="spellStart"/>
      <w:r w:rsidR="00376F05" w:rsidRPr="00D17F81">
        <w:rPr>
          <w:rFonts w:ascii="Tahoma" w:hAnsi="Tahoma" w:cs="Tahoma"/>
          <w:sz w:val="20"/>
          <w:szCs w:val="20"/>
        </w:rPr>
        <w:t>колл</w:t>
      </w:r>
      <w:proofErr w:type="spellEnd"/>
      <w:r w:rsidRPr="00D17F81">
        <w:rPr>
          <w:rFonts w:ascii="Tahoma" w:hAnsi="Tahoma" w:cs="Tahoma"/>
          <w:sz w:val="20"/>
          <w:szCs w:val="20"/>
        </w:rPr>
        <w:t>;</w:t>
      </w:r>
    </w:p>
    <w:p w14:paraId="405562C7" w14:textId="75A59540" w:rsidR="004F7E57" w:rsidRPr="00D17F81" w:rsidRDefault="004F7E57" w:rsidP="004F7E57">
      <w:pPr>
        <w:ind w:left="1416"/>
        <w:jc w:val="both"/>
        <w:rPr>
          <w:rFonts w:ascii="Tahoma" w:hAnsi="Tahoma" w:cs="Tahoma"/>
          <w:sz w:val="20"/>
          <w:szCs w:val="20"/>
        </w:rPr>
      </w:pPr>
      <w:bookmarkStart w:id="4" w:name="_Hlk225876140"/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Торговая сессия</w:t>
      </w:r>
      <w:r w:rsidRPr="00D17F81">
        <w:rPr>
          <w:rFonts w:ascii="Tahoma" w:hAnsi="Tahoma" w:cs="Tahoma"/>
          <w:sz w:val="20"/>
          <w:szCs w:val="20"/>
        </w:rPr>
        <w:t xml:space="preserve"> – Основная торговая сессия (ОС) или Дополнительная торговая сессия (ДС), в том числе утренняя Дополнительная торговая сессия (УДС), вечерняя Дополнительная торговая сессия (ВДС), Дополнительная торговая сессия выходного дня (ДСВД);</w:t>
      </w:r>
    </w:p>
    <w:bookmarkEnd w:id="4"/>
    <w:p w14:paraId="31751A92" w14:textId="02FE97F3" w:rsidR="00EC6ACF" w:rsidRPr="00D17F8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Pr="00D17F81">
        <w:rPr>
          <w:rFonts w:ascii="Tahoma" w:hAnsi="Tahoma" w:cs="Tahoma"/>
          <w:i/>
          <w:sz w:val="20"/>
          <w:szCs w:val="20"/>
        </w:rPr>
        <w:t>Удельный вес</w:t>
      </w:r>
      <w:r w:rsidRPr="00D17F8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A74201" w:rsidRPr="00D17F81">
        <w:rPr>
          <w:rFonts w:ascii="Tahoma" w:hAnsi="Tahoma" w:cs="Tahoma"/>
          <w:sz w:val="20"/>
          <w:szCs w:val="20"/>
        </w:rPr>
        <w:t>;</w:t>
      </w:r>
    </w:p>
    <w:p w14:paraId="4A2D2C35" w14:textId="1CD4CEA7" w:rsidR="00E23F9E" w:rsidRPr="00D17F8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- </w:t>
      </w:r>
      <w:r w:rsidR="00177FCD" w:rsidRPr="00D17F8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D17F81">
        <w:rPr>
          <w:rFonts w:ascii="Tahoma" w:hAnsi="Tahoma" w:cs="Tahoma"/>
          <w:i/>
          <w:sz w:val="20"/>
          <w:szCs w:val="20"/>
        </w:rPr>
        <w:t>Индекс</w:t>
      </w:r>
      <w:r w:rsidR="00177FCD"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</w:rPr>
        <w:t>–</w:t>
      </w:r>
      <w:r w:rsidR="00177FCD" w:rsidRPr="00D17F81">
        <w:rPr>
          <w:rFonts w:ascii="Tahoma" w:hAnsi="Tahoma" w:cs="Tahoma"/>
          <w:sz w:val="20"/>
          <w:szCs w:val="20"/>
        </w:rPr>
        <w:t xml:space="preserve">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Pr="00D17F81">
        <w:rPr>
          <w:rFonts w:ascii="Tahoma" w:hAnsi="Tahoma" w:cs="Tahoma"/>
          <w:sz w:val="20"/>
          <w:szCs w:val="20"/>
        </w:rPr>
        <w:t>, рас</w:t>
      </w:r>
      <w:r w:rsidR="008C78B7" w:rsidRPr="00D17F81">
        <w:rPr>
          <w:rFonts w:ascii="Tahoma" w:hAnsi="Tahoma" w:cs="Tahoma"/>
          <w:sz w:val="20"/>
          <w:szCs w:val="20"/>
        </w:rPr>
        <w:t>с</w:t>
      </w:r>
      <w:r w:rsidRPr="00D17F81">
        <w:rPr>
          <w:rFonts w:ascii="Tahoma" w:hAnsi="Tahoma" w:cs="Tahoma"/>
          <w:sz w:val="20"/>
          <w:szCs w:val="20"/>
        </w:rPr>
        <w:t>чита</w:t>
      </w:r>
      <w:r w:rsidR="004776DE" w:rsidRPr="00D17F81">
        <w:rPr>
          <w:rFonts w:ascii="Tahoma" w:hAnsi="Tahoma" w:cs="Tahoma"/>
          <w:sz w:val="20"/>
          <w:szCs w:val="20"/>
        </w:rPr>
        <w:t>нн</w:t>
      </w:r>
      <w:r w:rsidRPr="00D17F8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A74201" w:rsidRPr="00D17F81">
        <w:rPr>
          <w:rFonts w:ascii="Tahoma" w:hAnsi="Tahoma" w:cs="Tahoma"/>
          <w:sz w:val="20"/>
          <w:szCs w:val="20"/>
        </w:rPr>
        <w:t>.</w:t>
      </w:r>
    </w:p>
    <w:p w14:paraId="4205CF7C" w14:textId="2C70F3E3" w:rsidR="00C71016" w:rsidRPr="00D17F8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1.1.2. Термины и определения, используемые в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3F5A6E7" w14:textId="752FE02C" w:rsidR="00657BF4" w:rsidRPr="00D17F8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Настоящая Методика</w:t>
      </w:r>
      <w:r w:rsidR="004A3824"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</w:rPr>
        <w:t>определя</w:t>
      </w:r>
      <w:r w:rsidR="00564FC3" w:rsidRPr="00D17F81">
        <w:rPr>
          <w:rFonts w:ascii="Tahoma" w:hAnsi="Tahoma" w:cs="Tahoma"/>
          <w:sz w:val="20"/>
          <w:szCs w:val="20"/>
        </w:rPr>
        <w:t>е</w:t>
      </w:r>
      <w:r w:rsidRPr="00D17F81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="00963426" w:rsidRPr="00D17F81">
        <w:rPr>
          <w:rFonts w:ascii="Tahoma" w:hAnsi="Tahoma" w:cs="Tahoma"/>
          <w:sz w:val="20"/>
          <w:szCs w:val="20"/>
        </w:rPr>
        <w:t>а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>ий</w:t>
      </w:r>
      <w:r w:rsidR="00963426" w:rsidRPr="00D17F81">
        <w:rPr>
          <w:rFonts w:ascii="Tahoma" w:hAnsi="Tahoma" w:cs="Tahoma"/>
          <w:sz w:val="20"/>
          <w:szCs w:val="20"/>
        </w:rPr>
        <w:t xml:space="preserve"> </w:t>
      </w:r>
      <w:r w:rsidR="007B7A50" w:rsidRPr="00D17F81">
        <w:rPr>
          <w:rFonts w:ascii="Tahoma" w:hAnsi="Tahoma" w:cs="Tahoma"/>
          <w:sz w:val="20"/>
          <w:szCs w:val="20"/>
        </w:rPr>
        <w:t>с переменным купоном</w:t>
      </w:r>
      <w:r w:rsidR="0028452A" w:rsidRPr="00D17F81">
        <w:rPr>
          <w:rFonts w:ascii="Tahoma" w:hAnsi="Tahoma" w:cs="Tahoma"/>
          <w:sz w:val="20"/>
          <w:szCs w:val="20"/>
        </w:rPr>
        <w:t xml:space="preserve"> (далее – Индекс)</w:t>
      </w:r>
      <w:r w:rsidR="00DF657C" w:rsidRPr="00D17F81">
        <w:rPr>
          <w:rFonts w:ascii="Tahoma" w:hAnsi="Tahoma" w:cs="Tahoma"/>
          <w:sz w:val="20"/>
          <w:szCs w:val="20"/>
        </w:rPr>
        <w:t xml:space="preserve">, </w:t>
      </w:r>
      <w:r w:rsidRPr="00D17F8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D17F81">
        <w:rPr>
          <w:rFonts w:ascii="Tahoma" w:hAnsi="Tahoma" w:cs="Tahoma"/>
          <w:sz w:val="20"/>
          <w:szCs w:val="20"/>
        </w:rPr>
        <w:t xml:space="preserve"> </w:t>
      </w:r>
      <w:r w:rsidR="00745CB7" w:rsidRPr="00D17F81">
        <w:rPr>
          <w:rFonts w:ascii="Tahoma" w:hAnsi="Tahoma" w:cs="Tahoma"/>
          <w:sz w:val="20"/>
          <w:szCs w:val="20"/>
        </w:rPr>
        <w:t>П</w:t>
      </w:r>
      <w:r w:rsidR="003609E0" w:rsidRPr="00D17F81">
        <w:rPr>
          <w:rFonts w:ascii="Tahoma" w:hAnsi="Tahoma" w:cs="Tahoma"/>
          <w:sz w:val="20"/>
          <w:szCs w:val="20"/>
        </w:rPr>
        <w:t>АО Московская биржа</w:t>
      </w:r>
      <w:r w:rsidR="00420289" w:rsidRPr="00D17F81">
        <w:rPr>
          <w:rFonts w:ascii="Tahoma" w:hAnsi="Tahoma" w:cs="Tahoma"/>
          <w:sz w:val="20"/>
          <w:szCs w:val="20"/>
        </w:rPr>
        <w:t>,</w:t>
      </w:r>
      <w:r w:rsidR="00E16E0E"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D17F81">
        <w:rPr>
          <w:rFonts w:ascii="Tahoma" w:hAnsi="Tahoma" w:cs="Tahoma"/>
          <w:sz w:val="20"/>
          <w:szCs w:val="20"/>
        </w:rPr>
        <w:t>е</w:t>
      </w:r>
      <w:r w:rsidRPr="00D17F81">
        <w:rPr>
          <w:rFonts w:ascii="Tahoma" w:hAnsi="Tahoma" w:cs="Tahoma"/>
          <w:sz w:val="20"/>
          <w:szCs w:val="20"/>
        </w:rPr>
        <w:t xml:space="preserve">тся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="0028452A" w:rsidRPr="00D17F81">
        <w:rPr>
          <w:rFonts w:ascii="Tahoma" w:hAnsi="Tahoma" w:cs="Tahoma"/>
          <w:sz w:val="20"/>
          <w:szCs w:val="20"/>
        </w:rPr>
        <w:t>.</w:t>
      </w:r>
    </w:p>
    <w:p w14:paraId="3210EA79" w14:textId="044925D5" w:rsidR="00584CB8" w:rsidRPr="00D17F8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Индекс, рассчитываемый в соответствии с Методикой, имеет следующие наименования и коды:</w:t>
      </w:r>
    </w:p>
    <w:p w14:paraId="4DFFF5DA" w14:textId="4EE9CA90" w:rsidR="00584CB8" w:rsidRPr="00D17F8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Наименование</w:t>
      </w:r>
      <w:r w:rsidR="007751B4" w:rsidRPr="00D17F81">
        <w:rPr>
          <w:rFonts w:ascii="Tahoma" w:hAnsi="Tahoma" w:cs="Tahoma"/>
          <w:sz w:val="20"/>
          <w:szCs w:val="20"/>
        </w:rPr>
        <w:t xml:space="preserve"> Индекса совокупного дохода </w:t>
      </w:r>
      <w:r w:rsidRPr="00D17F81">
        <w:rPr>
          <w:rFonts w:ascii="Tahoma" w:hAnsi="Tahoma" w:cs="Tahoma"/>
          <w:sz w:val="20"/>
          <w:szCs w:val="20"/>
        </w:rPr>
        <w:t xml:space="preserve">на русском языке: «Индекс МосБиржи Облигаций </w:t>
      </w:r>
      <w:r w:rsidR="007B7A50" w:rsidRPr="00D17F81">
        <w:rPr>
          <w:rFonts w:ascii="Tahoma" w:hAnsi="Tahoma" w:cs="Tahoma"/>
          <w:sz w:val="20"/>
          <w:szCs w:val="20"/>
        </w:rPr>
        <w:t>с переменным купоном</w:t>
      </w:r>
      <w:r w:rsidR="007751B4" w:rsidRPr="00D17F81">
        <w:rPr>
          <w:rFonts w:ascii="Tahoma" w:hAnsi="Tahoma" w:cs="Tahoma"/>
          <w:sz w:val="20"/>
          <w:szCs w:val="20"/>
        </w:rPr>
        <w:t xml:space="preserve"> </w:t>
      </w:r>
      <w:r w:rsidR="007751B4" w:rsidRPr="00D17F81">
        <w:rPr>
          <w:rFonts w:ascii="Tahoma" w:hAnsi="Tahoma" w:cs="Tahoma"/>
          <w:sz w:val="20"/>
          <w:szCs w:val="20"/>
          <w:lang w:val="en-US"/>
        </w:rPr>
        <w:t>RUFLBITR</w:t>
      </w:r>
      <w:r w:rsidRPr="00D17F81">
        <w:rPr>
          <w:rFonts w:ascii="Tahoma" w:hAnsi="Tahoma" w:cs="Tahoma"/>
          <w:sz w:val="20"/>
          <w:szCs w:val="20"/>
        </w:rPr>
        <w:t>»;</w:t>
      </w:r>
    </w:p>
    <w:p w14:paraId="6F879A7D" w14:textId="6AE4C92D" w:rsidR="00584CB8" w:rsidRPr="00D17F8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Наименование </w:t>
      </w:r>
      <w:r w:rsidR="007751B4" w:rsidRPr="00D17F81">
        <w:rPr>
          <w:rFonts w:ascii="Tahoma" w:hAnsi="Tahoma" w:cs="Tahoma"/>
          <w:sz w:val="20"/>
          <w:szCs w:val="20"/>
        </w:rPr>
        <w:t xml:space="preserve">Индекса совокупного дохода </w:t>
      </w:r>
      <w:r w:rsidRPr="00D17F81">
        <w:rPr>
          <w:rFonts w:ascii="Tahoma" w:hAnsi="Tahoma" w:cs="Tahoma"/>
          <w:sz w:val="20"/>
          <w:szCs w:val="20"/>
        </w:rPr>
        <w:t>на английском языке: «</w:t>
      </w:r>
      <w:r w:rsidRPr="00D17F81">
        <w:rPr>
          <w:rFonts w:ascii="Tahoma" w:hAnsi="Tahoma" w:cs="Tahoma"/>
          <w:sz w:val="20"/>
          <w:szCs w:val="20"/>
          <w:lang w:val="en-US"/>
        </w:rPr>
        <w:t>MOEX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="007B7A50" w:rsidRPr="00D17F81">
        <w:rPr>
          <w:rFonts w:ascii="Tahoma" w:hAnsi="Tahoma" w:cs="Tahoma"/>
          <w:sz w:val="20"/>
          <w:szCs w:val="20"/>
          <w:lang w:val="en-US"/>
        </w:rPr>
        <w:t>Floater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  <w:lang w:val="en-US"/>
        </w:rPr>
        <w:t>Bond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  <w:lang w:val="en-US"/>
        </w:rPr>
        <w:t>index</w:t>
      </w:r>
      <w:r w:rsidR="007751B4" w:rsidRPr="00D17F81">
        <w:rPr>
          <w:rFonts w:ascii="Tahoma" w:hAnsi="Tahoma" w:cs="Tahoma"/>
          <w:sz w:val="20"/>
          <w:szCs w:val="20"/>
        </w:rPr>
        <w:t xml:space="preserve"> </w:t>
      </w:r>
      <w:r w:rsidR="007751B4" w:rsidRPr="00D17F81">
        <w:rPr>
          <w:rFonts w:ascii="Tahoma" w:hAnsi="Tahoma" w:cs="Tahoma"/>
          <w:sz w:val="20"/>
          <w:szCs w:val="20"/>
          <w:lang w:val="en-US"/>
        </w:rPr>
        <w:t>RUFLBITR</w:t>
      </w:r>
      <w:r w:rsidRPr="00D17F81">
        <w:rPr>
          <w:rFonts w:ascii="Tahoma" w:hAnsi="Tahoma" w:cs="Tahoma"/>
          <w:sz w:val="20"/>
          <w:szCs w:val="20"/>
        </w:rPr>
        <w:t>»;</w:t>
      </w:r>
    </w:p>
    <w:p w14:paraId="7B077037" w14:textId="2EA315EA" w:rsidR="007751B4" w:rsidRPr="00D17F81" w:rsidRDefault="007751B4" w:rsidP="007751B4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Наименование Ценового индекса на русском языке: «Индекс МосБиржи Облигаций с переменным купоном </w:t>
      </w:r>
      <w:r w:rsidRPr="00D17F81">
        <w:rPr>
          <w:rFonts w:ascii="Tahoma" w:hAnsi="Tahoma" w:cs="Tahoma"/>
          <w:sz w:val="20"/>
          <w:szCs w:val="20"/>
          <w:lang w:val="en-US"/>
        </w:rPr>
        <w:t>RUFLBI</w:t>
      </w:r>
      <w:r w:rsidR="007C496C" w:rsidRPr="00D17F81">
        <w:rPr>
          <w:rFonts w:ascii="Tahoma" w:hAnsi="Tahoma" w:cs="Tahoma"/>
          <w:sz w:val="20"/>
          <w:szCs w:val="20"/>
          <w:lang w:val="en-US"/>
        </w:rPr>
        <w:t>CP</w:t>
      </w:r>
      <w:r w:rsidRPr="00D17F81">
        <w:rPr>
          <w:rFonts w:ascii="Tahoma" w:hAnsi="Tahoma" w:cs="Tahoma"/>
          <w:sz w:val="20"/>
          <w:szCs w:val="20"/>
        </w:rPr>
        <w:t>»;</w:t>
      </w:r>
    </w:p>
    <w:p w14:paraId="6768F274" w14:textId="18738672" w:rsidR="007751B4" w:rsidRPr="00D17F81" w:rsidRDefault="007751B4" w:rsidP="007751B4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Наименование Ценового индекса на английском языке: «</w:t>
      </w:r>
      <w:r w:rsidRPr="00D17F81">
        <w:rPr>
          <w:rFonts w:ascii="Tahoma" w:hAnsi="Tahoma" w:cs="Tahoma"/>
          <w:sz w:val="20"/>
          <w:szCs w:val="20"/>
          <w:lang w:val="en-US"/>
        </w:rPr>
        <w:t>MOEX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  <w:lang w:val="en-US"/>
        </w:rPr>
        <w:t>Floater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  <w:lang w:val="en-US"/>
        </w:rPr>
        <w:t>Bond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  <w:lang w:val="en-US"/>
        </w:rPr>
        <w:t>index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  <w:lang w:val="en-US"/>
        </w:rPr>
        <w:t>RUFLBI</w:t>
      </w:r>
      <w:r w:rsidR="007C496C" w:rsidRPr="00D17F81">
        <w:rPr>
          <w:rFonts w:ascii="Tahoma" w:hAnsi="Tahoma" w:cs="Tahoma"/>
          <w:sz w:val="20"/>
          <w:szCs w:val="20"/>
          <w:lang w:val="en-US"/>
        </w:rPr>
        <w:t>CP</w:t>
      </w:r>
      <w:r w:rsidRPr="00D17F81">
        <w:rPr>
          <w:rFonts w:ascii="Tahoma" w:hAnsi="Tahoma" w:cs="Tahoma"/>
          <w:sz w:val="20"/>
          <w:szCs w:val="20"/>
        </w:rPr>
        <w:t>»;</w:t>
      </w:r>
    </w:p>
    <w:p w14:paraId="41C8BA12" w14:textId="59D38BBE" w:rsidR="00F709AD" w:rsidRPr="00D17F81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Код </w:t>
      </w:r>
      <w:r w:rsidR="007751B4" w:rsidRPr="00D17F81">
        <w:rPr>
          <w:rFonts w:ascii="Tahoma" w:hAnsi="Tahoma" w:cs="Tahoma"/>
          <w:sz w:val="20"/>
          <w:szCs w:val="20"/>
        </w:rPr>
        <w:t>И</w:t>
      </w:r>
      <w:r w:rsidRPr="00D17F81">
        <w:rPr>
          <w:rFonts w:ascii="Tahoma" w:hAnsi="Tahoma" w:cs="Tahoma"/>
          <w:sz w:val="20"/>
          <w:szCs w:val="20"/>
        </w:rPr>
        <w:t>ндекса совокупного дохода –</w:t>
      </w:r>
      <w:r w:rsidR="0021434C" w:rsidRPr="00D17F81">
        <w:rPr>
          <w:rFonts w:ascii="Tahoma" w:hAnsi="Tahoma" w:cs="Tahoma"/>
          <w:sz w:val="20"/>
          <w:szCs w:val="20"/>
        </w:rPr>
        <w:t xml:space="preserve"> </w:t>
      </w:r>
      <w:r w:rsidR="00250392" w:rsidRPr="00D17F81">
        <w:rPr>
          <w:rFonts w:ascii="Tahoma" w:hAnsi="Tahoma" w:cs="Tahoma"/>
          <w:sz w:val="20"/>
          <w:szCs w:val="20"/>
          <w:lang w:val="en-US"/>
        </w:rPr>
        <w:t>RUFLBITR</w:t>
      </w:r>
      <w:r w:rsidR="0001415A" w:rsidRPr="00D17F81">
        <w:rPr>
          <w:rFonts w:ascii="Tahoma" w:hAnsi="Tahoma" w:cs="Tahoma"/>
          <w:sz w:val="20"/>
          <w:szCs w:val="20"/>
        </w:rPr>
        <w:t>;</w:t>
      </w:r>
    </w:p>
    <w:p w14:paraId="4C972AF7" w14:textId="06B1CA57" w:rsidR="00F709AD" w:rsidRPr="00D17F81" w:rsidRDefault="00F709AD" w:rsidP="00F709AD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Код </w:t>
      </w:r>
      <w:r w:rsidR="007751B4" w:rsidRPr="00D17F81">
        <w:rPr>
          <w:rFonts w:ascii="Tahoma" w:hAnsi="Tahoma" w:cs="Tahoma"/>
          <w:sz w:val="20"/>
          <w:szCs w:val="20"/>
        </w:rPr>
        <w:t>Ц</w:t>
      </w:r>
      <w:r w:rsidRPr="00D17F81">
        <w:rPr>
          <w:rFonts w:ascii="Tahoma" w:hAnsi="Tahoma" w:cs="Tahoma"/>
          <w:sz w:val="20"/>
          <w:szCs w:val="20"/>
        </w:rPr>
        <w:t>енового индекса –</w:t>
      </w:r>
      <w:r w:rsidR="0021434C" w:rsidRPr="00D17F81">
        <w:rPr>
          <w:rFonts w:ascii="Tahoma" w:hAnsi="Tahoma" w:cs="Tahoma"/>
          <w:sz w:val="20"/>
          <w:szCs w:val="20"/>
        </w:rPr>
        <w:t xml:space="preserve"> </w:t>
      </w:r>
      <w:r w:rsidR="00250392" w:rsidRPr="00D17F81">
        <w:rPr>
          <w:rFonts w:ascii="Tahoma" w:hAnsi="Tahoma" w:cs="Tahoma"/>
          <w:sz w:val="20"/>
          <w:szCs w:val="20"/>
          <w:lang w:val="en-US"/>
        </w:rPr>
        <w:t>RUFLBICP</w:t>
      </w:r>
      <w:r w:rsidRPr="00D17F81">
        <w:rPr>
          <w:rFonts w:ascii="Tahoma" w:hAnsi="Tahoma" w:cs="Tahoma"/>
          <w:sz w:val="20"/>
          <w:szCs w:val="20"/>
        </w:rPr>
        <w:t>.</w:t>
      </w:r>
    </w:p>
    <w:p w14:paraId="3BFF5B2B" w14:textId="05F4EAFC" w:rsidR="005F7909" w:rsidRPr="00D17F81" w:rsidRDefault="002E7588" w:rsidP="005F790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4E594900" w14:textId="77777777" w:rsidR="00657BF4" w:rsidRPr="00D17F8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D17F81">
        <w:rPr>
          <w:rFonts w:ascii="Tahoma" w:hAnsi="Tahoma" w:cs="Tahoma"/>
          <w:sz w:val="20"/>
          <w:szCs w:val="20"/>
        </w:rPr>
        <w:t xml:space="preserve">Биржей </w:t>
      </w:r>
      <w:r w:rsidRPr="00D17F8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D17F81">
        <w:rPr>
          <w:rFonts w:ascii="Tahoma" w:hAnsi="Tahoma" w:cs="Tahoma"/>
          <w:sz w:val="20"/>
          <w:szCs w:val="20"/>
        </w:rPr>
        <w:t xml:space="preserve"> Биржей</w:t>
      </w:r>
      <w:r w:rsidRPr="00D17F8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525270AC" w14:textId="77777777" w:rsidR="00657BF4" w:rsidRPr="00D17F8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Текст утвержденной</w:t>
      </w:r>
      <w:r w:rsidR="00F8030D"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D17F81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D17F81">
        <w:rPr>
          <w:rFonts w:ascii="Tahoma" w:hAnsi="Tahoma" w:cs="Tahoma"/>
          <w:sz w:val="20"/>
          <w:szCs w:val="20"/>
        </w:rPr>
        <w:t>Биржи</w:t>
      </w:r>
      <w:r w:rsidR="009C6BEC" w:rsidRPr="00D17F81">
        <w:rPr>
          <w:rFonts w:ascii="Tahoma" w:hAnsi="Tahoma" w:cs="Tahoma"/>
          <w:sz w:val="20"/>
          <w:szCs w:val="20"/>
        </w:rPr>
        <w:t xml:space="preserve"> </w:t>
      </w:r>
      <w:r w:rsidRPr="00D17F81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D17F81">
        <w:rPr>
          <w:rFonts w:ascii="Tahoma" w:hAnsi="Tahoma" w:cs="Tahoma"/>
          <w:sz w:val="20"/>
          <w:szCs w:val="20"/>
        </w:rPr>
        <w:t xml:space="preserve">три рабочих дня </w:t>
      </w:r>
      <w:r w:rsidRPr="00D17F81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D17F81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3FB95100" w14:textId="77777777" w:rsidR="00D90454" w:rsidRPr="00D17F81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36530A9" w14:textId="77777777" w:rsidR="00657BF4" w:rsidRPr="00D17F8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" w:name="_Toc26205686"/>
      <w:bookmarkStart w:id="6" w:name="_Toc26211546"/>
      <w:bookmarkStart w:id="7" w:name="_Toc26295629"/>
      <w:bookmarkStart w:id="8" w:name="_Toc26365583"/>
      <w:bookmarkStart w:id="9" w:name="_Toc26365651"/>
      <w:bookmarkStart w:id="10" w:name="_Toc26369751"/>
      <w:bookmarkStart w:id="11" w:name="_Toc226638855"/>
      <w:bookmarkEnd w:id="5"/>
      <w:bookmarkEnd w:id="6"/>
      <w:bookmarkEnd w:id="7"/>
      <w:bookmarkEnd w:id="8"/>
      <w:bookmarkEnd w:id="9"/>
      <w:bookmarkEnd w:id="10"/>
      <w:r w:rsidRPr="00D17F8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D17F81">
        <w:rPr>
          <w:rFonts w:ascii="Tahoma" w:hAnsi="Tahoma" w:cs="Tahoma"/>
          <w:b/>
          <w:sz w:val="20"/>
          <w:szCs w:val="20"/>
        </w:rPr>
        <w:t>Индекс</w:t>
      </w:r>
      <w:r w:rsidR="00963426" w:rsidRPr="00D17F81">
        <w:rPr>
          <w:rFonts w:ascii="Tahoma" w:hAnsi="Tahoma" w:cs="Tahoma"/>
          <w:b/>
          <w:sz w:val="20"/>
          <w:szCs w:val="20"/>
        </w:rPr>
        <w:t>а</w:t>
      </w:r>
      <w:bookmarkEnd w:id="11"/>
    </w:p>
    <w:p w14:paraId="1C089E0F" w14:textId="77777777" w:rsidR="00657BF4" w:rsidRPr="00D17F8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1A4770D" w14:textId="50BEF096" w:rsidR="00657BF4" w:rsidRPr="00D17F81" w:rsidRDefault="00E92BEC" w:rsidP="00D36D5C">
      <w:pPr>
        <w:pStyle w:val="af2"/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2" w:name="_Ref323386348"/>
      <w:bookmarkStart w:id="13" w:name="п_2_1"/>
      <w:r w:rsidRPr="00814953">
        <w:rPr>
          <w:rStyle w:val="af3"/>
          <w:rFonts w:ascii="Tahoma" w:hAnsi="Tahoma" w:cs="Tahoma"/>
        </w:rPr>
        <w:t>Индекс</w:t>
      </w:r>
      <w:r w:rsidR="00814953" w:rsidRPr="00814953">
        <w:rPr>
          <w:rStyle w:val="af3"/>
          <w:rFonts w:ascii="Tahoma" w:hAnsi="Tahoma" w:cs="Tahoma"/>
        </w:rPr>
        <w:t xml:space="preserve"> </w:t>
      </w:r>
      <w:r w:rsidR="00657BF4" w:rsidRPr="00814953">
        <w:rPr>
          <w:rStyle w:val="af3"/>
          <w:rFonts w:ascii="Tahoma" w:hAnsi="Tahoma" w:cs="Tahoma"/>
        </w:rPr>
        <w:t>рассчитыва</w:t>
      </w:r>
      <w:r w:rsidR="00FE7DB1">
        <w:rPr>
          <w:rStyle w:val="af3"/>
          <w:rFonts w:ascii="Tahoma" w:hAnsi="Tahoma" w:cs="Tahoma"/>
        </w:rPr>
        <w:t>е</w:t>
      </w:r>
      <w:r w:rsidR="00657BF4" w:rsidRPr="00814953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814953">
        <w:rPr>
          <w:rStyle w:val="af3"/>
          <w:rFonts w:ascii="Tahoma" w:hAnsi="Tahoma" w:cs="Tahoma"/>
        </w:rPr>
        <w:t xml:space="preserve">совершаемых на Бирже </w:t>
      </w:r>
      <w:r w:rsidR="00657BF4" w:rsidRPr="00814953">
        <w:rPr>
          <w:rStyle w:val="af3"/>
          <w:rFonts w:ascii="Tahoma" w:hAnsi="Tahoma" w:cs="Tahoma"/>
        </w:rPr>
        <w:t>сделках</w:t>
      </w:r>
      <w:r w:rsidR="0057156B" w:rsidRPr="00814953">
        <w:rPr>
          <w:rStyle w:val="af3"/>
          <w:rFonts w:ascii="Tahoma" w:hAnsi="Tahoma" w:cs="Tahoma"/>
        </w:rPr>
        <w:t xml:space="preserve"> с</w:t>
      </w:r>
      <w:r w:rsidR="00465640" w:rsidRPr="00814953">
        <w:rPr>
          <w:rStyle w:val="af3"/>
          <w:rFonts w:ascii="Tahoma" w:hAnsi="Tahoma" w:cs="Tahoma"/>
        </w:rPr>
        <w:t xml:space="preserve"> </w:t>
      </w:r>
      <w:r w:rsidR="00CF13DC" w:rsidRPr="00814953">
        <w:rPr>
          <w:rStyle w:val="af3"/>
          <w:rFonts w:ascii="Tahoma" w:hAnsi="Tahoma" w:cs="Tahoma"/>
        </w:rPr>
        <w:t>Облигац</w:t>
      </w:r>
      <w:r w:rsidR="00981F8F" w:rsidRPr="00814953">
        <w:rPr>
          <w:rStyle w:val="af3"/>
          <w:rFonts w:ascii="Tahoma" w:hAnsi="Tahoma" w:cs="Tahoma"/>
        </w:rPr>
        <w:t>и</w:t>
      </w:r>
      <w:r w:rsidR="0057156B" w:rsidRPr="00814953">
        <w:rPr>
          <w:rStyle w:val="af3"/>
          <w:rFonts w:ascii="Tahoma" w:hAnsi="Tahoma" w:cs="Tahoma"/>
        </w:rPr>
        <w:t>ями</w:t>
      </w:r>
      <w:bookmarkEnd w:id="12"/>
      <w:r w:rsidR="00463DB1" w:rsidRPr="00814953">
        <w:rPr>
          <w:rStyle w:val="af3"/>
          <w:rFonts w:ascii="Tahoma" w:hAnsi="Tahoma" w:cs="Tahoma"/>
        </w:rPr>
        <w:t>.</w:t>
      </w:r>
      <w:r w:rsidR="00035CED" w:rsidRPr="00814953">
        <w:rPr>
          <w:rStyle w:val="af3"/>
          <w:rFonts w:ascii="Tahoma" w:hAnsi="Tahoma" w:cs="Tahoma"/>
        </w:rPr>
        <w:t xml:space="preserve"> Расчет</w:t>
      </w:r>
      <w:r w:rsidR="00963426" w:rsidRPr="00814953">
        <w:rPr>
          <w:rStyle w:val="af3"/>
          <w:rFonts w:ascii="Tahoma" w:hAnsi="Tahoma" w:cs="Tahoma"/>
        </w:rPr>
        <w:t xml:space="preserve"> Индекса </w:t>
      </w:r>
      <w:r w:rsidR="00035CED" w:rsidRPr="00814953">
        <w:rPr>
          <w:rStyle w:val="af3"/>
          <w:rFonts w:ascii="Tahoma" w:hAnsi="Tahoma" w:cs="Tahoma"/>
        </w:rPr>
        <w:t>осуществляется каждый торговый день</w:t>
      </w:r>
      <w:r w:rsidR="00814953">
        <w:rPr>
          <w:rStyle w:val="af3"/>
          <w:rFonts w:ascii="Tahoma" w:hAnsi="Tahoma" w:cs="Tahoma"/>
        </w:rPr>
        <w:t xml:space="preserve"> </w:t>
      </w:r>
      <w:r w:rsidR="00814953" w:rsidRPr="00814953">
        <w:rPr>
          <w:rStyle w:val="af3"/>
          <w:rFonts w:ascii="Tahoma" w:hAnsi="Tahoma" w:cs="Tahoma"/>
        </w:rPr>
        <w:t>по итогам каждой Торговой сессии</w:t>
      </w:r>
      <w:r w:rsidR="00836D77" w:rsidRPr="00814953">
        <w:rPr>
          <w:rStyle w:val="af3"/>
          <w:rFonts w:ascii="Tahoma" w:hAnsi="Tahoma" w:cs="Tahoma"/>
        </w:rPr>
        <w:t>.</w:t>
      </w:r>
      <w:r w:rsidR="009B2B91" w:rsidRPr="00814953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814953">
        <w:rPr>
          <w:rStyle w:val="af3"/>
          <w:rFonts w:ascii="Tahoma" w:hAnsi="Tahoma" w:cs="Tahoma"/>
        </w:rPr>
        <w:t>Индекс</w:t>
      </w:r>
      <w:r w:rsidR="008D737A" w:rsidRPr="00814953">
        <w:rPr>
          <w:rStyle w:val="af3"/>
          <w:rFonts w:ascii="Tahoma" w:hAnsi="Tahoma" w:cs="Tahoma"/>
        </w:rPr>
        <w:t>а</w:t>
      </w:r>
      <w:r w:rsidR="009B2B91" w:rsidRPr="00814953">
        <w:rPr>
          <w:rStyle w:val="af3"/>
          <w:rFonts w:ascii="Tahoma" w:hAnsi="Tahoma" w:cs="Tahoma"/>
        </w:rPr>
        <w:t>.</w:t>
      </w:r>
    </w:p>
    <w:p w14:paraId="6D77D9C7" w14:textId="60704D65" w:rsidR="00463DB1" w:rsidRPr="00D17F8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Н</w:t>
      </w:r>
      <w:r w:rsidR="00463DB1" w:rsidRPr="00D17F81">
        <w:rPr>
          <w:rStyle w:val="af3"/>
          <w:rFonts w:ascii="Tahoma" w:hAnsi="Tahoma" w:cs="Tahoma"/>
        </w:rPr>
        <w:t>астоящ</w:t>
      </w:r>
      <w:r w:rsidRPr="00D17F81">
        <w:rPr>
          <w:rStyle w:val="af3"/>
          <w:rFonts w:ascii="Tahoma" w:hAnsi="Tahoma" w:cs="Tahoma"/>
        </w:rPr>
        <w:t>ая</w:t>
      </w:r>
      <w:r w:rsidR="00463DB1" w:rsidRPr="00D17F81">
        <w:rPr>
          <w:rStyle w:val="af3"/>
          <w:rFonts w:ascii="Tahoma" w:hAnsi="Tahoma" w:cs="Tahoma"/>
        </w:rPr>
        <w:t xml:space="preserve"> </w:t>
      </w:r>
      <w:r w:rsidRPr="00D17F81">
        <w:rPr>
          <w:rStyle w:val="af3"/>
          <w:rFonts w:ascii="Tahoma" w:hAnsi="Tahoma" w:cs="Tahoma"/>
        </w:rPr>
        <w:t>Методика</w:t>
      </w:r>
      <w:r w:rsidR="00463DB1" w:rsidRPr="00D17F81">
        <w:rPr>
          <w:rStyle w:val="af3"/>
          <w:rFonts w:ascii="Tahoma" w:hAnsi="Tahoma" w:cs="Tahoma"/>
        </w:rPr>
        <w:t xml:space="preserve"> предусматривает </w:t>
      </w:r>
      <w:r w:rsidRPr="00D17F81">
        <w:rPr>
          <w:rStyle w:val="af3"/>
          <w:rFonts w:ascii="Tahoma" w:hAnsi="Tahoma" w:cs="Tahoma"/>
        </w:rPr>
        <w:t>следующи</w:t>
      </w:r>
      <w:r w:rsidR="006314F7" w:rsidRPr="00D17F81">
        <w:rPr>
          <w:rStyle w:val="af3"/>
          <w:rFonts w:ascii="Tahoma" w:hAnsi="Tahoma" w:cs="Tahoma"/>
        </w:rPr>
        <w:t>й</w:t>
      </w:r>
      <w:r w:rsidRPr="00D17F81">
        <w:rPr>
          <w:rStyle w:val="af3"/>
          <w:rFonts w:ascii="Tahoma" w:hAnsi="Tahoma" w:cs="Tahoma"/>
        </w:rPr>
        <w:t xml:space="preserve"> </w:t>
      </w:r>
      <w:r w:rsidR="006314F7" w:rsidRPr="00D17F81">
        <w:rPr>
          <w:rStyle w:val="af3"/>
          <w:rFonts w:ascii="Tahoma" w:hAnsi="Tahoma" w:cs="Tahoma"/>
        </w:rPr>
        <w:t xml:space="preserve">порядок </w:t>
      </w:r>
      <w:r w:rsidR="00463DB1" w:rsidRPr="00D17F81">
        <w:rPr>
          <w:rStyle w:val="af3"/>
          <w:rFonts w:ascii="Tahoma" w:hAnsi="Tahoma" w:cs="Tahoma"/>
        </w:rPr>
        <w:t>расчет</w:t>
      </w:r>
      <w:r w:rsidRPr="00D17F81">
        <w:rPr>
          <w:rStyle w:val="af3"/>
          <w:rFonts w:ascii="Tahoma" w:hAnsi="Tahoma" w:cs="Tahoma"/>
        </w:rPr>
        <w:t xml:space="preserve">а </w:t>
      </w:r>
      <w:r w:rsidR="00E92BEC" w:rsidRPr="00D17F81">
        <w:rPr>
          <w:rStyle w:val="af3"/>
          <w:rFonts w:ascii="Tahoma" w:hAnsi="Tahoma" w:cs="Tahoma"/>
        </w:rPr>
        <w:t>Индекс</w:t>
      </w:r>
      <w:r w:rsidR="00963426" w:rsidRPr="00D17F81">
        <w:rPr>
          <w:rStyle w:val="af3"/>
          <w:rFonts w:ascii="Tahoma" w:hAnsi="Tahoma" w:cs="Tahoma"/>
        </w:rPr>
        <w:t>а</w:t>
      </w:r>
      <w:r w:rsidR="00463DB1" w:rsidRPr="00D17F81">
        <w:rPr>
          <w:rStyle w:val="af3"/>
          <w:rFonts w:ascii="Tahoma" w:hAnsi="Tahoma" w:cs="Tahoma"/>
        </w:rPr>
        <w:t>:</w:t>
      </w:r>
    </w:p>
    <w:p w14:paraId="6EE4425E" w14:textId="77777777" w:rsidR="00910F83" w:rsidRPr="00D17F81" w:rsidRDefault="00910F83" w:rsidP="00910F8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Расчет Индекса совокупного дохода производится по следующей формуле:</w:t>
      </w:r>
    </w:p>
    <w:p w14:paraId="45D30FD4" w14:textId="77777777" w:rsidR="00910F83" w:rsidRPr="00D17F81" w:rsidRDefault="00910F83" w:rsidP="00910F83">
      <w:pPr>
        <w:ind w:left="1224"/>
        <w:jc w:val="both"/>
        <w:rPr>
          <w:rStyle w:val="af3"/>
          <w:rFonts w:ascii="Tahoma" w:hAnsi="Tahoma" w:cs="Tahoma"/>
        </w:rPr>
      </w:pPr>
    </w:p>
    <w:p w14:paraId="4756C539" w14:textId="77777777" w:rsidR="006C4F6B" w:rsidRPr="00D17F81" w:rsidRDefault="0027259C" w:rsidP="006C4F6B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6D900DC" w14:textId="77777777" w:rsidR="006C4F6B" w:rsidRPr="00D17F81" w:rsidRDefault="006C4F6B" w:rsidP="006C4F6B">
      <w:pPr>
        <w:ind w:left="1559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где:</w:t>
      </w:r>
    </w:p>
    <w:p w14:paraId="2E02DA01" w14:textId="77777777" w:rsidR="006C4F6B" w:rsidRPr="00D17F81" w:rsidRDefault="006C4F6B" w:rsidP="006C4F6B">
      <w:pPr>
        <w:pStyle w:val="af7"/>
        <w:rPr>
          <w:rFonts w:cs="Tahoma"/>
        </w:rPr>
      </w:pPr>
      <w:proofErr w:type="spellStart"/>
      <w:r w:rsidRPr="00D17F81">
        <w:rPr>
          <w:rFonts w:cs="Tahoma"/>
          <w:lang w:val="en-US"/>
        </w:rPr>
        <w:t>CIn</w:t>
      </w:r>
      <w:proofErr w:type="spellEnd"/>
      <w:r w:rsidRPr="00D17F81">
        <w:rPr>
          <w:rFonts w:cs="Tahoma"/>
        </w:rPr>
        <w:t xml:space="preserve"> – значение Индекса совокупного дохода в момент времени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;</w:t>
      </w:r>
    </w:p>
    <w:p w14:paraId="3E722949" w14:textId="77777777" w:rsidR="006C4F6B" w:rsidRPr="00D17F81" w:rsidRDefault="006C4F6B" w:rsidP="006C4F6B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t>Pi</w:t>
      </w:r>
      <w:r w:rsidRPr="00D17F81">
        <w:rPr>
          <w:rFonts w:cs="Tahoma"/>
        </w:rPr>
        <w:t>,</w:t>
      </w:r>
      <w:r w:rsidRPr="00D17F81">
        <w:rPr>
          <w:rFonts w:cs="Tahoma"/>
          <w:lang w:val="en-US"/>
        </w:rPr>
        <w:t>n</w:t>
      </w:r>
      <w:proofErr w:type="gramEnd"/>
      <w:r w:rsidRPr="00D17F81">
        <w:rPr>
          <w:rFonts w:cs="Tahoma"/>
        </w:rPr>
        <w:t xml:space="preserve"> – Средневзвешенная цена Облигации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>-го выпуска, определенная в ходе соответствующей</w:t>
      </w:r>
      <w:r w:rsidRPr="00D17F81" w:rsidDel="00994581">
        <w:rPr>
          <w:rFonts w:cs="Tahoma"/>
        </w:rPr>
        <w:t xml:space="preserve"> </w:t>
      </w:r>
      <w:r w:rsidRPr="00D17F81">
        <w:rPr>
          <w:rFonts w:cs="Tahoma"/>
        </w:rPr>
        <w:t xml:space="preserve">Торговой сессии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, выраженная в процентах от номинала;</w:t>
      </w:r>
    </w:p>
    <w:p w14:paraId="3CA6B5F4" w14:textId="77777777" w:rsidR="006C4F6B" w:rsidRPr="00D17F81" w:rsidRDefault="006C4F6B" w:rsidP="006C4F6B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lastRenderedPageBreak/>
        <w:t>P</w:t>
      </w:r>
      <w:r w:rsidRPr="00D17F81">
        <w:rPr>
          <w:rFonts w:cs="Tahoma"/>
          <w:vertAlign w:val="subscript"/>
          <w:lang w:val="en-US"/>
        </w:rPr>
        <w:t>i</w:t>
      </w:r>
      <w:r w:rsidRPr="00D17F81">
        <w:rPr>
          <w:rFonts w:cs="Tahoma"/>
          <w:vertAlign w:val="subscript"/>
        </w:rPr>
        <w:t>,</w:t>
      </w:r>
      <w:r w:rsidRPr="00D17F81">
        <w:rPr>
          <w:rFonts w:cs="Tahoma"/>
          <w:vertAlign w:val="subscript"/>
          <w:lang w:val="en-US"/>
        </w:rPr>
        <w:t>n</w:t>
      </w:r>
      <w:proofErr w:type="gramEnd"/>
      <w:r w:rsidRPr="00D17F81">
        <w:rPr>
          <w:rFonts w:cs="Tahoma"/>
          <w:vertAlign w:val="subscript"/>
        </w:rPr>
        <w:t>-1</w:t>
      </w:r>
      <w:r w:rsidRPr="00D17F81">
        <w:rPr>
          <w:rFonts w:cs="Tahoma"/>
        </w:rPr>
        <w:t xml:space="preserve"> – Средневзвешенная цена Облигации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 xml:space="preserve">-го выпуска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-1, определенная в ходе Основной торговой сессии Рабочего дня, предшествующего дню расчета;</w:t>
      </w:r>
    </w:p>
    <w:p w14:paraId="629F22B6" w14:textId="77777777" w:rsidR="006C4F6B" w:rsidRPr="00D17F81" w:rsidRDefault="006C4F6B" w:rsidP="006C4F6B">
      <w:pPr>
        <w:pStyle w:val="af7"/>
        <w:rPr>
          <w:rFonts w:cs="Tahoma"/>
        </w:rPr>
      </w:pPr>
      <w:proofErr w:type="spellStart"/>
      <w:proofErr w:type="gramStart"/>
      <w:r w:rsidRPr="00D17F81">
        <w:rPr>
          <w:rFonts w:cs="Tahoma"/>
          <w:lang w:val="en-US"/>
        </w:rPr>
        <w:t>FVi</w:t>
      </w:r>
      <w:proofErr w:type="spellEnd"/>
      <w:r w:rsidRPr="00D17F81">
        <w:rPr>
          <w:rFonts w:cs="Tahoma"/>
        </w:rPr>
        <w:t>,</w:t>
      </w:r>
      <w:r w:rsidRPr="00D17F81">
        <w:rPr>
          <w:rFonts w:cs="Tahoma"/>
          <w:lang w:val="en-US"/>
        </w:rPr>
        <w:t>n</w:t>
      </w:r>
      <w:proofErr w:type="gramEnd"/>
      <w:r w:rsidRPr="00D17F81">
        <w:rPr>
          <w:rFonts w:cs="Tahoma"/>
        </w:rPr>
        <w:t xml:space="preserve"> – номинал Облигации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 xml:space="preserve">-го выпуска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, выраженный в денежных единицах;</w:t>
      </w:r>
    </w:p>
    <w:p w14:paraId="0E038E7D" w14:textId="77777777" w:rsidR="006C4F6B" w:rsidRPr="00D17F81" w:rsidRDefault="006C4F6B" w:rsidP="006C4F6B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t>Ai</w:t>
      </w:r>
      <w:r w:rsidRPr="00D17F81">
        <w:rPr>
          <w:rFonts w:cs="Tahoma"/>
        </w:rPr>
        <w:t>,</w:t>
      </w:r>
      <w:r w:rsidRPr="00D17F81">
        <w:rPr>
          <w:rFonts w:cs="Tahoma"/>
          <w:lang w:val="en-US"/>
        </w:rPr>
        <w:t>n</w:t>
      </w:r>
      <w:proofErr w:type="gramEnd"/>
      <w:r w:rsidRPr="00D17F81">
        <w:rPr>
          <w:rFonts w:cs="Tahoma"/>
        </w:rPr>
        <w:t xml:space="preserve"> – накопленный купонный доход Облигации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 xml:space="preserve">-го выпуска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, выраженный в денежных единицах;</w:t>
      </w:r>
    </w:p>
    <w:p w14:paraId="397E1A3E" w14:textId="77777777" w:rsidR="006C4F6B" w:rsidRPr="00D17F81" w:rsidRDefault="006C4F6B" w:rsidP="006C4F6B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t>Gi</w:t>
      </w:r>
      <w:r w:rsidRPr="00D17F81">
        <w:rPr>
          <w:rFonts w:cs="Tahoma"/>
        </w:rPr>
        <w:t>,</w:t>
      </w:r>
      <w:r w:rsidRPr="00D17F81">
        <w:rPr>
          <w:rFonts w:cs="Tahoma"/>
          <w:lang w:val="en-US"/>
        </w:rPr>
        <w:t>n</w:t>
      </w:r>
      <w:proofErr w:type="gramEnd"/>
      <w:r w:rsidRPr="00D17F81">
        <w:rPr>
          <w:rFonts w:cs="Tahoma"/>
        </w:rPr>
        <w:t xml:space="preserve"> – сумма выплаченного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 xml:space="preserve"> купонного дохода и/или выплаты в рамках амортизации по Облигации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 xml:space="preserve">-го выпуска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, выраженная в денежных единицах;</w:t>
      </w:r>
    </w:p>
    <w:p w14:paraId="35C18548" w14:textId="77777777" w:rsidR="006C4F6B" w:rsidRPr="00D17F81" w:rsidRDefault="006C4F6B" w:rsidP="006C4F6B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t>Ni</w:t>
      </w:r>
      <w:r w:rsidRPr="00D17F81">
        <w:rPr>
          <w:rFonts w:cs="Tahoma"/>
        </w:rPr>
        <w:t>,</w:t>
      </w:r>
      <w:r w:rsidRPr="00D17F81">
        <w:rPr>
          <w:rFonts w:cs="Tahoma"/>
          <w:lang w:val="en-US"/>
        </w:rPr>
        <w:t>n</w:t>
      </w:r>
      <w:proofErr w:type="gramEnd"/>
      <w:r w:rsidRPr="00D17F81">
        <w:rPr>
          <w:rFonts w:cs="Tahoma"/>
        </w:rPr>
        <w:t xml:space="preserve"> – объем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>-го выпуска Облигаций,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бумаг;</w:t>
      </w:r>
    </w:p>
    <w:p w14:paraId="54EAD617" w14:textId="77777777" w:rsidR="00910F83" w:rsidRPr="00D17F81" w:rsidRDefault="00910F83" w:rsidP="00910F83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t>Wi</w:t>
      </w:r>
      <w:r w:rsidRPr="00D17F81">
        <w:rPr>
          <w:rFonts w:cs="Tahoma"/>
        </w:rPr>
        <w:t>,</w:t>
      </w:r>
      <w:r w:rsidRPr="00D17F81">
        <w:rPr>
          <w:rFonts w:cs="Tahoma"/>
          <w:lang w:val="en-US"/>
        </w:rPr>
        <w:t>n</w:t>
      </w:r>
      <w:proofErr w:type="gramEnd"/>
      <w:r w:rsidRPr="00D17F81">
        <w:rPr>
          <w:rFonts w:cs="Tahoma"/>
        </w:rPr>
        <w:t xml:space="preserve"> – коэффициент, ограничивающий долю капитализации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>-го Эмитента Облигации (Весовой коэффициент), равен 1, если иное не установлено в соответствии с разделом 5 Методики.</w:t>
      </w:r>
    </w:p>
    <w:p w14:paraId="4F55FA07" w14:textId="77777777" w:rsidR="00910F83" w:rsidRPr="00D17F81" w:rsidRDefault="00910F83" w:rsidP="00910F83">
      <w:pPr>
        <w:tabs>
          <w:tab w:val="num" w:pos="1000"/>
        </w:tabs>
        <w:ind w:left="972"/>
        <w:jc w:val="both"/>
        <w:rPr>
          <w:rStyle w:val="af3"/>
          <w:rFonts w:ascii="Tahoma" w:hAnsi="Tahoma" w:cs="Tahoma"/>
        </w:rPr>
      </w:pPr>
    </w:p>
    <w:p w14:paraId="29EAA001" w14:textId="6425F977" w:rsidR="004777D8" w:rsidRPr="00D17F8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Расчет </w:t>
      </w:r>
      <w:r w:rsidR="008553D8" w:rsidRPr="00D17F81">
        <w:rPr>
          <w:rStyle w:val="af3"/>
          <w:rFonts w:ascii="Tahoma" w:hAnsi="Tahoma" w:cs="Tahoma"/>
        </w:rPr>
        <w:t>Ц</w:t>
      </w:r>
      <w:r w:rsidRPr="00D17F81">
        <w:rPr>
          <w:rStyle w:val="af3"/>
          <w:rFonts w:ascii="Tahoma" w:hAnsi="Tahoma" w:cs="Tahoma"/>
        </w:rPr>
        <w:t>енов</w:t>
      </w:r>
      <w:r w:rsidR="00963426" w:rsidRPr="00D17F81">
        <w:rPr>
          <w:rStyle w:val="af3"/>
          <w:rFonts w:ascii="Tahoma" w:hAnsi="Tahoma" w:cs="Tahoma"/>
        </w:rPr>
        <w:t>ого</w:t>
      </w:r>
      <w:r w:rsidRPr="00D17F81">
        <w:rPr>
          <w:rStyle w:val="af3"/>
          <w:rFonts w:ascii="Tahoma" w:hAnsi="Tahoma" w:cs="Tahoma"/>
        </w:rPr>
        <w:t xml:space="preserve"> </w:t>
      </w:r>
      <w:r w:rsidR="00E92BEC" w:rsidRPr="00D17F81">
        <w:rPr>
          <w:rStyle w:val="af3"/>
          <w:rFonts w:ascii="Tahoma" w:hAnsi="Tahoma" w:cs="Tahoma"/>
        </w:rPr>
        <w:t>Индекс</w:t>
      </w:r>
      <w:r w:rsidR="00963426" w:rsidRPr="00D17F81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290911D1" w14:textId="77777777" w:rsidR="00C2467D" w:rsidRPr="00D17F81" w:rsidRDefault="00C2467D" w:rsidP="00C2467D">
      <w:pPr>
        <w:jc w:val="both"/>
        <w:rPr>
          <w:rStyle w:val="af3"/>
          <w:rFonts w:ascii="Tahoma" w:hAnsi="Tahoma" w:cs="Tahoma"/>
        </w:rPr>
      </w:pPr>
    </w:p>
    <w:p w14:paraId="6EE51C9F" w14:textId="77777777" w:rsidR="006C4F6B" w:rsidRPr="00D17F81" w:rsidRDefault="0027259C" w:rsidP="006C4F6B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w:bookmarkStart w:id="14" w:name="_Hlk214002976"/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Am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w:bookmarkEnd w:id="14"/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687F2ED" w14:textId="77777777" w:rsidR="006C4F6B" w:rsidRPr="00D17F81" w:rsidRDefault="006C4F6B" w:rsidP="006C4F6B">
      <w:pPr>
        <w:pStyle w:val="af7"/>
        <w:rPr>
          <w:rFonts w:cs="Tahoma"/>
        </w:rPr>
      </w:pPr>
      <w:r w:rsidRPr="00D17F81">
        <w:rPr>
          <w:rFonts w:cs="Tahoma"/>
        </w:rPr>
        <w:t>где:</w:t>
      </w:r>
    </w:p>
    <w:p w14:paraId="087F4EFC" w14:textId="07F45A05" w:rsidR="006C4F6B" w:rsidRPr="00D17F81" w:rsidRDefault="006C4F6B" w:rsidP="006C4F6B">
      <w:pPr>
        <w:pStyle w:val="af7"/>
        <w:rPr>
          <w:rFonts w:cs="Tahoma"/>
        </w:rPr>
      </w:pPr>
      <w:r w:rsidRPr="00D17F81">
        <w:rPr>
          <w:rFonts w:cs="Tahoma"/>
          <w:lang w:val="en-US"/>
        </w:rPr>
        <w:t>P</w:t>
      </w:r>
      <w:proofErr w:type="spellStart"/>
      <w:r w:rsidRPr="00D17F81">
        <w:rPr>
          <w:rFonts w:cs="Tahoma"/>
        </w:rPr>
        <w:t>I</w:t>
      </w:r>
      <w:r w:rsidRPr="00D17F81">
        <w:rPr>
          <w:rFonts w:cs="Tahoma"/>
          <w:vertAlign w:val="subscript"/>
        </w:rPr>
        <w:t>n</w:t>
      </w:r>
      <w:proofErr w:type="spellEnd"/>
      <w:r w:rsidRPr="00D17F81">
        <w:rPr>
          <w:rFonts w:cs="Tahoma"/>
        </w:rPr>
        <w:t xml:space="preserve"> – значение </w:t>
      </w:r>
      <w:r w:rsidR="008553D8" w:rsidRPr="00D17F81">
        <w:rPr>
          <w:rFonts w:cs="Tahoma"/>
        </w:rPr>
        <w:t>Ц</w:t>
      </w:r>
      <w:r w:rsidRPr="00D17F81">
        <w:rPr>
          <w:rFonts w:cs="Tahoma"/>
        </w:rPr>
        <w:t xml:space="preserve">енового Индекса в момент времени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;</w:t>
      </w:r>
    </w:p>
    <w:p w14:paraId="1705C7B5" w14:textId="78A46898" w:rsidR="006C4F6B" w:rsidRPr="00D17F81" w:rsidRDefault="006C4F6B" w:rsidP="006C4F6B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t>P</w:t>
      </w:r>
      <w:r w:rsidRPr="00D17F81">
        <w:rPr>
          <w:rFonts w:cs="Tahoma"/>
          <w:vertAlign w:val="subscript"/>
          <w:lang w:val="en-US"/>
        </w:rPr>
        <w:t>i</w:t>
      </w:r>
      <w:r w:rsidRPr="00D17F81">
        <w:rPr>
          <w:rFonts w:cs="Tahoma"/>
          <w:vertAlign w:val="subscript"/>
        </w:rPr>
        <w:t>,</w:t>
      </w:r>
      <w:r w:rsidRPr="00D17F81">
        <w:rPr>
          <w:rFonts w:cs="Tahoma"/>
          <w:vertAlign w:val="subscript"/>
          <w:lang w:val="en-US"/>
        </w:rPr>
        <w:t>n</w:t>
      </w:r>
      <w:proofErr w:type="gramEnd"/>
      <w:r w:rsidRPr="00D17F81">
        <w:rPr>
          <w:rFonts w:cs="Tahoma"/>
        </w:rPr>
        <w:t xml:space="preserve"> – Средневзвешенная цена Облигации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 xml:space="preserve">-го выпуска, определенная в ходе соответствующей Торговой сессии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, выраженная в процентах от номинала;</w:t>
      </w:r>
    </w:p>
    <w:p w14:paraId="53CB1A08" w14:textId="77777777" w:rsidR="006C4F6B" w:rsidRPr="00D17F81" w:rsidRDefault="006C4F6B" w:rsidP="006C4F6B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t>P</w:t>
      </w:r>
      <w:r w:rsidRPr="00D17F81">
        <w:rPr>
          <w:rFonts w:cs="Tahoma"/>
          <w:vertAlign w:val="subscript"/>
          <w:lang w:val="en-US"/>
        </w:rPr>
        <w:t>i</w:t>
      </w:r>
      <w:r w:rsidRPr="00D17F81">
        <w:rPr>
          <w:rFonts w:cs="Tahoma"/>
          <w:vertAlign w:val="subscript"/>
        </w:rPr>
        <w:t>,</w:t>
      </w:r>
      <w:r w:rsidRPr="00D17F81">
        <w:rPr>
          <w:rFonts w:cs="Tahoma"/>
          <w:vertAlign w:val="subscript"/>
          <w:lang w:val="en-US"/>
        </w:rPr>
        <w:t>n</w:t>
      </w:r>
      <w:proofErr w:type="gramEnd"/>
      <w:r w:rsidRPr="00D17F81">
        <w:rPr>
          <w:rFonts w:cs="Tahoma"/>
          <w:vertAlign w:val="subscript"/>
        </w:rPr>
        <w:t>-1</w:t>
      </w:r>
      <w:r w:rsidRPr="00D17F81">
        <w:rPr>
          <w:rFonts w:cs="Tahoma"/>
        </w:rPr>
        <w:t xml:space="preserve"> – Средневзвешенная цена Облигации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 xml:space="preserve">-го выпуска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-1, определенная в ходе Основной торговой сессии Рабочего дня, предшествующего дню расчета, выраженная в процентах от номинала;</w:t>
      </w:r>
    </w:p>
    <w:p w14:paraId="31B29659" w14:textId="77777777" w:rsidR="006C4F6B" w:rsidRPr="00D17F81" w:rsidRDefault="006C4F6B" w:rsidP="006C4F6B">
      <w:pPr>
        <w:pStyle w:val="af7"/>
        <w:rPr>
          <w:rFonts w:cs="Tahoma"/>
        </w:rPr>
      </w:pPr>
      <w:proofErr w:type="spellStart"/>
      <w:proofErr w:type="gramStart"/>
      <w:r w:rsidRPr="00D17F81">
        <w:rPr>
          <w:rFonts w:cs="Tahoma"/>
          <w:lang w:val="en-US"/>
        </w:rPr>
        <w:t>FV</w:t>
      </w:r>
      <w:r w:rsidRPr="00D17F81">
        <w:rPr>
          <w:rFonts w:cs="Tahoma"/>
          <w:vertAlign w:val="subscript"/>
          <w:lang w:val="en-US"/>
        </w:rPr>
        <w:t>i</w:t>
      </w:r>
      <w:proofErr w:type="spellEnd"/>
      <w:r w:rsidRPr="00D17F81">
        <w:rPr>
          <w:rFonts w:cs="Tahoma"/>
          <w:vertAlign w:val="subscript"/>
        </w:rPr>
        <w:t>,</w:t>
      </w:r>
      <w:r w:rsidRPr="00D17F81">
        <w:rPr>
          <w:rFonts w:cs="Tahoma"/>
          <w:vertAlign w:val="subscript"/>
          <w:lang w:val="en-US"/>
        </w:rPr>
        <w:t>n</w:t>
      </w:r>
      <w:proofErr w:type="gramEnd"/>
      <w:r w:rsidRPr="00D17F81">
        <w:rPr>
          <w:rFonts w:cs="Tahoma"/>
        </w:rPr>
        <w:t xml:space="preserve"> – номинал Облигации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 xml:space="preserve">-го выпуска в день </w:t>
      </w: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>, выраженный в денежных единицах;</w:t>
      </w:r>
    </w:p>
    <w:p w14:paraId="2B3EAE53" w14:textId="77777777" w:rsidR="006C4F6B" w:rsidRPr="00D17F81" w:rsidRDefault="006C4F6B" w:rsidP="006C4F6B">
      <w:pPr>
        <w:pStyle w:val="af7"/>
        <w:rPr>
          <w:rFonts w:cs="Tahoma"/>
        </w:rPr>
      </w:pPr>
      <w:proofErr w:type="gramStart"/>
      <w:r w:rsidRPr="00D17F81">
        <w:rPr>
          <w:rFonts w:cs="Tahoma"/>
          <w:lang w:val="en-US"/>
        </w:rPr>
        <w:t>N</w:t>
      </w:r>
      <w:r w:rsidRPr="00D17F81">
        <w:rPr>
          <w:rFonts w:cs="Tahoma"/>
          <w:vertAlign w:val="subscript"/>
          <w:lang w:val="en-US"/>
        </w:rPr>
        <w:t>i</w:t>
      </w:r>
      <w:r w:rsidRPr="00D17F81">
        <w:rPr>
          <w:rFonts w:cs="Tahoma"/>
          <w:vertAlign w:val="subscript"/>
        </w:rPr>
        <w:t>,</w:t>
      </w:r>
      <w:r w:rsidRPr="00D17F81">
        <w:rPr>
          <w:rFonts w:cs="Tahoma"/>
          <w:vertAlign w:val="subscript"/>
          <w:lang w:val="en-US"/>
        </w:rPr>
        <w:t>n</w:t>
      </w:r>
      <w:proofErr w:type="gramEnd"/>
      <w:r w:rsidRPr="00D17F81">
        <w:rPr>
          <w:rFonts w:cs="Tahoma"/>
        </w:rPr>
        <w:t xml:space="preserve"> – </w:t>
      </w:r>
      <w:bookmarkStart w:id="15" w:name="_Hlk173233027"/>
      <w:r w:rsidRPr="00D17F81">
        <w:rPr>
          <w:rFonts w:cs="Tahoma"/>
        </w:rPr>
        <w:t xml:space="preserve">объем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>-го выпуска Облигаций,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</w:t>
      </w:r>
      <w:bookmarkEnd w:id="15"/>
      <w:r w:rsidRPr="00D17F81">
        <w:rPr>
          <w:rFonts w:cs="Tahoma"/>
        </w:rPr>
        <w:t>;</w:t>
      </w:r>
    </w:p>
    <w:p w14:paraId="271B4388" w14:textId="091BD4CE" w:rsidR="008B1B7E" w:rsidRPr="00D17F81" w:rsidRDefault="006C4F6B" w:rsidP="008B1B7E">
      <w:pPr>
        <w:pStyle w:val="af7"/>
        <w:rPr>
          <w:rFonts w:cs="Tahoma"/>
        </w:rPr>
      </w:pPr>
      <w:bookmarkStart w:id="16" w:name="_Hlk214003009"/>
      <w:proofErr w:type="gramStart"/>
      <w:r w:rsidRPr="00D17F81">
        <w:rPr>
          <w:rFonts w:cs="Tahoma"/>
          <w:lang w:val="en-US"/>
        </w:rPr>
        <w:t>Am</w:t>
      </w:r>
      <w:proofErr w:type="spellStart"/>
      <w:r w:rsidRPr="00D17F81">
        <w:rPr>
          <w:rFonts w:cs="Tahoma"/>
          <w:vertAlign w:val="subscript"/>
        </w:rPr>
        <w:t>i,n</w:t>
      </w:r>
      <w:proofErr w:type="spellEnd"/>
      <w:proofErr w:type="gramEnd"/>
      <w:r w:rsidRPr="00D17F81">
        <w:rPr>
          <w:rFonts w:cs="Tahoma"/>
        </w:rPr>
        <w:t xml:space="preserve"> – сумма выплаты в рамках амортизации по Облигации i-</w:t>
      </w:r>
      <w:proofErr w:type="spellStart"/>
      <w:r w:rsidRPr="00D17F81">
        <w:rPr>
          <w:rFonts w:cs="Tahoma"/>
        </w:rPr>
        <w:t>го</w:t>
      </w:r>
      <w:proofErr w:type="spellEnd"/>
      <w:r w:rsidRPr="00D17F81">
        <w:rPr>
          <w:rFonts w:cs="Tahoma"/>
        </w:rPr>
        <w:t xml:space="preserve"> выпуска в день n, выраженная в денежных единицах;</w:t>
      </w:r>
      <w:bookmarkEnd w:id="16"/>
    </w:p>
    <w:p w14:paraId="31E12513" w14:textId="77777777" w:rsidR="008B1B7E" w:rsidRDefault="00FD08CD" w:rsidP="008B1B7E">
      <w:pPr>
        <w:pStyle w:val="af7"/>
        <w:rPr>
          <w:rStyle w:val="af3"/>
          <w:rFonts w:ascii="Tahoma" w:hAnsi="Tahoma" w:cs="Tahoma"/>
        </w:rPr>
      </w:pPr>
      <w:proofErr w:type="gramStart"/>
      <w:r w:rsidRPr="00D17F81">
        <w:rPr>
          <w:rFonts w:cs="Tahoma"/>
          <w:lang w:val="en-US"/>
        </w:rPr>
        <w:t>W</w:t>
      </w:r>
      <w:r w:rsidRPr="00D17F81">
        <w:rPr>
          <w:rFonts w:cs="Tahoma"/>
          <w:vertAlign w:val="subscript"/>
          <w:lang w:val="en-US"/>
        </w:rPr>
        <w:t>i</w:t>
      </w:r>
      <w:r w:rsidRPr="00D17F81">
        <w:rPr>
          <w:rFonts w:cs="Tahoma"/>
          <w:vertAlign w:val="subscript"/>
        </w:rPr>
        <w:t>,</w:t>
      </w:r>
      <w:r w:rsidRPr="00D17F81">
        <w:rPr>
          <w:rFonts w:cs="Tahoma"/>
          <w:vertAlign w:val="subscript"/>
          <w:lang w:val="en-US"/>
        </w:rPr>
        <w:t>n</w:t>
      </w:r>
      <w:proofErr w:type="gramEnd"/>
      <w:r w:rsidRPr="00D17F81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D17F81">
        <w:rPr>
          <w:rFonts w:cs="Tahoma"/>
        </w:rPr>
        <w:t>го</w:t>
      </w:r>
      <w:proofErr w:type="spellEnd"/>
      <w:r w:rsidRPr="00D17F81">
        <w:rPr>
          <w:rFonts w:cs="Tahoma"/>
        </w:rPr>
        <w:t xml:space="preserve"> Эмитента </w:t>
      </w:r>
      <w:r w:rsidR="00CF13DC" w:rsidRPr="00D17F81">
        <w:rPr>
          <w:rFonts w:cs="Tahoma"/>
        </w:rPr>
        <w:t>Облигац</w:t>
      </w:r>
      <w:r w:rsidRPr="00D17F8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D17F81">
        <w:rPr>
          <w:rFonts w:cs="Tahoma"/>
        </w:rPr>
        <w:t xml:space="preserve"> разделом 5</w:t>
      </w:r>
      <w:r w:rsidRPr="00D17F81">
        <w:rPr>
          <w:rFonts w:cs="Tahoma"/>
        </w:rPr>
        <w:t xml:space="preserve"> Методики.</w:t>
      </w:r>
      <w:r w:rsidR="008553D8" w:rsidRPr="00D17F81">
        <w:rPr>
          <w:rStyle w:val="af3"/>
          <w:rFonts w:ascii="Tahoma" w:hAnsi="Tahoma" w:cs="Tahoma"/>
        </w:rPr>
        <w:t xml:space="preserve"> </w:t>
      </w:r>
    </w:p>
    <w:p w14:paraId="6334026A" w14:textId="2F15CDBD" w:rsidR="008553D8" w:rsidRDefault="008553D8" w:rsidP="008B1B7E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При расчете Ценов</w:t>
      </w:r>
      <w:r w:rsidR="00F53FE7">
        <w:rPr>
          <w:rStyle w:val="af3"/>
          <w:rFonts w:ascii="Tahoma" w:hAnsi="Tahoma" w:cs="Tahoma"/>
        </w:rPr>
        <w:t>ого</w:t>
      </w:r>
      <w:r w:rsidRPr="00D17F81">
        <w:rPr>
          <w:rStyle w:val="af3"/>
          <w:rFonts w:ascii="Tahoma" w:hAnsi="Tahoma" w:cs="Tahoma"/>
        </w:rPr>
        <w:t xml:space="preserve"> индекс</w:t>
      </w:r>
      <w:r w:rsidR="00F53FE7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 xml:space="preserve"> и Индекс</w:t>
      </w:r>
      <w:r w:rsidR="00F53FE7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 xml:space="preserve"> совокупного дохода значения числителя и знаменателя в формулах расчета определяются с использованием Баз расчета, действующих в дату расчета.</w:t>
      </w:r>
    </w:p>
    <w:p w14:paraId="44534BDF" w14:textId="77777777" w:rsidR="00641B49" w:rsidRDefault="00641B49" w:rsidP="00641B49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bookmarkStart w:id="17" w:name="_Hlk225333761"/>
      <w:r>
        <w:rPr>
          <w:rStyle w:val="af3"/>
          <w:rFonts w:ascii="Tahoma" w:hAnsi="Tahoma" w:cs="Tahoma"/>
        </w:rPr>
        <w:t xml:space="preserve">В случае расчета Индекса </w:t>
      </w:r>
      <w:r w:rsidRPr="00C02519">
        <w:rPr>
          <w:rStyle w:val="af3"/>
          <w:rFonts w:ascii="Tahoma" w:hAnsi="Tahoma" w:cs="Tahoma"/>
        </w:rPr>
        <w:t>в ДСВД, номинал</w:t>
      </w:r>
      <w:r>
        <w:rPr>
          <w:rStyle w:val="af3"/>
          <w:rFonts w:ascii="Tahoma" w:hAnsi="Tahoma" w:cs="Tahoma"/>
        </w:rPr>
        <w:t>,</w:t>
      </w:r>
      <w:r w:rsidRPr="000A607E">
        <w:rPr>
          <w:rStyle w:val="af3"/>
          <w:rFonts w:ascii="Tahoma" w:hAnsi="Tahoma" w:cs="Tahoma"/>
        </w:rPr>
        <w:t xml:space="preserve"> накопленный купонный доход</w:t>
      </w:r>
      <w:r>
        <w:rPr>
          <w:rStyle w:val="af3"/>
          <w:rFonts w:ascii="Tahoma" w:hAnsi="Tahoma" w:cs="Tahoma"/>
        </w:rPr>
        <w:t xml:space="preserve">, </w:t>
      </w:r>
      <w:r w:rsidRPr="00436A85">
        <w:rPr>
          <w:rStyle w:val="af3"/>
          <w:rFonts w:ascii="Tahoma" w:hAnsi="Tahoma" w:cs="Tahoma"/>
        </w:rPr>
        <w:t>сумма выплаченного купонного дохода</w:t>
      </w:r>
      <w:r>
        <w:rPr>
          <w:rStyle w:val="af3"/>
          <w:rFonts w:ascii="Tahoma" w:hAnsi="Tahoma" w:cs="Tahoma"/>
        </w:rPr>
        <w:t>,</w:t>
      </w:r>
      <w:r w:rsidRPr="00436A85">
        <w:rPr>
          <w:rStyle w:val="af3"/>
          <w:rFonts w:ascii="Tahoma" w:hAnsi="Tahoma" w:cs="Tahoma"/>
        </w:rPr>
        <w:t xml:space="preserve"> выплаты в рамках амортизации по Облигаци</w:t>
      </w:r>
      <w:r>
        <w:rPr>
          <w:rStyle w:val="af3"/>
          <w:rFonts w:ascii="Tahoma" w:hAnsi="Tahoma" w:cs="Tahoma"/>
        </w:rPr>
        <w:t>ям, включенным в Базу расчета (далее – Расчетные параметры), используемым для расчета Индекса, а также Дополнительных показателей в соответствии с пп.2.2.1.-2.2.4. Методики</w:t>
      </w:r>
      <w:r w:rsidRPr="00C306FA">
        <w:rPr>
          <w:rStyle w:val="af3"/>
          <w:rFonts w:ascii="Tahoma" w:hAnsi="Tahoma" w:cs="Tahoma"/>
        </w:rPr>
        <w:t xml:space="preserve"> в ДСВД</w:t>
      </w:r>
      <w:r w:rsidRPr="00C02519">
        <w:rPr>
          <w:rStyle w:val="af3"/>
          <w:rFonts w:ascii="Tahoma" w:hAnsi="Tahoma" w:cs="Tahoma"/>
        </w:rPr>
        <w:t>, а также в п</w:t>
      </w:r>
      <w:r>
        <w:rPr>
          <w:rStyle w:val="af3"/>
          <w:rFonts w:ascii="Tahoma" w:hAnsi="Tahoma" w:cs="Tahoma"/>
        </w:rPr>
        <w:t xml:space="preserve">ервый </w:t>
      </w:r>
      <w:r w:rsidRPr="00E266E4">
        <w:rPr>
          <w:rStyle w:val="af3"/>
          <w:rFonts w:ascii="Tahoma" w:hAnsi="Tahoma" w:cs="Tahoma"/>
        </w:rPr>
        <w:t>Рабоч</w:t>
      </w:r>
      <w:r>
        <w:rPr>
          <w:rStyle w:val="af3"/>
          <w:rFonts w:ascii="Tahoma" w:hAnsi="Tahoma" w:cs="Tahoma"/>
        </w:rPr>
        <w:t>ий</w:t>
      </w:r>
      <w:r w:rsidRPr="00E266E4">
        <w:rPr>
          <w:rStyle w:val="af3"/>
          <w:rFonts w:ascii="Tahoma" w:hAnsi="Tahoma" w:cs="Tahoma"/>
        </w:rPr>
        <w:t xml:space="preserve"> д</w:t>
      </w:r>
      <w:r>
        <w:rPr>
          <w:rStyle w:val="af3"/>
          <w:rFonts w:ascii="Tahoma" w:hAnsi="Tahoma" w:cs="Tahoma"/>
        </w:rPr>
        <w:t>ень</w:t>
      </w:r>
      <w:r w:rsidRPr="00E266E4">
        <w:rPr>
          <w:rStyle w:val="af3"/>
          <w:rFonts w:ascii="Tahoma" w:hAnsi="Tahoma" w:cs="Tahoma"/>
        </w:rPr>
        <w:t>,</w:t>
      </w:r>
      <w:r>
        <w:rPr>
          <w:rStyle w:val="af3"/>
          <w:rFonts w:ascii="Tahoma" w:hAnsi="Tahoma" w:cs="Tahoma"/>
        </w:rPr>
        <w:t xml:space="preserve"> следующий за ДСВД, устанавливаются в следующем порядке:</w:t>
      </w:r>
    </w:p>
    <w:p w14:paraId="4A929648" w14:textId="77777777" w:rsidR="00641B49" w:rsidRDefault="00641B49" w:rsidP="00641B49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Расчетные параметры на день </w:t>
      </w:r>
      <w:r>
        <w:rPr>
          <w:rStyle w:val="af3"/>
          <w:rFonts w:ascii="Tahoma" w:hAnsi="Tahoma" w:cs="Tahoma"/>
          <w:lang w:val="en-US"/>
        </w:rPr>
        <w:t>n</w:t>
      </w:r>
      <w:r>
        <w:rPr>
          <w:rStyle w:val="af3"/>
          <w:rFonts w:ascii="Tahoma" w:hAnsi="Tahoma" w:cs="Tahoma"/>
        </w:rPr>
        <w:t xml:space="preserve">-1 </w:t>
      </w:r>
      <w:r w:rsidRPr="000A607E">
        <w:rPr>
          <w:rStyle w:val="af3"/>
          <w:rFonts w:ascii="Tahoma" w:hAnsi="Tahoma" w:cs="Tahoma"/>
        </w:rPr>
        <w:t>устанавлива</w:t>
      </w:r>
      <w:r>
        <w:rPr>
          <w:rStyle w:val="af3"/>
          <w:rFonts w:ascii="Tahoma" w:hAnsi="Tahoma" w:cs="Tahoma"/>
        </w:rPr>
        <w:t>ю</w:t>
      </w:r>
      <w:r w:rsidRPr="000A607E">
        <w:rPr>
          <w:rStyle w:val="af3"/>
          <w:rFonts w:ascii="Tahoma" w:hAnsi="Tahoma" w:cs="Tahoma"/>
        </w:rPr>
        <w:t>тся</w:t>
      </w:r>
      <w:r>
        <w:rPr>
          <w:rStyle w:val="af3"/>
          <w:rFonts w:ascii="Tahoma" w:hAnsi="Tahoma" w:cs="Tahoma"/>
        </w:rPr>
        <w:t xml:space="preserve"> равными</w:t>
      </w:r>
      <w:r w:rsidRPr="000A607E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>Расчетным параметрам, установленным при проведении торгов в Основную торговую сессию ближайшего Рабочего дня, предшествующего ДСВД.</w:t>
      </w:r>
    </w:p>
    <w:p w14:paraId="72829DC7" w14:textId="1E1B6EBB" w:rsidR="00641B49" w:rsidRPr="00641B49" w:rsidRDefault="00641B49" w:rsidP="00641B49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Расчетные параметры на день </w:t>
      </w:r>
      <w:r>
        <w:rPr>
          <w:rStyle w:val="af3"/>
          <w:rFonts w:ascii="Tahoma" w:hAnsi="Tahoma" w:cs="Tahoma"/>
          <w:lang w:val="en-US"/>
        </w:rPr>
        <w:t>n</w:t>
      </w:r>
      <w:r>
        <w:rPr>
          <w:rStyle w:val="af3"/>
          <w:rFonts w:ascii="Tahoma" w:hAnsi="Tahoma" w:cs="Tahoma"/>
        </w:rPr>
        <w:t xml:space="preserve"> </w:t>
      </w:r>
      <w:r w:rsidRPr="000A607E">
        <w:rPr>
          <w:rStyle w:val="af3"/>
          <w:rFonts w:ascii="Tahoma" w:hAnsi="Tahoma" w:cs="Tahoma"/>
        </w:rPr>
        <w:t>устанавлива</w:t>
      </w:r>
      <w:r>
        <w:rPr>
          <w:rStyle w:val="af3"/>
          <w:rFonts w:ascii="Tahoma" w:hAnsi="Tahoma" w:cs="Tahoma"/>
        </w:rPr>
        <w:t>ю</w:t>
      </w:r>
      <w:r w:rsidRPr="000A607E">
        <w:rPr>
          <w:rStyle w:val="af3"/>
          <w:rFonts w:ascii="Tahoma" w:hAnsi="Tahoma" w:cs="Tahoma"/>
        </w:rPr>
        <w:t>тся</w:t>
      </w:r>
      <w:r>
        <w:rPr>
          <w:rStyle w:val="af3"/>
          <w:rFonts w:ascii="Tahoma" w:hAnsi="Tahoma" w:cs="Tahoma"/>
        </w:rPr>
        <w:t xml:space="preserve"> равными</w:t>
      </w:r>
      <w:r w:rsidRPr="000A607E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>Расчетным параметрам, установленным при проведении торгов в Основную торговую сессию первого Рабочего дня,</w:t>
      </w:r>
      <w:r w:rsidRPr="00635B05">
        <w:rPr>
          <w:rStyle w:val="af3"/>
          <w:rFonts w:ascii="Tahoma" w:hAnsi="Tahoma" w:cs="Tahoma"/>
        </w:rPr>
        <w:t xml:space="preserve"> </w:t>
      </w:r>
      <w:r>
        <w:rPr>
          <w:rStyle w:val="af3"/>
          <w:rFonts w:ascii="Tahoma" w:hAnsi="Tahoma" w:cs="Tahoma"/>
        </w:rPr>
        <w:t>следующего за ДСВД.</w:t>
      </w:r>
      <w:bookmarkEnd w:id="17"/>
    </w:p>
    <w:bookmarkEnd w:id="13"/>
    <w:p w14:paraId="331FDF9A" w14:textId="15854FBA" w:rsidR="00A55318" w:rsidRPr="00D17F81" w:rsidRDefault="00A55318" w:rsidP="008553D8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Расчет</w:t>
      </w:r>
      <w:r w:rsidR="003F5782" w:rsidRPr="00D17F81">
        <w:rPr>
          <w:rStyle w:val="af3"/>
          <w:rFonts w:ascii="Tahoma" w:hAnsi="Tahoma" w:cs="Tahoma"/>
        </w:rPr>
        <w:t xml:space="preserve"> значений</w:t>
      </w:r>
      <w:r w:rsidRPr="00D17F81">
        <w:rPr>
          <w:rStyle w:val="af3"/>
          <w:rFonts w:ascii="Tahoma" w:hAnsi="Tahoma" w:cs="Tahoma"/>
        </w:rPr>
        <w:t xml:space="preserve"> </w:t>
      </w:r>
      <w:r w:rsidR="00E92BEC" w:rsidRPr="00D17F81">
        <w:rPr>
          <w:rStyle w:val="af3"/>
          <w:rFonts w:ascii="Tahoma" w:hAnsi="Tahoma" w:cs="Tahoma"/>
        </w:rPr>
        <w:t>Индекс</w:t>
      </w:r>
      <w:r w:rsidR="007C232F" w:rsidRPr="00D17F81">
        <w:rPr>
          <w:rStyle w:val="af3"/>
          <w:rFonts w:ascii="Tahoma" w:hAnsi="Tahoma" w:cs="Tahoma"/>
        </w:rPr>
        <w:t>а</w:t>
      </w:r>
      <w:r w:rsidR="00FE0376" w:rsidRPr="00D17F81">
        <w:rPr>
          <w:rStyle w:val="af3"/>
          <w:rFonts w:ascii="Tahoma" w:hAnsi="Tahoma" w:cs="Tahoma"/>
        </w:rPr>
        <w:t xml:space="preserve"> </w:t>
      </w:r>
      <w:r w:rsidRPr="00D17F81">
        <w:rPr>
          <w:rStyle w:val="af3"/>
          <w:rFonts w:ascii="Tahoma" w:hAnsi="Tahoma" w:cs="Tahoma"/>
        </w:rPr>
        <w:t>производится с точностью до двух знаков после запятой.</w:t>
      </w:r>
    </w:p>
    <w:p w14:paraId="68D1E41F" w14:textId="3650473F" w:rsidR="00E7250B" w:rsidRPr="00D17F81" w:rsidRDefault="00E7250B" w:rsidP="008553D8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Дат</w:t>
      </w:r>
      <w:r w:rsidR="007C232F" w:rsidRPr="00D17F81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 xml:space="preserve"> начала расчета</w:t>
      </w:r>
      <w:r w:rsidR="00A06CB3" w:rsidRPr="00D17F81">
        <w:rPr>
          <w:rStyle w:val="af3"/>
          <w:rFonts w:ascii="Tahoma" w:hAnsi="Tahoma" w:cs="Tahoma"/>
        </w:rPr>
        <w:t xml:space="preserve"> Индекса</w:t>
      </w:r>
      <w:r w:rsidR="007C232F" w:rsidRPr="00D17F81">
        <w:rPr>
          <w:rStyle w:val="af3"/>
          <w:rFonts w:ascii="Tahoma" w:hAnsi="Tahoma" w:cs="Tahoma"/>
        </w:rPr>
        <w:t xml:space="preserve"> 3</w:t>
      </w:r>
      <w:r w:rsidR="00C07922" w:rsidRPr="00D17F81">
        <w:rPr>
          <w:rStyle w:val="af3"/>
          <w:rFonts w:ascii="Tahoma" w:hAnsi="Tahoma" w:cs="Tahoma"/>
        </w:rPr>
        <w:t>0</w:t>
      </w:r>
      <w:r w:rsidR="007C232F" w:rsidRPr="00D17F81">
        <w:rPr>
          <w:rStyle w:val="af3"/>
          <w:rFonts w:ascii="Tahoma" w:hAnsi="Tahoma" w:cs="Tahoma"/>
        </w:rPr>
        <w:t>.12.20</w:t>
      </w:r>
      <w:r w:rsidR="00910F83" w:rsidRPr="00D17F81">
        <w:rPr>
          <w:rStyle w:val="af3"/>
          <w:rFonts w:ascii="Tahoma" w:hAnsi="Tahoma" w:cs="Tahoma"/>
        </w:rPr>
        <w:t>22</w:t>
      </w:r>
      <w:r w:rsidR="007C232F" w:rsidRPr="00D17F81">
        <w:rPr>
          <w:rStyle w:val="af3"/>
          <w:rFonts w:ascii="Tahoma" w:hAnsi="Tahoma" w:cs="Tahoma"/>
        </w:rPr>
        <w:t>.</w:t>
      </w:r>
      <w:r w:rsidR="00836D77" w:rsidRPr="00D17F81">
        <w:rPr>
          <w:rStyle w:val="af3"/>
          <w:rFonts w:ascii="Tahoma" w:hAnsi="Tahoma" w:cs="Tahoma"/>
        </w:rPr>
        <w:t xml:space="preserve"> </w:t>
      </w:r>
      <w:r w:rsidR="007C232F" w:rsidRPr="00D17F81">
        <w:rPr>
          <w:rStyle w:val="af3"/>
          <w:rFonts w:ascii="Tahoma" w:hAnsi="Tahoma" w:cs="Tahoma"/>
        </w:rPr>
        <w:t>Н</w:t>
      </w:r>
      <w:r w:rsidRPr="00D17F81">
        <w:rPr>
          <w:rStyle w:val="af3"/>
          <w:rFonts w:ascii="Tahoma" w:hAnsi="Tahoma" w:cs="Tahoma"/>
        </w:rPr>
        <w:t>ачальн</w:t>
      </w:r>
      <w:r w:rsidR="007C232F" w:rsidRPr="00D17F81">
        <w:rPr>
          <w:rStyle w:val="af3"/>
          <w:rFonts w:ascii="Tahoma" w:hAnsi="Tahoma" w:cs="Tahoma"/>
        </w:rPr>
        <w:t>ое</w:t>
      </w:r>
      <w:r w:rsidRPr="00D17F81">
        <w:rPr>
          <w:rStyle w:val="af3"/>
          <w:rFonts w:ascii="Tahoma" w:hAnsi="Tahoma" w:cs="Tahoma"/>
        </w:rPr>
        <w:t xml:space="preserve"> значени</w:t>
      </w:r>
      <w:r w:rsidR="007C232F" w:rsidRPr="00D17F81">
        <w:rPr>
          <w:rStyle w:val="af3"/>
          <w:rFonts w:ascii="Tahoma" w:hAnsi="Tahoma" w:cs="Tahoma"/>
        </w:rPr>
        <w:t>е</w:t>
      </w:r>
      <w:r w:rsidRPr="00D17F81">
        <w:rPr>
          <w:rStyle w:val="af3"/>
          <w:rFonts w:ascii="Tahoma" w:hAnsi="Tahoma" w:cs="Tahoma"/>
        </w:rPr>
        <w:t xml:space="preserve"> </w:t>
      </w:r>
      <w:r w:rsidR="00E92BEC" w:rsidRPr="00D17F81">
        <w:rPr>
          <w:rStyle w:val="af3"/>
          <w:rFonts w:ascii="Tahoma" w:hAnsi="Tahoma" w:cs="Tahoma"/>
        </w:rPr>
        <w:t>Индекс</w:t>
      </w:r>
      <w:r w:rsidR="007C232F" w:rsidRPr="00D17F81">
        <w:rPr>
          <w:rStyle w:val="af3"/>
          <w:rFonts w:ascii="Tahoma" w:hAnsi="Tahoma" w:cs="Tahoma"/>
        </w:rPr>
        <w:t>а 100.</w:t>
      </w:r>
      <w:r w:rsidRPr="00D17F81">
        <w:rPr>
          <w:rStyle w:val="af3"/>
          <w:rFonts w:ascii="Tahoma" w:hAnsi="Tahoma" w:cs="Tahoma"/>
        </w:rPr>
        <w:t xml:space="preserve"> </w:t>
      </w:r>
    </w:p>
    <w:p w14:paraId="57296D8D" w14:textId="47567CC1" w:rsidR="00A55318" w:rsidRPr="00D17F81" w:rsidRDefault="00A55318" w:rsidP="008553D8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ий, включенных в </w:t>
      </w:r>
      <w:r w:rsidR="00CF13DC" w:rsidRPr="00D17F81">
        <w:rPr>
          <w:rStyle w:val="af3"/>
          <w:rFonts w:ascii="Tahoma" w:hAnsi="Tahoma" w:cs="Tahoma"/>
        </w:rPr>
        <w:t>Баз</w:t>
      </w:r>
      <w:r w:rsidR="00C57F24" w:rsidRPr="00D17F81">
        <w:rPr>
          <w:rStyle w:val="af3"/>
          <w:rFonts w:ascii="Tahoma" w:hAnsi="Tahoma" w:cs="Tahoma"/>
        </w:rPr>
        <w:t>у</w:t>
      </w:r>
      <w:r w:rsidRPr="00D17F81">
        <w:rPr>
          <w:rStyle w:val="af3"/>
          <w:rFonts w:ascii="Tahoma" w:hAnsi="Tahoma" w:cs="Tahoma"/>
        </w:rPr>
        <w:t xml:space="preserve"> расчета </w:t>
      </w:r>
      <w:r w:rsidR="00E92BEC" w:rsidRPr="00D17F81">
        <w:rPr>
          <w:rStyle w:val="af3"/>
          <w:rFonts w:ascii="Tahoma" w:hAnsi="Tahoma" w:cs="Tahoma"/>
        </w:rPr>
        <w:t>Индекс</w:t>
      </w:r>
      <w:r w:rsidR="00BA171B" w:rsidRPr="00D17F81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 xml:space="preserve">, для расчета </w:t>
      </w:r>
      <w:r w:rsidR="00E92BEC" w:rsidRPr="00D17F81">
        <w:rPr>
          <w:rStyle w:val="af3"/>
          <w:rFonts w:ascii="Tahoma" w:hAnsi="Tahoma" w:cs="Tahoma"/>
        </w:rPr>
        <w:t>Индекс</w:t>
      </w:r>
      <w:r w:rsidR="00BA171B" w:rsidRPr="00D17F81">
        <w:rPr>
          <w:rStyle w:val="af3"/>
          <w:rFonts w:ascii="Tahoma" w:hAnsi="Tahoma" w:cs="Tahoma"/>
        </w:rPr>
        <w:t>а</w:t>
      </w:r>
      <w:r w:rsidR="00AF5AD4" w:rsidRPr="00D17F81">
        <w:rPr>
          <w:rStyle w:val="af3"/>
          <w:rFonts w:ascii="Tahoma" w:hAnsi="Tahoma" w:cs="Tahoma"/>
        </w:rPr>
        <w:t xml:space="preserve"> </w:t>
      </w:r>
      <w:r w:rsidRPr="00D17F8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 из </w:t>
      </w:r>
      <w:r w:rsidR="00CF13DC" w:rsidRPr="00D17F81">
        <w:rPr>
          <w:rStyle w:val="af3"/>
          <w:rFonts w:ascii="Tahoma" w:hAnsi="Tahoma" w:cs="Tahoma"/>
        </w:rPr>
        <w:t>Баз</w:t>
      </w:r>
      <w:r w:rsidR="00C57F24" w:rsidRPr="00D17F81">
        <w:rPr>
          <w:rStyle w:val="af3"/>
          <w:rFonts w:ascii="Tahoma" w:hAnsi="Tahoma" w:cs="Tahoma"/>
        </w:rPr>
        <w:t>ы</w:t>
      </w:r>
      <w:r w:rsidRPr="00D17F81">
        <w:rPr>
          <w:rStyle w:val="af3"/>
          <w:rFonts w:ascii="Tahoma" w:hAnsi="Tahoma" w:cs="Tahoma"/>
        </w:rPr>
        <w:t xml:space="preserve"> расчета </w:t>
      </w:r>
      <w:r w:rsidR="00E92BEC" w:rsidRPr="00D17F81">
        <w:rPr>
          <w:rStyle w:val="af3"/>
          <w:rFonts w:ascii="Tahoma" w:hAnsi="Tahoma" w:cs="Tahoma"/>
        </w:rPr>
        <w:t>Индекс</w:t>
      </w:r>
      <w:r w:rsidR="00C57F24" w:rsidRPr="00D17F81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>) используется последнее значение</w:t>
      </w:r>
      <w:r w:rsidR="00AF5AD4" w:rsidRPr="00D17F81">
        <w:rPr>
          <w:rStyle w:val="af3"/>
          <w:rFonts w:ascii="Tahoma" w:hAnsi="Tahoma" w:cs="Tahoma"/>
        </w:rPr>
        <w:t xml:space="preserve"> </w:t>
      </w:r>
      <w:r w:rsidR="008B1B7E">
        <w:rPr>
          <w:rStyle w:val="af3"/>
          <w:rFonts w:ascii="Tahoma" w:hAnsi="Tahoma" w:cs="Tahoma"/>
        </w:rPr>
        <w:t>С</w:t>
      </w:r>
      <w:r w:rsidR="00AF5AD4" w:rsidRPr="00D17F81">
        <w:rPr>
          <w:rStyle w:val="af3"/>
          <w:rFonts w:ascii="Tahoma" w:hAnsi="Tahoma" w:cs="Tahoma"/>
        </w:rPr>
        <w:t>редневзвешенной цены</w:t>
      </w:r>
      <w:r w:rsidRPr="00D17F81">
        <w:rPr>
          <w:rStyle w:val="af3"/>
          <w:rFonts w:ascii="Tahoma" w:hAnsi="Tahoma" w:cs="Tahoma"/>
        </w:rPr>
        <w:t xml:space="preserve"> выпуска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>ий.</w:t>
      </w:r>
    </w:p>
    <w:p w14:paraId="591F01B1" w14:textId="77777777" w:rsidR="002067FC" w:rsidRPr="00D17F8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8" w:name="_Toc226638856"/>
      <w:bookmarkStart w:id="19" w:name="_Toc226638857"/>
      <w:bookmarkEnd w:id="18"/>
      <w:r w:rsidRPr="00D17F81">
        <w:rPr>
          <w:rFonts w:ascii="Tahoma" w:hAnsi="Tahoma" w:cs="Tahoma"/>
          <w:b/>
          <w:sz w:val="20"/>
          <w:szCs w:val="20"/>
        </w:rPr>
        <w:lastRenderedPageBreak/>
        <w:t xml:space="preserve">Принципы формирования </w:t>
      </w:r>
      <w:r w:rsidR="00CF13DC" w:rsidRPr="00D17F81">
        <w:rPr>
          <w:rFonts w:ascii="Tahoma" w:hAnsi="Tahoma" w:cs="Tahoma"/>
          <w:b/>
          <w:sz w:val="20"/>
          <w:szCs w:val="20"/>
        </w:rPr>
        <w:t>Баз</w:t>
      </w:r>
      <w:r w:rsidR="002067FC" w:rsidRPr="00D17F8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9"/>
    </w:p>
    <w:p w14:paraId="1590C2D6" w14:textId="77777777" w:rsidR="002067FC" w:rsidRPr="00D17F8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6D8F55EB" w14:textId="77777777" w:rsidR="002067FC" w:rsidRPr="00D17F8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Облигац</w:t>
      </w:r>
      <w:r w:rsidR="002067FC" w:rsidRPr="00D17F8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D17F81">
        <w:rPr>
          <w:rStyle w:val="af3"/>
          <w:rFonts w:ascii="Tahoma" w:hAnsi="Tahoma" w:cs="Tahoma"/>
        </w:rPr>
        <w:t>Индекс</w:t>
      </w:r>
      <w:r w:rsidR="00221B2D" w:rsidRPr="00D17F81">
        <w:rPr>
          <w:rStyle w:val="af3"/>
          <w:rFonts w:ascii="Tahoma" w:hAnsi="Tahoma" w:cs="Tahoma"/>
        </w:rPr>
        <w:t>а</w:t>
      </w:r>
      <w:r w:rsidR="002067FC" w:rsidRPr="00D17F81">
        <w:rPr>
          <w:rStyle w:val="af3"/>
          <w:rFonts w:ascii="Tahoma" w:hAnsi="Tahoma" w:cs="Tahoma"/>
        </w:rPr>
        <w:t>,</w:t>
      </w:r>
      <w:r w:rsidR="00A8250D" w:rsidRPr="00D17F81">
        <w:rPr>
          <w:rStyle w:val="af3"/>
          <w:rFonts w:ascii="Tahoma" w:hAnsi="Tahoma" w:cs="Tahoma"/>
        </w:rPr>
        <w:t xml:space="preserve"> могут быть включены в </w:t>
      </w:r>
      <w:r w:rsidRPr="00D17F81">
        <w:rPr>
          <w:rStyle w:val="af3"/>
          <w:rFonts w:ascii="Tahoma" w:hAnsi="Tahoma" w:cs="Tahoma"/>
        </w:rPr>
        <w:t>Баз</w:t>
      </w:r>
      <w:r w:rsidR="00221B2D" w:rsidRPr="00D17F81">
        <w:rPr>
          <w:rStyle w:val="af3"/>
          <w:rFonts w:ascii="Tahoma" w:hAnsi="Tahoma" w:cs="Tahoma"/>
        </w:rPr>
        <w:t>у</w:t>
      </w:r>
      <w:r w:rsidR="00A8250D" w:rsidRPr="00D17F81">
        <w:rPr>
          <w:rStyle w:val="af3"/>
          <w:rFonts w:ascii="Tahoma" w:hAnsi="Tahoma" w:cs="Tahoma"/>
        </w:rPr>
        <w:t xml:space="preserve"> расчета,</w:t>
      </w:r>
      <w:r w:rsidR="002067FC" w:rsidRPr="00D17F8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D17F81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D17F81">
        <w:rPr>
          <w:rStyle w:val="af3"/>
          <w:rFonts w:ascii="Tahoma" w:hAnsi="Tahoma" w:cs="Tahoma"/>
        </w:rPr>
        <w:t>:</w:t>
      </w:r>
    </w:p>
    <w:p w14:paraId="2EE011D5" w14:textId="77777777" w:rsidR="002067FC" w:rsidRPr="00D17F81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Style w:val="af3"/>
          <w:rFonts w:ascii="Tahoma" w:hAnsi="Tahoma" w:cs="Tahoma"/>
        </w:rPr>
        <w:t xml:space="preserve">Эмитент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D17F8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Pr="00D17F81">
        <w:rPr>
          <w:rFonts w:ascii="Tahoma" w:hAnsi="Tahoma" w:cs="Tahoma"/>
          <w:sz w:val="20"/>
          <w:szCs w:val="20"/>
        </w:rPr>
        <w:t xml:space="preserve">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6518DCC9" w14:textId="77777777" w:rsidR="00E30459" w:rsidRPr="00D17F81" w:rsidRDefault="00E30459" w:rsidP="00B47A23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Валютой выпуска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>ий являются рубли РФ.</w:t>
      </w:r>
    </w:p>
    <w:p w14:paraId="05DB0502" w14:textId="092F49A6" w:rsidR="005F6F58" w:rsidRPr="00D17F81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П</w:t>
      </w:r>
      <w:r w:rsidR="005F6F58" w:rsidRPr="00D17F81">
        <w:rPr>
          <w:rStyle w:val="af3"/>
          <w:rFonts w:ascii="Tahoma" w:hAnsi="Tahoma" w:cs="Tahoma"/>
        </w:rPr>
        <w:t xml:space="preserve">о выпуску </w:t>
      </w:r>
      <w:r w:rsidR="00CF13DC" w:rsidRPr="00D17F81">
        <w:rPr>
          <w:rStyle w:val="af3"/>
          <w:rFonts w:ascii="Tahoma" w:hAnsi="Tahoma" w:cs="Tahoma"/>
        </w:rPr>
        <w:t>Облигац</w:t>
      </w:r>
      <w:r w:rsidR="005F6F58" w:rsidRPr="00D17F81">
        <w:rPr>
          <w:rStyle w:val="af3"/>
          <w:rFonts w:ascii="Tahoma" w:hAnsi="Tahoma" w:cs="Tahoma"/>
        </w:rPr>
        <w:t>ий ставки купонных платежей</w:t>
      </w:r>
      <w:r w:rsidR="0057435A" w:rsidRPr="00D17F81">
        <w:rPr>
          <w:rStyle w:val="af3"/>
          <w:rFonts w:ascii="Tahoma" w:hAnsi="Tahoma" w:cs="Tahoma"/>
        </w:rPr>
        <w:t xml:space="preserve"> определяются </w:t>
      </w:r>
      <w:r w:rsidR="00D075EE" w:rsidRPr="00D17F81">
        <w:rPr>
          <w:rStyle w:val="af3"/>
          <w:rFonts w:ascii="Tahoma" w:hAnsi="Tahoma" w:cs="Tahoma"/>
        </w:rPr>
        <w:t xml:space="preserve">с использованием </w:t>
      </w:r>
      <w:r w:rsidR="0057435A" w:rsidRPr="00D17F81">
        <w:rPr>
          <w:rStyle w:val="af3"/>
          <w:rFonts w:ascii="Tahoma" w:hAnsi="Tahoma" w:cs="Tahoma"/>
        </w:rPr>
        <w:t xml:space="preserve">ставки </w:t>
      </w:r>
      <w:r w:rsidR="0057435A" w:rsidRPr="00D17F81">
        <w:rPr>
          <w:rStyle w:val="af3"/>
          <w:rFonts w:ascii="Tahoma" w:hAnsi="Tahoma" w:cs="Tahoma"/>
          <w:lang w:val="en-US"/>
        </w:rPr>
        <w:t>RUONIA</w:t>
      </w:r>
      <w:r w:rsidR="0057435A" w:rsidRPr="00D17F81">
        <w:rPr>
          <w:rStyle w:val="af3"/>
          <w:rFonts w:ascii="Tahoma" w:hAnsi="Tahoma" w:cs="Tahoma"/>
        </w:rPr>
        <w:t xml:space="preserve"> или </w:t>
      </w:r>
      <w:r w:rsidR="00981814" w:rsidRPr="00D17F81">
        <w:rPr>
          <w:rStyle w:val="af3"/>
          <w:rFonts w:ascii="Tahoma" w:hAnsi="Tahoma" w:cs="Tahoma"/>
        </w:rPr>
        <w:t>к</w:t>
      </w:r>
      <w:r w:rsidR="0057435A" w:rsidRPr="00D17F81">
        <w:rPr>
          <w:rStyle w:val="af3"/>
          <w:rFonts w:ascii="Tahoma" w:hAnsi="Tahoma" w:cs="Tahoma"/>
        </w:rPr>
        <w:t>лючевой ставки</w:t>
      </w:r>
      <w:r w:rsidR="00D075EE" w:rsidRPr="00D17F81">
        <w:rPr>
          <w:rStyle w:val="af3"/>
          <w:rFonts w:ascii="Tahoma" w:hAnsi="Tahoma" w:cs="Tahoma"/>
        </w:rPr>
        <w:t xml:space="preserve"> Банка России в порядке</w:t>
      </w:r>
      <w:r w:rsidR="00176128" w:rsidRPr="00D17F81">
        <w:rPr>
          <w:rStyle w:val="af3"/>
          <w:rFonts w:ascii="Tahoma" w:hAnsi="Tahoma" w:cs="Tahoma"/>
        </w:rPr>
        <w:t xml:space="preserve">, </w:t>
      </w:r>
      <w:r w:rsidR="005F6F58" w:rsidRPr="00D17F81">
        <w:rPr>
          <w:rStyle w:val="af3"/>
          <w:rFonts w:ascii="Tahoma" w:hAnsi="Tahoma" w:cs="Tahoma"/>
        </w:rPr>
        <w:t>предусмотренн</w:t>
      </w:r>
      <w:r w:rsidR="00D075EE" w:rsidRPr="00D17F81">
        <w:rPr>
          <w:rStyle w:val="af3"/>
          <w:rFonts w:ascii="Tahoma" w:hAnsi="Tahoma" w:cs="Tahoma"/>
        </w:rPr>
        <w:t>ом</w:t>
      </w:r>
      <w:r w:rsidR="005F6F58" w:rsidRPr="00D17F81">
        <w:rPr>
          <w:rStyle w:val="af3"/>
          <w:rFonts w:ascii="Tahoma" w:hAnsi="Tahoma" w:cs="Tahoma"/>
        </w:rPr>
        <w:t xml:space="preserve"> эмиссионными документами.</w:t>
      </w:r>
    </w:p>
    <w:p w14:paraId="3E5BC61D" w14:textId="587F6852" w:rsidR="00561BD8" w:rsidRPr="00D17F81" w:rsidRDefault="00CC576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Срок до погашения Облигаци</w:t>
      </w:r>
      <w:r w:rsidR="0057435A" w:rsidRPr="00D17F81">
        <w:rPr>
          <w:rStyle w:val="af3"/>
          <w:rFonts w:ascii="Tahoma" w:hAnsi="Tahoma" w:cs="Tahoma"/>
        </w:rPr>
        <w:t>й</w:t>
      </w:r>
      <w:r w:rsidRPr="00D17F81">
        <w:rPr>
          <w:rStyle w:val="af3"/>
          <w:rFonts w:ascii="Tahoma" w:hAnsi="Tahoma" w:cs="Tahoma"/>
        </w:rPr>
        <w:t xml:space="preserve"> составляет не менее 1 года.</w:t>
      </w:r>
    </w:p>
    <w:p w14:paraId="668D20F6" w14:textId="4539883F" w:rsidR="000B56B1" w:rsidRPr="00D17F81" w:rsidRDefault="00AD0C0F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В</w:t>
      </w:r>
      <w:r w:rsidR="000B56B1" w:rsidRPr="00D17F81">
        <w:rPr>
          <w:rStyle w:val="af3"/>
          <w:rFonts w:ascii="Tahoma" w:hAnsi="Tahoma" w:cs="Tahoma"/>
        </w:rPr>
        <w:t>ыплаты купонного дохода</w:t>
      </w:r>
      <w:r w:rsidRPr="00D17F81">
        <w:rPr>
          <w:rStyle w:val="af3"/>
          <w:rFonts w:ascii="Tahoma" w:hAnsi="Tahoma" w:cs="Tahoma"/>
        </w:rPr>
        <w:t xml:space="preserve"> осуществляются </w:t>
      </w:r>
      <w:r w:rsidR="000B56B1" w:rsidRPr="00D17F81">
        <w:rPr>
          <w:rStyle w:val="af3"/>
          <w:rFonts w:ascii="Tahoma" w:hAnsi="Tahoma" w:cs="Tahoma"/>
        </w:rPr>
        <w:t>не реже 4 раз в год.</w:t>
      </w:r>
    </w:p>
    <w:p w14:paraId="3F26939B" w14:textId="3BFD3278" w:rsidR="00366AED" w:rsidRPr="00D17F81" w:rsidRDefault="00AD0C0F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Для Корпоративных облигаций у</w:t>
      </w:r>
      <w:r w:rsidR="00366AED" w:rsidRPr="00D17F81">
        <w:rPr>
          <w:rStyle w:val="af3"/>
          <w:rFonts w:ascii="Tahoma" w:hAnsi="Tahoma" w:cs="Tahoma"/>
        </w:rPr>
        <w:t xml:space="preserve">ровень </w:t>
      </w:r>
      <w:r w:rsidR="00F26DAC" w:rsidRPr="00D17F81">
        <w:rPr>
          <w:rStyle w:val="af3"/>
          <w:rFonts w:ascii="Tahoma" w:hAnsi="Tahoma" w:cs="Tahoma"/>
        </w:rPr>
        <w:t>К</w:t>
      </w:r>
      <w:r w:rsidR="00366AED" w:rsidRPr="00D17F81">
        <w:rPr>
          <w:rStyle w:val="af3"/>
          <w:rFonts w:ascii="Tahoma" w:hAnsi="Tahoma" w:cs="Tahoma"/>
        </w:rPr>
        <w:t>редитного рейтинга, присвоенный эмитенту выпуска облигаций</w:t>
      </w:r>
      <w:r w:rsidRPr="00D17F81">
        <w:rPr>
          <w:rStyle w:val="af3"/>
          <w:rFonts w:ascii="Tahoma" w:hAnsi="Tahoma" w:cs="Tahoma"/>
        </w:rPr>
        <w:t>,</w:t>
      </w:r>
      <w:r w:rsidR="0057435A" w:rsidRPr="00D17F81">
        <w:rPr>
          <w:rStyle w:val="af3"/>
          <w:rFonts w:ascii="Tahoma" w:hAnsi="Tahoma" w:cs="Tahoma"/>
        </w:rPr>
        <w:t xml:space="preserve"> </w:t>
      </w:r>
      <w:r w:rsidR="00910F83" w:rsidRPr="00D17F81">
        <w:rPr>
          <w:rStyle w:val="af3"/>
          <w:rFonts w:ascii="Tahoma" w:hAnsi="Tahoma" w:cs="Tahoma"/>
        </w:rPr>
        <w:t>–</w:t>
      </w:r>
      <w:r w:rsidR="00366AED" w:rsidRPr="00D17F81">
        <w:rPr>
          <w:rStyle w:val="af3"/>
          <w:rFonts w:ascii="Tahoma" w:hAnsi="Tahoma" w:cs="Tahoma"/>
        </w:rPr>
        <w:t xml:space="preserve"> не</w:t>
      </w:r>
      <w:r w:rsidR="00910F83" w:rsidRPr="00D17F81">
        <w:rPr>
          <w:rStyle w:val="af3"/>
          <w:rFonts w:ascii="Tahoma" w:hAnsi="Tahoma" w:cs="Tahoma"/>
        </w:rPr>
        <w:t xml:space="preserve"> ниже</w:t>
      </w:r>
      <w:r w:rsidR="00366AED" w:rsidRPr="00D17F81">
        <w:rPr>
          <w:rStyle w:val="af3"/>
          <w:rFonts w:ascii="Tahoma" w:hAnsi="Tahoma" w:cs="Tahoma"/>
        </w:rPr>
        <w:t xml:space="preserve"> </w:t>
      </w:r>
      <w:r w:rsidR="00CF2D15" w:rsidRPr="00D17F81">
        <w:rPr>
          <w:rStyle w:val="af3"/>
          <w:rFonts w:ascii="Tahoma" w:hAnsi="Tahoma" w:cs="Tahoma"/>
          <w:lang w:val="en-US"/>
        </w:rPr>
        <w:t>AAA</w:t>
      </w:r>
      <w:r w:rsidR="00CF2D15" w:rsidRPr="00D17F81">
        <w:rPr>
          <w:rStyle w:val="af3"/>
          <w:rFonts w:ascii="Tahoma" w:hAnsi="Tahoma" w:cs="Tahoma"/>
        </w:rPr>
        <w:t>(</w:t>
      </w:r>
      <w:r w:rsidR="00CF2D15" w:rsidRPr="00D17F81">
        <w:rPr>
          <w:rStyle w:val="af3"/>
          <w:rFonts w:ascii="Tahoma" w:hAnsi="Tahoma" w:cs="Tahoma"/>
          <w:lang w:val="en-US"/>
        </w:rPr>
        <w:t>RU</w:t>
      </w:r>
      <w:r w:rsidR="00CF2D15" w:rsidRPr="00D17F81">
        <w:rPr>
          <w:rStyle w:val="af3"/>
          <w:rFonts w:ascii="Tahoma" w:hAnsi="Tahoma" w:cs="Tahoma"/>
        </w:rPr>
        <w:t>)</w:t>
      </w:r>
      <w:r w:rsidR="00910F83" w:rsidRPr="00D17F81">
        <w:rPr>
          <w:rStyle w:val="af3"/>
          <w:rFonts w:ascii="Tahoma" w:hAnsi="Tahoma" w:cs="Tahoma"/>
        </w:rPr>
        <w:t xml:space="preserve"> </w:t>
      </w:r>
      <w:r w:rsidR="00315075" w:rsidRPr="00D17F81">
        <w:rPr>
          <w:rStyle w:val="af3"/>
          <w:rFonts w:ascii="Tahoma" w:hAnsi="Tahoma" w:cs="Tahoma"/>
        </w:rPr>
        <w:t>по национальной шкале «АКРА» (АО) и</w:t>
      </w:r>
      <w:r w:rsidR="00981814" w:rsidRPr="00D17F81">
        <w:rPr>
          <w:rStyle w:val="af3"/>
          <w:rFonts w:ascii="Tahoma" w:hAnsi="Tahoma" w:cs="Tahoma"/>
        </w:rPr>
        <w:t>ли</w:t>
      </w:r>
      <w:r w:rsidR="00315075" w:rsidRPr="00D17F81">
        <w:rPr>
          <w:rStyle w:val="af3"/>
          <w:rFonts w:ascii="Tahoma" w:hAnsi="Tahoma" w:cs="Tahoma"/>
        </w:rPr>
        <w:t xml:space="preserve"> соответствующ</w:t>
      </w:r>
      <w:r w:rsidR="00F26DAC" w:rsidRPr="00D17F81">
        <w:rPr>
          <w:rStyle w:val="af3"/>
          <w:rFonts w:ascii="Tahoma" w:hAnsi="Tahoma" w:cs="Tahoma"/>
        </w:rPr>
        <w:t>его</w:t>
      </w:r>
      <w:r w:rsidR="00315075" w:rsidRPr="00D17F81">
        <w:rPr>
          <w:rStyle w:val="af3"/>
          <w:rFonts w:ascii="Tahoma" w:hAnsi="Tahoma" w:cs="Tahoma"/>
        </w:rPr>
        <w:t xml:space="preserve"> уровн</w:t>
      </w:r>
      <w:r w:rsidR="00F26DAC" w:rsidRPr="00D17F81">
        <w:rPr>
          <w:rStyle w:val="af3"/>
          <w:rFonts w:ascii="Tahoma" w:hAnsi="Tahoma" w:cs="Tahoma"/>
        </w:rPr>
        <w:t>я</w:t>
      </w:r>
      <w:r w:rsidR="00315075" w:rsidRPr="00D17F81">
        <w:rPr>
          <w:rStyle w:val="af3"/>
          <w:rFonts w:ascii="Tahoma" w:hAnsi="Tahoma" w:cs="Tahoma"/>
        </w:rPr>
        <w:t xml:space="preserve"> Кредитных рейтингов АО «Эксперт РА», ООО «Национальное Рейтинговое Агентство»</w:t>
      </w:r>
      <w:r w:rsidR="00F26DAC" w:rsidRPr="00D17F81">
        <w:rPr>
          <w:rStyle w:val="af3"/>
          <w:rFonts w:ascii="Tahoma" w:hAnsi="Tahoma" w:cs="Tahoma"/>
        </w:rPr>
        <w:t xml:space="preserve"> </w:t>
      </w:r>
      <w:r w:rsidR="00315075" w:rsidRPr="00D17F81">
        <w:rPr>
          <w:rStyle w:val="af3"/>
          <w:rFonts w:ascii="Tahoma" w:hAnsi="Tahoma" w:cs="Tahoma"/>
        </w:rPr>
        <w:t>и ООО «Национальные Кредитные Рейтинги»</w:t>
      </w:r>
      <w:r w:rsidR="00AC17D1" w:rsidRPr="00D17F81">
        <w:rPr>
          <w:rStyle w:val="af3"/>
          <w:rFonts w:ascii="Tahoma" w:hAnsi="Tahoma" w:cs="Tahoma"/>
        </w:rPr>
        <w:t>.</w:t>
      </w:r>
      <w:r w:rsidR="00633E99" w:rsidRPr="00D17F81">
        <w:rPr>
          <w:rStyle w:val="af3"/>
          <w:rFonts w:ascii="Tahoma" w:hAnsi="Tahoma" w:cs="Tahoma"/>
        </w:rPr>
        <w:t xml:space="preserve"> При включении Облигаций в Базу расчета учитывается максимальный кредитный рейтинг из присвоенных </w:t>
      </w:r>
      <w:r w:rsidR="00981814" w:rsidRPr="00D17F81">
        <w:rPr>
          <w:rStyle w:val="af3"/>
          <w:rFonts w:ascii="Tahoma" w:hAnsi="Tahoma" w:cs="Tahoma"/>
        </w:rPr>
        <w:t>Р</w:t>
      </w:r>
      <w:r w:rsidR="00633E99" w:rsidRPr="00D17F81">
        <w:rPr>
          <w:rStyle w:val="af3"/>
          <w:rFonts w:ascii="Tahoma" w:hAnsi="Tahoma" w:cs="Tahoma"/>
        </w:rPr>
        <w:t>ейтинговыми агентствами.</w:t>
      </w:r>
    </w:p>
    <w:p w14:paraId="45F9838A" w14:textId="6E01B93D" w:rsidR="00F76692" w:rsidRPr="00D17F81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>ий</w:t>
      </w:r>
      <w:r w:rsidR="00910F83" w:rsidRPr="00D17F81">
        <w:rPr>
          <w:rStyle w:val="af3"/>
          <w:rFonts w:ascii="Tahoma" w:hAnsi="Tahoma" w:cs="Tahoma"/>
        </w:rPr>
        <w:t xml:space="preserve"> </w:t>
      </w:r>
      <w:r w:rsidRPr="00D17F81">
        <w:rPr>
          <w:rStyle w:val="af3"/>
          <w:rFonts w:ascii="Tahoma" w:hAnsi="Tahoma" w:cs="Tahoma"/>
        </w:rPr>
        <w:t xml:space="preserve">составляет не менее 5 </w:t>
      </w:r>
      <w:proofErr w:type="spellStart"/>
      <w:r w:rsidRPr="00D17F81">
        <w:rPr>
          <w:rStyle w:val="af3"/>
          <w:rFonts w:ascii="Tahoma" w:hAnsi="Tahoma" w:cs="Tahoma"/>
        </w:rPr>
        <w:t>мл</w:t>
      </w:r>
      <w:r w:rsidR="004005F7" w:rsidRPr="00D17F81">
        <w:rPr>
          <w:rStyle w:val="af3"/>
          <w:rFonts w:ascii="Tahoma" w:hAnsi="Tahoma" w:cs="Tahoma"/>
        </w:rPr>
        <w:t>рд</w:t>
      </w:r>
      <w:r w:rsidRPr="00D17F81">
        <w:rPr>
          <w:rStyle w:val="af3"/>
          <w:rFonts w:ascii="Tahoma" w:hAnsi="Tahoma" w:cs="Tahoma"/>
        </w:rPr>
        <w:t>.руб</w:t>
      </w:r>
      <w:proofErr w:type="spellEnd"/>
      <w:r w:rsidRPr="00D17F81">
        <w:rPr>
          <w:rStyle w:val="af3"/>
          <w:rFonts w:ascii="Tahoma" w:hAnsi="Tahoma" w:cs="Tahoma"/>
        </w:rPr>
        <w:t>.</w:t>
      </w:r>
    </w:p>
    <w:p w14:paraId="721E17B0" w14:textId="7BE16549" w:rsidR="004005F7" w:rsidRPr="00EC09B8" w:rsidRDefault="00EC09B8" w:rsidP="00EC09B8">
      <w:pPr>
        <w:numPr>
          <w:ilvl w:val="2"/>
          <w:numId w:val="1"/>
        </w:numPr>
        <w:tabs>
          <w:tab w:val="left" w:pos="567"/>
          <w:tab w:val="left" w:pos="1560"/>
        </w:tabs>
        <w:rPr>
          <w:rFonts w:ascii="Tahoma" w:hAnsi="Tahoma" w:cs="Tahoma"/>
          <w:sz w:val="20"/>
          <w:szCs w:val="20"/>
        </w:rPr>
      </w:pPr>
      <w:r w:rsidRPr="00EC09B8">
        <w:rPr>
          <w:rFonts w:ascii="Tahoma" w:hAnsi="Tahoma" w:cs="Tahoma"/>
          <w:sz w:val="20"/>
          <w:szCs w:val="20"/>
        </w:rPr>
        <w:t>В случае, если торги выпуском Облигаций в ходе Торговых сессий в режиме торгов «Режим основных торгов T+» (далее – Режим основных торгов T+) начались ранее, чем за 3 месяца до Даты формирования Базы расчета, количество торговых дней</w:t>
      </w:r>
      <w:r w:rsidR="004A18A7">
        <w:rPr>
          <w:rStyle w:val="afd"/>
          <w:rFonts w:ascii="Tahoma" w:hAnsi="Tahoma" w:cs="Tahoma"/>
          <w:sz w:val="20"/>
          <w:szCs w:val="20"/>
        </w:rPr>
        <w:footnoteReference w:id="1"/>
      </w:r>
      <w:r w:rsidRPr="00EC09B8">
        <w:rPr>
          <w:rFonts w:ascii="Tahoma" w:hAnsi="Tahoma" w:cs="Tahoma"/>
          <w:sz w:val="20"/>
          <w:szCs w:val="20"/>
        </w:rPr>
        <w:t xml:space="preserve"> за 3 месяца, предшествующих Дате формирования Базы расчета, в течение которых с выпуском Облигаций заключались сделки в ходе Торговых сессий в Режиме основных торгов T+, составляет не менее 30%</w:t>
      </w:r>
      <w:r w:rsidR="004A18A7">
        <w:rPr>
          <w:rFonts w:ascii="Tahoma" w:hAnsi="Tahoma" w:cs="Tahoma"/>
          <w:sz w:val="20"/>
          <w:szCs w:val="20"/>
        </w:rPr>
        <w:t xml:space="preserve"> </w:t>
      </w:r>
      <w:r w:rsidR="004A18A7" w:rsidRPr="004A18A7">
        <w:rPr>
          <w:rFonts w:ascii="Tahoma" w:hAnsi="Tahoma" w:cs="Tahoma"/>
          <w:sz w:val="20"/>
          <w:szCs w:val="20"/>
        </w:rPr>
        <w:t>от общего количества</w:t>
      </w:r>
      <w:r w:rsidR="0095468C">
        <w:rPr>
          <w:rFonts w:ascii="Tahoma" w:hAnsi="Tahoma" w:cs="Tahoma"/>
          <w:sz w:val="20"/>
          <w:szCs w:val="20"/>
        </w:rPr>
        <w:t xml:space="preserve"> Рабочих</w:t>
      </w:r>
      <w:r w:rsidR="004A18A7" w:rsidRPr="004A18A7">
        <w:rPr>
          <w:rFonts w:ascii="Tahoma" w:hAnsi="Tahoma" w:cs="Tahoma"/>
          <w:sz w:val="20"/>
          <w:szCs w:val="20"/>
        </w:rPr>
        <w:t xml:space="preserve"> дней, когда проводились торги в ходе Торговых сессий в Режиме основных торгов T+</w:t>
      </w:r>
      <w:r w:rsidR="00DD778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 w:rsidRPr="00EC09B8">
        <w:rPr>
          <w:rFonts w:ascii="Tahoma" w:hAnsi="Tahoma" w:cs="Tahoma"/>
          <w:sz w:val="20"/>
          <w:szCs w:val="20"/>
        </w:rPr>
        <w:t>В случае, если торги выпуском Облигаций в ходе Торговых сессий в Режиме основных торгов T+ начались позднее, чем за 3 месяца до Даты формирования Базы расчета, количество торговых дней, в течение которых с выпуском Облигаций заключались сделки в ходе Торговых сессий в Режиме основных торгов T+, составляет не менее 30%</w:t>
      </w:r>
      <w:r w:rsidR="00DD7787">
        <w:rPr>
          <w:rFonts w:ascii="Tahoma" w:hAnsi="Tahoma" w:cs="Tahoma"/>
          <w:sz w:val="20"/>
          <w:szCs w:val="20"/>
        </w:rPr>
        <w:t xml:space="preserve"> от</w:t>
      </w:r>
      <w:r w:rsidRPr="00EC09B8">
        <w:rPr>
          <w:rFonts w:ascii="Tahoma" w:hAnsi="Tahoma" w:cs="Tahoma"/>
          <w:sz w:val="20"/>
          <w:szCs w:val="20"/>
        </w:rPr>
        <w:t xml:space="preserve"> общего количества Рабочих дней с даты начала торгов выпуском, при этом общее количество торговых дней составляет не менее 10.</w:t>
      </w:r>
    </w:p>
    <w:p w14:paraId="1443A8EA" w14:textId="1C818E9B" w:rsidR="002A1AF1" w:rsidRPr="00D17F8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="000B1BE2" w:rsidRPr="00D17F81">
        <w:rPr>
          <w:rFonts w:ascii="Tahoma" w:hAnsi="Tahoma" w:cs="Tahoma"/>
          <w:sz w:val="20"/>
          <w:szCs w:val="20"/>
        </w:rPr>
        <w:t>у</w:t>
      </w:r>
      <w:r w:rsidRPr="00D17F81">
        <w:rPr>
          <w:rFonts w:ascii="Tahoma" w:hAnsi="Tahoma" w:cs="Tahoma"/>
          <w:sz w:val="20"/>
          <w:szCs w:val="20"/>
        </w:rPr>
        <w:t xml:space="preserve"> расчета выпуск</w:t>
      </w:r>
      <w:r w:rsidR="0021434C" w:rsidRPr="00D17F81">
        <w:rPr>
          <w:rFonts w:ascii="Tahoma" w:hAnsi="Tahoma" w:cs="Tahoma"/>
          <w:sz w:val="20"/>
          <w:szCs w:val="20"/>
        </w:rPr>
        <w:t>ов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>ий, не соответствующи</w:t>
      </w:r>
      <w:r w:rsidR="0021434C" w:rsidRPr="00D17F81">
        <w:rPr>
          <w:rFonts w:ascii="Tahoma" w:hAnsi="Tahoma" w:cs="Tahoma"/>
          <w:sz w:val="20"/>
          <w:szCs w:val="20"/>
        </w:rPr>
        <w:t>х</w:t>
      </w:r>
      <w:r w:rsidRPr="00D17F8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D17F81">
        <w:rPr>
          <w:rFonts w:ascii="Tahoma" w:hAnsi="Tahoma" w:cs="Tahoma"/>
          <w:sz w:val="20"/>
          <w:szCs w:val="20"/>
        </w:rPr>
        <w:t>,</w:t>
      </w:r>
      <w:r w:rsidRPr="00D17F81">
        <w:rPr>
          <w:rFonts w:ascii="Tahoma" w:hAnsi="Tahoma" w:cs="Tahoma"/>
          <w:sz w:val="20"/>
          <w:szCs w:val="20"/>
        </w:rPr>
        <w:t xml:space="preserve"> описанн</w:t>
      </w:r>
      <w:r w:rsidR="00D74A79" w:rsidRPr="00D17F81">
        <w:rPr>
          <w:rFonts w:ascii="Tahoma" w:hAnsi="Tahoma" w:cs="Tahoma"/>
          <w:sz w:val="20"/>
          <w:szCs w:val="20"/>
        </w:rPr>
        <w:t>ым</w:t>
      </w:r>
      <w:r w:rsidRPr="00D17F81">
        <w:rPr>
          <w:rFonts w:ascii="Tahoma" w:hAnsi="Tahoma" w:cs="Tahoma"/>
          <w:sz w:val="20"/>
          <w:szCs w:val="20"/>
        </w:rPr>
        <w:t xml:space="preserve"> в </w:t>
      </w:r>
      <w:r w:rsidR="00D74A79" w:rsidRPr="00D17F81">
        <w:rPr>
          <w:rFonts w:ascii="Tahoma" w:hAnsi="Tahoma" w:cs="Tahoma"/>
          <w:sz w:val="20"/>
          <w:szCs w:val="20"/>
        </w:rPr>
        <w:t>п.3</w:t>
      </w:r>
      <w:r w:rsidRPr="00D17F81">
        <w:rPr>
          <w:rFonts w:ascii="Tahoma" w:hAnsi="Tahoma" w:cs="Tahoma"/>
          <w:sz w:val="20"/>
          <w:szCs w:val="20"/>
        </w:rPr>
        <w:t>.</w:t>
      </w:r>
      <w:r w:rsidR="00D74A79" w:rsidRPr="00D17F81">
        <w:rPr>
          <w:rFonts w:ascii="Tahoma" w:hAnsi="Tahoma" w:cs="Tahoma"/>
          <w:sz w:val="20"/>
          <w:szCs w:val="20"/>
        </w:rPr>
        <w:t>1</w:t>
      </w:r>
      <w:r w:rsidRPr="00D17F81">
        <w:rPr>
          <w:rFonts w:ascii="Tahoma" w:hAnsi="Tahoma" w:cs="Tahoma"/>
          <w:sz w:val="20"/>
          <w:szCs w:val="20"/>
        </w:rPr>
        <w:t xml:space="preserve"> Методики</w:t>
      </w:r>
      <w:r w:rsidR="0021434C" w:rsidRPr="00D17F81">
        <w:rPr>
          <w:rFonts w:ascii="Tahoma" w:hAnsi="Tahoma" w:cs="Tahoma"/>
          <w:sz w:val="20"/>
          <w:szCs w:val="20"/>
        </w:rPr>
        <w:t>,</w:t>
      </w:r>
      <w:r w:rsidR="000B1BE2" w:rsidRPr="00D17F81">
        <w:rPr>
          <w:rFonts w:ascii="Tahoma" w:hAnsi="Tahoma" w:cs="Tahoma"/>
          <w:sz w:val="20"/>
          <w:szCs w:val="20"/>
        </w:rPr>
        <w:t xml:space="preserve"> и в порядке, отличном от описанного </w:t>
      </w:r>
      <w:r w:rsidR="00E92B00" w:rsidRPr="00D17F81">
        <w:rPr>
          <w:rFonts w:ascii="Tahoma" w:hAnsi="Tahoma" w:cs="Tahoma"/>
          <w:sz w:val="20"/>
          <w:szCs w:val="20"/>
        </w:rPr>
        <w:t xml:space="preserve">в </w:t>
      </w:r>
      <w:r w:rsidR="00AD0C0F" w:rsidRPr="00D17F81">
        <w:rPr>
          <w:rFonts w:ascii="Tahoma" w:hAnsi="Tahoma" w:cs="Tahoma"/>
          <w:sz w:val="20"/>
          <w:szCs w:val="20"/>
        </w:rPr>
        <w:t>п</w:t>
      </w:r>
      <w:r w:rsidR="00E92B00" w:rsidRPr="00D17F81">
        <w:rPr>
          <w:rFonts w:ascii="Tahoma" w:hAnsi="Tahoma" w:cs="Tahoma"/>
          <w:sz w:val="20"/>
          <w:szCs w:val="20"/>
        </w:rPr>
        <w:t xml:space="preserve"> 3.</w:t>
      </w:r>
      <w:r w:rsidR="00AD0C0F" w:rsidRPr="00D17F81">
        <w:rPr>
          <w:rFonts w:ascii="Tahoma" w:hAnsi="Tahoma" w:cs="Tahoma"/>
          <w:sz w:val="20"/>
          <w:szCs w:val="20"/>
        </w:rPr>
        <w:t>1</w:t>
      </w:r>
      <w:r w:rsidR="00E92B00" w:rsidRPr="00D17F81">
        <w:rPr>
          <w:rFonts w:ascii="Tahoma" w:hAnsi="Tahoma" w:cs="Tahoma"/>
          <w:sz w:val="20"/>
          <w:szCs w:val="20"/>
        </w:rPr>
        <w:t>. Методики</w:t>
      </w:r>
      <w:r w:rsidRPr="00D17F81">
        <w:rPr>
          <w:rFonts w:ascii="Tahoma" w:hAnsi="Tahoma" w:cs="Tahoma"/>
          <w:sz w:val="20"/>
          <w:szCs w:val="20"/>
        </w:rPr>
        <w:t>.</w:t>
      </w:r>
    </w:p>
    <w:p w14:paraId="02B3D0AF" w14:textId="77777777" w:rsidR="002A1AF1" w:rsidRPr="00D17F81" w:rsidRDefault="002A1AF1" w:rsidP="00315188">
      <w:pPr>
        <w:rPr>
          <w:rFonts w:ascii="Tahoma" w:hAnsi="Tahoma" w:cs="Tahoma"/>
          <w:sz w:val="20"/>
          <w:szCs w:val="20"/>
        </w:rPr>
      </w:pPr>
    </w:p>
    <w:p w14:paraId="47597B7A" w14:textId="77777777" w:rsidR="00CF5824" w:rsidRPr="00D17F8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0" w:name="_Toc226638858"/>
      <w:bookmarkStart w:id="21" w:name="Р_4"/>
      <w:r w:rsidRPr="00D17F81">
        <w:rPr>
          <w:rFonts w:ascii="Tahoma" w:hAnsi="Tahoma" w:cs="Tahoma"/>
          <w:b/>
          <w:sz w:val="20"/>
          <w:szCs w:val="20"/>
        </w:rPr>
        <w:t>П</w:t>
      </w:r>
      <w:r w:rsidR="007B008D" w:rsidRPr="00D17F81">
        <w:rPr>
          <w:rFonts w:ascii="Tahoma" w:hAnsi="Tahoma" w:cs="Tahoma"/>
          <w:b/>
          <w:sz w:val="20"/>
          <w:szCs w:val="20"/>
        </w:rPr>
        <w:t>орядок пересмотра</w:t>
      </w:r>
      <w:r w:rsidRPr="00D17F8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D17F81">
        <w:rPr>
          <w:rFonts w:ascii="Tahoma" w:hAnsi="Tahoma" w:cs="Tahoma"/>
          <w:b/>
          <w:sz w:val="20"/>
          <w:szCs w:val="20"/>
        </w:rPr>
        <w:t>Б</w:t>
      </w:r>
      <w:r w:rsidR="00CF5824" w:rsidRPr="00D17F81">
        <w:rPr>
          <w:rFonts w:ascii="Tahoma" w:hAnsi="Tahoma" w:cs="Tahoma"/>
          <w:b/>
          <w:sz w:val="20"/>
          <w:szCs w:val="20"/>
        </w:rPr>
        <w:t>аз расчета</w:t>
      </w:r>
      <w:bookmarkEnd w:id="20"/>
    </w:p>
    <w:p w14:paraId="4EE2D01D" w14:textId="77777777" w:rsidR="0069318F" w:rsidRPr="00D17F81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6E56BC61" w14:textId="5C7123CA" w:rsidR="00EE322F" w:rsidRPr="00D17F81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22" w:name="_Toc26365654"/>
      <w:r w:rsidRPr="00D17F81">
        <w:rPr>
          <w:rStyle w:val="af3"/>
          <w:rFonts w:ascii="Tahoma" w:hAnsi="Tahoma" w:cs="Tahoma"/>
        </w:rPr>
        <w:t xml:space="preserve">Включение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 в </w:t>
      </w:r>
      <w:r w:rsidR="00CF13DC" w:rsidRPr="00D17F81">
        <w:rPr>
          <w:rStyle w:val="af3"/>
          <w:rFonts w:ascii="Tahoma" w:hAnsi="Tahoma" w:cs="Tahoma"/>
        </w:rPr>
        <w:t>Баз</w:t>
      </w:r>
      <w:r w:rsidR="000531A3" w:rsidRPr="00D17F81">
        <w:rPr>
          <w:rStyle w:val="af3"/>
          <w:rFonts w:ascii="Tahoma" w:hAnsi="Tahoma" w:cs="Tahoma"/>
        </w:rPr>
        <w:t>у</w:t>
      </w:r>
      <w:r w:rsidRPr="00D17F81">
        <w:rPr>
          <w:rStyle w:val="af3"/>
          <w:rFonts w:ascii="Tahoma" w:hAnsi="Tahoma" w:cs="Tahoma"/>
        </w:rPr>
        <w:t xml:space="preserve"> расчета и исключение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 из </w:t>
      </w:r>
      <w:r w:rsidR="00CF13DC" w:rsidRPr="00D17F81">
        <w:rPr>
          <w:rStyle w:val="af3"/>
          <w:rFonts w:ascii="Tahoma" w:hAnsi="Tahoma" w:cs="Tahoma"/>
        </w:rPr>
        <w:t>Баз</w:t>
      </w:r>
      <w:r w:rsidR="000531A3" w:rsidRPr="00D17F81">
        <w:rPr>
          <w:rStyle w:val="af3"/>
          <w:rFonts w:ascii="Tahoma" w:hAnsi="Tahoma" w:cs="Tahoma"/>
        </w:rPr>
        <w:t>ы</w:t>
      </w:r>
      <w:r w:rsidRPr="00D17F8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D17F81">
        <w:rPr>
          <w:rStyle w:val="af3"/>
          <w:rFonts w:ascii="Tahoma" w:hAnsi="Tahoma" w:cs="Tahoma"/>
        </w:rPr>
        <w:t>Баз</w:t>
      </w:r>
      <w:r w:rsidRPr="00D17F81">
        <w:rPr>
          <w:rStyle w:val="af3"/>
          <w:rFonts w:ascii="Tahoma" w:hAnsi="Tahoma" w:cs="Tahoma"/>
        </w:rPr>
        <w:t xml:space="preserve"> расчета решением Биржи.</w:t>
      </w:r>
    </w:p>
    <w:p w14:paraId="2F875C01" w14:textId="77777777" w:rsidR="00D64D73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Очередной пересмотр </w:t>
      </w:r>
      <w:r w:rsidR="00CF13DC" w:rsidRPr="00D17F81">
        <w:rPr>
          <w:rStyle w:val="af3"/>
          <w:rFonts w:ascii="Tahoma" w:hAnsi="Tahoma" w:cs="Tahoma"/>
        </w:rPr>
        <w:t>Баз</w:t>
      </w:r>
      <w:r w:rsidR="000531A3" w:rsidRPr="00D17F81">
        <w:rPr>
          <w:rStyle w:val="af3"/>
          <w:rFonts w:ascii="Tahoma" w:hAnsi="Tahoma" w:cs="Tahoma"/>
        </w:rPr>
        <w:t>ы</w:t>
      </w:r>
      <w:r w:rsidRPr="00D17F81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Методикой. </w:t>
      </w:r>
      <w:r w:rsidR="00D64D73" w:rsidRPr="00D64D73">
        <w:rPr>
          <w:rStyle w:val="af3"/>
          <w:rFonts w:ascii="Tahoma" w:hAnsi="Tahoma" w:cs="Tahoma"/>
        </w:rPr>
        <w:t>Очередной пересмотр Баз расчета и утверждение Баз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</w:p>
    <w:p w14:paraId="1085B8E5" w14:textId="082C631D" w:rsidR="00EE322F" w:rsidRPr="00D17F81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lastRenderedPageBreak/>
        <w:t>Пересмотренн</w:t>
      </w:r>
      <w:r w:rsidR="000531A3" w:rsidRPr="00D17F81">
        <w:rPr>
          <w:rStyle w:val="af3"/>
          <w:rFonts w:ascii="Tahoma" w:hAnsi="Tahoma" w:cs="Tahoma"/>
        </w:rPr>
        <w:t>ая</w:t>
      </w:r>
      <w:r w:rsidRPr="00D17F81">
        <w:rPr>
          <w:rStyle w:val="af3"/>
          <w:rFonts w:ascii="Tahoma" w:hAnsi="Tahoma" w:cs="Tahoma"/>
        </w:rPr>
        <w:t xml:space="preserve"> </w:t>
      </w:r>
      <w:r w:rsidR="00CF13DC" w:rsidRPr="00D17F81">
        <w:rPr>
          <w:rStyle w:val="af3"/>
          <w:rFonts w:ascii="Tahoma" w:hAnsi="Tahoma" w:cs="Tahoma"/>
        </w:rPr>
        <w:t>Баз</w:t>
      </w:r>
      <w:r w:rsidR="000531A3" w:rsidRPr="00D17F81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 xml:space="preserve"> расчета вступа</w:t>
      </w:r>
      <w:r w:rsidR="000531A3" w:rsidRPr="00D17F81">
        <w:rPr>
          <w:rStyle w:val="af3"/>
          <w:rFonts w:ascii="Tahoma" w:hAnsi="Tahoma" w:cs="Tahoma"/>
        </w:rPr>
        <w:t>е</w:t>
      </w:r>
      <w:r w:rsidRPr="00D17F81">
        <w:rPr>
          <w:rStyle w:val="af3"/>
          <w:rFonts w:ascii="Tahoma" w:hAnsi="Tahoma" w:cs="Tahoma"/>
        </w:rPr>
        <w:t xml:space="preserve">т в силу с начала </w:t>
      </w:r>
      <w:r w:rsidR="00C67665">
        <w:rPr>
          <w:rStyle w:val="af3"/>
          <w:rFonts w:ascii="Tahoma" w:hAnsi="Tahoma" w:cs="Tahoma"/>
        </w:rPr>
        <w:t>первой</w:t>
      </w:r>
      <w:r w:rsidRPr="00D17F81">
        <w:rPr>
          <w:rStyle w:val="af3"/>
          <w:rFonts w:ascii="Tahoma" w:hAnsi="Tahoma" w:cs="Tahoma"/>
        </w:rPr>
        <w:t xml:space="preserve"> </w:t>
      </w:r>
      <w:r w:rsidR="00C67665">
        <w:rPr>
          <w:rStyle w:val="af3"/>
          <w:rFonts w:ascii="Tahoma" w:hAnsi="Tahoma" w:cs="Tahoma"/>
        </w:rPr>
        <w:t>Т</w:t>
      </w:r>
      <w:r w:rsidRPr="00D17F81">
        <w:rPr>
          <w:rStyle w:val="af3"/>
          <w:rFonts w:ascii="Tahoma" w:hAnsi="Tahoma" w:cs="Tahoma"/>
        </w:rPr>
        <w:t xml:space="preserve">орговой сессии </w:t>
      </w:r>
      <w:r w:rsidR="00713595" w:rsidRPr="00D17F81">
        <w:rPr>
          <w:rStyle w:val="af3"/>
          <w:rFonts w:ascii="Tahoma" w:hAnsi="Tahoma" w:cs="Tahoma"/>
        </w:rPr>
        <w:t xml:space="preserve">первого </w:t>
      </w:r>
      <w:r w:rsidR="00C67665">
        <w:rPr>
          <w:rStyle w:val="af3"/>
          <w:rFonts w:ascii="Tahoma" w:hAnsi="Tahoma" w:cs="Tahoma"/>
        </w:rPr>
        <w:t xml:space="preserve">Рабочего </w:t>
      </w:r>
      <w:r w:rsidR="00713595" w:rsidRPr="00D17F81">
        <w:rPr>
          <w:rStyle w:val="af3"/>
          <w:rFonts w:ascii="Tahoma" w:hAnsi="Tahoma" w:cs="Tahoma"/>
        </w:rPr>
        <w:t>дня</w:t>
      </w:r>
      <w:r w:rsidRPr="00D17F81">
        <w:rPr>
          <w:rStyle w:val="af3"/>
          <w:rFonts w:ascii="Tahoma" w:hAnsi="Tahoma" w:cs="Tahoma"/>
        </w:rPr>
        <w:t xml:space="preserve"> марта, июня, сентября</w:t>
      </w:r>
      <w:r w:rsidR="00713595" w:rsidRPr="00D17F81">
        <w:rPr>
          <w:rStyle w:val="af3"/>
          <w:rFonts w:ascii="Tahoma" w:hAnsi="Tahoma" w:cs="Tahoma"/>
        </w:rPr>
        <w:t>,</w:t>
      </w:r>
      <w:r w:rsidRPr="00D17F81">
        <w:rPr>
          <w:rStyle w:val="af3"/>
          <w:rFonts w:ascii="Tahoma" w:hAnsi="Tahoma" w:cs="Tahoma"/>
        </w:rPr>
        <w:t xml:space="preserve"> декабря. Решением Биржи мо</w:t>
      </w:r>
      <w:r w:rsidR="000531A3" w:rsidRPr="00D17F81">
        <w:rPr>
          <w:rStyle w:val="af3"/>
          <w:rFonts w:ascii="Tahoma" w:hAnsi="Tahoma" w:cs="Tahoma"/>
        </w:rPr>
        <w:t>жет</w:t>
      </w:r>
      <w:r w:rsidRPr="00D17F81">
        <w:rPr>
          <w:rStyle w:val="af3"/>
          <w:rFonts w:ascii="Tahoma" w:hAnsi="Tahoma" w:cs="Tahoma"/>
        </w:rPr>
        <w:t xml:space="preserve"> быть установлен</w:t>
      </w:r>
      <w:r w:rsidR="000531A3" w:rsidRPr="00D17F81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 xml:space="preserve"> ин</w:t>
      </w:r>
      <w:r w:rsidR="000531A3" w:rsidRPr="00D17F81">
        <w:rPr>
          <w:rStyle w:val="af3"/>
          <w:rFonts w:ascii="Tahoma" w:hAnsi="Tahoma" w:cs="Tahoma"/>
        </w:rPr>
        <w:t>ая</w:t>
      </w:r>
      <w:r w:rsidRPr="00D17F81">
        <w:rPr>
          <w:rStyle w:val="af3"/>
          <w:rFonts w:ascii="Tahoma" w:hAnsi="Tahoma" w:cs="Tahoma"/>
        </w:rPr>
        <w:t xml:space="preserve"> даты вступления в силу пересмотренн</w:t>
      </w:r>
      <w:r w:rsidR="004B678C" w:rsidRPr="00D17F81">
        <w:rPr>
          <w:rStyle w:val="af3"/>
          <w:rFonts w:ascii="Tahoma" w:hAnsi="Tahoma" w:cs="Tahoma"/>
        </w:rPr>
        <w:t>ых</w:t>
      </w:r>
      <w:r w:rsidRPr="00D17F81">
        <w:rPr>
          <w:rStyle w:val="af3"/>
          <w:rFonts w:ascii="Tahoma" w:hAnsi="Tahoma" w:cs="Tahoma"/>
        </w:rPr>
        <w:t xml:space="preserve"> </w:t>
      </w:r>
      <w:r w:rsidR="00CF13DC" w:rsidRPr="00D17F81">
        <w:rPr>
          <w:rStyle w:val="af3"/>
          <w:rFonts w:ascii="Tahoma" w:hAnsi="Tahoma" w:cs="Tahoma"/>
        </w:rPr>
        <w:t>Баз</w:t>
      </w:r>
      <w:r w:rsidRPr="00D17F81">
        <w:rPr>
          <w:rStyle w:val="af3"/>
          <w:rFonts w:ascii="Tahoma" w:hAnsi="Tahoma" w:cs="Tahoma"/>
        </w:rPr>
        <w:t xml:space="preserve"> расчета.</w:t>
      </w:r>
    </w:p>
    <w:p w14:paraId="7512F325" w14:textId="695F7657" w:rsidR="00EE322F" w:rsidRPr="00D17F81" w:rsidRDefault="00EE322F" w:rsidP="00EE322F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D17F81">
        <w:rPr>
          <w:rStyle w:val="af3"/>
          <w:rFonts w:ascii="Tahoma" w:hAnsi="Tahoma" w:cs="Tahoma"/>
        </w:rPr>
        <w:t>Баз</w:t>
      </w:r>
      <w:r w:rsidR="008316FF" w:rsidRPr="00D17F81">
        <w:rPr>
          <w:rStyle w:val="af3"/>
          <w:rFonts w:ascii="Tahoma" w:hAnsi="Tahoma" w:cs="Tahoma"/>
        </w:rPr>
        <w:t>ы</w:t>
      </w:r>
      <w:r w:rsidRPr="00D17F8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D17F8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D17F8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7306B6FE" w14:textId="77777777" w:rsidR="00182F52" w:rsidRPr="00D17F81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- </w:t>
      </w:r>
      <w:r w:rsidR="006F4A18" w:rsidRPr="00D17F81">
        <w:rPr>
          <w:rStyle w:val="af3"/>
          <w:rFonts w:ascii="Tahoma" w:hAnsi="Tahoma" w:cs="Tahoma"/>
        </w:rPr>
        <w:t>п</w:t>
      </w:r>
      <w:r w:rsidR="00182F52" w:rsidRPr="00D17F81">
        <w:rPr>
          <w:rStyle w:val="af3"/>
          <w:rFonts w:ascii="Tahoma" w:hAnsi="Tahoma" w:cs="Tahoma"/>
        </w:rPr>
        <w:t xml:space="preserve">ри исключении выпуска </w:t>
      </w:r>
      <w:r w:rsidR="00CF13DC" w:rsidRPr="00D17F81">
        <w:rPr>
          <w:rStyle w:val="af3"/>
          <w:rFonts w:ascii="Tahoma" w:hAnsi="Tahoma" w:cs="Tahoma"/>
        </w:rPr>
        <w:t>Облигац</w:t>
      </w:r>
      <w:r w:rsidR="00182F52" w:rsidRPr="00D17F8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D17F81">
        <w:rPr>
          <w:rStyle w:val="af3"/>
          <w:rFonts w:ascii="Tahoma" w:hAnsi="Tahoma" w:cs="Tahoma"/>
        </w:rPr>
        <w:t>Облигац</w:t>
      </w:r>
      <w:r w:rsidR="00182F52" w:rsidRPr="00D17F81">
        <w:rPr>
          <w:rStyle w:val="af3"/>
          <w:rFonts w:ascii="Tahoma" w:hAnsi="Tahoma" w:cs="Tahoma"/>
        </w:rPr>
        <w:t>ий на Бирже)</w:t>
      </w:r>
      <w:r w:rsidR="006F4A18" w:rsidRPr="00D17F81">
        <w:rPr>
          <w:rStyle w:val="af3"/>
          <w:rFonts w:ascii="Tahoma" w:hAnsi="Tahoma" w:cs="Tahoma"/>
        </w:rPr>
        <w:t>;</w:t>
      </w:r>
    </w:p>
    <w:p w14:paraId="63A7257C" w14:textId="48C0B3BE" w:rsidR="001A19CC" w:rsidRPr="00D17F81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- </w:t>
      </w:r>
      <w:r w:rsidR="006F4A18" w:rsidRPr="00D17F81">
        <w:rPr>
          <w:rStyle w:val="af3"/>
          <w:rFonts w:ascii="Tahoma" w:hAnsi="Tahoma" w:cs="Tahoma"/>
        </w:rPr>
        <w:t>в</w:t>
      </w:r>
      <w:r w:rsidRPr="00D17F81">
        <w:rPr>
          <w:rStyle w:val="af3"/>
          <w:rFonts w:ascii="Tahoma" w:hAnsi="Tahoma" w:cs="Tahoma"/>
        </w:rPr>
        <w:t xml:space="preserve"> случае присвоения эмитенту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 кредитного рейтинга, не отвечающего требованиям, изложенным в </w:t>
      </w:r>
      <w:r w:rsidR="00ED4188" w:rsidRPr="00D17F81">
        <w:rPr>
          <w:rStyle w:val="af3"/>
          <w:rFonts w:ascii="Tahoma" w:hAnsi="Tahoma" w:cs="Tahoma"/>
        </w:rPr>
        <w:t>п.3.1.6.</w:t>
      </w:r>
      <w:r w:rsidRPr="00D17F81">
        <w:rPr>
          <w:rStyle w:val="af3"/>
          <w:rFonts w:ascii="Tahoma" w:hAnsi="Tahoma" w:cs="Tahoma"/>
        </w:rPr>
        <w:t xml:space="preserve"> Методики, Биржа вправе принять решение об исключении выпусков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 данного эмитента из </w:t>
      </w:r>
      <w:r w:rsidR="00CF13DC" w:rsidRPr="00D17F81">
        <w:rPr>
          <w:rStyle w:val="af3"/>
          <w:rFonts w:ascii="Tahoma" w:hAnsi="Tahoma" w:cs="Tahoma"/>
        </w:rPr>
        <w:t>Баз</w:t>
      </w:r>
      <w:r w:rsidRPr="00D17F81">
        <w:rPr>
          <w:rStyle w:val="af3"/>
          <w:rFonts w:ascii="Tahoma" w:hAnsi="Tahoma" w:cs="Tahoma"/>
        </w:rPr>
        <w:t xml:space="preserve">ы расчета соответствующего </w:t>
      </w:r>
      <w:r w:rsidR="00E92BEC" w:rsidRPr="00D17F81">
        <w:rPr>
          <w:rStyle w:val="af3"/>
          <w:rFonts w:ascii="Tahoma" w:hAnsi="Tahoma" w:cs="Tahoma"/>
        </w:rPr>
        <w:t>Индекс</w:t>
      </w:r>
      <w:r w:rsidRPr="00D17F81">
        <w:rPr>
          <w:rStyle w:val="af3"/>
          <w:rFonts w:ascii="Tahoma" w:hAnsi="Tahoma" w:cs="Tahoma"/>
        </w:rPr>
        <w:t>а в дату, определяемую Биржей</w:t>
      </w:r>
      <w:r w:rsidR="006F4A18" w:rsidRPr="00D17F81">
        <w:rPr>
          <w:rStyle w:val="af3"/>
          <w:rFonts w:ascii="Tahoma" w:hAnsi="Tahoma" w:cs="Tahoma"/>
        </w:rPr>
        <w:t>;</w:t>
      </w:r>
    </w:p>
    <w:p w14:paraId="1E55DF97" w14:textId="7FABB203" w:rsidR="001A19CC" w:rsidRPr="00D17F81" w:rsidRDefault="001A19CC" w:rsidP="001A19CC">
      <w:pPr>
        <w:ind w:left="1416"/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- </w:t>
      </w:r>
      <w:r w:rsidR="006F4A18" w:rsidRPr="00D17F81">
        <w:rPr>
          <w:rStyle w:val="af3"/>
          <w:rFonts w:ascii="Tahoma" w:hAnsi="Tahoma" w:cs="Tahoma"/>
        </w:rPr>
        <w:t>в</w:t>
      </w:r>
      <w:r w:rsidRPr="00D17F81">
        <w:rPr>
          <w:rStyle w:val="af3"/>
          <w:rFonts w:ascii="Tahoma" w:hAnsi="Tahoma" w:cs="Tahoma"/>
        </w:rPr>
        <w:t xml:space="preserve"> случае неисполнения Эмитентом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ий, включенных в </w:t>
      </w:r>
      <w:r w:rsidR="00CF13DC" w:rsidRPr="00D17F81">
        <w:rPr>
          <w:rStyle w:val="af3"/>
          <w:rFonts w:ascii="Tahoma" w:hAnsi="Tahoma" w:cs="Tahoma"/>
        </w:rPr>
        <w:t>Баз</w:t>
      </w:r>
      <w:r w:rsidRPr="00D17F81">
        <w:rPr>
          <w:rStyle w:val="af3"/>
          <w:rFonts w:ascii="Tahoma" w:hAnsi="Tahoma" w:cs="Tahoma"/>
        </w:rPr>
        <w:t xml:space="preserve">у расчета </w:t>
      </w:r>
      <w:r w:rsidR="00E92BEC" w:rsidRPr="00D17F81">
        <w:rPr>
          <w:rStyle w:val="af3"/>
          <w:rFonts w:ascii="Tahoma" w:hAnsi="Tahoma" w:cs="Tahoma"/>
        </w:rPr>
        <w:t>Индекс</w:t>
      </w:r>
      <w:r w:rsidRPr="00D17F8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>ий данного Эмитента, допущенных к торгам на Бирже</w:t>
      </w:r>
      <w:r w:rsidR="003024FF" w:rsidRPr="00D17F81">
        <w:rPr>
          <w:rStyle w:val="af3"/>
          <w:rFonts w:ascii="Tahoma" w:hAnsi="Tahoma" w:cs="Tahoma"/>
        </w:rPr>
        <w:t>;</w:t>
      </w:r>
    </w:p>
    <w:p w14:paraId="5F6F59A7" w14:textId="77777777" w:rsidR="00292F26" w:rsidRPr="00D17F81" w:rsidRDefault="00292F26" w:rsidP="00292F26">
      <w:pPr>
        <w:ind w:left="1416"/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D17F81">
        <w:rPr>
          <w:rStyle w:val="af3"/>
          <w:rFonts w:ascii="Tahoma" w:hAnsi="Tahoma" w:cs="Tahoma"/>
        </w:rPr>
        <w:t>Индекс</w:t>
      </w:r>
      <w:r w:rsidR="00E2262C" w:rsidRPr="00D17F81">
        <w:rPr>
          <w:rStyle w:val="af3"/>
          <w:rFonts w:ascii="Tahoma" w:hAnsi="Tahoma" w:cs="Tahoma"/>
        </w:rPr>
        <w:t>а</w:t>
      </w:r>
      <w:r w:rsidRPr="00D17F81">
        <w:rPr>
          <w:rStyle w:val="af3"/>
          <w:rFonts w:ascii="Tahoma" w:hAnsi="Tahoma" w:cs="Tahoma"/>
        </w:rPr>
        <w:t>.</w:t>
      </w:r>
    </w:p>
    <w:bookmarkEnd w:id="22"/>
    <w:p w14:paraId="23ABB23A" w14:textId="795DB4CE" w:rsidR="0015082F" w:rsidRPr="00D17F81" w:rsidRDefault="0015082F" w:rsidP="00D127BE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>С даты</w:t>
      </w:r>
      <w:r w:rsidR="00CA4BC3" w:rsidRPr="00D17F81">
        <w:rPr>
          <w:rStyle w:val="af3"/>
          <w:rFonts w:ascii="Tahoma" w:hAnsi="Tahoma" w:cs="Tahoma"/>
        </w:rPr>
        <w:t xml:space="preserve"> пересмотра</w:t>
      </w:r>
      <w:r w:rsidRPr="00D17F81">
        <w:rPr>
          <w:rStyle w:val="af3"/>
          <w:rFonts w:ascii="Tahoma" w:hAnsi="Tahoma" w:cs="Tahoma"/>
        </w:rPr>
        <w:t xml:space="preserve"> </w:t>
      </w:r>
      <w:r w:rsidR="00CF13DC" w:rsidRPr="00D17F81">
        <w:rPr>
          <w:rStyle w:val="af3"/>
          <w:rFonts w:ascii="Tahoma" w:hAnsi="Tahoma" w:cs="Tahoma"/>
        </w:rPr>
        <w:t>Баз</w:t>
      </w:r>
      <w:r w:rsidRPr="00D17F81">
        <w:rPr>
          <w:rStyle w:val="af3"/>
          <w:rFonts w:ascii="Tahoma" w:hAnsi="Tahoma" w:cs="Tahoma"/>
        </w:rPr>
        <w:t xml:space="preserve">ы расчета, расчет </w:t>
      </w:r>
      <w:r w:rsidR="00E92BEC" w:rsidRPr="00D17F81">
        <w:rPr>
          <w:rStyle w:val="af3"/>
          <w:rFonts w:ascii="Tahoma" w:hAnsi="Tahoma" w:cs="Tahoma"/>
        </w:rPr>
        <w:t>Индекс</w:t>
      </w:r>
      <w:r w:rsidRPr="00D17F8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ий, включенных в </w:t>
      </w:r>
      <w:r w:rsidR="00CF13DC" w:rsidRPr="00D17F81">
        <w:rPr>
          <w:rStyle w:val="af3"/>
          <w:rFonts w:ascii="Tahoma" w:hAnsi="Tahoma" w:cs="Tahoma"/>
        </w:rPr>
        <w:t>Баз</w:t>
      </w:r>
      <w:r w:rsidRPr="00D17F81">
        <w:rPr>
          <w:rStyle w:val="af3"/>
          <w:rFonts w:ascii="Tahoma" w:hAnsi="Tahoma" w:cs="Tahoma"/>
        </w:rPr>
        <w:t xml:space="preserve">у расчета </w:t>
      </w:r>
      <w:r w:rsidR="00E92BEC" w:rsidRPr="00D17F81">
        <w:rPr>
          <w:rStyle w:val="af3"/>
          <w:rFonts w:ascii="Tahoma" w:hAnsi="Tahoma" w:cs="Tahoma"/>
        </w:rPr>
        <w:t>Индекс</w:t>
      </w:r>
      <w:r w:rsidRPr="00D17F8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D17F81">
        <w:rPr>
          <w:rStyle w:val="af3"/>
          <w:rFonts w:ascii="Tahoma" w:hAnsi="Tahoma" w:cs="Tahoma"/>
        </w:rPr>
        <w:t>вступления в силу нов</w:t>
      </w:r>
      <w:r w:rsidR="00486C5D" w:rsidRPr="00D17F81">
        <w:rPr>
          <w:rStyle w:val="af3"/>
          <w:rFonts w:ascii="Tahoma" w:hAnsi="Tahoma" w:cs="Tahoma"/>
        </w:rPr>
        <w:t>ой</w:t>
      </w:r>
      <w:r w:rsidR="00CA4BC3" w:rsidRPr="00D17F81">
        <w:rPr>
          <w:rStyle w:val="af3"/>
          <w:rFonts w:ascii="Tahoma" w:hAnsi="Tahoma" w:cs="Tahoma"/>
        </w:rPr>
        <w:t xml:space="preserve"> </w:t>
      </w:r>
      <w:r w:rsidR="00CF13DC" w:rsidRPr="00D17F81">
        <w:rPr>
          <w:rStyle w:val="af3"/>
          <w:rFonts w:ascii="Tahoma" w:hAnsi="Tahoma" w:cs="Tahoma"/>
        </w:rPr>
        <w:t>Баз</w:t>
      </w:r>
      <w:r w:rsidR="00486C5D" w:rsidRPr="00D17F81">
        <w:rPr>
          <w:rStyle w:val="af3"/>
          <w:rFonts w:ascii="Tahoma" w:hAnsi="Tahoma" w:cs="Tahoma"/>
        </w:rPr>
        <w:t>ы</w:t>
      </w:r>
      <w:r w:rsidRPr="00D17F81">
        <w:rPr>
          <w:rStyle w:val="af3"/>
          <w:rFonts w:ascii="Tahoma" w:hAnsi="Tahoma" w:cs="Tahoma"/>
        </w:rPr>
        <w:t xml:space="preserve"> расчета.</w:t>
      </w:r>
    </w:p>
    <w:p w14:paraId="0CE10E8D" w14:textId="77777777" w:rsidR="004F740C" w:rsidRPr="00D17F81" w:rsidRDefault="004F740C" w:rsidP="00D127BE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D17F8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ий, включенным в </w:t>
      </w:r>
      <w:r w:rsidR="00CF13DC" w:rsidRPr="00D17F81">
        <w:rPr>
          <w:rStyle w:val="af3"/>
          <w:rFonts w:ascii="Tahoma" w:hAnsi="Tahoma" w:cs="Tahoma"/>
        </w:rPr>
        <w:t>Баз</w:t>
      </w:r>
      <w:r w:rsidRPr="00D17F81">
        <w:rPr>
          <w:rStyle w:val="af3"/>
          <w:rFonts w:ascii="Tahoma" w:hAnsi="Tahoma" w:cs="Tahoma"/>
        </w:rPr>
        <w:t xml:space="preserve">у расчета соответствующего </w:t>
      </w:r>
      <w:r w:rsidR="00E92BEC" w:rsidRPr="00D17F81">
        <w:rPr>
          <w:rStyle w:val="af3"/>
          <w:rFonts w:ascii="Tahoma" w:hAnsi="Tahoma" w:cs="Tahoma"/>
        </w:rPr>
        <w:t>Индекс</w:t>
      </w:r>
      <w:r w:rsidRPr="00D17F81">
        <w:rPr>
          <w:rStyle w:val="af3"/>
          <w:rFonts w:ascii="Tahoma" w:hAnsi="Tahoma" w:cs="Tahoma"/>
        </w:rPr>
        <w:t xml:space="preserve">а, для расчета данного </w:t>
      </w:r>
      <w:r w:rsidR="00E92BEC" w:rsidRPr="00D17F81">
        <w:rPr>
          <w:rStyle w:val="af3"/>
          <w:rFonts w:ascii="Tahoma" w:hAnsi="Tahoma" w:cs="Tahoma"/>
        </w:rPr>
        <w:t>Индекс</w:t>
      </w:r>
      <w:r w:rsidRPr="00D17F81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D17F81">
        <w:rPr>
          <w:rStyle w:val="af3"/>
          <w:rFonts w:ascii="Tahoma" w:hAnsi="Tahoma" w:cs="Tahoma"/>
        </w:rPr>
        <w:t>Облигац</w:t>
      </w:r>
      <w:r w:rsidRPr="00D17F8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D17F81">
        <w:rPr>
          <w:rStyle w:val="af3"/>
          <w:rFonts w:ascii="Tahoma" w:hAnsi="Tahoma" w:cs="Tahoma"/>
        </w:rPr>
        <w:t>Баз</w:t>
      </w:r>
      <w:r w:rsidRPr="00D17F81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выпуска.</w:t>
      </w:r>
    </w:p>
    <w:p w14:paraId="30F7E288" w14:textId="77777777" w:rsidR="009F4D1F" w:rsidRPr="00D17F81" w:rsidRDefault="009F4D1F" w:rsidP="00315188">
      <w:pPr>
        <w:rPr>
          <w:rFonts w:ascii="Tahoma" w:hAnsi="Tahoma" w:cs="Tahoma"/>
          <w:sz w:val="20"/>
          <w:szCs w:val="20"/>
        </w:rPr>
      </w:pPr>
      <w:bookmarkStart w:id="23" w:name="_Toc372540155"/>
      <w:bookmarkStart w:id="24" w:name="_Toc372540156"/>
      <w:bookmarkEnd w:id="21"/>
      <w:bookmarkEnd w:id="23"/>
      <w:bookmarkEnd w:id="24"/>
    </w:p>
    <w:p w14:paraId="7753E455" w14:textId="77777777" w:rsidR="00E2713E" w:rsidRPr="00D17F8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5" w:name="_Toc527625987"/>
      <w:bookmarkStart w:id="26" w:name="_Toc226638859"/>
      <w:r w:rsidRPr="00D17F8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D17F81">
        <w:rPr>
          <w:rFonts w:ascii="Tahoma" w:hAnsi="Tahoma" w:cs="Tahoma"/>
          <w:b/>
          <w:sz w:val="20"/>
          <w:szCs w:val="20"/>
        </w:rPr>
        <w:t>Облигац</w:t>
      </w:r>
      <w:r w:rsidRPr="00D17F81">
        <w:rPr>
          <w:rFonts w:ascii="Tahoma" w:hAnsi="Tahoma" w:cs="Tahoma"/>
          <w:b/>
          <w:sz w:val="20"/>
          <w:szCs w:val="20"/>
        </w:rPr>
        <w:t xml:space="preserve">ий в </w:t>
      </w:r>
      <w:bookmarkEnd w:id="25"/>
      <w:r w:rsidR="00E92BEC" w:rsidRPr="00D17F81">
        <w:rPr>
          <w:rFonts w:ascii="Tahoma" w:hAnsi="Tahoma" w:cs="Tahoma"/>
          <w:b/>
          <w:sz w:val="20"/>
          <w:szCs w:val="20"/>
        </w:rPr>
        <w:t>Индекс</w:t>
      </w:r>
      <w:r w:rsidRPr="00D17F81">
        <w:rPr>
          <w:rFonts w:ascii="Tahoma" w:hAnsi="Tahoma" w:cs="Tahoma"/>
          <w:b/>
          <w:sz w:val="20"/>
          <w:szCs w:val="20"/>
        </w:rPr>
        <w:t>ах</w:t>
      </w:r>
      <w:bookmarkEnd w:id="26"/>
    </w:p>
    <w:p w14:paraId="686B82FE" w14:textId="77777777" w:rsidR="00CF34DC" w:rsidRPr="00D17F8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85E13C9" w14:textId="227E7604" w:rsidR="00C464D1" w:rsidRPr="00D17F81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В случае, если в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Pr="00D17F81">
        <w:rPr>
          <w:rFonts w:ascii="Tahoma" w:hAnsi="Tahoma" w:cs="Tahoma"/>
          <w:sz w:val="20"/>
          <w:szCs w:val="20"/>
        </w:rPr>
        <w:t xml:space="preserve">у расчета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Pr="00D17F81">
        <w:rPr>
          <w:rFonts w:ascii="Tahoma" w:hAnsi="Tahoma" w:cs="Tahoma"/>
          <w:sz w:val="20"/>
          <w:szCs w:val="20"/>
        </w:rPr>
        <w:t>а включены</w:t>
      </w:r>
      <w:r w:rsidR="004005F7" w:rsidRPr="00D17F81">
        <w:rPr>
          <w:rFonts w:ascii="Tahoma" w:hAnsi="Tahoma" w:cs="Tahoma"/>
          <w:sz w:val="20"/>
          <w:szCs w:val="20"/>
        </w:rPr>
        <w:t xml:space="preserve"> Корпоративные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ии, максимальный удельный вес </w:t>
      </w:r>
      <w:r w:rsidR="0028022A" w:rsidRPr="00D17F81">
        <w:rPr>
          <w:rFonts w:ascii="Tahoma" w:hAnsi="Tahoma" w:cs="Tahoma"/>
          <w:sz w:val="20"/>
          <w:szCs w:val="20"/>
        </w:rPr>
        <w:t xml:space="preserve">капитализации Облигаций эмитента (суммарной капитализации различных выпусков Облигаций данного эмитента, если в Базу расчета включены различные выпуски Облигаций эмитента) </w:t>
      </w:r>
      <w:r w:rsidRPr="00D17F81">
        <w:rPr>
          <w:rFonts w:ascii="Tahoma" w:hAnsi="Tahoma" w:cs="Tahoma"/>
          <w:sz w:val="20"/>
          <w:szCs w:val="20"/>
        </w:rPr>
        <w:t xml:space="preserve">в совокупной капитализации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Pr="00D17F8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4005F7" w:rsidRPr="00D17F81">
        <w:rPr>
          <w:rFonts w:ascii="Tahoma" w:hAnsi="Tahoma" w:cs="Tahoma"/>
          <w:sz w:val="20"/>
          <w:szCs w:val="20"/>
        </w:rPr>
        <w:t>10</w:t>
      </w:r>
      <w:r w:rsidRPr="00D17F81">
        <w:rPr>
          <w:rFonts w:ascii="Tahoma" w:hAnsi="Tahoma" w:cs="Tahoma"/>
          <w:sz w:val="20"/>
          <w:szCs w:val="20"/>
        </w:rPr>
        <w:t>%</w:t>
      </w:r>
      <w:r w:rsidR="00283411" w:rsidRPr="00D17F81">
        <w:rPr>
          <w:rFonts w:ascii="Tahoma" w:hAnsi="Tahoma" w:cs="Tahoma"/>
          <w:sz w:val="20"/>
          <w:szCs w:val="20"/>
        </w:rPr>
        <w:t xml:space="preserve"> (</w:t>
      </w:r>
      <w:r w:rsidR="00283411" w:rsidRPr="00D17F81">
        <w:rPr>
          <w:rFonts w:ascii="Tahoma" w:hAnsi="Tahoma" w:cs="Tahoma"/>
          <w:sz w:val="20"/>
          <w:szCs w:val="20"/>
          <w:lang w:val="en-US"/>
        </w:rPr>
        <w:t>K</w:t>
      </w:r>
      <w:r w:rsidR="00283411" w:rsidRPr="00D17F81">
        <w:rPr>
          <w:rFonts w:ascii="Tahoma" w:hAnsi="Tahoma" w:cs="Tahoma"/>
          <w:sz w:val="20"/>
          <w:szCs w:val="20"/>
        </w:rPr>
        <w:t>=</w:t>
      </w:r>
      <w:r w:rsidR="004005F7" w:rsidRPr="00D17F81">
        <w:rPr>
          <w:rFonts w:ascii="Tahoma" w:hAnsi="Tahoma" w:cs="Tahoma"/>
          <w:sz w:val="20"/>
          <w:szCs w:val="20"/>
        </w:rPr>
        <w:t>10</w:t>
      </w:r>
      <w:r w:rsidR="00283411" w:rsidRPr="00D17F81">
        <w:rPr>
          <w:rFonts w:ascii="Tahoma" w:hAnsi="Tahoma" w:cs="Tahoma"/>
          <w:sz w:val="20"/>
          <w:szCs w:val="20"/>
        </w:rPr>
        <w:t>%)</w:t>
      </w:r>
      <w:r w:rsidRPr="00D17F81">
        <w:rPr>
          <w:rFonts w:ascii="Tahoma" w:hAnsi="Tahoma" w:cs="Tahoma"/>
          <w:sz w:val="20"/>
          <w:szCs w:val="20"/>
        </w:rPr>
        <w:t>.</w:t>
      </w:r>
    </w:p>
    <w:p w14:paraId="7C29FCED" w14:textId="0F3493CE" w:rsidR="00C464D1" w:rsidRPr="00D17F8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ии в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Pr="00D17F8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71D91A6A" w14:textId="77777777" w:rsidR="00C464D1" w:rsidRPr="00D17F8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30D73A56" w14:textId="77777777" w:rsidR="00C464D1" w:rsidRPr="00D17F81" w:rsidRDefault="00C464D1" w:rsidP="00C464D1">
      <w:pPr>
        <w:pStyle w:val="af7"/>
        <w:rPr>
          <w:rFonts w:cs="Tahoma"/>
        </w:rPr>
      </w:pPr>
      <w:r w:rsidRPr="00D17F81">
        <w:rPr>
          <w:rFonts w:cs="Tahoma"/>
        </w:rPr>
        <w:t>где:</w:t>
      </w:r>
    </w:p>
    <w:p w14:paraId="4BE5C963" w14:textId="77777777" w:rsidR="00C464D1" w:rsidRPr="00D17F81" w:rsidRDefault="00C464D1" w:rsidP="00C464D1">
      <w:pPr>
        <w:pStyle w:val="af7"/>
        <w:rPr>
          <w:rFonts w:cs="Tahoma"/>
        </w:rPr>
      </w:pPr>
      <w:proofErr w:type="spellStart"/>
      <w:r w:rsidRPr="00D17F81">
        <w:rPr>
          <w:rFonts w:cs="Tahoma"/>
          <w:lang w:val="en-US"/>
        </w:rPr>
        <w:t>Wght</w:t>
      </w:r>
      <w:r w:rsidRPr="00D17F81">
        <w:rPr>
          <w:rFonts w:cs="Tahoma"/>
          <w:vertAlign w:val="subscript"/>
          <w:lang w:val="en-US"/>
        </w:rPr>
        <w:t>i</w:t>
      </w:r>
      <w:proofErr w:type="spellEnd"/>
      <w:r w:rsidRPr="00D17F81">
        <w:rPr>
          <w:rFonts w:cs="Tahoma"/>
        </w:rPr>
        <w:t xml:space="preserve"> – Удельный вес </w:t>
      </w:r>
      <w:r w:rsidRPr="00D17F81">
        <w:rPr>
          <w:rFonts w:cs="Tahoma"/>
          <w:lang w:val="en-US"/>
        </w:rPr>
        <w:t>i</w:t>
      </w:r>
      <w:r w:rsidRPr="00D17F81">
        <w:rPr>
          <w:rFonts w:cs="Tahoma"/>
        </w:rPr>
        <w:t xml:space="preserve">-ой </w:t>
      </w:r>
      <w:r w:rsidR="00CF13DC" w:rsidRPr="00D17F81">
        <w:rPr>
          <w:rFonts w:cs="Tahoma"/>
        </w:rPr>
        <w:t>Облигац</w:t>
      </w:r>
      <w:r w:rsidRPr="00D17F81">
        <w:rPr>
          <w:rFonts w:cs="Tahoma"/>
        </w:rPr>
        <w:t>ии;</w:t>
      </w:r>
    </w:p>
    <w:p w14:paraId="496BB421" w14:textId="77777777" w:rsidR="00C464D1" w:rsidRPr="00D17F81" w:rsidRDefault="00C464D1" w:rsidP="00C464D1">
      <w:pPr>
        <w:pStyle w:val="af7"/>
        <w:rPr>
          <w:rFonts w:cs="Tahoma"/>
        </w:rPr>
      </w:pPr>
      <w:proofErr w:type="spellStart"/>
      <w:r w:rsidRPr="00D17F81">
        <w:rPr>
          <w:rFonts w:cs="Tahoma"/>
          <w:lang w:val="en-US"/>
        </w:rPr>
        <w:t>MC</w:t>
      </w:r>
      <w:r w:rsidRPr="00D17F81">
        <w:rPr>
          <w:rFonts w:cs="Tahoma"/>
          <w:vertAlign w:val="subscript"/>
          <w:lang w:val="en-US"/>
        </w:rPr>
        <w:t>i</w:t>
      </w:r>
      <w:proofErr w:type="spellEnd"/>
      <w:r w:rsidRPr="00D17F81">
        <w:rPr>
          <w:rFonts w:cs="Tahoma"/>
        </w:rPr>
        <w:t xml:space="preserve"> – Капитализация i-той </w:t>
      </w:r>
      <w:r w:rsidR="00CF13DC" w:rsidRPr="00D17F81">
        <w:rPr>
          <w:rFonts w:cs="Tahoma"/>
        </w:rPr>
        <w:t>Облигац</w:t>
      </w:r>
      <w:r w:rsidRPr="00D17F81">
        <w:rPr>
          <w:rFonts w:cs="Tahoma"/>
        </w:rPr>
        <w:t>ии, определяемая по формуле:</w:t>
      </w:r>
    </w:p>
    <w:p w14:paraId="43EA35AC" w14:textId="77777777" w:rsidR="00C464D1" w:rsidRPr="00D17F81" w:rsidRDefault="0027259C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0B19DF9B" w14:textId="77777777" w:rsidR="00C464D1" w:rsidRPr="00D17F81" w:rsidRDefault="00C464D1" w:rsidP="00C464D1">
      <w:pPr>
        <w:pStyle w:val="af7"/>
        <w:rPr>
          <w:rFonts w:cs="Tahoma"/>
        </w:rPr>
      </w:pPr>
      <w:r w:rsidRPr="00D17F81">
        <w:rPr>
          <w:rFonts w:cs="Tahoma"/>
          <w:lang w:val="en-US"/>
        </w:rPr>
        <w:t>N</w:t>
      </w:r>
      <w:r w:rsidRPr="00D17F81">
        <w:rPr>
          <w:rFonts w:cs="Tahoma"/>
        </w:rPr>
        <w:t xml:space="preserve"> – общее количество </w:t>
      </w:r>
      <w:r w:rsidR="00CF13DC" w:rsidRPr="00D17F81">
        <w:rPr>
          <w:rFonts w:cs="Tahoma"/>
        </w:rPr>
        <w:t>Облигац</w:t>
      </w:r>
      <w:r w:rsidRPr="00D17F81">
        <w:rPr>
          <w:rFonts w:cs="Tahoma"/>
        </w:rPr>
        <w:t>и</w:t>
      </w:r>
      <w:r w:rsidR="00445268" w:rsidRPr="00D17F81">
        <w:rPr>
          <w:rFonts w:cs="Tahoma"/>
        </w:rPr>
        <w:t>й</w:t>
      </w:r>
      <w:r w:rsidRPr="00D17F81">
        <w:rPr>
          <w:rFonts w:cs="Tahoma"/>
        </w:rPr>
        <w:t>.</w:t>
      </w:r>
    </w:p>
    <w:p w14:paraId="7AA3E1CC" w14:textId="77777777" w:rsidR="00283411" w:rsidRPr="00D17F8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C1A3A8E" w14:textId="77777777" w:rsidR="00155031" w:rsidRPr="00D17F8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Для соблюдения ограничений, предусмотренных п.5.1. и п.5.2. Методики осуществляется процедура корректировки Удельных весов Эмитентов:</w:t>
      </w:r>
    </w:p>
    <w:p w14:paraId="154545B6" w14:textId="77777777" w:rsidR="00155031" w:rsidRPr="00D17F8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Pr="00D17F81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Pr="00D17F8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17F81">
        <w:rPr>
          <w:rFonts w:ascii="Tahoma" w:hAnsi="Tahoma" w:cs="Tahoma"/>
          <w:sz w:val="20"/>
          <w:szCs w:val="20"/>
          <w:lang w:val="en-US"/>
        </w:rPr>
        <w:t>S</w:t>
      </w:r>
      <w:r w:rsidRPr="00D17F8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D900ECB" w14:textId="77777777" w:rsidR="00155031" w:rsidRPr="00D17F8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7" w:name="_Hlk31212518"/>
      <w:r w:rsidRPr="00D17F8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7"/>
    <w:p w14:paraId="3A9433A6" w14:textId="0F9378E3" w:rsidR="00155031" w:rsidRPr="00D17F8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Если Удельный вес </w:t>
      </w:r>
      <w:r w:rsidR="0028022A" w:rsidRPr="00D17F81">
        <w:rPr>
          <w:rFonts w:ascii="Tahoma" w:hAnsi="Tahoma" w:cs="Tahoma"/>
          <w:sz w:val="20"/>
          <w:szCs w:val="20"/>
        </w:rPr>
        <w:t xml:space="preserve">Корпоративных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ий в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Pr="00D17F81">
        <w:rPr>
          <w:rFonts w:ascii="Tahoma" w:hAnsi="Tahoma" w:cs="Tahoma"/>
          <w:sz w:val="20"/>
          <w:szCs w:val="20"/>
        </w:rPr>
        <w:t xml:space="preserve">е расчета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Pr="00D17F8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D17F81">
        <w:rPr>
          <w:rFonts w:ascii="Tahoma" w:hAnsi="Tahoma" w:cs="Tahoma"/>
          <w:sz w:val="20"/>
          <w:szCs w:val="20"/>
          <w:lang w:val="en-US"/>
        </w:rPr>
        <w:t>K</w:t>
      </w:r>
      <w:r w:rsidRPr="00D17F81">
        <w:rPr>
          <w:rFonts w:ascii="Tahoma" w:hAnsi="Tahoma" w:cs="Tahoma"/>
          <w:sz w:val="20"/>
          <w:szCs w:val="20"/>
        </w:rPr>
        <w:t>, то соответствующий вес эмитентов</w:t>
      </w:r>
      <w:r w:rsidR="0028022A" w:rsidRPr="00D17F81">
        <w:rPr>
          <w:rFonts w:ascii="Tahoma" w:hAnsi="Tahoma" w:cs="Tahoma"/>
          <w:sz w:val="20"/>
          <w:szCs w:val="20"/>
        </w:rPr>
        <w:t xml:space="preserve"> Корпоративных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="00975CE2" w:rsidRPr="00D17F81">
        <w:rPr>
          <w:rFonts w:ascii="Tahoma" w:hAnsi="Tahoma" w:cs="Tahoma"/>
          <w:sz w:val="20"/>
          <w:szCs w:val="20"/>
        </w:rPr>
        <w:t xml:space="preserve">Облигаций </w:t>
      </w:r>
      <w:r w:rsidRPr="00D17F81">
        <w:rPr>
          <w:rFonts w:ascii="Tahoma" w:hAnsi="Tahoma" w:cs="Tahoma"/>
          <w:sz w:val="20"/>
          <w:szCs w:val="20"/>
        </w:rPr>
        <w:t>устанавливается равным этой величине.</w:t>
      </w:r>
    </w:p>
    <w:p w14:paraId="628E4018" w14:textId="77777777" w:rsidR="00155031" w:rsidRPr="00D17F8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63DBBED" w14:textId="77777777" w:rsidR="00155031" w:rsidRPr="00D17F8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lastRenderedPageBreak/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D17F81">
        <w:rPr>
          <w:rFonts w:ascii="Tahoma" w:hAnsi="Tahoma" w:cs="Tahoma"/>
          <w:sz w:val="20"/>
          <w:szCs w:val="20"/>
          <w:lang w:val="en-US"/>
        </w:rPr>
        <w:t>S</w:t>
      </w:r>
      <w:r w:rsidRPr="00D17F81">
        <w:rPr>
          <w:rFonts w:ascii="Tahoma" w:hAnsi="Tahoma" w:cs="Tahoma"/>
          <w:sz w:val="20"/>
          <w:szCs w:val="20"/>
        </w:rPr>
        <w:t xml:space="preserve"> и удельный вес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 w:rsidRPr="00D17F81">
        <w:rPr>
          <w:rFonts w:ascii="Tahoma" w:hAnsi="Tahoma" w:cs="Tahoma"/>
          <w:sz w:val="20"/>
          <w:szCs w:val="20"/>
          <w:lang w:val="en-US"/>
        </w:rPr>
        <w:t>K</w:t>
      </w:r>
      <w:r w:rsidRPr="00D17F81">
        <w:rPr>
          <w:rFonts w:ascii="Tahoma" w:hAnsi="Tahoma" w:cs="Tahoma"/>
          <w:sz w:val="20"/>
          <w:szCs w:val="20"/>
        </w:rPr>
        <w:t>.</w:t>
      </w:r>
    </w:p>
    <w:p w14:paraId="095F3976" w14:textId="04014D1B" w:rsidR="00283411" w:rsidRPr="00D17F8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D17F81">
        <w:rPr>
          <w:rFonts w:ascii="Tahoma" w:hAnsi="Tahoma" w:cs="Tahoma"/>
          <w:sz w:val="20"/>
          <w:szCs w:val="20"/>
        </w:rPr>
        <w:t>Wi</w:t>
      </w:r>
      <w:proofErr w:type="spellEnd"/>
      <w:r w:rsidRPr="00D17F8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</w:p>
    <w:p w14:paraId="252C067C" w14:textId="2C77E32D" w:rsidR="00CF34DC" w:rsidRPr="00D17F81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ий на </w:t>
      </w:r>
      <w:r w:rsidR="003F7FEF" w:rsidRPr="00D17F81">
        <w:rPr>
          <w:rFonts w:ascii="Tahoma" w:hAnsi="Tahoma" w:cs="Tahoma"/>
          <w:sz w:val="20"/>
          <w:szCs w:val="20"/>
        </w:rPr>
        <w:t>д</w:t>
      </w:r>
      <w:r w:rsidRPr="00D17F81">
        <w:rPr>
          <w:rFonts w:ascii="Tahoma" w:hAnsi="Tahoma" w:cs="Tahoma"/>
          <w:sz w:val="20"/>
          <w:szCs w:val="20"/>
        </w:rPr>
        <w:t xml:space="preserve">ень пересмотра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="003B2E0E" w:rsidRPr="00D17F81">
        <w:rPr>
          <w:rFonts w:ascii="Tahoma" w:hAnsi="Tahoma" w:cs="Tahoma"/>
          <w:sz w:val="20"/>
          <w:szCs w:val="20"/>
        </w:rPr>
        <w:t>ы</w:t>
      </w:r>
      <w:r w:rsidRPr="00D17F8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 w:rsidRPr="00D17F81">
        <w:rPr>
          <w:rFonts w:ascii="Tahoma" w:hAnsi="Tahoma" w:cs="Tahoma"/>
          <w:sz w:val="20"/>
          <w:szCs w:val="20"/>
        </w:rPr>
        <w:t>ов</w:t>
      </w:r>
      <w:r w:rsidRPr="00D17F81">
        <w:rPr>
          <w:rFonts w:ascii="Tahoma" w:hAnsi="Tahoma" w:cs="Tahoma"/>
          <w:sz w:val="20"/>
          <w:szCs w:val="20"/>
        </w:rPr>
        <w:t xml:space="preserve"> 5.1</w:t>
      </w:r>
      <w:r w:rsidR="00477432" w:rsidRPr="00D17F81">
        <w:rPr>
          <w:rFonts w:ascii="Tahoma" w:hAnsi="Tahoma" w:cs="Tahoma"/>
          <w:sz w:val="20"/>
          <w:szCs w:val="20"/>
        </w:rPr>
        <w:t xml:space="preserve">, </w:t>
      </w:r>
      <w:r w:rsidRPr="00D17F81">
        <w:rPr>
          <w:rFonts w:ascii="Tahoma" w:hAnsi="Tahoma" w:cs="Tahoma"/>
          <w:sz w:val="20"/>
          <w:szCs w:val="20"/>
        </w:rPr>
        <w:t xml:space="preserve">Методики, Биржа вправе установить объем </w:t>
      </w:r>
      <w:r w:rsidR="00477432" w:rsidRPr="00D17F81">
        <w:rPr>
          <w:rFonts w:ascii="Tahoma" w:hAnsi="Tahoma" w:cs="Tahoma"/>
          <w:sz w:val="20"/>
          <w:szCs w:val="20"/>
        </w:rPr>
        <w:t>вы</w:t>
      </w:r>
      <w:r w:rsidRPr="00D17F81">
        <w:rPr>
          <w:rFonts w:ascii="Tahoma" w:hAnsi="Tahoma" w:cs="Tahoma"/>
          <w:sz w:val="20"/>
          <w:szCs w:val="20"/>
        </w:rPr>
        <w:t xml:space="preserve">пуска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D17F81">
        <w:rPr>
          <w:rFonts w:ascii="Tahoma" w:hAnsi="Tahoma" w:cs="Tahoma"/>
          <w:sz w:val="20"/>
          <w:szCs w:val="20"/>
        </w:rPr>
        <w:t>N</w:t>
      </w:r>
      <w:r w:rsidRPr="00D17F81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17F81">
        <w:rPr>
          <w:rFonts w:ascii="Tahoma" w:hAnsi="Tahoma" w:cs="Tahoma"/>
          <w:sz w:val="20"/>
          <w:szCs w:val="20"/>
          <w:vertAlign w:val="subscript"/>
        </w:rPr>
        <w:t>-1</w:t>
      </w:r>
      <w:r w:rsidRPr="00D17F81"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="00082F1C" w:rsidRPr="00D17F81">
        <w:rPr>
          <w:rFonts w:ascii="Tahoma" w:hAnsi="Tahoma" w:cs="Tahoma"/>
          <w:sz w:val="20"/>
          <w:szCs w:val="20"/>
        </w:rPr>
        <w:t>а</w:t>
      </w:r>
      <w:r w:rsidRPr="00D17F81">
        <w:rPr>
          <w:rFonts w:ascii="Tahoma" w:hAnsi="Tahoma" w:cs="Tahoma"/>
          <w:sz w:val="20"/>
          <w:szCs w:val="20"/>
        </w:rPr>
        <w:t xml:space="preserve"> в соответствии с пунктом 2.2 Методики, таким образом, чтобы значение доли стоимости выпуска </w:t>
      </w:r>
      <w:r w:rsidR="00CF13DC" w:rsidRPr="00D17F81">
        <w:rPr>
          <w:rFonts w:ascii="Tahoma" w:hAnsi="Tahoma" w:cs="Tahoma"/>
          <w:sz w:val="20"/>
          <w:szCs w:val="20"/>
        </w:rPr>
        <w:t>Облигац</w:t>
      </w:r>
      <w:r w:rsidRPr="00D17F81">
        <w:rPr>
          <w:rFonts w:ascii="Tahoma" w:hAnsi="Tahoma" w:cs="Tahoma"/>
          <w:sz w:val="20"/>
          <w:szCs w:val="20"/>
        </w:rPr>
        <w:t>ий не превышало установленную п</w:t>
      </w:r>
      <w:r w:rsidR="00562FA2" w:rsidRPr="00D17F81">
        <w:rPr>
          <w:rFonts w:ascii="Tahoma" w:hAnsi="Tahoma" w:cs="Tahoma"/>
          <w:sz w:val="20"/>
          <w:szCs w:val="20"/>
        </w:rPr>
        <w:t>.</w:t>
      </w:r>
      <w:r w:rsidRPr="00D17F81">
        <w:rPr>
          <w:rFonts w:ascii="Tahoma" w:hAnsi="Tahoma" w:cs="Tahoma"/>
          <w:sz w:val="20"/>
          <w:szCs w:val="20"/>
        </w:rPr>
        <w:t>5.1.</w:t>
      </w:r>
    </w:p>
    <w:p w14:paraId="38299AB7" w14:textId="77777777" w:rsidR="006B4016" w:rsidRPr="00D17F81" w:rsidRDefault="006B4016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4973C791" w14:textId="77777777" w:rsidR="00C73D53" w:rsidRPr="00D17F8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8" w:name="_Toc31119135"/>
      <w:bookmarkStart w:id="29" w:name="_Toc31207503"/>
      <w:bookmarkStart w:id="30" w:name="_Toc31209593"/>
      <w:bookmarkStart w:id="31" w:name="_Toc31212600"/>
      <w:bookmarkStart w:id="32" w:name="_Toc424122380"/>
      <w:bookmarkStart w:id="33" w:name="_Toc438206745"/>
      <w:bookmarkStart w:id="34" w:name="_Toc438206781"/>
      <w:bookmarkStart w:id="35" w:name="_Toc438207001"/>
      <w:bookmarkStart w:id="36" w:name="_Toc433902917"/>
      <w:bookmarkStart w:id="37" w:name="_Toc463443775"/>
      <w:bookmarkStart w:id="38" w:name="_Toc488065488"/>
      <w:bookmarkStart w:id="39" w:name="_Toc514669049"/>
      <w:bookmarkStart w:id="40" w:name="_Toc226638860"/>
      <w:bookmarkStart w:id="41" w:name="_Ref272826482"/>
      <w:bookmarkStart w:id="42" w:name="п_6_1"/>
      <w:bookmarkEnd w:id="28"/>
      <w:bookmarkEnd w:id="29"/>
      <w:bookmarkEnd w:id="30"/>
      <w:bookmarkEnd w:id="31"/>
      <w:r w:rsidRPr="00D17F8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D17F81">
        <w:rPr>
          <w:rFonts w:ascii="Tahoma" w:hAnsi="Tahoma" w:cs="Tahoma"/>
          <w:b/>
          <w:sz w:val="20"/>
          <w:szCs w:val="20"/>
        </w:rPr>
        <w:t>Индекс</w:t>
      </w:r>
      <w:r w:rsidR="00082F1C" w:rsidRPr="00D17F81">
        <w:rPr>
          <w:rFonts w:ascii="Tahoma" w:hAnsi="Tahoma" w:cs="Tahoma"/>
          <w:b/>
          <w:sz w:val="20"/>
          <w:szCs w:val="20"/>
        </w:rPr>
        <w:t>а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79BBF2B1" w14:textId="77777777" w:rsidR="00B74EE3" w:rsidRPr="00D17F81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72474CB" w14:textId="3CCE55A0" w:rsidR="00341427" w:rsidRPr="00882C8F" w:rsidRDefault="00341427" w:rsidP="00341427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6CA15A26" w14:textId="7433469C" w:rsidR="00341427" w:rsidRPr="00C73D53" w:rsidRDefault="00341427" w:rsidP="0034142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>
        <w:rPr>
          <w:rFonts w:ascii="Tahoma" w:hAnsi="Tahoma" w:cs="Tahoma"/>
          <w:sz w:val="20"/>
          <w:szCs w:val="20"/>
        </w:rPr>
        <w:t>Индекса</w:t>
      </w:r>
      <w:r w:rsidRPr="00C73D53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>
        <w:rPr>
          <w:rFonts w:ascii="Tahoma" w:hAnsi="Tahoma" w:cs="Tahoma"/>
          <w:sz w:val="20"/>
          <w:szCs w:val="20"/>
        </w:rPr>
        <w:t>Индекс</w:t>
      </w:r>
      <w:r w:rsidR="00AB4B85">
        <w:rPr>
          <w:rFonts w:ascii="Tahoma" w:hAnsi="Tahoma" w:cs="Tahoma"/>
          <w:sz w:val="20"/>
          <w:szCs w:val="20"/>
        </w:rPr>
        <w:t>а</w:t>
      </w:r>
      <w:r w:rsidRPr="00C73D53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>
        <w:rPr>
          <w:rFonts w:ascii="Tahoma" w:hAnsi="Tahoma" w:cs="Tahoma"/>
          <w:sz w:val="20"/>
          <w:szCs w:val="20"/>
        </w:rPr>
        <w:t>Индекс</w:t>
      </w:r>
      <w:r w:rsidR="00FC4AA1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>
        <w:rPr>
          <w:rFonts w:ascii="Tahoma" w:hAnsi="Tahoma" w:cs="Tahoma"/>
          <w:sz w:val="20"/>
          <w:szCs w:val="20"/>
        </w:rPr>
        <w:t>Индекс</w:t>
      </w:r>
      <w:r w:rsidR="00FC4AA1">
        <w:rPr>
          <w:rFonts w:ascii="Tahoma" w:hAnsi="Tahoma" w:cs="Tahoma"/>
          <w:sz w:val="20"/>
          <w:szCs w:val="20"/>
        </w:rPr>
        <w:t>а</w:t>
      </w:r>
      <w:r w:rsidRPr="00C73D53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43C4FC2C" w14:textId="0EE44359" w:rsidR="00341427" w:rsidRPr="003E5A2D" w:rsidRDefault="00341427" w:rsidP="00341427">
      <w:pPr>
        <w:numPr>
          <w:ilvl w:val="1"/>
          <w:numId w:val="1"/>
        </w:numPr>
        <w:jc w:val="both"/>
      </w:pPr>
      <w:r w:rsidRPr="00C02519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</w:t>
      </w:r>
      <w:r w:rsidRPr="003E5A2D">
        <w:rPr>
          <w:rFonts w:ascii="Tahoma" w:hAnsi="Tahoma" w:cs="Tahoma"/>
          <w:sz w:val="20"/>
          <w:szCs w:val="20"/>
        </w:rPr>
        <w:t xml:space="preserve"> отражения Индекс</w:t>
      </w:r>
      <w:r w:rsidR="00992689">
        <w:rPr>
          <w:rFonts w:ascii="Tahoma" w:hAnsi="Tahoma" w:cs="Tahoma"/>
          <w:sz w:val="20"/>
          <w:szCs w:val="20"/>
        </w:rPr>
        <w:t>о</w:t>
      </w:r>
      <w:r w:rsidRPr="003E5A2D">
        <w:rPr>
          <w:rFonts w:ascii="Tahoma" w:hAnsi="Tahoma" w:cs="Tahoma"/>
          <w:sz w:val="20"/>
          <w:szCs w:val="20"/>
        </w:rPr>
        <w:t>м реального состояния российского облигационного рынка, Биржа вправе предпринять любые действия, необходимые для обеспечения адекватности Индекс</w:t>
      </w:r>
      <w:r w:rsidR="00992689"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>, в том числе исключить Облигации из Баз</w:t>
      </w:r>
      <w:r w:rsidR="00992689">
        <w:rPr>
          <w:rFonts w:ascii="Tahoma" w:hAnsi="Tahoma" w:cs="Tahoma"/>
          <w:sz w:val="20"/>
          <w:szCs w:val="20"/>
        </w:rPr>
        <w:t>ы</w:t>
      </w:r>
      <w:r w:rsidRPr="003E5A2D">
        <w:rPr>
          <w:rFonts w:ascii="Tahoma" w:hAnsi="Tahoma" w:cs="Tahoma"/>
          <w:sz w:val="20"/>
          <w:szCs w:val="20"/>
        </w:rPr>
        <w:t xml:space="preserve"> расчета и т.д.</w:t>
      </w:r>
    </w:p>
    <w:p w14:paraId="770AF1C2" w14:textId="6E8A83B0" w:rsidR="00341427" w:rsidRPr="003E5A2D" w:rsidRDefault="00341427" w:rsidP="00341427">
      <w:pPr>
        <w:keepNext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3" w:name="_Hlk192849048"/>
      <w:r w:rsidRPr="003E5A2D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</w:t>
      </w:r>
      <w:r w:rsidR="00992689"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 xml:space="preserve"> в случае обнаружения ошибок в значениях Индекс</w:t>
      </w:r>
      <w:r w:rsidR="00992689">
        <w:rPr>
          <w:rFonts w:ascii="Tahoma" w:hAnsi="Tahoma" w:cs="Tahoma"/>
          <w:sz w:val="20"/>
          <w:szCs w:val="20"/>
        </w:rPr>
        <w:t>а</w:t>
      </w:r>
      <w:r w:rsidRPr="003E5A2D">
        <w:rPr>
          <w:rFonts w:ascii="Tahoma" w:hAnsi="Tahoma" w:cs="Tahoma"/>
          <w:sz w:val="20"/>
          <w:szCs w:val="20"/>
        </w:rPr>
        <w:t>, закреплена в Положении о пересчете значений индексов ПАО Московская Биржа.</w:t>
      </w:r>
    </w:p>
    <w:bookmarkEnd w:id="43"/>
    <w:p w14:paraId="3399ACD4" w14:textId="77777777" w:rsidR="00C73D53" w:rsidRPr="00D17F81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98817B6" w14:textId="77777777" w:rsidR="00657BF4" w:rsidRPr="00D17F8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4" w:name="_Toc226638861"/>
      <w:bookmarkEnd w:id="41"/>
      <w:bookmarkEnd w:id="42"/>
      <w:r w:rsidRPr="00D17F81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44"/>
    </w:p>
    <w:p w14:paraId="65025AA9" w14:textId="77777777" w:rsidR="00657BF4" w:rsidRPr="00D17F8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265CF26B" w14:textId="105DF5A6" w:rsidR="00EB69B2" w:rsidRPr="00D17F8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D17F81">
        <w:rPr>
          <w:rFonts w:ascii="Tahoma" w:hAnsi="Tahoma" w:cs="Tahoma"/>
          <w:sz w:val="20"/>
          <w:szCs w:val="20"/>
        </w:rPr>
        <w:t>Индекс</w:t>
      </w:r>
      <w:r w:rsidR="00A86C5D" w:rsidRPr="00D17F81">
        <w:rPr>
          <w:rFonts w:ascii="Tahoma" w:hAnsi="Tahoma" w:cs="Tahoma"/>
          <w:sz w:val="20"/>
          <w:szCs w:val="20"/>
        </w:rPr>
        <w:t>а</w:t>
      </w:r>
      <w:r w:rsidRPr="00D17F81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</w:t>
      </w:r>
      <w:r w:rsidR="003E5166" w:rsidRPr="003E5166">
        <w:rPr>
          <w:rFonts w:ascii="Tahoma" w:hAnsi="Tahoma" w:cs="Tahoma"/>
          <w:sz w:val="20"/>
          <w:szCs w:val="20"/>
        </w:rPr>
        <w:t>12:00 московского времени первого Рабочего дня, следующего за днем расчета</w:t>
      </w:r>
      <w:r w:rsidRPr="00D17F81">
        <w:rPr>
          <w:rFonts w:ascii="Tahoma" w:hAnsi="Tahoma" w:cs="Tahoma"/>
          <w:sz w:val="20"/>
          <w:szCs w:val="20"/>
        </w:rPr>
        <w:t>.</w:t>
      </w:r>
    </w:p>
    <w:p w14:paraId="56CCB15C" w14:textId="617F26C1" w:rsidR="009523B4" w:rsidRPr="00D17F81" w:rsidRDefault="006260C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 Информационные сообщения об очередном пересмотре Баз</w:t>
      </w:r>
      <w:r w:rsidR="00834415" w:rsidRPr="00D17F81">
        <w:rPr>
          <w:rFonts w:ascii="Tahoma" w:hAnsi="Tahoma" w:cs="Tahoma"/>
          <w:sz w:val="20"/>
          <w:szCs w:val="20"/>
        </w:rPr>
        <w:t>ы</w:t>
      </w:r>
      <w:r w:rsidRPr="00D17F81">
        <w:rPr>
          <w:rFonts w:ascii="Tahoma" w:hAnsi="Tahoma" w:cs="Tahoma"/>
          <w:sz w:val="20"/>
          <w:szCs w:val="20"/>
        </w:rPr>
        <w:t xml:space="preserve"> расчета Индекс</w:t>
      </w:r>
      <w:r w:rsidR="00834415" w:rsidRPr="00D17F81">
        <w:rPr>
          <w:rFonts w:ascii="Tahoma" w:hAnsi="Tahoma" w:cs="Tahoma"/>
          <w:sz w:val="20"/>
          <w:szCs w:val="20"/>
        </w:rPr>
        <w:t>а</w:t>
      </w:r>
      <w:r w:rsidRPr="00D17F81">
        <w:rPr>
          <w:rFonts w:ascii="Tahoma" w:hAnsi="Tahoma" w:cs="Tahoma"/>
          <w:sz w:val="20"/>
          <w:szCs w:val="20"/>
        </w:rPr>
        <w:t xml:space="preserve"> раскрываются в течении 3 рабочих дней с даты принятия решения Биржей об утверждении нов</w:t>
      </w:r>
      <w:r w:rsidR="00834415" w:rsidRPr="00D17F81">
        <w:rPr>
          <w:rFonts w:ascii="Tahoma" w:hAnsi="Tahoma" w:cs="Tahoma"/>
          <w:sz w:val="20"/>
          <w:szCs w:val="20"/>
        </w:rPr>
        <w:t>ой</w:t>
      </w:r>
      <w:r w:rsidRPr="00D17F81">
        <w:rPr>
          <w:rFonts w:ascii="Tahoma" w:hAnsi="Tahoma" w:cs="Tahoma"/>
          <w:sz w:val="20"/>
          <w:szCs w:val="20"/>
        </w:rPr>
        <w:t xml:space="preserve"> Баз</w:t>
      </w:r>
      <w:r w:rsidR="00834415" w:rsidRPr="00D17F81">
        <w:rPr>
          <w:rFonts w:ascii="Tahoma" w:hAnsi="Tahoma" w:cs="Tahoma"/>
          <w:sz w:val="20"/>
          <w:szCs w:val="20"/>
        </w:rPr>
        <w:t>ы</w:t>
      </w:r>
      <w:r w:rsidRPr="00D17F81">
        <w:rPr>
          <w:rFonts w:ascii="Tahoma" w:hAnsi="Tahoma" w:cs="Tahoma"/>
          <w:sz w:val="20"/>
          <w:szCs w:val="20"/>
        </w:rPr>
        <w:t xml:space="preserve"> расчета Индекс</w:t>
      </w:r>
      <w:r w:rsidR="00834415" w:rsidRPr="00D17F81">
        <w:rPr>
          <w:rFonts w:ascii="Tahoma" w:hAnsi="Tahoma" w:cs="Tahoma"/>
          <w:sz w:val="20"/>
          <w:szCs w:val="20"/>
        </w:rPr>
        <w:t>а</w:t>
      </w:r>
      <w:r w:rsidRPr="00D17F81">
        <w:rPr>
          <w:rFonts w:ascii="Tahoma" w:hAnsi="Tahoma" w:cs="Tahoma"/>
          <w:sz w:val="20"/>
          <w:szCs w:val="20"/>
        </w:rPr>
        <w:t>, но не позднее, чем за 1 неделю до даты вступления в силу такого решения Биржи.</w:t>
      </w:r>
    </w:p>
    <w:p w14:paraId="05BD02FF" w14:textId="77777777" w:rsidR="009523B4" w:rsidRPr="00D17F8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="00481152" w:rsidRPr="00D17F81">
        <w:rPr>
          <w:rFonts w:ascii="Tahoma" w:hAnsi="Tahoma" w:cs="Tahoma"/>
          <w:sz w:val="20"/>
          <w:szCs w:val="20"/>
        </w:rPr>
        <w:t>ы</w:t>
      </w:r>
      <w:r w:rsidRPr="00D17F8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D17F81">
        <w:rPr>
          <w:rFonts w:ascii="Tahoma" w:hAnsi="Tahoma" w:cs="Tahoma"/>
          <w:sz w:val="20"/>
          <w:szCs w:val="20"/>
        </w:rPr>
        <w:t>Баз</w:t>
      </w:r>
      <w:r w:rsidRPr="00D17F81">
        <w:rPr>
          <w:rFonts w:ascii="Tahoma" w:hAnsi="Tahoma" w:cs="Tahoma"/>
          <w:sz w:val="20"/>
          <w:szCs w:val="20"/>
        </w:rPr>
        <w:t>ы расчета.</w:t>
      </w:r>
    </w:p>
    <w:p w14:paraId="3F28ABAE" w14:textId="438B01F2" w:rsidR="00657BF4" w:rsidRPr="00D17F8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17F8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D17F81">
        <w:rPr>
          <w:rFonts w:ascii="Tahoma" w:hAnsi="Tahoma" w:cs="Tahoma"/>
          <w:sz w:val="20"/>
          <w:szCs w:val="20"/>
        </w:rPr>
        <w:t xml:space="preserve">раскрытию </w:t>
      </w:r>
      <w:r w:rsidRPr="00D17F81">
        <w:rPr>
          <w:rFonts w:ascii="Tahoma" w:hAnsi="Tahoma" w:cs="Tahoma"/>
          <w:sz w:val="20"/>
          <w:szCs w:val="20"/>
        </w:rPr>
        <w:t>в соответствии с Методикой</w:t>
      </w:r>
      <w:r w:rsidR="00DD5DBF" w:rsidRPr="00D17F8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D17F81">
        <w:rPr>
          <w:rFonts w:ascii="Tahoma" w:hAnsi="Tahoma" w:cs="Tahoma"/>
          <w:sz w:val="20"/>
          <w:szCs w:val="20"/>
        </w:rPr>
        <w:t>на официальном сайте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="007C2B2D" w:rsidRPr="00D17F81">
        <w:rPr>
          <w:rFonts w:ascii="Tahoma" w:hAnsi="Tahoma" w:cs="Tahoma"/>
          <w:sz w:val="20"/>
          <w:szCs w:val="20"/>
        </w:rPr>
        <w:t>Биржи</w:t>
      </w:r>
      <w:r w:rsidR="00843843" w:rsidRPr="00D17F81">
        <w:rPr>
          <w:rFonts w:ascii="Tahoma" w:hAnsi="Tahoma" w:cs="Tahoma"/>
          <w:sz w:val="20"/>
          <w:szCs w:val="20"/>
        </w:rPr>
        <w:t xml:space="preserve"> </w:t>
      </w:r>
      <w:r w:rsidR="00634A40" w:rsidRPr="00D17F81">
        <w:rPr>
          <w:rFonts w:ascii="Tahoma" w:hAnsi="Tahoma" w:cs="Tahoma"/>
          <w:sz w:val="20"/>
          <w:szCs w:val="20"/>
        </w:rPr>
        <w:t>в сети Интернет</w:t>
      </w:r>
      <w:r w:rsidR="00DD5DBF" w:rsidRPr="00D17F81">
        <w:rPr>
          <w:rFonts w:ascii="Tahoma" w:hAnsi="Tahoma" w:cs="Tahoma"/>
          <w:sz w:val="20"/>
          <w:szCs w:val="20"/>
        </w:rPr>
        <w:t>.</w:t>
      </w:r>
      <w:r w:rsidRPr="00D17F81">
        <w:rPr>
          <w:rFonts w:ascii="Tahoma" w:hAnsi="Tahoma" w:cs="Tahoma"/>
          <w:sz w:val="20"/>
          <w:szCs w:val="20"/>
        </w:rPr>
        <w:t xml:space="preserve"> </w:t>
      </w:r>
      <w:r w:rsidR="00DD5DBF" w:rsidRPr="00D17F8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D17F8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D17F81">
        <w:rPr>
          <w:rFonts w:ascii="Tahoma" w:hAnsi="Tahoma" w:cs="Tahoma"/>
          <w:sz w:val="20"/>
          <w:szCs w:val="20"/>
        </w:rPr>
        <w:t>е</w:t>
      </w:r>
      <w:r w:rsidRPr="00D17F8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27866318" w14:textId="77777777" w:rsidR="007D24DE" w:rsidRPr="00D17F81" w:rsidRDefault="007D24DE" w:rsidP="00D17F81">
      <w:pPr>
        <w:jc w:val="right"/>
        <w:rPr>
          <w:rFonts w:ascii="Tahoma" w:hAnsi="Tahoma" w:cs="Tahoma"/>
          <w:sz w:val="20"/>
        </w:rPr>
      </w:pPr>
    </w:p>
    <w:sectPr w:rsidR="007D24DE" w:rsidRPr="00D17F8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88230" w14:textId="77777777" w:rsidR="00341427" w:rsidRDefault="00341427">
      <w:r>
        <w:separator/>
      </w:r>
    </w:p>
  </w:endnote>
  <w:endnote w:type="continuationSeparator" w:id="0">
    <w:p w14:paraId="1DF400F7" w14:textId="77777777" w:rsidR="00341427" w:rsidRDefault="0034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4FD0" w14:textId="77777777" w:rsidR="00341427" w:rsidRPr="006D19CD" w:rsidRDefault="00341427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7B3A7EB" w14:textId="77777777" w:rsidR="00341427" w:rsidRDefault="00341427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A60CD" w14:textId="77777777" w:rsidR="00341427" w:rsidRDefault="00341427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D9713" w14:textId="77777777" w:rsidR="00341427" w:rsidRDefault="00341427">
      <w:r>
        <w:separator/>
      </w:r>
    </w:p>
  </w:footnote>
  <w:footnote w:type="continuationSeparator" w:id="0">
    <w:p w14:paraId="2492A3E2" w14:textId="77777777" w:rsidR="00341427" w:rsidRDefault="00341427">
      <w:r>
        <w:continuationSeparator/>
      </w:r>
    </w:p>
  </w:footnote>
  <w:footnote w:id="1">
    <w:p w14:paraId="7716CFD8" w14:textId="0928618E" w:rsidR="00341427" w:rsidRDefault="00341427" w:rsidP="004A18A7">
      <w:pPr>
        <w:pStyle w:val="afb"/>
        <w:jc w:val="both"/>
      </w:pPr>
      <w:r w:rsidRPr="00CF4C3D">
        <w:rPr>
          <w:rStyle w:val="afd"/>
          <w:rFonts w:ascii="Tahoma" w:hAnsi="Tahoma" w:cs="Tahoma"/>
          <w:sz w:val="18"/>
          <w:szCs w:val="18"/>
        </w:rPr>
        <w:footnoteRef/>
      </w:r>
      <w:r w:rsidRPr="00CF4C3D">
        <w:rPr>
          <w:rFonts w:ascii="Tahoma" w:hAnsi="Tahoma" w:cs="Tahoma"/>
          <w:sz w:val="18"/>
          <w:szCs w:val="18"/>
        </w:rPr>
        <w:t xml:space="preserve"> В целях настоящего пункта под «торговым днем» понимается Рабочий день, в течение которого объем торгов выпуском Облигаций в ходе Торговых сессий в Режиме основных торгов T+ составил не менее 100 тысяч рублей.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786B" w14:textId="77777777" w:rsidR="00341427" w:rsidRDefault="0034142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0"/>
  </w:num>
  <w:num w:numId="3">
    <w:abstractNumId w:val="27"/>
  </w:num>
  <w:num w:numId="4">
    <w:abstractNumId w:val="41"/>
  </w:num>
  <w:num w:numId="5">
    <w:abstractNumId w:val="14"/>
  </w:num>
  <w:num w:numId="6">
    <w:abstractNumId w:val="32"/>
  </w:num>
  <w:num w:numId="7">
    <w:abstractNumId w:val="21"/>
  </w:num>
  <w:num w:numId="8">
    <w:abstractNumId w:val="13"/>
  </w:num>
  <w:num w:numId="9">
    <w:abstractNumId w:val="24"/>
  </w:num>
  <w:num w:numId="10">
    <w:abstractNumId w:val="37"/>
  </w:num>
  <w:num w:numId="11">
    <w:abstractNumId w:val="16"/>
  </w:num>
  <w:num w:numId="12">
    <w:abstractNumId w:val="36"/>
  </w:num>
  <w:num w:numId="13">
    <w:abstractNumId w:val="33"/>
  </w:num>
  <w:num w:numId="14">
    <w:abstractNumId w:val="7"/>
  </w:num>
  <w:num w:numId="15">
    <w:abstractNumId w:val="8"/>
  </w:num>
  <w:num w:numId="16">
    <w:abstractNumId w:val="43"/>
  </w:num>
  <w:num w:numId="17">
    <w:abstractNumId w:val="39"/>
  </w:num>
  <w:num w:numId="18">
    <w:abstractNumId w:val="2"/>
  </w:num>
  <w:num w:numId="19">
    <w:abstractNumId w:val="4"/>
  </w:num>
  <w:num w:numId="20">
    <w:abstractNumId w:val="11"/>
  </w:num>
  <w:num w:numId="21">
    <w:abstractNumId w:val="30"/>
  </w:num>
  <w:num w:numId="22">
    <w:abstractNumId w:val="1"/>
  </w:num>
  <w:num w:numId="23">
    <w:abstractNumId w:val="3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2"/>
  </w:num>
  <w:num w:numId="29">
    <w:abstractNumId w:val="28"/>
  </w:num>
  <w:num w:numId="30">
    <w:abstractNumId w:val="38"/>
  </w:num>
  <w:num w:numId="31">
    <w:abstractNumId w:val="25"/>
  </w:num>
  <w:num w:numId="32">
    <w:abstractNumId w:val="26"/>
  </w:num>
  <w:num w:numId="33">
    <w:abstractNumId w:val="15"/>
  </w:num>
  <w:num w:numId="34">
    <w:abstractNumId w:val="23"/>
  </w:num>
  <w:num w:numId="35">
    <w:abstractNumId w:val="9"/>
  </w:num>
  <w:num w:numId="36">
    <w:abstractNumId w:val="22"/>
  </w:num>
  <w:num w:numId="37">
    <w:abstractNumId w:val="31"/>
  </w:num>
  <w:num w:numId="38">
    <w:abstractNumId w:val="35"/>
  </w:num>
  <w:num w:numId="39">
    <w:abstractNumId w:val="20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0"/>
  </w:num>
  <w:num w:numId="43">
    <w:abstractNumId w:val="29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4"/>
  </w:num>
  <w:num w:numId="46">
    <w:abstractNumId w:val="0"/>
  </w:num>
  <w:num w:numId="47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15A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065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400"/>
    <w:rsid w:val="00052C04"/>
    <w:rsid w:val="00052E1D"/>
    <w:rsid w:val="00052E5D"/>
    <w:rsid w:val="000531A3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756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5D81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4EC5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3EB1"/>
    <w:rsid w:val="000B47FE"/>
    <w:rsid w:val="000B5305"/>
    <w:rsid w:val="000B56B1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6C9"/>
    <w:rsid w:val="000E40A9"/>
    <w:rsid w:val="000E4CD8"/>
    <w:rsid w:val="000E50D7"/>
    <w:rsid w:val="000E5463"/>
    <w:rsid w:val="000E5682"/>
    <w:rsid w:val="000E5D8D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1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67B6"/>
    <w:rsid w:val="00147470"/>
    <w:rsid w:val="00147682"/>
    <w:rsid w:val="00147C74"/>
    <w:rsid w:val="00147F06"/>
    <w:rsid w:val="0015082F"/>
    <w:rsid w:val="00150B1F"/>
    <w:rsid w:val="00150BA3"/>
    <w:rsid w:val="00150CE2"/>
    <w:rsid w:val="0015108B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DEA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0EE7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128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6E35"/>
    <w:rsid w:val="001A7AD7"/>
    <w:rsid w:val="001A7C64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6A26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BFE"/>
    <w:rsid w:val="001E71D5"/>
    <w:rsid w:val="001E7AB5"/>
    <w:rsid w:val="001F02B2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4224"/>
    <w:rsid w:val="001F57D1"/>
    <w:rsid w:val="001F657D"/>
    <w:rsid w:val="001F6B48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1FF7"/>
    <w:rsid w:val="002139E2"/>
    <w:rsid w:val="00213AE1"/>
    <w:rsid w:val="00213E49"/>
    <w:rsid w:val="0021434C"/>
    <w:rsid w:val="002149BA"/>
    <w:rsid w:val="00215009"/>
    <w:rsid w:val="002154C7"/>
    <w:rsid w:val="00216396"/>
    <w:rsid w:val="0021697A"/>
    <w:rsid w:val="00217123"/>
    <w:rsid w:val="002171C9"/>
    <w:rsid w:val="002175C0"/>
    <w:rsid w:val="002200CE"/>
    <w:rsid w:val="002205D2"/>
    <w:rsid w:val="00220993"/>
    <w:rsid w:val="00220ED2"/>
    <w:rsid w:val="00220FCA"/>
    <w:rsid w:val="00221585"/>
    <w:rsid w:val="00221B2D"/>
    <w:rsid w:val="0022257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5357"/>
    <w:rsid w:val="00245B58"/>
    <w:rsid w:val="00245C9E"/>
    <w:rsid w:val="0024627E"/>
    <w:rsid w:val="0024656E"/>
    <w:rsid w:val="00246B3D"/>
    <w:rsid w:val="00246BC9"/>
    <w:rsid w:val="00246EB1"/>
    <w:rsid w:val="00247E62"/>
    <w:rsid w:val="00250392"/>
    <w:rsid w:val="00250DD1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59C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022A"/>
    <w:rsid w:val="002814EC"/>
    <w:rsid w:val="0028171C"/>
    <w:rsid w:val="00281FC0"/>
    <w:rsid w:val="00282A1A"/>
    <w:rsid w:val="00282BBB"/>
    <w:rsid w:val="00283411"/>
    <w:rsid w:val="0028361A"/>
    <w:rsid w:val="0028452A"/>
    <w:rsid w:val="0028554A"/>
    <w:rsid w:val="002855F6"/>
    <w:rsid w:val="00286030"/>
    <w:rsid w:val="0028633F"/>
    <w:rsid w:val="00286B4D"/>
    <w:rsid w:val="00287F81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267B"/>
    <w:rsid w:val="002A2FA7"/>
    <w:rsid w:val="002A363B"/>
    <w:rsid w:val="002A37FB"/>
    <w:rsid w:val="002A3B5F"/>
    <w:rsid w:val="002A4FCC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E7588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E54"/>
    <w:rsid w:val="002F6F97"/>
    <w:rsid w:val="002F74EF"/>
    <w:rsid w:val="002F7EB1"/>
    <w:rsid w:val="00300129"/>
    <w:rsid w:val="003008A7"/>
    <w:rsid w:val="00301184"/>
    <w:rsid w:val="003022B1"/>
    <w:rsid w:val="003024FF"/>
    <w:rsid w:val="00302843"/>
    <w:rsid w:val="00302D4B"/>
    <w:rsid w:val="00302EB5"/>
    <w:rsid w:val="00303946"/>
    <w:rsid w:val="00303DB4"/>
    <w:rsid w:val="00304317"/>
    <w:rsid w:val="00304625"/>
    <w:rsid w:val="0030486E"/>
    <w:rsid w:val="00304FFC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075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E64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427"/>
    <w:rsid w:val="003417E8"/>
    <w:rsid w:val="003420AD"/>
    <w:rsid w:val="00343709"/>
    <w:rsid w:val="00343CFA"/>
    <w:rsid w:val="00344D88"/>
    <w:rsid w:val="00345080"/>
    <w:rsid w:val="0034552C"/>
    <w:rsid w:val="00346080"/>
    <w:rsid w:val="0034625D"/>
    <w:rsid w:val="00346591"/>
    <w:rsid w:val="00346A13"/>
    <w:rsid w:val="00347039"/>
    <w:rsid w:val="00347131"/>
    <w:rsid w:val="0034745E"/>
    <w:rsid w:val="00347F20"/>
    <w:rsid w:val="00350191"/>
    <w:rsid w:val="003507B3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6F05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68C"/>
    <w:rsid w:val="003A1E47"/>
    <w:rsid w:val="003A27F2"/>
    <w:rsid w:val="003A294B"/>
    <w:rsid w:val="003A2DF4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4D58"/>
    <w:rsid w:val="003B5133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5166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5F7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6B68"/>
    <w:rsid w:val="0040773B"/>
    <w:rsid w:val="00407FD9"/>
    <w:rsid w:val="004109D1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5B1F"/>
    <w:rsid w:val="00426C32"/>
    <w:rsid w:val="004277E5"/>
    <w:rsid w:val="004279C1"/>
    <w:rsid w:val="004300C9"/>
    <w:rsid w:val="00430133"/>
    <w:rsid w:val="0043094C"/>
    <w:rsid w:val="00431401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8D0"/>
    <w:rsid w:val="00437D55"/>
    <w:rsid w:val="004406B3"/>
    <w:rsid w:val="00440F4B"/>
    <w:rsid w:val="004413DE"/>
    <w:rsid w:val="00441989"/>
    <w:rsid w:val="00442243"/>
    <w:rsid w:val="004437F7"/>
    <w:rsid w:val="004441DC"/>
    <w:rsid w:val="00444BA1"/>
    <w:rsid w:val="00445268"/>
    <w:rsid w:val="00445342"/>
    <w:rsid w:val="004457E8"/>
    <w:rsid w:val="004458AC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951"/>
    <w:rsid w:val="00460A34"/>
    <w:rsid w:val="0046133B"/>
    <w:rsid w:val="00461597"/>
    <w:rsid w:val="0046272A"/>
    <w:rsid w:val="00463A75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6C5D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18A7"/>
    <w:rsid w:val="004A2A85"/>
    <w:rsid w:val="004A2E3D"/>
    <w:rsid w:val="004A321F"/>
    <w:rsid w:val="004A3824"/>
    <w:rsid w:val="004A3D7E"/>
    <w:rsid w:val="004A4F47"/>
    <w:rsid w:val="004A4F4B"/>
    <w:rsid w:val="004A5067"/>
    <w:rsid w:val="004A5134"/>
    <w:rsid w:val="004A53BE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B68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D3E"/>
    <w:rsid w:val="004D5DB9"/>
    <w:rsid w:val="004D6101"/>
    <w:rsid w:val="004D62FF"/>
    <w:rsid w:val="004D6CAC"/>
    <w:rsid w:val="004D6CB3"/>
    <w:rsid w:val="004D6DCB"/>
    <w:rsid w:val="004D6DE4"/>
    <w:rsid w:val="004D7569"/>
    <w:rsid w:val="004D7AC6"/>
    <w:rsid w:val="004D7D82"/>
    <w:rsid w:val="004E096F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4F7E57"/>
    <w:rsid w:val="004F7F10"/>
    <w:rsid w:val="005013FE"/>
    <w:rsid w:val="005017A9"/>
    <w:rsid w:val="00501C13"/>
    <w:rsid w:val="00501C1F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4FE"/>
    <w:rsid w:val="005136F8"/>
    <w:rsid w:val="00513D0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4E6B"/>
    <w:rsid w:val="0052580F"/>
    <w:rsid w:val="00525A97"/>
    <w:rsid w:val="00525C3A"/>
    <w:rsid w:val="00525C9A"/>
    <w:rsid w:val="00525E52"/>
    <w:rsid w:val="00525E65"/>
    <w:rsid w:val="00525E78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1BD8"/>
    <w:rsid w:val="0056267D"/>
    <w:rsid w:val="00562A4F"/>
    <w:rsid w:val="00562FA2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5A"/>
    <w:rsid w:val="00574DD7"/>
    <w:rsid w:val="00574F17"/>
    <w:rsid w:val="005752BF"/>
    <w:rsid w:val="00575522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CB8"/>
    <w:rsid w:val="00584FAD"/>
    <w:rsid w:val="00585027"/>
    <w:rsid w:val="005857C7"/>
    <w:rsid w:val="00586428"/>
    <w:rsid w:val="00586851"/>
    <w:rsid w:val="00586B85"/>
    <w:rsid w:val="00587623"/>
    <w:rsid w:val="00590309"/>
    <w:rsid w:val="00590A61"/>
    <w:rsid w:val="00591ED0"/>
    <w:rsid w:val="005922D0"/>
    <w:rsid w:val="00593364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5D0E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3D98"/>
    <w:rsid w:val="005E3DA9"/>
    <w:rsid w:val="005E4228"/>
    <w:rsid w:val="005E464C"/>
    <w:rsid w:val="005E5EB0"/>
    <w:rsid w:val="005E6DC5"/>
    <w:rsid w:val="005E70B9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6F58"/>
    <w:rsid w:val="005F7171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D42"/>
    <w:rsid w:val="00605279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584"/>
    <w:rsid w:val="00611B4E"/>
    <w:rsid w:val="00611B5E"/>
    <w:rsid w:val="00611D46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DE4"/>
    <w:rsid w:val="00623552"/>
    <w:rsid w:val="0062498E"/>
    <w:rsid w:val="00624EBC"/>
    <w:rsid w:val="00625B87"/>
    <w:rsid w:val="006260C6"/>
    <w:rsid w:val="006262A5"/>
    <w:rsid w:val="00626E36"/>
    <w:rsid w:val="006277C3"/>
    <w:rsid w:val="006277D1"/>
    <w:rsid w:val="00627B86"/>
    <w:rsid w:val="00627FE9"/>
    <w:rsid w:val="00630202"/>
    <w:rsid w:val="0063146D"/>
    <w:rsid w:val="006314F7"/>
    <w:rsid w:val="006325DA"/>
    <w:rsid w:val="00633E99"/>
    <w:rsid w:val="00633F51"/>
    <w:rsid w:val="006347E2"/>
    <w:rsid w:val="0063488A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2E8"/>
    <w:rsid w:val="006409B3"/>
    <w:rsid w:val="00641B49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D4C"/>
    <w:rsid w:val="00681D99"/>
    <w:rsid w:val="00683A95"/>
    <w:rsid w:val="00683CFE"/>
    <w:rsid w:val="00683ECB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016"/>
    <w:rsid w:val="006B4667"/>
    <w:rsid w:val="006B516B"/>
    <w:rsid w:val="006B5661"/>
    <w:rsid w:val="006B5DE7"/>
    <w:rsid w:val="006B676B"/>
    <w:rsid w:val="006B7B2A"/>
    <w:rsid w:val="006C0F48"/>
    <w:rsid w:val="006C2C15"/>
    <w:rsid w:val="006C2FCE"/>
    <w:rsid w:val="006C3506"/>
    <w:rsid w:val="006C3992"/>
    <w:rsid w:val="006C4AFA"/>
    <w:rsid w:val="006C4F6B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980"/>
    <w:rsid w:val="006D4AC0"/>
    <w:rsid w:val="006D5D0B"/>
    <w:rsid w:val="006D60F3"/>
    <w:rsid w:val="006D64EF"/>
    <w:rsid w:val="006D6616"/>
    <w:rsid w:val="006D662D"/>
    <w:rsid w:val="006D6F01"/>
    <w:rsid w:val="006D7350"/>
    <w:rsid w:val="006D7539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322A"/>
    <w:rsid w:val="006E369C"/>
    <w:rsid w:val="006E3739"/>
    <w:rsid w:val="006E553C"/>
    <w:rsid w:val="006E5E37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EAF"/>
    <w:rsid w:val="00707F5D"/>
    <w:rsid w:val="007100A2"/>
    <w:rsid w:val="007121BE"/>
    <w:rsid w:val="007121DC"/>
    <w:rsid w:val="007126BE"/>
    <w:rsid w:val="00713521"/>
    <w:rsid w:val="00713595"/>
    <w:rsid w:val="00713B7C"/>
    <w:rsid w:val="0071457F"/>
    <w:rsid w:val="00714972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D91"/>
    <w:rsid w:val="00725F3F"/>
    <w:rsid w:val="007261C9"/>
    <w:rsid w:val="00726323"/>
    <w:rsid w:val="007264C4"/>
    <w:rsid w:val="00726950"/>
    <w:rsid w:val="0072731A"/>
    <w:rsid w:val="00727A43"/>
    <w:rsid w:val="00727C85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062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DC8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02EE"/>
    <w:rsid w:val="0077098C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B4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467"/>
    <w:rsid w:val="0078157D"/>
    <w:rsid w:val="007817CC"/>
    <w:rsid w:val="00782781"/>
    <w:rsid w:val="0078288E"/>
    <w:rsid w:val="00782FA9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41DD"/>
    <w:rsid w:val="007A5A73"/>
    <w:rsid w:val="007A61DA"/>
    <w:rsid w:val="007A664E"/>
    <w:rsid w:val="007A68AE"/>
    <w:rsid w:val="007A70DA"/>
    <w:rsid w:val="007A76B0"/>
    <w:rsid w:val="007A7B62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B7A50"/>
    <w:rsid w:val="007C02C7"/>
    <w:rsid w:val="007C0342"/>
    <w:rsid w:val="007C03AB"/>
    <w:rsid w:val="007C0CAF"/>
    <w:rsid w:val="007C232F"/>
    <w:rsid w:val="007C2AE7"/>
    <w:rsid w:val="007C2B2D"/>
    <w:rsid w:val="007C360E"/>
    <w:rsid w:val="007C4324"/>
    <w:rsid w:val="007C48CA"/>
    <w:rsid w:val="007C496C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DE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E9E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632B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953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4B9"/>
    <w:rsid w:val="00830689"/>
    <w:rsid w:val="00830AAB"/>
    <w:rsid w:val="008316FF"/>
    <w:rsid w:val="00831910"/>
    <w:rsid w:val="00831E22"/>
    <w:rsid w:val="0083221C"/>
    <w:rsid w:val="0083285B"/>
    <w:rsid w:val="00832BC1"/>
    <w:rsid w:val="008330A5"/>
    <w:rsid w:val="008334F8"/>
    <w:rsid w:val="00833858"/>
    <w:rsid w:val="0083407B"/>
    <w:rsid w:val="00834415"/>
    <w:rsid w:val="008353F9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50026"/>
    <w:rsid w:val="008502FB"/>
    <w:rsid w:val="00850344"/>
    <w:rsid w:val="008516CE"/>
    <w:rsid w:val="00851B36"/>
    <w:rsid w:val="00851CCC"/>
    <w:rsid w:val="008526D7"/>
    <w:rsid w:val="0085347D"/>
    <w:rsid w:val="008538F0"/>
    <w:rsid w:val="00854172"/>
    <w:rsid w:val="0085447C"/>
    <w:rsid w:val="00855328"/>
    <w:rsid w:val="008553D8"/>
    <w:rsid w:val="00855646"/>
    <w:rsid w:val="0085656B"/>
    <w:rsid w:val="00856871"/>
    <w:rsid w:val="008573A0"/>
    <w:rsid w:val="00860228"/>
    <w:rsid w:val="00860441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4FEB"/>
    <w:rsid w:val="008953DC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8C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B7E"/>
    <w:rsid w:val="008B1E6D"/>
    <w:rsid w:val="008B2438"/>
    <w:rsid w:val="008B2EED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51BF"/>
    <w:rsid w:val="008C51D6"/>
    <w:rsid w:val="008C540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6001"/>
    <w:rsid w:val="008E7C56"/>
    <w:rsid w:val="008F20D1"/>
    <w:rsid w:val="008F2B6A"/>
    <w:rsid w:val="008F2E91"/>
    <w:rsid w:val="008F33AB"/>
    <w:rsid w:val="008F440C"/>
    <w:rsid w:val="008F5E8A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93C"/>
    <w:rsid w:val="00905B0F"/>
    <w:rsid w:val="00906255"/>
    <w:rsid w:val="009063D8"/>
    <w:rsid w:val="009074E4"/>
    <w:rsid w:val="00907501"/>
    <w:rsid w:val="0091072F"/>
    <w:rsid w:val="00910753"/>
    <w:rsid w:val="009108FE"/>
    <w:rsid w:val="00910C86"/>
    <w:rsid w:val="00910E4B"/>
    <w:rsid w:val="00910F83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221D"/>
    <w:rsid w:val="009324B7"/>
    <w:rsid w:val="00932D74"/>
    <w:rsid w:val="0093713D"/>
    <w:rsid w:val="0093758D"/>
    <w:rsid w:val="00940229"/>
    <w:rsid w:val="009403CA"/>
    <w:rsid w:val="0094129B"/>
    <w:rsid w:val="009415AF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468C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BB8"/>
    <w:rsid w:val="00976C61"/>
    <w:rsid w:val="009776EA"/>
    <w:rsid w:val="009778BF"/>
    <w:rsid w:val="0098084D"/>
    <w:rsid w:val="00980B85"/>
    <w:rsid w:val="0098146C"/>
    <w:rsid w:val="009814F6"/>
    <w:rsid w:val="00981814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89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0E9"/>
    <w:rsid w:val="009955E8"/>
    <w:rsid w:val="00995B58"/>
    <w:rsid w:val="009966D9"/>
    <w:rsid w:val="009969E7"/>
    <w:rsid w:val="009973FD"/>
    <w:rsid w:val="009976A4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75BF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4525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C28"/>
    <w:rsid w:val="00A314F3"/>
    <w:rsid w:val="00A32250"/>
    <w:rsid w:val="00A32913"/>
    <w:rsid w:val="00A335E2"/>
    <w:rsid w:val="00A33840"/>
    <w:rsid w:val="00A33A12"/>
    <w:rsid w:val="00A33A56"/>
    <w:rsid w:val="00A33A8B"/>
    <w:rsid w:val="00A33BE6"/>
    <w:rsid w:val="00A33F24"/>
    <w:rsid w:val="00A3402E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201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24E"/>
    <w:rsid w:val="00A84A9D"/>
    <w:rsid w:val="00A84C98"/>
    <w:rsid w:val="00A84EF3"/>
    <w:rsid w:val="00A854D3"/>
    <w:rsid w:val="00A85DFC"/>
    <w:rsid w:val="00A86C5D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F7E"/>
    <w:rsid w:val="00AA5555"/>
    <w:rsid w:val="00AA556F"/>
    <w:rsid w:val="00AA55B3"/>
    <w:rsid w:val="00AA5A43"/>
    <w:rsid w:val="00AA5ED0"/>
    <w:rsid w:val="00AA60A3"/>
    <w:rsid w:val="00AA7E67"/>
    <w:rsid w:val="00AB1815"/>
    <w:rsid w:val="00AB2028"/>
    <w:rsid w:val="00AB2DBC"/>
    <w:rsid w:val="00AB3025"/>
    <w:rsid w:val="00AB4ABB"/>
    <w:rsid w:val="00AB4B85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22A0"/>
    <w:rsid w:val="00AC3F82"/>
    <w:rsid w:val="00AC4D68"/>
    <w:rsid w:val="00AC4F5C"/>
    <w:rsid w:val="00AC524C"/>
    <w:rsid w:val="00AC541B"/>
    <w:rsid w:val="00AC57B2"/>
    <w:rsid w:val="00AC60AB"/>
    <w:rsid w:val="00AC60D6"/>
    <w:rsid w:val="00AD0107"/>
    <w:rsid w:val="00AD0C0F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1A"/>
    <w:rsid w:val="00AD5031"/>
    <w:rsid w:val="00AD64DA"/>
    <w:rsid w:val="00AD6C6C"/>
    <w:rsid w:val="00AD78FF"/>
    <w:rsid w:val="00AD7CEC"/>
    <w:rsid w:val="00AE00C2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06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46A4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BB5"/>
    <w:rsid w:val="00B17EBC"/>
    <w:rsid w:val="00B20780"/>
    <w:rsid w:val="00B20A6F"/>
    <w:rsid w:val="00B20AA7"/>
    <w:rsid w:val="00B21771"/>
    <w:rsid w:val="00B21CD4"/>
    <w:rsid w:val="00B21DBA"/>
    <w:rsid w:val="00B2218B"/>
    <w:rsid w:val="00B2231E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D36"/>
    <w:rsid w:val="00B35261"/>
    <w:rsid w:val="00B3533C"/>
    <w:rsid w:val="00B357BE"/>
    <w:rsid w:val="00B36643"/>
    <w:rsid w:val="00B3683B"/>
    <w:rsid w:val="00B37515"/>
    <w:rsid w:val="00B4035F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86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80A"/>
    <w:rsid w:val="00B74AED"/>
    <w:rsid w:val="00B74EE3"/>
    <w:rsid w:val="00B75030"/>
    <w:rsid w:val="00B75611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C0"/>
    <w:rsid w:val="00B84F2E"/>
    <w:rsid w:val="00B85DD8"/>
    <w:rsid w:val="00B863A0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0A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6B78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A90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4EEA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4485"/>
    <w:rsid w:val="00C2467D"/>
    <w:rsid w:val="00C24C36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55D"/>
    <w:rsid w:val="00C35C8A"/>
    <w:rsid w:val="00C36FC3"/>
    <w:rsid w:val="00C373A3"/>
    <w:rsid w:val="00C374E2"/>
    <w:rsid w:val="00C37F6F"/>
    <w:rsid w:val="00C408BC"/>
    <w:rsid w:val="00C40EE6"/>
    <w:rsid w:val="00C412D0"/>
    <w:rsid w:val="00C43C48"/>
    <w:rsid w:val="00C43D3B"/>
    <w:rsid w:val="00C44DFF"/>
    <w:rsid w:val="00C4517C"/>
    <w:rsid w:val="00C45A25"/>
    <w:rsid w:val="00C45F94"/>
    <w:rsid w:val="00C464D1"/>
    <w:rsid w:val="00C46736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79D"/>
    <w:rsid w:val="00C57F24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665"/>
    <w:rsid w:val="00C67826"/>
    <w:rsid w:val="00C7026E"/>
    <w:rsid w:val="00C70B6E"/>
    <w:rsid w:val="00C71016"/>
    <w:rsid w:val="00C71C17"/>
    <w:rsid w:val="00C71F1B"/>
    <w:rsid w:val="00C72359"/>
    <w:rsid w:val="00C724F4"/>
    <w:rsid w:val="00C72785"/>
    <w:rsid w:val="00C72969"/>
    <w:rsid w:val="00C73D4D"/>
    <w:rsid w:val="00C73D53"/>
    <w:rsid w:val="00C74183"/>
    <w:rsid w:val="00C74631"/>
    <w:rsid w:val="00C74699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1B"/>
    <w:rsid w:val="00C90A54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841"/>
    <w:rsid w:val="00CB3928"/>
    <w:rsid w:val="00CB3C94"/>
    <w:rsid w:val="00CB4908"/>
    <w:rsid w:val="00CB4B7F"/>
    <w:rsid w:val="00CB4BCA"/>
    <w:rsid w:val="00CB4C45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D7DEB"/>
    <w:rsid w:val="00CE0DF5"/>
    <w:rsid w:val="00CE1139"/>
    <w:rsid w:val="00CE1266"/>
    <w:rsid w:val="00CE1389"/>
    <w:rsid w:val="00CE13BE"/>
    <w:rsid w:val="00CE23BA"/>
    <w:rsid w:val="00CE298E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2D15"/>
    <w:rsid w:val="00CF3191"/>
    <w:rsid w:val="00CF31FD"/>
    <w:rsid w:val="00CF34DC"/>
    <w:rsid w:val="00CF3609"/>
    <w:rsid w:val="00CF385E"/>
    <w:rsid w:val="00CF3C4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CCF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0D"/>
    <w:rsid w:val="00D06126"/>
    <w:rsid w:val="00D06C41"/>
    <w:rsid w:val="00D075EE"/>
    <w:rsid w:val="00D07A7B"/>
    <w:rsid w:val="00D07AE8"/>
    <w:rsid w:val="00D1033D"/>
    <w:rsid w:val="00D10D78"/>
    <w:rsid w:val="00D11878"/>
    <w:rsid w:val="00D11E0E"/>
    <w:rsid w:val="00D1235C"/>
    <w:rsid w:val="00D12616"/>
    <w:rsid w:val="00D127BE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81"/>
    <w:rsid w:val="00D202F4"/>
    <w:rsid w:val="00D20523"/>
    <w:rsid w:val="00D231BA"/>
    <w:rsid w:val="00D23350"/>
    <w:rsid w:val="00D23CAC"/>
    <w:rsid w:val="00D24506"/>
    <w:rsid w:val="00D25983"/>
    <w:rsid w:val="00D2693C"/>
    <w:rsid w:val="00D26AE5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D5C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D73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4AD"/>
    <w:rsid w:val="00D92B18"/>
    <w:rsid w:val="00D92BB0"/>
    <w:rsid w:val="00D92EF1"/>
    <w:rsid w:val="00D93273"/>
    <w:rsid w:val="00D938AF"/>
    <w:rsid w:val="00D93E36"/>
    <w:rsid w:val="00D94165"/>
    <w:rsid w:val="00D94883"/>
    <w:rsid w:val="00D948DA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4CD"/>
    <w:rsid w:val="00DA2D0E"/>
    <w:rsid w:val="00DA2EB0"/>
    <w:rsid w:val="00DA3B7D"/>
    <w:rsid w:val="00DA4DD5"/>
    <w:rsid w:val="00DA6C08"/>
    <w:rsid w:val="00DA6E66"/>
    <w:rsid w:val="00DA700D"/>
    <w:rsid w:val="00DA7397"/>
    <w:rsid w:val="00DA7EDA"/>
    <w:rsid w:val="00DB0E8B"/>
    <w:rsid w:val="00DB1E09"/>
    <w:rsid w:val="00DB23EC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6158"/>
    <w:rsid w:val="00DB64E0"/>
    <w:rsid w:val="00DB6BD7"/>
    <w:rsid w:val="00DB6EE1"/>
    <w:rsid w:val="00DB6F52"/>
    <w:rsid w:val="00DB6F74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7F7"/>
    <w:rsid w:val="00DC523B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7AD"/>
    <w:rsid w:val="00DD5DBF"/>
    <w:rsid w:val="00DD7787"/>
    <w:rsid w:val="00DD7B2A"/>
    <w:rsid w:val="00DD7B4B"/>
    <w:rsid w:val="00DD7D2D"/>
    <w:rsid w:val="00DE0A60"/>
    <w:rsid w:val="00DE0E4E"/>
    <w:rsid w:val="00DE0FB5"/>
    <w:rsid w:val="00DE1007"/>
    <w:rsid w:val="00DE1137"/>
    <w:rsid w:val="00DE12F2"/>
    <w:rsid w:val="00DE2EE4"/>
    <w:rsid w:val="00DE3AC9"/>
    <w:rsid w:val="00DE3C18"/>
    <w:rsid w:val="00DE3E1B"/>
    <w:rsid w:val="00DE4B2E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459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FBE"/>
    <w:rsid w:val="00E0349D"/>
    <w:rsid w:val="00E0359F"/>
    <w:rsid w:val="00E036F9"/>
    <w:rsid w:val="00E03991"/>
    <w:rsid w:val="00E03A29"/>
    <w:rsid w:val="00E03A93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925"/>
    <w:rsid w:val="00E10DDD"/>
    <w:rsid w:val="00E10E85"/>
    <w:rsid w:val="00E11293"/>
    <w:rsid w:val="00E114E2"/>
    <w:rsid w:val="00E11991"/>
    <w:rsid w:val="00E11F57"/>
    <w:rsid w:val="00E12232"/>
    <w:rsid w:val="00E12D5C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62C"/>
    <w:rsid w:val="00E22866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319"/>
    <w:rsid w:val="00E3670F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250B"/>
    <w:rsid w:val="00E72F57"/>
    <w:rsid w:val="00E7391C"/>
    <w:rsid w:val="00E74E62"/>
    <w:rsid w:val="00E76014"/>
    <w:rsid w:val="00E77094"/>
    <w:rsid w:val="00E773F1"/>
    <w:rsid w:val="00E77F6F"/>
    <w:rsid w:val="00E80147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C2F"/>
    <w:rsid w:val="00E86F98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C12"/>
    <w:rsid w:val="00E94CDB"/>
    <w:rsid w:val="00E95D51"/>
    <w:rsid w:val="00E96108"/>
    <w:rsid w:val="00E9701C"/>
    <w:rsid w:val="00E971E2"/>
    <w:rsid w:val="00E97D88"/>
    <w:rsid w:val="00E97EF1"/>
    <w:rsid w:val="00EA194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09B8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4188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EF739E"/>
    <w:rsid w:val="00F001CD"/>
    <w:rsid w:val="00F002A5"/>
    <w:rsid w:val="00F0139C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69"/>
    <w:rsid w:val="00F074EA"/>
    <w:rsid w:val="00F10102"/>
    <w:rsid w:val="00F101E1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6DAC"/>
    <w:rsid w:val="00F27123"/>
    <w:rsid w:val="00F273B8"/>
    <w:rsid w:val="00F2776E"/>
    <w:rsid w:val="00F3054C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AFD"/>
    <w:rsid w:val="00F47991"/>
    <w:rsid w:val="00F504EC"/>
    <w:rsid w:val="00F50882"/>
    <w:rsid w:val="00F50E6C"/>
    <w:rsid w:val="00F517CB"/>
    <w:rsid w:val="00F5209F"/>
    <w:rsid w:val="00F52483"/>
    <w:rsid w:val="00F52D7D"/>
    <w:rsid w:val="00F53B59"/>
    <w:rsid w:val="00F53FE7"/>
    <w:rsid w:val="00F544F0"/>
    <w:rsid w:val="00F54862"/>
    <w:rsid w:val="00F54FAB"/>
    <w:rsid w:val="00F5571D"/>
    <w:rsid w:val="00F56169"/>
    <w:rsid w:val="00F56F2F"/>
    <w:rsid w:val="00F5741C"/>
    <w:rsid w:val="00F60673"/>
    <w:rsid w:val="00F6068E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70799"/>
    <w:rsid w:val="00F7085A"/>
    <w:rsid w:val="00F709AD"/>
    <w:rsid w:val="00F70AFD"/>
    <w:rsid w:val="00F70F67"/>
    <w:rsid w:val="00F714C2"/>
    <w:rsid w:val="00F71EAB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37A2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2BDF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989"/>
    <w:rsid w:val="00FB0AC8"/>
    <w:rsid w:val="00FB0C2B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4AA1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7A5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E7DB1"/>
    <w:rsid w:val="00FF0214"/>
    <w:rsid w:val="00FF0459"/>
    <w:rsid w:val="00FF1CDA"/>
    <w:rsid w:val="00FF2250"/>
    <w:rsid w:val="00FF2562"/>
    <w:rsid w:val="00FF4FD5"/>
    <w:rsid w:val="00FF55B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19853"/>
  <w15:docId w15:val="{074E6E70-847F-4C6D-8FE4-5016457D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5134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0301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6C4F6B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6C4F6B"/>
  </w:style>
  <w:style w:type="character" w:styleId="afd">
    <w:name w:val="footnote reference"/>
    <w:basedOn w:val="a0"/>
    <w:rsid w:val="006C4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FF414-4692-41FA-99FA-2E5160ED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2749</Words>
  <Characters>18761</Characters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LinksUpToDate>false</LinksUpToDate>
  <CharactersWithSpaces>21468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2020-01-24T13:55:00Z</cp:lastPrinted>
  <dcterms:created xsi:type="dcterms:W3CDTF">2026-04-10T09:57:00Z</dcterms:created>
  <dcterms:modified xsi:type="dcterms:W3CDTF">2026-04-15T13:36:00Z</dcterms:modified>
</cp:coreProperties>
</file>