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575B50" w:rsidRPr="00CA06E8" w14:paraId="73083310" w14:textId="77777777" w:rsidTr="00E74057">
        <w:trPr>
          <w:jc w:val="center"/>
        </w:trPr>
        <w:tc>
          <w:tcPr>
            <w:tcW w:w="4202" w:type="dxa"/>
          </w:tcPr>
          <w:p w14:paraId="5FE50654" w14:textId="77777777" w:rsidR="00575B50" w:rsidRPr="00CA06E8" w:rsidRDefault="00575B50" w:rsidP="00CA06E8">
            <w:pPr>
              <w:pStyle w:val="Iauiue"/>
              <w:tabs>
                <w:tab w:val="left" w:pos="4253"/>
              </w:tabs>
              <w:spacing w:before="120" w:after="120"/>
              <w:rPr>
                <w:rFonts w:ascii="Tahoma" w:hAnsi="Tahoma" w:cs="Tahoma"/>
                <w:sz w:val="22"/>
                <w:szCs w:val="22"/>
                <w:lang w:val="ru-RU"/>
              </w:rPr>
            </w:pPr>
          </w:p>
        </w:tc>
        <w:tc>
          <w:tcPr>
            <w:tcW w:w="4323" w:type="dxa"/>
          </w:tcPr>
          <w:p w14:paraId="7030B129" w14:textId="77777777" w:rsidR="00575B50" w:rsidRPr="00CA06E8" w:rsidRDefault="00575B50" w:rsidP="00CA06E8">
            <w:pPr>
              <w:pStyle w:val="Iauiue"/>
              <w:spacing w:before="120" w:after="120"/>
              <w:rPr>
                <w:rFonts w:ascii="Tahoma" w:hAnsi="Tahoma" w:cs="Tahoma"/>
                <w:b/>
                <w:sz w:val="22"/>
                <w:szCs w:val="22"/>
              </w:rPr>
            </w:pPr>
            <w:r w:rsidRPr="00CA06E8">
              <w:rPr>
                <w:rFonts w:ascii="Tahoma" w:hAnsi="Tahoma" w:cs="Tahoma"/>
                <w:b/>
                <w:sz w:val="22"/>
                <w:szCs w:val="22"/>
              </w:rPr>
              <w:t>APPROVED</w:t>
            </w:r>
          </w:p>
          <w:p w14:paraId="17095A46" w14:textId="77777777" w:rsidR="00575B50" w:rsidRPr="00CA06E8" w:rsidRDefault="00575B50" w:rsidP="00CA06E8">
            <w:pPr>
              <w:pStyle w:val="Iauiue"/>
              <w:spacing w:before="120" w:after="120"/>
              <w:rPr>
                <w:rFonts w:ascii="Tahoma" w:hAnsi="Tahoma" w:cs="Tahoma"/>
                <w:b/>
                <w:sz w:val="22"/>
                <w:szCs w:val="22"/>
                <w:lang w:val="en-US"/>
              </w:rPr>
            </w:pPr>
          </w:p>
          <w:p w14:paraId="5CD8E3F4" w14:textId="77777777" w:rsidR="00575B50" w:rsidRPr="00CA06E8" w:rsidRDefault="00575B50" w:rsidP="00CA06E8">
            <w:pPr>
              <w:pStyle w:val="Iauiue"/>
              <w:widowControl w:val="0"/>
              <w:spacing w:before="120" w:after="120"/>
              <w:ind w:left="68"/>
              <w:jc w:val="both"/>
              <w:rPr>
                <w:rFonts w:ascii="Tahoma" w:hAnsi="Tahoma" w:cs="Tahoma"/>
                <w:sz w:val="22"/>
                <w:szCs w:val="22"/>
              </w:rPr>
            </w:pPr>
            <w:r w:rsidRPr="00CA06E8">
              <w:rPr>
                <w:rFonts w:ascii="Tahoma" w:hAnsi="Tahoma" w:cs="Tahoma"/>
                <w:sz w:val="22"/>
                <w:szCs w:val="22"/>
              </w:rPr>
              <w:t xml:space="preserve">By the Moscow Exchange Executive Board </w:t>
            </w:r>
          </w:p>
          <w:p w14:paraId="0AB14695" w14:textId="77777777" w:rsidR="00746A12" w:rsidRDefault="00746A12" w:rsidP="00CA06E8">
            <w:pPr>
              <w:pStyle w:val="Iauiue"/>
              <w:widowControl w:val="0"/>
              <w:spacing w:before="120" w:after="120"/>
              <w:ind w:left="68"/>
              <w:rPr>
                <w:rFonts w:ascii="Tahoma" w:hAnsi="Tahoma" w:cs="Tahoma"/>
                <w:sz w:val="22"/>
                <w:szCs w:val="22"/>
              </w:rPr>
            </w:pPr>
            <w:r w:rsidRPr="00746A12">
              <w:rPr>
                <w:rFonts w:ascii="Tahoma" w:hAnsi="Tahoma" w:cs="Tahoma"/>
                <w:sz w:val="22"/>
                <w:szCs w:val="22"/>
              </w:rPr>
              <w:t>27 November 2025, Minutes 89</w:t>
            </w:r>
          </w:p>
          <w:p w14:paraId="3695C780" w14:textId="02CCED1E" w:rsidR="00575B50" w:rsidRPr="00CA06E8" w:rsidRDefault="00575B50" w:rsidP="00CA06E8">
            <w:pPr>
              <w:pStyle w:val="Iauiue"/>
              <w:widowControl w:val="0"/>
              <w:spacing w:before="120" w:after="120"/>
              <w:ind w:left="68"/>
              <w:rPr>
                <w:rFonts w:ascii="Tahoma" w:hAnsi="Tahoma" w:cs="Tahoma"/>
                <w:sz w:val="22"/>
                <w:szCs w:val="22"/>
              </w:rPr>
            </w:pPr>
            <w:r w:rsidRPr="00CA06E8">
              <w:rPr>
                <w:rFonts w:ascii="Tahoma" w:hAnsi="Tahoma" w:cs="Tahoma"/>
                <w:sz w:val="22"/>
                <w:szCs w:val="22"/>
              </w:rPr>
              <w:t>Chairman of the Executive Board</w:t>
            </w:r>
          </w:p>
          <w:p w14:paraId="2B134CF9" w14:textId="77777777" w:rsidR="00575B50" w:rsidRPr="00CA06E8" w:rsidRDefault="00575B50" w:rsidP="00CA06E8">
            <w:pPr>
              <w:pStyle w:val="Iauiue"/>
              <w:widowControl w:val="0"/>
              <w:spacing w:before="120" w:after="120"/>
              <w:ind w:left="68"/>
              <w:rPr>
                <w:rFonts w:ascii="Tahoma" w:hAnsi="Tahoma" w:cs="Tahoma"/>
                <w:sz w:val="22"/>
                <w:szCs w:val="22"/>
              </w:rPr>
            </w:pPr>
            <w:r w:rsidRPr="00CA06E8">
              <w:rPr>
                <w:rFonts w:ascii="Tahoma" w:hAnsi="Tahoma" w:cs="Tahoma"/>
                <w:sz w:val="22"/>
                <w:szCs w:val="22"/>
              </w:rPr>
              <w:t>Moscow Exchange</w:t>
            </w:r>
          </w:p>
          <w:p w14:paraId="1E7CAD46" w14:textId="37BDCFC8" w:rsidR="00575B50" w:rsidRPr="00CA06E8" w:rsidRDefault="00575B50" w:rsidP="00CA06E8">
            <w:pPr>
              <w:pStyle w:val="Iauiue"/>
              <w:spacing w:before="120" w:after="120"/>
              <w:rPr>
                <w:rFonts w:ascii="Tahoma" w:hAnsi="Tahoma" w:cs="Tahoma"/>
                <w:sz w:val="22"/>
                <w:szCs w:val="22"/>
              </w:rPr>
            </w:pPr>
            <w:r w:rsidRPr="00CA06E8">
              <w:rPr>
                <w:rFonts w:ascii="Tahoma" w:hAnsi="Tahoma" w:cs="Tahoma"/>
                <w:sz w:val="22"/>
                <w:szCs w:val="22"/>
              </w:rPr>
              <w:t>_______________ Yu. Denisov</w:t>
            </w:r>
          </w:p>
          <w:p w14:paraId="30100E7A" w14:textId="77777777" w:rsidR="00575B50" w:rsidRPr="00CA06E8" w:rsidRDefault="00575B50" w:rsidP="00CA06E8">
            <w:pPr>
              <w:pStyle w:val="Iauiue"/>
              <w:spacing w:before="120" w:after="120"/>
              <w:rPr>
                <w:rFonts w:ascii="Tahoma" w:hAnsi="Tahoma" w:cs="Tahoma"/>
                <w:b/>
                <w:sz w:val="22"/>
                <w:szCs w:val="22"/>
                <w:lang w:val="ru-RU"/>
              </w:rPr>
            </w:pPr>
          </w:p>
        </w:tc>
      </w:tr>
    </w:tbl>
    <w:p w14:paraId="1C9BD75D" w14:textId="77777777" w:rsidR="00657BF4" w:rsidRPr="00CA06E8" w:rsidRDefault="00657BF4" w:rsidP="00CA06E8">
      <w:pPr>
        <w:spacing w:before="120" w:after="120"/>
        <w:rPr>
          <w:rFonts w:ascii="Tahoma" w:hAnsi="Tahoma" w:cs="Tahoma"/>
          <w:sz w:val="22"/>
          <w:szCs w:val="22"/>
        </w:rPr>
      </w:pPr>
    </w:p>
    <w:p w14:paraId="21A1C9A7" w14:textId="77777777" w:rsidR="008F717F" w:rsidRPr="00CA06E8" w:rsidRDefault="008F717F" w:rsidP="00CA06E8">
      <w:pPr>
        <w:spacing w:before="120" w:after="120"/>
        <w:rPr>
          <w:rFonts w:ascii="Tahoma" w:hAnsi="Tahoma" w:cs="Tahoma"/>
          <w:sz w:val="22"/>
          <w:szCs w:val="22"/>
        </w:rPr>
      </w:pPr>
    </w:p>
    <w:p w14:paraId="56C1CE5A" w14:textId="77777777" w:rsidR="008F717F" w:rsidRPr="00CA06E8" w:rsidRDefault="008F717F" w:rsidP="00CA06E8">
      <w:pPr>
        <w:spacing w:before="120" w:after="120"/>
        <w:rPr>
          <w:rFonts w:ascii="Tahoma" w:hAnsi="Tahoma" w:cs="Tahoma"/>
          <w:sz w:val="22"/>
          <w:szCs w:val="22"/>
        </w:rPr>
      </w:pPr>
    </w:p>
    <w:p w14:paraId="641645DC" w14:textId="77777777" w:rsidR="008F717F" w:rsidRPr="00CA06E8" w:rsidRDefault="008F717F" w:rsidP="00CA06E8">
      <w:pPr>
        <w:spacing w:before="120" w:after="120"/>
        <w:rPr>
          <w:rFonts w:ascii="Tahoma" w:hAnsi="Tahoma" w:cs="Tahoma"/>
          <w:sz w:val="22"/>
          <w:szCs w:val="22"/>
        </w:rPr>
      </w:pPr>
    </w:p>
    <w:p w14:paraId="37B26BBB" w14:textId="77777777" w:rsidR="003C416D" w:rsidRPr="00CA06E8" w:rsidRDefault="003C416D" w:rsidP="00CA06E8">
      <w:pPr>
        <w:spacing w:before="120" w:after="120"/>
        <w:rPr>
          <w:rFonts w:ascii="Tahoma" w:hAnsi="Tahoma" w:cs="Tahoma"/>
          <w:sz w:val="22"/>
          <w:szCs w:val="22"/>
        </w:rPr>
      </w:pPr>
    </w:p>
    <w:p w14:paraId="52DBA61F" w14:textId="77777777" w:rsidR="00657BF4" w:rsidRPr="00CA06E8" w:rsidRDefault="00657BF4" w:rsidP="00CA06E8">
      <w:pPr>
        <w:spacing w:before="120" w:after="120"/>
        <w:rPr>
          <w:rFonts w:ascii="Tahoma" w:hAnsi="Tahoma" w:cs="Tahoma"/>
          <w:sz w:val="22"/>
          <w:szCs w:val="22"/>
        </w:rPr>
      </w:pPr>
    </w:p>
    <w:p w14:paraId="4F80CE26" w14:textId="77777777" w:rsidR="009910FA" w:rsidRPr="00CA06E8" w:rsidRDefault="009910FA" w:rsidP="00CA06E8">
      <w:pPr>
        <w:spacing w:before="120" w:after="120"/>
        <w:rPr>
          <w:rFonts w:ascii="Tahoma" w:hAnsi="Tahoma" w:cs="Tahoma"/>
          <w:sz w:val="22"/>
          <w:szCs w:val="22"/>
        </w:rPr>
      </w:pPr>
    </w:p>
    <w:p w14:paraId="1B716E4F" w14:textId="77777777" w:rsidR="009910FA" w:rsidRPr="00CA06E8" w:rsidRDefault="009910FA" w:rsidP="00CA06E8">
      <w:pPr>
        <w:spacing w:before="120" w:after="120"/>
        <w:rPr>
          <w:rFonts w:ascii="Tahoma" w:hAnsi="Tahoma" w:cs="Tahoma"/>
          <w:sz w:val="22"/>
          <w:szCs w:val="22"/>
        </w:rPr>
      </w:pPr>
    </w:p>
    <w:p w14:paraId="69A192C1" w14:textId="77777777" w:rsidR="009910FA" w:rsidRPr="00CA06E8" w:rsidRDefault="009910FA" w:rsidP="00CA06E8">
      <w:pPr>
        <w:spacing w:before="120" w:after="120"/>
        <w:rPr>
          <w:rFonts w:ascii="Tahoma" w:hAnsi="Tahoma" w:cs="Tahoma"/>
          <w:sz w:val="22"/>
          <w:szCs w:val="22"/>
        </w:rPr>
      </w:pPr>
    </w:p>
    <w:p w14:paraId="7687EFF2" w14:textId="77777777" w:rsidR="003F55E0" w:rsidRPr="00CA06E8" w:rsidRDefault="009910FA" w:rsidP="00CA06E8">
      <w:pPr>
        <w:spacing w:before="120" w:after="120"/>
        <w:jc w:val="center"/>
        <w:rPr>
          <w:rFonts w:ascii="Tahoma" w:hAnsi="Tahoma" w:cs="Tahoma"/>
          <w:b/>
          <w:sz w:val="22"/>
          <w:szCs w:val="22"/>
        </w:rPr>
      </w:pPr>
      <w:r w:rsidRPr="00CA06E8">
        <w:rPr>
          <w:rFonts w:ascii="Tahoma" w:hAnsi="Tahoma" w:cs="Tahoma"/>
          <w:b/>
          <w:sz w:val="22"/>
          <w:szCs w:val="22"/>
        </w:rPr>
        <w:t>Calculation Methodology for the MOEX High Yield Increased Investment Risk Bond Index</w:t>
      </w:r>
    </w:p>
    <w:p w14:paraId="580CFE17" w14:textId="77777777" w:rsidR="009115D8" w:rsidRPr="00CA06E8" w:rsidRDefault="009115D8" w:rsidP="00CA06E8">
      <w:pPr>
        <w:spacing w:before="120" w:after="120"/>
        <w:jc w:val="center"/>
        <w:rPr>
          <w:rFonts w:ascii="Tahoma" w:hAnsi="Tahoma" w:cs="Tahoma"/>
          <w:b/>
          <w:sz w:val="22"/>
          <w:szCs w:val="22"/>
        </w:rPr>
      </w:pPr>
    </w:p>
    <w:p w14:paraId="057C96D8" w14:textId="77777777" w:rsidR="009910FA" w:rsidRPr="00CA06E8" w:rsidRDefault="009910FA" w:rsidP="00CA06E8">
      <w:pPr>
        <w:spacing w:before="120" w:after="120"/>
        <w:rPr>
          <w:rFonts w:ascii="Tahoma" w:hAnsi="Tahoma" w:cs="Tahoma"/>
          <w:sz w:val="22"/>
          <w:szCs w:val="22"/>
        </w:rPr>
      </w:pPr>
    </w:p>
    <w:p w14:paraId="17B391D2" w14:textId="77777777" w:rsidR="009910FA" w:rsidRPr="00CA06E8" w:rsidRDefault="009910FA" w:rsidP="00CA06E8">
      <w:pPr>
        <w:spacing w:before="120" w:after="120"/>
        <w:rPr>
          <w:rFonts w:ascii="Tahoma" w:hAnsi="Tahoma" w:cs="Tahoma"/>
          <w:sz w:val="22"/>
          <w:szCs w:val="22"/>
        </w:rPr>
      </w:pPr>
    </w:p>
    <w:p w14:paraId="5EEDE55A" w14:textId="77777777" w:rsidR="009910FA" w:rsidRPr="00CA06E8" w:rsidRDefault="009910FA" w:rsidP="00CA06E8">
      <w:pPr>
        <w:spacing w:before="120" w:after="120"/>
        <w:rPr>
          <w:rFonts w:ascii="Tahoma" w:hAnsi="Tahoma" w:cs="Tahoma"/>
          <w:sz w:val="22"/>
          <w:szCs w:val="22"/>
        </w:rPr>
      </w:pPr>
    </w:p>
    <w:p w14:paraId="67849325" w14:textId="77777777" w:rsidR="009910FA" w:rsidRPr="00CA06E8" w:rsidRDefault="009910FA" w:rsidP="00CA06E8">
      <w:pPr>
        <w:spacing w:before="120" w:after="120"/>
        <w:rPr>
          <w:rFonts w:ascii="Tahoma" w:hAnsi="Tahoma" w:cs="Tahoma"/>
          <w:sz w:val="22"/>
          <w:szCs w:val="22"/>
        </w:rPr>
      </w:pPr>
    </w:p>
    <w:p w14:paraId="640DF065" w14:textId="77777777" w:rsidR="009910FA" w:rsidRPr="00CA06E8" w:rsidRDefault="009910FA" w:rsidP="00CA06E8">
      <w:pPr>
        <w:spacing w:before="120" w:after="120"/>
        <w:rPr>
          <w:rFonts w:ascii="Tahoma" w:hAnsi="Tahoma" w:cs="Tahoma"/>
          <w:sz w:val="22"/>
          <w:szCs w:val="22"/>
        </w:rPr>
      </w:pPr>
    </w:p>
    <w:p w14:paraId="05CC397F" w14:textId="77777777" w:rsidR="009910FA" w:rsidRPr="00CA06E8" w:rsidRDefault="009910FA" w:rsidP="00CA06E8">
      <w:pPr>
        <w:spacing w:before="120" w:after="120"/>
        <w:rPr>
          <w:rFonts w:ascii="Tahoma" w:hAnsi="Tahoma" w:cs="Tahoma"/>
          <w:sz w:val="22"/>
          <w:szCs w:val="22"/>
        </w:rPr>
      </w:pPr>
    </w:p>
    <w:p w14:paraId="0E3D00AC" w14:textId="77777777" w:rsidR="009910FA" w:rsidRPr="00CA06E8" w:rsidRDefault="009910FA" w:rsidP="00CA06E8">
      <w:pPr>
        <w:spacing w:before="120" w:after="120"/>
        <w:rPr>
          <w:rFonts w:ascii="Tahoma" w:hAnsi="Tahoma" w:cs="Tahoma"/>
          <w:sz w:val="22"/>
          <w:szCs w:val="22"/>
        </w:rPr>
      </w:pPr>
    </w:p>
    <w:p w14:paraId="554F8C17" w14:textId="77777777" w:rsidR="009910FA" w:rsidRPr="00CA06E8" w:rsidRDefault="009910FA" w:rsidP="00CA06E8">
      <w:pPr>
        <w:spacing w:before="120" w:after="120"/>
        <w:rPr>
          <w:rFonts w:ascii="Tahoma" w:hAnsi="Tahoma" w:cs="Tahoma"/>
          <w:sz w:val="22"/>
          <w:szCs w:val="22"/>
        </w:rPr>
      </w:pPr>
    </w:p>
    <w:p w14:paraId="67BE44BD" w14:textId="77777777" w:rsidR="009910FA" w:rsidRPr="00CA06E8" w:rsidRDefault="009910FA" w:rsidP="00CA06E8">
      <w:pPr>
        <w:spacing w:before="120" w:after="120"/>
        <w:rPr>
          <w:rFonts w:ascii="Tahoma" w:hAnsi="Tahoma" w:cs="Tahoma"/>
          <w:sz w:val="22"/>
          <w:szCs w:val="22"/>
        </w:rPr>
      </w:pPr>
    </w:p>
    <w:p w14:paraId="09600691" w14:textId="77777777" w:rsidR="009910FA" w:rsidRPr="00CA06E8" w:rsidRDefault="009910FA" w:rsidP="00CA06E8">
      <w:pPr>
        <w:spacing w:before="120" w:after="120"/>
        <w:rPr>
          <w:rFonts w:ascii="Tahoma" w:hAnsi="Tahoma" w:cs="Tahoma"/>
          <w:sz w:val="22"/>
          <w:szCs w:val="22"/>
        </w:rPr>
      </w:pPr>
    </w:p>
    <w:p w14:paraId="43E89E79" w14:textId="77777777" w:rsidR="009910FA" w:rsidRPr="00CA06E8" w:rsidRDefault="009910FA" w:rsidP="00CA06E8">
      <w:pPr>
        <w:spacing w:before="120" w:after="120"/>
        <w:rPr>
          <w:rFonts w:ascii="Tahoma" w:hAnsi="Tahoma" w:cs="Tahoma"/>
          <w:sz w:val="22"/>
          <w:szCs w:val="22"/>
        </w:rPr>
      </w:pPr>
    </w:p>
    <w:p w14:paraId="4E1471D5" w14:textId="77777777" w:rsidR="00217954" w:rsidRPr="00CA06E8" w:rsidRDefault="00217954" w:rsidP="00CA06E8">
      <w:pPr>
        <w:spacing w:before="120" w:after="120"/>
        <w:rPr>
          <w:rFonts w:ascii="Tahoma" w:hAnsi="Tahoma" w:cs="Tahoma"/>
          <w:sz w:val="22"/>
          <w:szCs w:val="22"/>
        </w:rPr>
      </w:pPr>
    </w:p>
    <w:p w14:paraId="015FC51C" w14:textId="77777777" w:rsidR="009910FA" w:rsidRPr="00CA06E8" w:rsidRDefault="009910FA" w:rsidP="00CA06E8">
      <w:pPr>
        <w:spacing w:before="120" w:after="120"/>
        <w:rPr>
          <w:rFonts w:ascii="Tahoma" w:hAnsi="Tahoma" w:cs="Tahoma"/>
          <w:sz w:val="22"/>
          <w:szCs w:val="22"/>
        </w:rPr>
      </w:pPr>
    </w:p>
    <w:p w14:paraId="521976A6" w14:textId="77777777" w:rsidR="009910FA" w:rsidRPr="00CA06E8" w:rsidRDefault="009910FA" w:rsidP="00CA06E8">
      <w:pPr>
        <w:spacing w:before="120" w:after="120"/>
        <w:rPr>
          <w:rFonts w:ascii="Tahoma" w:hAnsi="Tahoma" w:cs="Tahoma"/>
          <w:sz w:val="22"/>
          <w:szCs w:val="22"/>
        </w:rPr>
      </w:pPr>
    </w:p>
    <w:p w14:paraId="35E98FFB" w14:textId="77777777" w:rsidR="009910FA" w:rsidRPr="00CA06E8" w:rsidRDefault="009910FA" w:rsidP="00CA06E8">
      <w:pPr>
        <w:spacing w:before="120" w:after="120"/>
        <w:rPr>
          <w:rFonts w:ascii="Tahoma" w:hAnsi="Tahoma" w:cs="Tahoma"/>
          <w:sz w:val="22"/>
          <w:szCs w:val="22"/>
        </w:rPr>
      </w:pPr>
    </w:p>
    <w:p w14:paraId="5C454EAC" w14:textId="77777777" w:rsidR="009910FA" w:rsidRPr="00CA06E8" w:rsidRDefault="009910FA" w:rsidP="00CA06E8">
      <w:pPr>
        <w:spacing w:before="120" w:after="120"/>
        <w:rPr>
          <w:rFonts w:ascii="Tahoma" w:hAnsi="Tahoma" w:cs="Tahoma"/>
          <w:sz w:val="22"/>
          <w:szCs w:val="22"/>
        </w:rPr>
      </w:pPr>
    </w:p>
    <w:p w14:paraId="69E8090E" w14:textId="25645F91" w:rsidR="009910FA" w:rsidRPr="00CA06E8" w:rsidRDefault="00132D55" w:rsidP="00CA06E8">
      <w:pPr>
        <w:pStyle w:val="a3"/>
        <w:spacing w:before="120"/>
        <w:jc w:val="center"/>
        <w:rPr>
          <w:rFonts w:ascii="Tahoma" w:hAnsi="Tahoma" w:cs="Tahoma"/>
          <w:b/>
          <w:sz w:val="22"/>
          <w:szCs w:val="22"/>
        </w:rPr>
      </w:pPr>
      <w:r w:rsidRPr="00CA06E8">
        <w:rPr>
          <w:rFonts w:ascii="Tahoma" w:hAnsi="Tahoma" w:cs="Tahoma"/>
          <w:sz w:val="22"/>
          <w:szCs w:val="22"/>
        </w:rPr>
        <w:t>MOSCOW EXCHANGE 202</w:t>
      </w:r>
      <w:r w:rsidR="00746A12">
        <w:rPr>
          <w:rFonts w:ascii="Tahoma" w:hAnsi="Tahoma" w:cs="Tahoma"/>
          <w:sz w:val="22"/>
          <w:szCs w:val="22"/>
        </w:rPr>
        <w:t>5</w:t>
      </w:r>
    </w:p>
    <w:p w14:paraId="05B03F7F" w14:textId="77777777" w:rsidR="00F8685C" w:rsidRPr="00CA06E8" w:rsidRDefault="009910FA" w:rsidP="00CA06E8">
      <w:pPr>
        <w:pStyle w:val="13"/>
        <w:rPr>
          <w:sz w:val="22"/>
          <w:szCs w:val="22"/>
        </w:rPr>
      </w:pPr>
      <w:r w:rsidRPr="00CA06E8">
        <w:rPr>
          <w:sz w:val="22"/>
          <w:szCs w:val="22"/>
        </w:rPr>
        <w:br w:type="page"/>
      </w:r>
      <w:r w:rsidRPr="00CA06E8">
        <w:rPr>
          <w:sz w:val="22"/>
          <w:szCs w:val="22"/>
        </w:rPr>
        <w:lastRenderedPageBreak/>
        <w:t>CONTENTS</w:t>
      </w:r>
    </w:p>
    <w:p w14:paraId="1002F8A6" w14:textId="007EC673" w:rsidR="00CA06E8" w:rsidRPr="00CA06E8" w:rsidRDefault="009F6C5A" w:rsidP="00CA06E8">
      <w:pPr>
        <w:pStyle w:val="13"/>
        <w:rPr>
          <w:rFonts w:eastAsiaTheme="minorEastAsia"/>
          <w:b w:val="0"/>
          <w:bCs w:val="0"/>
          <w:caps w:val="0"/>
          <w:noProof/>
          <w:sz w:val="22"/>
          <w:szCs w:val="22"/>
          <w:lang w:val="ru-RU"/>
        </w:rPr>
      </w:pPr>
      <w:r w:rsidRPr="00CA06E8">
        <w:rPr>
          <w:sz w:val="22"/>
          <w:szCs w:val="22"/>
        </w:rPr>
        <w:fldChar w:fldCharType="begin"/>
      </w:r>
      <w:r w:rsidRPr="00CA06E8">
        <w:rPr>
          <w:sz w:val="22"/>
          <w:szCs w:val="22"/>
        </w:rPr>
        <w:instrText xml:space="preserve"> TOC \o "1-1" \h \z \u </w:instrText>
      </w:r>
      <w:r w:rsidRPr="00CA06E8">
        <w:rPr>
          <w:sz w:val="22"/>
          <w:szCs w:val="22"/>
        </w:rPr>
        <w:fldChar w:fldCharType="separate"/>
      </w:r>
      <w:hyperlink w:anchor="_Toc178610978" w:history="1">
        <w:r w:rsidR="00CA06E8" w:rsidRPr="00CA06E8">
          <w:rPr>
            <w:rStyle w:val="a7"/>
            <w:rFonts w:cs="Tahoma"/>
            <w:noProof/>
            <w:sz w:val="22"/>
            <w:szCs w:val="22"/>
          </w:rPr>
          <w:t>1.</w:t>
        </w:r>
        <w:r w:rsidR="00CA06E8" w:rsidRPr="00CA06E8">
          <w:rPr>
            <w:rFonts w:eastAsiaTheme="minorEastAsia"/>
            <w:b w:val="0"/>
            <w:bCs w:val="0"/>
            <w:caps w:val="0"/>
            <w:noProof/>
            <w:sz w:val="22"/>
            <w:szCs w:val="22"/>
            <w:lang w:val="ru-RU"/>
          </w:rPr>
          <w:tab/>
        </w:r>
        <w:r w:rsidR="00CA06E8" w:rsidRPr="00CA06E8">
          <w:rPr>
            <w:rStyle w:val="a7"/>
            <w:rFonts w:cs="Tahoma"/>
            <w:noProof/>
            <w:sz w:val="22"/>
            <w:szCs w:val="22"/>
          </w:rPr>
          <w:t>Overview</w:t>
        </w:r>
        <w:r w:rsidR="00CA06E8" w:rsidRPr="00CA06E8">
          <w:rPr>
            <w:noProof/>
            <w:webHidden/>
            <w:sz w:val="22"/>
            <w:szCs w:val="22"/>
          </w:rPr>
          <w:tab/>
        </w:r>
        <w:r w:rsidR="00CA06E8" w:rsidRPr="00CA06E8">
          <w:rPr>
            <w:noProof/>
            <w:webHidden/>
            <w:sz w:val="22"/>
            <w:szCs w:val="22"/>
          </w:rPr>
          <w:fldChar w:fldCharType="begin"/>
        </w:r>
        <w:r w:rsidR="00CA06E8" w:rsidRPr="00CA06E8">
          <w:rPr>
            <w:noProof/>
            <w:webHidden/>
            <w:sz w:val="22"/>
            <w:szCs w:val="22"/>
          </w:rPr>
          <w:instrText xml:space="preserve"> PAGEREF _Toc178610978 \h </w:instrText>
        </w:r>
        <w:r w:rsidR="00CA06E8" w:rsidRPr="00CA06E8">
          <w:rPr>
            <w:noProof/>
            <w:webHidden/>
            <w:sz w:val="22"/>
            <w:szCs w:val="22"/>
          </w:rPr>
        </w:r>
        <w:r w:rsidR="00CA06E8" w:rsidRPr="00CA06E8">
          <w:rPr>
            <w:noProof/>
            <w:webHidden/>
            <w:sz w:val="22"/>
            <w:szCs w:val="22"/>
          </w:rPr>
          <w:fldChar w:fldCharType="separate"/>
        </w:r>
        <w:r w:rsidR="004B3AD5">
          <w:rPr>
            <w:noProof/>
            <w:webHidden/>
            <w:sz w:val="22"/>
            <w:szCs w:val="22"/>
          </w:rPr>
          <w:t>3</w:t>
        </w:r>
        <w:r w:rsidR="00CA06E8" w:rsidRPr="00CA06E8">
          <w:rPr>
            <w:noProof/>
            <w:webHidden/>
            <w:sz w:val="22"/>
            <w:szCs w:val="22"/>
          </w:rPr>
          <w:fldChar w:fldCharType="end"/>
        </w:r>
      </w:hyperlink>
    </w:p>
    <w:p w14:paraId="5D09C135" w14:textId="29FAD211" w:rsidR="00CA06E8" w:rsidRPr="00CA06E8" w:rsidRDefault="00E718CB" w:rsidP="00CA06E8">
      <w:pPr>
        <w:pStyle w:val="13"/>
        <w:rPr>
          <w:rFonts w:eastAsiaTheme="minorEastAsia"/>
          <w:b w:val="0"/>
          <w:bCs w:val="0"/>
          <w:caps w:val="0"/>
          <w:noProof/>
          <w:sz w:val="22"/>
          <w:szCs w:val="22"/>
          <w:lang w:val="ru-RU"/>
        </w:rPr>
      </w:pPr>
      <w:hyperlink w:anchor="_Toc178610979" w:history="1">
        <w:r w:rsidR="00CA06E8" w:rsidRPr="00CA06E8">
          <w:rPr>
            <w:rStyle w:val="a7"/>
            <w:rFonts w:cs="Tahoma"/>
            <w:noProof/>
            <w:sz w:val="22"/>
            <w:szCs w:val="22"/>
          </w:rPr>
          <w:t>2.</w:t>
        </w:r>
        <w:r w:rsidR="00CA06E8" w:rsidRPr="00CA06E8">
          <w:rPr>
            <w:rFonts w:eastAsiaTheme="minorEastAsia"/>
            <w:b w:val="0"/>
            <w:bCs w:val="0"/>
            <w:caps w:val="0"/>
            <w:noProof/>
            <w:sz w:val="22"/>
            <w:szCs w:val="22"/>
            <w:lang w:val="ru-RU"/>
          </w:rPr>
          <w:tab/>
        </w:r>
        <w:r w:rsidR="00CA06E8" w:rsidRPr="00CA06E8">
          <w:rPr>
            <w:rStyle w:val="a7"/>
            <w:rFonts w:cs="Tahoma"/>
            <w:noProof/>
            <w:sz w:val="22"/>
            <w:szCs w:val="22"/>
          </w:rPr>
          <w:t>General Index Calculation Overview</w:t>
        </w:r>
        <w:r w:rsidR="00CA06E8" w:rsidRPr="00CA06E8">
          <w:rPr>
            <w:noProof/>
            <w:webHidden/>
            <w:sz w:val="22"/>
            <w:szCs w:val="22"/>
          </w:rPr>
          <w:tab/>
        </w:r>
        <w:r w:rsidR="00CA06E8" w:rsidRPr="00CA06E8">
          <w:rPr>
            <w:noProof/>
            <w:webHidden/>
            <w:sz w:val="22"/>
            <w:szCs w:val="22"/>
          </w:rPr>
          <w:fldChar w:fldCharType="begin"/>
        </w:r>
        <w:r w:rsidR="00CA06E8" w:rsidRPr="00CA06E8">
          <w:rPr>
            <w:noProof/>
            <w:webHidden/>
            <w:sz w:val="22"/>
            <w:szCs w:val="22"/>
          </w:rPr>
          <w:instrText xml:space="preserve"> PAGEREF _Toc178610979 \h </w:instrText>
        </w:r>
        <w:r w:rsidR="00CA06E8" w:rsidRPr="00CA06E8">
          <w:rPr>
            <w:noProof/>
            <w:webHidden/>
            <w:sz w:val="22"/>
            <w:szCs w:val="22"/>
          </w:rPr>
        </w:r>
        <w:r w:rsidR="00CA06E8" w:rsidRPr="00CA06E8">
          <w:rPr>
            <w:noProof/>
            <w:webHidden/>
            <w:sz w:val="22"/>
            <w:szCs w:val="22"/>
          </w:rPr>
          <w:fldChar w:fldCharType="separate"/>
        </w:r>
        <w:r w:rsidR="004B3AD5">
          <w:rPr>
            <w:noProof/>
            <w:webHidden/>
            <w:sz w:val="22"/>
            <w:szCs w:val="22"/>
          </w:rPr>
          <w:t>4</w:t>
        </w:r>
        <w:r w:rsidR="00CA06E8" w:rsidRPr="00CA06E8">
          <w:rPr>
            <w:noProof/>
            <w:webHidden/>
            <w:sz w:val="22"/>
            <w:szCs w:val="22"/>
          </w:rPr>
          <w:fldChar w:fldCharType="end"/>
        </w:r>
      </w:hyperlink>
    </w:p>
    <w:p w14:paraId="5A460457" w14:textId="06120BDF" w:rsidR="00CA06E8" w:rsidRPr="00CA06E8" w:rsidRDefault="00E718CB" w:rsidP="00CA06E8">
      <w:pPr>
        <w:pStyle w:val="13"/>
        <w:rPr>
          <w:rFonts w:eastAsiaTheme="minorEastAsia"/>
          <w:b w:val="0"/>
          <w:bCs w:val="0"/>
          <w:caps w:val="0"/>
          <w:noProof/>
          <w:sz w:val="22"/>
          <w:szCs w:val="22"/>
          <w:lang w:val="ru-RU"/>
        </w:rPr>
      </w:pPr>
      <w:hyperlink w:anchor="_Toc178610980" w:history="1">
        <w:r w:rsidR="00CA06E8" w:rsidRPr="00CA06E8">
          <w:rPr>
            <w:rStyle w:val="a7"/>
            <w:rFonts w:cs="Tahoma"/>
            <w:noProof/>
            <w:sz w:val="22"/>
            <w:szCs w:val="22"/>
          </w:rPr>
          <w:t>3.</w:t>
        </w:r>
        <w:r w:rsidR="00CA06E8" w:rsidRPr="00CA06E8">
          <w:rPr>
            <w:rFonts w:eastAsiaTheme="minorEastAsia"/>
            <w:b w:val="0"/>
            <w:bCs w:val="0"/>
            <w:caps w:val="0"/>
            <w:noProof/>
            <w:sz w:val="22"/>
            <w:szCs w:val="22"/>
            <w:lang w:val="ru-RU"/>
          </w:rPr>
          <w:tab/>
        </w:r>
        <w:r w:rsidR="00CA06E8" w:rsidRPr="00CA06E8">
          <w:rPr>
            <w:rStyle w:val="a7"/>
            <w:rFonts w:cs="Tahoma"/>
            <w:noProof/>
            <w:sz w:val="22"/>
            <w:szCs w:val="22"/>
          </w:rPr>
          <w:t>Index Construction Principles</w:t>
        </w:r>
        <w:r w:rsidR="00CA06E8" w:rsidRPr="00CA06E8">
          <w:rPr>
            <w:noProof/>
            <w:webHidden/>
            <w:sz w:val="22"/>
            <w:szCs w:val="22"/>
          </w:rPr>
          <w:tab/>
        </w:r>
        <w:r w:rsidR="00CA06E8" w:rsidRPr="00CA06E8">
          <w:rPr>
            <w:noProof/>
            <w:webHidden/>
            <w:sz w:val="22"/>
            <w:szCs w:val="22"/>
          </w:rPr>
          <w:fldChar w:fldCharType="begin"/>
        </w:r>
        <w:r w:rsidR="00CA06E8" w:rsidRPr="00CA06E8">
          <w:rPr>
            <w:noProof/>
            <w:webHidden/>
            <w:sz w:val="22"/>
            <w:szCs w:val="22"/>
          </w:rPr>
          <w:instrText xml:space="preserve"> PAGEREF _Toc178610980 \h </w:instrText>
        </w:r>
        <w:r w:rsidR="00CA06E8" w:rsidRPr="00CA06E8">
          <w:rPr>
            <w:noProof/>
            <w:webHidden/>
            <w:sz w:val="22"/>
            <w:szCs w:val="22"/>
          </w:rPr>
        </w:r>
        <w:r w:rsidR="00CA06E8" w:rsidRPr="00CA06E8">
          <w:rPr>
            <w:noProof/>
            <w:webHidden/>
            <w:sz w:val="22"/>
            <w:szCs w:val="22"/>
          </w:rPr>
          <w:fldChar w:fldCharType="separate"/>
        </w:r>
        <w:r w:rsidR="004B3AD5">
          <w:rPr>
            <w:noProof/>
            <w:webHidden/>
            <w:sz w:val="22"/>
            <w:szCs w:val="22"/>
          </w:rPr>
          <w:t>7</w:t>
        </w:r>
        <w:r w:rsidR="00CA06E8" w:rsidRPr="00CA06E8">
          <w:rPr>
            <w:noProof/>
            <w:webHidden/>
            <w:sz w:val="22"/>
            <w:szCs w:val="22"/>
          </w:rPr>
          <w:fldChar w:fldCharType="end"/>
        </w:r>
      </w:hyperlink>
    </w:p>
    <w:p w14:paraId="4B2161A2" w14:textId="0A909744" w:rsidR="00CA06E8" w:rsidRPr="00CA06E8" w:rsidRDefault="00E718CB" w:rsidP="00CA06E8">
      <w:pPr>
        <w:pStyle w:val="13"/>
        <w:rPr>
          <w:rFonts w:eastAsiaTheme="minorEastAsia"/>
          <w:b w:val="0"/>
          <w:bCs w:val="0"/>
          <w:caps w:val="0"/>
          <w:noProof/>
          <w:sz w:val="22"/>
          <w:szCs w:val="22"/>
          <w:lang w:val="ru-RU"/>
        </w:rPr>
      </w:pPr>
      <w:hyperlink w:anchor="_Toc178610981" w:history="1">
        <w:r w:rsidR="00CA06E8" w:rsidRPr="00CA06E8">
          <w:rPr>
            <w:rStyle w:val="a7"/>
            <w:rFonts w:cs="Tahoma"/>
            <w:noProof/>
            <w:sz w:val="22"/>
            <w:szCs w:val="22"/>
          </w:rPr>
          <w:t>4.</w:t>
        </w:r>
        <w:r w:rsidR="00CA06E8" w:rsidRPr="00CA06E8">
          <w:rPr>
            <w:rFonts w:eastAsiaTheme="minorEastAsia"/>
            <w:b w:val="0"/>
            <w:bCs w:val="0"/>
            <w:caps w:val="0"/>
            <w:noProof/>
            <w:sz w:val="22"/>
            <w:szCs w:val="22"/>
            <w:lang w:val="ru-RU"/>
          </w:rPr>
          <w:tab/>
        </w:r>
        <w:r w:rsidR="00CA06E8" w:rsidRPr="00CA06E8">
          <w:rPr>
            <w:rStyle w:val="a7"/>
            <w:rFonts w:cs="Tahoma"/>
            <w:noProof/>
            <w:sz w:val="22"/>
            <w:szCs w:val="22"/>
          </w:rPr>
          <w:t>Index Review</w:t>
        </w:r>
        <w:r w:rsidR="00CA06E8" w:rsidRPr="00CA06E8">
          <w:rPr>
            <w:noProof/>
            <w:webHidden/>
            <w:sz w:val="22"/>
            <w:szCs w:val="22"/>
          </w:rPr>
          <w:tab/>
        </w:r>
        <w:r w:rsidR="00CA06E8" w:rsidRPr="00CA06E8">
          <w:rPr>
            <w:noProof/>
            <w:webHidden/>
            <w:sz w:val="22"/>
            <w:szCs w:val="22"/>
          </w:rPr>
          <w:fldChar w:fldCharType="begin"/>
        </w:r>
        <w:r w:rsidR="00CA06E8" w:rsidRPr="00CA06E8">
          <w:rPr>
            <w:noProof/>
            <w:webHidden/>
            <w:sz w:val="22"/>
            <w:szCs w:val="22"/>
          </w:rPr>
          <w:instrText xml:space="preserve"> PAGEREF _Toc178610981 \h </w:instrText>
        </w:r>
        <w:r w:rsidR="00CA06E8" w:rsidRPr="00CA06E8">
          <w:rPr>
            <w:noProof/>
            <w:webHidden/>
            <w:sz w:val="22"/>
            <w:szCs w:val="22"/>
          </w:rPr>
        </w:r>
        <w:r w:rsidR="00CA06E8" w:rsidRPr="00CA06E8">
          <w:rPr>
            <w:noProof/>
            <w:webHidden/>
            <w:sz w:val="22"/>
            <w:szCs w:val="22"/>
          </w:rPr>
          <w:fldChar w:fldCharType="separate"/>
        </w:r>
        <w:r w:rsidR="004B3AD5">
          <w:rPr>
            <w:noProof/>
            <w:webHidden/>
            <w:sz w:val="22"/>
            <w:szCs w:val="22"/>
          </w:rPr>
          <w:t>8</w:t>
        </w:r>
        <w:r w:rsidR="00CA06E8" w:rsidRPr="00CA06E8">
          <w:rPr>
            <w:noProof/>
            <w:webHidden/>
            <w:sz w:val="22"/>
            <w:szCs w:val="22"/>
          </w:rPr>
          <w:fldChar w:fldCharType="end"/>
        </w:r>
      </w:hyperlink>
    </w:p>
    <w:p w14:paraId="5AAB707F" w14:textId="17CF6BEC" w:rsidR="00CA06E8" w:rsidRPr="00CA06E8" w:rsidRDefault="00E718CB" w:rsidP="00CA06E8">
      <w:pPr>
        <w:pStyle w:val="13"/>
        <w:rPr>
          <w:rFonts w:eastAsiaTheme="minorEastAsia"/>
          <w:b w:val="0"/>
          <w:bCs w:val="0"/>
          <w:caps w:val="0"/>
          <w:noProof/>
          <w:sz w:val="22"/>
          <w:szCs w:val="22"/>
          <w:lang w:val="ru-RU"/>
        </w:rPr>
      </w:pPr>
      <w:hyperlink w:anchor="_Toc178610982" w:history="1">
        <w:r w:rsidR="00CA06E8" w:rsidRPr="00CA06E8">
          <w:rPr>
            <w:rStyle w:val="a7"/>
            <w:rFonts w:cs="Tahoma"/>
            <w:noProof/>
            <w:sz w:val="22"/>
            <w:szCs w:val="22"/>
          </w:rPr>
          <w:t>5.</w:t>
        </w:r>
        <w:r w:rsidR="00CA06E8" w:rsidRPr="00CA06E8">
          <w:rPr>
            <w:rFonts w:eastAsiaTheme="minorEastAsia"/>
            <w:b w:val="0"/>
            <w:bCs w:val="0"/>
            <w:caps w:val="0"/>
            <w:noProof/>
            <w:sz w:val="22"/>
            <w:szCs w:val="22"/>
            <w:lang w:val="ru-RU"/>
          </w:rPr>
          <w:tab/>
        </w:r>
        <w:r w:rsidR="00CA06E8" w:rsidRPr="00CA06E8">
          <w:rPr>
            <w:rStyle w:val="a7"/>
            <w:rFonts w:cs="Tahoma"/>
            <w:noProof/>
            <w:sz w:val="22"/>
            <w:szCs w:val="22"/>
          </w:rPr>
          <w:t>Limitation of the Bond Contribution to the Index</w:t>
        </w:r>
        <w:r w:rsidR="00CA06E8" w:rsidRPr="00CA06E8">
          <w:rPr>
            <w:noProof/>
            <w:webHidden/>
            <w:sz w:val="22"/>
            <w:szCs w:val="22"/>
          </w:rPr>
          <w:tab/>
        </w:r>
        <w:r w:rsidR="00CA06E8" w:rsidRPr="00CA06E8">
          <w:rPr>
            <w:noProof/>
            <w:webHidden/>
            <w:sz w:val="22"/>
            <w:szCs w:val="22"/>
          </w:rPr>
          <w:fldChar w:fldCharType="begin"/>
        </w:r>
        <w:r w:rsidR="00CA06E8" w:rsidRPr="00CA06E8">
          <w:rPr>
            <w:noProof/>
            <w:webHidden/>
            <w:sz w:val="22"/>
            <w:szCs w:val="22"/>
          </w:rPr>
          <w:instrText xml:space="preserve"> PAGEREF _Toc178610982 \h </w:instrText>
        </w:r>
        <w:r w:rsidR="00CA06E8" w:rsidRPr="00CA06E8">
          <w:rPr>
            <w:noProof/>
            <w:webHidden/>
            <w:sz w:val="22"/>
            <w:szCs w:val="22"/>
          </w:rPr>
        </w:r>
        <w:r w:rsidR="00CA06E8" w:rsidRPr="00CA06E8">
          <w:rPr>
            <w:noProof/>
            <w:webHidden/>
            <w:sz w:val="22"/>
            <w:szCs w:val="22"/>
          </w:rPr>
          <w:fldChar w:fldCharType="separate"/>
        </w:r>
        <w:r w:rsidR="004B3AD5">
          <w:rPr>
            <w:noProof/>
            <w:webHidden/>
            <w:sz w:val="22"/>
            <w:szCs w:val="22"/>
          </w:rPr>
          <w:t>8</w:t>
        </w:r>
        <w:r w:rsidR="00CA06E8" w:rsidRPr="00CA06E8">
          <w:rPr>
            <w:noProof/>
            <w:webHidden/>
            <w:sz w:val="22"/>
            <w:szCs w:val="22"/>
          </w:rPr>
          <w:fldChar w:fldCharType="end"/>
        </w:r>
      </w:hyperlink>
    </w:p>
    <w:p w14:paraId="7E07A082" w14:textId="0EEA25D7" w:rsidR="00CA06E8" w:rsidRPr="00CA06E8" w:rsidRDefault="00E718CB" w:rsidP="00CA06E8">
      <w:pPr>
        <w:pStyle w:val="13"/>
        <w:rPr>
          <w:rFonts w:eastAsiaTheme="minorEastAsia"/>
          <w:b w:val="0"/>
          <w:bCs w:val="0"/>
          <w:caps w:val="0"/>
          <w:noProof/>
          <w:sz w:val="22"/>
          <w:szCs w:val="22"/>
          <w:lang w:val="ru-RU"/>
        </w:rPr>
      </w:pPr>
      <w:hyperlink w:anchor="_Toc178610983" w:history="1">
        <w:r w:rsidR="00CA06E8" w:rsidRPr="00CA06E8">
          <w:rPr>
            <w:rStyle w:val="a7"/>
            <w:rFonts w:cs="Tahoma"/>
            <w:noProof/>
            <w:sz w:val="22"/>
            <w:szCs w:val="22"/>
          </w:rPr>
          <w:t>6.</w:t>
        </w:r>
        <w:r w:rsidR="00CA06E8" w:rsidRPr="00CA06E8">
          <w:rPr>
            <w:rFonts w:eastAsiaTheme="minorEastAsia"/>
            <w:b w:val="0"/>
            <w:bCs w:val="0"/>
            <w:caps w:val="0"/>
            <w:noProof/>
            <w:sz w:val="22"/>
            <w:szCs w:val="22"/>
            <w:lang w:val="ru-RU"/>
          </w:rPr>
          <w:tab/>
        </w:r>
        <w:r w:rsidR="00CA06E8" w:rsidRPr="00CA06E8">
          <w:rPr>
            <w:rStyle w:val="a7"/>
            <w:rFonts w:cs="Tahoma"/>
            <w:noProof/>
            <w:sz w:val="22"/>
            <w:szCs w:val="22"/>
          </w:rPr>
          <w:t>Control Over Calculation of the Index</w:t>
        </w:r>
        <w:r w:rsidR="00CA06E8" w:rsidRPr="00CA06E8">
          <w:rPr>
            <w:noProof/>
            <w:webHidden/>
            <w:sz w:val="22"/>
            <w:szCs w:val="22"/>
          </w:rPr>
          <w:tab/>
        </w:r>
        <w:r w:rsidR="00CA06E8" w:rsidRPr="00CA06E8">
          <w:rPr>
            <w:noProof/>
            <w:webHidden/>
            <w:sz w:val="22"/>
            <w:szCs w:val="22"/>
          </w:rPr>
          <w:fldChar w:fldCharType="begin"/>
        </w:r>
        <w:r w:rsidR="00CA06E8" w:rsidRPr="00CA06E8">
          <w:rPr>
            <w:noProof/>
            <w:webHidden/>
            <w:sz w:val="22"/>
            <w:szCs w:val="22"/>
          </w:rPr>
          <w:instrText xml:space="preserve"> PAGEREF _Toc178610983 \h </w:instrText>
        </w:r>
        <w:r w:rsidR="00CA06E8" w:rsidRPr="00CA06E8">
          <w:rPr>
            <w:noProof/>
            <w:webHidden/>
            <w:sz w:val="22"/>
            <w:szCs w:val="22"/>
          </w:rPr>
        </w:r>
        <w:r w:rsidR="00CA06E8" w:rsidRPr="00CA06E8">
          <w:rPr>
            <w:noProof/>
            <w:webHidden/>
            <w:sz w:val="22"/>
            <w:szCs w:val="22"/>
          </w:rPr>
          <w:fldChar w:fldCharType="separate"/>
        </w:r>
        <w:r w:rsidR="004B3AD5">
          <w:rPr>
            <w:noProof/>
            <w:webHidden/>
            <w:sz w:val="22"/>
            <w:szCs w:val="22"/>
          </w:rPr>
          <w:t>9</w:t>
        </w:r>
        <w:r w:rsidR="00CA06E8" w:rsidRPr="00CA06E8">
          <w:rPr>
            <w:noProof/>
            <w:webHidden/>
            <w:sz w:val="22"/>
            <w:szCs w:val="22"/>
          </w:rPr>
          <w:fldChar w:fldCharType="end"/>
        </w:r>
      </w:hyperlink>
    </w:p>
    <w:p w14:paraId="05A59C68" w14:textId="6A8EC4A2" w:rsidR="00CA06E8" w:rsidRPr="00CA06E8" w:rsidRDefault="00E718CB" w:rsidP="00CA06E8">
      <w:pPr>
        <w:pStyle w:val="13"/>
        <w:rPr>
          <w:rFonts w:eastAsiaTheme="minorEastAsia"/>
          <w:b w:val="0"/>
          <w:bCs w:val="0"/>
          <w:caps w:val="0"/>
          <w:noProof/>
          <w:sz w:val="22"/>
          <w:szCs w:val="22"/>
          <w:lang w:val="ru-RU"/>
        </w:rPr>
      </w:pPr>
      <w:hyperlink w:anchor="_Toc178610984" w:history="1">
        <w:r w:rsidR="00CA06E8" w:rsidRPr="00CA06E8">
          <w:rPr>
            <w:rStyle w:val="a7"/>
            <w:rFonts w:cs="Tahoma"/>
            <w:noProof/>
            <w:sz w:val="22"/>
            <w:szCs w:val="22"/>
          </w:rPr>
          <w:t>7.</w:t>
        </w:r>
        <w:r w:rsidR="00CA06E8" w:rsidRPr="00CA06E8">
          <w:rPr>
            <w:rFonts w:eastAsiaTheme="minorEastAsia"/>
            <w:b w:val="0"/>
            <w:bCs w:val="0"/>
            <w:caps w:val="0"/>
            <w:noProof/>
            <w:sz w:val="22"/>
            <w:szCs w:val="22"/>
            <w:lang w:val="ru-RU"/>
          </w:rPr>
          <w:tab/>
        </w:r>
        <w:r w:rsidR="00CA06E8" w:rsidRPr="00CA06E8">
          <w:rPr>
            <w:rStyle w:val="a7"/>
            <w:rFonts w:cs="Tahoma"/>
            <w:noProof/>
            <w:sz w:val="22"/>
            <w:szCs w:val="22"/>
          </w:rPr>
          <w:t>Publication</w:t>
        </w:r>
        <w:r w:rsidR="00CA06E8" w:rsidRPr="00CA06E8">
          <w:rPr>
            <w:noProof/>
            <w:webHidden/>
            <w:sz w:val="22"/>
            <w:szCs w:val="22"/>
          </w:rPr>
          <w:tab/>
        </w:r>
        <w:r w:rsidR="00CA06E8" w:rsidRPr="00CA06E8">
          <w:rPr>
            <w:noProof/>
            <w:webHidden/>
            <w:sz w:val="22"/>
            <w:szCs w:val="22"/>
          </w:rPr>
          <w:fldChar w:fldCharType="begin"/>
        </w:r>
        <w:r w:rsidR="00CA06E8" w:rsidRPr="00CA06E8">
          <w:rPr>
            <w:noProof/>
            <w:webHidden/>
            <w:sz w:val="22"/>
            <w:szCs w:val="22"/>
          </w:rPr>
          <w:instrText xml:space="preserve"> PAGEREF _Toc178610984 \h </w:instrText>
        </w:r>
        <w:r w:rsidR="00CA06E8" w:rsidRPr="00CA06E8">
          <w:rPr>
            <w:noProof/>
            <w:webHidden/>
            <w:sz w:val="22"/>
            <w:szCs w:val="22"/>
          </w:rPr>
        </w:r>
        <w:r w:rsidR="00CA06E8" w:rsidRPr="00CA06E8">
          <w:rPr>
            <w:noProof/>
            <w:webHidden/>
            <w:sz w:val="22"/>
            <w:szCs w:val="22"/>
          </w:rPr>
          <w:fldChar w:fldCharType="separate"/>
        </w:r>
        <w:r w:rsidR="004B3AD5">
          <w:rPr>
            <w:noProof/>
            <w:webHidden/>
            <w:sz w:val="22"/>
            <w:szCs w:val="22"/>
          </w:rPr>
          <w:t>10</w:t>
        </w:r>
        <w:r w:rsidR="00CA06E8" w:rsidRPr="00CA06E8">
          <w:rPr>
            <w:noProof/>
            <w:webHidden/>
            <w:sz w:val="22"/>
            <w:szCs w:val="22"/>
          </w:rPr>
          <w:fldChar w:fldCharType="end"/>
        </w:r>
      </w:hyperlink>
    </w:p>
    <w:p w14:paraId="605FFBF2" w14:textId="1398B101" w:rsidR="009F6C5A" w:rsidRPr="00CA06E8" w:rsidRDefault="009F6C5A" w:rsidP="00CA06E8">
      <w:pPr>
        <w:spacing w:before="120" w:after="120"/>
        <w:rPr>
          <w:rFonts w:ascii="Tahoma" w:hAnsi="Tahoma" w:cs="Tahoma"/>
          <w:sz w:val="22"/>
          <w:szCs w:val="22"/>
        </w:rPr>
      </w:pPr>
      <w:r w:rsidRPr="00CA06E8">
        <w:rPr>
          <w:rFonts w:ascii="Tahoma" w:hAnsi="Tahoma" w:cs="Tahoma"/>
          <w:sz w:val="22"/>
          <w:szCs w:val="22"/>
        </w:rPr>
        <w:fldChar w:fldCharType="end"/>
      </w:r>
    </w:p>
    <w:p w14:paraId="5D51579E" w14:textId="77777777" w:rsidR="00657BF4" w:rsidRPr="00CA06E8" w:rsidRDefault="00DC523B" w:rsidP="00CA06E8">
      <w:pPr>
        <w:numPr>
          <w:ilvl w:val="0"/>
          <w:numId w:val="1"/>
        </w:numPr>
        <w:spacing w:before="120" w:after="120"/>
        <w:outlineLvl w:val="0"/>
        <w:rPr>
          <w:rFonts w:ascii="Tahoma" w:hAnsi="Tahoma" w:cs="Tahoma"/>
          <w:b/>
          <w:sz w:val="22"/>
          <w:szCs w:val="22"/>
        </w:rPr>
      </w:pPr>
      <w:r w:rsidRPr="00CA06E8">
        <w:rPr>
          <w:rFonts w:ascii="Tahoma" w:hAnsi="Tahoma" w:cs="Tahoma"/>
          <w:sz w:val="22"/>
          <w:szCs w:val="22"/>
        </w:rPr>
        <w:br w:type="page"/>
      </w:r>
      <w:bookmarkStart w:id="0" w:name="_Toc110969116"/>
      <w:bookmarkStart w:id="1" w:name="_Toc178610978"/>
      <w:r w:rsidRPr="00CA06E8">
        <w:rPr>
          <w:rFonts w:ascii="Tahoma" w:hAnsi="Tahoma" w:cs="Tahoma"/>
          <w:b/>
          <w:sz w:val="22"/>
          <w:szCs w:val="22"/>
        </w:rPr>
        <w:lastRenderedPageBreak/>
        <w:t>Overview</w:t>
      </w:r>
      <w:bookmarkEnd w:id="0"/>
      <w:bookmarkEnd w:id="1"/>
    </w:p>
    <w:p w14:paraId="149B2709" w14:textId="77777777" w:rsidR="00657BF4" w:rsidRPr="00CA06E8" w:rsidRDefault="00657BF4" w:rsidP="00CA06E8">
      <w:pPr>
        <w:pStyle w:val="30"/>
        <w:spacing w:after="120"/>
        <w:ind w:left="360"/>
        <w:rPr>
          <w:rFonts w:ascii="Tahoma" w:hAnsi="Tahoma" w:cs="Tahoma"/>
          <w:sz w:val="22"/>
          <w:szCs w:val="22"/>
        </w:rPr>
      </w:pPr>
    </w:p>
    <w:p w14:paraId="1F35478F" w14:textId="77777777" w:rsidR="00237905" w:rsidRPr="00CA06E8" w:rsidRDefault="00400792" w:rsidP="00CA06E8">
      <w:pPr>
        <w:numPr>
          <w:ilvl w:val="1"/>
          <w:numId w:val="1"/>
        </w:numPr>
        <w:tabs>
          <w:tab w:val="num" w:pos="1000"/>
        </w:tabs>
        <w:spacing w:before="120" w:after="120"/>
        <w:jc w:val="both"/>
        <w:rPr>
          <w:rStyle w:val="af3"/>
          <w:rFonts w:ascii="Tahoma" w:hAnsi="Tahoma" w:cs="Tahoma"/>
          <w:sz w:val="22"/>
          <w:szCs w:val="22"/>
        </w:rPr>
      </w:pPr>
      <w:bookmarkStart w:id="2" w:name="_Ref424309154"/>
      <w:r w:rsidRPr="00CA06E8">
        <w:rPr>
          <w:rStyle w:val="af3"/>
          <w:rFonts w:ascii="Tahoma" w:hAnsi="Tahoma" w:cs="Tahoma"/>
          <w:sz w:val="22"/>
          <w:szCs w:val="22"/>
        </w:rPr>
        <w:t>Terms and definitions</w:t>
      </w:r>
    </w:p>
    <w:p w14:paraId="5A06F0C5" w14:textId="45C3D0F4" w:rsidR="00E23F9E" w:rsidRPr="00CA06E8" w:rsidRDefault="003609E0" w:rsidP="00CA06E8">
      <w:pPr>
        <w:numPr>
          <w:ilvl w:val="2"/>
          <w:numId w:val="1"/>
        </w:numPr>
        <w:spacing w:before="120" w:after="120"/>
        <w:ind w:hanging="657"/>
        <w:jc w:val="both"/>
        <w:rPr>
          <w:rStyle w:val="af3"/>
          <w:rFonts w:ascii="Tahoma" w:hAnsi="Tahoma" w:cs="Tahoma"/>
          <w:sz w:val="22"/>
          <w:szCs w:val="22"/>
        </w:rPr>
      </w:pPr>
      <w:r w:rsidRPr="00CA06E8">
        <w:rPr>
          <w:rStyle w:val="af3"/>
          <w:rFonts w:ascii="Tahoma" w:hAnsi="Tahoma" w:cs="Tahoma"/>
          <w:sz w:val="22"/>
          <w:szCs w:val="22"/>
        </w:rPr>
        <w:t>The</w:t>
      </w:r>
      <w:r w:rsidRPr="00CA06E8">
        <w:rPr>
          <w:rFonts w:ascii="Tahoma" w:hAnsi="Tahoma" w:cs="Tahoma"/>
          <w:sz w:val="22"/>
          <w:szCs w:val="22"/>
        </w:rPr>
        <w:t xml:space="preserve"> following terms and definitions shall apply in this MOEX High Yield Increased Investment Risk Bond Index</w:t>
      </w:r>
      <w:r w:rsidRPr="00CA06E8">
        <w:rPr>
          <w:rStyle w:val="af3"/>
          <w:rFonts w:ascii="Tahoma" w:hAnsi="Tahoma" w:cs="Tahoma"/>
          <w:sz w:val="22"/>
          <w:szCs w:val="22"/>
        </w:rPr>
        <w:t xml:space="preserve"> Calculation</w:t>
      </w:r>
      <w:r w:rsidRPr="00CA06E8">
        <w:rPr>
          <w:rFonts w:ascii="Tahoma" w:hAnsi="Tahoma" w:cs="Tahoma"/>
          <w:sz w:val="22"/>
          <w:szCs w:val="22"/>
        </w:rPr>
        <w:t xml:space="preserve"> Methodology by Public Joint-Stock Company Moscow </w:t>
      </w:r>
      <w:r w:rsidRPr="00CA06E8">
        <w:rPr>
          <w:rStyle w:val="af3"/>
          <w:rFonts w:ascii="Tahoma" w:hAnsi="Tahoma" w:cs="Tahoma"/>
          <w:sz w:val="22"/>
          <w:szCs w:val="22"/>
        </w:rPr>
        <w:t>Exchange MICEX-RTS (the "Methodology"):</w:t>
      </w:r>
      <w:bookmarkEnd w:id="2"/>
    </w:p>
    <w:p w14:paraId="574F9BC4" w14:textId="589302C8" w:rsidR="00EC6ACF" w:rsidRPr="00CA06E8" w:rsidRDefault="00EC6ACF" w:rsidP="00CA06E8">
      <w:pPr>
        <w:pStyle w:val="af2"/>
        <w:numPr>
          <w:ilvl w:val="0"/>
          <w:numId w:val="49"/>
        </w:numPr>
        <w:spacing w:before="120" w:after="120"/>
        <w:jc w:val="both"/>
        <w:rPr>
          <w:rStyle w:val="af3"/>
          <w:rFonts w:ascii="Tahoma" w:hAnsi="Tahoma" w:cs="Tahoma"/>
          <w:sz w:val="22"/>
          <w:szCs w:val="22"/>
        </w:rPr>
      </w:pPr>
      <w:r w:rsidRPr="00CA06E8">
        <w:rPr>
          <w:rStyle w:val="af3"/>
          <w:rFonts w:ascii="Tahoma" w:hAnsi="Tahoma" w:cs="Tahoma"/>
          <w:i/>
          <w:sz w:val="22"/>
          <w:szCs w:val="22"/>
        </w:rPr>
        <w:t>Index Constituents</w:t>
      </w:r>
      <w:r w:rsidR="00CA06E8" w:rsidRPr="00CA06E8">
        <w:rPr>
          <w:rStyle w:val="af3"/>
          <w:rFonts w:ascii="Tahoma" w:hAnsi="Tahoma" w:cs="Tahoma"/>
          <w:i/>
          <w:sz w:val="22"/>
          <w:szCs w:val="22"/>
        </w:rPr>
        <w:t xml:space="preserve"> </w:t>
      </w:r>
      <w:r w:rsidRPr="00CA06E8">
        <w:rPr>
          <w:rStyle w:val="af3"/>
          <w:rFonts w:ascii="Tahoma" w:hAnsi="Tahoma" w:cs="Tahoma"/>
          <w:sz w:val="22"/>
          <w:szCs w:val="22"/>
        </w:rPr>
        <w:t>means the list of bonds used for calculation of the Index, approved by the Exchange according to the procedure stipulated by this Methodology;</w:t>
      </w:r>
    </w:p>
    <w:p w14:paraId="2417A51E" w14:textId="2104F0B8" w:rsidR="00DE3E1B" w:rsidRPr="00CA06E8" w:rsidRDefault="00DE3E1B"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The Exchange, Moscow Exchange</w:t>
      </w:r>
      <w:r w:rsidRPr="00CA06E8">
        <w:rPr>
          <w:rFonts w:ascii="Tahoma" w:hAnsi="Tahoma" w:cs="Tahoma"/>
          <w:sz w:val="22"/>
          <w:szCs w:val="22"/>
        </w:rPr>
        <w:t xml:space="preserve"> means Public Joint-Stock Company Moscow Exchange MICEX-RTS;</w:t>
      </w:r>
    </w:p>
    <w:p w14:paraId="3A262D7D" w14:textId="4BD3B1FF"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Date of Index Constituents</w:t>
      </w:r>
      <w:r w:rsidRPr="00CA06E8">
        <w:rPr>
          <w:rFonts w:ascii="Tahoma" w:hAnsi="Tahoma" w:cs="Tahoma"/>
          <w:sz w:val="22"/>
          <w:szCs w:val="22"/>
        </w:rPr>
        <w:t xml:space="preserve"> means 1 February, 1 May, 1 August and 1 November;</w:t>
      </w:r>
    </w:p>
    <w:p w14:paraId="65ABFA16" w14:textId="5958A6C0"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Maturity Date</w:t>
      </w:r>
      <w:r w:rsidRPr="00CA06E8">
        <w:rPr>
          <w:rFonts w:ascii="Tahoma" w:hAnsi="Tahoma" w:cs="Tahoma"/>
          <w:sz w:val="22"/>
          <w:szCs w:val="22"/>
        </w:rPr>
        <w:t xml:space="preserve"> means the date of maturity or the date of the nearest put option, if the put option is stipulated by the issue documents;</w:t>
      </w:r>
    </w:p>
    <w:p w14:paraId="11A60A7E" w14:textId="1B535037"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Additional Factors</w:t>
      </w:r>
      <w:r w:rsidRPr="00CA06E8">
        <w:rPr>
          <w:rFonts w:ascii="Tahoma" w:hAnsi="Tahoma" w:cs="Tahoma"/>
          <w:sz w:val="22"/>
          <w:szCs w:val="22"/>
        </w:rPr>
        <w:t xml:space="preserve"> means Weighted Average Yield and Duration of the Index.</w:t>
      </w:r>
    </w:p>
    <w:p w14:paraId="29ED37DA" w14:textId="3C063F74"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Total Return Index</w:t>
      </w:r>
      <w:r w:rsidRPr="00CA06E8">
        <w:rPr>
          <w:rFonts w:ascii="Tahoma" w:hAnsi="Tahoma" w:cs="Tahoma"/>
          <w:sz w:val="22"/>
          <w:szCs w:val="22"/>
        </w:rPr>
        <w:t xml:space="preserve"> means the Index calculated on the basis of the value of the Bonds, determined as the sum of the price and the Accumulated Coupon Income of the Bond, subject to coupon reinvestment.</w:t>
      </w:r>
    </w:p>
    <w:p w14:paraId="0C8462E4" w14:textId="67C4DB33" w:rsidR="00905594" w:rsidRPr="00CA06E8" w:rsidRDefault="00905594"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Credit Rating</w:t>
      </w:r>
      <w:r w:rsidRPr="00CA06E8">
        <w:rPr>
          <w:rFonts w:ascii="Tahoma" w:hAnsi="Tahoma" w:cs="Tahoma"/>
          <w:sz w:val="22"/>
          <w:szCs w:val="22"/>
        </w:rPr>
        <w:t xml:space="preserve"> means the national level of trustworthiness given to the Issuer or the Bond Issue by national rating agencies;</w:t>
      </w:r>
    </w:p>
    <w:p w14:paraId="4DD27D40" w14:textId="6C905BC2" w:rsidR="006F5C5D" w:rsidRPr="00CA06E8" w:rsidRDefault="006F5C5D"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Zero Coupon Yield Curve, the Curve</w:t>
      </w:r>
      <w:r w:rsidRPr="00CA06E8">
        <w:rPr>
          <w:rFonts w:ascii="Tahoma" w:hAnsi="Tahoma" w:cs="Tahoma"/>
          <w:sz w:val="22"/>
          <w:szCs w:val="22"/>
        </w:rPr>
        <w:t xml:space="preserve"> means the </w:t>
      </w:r>
      <w:proofErr w:type="gramStart"/>
      <w:r w:rsidRPr="00CA06E8">
        <w:rPr>
          <w:rFonts w:ascii="Tahoma" w:hAnsi="Tahoma" w:cs="Tahoma"/>
          <w:sz w:val="22"/>
          <w:szCs w:val="22"/>
        </w:rPr>
        <w:t>zero coupon</w:t>
      </w:r>
      <w:proofErr w:type="gramEnd"/>
      <w:r w:rsidRPr="00CA06E8">
        <w:rPr>
          <w:rFonts w:ascii="Tahoma" w:hAnsi="Tahoma" w:cs="Tahoma"/>
          <w:sz w:val="22"/>
          <w:szCs w:val="22"/>
        </w:rPr>
        <w:t xml:space="preserve"> yield curve for the government bond market, calculated in accordance with the Moscow Exchange's Zero Coupon Yield Curve Methodology for Government Securities (Federal Government Bonds (OFZ)).</w:t>
      </w:r>
    </w:p>
    <w:p w14:paraId="1F1BD179" w14:textId="5F04C3C8" w:rsidR="00E23F9E" w:rsidRPr="00CA06E8" w:rsidRDefault="00E23F9E"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Accrued Coupon Income, ACI</w:t>
      </w:r>
      <w:r w:rsidRPr="00CA06E8">
        <w:rPr>
          <w:rFonts w:ascii="Tahoma" w:hAnsi="Tahoma" w:cs="Tahoma"/>
          <w:sz w:val="22"/>
          <w:szCs w:val="22"/>
        </w:rPr>
        <w:t xml:space="preserve"> means the earnings accumulated on the Bond in </w:t>
      </w:r>
      <w:r w:rsidR="00746A12" w:rsidRPr="00CA06E8">
        <w:rPr>
          <w:rFonts w:ascii="Tahoma" w:hAnsi="Tahoma" w:cs="Tahoma"/>
          <w:sz w:val="22"/>
          <w:szCs w:val="22"/>
        </w:rPr>
        <w:t>roubles</w:t>
      </w:r>
      <w:r w:rsidRPr="00CA06E8">
        <w:rPr>
          <w:rFonts w:ascii="Tahoma" w:hAnsi="Tahoma" w:cs="Tahoma"/>
          <w:sz w:val="22"/>
          <w:szCs w:val="22"/>
        </w:rPr>
        <w:t>.</w:t>
      </w:r>
    </w:p>
    <w:p w14:paraId="093FE4E7" w14:textId="4B0A16E5" w:rsidR="00905594" w:rsidRPr="00CA06E8" w:rsidRDefault="00905594"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Rating Agencies</w:t>
      </w:r>
      <w:r w:rsidRPr="00CA06E8">
        <w:rPr>
          <w:rFonts w:ascii="Tahoma" w:hAnsi="Tahoma" w:cs="Tahoma"/>
          <w:sz w:val="22"/>
          <w:szCs w:val="22"/>
        </w:rPr>
        <w:t xml:space="preserve"> means rating agencies Analytical Credit Rating Agency (ACRA), Expert RA Rating Agency (Expert RA), National Credit Ratings (NCR), National Rating Agency (NRA);</w:t>
      </w:r>
    </w:p>
    <w:p w14:paraId="733D3281" w14:textId="0CBFBE0C" w:rsidR="00E87D3F" w:rsidRPr="00CA06E8" w:rsidRDefault="00E87D3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Bonds</w:t>
      </w:r>
      <w:r w:rsidRPr="00CA06E8">
        <w:rPr>
          <w:rFonts w:ascii="Tahoma" w:hAnsi="Tahoma" w:cs="Tahoma"/>
          <w:sz w:val="22"/>
          <w:szCs w:val="22"/>
        </w:rPr>
        <w:t xml:space="preserve"> means bonds issued by Russian corporate issuers and admitted to trading on the Exchange, including bonds included in the Sector of High Investment Risk Companies.;</w:t>
      </w:r>
    </w:p>
    <w:p w14:paraId="0DC76EBC" w14:textId="53B3A4BF"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Call Option</w:t>
      </w:r>
      <w:r w:rsidRPr="00CA06E8">
        <w:rPr>
          <w:rFonts w:ascii="Tahoma" w:hAnsi="Tahoma" w:cs="Tahoma"/>
          <w:sz w:val="22"/>
          <w:szCs w:val="22"/>
        </w:rPr>
        <w:t xml:space="preserve"> means the possibility of early redemption of the Bonds at the initiative of the Bond Issuer.</w:t>
      </w:r>
    </w:p>
    <w:p w14:paraId="36EFDD1E" w14:textId="72A7179D"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Put Option, Offer</w:t>
      </w:r>
      <w:r w:rsidRPr="00CA06E8">
        <w:rPr>
          <w:rFonts w:ascii="Tahoma" w:hAnsi="Tahoma" w:cs="Tahoma"/>
          <w:sz w:val="22"/>
          <w:szCs w:val="22"/>
        </w:rPr>
        <w:t xml:space="preserve"> means the possibility of early redemption of the Bonds issue at the initiative of the Bondholders.</w:t>
      </w:r>
    </w:p>
    <w:p w14:paraId="2B0291EE" w14:textId="26BBEA68"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Weighted Average Yield</w:t>
      </w:r>
      <w:r w:rsidRPr="00CA06E8">
        <w:rPr>
          <w:rFonts w:ascii="Tahoma" w:hAnsi="Tahoma" w:cs="Tahoma"/>
          <w:sz w:val="22"/>
          <w:szCs w:val="22"/>
        </w:rPr>
        <w:t xml:space="preserve"> means the weighted average return of Bonds issues in the Index Constituents.</w:t>
      </w:r>
    </w:p>
    <w:p w14:paraId="1CA51C9F" w14:textId="57A10737"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Weighted Average Duration</w:t>
      </w:r>
      <w:r w:rsidRPr="00CA06E8">
        <w:rPr>
          <w:rFonts w:ascii="Tahoma" w:hAnsi="Tahoma" w:cs="Tahoma"/>
          <w:sz w:val="22"/>
          <w:szCs w:val="22"/>
        </w:rPr>
        <w:t xml:space="preserve"> means the weighted average duration of Bonds issues in the Index Constituents.</w:t>
      </w:r>
    </w:p>
    <w:p w14:paraId="0547CC58" w14:textId="14025E01" w:rsidR="005F00C5" w:rsidRPr="00CA06E8" w:rsidRDefault="005F00C5"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Sector of High Investment Risk Companies</w:t>
      </w:r>
      <w:r w:rsidRPr="00CA06E8">
        <w:rPr>
          <w:rFonts w:ascii="Tahoma" w:hAnsi="Tahoma" w:cs="Tahoma"/>
          <w:sz w:val="22"/>
          <w:szCs w:val="22"/>
        </w:rPr>
        <w:t xml:space="preserve"> is a set of securities included in the Level 3 of the List of Securities Admitted to Trading on Moscow Exchange, which the Exchange has decided to include in this Sector, including limiting the permitted trading modes in order to reduce the risk </w:t>
      </w:r>
      <w:r w:rsidRPr="00CA06E8">
        <w:rPr>
          <w:rFonts w:ascii="Tahoma" w:hAnsi="Tahoma" w:cs="Tahoma"/>
          <w:sz w:val="22"/>
          <w:szCs w:val="22"/>
        </w:rPr>
        <w:lastRenderedPageBreak/>
        <w:t>of financial loss to investors from the purchase of securities with an uncertain investment risk on the Exchange, as well as securities previously included in the Sector of Securities with Uncertain Investment Risk;</w:t>
      </w:r>
    </w:p>
    <w:p w14:paraId="2E76F182" w14:textId="23CFCC73"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Average Yield</w:t>
      </w:r>
      <w:r w:rsidRPr="00CA06E8">
        <w:rPr>
          <w:rFonts w:ascii="Tahoma" w:hAnsi="Tahoma" w:cs="Tahoma"/>
          <w:sz w:val="22"/>
          <w:szCs w:val="22"/>
        </w:rPr>
        <w:t xml:space="preserve"> means the return of the Bond issue determined as the average of returns at the weighted average price of the Bonds issue calculated for ten trading days preceding the date of revision of the Index;</w:t>
      </w:r>
    </w:p>
    <w:p w14:paraId="241BE224" w14:textId="4CA209ED"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Term to Maturity</w:t>
      </w:r>
      <w:r w:rsidRPr="00CA06E8">
        <w:rPr>
          <w:rFonts w:ascii="Tahoma" w:hAnsi="Tahoma" w:cs="Tahoma"/>
          <w:sz w:val="22"/>
          <w:szCs w:val="22"/>
        </w:rPr>
        <w:t xml:space="preserve"> means the period until the maturity date of the Bond issue or the date of the nearest offer;</w:t>
      </w:r>
    </w:p>
    <w:p w14:paraId="5CBF57B8" w14:textId="7F9944F6"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Weight</w:t>
      </w:r>
      <w:r w:rsidRPr="00CA06E8">
        <w:rPr>
          <w:rFonts w:ascii="Tahoma" w:hAnsi="Tahoma" w:cs="Tahoma"/>
          <w:sz w:val="22"/>
          <w:szCs w:val="22"/>
        </w:rPr>
        <w:t xml:space="preserve"> means the percentage of the Bond issue value in the total value of all Bonds in the Index;</w:t>
      </w:r>
    </w:p>
    <w:p w14:paraId="3395031D" w14:textId="20F932BD" w:rsidR="00E23F9E" w:rsidRPr="00CA06E8" w:rsidRDefault="00751004"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Price Index</w:t>
      </w:r>
      <w:r w:rsidRPr="00CA06E8">
        <w:rPr>
          <w:rFonts w:ascii="Tahoma" w:hAnsi="Tahoma" w:cs="Tahoma"/>
          <w:sz w:val="22"/>
          <w:szCs w:val="22"/>
        </w:rPr>
        <w:t xml:space="preserve"> means the Index calculated on the basis of the prices of the Bonds net of ACI or coupon reinvestment.</w:t>
      </w:r>
    </w:p>
    <w:p w14:paraId="76A53E22" w14:textId="73F025EE" w:rsidR="00C71016" w:rsidRPr="00CA06E8" w:rsidRDefault="003609E0" w:rsidP="00CA06E8">
      <w:pPr>
        <w:numPr>
          <w:ilvl w:val="2"/>
          <w:numId w:val="1"/>
        </w:numPr>
        <w:spacing w:before="120" w:after="120"/>
        <w:ind w:hanging="657"/>
        <w:jc w:val="both"/>
        <w:rPr>
          <w:rFonts w:ascii="Tahoma" w:hAnsi="Tahoma" w:cs="Tahoma"/>
          <w:sz w:val="22"/>
          <w:szCs w:val="22"/>
        </w:rPr>
      </w:pPr>
      <w:r w:rsidRPr="00CA06E8">
        <w:rPr>
          <w:rFonts w:ascii="Tahoma" w:hAnsi="Tahoma" w:cs="Tahoma"/>
          <w:sz w:val="22"/>
          <w:szCs w:val="22"/>
        </w:rPr>
        <w:t>Terms and definitions used in the Methodology shall be used in accordance with their meanings given in internal documents of the Exchange, as well as the laws of the Russian Federation, the Bank of Russia regulations and other legal acts of the Russian Federation.</w:t>
      </w:r>
    </w:p>
    <w:p w14:paraId="3C4D8CF2" w14:textId="77777777" w:rsidR="00657BF4" w:rsidRPr="00CA06E8" w:rsidRDefault="00CD138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This Methodology sets out the procedure for calculating the Bond Index for Bonds admitted to trading on Moscow Exchange, as well as the procedure for selecting the Bonds whose trade prices are used to calculate the Index and additional factors.</w:t>
      </w:r>
    </w:p>
    <w:p w14:paraId="0624FDA7" w14:textId="77777777" w:rsidR="00584CB8" w:rsidRPr="00CA06E8" w:rsidRDefault="00584CB8"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The Index calculated in accordance with this Methodology shall have the following names and codes:</w:t>
      </w:r>
    </w:p>
    <w:p w14:paraId="5423AC0F" w14:textId="77777777" w:rsidR="00584CB8" w:rsidRPr="00CA06E8" w:rsidRDefault="00584CB8" w:rsidP="00CA06E8">
      <w:pPr>
        <w:pStyle w:val="af2"/>
        <w:numPr>
          <w:ilvl w:val="0"/>
          <w:numId w:val="46"/>
        </w:numPr>
        <w:spacing w:before="120" w:after="120"/>
        <w:jc w:val="both"/>
        <w:rPr>
          <w:rFonts w:ascii="Tahoma" w:hAnsi="Tahoma" w:cs="Tahoma"/>
          <w:sz w:val="22"/>
          <w:szCs w:val="22"/>
          <w:lang w:val="ru-RU"/>
        </w:rPr>
      </w:pPr>
      <w:r w:rsidRPr="00CA06E8">
        <w:rPr>
          <w:rFonts w:ascii="Tahoma" w:hAnsi="Tahoma" w:cs="Tahoma"/>
          <w:sz w:val="22"/>
          <w:szCs w:val="22"/>
        </w:rPr>
        <w:t>Name</w:t>
      </w:r>
      <w:r w:rsidRPr="00CA06E8">
        <w:rPr>
          <w:rFonts w:ascii="Tahoma" w:hAnsi="Tahoma" w:cs="Tahoma"/>
          <w:sz w:val="22"/>
          <w:szCs w:val="22"/>
          <w:lang w:val="ru-RU"/>
        </w:rPr>
        <w:t xml:space="preserve"> </w:t>
      </w:r>
      <w:r w:rsidRPr="00CA06E8">
        <w:rPr>
          <w:rFonts w:ascii="Tahoma" w:hAnsi="Tahoma" w:cs="Tahoma"/>
          <w:sz w:val="22"/>
          <w:szCs w:val="22"/>
        </w:rPr>
        <w:t>in</w:t>
      </w:r>
      <w:r w:rsidRPr="00CA06E8">
        <w:rPr>
          <w:rFonts w:ascii="Tahoma" w:hAnsi="Tahoma" w:cs="Tahoma"/>
          <w:sz w:val="22"/>
          <w:szCs w:val="22"/>
          <w:lang w:val="ru-RU"/>
        </w:rPr>
        <w:t xml:space="preserve"> </w:t>
      </w:r>
      <w:r w:rsidRPr="00CA06E8">
        <w:rPr>
          <w:rFonts w:ascii="Tahoma" w:hAnsi="Tahoma" w:cs="Tahoma"/>
          <w:sz w:val="22"/>
          <w:szCs w:val="22"/>
        </w:rPr>
        <w:t>Russian</w:t>
      </w:r>
      <w:r w:rsidRPr="00CA06E8">
        <w:rPr>
          <w:rFonts w:ascii="Tahoma" w:hAnsi="Tahoma" w:cs="Tahoma"/>
          <w:sz w:val="22"/>
          <w:szCs w:val="22"/>
          <w:lang w:val="ru-RU"/>
        </w:rPr>
        <w:t xml:space="preserve">: "Индекс </w:t>
      </w:r>
      <w:proofErr w:type="spellStart"/>
      <w:r w:rsidRPr="00CA06E8">
        <w:rPr>
          <w:rFonts w:ascii="Tahoma" w:hAnsi="Tahoma" w:cs="Tahoma"/>
          <w:sz w:val="22"/>
          <w:szCs w:val="22"/>
          <w:lang w:val="ru-RU"/>
        </w:rPr>
        <w:t>МосБиржи</w:t>
      </w:r>
      <w:proofErr w:type="spellEnd"/>
      <w:r w:rsidRPr="00CA06E8">
        <w:rPr>
          <w:rFonts w:ascii="Tahoma" w:hAnsi="Tahoma" w:cs="Tahoma"/>
          <w:sz w:val="22"/>
          <w:szCs w:val="22"/>
          <w:lang w:val="ru-RU"/>
        </w:rPr>
        <w:t xml:space="preserve"> Высокодоходных Облигаций Повышенного Инвестиционного Риска";</w:t>
      </w:r>
    </w:p>
    <w:p w14:paraId="778CA4B8" w14:textId="77777777" w:rsidR="00EC6155" w:rsidRPr="00CA06E8" w:rsidRDefault="00EC6155" w:rsidP="00CA06E8">
      <w:pPr>
        <w:pStyle w:val="af2"/>
        <w:numPr>
          <w:ilvl w:val="0"/>
          <w:numId w:val="46"/>
        </w:numPr>
        <w:spacing w:before="120" w:after="120"/>
        <w:jc w:val="both"/>
        <w:rPr>
          <w:rFonts w:ascii="Tahoma" w:hAnsi="Tahoma" w:cs="Tahoma"/>
          <w:sz w:val="22"/>
          <w:szCs w:val="22"/>
        </w:rPr>
      </w:pPr>
      <w:r w:rsidRPr="00CA06E8">
        <w:rPr>
          <w:rFonts w:ascii="Tahoma" w:hAnsi="Tahoma" w:cs="Tahoma"/>
          <w:sz w:val="22"/>
          <w:szCs w:val="22"/>
        </w:rPr>
        <w:t>The abbreviated name is "</w:t>
      </w:r>
      <w:proofErr w:type="spellStart"/>
      <w:r w:rsidRPr="00CA06E8">
        <w:rPr>
          <w:rFonts w:ascii="Tahoma" w:hAnsi="Tahoma" w:cs="Tahoma"/>
          <w:sz w:val="22"/>
          <w:szCs w:val="22"/>
        </w:rPr>
        <w:t>Индекс</w:t>
      </w:r>
      <w:proofErr w:type="spellEnd"/>
      <w:r w:rsidRPr="00CA06E8">
        <w:rPr>
          <w:rFonts w:ascii="Tahoma" w:hAnsi="Tahoma" w:cs="Tahoma"/>
          <w:sz w:val="22"/>
          <w:szCs w:val="22"/>
        </w:rPr>
        <w:t xml:space="preserve"> </w:t>
      </w:r>
      <w:proofErr w:type="spellStart"/>
      <w:r w:rsidRPr="00CA06E8">
        <w:rPr>
          <w:rFonts w:ascii="Tahoma" w:hAnsi="Tahoma" w:cs="Tahoma"/>
          <w:sz w:val="22"/>
          <w:szCs w:val="22"/>
        </w:rPr>
        <w:t>МосБиржи</w:t>
      </w:r>
      <w:proofErr w:type="spellEnd"/>
      <w:r w:rsidRPr="00CA06E8">
        <w:rPr>
          <w:rFonts w:ascii="Tahoma" w:hAnsi="Tahoma" w:cs="Tahoma"/>
          <w:sz w:val="22"/>
          <w:szCs w:val="22"/>
        </w:rPr>
        <w:t xml:space="preserve"> ВДО ПИР";</w:t>
      </w:r>
    </w:p>
    <w:p w14:paraId="69982EE9" w14:textId="77777777" w:rsidR="00584CB8" w:rsidRPr="00CA06E8" w:rsidRDefault="00584CB8" w:rsidP="00CA06E8">
      <w:pPr>
        <w:pStyle w:val="af2"/>
        <w:numPr>
          <w:ilvl w:val="0"/>
          <w:numId w:val="46"/>
        </w:numPr>
        <w:spacing w:before="120" w:after="120"/>
        <w:jc w:val="both"/>
        <w:rPr>
          <w:rFonts w:ascii="Tahoma" w:hAnsi="Tahoma" w:cs="Tahoma"/>
          <w:sz w:val="22"/>
          <w:szCs w:val="22"/>
        </w:rPr>
      </w:pPr>
      <w:r w:rsidRPr="00CA06E8">
        <w:rPr>
          <w:rFonts w:ascii="Tahoma" w:hAnsi="Tahoma" w:cs="Tahoma"/>
          <w:sz w:val="22"/>
          <w:szCs w:val="22"/>
        </w:rPr>
        <w:t>Name in English: "MOEX High Yield Increased Investment Risk Bond Index";</w:t>
      </w:r>
    </w:p>
    <w:p w14:paraId="0E4C9B75" w14:textId="77777777" w:rsidR="00584CB8" w:rsidRPr="00CA06E8" w:rsidRDefault="00584CB8" w:rsidP="00CA06E8">
      <w:pPr>
        <w:pStyle w:val="af2"/>
        <w:numPr>
          <w:ilvl w:val="0"/>
          <w:numId w:val="46"/>
        </w:numPr>
        <w:spacing w:before="120" w:after="120"/>
        <w:jc w:val="both"/>
        <w:rPr>
          <w:rFonts w:ascii="Tahoma" w:hAnsi="Tahoma" w:cs="Tahoma"/>
          <w:sz w:val="22"/>
          <w:szCs w:val="22"/>
        </w:rPr>
      </w:pPr>
      <w:bookmarkStart w:id="3" w:name="_Hlk66364865"/>
      <w:r w:rsidRPr="00CA06E8">
        <w:rPr>
          <w:rFonts w:ascii="Tahoma" w:hAnsi="Tahoma" w:cs="Tahoma"/>
          <w:sz w:val="22"/>
          <w:szCs w:val="22"/>
        </w:rPr>
        <w:t>The Total Return Index code is RUCBHYTR;</w:t>
      </w:r>
    </w:p>
    <w:p w14:paraId="2BF47FD1" w14:textId="77777777" w:rsidR="00B223A8" w:rsidRPr="00CA06E8" w:rsidRDefault="00E221E8" w:rsidP="00CA06E8">
      <w:pPr>
        <w:pStyle w:val="af2"/>
        <w:numPr>
          <w:ilvl w:val="0"/>
          <w:numId w:val="46"/>
        </w:numPr>
        <w:spacing w:before="120" w:after="120"/>
        <w:jc w:val="both"/>
        <w:rPr>
          <w:rFonts w:ascii="Tahoma" w:hAnsi="Tahoma" w:cs="Tahoma"/>
          <w:sz w:val="22"/>
          <w:szCs w:val="22"/>
        </w:rPr>
      </w:pPr>
      <w:r w:rsidRPr="00CA06E8">
        <w:rPr>
          <w:rFonts w:ascii="Tahoma" w:hAnsi="Tahoma" w:cs="Tahoma"/>
          <w:sz w:val="22"/>
          <w:szCs w:val="22"/>
        </w:rPr>
        <w:t>The Price Index code is RUCBHYCP.</w:t>
      </w:r>
    </w:p>
    <w:bookmarkEnd w:id="3"/>
    <w:p w14:paraId="4CBA593D" w14:textId="77777777" w:rsidR="005F7909" w:rsidRPr="00CA06E8" w:rsidRDefault="005F7909" w:rsidP="00CA06E8">
      <w:pPr>
        <w:spacing w:before="120" w:after="120"/>
        <w:ind w:left="1332"/>
        <w:jc w:val="both"/>
        <w:rPr>
          <w:rFonts w:ascii="Tahoma" w:hAnsi="Tahoma" w:cs="Tahoma"/>
          <w:sz w:val="22"/>
          <w:szCs w:val="22"/>
        </w:rPr>
      </w:pPr>
      <w:r w:rsidRPr="00CA06E8">
        <w:rPr>
          <w:rFonts w:ascii="Tahoma" w:hAnsi="Tahoma" w:cs="Tahoma"/>
          <w:sz w:val="22"/>
          <w:szCs w:val="22"/>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23FE5C4B" w14:textId="77777777" w:rsidR="00657BF4" w:rsidRPr="00CA06E8" w:rsidRDefault="00657BF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This Methodology, as well as all amendments and additions thereto, shall be approved by the Exchange and shall come into effect on a date determined by the Exchange. It may be amended and supplemented no more frequently than once a quarter.</w:t>
      </w:r>
    </w:p>
    <w:p w14:paraId="702768A2" w14:textId="2391F30F" w:rsidR="00657BF4" w:rsidRPr="00CA06E8" w:rsidRDefault="00657BF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 xml:space="preserve">The Methodology as approved (with amendments and supplements thereto) shall be published on the </w:t>
      </w:r>
      <w:r w:rsidR="00CA06E8" w:rsidRPr="00CA06E8">
        <w:rPr>
          <w:rFonts w:ascii="Tahoma" w:hAnsi="Tahoma" w:cs="Tahoma"/>
          <w:sz w:val="22"/>
          <w:szCs w:val="22"/>
        </w:rPr>
        <w:t>official website</w:t>
      </w:r>
      <w:r w:rsidRPr="00CA06E8">
        <w:rPr>
          <w:rFonts w:ascii="Tahoma" w:hAnsi="Tahoma" w:cs="Tahoma"/>
          <w:sz w:val="22"/>
          <w:szCs w:val="22"/>
        </w:rPr>
        <w:t xml:space="preserve"> of Moscow Exchange not later than three working days prior to its effective date, unless the Exchange resolves otherwise.</w:t>
      </w:r>
    </w:p>
    <w:p w14:paraId="32E60251" w14:textId="77777777" w:rsidR="00D90454" w:rsidRPr="00CA06E8" w:rsidRDefault="00D90454" w:rsidP="00CA06E8">
      <w:pPr>
        <w:tabs>
          <w:tab w:val="num" w:pos="1000"/>
        </w:tabs>
        <w:spacing w:before="120" w:after="120"/>
        <w:ind w:left="972"/>
        <w:jc w:val="both"/>
        <w:rPr>
          <w:rFonts w:ascii="Tahoma" w:hAnsi="Tahoma" w:cs="Tahoma"/>
          <w:sz w:val="22"/>
          <w:szCs w:val="22"/>
        </w:rPr>
      </w:pPr>
    </w:p>
    <w:p w14:paraId="3CF3B3D2" w14:textId="77777777" w:rsidR="00657BF4" w:rsidRPr="00CA06E8" w:rsidRDefault="00657BF4" w:rsidP="00CA06E8">
      <w:pPr>
        <w:numPr>
          <w:ilvl w:val="0"/>
          <w:numId w:val="1"/>
        </w:numPr>
        <w:spacing w:before="120" w:after="120"/>
        <w:outlineLvl w:val="0"/>
        <w:rPr>
          <w:rFonts w:ascii="Tahoma" w:hAnsi="Tahoma" w:cs="Tahoma"/>
          <w:b/>
          <w:sz w:val="22"/>
          <w:szCs w:val="22"/>
        </w:rPr>
      </w:pPr>
      <w:bookmarkStart w:id="4" w:name="_Toc26205686"/>
      <w:bookmarkStart w:id="5" w:name="_Toc26211546"/>
      <w:bookmarkStart w:id="6" w:name="_Toc26295629"/>
      <w:bookmarkStart w:id="7" w:name="_Toc26365583"/>
      <w:bookmarkStart w:id="8" w:name="_Toc26365651"/>
      <w:bookmarkStart w:id="9" w:name="_Toc26369751"/>
      <w:bookmarkStart w:id="10" w:name="_Toc110969117"/>
      <w:bookmarkStart w:id="11" w:name="_Toc178610979"/>
      <w:bookmarkEnd w:id="4"/>
      <w:bookmarkEnd w:id="5"/>
      <w:bookmarkEnd w:id="6"/>
      <w:bookmarkEnd w:id="7"/>
      <w:bookmarkEnd w:id="8"/>
      <w:bookmarkEnd w:id="9"/>
      <w:r w:rsidRPr="00CA06E8">
        <w:rPr>
          <w:rFonts w:ascii="Tahoma" w:hAnsi="Tahoma" w:cs="Tahoma"/>
          <w:b/>
          <w:sz w:val="22"/>
          <w:szCs w:val="22"/>
        </w:rPr>
        <w:t>General Index Calculation Overview</w:t>
      </w:r>
      <w:bookmarkEnd w:id="10"/>
      <w:bookmarkEnd w:id="11"/>
    </w:p>
    <w:p w14:paraId="6C464352" w14:textId="77777777" w:rsidR="00657BF4" w:rsidRPr="00CA06E8" w:rsidRDefault="00657BF4" w:rsidP="00CA06E8">
      <w:pPr>
        <w:spacing w:before="120" w:after="120"/>
        <w:ind w:left="360"/>
        <w:outlineLvl w:val="0"/>
        <w:rPr>
          <w:rFonts w:ascii="Tahoma" w:hAnsi="Tahoma" w:cs="Tahoma"/>
          <w:b/>
          <w:sz w:val="22"/>
          <w:szCs w:val="22"/>
        </w:rPr>
      </w:pPr>
    </w:p>
    <w:p w14:paraId="5E919E4B" w14:textId="7FCA491A" w:rsidR="00657BF4" w:rsidRPr="00CA06E8" w:rsidRDefault="00E92BEC" w:rsidP="00CA06E8">
      <w:pPr>
        <w:numPr>
          <w:ilvl w:val="1"/>
          <w:numId w:val="1"/>
        </w:numPr>
        <w:tabs>
          <w:tab w:val="num" w:pos="1000"/>
        </w:tabs>
        <w:spacing w:before="120" w:after="120"/>
        <w:jc w:val="both"/>
        <w:rPr>
          <w:rStyle w:val="af3"/>
          <w:rFonts w:ascii="Tahoma" w:hAnsi="Tahoma" w:cs="Tahoma"/>
          <w:sz w:val="22"/>
          <w:szCs w:val="22"/>
        </w:rPr>
      </w:pPr>
      <w:bookmarkStart w:id="12" w:name="_Ref323386348"/>
      <w:bookmarkStart w:id="13" w:name="п_2_1"/>
      <w:bookmarkEnd w:id="12"/>
      <w:r w:rsidRPr="00CA06E8">
        <w:rPr>
          <w:rStyle w:val="af3"/>
          <w:rFonts w:ascii="Tahoma" w:hAnsi="Tahoma" w:cs="Tahoma"/>
          <w:sz w:val="22"/>
          <w:szCs w:val="22"/>
        </w:rPr>
        <w:t>The Index is calculated on the basis of trades in</w:t>
      </w:r>
      <w:r w:rsidR="004B3AD5" w:rsidRPr="004B3AD5">
        <w:rPr>
          <w:rStyle w:val="af3"/>
          <w:rFonts w:ascii="Tahoma" w:hAnsi="Tahoma" w:cs="Tahoma"/>
          <w:sz w:val="22"/>
          <w:szCs w:val="22"/>
          <w:lang w:val="en-US"/>
        </w:rPr>
        <w:t xml:space="preserve"> </w:t>
      </w:r>
      <w:r w:rsidR="004B3AD5">
        <w:rPr>
          <w:rStyle w:val="af3"/>
          <w:rFonts w:ascii="Tahoma" w:hAnsi="Tahoma" w:cs="Tahoma"/>
          <w:sz w:val="22"/>
          <w:szCs w:val="22"/>
          <w:lang w:val="en-US"/>
        </w:rPr>
        <w:t>the</w:t>
      </w:r>
      <w:r w:rsidRPr="00CA06E8">
        <w:rPr>
          <w:rStyle w:val="af3"/>
          <w:rFonts w:ascii="Tahoma" w:hAnsi="Tahoma" w:cs="Tahoma"/>
          <w:sz w:val="22"/>
          <w:szCs w:val="22"/>
        </w:rPr>
        <w:t xml:space="preserve"> Bonds executed on MOEX. The Index and Additional Factors are calculated every trading day after closing of the main trading session. The Exchange is entitled to set other frequency of calculation of the Index and Additional Factors.</w:t>
      </w:r>
    </w:p>
    <w:p w14:paraId="137286AE" w14:textId="77777777" w:rsidR="00463DB1" w:rsidRPr="00CA06E8" w:rsidRDefault="009C227F" w:rsidP="00CA06E8">
      <w:pPr>
        <w:numPr>
          <w:ilvl w:val="1"/>
          <w:numId w:val="1"/>
        </w:numPr>
        <w:tabs>
          <w:tab w:val="num" w:pos="1000"/>
        </w:tabs>
        <w:spacing w:before="120" w:after="120"/>
        <w:jc w:val="both"/>
        <w:rPr>
          <w:rStyle w:val="af3"/>
          <w:rFonts w:ascii="Tahoma" w:hAnsi="Tahoma" w:cs="Tahoma"/>
          <w:sz w:val="22"/>
          <w:szCs w:val="22"/>
        </w:rPr>
      </w:pPr>
      <w:r w:rsidRPr="00CA06E8">
        <w:rPr>
          <w:rStyle w:val="af3"/>
          <w:rFonts w:ascii="Tahoma" w:hAnsi="Tahoma" w:cs="Tahoma"/>
          <w:sz w:val="22"/>
          <w:szCs w:val="22"/>
        </w:rPr>
        <w:lastRenderedPageBreak/>
        <w:t>This Methodology provides for the following procedure for calculation of the Index:</w:t>
      </w:r>
    </w:p>
    <w:p w14:paraId="2BA5761D" w14:textId="77777777" w:rsidR="004777D8" w:rsidRPr="00CA06E8" w:rsidRDefault="004777D8" w:rsidP="00CA06E8">
      <w:pPr>
        <w:numPr>
          <w:ilvl w:val="2"/>
          <w:numId w:val="1"/>
        </w:numPr>
        <w:spacing w:before="120" w:after="120"/>
        <w:jc w:val="both"/>
        <w:rPr>
          <w:rStyle w:val="af3"/>
          <w:rFonts w:ascii="Tahoma" w:hAnsi="Tahoma" w:cs="Tahoma"/>
          <w:sz w:val="22"/>
          <w:szCs w:val="22"/>
        </w:rPr>
      </w:pPr>
      <w:r w:rsidRPr="00CA06E8">
        <w:rPr>
          <w:rStyle w:val="af3"/>
          <w:rFonts w:ascii="Tahoma" w:hAnsi="Tahoma" w:cs="Tahoma"/>
          <w:sz w:val="22"/>
          <w:szCs w:val="22"/>
        </w:rPr>
        <w:t>The Price Index shall be calculated using the following formula:</w:t>
      </w:r>
    </w:p>
    <w:p w14:paraId="05B0F328" w14:textId="77777777" w:rsidR="00C2467D" w:rsidRPr="00CA06E8" w:rsidRDefault="00C2467D" w:rsidP="00CA06E8">
      <w:pPr>
        <w:spacing w:before="120" w:after="120"/>
        <w:jc w:val="both"/>
        <w:rPr>
          <w:rStyle w:val="af3"/>
          <w:rFonts w:ascii="Tahoma" w:hAnsi="Tahoma" w:cs="Tahoma"/>
          <w:sz w:val="22"/>
          <w:szCs w:val="22"/>
        </w:rPr>
      </w:pPr>
    </w:p>
    <w:p w14:paraId="64460D0A" w14:textId="77777777" w:rsidR="00FA2213" w:rsidRPr="00337C11" w:rsidRDefault="00E718CB" w:rsidP="00FA2213">
      <w:pPr>
        <w:ind w:left="972"/>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PI</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rPr>
                <m:t>P</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n-1</m:t>
              </m:r>
            </m:sub>
          </m:sSub>
          <m:r>
            <m:rPr>
              <m:sty m:val="p"/>
            </m:rPr>
            <w:rPr>
              <w:rFonts w:ascii="Cambria Math" w:hAnsi="Cambria Math" w:cs="Tahoma"/>
              <w:sz w:val="20"/>
              <w:szCs w:val="20"/>
            </w:rPr>
            <m:t xml:space="preserve"> ∙</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m:t>
                      </m:r>
                    </m:e>
                    <m:sub>
                      <m:r>
                        <w:rPr>
                          <w:rFonts w:ascii="Cambria Math" w:hAnsi="Cambria Math" w:cs="Tahoma"/>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i,n-1</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1F4BF6E4" w14:textId="77777777" w:rsidR="00FD08CD" w:rsidRPr="00CA06E8" w:rsidRDefault="00FD08CD" w:rsidP="00CA06E8">
      <w:pPr>
        <w:pStyle w:val="af7"/>
        <w:spacing w:before="120"/>
        <w:rPr>
          <w:rFonts w:cs="Tahoma"/>
          <w:sz w:val="22"/>
          <w:szCs w:val="22"/>
        </w:rPr>
      </w:pPr>
      <w:r w:rsidRPr="00CA06E8">
        <w:rPr>
          <w:rFonts w:cs="Tahoma"/>
          <w:sz w:val="22"/>
          <w:szCs w:val="22"/>
        </w:rPr>
        <w:t>where:</w:t>
      </w:r>
    </w:p>
    <w:p w14:paraId="404B5E79" w14:textId="77777777" w:rsidR="00FD08CD" w:rsidRPr="00CA06E8" w:rsidRDefault="00FD08CD" w:rsidP="00CA06E8">
      <w:pPr>
        <w:pStyle w:val="af7"/>
        <w:spacing w:before="120"/>
        <w:rPr>
          <w:rFonts w:cs="Tahoma"/>
          <w:sz w:val="22"/>
          <w:szCs w:val="22"/>
        </w:rPr>
      </w:pPr>
      <w:r w:rsidRPr="00CA06E8">
        <w:rPr>
          <w:rFonts w:cs="Tahoma"/>
          <w:sz w:val="22"/>
          <w:szCs w:val="22"/>
        </w:rPr>
        <w:t xml:space="preserve">PI </w:t>
      </w:r>
      <w:r w:rsidRPr="00CA06E8">
        <w:rPr>
          <w:rFonts w:cs="Tahoma"/>
          <w:sz w:val="22"/>
          <w:szCs w:val="22"/>
          <w:vertAlign w:val="subscript"/>
        </w:rPr>
        <w:t>n</w:t>
      </w:r>
      <w:r w:rsidRPr="00CA06E8">
        <w:rPr>
          <w:rFonts w:cs="Tahoma"/>
          <w:sz w:val="22"/>
          <w:szCs w:val="22"/>
        </w:rPr>
        <w:t xml:space="preserve"> – the Price Index value at time n;</w:t>
      </w:r>
    </w:p>
    <w:p w14:paraId="26741309" w14:textId="270E10E9" w:rsidR="00FD08CD" w:rsidRPr="00CA06E8" w:rsidRDefault="00FD08CD" w:rsidP="00CA06E8">
      <w:pPr>
        <w:pStyle w:val="af7"/>
        <w:spacing w:before="120"/>
        <w:rPr>
          <w:rFonts w:cs="Tahoma"/>
          <w:sz w:val="22"/>
          <w:szCs w:val="22"/>
        </w:rPr>
      </w:pPr>
      <w:proofErr w:type="spellStart"/>
      <w:proofErr w:type="gramStart"/>
      <w:r w:rsidRPr="00CA06E8">
        <w:rPr>
          <w:rFonts w:cs="Tahoma"/>
          <w:sz w:val="22"/>
          <w:szCs w:val="22"/>
        </w:rPr>
        <w:t>P</w:t>
      </w:r>
      <w:r w:rsidRPr="00CA06E8">
        <w:rPr>
          <w:rFonts w:cs="Tahoma"/>
          <w:sz w:val="22"/>
          <w:szCs w:val="22"/>
          <w:vertAlign w:val="subscript"/>
        </w:rPr>
        <w:t>i,n</w:t>
      </w:r>
      <w:proofErr w:type="spellEnd"/>
      <w:proofErr w:type="gramEnd"/>
      <w:r w:rsidR="00FA2213">
        <w:rPr>
          <w:rFonts w:cs="Tahoma"/>
          <w:sz w:val="22"/>
          <w:szCs w:val="22"/>
        </w:rPr>
        <w:t xml:space="preserve"> – </w:t>
      </w:r>
      <w:r w:rsidRPr="00CA06E8">
        <w:rPr>
          <w:rFonts w:cs="Tahoma"/>
          <w:sz w:val="22"/>
          <w:szCs w:val="22"/>
        </w:rPr>
        <w:t xml:space="preserve">the weighted average price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as a percentage of the principal value;</w:t>
      </w:r>
    </w:p>
    <w:p w14:paraId="4E0B1A42" w14:textId="4C0A5172" w:rsidR="00FD08CD" w:rsidRPr="00CA06E8" w:rsidRDefault="00FD08CD" w:rsidP="00CA06E8">
      <w:pPr>
        <w:pStyle w:val="af7"/>
        <w:spacing w:before="120"/>
        <w:rPr>
          <w:rFonts w:cs="Tahoma"/>
          <w:sz w:val="22"/>
          <w:szCs w:val="22"/>
        </w:rPr>
      </w:pPr>
      <w:proofErr w:type="spellStart"/>
      <w:proofErr w:type="gramStart"/>
      <w:r w:rsidRPr="00CA06E8">
        <w:rPr>
          <w:rFonts w:cs="Tahoma"/>
          <w:sz w:val="22"/>
          <w:szCs w:val="22"/>
        </w:rPr>
        <w:t>FV</w:t>
      </w:r>
      <w:r w:rsidRPr="00CA06E8">
        <w:rPr>
          <w:rFonts w:cs="Tahoma"/>
          <w:sz w:val="22"/>
          <w:szCs w:val="22"/>
          <w:vertAlign w:val="subscript"/>
        </w:rPr>
        <w:t>i,n</w:t>
      </w:r>
      <w:proofErr w:type="spellEnd"/>
      <w:proofErr w:type="gramEnd"/>
      <w:r w:rsidR="00FA2213">
        <w:rPr>
          <w:rFonts w:cs="Tahoma"/>
          <w:sz w:val="22"/>
          <w:szCs w:val="22"/>
        </w:rPr>
        <w:t xml:space="preserve"> – </w:t>
      </w:r>
      <w:r w:rsidRPr="00CA06E8">
        <w:rPr>
          <w:rFonts w:cs="Tahoma"/>
          <w:sz w:val="22"/>
          <w:szCs w:val="22"/>
        </w:rPr>
        <w:t xml:space="preserve">the principal value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1AFB3596" w14:textId="29FCB740" w:rsidR="00FD08CD" w:rsidRPr="00CA06E8" w:rsidRDefault="00FD08CD" w:rsidP="00CA06E8">
      <w:pPr>
        <w:pStyle w:val="af7"/>
        <w:spacing w:before="120"/>
        <w:rPr>
          <w:rFonts w:cs="Tahoma"/>
          <w:sz w:val="22"/>
          <w:szCs w:val="22"/>
        </w:rPr>
      </w:pPr>
      <w:proofErr w:type="spellStart"/>
      <w:proofErr w:type="gramStart"/>
      <w:r w:rsidRPr="00CA06E8">
        <w:rPr>
          <w:rFonts w:cs="Tahoma"/>
          <w:sz w:val="22"/>
          <w:szCs w:val="22"/>
        </w:rPr>
        <w:t>N</w:t>
      </w:r>
      <w:r w:rsidRPr="00CA06E8">
        <w:rPr>
          <w:rFonts w:cs="Tahoma"/>
          <w:sz w:val="22"/>
          <w:szCs w:val="22"/>
          <w:vertAlign w:val="subscript"/>
        </w:rPr>
        <w:t>i,n</w:t>
      </w:r>
      <w:proofErr w:type="spellEnd"/>
      <w:proofErr w:type="gramEnd"/>
      <w:r w:rsidRPr="00CA06E8">
        <w:rPr>
          <w:rFonts w:cs="Tahoma"/>
          <w:sz w:val="22"/>
          <w:szCs w:val="22"/>
        </w:rPr>
        <w:t xml:space="preserve"> is the volume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of Bonds available for trading on the Index Review Date or the Extraordinary Review Date, expressed in units of securities;</w:t>
      </w:r>
    </w:p>
    <w:p w14:paraId="2A0B10C0" w14:textId="22D994F8" w:rsidR="00FA2213" w:rsidRPr="00FA2213" w:rsidRDefault="00FA2213" w:rsidP="00FA2213">
      <w:pPr>
        <w:pStyle w:val="af7"/>
        <w:spacing w:before="120"/>
        <w:rPr>
          <w:rFonts w:cs="Tahoma"/>
          <w:sz w:val="22"/>
          <w:szCs w:val="22"/>
        </w:rPr>
      </w:pPr>
      <w:proofErr w:type="spellStart"/>
      <w:proofErr w:type="gramStart"/>
      <w:r w:rsidRPr="00FA2213">
        <w:rPr>
          <w:rFonts w:cs="Tahoma"/>
          <w:sz w:val="22"/>
          <w:szCs w:val="22"/>
        </w:rPr>
        <w:t>Ami,n</w:t>
      </w:r>
      <w:proofErr w:type="spellEnd"/>
      <w:proofErr w:type="gramEnd"/>
      <w:r>
        <w:rPr>
          <w:rFonts w:cs="Tahoma"/>
          <w:sz w:val="22"/>
          <w:szCs w:val="22"/>
        </w:rPr>
        <w:t xml:space="preserve"> – </w:t>
      </w:r>
      <w:r w:rsidRPr="00FA2213">
        <w:rPr>
          <w:rFonts w:cs="Tahoma"/>
          <w:sz w:val="22"/>
          <w:szCs w:val="22"/>
        </w:rPr>
        <w:t xml:space="preserve">the amount of amortisation payment on the Bonds of the </w:t>
      </w:r>
      <w:proofErr w:type="spellStart"/>
      <w:r w:rsidRPr="00FA2213">
        <w:rPr>
          <w:rFonts w:cs="Tahoma"/>
          <w:sz w:val="22"/>
          <w:szCs w:val="22"/>
        </w:rPr>
        <w:t>i</w:t>
      </w:r>
      <w:r w:rsidRPr="00FA2213">
        <w:rPr>
          <w:rFonts w:cs="Tahoma"/>
          <w:sz w:val="22"/>
          <w:szCs w:val="22"/>
          <w:vertAlign w:val="superscript"/>
        </w:rPr>
        <w:t>th</w:t>
      </w:r>
      <w:proofErr w:type="spellEnd"/>
      <w:r w:rsidRPr="00FA2213">
        <w:rPr>
          <w:rFonts w:cs="Tahoma"/>
          <w:sz w:val="22"/>
          <w:szCs w:val="22"/>
        </w:rPr>
        <w:t xml:space="preserve"> issue at time n, expressed in currency units;</w:t>
      </w:r>
    </w:p>
    <w:p w14:paraId="32438CA4" w14:textId="77777777" w:rsidR="00FD08CD" w:rsidRPr="00CA06E8" w:rsidRDefault="00FD08CD" w:rsidP="00CA06E8">
      <w:pPr>
        <w:pStyle w:val="af7"/>
        <w:spacing w:before="120"/>
        <w:rPr>
          <w:rFonts w:cs="Tahoma"/>
          <w:sz w:val="22"/>
          <w:szCs w:val="22"/>
        </w:rPr>
      </w:pPr>
      <w:proofErr w:type="spellStart"/>
      <w:proofErr w:type="gramStart"/>
      <w:r w:rsidRPr="00CA06E8">
        <w:rPr>
          <w:rFonts w:cs="Tahoma"/>
          <w:sz w:val="22"/>
          <w:szCs w:val="22"/>
        </w:rPr>
        <w:t>W</w:t>
      </w:r>
      <w:r w:rsidRPr="00CA06E8">
        <w:rPr>
          <w:rFonts w:cs="Tahoma"/>
          <w:sz w:val="22"/>
          <w:szCs w:val="22"/>
          <w:vertAlign w:val="subscript"/>
        </w:rPr>
        <w:t>i,n</w:t>
      </w:r>
      <w:proofErr w:type="spellEnd"/>
      <w:proofErr w:type="gramEnd"/>
      <w:r w:rsidRPr="00CA06E8">
        <w:rPr>
          <w:rFonts w:cs="Tahoma"/>
          <w:sz w:val="22"/>
          <w:szCs w:val="22"/>
        </w:rPr>
        <w:t xml:space="preserve"> – a coefficient restricting the proportion of capitalisation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 Issuer (the Weighting Factor). It equals one unless otherwise set out in Clause 5.</w:t>
      </w:r>
    </w:p>
    <w:p w14:paraId="64773E8D" w14:textId="77777777" w:rsidR="00470EC1" w:rsidRPr="00CA06E8" w:rsidRDefault="00470EC1" w:rsidP="00CA06E8">
      <w:pPr>
        <w:pStyle w:val="af7"/>
        <w:spacing w:before="120"/>
        <w:rPr>
          <w:rFonts w:cs="Tahoma"/>
          <w:sz w:val="22"/>
          <w:szCs w:val="22"/>
        </w:rPr>
      </w:pPr>
    </w:p>
    <w:p w14:paraId="18F64D4D" w14:textId="77777777" w:rsidR="004777D8" w:rsidRPr="00CA06E8" w:rsidRDefault="004777D8" w:rsidP="00CA06E8">
      <w:pPr>
        <w:numPr>
          <w:ilvl w:val="2"/>
          <w:numId w:val="1"/>
        </w:numPr>
        <w:spacing w:before="120" w:after="120"/>
        <w:jc w:val="both"/>
        <w:rPr>
          <w:rStyle w:val="af3"/>
          <w:rFonts w:ascii="Tahoma" w:hAnsi="Tahoma" w:cs="Tahoma"/>
          <w:sz w:val="22"/>
          <w:szCs w:val="22"/>
        </w:rPr>
      </w:pPr>
      <w:r w:rsidRPr="00CA06E8">
        <w:rPr>
          <w:rStyle w:val="af3"/>
          <w:rFonts w:ascii="Tahoma" w:hAnsi="Tahoma" w:cs="Tahoma"/>
          <w:sz w:val="22"/>
          <w:szCs w:val="22"/>
        </w:rPr>
        <w:t>The Total Return Index shall be calculated using the following formula:</w:t>
      </w:r>
    </w:p>
    <w:p w14:paraId="3C004655" w14:textId="77777777" w:rsidR="005570D2" w:rsidRPr="00CA06E8" w:rsidRDefault="005570D2" w:rsidP="00CA06E8">
      <w:pPr>
        <w:spacing w:before="120" w:after="120"/>
        <w:ind w:left="1224"/>
        <w:jc w:val="both"/>
        <w:rPr>
          <w:rStyle w:val="af3"/>
          <w:rFonts w:ascii="Tahoma" w:hAnsi="Tahoma" w:cs="Tahoma"/>
          <w:sz w:val="22"/>
          <w:szCs w:val="22"/>
        </w:rPr>
      </w:pPr>
    </w:p>
    <w:p w14:paraId="71971008" w14:textId="77777777" w:rsidR="005570D2" w:rsidRPr="00CA06E8" w:rsidRDefault="00E718CB" w:rsidP="00CA06E8">
      <w:pPr>
        <w:spacing w:before="120" w:after="120"/>
        <w:ind w:left="1224"/>
        <w:jc w:val="center"/>
        <w:rPr>
          <w:rFonts w:ascii="Tahoma" w:hAnsi="Tahoma" w:cs="Tahoma"/>
          <w:sz w:val="22"/>
          <w:szCs w:val="22"/>
        </w:rPr>
      </w:pPr>
      <m:oMathPara>
        <m:oMath>
          <m:sSub>
            <m:sSubPr>
              <m:ctrlPr>
                <w:rPr>
                  <w:rFonts w:ascii="Cambria Math" w:hAnsi="Cambria Math" w:cs="Tahoma"/>
                  <w:sz w:val="22"/>
                  <w:szCs w:val="22"/>
                  <w:lang w:val="en-US"/>
                </w:rPr>
              </m:ctrlPr>
            </m:sSubPr>
            <m:e>
              <m:r>
                <m:rPr>
                  <m:sty m:val="p"/>
                </m:rPr>
                <w:rPr>
                  <w:rFonts w:ascii="Cambria Math" w:hAnsi="Cambria Math" w:cs="Tahoma"/>
                  <w:sz w:val="22"/>
                  <w:szCs w:val="22"/>
                </w:rPr>
                <m:t>C</m:t>
              </m:r>
              <m:r>
                <m:rPr>
                  <m:sty m:val="p"/>
                </m:rPr>
                <w:rPr>
                  <w:rFonts w:ascii="Cambria Math" w:hAnsi="Cambria Math" w:cs="Tahoma"/>
                  <w:sz w:val="22"/>
                  <w:szCs w:val="22"/>
                  <w:lang w:val="en-US"/>
                </w:rPr>
                <m:t>I</m:t>
              </m:r>
            </m:e>
            <m:sub>
              <m:r>
                <m:rPr>
                  <m:sty m:val="p"/>
                </m:rPr>
                <w:rPr>
                  <w:rFonts w:ascii="Cambria Math" w:hAnsi="Cambria Math" w:cs="Tahoma"/>
                  <w:sz w:val="22"/>
                  <w:szCs w:val="22"/>
                  <w:lang w:val="en-US"/>
                </w:rPr>
                <m:t>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rPr>
                <m:t>C</m:t>
              </m:r>
              <m:r>
                <m:rPr>
                  <m:sty m:val="p"/>
                </m:rPr>
                <w:rPr>
                  <w:rFonts w:ascii="Cambria Math" w:hAnsi="Cambria Math" w:cs="Tahoma"/>
                  <w:sz w:val="22"/>
                  <w:szCs w:val="22"/>
                  <w:lang w:val="en-US"/>
                </w:rPr>
                <m:t>I</m:t>
              </m:r>
            </m:e>
            <m:sub>
              <m:r>
                <m:rPr>
                  <m:sty m:val="p"/>
                </m:rPr>
                <w:rPr>
                  <w:rFonts w:ascii="Cambria Math" w:hAnsi="Cambria Math" w:cs="Tahoma"/>
                  <w:sz w:val="22"/>
                  <w:szCs w:val="22"/>
                  <w:lang w:val="en-US"/>
                </w:rPr>
                <m:t>n-1</m:t>
              </m:r>
            </m:sub>
          </m:sSub>
          <m:r>
            <m:rPr>
              <m:sty m:val="p"/>
            </m:rPr>
            <w:rPr>
              <w:rFonts w:ascii="Cambria Math" w:hAnsi="Cambria Math" w:cs="Tahoma"/>
              <w:sz w:val="22"/>
              <w:szCs w:val="22"/>
            </w:rPr>
            <m:t xml:space="preserve"> ∙</m:t>
          </m:r>
          <m:f>
            <m:fPr>
              <m:ctrlPr>
                <w:rPr>
                  <w:rFonts w:ascii="Cambria Math" w:hAnsi="Cambria Math" w:cs="Tahoma"/>
                  <w:sz w:val="22"/>
                  <w:szCs w:val="22"/>
                </w:rPr>
              </m:ctrlPr>
            </m:fPr>
            <m:num>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G</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e>
              </m:nary>
            </m:num>
            <m:den>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i,n-1</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i,n-1</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i,n-1</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e>
              </m:nary>
            </m:den>
          </m:f>
        </m:oMath>
      </m:oMathPara>
    </w:p>
    <w:p w14:paraId="4B4EE4FD" w14:textId="77777777" w:rsidR="005570D2" w:rsidRPr="00CA06E8" w:rsidRDefault="005570D2" w:rsidP="00CA06E8">
      <w:pPr>
        <w:spacing w:before="120" w:after="120"/>
        <w:ind w:left="1559"/>
        <w:jc w:val="both"/>
        <w:rPr>
          <w:rFonts w:ascii="Tahoma" w:hAnsi="Tahoma" w:cs="Tahoma"/>
          <w:sz w:val="22"/>
          <w:szCs w:val="22"/>
        </w:rPr>
      </w:pPr>
      <w:r w:rsidRPr="00CA06E8">
        <w:rPr>
          <w:rFonts w:ascii="Tahoma" w:hAnsi="Tahoma" w:cs="Tahoma"/>
          <w:sz w:val="22"/>
          <w:szCs w:val="22"/>
        </w:rPr>
        <w:t>where:</w:t>
      </w:r>
    </w:p>
    <w:p w14:paraId="2CB38EE9" w14:textId="77777777" w:rsidR="005570D2" w:rsidRPr="00CA06E8" w:rsidRDefault="005570D2" w:rsidP="00CA06E8">
      <w:pPr>
        <w:pStyle w:val="af7"/>
        <w:spacing w:before="120"/>
        <w:rPr>
          <w:rFonts w:cs="Tahoma"/>
          <w:sz w:val="22"/>
          <w:szCs w:val="22"/>
        </w:rPr>
      </w:pPr>
      <w:proofErr w:type="spellStart"/>
      <w:r w:rsidRPr="00CA06E8">
        <w:rPr>
          <w:rFonts w:cs="Tahoma"/>
          <w:sz w:val="22"/>
          <w:szCs w:val="22"/>
        </w:rPr>
        <w:t>CIn</w:t>
      </w:r>
      <w:proofErr w:type="spellEnd"/>
      <w:r w:rsidRPr="00CA06E8">
        <w:rPr>
          <w:rFonts w:cs="Tahoma"/>
          <w:sz w:val="22"/>
          <w:szCs w:val="22"/>
        </w:rPr>
        <w:t xml:space="preserve"> – the value of the Total Return Index at time n;</w:t>
      </w:r>
    </w:p>
    <w:p w14:paraId="7F7E41AE" w14:textId="3C47A12B"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Pi,n</w:t>
      </w:r>
      <w:proofErr w:type="spellEnd"/>
      <w:proofErr w:type="gramEnd"/>
      <w:r w:rsidRPr="00CA06E8">
        <w:rPr>
          <w:rFonts w:cs="Tahoma"/>
          <w:sz w:val="22"/>
          <w:szCs w:val="22"/>
        </w:rPr>
        <w:t xml:space="preserve"> </w:t>
      </w:r>
      <w:r w:rsidR="005C2B24" w:rsidRPr="00CA06E8">
        <w:rPr>
          <w:rFonts w:cs="Tahoma"/>
          <w:sz w:val="22"/>
          <w:szCs w:val="22"/>
        </w:rPr>
        <w:t>–</w:t>
      </w:r>
      <w:r w:rsidRPr="00CA06E8">
        <w:rPr>
          <w:rFonts w:cs="Tahoma"/>
          <w:sz w:val="22"/>
          <w:szCs w:val="22"/>
        </w:rPr>
        <w:t xml:space="preserve"> the weighted average price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as a percentage of the principal value;</w:t>
      </w:r>
    </w:p>
    <w:p w14:paraId="29AAA387" w14:textId="4AC57F29"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FVi,n</w:t>
      </w:r>
      <w:proofErr w:type="spellEnd"/>
      <w:proofErr w:type="gramEnd"/>
      <w:r w:rsidRPr="00CA06E8">
        <w:rPr>
          <w:rFonts w:cs="Tahoma"/>
          <w:sz w:val="22"/>
          <w:szCs w:val="22"/>
        </w:rPr>
        <w:t xml:space="preserve"> </w:t>
      </w:r>
      <w:r w:rsidR="005C2B24" w:rsidRPr="00CA06E8">
        <w:rPr>
          <w:rFonts w:cs="Tahoma"/>
          <w:sz w:val="22"/>
          <w:szCs w:val="22"/>
        </w:rPr>
        <w:t xml:space="preserve"> – </w:t>
      </w:r>
      <w:r w:rsidRPr="00CA06E8">
        <w:rPr>
          <w:rFonts w:cs="Tahoma"/>
          <w:sz w:val="22"/>
          <w:szCs w:val="22"/>
        </w:rPr>
        <w:t xml:space="preserve">the principal value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12503A80" w14:textId="2C3B0566"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Ai,n</w:t>
      </w:r>
      <w:proofErr w:type="spellEnd"/>
      <w:proofErr w:type="gramEnd"/>
      <w:r w:rsidRPr="00CA06E8">
        <w:rPr>
          <w:rFonts w:cs="Tahoma"/>
          <w:sz w:val="22"/>
          <w:szCs w:val="22"/>
        </w:rPr>
        <w:t xml:space="preserve"> </w:t>
      </w:r>
      <w:r w:rsidR="005C2B24" w:rsidRPr="00CA06E8">
        <w:rPr>
          <w:rFonts w:cs="Tahoma"/>
          <w:sz w:val="22"/>
          <w:szCs w:val="22"/>
        </w:rPr>
        <w:t>–</w:t>
      </w:r>
      <w:r w:rsidRPr="00CA06E8">
        <w:rPr>
          <w:rFonts w:cs="Tahoma"/>
          <w:sz w:val="22"/>
          <w:szCs w:val="22"/>
        </w:rPr>
        <w:t xml:space="preserve"> the accrued coupon income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2AE10CC7" w14:textId="0E6359B8"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Gi,n</w:t>
      </w:r>
      <w:proofErr w:type="spellEnd"/>
      <w:proofErr w:type="gramEnd"/>
      <w:r w:rsidRPr="00CA06E8">
        <w:rPr>
          <w:rFonts w:cs="Tahoma"/>
          <w:sz w:val="22"/>
          <w:szCs w:val="22"/>
        </w:rPr>
        <w:t xml:space="preserve"> </w:t>
      </w:r>
      <w:r w:rsidR="005C2B24" w:rsidRPr="00CA06E8">
        <w:rPr>
          <w:rFonts w:cs="Tahoma"/>
          <w:sz w:val="22"/>
          <w:szCs w:val="22"/>
        </w:rPr>
        <w:t xml:space="preserve">– </w:t>
      </w:r>
      <w:r w:rsidRPr="00CA06E8">
        <w:rPr>
          <w:rFonts w:cs="Tahoma"/>
          <w:sz w:val="22"/>
          <w:szCs w:val="22"/>
        </w:rPr>
        <w:t xml:space="preserve"> </w:t>
      </w:r>
      <w:r w:rsidR="005C2B24" w:rsidRPr="005C2B24">
        <w:rPr>
          <w:rFonts w:cs="Tahoma"/>
          <w:sz w:val="22"/>
          <w:szCs w:val="22"/>
        </w:rPr>
        <w:t xml:space="preserve">the amount of coupon income paid on day n and/or amortisation payment on the Bond of the </w:t>
      </w:r>
      <w:proofErr w:type="spellStart"/>
      <w:r w:rsidR="005C2B24" w:rsidRPr="005C2B24">
        <w:rPr>
          <w:rFonts w:cs="Tahoma"/>
          <w:sz w:val="22"/>
          <w:szCs w:val="22"/>
        </w:rPr>
        <w:t>i</w:t>
      </w:r>
      <w:r w:rsidR="005C2B24" w:rsidRPr="005C2B24">
        <w:rPr>
          <w:rFonts w:cs="Tahoma"/>
          <w:sz w:val="22"/>
          <w:szCs w:val="22"/>
          <w:vertAlign w:val="superscript"/>
        </w:rPr>
        <w:t>th</w:t>
      </w:r>
      <w:proofErr w:type="spellEnd"/>
      <w:r w:rsidR="005C2B24" w:rsidRPr="005C2B24">
        <w:rPr>
          <w:rFonts w:cs="Tahoma"/>
          <w:sz w:val="22"/>
          <w:szCs w:val="22"/>
        </w:rPr>
        <w:t xml:space="preserve"> issue at time n, expressed in roubles;</w:t>
      </w:r>
      <w:bookmarkStart w:id="14" w:name="_GoBack"/>
      <w:bookmarkEnd w:id="14"/>
    </w:p>
    <w:p w14:paraId="16B404B0" w14:textId="38942F42"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Ni,n</w:t>
      </w:r>
      <w:proofErr w:type="spellEnd"/>
      <w:proofErr w:type="gramEnd"/>
      <w:r w:rsidRPr="00CA06E8">
        <w:rPr>
          <w:rFonts w:cs="Tahoma"/>
          <w:sz w:val="22"/>
          <w:szCs w:val="22"/>
        </w:rPr>
        <w:t xml:space="preserve"> is the volume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of Bonds available for trading on the Index Review Date or the Extraordinary Review Date, expressed in units of securities;</w:t>
      </w:r>
    </w:p>
    <w:p w14:paraId="132497FA" w14:textId="77777777"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Wi,n</w:t>
      </w:r>
      <w:proofErr w:type="spellEnd"/>
      <w:proofErr w:type="gramEnd"/>
      <w:r w:rsidRPr="00CA06E8">
        <w:rPr>
          <w:rFonts w:cs="Tahoma"/>
          <w:sz w:val="22"/>
          <w:szCs w:val="22"/>
        </w:rPr>
        <w:t xml:space="preserve"> – a coefficient restricting the proportion of capitalisation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 Issuer (the Weighting Factor). It equals one unless otherwise set out in Clause 5.</w:t>
      </w:r>
    </w:p>
    <w:p w14:paraId="7348BF61" w14:textId="2A0E94D5" w:rsidR="00746A12" w:rsidRDefault="00746A12" w:rsidP="00746A12">
      <w:pPr>
        <w:numPr>
          <w:ilvl w:val="2"/>
          <w:numId w:val="1"/>
        </w:numPr>
        <w:tabs>
          <w:tab w:val="clear" w:pos="1224"/>
        </w:tabs>
        <w:spacing w:before="120" w:after="120"/>
        <w:ind w:left="1418" w:hanging="698"/>
        <w:jc w:val="both"/>
        <w:rPr>
          <w:rStyle w:val="af3"/>
          <w:rFonts w:ascii="Tahoma" w:hAnsi="Tahoma" w:cs="Tahoma"/>
          <w:sz w:val="22"/>
          <w:szCs w:val="22"/>
        </w:rPr>
      </w:pPr>
      <w:r w:rsidRPr="00746A12">
        <w:rPr>
          <w:rFonts w:ascii="Tahoma" w:hAnsi="Tahoma" w:cs="Tahoma"/>
          <w:sz w:val="22"/>
          <w:szCs w:val="22"/>
        </w:rPr>
        <w:t>When calculating the Price Index and Total Return Index, the numerator and denominator values in the calculation formulas are determined using the Index Constituents effective on the calculation date</w:t>
      </w:r>
      <w:r>
        <w:rPr>
          <w:rFonts w:ascii="Tahoma" w:hAnsi="Tahoma" w:cs="Tahoma"/>
          <w:sz w:val="22"/>
          <w:szCs w:val="22"/>
        </w:rPr>
        <w:t>.</w:t>
      </w:r>
    </w:p>
    <w:p w14:paraId="7DE70298" w14:textId="54D7BBB4" w:rsidR="004777D8" w:rsidRPr="00CA06E8" w:rsidRDefault="004777D8" w:rsidP="00CA06E8">
      <w:pPr>
        <w:numPr>
          <w:ilvl w:val="2"/>
          <w:numId w:val="1"/>
        </w:numPr>
        <w:spacing w:before="120" w:after="120"/>
        <w:jc w:val="both"/>
        <w:rPr>
          <w:rStyle w:val="af3"/>
          <w:rFonts w:ascii="Tahoma" w:hAnsi="Tahoma" w:cs="Tahoma"/>
          <w:sz w:val="22"/>
          <w:szCs w:val="22"/>
        </w:rPr>
      </w:pPr>
      <w:r w:rsidRPr="00CA06E8">
        <w:rPr>
          <w:rStyle w:val="af3"/>
          <w:rFonts w:ascii="Tahoma" w:hAnsi="Tahoma" w:cs="Tahoma"/>
          <w:sz w:val="22"/>
          <w:szCs w:val="22"/>
        </w:rPr>
        <w:t>Additional Factors are calculated according to the following formulas:</w:t>
      </w:r>
    </w:p>
    <w:p w14:paraId="225B8AF0" w14:textId="77777777" w:rsidR="004777D8" w:rsidRPr="00CA06E8" w:rsidRDefault="004777D8" w:rsidP="00CA06E8">
      <w:pPr>
        <w:numPr>
          <w:ilvl w:val="3"/>
          <w:numId w:val="1"/>
        </w:numPr>
        <w:tabs>
          <w:tab w:val="clear" w:pos="1800"/>
        </w:tabs>
        <w:spacing w:before="120" w:after="120"/>
        <w:ind w:left="2410" w:hanging="1019"/>
        <w:jc w:val="both"/>
        <w:rPr>
          <w:rStyle w:val="af3"/>
          <w:rFonts w:ascii="Tahoma" w:hAnsi="Tahoma" w:cs="Tahoma"/>
          <w:sz w:val="22"/>
          <w:szCs w:val="22"/>
        </w:rPr>
      </w:pPr>
      <w:r w:rsidRPr="00CA06E8">
        <w:rPr>
          <w:rStyle w:val="af3"/>
          <w:rFonts w:ascii="Tahoma" w:hAnsi="Tahoma" w:cs="Tahoma"/>
          <w:sz w:val="22"/>
          <w:szCs w:val="22"/>
        </w:rPr>
        <w:t>The Weighted Average Duration is calculated using the following formula:</w:t>
      </w:r>
    </w:p>
    <w:p w14:paraId="2CEDEDA2" w14:textId="77777777" w:rsidR="00C002AF" w:rsidRPr="00CA06E8" w:rsidRDefault="00C002AF" w:rsidP="00CA06E8">
      <w:pPr>
        <w:spacing w:before="120" w:after="120"/>
        <w:jc w:val="both"/>
        <w:rPr>
          <w:rStyle w:val="af3"/>
          <w:rFonts w:ascii="Tahoma" w:hAnsi="Tahoma" w:cs="Tahoma"/>
          <w:sz w:val="22"/>
          <w:szCs w:val="22"/>
        </w:rPr>
      </w:pPr>
    </w:p>
    <w:p w14:paraId="3EC22E87" w14:textId="77777777" w:rsidR="00C002AF" w:rsidRPr="00CA06E8" w:rsidRDefault="00E718CB" w:rsidP="00CA06E8">
      <w:pPr>
        <w:pStyle w:val="af7"/>
        <w:spacing w:before="120"/>
        <w:jc w:val="center"/>
        <w:rPr>
          <w:rFonts w:cs="Tahoma"/>
          <w:sz w:val="22"/>
          <w:szCs w:val="22"/>
        </w:rPr>
      </w:pPr>
      <m:oMathPara>
        <m:oMath>
          <m:sSub>
            <m:sSubPr>
              <m:ctrlPr>
                <w:rPr>
                  <w:rFonts w:ascii="Cambria Math" w:hAnsi="Cambria Math" w:cs="Tahoma"/>
                  <w:sz w:val="22"/>
                  <w:szCs w:val="22"/>
                  <w:lang w:val="en-US"/>
                </w:rPr>
              </m:ctrlPr>
            </m:sSubPr>
            <m:e>
              <m:r>
                <m:rPr>
                  <m:sty m:val="p"/>
                </m:rPr>
                <w:rPr>
                  <w:rFonts w:ascii="Cambria Math" w:hAnsi="Cambria Math" w:cs="Tahoma"/>
                  <w:sz w:val="22"/>
                  <w:szCs w:val="22"/>
                  <w:lang w:val="en-US"/>
                </w:rPr>
                <m:t>D</m:t>
              </m:r>
            </m:e>
            <m:sub>
              <m:r>
                <m:rPr>
                  <m:sty m:val="p"/>
                </m:rPr>
                <w:rPr>
                  <w:rFonts w:ascii="Cambria Math" w:hAnsi="Cambria Math" w:cs="Tahoma"/>
                  <w:sz w:val="22"/>
                  <w:szCs w:val="22"/>
                  <w:lang w:val="en-US"/>
                </w:rPr>
                <m:t>n</m:t>
              </m:r>
            </m:sub>
          </m:sSub>
          <m:r>
            <m:rPr>
              <m:sty m:val="p"/>
            </m:rPr>
            <w:rPr>
              <w:rFonts w:ascii="Cambria Math" w:hAnsi="Cambria Math" w:cs="Tahoma"/>
              <w:sz w:val="22"/>
              <w:szCs w:val="22"/>
            </w:rPr>
            <m:t>=</m:t>
          </m:r>
          <m:f>
            <m:fPr>
              <m:ctrlPr>
                <w:rPr>
                  <w:rFonts w:ascii="Cambria Math" w:hAnsi="Cambria Math" w:cs="Tahoma"/>
                  <w:sz w:val="22"/>
                  <w:szCs w:val="22"/>
                </w:rPr>
              </m:ctrlPr>
            </m:fPr>
            <m:num>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sSub>
                    <m:sSubPr>
                      <m:ctrlPr>
                        <w:rPr>
                          <w:rFonts w:ascii="Cambria Math" w:hAnsi="Cambria Math" w:cs="Tahoma"/>
                          <w:sz w:val="22"/>
                          <w:szCs w:val="22"/>
                        </w:rPr>
                      </m:ctrlPr>
                    </m:sSubPr>
                    <m:e>
                      <m:r>
                        <m:rPr>
                          <m:sty m:val="p"/>
                        </m:rPr>
                        <w:rPr>
                          <w:rFonts w:ascii="Cambria Math" w:hAnsi="Cambria Math" w:cs="Tahoma"/>
                          <w:sz w:val="22"/>
                          <w:szCs w:val="22"/>
                        </w:rPr>
                        <m:t>D</m:t>
                      </m:r>
                    </m:e>
                    <m:sub>
                      <m:r>
                        <m:rPr>
                          <m:sty m:val="p"/>
                        </m:rPr>
                        <w:rPr>
                          <w:rFonts w:ascii="Cambria Math" w:hAnsi="Cambria Math" w:cs="Tahoma"/>
                          <w:sz w:val="22"/>
                          <w:szCs w:val="22"/>
                        </w:rPr>
                        <m:t>i,n</m:t>
                      </m:r>
                    </m:sub>
                  </m:sSub>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G</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e>
              </m:nary>
            </m:num>
            <m:den>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i/>
                          <w:sz w:val="22"/>
                          <w:szCs w:val="22"/>
                          <w:lang w:val="en-US"/>
                        </w:rPr>
                      </m:ctrlPr>
                    </m:sSubPr>
                    <m:e>
                      <m:r>
                        <w:rPr>
                          <w:rFonts w:ascii="Cambria Math" w:hAnsi="Cambria Math" w:cs="Tahoma"/>
                          <w:sz w:val="22"/>
                          <w:szCs w:val="22"/>
                          <w:lang w:val="en-US"/>
                        </w:rPr>
                        <m:t>G</m:t>
                      </m:r>
                    </m:e>
                    <m:sub>
                      <m: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e>
              </m:nary>
            </m:den>
          </m:f>
        </m:oMath>
      </m:oMathPara>
    </w:p>
    <w:p w14:paraId="3A7FC03E" w14:textId="77777777" w:rsidR="00C002AF" w:rsidRPr="00CA06E8" w:rsidRDefault="00C002AF" w:rsidP="00CA06E8">
      <w:pPr>
        <w:pStyle w:val="af7"/>
        <w:spacing w:before="120"/>
        <w:rPr>
          <w:rFonts w:cs="Tahoma"/>
          <w:sz w:val="22"/>
          <w:szCs w:val="22"/>
        </w:rPr>
      </w:pPr>
      <w:r w:rsidRPr="00CA06E8">
        <w:rPr>
          <w:rFonts w:cs="Tahoma"/>
          <w:sz w:val="22"/>
          <w:szCs w:val="22"/>
        </w:rPr>
        <w:t>where:</w:t>
      </w:r>
    </w:p>
    <w:p w14:paraId="51FEE423" w14:textId="77777777" w:rsidR="00C002AF" w:rsidRPr="00CA06E8" w:rsidRDefault="000230F8" w:rsidP="00CA06E8">
      <w:pPr>
        <w:pStyle w:val="af7"/>
        <w:spacing w:before="120"/>
        <w:rPr>
          <w:rFonts w:cs="Tahoma"/>
          <w:sz w:val="22"/>
          <w:szCs w:val="22"/>
        </w:rPr>
      </w:pPr>
      <w:r w:rsidRPr="00CA06E8">
        <w:rPr>
          <w:rFonts w:cs="Tahoma"/>
          <w:sz w:val="22"/>
          <w:szCs w:val="22"/>
        </w:rPr>
        <w:t xml:space="preserve">D </w:t>
      </w:r>
      <w:r w:rsidRPr="00CA06E8">
        <w:rPr>
          <w:rFonts w:cs="Tahoma"/>
          <w:sz w:val="22"/>
          <w:szCs w:val="22"/>
          <w:vertAlign w:val="subscript"/>
        </w:rPr>
        <w:t>n</w:t>
      </w:r>
      <w:r w:rsidRPr="00CA06E8">
        <w:rPr>
          <w:rFonts w:cs="Tahoma"/>
          <w:sz w:val="22"/>
          <w:szCs w:val="22"/>
        </w:rPr>
        <w:t xml:space="preserve"> – the value of the Weighted Average Duration at time n;</w:t>
      </w:r>
    </w:p>
    <w:p w14:paraId="3A82F5D8" w14:textId="77777777" w:rsidR="0034552C" w:rsidRPr="00CA06E8" w:rsidRDefault="000230F8" w:rsidP="00CA06E8">
      <w:pPr>
        <w:pStyle w:val="af7"/>
        <w:spacing w:before="120"/>
        <w:rPr>
          <w:rFonts w:cs="Tahoma"/>
          <w:sz w:val="22"/>
          <w:szCs w:val="22"/>
        </w:rPr>
      </w:pPr>
      <w:proofErr w:type="spellStart"/>
      <w:proofErr w:type="gramStart"/>
      <w:r w:rsidRPr="00CA06E8">
        <w:rPr>
          <w:rFonts w:cs="Tahoma"/>
          <w:sz w:val="22"/>
          <w:szCs w:val="22"/>
        </w:rPr>
        <w:t>D</w:t>
      </w:r>
      <w:r w:rsidRPr="00CA06E8">
        <w:rPr>
          <w:rFonts w:cs="Tahoma"/>
          <w:sz w:val="22"/>
          <w:szCs w:val="22"/>
          <w:vertAlign w:val="subscript"/>
        </w:rPr>
        <w:t>i,n</w:t>
      </w:r>
      <w:proofErr w:type="spellEnd"/>
      <w:proofErr w:type="gramEnd"/>
      <w:r w:rsidRPr="00CA06E8">
        <w:rPr>
          <w:rFonts w:cs="Tahoma"/>
          <w:sz w:val="22"/>
          <w:szCs w:val="22"/>
        </w:rPr>
        <w:t xml:space="preserve"> - the duration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4D1E4539"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P</w:t>
      </w:r>
      <w:r w:rsidRPr="00CA06E8">
        <w:rPr>
          <w:rFonts w:cs="Tahoma"/>
          <w:sz w:val="22"/>
          <w:szCs w:val="22"/>
          <w:vertAlign w:val="subscript"/>
        </w:rPr>
        <w:t>i,n</w:t>
      </w:r>
      <w:proofErr w:type="spellEnd"/>
      <w:proofErr w:type="gramEnd"/>
      <w:r w:rsidRPr="00CA06E8">
        <w:rPr>
          <w:rFonts w:cs="Tahoma"/>
          <w:sz w:val="22"/>
          <w:szCs w:val="22"/>
        </w:rPr>
        <w:t xml:space="preserve"> - the weighted average price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as a percentage of the principal value;</w:t>
      </w:r>
    </w:p>
    <w:p w14:paraId="1D5268D0"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FV</w:t>
      </w:r>
      <w:r w:rsidRPr="00CA06E8">
        <w:rPr>
          <w:rFonts w:cs="Tahoma"/>
          <w:sz w:val="22"/>
          <w:szCs w:val="22"/>
          <w:vertAlign w:val="subscript"/>
        </w:rPr>
        <w:t>i,n</w:t>
      </w:r>
      <w:proofErr w:type="spellEnd"/>
      <w:proofErr w:type="gramEnd"/>
      <w:r w:rsidRPr="00CA06E8">
        <w:rPr>
          <w:rFonts w:cs="Tahoma"/>
          <w:sz w:val="22"/>
          <w:szCs w:val="22"/>
        </w:rPr>
        <w:t xml:space="preserve"> - the principal value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7D8BA383"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A</w:t>
      </w:r>
      <w:r w:rsidRPr="00CA06E8">
        <w:rPr>
          <w:rFonts w:cs="Tahoma"/>
          <w:sz w:val="22"/>
          <w:szCs w:val="22"/>
          <w:vertAlign w:val="subscript"/>
        </w:rPr>
        <w:t>i,n</w:t>
      </w:r>
      <w:proofErr w:type="spellEnd"/>
      <w:proofErr w:type="gramEnd"/>
      <w:r w:rsidRPr="00CA06E8">
        <w:rPr>
          <w:rFonts w:cs="Tahoma"/>
          <w:sz w:val="22"/>
          <w:szCs w:val="22"/>
        </w:rPr>
        <w:t xml:space="preserve"> - the accrued coupon income of the Bond at time n, expressed in roubles;</w:t>
      </w:r>
    </w:p>
    <w:p w14:paraId="710CE261"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G</w:t>
      </w:r>
      <w:r w:rsidRPr="00CA06E8">
        <w:rPr>
          <w:rFonts w:cs="Tahoma"/>
          <w:sz w:val="22"/>
          <w:szCs w:val="22"/>
          <w:vertAlign w:val="subscript"/>
        </w:rPr>
        <w:t>i,n</w:t>
      </w:r>
      <w:proofErr w:type="spellEnd"/>
      <w:proofErr w:type="gramEnd"/>
      <w:r w:rsidRPr="00CA06E8">
        <w:rPr>
          <w:rFonts w:cs="Tahoma"/>
          <w:sz w:val="22"/>
          <w:szCs w:val="22"/>
        </w:rPr>
        <w:t xml:space="preserve"> - the amount of coupon income paid on day n on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1655A4F1" w14:textId="36C7F0C1"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N</w:t>
      </w:r>
      <w:r w:rsidRPr="00CA06E8">
        <w:rPr>
          <w:rFonts w:cs="Tahoma"/>
          <w:sz w:val="22"/>
          <w:szCs w:val="22"/>
          <w:vertAlign w:val="subscript"/>
        </w:rPr>
        <w:t>i,n</w:t>
      </w:r>
      <w:proofErr w:type="spellEnd"/>
      <w:proofErr w:type="gramEnd"/>
      <w:r w:rsidRPr="00CA06E8">
        <w:rPr>
          <w:rFonts w:cs="Tahoma"/>
          <w:sz w:val="22"/>
          <w:szCs w:val="22"/>
        </w:rPr>
        <w:t xml:space="preserve"> is the volume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of Bonds available for trading on the Index Review Date or the Extraordinary Review Date, expressed in units of securities;</w:t>
      </w:r>
    </w:p>
    <w:p w14:paraId="6EA57535"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W</w:t>
      </w:r>
      <w:r w:rsidRPr="00CA06E8">
        <w:rPr>
          <w:rFonts w:cs="Tahoma"/>
          <w:sz w:val="22"/>
          <w:szCs w:val="22"/>
          <w:vertAlign w:val="subscript"/>
        </w:rPr>
        <w:t>i,n</w:t>
      </w:r>
      <w:proofErr w:type="spellEnd"/>
      <w:proofErr w:type="gramEnd"/>
      <w:r w:rsidRPr="00CA06E8">
        <w:rPr>
          <w:rFonts w:cs="Tahoma"/>
          <w:sz w:val="22"/>
          <w:szCs w:val="22"/>
        </w:rPr>
        <w:t xml:space="preserve"> – a coefficient restricting the proportion of capitalisation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 Issuer (the Weighting Factor). It equals one unless otherwise set out in Clause 5.</w:t>
      </w:r>
    </w:p>
    <w:p w14:paraId="5C8E7347" w14:textId="77777777" w:rsidR="00C002AF" w:rsidRPr="00CA06E8" w:rsidRDefault="00C002AF" w:rsidP="00CA06E8">
      <w:pPr>
        <w:spacing w:before="120" w:after="120"/>
        <w:jc w:val="both"/>
        <w:rPr>
          <w:rStyle w:val="af3"/>
          <w:rFonts w:ascii="Tahoma" w:hAnsi="Tahoma" w:cs="Tahoma"/>
          <w:sz w:val="22"/>
          <w:szCs w:val="22"/>
        </w:rPr>
      </w:pPr>
    </w:p>
    <w:p w14:paraId="5FE962E7" w14:textId="77777777" w:rsidR="004777D8" w:rsidRPr="00CA06E8" w:rsidRDefault="004777D8" w:rsidP="00CA06E8">
      <w:pPr>
        <w:numPr>
          <w:ilvl w:val="3"/>
          <w:numId w:val="1"/>
        </w:numPr>
        <w:tabs>
          <w:tab w:val="clear" w:pos="1800"/>
        </w:tabs>
        <w:spacing w:before="120" w:after="120"/>
        <w:ind w:left="2410" w:hanging="1019"/>
        <w:jc w:val="both"/>
        <w:rPr>
          <w:rStyle w:val="af3"/>
          <w:rFonts w:ascii="Tahoma" w:hAnsi="Tahoma" w:cs="Tahoma"/>
          <w:sz w:val="22"/>
          <w:szCs w:val="22"/>
        </w:rPr>
      </w:pPr>
      <w:r w:rsidRPr="00CA06E8">
        <w:rPr>
          <w:rStyle w:val="af3"/>
          <w:rFonts w:ascii="Tahoma" w:hAnsi="Tahoma" w:cs="Tahoma"/>
          <w:sz w:val="22"/>
          <w:szCs w:val="22"/>
        </w:rPr>
        <w:t>The Weighted Average Yield is calculated according to the following formula:</w:t>
      </w:r>
    </w:p>
    <w:p w14:paraId="17841847" w14:textId="77777777" w:rsidR="0083221C" w:rsidRPr="00CA06E8" w:rsidRDefault="0083221C" w:rsidP="00CA06E8">
      <w:pPr>
        <w:spacing w:before="120" w:after="120"/>
        <w:jc w:val="both"/>
        <w:rPr>
          <w:rStyle w:val="af3"/>
          <w:rFonts w:ascii="Tahoma" w:hAnsi="Tahoma" w:cs="Tahoma"/>
          <w:sz w:val="22"/>
          <w:szCs w:val="22"/>
        </w:rPr>
      </w:pPr>
    </w:p>
    <w:p w14:paraId="41A425E6" w14:textId="77777777" w:rsidR="0034552C" w:rsidRPr="00CA06E8" w:rsidRDefault="00E718CB" w:rsidP="00CA06E8">
      <w:pPr>
        <w:spacing w:before="120" w:after="120"/>
        <w:jc w:val="center"/>
        <w:rPr>
          <w:rFonts w:ascii="Tahoma" w:hAnsi="Tahoma" w:cs="Tahoma"/>
          <w:sz w:val="22"/>
          <w:szCs w:val="22"/>
        </w:rPr>
      </w:pPr>
      <m:oMathPara>
        <m:oMath>
          <m:sSub>
            <m:sSubPr>
              <m:ctrlPr>
                <w:rPr>
                  <w:rFonts w:ascii="Cambria Math" w:hAnsi="Cambria Math" w:cs="Tahoma"/>
                  <w:sz w:val="22"/>
                  <w:szCs w:val="22"/>
                  <w:lang w:val="en-US"/>
                </w:rPr>
              </m:ctrlPr>
            </m:sSubPr>
            <m:e>
              <m:r>
                <m:rPr>
                  <m:sty m:val="p"/>
                </m:rPr>
                <w:rPr>
                  <w:rFonts w:ascii="Cambria Math" w:hAnsi="Cambria Math" w:cs="Tahoma"/>
                  <w:sz w:val="22"/>
                  <w:szCs w:val="22"/>
                  <w:lang w:val="en-US"/>
                </w:rPr>
                <m:t>Y</m:t>
              </m:r>
            </m:e>
            <m:sub>
              <m:r>
                <m:rPr>
                  <m:sty m:val="p"/>
                </m:rPr>
                <w:rPr>
                  <w:rFonts w:ascii="Cambria Math" w:hAnsi="Cambria Math" w:cs="Tahoma"/>
                  <w:sz w:val="22"/>
                  <w:szCs w:val="22"/>
                  <w:lang w:val="en-US"/>
                </w:rPr>
                <m:t>n</m:t>
              </m:r>
            </m:sub>
          </m:sSub>
          <m:r>
            <m:rPr>
              <m:sty m:val="p"/>
            </m:rPr>
            <w:rPr>
              <w:rFonts w:ascii="Cambria Math" w:hAnsi="Cambria Math" w:cs="Tahoma"/>
              <w:sz w:val="22"/>
              <w:szCs w:val="22"/>
            </w:rPr>
            <m:t>=</m:t>
          </m:r>
          <m:f>
            <m:fPr>
              <m:ctrlPr>
                <w:rPr>
                  <w:rFonts w:ascii="Cambria Math" w:hAnsi="Cambria Math" w:cs="Tahoma"/>
                  <w:sz w:val="22"/>
                  <w:szCs w:val="22"/>
                </w:rPr>
              </m:ctrlPr>
            </m:fPr>
            <m:num>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sSub>
                    <m:sSubPr>
                      <m:ctrlPr>
                        <w:rPr>
                          <w:rFonts w:ascii="Cambria Math" w:hAnsi="Cambria Math" w:cs="Tahoma"/>
                          <w:sz w:val="22"/>
                          <w:szCs w:val="22"/>
                        </w:rPr>
                      </m:ctrlPr>
                    </m:sSubPr>
                    <m:e>
                      <m:r>
                        <m:rPr>
                          <m:sty m:val="p"/>
                        </m:rPr>
                        <w:rPr>
                          <w:rFonts w:ascii="Cambria Math" w:hAnsi="Cambria Math" w:cs="Tahoma"/>
                          <w:sz w:val="22"/>
                          <w:szCs w:val="22"/>
                        </w:rPr>
                        <m:t>Y</m:t>
                      </m:r>
                    </m:e>
                    <m:sub>
                      <m:r>
                        <m:rPr>
                          <m:sty m:val="p"/>
                        </m:rPr>
                        <w:rPr>
                          <w:rFonts w:ascii="Cambria Math" w:hAnsi="Cambria Math" w:cs="Tahoma"/>
                          <w:sz w:val="22"/>
                          <w:szCs w:val="22"/>
                        </w:rPr>
                        <m:t>i,n</m:t>
                      </m:r>
                    </m:sub>
                  </m:sSub>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G</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e>
              </m:nary>
            </m:num>
            <m:den>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G</m:t>
                      </m:r>
                    </m:e>
                    <m:sub>
                      <m:r>
                        <w:rPr>
                          <w:rFonts w:ascii="Cambria Math" w:hAnsi="Cambria Math" w:cs="Tahoma"/>
                          <w:sz w:val="22"/>
                          <w:szCs w:val="22"/>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e>
              </m:nary>
            </m:den>
          </m:f>
        </m:oMath>
      </m:oMathPara>
    </w:p>
    <w:p w14:paraId="514EB4AE" w14:textId="77777777" w:rsidR="0034552C" w:rsidRPr="00CA06E8" w:rsidRDefault="0034552C" w:rsidP="00CA06E8">
      <w:pPr>
        <w:spacing w:before="120" w:after="120"/>
        <w:ind w:left="1416"/>
        <w:jc w:val="both"/>
        <w:rPr>
          <w:rFonts w:ascii="Tahoma" w:hAnsi="Tahoma" w:cs="Tahoma"/>
          <w:sz w:val="22"/>
          <w:szCs w:val="22"/>
        </w:rPr>
      </w:pPr>
      <w:r w:rsidRPr="00CA06E8">
        <w:rPr>
          <w:rFonts w:ascii="Tahoma" w:hAnsi="Tahoma" w:cs="Tahoma"/>
          <w:sz w:val="22"/>
          <w:szCs w:val="22"/>
        </w:rPr>
        <w:t>where:</w:t>
      </w:r>
    </w:p>
    <w:p w14:paraId="53766607" w14:textId="13605A7B" w:rsidR="0034552C" w:rsidRPr="00CA06E8" w:rsidRDefault="000230F8" w:rsidP="00CA06E8">
      <w:pPr>
        <w:spacing w:before="120" w:after="120"/>
        <w:ind w:left="1416"/>
        <w:jc w:val="both"/>
        <w:rPr>
          <w:rFonts w:ascii="Tahoma" w:hAnsi="Tahoma" w:cs="Tahoma"/>
          <w:sz w:val="22"/>
          <w:szCs w:val="22"/>
        </w:rPr>
      </w:pPr>
      <w:proofErr w:type="spellStart"/>
      <w:r w:rsidRPr="00CA06E8">
        <w:rPr>
          <w:rFonts w:ascii="Tahoma" w:hAnsi="Tahoma" w:cs="Tahoma"/>
          <w:sz w:val="22"/>
          <w:szCs w:val="22"/>
        </w:rPr>
        <w:t>Y</w:t>
      </w:r>
      <w:r w:rsidRPr="00CA06E8">
        <w:rPr>
          <w:rFonts w:ascii="Tahoma" w:hAnsi="Tahoma" w:cs="Tahoma"/>
          <w:sz w:val="22"/>
          <w:szCs w:val="22"/>
          <w:vertAlign w:val="subscript"/>
        </w:rPr>
        <w:t>n</w:t>
      </w:r>
      <w:proofErr w:type="spellEnd"/>
      <w:r w:rsidRPr="00CA06E8">
        <w:rPr>
          <w:rFonts w:ascii="Tahoma" w:hAnsi="Tahoma" w:cs="Tahoma"/>
          <w:sz w:val="22"/>
          <w:szCs w:val="22"/>
        </w:rPr>
        <w:t xml:space="preserve"> – the value of the Weighted Average Yield at time n;</w:t>
      </w:r>
    </w:p>
    <w:p w14:paraId="00350D30" w14:textId="77777777" w:rsidR="000230F8" w:rsidRPr="00CA06E8" w:rsidRDefault="000230F8"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Yi,n</w:t>
      </w:r>
      <w:proofErr w:type="spellEnd"/>
      <w:proofErr w:type="gramEnd"/>
      <w:r w:rsidRPr="00CA06E8">
        <w:rPr>
          <w:rFonts w:ascii="Tahoma" w:hAnsi="Tahoma" w:cs="Tahoma"/>
          <w:sz w:val="22"/>
          <w:szCs w:val="22"/>
        </w:rPr>
        <w:t xml:space="preserve"> - the duration of the Bond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at time n, expressed in roubles;</w:t>
      </w:r>
    </w:p>
    <w:p w14:paraId="0E479A78"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P</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the weighted average price of the Bond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at time n, expressed as a percentage of the principal value;</w:t>
      </w:r>
    </w:p>
    <w:p w14:paraId="6BFDB1A1"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FV</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the principal value of the Bond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at time n, expressed in roubles;</w:t>
      </w:r>
    </w:p>
    <w:p w14:paraId="7E9452FE"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A</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the accrued coupon income of the Bond at time n, expressed in roubles;</w:t>
      </w:r>
    </w:p>
    <w:p w14:paraId="1B40E711"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G</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the amount of coupon income paid on day n on the Bond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at time n, expressed in roubles;</w:t>
      </w:r>
    </w:p>
    <w:p w14:paraId="23ED3658" w14:textId="599F7C24"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N</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is the volume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of Bonds available for trading on the Index Review Date or the Extraordinary Review Date, expressed in units of securities;</w:t>
      </w:r>
    </w:p>
    <w:p w14:paraId="5E4A862A"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W</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a coefficient restricting the proportion of capitalisation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Bond Issuer (the Weighting Factor). It equals one unless otherwise set out in Clause 5.</w:t>
      </w:r>
    </w:p>
    <w:bookmarkEnd w:id="13"/>
    <w:p w14:paraId="6C09DBF0" w14:textId="5C91C9A6" w:rsidR="00A55318" w:rsidRPr="00CA06E8" w:rsidRDefault="00A55318" w:rsidP="00CA06E8">
      <w:pPr>
        <w:numPr>
          <w:ilvl w:val="2"/>
          <w:numId w:val="1"/>
        </w:numPr>
        <w:tabs>
          <w:tab w:val="clear" w:pos="1224"/>
        </w:tabs>
        <w:spacing w:before="120" w:after="120"/>
        <w:ind w:hanging="657"/>
        <w:jc w:val="both"/>
        <w:rPr>
          <w:rStyle w:val="af3"/>
          <w:rFonts w:ascii="Tahoma" w:hAnsi="Tahoma" w:cs="Tahoma"/>
          <w:sz w:val="22"/>
          <w:szCs w:val="22"/>
        </w:rPr>
      </w:pPr>
      <w:r w:rsidRPr="00CA06E8">
        <w:rPr>
          <w:rStyle w:val="af3"/>
          <w:rFonts w:ascii="Tahoma" w:hAnsi="Tahoma" w:cs="Tahoma"/>
          <w:sz w:val="22"/>
          <w:szCs w:val="22"/>
        </w:rPr>
        <w:t xml:space="preserve">The values of the Index and the Weighted Average Yield are </w:t>
      </w:r>
      <w:r w:rsidR="00CA06E8" w:rsidRPr="00CA06E8">
        <w:rPr>
          <w:rStyle w:val="af3"/>
          <w:rFonts w:ascii="Tahoma" w:hAnsi="Tahoma" w:cs="Tahoma"/>
          <w:sz w:val="22"/>
          <w:szCs w:val="22"/>
        </w:rPr>
        <w:t>calculated</w:t>
      </w:r>
      <w:r w:rsidRPr="00CA06E8">
        <w:rPr>
          <w:rStyle w:val="af3"/>
          <w:rFonts w:ascii="Tahoma" w:hAnsi="Tahoma" w:cs="Tahoma"/>
          <w:sz w:val="22"/>
          <w:szCs w:val="22"/>
        </w:rPr>
        <w:t xml:space="preserve"> to two decimal places. The Weighted Average Duration is calculated to the nearest integer.</w:t>
      </w:r>
    </w:p>
    <w:p w14:paraId="5147687E" w14:textId="77777777" w:rsidR="00E7250B" w:rsidRPr="00CA06E8" w:rsidRDefault="00E7250B" w:rsidP="00CA06E8">
      <w:pPr>
        <w:numPr>
          <w:ilvl w:val="2"/>
          <w:numId w:val="1"/>
        </w:numPr>
        <w:tabs>
          <w:tab w:val="clear" w:pos="1224"/>
        </w:tabs>
        <w:spacing w:before="120" w:after="120"/>
        <w:ind w:hanging="657"/>
        <w:jc w:val="both"/>
        <w:rPr>
          <w:rStyle w:val="af3"/>
          <w:rFonts w:ascii="Tahoma" w:hAnsi="Tahoma" w:cs="Tahoma"/>
          <w:sz w:val="22"/>
          <w:szCs w:val="22"/>
        </w:rPr>
      </w:pPr>
      <w:r w:rsidRPr="00CA06E8">
        <w:rPr>
          <w:rStyle w:val="af3"/>
          <w:rFonts w:ascii="Tahoma" w:hAnsi="Tahoma" w:cs="Tahoma"/>
          <w:sz w:val="22"/>
          <w:szCs w:val="22"/>
        </w:rPr>
        <w:t>The start date of calculation of the Index is 30 Dec 2019. The initial value of the Index is 100.</w:t>
      </w:r>
    </w:p>
    <w:p w14:paraId="3B808F9A" w14:textId="77777777" w:rsidR="00A55318" w:rsidRPr="00CA06E8" w:rsidRDefault="00A55318" w:rsidP="00CA06E8">
      <w:pPr>
        <w:numPr>
          <w:ilvl w:val="2"/>
          <w:numId w:val="1"/>
        </w:numPr>
        <w:tabs>
          <w:tab w:val="clear" w:pos="1224"/>
        </w:tabs>
        <w:spacing w:before="120" w:after="120"/>
        <w:ind w:hanging="657"/>
        <w:jc w:val="both"/>
        <w:rPr>
          <w:rFonts w:ascii="Tahoma" w:hAnsi="Tahoma" w:cs="Tahoma"/>
          <w:sz w:val="22"/>
          <w:szCs w:val="22"/>
        </w:rPr>
      </w:pPr>
      <w:r w:rsidRPr="00CA06E8">
        <w:rPr>
          <w:rFonts w:ascii="Tahoma" w:hAnsi="Tahoma" w:cs="Tahoma"/>
          <w:sz w:val="22"/>
          <w:szCs w:val="22"/>
        </w:rPr>
        <w:t>In case of suspension (termination) of trading in a Bond issue in the Index, the last value of the weighted average price of the issue shall be used to calculate the Index during the period of suspension of trading in the issue (until resumption of trading or until the date of exclusion of the issue from the Index).</w:t>
      </w:r>
    </w:p>
    <w:p w14:paraId="445D56B2" w14:textId="77777777" w:rsidR="00CA06E8" w:rsidRDefault="00CA06E8" w:rsidP="00CA06E8">
      <w:pPr>
        <w:spacing w:before="120" w:after="120"/>
        <w:ind w:left="360"/>
        <w:outlineLvl w:val="0"/>
        <w:rPr>
          <w:rFonts w:ascii="Tahoma" w:hAnsi="Tahoma" w:cs="Tahoma"/>
          <w:b/>
          <w:sz w:val="22"/>
          <w:szCs w:val="22"/>
        </w:rPr>
      </w:pPr>
      <w:bookmarkStart w:id="15" w:name="_Toc110969118"/>
      <w:bookmarkStart w:id="16" w:name="_Toc178610980"/>
    </w:p>
    <w:p w14:paraId="4C9B961C" w14:textId="4EAFABC4" w:rsidR="002067FC" w:rsidRPr="00CA06E8" w:rsidRDefault="00220ED2" w:rsidP="00CA06E8">
      <w:pPr>
        <w:numPr>
          <w:ilvl w:val="0"/>
          <w:numId w:val="1"/>
        </w:numPr>
        <w:spacing w:before="120" w:after="120"/>
        <w:outlineLvl w:val="0"/>
        <w:rPr>
          <w:rFonts w:ascii="Tahoma" w:hAnsi="Tahoma" w:cs="Tahoma"/>
          <w:b/>
          <w:sz w:val="22"/>
          <w:szCs w:val="22"/>
        </w:rPr>
      </w:pPr>
      <w:r w:rsidRPr="00CA06E8">
        <w:rPr>
          <w:rFonts w:ascii="Tahoma" w:hAnsi="Tahoma" w:cs="Tahoma"/>
          <w:b/>
          <w:sz w:val="22"/>
          <w:szCs w:val="22"/>
        </w:rPr>
        <w:lastRenderedPageBreak/>
        <w:t>Index Construction Principles</w:t>
      </w:r>
      <w:bookmarkEnd w:id="15"/>
      <w:bookmarkEnd w:id="16"/>
    </w:p>
    <w:p w14:paraId="07DA87EB" w14:textId="77777777" w:rsidR="002067FC" w:rsidRPr="00CA06E8" w:rsidRDefault="002067FC" w:rsidP="00CA06E8">
      <w:pPr>
        <w:pStyle w:val="a3"/>
        <w:spacing w:before="120"/>
        <w:ind w:left="360"/>
        <w:jc w:val="both"/>
        <w:rPr>
          <w:rFonts w:ascii="Tahoma" w:hAnsi="Tahoma" w:cs="Tahoma"/>
          <w:sz w:val="22"/>
          <w:szCs w:val="22"/>
        </w:rPr>
      </w:pPr>
    </w:p>
    <w:p w14:paraId="659CEA61" w14:textId="77777777" w:rsidR="002067FC" w:rsidRPr="00CA06E8" w:rsidRDefault="00CF13DC" w:rsidP="00CA06E8">
      <w:pPr>
        <w:numPr>
          <w:ilvl w:val="1"/>
          <w:numId w:val="1"/>
        </w:numPr>
        <w:tabs>
          <w:tab w:val="num" w:pos="1000"/>
        </w:tabs>
        <w:spacing w:before="120" w:after="120"/>
        <w:jc w:val="both"/>
        <w:rPr>
          <w:rStyle w:val="af3"/>
          <w:rFonts w:ascii="Tahoma" w:hAnsi="Tahoma" w:cs="Tahoma"/>
          <w:sz w:val="22"/>
          <w:szCs w:val="22"/>
        </w:rPr>
      </w:pPr>
      <w:r w:rsidRPr="00CA06E8">
        <w:rPr>
          <w:rStyle w:val="af3"/>
          <w:rFonts w:ascii="Tahoma" w:hAnsi="Tahoma" w:cs="Tahoma"/>
          <w:sz w:val="22"/>
          <w:szCs w:val="22"/>
        </w:rPr>
        <w:t>Bonds, which prices are used to calculate the Index, are included in Index Constituents if they meet the following requirements as of the date the Index Constituents are selected:</w:t>
      </w:r>
    </w:p>
    <w:p w14:paraId="4FD88B4A" w14:textId="58B1BAF0" w:rsidR="002067FC" w:rsidRPr="00CA06E8" w:rsidRDefault="002067FC" w:rsidP="00CA06E8">
      <w:pPr>
        <w:numPr>
          <w:ilvl w:val="2"/>
          <w:numId w:val="1"/>
        </w:numPr>
        <w:tabs>
          <w:tab w:val="clear" w:pos="1224"/>
        </w:tabs>
        <w:spacing w:before="120" w:after="120"/>
        <w:ind w:left="1985" w:hanging="992"/>
        <w:jc w:val="both"/>
        <w:rPr>
          <w:rFonts w:ascii="Tahoma" w:hAnsi="Tahoma" w:cs="Tahoma"/>
          <w:sz w:val="22"/>
          <w:szCs w:val="22"/>
        </w:rPr>
      </w:pPr>
      <w:r w:rsidRPr="00CA06E8">
        <w:rPr>
          <w:rFonts w:ascii="Tahoma" w:hAnsi="Tahoma" w:cs="Tahoma"/>
          <w:sz w:val="22"/>
          <w:szCs w:val="22"/>
        </w:rPr>
        <w:t>the issuer has fully discharged its obligations to pay coupon income, redeem on offer, and repay all Bond issues admitted to trading on MOEX. If the issuer has an outstanding obligation on the previously admitted technical default and/or default on the Bond issue admitted to trading on the Exchange, Bonds may be included in the Index provided that the issuer fully fulfils its outstanding obligations under the technical default and/or default on all issues of Bonds admitted to trading on the Exchange, and the issuer discloses the relevant notice of corporate action in accordance with the procedure and within the terms established by the regulations of the Bank of Russia.</w:t>
      </w:r>
    </w:p>
    <w:p w14:paraId="41647FFB" w14:textId="77777777" w:rsidR="00E30459" w:rsidRPr="00CA06E8" w:rsidRDefault="00E30459" w:rsidP="00CA06E8">
      <w:pPr>
        <w:numPr>
          <w:ilvl w:val="2"/>
          <w:numId w:val="1"/>
        </w:numPr>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The Bond issue is denominated in Russian roubles.</w:t>
      </w:r>
    </w:p>
    <w:p w14:paraId="478EA1D1" w14:textId="77777777" w:rsidR="005F6F58" w:rsidRPr="00CA06E8" w:rsidRDefault="00CC5768" w:rsidP="00CA06E8">
      <w:pPr>
        <w:numPr>
          <w:ilvl w:val="2"/>
          <w:numId w:val="1"/>
        </w:numPr>
        <w:tabs>
          <w:tab w:val="left" w:pos="993"/>
        </w:tabs>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The rates of all coupons stipulated in the issue documents for the period until the Maturity Date have been determined.</w:t>
      </w:r>
    </w:p>
    <w:p w14:paraId="45E29C67" w14:textId="77777777" w:rsidR="00681A7F" w:rsidRPr="00CA06E8" w:rsidRDefault="00681A7F" w:rsidP="00CA06E8">
      <w:pPr>
        <w:pStyle w:val="af2"/>
        <w:numPr>
          <w:ilvl w:val="2"/>
          <w:numId w:val="1"/>
        </w:numPr>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The nominal amount of the Bond issue as of the Index Review Date is not less than RUB 200 million.</w:t>
      </w:r>
    </w:p>
    <w:p w14:paraId="2196EE37" w14:textId="6E228C5B" w:rsidR="00F27483" w:rsidRPr="00CA06E8" w:rsidRDefault="00997CD8" w:rsidP="00CA06E8">
      <w:pPr>
        <w:pStyle w:val="af2"/>
        <w:numPr>
          <w:ilvl w:val="2"/>
          <w:numId w:val="1"/>
        </w:numPr>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 xml:space="preserve">The Issuer and/or the Bond issue has a credit rating of at least </w:t>
      </w:r>
      <w:proofErr w:type="spellStart"/>
      <w:r w:rsidRPr="00CA06E8">
        <w:rPr>
          <w:rStyle w:val="af3"/>
          <w:rFonts w:ascii="Tahoma" w:hAnsi="Tahoma" w:cs="Tahoma"/>
          <w:sz w:val="22"/>
          <w:szCs w:val="22"/>
        </w:rPr>
        <w:t>ruB</w:t>
      </w:r>
      <w:proofErr w:type="spellEnd"/>
      <w:r w:rsidRPr="00CA06E8">
        <w:rPr>
          <w:rStyle w:val="af3"/>
          <w:rFonts w:ascii="Tahoma" w:hAnsi="Tahoma" w:cs="Tahoma"/>
          <w:sz w:val="22"/>
          <w:szCs w:val="22"/>
        </w:rPr>
        <w:t>-/B-(RU)/B-.RU/</w:t>
      </w:r>
      <w:r w:rsidRPr="00CA06E8">
        <w:rPr>
          <w:rFonts w:ascii="Tahoma" w:hAnsi="Tahoma" w:cs="Tahoma"/>
          <w:sz w:val="22"/>
          <w:szCs w:val="22"/>
        </w:rPr>
        <w:t xml:space="preserve"> </w:t>
      </w:r>
      <w:r w:rsidRPr="00CA06E8">
        <w:rPr>
          <w:rStyle w:val="af3"/>
          <w:rFonts w:ascii="Tahoma" w:hAnsi="Tahoma" w:cs="Tahoma"/>
          <w:sz w:val="22"/>
          <w:szCs w:val="22"/>
        </w:rPr>
        <w:t>B-|</w:t>
      </w:r>
      <w:proofErr w:type="spellStart"/>
      <w:r w:rsidRPr="00CA06E8">
        <w:rPr>
          <w:rStyle w:val="af3"/>
          <w:rFonts w:ascii="Tahoma" w:hAnsi="Tahoma" w:cs="Tahoma"/>
          <w:sz w:val="22"/>
          <w:szCs w:val="22"/>
        </w:rPr>
        <w:t>ru</w:t>
      </w:r>
      <w:proofErr w:type="spellEnd"/>
      <w:r w:rsidRPr="00CA06E8">
        <w:rPr>
          <w:rStyle w:val="af3"/>
          <w:rFonts w:ascii="Tahoma" w:hAnsi="Tahoma" w:cs="Tahoma"/>
          <w:sz w:val="22"/>
          <w:szCs w:val="22"/>
        </w:rPr>
        <w:t xml:space="preserve">|, </w:t>
      </w:r>
      <w:r w:rsidR="00CA06E8">
        <w:rPr>
          <w:rStyle w:val="af3"/>
          <w:rFonts w:ascii="Tahoma" w:hAnsi="Tahoma" w:cs="Tahoma"/>
          <w:sz w:val="22"/>
          <w:szCs w:val="22"/>
        </w:rPr>
        <w:t>but not higher</w:t>
      </w:r>
      <w:r w:rsidRPr="00CA06E8">
        <w:rPr>
          <w:rStyle w:val="af3"/>
          <w:rFonts w:ascii="Tahoma" w:hAnsi="Tahoma" w:cs="Tahoma"/>
          <w:sz w:val="22"/>
          <w:szCs w:val="22"/>
        </w:rPr>
        <w:t xml:space="preserve"> </w:t>
      </w:r>
      <w:proofErr w:type="spellStart"/>
      <w:r w:rsidRPr="00CA06E8">
        <w:rPr>
          <w:rStyle w:val="af3"/>
          <w:rFonts w:ascii="Tahoma" w:hAnsi="Tahoma" w:cs="Tahoma"/>
          <w:sz w:val="22"/>
          <w:szCs w:val="22"/>
        </w:rPr>
        <w:t>ruBBB</w:t>
      </w:r>
      <w:proofErr w:type="spellEnd"/>
      <w:r w:rsidRPr="00CA06E8">
        <w:rPr>
          <w:rStyle w:val="af3"/>
          <w:rFonts w:ascii="Tahoma" w:hAnsi="Tahoma" w:cs="Tahoma"/>
          <w:sz w:val="22"/>
          <w:szCs w:val="22"/>
        </w:rPr>
        <w:t>/BBB(RU)/BBB.RU/</w:t>
      </w:r>
      <w:proofErr w:type="spellStart"/>
      <w:r w:rsidRPr="00CA06E8">
        <w:rPr>
          <w:rStyle w:val="af3"/>
          <w:rFonts w:ascii="Tahoma" w:hAnsi="Tahoma" w:cs="Tahoma"/>
          <w:sz w:val="22"/>
          <w:szCs w:val="22"/>
        </w:rPr>
        <w:t>BBB|ru</w:t>
      </w:r>
      <w:proofErr w:type="spellEnd"/>
      <w:r w:rsidRPr="00CA06E8">
        <w:rPr>
          <w:rStyle w:val="af3"/>
          <w:rFonts w:ascii="Tahoma" w:hAnsi="Tahoma" w:cs="Tahoma"/>
          <w:sz w:val="22"/>
          <w:szCs w:val="22"/>
        </w:rPr>
        <w:t>|</w:t>
      </w:r>
      <w:r w:rsidR="00CA06E8">
        <w:rPr>
          <w:rStyle w:val="af3"/>
          <w:rFonts w:ascii="Tahoma" w:hAnsi="Tahoma" w:cs="Tahoma"/>
          <w:sz w:val="22"/>
          <w:szCs w:val="22"/>
        </w:rPr>
        <w:t xml:space="preserve"> </w:t>
      </w:r>
      <w:r w:rsidRPr="00CA06E8">
        <w:rPr>
          <w:rStyle w:val="af3"/>
          <w:rFonts w:ascii="Tahoma" w:hAnsi="Tahoma" w:cs="Tahoma"/>
          <w:sz w:val="22"/>
          <w:szCs w:val="22"/>
        </w:rPr>
        <w:t xml:space="preserve">from Rating Agencies. </w:t>
      </w:r>
    </w:p>
    <w:p w14:paraId="363D82CE" w14:textId="69AC805D" w:rsidR="00561BD8" w:rsidRPr="00CA06E8" w:rsidRDefault="00CC5768" w:rsidP="00CA06E8">
      <w:pPr>
        <w:numPr>
          <w:ilvl w:val="2"/>
          <w:numId w:val="1"/>
        </w:numPr>
        <w:tabs>
          <w:tab w:val="left" w:pos="993"/>
        </w:tabs>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 xml:space="preserve">The Term to Maturity is at least </w:t>
      </w:r>
      <w:r w:rsidR="00537D25">
        <w:rPr>
          <w:rStyle w:val="af3"/>
          <w:rFonts w:ascii="Tahoma" w:hAnsi="Tahoma" w:cs="Tahoma"/>
          <w:sz w:val="22"/>
          <w:szCs w:val="22"/>
        </w:rPr>
        <w:t>4</w:t>
      </w:r>
      <w:r w:rsidRPr="00CA06E8">
        <w:rPr>
          <w:rStyle w:val="af3"/>
          <w:rFonts w:ascii="Tahoma" w:hAnsi="Tahoma" w:cs="Tahoma"/>
          <w:sz w:val="22"/>
          <w:szCs w:val="22"/>
        </w:rPr>
        <w:t xml:space="preserve"> months.</w:t>
      </w:r>
    </w:p>
    <w:p w14:paraId="70CFF5F8" w14:textId="77777777" w:rsidR="001F657D" w:rsidRPr="00CA06E8" w:rsidRDefault="001F657D" w:rsidP="00CA06E8">
      <w:pPr>
        <w:numPr>
          <w:ilvl w:val="2"/>
          <w:numId w:val="1"/>
        </w:numPr>
        <w:tabs>
          <w:tab w:val="left" w:pos="993"/>
        </w:tabs>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The terms of the Bond issue do not provide for the expiry of the call option earlier than three months after the Index Constituents become effective.</w:t>
      </w:r>
    </w:p>
    <w:p w14:paraId="1D3BE4AB" w14:textId="77777777" w:rsidR="005C2B24" w:rsidRDefault="007E74C8" w:rsidP="00CA06E8">
      <w:pPr>
        <w:numPr>
          <w:ilvl w:val="2"/>
          <w:numId w:val="1"/>
        </w:numPr>
        <w:tabs>
          <w:tab w:val="left" w:pos="993"/>
        </w:tabs>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 xml:space="preserve">If trading in the Bond issue </w:t>
      </w:r>
      <w:r w:rsidR="00CA06E8" w:rsidRPr="00CA06E8">
        <w:rPr>
          <w:rStyle w:val="af3"/>
          <w:rFonts w:ascii="Tahoma" w:hAnsi="Tahoma" w:cs="Tahoma"/>
          <w:sz w:val="22"/>
          <w:szCs w:val="22"/>
        </w:rPr>
        <w:t>started</w:t>
      </w:r>
      <w:r w:rsidRPr="00CA06E8">
        <w:rPr>
          <w:rStyle w:val="af3"/>
          <w:rFonts w:ascii="Tahoma" w:hAnsi="Tahoma" w:cs="Tahoma"/>
          <w:sz w:val="22"/>
          <w:szCs w:val="22"/>
        </w:rPr>
        <w:t xml:space="preserve"> on the Exchange earlier than 3 months prior to the Index Review Date, the number of trading days during the Main Trading Session in the Central Order Book T+ and High Risk Sector - Central Order Book (the "Trading Session"), on which trades in the Bond issue took place, is not less than 30% of the total number of days on which the Trading Session was open during 3 months prior to the Index Review Date. In this case, the number of trading days in the month preceding the Index Review Date on which there were trades in the issue is 30% of the total number of days on which the market was open, or the number of trading days for 10 trading days preceding the Index Review Date on which the market was open is not less than 1.</w:t>
      </w:r>
      <w:r w:rsidR="005C2B24">
        <w:rPr>
          <w:rStyle w:val="af3"/>
          <w:rFonts w:ascii="Tahoma" w:hAnsi="Tahoma" w:cs="Tahoma"/>
          <w:sz w:val="22"/>
          <w:szCs w:val="22"/>
        </w:rPr>
        <w:t xml:space="preserve"> </w:t>
      </w:r>
    </w:p>
    <w:p w14:paraId="751C22D4" w14:textId="033ED9F3" w:rsidR="00B17BB5" w:rsidRPr="00CA06E8" w:rsidRDefault="007E74C8" w:rsidP="005C2B24">
      <w:pPr>
        <w:tabs>
          <w:tab w:val="left" w:pos="993"/>
        </w:tabs>
        <w:spacing w:before="120" w:after="120"/>
        <w:ind w:left="1985"/>
        <w:jc w:val="both"/>
        <w:rPr>
          <w:rStyle w:val="af3"/>
          <w:rFonts w:ascii="Tahoma" w:hAnsi="Tahoma" w:cs="Tahoma"/>
          <w:sz w:val="22"/>
          <w:szCs w:val="22"/>
        </w:rPr>
      </w:pPr>
      <w:r w:rsidRPr="00CA06E8">
        <w:rPr>
          <w:rStyle w:val="af3"/>
          <w:rFonts w:ascii="Tahoma" w:hAnsi="Tahoma" w:cs="Tahoma"/>
          <w:sz w:val="22"/>
          <w:szCs w:val="22"/>
        </w:rPr>
        <w:t>If trading in the issue of the Bonds started on the Exchange within 3 months prior to the Index Review Date, the number of trading days of the Trading Session on which there were trades in the issue is not less than 30% of the total number of days on which the Trading Session was open from the date of commencement of trading in the issue, with the total number of trading days on which trades in the issue took placed during the Trading Session being not less than 10.</w:t>
      </w:r>
    </w:p>
    <w:p w14:paraId="5371030B" w14:textId="77777777" w:rsidR="006F09AB" w:rsidRPr="00CA06E8" w:rsidRDefault="005F7629" w:rsidP="00CA06E8">
      <w:pPr>
        <w:numPr>
          <w:ilvl w:val="2"/>
          <w:numId w:val="1"/>
        </w:numPr>
        <w:tabs>
          <w:tab w:val="left" w:pos="993"/>
        </w:tabs>
        <w:spacing w:before="120" w:after="120"/>
        <w:ind w:hanging="657"/>
        <w:jc w:val="both"/>
        <w:rPr>
          <w:rStyle w:val="af3"/>
          <w:rFonts w:ascii="Tahoma" w:hAnsi="Tahoma" w:cs="Tahoma"/>
          <w:sz w:val="22"/>
          <w:szCs w:val="22"/>
        </w:rPr>
      </w:pPr>
      <w:r w:rsidRPr="00CA06E8">
        <w:rPr>
          <w:rStyle w:val="af3"/>
          <w:rFonts w:ascii="Tahoma" w:hAnsi="Tahoma" w:cs="Tahoma"/>
          <w:sz w:val="22"/>
          <w:szCs w:val="22"/>
        </w:rPr>
        <w:t xml:space="preserve">The value of the Average Yield of the Bond does not exceed the sum of 30% and the Curve (the Maximum Yield Spread) calculated as the average value of the Curve as of the Bond Maturity Date for 10 trading days prior to the Index Review Date. The value of the Maximum Yield Spread is indicative and subject to change </w:t>
      </w:r>
      <w:proofErr w:type="gramStart"/>
      <w:r w:rsidRPr="00CA06E8">
        <w:rPr>
          <w:rStyle w:val="af3"/>
          <w:rFonts w:ascii="Tahoma" w:hAnsi="Tahoma" w:cs="Tahoma"/>
          <w:sz w:val="22"/>
          <w:szCs w:val="22"/>
        </w:rPr>
        <w:t>taking into account</w:t>
      </w:r>
      <w:proofErr w:type="gramEnd"/>
      <w:r w:rsidRPr="00CA06E8">
        <w:rPr>
          <w:rStyle w:val="af3"/>
          <w:rFonts w:ascii="Tahoma" w:hAnsi="Tahoma" w:cs="Tahoma"/>
          <w:sz w:val="22"/>
          <w:szCs w:val="22"/>
        </w:rPr>
        <w:t xml:space="preserve"> the level of interest rates prevailing in the Russian debt market at the time of reconstitution of the Index.</w:t>
      </w:r>
    </w:p>
    <w:p w14:paraId="318EA9B8" w14:textId="77777777" w:rsidR="00D8677F" w:rsidRPr="00CA06E8" w:rsidRDefault="00D8677F" w:rsidP="00CA06E8">
      <w:pPr>
        <w:numPr>
          <w:ilvl w:val="2"/>
          <w:numId w:val="1"/>
        </w:numPr>
        <w:tabs>
          <w:tab w:val="left" w:pos="993"/>
        </w:tabs>
        <w:spacing w:before="120" w:after="120"/>
        <w:ind w:hanging="657"/>
        <w:jc w:val="both"/>
        <w:rPr>
          <w:rStyle w:val="af3"/>
          <w:rFonts w:ascii="Tahoma" w:hAnsi="Tahoma" w:cs="Tahoma"/>
          <w:sz w:val="22"/>
          <w:szCs w:val="22"/>
        </w:rPr>
      </w:pPr>
      <w:r w:rsidRPr="00CA06E8">
        <w:rPr>
          <w:rStyle w:val="af3"/>
          <w:rFonts w:ascii="Tahoma" w:hAnsi="Tahoma" w:cs="Tahoma"/>
          <w:sz w:val="22"/>
          <w:szCs w:val="22"/>
        </w:rPr>
        <w:lastRenderedPageBreak/>
        <w:t>The Issuer of the Bond is not a special purpose vehicle.</w:t>
      </w:r>
    </w:p>
    <w:p w14:paraId="4911C0D3" w14:textId="727BE82A" w:rsidR="002A1AF1" w:rsidRDefault="002A1AF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 xml:space="preserve">The Exchange is entitled to </w:t>
      </w:r>
      <w:proofErr w:type="gramStart"/>
      <w:r w:rsidRPr="00CA06E8">
        <w:rPr>
          <w:rFonts w:ascii="Tahoma" w:hAnsi="Tahoma" w:cs="Tahoma"/>
          <w:sz w:val="22"/>
          <w:szCs w:val="22"/>
        </w:rPr>
        <w:t>make a decision</w:t>
      </w:r>
      <w:proofErr w:type="gramEnd"/>
      <w:r w:rsidRPr="00CA06E8">
        <w:rPr>
          <w:rFonts w:ascii="Tahoma" w:hAnsi="Tahoma" w:cs="Tahoma"/>
          <w:sz w:val="22"/>
          <w:szCs w:val="22"/>
        </w:rPr>
        <w:t xml:space="preserve"> on inclusion in the Index of Bond Issues that do not meet requirements specified in clauses 3.1.3-3.1.10 of the Methodology.</w:t>
      </w:r>
    </w:p>
    <w:p w14:paraId="1686780A" w14:textId="3FB7D6F3" w:rsidR="00CA06E8" w:rsidRDefault="00CA06E8" w:rsidP="00CA06E8">
      <w:pPr>
        <w:spacing w:before="120" w:after="120"/>
        <w:jc w:val="both"/>
        <w:rPr>
          <w:rFonts w:ascii="Tahoma" w:hAnsi="Tahoma" w:cs="Tahoma"/>
          <w:sz w:val="22"/>
          <w:szCs w:val="22"/>
        </w:rPr>
      </w:pPr>
    </w:p>
    <w:p w14:paraId="0ABDEE6A" w14:textId="77777777" w:rsidR="00CA06E8" w:rsidRPr="00CA06E8" w:rsidRDefault="00CA06E8" w:rsidP="00CA06E8">
      <w:pPr>
        <w:spacing w:before="120" w:after="120"/>
        <w:jc w:val="both"/>
        <w:rPr>
          <w:rFonts w:ascii="Tahoma" w:hAnsi="Tahoma" w:cs="Tahoma"/>
          <w:sz w:val="22"/>
          <w:szCs w:val="22"/>
        </w:rPr>
      </w:pPr>
    </w:p>
    <w:p w14:paraId="7F9CCF94" w14:textId="77777777" w:rsidR="00CF5824" w:rsidRPr="00CA06E8" w:rsidRDefault="00750F57" w:rsidP="00CA06E8">
      <w:pPr>
        <w:numPr>
          <w:ilvl w:val="0"/>
          <w:numId w:val="1"/>
        </w:numPr>
        <w:spacing w:before="120" w:after="120"/>
        <w:outlineLvl w:val="0"/>
        <w:rPr>
          <w:rFonts w:ascii="Tahoma" w:hAnsi="Tahoma" w:cs="Tahoma"/>
          <w:b/>
          <w:sz w:val="22"/>
          <w:szCs w:val="22"/>
        </w:rPr>
      </w:pPr>
      <w:bookmarkStart w:id="17" w:name="_Toc110969119"/>
      <w:bookmarkStart w:id="18" w:name="_Toc178610981"/>
      <w:bookmarkStart w:id="19" w:name="Р_4"/>
      <w:r w:rsidRPr="00CA06E8">
        <w:rPr>
          <w:rFonts w:ascii="Tahoma" w:hAnsi="Tahoma" w:cs="Tahoma"/>
          <w:b/>
          <w:sz w:val="22"/>
          <w:szCs w:val="22"/>
        </w:rPr>
        <w:t>Index Review</w:t>
      </w:r>
      <w:bookmarkEnd w:id="17"/>
      <w:bookmarkEnd w:id="18"/>
    </w:p>
    <w:p w14:paraId="3DD46610" w14:textId="77777777" w:rsidR="0069318F" w:rsidRPr="00CA06E8" w:rsidRDefault="0069318F" w:rsidP="00CA06E8">
      <w:pPr>
        <w:spacing w:before="120" w:after="120"/>
        <w:ind w:left="360"/>
        <w:rPr>
          <w:rFonts w:ascii="Tahoma" w:hAnsi="Tahoma" w:cs="Tahoma"/>
          <w:b/>
          <w:sz w:val="22"/>
          <w:szCs w:val="22"/>
        </w:rPr>
      </w:pPr>
    </w:p>
    <w:p w14:paraId="185C530D" w14:textId="77777777" w:rsidR="00EE322F" w:rsidRPr="00CA06E8" w:rsidRDefault="00EE322F" w:rsidP="00CA06E8">
      <w:pPr>
        <w:numPr>
          <w:ilvl w:val="1"/>
          <w:numId w:val="1"/>
        </w:numPr>
        <w:spacing w:before="120" w:after="120"/>
        <w:jc w:val="both"/>
        <w:rPr>
          <w:rStyle w:val="af3"/>
          <w:rFonts w:ascii="Tahoma" w:hAnsi="Tahoma" w:cs="Tahoma"/>
          <w:sz w:val="22"/>
          <w:szCs w:val="22"/>
        </w:rPr>
      </w:pPr>
      <w:bookmarkStart w:id="20" w:name="_Toc26365654"/>
      <w:r w:rsidRPr="00CA06E8">
        <w:rPr>
          <w:rStyle w:val="af3"/>
          <w:rFonts w:ascii="Tahoma" w:hAnsi="Tahoma" w:cs="Tahoma"/>
          <w:sz w:val="22"/>
          <w:szCs w:val="22"/>
        </w:rPr>
        <w:t>Bonds are added to and removed from the Index at Index Review by the Exchange's decision.</w:t>
      </w:r>
    </w:p>
    <w:p w14:paraId="28EAC808" w14:textId="77777777" w:rsidR="00EE322F" w:rsidRPr="00CA06E8" w:rsidRDefault="00EE322F" w:rsidP="00CA06E8">
      <w:pPr>
        <w:numPr>
          <w:ilvl w:val="1"/>
          <w:numId w:val="1"/>
        </w:numPr>
        <w:spacing w:before="120" w:after="120"/>
        <w:jc w:val="both"/>
        <w:rPr>
          <w:rStyle w:val="af3"/>
          <w:rFonts w:ascii="Tahoma" w:hAnsi="Tahoma" w:cs="Tahoma"/>
          <w:sz w:val="22"/>
          <w:szCs w:val="22"/>
        </w:rPr>
      </w:pPr>
      <w:r w:rsidRPr="00CA06E8">
        <w:rPr>
          <w:rStyle w:val="af3"/>
          <w:rFonts w:ascii="Tahoma" w:hAnsi="Tahoma" w:cs="Tahoma"/>
          <w:sz w:val="22"/>
          <w:szCs w:val="22"/>
        </w:rPr>
        <w:t>Regular Index Reviews shall be carried out no more frequently than once a quarter, except as provided for in this Methodology. The revised Index Constituents are implemented from the beginning of the main trading session of the first trading day of March, June, September, December. The Exchange may decide to set other dates of coming into effect of the adjusted Constituent Stocks.</w:t>
      </w:r>
    </w:p>
    <w:p w14:paraId="5208981F" w14:textId="77777777" w:rsidR="00EE322F" w:rsidRPr="00CA06E8" w:rsidRDefault="00EE322F" w:rsidP="00CA06E8">
      <w:pPr>
        <w:numPr>
          <w:ilvl w:val="1"/>
          <w:numId w:val="1"/>
        </w:numPr>
        <w:spacing w:before="120" w:after="120"/>
        <w:jc w:val="both"/>
        <w:rPr>
          <w:rStyle w:val="af3"/>
          <w:rFonts w:ascii="Tahoma" w:hAnsi="Tahoma" w:cs="Tahoma"/>
          <w:sz w:val="22"/>
          <w:szCs w:val="22"/>
        </w:rPr>
      </w:pPr>
      <w:r w:rsidRPr="00CA06E8">
        <w:rPr>
          <w:rStyle w:val="af3"/>
          <w:rFonts w:ascii="Tahoma" w:hAnsi="Tahoma" w:cs="Tahoma"/>
          <w:sz w:val="22"/>
          <w:szCs w:val="22"/>
        </w:rPr>
        <w:t>Extraordinary revision of the Index may occur on the date determined by the Exchange's decision in case of the following events:</w:t>
      </w:r>
    </w:p>
    <w:p w14:paraId="2EC0C676" w14:textId="77777777" w:rsidR="00182F52" w:rsidRPr="00CA06E8" w:rsidRDefault="001A19CC" w:rsidP="00CA06E8">
      <w:pPr>
        <w:spacing w:before="120" w:after="120"/>
        <w:ind w:left="1416" w:hanging="140"/>
        <w:jc w:val="both"/>
        <w:rPr>
          <w:rStyle w:val="af3"/>
          <w:rFonts w:ascii="Tahoma" w:hAnsi="Tahoma" w:cs="Tahoma"/>
          <w:sz w:val="22"/>
          <w:szCs w:val="22"/>
        </w:rPr>
      </w:pPr>
      <w:r w:rsidRPr="00CA06E8">
        <w:rPr>
          <w:rStyle w:val="af3"/>
          <w:rFonts w:ascii="Tahoma" w:hAnsi="Tahoma" w:cs="Tahoma"/>
          <w:sz w:val="22"/>
          <w:szCs w:val="22"/>
        </w:rPr>
        <w:t>- delisting of the Bond issue from MOEX (termination of trading in the relevant Bond issue on MOEX);</w:t>
      </w:r>
    </w:p>
    <w:p w14:paraId="348A779B" w14:textId="0E9E19AB" w:rsidR="001A19CC" w:rsidRPr="00CA06E8" w:rsidRDefault="001A19CC" w:rsidP="00CA06E8">
      <w:pPr>
        <w:spacing w:before="120" w:after="120"/>
        <w:ind w:left="1416" w:hanging="140"/>
        <w:jc w:val="both"/>
        <w:rPr>
          <w:rStyle w:val="af3"/>
          <w:rFonts w:ascii="Tahoma" w:hAnsi="Tahoma" w:cs="Tahoma"/>
          <w:sz w:val="22"/>
          <w:szCs w:val="22"/>
        </w:rPr>
      </w:pPr>
      <w:r w:rsidRPr="00CA06E8">
        <w:rPr>
          <w:rStyle w:val="af3"/>
          <w:rFonts w:ascii="Tahoma" w:hAnsi="Tahoma" w:cs="Tahoma"/>
          <w:sz w:val="22"/>
          <w:szCs w:val="22"/>
        </w:rPr>
        <w:t xml:space="preserve">- in case the issuer's failure to fulfil in full the obligation to pay coupon interest, buyback on offer, redemption of the issue or issues of the </w:t>
      </w:r>
      <w:r w:rsidR="00CA06E8" w:rsidRPr="00CA06E8">
        <w:rPr>
          <w:rStyle w:val="af3"/>
          <w:rFonts w:ascii="Tahoma" w:hAnsi="Tahoma" w:cs="Tahoma"/>
          <w:sz w:val="22"/>
          <w:szCs w:val="22"/>
        </w:rPr>
        <w:t>issuer’s</w:t>
      </w:r>
      <w:r w:rsidRPr="00CA06E8">
        <w:rPr>
          <w:rStyle w:val="af3"/>
          <w:rFonts w:ascii="Tahoma" w:hAnsi="Tahoma" w:cs="Tahoma"/>
          <w:sz w:val="22"/>
          <w:szCs w:val="22"/>
        </w:rPr>
        <w:t xml:space="preserve"> Bonds admitted to trading on the Exchange;</w:t>
      </w:r>
    </w:p>
    <w:p w14:paraId="3F1B4DE0" w14:textId="77777777" w:rsidR="00F56CC8" w:rsidRPr="00CA06E8" w:rsidRDefault="00F56CC8" w:rsidP="00CA06E8">
      <w:pPr>
        <w:spacing w:before="120" w:after="120"/>
        <w:ind w:left="1416" w:hanging="140"/>
        <w:jc w:val="both"/>
        <w:rPr>
          <w:rStyle w:val="af3"/>
          <w:rFonts w:ascii="Tahoma" w:hAnsi="Tahoma" w:cs="Tahoma"/>
          <w:sz w:val="22"/>
          <w:szCs w:val="22"/>
        </w:rPr>
      </w:pPr>
      <w:r w:rsidRPr="00CA06E8">
        <w:rPr>
          <w:rStyle w:val="af3"/>
          <w:rFonts w:ascii="Tahoma" w:hAnsi="Tahoma" w:cs="Tahoma"/>
          <w:sz w:val="22"/>
          <w:szCs w:val="22"/>
        </w:rPr>
        <w:t>- if the Rating Agency withdraws the Credit Rating of the Issuer and/or the Bond issue or if the Rating Agency downgrades the Credit Rating of the Issuer and/or the Bond issue;</w:t>
      </w:r>
    </w:p>
    <w:p w14:paraId="158758AE" w14:textId="77777777" w:rsidR="00292F26" w:rsidRPr="00CA06E8" w:rsidRDefault="00292F26" w:rsidP="00CA06E8">
      <w:pPr>
        <w:spacing w:before="120" w:after="120"/>
        <w:ind w:left="1416" w:hanging="140"/>
        <w:jc w:val="both"/>
        <w:rPr>
          <w:rStyle w:val="af3"/>
          <w:rFonts w:ascii="Tahoma" w:hAnsi="Tahoma" w:cs="Tahoma"/>
          <w:sz w:val="22"/>
          <w:szCs w:val="22"/>
        </w:rPr>
      </w:pPr>
      <w:r w:rsidRPr="00CA06E8">
        <w:rPr>
          <w:rStyle w:val="af3"/>
          <w:rFonts w:ascii="Tahoma" w:hAnsi="Tahoma" w:cs="Tahoma"/>
          <w:sz w:val="22"/>
          <w:szCs w:val="22"/>
        </w:rPr>
        <w:t>- in other cases that may have a material impact on the calculation of the Index.</w:t>
      </w:r>
    </w:p>
    <w:bookmarkEnd w:id="20"/>
    <w:p w14:paraId="0461B793" w14:textId="0448AC9E" w:rsidR="0015082F" w:rsidRPr="00CA06E8" w:rsidRDefault="0015082F" w:rsidP="00CA06E8">
      <w:pPr>
        <w:numPr>
          <w:ilvl w:val="2"/>
          <w:numId w:val="1"/>
        </w:numPr>
        <w:tabs>
          <w:tab w:val="clear" w:pos="1224"/>
        </w:tabs>
        <w:spacing w:before="120" w:after="120"/>
        <w:ind w:left="1560" w:hanging="851"/>
        <w:jc w:val="both"/>
        <w:rPr>
          <w:rStyle w:val="af3"/>
          <w:rFonts w:ascii="Tahoma" w:hAnsi="Tahoma" w:cs="Tahoma"/>
          <w:sz w:val="22"/>
          <w:szCs w:val="22"/>
        </w:rPr>
      </w:pPr>
      <w:r w:rsidRPr="00CA06E8">
        <w:rPr>
          <w:rStyle w:val="af3"/>
          <w:rFonts w:ascii="Tahoma" w:hAnsi="Tahoma" w:cs="Tahoma"/>
          <w:sz w:val="22"/>
          <w:szCs w:val="22"/>
        </w:rPr>
        <w:t xml:space="preserve">From the date of revision of the Index, the calculation of the Index is made using the new values of the weighting coefficients of the Bonds included in the Index, calculated on the basis of information on the Bonds as of the date preceding the date the new Index </w:t>
      </w:r>
      <w:r w:rsidR="00CA06E8" w:rsidRPr="00CA06E8">
        <w:rPr>
          <w:rStyle w:val="af3"/>
          <w:rFonts w:ascii="Tahoma" w:hAnsi="Tahoma" w:cs="Tahoma"/>
          <w:sz w:val="22"/>
          <w:szCs w:val="22"/>
        </w:rPr>
        <w:t>Constituents</w:t>
      </w:r>
      <w:r w:rsidRPr="00CA06E8">
        <w:rPr>
          <w:rStyle w:val="af3"/>
          <w:rFonts w:ascii="Tahoma" w:hAnsi="Tahoma" w:cs="Tahoma"/>
          <w:sz w:val="22"/>
          <w:szCs w:val="22"/>
        </w:rPr>
        <w:t xml:space="preserve"> are implemented.</w:t>
      </w:r>
    </w:p>
    <w:p w14:paraId="33CC23E5" w14:textId="34E1585C" w:rsidR="004F740C" w:rsidRPr="00CA06E8" w:rsidRDefault="004F740C" w:rsidP="00CA06E8">
      <w:pPr>
        <w:numPr>
          <w:ilvl w:val="2"/>
          <w:numId w:val="1"/>
        </w:numPr>
        <w:tabs>
          <w:tab w:val="clear" w:pos="1224"/>
        </w:tabs>
        <w:spacing w:before="120" w:after="120"/>
        <w:ind w:left="1560" w:hanging="851"/>
        <w:jc w:val="both"/>
        <w:rPr>
          <w:rStyle w:val="af3"/>
          <w:rFonts w:ascii="Tahoma" w:hAnsi="Tahoma" w:cs="Tahoma"/>
          <w:sz w:val="22"/>
          <w:szCs w:val="22"/>
        </w:rPr>
      </w:pPr>
      <w:r w:rsidRPr="00CA06E8">
        <w:rPr>
          <w:rStyle w:val="af3"/>
          <w:rFonts w:ascii="Tahoma" w:hAnsi="Tahoma" w:cs="Tahoma"/>
          <w:sz w:val="22"/>
          <w:szCs w:val="22"/>
        </w:rPr>
        <w:t xml:space="preserve">In case of suspension (termination) of trading in a Bond Issue included in the Index, the last value of the weighted average price of the </w:t>
      </w:r>
      <w:r w:rsidR="00CA06E8" w:rsidRPr="00CA06E8">
        <w:rPr>
          <w:rStyle w:val="af3"/>
          <w:rFonts w:ascii="Tahoma" w:hAnsi="Tahoma" w:cs="Tahoma"/>
          <w:sz w:val="22"/>
          <w:szCs w:val="22"/>
        </w:rPr>
        <w:t>issue (</w:t>
      </w:r>
      <w:r w:rsidRPr="00CA06E8">
        <w:rPr>
          <w:rStyle w:val="af3"/>
          <w:rFonts w:ascii="Tahoma" w:hAnsi="Tahoma" w:cs="Tahoma"/>
          <w:sz w:val="22"/>
          <w:szCs w:val="22"/>
        </w:rPr>
        <w:t>until the moment of resumption of trading or until the date of exclusion of this issue from the Index) shall be used during the period of suspension.</w:t>
      </w:r>
    </w:p>
    <w:p w14:paraId="7ACDB1C6" w14:textId="77777777" w:rsidR="009F4D1F" w:rsidRPr="00CA06E8" w:rsidRDefault="009F4D1F" w:rsidP="00CA06E8">
      <w:pPr>
        <w:spacing w:before="120" w:after="120"/>
        <w:rPr>
          <w:rFonts w:ascii="Tahoma" w:hAnsi="Tahoma" w:cs="Tahoma"/>
          <w:sz w:val="22"/>
          <w:szCs w:val="22"/>
        </w:rPr>
      </w:pPr>
      <w:bookmarkStart w:id="21" w:name="_Toc372540155"/>
      <w:bookmarkStart w:id="22" w:name="_Toc372540156"/>
      <w:bookmarkEnd w:id="19"/>
      <w:bookmarkEnd w:id="21"/>
      <w:bookmarkEnd w:id="22"/>
    </w:p>
    <w:p w14:paraId="4029E055" w14:textId="77777777" w:rsidR="00E2713E" w:rsidRPr="00CA06E8" w:rsidRDefault="00AA556F" w:rsidP="00CA06E8">
      <w:pPr>
        <w:numPr>
          <w:ilvl w:val="0"/>
          <w:numId w:val="1"/>
        </w:numPr>
        <w:spacing w:before="120" w:after="120"/>
        <w:outlineLvl w:val="0"/>
        <w:rPr>
          <w:rFonts w:ascii="Tahoma" w:hAnsi="Tahoma" w:cs="Tahoma"/>
          <w:b/>
          <w:sz w:val="22"/>
          <w:szCs w:val="22"/>
        </w:rPr>
      </w:pPr>
      <w:bookmarkStart w:id="23" w:name="_Toc527625987"/>
      <w:bookmarkStart w:id="24" w:name="_Toc110969120"/>
      <w:bookmarkStart w:id="25" w:name="_Toc178610982"/>
      <w:bookmarkEnd w:id="23"/>
      <w:r w:rsidRPr="00CA06E8">
        <w:rPr>
          <w:rFonts w:ascii="Tahoma" w:hAnsi="Tahoma" w:cs="Tahoma"/>
          <w:b/>
          <w:sz w:val="22"/>
          <w:szCs w:val="22"/>
        </w:rPr>
        <w:t>Limitation of the Bond Contribution to the Index</w:t>
      </w:r>
      <w:bookmarkEnd w:id="24"/>
      <w:bookmarkEnd w:id="25"/>
    </w:p>
    <w:p w14:paraId="218FE9D5" w14:textId="77777777" w:rsidR="00CF34DC" w:rsidRPr="00CA06E8" w:rsidRDefault="00CF34DC" w:rsidP="00CA06E8">
      <w:pPr>
        <w:spacing w:before="120" w:after="120"/>
        <w:ind w:left="360"/>
        <w:outlineLvl w:val="0"/>
        <w:rPr>
          <w:rFonts w:ascii="Tahoma" w:hAnsi="Tahoma" w:cs="Tahoma"/>
          <w:b/>
          <w:sz w:val="22"/>
          <w:szCs w:val="22"/>
        </w:rPr>
      </w:pPr>
    </w:p>
    <w:p w14:paraId="290A58C3" w14:textId="1CFDF2AA" w:rsidR="00EE2014" w:rsidRPr="00CA06E8" w:rsidRDefault="00477432"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If the number of issuers included in the Index is at least 20, the maximum share of the capitalisation of the Issuer's Bonds (total capitalisation of different issues of Bonds of this issuer, if different issues of the Issuer's Bonds are included in the Index) in the aggregate capitalisation of the Bonds included in the Index is limited to 5% (S=5%).</w:t>
      </w:r>
    </w:p>
    <w:p w14:paraId="0CFBF627" w14:textId="77777777" w:rsidR="00A3652F" w:rsidRPr="00CA06E8" w:rsidRDefault="00A3652F"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If the Index includes Bonds issued by microlenders (the "Microlender Bond") and the total number of Bond Issuers included in the Index is at least 20, the maximum share of Microlender Bonds in the total capitalisation of the Bonds included in the Index is limited to 10% (C=10%).</w:t>
      </w:r>
    </w:p>
    <w:p w14:paraId="391EEA52" w14:textId="77777777" w:rsidR="00C464D1" w:rsidRPr="00CA06E8" w:rsidRDefault="00C464D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 xml:space="preserve">The Weight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Bond in the Index is calculated according to the following formula:</w:t>
      </w:r>
    </w:p>
    <w:p w14:paraId="72100F72" w14:textId="77777777" w:rsidR="00C464D1" w:rsidRPr="00CA06E8" w:rsidRDefault="00D36EFF" w:rsidP="00CA06E8">
      <w:pPr>
        <w:pStyle w:val="af9"/>
        <w:spacing w:before="120" w:after="120"/>
        <w:jc w:val="center"/>
        <w:rPr>
          <w:rFonts w:ascii="Tahoma" w:hAnsi="Tahoma" w:cs="Tahoma"/>
          <w:i w:val="0"/>
          <w:sz w:val="22"/>
          <w:szCs w:val="22"/>
        </w:rPr>
      </w:pPr>
      <m:oMathPara>
        <m:oMath>
          <m:r>
            <w:rPr>
              <w:rFonts w:cs="Tahoma"/>
              <w:sz w:val="22"/>
              <w:szCs w:val="22"/>
            </w:rPr>
            <w:lastRenderedPageBreak/>
            <m:t>Wgh</m:t>
          </m:r>
          <m:sSub>
            <m:sSubPr>
              <m:ctrlPr>
                <w:rPr>
                  <w:rFonts w:cs="Tahoma"/>
                  <w:i w:val="0"/>
                  <w:sz w:val="22"/>
                  <w:szCs w:val="22"/>
                </w:rPr>
              </m:ctrlPr>
            </m:sSubPr>
            <m:e>
              <m:r>
                <w:rPr>
                  <w:rFonts w:cs="Tahoma"/>
                  <w:sz w:val="22"/>
                  <w:szCs w:val="22"/>
                </w:rPr>
                <m:t>t</m:t>
              </m:r>
            </m:e>
            <m:sub>
              <m:r>
                <w:rPr>
                  <w:rFonts w:cs="Tahoma"/>
                  <w:sz w:val="22"/>
                  <w:szCs w:val="22"/>
                </w:rPr>
                <m:t>i</m:t>
              </m:r>
            </m:sub>
          </m:sSub>
          <m:r>
            <w:rPr>
              <w:rFonts w:cs="Tahoma"/>
              <w:sz w:val="22"/>
              <w:szCs w:val="22"/>
            </w:rPr>
            <m:t>=</m:t>
          </m:r>
          <m:f>
            <m:fPr>
              <m:ctrlPr>
                <w:rPr>
                  <w:rFonts w:cs="Tahoma"/>
                  <w:i w:val="0"/>
                  <w:sz w:val="22"/>
                  <w:szCs w:val="22"/>
                </w:rPr>
              </m:ctrlPr>
            </m:fPr>
            <m:num>
              <m:r>
                <w:rPr>
                  <w:rFonts w:cs="Tahoma"/>
                  <w:sz w:val="22"/>
                  <w:szCs w:val="22"/>
                </w:rPr>
                <m:t>M</m:t>
              </m:r>
              <m:sSub>
                <m:sSubPr>
                  <m:ctrlPr>
                    <w:rPr>
                      <w:rFonts w:cs="Tahoma"/>
                      <w:i w:val="0"/>
                      <w:sz w:val="22"/>
                      <w:szCs w:val="22"/>
                    </w:rPr>
                  </m:ctrlPr>
                </m:sSubPr>
                <m:e>
                  <m:r>
                    <w:rPr>
                      <w:rFonts w:cs="Tahoma"/>
                      <w:sz w:val="22"/>
                      <w:szCs w:val="22"/>
                    </w:rPr>
                    <m:t>C</m:t>
                  </m:r>
                </m:e>
                <m:sub>
                  <m:r>
                    <w:rPr>
                      <w:rFonts w:cs="Tahoma"/>
                      <w:sz w:val="22"/>
                      <w:szCs w:val="22"/>
                    </w:rPr>
                    <m:t>i</m:t>
                  </m:r>
                </m:sub>
              </m:sSub>
            </m:num>
            <m:den>
              <m:nary>
                <m:naryPr>
                  <m:chr m:val="∑"/>
                  <m:limLoc m:val="undOvr"/>
                  <m:ctrlPr>
                    <w:rPr>
                      <w:rFonts w:cs="Tahoma"/>
                      <w:i w:val="0"/>
                      <w:sz w:val="22"/>
                      <w:szCs w:val="22"/>
                    </w:rPr>
                  </m:ctrlPr>
                </m:naryPr>
                <m:sub>
                  <m:r>
                    <w:rPr>
                      <w:rFonts w:cs="Tahoma"/>
                      <w:sz w:val="22"/>
                      <w:szCs w:val="22"/>
                    </w:rPr>
                    <m:t>i=1</m:t>
                  </m:r>
                </m:sub>
                <m:sup>
                  <m:r>
                    <w:rPr>
                      <w:rFonts w:cs="Tahoma"/>
                      <w:sz w:val="22"/>
                      <w:szCs w:val="22"/>
                    </w:rPr>
                    <m:t>N</m:t>
                  </m:r>
                </m:sup>
                <m:e>
                  <m:r>
                    <w:rPr>
                      <w:rFonts w:cs="Tahoma"/>
                      <w:sz w:val="22"/>
                      <w:szCs w:val="22"/>
                    </w:rPr>
                    <m:t>M</m:t>
                  </m:r>
                  <m:sSub>
                    <m:sSubPr>
                      <m:ctrlPr>
                        <w:rPr>
                          <w:rFonts w:cs="Tahoma"/>
                          <w:i w:val="0"/>
                          <w:sz w:val="22"/>
                          <w:szCs w:val="22"/>
                        </w:rPr>
                      </m:ctrlPr>
                    </m:sSubPr>
                    <m:e>
                      <m:r>
                        <w:rPr>
                          <w:rFonts w:cs="Tahoma"/>
                          <w:sz w:val="22"/>
                          <w:szCs w:val="22"/>
                        </w:rPr>
                        <m:t>C</m:t>
                      </m:r>
                    </m:e>
                    <m:sub>
                      <m:r>
                        <w:rPr>
                          <w:rFonts w:cs="Tahoma"/>
                          <w:sz w:val="22"/>
                          <w:szCs w:val="22"/>
                        </w:rPr>
                        <m:t>i</m:t>
                      </m:r>
                    </m:sub>
                  </m:sSub>
                  <m:r>
                    <w:rPr>
                      <w:rFonts w:cs="Tahoma"/>
                      <w:sz w:val="22"/>
                      <w:szCs w:val="22"/>
                    </w:rPr>
                    <m:t xml:space="preserve"> </m:t>
                  </m:r>
                </m:e>
              </m:nary>
            </m:den>
          </m:f>
          <m:r>
            <w:rPr>
              <w:rFonts w:cs="Tahoma"/>
              <w:sz w:val="22"/>
              <w:szCs w:val="22"/>
            </w:rPr>
            <m:t>∙100%,</m:t>
          </m:r>
        </m:oMath>
      </m:oMathPara>
    </w:p>
    <w:p w14:paraId="6D2D8970" w14:textId="77777777" w:rsidR="00C464D1" w:rsidRPr="00CA06E8" w:rsidRDefault="00C464D1" w:rsidP="00CA06E8">
      <w:pPr>
        <w:pStyle w:val="af7"/>
        <w:spacing w:before="120"/>
        <w:rPr>
          <w:rFonts w:cs="Tahoma"/>
          <w:sz w:val="22"/>
          <w:szCs w:val="22"/>
        </w:rPr>
      </w:pPr>
      <w:r w:rsidRPr="00CA06E8">
        <w:rPr>
          <w:rFonts w:cs="Tahoma"/>
          <w:sz w:val="22"/>
          <w:szCs w:val="22"/>
        </w:rPr>
        <w:t>where:</w:t>
      </w:r>
    </w:p>
    <w:p w14:paraId="06FE85CD" w14:textId="77777777" w:rsidR="00C464D1" w:rsidRPr="00CA06E8" w:rsidRDefault="00C464D1" w:rsidP="00CA06E8">
      <w:pPr>
        <w:pStyle w:val="af7"/>
        <w:spacing w:before="120"/>
        <w:rPr>
          <w:rFonts w:cs="Tahoma"/>
          <w:sz w:val="22"/>
          <w:szCs w:val="22"/>
        </w:rPr>
      </w:pPr>
      <w:proofErr w:type="spellStart"/>
      <w:r w:rsidRPr="00CA06E8">
        <w:rPr>
          <w:rFonts w:cs="Tahoma"/>
          <w:sz w:val="22"/>
          <w:szCs w:val="22"/>
        </w:rPr>
        <w:t>Wght</w:t>
      </w:r>
      <w:r w:rsidRPr="00CA06E8">
        <w:rPr>
          <w:rFonts w:cs="Tahoma"/>
          <w:sz w:val="22"/>
          <w:szCs w:val="22"/>
          <w:vertAlign w:val="subscript"/>
        </w:rPr>
        <w:t>i</w:t>
      </w:r>
      <w:proofErr w:type="spellEnd"/>
      <w:r w:rsidRPr="00CA06E8">
        <w:rPr>
          <w:rFonts w:cs="Tahoma"/>
          <w:sz w:val="22"/>
          <w:szCs w:val="22"/>
        </w:rPr>
        <w:t xml:space="preserve"> – the weight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w:t>
      </w:r>
    </w:p>
    <w:p w14:paraId="6D5FC38A" w14:textId="77777777" w:rsidR="00C464D1" w:rsidRPr="00CA06E8" w:rsidRDefault="00C464D1" w:rsidP="00CA06E8">
      <w:pPr>
        <w:pStyle w:val="af7"/>
        <w:spacing w:before="120"/>
        <w:rPr>
          <w:rFonts w:cs="Tahoma"/>
          <w:sz w:val="22"/>
          <w:szCs w:val="22"/>
        </w:rPr>
      </w:pPr>
      <w:proofErr w:type="spellStart"/>
      <w:r w:rsidRPr="00CA06E8">
        <w:rPr>
          <w:rFonts w:cs="Tahoma"/>
          <w:sz w:val="22"/>
          <w:szCs w:val="22"/>
        </w:rPr>
        <w:t>MC</w:t>
      </w:r>
      <w:r w:rsidRPr="00CA06E8">
        <w:rPr>
          <w:rFonts w:cs="Tahoma"/>
          <w:sz w:val="22"/>
          <w:szCs w:val="22"/>
          <w:vertAlign w:val="subscript"/>
        </w:rPr>
        <w:t>i</w:t>
      </w:r>
      <w:proofErr w:type="spellEnd"/>
      <w:r w:rsidRPr="00CA06E8">
        <w:rPr>
          <w:rFonts w:cs="Tahoma"/>
          <w:sz w:val="22"/>
          <w:szCs w:val="22"/>
        </w:rPr>
        <w:t xml:space="preserve"> – capitalisation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 determined according to the formula:</w:t>
      </w:r>
    </w:p>
    <w:p w14:paraId="0DDD7C92" w14:textId="77777777" w:rsidR="00C464D1" w:rsidRPr="00CA06E8" w:rsidRDefault="00E718CB" w:rsidP="00CA06E8">
      <w:pPr>
        <w:spacing w:before="120" w:after="120"/>
        <w:ind w:left="972"/>
        <w:jc w:val="center"/>
        <w:rPr>
          <w:rFonts w:ascii="Tahoma" w:hAnsi="Tahoma" w:cs="Tahoma"/>
          <w:sz w:val="22"/>
          <w:szCs w:val="22"/>
        </w:rPr>
      </w:pPr>
      <m:oMathPara>
        <m:oMath>
          <m:sSub>
            <m:sSubPr>
              <m:ctrlPr>
                <w:rPr>
                  <w:rFonts w:ascii="Cambria Math" w:hAnsi="Cambria Math" w:cs="Tahoma"/>
                  <w:sz w:val="22"/>
                  <w:szCs w:val="22"/>
                  <w:lang w:val="en-US"/>
                </w:rPr>
              </m:ctrlPr>
            </m:sSubPr>
            <m:e>
              <m:r>
                <m:rPr>
                  <m:sty m:val="p"/>
                </m:rPr>
                <w:rPr>
                  <w:rFonts w:ascii="Cambria Math" w:hAnsi="Cambria Math" w:cs="Tahoma"/>
                  <w:sz w:val="22"/>
                  <w:szCs w:val="22"/>
                  <w:lang w:val="en-US"/>
                </w:rPr>
                <m:t>MC</m:t>
              </m:r>
            </m:e>
            <m:sub>
              <m:r>
                <m:rPr>
                  <m:sty m:val="p"/>
                </m:rPr>
                <w:rPr>
                  <w:rFonts w:ascii="Cambria Math" w:hAnsi="Cambria Math" w:cs="Tahoma"/>
                  <w:sz w:val="22"/>
                  <w:szCs w:val="22"/>
                  <w:lang w:val="en-US"/>
                </w:rPr>
                <m:t>i</m:t>
              </m:r>
            </m:sub>
          </m:sSub>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m:t>
              </m:r>
            </m:sub>
          </m:sSub>
        </m:oMath>
      </m:oMathPara>
    </w:p>
    <w:p w14:paraId="0500B533" w14:textId="784BA73B" w:rsidR="00C464D1" w:rsidRPr="00CA06E8" w:rsidRDefault="00C464D1" w:rsidP="00CA06E8">
      <w:pPr>
        <w:pStyle w:val="af7"/>
        <w:spacing w:before="120"/>
        <w:rPr>
          <w:rFonts w:cs="Tahoma"/>
          <w:sz w:val="22"/>
          <w:szCs w:val="22"/>
        </w:rPr>
      </w:pPr>
      <w:r w:rsidRPr="00CA06E8">
        <w:rPr>
          <w:rFonts w:cs="Tahoma"/>
          <w:sz w:val="22"/>
          <w:szCs w:val="22"/>
        </w:rPr>
        <w:t xml:space="preserve">N is the volume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of Bonds available for trading on the Index Review Date or the Extraordinary Review Date.</w:t>
      </w:r>
    </w:p>
    <w:p w14:paraId="073415EF" w14:textId="77777777" w:rsidR="00283411" w:rsidRPr="00CA06E8" w:rsidRDefault="00C464D1" w:rsidP="00CA06E8">
      <w:pPr>
        <w:pStyle w:val="af2"/>
        <w:spacing w:before="120" w:after="120"/>
        <w:ind w:left="972"/>
        <w:jc w:val="both"/>
        <w:rPr>
          <w:rFonts w:ascii="Tahoma" w:hAnsi="Tahoma" w:cs="Tahoma"/>
          <w:sz w:val="22"/>
          <w:szCs w:val="22"/>
        </w:rPr>
      </w:pPr>
      <w:r w:rsidRPr="00CA06E8">
        <w:rPr>
          <w:rFonts w:ascii="Tahoma" w:hAnsi="Tahoma" w:cs="Tahoma"/>
          <w:sz w:val="22"/>
          <w:szCs w:val="22"/>
        </w:rPr>
        <w:t>The Weight of Bonds of one Issuer is calculated as the sum of Weights of Bonds of all issues of such Issuer.</w:t>
      </w:r>
    </w:p>
    <w:p w14:paraId="743A3256" w14:textId="77777777" w:rsidR="00155031" w:rsidRPr="00CA06E8" w:rsidRDefault="0015503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 xml:space="preserve">To </w:t>
      </w:r>
      <w:proofErr w:type="gramStart"/>
      <w:r w:rsidRPr="00CA06E8">
        <w:rPr>
          <w:rFonts w:ascii="Tahoma" w:hAnsi="Tahoma" w:cs="Tahoma"/>
          <w:sz w:val="22"/>
          <w:szCs w:val="22"/>
        </w:rPr>
        <w:t>effect</w:t>
      </w:r>
      <w:proofErr w:type="gramEnd"/>
      <w:r w:rsidRPr="00CA06E8">
        <w:rPr>
          <w:rFonts w:ascii="Tahoma" w:hAnsi="Tahoma" w:cs="Tahoma"/>
          <w:sz w:val="22"/>
          <w:szCs w:val="22"/>
        </w:rPr>
        <w:t xml:space="preserve"> the restriction set out in Clause 5.1, the Weights of Issuers are adjusted as follows:</w:t>
      </w:r>
    </w:p>
    <w:p w14:paraId="77A9F624" w14:textId="728669BF"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 xml:space="preserve">If the Issuer's Weight in the Index exceeds S, the </w:t>
      </w:r>
      <w:r w:rsidR="00CA06E8" w:rsidRPr="00CA06E8">
        <w:rPr>
          <w:rFonts w:ascii="Tahoma" w:hAnsi="Tahoma" w:cs="Tahoma"/>
          <w:sz w:val="22"/>
          <w:szCs w:val="22"/>
        </w:rPr>
        <w:t>relevant Weight</w:t>
      </w:r>
      <w:r w:rsidRPr="00CA06E8">
        <w:rPr>
          <w:rFonts w:ascii="Tahoma" w:hAnsi="Tahoma" w:cs="Tahoma"/>
          <w:sz w:val="22"/>
          <w:szCs w:val="22"/>
        </w:rPr>
        <w:t xml:space="preserve"> shall be set equal to this value.</w:t>
      </w:r>
    </w:p>
    <w:p w14:paraId="4E54A84E" w14:textId="77777777"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The difference between limited and unlimited Weights is divided between Issuers with an unlimited Weight on a pro rata basis.</w:t>
      </w:r>
    </w:p>
    <w:p w14:paraId="20C9A176" w14:textId="77777777"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If the Weight of Microlender Bonds in the Index exceeds K, the respective weight of the microlender issuers of is set equal to this value.</w:t>
      </w:r>
    </w:p>
    <w:p w14:paraId="7243FFA2" w14:textId="77777777"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The difference between limited and unlimited Weights is divided between Issuers with an unlimited Weight on a pro rata basis.</w:t>
      </w:r>
    </w:p>
    <w:p w14:paraId="35B2ECE7" w14:textId="77777777"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The above actions are repeated until there are Issuers with the Weight exceeding S, and the Weight of Bonds of credit organisations exceeds the value of K.</w:t>
      </w:r>
    </w:p>
    <w:p w14:paraId="2C3727EB" w14:textId="36097BA4" w:rsidR="006A7A31" w:rsidRPr="00CA06E8" w:rsidRDefault="00283411" w:rsidP="00CA06E8">
      <w:pPr>
        <w:pStyle w:val="af2"/>
        <w:numPr>
          <w:ilvl w:val="1"/>
          <w:numId w:val="1"/>
        </w:numPr>
        <w:spacing w:before="120" w:after="120"/>
        <w:rPr>
          <w:rFonts w:ascii="Tahoma" w:hAnsi="Tahoma" w:cs="Tahoma"/>
          <w:sz w:val="22"/>
          <w:szCs w:val="22"/>
        </w:rPr>
      </w:pPr>
      <w:r w:rsidRPr="00CA06E8">
        <w:rPr>
          <w:rFonts w:ascii="Tahoma" w:hAnsi="Tahoma" w:cs="Tahoma"/>
          <w:sz w:val="22"/>
          <w:szCs w:val="22"/>
        </w:rPr>
        <w:t>Weighting factors Wi can be anything between 0 and 1, with accuracy to seven</w:t>
      </w:r>
      <w:r w:rsidR="005C2B24">
        <w:rPr>
          <w:rFonts w:ascii="Tahoma" w:hAnsi="Tahoma" w:cs="Tahoma"/>
          <w:sz w:val="22"/>
          <w:szCs w:val="22"/>
        </w:rPr>
        <w:t xml:space="preserve"> </w:t>
      </w:r>
      <w:r w:rsidRPr="00CA06E8">
        <w:rPr>
          <w:rFonts w:ascii="Tahoma" w:hAnsi="Tahoma" w:cs="Tahoma"/>
          <w:sz w:val="22"/>
          <w:szCs w:val="22"/>
        </w:rPr>
        <w:t>decimal places according to the rounding rule. Weighting factors Wi are set as of the Index Review Date or Extraordinary Index Review Date.</w:t>
      </w:r>
    </w:p>
    <w:p w14:paraId="5B033F95" w14:textId="77777777" w:rsidR="008A4771" w:rsidRPr="00CA06E8" w:rsidRDefault="008A477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In the event that it is impossible to comply simultaneously with the limits set out in clauses 5.1 and 5.2, the limit for the weight of an Issuer shall take precedence.</w:t>
      </w:r>
    </w:p>
    <w:p w14:paraId="26AB0F79" w14:textId="241E001A" w:rsidR="008A4771" w:rsidRPr="00CA06E8" w:rsidRDefault="008A477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 xml:space="preserve">If, as of the Index Review date, the share of the Bond issue in the Index does not meet the requirements of clauses 5.1 and 5.2, the Exchange is entitled to adjust </w:t>
      </w:r>
      <w:r w:rsidR="005C2B24">
        <w:rPr>
          <w:rFonts w:ascii="Tahoma" w:hAnsi="Tahoma" w:cs="Tahoma"/>
          <w:sz w:val="22"/>
          <w:szCs w:val="22"/>
        </w:rPr>
        <w:br/>
      </w:r>
      <w:r w:rsidRPr="00CA06E8">
        <w:rPr>
          <w:rFonts w:ascii="Tahoma" w:hAnsi="Tahoma" w:cs="Tahoma"/>
          <w:sz w:val="22"/>
          <w:szCs w:val="22"/>
        </w:rPr>
        <w:t>volume N</w:t>
      </w:r>
      <w:r w:rsidRPr="00CA06E8">
        <w:rPr>
          <w:rFonts w:ascii="Tahoma" w:hAnsi="Tahoma" w:cs="Tahoma"/>
          <w:sz w:val="22"/>
          <w:szCs w:val="22"/>
          <w:vertAlign w:val="subscript"/>
        </w:rPr>
        <w:t>i,t-1</w:t>
      </w:r>
      <w:r w:rsidRPr="00CA06E8">
        <w:rPr>
          <w:rFonts w:ascii="Tahoma" w:hAnsi="Tahoma" w:cs="Tahoma"/>
          <w:sz w:val="22"/>
          <w:szCs w:val="22"/>
        </w:rPr>
        <w:t xml:space="preserve"> of the Bond issue used for the calculation of the Index in accordance with clause 2 of the Methodology, so that the share of the Bond issue in the Index does not exceed the value set by clauses 5.1 and 5.2.</w:t>
      </w:r>
    </w:p>
    <w:p w14:paraId="0B7D4E5B" w14:textId="77777777" w:rsidR="009523B4" w:rsidRPr="00CA06E8" w:rsidRDefault="009523B4" w:rsidP="00CA06E8">
      <w:pPr>
        <w:spacing w:before="120" w:after="120"/>
        <w:ind w:left="360"/>
        <w:outlineLvl w:val="0"/>
        <w:rPr>
          <w:rFonts w:ascii="Tahoma" w:hAnsi="Tahoma" w:cs="Tahoma"/>
          <w:b/>
          <w:sz w:val="22"/>
          <w:szCs w:val="22"/>
        </w:rPr>
      </w:pPr>
    </w:p>
    <w:p w14:paraId="6133B1C7" w14:textId="77777777" w:rsidR="00C73D53" w:rsidRPr="00CA06E8" w:rsidRDefault="00C73D53" w:rsidP="00CA06E8">
      <w:pPr>
        <w:numPr>
          <w:ilvl w:val="0"/>
          <w:numId w:val="1"/>
        </w:numPr>
        <w:spacing w:before="120" w:after="120"/>
        <w:outlineLvl w:val="0"/>
        <w:rPr>
          <w:rFonts w:ascii="Tahoma" w:hAnsi="Tahoma" w:cs="Tahoma"/>
          <w:b/>
          <w:sz w:val="22"/>
          <w:szCs w:val="22"/>
        </w:rPr>
      </w:pPr>
      <w:bookmarkStart w:id="26" w:name="_Toc31119135"/>
      <w:bookmarkStart w:id="27" w:name="_Toc31207503"/>
      <w:bookmarkStart w:id="28" w:name="_Toc31209593"/>
      <w:bookmarkStart w:id="29" w:name="_Toc31212600"/>
      <w:bookmarkStart w:id="30" w:name="_Toc424122380"/>
      <w:bookmarkStart w:id="31" w:name="_Toc438206745"/>
      <w:bookmarkStart w:id="32" w:name="_Toc438206781"/>
      <w:bookmarkStart w:id="33" w:name="_Toc438207001"/>
      <w:bookmarkStart w:id="34" w:name="_Toc433902917"/>
      <w:bookmarkStart w:id="35" w:name="_Toc463443775"/>
      <w:bookmarkStart w:id="36" w:name="_Toc488065488"/>
      <w:bookmarkStart w:id="37" w:name="_Toc514669049"/>
      <w:bookmarkStart w:id="38" w:name="_Toc110969121"/>
      <w:bookmarkStart w:id="39" w:name="_Toc178610983"/>
      <w:bookmarkStart w:id="40" w:name="_Ref272826482"/>
      <w:bookmarkStart w:id="41" w:name="п_6_1"/>
      <w:bookmarkEnd w:id="26"/>
      <w:bookmarkEnd w:id="27"/>
      <w:bookmarkEnd w:id="28"/>
      <w:bookmarkEnd w:id="29"/>
      <w:r w:rsidRPr="00CA06E8">
        <w:rPr>
          <w:rFonts w:ascii="Tahoma" w:hAnsi="Tahoma" w:cs="Tahoma"/>
          <w:b/>
          <w:sz w:val="22"/>
          <w:szCs w:val="22"/>
        </w:rPr>
        <w:t>Control Over Calculation of the Index</w:t>
      </w:r>
      <w:bookmarkEnd w:id="30"/>
      <w:bookmarkEnd w:id="31"/>
      <w:bookmarkEnd w:id="32"/>
      <w:bookmarkEnd w:id="33"/>
      <w:bookmarkEnd w:id="34"/>
      <w:bookmarkEnd w:id="35"/>
      <w:bookmarkEnd w:id="36"/>
      <w:bookmarkEnd w:id="37"/>
      <w:bookmarkEnd w:id="38"/>
      <w:bookmarkEnd w:id="39"/>
    </w:p>
    <w:p w14:paraId="17380C64" w14:textId="77777777" w:rsidR="00B74EE3" w:rsidRPr="00CA06E8" w:rsidRDefault="00B74EE3" w:rsidP="00CA06E8">
      <w:pPr>
        <w:spacing w:before="120" w:after="120"/>
        <w:ind w:left="360"/>
        <w:outlineLvl w:val="0"/>
        <w:rPr>
          <w:rFonts w:ascii="Tahoma" w:hAnsi="Tahoma" w:cs="Tahoma"/>
          <w:b/>
          <w:sz w:val="22"/>
          <w:szCs w:val="22"/>
        </w:rPr>
      </w:pPr>
    </w:p>
    <w:p w14:paraId="5C401DC9" w14:textId="77777777" w:rsidR="00347124" w:rsidRPr="00CA06E8" w:rsidRDefault="00347124" w:rsidP="00CA06E8">
      <w:pPr>
        <w:pStyle w:val="af5"/>
        <w:numPr>
          <w:ilvl w:val="1"/>
          <w:numId w:val="1"/>
        </w:numPr>
        <w:spacing w:before="120" w:after="120"/>
        <w:rPr>
          <w:rFonts w:cs="Tahoma"/>
          <w:b w:val="0"/>
          <w:sz w:val="22"/>
          <w:szCs w:val="22"/>
        </w:rPr>
      </w:pPr>
      <w:bookmarkStart w:id="42" w:name="_Toc30773373"/>
      <w:r w:rsidRPr="00CA06E8">
        <w:rPr>
          <w:rFonts w:cs="Tahoma"/>
          <w:b w:val="0"/>
          <w:sz w:val="22"/>
          <w:szCs w:val="22"/>
        </w:rPr>
        <w:t>Debt Market Benchmarks Committee</w:t>
      </w:r>
      <w:bookmarkEnd w:id="42"/>
    </w:p>
    <w:p w14:paraId="22C39079" w14:textId="77777777" w:rsidR="00347124" w:rsidRPr="00CA06E8" w:rsidRDefault="00347124" w:rsidP="00CA06E8">
      <w:pPr>
        <w:pStyle w:val="32"/>
        <w:numPr>
          <w:ilvl w:val="2"/>
          <w:numId w:val="1"/>
        </w:numPr>
        <w:spacing w:before="120" w:after="120"/>
        <w:rPr>
          <w:rFonts w:cs="Tahoma"/>
          <w:sz w:val="22"/>
          <w:szCs w:val="22"/>
        </w:rPr>
      </w:pPr>
      <w:r w:rsidRPr="00CA06E8">
        <w:rPr>
          <w:rFonts w:cs="Tahoma"/>
          <w:sz w:val="22"/>
          <w:szCs w:val="22"/>
        </w:rPr>
        <w:t>The Debt Market Benchmarks Committee performs the following functions:</w:t>
      </w:r>
    </w:p>
    <w:p w14:paraId="438A2D60"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providing expert judgement, making proposals and recommendations to the authorised body of the Exchange on issues related to the development of the Index management system;</w:t>
      </w:r>
    </w:p>
    <w:p w14:paraId="26FB974A"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elaborating proposals to improve the Index Calculation Methodology;</w:t>
      </w:r>
    </w:p>
    <w:p w14:paraId="1CE7BC70"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elaborating proposals for the introduction by the Exchange of new technologies, calculations and adopting recommendations thereon;</w:t>
      </w:r>
    </w:p>
    <w:p w14:paraId="0134E444"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lastRenderedPageBreak/>
        <w:t xml:space="preserve">drawing up recommendations on the publication of the Index and additional factors; </w:t>
      </w:r>
    </w:p>
    <w:p w14:paraId="6525B46E"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 xml:space="preserve">considering requests and proposals from Index users and, in in case of reasonable and substantiated requests, </w:t>
      </w:r>
      <w:proofErr w:type="gramStart"/>
      <w:r w:rsidRPr="00CA06E8">
        <w:rPr>
          <w:rFonts w:cs="Tahoma"/>
          <w:sz w:val="22"/>
          <w:szCs w:val="22"/>
        </w:rPr>
        <w:t>taking action</w:t>
      </w:r>
      <w:proofErr w:type="gramEnd"/>
      <w:r w:rsidRPr="00CA06E8">
        <w:rPr>
          <w:rFonts w:cs="Tahoma"/>
          <w:sz w:val="22"/>
          <w:szCs w:val="22"/>
        </w:rPr>
        <w:t xml:space="preserve"> with the Exchange to develop and implement appropriate changes;</w:t>
      </w:r>
    </w:p>
    <w:p w14:paraId="7287D4D9"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developing proposals to improve the efficiency of the index management system, reviewing relevant issues and adopting recommendations.</w:t>
      </w:r>
    </w:p>
    <w:p w14:paraId="5FFD7BEC" w14:textId="77777777" w:rsidR="00347124" w:rsidRPr="00CA06E8" w:rsidRDefault="00347124" w:rsidP="00CA06E8">
      <w:pPr>
        <w:pStyle w:val="32"/>
        <w:numPr>
          <w:ilvl w:val="1"/>
          <w:numId w:val="1"/>
        </w:numPr>
        <w:spacing w:before="120" w:after="120"/>
        <w:rPr>
          <w:rFonts w:cs="Tahoma"/>
          <w:sz w:val="22"/>
          <w:szCs w:val="22"/>
        </w:rPr>
      </w:pPr>
      <w:r w:rsidRPr="00CA06E8">
        <w:rPr>
          <w:rFonts w:cs="Tahoma"/>
          <w:sz w:val="22"/>
          <w:szCs w:val="22"/>
        </w:rPr>
        <w:t>The business of creating, calculating, revising and updating the Index as well as this Methodology is based on a set of administrative principles and rules described in the Moscow Exchange Index Management Policy.</w:t>
      </w:r>
    </w:p>
    <w:p w14:paraId="1A87E693" w14:textId="77777777" w:rsidR="00C73D53" w:rsidRPr="00CA06E8" w:rsidRDefault="00C73D53"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In case of technical failure upon calculation of the Index or technical failure in the course of securities trading on the Exchange, which resulted in distortion of data used for calculation of the Index, recalculation of previously calculated index values is allowed. This recalculation shall be carried out within the shortest possible time from the moment of detection of the technical failure. Upon recalculation of the Index, the Exchange posts the relevant announcement on its website.</w:t>
      </w:r>
    </w:p>
    <w:p w14:paraId="6AA56712" w14:textId="1040C35B" w:rsidR="00C73D53" w:rsidRDefault="00C73D53"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In the event of circumstances that may adversely affect the adequacy of the Index in representing the real state of the Russian fixed income market, the Exchange may take any actions necessary to ensure adequacy of the Index, including exclusion of a Bond from the Index, etc.</w:t>
      </w:r>
    </w:p>
    <w:p w14:paraId="1F9338C7" w14:textId="77777777" w:rsidR="00CA06E8" w:rsidRPr="00CA06E8" w:rsidRDefault="00CA06E8" w:rsidP="00CA06E8">
      <w:pPr>
        <w:spacing w:before="120" w:after="120"/>
        <w:ind w:left="972"/>
        <w:jc w:val="both"/>
        <w:rPr>
          <w:rFonts w:ascii="Tahoma" w:hAnsi="Tahoma" w:cs="Tahoma"/>
          <w:sz w:val="22"/>
          <w:szCs w:val="22"/>
        </w:rPr>
      </w:pPr>
    </w:p>
    <w:p w14:paraId="76209478" w14:textId="77777777" w:rsidR="00657BF4" w:rsidRPr="00CA06E8" w:rsidRDefault="00657BF4" w:rsidP="00CA06E8">
      <w:pPr>
        <w:numPr>
          <w:ilvl w:val="0"/>
          <w:numId w:val="1"/>
        </w:numPr>
        <w:spacing w:before="120" w:after="120"/>
        <w:outlineLvl w:val="0"/>
        <w:rPr>
          <w:rFonts w:ascii="Tahoma" w:hAnsi="Tahoma" w:cs="Tahoma"/>
          <w:b/>
          <w:sz w:val="22"/>
          <w:szCs w:val="22"/>
        </w:rPr>
      </w:pPr>
      <w:bookmarkStart w:id="43" w:name="_Toc110969122"/>
      <w:bookmarkStart w:id="44" w:name="_Toc110969123"/>
      <w:bookmarkStart w:id="45" w:name="_Toc110969124"/>
      <w:bookmarkStart w:id="46" w:name="_Toc110969125"/>
      <w:bookmarkStart w:id="47" w:name="_Toc178610984"/>
      <w:bookmarkEnd w:id="40"/>
      <w:bookmarkEnd w:id="41"/>
      <w:bookmarkEnd w:id="43"/>
      <w:bookmarkEnd w:id="44"/>
      <w:bookmarkEnd w:id="45"/>
      <w:r w:rsidRPr="00CA06E8">
        <w:rPr>
          <w:rFonts w:ascii="Tahoma" w:hAnsi="Tahoma" w:cs="Tahoma"/>
          <w:b/>
          <w:sz w:val="22"/>
          <w:szCs w:val="22"/>
        </w:rPr>
        <w:t>Publication</w:t>
      </w:r>
      <w:bookmarkEnd w:id="46"/>
      <w:bookmarkEnd w:id="47"/>
    </w:p>
    <w:p w14:paraId="5AECB1B5" w14:textId="77777777" w:rsidR="00657BF4" w:rsidRPr="00CA06E8" w:rsidRDefault="00657BF4" w:rsidP="00CA06E8">
      <w:pPr>
        <w:spacing w:before="120" w:after="120"/>
        <w:ind w:left="972"/>
        <w:jc w:val="both"/>
        <w:rPr>
          <w:rFonts w:ascii="Tahoma" w:hAnsi="Tahoma" w:cs="Tahoma"/>
          <w:sz w:val="22"/>
          <w:szCs w:val="22"/>
        </w:rPr>
      </w:pPr>
    </w:p>
    <w:p w14:paraId="456A5F2B" w14:textId="77777777" w:rsidR="00EB69B2" w:rsidRPr="00CA06E8" w:rsidRDefault="00EB69B2"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The values of the Index and the Additional Factors for the previous trading day are published each trading day not later than 12:00 (noon) Moscow time.</w:t>
      </w:r>
    </w:p>
    <w:p w14:paraId="1CD1DC79" w14:textId="77777777" w:rsidR="009523B4" w:rsidRPr="00CA06E8" w:rsidRDefault="00711B1F"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Notifications on scheduled Index Reviews are disclosed within three working days from the date of the Exchange's decision to approve the new Index Constituents, but not later than one week before the date of coming into effect of such Exchange's decision.</w:t>
      </w:r>
    </w:p>
    <w:p w14:paraId="3A03DE5B" w14:textId="77777777" w:rsidR="009523B4" w:rsidRPr="00CA06E8" w:rsidRDefault="009523B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Notification on extraordinary Index Reviews are disclosed not later than the day preceding the effective date of the Exchange's decision on approval of the new Index Constituents.</w:t>
      </w:r>
    </w:p>
    <w:p w14:paraId="41761F14" w14:textId="77777777" w:rsidR="00657BF4" w:rsidRPr="00CA06E8" w:rsidRDefault="00657BF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Information subject to disclosure in accordance with this Methodology shall be disclosed on the Exchange's official website. Such information may be disseminated in other ways, including through news agencies that distribute MOEX market data.</w:t>
      </w:r>
    </w:p>
    <w:p w14:paraId="6B9309D2" w14:textId="77777777" w:rsidR="00645F36" w:rsidRPr="00CA06E8" w:rsidRDefault="00645F36" w:rsidP="00CA06E8">
      <w:pPr>
        <w:spacing w:before="120" w:after="120"/>
        <w:jc w:val="right"/>
        <w:rPr>
          <w:rFonts w:ascii="Tahoma" w:hAnsi="Tahoma" w:cs="Tahoma"/>
          <w:sz w:val="22"/>
          <w:szCs w:val="22"/>
        </w:rPr>
      </w:pPr>
    </w:p>
    <w:sectPr w:rsidR="00645F36" w:rsidRPr="00CA06E8" w:rsidSect="004534E4">
      <w:headerReference w:type="default" r:id="rId8"/>
      <w:footerReference w:type="default" r:id="rId9"/>
      <w:footerReference w:type="first" r:id="rId10"/>
      <w:pgSz w:w="11906" w:h="16838"/>
      <w:pgMar w:top="1079" w:right="1134" w:bottom="1079"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6D5B" w16cex:dateUtc="2021-03-11T0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BF2E0" w14:textId="77777777" w:rsidR="00E718CB" w:rsidRDefault="00E718CB">
      <w:r>
        <w:separator/>
      </w:r>
    </w:p>
  </w:endnote>
  <w:endnote w:type="continuationSeparator" w:id="0">
    <w:p w14:paraId="7C2DE316" w14:textId="77777777" w:rsidR="00E718CB" w:rsidRDefault="00E718CB">
      <w:r>
        <w:continuationSeparator/>
      </w:r>
    </w:p>
  </w:endnote>
  <w:endnote w:type="continuationNotice" w:id="1">
    <w:p w14:paraId="1839AEAC" w14:textId="77777777" w:rsidR="00E718CB" w:rsidRDefault="00E71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B228" w14:textId="77777777" w:rsidR="00CA06E8" w:rsidRPr="006D19CD" w:rsidRDefault="00CA06E8"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14</w:t>
    </w:r>
    <w:r w:rsidRPr="006D19CD">
      <w:rPr>
        <w:rStyle w:val="aa"/>
        <w:rFonts w:ascii="Arial" w:hAnsi="Arial" w:cs="Arial"/>
        <w:sz w:val="20"/>
      </w:rPr>
      <w:fldChar w:fldCharType="end"/>
    </w:r>
  </w:p>
  <w:p w14:paraId="054C87C5" w14:textId="77777777" w:rsidR="00CA06E8" w:rsidRDefault="00CA06E8"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D498" w14:textId="77777777" w:rsidR="00CA06E8" w:rsidRDefault="00CA06E8"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1F8CD" w14:textId="77777777" w:rsidR="00E718CB" w:rsidRDefault="00E718CB">
      <w:r>
        <w:separator/>
      </w:r>
    </w:p>
  </w:footnote>
  <w:footnote w:type="continuationSeparator" w:id="0">
    <w:p w14:paraId="5F844824" w14:textId="77777777" w:rsidR="00E718CB" w:rsidRDefault="00E718CB">
      <w:r>
        <w:continuationSeparator/>
      </w:r>
    </w:p>
  </w:footnote>
  <w:footnote w:type="continuationNotice" w:id="1">
    <w:p w14:paraId="08845A77" w14:textId="77777777" w:rsidR="00E718CB" w:rsidRDefault="00E71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6EE0" w14:textId="77777777" w:rsidR="00CA06E8" w:rsidRDefault="00CA06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ADE69C7"/>
    <w:multiLevelType w:val="hybridMultilevel"/>
    <w:tmpl w:val="3F2CD5B4"/>
    <w:lvl w:ilvl="0" w:tplc="9F1C8B7A">
      <w:numFmt w:val="bullet"/>
      <w:lvlText w:val="-"/>
      <w:lvlJc w:val="left"/>
      <w:pPr>
        <w:ind w:left="1776" w:hanging="360"/>
      </w:pPr>
      <w:rPr>
        <w:rFonts w:ascii="Tahoma" w:eastAsia="Times New Roman" w:hAnsi="Tahoma" w:cs="Tahoma"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24A03EB4"/>
    <w:multiLevelType w:val="hybridMultilevel"/>
    <w:tmpl w:val="5F1AC14A"/>
    <w:lvl w:ilvl="0" w:tplc="DCEAA83A">
      <w:start w:val="1"/>
      <w:numFmt w:val="bullet"/>
      <w:lvlText w:val="-"/>
      <w:lvlJc w:val="left"/>
      <w:pPr>
        <w:ind w:left="2136"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4"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6"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7"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0"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7"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8"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0C289A"/>
    <w:multiLevelType w:val="multilevel"/>
    <w:tmpl w:val="624A4F0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4"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5"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start w:val="1"/>
      <w:numFmt w:val="bullet"/>
      <w:lvlText w:val="o"/>
      <w:lvlJc w:val="left"/>
      <w:pPr>
        <w:ind w:left="2052" w:hanging="360"/>
      </w:pPr>
      <w:rPr>
        <w:rFonts w:ascii="Courier New" w:hAnsi="Courier New" w:cs="Courier New" w:hint="default"/>
      </w:rPr>
    </w:lvl>
    <w:lvl w:ilvl="2" w:tplc="04190005">
      <w:start w:val="1"/>
      <w:numFmt w:val="bullet"/>
      <w:lvlText w:val=""/>
      <w:lvlJc w:val="left"/>
      <w:pPr>
        <w:ind w:left="2772" w:hanging="360"/>
      </w:pPr>
      <w:rPr>
        <w:rFonts w:ascii="Wingdings" w:hAnsi="Wingdings" w:hint="default"/>
      </w:rPr>
    </w:lvl>
    <w:lvl w:ilvl="3" w:tplc="04190001">
      <w:start w:val="1"/>
      <w:numFmt w:val="bullet"/>
      <w:lvlText w:val=""/>
      <w:lvlJc w:val="left"/>
      <w:pPr>
        <w:ind w:left="3492" w:hanging="360"/>
      </w:pPr>
      <w:rPr>
        <w:rFonts w:ascii="Symbol" w:hAnsi="Symbol" w:hint="default"/>
      </w:rPr>
    </w:lvl>
    <w:lvl w:ilvl="4" w:tplc="04190003">
      <w:start w:val="1"/>
      <w:numFmt w:val="bullet"/>
      <w:lvlText w:val="o"/>
      <w:lvlJc w:val="left"/>
      <w:pPr>
        <w:ind w:left="4212" w:hanging="360"/>
      </w:pPr>
      <w:rPr>
        <w:rFonts w:ascii="Courier New" w:hAnsi="Courier New" w:cs="Courier New" w:hint="default"/>
      </w:rPr>
    </w:lvl>
    <w:lvl w:ilvl="5" w:tplc="04190005">
      <w:start w:val="1"/>
      <w:numFmt w:val="bullet"/>
      <w:lvlText w:val=""/>
      <w:lvlJc w:val="left"/>
      <w:pPr>
        <w:ind w:left="4932" w:hanging="360"/>
      </w:pPr>
      <w:rPr>
        <w:rFonts w:ascii="Wingdings" w:hAnsi="Wingdings" w:hint="default"/>
      </w:rPr>
    </w:lvl>
    <w:lvl w:ilvl="6" w:tplc="04190001">
      <w:start w:val="1"/>
      <w:numFmt w:val="bullet"/>
      <w:lvlText w:val=""/>
      <w:lvlJc w:val="left"/>
      <w:pPr>
        <w:ind w:left="5652" w:hanging="360"/>
      </w:pPr>
      <w:rPr>
        <w:rFonts w:ascii="Symbol" w:hAnsi="Symbol" w:hint="default"/>
      </w:rPr>
    </w:lvl>
    <w:lvl w:ilvl="7" w:tplc="04190003">
      <w:start w:val="1"/>
      <w:numFmt w:val="bullet"/>
      <w:lvlText w:val="o"/>
      <w:lvlJc w:val="left"/>
      <w:pPr>
        <w:ind w:left="6372" w:hanging="360"/>
      </w:pPr>
      <w:rPr>
        <w:rFonts w:ascii="Courier New" w:hAnsi="Courier New" w:cs="Courier New" w:hint="default"/>
      </w:rPr>
    </w:lvl>
    <w:lvl w:ilvl="8" w:tplc="04190005">
      <w:start w:val="1"/>
      <w:numFmt w:val="bullet"/>
      <w:lvlText w:val=""/>
      <w:lvlJc w:val="left"/>
      <w:pPr>
        <w:ind w:left="7092" w:hanging="360"/>
      </w:pPr>
      <w:rPr>
        <w:rFonts w:ascii="Wingdings" w:hAnsi="Wingdings" w:hint="default"/>
      </w:rPr>
    </w:lvl>
  </w:abstractNum>
  <w:abstractNum w:abstractNumId="36"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41"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4"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30"/>
  </w:num>
  <w:num w:numId="2">
    <w:abstractNumId w:val="41"/>
  </w:num>
  <w:num w:numId="3">
    <w:abstractNumId w:val="28"/>
  </w:num>
  <w:num w:numId="4">
    <w:abstractNumId w:val="42"/>
  </w:num>
  <w:num w:numId="5">
    <w:abstractNumId w:val="15"/>
  </w:num>
  <w:num w:numId="6">
    <w:abstractNumId w:val="33"/>
  </w:num>
  <w:num w:numId="7">
    <w:abstractNumId w:val="22"/>
  </w:num>
  <w:num w:numId="8">
    <w:abstractNumId w:val="14"/>
  </w:num>
  <w:num w:numId="9">
    <w:abstractNumId w:val="25"/>
  </w:num>
  <w:num w:numId="10">
    <w:abstractNumId w:val="38"/>
  </w:num>
  <w:num w:numId="11">
    <w:abstractNumId w:val="17"/>
  </w:num>
  <w:num w:numId="12">
    <w:abstractNumId w:val="37"/>
  </w:num>
  <w:num w:numId="13">
    <w:abstractNumId w:val="34"/>
  </w:num>
  <w:num w:numId="14">
    <w:abstractNumId w:val="7"/>
  </w:num>
  <w:num w:numId="15">
    <w:abstractNumId w:val="8"/>
  </w:num>
  <w:num w:numId="16">
    <w:abstractNumId w:val="44"/>
  </w:num>
  <w:num w:numId="17">
    <w:abstractNumId w:val="40"/>
  </w:num>
  <w:num w:numId="18">
    <w:abstractNumId w:val="2"/>
  </w:num>
  <w:num w:numId="19">
    <w:abstractNumId w:val="4"/>
  </w:num>
  <w:num w:numId="20">
    <w:abstractNumId w:val="12"/>
  </w:num>
  <w:num w:numId="21">
    <w:abstractNumId w:val="31"/>
  </w:num>
  <w:num w:numId="22">
    <w:abstractNumId w:val="1"/>
  </w:num>
  <w:num w:numId="23">
    <w:abstractNumId w:val="3"/>
  </w:num>
  <w:num w:numId="24">
    <w:abstractNumId w:val="5"/>
  </w:num>
  <w:num w:numId="25">
    <w:abstractNumId w:val="20"/>
  </w:num>
  <w:num w:numId="26">
    <w:abstractNumId w:val="5"/>
  </w:num>
  <w:num w:numId="27">
    <w:abstractNumId w:val="18"/>
  </w:num>
  <w:num w:numId="28">
    <w:abstractNumId w:val="43"/>
  </w:num>
  <w:num w:numId="29">
    <w:abstractNumId w:val="29"/>
  </w:num>
  <w:num w:numId="30">
    <w:abstractNumId w:val="39"/>
  </w:num>
  <w:num w:numId="31">
    <w:abstractNumId w:val="26"/>
  </w:num>
  <w:num w:numId="32">
    <w:abstractNumId w:val="27"/>
  </w:num>
  <w:num w:numId="33">
    <w:abstractNumId w:val="16"/>
  </w:num>
  <w:num w:numId="34">
    <w:abstractNumId w:val="24"/>
  </w:num>
  <w:num w:numId="35">
    <w:abstractNumId w:val="10"/>
  </w:num>
  <w:num w:numId="36">
    <w:abstractNumId w:val="23"/>
  </w:num>
  <w:num w:numId="37">
    <w:abstractNumId w:val="32"/>
  </w:num>
  <w:num w:numId="38">
    <w:abstractNumId w:val="36"/>
  </w:num>
  <w:num w:numId="39">
    <w:abstractNumId w:val="2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1"/>
  </w:num>
  <w:num w:numId="43">
    <w:abstractNumId w:val="30"/>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6"/>
  </w:num>
  <w:num w:numId="45">
    <w:abstractNumId w:val="35"/>
  </w:num>
  <w:num w:numId="46">
    <w:abstractNumId w:val="0"/>
  </w:num>
  <w:num w:numId="47">
    <w:abstractNumId w:val="30"/>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8">
    <w:abstractNumId w:val="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331"/>
    <w:rsid w:val="0000288E"/>
    <w:rsid w:val="00002D56"/>
    <w:rsid w:val="0000383E"/>
    <w:rsid w:val="00003F00"/>
    <w:rsid w:val="000052C9"/>
    <w:rsid w:val="0000537C"/>
    <w:rsid w:val="000057B1"/>
    <w:rsid w:val="00005C3D"/>
    <w:rsid w:val="00005F86"/>
    <w:rsid w:val="00006A72"/>
    <w:rsid w:val="00006E2C"/>
    <w:rsid w:val="00010E7F"/>
    <w:rsid w:val="00012255"/>
    <w:rsid w:val="00013643"/>
    <w:rsid w:val="00014370"/>
    <w:rsid w:val="00014845"/>
    <w:rsid w:val="00014BB7"/>
    <w:rsid w:val="00014E31"/>
    <w:rsid w:val="000156F5"/>
    <w:rsid w:val="00015D70"/>
    <w:rsid w:val="00017088"/>
    <w:rsid w:val="00017B26"/>
    <w:rsid w:val="00017CDA"/>
    <w:rsid w:val="00017D6E"/>
    <w:rsid w:val="000200A2"/>
    <w:rsid w:val="0002032B"/>
    <w:rsid w:val="0002071B"/>
    <w:rsid w:val="000209E1"/>
    <w:rsid w:val="00020C32"/>
    <w:rsid w:val="00020E7B"/>
    <w:rsid w:val="00021354"/>
    <w:rsid w:val="000216B0"/>
    <w:rsid w:val="00022191"/>
    <w:rsid w:val="00022588"/>
    <w:rsid w:val="00022791"/>
    <w:rsid w:val="00022E77"/>
    <w:rsid w:val="00022F3B"/>
    <w:rsid w:val="000230F8"/>
    <w:rsid w:val="000240F9"/>
    <w:rsid w:val="00024137"/>
    <w:rsid w:val="00024BF7"/>
    <w:rsid w:val="00024CB3"/>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388"/>
    <w:rsid w:val="00033A1A"/>
    <w:rsid w:val="00033C3D"/>
    <w:rsid w:val="000348BF"/>
    <w:rsid w:val="00035132"/>
    <w:rsid w:val="00035CED"/>
    <w:rsid w:val="00036606"/>
    <w:rsid w:val="00037772"/>
    <w:rsid w:val="00040096"/>
    <w:rsid w:val="00040DBD"/>
    <w:rsid w:val="00041BAD"/>
    <w:rsid w:val="0004241E"/>
    <w:rsid w:val="000426EF"/>
    <w:rsid w:val="00042CA2"/>
    <w:rsid w:val="00042E39"/>
    <w:rsid w:val="0004480F"/>
    <w:rsid w:val="00044C15"/>
    <w:rsid w:val="00045917"/>
    <w:rsid w:val="000459AF"/>
    <w:rsid w:val="00045B1C"/>
    <w:rsid w:val="00045D5E"/>
    <w:rsid w:val="000466F6"/>
    <w:rsid w:val="00046847"/>
    <w:rsid w:val="000476B3"/>
    <w:rsid w:val="00050071"/>
    <w:rsid w:val="000501B8"/>
    <w:rsid w:val="00050270"/>
    <w:rsid w:val="000503C8"/>
    <w:rsid w:val="000504C8"/>
    <w:rsid w:val="00050707"/>
    <w:rsid w:val="000509C7"/>
    <w:rsid w:val="00050E75"/>
    <w:rsid w:val="00051F6A"/>
    <w:rsid w:val="000520AE"/>
    <w:rsid w:val="00052B37"/>
    <w:rsid w:val="00052C04"/>
    <w:rsid w:val="00052E1D"/>
    <w:rsid w:val="00053C47"/>
    <w:rsid w:val="0005407A"/>
    <w:rsid w:val="000548FC"/>
    <w:rsid w:val="000564B6"/>
    <w:rsid w:val="000567D3"/>
    <w:rsid w:val="00056A65"/>
    <w:rsid w:val="00056F15"/>
    <w:rsid w:val="000611BC"/>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172"/>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280D"/>
    <w:rsid w:val="00082DB5"/>
    <w:rsid w:val="00082F1C"/>
    <w:rsid w:val="00083708"/>
    <w:rsid w:val="0008386E"/>
    <w:rsid w:val="00085FB5"/>
    <w:rsid w:val="0008600B"/>
    <w:rsid w:val="00086286"/>
    <w:rsid w:val="00086B7B"/>
    <w:rsid w:val="00086BDD"/>
    <w:rsid w:val="000876A9"/>
    <w:rsid w:val="00090308"/>
    <w:rsid w:val="000913A3"/>
    <w:rsid w:val="00091813"/>
    <w:rsid w:val="00092AAF"/>
    <w:rsid w:val="00092C0A"/>
    <w:rsid w:val="00092D8B"/>
    <w:rsid w:val="0009352D"/>
    <w:rsid w:val="00093AB8"/>
    <w:rsid w:val="00093D87"/>
    <w:rsid w:val="00093FF9"/>
    <w:rsid w:val="00094086"/>
    <w:rsid w:val="00094427"/>
    <w:rsid w:val="000953B8"/>
    <w:rsid w:val="00095B88"/>
    <w:rsid w:val="00095C40"/>
    <w:rsid w:val="000963A8"/>
    <w:rsid w:val="00096656"/>
    <w:rsid w:val="00097085"/>
    <w:rsid w:val="00097628"/>
    <w:rsid w:val="00097E08"/>
    <w:rsid w:val="00097F55"/>
    <w:rsid w:val="000A0B1A"/>
    <w:rsid w:val="000A1345"/>
    <w:rsid w:val="000A2AE6"/>
    <w:rsid w:val="000A37C8"/>
    <w:rsid w:val="000A430C"/>
    <w:rsid w:val="000A4ACC"/>
    <w:rsid w:val="000A4C28"/>
    <w:rsid w:val="000A4D9F"/>
    <w:rsid w:val="000A5803"/>
    <w:rsid w:val="000A5AAA"/>
    <w:rsid w:val="000A6293"/>
    <w:rsid w:val="000A6C67"/>
    <w:rsid w:val="000B005B"/>
    <w:rsid w:val="000B0EC6"/>
    <w:rsid w:val="000B1117"/>
    <w:rsid w:val="000B1512"/>
    <w:rsid w:val="000B1BE2"/>
    <w:rsid w:val="000B1E75"/>
    <w:rsid w:val="000B47FE"/>
    <w:rsid w:val="000B5305"/>
    <w:rsid w:val="000B5B7B"/>
    <w:rsid w:val="000B624A"/>
    <w:rsid w:val="000B65FE"/>
    <w:rsid w:val="000B665E"/>
    <w:rsid w:val="000B678B"/>
    <w:rsid w:val="000B6C13"/>
    <w:rsid w:val="000B6DA4"/>
    <w:rsid w:val="000B6EA2"/>
    <w:rsid w:val="000B712B"/>
    <w:rsid w:val="000B718E"/>
    <w:rsid w:val="000B7444"/>
    <w:rsid w:val="000B751D"/>
    <w:rsid w:val="000B75AE"/>
    <w:rsid w:val="000C1276"/>
    <w:rsid w:val="000C173A"/>
    <w:rsid w:val="000C1C63"/>
    <w:rsid w:val="000C1CA4"/>
    <w:rsid w:val="000C2944"/>
    <w:rsid w:val="000C2A24"/>
    <w:rsid w:val="000C301D"/>
    <w:rsid w:val="000C357E"/>
    <w:rsid w:val="000C373D"/>
    <w:rsid w:val="000C378F"/>
    <w:rsid w:val="000C3E8B"/>
    <w:rsid w:val="000C6325"/>
    <w:rsid w:val="000C6B26"/>
    <w:rsid w:val="000C726B"/>
    <w:rsid w:val="000C7A80"/>
    <w:rsid w:val="000C7E51"/>
    <w:rsid w:val="000D032C"/>
    <w:rsid w:val="000D1663"/>
    <w:rsid w:val="000D1FF9"/>
    <w:rsid w:val="000D3EDF"/>
    <w:rsid w:val="000D40AB"/>
    <w:rsid w:val="000D4221"/>
    <w:rsid w:val="000D5344"/>
    <w:rsid w:val="000D566E"/>
    <w:rsid w:val="000D5727"/>
    <w:rsid w:val="000D6090"/>
    <w:rsid w:val="000D634E"/>
    <w:rsid w:val="000D6DAA"/>
    <w:rsid w:val="000D7501"/>
    <w:rsid w:val="000D775B"/>
    <w:rsid w:val="000D7A1F"/>
    <w:rsid w:val="000D7D36"/>
    <w:rsid w:val="000E0ECB"/>
    <w:rsid w:val="000E12E7"/>
    <w:rsid w:val="000E14E3"/>
    <w:rsid w:val="000E179D"/>
    <w:rsid w:val="000E1CFA"/>
    <w:rsid w:val="000E1D27"/>
    <w:rsid w:val="000E2701"/>
    <w:rsid w:val="000E2EED"/>
    <w:rsid w:val="000E3D93"/>
    <w:rsid w:val="000E40A9"/>
    <w:rsid w:val="000E4CD8"/>
    <w:rsid w:val="000E50D7"/>
    <w:rsid w:val="000E5463"/>
    <w:rsid w:val="000E5682"/>
    <w:rsid w:val="000E63A5"/>
    <w:rsid w:val="000E647D"/>
    <w:rsid w:val="000E654D"/>
    <w:rsid w:val="000E660C"/>
    <w:rsid w:val="000E6CAA"/>
    <w:rsid w:val="000E7580"/>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36B"/>
    <w:rsid w:val="000F64BE"/>
    <w:rsid w:val="000F7FE1"/>
    <w:rsid w:val="0010146F"/>
    <w:rsid w:val="00101C6B"/>
    <w:rsid w:val="00101EAD"/>
    <w:rsid w:val="00103B76"/>
    <w:rsid w:val="00103E59"/>
    <w:rsid w:val="001040A2"/>
    <w:rsid w:val="001042DF"/>
    <w:rsid w:val="001065BB"/>
    <w:rsid w:val="00106E61"/>
    <w:rsid w:val="0011077D"/>
    <w:rsid w:val="00110F5E"/>
    <w:rsid w:val="00110FC6"/>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221"/>
    <w:rsid w:val="001254C5"/>
    <w:rsid w:val="001258DF"/>
    <w:rsid w:val="0012602F"/>
    <w:rsid w:val="00126D95"/>
    <w:rsid w:val="00126E03"/>
    <w:rsid w:val="00127280"/>
    <w:rsid w:val="001279F6"/>
    <w:rsid w:val="00130079"/>
    <w:rsid w:val="0013067F"/>
    <w:rsid w:val="00130BB6"/>
    <w:rsid w:val="001318F7"/>
    <w:rsid w:val="001325C5"/>
    <w:rsid w:val="00132B59"/>
    <w:rsid w:val="00132D55"/>
    <w:rsid w:val="00132FD8"/>
    <w:rsid w:val="00133D5D"/>
    <w:rsid w:val="001345E4"/>
    <w:rsid w:val="0013499C"/>
    <w:rsid w:val="00135D30"/>
    <w:rsid w:val="00136B43"/>
    <w:rsid w:val="00137771"/>
    <w:rsid w:val="0014120D"/>
    <w:rsid w:val="001420C9"/>
    <w:rsid w:val="00142F36"/>
    <w:rsid w:val="00143312"/>
    <w:rsid w:val="0014348D"/>
    <w:rsid w:val="00144549"/>
    <w:rsid w:val="00144CB6"/>
    <w:rsid w:val="0014572C"/>
    <w:rsid w:val="001458C4"/>
    <w:rsid w:val="001467B6"/>
    <w:rsid w:val="00147470"/>
    <w:rsid w:val="00147682"/>
    <w:rsid w:val="00147C74"/>
    <w:rsid w:val="00147F06"/>
    <w:rsid w:val="0015082F"/>
    <w:rsid w:val="00150BA3"/>
    <w:rsid w:val="00150CE2"/>
    <w:rsid w:val="00151A05"/>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6F7C"/>
    <w:rsid w:val="00187B02"/>
    <w:rsid w:val="00187D5C"/>
    <w:rsid w:val="00190B76"/>
    <w:rsid w:val="00190CF2"/>
    <w:rsid w:val="001913F0"/>
    <w:rsid w:val="0019394B"/>
    <w:rsid w:val="00194D13"/>
    <w:rsid w:val="00194E98"/>
    <w:rsid w:val="00195886"/>
    <w:rsid w:val="001958BC"/>
    <w:rsid w:val="00195BF6"/>
    <w:rsid w:val="00195C26"/>
    <w:rsid w:val="00196314"/>
    <w:rsid w:val="00196316"/>
    <w:rsid w:val="00196342"/>
    <w:rsid w:val="00196D37"/>
    <w:rsid w:val="00197DFD"/>
    <w:rsid w:val="001A0451"/>
    <w:rsid w:val="001A1388"/>
    <w:rsid w:val="001A178E"/>
    <w:rsid w:val="001A19CC"/>
    <w:rsid w:val="001A1D4C"/>
    <w:rsid w:val="001A2CF0"/>
    <w:rsid w:val="001A30B4"/>
    <w:rsid w:val="001A32A1"/>
    <w:rsid w:val="001A39EA"/>
    <w:rsid w:val="001A3CA0"/>
    <w:rsid w:val="001A492A"/>
    <w:rsid w:val="001A5ABB"/>
    <w:rsid w:val="001A6E35"/>
    <w:rsid w:val="001A7AD7"/>
    <w:rsid w:val="001B004A"/>
    <w:rsid w:val="001B07D8"/>
    <w:rsid w:val="001B07DE"/>
    <w:rsid w:val="001B0E7B"/>
    <w:rsid w:val="001B0ED4"/>
    <w:rsid w:val="001B0F73"/>
    <w:rsid w:val="001B103A"/>
    <w:rsid w:val="001B17E2"/>
    <w:rsid w:val="001B20D2"/>
    <w:rsid w:val="001B33BC"/>
    <w:rsid w:val="001B366D"/>
    <w:rsid w:val="001B36C2"/>
    <w:rsid w:val="001B3BA8"/>
    <w:rsid w:val="001B3EB2"/>
    <w:rsid w:val="001B4068"/>
    <w:rsid w:val="001B468F"/>
    <w:rsid w:val="001B518C"/>
    <w:rsid w:val="001B5531"/>
    <w:rsid w:val="001B56F3"/>
    <w:rsid w:val="001B5883"/>
    <w:rsid w:val="001B5AC9"/>
    <w:rsid w:val="001B6275"/>
    <w:rsid w:val="001B67FE"/>
    <w:rsid w:val="001C008A"/>
    <w:rsid w:val="001C26E8"/>
    <w:rsid w:val="001C2780"/>
    <w:rsid w:val="001C2E49"/>
    <w:rsid w:val="001C35C2"/>
    <w:rsid w:val="001C3681"/>
    <w:rsid w:val="001C3B67"/>
    <w:rsid w:val="001C3FA9"/>
    <w:rsid w:val="001C4A61"/>
    <w:rsid w:val="001C4E07"/>
    <w:rsid w:val="001C512E"/>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837"/>
    <w:rsid w:val="001E1B06"/>
    <w:rsid w:val="001E1FF3"/>
    <w:rsid w:val="001E204D"/>
    <w:rsid w:val="001E2F58"/>
    <w:rsid w:val="001E328D"/>
    <w:rsid w:val="001E3DE2"/>
    <w:rsid w:val="001E496A"/>
    <w:rsid w:val="001E49DE"/>
    <w:rsid w:val="001E49E1"/>
    <w:rsid w:val="001E4BB5"/>
    <w:rsid w:val="001E5BF5"/>
    <w:rsid w:val="001E5E04"/>
    <w:rsid w:val="001E5E0D"/>
    <w:rsid w:val="001E6BFE"/>
    <w:rsid w:val="001E71D5"/>
    <w:rsid w:val="001E7AB5"/>
    <w:rsid w:val="001F02B2"/>
    <w:rsid w:val="001F02CF"/>
    <w:rsid w:val="001F0784"/>
    <w:rsid w:val="001F079D"/>
    <w:rsid w:val="001F0814"/>
    <w:rsid w:val="001F0A7A"/>
    <w:rsid w:val="001F10AC"/>
    <w:rsid w:val="001F15DF"/>
    <w:rsid w:val="001F17A0"/>
    <w:rsid w:val="001F1907"/>
    <w:rsid w:val="001F246A"/>
    <w:rsid w:val="001F2B72"/>
    <w:rsid w:val="001F3AA7"/>
    <w:rsid w:val="001F4224"/>
    <w:rsid w:val="001F57D1"/>
    <w:rsid w:val="001F657D"/>
    <w:rsid w:val="001F6B48"/>
    <w:rsid w:val="001F77D4"/>
    <w:rsid w:val="001F7F0B"/>
    <w:rsid w:val="0020092B"/>
    <w:rsid w:val="002025E4"/>
    <w:rsid w:val="002027E3"/>
    <w:rsid w:val="00202A7C"/>
    <w:rsid w:val="0020328C"/>
    <w:rsid w:val="00203334"/>
    <w:rsid w:val="002047C0"/>
    <w:rsid w:val="00204C78"/>
    <w:rsid w:val="00204C7C"/>
    <w:rsid w:val="00204D50"/>
    <w:rsid w:val="00205F41"/>
    <w:rsid w:val="002060E7"/>
    <w:rsid w:val="0020621D"/>
    <w:rsid w:val="00206386"/>
    <w:rsid w:val="002067FC"/>
    <w:rsid w:val="00207365"/>
    <w:rsid w:val="00207D2B"/>
    <w:rsid w:val="002102F1"/>
    <w:rsid w:val="00210F0F"/>
    <w:rsid w:val="0021125A"/>
    <w:rsid w:val="0021166E"/>
    <w:rsid w:val="00211794"/>
    <w:rsid w:val="00213980"/>
    <w:rsid w:val="002139E2"/>
    <w:rsid w:val="00213AE1"/>
    <w:rsid w:val="00213E49"/>
    <w:rsid w:val="002149BA"/>
    <w:rsid w:val="00214C86"/>
    <w:rsid w:val="00214E22"/>
    <w:rsid w:val="00215009"/>
    <w:rsid w:val="002154C7"/>
    <w:rsid w:val="00216396"/>
    <w:rsid w:val="0021697A"/>
    <w:rsid w:val="00217123"/>
    <w:rsid w:val="002171C9"/>
    <w:rsid w:val="002175C0"/>
    <w:rsid w:val="00217954"/>
    <w:rsid w:val="002205D2"/>
    <w:rsid w:val="00220993"/>
    <w:rsid w:val="00220ED2"/>
    <w:rsid w:val="00220FCA"/>
    <w:rsid w:val="00221585"/>
    <w:rsid w:val="00221B2D"/>
    <w:rsid w:val="00222570"/>
    <w:rsid w:val="002227D0"/>
    <w:rsid w:val="00222A1C"/>
    <w:rsid w:val="002231DD"/>
    <w:rsid w:val="00223229"/>
    <w:rsid w:val="00223D97"/>
    <w:rsid w:val="00223F33"/>
    <w:rsid w:val="00224554"/>
    <w:rsid w:val="0022485B"/>
    <w:rsid w:val="002248F4"/>
    <w:rsid w:val="00224EE8"/>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19B4"/>
    <w:rsid w:val="00242B24"/>
    <w:rsid w:val="00242E65"/>
    <w:rsid w:val="00243DC4"/>
    <w:rsid w:val="00244335"/>
    <w:rsid w:val="002444AB"/>
    <w:rsid w:val="00244757"/>
    <w:rsid w:val="00244AE4"/>
    <w:rsid w:val="00244BC5"/>
    <w:rsid w:val="00245357"/>
    <w:rsid w:val="00245399"/>
    <w:rsid w:val="00245B58"/>
    <w:rsid w:val="00245C9E"/>
    <w:rsid w:val="0024627E"/>
    <w:rsid w:val="0024656E"/>
    <w:rsid w:val="00246B3D"/>
    <w:rsid w:val="00246BC9"/>
    <w:rsid w:val="00246EB1"/>
    <w:rsid w:val="00247E62"/>
    <w:rsid w:val="00250DD1"/>
    <w:rsid w:val="00251171"/>
    <w:rsid w:val="00251E4B"/>
    <w:rsid w:val="00252310"/>
    <w:rsid w:val="0025307A"/>
    <w:rsid w:val="002532CE"/>
    <w:rsid w:val="00253BD5"/>
    <w:rsid w:val="00254463"/>
    <w:rsid w:val="00254481"/>
    <w:rsid w:val="002545D3"/>
    <w:rsid w:val="002553EF"/>
    <w:rsid w:val="00255A2F"/>
    <w:rsid w:val="00255EE3"/>
    <w:rsid w:val="002567CF"/>
    <w:rsid w:val="00257028"/>
    <w:rsid w:val="0026001D"/>
    <w:rsid w:val="002602CD"/>
    <w:rsid w:val="002603BA"/>
    <w:rsid w:val="002606AA"/>
    <w:rsid w:val="002607BB"/>
    <w:rsid w:val="00262534"/>
    <w:rsid w:val="002629D6"/>
    <w:rsid w:val="00262DB5"/>
    <w:rsid w:val="00263537"/>
    <w:rsid w:val="002640AE"/>
    <w:rsid w:val="002640C4"/>
    <w:rsid w:val="00265C38"/>
    <w:rsid w:val="00265C4F"/>
    <w:rsid w:val="00265E60"/>
    <w:rsid w:val="00265EDE"/>
    <w:rsid w:val="00266B01"/>
    <w:rsid w:val="00267169"/>
    <w:rsid w:val="00267288"/>
    <w:rsid w:val="002673C9"/>
    <w:rsid w:val="0026744E"/>
    <w:rsid w:val="00267716"/>
    <w:rsid w:val="00267B1F"/>
    <w:rsid w:val="00267EB9"/>
    <w:rsid w:val="002707C7"/>
    <w:rsid w:val="002717F5"/>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71C"/>
    <w:rsid w:val="00281FC0"/>
    <w:rsid w:val="00282A1A"/>
    <w:rsid w:val="00282BBB"/>
    <w:rsid w:val="00283411"/>
    <w:rsid w:val="0028361A"/>
    <w:rsid w:val="0028554A"/>
    <w:rsid w:val="002855F6"/>
    <w:rsid w:val="00286030"/>
    <w:rsid w:val="0028633F"/>
    <w:rsid w:val="00286B4D"/>
    <w:rsid w:val="00287F81"/>
    <w:rsid w:val="00290957"/>
    <w:rsid w:val="00292913"/>
    <w:rsid w:val="00292F26"/>
    <w:rsid w:val="00293304"/>
    <w:rsid w:val="00293FCA"/>
    <w:rsid w:val="00294446"/>
    <w:rsid w:val="00294AD0"/>
    <w:rsid w:val="00295D07"/>
    <w:rsid w:val="0029623A"/>
    <w:rsid w:val="00296EF1"/>
    <w:rsid w:val="00297737"/>
    <w:rsid w:val="00297A86"/>
    <w:rsid w:val="002A0244"/>
    <w:rsid w:val="002A02CF"/>
    <w:rsid w:val="002A062B"/>
    <w:rsid w:val="002A0705"/>
    <w:rsid w:val="002A0760"/>
    <w:rsid w:val="002A0A54"/>
    <w:rsid w:val="002A123A"/>
    <w:rsid w:val="002A17A4"/>
    <w:rsid w:val="002A17EE"/>
    <w:rsid w:val="002A1A7E"/>
    <w:rsid w:val="002A1AF1"/>
    <w:rsid w:val="002A267B"/>
    <w:rsid w:val="002A2FA7"/>
    <w:rsid w:val="002A363B"/>
    <w:rsid w:val="002A37FB"/>
    <w:rsid w:val="002A3B48"/>
    <w:rsid w:val="002A3B5F"/>
    <w:rsid w:val="002A4FCC"/>
    <w:rsid w:val="002A55C7"/>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1004"/>
    <w:rsid w:val="002B1D4B"/>
    <w:rsid w:val="002B1F00"/>
    <w:rsid w:val="002B2174"/>
    <w:rsid w:val="002B2CA0"/>
    <w:rsid w:val="002B3208"/>
    <w:rsid w:val="002B4BD8"/>
    <w:rsid w:val="002B51FB"/>
    <w:rsid w:val="002B562B"/>
    <w:rsid w:val="002B57C4"/>
    <w:rsid w:val="002B5927"/>
    <w:rsid w:val="002B5AD6"/>
    <w:rsid w:val="002B5B71"/>
    <w:rsid w:val="002B60AF"/>
    <w:rsid w:val="002B655E"/>
    <w:rsid w:val="002B6B00"/>
    <w:rsid w:val="002B6F0F"/>
    <w:rsid w:val="002B6F3A"/>
    <w:rsid w:val="002B6F9D"/>
    <w:rsid w:val="002B7B1E"/>
    <w:rsid w:val="002C0697"/>
    <w:rsid w:val="002C06E4"/>
    <w:rsid w:val="002C0C79"/>
    <w:rsid w:val="002C1A3F"/>
    <w:rsid w:val="002C1D31"/>
    <w:rsid w:val="002C1E00"/>
    <w:rsid w:val="002C2696"/>
    <w:rsid w:val="002C2B06"/>
    <w:rsid w:val="002C2B08"/>
    <w:rsid w:val="002C2FBF"/>
    <w:rsid w:val="002C2FF6"/>
    <w:rsid w:val="002C3295"/>
    <w:rsid w:val="002C3639"/>
    <w:rsid w:val="002C3866"/>
    <w:rsid w:val="002C43AC"/>
    <w:rsid w:val="002C48D1"/>
    <w:rsid w:val="002C50E3"/>
    <w:rsid w:val="002C5EF1"/>
    <w:rsid w:val="002C6E26"/>
    <w:rsid w:val="002C7B63"/>
    <w:rsid w:val="002D0D0B"/>
    <w:rsid w:val="002D1021"/>
    <w:rsid w:val="002D120A"/>
    <w:rsid w:val="002D2854"/>
    <w:rsid w:val="002D2D43"/>
    <w:rsid w:val="002D3348"/>
    <w:rsid w:val="002D3C18"/>
    <w:rsid w:val="002D3FC5"/>
    <w:rsid w:val="002D4284"/>
    <w:rsid w:val="002D4463"/>
    <w:rsid w:val="002D4722"/>
    <w:rsid w:val="002D5193"/>
    <w:rsid w:val="002D5906"/>
    <w:rsid w:val="002D5E9F"/>
    <w:rsid w:val="002D5EE7"/>
    <w:rsid w:val="002D63DB"/>
    <w:rsid w:val="002D6AB5"/>
    <w:rsid w:val="002D71CE"/>
    <w:rsid w:val="002D78D1"/>
    <w:rsid w:val="002D7D08"/>
    <w:rsid w:val="002E0A12"/>
    <w:rsid w:val="002E1133"/>
    <w:rsid w:val="002E15C9"/>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F0C9C"/>
    <w:rsid w:val="002F17BA"/>
    <w:rsid w:val="002F1993"/>
    <w:rsid w:val="002F1E22"/>
    <w:rsid w:val="002F1E2C"/>
    <w:rsid w:val="002F2039"/>
    <w:rsid w:val="002F22FF"/>
    <w:rsid w:val="002F3368"/>
    <w:rsid w:val="002F3D21"/>
    <w:rsid w:val="002F52E8"/>
    <w:rsid w:val="002F65ED"/>
    <w:rsid w:val="002F6BD9"/>
    <w:rsid w:val="002F6BE7"/>
    <w:rsid w:val="002F6F97"/>
    <w:rsid w:val="002F74EF"/>
    <w:rsid w:val="002F7EB1"/>
    <w:rsid w:val="00300129"/>
    <w:rsid w:val="003008A7"/>
    <w:rsid w:val="00301184"/>
    <w:rsid w:val="003022B1"/>
    <w:rsid w:val="00302843"/>
    <w:rsid w:val="00302D4B"/>
    <w:rsid w:val="00302EB5"/>
    <w:rsid w:val="00303946"/>
    <w:rsid w:val="00303DB4"/>
    <w:rsid w:val="00304317"/>
    <w:rsid w:val="00304625"/>
    <w:rsid w:val="0030486E"/>
    <w:rsid w:val="0030540D"/>
    <w:rsid w:val="00305932"/>
    <w:rsid w:val="00305A98"/>
    <w:rsid w:val="0030639A"/>
    <w:rsid w:val="00306D78"/>
    <w:rsid w:val="003071DB"/>
    <w:rsid w:val="0030797D"/>
    <w:rsid w:val="003108C0"/>
    <w:rsid w:val="00310944"/>
    <w:rsid w:val="00310945"/>
    <w:rsid w:val="003110FE"/>
    <w:rsid w:val="00311928"/>
    <w:rsid w:val="00311E74"/>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B22"/>
    <w:rsid w:val="003208F0"/>
    <w:rsid w:val="00320F2A"/>
    <w:rsid w:val="0032179D"/>
    <w:rsid w:val="00321CE2"/>
    <w:rsid w:val="00322715"/>
    <w:rsid w:val="00322EFF"/>
    <w:rsid w:val="00322FAC"/>
    <w:rsid w:val="003232B7"/>
    <w:rsid w:val="00323686"/>
    <w:rsid w:val="00324A57"/>
    <w:rsid w:val="00324B09"/>
    <w:rsid w:val="00326453"/>
    <w:rsid w:val="003268C5"/>
    <w:rsid w:val="00326DE6"/>
    <w:rsid w:val="00327881"/>
    <w:rsid w:val="00327A2D"/>
    <w:rsid w:val="00327E23"/>
    <w:rsid w:val="00332A4D"/>
    <w:rsid w:val="00332A82"/>
    <w:rsid w:val="00332FDF"/>
    <w:rsid w:val="00333238"/>
    <w:rsid w:val="003333AB"/>
    <w:rsid w:val="003335D4"/>
    <w:rsid w:val="003339F2"/>
    <w:rsid w:val="0033410F"/>
    <w:rsid w:val="00334118"/>
    <w:rsid w:val="00334A13"/>
    <w:rsid w:val="00334FD4"/>
    <w:rsid w:val="003356F3"/>
    <w:rsid w:val="00335975"/>
    <w:rsid w:val="003362B6"/>
    <w:rsid w:val="00336969"/>
    <w:rsid w:val="003372D0"/>
    <w:rsid w:val="003373FA"/>
    <w:rsid w:val="0033785A"/>
    <w:rsid w:val="00337C11"/>
    <w:rsid w:val="003402B9"/>
    <w:rsid w:val="00340BEE"/>
    <w:rsid w:val="003417E8"/>
    <w:rsid w:val="003420AD"/>
    <w:rsid w:val="00342C16"/>
    <w:rsid w:val="00343709"/>
    <w:rsid w:val="00343CFA"/>
    <w:rsid w:val="00344D88"/>
    <w:rsid w:val="0034552C"/>
    <w:rsid w:val="00346080"/>
    <w:rsid w:val="0034625D"/>
    <w:rsid w:val="00346591"/>
    <w:rsid w:val="00346A13"/>
    <w:rsid w:val="00347039"/>
    <w:rsid w:val="00347124"/>
    <w:rsid w:val="00347131"/>
    <w:rsid w:val="0034745E"/>
    <w:rsid w:val="00350191"/>
    <w:rsid w:val="003507B3"/>
    <w:rsid w:val="00350CE9"/>
    <w:rsid w:val="003515C0"/>
    <w:rsid w:val="00351774"/>
    <w:rsid w:val="00351961"/>
    <w:rsid w:val="003532F1"/>
    <w:rsid w:val="00354830"/>
    <w:rsid w:val="00354CCB"/>
    <w:rsid w:val="0035663B"/>
    <w:rsid w:val="00356C0B"/>
    <w:rsid w:val="00357610"/>
    <w:rsid w:val="003576A0"/>
    <w:rsid w:val="00357E1E"/>
    <w:rsid w:val="0036001E"/>
    <w:rsid w:val="003609E0"/>
    <w:rsid w:val="00360D26"/>
    <w:rsid w:val="0036322E"/>
    <w:rsid w:val="0036328D"/>
    <w:rsid w:val="00364BE2"/>
    <w:rsid w:val="00364DE1"/>
    <w:rsid w:val="00366435"/>
    <w:rsid w:val="003665B9"/>
    <w:rsid w:val="00366AED"/>
    <w:rsid w:val="00367081"/>
    <w:rsid w:val="00370051"/>
    <w:rsid w:val="003705A0"/>
    <w:rsid w:val="00370BE1"/>
    <w:rsid w:val="00370C5A"/>
    <w:rsid w:val="00371297"/>
    <w:rsid w:val="0037156B"/>
    <w:rsid w:val="00371595"/>
    <w:rsid w:val="003720CB"/>
    <w:rsid w:val="00372374"/>
    <w:rsid w:val="00372AFF"/>
    <w:rsid w:val="00373308"/>
    <w:rsid w:val="00373ED1"/>
    <w:rsid w:val="003744B1"/>
    <w:rsid w:val="0037528A"/>
    <w:rsid w:val="0037536E"/>
    <w:rsid w:val="003758F0"/>
    <w:rsid w:val="00375B54"/>
    <w:rsid w:val="00375E9E"/>
    <w:rsid w:val="00376914"/>
    <w:rsid w:val="00377659"/>
    <w:rsid w:val="00377692"/>
    <w:rsid w:val="0037774C"/>
    <w:rsid w:val="003777F9"/>
    <w:rsid w:val="00377AE6"/>
    <w:rsid w:val="00377F79"/>
    <w:rsid w:val="00382072"/>
    <w:rsid w:val="003822ED"/>
    <w:rsid w:val="00382788"/>
    <w:rsid w:val="00382C55"/>
    <w:rsid w:val="00382C6A"/>
    <w:rsid w:val="003832B6"/>
    <w:rsid w:val="003834B2"/>
    <w:rsid w:val="00383BD0"/>
    <w:rsid w:val="00383F6C"/>
    <w:rsid w:val="00384DF8"/>
    <w:rsid w:val="00386BD5"/>
    <w:rsid w:val="003874A8"/>
    <w:rsid w:val="003878E6"/>
    <w:rsid w:val="00387A77"/>
    <w:rsid w:val="00390461"/>
    <w:rsid w:val="00390E19"/>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E47"/>
    <w:rsid w:val="003A27F2"/>
    <w:rsid w:val="003A294B"/>
    <w:rsid w:val="003A2DF4"/>
    <w:rsid w:val="003A2F1A"/>
    <w:rsid w:val="003A37DC"/>
    <w:rsid w:val="003A44EF"/>
    <w:rsid w:val="003A4FA3"/>
    <w:rsid w:val="003A70DC"/>
    <w:rsid w:val="003A7A3C"/>
    <w:rsid w:val="003B09FE"/>
    <w:rsid w:val="003B0EA1"/>
    <w:rsid w:val="003B1591"/>
    <w:rsid w:val="003B230C"/>
    <w:rsid w:val="003B2E0E"/>
    <w:rsid w:val="003B3FA6"/>
    <w:rsid w:val="003B4354"/>
    <w:rsid w:val="003B4820"/>
    <w:rsid w:val="003B5133"/>
    <w:rsid w:val="003B65F7"/>
    <w:rsid w:val="003B6707"/>
    <w:rsid w:val="003B7195"/>
    <w:rsid w:val="003B751F"/>
    <w:rsid w:val="003B7ED4"/>
    <w:rsid w:val="003B7FEB"/>
    <w:rsid w:val="003C089B"/>
    <w:rsid w:val="003C099E"/>
    <w:rsid w:val="003C0DCD"/>
    <w:rsid w:val="003C16BF"/>
    <w:rsid w:val="003C1D60"/>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B"/>
    <w:rsid w:val="003D7141"/>
    <w:rsid w:val="003D76BB"/>
    <w:rsid w:val="003E020C"/>
    <w:rsid w:val="003E02BE"/>
    <w:rsid w:val="003E07AA"/>
    <w:rsid w:val="003E09EE"/>
    <w:rsid w:val="003E0C2D"/>
    <w:rsid w:val="003E1290"/>
    <w:rsid w:val="003E13A5"/>
    <w:rsid w:val="003E19D1"/>
    <w:rsid w:val="003E1C4A"/>
    <w:rsid w:val="003E2036"/>
    <w:rsid w:val="003E214F"/>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3894"/>
    <w:rsid w:val="003F4605"/>
    <w:rsid w:val="003F488C"/>
    <w:rsid w:val="003F4E65"/>
    <w:rsid w:val="003F4F7D"/>
    <w:rsid w:val="003F55E0"/>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32A5"/>
    <w:rsid w:val="004035DB"/>
    <w:rsid w:val="00403A13"/>
    <w:rsid w:val="00403A4E"/>
    <w:rsid w:val="00404091"/>
    <w:rsid w:val="004041CE"/>
    <w:rsid w:val="004044F4"/>
    <w:rsid w:val="004052DC"/>
    <w:rsid w:val="00405441"/>
    <w:rsid w:val="004063EC"/>
    <w:rsid w:val="004064D8"/>
    <w:rsid w:val="00406B68"/>
    <w:rsid w:val="00406BFF"/>
    <w:rsid w:val="00406E9F"/>
    <w:rsid w:val="0040773B"/>
    <w:rsid w:val="00407FD9"/>
    <w:rsid w:val="00410EE8"/>
    <w:rsid w:val="00411296"/>
    <w:rsid w:val="0041152B"/>
    <w:rsid w:val="00411603"/>
    <w:rsid w:val="004120A5"/>
    <w:rsid w:val="00412833"/>
    <w:rsid w:val="00412B00"/>
    <w:rsid w:val="00412BF1"/>
    <w:rsid w:val="00412CEB"/>
    <w:rsid w:val="00412D99"/>
    <w:rsid w:val="00413A79"/>
    <w:rsid w:val="004145E5"/>
    <w:rsid w:val="00415E7B"/>
    <w:rsid w:val="00416006"/>
    <w:rsid w:val="0041739D"/>
    <w:rsid w:val="0041745F"/>
    <w:rsid w:val="004175E8"/>
    <w:rsid w:val="0041797F"/>
    <w:rsid w:val="00420289"/>
    <w:rsid w:val="0042081D"/>
    <w:rsid w:val="004210B6"/>
    <w:rsid w:val="00421101"/>
    <w:rsid w:val="00421445"/>
    <w:rsid w:val="00421716"/>
    <w:rsid w:val="00422188"/>
    <w:rsid w:val="00422ACE"/>
    <w:rsid w:val="004230BD"/>
    <w:rsid w:val="004232E8"/>
    <w:rsid w:val="00423E45"/>
    <w:rsid w:val="004241D6"/>
    <w:rsid w:val="00424D1A"/>
    <w:rsid w:val="004251C0"/>
    <w:rsid w:val="004252FF"/>
    <w:rsid w:val="0042569A"/>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D55"/>
    <w:rsid w:val="004406B3"/>
    <w:rsid w:val="00440F4B"/>
    <w:rsid w:val="00441989"/>
    <w:rsid w:val="00442243"/>
    <w:rsid w:val="004437F7"/>
    <w:rsid w:val="00444BA1"/>
    <w:rsid w:val="00445268"/>
    <w:rsid w:val="00445342"/>
    <w:rsid w:val="004457E8"/>
    <w:rsid w:val="004458AC"/>
    <w:rsid w:val="00445D87"/>
    <w:rsid w:val="00445DF1"/>
    <w:rsid w:val="00446316"/>
    <w:rsid w:val="004465DD"/>
    <w:rsid w:val="004479ED"/>
    <w:rsid w:val="00447D80"/>
    <w:rsid w:val="00450022"/>
    <w:rsid w:val="00450202"/>
    <w:rsid w:val="004506C1"/>
    <w:rsid w:val="004509B3"/>
    <w:rsid w:val="00450E1D"/>
    <w:rsid w:val="00450FDB"/>
    <w:rsid w:val="00451A98"/>
    <w:rsid w:val="00451EAE"/>
    <w:rsid w:val="0045255D"/>
    <w:rsid w:val="004534E4"/>
    <w:rsid w:val="00453785"/>
    <w:rsid w:val="00453C96"/>
    <w:rsid w:val="00456261"/>
    <w:rsid w:val="00456542"/>
    <w:rsid w:val="00456A61"/>
    <w:rsid w:val="0045744F"/>
    <w:rsid w:val="00457936"/>
    <w:rsid w:val="00460A34"/>
    <w:rsid w:val="0046133B"/>
    <w:rsid w:val="00461597"/>
    <w:rsid w:val="0046272A"/>
    <w:rsid w:val="00463AB9"/>
    <w:rsid w:val="00463DB1"/>
    <w:rsid w:val="00463DF8"/>
    <w:rsid w:val="004644F5"/>
    <w:rsid w:val="00464A43"/>
    <w:rsid w:val="00464AE4"/>
    <w:rsid w:val="00464BD6"/>
    <w:rsid w:val="00464FF7"/>
    <w:rsid w:val="00465106"/>
    <w:rsid w:val="004652B8"/>
    <w:rsid w:val="00465317"/>
    <w:rsid w:val="00465640"/>
    <w:rsid w:val="0046574D"/>
    <w:rsid w:val="00465A06"/>
    <w:rsid w:val="00466002"/>
    <w:rsid w:val="004663F9"/>
    <w:rsid w:val="0046643C"/>
    <w:rsid w:val="004679F4"/>
    <w:rsid w:val="00470B07"/>
    <w:rsid w:val="00470EC1"/>
    <w:rsid w:val="004714D6"/>
    <w:rsid w:val="00471805"/>
    <w:rsid w:val="004719F4"/>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2A85"/>
    <w:rsid w:val="004A2E3D"/>
    <w:rsid w:val="004A321F"/>
    <w:rsid w:val="004A3249"/>
    <w:rsid w:val="004A3824"/>
    <w:rsid w:val="004A3D7E"/>
    <w:rsid w:val="004A4F47"/>
    <w:rsid w:val="004A4F4B"/>
    <w:rsid w:val="004A5067"/>
    <w:rsid w:val="004A53BE"/>
    <w:rsid w:val="004A5641"/>
    <w:rsid w:val="004A62F6"/>
    <w:rsid w:val="004A6810"/>
    <w:rsid w:val="004A685F"/>
    <w:rsid w:val="004A6BAF"/>
    <w:rsid w:val="004A6C1D"/>
    <w:rsid w:val="004A6DB5"/>
    <w:rsid w:val="004A7D62"/>
    <w:rsid w:val="004B015D"/>
    <w:rsid w:val="004B0F3C"/>
    <w:rsid w:val="004B1907"/>
    <w:rsid w:val="004B325D"/>
    <w:rsid w:val="004B3AD5"/>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DCA"/>
    <w:rsid w:val="004C5FBD"/>
    <w:rsid w:val="004C7117"/>
    <w:rsid w:val="004C774F"/>
    <w:rsid w:val="004C7C37"/>
    <w:rsid w:val="004D01A7"/>
    <w:rsid w:val="004D0D2C"/>
    <w:rsid w:val="004D1493"/>
    <w:rsid w:val="004D17C2"/>
    <w:rsid w:val="004D2149"/>
    <w:rsid w:val="004D2316"/>
    <w:rsid w:val="004D2472"/>
    <w:rsid w:val="004D2ADA"/>
    <w:rsid w:val="004D316C"/>
    <w:rsid w:val="004D498A"/>
    <w:rsid w:val="004D4DC8"/>
    <w:rsid w:val="004D5720"/>
    <w:rsid w:val="004D58A6"/>
    <w:rsid w:val="004D5CC2"/>
    <w:rsid w:val="004D5D3E"/>
    <w:rsid w:val="004D5DB9"/>
    <w:rsid w:val="004D6101"/>
    <w:rsid w:val="004D62FF"/>
    <w:rsid w:val="004D6CB3"/>
    <w:rsid w:val="004D6DCB"/>
    <w:rsid w:val="004D6DE4"/>
    <w:rsid w:val="004D7569"/>
    <w:rsid w:val="004D7AC6"/>
    <w:rsid w:val="004D7D82"/>
    <w:rsid w:val="004E07C9"/>
    <w:rsid w:val="004E096F"/>
    <w:rsid w:val="004E0B8D"/>
    <w:rsid w:val="004E0D16"/>
    <w:rsid w:val="004E1217"/>
    <w:rsid w:val="004E1D7D"/>
    <w:rsid w:val="004E1E45"/>
    <w:rsid w:val="004E2177"/>
    <w:rsid w:val="004E2FDD"/>
    <w:rsid w:val="004E34EE"/>
    <w:rsid w:val="004E46D6"/>
    <w:rsid w:val="004E4783"/>
    <w:rsid w:val="004E49BC"/>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2E1C"/>
    <w:rsid w:val="004F31C6"/>
    <w:rsid w:val="004F40CD"/>
    <w:rsid w:val="004F44CC"/>
    <w:rsid w:val="004F479C"/>
    <w:rsid w:val="004F4FD7"/>
    <w:rsid w:val="004F5727"/>
    <w:rsid w:val="004F5BC7"/>
    <w:rsid w:val="004F695A"/>
    <w:rsid w:val="004F6FB6"/>
    <w:rsid w:val="004F73D7"/>
    <w:rsid w:val="004F740C"/>
    <w:rsid w:val="005013FE"/>
    <w:rsid w:val="005017A9"/>
    <w:rsid w:val="00501C13"/>
    <w:rsid w:val="005025D8"/>
    <w:rsid w:val="00502E52"/>
    <w:rsid w:val="005039AE"/>
    <w:rsid w:val="00503B37"/>
    <w:rsid w:val="00503FAC"/>
    <w:rsid w:val="0050474F"/>
    <w:rsid w:val="005055BC"/>
    <w:rsid w:val="005060BE"/>
    <w:rsid w:val="005066E4"/>
    <w:rsid w:val="005068B1"/>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3BC1"/>
    <w:rsid w:val="00524E6B"/>
    <w:rsid w:val="0052580F"/>
    <w:rsid w:val="00525A97"/>
    <w:rsid w:val="00525C3A"/>
    <w:rsid w:val="00525C9A"/>
    <w:rsid w:val="00525E52"/>
    <w:rsid w:val="00525E65"/>
    <w:rsid w:val="00525E78"/>
    <w:rsid w:val="0052682A"/>
    <w:rsid w:val="00527002"/>
    <w:rsid w:val="005272A4"/>
    <w:rsid w:val="00527484"/>
    <w:rsid w:val="00527A2F"/>
    <w:rsid w:val="0053061B"/>
    <w:rsid w:val="0053090F"/>
    <w:rsid w:val="00530D23"/>
    <w:rsid w:val="00531E9D"/>
    <w:rsid w:val="0053273E"/>
    <w:rsid w:val="00533AA8"/>
    <w:rsid w:val="0053408B"/>
    <w:rsid w:val="00534447"/>
    <w:rsid w:val="00534878"/>
    <w:rsid w:val="00535DF6"/>
    <w:rsid w:val="00536191"/>
    <w:rsid w:val="005368DC"/>
    <w:rsid w:val="005372DB"/>
    <w:rsid w:val="00537839"/>
    <w:rsid w:val="00537840"/>
    <w:rsid w:val="00537D25"/>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1C8"/>
    <w:rsid w:val="0054482E"/>
    <w:rsid w:val="00545511"/>
    <w:rsid w:val="00545ADA"/>
    <w:rsid w:val="00545C46"/>
    <w:rsid w:val="00545CC2"/>
    <w:rsid w:val="00545D44"/>
    <w:rsid w:val="0054675C"/>
    <w:rsid w:val="0054702B"/>
    <w:rsid w:val="00547DDD"/>
    <w:rsid w:val="0055020C"/>
    <w:rsid w:val="005506B5"/>
    <w:rsid w:val="005514E8"/>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69A"/>
    <w:rsid w:val="005618B5"/>
    <w:rsid w:val="00561B6F"/>
    <w:rsid w:val="00561BD8"/>
    <w:rsid w:val="0056267D"/>
    <w:rsid w:val="00562A4F"/>
    <w:rsid w:val="00563F22"/>
    <w:rsid w:val="005647EB"/>
    <w:rsid w:val="00564FC3"/>
    <w:rsid w:val="00564FDB"/>
    <w:rsid w:val="00565F14"/>
    <w:rsid w:val="00566090"/>
    <w:rsid w:val="0056658D"/>
    <w:rsid w:val="00566804"/>
    <w:rsid w:val="00566AAA"/>
    <w:rsid w:val="00567150"/>
    <w:rsid w:val="005676FB"/>
    <w:rsid w:val="00567811"/>
    <w:rsid w:val="00567F8D"/>
    <w:rsid w:val="0057076B"/>
    <w:rsid w:val="005707B9"/>
    <w:rsid w:val="00570DE9"/>
    <w:rsid w:val="00570F82"/>
    <w:rsid w:val="00571180"/>
    <w:rsid w:val="0057156B"/>
    <w:rsid w:val="0057261E"/>
    <w:rsid w:val="00572F2A"/>
    <w:rsid w:val="005730A8"/>
    <w:rsid w:val="005731CB"/>
    <w:rsid w:val="00573C58"/>
    <w:rsid w:val="005743B7"/>
    <w:rsid w:val="00574B5F"/>
    <w:rsid w:val="00574DD7"/>
    <w:rsid w:val="00574F17"/>
    <w:rsid w:val="005752BF"/>
    <w:rsid w:val="00575522"/>
    <w:rsid w:val="00575B50"/>
    <w:rsid w:val="00575D78"/>
    <w:rsid w:val="0057652C"/>
    <w:rsid w:val="005773E1"/>
    <w:rsid w:val="00577C94"/>
    <w:rsid w:val="00580198"/>
    <w:rsid w:val="00582B40"/>
    <w:rsid w:val="00582E4C"/>
    <w:rsid w:val="005837EF"/>
    <w:rsid w:val="00583925"/>
    <w:rsid w:val="00583E1A"/>
    <w:rsid w:val="00584291"/>
    <w:rsid w:val="005843C4"/>
    <w:rsid w:val="00584A70"/>
    <w:rsid w:val="00584CB8"/>
    <w:rsid w:val="00584FAD"/>
    <w:rsid w:val="00585027"/>
    <w:rsid w:val="00586428"/>
    <w:rsid w:val="00586851"/>
    <w:rsid w:val="00586B11"/>
    <w:rsid w:val="00586B85"/>
    <w:rsid w:val="00587458"/>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6582"/>
    <w:rsid w:val="005965B0"/>
    <w:rsid w:val="00596A7A"/>
    <w:rsid w:val="00597539"/>
    <w:rsid w:val="00597784"/>
    <w:rsid w:val="005979A3"/>
    <w:rsid w:val="005A0111"/>
    <w:rsid w:val="005A10EB"/>
    <w:rsid w:val="005A2879"/>
    <w:rsid w:val="005A3882"/>
    <w:rsid w:val="005A40EE"/>
    <w:rsid w:val="005A4E1B"/>
    <w:rsid w:val="005A5A8D"/>
    <w:rsid w:val="005A5B48"/>
    <w:rsid w:val="005A5E1D"/>
    <w:rsid w:val="005A7AA5"/>
    <w:rsid w:val="005B0682"/>
    <w:rsid w:val="005B0824"/>
    <w:rsid w:val="005B0DCB"/>
    <w:rsid w:val="005B0FF4"/>
    <w:rsid w:val="005B133A"/>
    <w:rsid w:val="005B17A6"/>
    <w:rsid w:val="005B1ECE"/>
    <w:rsid w:val="005B1F1F"/>
    <w:rsid w:val="005B2979"/>
    <w:rsid w:val="005B3D37"/>
    <w:rsid w:val="005B3ED2"/>
    <w:rsid w:val="005B45E5"/>
    <w:rsid w:val="005B4DFB"/>
    <w:rsid w:val="005B5612"/>
    <w:rsid w:val="005B5AC5"/>
    <w:rsid w:val="005B7E04"/>
    <w:rsid w:val="005B7FAE"/>
    <w:rsid w:val="005C0F2F"/>
    <w:rsid w:val="005C1740"/>
    <w:rsid w:val="005C21BA"/>
    <w:rsid w:val="005C27CE"/>
    <w:rsid w:val="005C2B24"/>
    <w:rsid w:val="005C2FDC"/>
    <w:rsid w:val="005C3C50"/>
    <w:rsid w:val="005C4690"/>
    <w:rsid w:val="005C4891"/>
    <w:rsid w:val="005C4C63"/>
    <w:rsid w:val="005C7271"/>
    <w:rsid w:val="005D0459"/>
    <w:rsid w:val="005D056C"/>
    <w:rsid w:val="005D1093"/>
    <w:rsid w:val="005D153F"/>
    <w:rsid w:val="005D243C"/>
    <w:rsid w:val="005D2B28"/>
    <w:rsid w:val="005D3CE3"/>
    <w:rsid w:val="005D538F"/>
    <w:rsid w:val="005D780C"/>
    <w:rsid w:val="005E041F"/>
    <w:rsid w:val="005E06DB"/>
    <w:rsid w:val="005E0770"/>
    <w:rsid w:val="005E0799"/>
    <w:rsid w:val="005E0CC4"/>
    <w:rsid w:val="005E1751"/>
    <w:rsid w:val="005E2684"/>
    <w:rsid w:val="005E2BF1"/>
    <w:rsid w:val="005E3D98"/>
    <w:rsid w:val="005E3DA9"/>
    <w:rsid w:val="005E4228"/>
    <w:rsid w:val="005E464C"/>
    <w:rsid w:val="005E5EB0"/>
    <w:rsid w:val="005E6DC5"/>
    <w:rsid w:val="005E70B9"/>
    <w:rsid w:val="005E7E63"/>
    <w:rsid w:val="005F00C5"/>
    <w:rsid w:val="005F0ACB"/>
    <w:rsid w:val="005F0AEF"/>
    <w:rsid w:val="005F0BDC"/>
    <w:rsid w:val="005F0CB3"/>
    <w:rsid w:val="005F0CBA"/>
    <w:rsid w:val="005F16B5"/>
    <w:rsid w:val="005F1E80"/>
    <w:rsid w:val="005F20B5"/>
    <w:rsid w:val="005F252A"/>
    <w:rsid w:val="005F254D"/>
    <w:rsid w:val="005F265A"/>
    <w:rsid w:val="005F4AB6"/>
    <w:rsid w:val="005F508C"/>
    <w:rsid w:val="005F5478"/>
    <w:rsid w:val="005F6434"/>
    <w:rsid w:val="005F6F58"/>
    <w:rsid w:val="005F7171"/>
    <w:rsid w:val="005F7629"/>
    <w:rsid w:val="005F7909"/>
    <w:rsid w:val="005F7E6B"/>
    <w:rsid w:val="0060019F"/>
    <w:rsid w:val="00600886"/>
    <w:rsid w:val="00600B3C"/>
    <w:rsid w:val="00600FA2"/>
    <w:rsid w:val="006010BA"/>
    <w:rsid w:val="00601107"/>
    <w:rsid w:val="006015A4"/>
    <w:rsid w:val="00601769"/>
    <w:rsid w:val="006019CD"/>
    <w:rsid w:val="00601CED"/>
    <w:rsid w:val="00601DBB"/>
    <w:rsid w:val="00603D42"/>
    <w:rsid w:val="00606336"/>
    <w:rsid w:val="00606E43"/>
    <w:rsid w:val="00606F4B"/>
    <w:rsid w:val="00607248"/>
    <w:rsid w:val="00607C4D"/>
    <w:rsid w:val="0061032B"/>
    <w:rsid w:val="0061097E"/>
    <w:rsid w:val="00610A3E"/>
    <w:rsid w:val="00610BA5"/>
    <w:rsid w:val="00611130"/>
    <w:rsid w:val="00611584"/>
    <w:rsid w:val="00611B4E"/>
    <w:rsid w:val="00612C7A"/>
    <w:rsid w:val="006131BA"/>
    <w:rsid w:val="00614AAF"/>
    <w:rsid w:val="0061545C"/>
    <w:rsid w:val="00615F90"/>
    <w:rsid w:val="00616723"/>
    <w:rsid w:val="00616B5B"/>
    <w:rsid w:val="00617560"/>
    <w:rsid w:val="006200DF"/>
    <w:rsid w:val="006201FA"/>
    <w:rsid w:val="006202E0"/>
    <w:rsid w:val="00621587"/>
    <w:rsid w:val="0062164A"/>
    <w:rsid w:val="00621B41"/>
    <w:rsid w:val="00621DE4"/>
    <w:rsid w:val="00623552"/>
    <w:rsid w:val="0062498E"/>
    <w:rsid w:val="00624EBC"/>
    <w:rsid w:val="00625B87"/>
    <w:rsid w:val="006262A5"/>
    <w:rsid w:val="00626E36"/>
    <w:rsid w:val="006277C3"/>
    <w:rsid w:val="006277D1"/>
    <w:rsid w:val="00627B86"/>
    <w:rsid w:val="00627FE9"/>
    <w:rsid w:val="00630202"/>
    <w:rsid w:val="00630B90"/>
    <w:rsid w:val="00630EC6"/>
    <w:rsid w:val="0063146D"/>
    <w:rsid w:val="006314F7"/>
    <w:rsid w:val="006325DA"/>
    <w:rsid w:val="00633C54"/>
    <w:rsid w:val="00633E99"/>
    <w:rsid w:val="00633F51"/>
    <w:rsid w:val="006347E2"/>
    <w:rsid w:val="00634A40"/>
    <w:rsid w:val="006357B9"/>
    <w:rsid w:val="006358D5"/>
    <w:rsid w:val="00635AE0"/>
    <w:rsid w:val="006360E7"/>
    <w:rsid w:val="0063647E"/>
    <w:rsid w:val="006364A6"/>
    <w:rsid w:val="006367F6"/>
    <w:rsid w:val="00636BAD"/>
    <w:rsid w:val="00637085"/>
    <w:rsid w:val="0063734A"/>
    <w:rsid w:val="006374AC"/>
    <w:rsid w:val="0064016E"/>
    <w:rsid w:val="006409B3"/>
    <w:rsid w:val="00641D11"/>
    <w:rsid w:val="00642785"/>
    <w:rsid w:val="006457BA"/>
    <w:rsid w:val="00645F36"/>
    <w:rsid w:val="00647C7A"/>
    <w:rsid w:val="00650120"/>
    <w:rsid w:val="006504B5"/>
    <w:rsid w:val="0065106A"/>
    <w:rsid w:val="0065113F"/>
    <w:rsid w:val="00653326"/>
    <w:rsid w:val="006539A4"/>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E3D"/>
    <w:rsid w:val="0066250E"/>
    <w:rsid w:val="0066265A"/>
    <w:rsid w:val="006627EF"/>
    <w:rsid w:val="00663E31"/>
    <w:rsid w:val="00664173"/>
    <w:rsid w:val="0066590D"/>
    <w:rsid w:val="00665BCF"/>
    <w:rsid w:val="00666A09"/>
    <w:rsid w:val="00667266"/>
    <w:rsid w:val="006672B5"/>
    <w:rsid w:val="00667945"/>
    <w:rsid w:val="00667969"/>
    <w:rsid w:val="00667FA5"/>
    <w:rsid w:val="006703EA"/>
    <w:rsid w:val="00670420"/>
    <w:rsid w:val="006709A0"/>
    <w:rsid w:val="00670FE3"/>
    <w:rsid w:val="00671497"/>
    <w:rsid w:val="006725D0"/>
    <w:rsid w:val="00672982"/>
    <w:rsid w:val="00672B79"/>
    <w:rsid w:val="00673068"/>
    <w:rsid w:val="006734E7"/>
    <w:rsid w:val="00673D14"/>
    <w:rsid w:val="0067493B"/>
    <w:rsid w:val="00674F91"/>
    <w:rsid w:val="00675127"/>
    <w:rsid w:val="0067581A"/>
    <w:rsid w:val="00676D6A"/>
    <w:rsid w:val="006775D5"/>
    <w:rsid w:val="00677DDA"/>
    <w:rsid w:val="006801C4"/>
    <w:rsid w:val="00680BE0"/>
    <w:rsid w:val="00681A7F"/>
    <w:rsid w:val="00681D4C"/>
    <w:rsid w:val="00681D99"/>
    <w:rsid w:val="00683A95"/>
    <w:rsid w:val="00683CFE"/>
    <w:rsid w:val="006843B8"/>
    <w:rsid w:val="006848C1"/>
    <w:rsid w:val="006853C4"/>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59FE"/>
    <w:rsid w:val="00696681"/>
    <w:rsid w:val="006972D7"/>
    <w:rsid w:val="00697B16"/>
    <w:rsid w:val="00697D0C"/>
    <w:rsid w:val="006A2101"/>
    <w:rsid w:val="006A21CD"/>
    <w:rsid w:val="006A3321"/>
    <w:rsid w:val="006A381D"/>
    <w:rsid w:val="006A3D04"/>
    <w:rsid w:val="006A3DE5"/>
    <w:rsid w:val="006A4FDF"/>
    <w:rsid w:val="006A6006"/>
    <w:rsid w:val="006A6263"/>
    <w:rsid w:val="006A6963"/>
    <w:rsid w:val="006A6DE0"/>
    <w:rsid w:val="006A7057"/>
    <w:rsid w:val="006A755D"/>
    <w:rsid w:val="006A7A31"/>
    <w:rsid w:val="006A7E4E"/>
    <w:rsid w:val="006B0022"/>
    <w:rsid w:val="006B0B95"/>
    <w:rsid w:val="006B14D7"/>
    <w:rsid w:val="006B1BA8"/>
    <w:rsid w:val="006B2502"/>
    <w:rsid w:val="006B2C2A"/>
    <w:rsid w:val="006B3418"/>
    <w:rsid w:val="006B3C2E"/>
    <w:rsid w:val="006B4667"/>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1A7"/>
    <w:rsid w:val="006C6F9A"/>
    <w:rsid w:val="006C7DFD"/>
    <w:rsid w:val="006D0733"/>
    <w:rsid w:val="006D0DC9"/>
    <w:rsid w:val="006D0F82"/>
    <w:rsid w:val="006D13C6"/>
    <w:rsid w:val="006D19CD"/>
    <w:rsid w:val="006D1EC9"/>
    <w:rsid w:val="006D2383"/>
    <w:rsid w:val="006D2A17"/>
    <w:rsid w:val="006D2D2B"/>
    <w:rsid w:val="006D2DFB"/>
    <w:rsid w:val="006D318A"/>
    <w:rsid w:val="006D3629"/>
    <w:rsid w:val="006D386F"/>
    <w:rsid w:val="006D4356"/>
    <w:rsid w:val="006D4980"/>
    <w:rsid w:val="006D4AC0"/>
    <w:rsid w:val="006D60F3"/>
    <w:rsid w:val="006D64EF"/>
    <w:rsid w:val="006D6616"/>
    <w:rsid w:val="006D662D"/>
    <w:rsid w:val="006D6F01"/>
    <w:rsid w:val="006D7350"/>
    <w:rsid w:val="006D7539"/>
    <w:rsid w:val="006D794D"/>
    <w:rsid w:val="006D7CB0"/>
    <w:rsid w:val="006D7E4F"/>
    <w:rsid w:val="006D7E80"/>
    <w:rsid w:val="006E09CD"/>
    <w:rsid w:val="006E0A59"/>
    <w:rsid w:val="006E0C72"/>
    <w:rsid w:val="006E1C3B"/>
    <w:rsid w:val="006E1F17"/>
    <w:rsid w:val="006E1F1B"/>
    <w:rsid w:val="006E2232"/>
    <w:rsid w:val="006E2254"/>
    <w:rsid w:val="006E23AA"/>
    <w:rsid w:val="006E2866"/>
    <w:rsid w:val="006E322A"/>
    <w:rsid w:val="006E369C"/>
    <w:rsid w:val="006E3739"/>
    <w:rsid w:val="006E553C"/>
    <w:rsid w:val="006E6207"/>
    <w:rsid w:val="006E71DD"/>
    <w:rsid w:val="006E7C27"/>
    <w:rsid w:val="006F0063"/>
    <w:rsid w:val="006F03D8"/>
    <w:rsid w:val="006F07E5"/>
    <w:rsid w:val="006F09AB"/>
    <w:rsid w:val="006F166C"/>
    <w:rsid w:val="006F2A1D"/>
    <w:rsid w:val="006F36F9"/>
    <w:rsid w:val="006F3D2A"/>
    <w:rsid w:val="006F4A18"/>
    <w:rsid w:val="006F5899"/>
    <w:rsid w:val="006F58D6"/>
    <w:rsid w:val="006F5977"/>
    <w:rsid w:val="006F5C5D"/>
    <w:rsid w:val="006F6EDB"/>
    <w:rsid w:val="006F758A"/>
    <w:rsid w:val="006F7A7E"/>
    <w:rsid w:val="006F7E41"/>
    <w:rsid w:val="00701285"/>
    <w:rsid w:val="0070138D"/>
    <w:rsid w:val="00702113"/>
    <w:rsid w:val="00702710"/>
    <w:rsid w:val="00702E81"/>
    <w:rsid w:val="00702F16"/>
    <w:rsid w:val="007034B9"/>
    <w:rsid w:val="00704046"/>
    <w:rsid w:val="007045CE"/>
    <w:rsid w:val="00704761"/>
    <w:rsid w:val="00705052"/>
    <w:rsid w:val="007060AC"/>
    <w:rsid w:val="0070610F"/>
    <w:rsid w:val="00706CA4"/>
    <w:rsid w:val="00706EF3"/>
    <w:rsid w:val="00707F5D"/>
    <w:rsid w:val="00711B1F"/>
    <w:rsid w:val="007121BE"/>
    <w:rsid w:val="007121DC"/>
    <w:rsid w:val="007126BE"/>
    <w:rsid w:val="00713521"/>
    <w:rsid w:val="00713595"/>
    <w:rsid w:val="00713B7C"/>
    <w:rsid w:val="0071457F"/>
    <w:rsid w:val="00714972"/>
    <w:rsid w:val="00715245"/>
    <w:rsid w:val="00716A62"/>
    <w:rsid w:val="00716DD6"/>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F37"/>
    <w:rsid w:val="00734FAD"/>
    <w:rsid w:val="007352F8"/>
    <w:rsid w:val="007358AF"/>
    <w:rsid w:val="0073598C"/>
    <w:rsid w:val="00736BCD"/>
    <w:rsid w:val="00736CCF"/>
    <w:rsid w:val="00740736"/>
    <w:rsid w:val="00740C76"/>
    <w:rsid w:val="0074242A"/>
    <w:rsid w:val="00742B75"/>
    <w:rsid w:val="00743168"/>
    <w:rsid w:val="0074431B"/>
    <w:rsid w:val="00744D31"/>
    <w:rsid w:val="007453B4"/>
    <w:rsid w:val="00745CB7"/>
    <w:rsid w:val="00745EF1"/>
    <w:rsid w:val="00746A12"/>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63F5"/>
    <w:rsid w:val="00757B12"/>
    <w:rsid w:val="00757B90"/>
    <w:rsid w:val="00757BF8"/>
    <w:rsid w:val="00760F3D"/>
    <w:rsid w:val="00761DC8"/>
    <w:rsid w:val="00761FDF"/>
    <w:rsid w:val="00762914"/>
    <w:rsid w:val="00763255"/>
    <w:rsid w:val="00763B1B"/>
    <w:rsid w:val="00764100"/>
    <w:rsid w:val="007649CB"/>
    <w:rsid w:val="00764FDC"/>
    <w:rsid w:val="00765068"/>
    <w:rsid w:val="0076573B"/>
    <w:rsid w:val="007659ED"/>
    <w:rsid w:val="007670ED"/>
    <w:rsid w:val="007671B2"/>
    <w:rsid w:val="00767458"/>
    <w:rsid w:val="00767DC8"/>
    <w:rsid w:val="007702EE"/>
    <w:rsid w:val="00771094"/>
    <w:rsid w:val="007717C3"/>
    <w:rsid w:val="0077275C"/>
    <w:rsid w:val="007728E4"/>
    <w:rsid w:val="00772BF9"/>
    <w:rsid w:val="00772EE6"/>
    <w:rsid w:val="00772F81"/>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2781"/>
    <w:rsid w:val="0078288E"/>
    <w:rsid w:val="00782FA9"/>
    <w:rsid w:val="00784512"/>
    <w:rsid w:val="0078490B"/>
    <w:rsid w:val="0078495D"/>
    <w:rsid w:val="007851C3"/>
    <w:rsid w:val="00786B30"/>
    <w:rsid w:val="00786CCC"/>
    <w:rsid w:val="007876AB"/>
    <w:rsid w:val="00790073"/>
    <w:rsid w:val="0079092E"/>
    <w:rsid w:val="00790A8A"/>
    <w:rsid w:val="00790DCE"/>
    <w:rsid w:val="007913F1"/>
    <w:rsid w:val="007929F3"/>
    <w:rsid w:val="00792B1E"/>
    <w:rsid w:val="00793183"/>
    <w:rsid w:val="00794585"/>
    <w:rsid w:val="0079491D"/>
    <w:rsid w:val="00794926"/>
    <w:rsid w:val="00794FA3"/>
    <w:rsid w:val="00795770"/>
    <w:rsid w:val="0079663F"/>
    <w:rsid w:val="007966D1"/>
    <w:rsid w:val="00796D69"/>
    <w:rsid w:val="00797112"/>
    <w:rsid w:val="007979B5"/>
    <w:rsid w:val="00797AB3"/>
    <w:rsid w:val="00797B4B"/>
    <w:rsid w:val="00797CB0"/>
    <w:rsid w:val="007A031B"/>
    <w:rsid w:val="007A051B"/>
    <w:rsid w:val="007A07C5"/>
    <w:rsid w:val="007A0BC2"/>
    <w:rsid w:val="007A0C18"/>
    <w:rsid w:val="007A15A6"/>
    <w:rsid w:val="007A1667"/>
    <w:rsid w:val="007A2224"/>
    <w:rsid w:val="007A2227"/>
    <w:rsid w:val="007A2804"/>
    <w:rsid w:val="007A292F"/>
    <w:rsid w:val="007A3420"/>
    <w:rsid w:val="007A41DD"/>
    <w:rsid w:val="007A5A73"/>
    <w:rsid w:val="007A61DA"/>
    <w:rsid w:val="007A664E"/>
    <w:rsid w:val="007A68AE"/>
    <w:rsid w:val="007A6CB2"/>
    <w:rsid w:val="007A70DA"/>
    <w:rsid w:val="007A76B0"/>
    <w:rsid w:val="007A7B62"/>
    <w:rsid w:val="007A7C7A"/>
    <w:rsid w:val="007B008D"/>
    <w:rsid w:val="007B059E"/>
    <w:rsid w:val="007B0BA0"/>
    <w:rsid w:val="007B0BD3"/>
    <w:rsid w:val="007B1B14"/>
    <w:rsid w:val="007B1ED0"/>
    <w:rsid w:val="007B2730"/>
    <w:rsid w:val="007B2AC0"/>
    <w:rsid w:val="007B41FC"/>
    <w:rsid w:val="007B4A29"/>
    <w:rsid w:val="007B4F50"/>
    <w:rsid w:val="007B4FE6"/>
    <w:rsid w:val="007B5464"/>
    <w:rsid w:val="007B54DF"/>
    <w:rsid w:val="007B5C09"/>
    <w:rsid w:val="007B6EB3"/>
    <w:rsid w:val="007B73D9"/>
    <w:rsid w:val="007B797B"/>
    <w:rsid w:val="007C02C7"/>
    <w:rsid w:val="007C0342"/>
    <w:rsid w:val="007C03AB"/>
    <w:rsid w:val="007C0CAF"/>
    <w:rsid w:val="007C2004"/>
    <w:rsid w:val="007C201F"/>
    <w:rsid w:val="007C232F"/>
    <w:rsid w:val="007C2AE7"/>
    <w:rsid w:val="007C2B2D"/>
    <w:rsid w:val="007C360E"/>
    <w:rsid w:val="007C4324"/>
    <w:rsid w:val="007C48CA"/>
    <w:rsid w:val="007C4DE4"/>
    <w:rsid w:val="007C5935"/>
    <w:rsid w:val="007C5E94"/>
    <w:rsid w:val="007C6081"/>
    <w:rsid w:val="007D0346"/>
    <w:rsid w:val="007D0BE4"/>
    <w:rsid w:val="007D158D"/>
    <w:rsid w:val="007D1AD9"/>
    <w:rsid w:val="007D1B7E"/>
    <w:rsid w:val="007D1EBC"/>
    <w:rsid w:val="007D2294"/>
    <w:rsid w:val="007D30CA"/>
    <w:rsid w:val="007D36E2"/>
    <w:rsid w:val="007D51DD"/>
    <w:rsid w:val="007D57E7"/>
    <w:rsid w:val="007D59DA"/>
    <w:rsid w:val="007D5F27"/>
    <w:rsid w:val="007D60A5"/>
    <w:rsid w:val="007D663D"/>
    <w:rsid w:val="007D6A48"/>
    <w:rsid w:val="007D6E53"/>
    <w:rsid w:val="007D6F12"/>
    <w:rsid w:val="007D71A0"/>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0DC"/>
    <w:rsid w:val="007E5213"/>
    <w:rsid w:val="007E5461"/>
    <w:rsid w:val="007E55F3"/>
    <w:rsid w:val="007E5E9E"/>
    <w:rsid w:val="007E74C8"/>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B5C"/>
    <w:rsid w:val="00800D0E"/>
    <w:rsid w:val="00800D48"/>
    <w:rsid w:val="00802407"/>
    <w:rsid w:val="00803234"/>
    <w:rsid w:val="00803C8D"/>
    <w:rsid w:val="0080632B"/>
    <w:rsid w:val="00806C27"/>
    <w:rsid w:val="00806DD5"/>
    <w:rsid w:val="00807036"/>
    <w:rsid w:val="00807824"/>
    <w:rsid w:val="008100F1"/>
    <w:rsid w:val="00810DD7"/>
    <w:rsid w:val="008115B7"/>
    <w:rsid w:val="00811C60"/>
    <w:rsid w:val="008129B0"/>
    <w:rsid w:val="008138ED"/>
    <w:rsid w:val="008149FC"/>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0C50"/>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0B90"/>
    <w:rsid w:val="008321A5"/>
    <w:rsid w:val="0083221C"/>
    <w:rsid w:val="0083285B"/>
    <w:rsid w:val="00832BC1"/>
    <w:rsid w:val="008330A5"/>
    <w:rsid w:val="008334F8"/>
    <w:rsid w:val="00833858"/>
    <w:rsid w:val="0083407B"/>
    <w:rsid w:val="0083590A"/>
    <w:rsid w:val="00835D8C"/>
    <w:rsid w:val="00835FCD"/>
    <w:rsid w:val="00836D77"/>
    <w:rsid w:val="00837964"/>
    <w:rsid w:val="00840827"/>
    <w:rsid w:val="00840B9D"/>
    <w:rsid w:val="0084181F"/>
    <w:rsid w:val="0084187C"/>
    <w:rsid w:val="008429C8"/>
    <w:rsid w:val="008437A6"/>
    <w:rsid w:val="00843843"/>
    <w:rsid w:val="00843865"/>
    <w:rsid w:val="00843AEF"/>
    <w:rsid w:val="008445C0"/>
    <w:rsid w:val="00844BA7"/>
    <w:rsid w:val="00845446"/>
    <w:rsid w:val="00845B23"/>
    <w:rsid w:val="00846978"/>
    <w:rsid w:val="00846BC7"/>
    <w:rsid w:val="00847411"/>
    <w:rsid w:val="00847F66"/>
    <w:rsid w:val="00850026"/>
    <w:rsid w:val="008502FB"/>
    <w:rsid w:val="00850344"/>
    <w:rsid w:val="008516CE"/>
    <w:rsid w:val="00851B36"/>
    <w:rsid w:val="00851CCC"/>
    <w:rsid w:val="008526D7"/>
    <w:rsid w:val="00852DEA"/>
    <w:rsid w:val="0085347D"/>
    <w:rsid w:val="008538F0"/>
    <w:rsid w:val="00854172"/>
    <w:rsid w:val="0085447C"/>
    <w:rsid w:val="00855328"/>
    <w:rsid w:val="00855646"/>
    <w:rsid w:val="0085656B"/>
    <w:rsid w:val="00856871"/>
    <w:rsid w:val="008573A0"/>
    <w:rsid w:val="008575E1"/>
    <w:rsid w:val="00860228"/>
    <w:rsid w:val="00860993"/>
    <w:rsid w:val="00861626"/>
    <w:rsid w:val="00861871"/>
    <w:rsid w:val="0086289A"/>
    <w:rsid w:val="00863C47"/>
    <w:rsid w:val="0086470B"/>
    <w:rsid w:val="00864B57"/>
    <w:rsid w:val="00864DDA"/>
    <w:rsid w:val="0086537F"/>
    <w:rsid w:val="00865934"/>
    <w:rsid w:val="00865A1B"/>
    <w:rsid w:val="00865FA7"/>
    <w:rsid w:val="0086692F"/>
    <w:rsid w:val="00870267"/>
    <w:rsid w:val="008707B9"/>
    <w:rsid w:val="00871158"/>
    <w:rsid w:val="00872ADD"/>
    <w:rsid w:val="00872E4B"/>
    <w:rsid w:val="008733E6"/>
    <w:rsid w:val="00873439"/>
    <w:rsid w:val="00874C8E"/>
    <w:rsid w:val="0087521F"/>
    <w:rsid w:val="00875530"/>
    <w:rsid w:val="00875DBD"/>
    <w:rsid w:val="0087640A"/>
    <w:rsid w:val="00876750"/>
    <w:rsid w:val="00876E2F"/>
    <w:rsid w:val="00877068"/>
    <w:rsid w:val="00877889"/>
    <w:rsid w:val="008778B3"/>
    <w:rsid w:val="008802F7"/>
    <w:rsid w:val="008818FD"/>
    <w:rsid w:val="008819A3"/>
    <w:rsid w:val="00881E4B"/>
    <w:rsid w:val="00882678"/>
    <w:rsid w:val="00883283"/>
    <w:rsid w:val="00883606"/>
    <w:rsid w:val="008843CA"/>
    <w:rsid w:val="0088460F"/>
    <w:rsid w:val="00885C60"/>
    <w:rsid w:val="00886BB6"/>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254"/>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227C"/>
    <w:rsid w:val="008A250B"/>
    <w:rsid w:val="008A2C25"/>
    <w:rsid w:val="008A2DB9"/>
    <w:rsid w:val="008A36A7"/>
    <w:rsid w:val="008A4341"/>
    <w:rsid w:val="008A4495"/>
    <w:rsid w:val="008A4771"/>
    <w:rsid w:val="008A4FE0"/>
    <w:rsid w:val="008A5136"/>
    <w:rsid w:val="008A605E"/>
    <w:rsid w:val="008A6CE6"/>
    <w:rsid w:val="008A7189"/>
    <w:rsid w:val="008B082F"/>
    <w:rsid w:val="008B0CC0"/>
    <w:rsid w:val="008B0DD5"/>
    <w:rsid w:val="008B0ECA"/>
    <w:rsid w:val="008B0FCF"/>
    <w:rsid w:val="008B13A3"/>
    <w:rsid w:val="008B14DC"/>
    <w:rsid w:val="008B1806"/>
    <w:rsid w:val="008B1E6D"/>
    <w:rsid w:val="008B2438"/>
    <w:rsid w:val="008B2D17"/>
    <w:rsid w:val="008B2EED"/>
    <w:rsid w:val="008B33EE"/>
    <w:rsid w:val="008B3944"/>
    <w:rsid w:val="008B3ADB"/>
    <w:rsid w:val="008B3B05"/>
    <w:rsid w:val="008B426B"/>
    <w:rsid w:val="008B521F"/>
    <w:rsid w:val="008B5F4A"/>
    <w:rsid w:val="008B63B9"/>
    <w:rsid w:val="008B6830"/>
    <w:rsid w:val="008B75AD"/>
    <w:rsid w:val="008C233E"/>
    <w:rsid w:val="008C2682"/>
    <w:rsid w:val="008C2A31"/>
    <w:rsid w:val="008C2A81"/>
    <w:rsid w:val="008C301A"/>
    <w:rsid w:val="008C3A65"/>
    <w:rsid w:val="008C3C2A"/>
    <w:rsid w:val="008C51BF"/>
    <w:rsid w:val="008C51D6"/>
    <w:rsid w:val="008C5400"/>
    <w:rsid w:val="008C6A80"/>
    <w:rsid w:val="008C6CF1"/>
    <w:rsid w:val="008C7123"/>
    <w:rsid w:val="008C782D"/>
    <w:rsid w:val="008C78B7"/>
    <w:rsid w:val="008C7B99"/>
    <w:rsid w:val="008D1EAF"/>
    <w:rsid w:val="008D2006"/>
    <w:rsid w:val="008D2305"/>
    <w:rsid w:val="008D2A1A"/>
    <w:rsid w:val="008D397B"/>
    <w:rsid w:val="008D460E"/>
    <w:rsid w:val="008D499E"/>
    <w:rsid w:val="008D4C01"/>
    <w:rsid w:val="008D4CA0"/>
    <w:rsid w:val="008D4D69"/>
    <w:rsid w:val="008D553B"/>
    <w:rsid w:val="008D5C27"/>
    <w:rsid w:val="008D6292"/>
    <w:rsid w:val="008D6EDE"/>
    <w:rsid w:val="008D737A"/>
    <w:rsid w:val="008D74FF"/>
    <w:rsid w:val="008D789D"/>
    <w:rsid w:val="008D7D92"/>
    <w:rsid w:val="008E1168"/>
    <w:rsid w:val="008E2403"/>
    <w:rsid w:val="008E32D9"/>
    <w:rsid w:val="008E35F2"/>
    <w:rsid w:val="008E4134"/>
    <w:rsid w:val="008E4EED"/>
    <w:rsid w:val="008E5A21"/>
    <w:rsid w:val="008E5F74"/>
    <w:rsid w:val="008E6001"/>
    <w:rsid w:val="008E70CB"/>
    <w:rsid w:val="008E7C56"/>
    <w:rsid w:val="008F20D1"/>
    <w:rsid w:val="008F2B6A"/>
    <w:rsid w:val="008F2E91"/>
    <w:rsid w:val="008F33AB"/>
    <w:rsid w:val="008F440C"/>
    <w:rsid w:val="008F5E8A"/>
    <w:rsid w:val="008F717F"/>
    <w:rsid w:val="008F7209"/>
    <w:rsid w:val="008F726E"/>
    <w:rsid w:val="008F7485"/>
    <w:rsid w:val="009006E6"/>
    <w:rsid w:val="00901877"/>
    <w:rsid w:val="00901C82"/>
    <w:rsid w:val="009023EA"/>
    <w:rsid w:val="009025B9"/>
    <w:rsid w:val="0090301D"/>
    <w:rsid w:val="00903543"/>
    <w:rsid w:val="00903D63"/>
    <w:rsid w:val="00905234"/>
    <w:rsid w:val="00905594"/>
    <w:rsid w:val="0090593C"/>
    <w:rsid w:val="00905B0F"/>
    <w:rsid w:val="00906255"/>
    <w:rsid w:val="009063D8"/>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8E6"/>
    <w:rsid w:val="00913CE4"/>
    <w:rsid w:val="00913D4F"/>
    <w:rsid w:val="00913DBA"/>
    <w:rsid w:val="00914735"/>
    <w:rsid w:val="00914AB6"/>
    <w:rsid w:val="00914D6B"/>
    <w:rsid w:val="009150CB"/>
    <w:rsid w:val="00915276"/>
    <w:rsid w:val="0091555B"/>
    <w:rsid w:val="0091621E"/>
    <w:rsid w:val="00916A53"/>
    <w:rsid w:val="00917D39"/>
    <w:rsid w:val="00917D5C"/>
    <w:rsid w:val="00917D9F"/>
    <w:rsid w:val="00917E37"/>
    <w:rsid w:val="00920003"/>
    <w:rsid w:val="0092026C"/>
    <w:rsid w:val="00921C50"/>
    <w:rsid w:val="009228E0"/>
    <w:rsid w:val="00922B90"/>
    <w:rsid w:val="00922C39"/>
    <w:rsid w:val="00923047"/>
    <w:rsid w:val="00923A0E"/>
    <w:rsid w:val="00923EA1"/>
    <w:rsid w:val="00924173"/>
    <w:rsid w:val="009246B6"/>
    <w:rsid w:val="0092596D"/>
    <w:rsid w:val="00925CFE"/>
    <w:rsid w:val="009264DC"/>
    <w:rsid w:val="00926A42"/>
    <w:rsid w:val="00926EEE"/>
    <w:rsid w:val="0092780F"/>
    <w:rsid w:val="00927C70"/>
    <w:rsid w:val="009302AB"/>
    <w:rsid w:val="00930E4E"/>
    <w:rsid w:val="00930EFC"/>
    <w:rsid w:val="009314A4"/>
    <w:rsid w:val="00931CBB"/>
    <w:rsid w:val="00931D99"/>
    <w:rsid w:val="00931DEF"/>
    <w:rsid w:val="0093221D"/>
    <w:rsid w:val="009324B7"/>
    <w:rsid w:val="00932D74"/>
    <w:rsid w:val="0093758D"/>
    <w:rsid w:val="00940229"/>
    <w:rsid w:val="009403CA"/>
    <w:rsid w:val="0094129B"/>
    <w:rsid w:val="009415AF"/>
    <w:rsid w:val="00941766"/>
    <w:rsid w:val="009427BD"/>
    <w:rsid w:val="00942AB6"/>
    <w:rsid w:val="00944312"/>
    <w:rsid w:val="0094587C"/>
    <w:rsid w:val="009458DA"/>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8DE"/>
    <w:rsid w:val="00960F12"/>
    <w:rsid w:val="00961444"/>
    <w:rsid w:val="00961804"/>
    <w:rsid w:val="00961810"/>
    <w:rsid w:val="00961C9F"/>
    <w:rsid w:val="0096229D"/>
    <w:rsid w:val="00962992"/>
    <w:rsid w:val="00962A65"/>
    <w:rsid w:val="00962F9D"/>
    <w:rsid w:val="009630E3"/>
    <w:rsid w:val="00963346"/>
    <w:rsid w:val="00963426"/>
    <w:rsid w:val="009650C9"/>
    <w:rsid w:val="00966D40"/>
    <w:rsid w:val="00967642"/>
    <w:rsid w:val="00967716"/>
    <w:rsid w:val="00967732"/>
    <w:rsid w:val="00970425"/>
    <w:rsid w:val="00970614"/>
    <w:rsid w:val="0097342D"/>
    <w:rsid w:val="00973BDB"/>
    <w:rsid w:val="00973E48"/>
    <w:rsid w:val="00974049"/>
    <w:rsid w:val="0097411A"/>
    <w:rsid w:val="0097445D"/>
    <w:rsid w:val="009754FF"/>
    <w:rsid w:val="00975CE2"/>
    <w:rsid w:val="009760A4"/>
    <w:rsid w:val="009766AA"/>
    <w:rsid w:val="0097674C"/>
    <w:rsid w:val="009767D8"/>
    <w:rsid w:val="00976B54"/>
    <w:rsid w:val="00976C61"/>
    <w:rsid w:val="009776EA"/>
    <w:rsid w:val="009778BF"/>
    <w:rsid w:val="0098084D"/>
    <w:rsid w:val="00980B85"/>
    <w:rsid w:val="0098146C"/>
    <w:rsid w:val="009814F6"/>
    <w:rsid w:val="00981ED0"/>
    <w:rsid w:val="00981F8F"/>
    <w:rsid w:val="009823D9"/>
    <w:rsid w:val="0098282E"/>
    <w:rsid w:val="00982A49"/>
    <w:rsid w:val="00982C46"/>
    <w:rsid w:val="00982DC9"/>
    <w:rsid w:val="009834D3"/>
    <w:rsid w:val="0098586D"/>
    <w:rsid w:val="0098662C"/>
    <w:rsid w:val="009870D9"/>
    <w:rsid w:val="009879B2"/>
    <w:rsid w:val="00990094"/>
    <w:rsid w:val="00990927"/>
    <w:rsid w:val="00990CD8"/>
    <w:rsid w:val="00990D9F"/>
    <w:rsid w:val="009910FA"/>
    <w:rsid w:val="00991B42"/>
    <w:rsid w:val="009924AA"/>
    <w:rsid w:val="009926FB"/>
    <w:rsid w:val="00992E85"/>
    <w:rsid w:val="00993153"/>
    <w:rsid w:val="0099347A"/>
    <w:rsid w:val="009935DD"/>
    <w:rsid w:val="00993B68"/>
    <w:rsid w:val="009946AF"/>
    <w:rsid w:val="0099481F"/>
    <w:rsid w:val="009950B6"/>
    <w:rsid w:val="009955E8"/>
    <w:rsid w:val="00995B58"/>
    <w:rsid w:val="009966D9"/>
    <w:rsid w:val="009973FD"/>
    <w:rsid w:val="009976A4"/>
    <w:rsid w:val="009977E2"/>
    <w:rsid w:val="00997B57"/>
    <w:rsid w:val="00997CD8"/>
    <w:rsid w:val="009A04D1"/>
    <w:rsid w:val="009A0EEE"/>
    <w:rsid w:val="009A1503"/>
    <w:rsid w:val="009A28EE"/>
    <w:rsid w:val="009A2A53"/>
    <w:rsid w:val="009A31F3"/>
    <w:rsid w:val="009A36E9"/>
    <w:rsid w:val="009A4DC6"/>
    <w:rsid w:val="009A4F12"/>
    <w:rsid w:val="009A5052"/>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43EE"/>
    <w:rsid w:val="009B5449"/>
    <w:rsid w:val="009B56A1"/>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4D0"/>
    <w:rsid w:val="009C7E22"/>
    <w:rsid w:val="009C7F5B"/>
    <w:rsid w:val="009D01A8"/>
    <w:rsid w:val="009D0C64"/>
    <w:rsid w:val="009D113F"/>
    <w:rsid w:val="009D221F"/>
    <w:rsid w:val="009D29AA"/>
    <w:rsid w:val="009D2BAE"/>
    <w:rsid w:val="009D32FD"/>
    <w:rsid w:val="009D3EF7"/>
    <w:rsid w:val="009D5625"/>
    <w:rsid w:val="009D5B7D"/>
    <w:rsid w:val="009D5BE6"/>
    <w:rsid w:val="009D5C8F"/>
    <w:rsid w:val="009E00E8"/>
    <w:rsid w:val="009E0A05"/>
    <w:rsid w:val="009E0C2E"/>
    <w:rsid w:val="009E0C64"/>
    <w:rsid w:val="009E0FD7"/>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4D1F"/>
    <w:rsid w:val="009F509E"/>
    <w:rsid w:val="009F6225"/>
    <w:rsid w:val="009F6243"/>
    <w:rsid w:val="009F691A"/>
    <w:rsid w:val="009F6C5A"/>
    <w:rsid w:val="009F6FD8"/>
    <w:rsid w:val="009F710C"/>
    <w:rsid w:val="009F7E1F"/>
    <w:rsid w:val="00A00110"/>
    <w:rsid w:val="00A00933"/>
    <w:rsid w:val="00A01173"/>
    <w:rsid w:val="00A01604"/>
    <w:rsid w:val="00A0225A"/>
    <w:rsid w:val="00A02D8D"/>
    <w:rsid w:val="00A045F5"/>
    <w:rsid w:val="00A04935"/>
    <w:rsid w:val="00A05344"/>
    <w:rsid w:val="00A05998"/>
    <w:rsid w:val="00A0630D"/>
    <w:rsid w:val="00A06678"/>
    <w:rsid w:val="00A0688A"/>
    <w:rsid w:val="00A06CB3"/>
    <w:rsid w:val="00A07797"/>
    <w:rsid w:val="00A108AF"/>
    <w:rsid w:val="00A1095C"/>
    <w:rsid w:val="00A11237"/>
    <w:rsid w:val="00A117AA"/>
    <w:rsid w:val="00A11ACD"/>
    <w:rsid w:val="00A122AE"/>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192"/>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8AA"/>
    <w:rsid w:val="00A30AF2"/>
    <w:rsid w:val="00A30C28"/>
    <w:rsid w:val="00A314F3"/>
    <w:rsid w:val="00A32250"/>
    <w:rsid w:val="00A32913"/>
    <w:rsid w:val="00A33043"/>
    <w:rsid w:val="00A33223"/>
    <w:rsid w:val="00A335E2"/>
    <w:rsid w:val="00A33840"/>
    <w:rsid w:val="00A33A12"/>
    <w:rsid w:val="00A33A56"/>
    <w:rsid w:val="00A33A8B"/>
    <w:rsid w:val="00A33BE6"/>
    <w:rsid w:val="00A33F24"/>
    <w:rsid w:val="00A3403F"/>
    <w:rsid w:val="00A3443E"/>
    <w:rsid w:val="00A35459"/>
    <w:rsid w:val="00A35596"/>
    <w:rsid w:val="00A3587C"/>
    <w:rsid w:val="00A35DDE"/>
    <w:rsid w:val="00A3652F"/>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50204"/>
    <w:rsid w:val="00A505D3"/>
    <w:rsid w:val="00A50F97"/>
    <w:rsid w:val="00A51994"/>
    <w:rsid w:val="00A51A32"/>
    <w:rsid w:val="00A51AE3"/>
    <w:rsid w:val="00A523AC"/>
    <w:rsid w:val="00A53681"/>
    <w:rsid w:val="00A538CF"/>
    <w:rsid w:val="00A53960"/>
    <w:rsid w:val="00A53FD8"/>
    <w:rsid w:val="00A5418E"/>
    <w:rsid w:val="00A54784"/>
    <w:rsid w:val="00A55318"/>
    <w:rsid w:val="00A557D4"/>
    <w:rsid w:val="00A565E7"/>
    <w:rsid w:val="00A5668E"/>
    <w:rsid w:val="00A57D42"/>
    <w:rsid w:val="00A601DA"/>
    <w:rsid w:val="00A6135C"/>
    <w:rsid w:val="00A62418"/>
    <w:rsid w:val="00A6260C"/>
    <w:rsid w:val="00A63316"/>
    <w:rsid w:val="00A64770"/>
    <w:rsid w:val="00A649FF"/>
    <w:rsid w:val="00A64AF5"/>
    <w:rsid w:val="00A65728"/>
    <w:rsid w:val="00A659AC"/>
    <w:rsid w:val="00A670E7"/>
    <w:rsid w:val="00A67179"/>
    <w:rsid w:val="00A673FA"/>
    <w:rsid w:val="00A70316"/>
    <w:rsid w:val="00A70350"/>
    <w:rsid w:val="00A7090F"/>
    <w:rsid w:val="00A70B78"/>
    <w:rsid w:val="00A71942"/>
    <w:rsid w:val="00A73234"/>
    <w:rsid w:val="00A73468"/>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D3"/>
    <w:rsid w:val="00A85DFC"/>
    <w:rsid w:val="00A86C5D"/>
    <w:rsid w:val="00A86F18"/>
    <w:rsid w:val="00A873F6"/>
    <w:rsid w:val="00A90154"/>
    <w:rsid w:val="00A90B3E"/>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666"/>
    <w:rsid w:val="00AA474B"/>
    <w:rsid w:val="00AA4F7E"/>
    <w:rsid w:val="00AA5555"/>
    <w:rsid w:val="00AA556F"/>
    <w:rsid w:val="00AA55B3"/>
    <w:rsid w:val="00AA5A43"/>
    <w:rsid w:val="00AA5ED0"/>
    <w:rsid w:val="00AA60A3"/>
    <w:rsid w:val="00AA67DB"/>
    <w:rsid w:val="00AB1815"/>
    <w:rsid w:val="00AB2028"/>
    <w:rsid w:val="00AB2DBC"/>
    <w:rsid w:val="00AB3025"/>
    <w:rsid w:val="00AB4ABB"/>
    <w:rsid w:val="00AB4F6B"/>
    <w:rsid w:val="00AB536E"/>
    <w:rsid w:val="00AB5911"/>
    <w:rsid w:val="00AB5A88"/>
    <w:rsid w:val="00AB6859"/>
    <w:rsid w:val="00AB6E5C"/>
    <w:rsid w:val="00AB7056"/>
    <w:rsid w:val="00AB7A90"/>
    <w:rsid w:val="00AB7A9A"/>
    <w:rsid w:val="00AB7C1E"/>
    <w:rsid w:val="00AC0613"/>
    <w:rsid w:val="00AC0A0A"/>
    <w:rsid w:val="00AC14B9"/>
    <w:rsid w:val="00AC17A9"/>
    <w:rsid w:val="00AC17D1"/>
    <w:rsid w:val="00AC1F06"/>
    <w:rsid w:val="00AC2003"/>
    <w:rsid w:val="00AC2227"/>
    <w:rsid w:val="00AC3F82"/>
    <w:rsid w:val="00AC4C8B"/>
    <w:rsid w:val="00AC4F5C"/>
    <w:rsid w:val="00AC524C"/>
    <w:rsid w:val="00AC541B"/>
    <w:rsid w:val="00AC57B2"/>
    <w:rsid w:val="00AC60AB"/>
    <w:rsid w:val="00AC60D6"/>
    <w:rsid w:val="00AD0107"/>
    <w:rsid w:val="00AD1ABD"/>
    <w:rsid w:val="00AD1B51"/>
    <w:rsid w:val="00AD2196"/>
    <w:rsid w:val="00AD252F"/>
    <w:rsid w:val="00AD27EC"/>
    <w:rsid w:val="00AD2AAB"/>
    <w:rsid w:val="00AD385A"/>
    <w:rsid w:val="00AD3C6F"/>
    <w:rsid w:val="00AD4357"/>
    <w:rsid w:val="00AD43B5"/>
    <w:rsid w:val="00AD45EA"/>
    <w:rsid w:val="00AD4668"/>
    <w:rsid w:val="00AD4A16"/>
    <w:rsid w:val="00AD4D9D"/>
    <w:rsid w:val="00AD5031"/>
    <w:rsid w:val="00AD51AB"/>
    <w:rsid w:val="00AD64DA"/>
    <w:rsid w:val="00AD6C6C"/>
    <w:rsid w:val="00AD7551"/>
    <w:rsid w:val="00AD78FF"/>
    <w:rsid w:val="00AD7CEC"/>
    <w:rsid w:val="00AE0587"/>
    <w:rsid w:val="00AE0643"/>
    <w:rsid w:val="00AE08A9"/>
    <w:rsid w:val="00AE094E"/>
    <w:rsid w:val="00AE0EED"/>
    <w:rsid w:val="00AE20A3"/>
    <w:rsid w:val="00AE2C1D"/>
    <w:rsid w:val="00AE381A"/>
    <w:rsid w:val="00AE4422"/>
    <w:rsid w:val="00AE4C21"/>
    <w:rsid w:val="00AE58D5"/>
    <w:rsid w:val="00AE6DA8"/>
    <w:rsid w:val="00AE70FE"/>
    <w:rsid w:val="00AE7DE0"/>
    <w:rsid w:val="00AE7FDD"/>
    <w:rsid w:val="00AF0709"/>
    <w:rsid w:val="00AF0761"/>
    <w:rsid w:val="00AF1261"/>
    <w:rsid w:val="00AF1A45"/>
    <w:rsid w:val="00AF2F8F"/>
    <w:rsid w:val="00AF316A"/>
    <w:rsid w:val="00AF4CDF"/>
    <w:rsid w:val="00AF53BD"/>
    <w:rsid w:val="00AF5749"/>
    <w:rsid w:val="00AF5AD4"/>
    <w:rsid w:val="00AF6D69"/>
    <w:rsid w:val="00AF6DF7"/>
    <w:rsid w:val="00AF6FB9"/>
    <w:rsid w:val="00AF702A"/>
    <w:rsid w:val="00AF72A0"/>
    <w:rsid w:val="00AF753B"/>
    <w:rsid w:val="00AF77D9"/>
    <w:rsid w:val="00B00005"/>
    <w:rsid w:val="00B00E70"/>
    <w:rsid w:val="00B029F2"/>
    <w:rsid w:val="00B02A46"/>
    <w:rsid w:val="00B04B25"/>
    <w:rsid w:val="00B04F38"/>
    <w:rsid w:val="00B06A12"/>
    <w:rsid w:val="00B07867"/>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42D6"/>
    <w:rsid w:val="00B15290"/>
    <w:rsid w:val="00B15538"/>
    <w:rsid w:val="00B15679"/>
    <w:rsid w:val="00B15A9A"/>
    <w:rsid w:val="00B161DF"/>
    <w:rsid w:val="00B16302"/>
    <w:rsid w:val="00B1689C"/>
    <w:rsid w:val="00B16BE0"/>
    <w:rsid w:val="00B17208"/>
    <w:rsid w:val="00B17398"/>
    <w:rsid w:val="00B1741E"/>
    <w:rsid w:val="00B177C8"/>
    <w:rsid w:val="00B17BB5"/>
    <w:rsid w:val="00B17EBC"/>
    <w:rsid w:val="00B20780"/>
    <w:rsid w:val="00B20A6F"/>
    <w:rsid w:val="00B21771"/>
    <w:rsid w:val="00B21CD4"/>
    <w:rsid w:val="00B21DBA"/>
    <w:rsid w:val="00B2218B"/>
    <w:rsid w:val="00B2231E"/>
    <w:rsid w:val="00B223A8"/>
    <w:rsid w:val="00B22FDF"/>
    <w:rsid w:val="00B237C5"/>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8FF"/>
    <w:rsid w:val="00B34D36"/>
    <w:rsid w:val="00B34DFE"/>
    <w:rsid w:val="00B35261"/>
    <w:rsid w:val="00B3533C"/>
    <w:rsid w:val="00B357BE"/>
    <w:rsid w:val="00B36643"/>
    <w:rsid w:val="00B3683B"/>
    <w:rsid w:val="00B37515"/>
    <w:rsid w:val="00B407D0"/>
    <w:rsid w:val="00B41258"/>
    <w:rsid w:val="00B41B99"/>
    <w:rsid w:val="00B41CDA"/>
    <w:rsid w:val="00B426E2"/>
    <w:rsid w:val="00B42B4E"/>
    <w:rsid w:val="00B4462A"/>
    <w:rsid w:val="00B44F2C"/>
    <w:rsid w:val="00B44F57"/>
    <w:rsid w:val="00B45E95"/>
    <w:rsid w:val="00B4603B"/>
    <w:rsid w:val="00B4615C"/>
    <w:rsid w:val="00B46527"/>
    <w:rsid w:val="00B4684E"/>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92E"/>
    <w:rsid w:val="00B549DE"/>
    <w:rsid w:val="00B5587B"/>
    <w:rsid w:val="00B55A6C"/>
    <w:rsid w:val="00B55B4E"/>
    <w:rsid w:val="00B6266F"/>
    <w:rsid w:val="00B63D92"/>
    <w:rsid w:val="00B64156"/>
    <w:rsid w:val="00B64953"/>
    <w:rsid w:val="00B64A99"/>
    <w:rsid w:val="00B64A9F"/>
    <w:rsid w:val="00B650C9"/>
    <w:rsid w:val="00B6648A"/>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AED"/>
    <w:rsid w:val="00B74EE3"/>
    <w:rsid w:val="00B75030"/>
    <w:rsid w:val="00B75F83"/>
    <w:rsid w:val="00B75FE1"/>
    <w:rsid w:val="00B76A18"/>
    <w:rsid w:val="00B76F7E"/>
    <w:rsid w:val="00B779F0"/>
    <w:rsid w:val="00B801C2"/>
    <w:rsid w:val="00B80294"/>
    <w:rsid w:val="00B808C5"/>
    <w:rsid w:val="00B80A61"/>
    <w:rsid w:val="00B81D9A"/>
    <w:rsid w:val="00B81E3B"/>
    <w:rsid w:val="00B821D9"/>
    <w:rsid w:val="00B82551"/>
    <w:rsid w:val="00B82BE7"/>
    <w:rsid w:val="00B82C48"/>
    <w:rsid w:val="00B82E46"/>
    <w:rsid w:val="00B83939"/>
    <w:rsid w:val="00B83A02"/>
    <w:rsid w:val="00B845C0"/>
    <w:rsid w:val="00B84F2E"/>
    <w:rsid w:val="00B85DD8"/>
    <w:rsid w:val="00B86EF4"/>
    <w:rsid w:val="00B870F7"/>
    <w:rsid w:val="00B87995"/>
    <w:rsid w:val="00B87BB0"/>
    <w:rsid w:val="00B87DD1"/>
    <w:rsid w:val="00B87DD3"/>
    <w:rsid w:val="00B87E9C"/>
    <w:rsid w:val="00B90404"/>
    <w:rsid w:val="00B9177A"/>
    <w:rsid w:val="00B92ACC"/>
    <w:rsid w:val="00B93A3A"/>
    <w:rsid w:val="00B93E4C"/>
    <w:rsid w:val="00B94972"/>
    <w:rsid w:val="00B9578A"/>
    <w:rsid w:val="00B96383"/>
    <w:rsid w:val="00B965B4"/>
    <w:rsid w:val="00B968D0"/>
    <w:rsid w:val="00B96936"/>
    <w:rsid w:val="00BA0095"/>
    <w:rsid w:val="00BA015D"/>
    <w:rsid w:val="00BA0FCB"/>
    <w:rsid w:val="00BA14EC"/>
    <w:rsid w:val="00BA171B"/>
    <w:rsid w:val="00BA1C20"/>
    <w:rsid w:val="00BA2569"/>
    <w:rsid w:val="00BA2796"/>
    <w:rsid w:val="00BA2864"/>
    <w:rsid w:val="00BA2B33"/>
    <w:rsid w:val="00BA3F8A"/>
    <w:rsid w:val="00BA40B8"/>
    <w:rsid w:val="00BA4376"/>
    <w:rsid w:val="00BA4C5E"/>
    <w:rsid w:val="00BA518B"/>
    <w:rsid w:val="00BA5224"/>
    <w:rsid w:val="00BA5BDA"/>
    <w:rsid w:val="00BA7B4E"/>
    <w:rsid w:val="00BA7DB5"/>
    <w:rsid w:val="00BB03C1"/>
    <w:rsid w:val="00BB0976"/>
    <w:rsid w:val="00BB1FA1"/>
    <w:rsid w:val="00BB2299"/>
    <w:rsid w:val="00BB26F8"/>
    <w:rsid w:val="00BB380F"/>
    <w:rsid w:val="00BB3A62"/>
    <w:rsid w:val="00BB3C8E"/>
    <w:rsid w:val="00BB3DDC"/>
    <w:rsid w:val="00BB3F38"/>
    <w:rsid w:val="00BB5964"/>
    <w:rsid w:val="00BB6328"/>
    <w:rsid w:val="00BB6341"/>
    <w:rsid w:val="00BB78FC"/>
    <w:rsid w:val="00BC07C7"/>
    <w:rsid w:val="00BC0BEF"/>
    <w:rsid w:val="00BC0D85"/>
    <w:rsid w:val="00BC18C6"/>
    <w:rsid w:val="00BC2A31"/>
    <w:rsid w:val="00BC2A84"/>
    <w:rsid w:val="00BC2BF9"/>
    <w:rsid w:val="00BC3310"/>
    <w:rsid w:val="00BC40A6"/>
    <w:rsid w:val="00BC442F"/>
    <w:rsid w:val="00BC486D"/>
    <w:rsid w:val="00BC4C2F"/>
    <w:rsid w:val="00BC4E30"/>
    <w:rsid w:val="00BC5900"/>
    <w:rsid w:val="00BC5962"/>
    <w:rsid w:val="00BC5AC9"/>
    <w:rsid w:val="00BC5AF2"/>
    <w:rsid w:val="00BC626A"/>
    <w:rsid w:val="00BC6825"/>
    <w:rsid w:val="00BC6BEC"/>
    <w:rsid w:val="00BC75E7"/>
    <w:rsid w:val="00BC78EF"/>
    <w:rsid w:val="00BD0CC7"/>
    <w:rsid w:val="00BD1449"/>
    <w:rsid w:val="00BD1960"/>
    <w:rsid w:val="00BD244F"/>
    <w:rsid w:val="00BD2C6C"/>
    <w:rsid w:val="00BD2D6E"/>
    <w:rsid w:val="00BD2D9B"/>
    <w:rsid w:val="00BD33FD"/>
    <w:rsid w:val="00BD37DB"/>
    <w:rsid w:val="00BD38DC"/>
    <w:rsid w:val="00BD39FA"/>
    <w:rsid w:val="00BD3BF4"/>
    <w:rsid w:val="00BD4598"/>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C81"/>
    <w:rsid w:val="00C0107B"/>
    <w:rsid w:val="00C012B2"/>
    <w:rsid w:val="00C015EF"/>
    <w:rsid w:val="00C0194E"/>
    <w:rsid w:val="00C021AD"/>
    <w:rsid w:val="00C045B1"/>
    <w:rsid w:val="00C04689"/>
    <w:rsid w:val="00C051F2"/>
    <w:rsid w:val="00C05454"/>
    <w:rsid w:val="00C061C9"/>
    <w:rsid w:val="00C067CA"/>
    <w:rsid w:val="00C06DB3"/>
    <w:rsid w:val="00C071F3"/>
    <w:rsid w:val="00C07922"/>
    <w:rsid w:val="00C07DE2"/>
    <w:rsid w:val="00C1033D"/>
    <w:rsid w:val="00C10714"/>
    <w:rsid w:val="00C11389"/>
    <w:rsid w:val="00C113B0"/>
    <w:rsid w:val="00C113F6"/>
    <w:rsid w:val="00C12113"/>
    <w:rsid w:val="00C1276F"/>
    <w:rsid w:val="00C1328B"/>
    <w:rsid w:val="00C135EF"/>
    <w:rsid w:val="00C13870"/>
    <w:rsid w:val="00C14A7D"/>
    <w:rsid w:val="00C20551"/>
    <w:rsid w:val="00C20809"/>
    <w:rsid w:val="00C208AC"/>
    <w:rsid w:val="00C20DFF"/>
    <w:rsid w:val="00C20F9F"/>
    <w:rsid w:val="00C21B55"/>
    <w:rsid w:val="00C21BD1"/>
    <w:rsid w:val="00C2231F"/>
    <w:rsid w:val="00C2282E"/>
    <w:rsid w:val="00C22CB7"/>
    <w:rsid w:val="00C24485"/>
    <w:rsid w:val="00C2467D"/>
    <w:rsid w:val="00C24C36"/>
    <w:rsid w:val="00C24EE7"/>
    <w:rsid w:val="00C25731"/>
    <w:rsid w:val="00C26002"/>
    <w:rsid w:val="00C26301"/>
    <w:rsid w:val="00C26C63"/>
    <w:rsid w:val="00C26E34"/>
    <w:rsid w:val="00C302E1"/>
    <w:rsid w:val="00C309AF"/>
    <w:rsid w:val="00C30D29"/>
    <w:rsid w:val="00C31D80"/>
    <w:rsid w:val="00C31E4D"/>
    <w:rsid w:val="00C3223B"/>
    <w:rsid w:val="00C3234F"/>
    <w:rsid w:val="00C3284C"/>
    <w:rsid w:val="00C33056"/>
    <w:rsid w:val="00C33459"/>
    <w:rsid w:val="00C343C4"/>
    <w:rsid w:val="00C3455D"/>
    <w:rsid w:val="00C35C8A"/>
    <w:rsid w:val="00C36FC3"/>
    <w:rsid w:val="00C373A3"/>
    <w:rsid w:val="00C374E2"/>
    <w:rsid w:val="00C37F6F"/>
    <w:rsid w:val="00C408BC"/>
    <w:rsid w:val="00C412D0"/>
    <w:rsid w:val="00C43C48"/>
    <w:rsid w:val="00C43D3B"/>
    <w:rsid w:val="00C44DFF"/>
    <w:rsid w:val="00C4517C"/>
    <w:rsid w:val="00C45A25"/>
    <w:rsid w:val="00C45F9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66E"/>
    <w:rsid w:val="00C567F7"/>
    <w:rsid w:val="00C5779D"/>
    <w:rsid w:val="00C57F24"/>
    <w:rsid w:val="00C61531"/>
    <w:rsid w:val="00C615BA"/>
    <w:rsid w:val="00C615CE"/>
    <w:rsid w:val="00C62272"/>
    <w:rsid w:val="00C629CF"/>
    <w:rsid w:val="00C6309C"/>
    <w:rsid w:val="00C6320F"/>
    <w:rsid w:val="00C634CD"/>
    <w:rsid w:val="00C63A06"/>
    <w:rsid w:val="00C63A45"/>
    <w:rsid w:val="00C647DB"/>
    <w:rsid w:val="00C64981"/>
    <w:rsid w:val="00C65E28"/>
    <w:rsid w:val="00C66B18"/>
    <w:rsid w:val="00C6740F"/>
    <w:rsid w:val="00C67826"/>
    <w:rsid w:val="00C7026E"/>
    <w:rsid w:val="00C70B6E"/>
    <w:rsid w:val="00C71016"/>
    <w:rsid w:val="00C71C17"/>
    <w:rsid w:val="00C71F1B"/>
    <w:rsid w:val="00C724F4"/>
    <w:rsid w:val="00C72785"/>
    <w:rsid w:val="00C72969"/>
    <w:rsid w:val="00C73D4D"/>
    <w:rsid w:val="00C73D53"/>
    <w:rsid w:val="00C74183"/>
    <w:rsid w:val="00C74631"/>
    <w:rsid w:val="00C74D28"/>
    <w:rsid w:val="00C74E96"/>
    <w:rsid w:val="00C75044"/>
    <w:rsid w:val="00C75789"/>
    <w:rsid w:val="00C77134"/>
    <w:rsid w:val="00C7713E"/>
    <w:rsid w:val="00C7726E"/>
    <w:rsid w:val="00C774CA"/>
    <w:rsid w:val="00C804B3"/>
    <w:rsid w:val="00C804E0"/>
    <w:rsid w:val="00C80C41"/>
    <w:rsid w:val="00C8152D"/>
    <w:rsid w:val="00C83078"/>
    <w:rsid w:val="00C833EE"/>
    <w:rsid w:val="00C841D4"/>
    <w:rsid w:val="00C84BDC"/>
    <w:rsid w:val="00C85256"/>
    <w:rsid w:val="00C855A5"/>
    <w:rsid w:val="00C857AB"/>
    <w:rsid w:val="00C85FED"/>
    <w:rsid w:val="00C863A7"/>
    <w:rsid w:val="00C86433"/>
    <w:rsid w:val="00C86AE4"/>
    <w:rsid w:val="00C875AC"/>
    <w:rsid w:val="00C87955"/>
    <w:rsid w:val="00C87B1D"/>
    <w:rsid w:val="00C87CA1"/>
    <w:rsid w:val="00C90085"/>
    <w:rsid w:val="00C900C0"/>
    <w:rsid w:val="00C900CE"/>
    <w:rsid w:val="00C90258"/>
    <w:rsid w:val="00C90907"/>
    <w:rsid w:val="00C90A1B"/>
    <w:rsid w:val="00C90A54"/>
    <w:rsid w:val="00C91D80"/>
    <w:rsid w:val="00C91EB9"/>
    <w:rsid w:val="00C91ED0"/>
    <w:rsid w:val="00C91F4F"/>
    <w:rsid w:val="00C921B5"/>
    <w:rsid w:val="00C92491"/>
    <w:rsid w:val="00C92681"/>
    <w:rsid w:val="00C92781"/>
    <w:rsid w:val="00C95B5B"/>
    <w:rsid w:val="00C97123"/>
    <w:rsid w:val="00C972C1"/>
    <w:rsid w:val="00C97679"/>
    <w:rsid w:val="00C97693"/>
    <w:rsid w:val="00C97705"/>
    <w:rsid w:val="00C9784C"/>
    <w:rsid w:val="00CA02F4"/>
    <w:rsid w:val="00CA06E8"/>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14DE"/>
    <w:rsid w:val="00CB17B9"/>
    <w:rsid w:val="00CB1C9E"/>
    <w:rsid w:val="00CB364B"/>
    <w:rsid w:val="00CB3841"/>
    <w:rsid w:val="00CB3928"/>
    <w:rsid w:val="00CB3C94"/>
    <w:rsid w:val="00CB3EE4"/>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51AB"/>
    <w:rsid w:val="00CC5610"/>
    <w:rsid w:val="00CC5768"/>
    <w:rsid w:val="00CC57B1"/>
    <w:rsid w:val="00CC7299"/>
    <w:rsid w:val="00CC7587"/>
    <w:rsid w:val="00CC7D40"/>
    <w:rsid w:val="00CD052C"/>
    <w:rsid w:val="00CD05A2"/>
    <w:rsid w:val="00CD1085"/>
    <w:rsid w:val="00CD1140"/>
    <w:rsid w:val="00CD1384"/>
    <w:rsid w:val="00CD1982"/>
    <w:rsid w:val="00CD1C46"/>
    <w:rsid w:val="00CD1D57"/>
    <w:rsid w:val="00CD1E34"/>
    <w:rsid w:val="00CD2683"/>
    <w:rsid w:val="00CD2910"/>
    <w:rsid w:val="00CD3E59"/>
    <w:rsid w:val="00CD3F40"/>
    <w:rsid w:val="00CD404B"/>
    <w:rsid w:val="00CD4224"/>
    <w:rsid w:val="00CD4C9B"/>
    <w:rsid w:val="00CD5136"/>
    <w:rsid w:val="00CD5B1C"/>
    <w:rsid w:val="00CD7087"/>
    <w:rsid w:val="00CE0DF5"/>
    <w:rsid w:val="00CE0F15"/>
    <w:rsid w:val="00CE1139"/>
    <w:rsid w:val="00CE1266"/>
    <w:rsid w:val="00CE1389"/>
    <w:rsid w:val="00CE13BE"/>
    <w:rsid w:val="00CE23BA"/>
    <w:rsid w:val="00CE298E"/>
    <w:rsid w:val="00CE35C3"/>
    <w:rsid w:val="00CE38B1"/>
    <w:rsid w:val="00CE421B"/>
    <w:rsid w:val="00CE5A1D"/>
    <w:rsid w:val="00CE605D"/>
    <w:rsid w:val="00CE63AB"/>
    <w:rsid w:val="00CE65C2"/>
    <w:rsid w:val="00CE6ED2"/>
    <w:rsid w:val="00CE78BF"/>
    <w:rsid w:val="00CE7B7D"/>
    <w:rsid w:val="00CF130F"/>
    <w:rsid w:val="00CF13DC"/>
    <w:rsid w:val="00CF3191"/>
    <w:rsid w:val="00CF31FD"/>
    <w:rsid w:val="00CF34DC"/>
    <w:rsid w:val="00CF3609"/>
    <w:rsid w:val="00CF385E"/>
    <w:rsid w:val="00CF3C49"/>
    <w:rsid w:val="00CF3CE9"/>
    <w:rsid w:val="00CF5824"/>
    <w:rsid w:val="00CF5BC7"/>
    <w:rsid w:val="00CF6A3A"/>
    <w:rsid w:val="00CF6B8E"/>
    <w:rsid w:val="00CF6D48"/>
    <w:rsid w:val="00CF6DD1"/>
    <w:rsid w:val="00CF77F9"/>
    <w:rsid w:val="00CF7AE5"/>
    <w:rsid w:val="00CF7B1A"/>
    <w:rsid w:val="00CF7B66"/>
    <w:rsid w:val="00D00B1F"/>
    <w:rsid w:val="00D00F96"/>
    <w:rsid w:val="00D012B4"/>
    <w:rsid w:val="00D01A34"/>
    <w:rsid w:val="00D01AB5"/>
    <w:rsid w:val="00D01B2A"/>
    <w:rsid w:val="00D0256C"/>
    <w:rsid w:val="00D034A6"/>
    <w:rsid w:val="00D03704"/>
    <w:rsid w:val="00D037AF"/>
    <w:rsid w:val="00D037ED"/>
    <w:rsid w:val="00D05F6F"/>
    <w:rsid w:val="00D06126"/>
    <w:rsid w:val="00D06C41"/>
    <w:rsid w:val="00D07A7B"/>
    <w:rsid w:val="00D07AE8"/>
    <w:rsid w:val="00D07BE6"/>
    <w:rsid w:val="00D1033D"/>
    <w:rsid w:val="00D10C3A"/>
    <w:rsid w:val="00D10D78"/>
    <w:rsid w:val="00D11878"/>
    <w:rsid w:val="00D11E0E"/>
    <w:rsid w:val="00D1235C"/>
    <w:rsid w:val="00D12616"/>
    <w:rsid w:val="00D13084"/>
    <w:rsid w:val="00D13AB7"/>
    <w:rsid w:val="00D13F8A"/>
    <w:rsid w:val="00D14D3B"/>
    <w:rsid w:val="00D14ECA"/>
    <w:rsid w:val="00D15150"/>
    <w:rsid w:val="00D1553C"/>
    <w:rsid w:val="00D15637"/>
    <w:rsid w:val="00D156CD"/>
    <w:rsid w:val="00D15E14"/>
    <w:rsid w:val="00D202F4"/>
    <w:rsid w:val="00D20523"/>
    <w:rsid w:val="00D231BA"/>
    <w:rsid w:val="00D23350"/>
    <w:rsid w:val="00D23CAC"/>
    <w:rsid w:val="00D25983"/>
    <w:rsid w:val="00D2693C"/>
    <w:rsid w:val="00D26CCC"/>
    <w:rsid w:val="00D278E5"/>
    <w:rsid w:val="00D30F56"/>
    <w:rsid w:val="00D318F8"/>
    <w:rsid w:val="00D31B24"/>
    <w:rsid w:val="00D31BE2"/>
    <w:rsid w:val="00D337CD"/>
    <w:rsid w:val="00D340BD"/>
    <w:rsid w:val="00D340E7"/>
    <w:rsid w:val="00D342A6"/>
    <w:rsid w:val="00D34CE9"/>
    <w:rsid w:val="00D364F5"/>
    <w:rsid w:val="00D36E9E"/>
    <w:rsid w:val="00D36EFF"/>
    <w:rsid w:val="00D376EB"/>
    <w:rsid w:val="00D4052D"/>
    <w:rsid w:val="00D40F45"/>
    <w:rsid w:val="00D41004"/>
    <w:rsid w:val="00D41228"/>
    <w:rsid w:val="00D4223B"/>
    <w:rsid w:val="00D42DF9"/>
    <w:rsid w:val="00D43049"/>
    <w:rsid w:val="00D431EA"/>
    <w:rsid w:val="00D432CB"/>
    <w:rsid w:val="00D43C41"/>
    <w:rsid w:val="00D43EC3"/>
    <w:rsid w:val="00D43F67"/>
    <w:rsid w:val="00D44171"/>
    <w:rsid w:val="00D447FB"/>
    <w:rsid w:val="00D44875"/>
    <w:rsid w:val="00D44C10"/>
    <w:rsid w:val="00D44E80"/>
    <w:rsid w:val="00D4533E"/>
    <w:rsid w:val="00D453B7"/>
    <w:rsid w:val="00D4584E"/>
    <w:rsid w:val="00D468A8"/>
    <w:rsid w:val="00D46D3B"/>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60515"/>
    <w:rsid w:val="00D60C09"/>
    <w:rsid w:val="00D610D5"/>
    <w:rsid w:val="00D61644"/>
    <w:rsid w:val="00D6183B"/>
    <w:rsid w:val="00D61D31"/>
    <w:rsid w:val="00D61F11"/>
    <w:rsid w:val="00D6202D"/>
    <w:rsid w:val="00D62266"/>
    <w:rsid w:val="00D62C73"/>
    <w:rsid w:val="00D639A1"/>
    <w:rsid w:val="00D63D38"/>
    <w:rsid w:val="00D63D91"/>
    <w:rsid w:val="00D64F41"/>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7549"/>
    <w:rsid w:val="00D8105E"/>
    <w:rsid w:val="00D81889"/>
    <w:rsid w:val="00D81F28"/>
    <w:rsid w:val="00D827F5"/>
    <w:rsid w:val="00D8280E"/>
    <w:rsid w:val="00D829C2"/>
    <w:rsid w:val="00D82A94"/>
    <w:rsid w:val="00D82BB9"/>
    <w:rsid w:val="00D8409D"/>
    <w:rsid w:val="00D85126"/>
    <w:rsid w:val="00D8539B"/>
    <w:rsid w:val="00D85F16"/>
    <w:rsid w:val="00D860E3"/>
    <w:rsid w:val="00D8677F"/>
    <w:rsid w:val="00D86C30"/>
    <w:rsid w:val="00D8798A"/>
    <w:rsid w:val="00D879CE"/>
    <w:rsid w:val="00D87F28"/>
    <w:rsid w:val="00D87F7F"/>
    <w:rsid w:val="00D9008D"/>
    <w:rsid w:val="00D90454"/>
    <w:rsid w:val="00D907F3"/>
    <w:rsid w:val="00D90C1D"/>
    <w:rsid w:val="00D90E7C"/>
    <w:rsid w:val="00D90F4C"/>
    <w:rsid w:val="00D9113E"/>
    <w:rsid w:val="00D915B4"/>
    <w:rsid w:val="00D92029"/>
    <w:rsid w:val="00D92383"/>
    <w:rsid w:val="00D923A6"/>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1E67"/>
    <w:rsid w:val="00DA2D0E"/>
    <w:rsid w:val="00DA2EB0"/>
    <w:rsid w:val="00DA3B7D"/>
    <w:rsid w:val="00DA4DD5"/>
    <w:rsid w:val="00DA5A01"/>
    <w:rsid w:val="00DA6909"/>
    <w:rsid w:val="00DA6C08"/>
    <w:rsid w:val="00DA6E66"/>
    <w:rsid w:val="00DA700D"/>
    <w:rsid w:val="00DA7397"/>
    <w:rsid w:val="00DA7EDA"/>
    <w:rsid w:val="00DB0E8B"/>
    <w:rsid w:val="00DB1567"/>
    <w:rsid w:val="00DB1771"/>
    <w:rsid w:val="00DB1E09"/>
    <w:rsid w:val="00DB2F27"/>
    <w:rsid w:val="00DB2FA7"/>
    <w:rsid w:val="00DB37F7"/>
    <w:rsid w:val="00DB3856"/>
    <w:rsid w:val="00DB3E81"/>
    <w:rsid w:val="00DB4AB5"/>
    <w:rsid w:val="00DB4AED"/>
    <w:rsid w:val="00DB4C9A"/>
    <w:rsid w:val="00DB5480"/>
    <w:rsid w:val="00DB5B4D"/>
    <w:rsid w:val="00DB6158"/>
    <w:rsid w:val="00DB64E0"/>
    <w:rsid w:val="00DB6BD7"/>
    <w:rsid w:val="00DB6EE1"/>
    <w:rsid w:val="00DB6F52"/>
    <w:rsid w:val="00DB7718"/>
    <w:rsid w:val="00DB77A6"/>
    <w:rsid w:val="00DB7883"/>
    <w:rsid w:val="00DB7B97"/>
    <w:rsid w:val="00DB7D13"/>
    <w:rsid w:val="00DC0433"/>
    <w:rsid w:val="00DC176C"/>
    <w:rsid w:val="00DC1799"/>
    <w:rsid w:val="00DC19C8"/>
    <w:rsid w:val="00DC1D94"/>
    <w:rsid w:val="00DC219B"/>
    <w:rsid w:val="00DC3519"/>
    <w:rsid w:val="00DC436C"/>
    <w:rsid w:val="00DC523B"/>
    <w:rsid w:val="00DC53F0"/>
    <w:rsid w:val="00DC5653"/>
    <w:rsid w:val="00DC5B3A"/>
    <w:rsid w:val="00DC6037"/>
    <w:rsid w:val="00DC6108"/>
    <w:rsid w:val="00DC6A4D"/>
    <w:rsid w:val="00DC747F"/>
    <w:rsid w:val="00DC75DF"/>
    <w:rsid w:val="00DC7B20"/>
    <w:rsid w:val="00DC7C0D"/>
    <w:rsid w:val="00DC7F8E"/>
    <w:rsid w:val="00DD0A9F"/>
    <w:rsid w:val="00DD114A"/>
    <w:rsid w:val="00DD1DBA"/>
    <w:rsid w:val="00DD275B"/>
    <w:rsid w:val="00DD2D4D"/>
    <w:rsid w:val="00DD329C"/>
    <w:rsid w:val="00DD352F"/>
    <w:rsid w:val="00DD4319"/>
    <w:rsid w:val="00DD4363"/>
    <w:rsid w:val="00DD46B9"/>
    <w:rsid w:val="00DD56EE"/>
    <w:rsid w:val="00DD5DBF"/>
    <w:rsid w:val="00DD5E24"/>
    <w:rsid w:val="00DD7B2A"/>
    <w:rsid w:val="00DD7B4B"/>
    <w:rsid w:val="00DE0A60"/>
    <w:rsid w:val="00DE0E4E"/>
    <w:rsid w:val="00DE0FB5"/>
    <w:rsid w:val="00DE1007"/>
    <w:rsid w:val="00DE1137"/>
    <w:rsid w:val="00DE12F2"/>
    <w:rsid w:val="00DE172D"/>
    <w:rsid w:val="00DE2EE4"/>
    <w:rsid w:val="00DE3AC9"/>
    <w:rsid w:val="00DE3C18"/>
    <w:rsid w:val="00DE3E1B"/>
    <w:rsid w:val="00DE5196"/>
    <w:rsid w:val="00DE5957"/>
    <w:rsid w:val="00DE5C19"/>
    <w:rsid w:val="00DE5CF2"/>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376"/>
    <w:rsid w:val="00DF657C"/>
    <w:rsid w:val="00DF6BD3"/>
    <w:rsid w:val="00DF7508"/>
    <w:rsid w:val="00DF76F2"/>
    <w:rsid w:val="00E003E7"/>
    <w:rsid w:val="00E00610"/>
    <w:rsid w:val="00E02FBE"/>
    <w:rsid w:val="00E0349D"/>
    <w:rsid w:val="00E0359F"/>
    <w:rsid w:val="00E036F9"/>
    <w:rsid w:val="00E03991"/>
    <w:rsid w:val="00E03A29"/>
    <w:rsid w:val="00E03B7D"/>
    <w:rsid w:val="00E04623"/>
    <w:rsid w:val="00E047B3"/>
    <w:rsid w:val="00E051D5"/>
    <w:rsid w:val="00E060ED"/>
    <w:rsid w:val="00E07400"/>
    <w:rsid w:val="00E07BED"/>
    <w:rsid w:val="00E07CE3"/>
    <w:rsid w:val="00E07D89"/>
    <w:rsid w:val="00E10133"/>
    <w:rsid w:val="00E104EE"/>
    <w:rsid w:val="00E10925"/>
    <w:rsid w:val="00E10DDD"/>
    <w:rsid w:val="00E10E85"/>
    <w:rsid w:val="00E11293"/>
    <w:rsid w:val="00E114E2"/>
    <w:rsid w:val="00E11991"/>
    <w:rsid w:val="00E11F57"/>
    <w:rsid w:val="00E12232"/>
    <w:rsid w:val="00E1303F"/>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080E"/>
    <w:rsid w:val="00E20C82"/>
    <w:rsid w:val="00E210D3"/>
    <w:rsid w:val="00E21158"/>
    <w:rsid w:val="00E211AF"/>
    <w:rsid w:val="00E221E8"/>
    <w:rsid w:val="00E2262C"/>
    <w:rsid w:val="00E22866"/>
    <w:rsid w:val="00E230AC"/>
    <w:rsid w:val="00E23F9E"/>
    <w:rsid w:val="00E243EC"/>
    <w:rsid w:val="00E250A3"/>
    <w:rsid w:val="00E25103"/>
    <w:rsid w:val="00E251D7"/>
    <w:rsid w:val="00E252B0"/>
    <w:rsid w:val="00E2590D"/>
    <w:rsid w:val="00E25984"/>
    <w:rsid w:val="00E25F68"/>
    <w:rsid w:val="00E2639F"/>
    <w:rsid w:val="00E26407"/>
    <w:rsid w:val="00E2643C"/>
    <w:rsid w:val="00E26735"/>
    <w:rsid w:val="00E268D9"/>
    <w:rsid w:val="00E26CD7"/>
    <w:rsid w:val="00E2713E"/>
    <w:rsid w:val="00E27264"/>
    <w:rsid w:val="00E2747C"/>
    <w:rsid w:val="00E3012B"/>
    <w:rsid w:val="00E30459"/>
    <w:rsid w:val="00E30F02"/>
    <w:rsid w:val="00E30FC1"/>
    <w:rsid w:val="00E315DA"/>
    <w:rsid w:val="00E31C84"/>
    <w:rsid w:val="00E32C59"/>
    <w:rsid w:val="00E333F7"/>
    <w:rsid w:val="00E33513"/>
    <w:rsid w:val="00E33596"/>
    <w:rsid w:val="00E344AF"/>
    <w:rsid w:val="00E34B81"/>
    <w:rsid w:val="00E35569"/>
    <w:rsid w:val="00E35692"/>
    <w:rsid w:val="00E3670F"/>
    <w:rsid w:val="00E36C03"/>
    <w:rsid w:val="00E36F04"/>
    <w:rsid w:val="00E3735F"/>
    <w:rsid w:val="00E400AC"/>
    <w:rsid w:val="00E407C4"/>
    <w:rsid w:val="00E40BB0"/>
    <w:rsid w:val="00E4111A"/>
    <w:rsid w:val="00E41198"/>
    <w:rsid w:val="00E41244"/>
    <w:rsid w:val="00E4163C"/>
    <w:rsid w:val="00E43B49"/>
    <w:rsid w:val="00E4528C"/>
    <w:rsid w:val="00E457C5"/>
    <w:rsid w:val="00E45CB9"/>
    <w:rsid w:val="00E463CD"/>
    <w:rsid w:val="00E4654A"/>
    <w:rsid w:val="00E46D78"/>
    <w:rsid w:val="00E50132"/>
    <w:rsid w:val="00E511BB"/>
    <w:rsid w:val="00E514BB"/>
    <w:rsid w:val="00E5166F"/>
    <w:rsid w:val="00E51E0D"/>
    <w:rsid w:val="00E51E77"/>
    <w:rsid w:val="00E520AD"/>
    <w:rsid w:val="00E524FE"/>
    <w:rsid w:val="00E53429"/>
    <w:rsid w:val="00E534BD"/>
    <w:rsid w:val="00E534C0"/>
    <w:rsid w:val="00E53DC7"/>
    <w:rsid w:val="00E54046"/>
    <w:rsid w:val="00E54DBD"/>
    <w:rsid w:val="00E54FBC"/>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1118"/>
    <w:rsid w:val="00E718CB"/>
    <w:rsid w:val="00E7250B"/>
    <w:rsid w:val="00E72F57"/>
    <w:rsid w:val="00E7391C"/>
    <w:rsid w:val="00E74057"/>
    <w:rsid w:val="00E7424E"/>
    <w:rsid w:val="00E74E62"/>
    <w:rsid w:val="00E75441"/>
    <w:rsid w:val="00E76014"/>
    <w:rsid w:val="00E77094"/>
    <w:rsid w:val="00E773F1"/>
    <w:rsid w:val="00E77F6F"/>
    <w:rsid w:val="00E80147"/>
    <w:rsid w:val="00E80526"/>
    <w:rsid w:val="00E811A6"/>
    <w:rsid w:val="00E81859"/>
    <w:rsid w:val="00E81C57"/>
    <w:rsid w:val="00E823F4"/>
    <w:rsid w:val="00E8260B"/>
    <w:rsid w:val="00E82E45"/>
    <w:rsid w:val="00E835C4"/>
    <w:rsid w:val="00E8398F"/>
    <w:rsid w:val="00E84BFD"/>
    <w:rsid w:val="00E84FF6"/>
    <w:rsid w:val="00E858A1"/>
    <w:rsid w:val="00E85C4E"/>
    <w:rsid w:val="00E85C70"/>
    <w:rsid w:val="00E869AC"/>
    <w:rsid w:val="00E86F98"/>
    <w:rsid w:val="00E87D3F"/>
    <w:rsid w:val="00E90467"/>
    <w:rsid w:val="00E90871"/>
    <w:rsid w:val="00E90BFC"/>
    <w:rsid w:val="00E91F34"/>
    <w:rsid w:val="00E922A6"/>
    <w:rsid w:val="00E922D7"/>
    <w:rsid w:val="00E92971"/>
    <w:rsid w:val="00E92B00"/>
    <w:rsid w:val="00E92BEC"/>
    <w:rsid w:val="00E934C6"/>
    <w:rsid w:val="00E93C12"/>
    <w:rsid w:val="00E94CDB"/>
    <w:rsid w:val="00E95D51"/>
    <w:rsid w:val="00E96108"/>
    <w:rsid w:val="00E9701C"/>
    <w:rsid w:val="00E9712A"/>
    <w:rsid w:val="00E971E2"/>
    <w:rsid w:val="00E97D88"/>
    <w:rsid w:val="00E97EF1"/>
    <w:rsid w:val="00EA2467"/>
    <w:rsid w:val="00EA281F"/>
    <w:rsid w:val="00EA2DC1"/>
    <w:rsid w:val="00EA3A44"/>
    <w:rsid w:val="00EA46A3"/>
    <w:rsid w:val="00EA54B1"/>
    <w:rsid w:val="00EA62B0"/>
    <w:rsid w:val="00EA70F5"/>
    <w:rsid w:val="00EA716F"/>
    <w:rsid w:val="00EA7403"/>
    <w:rsid w:val="00EA7421"/>
    <w:rsid w:val="00EA7D96"/>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21DA"/>
    <w:rsid w:val="00EC2A9E"/>
    <w:rsid w:val="00EC346D"/>
    <w:rsid w:val="00EC3B4C"/>
    <w:rsid w:val="00EC3F68"/>
    <w:rsid w:val="00EC439F"/>
    <w:rsid w:val="00EC43C8"/>
    <w:rsid w:val="00EC485D"/>
    <w:rsid w:val="00EC4D6A"/>
    <w:rsid w:val="00EC4E7B"/>
    <w:rsid w:val="00EC556F"/>
    <w:rsid w:val="00EC6155"/>
    <w:rsid w:val="00EC629B"/>
    <w:rsid w:val="00EC6ACF"/>
    <w:rsid w:val="00EC6D77"/>
    <w:rsid w:val="00EC6E11"/>
    <w:rsid w:val="00EC7063"/>
    <w:rsid w:val="00EC7641"/>
    <w:rsid w:val="00ED00F8"/>
    <w:rsid w:val="00ED084D"/>
    <w:rsid w:val="00ED0B48"/>
    <w:rsid w:val="00ED1C72"/>
    <w:rsid w:val="00ED2070"/>
    <w:rsid w:val="00ED223B"/>
    <w:rsid w:val="00ED2A75"/>
    <w:rsid w:val="00ED3004"/>
    <w:rsid w:val="00ED341F"/>
    <w:rsid w:val="00ED3B8B"/>
    <w:rsid w:val="00ED3FAC"/>
    <w:rsid w:val="00ED4055"/>
    <w:rsid w:val="00ED56DB"/>
    <w:rsid w:val="00ED5865"/>
    <w:rsid w:val="00ED5AC1"/>
    <w:rsid w:val="00ED5BF3"/>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A38"/>
    <w:rsid w:val="00EF3A63"/>
    <w:rsid w:val="00EF3C45"/>
    <w:rsid w:val="00EF4C95"/>
    <w:rsid w:val="00EF5B80"/>
    <w:rsid w:val="00F001CD"/>
    <w:rsid w:val="00F002A5"/>
    <w:rsid w:val="00F014E1"/>
    <w:rsid w:val="00F01593"/>
    <w:rsid w:val="00F0177C"/>
    <w:rsid w:val="00F02B2D"/>
    <w:rsid w:val="00F02E10"/>
    <w:rsid w:val="00F03486"/>
    <w:rsid w:val="00F0352B"/>
    <w:rsid w:val="00F03C94"/>
    <w:rsid w:val="00F04606"/>
    <w:rsid w:val="00F0479F"/>
    <w:rsid w:val="00F0535A"/>
    <w:rsid w:val="00F06293"/>
    <w:rsid w:val="00F06D59"/>
    <w:rsid w:val="00F06FE3"/>
    <w:rsid w:val="00F07469"/>
    <w:rsid w:val="00F074EA"/>
    <w:rsid w:val="00F101E1"/>
    <w:rsid w:val="00F1097D"/>
    <w:rsid w:val="00F11F8B"/>
    <w:rsid w:val="00F1216E"/>
    <w:rsid w:val="00F121C2"/>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483"/>
    <w:rsid w:val="00F2776E"/>
    <w:rsid w:val="00F3054C"/>
    <w:rsid w:val="00F30C3A"/>
    <w:rsid w:val="00F30CC9"/>
    <w:rsid w:val="00F31484"/>
    <w:rsid w:val="00F3191D"/>
    <w:rsid w:val="00F3341A"/>
    <w:rsid w:val="00F3350E"/>
    <w:rsid w:val="00F33F87"/>
    <w:rsid w:val="00F3429F"/>
    <w:rsid w:val="00F3480D"/>
    <w:rsid w:val="00F34820"/>
    <w:rsid w:val="00F35519"/>
    <w:rsid w:val="00F35552"/>
    <w:rsid w:val="00F36777"/>
    <w:rsid w:val="00F37EA0"/>
    <w:rsid w:val="00F40199"/>
    <w:rsid w:val="00F414E4"/>
    <w:rsid w:val="00F41937"/>
    <w:rsid w:val="00F41CDE"/>
    <w:rsid w:val="00F420ED"/>
    <w:rsid w:val="00F426DB"/>
    <w:rsid w:val="00F429BA"/>
    <w:rsid w:val="00F437C0"/>
    <w:rsid w:val="00F43BEA"/>
    <w:rsid w:val="00F44200"/>
    <w:rsid w:val="00F45603"/>
    <w:rsid w:val="00F46831"/>
    <w:rsid w:val="00F469F4"/>
    <w:rsid w:val="00F46AFD"/>
    <w:rsid w:val="00F47991"/>
    <w:rsid w:val="00F504EC"/>
    <w:rsid w:val="00F50882"/>
    <w:rsid w:val="00F50E6C"/>
    <w:rsid w:val="00F517B0"/>
    <w:rsid w:val="00F517CB"/>
    <w:rsid w:val="00F5209F"/>
    <w:rsid w:val="00F52483"/>
    <w:rsid w:val="00F52D7D"/>
    <w:rsid w:val="00F53B59"/>
    <w:rsid w:val="00F544F0"/>
    <w:rsid w:val="00F54862"/>
    <w:rsid w:val="00F54FAB"/>
    <w:rsid w:val="00F5571D"/>
    <w:rsid w:val="00F56169"/>
    <w:rsid w:val="00F56CC8"/>
    <w:rsid w:val="00F56F2F"/>
    <w:rsid w:val="00F5741C"/>
    <w:rsid w:val="00F60673"/>
    <w:rsid w:val="00F60EF8"/>
    <w:rsid w:val="00F610E9"/>
    <w:rsid w:val="00F61955"/>
    <w:rsid w:val="00F61BA1"/>
    <w:rsid w:val="00F632FA"/>
    <w:rsid w:val="00F63769"/>
    <w:rsid w:val="00F6382C"/>
    <w:rsid w:val="00F64092"/>
    <w:rsid w:val="00F64EDF"/>
    <w:rsid w:val="00F655E1"/>
    <w:rsid w:val="00F65C93"/>
    <w:rsid w:val="00F66277"/>
    <w:rsid w:val="00F669D3"/>
    <w:rsid w:val="00F66C21"/>
    <w:rsid w:val="00F67531"/>
    <w:rsid w:val="00F675D8"/>
    <w:rsid w:val="00F67AB7"/>
    <w:rsid w:val="00F70799"/>
    <w:rsid w:val="00F7085A"/>
    <w:rsid w:val="00F70AFD"/>
    <w:rsid w:val="00F70F67"/>
    <w:rsid w:val="00F714C2"/>
    <w:rsid w:val="00F71EAB"/>
    <w:rsid w:val="00F724F0"/>
    <w:rsid w:val="00F728D3"/>
    <w:rsid w:val="00F732ED"/>
    <w:rsid w:val="00F73C0B"/>
    <w:rsid w:val="00F74334"/>
    <w:rsid w:val="00F753F3"/>
    <w:rsid w:val="00F75BA9"/>
    <w:rsid w:val="00F75FAD"/>
    <w:rsid w:val="00F76692"/>
    <w:rsid w:val="00F767D9"/>
    <w:rsid w:val="00F769B7"/>
    <w:rsid w:val="00F76FC1"/>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6643"/>
    <w:rsid w:val="00F97487"/>
    <w:rsid w:val="00FA010B"/>
    <w:rsid w:val="00FA188A"/>
    <w:rsid w:val="00FA1984"/>
    <w:rsid w:val="00FA1C43"/>
    <w:rsid w:val="00FA2213"/>
    <w:rsid w:val="00FA36BE"/>
    <w:rsid w:val="00FA39D2"/>
    <w:rsid w:val="00FA469C"/>
    <w:rsid w:val="00FA52E2"/>
    <w:rsid w:val="00FA567F"/>
    <w:rsid w:val="00FA5A19"/>
    <w:rsid w:val="00FA6455"/>
    <w:rsid w:val="00FA7727"/>
    <w:rsid w:val="00FB0010"/>
    <w:rsid w:val="00FB0812"/>
    <w:rsid w:val="00FB0989"/>
    <w:rsid w:val="00FB0AC8"/>
    <w:rsid w:val="00FB0C2B"/>
    <w:rsid w:val="00FB15F3"/>
    <w:rsid w:val="00FB1F39"/>
    <w:rsid w:val="00FB20C8"/>
    <w:rsid w:val="00FB29EB"/>
    <w:rsid w:val="00FB3296"/>
    <w:rsid w:val="00FB34BD"/>
    <w:rsid w:val="00FB39BF"/>
    <w:rsid w:val="00FB439B"/>
    <w:rsid w:val="00FB44FB"/>
    <w:rsid w:val="00FB4A5F"/>
    <w:rsid w:val="00FB51E9"/>
    <w:rsid w:val="00FB5325"/>
    <w:rsid w:val="00FB5FBB"/>
    <w:rsid w:val="00FB655C"/>
    <w:rsid w:val="00FC0165"/>
    <w:rsid w:val="00FC0A01"/>
    <w:rsid w:val="00FC0AF5"/>
    <w:rsid w:val="00FC1761"/>
    <w:rsid w:val="00FC28C2"/>
    <w:rsid w:val="00FC2A34"/>
    <w:rsid w:val="00FC36D8"/>
    <w:rsid w:val="00FC5700"/>
    <w:rsid w:val="00FC5DB9"/>
    <w:rsid w:val="00FC5E8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E12"/>
    <w:rsid w:val="00FE6F69"/>
    <w:rsid w:val="00FE7B88"/>
    <w:rsid w:val="00FE7BD3"/>
    <w:rsid w:val="00FF0214"/>
    <w:rsid w:val="00FF0459"/>
    <w:rsid w:val="00FF17A4"/>
    <w:rsid w:val="00FF1CDA"/>
    <w:rsid w:val="00FF2250"/>
    <w:rsid w:val="00FF2562"/>
    <w:rsid w:val="00FF26E3"/>
    <w:rsid w:val="00FF55B4"/>
    <w:rsid w:val="00FF5ACD"/>
    <w:rsid w:val="00FF6953"/>
    <w:rsid w:val="00FF7E3C"/>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9FECB"/>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8F717F"/>
    <w:pPr>
      <w:widowControl w:val="0"/>
      <w:tabs>
        <w:tab w:val="left" w:pos="480"/>
        <w:tab w:val="right" w:leader="dot" w:pos="9344"/>
      </w:tabs>
      <w:spacing w:before="120" w:after="120"/>
      <w:ind w:left="68"/>
    </w:pPr>
    <w:rPr>
      <w:rFonts w:ascii="Tahoma" w:hAnsi="Tahoma" w:cs="Tahoma"/>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rPr>
  </w:style>
  <w:style w:type="character" w:customStyle="1" w:styleId="afa">
    <w:name w:val="Уровень Формул Знак"/>
    <w:link w:val="af9"/>
    <w:rsid w:val="00C464D1"/>
    <w:rPr>
      <w:rFonts w:ascii="Cambria Math" w:hAnsi="Cambria Math" w:cs="Arial"/>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11312458">
      <w:bodyDiv w:val="1"/>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13067470">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543833866">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18558283">
      <w:bodyDiv w:val="1"/>
      <w:marLeft w:val="0"/>
      <w:marRight w:val="0"/>
      <w:marTop w:val="0"/>
      <w:marBottom w:val="0"/>
      <w:divBdr>
        <w:top w:val="none" w:sz="0" w:space="0" w:color="auto"/>
        <w:left w:val="none" w:sz="0" w:space="0" w:color="auto"/>
        <w:bottom w:val="none" w:sz="0" w:space="0" w:color="auto"/>
        <w:right w:val="none" w:sz="0" w:space="0" w:color="auto"/>
      </w:divBdr>
    </w:div>
    <w:div w:id="981497325">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396051325">
      <w:bodyDiv w:val="1"/>
      <w:marLeft w:val="0"/>
      <w:marRight w:val="0"/>
      <w:marTop w:val="0"/>
      <w:marBottom w:val="0"/>
      <w:divBdr>
        <w:top w:val="none" w:sz="0" w:space="0" w:color="auto"/>
        <w:left w:val="none" w:sz="0" w:space="0" w:color="auto"/>
        <w:bottom w:val="none" w:sz="0" w:space="0" w:color="auto"/>
        <w:right w:val="none" w:sz="0" w:space="0" w:color="auto"/>
      </w:divBdr>
    </w:div>
    <w:div w:id="1592810303">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1931769542">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1073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66326-8198-4568-8FA1-35B605B6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3312</Words>
  <Characters>18884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22152</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Силаева Светлана Викторовна</cp:lastModifiedBy>
  <cp:revision>6</cp:revision>
  <cp:lastPrinted>2020-01-24T13:55:00Z</cp:lastPrinted>
  <dcterms:created xsi:type="dcterms:W3CDTF">2025-12-20T17:27:00Z</dcterms:created>
  <dcterms:modified xsi:type="dcterms:W3CDTF">2025-12-24T07:11:00Z</dcterms:modified>
</cp:coreProperties>
</file>