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59E" w:rsidRPr="005B27B7" w:rsidRDefault="009F459E" w:rsidP="00210234">
      <w:pPr>
        <w:pStyle w:val="af3"/>
        <w:spacing w:before="0" w:after="0"/>
        <w:jc w:val="left"/>
        <w:rPr>
          <w:rFonts w:ascii="Tahoma" w:hAnsi="Tahoma" w:cs="Tahoma"/>
          <w:noProof/>
          <w:sz w:val="22"/>
          <w:szCs w:val="22"/>
          <w:lang w:val="en-GB"/>
        </w:rPr>
      </w:pPr>
      <w:bookmarkStart w:id="0" w:name="_GoBack"/>
      <w:bookmarkEnd w:id="0"/>
    </w:p>
    <w:p w:rsidR="00A043E0" w:rsidRPr="005B27B7" w:rsidRDefault="00A043E0" w:rsidP="00A043E0">
      <w:pPr>
        <w:pStyle w:val="Noaoon1"/>
        <w:spacing w:before="0" w:after="0"/>
        <w:rPr>
          <w:rFonts w:ascii="Tahoma" w:hAnsi="Tahoma"/>
          <w:bCs w:val="0"/>
          <w:sz w:val="22"/>
          <w:szCs w:val="24"/>
          <w:lang w:val="en-GB"/>
        </w:rPr>
      </w:pPr>
      <w:r w:rsidRPr="005B27B7">
        <w:rPr>
          <w:rFonts w:ascii="Tahoma" w:hAnsi="Tahoma"/>
          <w:bCs w:val="0"/>
          <w:sz w:val="22"/>
          <w:szCs w:val="24"/>
          <w:lang w:val="en-GB"/>
        </w:rPr>
        <w:t xml:space="preserve">Approved </w:t>
      </w:r>
    </w:p>
    <w:p w:rsidR="00A043E0" w:rsidRPr="005B27B7" w:rsidRDefault="006C78D2" w:rsidP="00A043E0">
      <w:pPr>
        <w:pStyle w:val="Noaoon1"/>
        <w:spacing w:before="0" w:after="0"/>
        <w:rPr>
          <w:rFonts w:ascii="Tahoma" w:hAnsi="Tahoma"/>
          <w:b w:val="0"/>
          <w:bCs w:val="0"/>
          <w:sz w:val="22"/>
          <w:szCs w:val="24"/>
          <w:lang w:val="en-GB"/>
        </w:rPr>
      </w:pPr>
      <w:r>
        <w:rPr>
          <w:rFonts w:ascii="Tahoma" w:hAnsi="Tahoma"/>
          <w:b w:val="0"/>
          <w:bCs w:val="0"/>
          <w:sz w:val="22"/>
          <w:szCs w:val="24"/>
          <w:lang w:val="en-GB"/>
        </w:rPr>
        <w:t xml:space="preserve">by the resolution of the </w:t>
      </w:r>
      <w:r w:rsidR="00A043E0" w:rsidRPr="005B27B7">
        <w:rPr>
          <w:rFonts w:ascii="Tahoma" w:hAnsi="Tahoma"/>
          <w:b w:val="0"/>
          <w:bCs w:val="0"/>
          <w:sz w:val="22"/>
          <w:szCs w:val="24"/>
          <w:lang w:val="en-GB"/>
        </w:rPr>
        <w:t>Supervisory Board</w:t>
      </w:r>
    </w:p>
    <w:p w:rsidR="00A043E0" w:rsidRPr="005B27B7" w:rsidRDefault="00A043E0" w:rsidP="00A043E0">
      <w:pPr>
        <w:pStyle w:val="Noaoon1"/>
        <w:spacing w:before="0" w:after="0"/>
        <w:rPr>
          <w:rFonts w:ascii="Tahoma" w:hAnsi="Tahoma"/>
          <w:b w:val="0"/>
          <w:bCs w:val="0"/>
          <w:sz w:val="22"/>
          <w:szCs w:val="24"/>
          <w:lang w:val="en-GB"/>
        </w:rPr>
      </w:pPr>
      <w:r w:rsidRPr="005B27B7">
        <w:rPr>
          <w:rFonts w:ascii="Tahoma" w:hAnsi="Tahoma"/>
          <w:b w:val="0"/>
          <w:bCs w:val="0"/>
          <w:sz w:val="22"/>
          <w:szCs w:val="24"/>
          <w:lang w:val="en-GB"/>
        </w:rPr>
        <w:t xml:space="preserve"> of the Moscow Exchange</w:t>
      </w:r>
    </w:p>
    <w:p w:rsidR="00A043E0" w:rsidRPr="005B27B7" w:rsidRDefault="00A043E0" w:rsidP="00A043E0">
      <w:pPr>
        <w:pStyle w:val="Noaoon1"/>
        <w:spacing w:before="0" w:after="0"/>
        <w:rPr>
          <w:rFonts w:ascii="Tahoma" w:hAnsi="Tahoma"/>
          <w:b w:val="0"/>
          <w:bCs w:val="0"/>
          <w:sz w:val="22"/>
          <w:szCs w:val="24"/>
          <w:lang w:val="en-GB"/>
        </w:rPr>
      </w:pPr>
      <w:r w:rsidRPr="005B27B7">
        <w:rPr>
          <w:rFonts w:ascii="Tahoma" w:hAnsi="Tahoma"/>
          <w:b w:val="0"/>
          <w:bCs w:val="0"/>
          <w:sz w:val="22"/>
          <w:szCs w:val="24"/>
          <w:lang w:val="en-GB"/>
        </w:rPr>
        <w:t xml:space="preserve">on </w:t>
      </w:r>
      <w:r w:rsidR="006C78D2">
        <w:rPr>
          <w:rFonts w:ascii="Tahoma" w:hAnsi="Tahoma"/>
          <w:b w:val="0"/>
          <w:bCs w:val="0"/>
          <w:sz w:val="22"/>
          <w:szCs w:val="24"/>
          <w:lang w:val="en-GB"/>
        </w:rPr>
        <w:t xml:space="preserve">May 23, 2018 </w:t>
      </w:r>
      <w:r w:rsidRPr="005B27B7">
        <w:rPr>
          <w:rFonts w:ascii="Tahoma" w:hAnsi="Tahoma"/>
          <w:b w:val="0"/>
          <w:bCs w:val="0"/>
          <w:sz w:val="22"/>
          <w:szCs w:val="24"/>
          <w:lang w:val="en-GB"/>
        </w:rPr>
        <w:t>(Minutes No.</w:t>
      </w:r>
      <w:r w:rsidR="006C78D2">
        <w:rPr>
          <w:rFonts w:ascii="Tahoma" w:hAnsi="Tahoma"/>
          <w:b w:val="0"/>
          <w:bCs w:val="0"/>
          <w:sz w:val="22"/>
          <w:szCs w:val="24"/>
          <w:lang w:val="en-GB"/>
        </w:rPr>
        <w:t xml:space="preserve"> 2</w:t>
      </w:r>
      <w:r w:rsidRPr="005B27B7">
        <w:rPr>
          <w:rFonts w:ascii="Tahoma" w:hAnsi="Tahoma"/>
          <w:b w:val="0"/>
          <w:bCs w:val="0"/>
          <w:sz w:val="22"/>
          <w:szCs w:val="24"/>
          <w:lang w:val="en-GB"/>
        </w:rPr>
        <w:t>)</w:t>
      </w:r>
    </w:p>
    <w:p w:rsidR="00A043E0" w:rsidRPr="005B27B7" w:rsidRDefault="00A043E0" w:rsidP="00A043E0">
      <w:pPr>
        <w:pStyle w:val="Noaoon1"/>
        <w:spacing w:before="0" w:after="0"/>
        <w:rPr>
          <w:rFonts w:ascii="Tahoma" w:hAnsi="Tahoma"/>
          <w:b w:val="0"/>
          <w:bCs w:val="0"/>
          <w:sz w:val="22"/>
          <w:szCs w:val="24"/>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CD22F5" w:rsidRPr="005B27B7" w:rsidRDefault="00CD22F5" w:rsidP="00CD22F5">
      <w:pPr>
        <w:pStyle w:val="Noaoon1"/>
        <w:spacing w:before="0"/>
        <w:jc w:val="center"/>
        <w:rPr>
          <w:rFonts w:ascii="Tahoma" w:hAnsi="Tahoma"/>
          <w:bCs w:val="0"/>
          <w:sz w:val="22"/>
          <w:szCs w:val="24"/>
          <w:lang w:val="en-GB"/>
        </w:rPr>
      </w:pPr>
      <w:r w:rsidRPr="005B27B7">
        <w:rPr>
          <w:rFonts w:ascii="Tahoma" w:hAnsi="Tahoma"/>
          <w:bCs w:val="0"/>
          <w:sz w:val="22"/>
          <w:szCs w:val="24"/>
          <w:lang w:val="en-GB"/>
        </w:rPr>
        <w:t>ADMISSION RULES TO PARTICIPATION IN ORGANISED TRADING OF THE MOSCOW EXCHANGE.</w:t>
      </w:r>
    </w:p>
    <w:p w:rsidR="00CD22F5" w:rsidRPr="005B27B7" w:rsidRDefault="00CD22F5" w:rsidP="00CD22F5">
      <w:pPr>
        <w:pStyle w:val="Noaoon1"/>
        <w:spacing w:before="0"/>
        <w:jc w:val="center"/>
        <w:rPr>
          <w:rFonts w:ascii="Tahoma" w:hAnsi="Tahoma" w:cs="Tahoma"/>
          <w:b w:val="0"/>
          <w:sz w:val="20"/>
          <w:lang w:val="en-GB"/>
        </w:rPr>
      </w:pPr>
      <w:r w:rsidRPr="005B27B7">
        <w:rPr>
          <w:rFonts w:ascii="Tahoma" w:hAnsi="Tahoma"/>
          <w:bCs w:val="0"/>
          <w:sz w:val="22"/>
          <w:szCs w:val="24"/>
          <w:lang w:val="en-GB"/>
        </w:rPr>
        <w:t xml:space="preserve"> PART II. FX MARKET AND PRECIOUS METALS MARKET</w:t>
      </w:r>
    </w:p>
    <w:p w:rsidR="002A008E" w:rsidRPr="005B27B7" w:rsidRDefault="002A008E" w:rsidP="009F459E">
      <w:pPr>
        <w:pStyle w:val="af3"/>
        <w:spacing w:before="0" w:after="0"/>
        <w:jc w:val="center"/>
        <w:rPr>
          <w:rFonts w:ascii="Tahoma" w:hAnsi="Tahoma" w:cs="Tahoma"/>
          <w:b w:val="0"/>
          <w:sz w:val="22"/>
          <w:szCs w:val="22"/>
          <w:lang w:val="en-GB"/>
        </w:rPr>
      </w:pPr>
    </w:p>
    <w:p w:rsidR="002A008E" w:rsidRPr="005B27B7" w:rsidRDefault="002A008E" w:rsidP="009F459E">
      <w:pPr>
        <w:pStyle w:val="af3"/>
        <w:spacing w:before="0" w:after="0"/>
        <w:jc w:val="center"/>
        <w:rPr>
          <w:rFonts w:ascii="Tahoma" w:hAnsi="Tahoma" w:cs="Tahoma"/>
          <w:b w:val="0"/>
          <w:sz w:val="22"/>
          <w:szCs w:val="22"/>
          <w:lang w:val="en-GB"/>
        </w:rPr>
      </w:pPr>
    </w:p>
    <w:p w:rsidR="007B47C6" w:rsidRPr="005B27B7" w:rsidRDefault="007B47C6">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CD22F5" w:rsidRPr="005B27B7" w:rsidRDefault="00CD22F5">
      <w:pPr>
        <w:overflowPunct/>
        <w:autoSpaceDE/>
        <w:autoSpaceDN/>
        <w:adjustRightInd/>
        <w:textAlignment w:val="auto"/>
        <w:rPr>
          <w:rFonts w:ascii="Tahoma" w:hAnsi="Tahoma" w:cs="Tahoma"/>
          <w:bCs/>
          <w:iCs/>
          <w:sz w:val="22"/>
          <w:szCs w:val="22"/>
          <w:lang w:val="en-GB"/>
        </w:rPr>
      </w:pPr>
      <w:r w:rsidRPr="005B27B7">
        <w:rPr>
          <w:rFonts w:ascii="Tahoma" w:hAnsi="Tahoma" w:cs="Tahoma"/>
          <w:bCs/>
          <w:iCs/>
          <w:sz w:val="22"/>
          <w:szCs w:val="22"/>
          <w:lang w:val="en-GB"/>
        </w:rPr>
        <w:br w:type="page"/>
      </w:r>
    </w:p>
    <w:p w:rsidR="009F459E" w:rsidRPr="005B27B7" w:rsidRDefault="00CD22F5">
      <w:pPr>
        <w:spacing w:before="120" w:after="120"/>
        <w:jc w:val="both"/>
        <w:rPr>
          <w:rFonts w:ascii="Tahoma" w:hAnsi="Tahoma" w:cs="Tahoma"/>
          <w:b/>
          <w:bCs/>
          <w:iCs/>
          <w:sz w:val="22"/>
          <w:szCs w:val="22"/>
          <w:lang w:val="en-GB"/>
        </w:rPr>
      </w:pPr>
      <w:r w:rsidRPr="005B27B7">
        <w:rPr>
          <w:rFonts w:ascii="Tahoma" w:hAnsi="Tahoma" w:cs="Tahoma"/>
          <w:b/>
          <w:bCs/>
          <w:iCs/>
          <w:sz w:val="22"/>
          <w:szCs w:val="22"/>
          <w:lang w:val="en-GB"/>
        </w:rPr>
        <w:lastRenderedPageBreak/>
        <w:t>TABLE OF CONTENT</w:t>
      </w:r>
    </w:p>
    <w:p w:rsidR="00A31E69" w:rsidRPr="005B27B7" w:rsidRDefault="00A31E69">
      <w:pPr>
        <w:spacing w:before="120" w:after="120"/>
        <w:jc w:val="both"/>
        <w:rPr>
          <w:rFonts w:ascii="Tahoma" w:hAnsi="Tahoma" w:cs="Tahoma"/>
          <w:bCs/>
          <w:iCs/>
          <w:sz w:val="22"/>
          <w:szCs w:val="22"/>
          <w:lang w:val="en-GB"/>
        </w:rPr>
      </w:pPr>
    </w:p>
    <w:p w:rsidR="009324DA" w:rsidRPr="0008012A" w:rsidRDefault="006807C0">
      <w:pPr>
        <w:pStyle w:val="11"/>
        <w:rPr>
          <w:rFonts w:asciiTheme="minorHAnsi" w:eastAsiaTheme="minorEastAsia" w:hAnsiTheme="minorHAnsi" w:cstheme="minorBidi"/>
          <w:kern w:val="0"/>
          <w:lang w:val="en-GB"/>
        </w:rPr>
      </w:pPr>
      <w:r w:rsidRPr="0008012A">
        <w:rPr>
          <w:iCs/>
          <w:sz w:val="21"/>
          <w:szCs w:val="21"/>
          <w:lang w:val="en-GB"/>
        </w:rPr>
        <w:fldChar w:fldCharType="begin"/>
      </w:r>
      <w:r w:rsidR="00BE6CD1" w:rsidRPr="005B27B7">
        <w:rPr>
          <w:iCs/>
          <w:sz w:val="21"/>
          <w:szCs w:val="21"/>
          <w:lang w:val="en-GB"/>
        </w:rPr>
        <w:instrText xml:space="preserve"> TOC \o "1-3" \h \z \u </w:instrText>
      </w:r>
      <w:r w:rsidRPr="0008012A">
        <w:rPr>
          <w:iCs/>
          <w:sz w:val="21"/>
          <w:szCs w:val="21"/>
          <w:lang w:val="en-GB"/>
        </w:rPr>
        <w:fldChar w:fldCharType="separate"/>
      </w:r>
      <w:hyperlink w:anchor="_Toc497999438" w:history="1">
        <w:r w:rsidR="009324DA" w:rsidRPr="005B27B7">
          <w:rPr>
            <w:rStyle w:val="af8"/>
            <w:bCs/>
            <w:caps/>
            <w:lang w:val="en-GB"/>
          </w:rPr>
          <w:t xml:space="preserve">section 01. </w:t>
        </w:r>
        <w:r w:rsidR="009324DA" w:rsidRPr="0008012A">
          <w:rPr>
            <w:rFonts w:asciiTheme="minorHAnsi" w:eastAsiaTheme="minorEastAsia" w:hAnsiTheme="minorHAnsi" w:cstheme="minorBidi"/>
            <w:kern w:val="0"/>
            <w:lang w:val="en-GB"/>
          </w:rPr>
          <w:tab/>
        </w:r>
        <w:r w:rsidR="009324DA" w:rsidRPr="005B27B7">
          <w:rPr>
            <w:rStyle w:val="af8"/>
            <w:bCs/>
            <w:caps/>
            <w:lang w:val="en-GB"/>
          </w:rPr>
          <w:t>general provisions</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_Toc497999438 \h </w:instrText>
        </w:r>
        <w:r w:rsidR="009324DA" w:rsidRPr="0008012A">
          <w:rPr>
            <w:webHidden/>
            <w:lang w:val="en-GB"/>
          </w:rPr>
        </w:r>
        <w:r w:rsidR="009324DA" w:rsidRPr="0008012A">
          <w:rPr>
            <w:webHidden/>
            <w:lang w:val="en-GB"/>
          </w:rPr>
          <w:fldChar w:fldCharType="separate"/>
        </w:r>
        <w:r w:rsidR="009324DA" w:rsidRPr="0008012A">
          <w:rPr>
            <w:webHidden/>
            <w:lang w:val="en-GB"/>
          </w:rPr>
          <w:t>3</w:t>
        </w:r>
        <w:r w:rsidR="009324DA" w:rsidRPr="0008012A">
          <w:rPr>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39" w:history="1">
        <w:r w:rsidR="009324DA" w:rsidRPr="005B27B7">
          <w:rPr>
            <w:rStyle w:val="af8"/>
            <w:rFonts w:ascii="Tahoma" w:hAnsi="Tahoma" w:cs="Tahoma"/>
            <w:noProof/>
            <w:lang w:val="en-GB"/>
          </w:rPr>
          <w:t>Article 01.01.</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Purpose of the FX Market and Precious Metals Market Admission Rules</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_Toc497999439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3</w:t>
        </w:r>
        <w:r w:rsidR="009324DA" w:rsidRPr="0008012A">
          <w:rPr>
            <w:noProof/>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0" w:history="1">
        <w:r w:rsidR="009324DA" w:rsidRPr="005B27B7">
          <w:rPr>
            <w:rStyle w:val="af8"/>
            <w:rFonts w:ascii="Tahoma" w:hAnsi="Tahoma" w:cs="Tahoma"/>
            <w:noProof/>
            <w:lang w:val="en-GB"/>
          </w:rPr>
          <w:t>Article 01.02.</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Terms and definitions</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_Toc497999440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3</w:t>
        </w:r>
        <w:r w:rsidR="009324DA" w:rsidRPr="0008012A">
          <w:rPr>
            <w:noProof/>
            <w:webHidden/>
            <w:lang w:val="en-GB"/>
          </w:rPr>
          <w:fldChar w:fldCharType="end"/>
        </w:r>
      </w:hyperlink>
    </w:p>
    <w:p w:rsidR="009324DA" w:rsidRPr="0008012A" w:rsidRDefault="007A1F34">
      <w:pPr>
        <w:pStyle w:val="11"/>
        <w:rPr>
          <w:rFonts w:asciiTheme="minorHAnsi" w:eastAsiaTheme="minorEastAsia" w:hAnsiTheme="minorHAnsi" w:cstheme="minorBidi"/>
          <w:kern w:val="0"/>
          <w:lang w:val="en-GB"/>
        </w:rPr>
      </w:pPr>
      <w:hyperlink w:anchor="_Toc497999441" w:history="1">
        <w:r w:rsidR="009324DA" w:rsidRPr="005B27B7">
          <w:rPr>
            <w:rStyle w:val="af8"/>
            <w:bCs/>
            <w:caps/>
            <w:lang w:val="en-GB"/>
          </w:rPr>
          <w:t>SECTION 02.</w:t>
        </w:r>
        <w:r w:rsidR="009324DA" w:rsidRPr="0008012A">
          <w:rPr>
            <w:rFonts w:asciiTheme="minorHAnsi" w:eastAsiaTheme="minorEastAsia" w:hAnsiTheme="minorHAnsi" w:cstheme="minorBidi"/>
            <w:kern w:val="0"/>
            <w:lang w:val="en-GB"/>
          </w:rPr>
          <w:tab/>
        </w:r>
        <w:r w:rsidR="009324DA" w:rsidRPr="005B27B7">
          <w:rPr>
            <w:rStyle w:val="af8"/>
            <w:bCs/>
            <w:caps/>
            <w:lang w:val="en-GB"/>
          </w:rPr>
          <w:t>additional requirements to trading members on the fx market and precious metals market</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_Toc497999441 \h </w:instrText>
        </w:r>
        <w:r w:rsidR="009324DA" w:rsidRPr="0008012A">
          <w:rPr>
            <w:webHidden/>
            <w:lang w:val="en-GB"/>
          </w:rPr>
        </w:r>
        <w:r w:rsidR="009324DA" w:rsidRPr="0008012A">
          <w:rPr>
            <w:webHidden/>
            <w:lang w:val="en-GB"/>
          </w:rPr>
          <w:fldChar w:fldCharType="separate"/>
        </w:r>
        <w:r w:rsidR="009324DA" w:rsidRPr="0008012A">
          <w:rPr>
            <w:webHidden/>
            <w:lang w:val="en-GB"/>
          </w:rPr>
          <w:t>3</w:t>
        </w:r>
        <w:r w:rsidR="009324DA" w:rsidRPr="0008012A">
          <w:rPr>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2" w:history="1">
        <w:r w:rsidR="009324DA" w:rsidRPr="005B27B7">
          <w:rPr>
            <w:rStyle w:val="af8"/>
            <w:rFonts w:ascii="Tahoma" w:hAnsi="Tahoma" w:cs="Tahoma"/>
            <w:noProof/>
            <w:lang w:val="en-GB"/>
          </w:rPr>
          <w:t>Article 02.01.</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Categories of the Trading Members on the Foreign Currency Market and Precious Metals Market and the Additional Requirements Set for Admission thereof to Trading</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_Toc497999442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3</w:t>
        </w:r>
        <w:r w:rsidR="009324DA" w:rsidRPr="0008012A">
          <w:rPr>
            <w:noProof/>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3" w:history="1">
        <w:r w:rsidR="009324DA" w:rsidRPr="005B27B7">
          <w:rPr>
            <w:rStyle w:val="af8"/>
            <w:rFonts w:ascii="Tahoma" w:hAnsi="Tahoma" w:cs="Tahoma"/>
            <w:noProof/>
            <w:lang w:val="en-GB"/>
          </w:rPr>
          <w:t>Article 02.02.</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Additional requirements for getting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_Toc497999443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5</w:t>
        </w:r>
        <w:r w:rsidR="009324DA" w:rsidRPr="0008012A">
          <w:rPr>
            <w:noProof/>
            <w:webHidden/>
            <w:lang w:val="en-GB"/>
          </w:rPr>
          <w:fldChar w:fldCharType="end"/>
        </w:r>
      </w:hyperlink>
    </w:p>
    <w:p w:rsidR="009324DA" w:rsidRPr="0008012A" w:rsidRDefault="007A1F34">
      <w:pPr>
        <w:pStyle w:val="11"/>
        <w:rPr>
          <w:rFonts w:asciiTheme="minorHAnsi" w:eastAsiaTheme="minorEastAsia" w:hAnsiTheme="minorHAnsi" w:cstheme="minorBidi"/>
          <w:kern w:val="0"/>
          <w:lang w:val="en-GB"/>
        </w:rPr>
      </w:pPr>
      <w:hyperlink w:anchor="_Toc497999444" w:history="1">
        <w:r w:rsidR="009324DA" w:rsidRPr="005B27B7">
          <w:rPr>
            <w:rStyle w:val="af8"/>
            <w:bCs/>
            <w:caps/>
            <w:lang w:val="en-GB"/>
          </w:rPr>
          <w:t>section 03.</w:t>
        </w:r>
        <w:r w:rsidR="009324DA" w:rsidRPr="0008012A">
          <w:rPr>
            <w:rFonts w:asciiTheme="minorHAnsi" w:eastAsiaTheme="minorEastAsia" w:hAnsiTheme="minorHAnsi" w:cstheme="minorBidi"/>
            <w:kern w:val="0"/>
            <w:lang w:val="en-GB"/>
          </w:rPr>
          <w:tab/>
        </w:r>
        <w:r w:rsidR="009324DA" w:rsidRPr="005B27B7">
          <w:rPr>
            <w:rStyle w:val="af8"/>
            <w:bCs/>
            <w:caps/>
            <w:lang w:val="en-GB"/>
          </w:rPr>
          <w:t xml:space="preserve"> registration of Trading Members</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_Toc497999444 \h </w:instrText>
        </w:r>
        <w:r w:rsidR="009324DA" w:rsidRPr="0008012A">
          <w:rPr>
            <w:webHidden/>
            <w:lang w:val="en-GB"/>
          </w:rPr>
        </w:r>
        <w:r w:rsidR="009324DA" w:rsidRPr="0008012A">
          <w:rPr>
            <w:webHidden/>
            <w:lang w:val="en-GB"/>
          </w:rPr>
          <w:fldChar w:fldCharType="separate"/>
        </w:r>
        <w:r w:rsidR="009324DA" w:rsidRPr="0008012A">
          <w:rPr>
            <w:webHidden/>
            <w:lang w:val="en-GB"/>
          </w:rPr>
          <w:t>7</w:t>
        </w:r>
        <w:r w:rsidR="009324DA" w:rsidRPr="0008012A">
          <w:rPr>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5" w:history="1">
        <w:r w:rsidR="009324DA" w:rsidRPr="005B27B7">
          <w:rPr>
            <w:rStyle w:val="af8"/>
            <w:rFonts w:ascii="Tahoma" w:hAnsi="Tahoma" w:cs="Tahoma"/>
            <w:noProof/>
            <w:lang w:val="en-GB"/>
          </w:rPr>
          <w:t xml:space="preserve">Article 03.01. </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Procedure for Assignment of Trading and View-only Identifiers to Trading Members of the Currency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_Toc497999445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7</w:t>
        </w:r>
        <w:r w:rsidR="009324DA" w:rsidRPr="0008012A">
          <w:rPr>
            <w:noProof/>
            <w:webHidden/>
            <w:lang w:val="en-GB"/>
          </w:rPr>
          <w:fldChar w:fldCharType="end"/>
        </w:r>
      </w:hyperlink>
    </w:p>
    <w:p w:rsidR="009324DA" w:rsidRPr="0008012A" w:rsidRDefault="007A1F34">
      <w:pPr>
        <w:pStyle w:val="11"/>
        <w:rPr>
          <w:rFonts w:asciiTheme="minorHAnsi" w:eastAsiaTheme="minorEastAsia" w:hAnsiTheme="minorHAnsi" w:cstheme="minorBidi"/>
          <w:kern w:val="0"/>
          <w:lang w:val="en-GB"/>
        </w:rPr>
      </w:pPr>
      <w:hyperlink w:anchor="_Toc497999446" w:history="1">
        <w:r w:rsidR="009324DA" w:rsidRPr="005B27B7">
          <w:rPr>
            <w:rStyle w:val="af8"/>
            <w:bCs/>
            <w:caps/>
            <w:lang w:val="en-GB"/>
          </w:rPr>
          <w:t>section 04.</w:t>
        </w:r>
        <w:r w:rsidR="009324DA" w:rsidRPr="0008012A">
          <w:rPr>
            <w:rFonts w:asciiTheme="minorHAnsi" w:eastAsiaTheme="minorEastAsia" w:hAnsiTheme="minorHAnsi" w:cstheme="minorBidi"/>
            <w:kern w:val="0"/>
            <w:lang w:val="en-GB"/>
          </w:rPr>
          <w:tab/>
        </w:r>
        <w:r w:rsidR="009324DA" w:rsidRPr="005B27B7">
          <w:rPr>
            <w:rStyle w:val="af8"/>
            <w:bCs/>
            <w:caps/>
            <w:lang w:val="en-GB"/>
          </w:rPr>
          <w:t>RESTRICTION, SUSPENSION AND TERMINATION OF ADMISSION TO TRADING ON thE FX MARKET AND PRECIOUS METALS MARKET</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_Toc497999446 \h </w:instrText>
        </w:r>
        <w:r w:rsidR="009324DA" w:rsidRPr="0008012A">
          <w:rPr>
            <w:webHidden/>
            <w:lang w:val="en-GB"/>
          </w:rPr>
        </w:r>
        <w:r w:rsidR="009324DA" w:rsidRPr="0008012A">
          <w:rPr>
            <w:webHidden/>
            <w:lang w:val="en-GB"/>
          </w:rPr>
          <w:fldChar w:fldCharType="separate"/>
        </w:r>
        <w:r w:rsidR="009324DA" w:rsidRPr="0008012A">
          <w:rPr>
            <w:webHidden/>
            <w:lang w:val="en-GB"/>
          </w:rPr>
          <w:t>9</w:t>
        </w:r>
        <w:r w:rsidR="009324DA" w:rsidRPr="0008012A">
          <w:rPr>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7" w:history="1">
        <w:r w:rsidR="009324DA" w:rsidRPr="005B27B7">
          <w:rPr>
            <w:rStyle w:val="af8"/>
            <w:rFonts w:ascii="Tahoma" w:hAnsi="Tahoma" w:cs="Tahoma"/>
            <w:noProof/>
            <w:lang w:val="en-GB"/>
          </w:rPr>
          <w:t>Article 04.01.</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noProof/>
            <w:lang w:val="en-GB"/>
          </w:rPr>
          <w:t>Restriction of Trading Member’s Admission to Trading</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_Toc497999447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9</w:t>
        </w:r>
        <w:r w:rsidR="009324DA" w:rsidRPr="0008012A">
          <w:rPr>
            <w:noProof/>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8" w:history="1">
        <w:r w:rsidR="009324DA" w:rsidRPr="005B27B7">
          <w:rPr>
            <w:rStyle w:val="af8"/>
            <w:rFonts w:ascii="Tahoma" w:hAnsi="Tahoma" w:cs="Tahoma"/>
            <w:noProof/>
            <w:lang w:val="en-GB"/>
          </w:rPr>
          <w:t>Article 04.02.</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Additional grounds for and peculiarities of suspension of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_Toc497999448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9</w:t>
        </w:r>
        <w:r w:rsidR="009324DA" w:rsidRPr="0008012A">
          <w:rPr>
            <w:noProof/>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49" w:history="1">
        <w:r w:rsidR="009324DA" w:rsidRPr="005B27B7">
          <w:rPr>
            <w:rStyle w:val="af8"/>
            <w:rFonts w:ascii="Tahoma" w:hAnsi="Tahoma" w:cs="Tahoma"/>
            <w:noProof/>
            <w:lang w:val="en-GB"/>
          </w:rPr>
          <w:t>Article 04.03.</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Additional grounds for and peculiarities of terminations of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_Toc497999449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10</w:t>
        </w:r>
        <w:r w:rsidR="009324DA" w:rsidRPr="0008012A">
          <w:rPr>
            <w:noProof/>
            <w:webHidden/>
            <w:lang w:val="en-GB"/>
          </w:rPr>
          <w:fldChar w:fldCharType="end"/>
        </w:r>
      </w:hyperlink>
    </w:p>
    <w:p w:rsidR="009324DA" w:rsidRPr="0008012A" w:rsidRDefault="007A1F34">
      <w:pPr>
        <w:pStyle w:val="25"/>
        <w:rPr>
          <w:rFonts w:asciiTheme="minorHAnsi" w:eastAsiaTheme="minorEastAsia" w:hAnsiTheme="minorHAnsi" w:cstheme="minorBidi"/>
          <w:noProof/>
          <w:sz w:val="22"/>
          <w:szCs w:val="22"/>
          <w:lang w:val="en-GB"/>
        </w:rPr>
      </w:pPr>
      <w:hyperlink w:anchor="_Toc497999450" w:history="1">
        <w:r w:rsidR="009324DA" w:rsidRPr="005B27B7">
          <w:rPr>
            <w:rStyle w:val="af8"/>
            <w:rFonts w:ascii="Tahoma" w:hAnsi="Tahoma" w:cs="Tahoma"/>
            <w:noProof/>
            <w:lang w:val="en-GB"/>
          </w:rPr>
          <w:t>Article 04.04.</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Resumption of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_Toc497999450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10</w:t>
        </w:r>
        <w:r w:rsidR="009324DA" w:rsidRPr="0008012A">
          <w:rPr>
            <w:noProof/>
            <w:webHidden/>
            <w:lang w:val="en-GB"/>
          </w:rPr>
          <w:fldChar w:fldCharType="end"/>
        </w:r>
      </w:hyperlink>
    </w:p>
    <w:p w:rsidR="00F03524" w:rsidRPr="005B27B7" w:rsidRDefault="006807C0" w:rsidP="00B27978">
      <w:pPr>
        <w:spacing w:line="480" w:lineRule="auto"/>
        <w:jc w:val="both"/>
        <w:rPr>
          <w:rFonts w:ascii="Tahoma" w:hAnsi="Tahoma" w:cs="Tahoma"/>
          <w:bCs/>
          <w:iCs/>
          <w:sz w:val="21"/>
          <w:szCs w:val="21"/>
          <w:lang w:val="en-GB"/>
        </w:rPr>
      </w:pPr>
      <w:r w:rsidRPr="0008012A">
        <w:rPr>
          <w:rFonts w:ascii="Tahoma" w:hAnsi="Tahoma" w:cs="Tahoma"/>
          <w:bCs/>
          <w:iCs/>
          <w:sz w:val="21"/>
          <w:szCs w:val="21"/>
          <w:lang w:val="en-GB"/>
        </w:rPr>
        <w:fldChar w:fldCharType="end"/>
      </w:r>
    </w:p>
    <w:p w:rsidR="00B9172A" w:rsidRPr="005B27B7" w:rsidRDefault="00BE6CD1" w:rsidP="00B94389">
      <w:pPr>
        <w:pStyle w:val="1"/>
        <w:numPr>
          <w:ilvl w:val="0"/>
          <w:numId w:val="0"/>
        </w:numPr>
        <w:spacing w:before="120" w:after="120"/>
        <w:jc w:val="left"/>
        <w:rPr>
          <w:rFonts w:ascii="Tahoma" w:hAnsi="Tahoma" w:cs="Tahoma"/>
          <w:bCs/>
          <w:caps/>
          <w:color w:val="0000FF"/>
          <w:kern w:val="28"/>
          <w:sz w:val="22"/>
          <w:szCs w:val="22"/>
          <w:lang w:val="en-GB"/>
        </w:rPr>
      </w:pPr>
      <w:r w:rsidRPr="005B27B7">
        <w:rPr>
          <w:rFonts w:ascii="Tahoma" w:hAnsi="Tahoma" w:cs="Tahoma"/>
          <w:bCs/>
          <w:caps/>
          <w:color w:val="0000FF"/>
          <w:kern w:val="28"/>
          <w:sz w:val="22"/>
          <w:szCs w:val="22"/>
          <w:lang w:val="en-GB"/>
        </w:rPr>
        <w:br w:type="page"/>
      </w:r>
      <w:bookmarkStart w:id="1" w:name="_Toc244491777"/>
      <w:bookmarkStart w:id="2" w:name="_Toc280276911"/>
      <w:bookmarkStart w:id="3" w:name="_Toc420662970"/>
      <w:bookmarkStart w:id="4" w:name="_Toc497999438"/>
      <w:bookmarkStart w:id="5" w:name="_Ref153880896"/>
      <w:r w:rsidR="00682602" w:rsidRPr="005B27B7">
        <w:rPr>
          <w:rFonts w:ascii="Tahoma" w:hAnsi="Tahoma" w:cs="Tahoma"/>
          <w:bCs/>
          <w:caps/>
          <w:color w:val="0000FF"/>
          <w:kern w:val="28"/>
          <w:sz w:val="22"/>
          <w:szCs w:val="22"/>
          <w:lang w:val="en-GB"/>
        </w:rPr>
        <w:lastRenderedPageBreak/>
        <w:t>section</w:t>
      </w:r>
      <w:r w:rsidR="00B9172A" w:rsidRPr="005B27B7">
        <w:rPr>
          <w:rFonts w:ascii="Tahoma" w:hAnsi="Tahoma" w:cs="Tahoma"/>
          <w:bCs/>
          <w:caps/>
          <w:color w:val="0000FF"/>
          <w:kern w:val="28"/>
          <w:sz w:val="22"/>
          <w:szCs w:val="22"/>
          <w:lang w:val="en-GB"/>
        </w:rPr>
        <w:t xml:space="preserve"> 01. </w:t>
      </w:r>
      <w:r w:rsidR="00B9172A" w:rsidRPr="005B27B7">
        <w:rPr>
          <w:rFonts w:ascii="Tahoma" w:hAnsi="Tahoma" w:cs="Tahoma"/>
          <w:bCs/>
          <w:caps/>
          <w:color w:val="0000FF"/>
          <w:kern w:val="28"/>
          <w:sz w:val="22"/>
          <w:szCs w:val="22"/>
          <w:lang w:val="en-GB"/>
        </w:rPr>
        <w:tab/>
      </w:r>
      <w:bookmarkEnd w:id="1"/>
      <w:bookmarkEnd w:id="2"/>
      <w:bookmarkEnd w:id="3"/>
      <w:r w:rsidR="00682602" w:rsidRPr="005B27B7">
        <w:rPr>
          <w:rFonts w:ascii="Tahoma" w:hAnsi="Tahoma" w:cs="Tahoma"/>
          <w:bCs/>
          <w:caps/>
          <w:color w:val="0000FF"/>
          <w:kern w:val="28"/>
          <w:sz w:val="22"/>
          <w:szCs w:val="22"/>
          <w:lang w:val="en-GB"/>
        </w:rPr>
        <w:t>general provisions</w:t>
      </w:r>
      <w:bookmarkEnd w:id="4"/>
    </w:p>
    <w:p w:rsidR="00B9172A" w:rsidRPr="005B27B7" w:rsidRDefault="00682602" w:rsidP="009A17C4">
      <w:pPr>
        <w:pStyle w:val="20"/>
        <w:spacing w:after="120"/>
        <w:ind w:left="1985" w:hanging="1985"/>
        <w:rPr>
          <w:rFonts w:ascii="Tahoma" w:hAnsi="Tahoma" w:cs="Tahoma"/>
          <w:i w:val="0"/>
          <w:sz w:val="22"/>
          <w:szCs w:val="22"/>
          <w:lang w:val="en-GB"/>
        </w:rPr>
      </w:pPr>
      <w:bookmarkStart w:id="6" w:name="_Toc244491778"/>
      <w:bookmarkStart w:id="7" w:name="_Toc280276912"/>
      <w:bookmarkStart w:id="8" w:name="_Toc420662971"/>
      <w:bookmarkStart w:id="9" w:name="_Toc497999439"/>
      <w:r w:rsidRPr="005B27B7">
        <w:rPr>
          <w:rFonts w:ascii="Tahoma" w:hAnsi="Tahoma" w:cs="Tahoma"/>
          <w:i w:val="0"/>
          <w:sz w:val="22"/>
          <w:szCs w:val="22"/>
          <w:lang w:val="en-GB"/>
        </w:rPr>
        <w:t>Article</w:t>
      </w:r>
      <w:r w:rsidR="00B9172A" w:rsidRPr="005B27B7">
        <w:rPr>
          <w:rFonts w:ascii="Tahoma" w:hAnsi="Tahoma" w:cs="Tahoma"/>
          <w:i w:val="0"/>
          <w:sz w:val="22"/>
          <w:szCs w:val="22"/>
          <w:lang w:val="en-GB"/>
        </w:rPr>
        <w:t xml:space="preserve"> 01.01.</w:t>
      </w:r>
      <w:r w:rsidR="00B9172A" w:rsidRPr="005B27B7">
        <w:rPr>
          <w:rFonts w:ascii="Tahoma" w:hAnsi="Tahoma" w:cs="Tahoma"/>
          <w:i w:val="0"/>
          <w:sz w:val="22"/>
          <w:szCs w:val="22"/>
          <w:lang w:val="en-GB"/>
        </w:rPr>
        <w:tab/>
      </w:r>
      <w:bookmarkEnd w:id="6"/>
      <w:bookmarkEnd w:id="7"/>
      <w:bookmarkEnd w:id="8"/>
      <w:r w:rsidR="00AB21E4" w:rsidRPr="005B27B7">
        <w:rPr>
          <w:rFonts w:ascii="Tahoma" w:hAnsi="Tahoma" w:cs="Tahoma"/>
          <w:i w:val="0"/>
          <w:sz w:val="22"/>
          <w:szCs w:val="22"/>
          <w:lang w:val="en-GB"/>
        </w:rPr>
        <w:t xml:space="preserve">Purpose of the FX Market and Precious Metals Market </w:t>
      </w:r>
      <w:r w:rsidR="00264ECF" w:rsidRPr="005B27B7">
        <w:rPr>
          <w:rFonts w:ascii="Tahoma" w:hAnsi="Tahoma" w:cs="Tahoma"/>
          <w:i w:val="0"/>
          <w:sz w:val="22"/>
          <w:szCs w:val="22"/>
          <w:lang w:val="en-GB"/>
        </w:rPr>
        <w:t xml:space="preserve">Admission </w:t>
      </w:r>
      <w:r w:rsidR="00AB21E4" w:rsidRPr="005B27B7">
        <w:rPr>
          <w:rFonts w:ascii="Tahoma" w:hAnsi="Tahoma" w:cs="Tahoma"/>
          <w:i w:val="0"/>
          <w:sz w:val="22"/>
          <w:szCs w:val="22"/>
          <w:lang w:val="en-GB"/>
        </w:rPr>
        <w:t>Rules</w:t>
      </w:r>
      <w:bookmarkEnd w:id="9"/>
    </w:p>
    <w:p w:rsidR="00B9172A" w:rsidRPr="005B27B7" w:rsidRDefault="00AB21E4" w:rsidP="00AB21E4">
      <w:pPr>
        <w:widowControl w:val="0"/>
        <w:numPr>
          <w:ilvl w:val="0"/>
          <w:numId w:val="5"/>
        </w:numPr>
        <w:overflowPunct/>
        <w:jc w:val="both"/>
        <w:textAlignment w:val="auto"/>
        <w:rPr>
          <w:rFonts w:ascii="Tahoma" w:hAnsi="Tahoma" w:cs="Tahoma"/>
          <w:sz w:val="22"/>
          <w:szCs w:val="22"/>
          <w:lang w:val="en-GB"/>
        </w:rPr>
      </w:pPr>
      <w:r w:rsidRPr="005B27B7">
        <w:rPr>
          <w:rFonts w:ascii="Tahoma" w:hAnsi="Tahoma" w:cs="Tahoma"/>
          <w:sz w:val="22"/>
          <w:szCs w:val="22"/>
          <w:lang w:val="en-GB"/>
        </w:rPr>
        <w:t xml:space="preserve">The Admission rules to participation in organised trading of the Moscow Exchange. Part II. FX Market and Precious Metals Market (the “FX Market and Precious Metals Market </w:t>
      </w:r>
      <w:r w:rsidR="003674B2" w:rsidRPr="005B27B7">
        <w:rPr>
          <w:rFonts w:ascii="Tahoma" w:hAnsi="Tahoma" w:cs="Tahoma"/>
          <w:sz w:val="22"/>
          <w:szCs w:val="22"/>
          <w:lang w:val="en-GB"/>
        </w:rPr>
        <w:t xml:space="preserve">Admission </w:t>
      </w:r>
      <w:r w:rsidRPr="005B27B7">
        <w:rPr>
          <w:rFonts w:ascii="Tahoma" w:hAnsi="Tahoma" w:cs="Tahoma"/>
          <w:sz w:val="22"/>
          <w:szCs w:val="22"/>
          <w:lang w:val="en-GB"/>
        </w:rPr>
        <w:t>Rules”) constitute an integral part of the Admission Rules of the Moscow of the Exchange and, together with the Admission rules to participation in organised trading of the Moscow Exchange. Part I. General</w:t>
      </w:r>
      <w:r w:rsidR="006E517A" w:rsidRPr="005B27B7">
        <w:rPr>
          <w:rFonts w:ascii="Tahoma" w:hAnsi="Tahoma" w:cs="Tahoma"/>
          <w:sz w:val="22"/>
          <w:szCs w:val="22"/>
          <w:lang w:val="en-GB"/>
        </w:rPr>
        <w:t xml:space="preserve"> Section</w:t>
      </w:r>
      <w:r w:rsidR="00CD22F5" w:rsidRPr="005B27B7">
        <w:rPr>
          <w:rFonts w:ascii="Tahoma" w:hAnsi="Tahoma" w:cs="Tahoma"/>
          <w:sz w:val="22"/>
          <w:szCs w:val="22"/>
          <w:lang w:val="en-GB"/>
        </w:rPr>
        <w:t xml:space="preserve"> (the “</w:t>
      </w:r>
      <w:r w:rsidR="006E517A" w:rsidRPr="005B27B7">
        <w:rPr>
          <w:rFonts w:ascii="Tahoma" w:hAnsi="Tahoma" w:cs="Tahoma"/>
          <w:sz w:val="22"/>
          <w:szCs w:val="22"/>
          <w:lang w:val="en-GB"/>
        </w:rPr>
        <w:t>General Section</w:t>
      </w:r>
      <w:r w:rsidR="00CD22F5" w:rsidRPr="005B27B7">
        <w:rPr>
          <w:rFonts w:ascii="Tahoma" w:hAnsi="Tahoma" w:cs="Tahoma"/>
          <w:sz w:val="22"/>
          <w:szCs w:val="22"/>
          <w:lang w:val="en-GB"/>
        </w:rPr>
        <w:t xml:space="preserve"> of Admission Rules”), set out requirements</w:t>
      </w:r>
      <w:r w:rsidR="00D23EB8" w:rsidRPr="005B27B7">
        <w:rPr>
          <w:rFonts w:ascii="Tahoma" w:hAnsi="Tahoma" w:cs="Tahoma"/>
          <w:sz w:val="22"/>
          <w:szCs w:val="22"/>
          <w:lang w:val="en-GB"/>
        </w:rPr>
        <w:t xml:space="preserve"> to</w:t>
      </w:r>
      <w:r w:rsidR="00E92064" w:rsidRPr="005B27B7">
        <w:rPr>
          <w:rFonts w:ascii="Tahoma" w:hAnsi="Tahoma" w:cs="Tahoma"/>
          <w:sz w:val="22"/>
          <w:szCs w:val="22"/>
          <w:lang w:val="en-GB"/>
        </w:rPr>
        <w:t xml:space="preserve"> </w:t>
      </w:r>
      <w:r w:rsidR="00D23EB8" w:rsidRPr="005B27B7">
        <w:rPr>
          <w:rFonts w:ascii="Tahoma" w:hAnsi="Tahoma" w:cs="Tahoma"/>
          <w:sz w:val="22"/>
          <w:szCs w:val="22"/>
          <w:lang w:val="en-GB"/>
        </w:rPr>
        <w:t xml:space="preserve">  </w:t>
      </w:r>
      <w:r w:rsidR="00E92064" w:rsidRPr="005B27B7">
        <w:rPr>
          <w:rFonts w:ascii="Tahoma" w:hAnsi="Tahoma" w:cs="Tahoma"/>
          <w:sz w:val="22"/>
          <w:szCs w:val="22"/>
          <w:lang w:val="en-GB"/>
        </w:rPr>
        <w:t>Candidates and Trading Members on the FX Market and Precious Metals Markets (the “Trading Members”</w:t>
      </w:r>
      <w:r w:rsidR="00460B67" w:rsidRPr="005B27B7">
        <w:rPr>
          <w:rFonts w:ascii="Tahoma" w:hAnsi="Tahoma" w:cs="Tahoma"/>
          <w:sz w:val="22"/>
          <w:szCs w:val="22"/>
          <w:lang w:val="en-GB"/>
        </w:rPr>
        <w:t>)</w:t>
      </w:r>
      <w:r w:rsidR="00D23F87" w:rsidRPr="005B27B7">
        <w:rPr>
          <w:rFonts w:ascii="Tahoma" w:hAnsi="Tahoma" w:cs="Tahoma"/>
          <w:sz w:val="22"/>
          <w:szCs w:val="22"/>
          <w:lang w:val="en-GB"/>
        </w:rPr>
        <w:t>,</w:t>
      </w:r>
      <w:r w:rsidR="00460B67" w:rsidRPr="005B27B7">
        <w:rPr>
          <w:rFonts w:ascii="Tahoma" w:hAnsi="Tahoma" w:cs="Tahoma"/>
          <w:sz w:val="22"/>
          <w:szCs w:val="22"/>
          <w:lang w:val="en-GB"/>
        </w:rPr>
        <w:t xml:space="preserve"> procedure for Trading Member’s registration in the Trading System, admission procedure, procedure for admission to trading restriction, suspension and termination</w:t>
      </w:r>
      <w:r w:rsidR="00D23F87" w:rsidRPr="005B27B7">
        <w:rPr>
          <w:rFonts w:ascii="Tahoma" w:hAnsi="Tahoma" w:cs="Tahoma"/>
          <w:sz w:val="22"/>
          <w:szCs w:val="22"/>
          <w:lang w:val="en-GB"/>
        </w:rPr>
        <w:t>.</w:t>
      </w:r>
    </w:p>
    <w:p w:rsidR="00D23F87" w:rsidRPr="005B27B7" w:rsidRDefault="00682602" w:rsidP="00D23F87">
      <w:pPr>
        <w:pStyle w:val="20"/>
        <w:spacing w:after="120"/>
        <w:ind w:left="1985" w:hanging="1985"/>
        <w:rPr>
          <w:rFonts w:ascii="Tahoma" w:hAnsi="Tahoma" w:cs="Tahoma"/>
          <w:i w:val="0"/>
          <w:sz w:val="22"/>
          <w:szCs w:val="22"/>
          <w:lang w:val="en-GB"/>
        </w:rPr>
      </w:pPr>
      <w:bookmarkStart w:id="10" w:name="_Toc494725881"/>
      <w:bookmarkStart w:id="11" w:name="_Toc497999440"/>
      <w:r w:rsidRPr="005B27B7">
        <w:rPr>
          <w:rFonts w:ascii="Tahoma" w:hAnsi="Tahoma" w:cs="Tahoma"/>
          <w:i w:val="0"/>
          <w:sz w:val="22"/>
          <w:szCs w:val="22"/>
          <w:lang w:val="en-GB"/>
        </w:rPr>
        <w:t>Article</w:t>
      </w:r>
      <w:r w:rsidR="00D23F87" w:rsidRPr="005B27B7">
        <w:rPr>
          <w:rFonts w:ascii="Tahoma" w:hAnsi="Tahoma" w:cs="Tahoma"/>
          <w:i w:val="0"/>
          <w:sz w:val="22"/>
          <w:szCs w:val="22"/>
          <w:lang w:val="en-GB"/>
        </w:rPr>
        <w:t xml:space="preserve"> 01.02.</w:t>
      </w:r>
      <w:r w:rsidR="00D23F87" w:rsidRPr="005B27B7">
        <w:rPr>
          <w:rFonts w:ascii="Tahoma" w:hAnsi="Tahoma" w:cs="Tahoma"/>
          <w:i w:val="0"/>
          <w:sz w:val="22"/>
          <w:szCs w:val="22"/>
          <w:lang w:val="en-GB"/>
        </w:rPr>
        <w:tab/>
      </w:r>
      <w:bookmarkEnd w:id="10"/>
      <w:r w:rsidRPr="005B27B7">
        <w:rPr>
          <w:rFonts w:ascii="Tahoma" w:hAnsi="Tahoma" w:cs="Tahoma"/>
          <w:i w:val="0"/>
          <w:sz w:val="22"/>
          <w:szCs w:val="22"/>
          <w:lang w:val="en-GB"/>
        </w:rPr>
        <w:t>Terms and definitions</w:t>
      </w:r>
      <w:bookmarkEnd w:id="11"/>
    </w:p>
    <w:p w:rsidR="00D23F87" w:rsidRPr="005B27B7" w:rsidRDefault="008F68E0" w:rsidP="00D23F87">
      <w:pPr>
        <w:widowControl w:val="0"/>
        <w:numPr>
          <w:ilvl w:val="0"/>
          <w:numId w:val="5"/>
        </w:numPr>
        <w:overflowPunct/>
        <w:ind w:hanging="720"/>
        <w:jc w:val="both"/>
        <w:textAlignment w:val="auto"/>
        <w:rPr>
          <w:rFonts w:ascii="Tahoma" w:hAnsi="Tahoma" w:cs="Tahoma"/>
          <w:sz w:val="22"/>
          <w:szCs w:val="22"/>
          <w:lang w:val="en-GB"/>
        </w:rPr>
      </w:pPr>
      <w:r w:rsidRPr="005B27B7">
        <w:rPr>
          <w:rFonts w:ascii="Tahoma" w:hAnsi="Tahoma" w:cs="Tahoma"/>
          <w:sz w:val="22"/>
          <w:szCs w:val="22"/>
          <w:lang w:val="en-GB"/>
        </w:rPr>
        <w:t>As regards the terms, the definitions used</w:t>
      </w:r>
      <w:r w:rsidR="00682602" w:rsidRPr="005B27B7">
        <w:rPr>
          <w:rFonts w:ascii="Tahoma" w:hAnsi="Tahoma" w:cs="Tahoma"/>
          <w:sz w:val="22"/>
          <w:szCs w:val="22"/>
          <w:lang w:val="en-GB"/>
        </w:rPr>
        <w:t xml:space="preserve"> in the </w:t>
      </w:r>
      <w:r w:rsidR="006E517A" w:rsidRPr="005B27B7">
        <w:rPr>
          <w:rFonts w:ascii="Tahoma" w:hAnsi="Tahoma" w:cs="Tahoma"/>
          <w:sz w:val="22"/>
          <w:szCs w:val="22"/>
          <w:lang w:val="en-GB"/>
        </w:rPr>
        <w:t>General Section</w:t>
      </w:r>
      <w:r w:rsidR="00682602" w:rsidRPr="005B27B7">
        <w:rPr>
          <w:rFonts w:ascii="Tahoma" w:hAnsi="Tahoma" w:cs="Tahoma"/>
          <w:sz w:val="22"/>
          <w:szCs w:val="22"/>
          <w:lang w:val="en-GB"/>
        </w:rPr>
        <w:t xml:space="preserve"> of Admission Rules    </w:t>
      </w:r>
      <w:r w:rsidRPr="005B27B7">
        <w:rPr>
          <w:rFonts w:ascii="Tahoma" w:hAnsi="Tahoma" w:cs="Tahoma"/>
          <w:sz w:val="22"/>
          <w:szCs w:val="22"/>
          <w:lang w:val="en-GB"/>
        </w:rPr>
        <w:t>shall also apply for the purpose of the FX Market and Precious Metals Market Admission Rules</w:t>
      </w:r>
      <w:r w:rsidR="00D23F87" w:rsidRPr="005B27B7">
        <w:rPr>
          <w:rFonts w:ascii="Tahoma" w:hAnsi="Tahoma" w:cs="Tahoma"/>
          <w:sz w:val="22"/>
          <w:szCs w:val="22"/>
          <w:lang w:val="en-GB"/>
        </w:rPr>
        <w:t>.</w:t>
      </w:r>
    </w:p>
    <w:p w:rsidR="005B1FB2" w:rsidRPr="005B27B7" w:rsidRDefault="005B1FB2" w:rsidP="0031735A">
      <w:pPr>
        <w:pStyle w:val="1"/>
        <w:numPr>
          <w:ilvl w:val="0"/>
          <w:numId w:val="0"/>
        </w:numPr>
        <w:spacing w:before="120" w:after="120"/>
        <w:jc w:val="left"/>
        <w:rPr>
          <w:rFonts w:ascii="Tahoma" w:hAnsi="Tahoma" w:cs="Tahoma"/>
          <w:bCs/>
          <w:caps/>
          <w:color w:val="0000FF"/>
          <w:kern w:val="28"/>
          <w:sz w:val="22"/>
          <w:szCs w:val="22"/>
          <w:lang w:val="en-GB"/>
        </w:rPr>
      </w:pPr>
      <w:bookmarkStart w:id="12" w:name="_Toc280276916"/>
      <w:bookmarkStart w:id="13" w:name="_Toc280277081"/>
      <w:bookmarkStart w:id="14" w:name="_Toc280277256"/>
      <w:bookmarkStart w:id="15" w:name="_Toc469886212"/>
      <w:bookmarkStart w:id="16" w:name="_Toc495217323"/>
      <w:bookmarkStart w:id="17" w:name="_Toc495221196"/>
      <w:bookmarkStart w:id="18" w:name="_Toc32733537"/>
      <w:bookmarkStart w:id="19" w:name="_Toc117914904"/>
      <w:bookmarkStart w:id="20" w:name="_Toc202591988"/>
      <w:bookmarkStart w:id="21" w:name="_Toc230606674"/>
      <w:bookmarkStart w:id="22" w:name="_Toc280276930"/>
      <w:bookmarkStart w:id="23" w:name="_Toc420662981"/>
      <w:bookmarkStart w:id="24" w:name="_Toc106193339"/>
      <w:bookmarkStart w:id="25" w:name="_Toc106788631"/>
      <w:bookmarkStart w:id="26" w:name="_Toc107305663"/>
      <w:bookmarkEnd w:id="5"/>
      <w:bookmarkEnd w:id="12"/>
      <w:bookmarkEnd w:id="13"/>
      <w:bookmarkEnd w:id="14"/>
    </w:p>
    <w:p w:rsidR="00E02C09" w:rsidRPr="005B27B7" w:rsidRDefault="00682602" w:rsidP="00D23F87">
      <w:pPr>
        <w:pStyle w:val="1"/>
        <w:numPr>
          <w:ilvl w:val="0"/>
          <w:numId w:val="0"/>
        </w:numPr>
        <w:spacing w:before="120" w:after="120"/>
        <w:ind w:left="1560" w:hanging="1560"/>
        <w:jc w:val="left"/>
        <w:rPr>
          <w:rFonts w:ascii="Tahoma" w:hAnsi="Tahoma" w:cs="Tahoma"/>
          <w:bCs/>
          <w:caps/>
          <w:color w:val="0000FF"/>
          <w:kern w:val="28"/>
          <w:sz w:val="22"/>
          <w:szCs w:val="22"/>
          <w:lang w:val="en-GB"/>
        </w:rPr>
      </w:pPr>
      <w:bookmarkStart w:id="27" w:name="_Toc497999441"/>
      <w:r w:rsidRPr="005B27B7">
        <w:rPr>
          <w:rFonts w:ascii="Tahoma" w:hAnsi="Tahoma" w:cs="Tahoma"/>
          <w:bCs/>
          <w:caps/>
          <w:color w:val="0000FF"/>
          <w:kern w:val="28"/>
          <w:sz w:val="22"/>
          <w:szCs w:val="22"/>
          <w:lang w:val="en-GB"/>
        </w:rPr>
        <w:t>SECTION</w:t>
      </w:r>
      <w:r w:rsidR="00E02C09" w:rsidRPr="005B27B7">
        <w:rPr>
          <w:rFonts w:ascii="Tahoma" w:hAnsi="Tahoma" w:cs="Tahoma"/>
          <w:bCs/>
          <w:caps/>
          <w:color w:val="0000FF"/>
          <w:kern w:val="28"/>
          <w:sz w:val="22"/>
          <w:szCs w:val="22"/>
          <w:lang w:val="en-GB"/>
        </w:rPr>
        <w:t xml:space="preserve"> 0</w:t>
      </w:r>
      <w:r w:rsidR="00D23F87" w:rsidRPr="005B27B7">
        <w:rPr>
          <w:rFonts w:ascii="Tahoma" w:hAnsi="Tahoma" w:cs="Tahoma"/>
          <w:bCs/>
          <w:caps/>
          <w:color w:val="0000FF"/>
          <w:kern w:val="28"/>
          <w:sz w:val="22"/>
          <w:szCs w:val="22"/>
          <w:lang w:val="en-GB"/>
        </w:rPr>
        <w:t>2</w:t>
      </w:r>
      <w:r w:rsidR="00E02C09" w:rsidRPr="005B27B7">
        <w:rPr>
          <w:rFonts w:ascii="Tahoma" w:hAnsi="Tahoma" w:cs="Tahoma"/>
          <w:bCs/>
          <w:caps/>
          <w:color w:val="0000FF"/>
          <w:kern w:val="28"/>
          <w:sz w:val="22"/>
          <w:szCs w:val="22"/>
          <w:lang w:val="en-GB"/>
        </w:rPr>
        <w:t>.</w:t>
      </w:r>
      <w:r w:rsidR="00E02C09" w:rsidRPr="005B27B7">
        <w:rPr>
          <w:rFonts w:ascii="Tahoma" w:hAnsi="Tahoma" w:cs="Tahoma"/>
          <w:bCs/>
          <w:caps/>
          <w:color w:val="0000FF"/>
          <w:kern w:val="28"/>
          <w:sz w:val="22"/>
          <w:szCs w:val="22"/>
          <w:lang w:val="en-GB"/>
        </w:rPr>
        <w:tab/>
      </w:r>
      <w:bookmarkEnd w:id="15"/>
      <w:bookmarkEnd w:id="16"/>
      <w:bookmarkEnd w:id="17"/>
      <w:bookmarkEnd w:id="18"/>
      <w:bookmarkEnd w:id="19"/>
      <w:bookmarkEnd w:id="20"/>
      <w:bookmarkEnd w:id="21"/>
      <w:bookmarkEnd w:id="22"/>
      <w:bookmarkEnd w:id="23"/>
      <w:r w:rsidR="001A6824" w:rsidRPr="005B27B7">
        <w:rPr>
          <w:rFonts w:ascii="Tahoma" w:hAnsi="Tahoma" w:cs="Tahoma"/>
          <w:bCs/>
          <w:caps/>
          <w:color w:val="0000FF"/>
          <w:kern w:val="28"/>
          <w:sz w:val="22"/>
          <w:szCs w:val="22"/>
          <w:lang w:val="en-GB"/>
        </w:rPr>
        <w:t>additional requirements to trading members o</w:t>
      </w:r>
      <w:r w:rsidR="00B918BC" w:rsidRPr="005B27B7">
        <w:rPr>
          <w:rFonts w:ascii="Tahoma" w:hAnsi="Tahoma" w:cs="Tahoma"/>
          <w:bCs/>
          <w:caps/>
          <w:color w:val="0000FF"/>
          <w:kern w:val="28"/>
          <w:sz w:val="22"/>
          <w:szCs w:val="22"/>
          <w:lang w:val="en-GB"/>
        </w:rPr>
        <w:t>n</w:t>
      </w:r>
      <w:r w:rsidR="001A6824" w:rsidRPr="005B27B7">
        <w:rPr>
          <w:rFonts w:ascii="Tahoma" w:hAnsi="Tahoma" w:cs="Tahoma"/>
          <w:bCs/>
          <w:caps/>
          <w:color w:val="0000FF"/>
          <w:kern w:val="28"/>
          <w:sz w:val="22"/>
          <w:szCs w:val="22"/>
          <w:lang w:val="en-GB"/>
        </w:rPr>
        <w:t xml:space="preserve"> the fx market and precious metals market</w:t>
      </w:r>
      <w:bookmarkEnd w:id="27"/>
    </w:p>
    <w:p w:rsidR="00C939BA" w:rsidRPr="005B27B7" w:rsidRDefault="005D3BC6" w:rsidP="009D09F0">
      <w:pPr>
        <w:pStyle w:val="20"/>
        <w:spacing w:after="120"/>
        <w:ind w:left="1985" w:hanging="1985"/>
        <w:rPr>
          <w:rFonts w:ascii="Tahoma" w:hAnsi="Tahoma" w:cs="Tahoma"/>
          <w:i w:val="0"/>
          <w:sz w:val="22"/>
          <w:szCs w:val="22"/>
          <w:lang w:val="en-GB"/>
        </w:rPr>
      </w:pPr>
      <w:bookmarkStart w:id="28" w:name="_Toc427047958"/>
      <w:bookmarkStart w:id="29" w:name="_Toc420662983"/>
      <w:bookmarkStart w:id="30" w:name="_Toc497999442"/>
      <w:bookmarkStart w:id="31" w:name="_Ref238871214"/>
      <w:bookmarkStart w:id="32" w:name="_Ref239155387"/>
      <w:bookmarkStart w:id="33" w:name="_Ref154391324"/>
      <w:bookmarkEnd w:id="24"/>
      <w:bookmarkEnd w:id="25"/>
      <w:bookmarkEnd w:id="26"/>
      <w:bookmarkEnd w:id="28"/>
      <w:r w:rsidRPr="005B27B7">
        <w:rPr>
          <w:rFonts w:ascii="Tahoma" w:hAnsi="Tahoma" w:cs="Tahoma"/>
          <w:i w:val="0"/>
          <w:sz w:val="22"/>
          <w:szCs w:val="22"/>
          <w:lang w:val="en-GB"/>
        </w:rPr>
        <w:t>Article</w:t>
      </w:r>
      <w:r w:rsidR="00C939BA" w:rsidRPr="005B27B7">
        <w:rPr>
          <w:rFonts w:ascii="Tahoma" w:hAnsi="Tahoma" w:cs="Tahoma"/>
          <w:i w:val="0"/>
          <w:sz w:val="22"/>
          <w:szCs w:val="22"/>
          <w:lang w:val="en-GB"/>
        </w:rPr>
        <w:t xml:space="preserve"> 0</w:t>
      </w:r>
      <w:r w:rsidR="00D23F87" w:rsidRPr="005B27B7">
        <w:rPr>
          <w:rFonts w:ascii="Tahoma" w:hAnsi="Tahoma" w:cs="Tahoma"/>
          <w:i w:val="0"/>
          <w:sz w:val="22"/>
          <w:szCs w:val="22"/>
          <w:lang w:val="en-GB"/>
        </w:rPr>
        <w:t>2</w:t>
      </w:r>
      <w:r w:rsidR="00C939BA" w:rsidRPr="005B27B7">
        <w:rPr>
          <w:rFonts w:ascii="Tahoma" w:hAnsi="Tahoma" w:cs="Tahoma"/>
          <w:i w:val="0"/>
          <w:sz w:val="22"/>
          <w:szCs w:val="22"/>
          <w:lang w:val="en-GB"/>
        </w:rPr>
        <w:t>.0</w:t>
      </w:r>
      <w:r w:rsidR="00D23F87" w:rsidRPr="005B27B7">
        <w:rPr>
          <w:rFonts w:ascii="Tahoma" w:hAnsi="Tahoma" w:cs="Tahoma"/>
          <w:i w:val="0"/>
          <w:sz w:val="22"/>
          <w:szCs w:val="22"/>
          <w:lang w:val="en-GB"/>
        </w:rPr>
        <w:t>1</w:t>
      </w:r>
      <w:r w:rsidR="00C939BA" w:rsidRPr="005B27B7">
        <w:rPr>
          <w:rFonts w:ascii="Tahoma" w:hAnsi="Tahoma" w:cs="Tahoma"/>
          <w:i w:val="0"/>
          <w:sz w:val="22"/>
          <w:szCs w:val="22"/>
          <w:lang w:val="en-GB"/>
        </w:rPr>
        <w:t>.</w:t>
      </w:r>
      <w:r w:rsidR="00C939BA" w:rsidRPr="005B27B7">
        <w:rPr>
          <w:rFonts w:ascii="Tahoma" w:hAnsi="Tahoma" w:cs="Tahoma"/>
          <w:i w:val="0"/>
          <w:sz w:val="22"/>
          <w:szCs w:val="22"/>
          <w:lang w:val="en-GB"/>
        </w:rPr>
        <w:tab/>
      </w:r>
      <w:bookmarkEnd w:id="29"/>
      <w:r w:rsidR="008F68E0" w:rsidRPr="005B27B7">
        <w:rPr>
          <w:rFonts w:ascii="Tahoma" w:hAnsi="Tahoma" w:cs="Tahoma"/>
          <w:i w:val="0"/>
          <w:sz w:val="22"/>
          <w:szCs w:val="22"/>
          <w:lang w:val="en-GB"/>
        </w:rPr>
        <w:t>Categories of the Trading Members on the Foreign Currency Market and Precious Metals Market and the Additional Requirements Set for Admission thereof to Trading</w:t>
      </w:r>
      <w:bookmarkEnd w:id="30"/>
    </w:p>
    <w:bookmarkEnd w:id="31"/>
    <w:bookmarkEnd w:id="32"/>
    <w:bookmarkEnd w:id="33"/>
    <w:p w:rsidR="005D3BC6" w:rsidRPr="005B27B7" w:rsidRDefault="005D3BC6" w:rsidP="005D3BC6">
      <w:pPr>
        <w:numPr>
          <w:ilvl w:val="0"/>
          <w:numId w:val="65"/>
        </w:numPr>
        <w:overflowPunct/>
        <w:autoSpaceDE/>
        <w:autoSpaceDN/>
        <w:adjustRightInd/>
        <w:spacing w:after="120"/>
        <w:ind w:hanging="720"/>
        <w:jc w:val="both"/>
        <w:textAlignment w:val="auto"/>
        <w:rPr>
          <w:rFonts w:ascii="Tahoma" w:hAnsi="Tahoma"/>
          <w:sz w:val="22"/>
          <w:szCs w:val="24"/>
          <w:lang w:val="en-GB"/>
        </w:rPr>
      </w:pPr>
      <w:r w:rsidRPr="005B27B7">
        <w:rPr>
          <w:rFonts w:ascii="Tahoma" w:hAnsi="Tahoma"/>
          <w:sz w:val="22"/>
          <w:szCs w:val="24"/>
          <w:lang w:val="en-GB"/>
        </w:rPr>
        <w:t>Admission to trading on the foreign currency market and precious metals market may be provided to:</w:t>
      </w:r>
    </w:p>
    <w:p w:rsidR="005D3BC6" w:rsidRPr="005B27B7" w:rsidRDefault="005D3BC6" w:rsidP="005D3BC6">
      <w:pPr>
        <w:numPr>
          <w:ilvl w:val="1"/>
          <w:numId w:val="65"/>
        </w:numPr>
        <w:tabs>
          <w:tab w:val="left" w:pos="1276"/>
        </w:tabs>
        <w:spacing w:after="120"/>
        <w:ind w:left="1276" w:hanging="566"/>
        <w:jc w:val="both"/>
        <w:rPr>
          <w:rFonts w:ascii="Tahoma" w:hAnsi="Tahoma"/>
          <w:sz w:val="22"/>
          <w:szCs w:val="24"/>
          <w:lang w:val="en-GB"/>
        </w:rPr>
      </w:pPr>
      <w:r w:rsidRPr="005B27B7">
        <w:rPr>
          <w:rFonts w:ascii="Tahoma" w:hAnsi="Tahoma"/>
          <w:b/>
          <w:sz w:val="22"/>
          <w:szCs w:val="24"/>
          <w:lang w:val="en-GB"/>
        </w:rPr>
        <w:t xml:space="preserve">resident credit organisations of the Russian Federation </w:t>
      </w:r>
      <w:r w:rsidRPr="005B27B7">
        <w:rPr>
          <w:rFonts w:ascii="Tahoma" w:hAnsi="Tahoma"/>
          <w:sz w:val="22"/>
          <w:szCs w:val="24"/>
          <w:lang w:val="en-GB"/>
        </w:rPr>
        <w:t xml:space="preserve">(hereinafter, the “credit organisations”) licensed by the Bank of Russia for performance of banking transactions in Russian </w:t>
      </w:r>
      <w:r w:rsidR="00682602" w:rsidRPr="005B27B7">
        <w:rPr>
          <w:rFonts w:ascii="Tahoma" w:hAnsi="Tahoma"/>
          <w:sz w:val="22"/>
          <w:szCs w:val="24"/>
          <w:lang w:val="en-GB"/>
        </w:rPr>
        <w:t>roubles</w:t>
      </w:r>
      <w:r w:rsidRPr="005B27B7">
        <w:rPr>
          <w:rFonts w:ascii="Tahoma" w:hAnsi="Tahoma"/>
          <w:sz w:val="22"/>
          <w:szCs w:val="24"/>
          <w:lang w:val="en-GB"/>
        </w:rPr>
        <w:t xml:space="preserve"> and foreign currency gained not less than in 6 months prior to the date of applying for provision of admission to trading;</w:t>
      </w:r>
    </w:p>
    <w:p w:rsidR="005D3BC6" w:rsidRPr="005B27B7" w:rsidRDefault="005D3BC6" w:rsidP="005D3BC6">
      <w:pPr>
        <w:numPr>
          <w:ilvl w:val="1"/>
          <w:numId w:val="65"/>
        </w:numPr>
        <w:tabs>
          <w:tab w:val="left" w:pos="1276"/>
        </w:tabs>
        <w:spacing w:after="120"/>
        <w:ind w:left="1276" w:hanging="566"/>
        <w:jc w:val="both"/>
        <w:rPr>
          <w:rFonts w:ascii="Tahoma" w:hAnsi="Tahoma"/>
          <w:sz w:val="22"/>
          <w:szCs w:val="24"/>
          <w:lang w:val="en-GB"/>
        </w:rPr>
      </w:pPr>
      <w:r w:rsidRPr="005B27B7">
        <w:rPr>
          <w:rFonts w:ascii="Tahoma" w:hAnsi="Tahoma"/>
          <w:b/>
          <w:sz w:val="22"/>
          <w:szCs w:val="24"/>
          <w:lang w:val="en-GB"/>
        </w:rPr>
        <w:t xml:space="preserve">resident non-credit organisations of the Russian Federation </w:t>
      </w:r>
      <w:r w:rsidRPr="005B27B7">
        <w:rPr>
          <w:rFonts w:ascii="Tahoma" w:hAnsi="Tahoma"/>
          <w:sz w:val="22"/>
          <w:szCs w:val="24"/>
          <w:lang w:val="en-GB"/>
        </w:rPr>
        <w:t>(hereinafter, the “non-credit organisations”) provided that the following conditions are met:</w:t>
      </w:r>
    </w:p>
    <w:p w:rsidR="007D08CB" w:rsidRPr="005B27B7" w:rsidRDefault="005D3BC6" w:rsidP="005D3BC6">
      <w:pPr>
        <w:numPr>
          <w:ilvl w:val="2"/>
          <w:numId w:val="65"/>
        </w:numPr>
        <w:tabs>
          <w:tab w:val="left" w:pos="1276"/>
        </w:tabs>
        <w:spacing w:after="120"/>
        <w:ind w:left="1770"/>
        <w:jc w:val="both"/>
        <w:rPr>
          <w:rFonts w:ascii="Tahoma" w:hAnsi="Tahoma"/>
          <w:sz w:val="22"/>
          <w:szCs w:val="24"/>
          <w:lang w:val="en-GB"/>
        </w:rPr>
      </w:pPr>
      <w:r w:rsidRPr="005B27B7">
        <w:rPr>
          <w:rFonts w:ascii="Tahoma" w:hAnsi="Tahoma"/>
          <w:sz w:val="22"/>
          <w:szCs w:val="24"/>
          <w:lang w:val="en-GB"/>
        </w:rPr>
        <w:t xml:space="preserve">the non-credit organisations shall </w:t>
      </w:r>
      <w:r w:rsidR="007D08CB" w:rsidRPr="005B27B7">
        <w:rPr>
          <w:rFonts w:ascii="Tahoma" w:hAnsi="Tahoma"/>
          <w:sz w:val="22"/>
          <w:szCs w:val="24"/>
          <w:lang w:val="en-GB"/>
        </w:rPr>
        <w:t>have one of the following licenses:</w:t>
      </w:r>
    </w:p>
    <w:p w:rsidR="007D08CB" w:rsidRPr="005B27B7" w:rsidRDefault="007D08CB" w:rsidP="0008012A">
      <w:pPr>
        <w:pStyle w:val="afd"/>
        <w:numPr>
          <w:ilvl w:val="0"/>
          <w:numId w:val="175"/>
        </w:numPr>
        <w:tabs>
          <w:tab w:val="left" w:pos="1276"/>
        </w:tabs>
        <w:spacing w:after="120"/>
        <w:jc w:val="both"/>
        <w:rPr>
          <w:rFonts w:ascii="Tahoma" w:hAnsi="Tahoma"/>
          <w:sz w:val="22"/>
          <w:szCs w:val="24"/>
          <w:lang w:val="en-GB"/>
        </w:rPr>
      </w:pPr>
      <w:r w:rsidRPr="0008012A">
        <w:rPr>
          <w:rFonts w:ascii="Tahoma" w:hAnsi="Tahoma"/>
          <w:sz w:val="22"/>
          <w:szCs w:val="24"/>
          <w:lang w:val="en-GB"/>
        </w:rPr>
        <w:t xml:space="preserve">license of a </w:t>
      </w:r>
      <w:r w:rsidR="005D3BC6" w:rsidRPr="0008012A">
        <w:rPr>
          <w:rFonts w:ascii="Tahoma" w:hAnsi="Tahoma"/>
          <w:sz w:val="22"/>
          <w:szCs w:val="24"/>
          <w:lang w:val="en-GB"/>
        </w:rPr>
        <w:t>Professional Participant of the Securities Market</w:t>
      </w:r>
      <w:r w:rsidRPr="0008012A">
        <w:rPr>
          <w:rFonts w:ascii="Tahoma" w:hAnsi="Tahoma"/>
          <w:sz w:val="22"/>
          <w:szCs w:val="24"/>
          <w:lang w:val="en-GB"/>
        </w:rPr>
        <w:t>;</w:t>
      </w:r>
      <w:r w:rsidRPr="005B27B7">
        <w:rPr>
          <w:rFonts w:ascii="Tahoma" w:hAnsi="Tahoma"/>
          <w:sz w:val="22"/>
          <w:szCs w:val="24"/>
          <w:lang w:val="en-GB"/>
        </w:rPr>
        <w:t xml:space="preserve"> or</w:t>
      </w:r>
    </w:p>
    <w:p w:rsidR="007D08CB" w:rsidRPr="0008012A" w:rsidRDefault="007D08CB" w:rsidP="0008012A">
      <w:pPr>
        <w:pStyle w:val="afd"/>
        <w:numPr>
          <w:ilvl w:val="0"/>
          <w:numId w:val="175"/>
        </w:numPr>
        <w:tabs>
          <w:tab w:val="left" w:pos="1276"/>
        </w:tabs>
        <w:spacing w:after="120"/>
        <w:jc w:val="both"/>
        <w:rPr>
          <w:rFonts w:ascii="Tahoma" w:hAnsi="Tahoma"/>
          <w:sz w:val="22"/>
          <w:szCs w:val="24"/>
          <w:lang w:val="en-GB"/>
        </w:rPr>
      </w:pPr>
      <w:r w:rsidRPr="005B27B7">
        <w:rPr>
          <w:rFonts w:ascii="Tahoma" w:hAnsi="Tahoma"/>
          <w:sz w:val="22"/>
          <w:szCs w:val="24"/>
          <w:lang w:val="en-GB"/>
        </w:rPr>
        <w:t>license for insurance operations (hereinafter, non-credit financial organisations)</w:t>
      </w:r>
      <w:r w:rsidR="00280E59" w:rsidRPr="005B27B7">
        <w:rPr>
          <w:rFonts w:ascii="Tahoma" w:hAnsi="Tahoma"/>
          <w:sz w:val="22"/>
          <w:szCs w:val="24"/>
          <w:lang w:val="en-GB"/>
        </w:rPr>
        <w:t>;</w:t>
      </w:r>
    </w:p>
    <w:p w:rsidR="005D3BC6" w:rsidRPr="005B27B7" w:rsidRDefault="005D3BC6" w:rsidP="0008012A">
      <w:pPr>
        <w:tabs>
          <w:tab w:val="left" w:pos="1276"/>
        </w:tabs>
        <w:spacing w:after="120"/>
        <w:ind w:left="1050"/>
        <w:jc w:val="both"/>
        <w:rPr>
          <w:rFonts w:ascii="Tahoma" w:hAnsi="Tahoma"/>
          <w:sz w:val="22"/>
          <w:szCs w:val="24"/>
          <w:lang w:val="en-GB"/>
        </w:rPr>
      </w:pPr>
      <w:r w:rsidRPr="005B27B7">
        <w:rPr>
          <w:rFonts w:ascii="Tahoma" w:hAnsi="Tahoma"/>
          <w:sz w:val="22"/>
          <w:szCs w:val="24"/>
          <w:lang w:val="en-GB"/>
        </w:rPr>
        <w:t>or</w:t>
      </w:r>
    </w:p>
    <w:p w:rsidR="005D3BC6" w:rsidRPr="005B27B7" w:rsidRDefault="005D3BC6" w:rsidP="005D3BC6">
      <w:pPr>
        <w:numPr>
          <w:ilvl w:val="2"/>
          <w:numId w:val="65"/>
        </w:numPr>
        <w:tabs>
          <w:tab w:val="left" w:pos="1276"/>
        </w:tabs>
        <w:spacing w:after="120"/>
        <w:ind w:left="1770"/>
        <w:jc w:val="both"/>
        <w:rPr>
          <w:rFonts w:ascii="Tahoma" w:hAnsi="Tahoma"/>
          <w:sz w:val="22"/>
          <w:szCs w:val="24"/>
          <w:lang w:val="en-GB"/>
        </w:rPr>
      </w:pPr>
      <w:r w:rsidRPr="005B27B7">
        <w:rPr>
          <w:rFonts w:ascii="Tahoma" w:hAnsi="Tahoma"/>
          <w:sz w:val="22"/>
          <w:szCs w:val="24"/>
          <w:lang w:val="en-GB"/>
        </w:rPr>
        <w:lastRenderedPageBreak/>
        <w:t xml:space="preserve">the non-credit organisations </w:t>
      </w:r>
      <w:r w:rsidR="00280E59" w:rsidRPr="005B27B7">
        <w:rPr>
          <w:rFonts w:ascii="Tahoma" w:hAnsi="Tahoma"/>
          <w:sz w:val="22"/>
          <w:szCs w:val="24"/>
          <w:lang w:val="en-GB"/>
        </w:rPr>
        <w:t xml:space="preserve">other that non-credit financial organisations </w:t>
      </w:r>
      <w:r w:rsidRPr="005B27B7">
        <w:rPr>
          <w:rFonts w:ascii="Tahoma" w:hAnsi="Tahoma"/>
          <w:sz w:val="22"/>
          <w:szCs w:val="24"/>
          <w:lang w:val="en-GB"/>
        </w:rPr>
        <w:t>shall meet the following requirements:</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 xml:space="preserve">The company’s own funds should be at least one billion </w:t>
      </w:r>
      <w:r w:rsidR="00682602" w:rsidRPr="005B27B7">
        <w:rPr>
          <w:rFonts w:ascii="Tahoma" w:hAnsi="Tahoma" w:cs="Tahoma"/>
          <w:sz w:val="22"/>
          <w:szCs w:val="22"/>
          <w:lang w:val="en-GB"/>
        </w:rPr>
        <w:t>roubles</w:t>
      </w:r>
      <w:r w:rsidRPr="005B27B7">
        <w:rPr>
          <w:rFonts w:ascii="Tahoma" w:hAnsi="Tahoma" w:cs="Tahoma"/>
          <w:sz w:val="22"/>
          <w:szCs w:val="22"/>
          <w:lang w:val="en-GB"/>
        </w:rPr>
        <w:t xml:space="preserve"> (RUB 1,000,000,000)</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The company has no records of weakening in the financial standing; neither should it have records that may cause to believe so.</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 xml:space="preserve">The company activity shows no reasons for undergoing bankruptcy-prevention procedures in accordance with the Russian Federation insolvency (bankruptcy) laws.  </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The company has a dedicated in-house division in place to work in financial markets, among others to execute forex transactions.</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The company has at least 2 in-house employees to execute forex transactions with:</w:t>
      </w:r>
    </w:p>
    <w:p w:rsidR="005D3BC6" w:rsidRPr="005B27B7" w:rsidRDefault="005D3BC6" w:rsidP="005D3BC6">
      <w:pPr>
        <w:pStyle w:val="afd"/>
        <w:numPr>
          <w:ilvl w:val="1"/>
          <w:numId w:val="158"/>
        </w:numPr>
        <w:tabs>
          <w:tab w:val="left" w:pos="1701"/>
        </w:tabs>
        <w:spacing w:after="120"/>
        <w:ind w:left="3261" w:hanging="284"/>
        <w:jc w:val="both"/>
        <w:rPr>
          <w:rFonts w:ascii="Tahoma" w:hAnsi="Tahoma" w:cs="Tahoma"/>
          <w:sz w:val="22"/>
          <w:szCs w:val="22"/>
          <w:lang w:val="en-GB"/>
        </w:rPr>
      </w:pPr>
      <w:r w:rsidRPr="005B27B7">
        <w:rPr>
          <w:rFonts w:ascii="Tahoma" w:hAnsi="Tahoma" w:cs="Tahoma"/>
          <w:sz w:val="22"/>
          <w:szCs w:val="22"/>
          <w:lang w:val="en-GB"/>
        </w:rPr>
        <w:t>Track records with financial markets experience involving forex transactions;</w:t>
      </w:r>
    </w:p>
    <w:p w:rsidR="005D3BC6" w:rsidRPr="005B27B7" w:rsidRDefault="005D3BC6" w:rsidP="005D3BC6">
      <w:pPr>
        <w:pStyle w:val="afd"/>
        <w:numPr>
          <w:ilvl w:val="1"/>
          <w:numId w:val="158"/>
        </w:numPr>
        <w:tabs>
          <w:tab w:val="left" w:pos="1701"/>
        </w:tabs>
        <w:overflowPunct/>
        <w:spacing w:after="120"/>
        <w:ind w:left="3261" w:hanging="284"/>
        <w:jc w:val="both"/>
        <w:textAlignment w:val="auto"/>
        <w:rPr>
          <w:rFonts w:ascii="Tahoma" w:hAnsi="Tahoma" w:cs="Tahoma"/>
          <w:sz w:val="22"/>
          <w:szCs w:val="22"/>
          <w:lang w:val="en-GB"/>
        </w:rPr>
      </w:pPr>
      <w:r w:rsidRPr="005B27B7">
        <w:rPr>
          <w:rFonts w:ascii="Tahoma" w:hAnsi="Tahoma" w:cs="Tahoma"/>
          <w:sz w:val="22"/>
          <w:szCs w:val="22"/>
          <w:lang w:val="en-GB"/>
        </w:rPr>
        <w:t>Track records are confirmed with a qualification certificate from authorized Russian or international regulators, professional associations and self-regulating organisations, e.g.  qualification certificate of qualification corresponding to the position of a financial market specialist in broker, dealer activities and securities management and forex-dealer activities, ACI Dealing Certificate, ACI Diploma, CFA certificate etc.</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 xml:space="preserve">The annual trading volume in forex transactions </w:t>
      </w:r>
      <w:r w:rsidR="009674A9">
        <w:rPr>
          <w:rFonts w:ascii="Tahoma" w:hAnsi="Tahoma" w:cs="Tahoma"/>
          <w:sz w:val="22"/>
          <w:szCs w:val="22"/>
          <w:lang w:val="en-US"/>
        </w:rPr>
        <w:t>executed by an organisation</w:t>
      </w:r>
      <w:r w:rsidR="00F634C8">
        <w:rPr>
          <w:rFonts w:ascii="Tahoma" w:hAnsi="Tahoma" w:cs="Tahoma"/>
          <w:sz w:val="22"/>
          <w:szCs w:val="22"/>
          <w:lang w:val="en-US"/>
        </w:rPr>
        <w:t>,</w:t>
      </w:r>
      <w:r w:rsidR="009674A9">
        <w:rPr>
          <w:rFonts w:ascii="Tahoma" w:hAnsi="Tahoma" w:cs="Tahoma"/>
          <w:sz w:val="22"/>
          <w:szCs w:val="22"/>
          <w:lang w:val="en-US"/>
        </w:rPr>
        <w:t xml:space="preserve"> or an organisation and entities </w:t>
      </w:r>
      <w:r w:rsidR="00F634C8">
        <w:rPr>
          <w:rFonts w:ascii="Tahoma" w:hAnsi="Tahoma" w:cs="Tahoma"/>
          <w:sz w:val="22"/>
          <w:szCs w:val="22"/>
          <w:lang w:val="en-US"/>
        </w:rPr>
        <w:t>affiliated to it</w:t>
      </w:r>
      <w:r w:rsidR="009674A9">
        <w:rPr>
          <w:rFonts w:ascii="Tahoma" w:hAnsi="Tahoma" w:cs="Tahoma"/>
          <w:sz w:val="22"/>
          <w:szCs w:val="22"/>
          <w:lang w:val="en-US"/>
        </w:rPr>
        <w:br/>
        <w:t>in accordance with the RSFSR Law from 22 March 1991 No.948-1</w:t>
      </w:r>
      <w:r w:rsidR="00F634C8">
        <w:rPr>
          <w:rFonts w:ascii="Tahoma" w:hAnsi="Tahoma" w:cs="Tahoma"/>
          <w:sz w:val="22"/>
          <w:szCs w:val="22"/>
          <w:lang w:val="en-US"/>
        </w:rPr>
        <w:t xml:space="preserve"> “</w:t>
      </w:r>
      <w:r w:rsidR="00F634C8" w:rsidRPr="00F634C8">
        <w:rPr>
          <w:rFonts w:ascii="Tahoma" w:hAnsi="Tahoma" w:cs="Tahoma"/>
          <w:sz w:val="22"/>
          <w:szCs w:val="22"/>
          <w:lang w:val="en-US"/>
        </w:rPr>
        <w:t>On Competition and Restriction of Monopoly Activity on Commodity Markets</w:t>
      </w:r>
      <w:r w:rsidR="00F634C8">
        <w:rPr>
          <w:rFonts w:ascii="Tahoma" w:hAnsi="Tahoma" w:cs="Tahoma"/>
          <w:sz w:val="22"/>
          <w:szCs w:val="22"/>
          <w:lang w:val="en-US"/>
        </w:rPr>
        <w:t xml:space="preserve">”, and/or covered by the consolidation perimeter in preparing consolidated statements under IFRS, </w:t>
      </w:r>
      <w:r w:rsidRPr="005B27B7">
        <w:rPr>
          <w:rFonts w:ascii="Tahoma" w:hAnsi="Tahoma" w:cs="Tahoma"/>
          <w:sz w:val="22"/>
          <w:szCs w:val="22"/>
          <w:lang w:val="en-GB"/>
        </w:rPr>
        <w:t>should be of at least USD 100 million over two (2) calendar years prior to applying for FX and Precious Metals Market admission.</w:t>
      </w:r>
    </w:p>
    <w:p w:rsidR="005D3BC6" w:rsidRPr="005B27B7" w:rsidRDefault="005D3BC6" w:rsidP="005D3BC6">
      <w:pPr>
        <w:numPr>
          <w:ilvl w:val="1"/>
          <w:numId w:val="65"/>
        </w:numPr>
        <w:tabs>
          <w:tab w:val="left" w:pos="1276"/>
        </w:tabs>
        <w:spacing w:after="120"/>
        <w:ind w:left="1276" w:hanging="566"/>
        <w:jc w:val="both"/>
        <w:rPr>
          <w:rFonts w:ascii="Tahoma" w:hAnsi="Tahoma"/>
          <w:sz w:val="22"/>
          <w:szCs w:val="24"/>
          <w:lang w:val="en-GB"/>
        </w:rPr>
      </w:pPr>
      <w:r w:rsidRPr="005B27B7">
        <w:rPr>
          <w:rFonts w:ascii="Tahoma" w:hAnsi="Tahoma"/>
          <w:b/>
          <w:sz w:val="22"/>
          <w:szCs w:val="24"/>
          <w:lang w:val="en-GB"/>
        </w:rPr>
        <w:t>state corporations</w:t>
      </w:r>
      <w:r w:rsidRPr="005B27B7">
        <w:rPr>
          <w:rFonts w:ascii="Tahoma" w:hAnsi="Tahoma"/>
          <w:sz w:val="22"/>
          <w:szCs w:val="24"/>
          <w:lang w:val="en-GB"/>
        </w:rPr>
        <w:t xml:space="preserve"> entitled to conclude the transactions for purchase and sale of foreign currency in the territory of the Russian Federation in accordance with the laws of the Russian Federation;</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lastRenderedPageBreak/>
        <w:t>non-resident banks of the Russian Federation</w:t>
      </w:r>
      <w:r w:rsidRPr="005B27B7">
        <w:rPr>
          <w:rFonts w:ascii="Tahoma" w:hAnsi="Tahoma"/>
          <w:sz w:val="22"/>
          <w:szCs w:val="24"/>
          <w:lang w:val="en-GB"/>
        </w:rPr>
        <w:t xml:space="preserve"> (hereinafter — the “non-resident banks”) provided that the following requirements are met:</w:t>
      </w:r>
    </w:p>
    <w:p w:rsidR="005D3BC6" w:rsidRPr="005B27B7" w:rsidRDefault="005D3BC6" w:rsidP="005D3BC6">
      <w:pPr>
        <w:numPr>
          <w:ilvl w:val="2"/>
          <w:numId w:val="65"/>
        </w:numPr>
        <w:tabs>
          <w:tab w:val="left" w:pos="2127"/>
        </w:tabs>
        <w:spacing w:after="120"/>
        <w:ind w:left="2127" w:hanging="851"/>
        <w:jc w:val="both"/>
        <w:rPr>
          <w:rFonts w:ascii="Tahoma" w:hAnsi="Tahoma"/>
          <w:sz w:val="22"/>
          <w:szCs w:val="24"/>
          <w:lang w:val="en-GB"/>
        </w:rPr>
      </w:pPr>
      <w:r w:rsidRPr="005B27B7">
        <w:rPr>
          <w:rFonts w:ascii="Tahoma" w:hAnsi="Tahoma"/>
          <w:sz w:val="22"/>
          <w:szCs w:val="24"/>
          <w:lang w:val="en-GB"/>
        </w:rPr>
        <w:t>the non-resident banks shall be the residents of the states having signed the Treaty for Co-operation in the Sphere of Organisation of Integrated Currency Market of the Member States of Eurasian Economic Community on January 25, 2006, and/or the residents of the Member States  of Eurasian Economic Community;</w:t>
      </w:r>
    </w:p>
    <w:p w:rsidR="005D3BC6" w:rsidRPr="005B27B7" w:rsidRDefault="005D3BC6" w:rsidP="005D3BC6">
      <w:pPr>
        <w:numPr>
          <w:ilvl w:val="2"/>
          <w:numId w:val="65"/>
        </w:numPr>
        <w:tabs>
          <w:tab w:val="left" w:pos="2127"/>
        </w:tabs>
        <w:spacing w:after="120"/>
        <w:ind w:left="2127" w:hanging="851"/>
        <w:jc w:val="both"/>
        <w:rPr>
          <w:rFonts w:ascii="Tahoma" w:hAnsi="Tahoma"/>
          <w:sz w:val="22"/>
          <w:szCs w:val="24"/>
          <w:lang w:val="en-GB"/>
        </w:rPr>
      </w:pPr>
      <w:r w:rsidRPr="005B27B7">
        <w:rPr>
          <w:rFonts w:ascii="Tahoma" w:hAnsi="Tahoma"/>
          <w:sz w:val="22"/>
          <w:szCs w:val="24"/>
          <w:lang w:val="en-GB"/>
        </w:rPr>
        <w:t>the non-resident banks shall have special permit (license) of the central (national) bank or other authorized government managing body of the state whereof the non-resident bank is the resident allowing the non-resident bank performing the banking operations and foreign currency transactions (for participation in the foreign currency trading) provided for by the national laws;</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international organisations</w:t>
      </w:r>
      <w:r w:rsidRPr="005B27B7">
        <w:rPr>
          <w:rFonts w:ascii="Tahoma" w:hAnsi="Tahoma"/>
          <w:sz w:val="22"/>
          <w:szCs w:val="24"/>
          <w:lang w:val="en-GB"/>
        </w:rPr>
        <w:t xml:space="preserve"> established in accordance with the international treaties of the Russian Federation, entitled to conclude the transactions for purchase and sale of foreign currency in the territory of the Russian Federation in accordance with the laws of the Russian Federation (hereinafter — the “international organisations”);</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Bank of Russia and federal executive bodies</w:t>
      </w:r>
      <w:r w:rsidRPr="005B27B7">
        <w:rPr>
          <w:rFonts w:ascii="Tahoma" w:hAnsi="Tahoma"/>
          <w:sz w:val="22"/>
          <w:szCs w:val="24"/>
          <w:lang w:val="en-GB"/>
        </w:rPr>
        <w:t xml:space="preserve"> authorized to participate in the organized trading of foreign currency in accordance with the laws of the Russian Federation;</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Clearing Houses</w:t>
      </w:r>
      <w:r w:rsidRPr="005B27B7">
        <w:rPr>
          <w:rFonts w:ascii="Tahoma" w:hAnsi="Tahoma"/>
          <w:sz w:val="22"/>
          <w:szCs w:val="24"/>
          <w:lang w:val="en-GB"/>
        </w:rPr>
        <w:t xml:space="preserve"> functioning as a central counterparty for the FX </w:t>
      </w:r>
      <w:r w:rsidR="003B3252" w:rsidRPr="005B27B7">
        <w:rPr>
          <w:rFonts w:ascii="Tahoma" w:hAnsi="Tahoma"/>
          <w:sz w:val="22"/>
          <w:szCs w:val="24"/>
          <w:lang w:val="en-GB"/>
        </w:rPr>
        <w:t xml:space="preserve">Market </w:t>
      </w:r>
      <w:r w:rsidRPr="005B27B7">
        <w:rPr>
          <w:rFonts w:ascii="Tahoma" w:hAnsi="Tahoma"/>
          <w:sz w:val="22"/>
          <w:szCs w:val="24"/>
          <w:lang w:val="en-GB"/>
        </w:rPr>
        <w:t>and Precious Metals Markets.</w:t>
      </w:r>
    </w:p>
    <w:p w:rsidR="005D3BC6" w:rsidRPr="005B27B7"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5B27B7">
        <w:rPr>
          <w:rFonts w:ascii="Tahoma" w:hAnsi="Tahoma"/>
          <w:sz w:val="22"/>
          <w:szCs w:val="24"/>
          <w:lang w:val="en-GB"/>
        </w:rPr>
        <w:t>The Exchange shall be entitled to determine the peculiarities of application of the requirements for admission to trading for the international organisations with regard to provisions of the respective international treaty.</w:t>
      </w:r>
    </w:p>
    <w:p w:rsidR="005D3BC6" w:rsidRPr="005B27B7"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5B27B7">
        <w:rPr>
          <w:rFonts w:ascii="Tahoma" w:hAnsi="Tahoma"/>
          <w:sz w:val="22"/>
          <w:szCs w:val="24"/>
          <w:lang w:val="en-GB"/>
        </w:rPr>
        <w:t xml:space="preserve">The Exchange shall determine the following categories of the Trading Members on the </w:t>
      </w:r>
      <w:r w:rsidR="003B3252" w:rsidRPr="005B27B7">
        <w:rPr>
          <w:rFonts w:ascii="Tahoma" w:hAnsi="Tahoma"/>
          <w:sz w:val="22"/>
          <w:szCs w:val="24"/>
          <w:lang w:val="en-GB"/>
        </w:rPr>
        <w:t>FX</w:t>
      </w:r>
      <w:r w:rsidRPr="005B27B7">
        <w:rPr>
          <w:rFonts w:ascii="Tahoma" w:hAnsi="Tahoma"/>
          <w:sz w:val="22"/>
          <w:szCs w:val="24"/>
          <w:lang w:val="en-GB"/>
        </w:rPr>
        <w:t xml:space="preserve"> </w:t>
      </w:r>
      <w:r w:rsidR="003B3252" w:rsidRPr="005B27B7">
        <w:rPr>
          <w:rFonts w:ascii="Tahoma" w:hAnsi="Tahoma"/>
          <w:sz w:val="22"/>
          <w:szCs w:val="24"/>
          <w:lang w:val="en-GB"/>
        </w:rPr>
        <w:t>Market</w:t>
      </w:r>
      <w:r w:rsidRPr="005B27B7">
        <w:rPr>
          <w:rFonts w:ascii="Tahoma" w:hAnsi="Tahoma"/>
          <w:sz w:val="22"/>
          <w:szCs w:val="24"/>
          <w:lang w:val="en-GB"/>
        </w:rPr>
        <w:t xml:space="preserve"> and </w:t>
      </w:r>
      <w:r w:rsidR="003B3252" w:rsidRPr="005B27B7">
        <w:rPr>
          <w:rFonts w:ascii="Tahoma" w:hAnsi="Tahoma"/>
          <w:sz w:val="22"/>
          <w:szCs w:val="24"/>
          <w:lang w:val="en-GB"/>
        </w:rPr>
        <w:t>Precious Metals Market</w:t>
      </w:r>
      <w:r w:rsidRPr="005B27B7">
        <w:rPr>
          <w:rFonts w:ascii="Tahoma" w:hAnsi="Tahoma"/>
          <w:sz w:val="22"/>
          <w:szCs w:val="24"/>
          <w:lang w:val="en-GB"/>
        </w:rPr>
        <w:t>:</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A </w:t>
      </w:r>
      <w:r w:rsidR="0073253B" w:rsidRPr="005B27B7">
        <w:rPr>
          <w:rFonts w:ascii="Tahoma" w:hAnsi="Tahoma"/>
          <w:sz w:val="22"/>
          <w:szCs w:val="24"/>
          <w:lang w:val="en-GB"/>
        </w:rPr>
        <w:t xml:space="preserve"> (</w:t>
      </w:r>
      <w:r w:rsidR="00FA78CB" w:rsidRPr="005B27B7">
        <w:rPr>
          <w:rFonts w:ascii="Tahoma" w:hAnsi="Tahoma"/>
          <w:sz w:val="22"/>
          <w:szCs w:val="24"/>
          <w:lang w:val="en-GB"/>
        </w:rPr>
        <w:t xml:space="preserve">Russian: </w:t>
      </w:r>
      <w:r w:rsidR="0073253B" w:rsidRPr="0008012A">
        <w:rPr>
          <w:rFonts w:ascii="Tahoma" w:hAnsi="Tahoma"/>
          <w:sz w:val="22"/>
          <w:szCs w:val="24"/>
          <w:lang w:val="en-GB"/>
        </w:rPr>
        <w:t xml:space="preserve">Категория «А») </w:t>
      </w:r>
      <w:r w:rsidRPr="005B27B7">
        <w:rPr>
          <w:rFonts w:ascii="Tahoma" w:hAnsi="Tahoma"/>
          <w:sz w:val="22"/>
          <w:szCs w:val="24"/>
          <w:lang w:val="en-GB"/>
        </w:rPr>
        <w:t>— the Bank of Russia, as well as federal executive bodies authorized to participate in the organized foreign currency trading;</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B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r w:rsidR="0073253B" w:rsidRPr="0008012A">
        <w:rPr>
          <w:rFonts w:ascii="Tahoma" w:hAnsi="Tahoma"/>
          <w:sz w:val="22"/>
          <w:szCs w:val="24"/>
          <w:lang w:val="en-GB"/>
        </w:rPr>
        <w:t xml:space="preserve">Категория «Б») </w:t>
      </w:r>
      <w:r w:rsidRPr="005B27B7">
        <w:rPr>
          <w:rFonts w:ascii="Tahoma" w:hAnsi="Tahoma"/>
          <w:sz w:val="22"/>
          <w:szCs w:val="24"/>
          <w:lang w:val="en-GB"/>
        </w:rPr>
        <w:t>— the Trading Members functioning as the central counterparties;</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w:t>
      </w:r>
      <w:r w:rsidR="0073253B" w:rsidRPr="005B27B7">
        <w:rPr>
          <w:rFonts w:ascii="Tahoma" w:hAnsi="Tahoma"/>
          <w:sz w:val="22"/>
          <w:szCs w:val="24"/>
          <w:lang w:val="en-GB"/>
        </w:rPr>
        <w:t>V</w:t>
      </w:r>
      <w:r w:rsidRPr="005B27B7">
        <w:rPr>
          <w:rFonts w:ascii="Tahoma" w:hAnsi="Tahoma"/>
          <w:sz w:val="22"/>
          <w:szCs w:val="24"/>
          <w:lang w:val="en-GB"/>
        </w:rPr>
        <w:t xml:space="preserve">1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r w:rsidR="0073253B" w:rsidRPr="0008012A">
        <w:rPr>
          <w:rFonts w:ascii="Tahoma" w:hAnsi="Tahoma"/>
          <w:sz w:val="22"/>
          <w:szCs w:val="24"/>
          <w:lang w:val="en-GB"/>
        </w:rPr>
        <w:t xml:space="preserve">Категория «В1») </w:t>
      </w:r>
      <w:r w:rsidRPr="005B27B7">
        <w:rPr>
          <w:rFonts w:ascii="Tahoma" w:hAnsi="Tahoma"/>
          <w:sz w:val="22"/>
          <w:szCs w:val="24"/>
          <w:lang w:val="en-GB"/>
        </w:rPr>
        <w:t xml:space="preserve">— non-credit </w:t>
      </w:r>
      <w:r w:rsidR="00280E59" w:rsidRPr="005B27B7">
        <w:rPr>
          <w:rFonts w:ascii="Tahoma" w:hAnsi="Tahoma"/>
          <w:sz w:val="22"/>
          <w:szCs w:val="24"/>
          <w:lang w:val="en-GB"/>
        </w:rPr>
        <w:t xml:space="preserve">financial </w:t>
      </w:r>
      <w:r w:rsidRPr="005B27B7">
        <w:rPr>
          <w:rFonts w:ascii="Tahoma" w:hAnsi="Tahoma"/>
          <w:sz w:val="22"/>
          <w:szCs w:val="24"/>
          <w:lang w:val="en-GB"/>
        </w:rPr>
        <w:t xml:space="preserve">organisations </w:t>
      </w:r>
      <w:r w:rsidR="00280E59" w:rsidRPr="005B27B7">
        <w:rPr>
          <w:rFonts w:ascii="Tahoma" w:hAnsi="Tahoma"/>
          <w:sz w:val="22"/>
          <w:szCs w:val="24"/>
          <w:lang w:val="en-GB"/>
        </w:rPr>
        <w:t>licensed as</w:t>
      </w:r>
      <w:r w:rsidRPr="005B27B7">
        <w:rPr>
          <w:rFonts w:ascii="Tahoma" w:hAnsi="Tahoma"/>
          <w:sz w:val="22"/>
          <w:szCs w:val="24"/>
          <w:lang w:val="en-GB"/>
        </w:rPr>
        <w:t xml:space="preserve"> professional securities market participants;</w:t>
      </w:r>
    </w:p>
    <w:p w:rsidR="005D3BC6" w:rsidRPr="005B27B7" w:rsidRDefault="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w:t>
      </w:r>
      <w:r w:rsidR="0073253B" w:rsidRPr="005B27B7">
        <w:rPr>
          <w:rFonts w:ascii="Tahoma" w:hAnsi="Tahoma"/>
          <w:sz w:val="22"/>
          <w:szCs w:val="24"/>
          <w:lang w:val="en-GB"/>
        </w:rPr>
        <w:t>V</w:t>
      </w:r>
      <w:r w:rsidRPr="005B27B7">
        <w:rPr>
          <w:rFonts w:ascii="Tahoma" w:hAnsi="Tahoma"/>
          <w:sz w:val="22"/>
          <w:szCs w:val="24"/>
          <w:lang w:val="en-GB"/>
        </w:rPr>
        <w:t>2</w:t>
      </w:r>
      <w:r w:rsidR="0073253B" w:rsidRPr="0008012A">
        <w:rPr>
          <w:rFonts w:ascii="Tahoma" w:hAnsi="Tahoma"/>
          <w:sz w:val="22"/>
          <w:szCs w:val="24"/>
          <w:lang w:val="en-GB"/>
        </w:rPr>
        <w:t xml:space="preserve">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r w:rsidR="0073253B" w:rsidRPr="0008012A">
        <w:rPr>
          <w:rFonts w:ascii="Tahoma" w:hAnsi="Tahoma"/>
          <w:sz w:val="22"/>
          <w:szCs w:val="24"/>
          <w:lang w:val="en-GB"/>
        </w:rPr>
        <w:t>Категория «В2»)</w:t>
      </w:r>
      <w:r w:rsidRPr="005B27B7">
        <w:rPr>
          <w:rFonts w:ascii="Tahoma" w:hAnsi="Tahoma"/>
          <w:sz w:val="22"/>
          <w:szCs w:val="24"/>
          <w:lang w:val="en-GB"/>
        </w:rPr>
        <w:t xml:space="preserve">  </w:t>
      </w:r>
      <w:r w:rsidR="0073253B" w:rsidRPr="005B27B7">
        <w:rPr>
          <w:rFonts w:ascii="Tahoma" w:hAnsi="Tahoma"/>
          <w:sz w:val="22"/>
          <w:szCs w:val="24"/>
          <w:lang w:val="en-GB"/>
        </w:rPr>
        <w:t>—</w:t>
      </w:r>
      <w:r w:rsidR="0073253B" w:rsidRPr="0008012A">
        <w:rPr>
          <w:rFonts w:ascii="Tahoma" w:hAnsi="Tahoma"/>
          <w:sz w:val="22"/>
          <w:szCs w:val="24"/>
          <w:lang w:val="en-GB"/>
        </w:rPr>
        <w:t xml:space="preserve"> </w:t>
      </w:r>
      <w:r w:rsidRPr="005B27B7">
        <w:rPr>
          <w:rFonts w:ascii="Tahoma" w:hAnsi="Tahoma"/>
          <w:sz w:val="22"/>
          <w:szCs w:val="24"/>
          <w:lang w:val="en-GB"/>
        </w:rPr>
        <w:t xml:space="preserve">non-credit </w:t>
      </w:r>
      <w:r w:rsidR="00280E59" w:rsidRPr="005B27B7">
        <w:rPr>
          <w:rFonts w:ascii="Tahoma" w:hAnsi="Tahoma"/>
          <w:sz w:val="22"/>
          <w:szCs w:val="24"/>
          <w:lang w:val="en-GB"/>
        </w:rPr>
        <w:t xml:space="preserve">financial </w:t>
      </w:r>
      <w:r w:rsidRPr="005B27B7">
        <w:rPr>
          <w:rFonts w:ascii="Tahoma" w:hAnsi="Tahoma"/>
          <w:sz w:val="22"/>
          <w:szCs w:val="24"/>
          <w:lang w:val="en-GB"/>
        </w:rPr>
        <w:t>organisations</w:t>
      </w:r>
      <w:r w:rsidR="00280E59" w:rsidRPr="005B27B7">
        <w:rPr>
          <w:rFonts w:ascii="Tahoma" w:hAnsi="Tahoma"/>
          <w:sz w:val="22"/>
          <w:szCs w:val="24"/>
          <w:lang w:val="en-GB"/>
        </w:rPr>
        <w:t xml:space="preserve"> licensed to conduct insurance activities and non-credit organisations other than </w:t>
      </w:r>
      <w:r w:rsidR="00280E59" w:rsidRPr="005B27B7">
        <w:rPr>
          <w:rFonts w:ascii="Tahoma" w:hAnsi="Tahoma"/>
          <w:sz w:val="22"/>
          <w:szCs w:val="24"/>
          <w:lang w:val="en-GB"/>
        </w:rPr>
        <w:br/>
        <w:t>non-credit financial organisations;</w:t>
      </w:r>
      <w:r w:rsidRPr="005B27B7">
        <w:rPr>
          <w:rFonts w:ascii="Tahoma" w:hAnsi="Tahoma"/>
          <w:sz w:val="22"/>
          <w:szCs w:val="24"/>
          <w:lang w:val="en-GB"/>
        </w:rPr>
        <w:t xml:space="preserve"> Category </w:t>
      </w:r>
      <w:r w:rsidR="0073253B" w:rsidRPr="0008012A">
        <w:rPr>
          <w:rFonts w:ascii="Tahoma" w:hAnsi="Tahoma"/>
          <w:sz w:val="22"/>
          <w:szCs w:val="24"/>
          <w:lang w:val="en-GB"/>
        </w:rPr>
        <w:t>G (</w:t>
      </w:r>
      <w:r w:rsidR="00FA78CB" w:rsidRPr="0008012A">
        <w:rPr>
          <w:rFonts w:ascii="Tahoma" w:hAnsi="Tahoma"/>
          <w:sz w:val="22"/>
          <w:szCs w:val="24"/>
          <w:lang w:val="en-GB"/>
        </w:rPr>
        <w:t xml:space="preserve">Russian: </w:t>
      </w:r>
      <w:r w:rsidR="0073253B" w:rsidRPr="0008012A">
        <w:rPr>
          <w:rFonts w:ascii="Tahoma" w:hAnsi="Tahoma"/>
          <w:sz w:val="22"/>
          <w:szCs w:val="24"/>
          <w:lang w:val="en-GB"/>
        </w:rPr>
        <w:t xml:space="preserve">Категория </w:t>
      </w:r>
      <w:r w:rsidR="0073253B" w:rsidRPr="0008012A">
        <w:rPr>
          <w:rFonts w:ascii="Tahoma" w:hAnsi="Tahoma"/>
          <w:sz w:val="22"/>
          <w:szCs w:val="24"/>
          <w:lang w:val="en-GB"/>
        </w:rPr>
        <w:lastRenderedPageBreak/>
        <w:t>«Г»)</w:t>
      </w:r>
      <w:r w:rsidRPr="005B27B7">
        <w:rPr>
          <w:rFonts w:ascii="Tahoma" w:hAnsi="Tahoma"/>
          <w:sz w:val="22"/>
          <w:szCs w:val="24"/>
          <w:lang w:val="en-GB"/>
        </w:rPr>
        <w:t xml:space="preserve"> — non-resident banks not included in Category F of the Trading Members;</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Cs w:val="24"/>
          <w:lang w:val="en-GB"/>
        </w:rPr>
      </w:pPr>
      <w:r w:rsidRPr="005B27B7">
        <w:rPr>
          <w:rFonts w:ascii="Tahoma" w:hAnsi="Tahoma"/>
          <w:sz w:val="22"/>
          <w:szCs w:val="24"/>
          <w:lang w:val="en-GB"/>
        </w:rPr>
        <w:t xml:space="preserve">Category </w:t>
      </w:r>
      <w:r w:rsidR="0073253B" w:rsidRPr="0008012A">
        <w:rPr>
          <w:rFonts w:ascii="Tahoma" w:hAnsi="Tahoma"/>
          <w:sz w:val="22"/>
          <w:szCs w:val="24"/>
          <w:lang w:val="en-GB"/>
        </w:rPr>
        <w:t xml:space="preserve">D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r w:rsidR="0073253B" w:rsidRPr="0008012A">
        <w:rPr>
          <w:rFonts w:ascii="Tahoma" w:hAnsi="Tahoma"/>
          <w:sz w:val="22"/>
          <w:szCs w:val="24"/>
          <w:lang w:val="en-GB"/>
        </w:rPr>
        <w:t>Категория «Д»)</w:t>
      </w:r>
      <w:r w:rsidRPr="005B27B7">
        <w:rPr>
          <w:rFonts w:ascii="Tahoma" w:hAnsi="Tahoma"/>
          <w:sz w:val="22"/>
          <w:szCs w:val="24"/>
          <w:lang w:val="en-GB"/>
        </w:rPr>
        <w:t xml:space="preserve"> — </w:t>
      </w:r>
      <w:r w:rsidR="00D03BD2" w:rsidRPr="0008012A">
        <w:rPr>
          <w:rFonts w:ascii="Tahoma" w:hAnsi="Tahoma"/>
          <w:sz w:val="22"/>
          <w:szCs w:val="24"/>
          <w:lang w:val="en-GB"/>
        </w:rPr>
        <w:t>credit organisations, international organisations and state corporations;</w:t>
      </w:r>
      <w:r w:rsidRPr="005B27B7">
        <w:rPr>
          <w:rFonts w:ascii="Tahoma" w:hAnsi="Tahoma"/>
          <w:sz w:val="22"/>
          <w:szCs w:val="24"/>
          <w:lang w:val="en-GB"/>
        </w:rPr>
        <w:t xml:space="preserve"> </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bookmarkStart w:id="34" w:name="_Ref359915931"/>
      <w:r w:rsidRPr="005B27B7">
        <w:rPr>
          <w:rFonts w:ascii="Tahoma" w:hAnsi="Tahoma"/>
          <w:sz w:val="22"/>
          <w:szCs w:val="24"/>
          <w:lang w:val="en-GB"/>
        </w:rPr>
        <w:t xml:space="preserve">Category </w:t>
      </w:r>
      <w:r w:rsidR="0073253B" w:rsidRPr="005B27B7">
        <w:rPr>
          <w:rFonts w:ascii="Tahoma" w:hAnsi="Tahoma"/>
          <w:sz w:val="22"/>
          <w:szCs w:val="24"/>
          <w:lang w:val="en-GB"/>
        </w:rPr>
        <w:t>E (</w:t>
      </w:r>
      <w:r w:rsidR="00FA78CB" w:rsidRPr="005B27B7">
        <w:rPr>
          <w:rFonts w:ascii="Tahoma" w:hAnsi="Tahoma"/>
          <w:sz w:val="22"/>
          <w:szCs w:val="24"/>
          <w:lang w:val="en-GB"/>
        </w:rPr>
        <w:t xml:space="preserve">Russian: </w:t>
      </w:r>
      <w:r w:rsidR="0073253B" w:rsidRPr="0008012A">
        <w:rPr>
          <w:rFonts w:ascii="Tahoma" w:hAnsi="Tahoma"/>
          <w:sz w:val="22"/>
          <w:szCs w:val="24"/>
          <w:lang w:val="en-GB"/>
        </w:rPr>
        <w:t>Категория «E»)</w:t>
      </w:r>
      <w:r w:rsidRPr="005B27B7">
        <w:rPr>
          <w:rFonts w:ascii="Tahoma" w:hAnsi="Tahoma"/>
          <w:sz w:val="22"/>
          <w:szCs w:val="24"/>
          <w:lang w:val="en-GB"/>
        </w:rPr>
        <w:t xml:space="preserve"> — the non-resident banks being the central (national) banks of the states having signed the Treaty for Co-operation in the Sphere of Organisation of Integrated Currency Market of the Member States of Eurasian Economic Community on January 25, 2006, and/or the residents of the Member States  of Eurasian Economic Community.</w:t>
      </w:r>
    </w:p>
    <w:p w:rsidR="00D03BD2" w:rsidRPr="005B27B7" w:rsidRDefault="00D03BD2"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K (Russian: </w:t>
      </w:r>
      <w:r w:rsidRPr="0008012A">
        <w:rPr>
          <w:rFonts w:ascii="Tahoma" w:hAnsi="Tahoma"/>
          <w:sz w:val="22"/>
          <w:szCs w:val="24"/>
          <w:lang w:val="en-GB"/>
        </w:rPr>
        <w:t>Категория «К»)</w:t>
      </w:r>
      <w:r w:rsidRPr="005B27B7">
        <w:rPr>
          <w:rFonts w:ascii="Tahoma" w:hAnsi="Tahoma"/>
          <w:sz w:val="22"/>
          <w:szCs w:val="24"/>
          <w:lang w:val="en-GB"/>
        </w:rPr>
        <w:t xml:space="preserve"> —</w:t>
      </w:r>
      <w:r w:rsidRPr="0008012A">
        <w:rPr>
          <w:rFonts w:ascii="Tahoma" w:hAnsi="Tahoma"/>
          <w:sz w:val="22"/>
          <w:szCs w:val="24"/>
          <w:lang w:val="en-GB"/>
        </w:rPr>
        <w:t xml:space="preserve"> federal executive bodies</w:t>
      </w:r>
      <w:r w:rsidR="009B7779" w:rsidRPr="0008012A">
        <w:rPr>
          <w:rFonts w:ascii="Tahoma" w:hAnsi="Tahoma"/>
          <w:sz w:val="22"/>
          <w:szCs w:val="24"/>
          <w:lang w:val="en-GB"/>
        </w:rPr>
        <w:t xml:space="preserve"> </w:t>
      </w:r>
      <w:r w:rsidR="00C41181">
        <w:rPr>
          <w:rFonts w:ascii="Tahoma" w:hAnsi="Tahoma"/>
          <w:sz w:val="22"/>
          <w:szCs w:val="24"/>
          <w:lang w:val="en-GB"/>
        </w:rPr>
        <w:t>with the functions of</w:t>
      </w:r>
      <w:r w:rsidR="000C6501" w:rsidRPr="0008012A">
        <w:rPr>
          <w:rFonts w:ascii="Tahoma" w:hAnsi="Tahoma"/>
          <w:sz w:val="22"/>
          <w:szCs w:val="24"/>
          <w:lang w:val="en-GB"/>
        </w:rPr>
        <w:t xml:space="preserve"> ensuring</w:t>
      </w:r>
      <w:r w:rsidR="00AF1393" w:rsidRPr="0008012A">
        <w:rPr>
          <w:rFonts w:ascii="Tahoma" w:hAnsi="Tahoma"/>
          <w:sz w:val="22"/>
          <w:szCs w:val="24"/>
          <w:lang w:val="en-GB"/>
        </w:rPr>
        <w:t xml:space="preserve"> the federal budget</w:t>
      </w:r>
      <w:r w:rsidR="00C41181">
        <w:rPr>
          <w:rFonts w:ascii="Tahoma" w:hAnsi="Tahoma"/>
          <w:sz w:val="22"/>
          <w:szCs w:val="24"/>
          <w:lang w:val="en-GB"/>
        </w:rPr>
        <w:t xml:space="preserve"> implementation</w:t>
      </w:r>
      <w:r w:rsidRPr="0008012A">
        <w:rPr>
          <w:rFonts w:ascii="Tahoma" w:hAnsi="Tahoma"/>
          <w:sz w:val="22"/>
          <w:szCs w:val="24"/>
          <w:lang w:val="en-GB"/>
        </w:rPr>
        <w:t xml:space="preserve"> and authorised to participate in foreign currency trading</w:t>
      </w:r>
      <w:r w:rsidR="000C6501" w:rsidRPr="0008012A">
        <w:rPr>
          <w:rFonts w:ascii="Tahoma" w:hAnsi="Tahoma"/>
          <w:sz w:val="22"/>
          <w:szCs w:val="24"/>
          <w:lang w:val="en-GB"/>
        </w:rPr>
        <w:t>.</w:t>
      </w:r>
      <w:r w:rsidRPr="0008012A">
        <w:rPr>
          <w:rFonts w:ascii="Tahoma" w:hAnsi="Tahoma"/>
          <w:sz w:val="22"/>
          <w:szCs w:val="24"/>
          <w:lang w:val="en-GB"/>
        </w:rPr>
        <w:t xml:space="preserve"> </w:t>
      </w:r>
    </w:p>
    <w:p w:rsidR="00324941" w:rsidRPr="005B27B7" w:rsidRDefault="00682602" w:rsidP="009D09F0">
      <w:pPr>
        <w:pStyle w:val="20"/>
        <w:spacing w:after="120"/>
        <w:ind w:left="1985" w:hanging="1985"/>
        <w:rPr>
          <w:rFonts w:ascii="Tahoma" w:hAnsi="Tahoma" w:cs="Tahoma"/>
          <w:i w:val="0"/>
          <w:sz w:val="22"/>
          <w:szCs w:val="22"/>
          <w:lang w:val="en-GB"/>
        </w:rPr>
      </w:pPr>
      <w:bookmarkStart w:id="35" w:name="_Toc497999443"/>
      <w:bookmarkStart w:id="36" w:name="_Toc420662990"/>
      <w:bookmarkEnd w:id="34"/>
      <w:r w:rsidRPr="005B27B7">
        <w:rPr>
          <w:rFonts w:ascii="Tahoma" w:hAnsi="Tahoma" w:cs="Tahoma"/>
          <w:i w:val="0"/>
          <w:sz w:val="22"/>
          <w:szCs w:val="22"/>
          <w:lang w:val="en-GB"/>
        </w:rPr>
        <w:t>Article</w:t>
      </w:r>
      <w:r w:rsidR="00324941" w:rsidRPr="005B27B7">
        <w:rPr>
          <w:rFonts w:ascii="Tahoma" w:hAnsi="Tahoma" w:cs="Tahoma"/>
          <w:i w:val="0"/>
          <w:sz w:val="22"/>
          <w:szCs w:val="22"/>
          <w:lang w:val="en-GB"/>
        </w:rPr>
        <w:t xml:space="preserve"> 0</w:t>
      </w:r>
      <w:r w:rsidR="00D23F87" w:rsidRPr="005B27B7">
        <w:rPr>
          <w:rFonts w:ascii="Tahoma" w:hAnsi="Tahoma" w:cs="Tahoma"/>
          <w:i w:val="0"/>
          <w:sz w:val="22"/>
          <w:szCs w:val="22"/>
          <w:lang w:val="en-GB"/>
        </w:rPr>
        <w:t>2</w:t>
      </w:r>
      <w:r w:rsidR="00324941" w:rsidRPr="005B27B7">
        <w:rPr>
          <w:rFonts w:ascii="Tahoma" w:hAnsi="Tahoma" w:cs="Tahoma"/>
          <w:i w:val="0"/>
          <w:sz w:val="22"/>
          <w:szCs w:val="22"/>
          <w:lang w:val="en-GB"/>
        </w:rPr>
        <w:t>.</w:t>
      </w:r>
      <w:r w:rsidR="009F62FB" w:rsidRPr="005B27B7">
        <w:rPr>
          <w:rFonts w:ascii="Tahoma" w:hAnsi="Tahoma" w:cs="Tahoma"/>
          <w:i w:val="0"/>
          <w:sz w:val="22"/>
          <w:szCs w:val="22"/>
          <w:lang w:val="en-GB"/>
        </w:rPr>
        <w:t>0</w:t>
      </w:r>
      <w:r w:rsidR="00D23F87" w:rsidRPr="005B27B7">
        <w:rPr>
          <w:rFonts w:ascii="Tahoma" w:hAnsi="Tahoma" w:cs="Tahoma"/>
          <w:i w:val="0"/>
          <w:sz w:val="22"/>
          <w:szCs w:val="22"/>
          <w:lang w:val="en-GB"/>
        </w:rPr>
        <w:t>2</w:t>
      </w:r>
      <w:r w:rsidR="00324941" w:rsidRPr="005B27B7">
        <w:rPr>
          <w:rFonts w:ascii="Tahoma" w:hAnsi="Tahoma" w:cs="Tahoma"/>
          <w:i w:val="0"/>
          <w:sz w:val="22"/>
          <w:szCs w:val="22"/>
          <w:lang w:val="en-GB"/>
        </w:rPr>
        <w:t>.</w:t>
      </w:r>
      <w:r w:rsidR="00324941" w:rsidRPr="005B27B7">
        <w:rPr>
          <w:rFonts w:ascii="Tahoma" w:hAnsi="Tahoma" w:cs="Tahoma"/>
          <w:i w:val="0"/>
          <w:sz w:val="22"/>
          <w:szCs w:val="22"/>
          <w:lang w:val="en-GB"/>
        </w:rPr>
        <w:tab/>
      </w:r>
      <w:r w:rsidR="005842C1" w:rsidRPr="005B27B7">
        <w:rPr>
          <w:rFonts w:ascii="Tahoma" w:hAnsi="Tahoma" w:cs="Tahoma"/>
          <w:i w:val="0"/>
          <w:sz w:val="22"/>
          <w:szCs w:val="22"/>
          <w:lang w:val="en-GB"/>
        </w:rPr>
        <w:t>Additional requirements for getting admission to trading on the FX Market and Precious Metals Market</w:t>
      </w:r>
      <w:bookmarkEnd w:id="35"/>
      <w:r w:rsidR="005842C1" w:rsidRPr="005B27B7">
        <w:rPr>
          <w:rFonts w:ascii="Tahoma" w:hAnsi="Tahoma" w:cs="Tahoma"/>
          <w:i w:val="0"/>
          <w:sz w:val="22"/>
          <w:szCs w:val="22"/>
          <w:lang w:val="en-GB"/>
        </w:rPr>
        <w:t xml:space="preserve"> </w:t>
      </w:r>
      <w:bookmarkEnd w:id="36"/>
    </w:p>
    <w:p w:rsidR="00E8436E" w:rsidRPr="005B27B7" w:rsidRDefault="00861309" w:rsidP="006F5672">
      <w:pPr>
        <w:numPr>
          <w:ilvl w:val="0"/>
          <w:numId w:val="64"/>
        </w:numPr>
        <w:spacing w:after="120"/>
        <w:ind w:left="709" w:hanging="709"/>
        <w:jc w:val="both"/>
        <w:rPr>
          <w:rFonts w:ascii="Tahoma" w:hAnsi="Tahoma" w:cs="Tahoma"/>
          <w:sz w:val="22"/>
          <w:szCs w:val="22"/>
          <w:lang w:val="en-GB"/>
        </w:rPr>
      </w:pPr>
      <w:r w:rsidRPr="005B27B7">
        <w:rPr>
          <w:rFonts w:ascii="Tahoma" w:hAnsi="Tahoma"/>
          <w:sz w:val="22"/>
          <w:szCs w:val="24"/>
          <w:lang w:val="en-GB"/>
        </w:rPr>
        <w:t>Upon fulfilment of conditions for the admission described in article 02.01</w:t>
      </w:r>
      <w:r w:rsidR="003B3252" w:rsidRPr="005B27B7">
        <w:rPr>
          <w:rFonts w:ascii="Tahoma" w:hAnsi="Tahoma"/>
          <w:sz w:val="22"/>
          <w:szCs w:val="24"/>
          <w:lang w:val="en-GB"/>
        </w:rPr>
        <w:t xml:space="preserve"> above, the</w:t>
      </w:r>
      <w:r w:rsidRPr="005B27B7">
        <w:rPr>
          <w:rFonts w:ascii="Tahoma" w:hAnsi="Tahoma"/>
          <w:sz w:val="22"/>
          <w:szCs w:val="24"/>
          <w:lang w:val="en-GB"/>
        </w:rPr>
        <w:t xml:space="preserve"> Candidate shall be admitted to trading on the FX Market and Precious Metals Market and </w:t>
      </w:r>
      <w:r w:rsidR="003B3252" w:rsidRPr="005B27B7">
        <w:rPr>
          <w:rFonts w:ascii="Tahoma" w:hAnsi="Tahoma"/>
          <w:sz w:val="22"/>
          <w:szCs w:val="24"/>
          <w:lang w:val="en-GB"/>
        </w:rPr>
        <w:t>given an opportunity</w:t>
      </w:r>
      <w:r w:rsidRPr="005B27B7">
        <w:rPr>
          <w:rFonts w:ascii="Tahoma" w:hAnsi="Tahoma"/>
          <w:sz w:val="22"/>
          <w:szCs w:val="24"/>
          <w:lang w:val="en-GB"/>
        </w:rPr>
        <w:t xml:space="preserve"> to conclude the transactions for purchase and sale of foreign currency</w:t>
      </w:r>
      <w:r w:rsidR="00E8436E" w:rsidRPr="005B27B7">
        <w:rPr>
          <w:rFonts w:ascii="Tahoma" w:hAnsi="Tahoma" w:cs="Tahoma"/>
          <w:sz w:val="22"/>
          <w:szCs w:val="22"/>
          <w:lang w:val="en-GB"/>
        </w:rPr>
        <w:t>.</w:t>
      </w:r>
    </w:p>
    <w:p w:rsidR="003B3252" w:rsidRPr="005B27B7" w:rsidRDefault="003B3252" w:rsidP="003B3252">
      <w:pPr>
        <w:numPr>
          <w:ilvl w:val="0"/>
          <w:numId w:val="64"/>
        </w:numPr>
        <w:spacing w:after="120"/>
        <w:ind w:left="709" w:hanging="709"/>
        <w:jc w:val="both"/>
        <w:rPr>
          <w:rFonts w:ascii="Tahoma" w:hAnsi="Tahoma"/>
          <w:sz w:val="22"/>
          <w:szCs w:val="24"/>
          <w:lang w:val="en-GB"/>
        </w:rPr>
      </w:pPr>
      <w:bookmarkStart w:id="37" w:name="_Ref165361792"/>
      <w:bookmarkStart w:id="38" w:name="_Ref238366700"/>
      <w:r w:rsidRPr="005B27B7">
        <w:rPr>
          <w:rFonts w:ascii="Tahoma" w:hAnsi="Tahoma"/>
          <w:sz w:val="22"/>
          <w:szCs w:val="24"/>
          <w:lang w:val="en-GB"/>
        </w:rPr>
        <w:t xml:space="preserve">The Bank of Russia, Trading Members of Category B, as well as the Trading Members of Category </w:t>
      </w:r>
      <w:r w:rsidR="0073253B" w:rsidRPr="0008012A">
        <w:rPr>
          <w:rFonts w:ascii="Tahoma" w:hAnsi="Tahoma"/>
          <w:sz w:val="22"/>
          <w:szCs w:val="24"/>
          <w:lang w:val="en-GB"/>
        </w:rPr>
        <w:t>V</w:t>
      </w:r>
      <w:r w:rsidRPr="005B27B7">
        <w:rPr>
          <w:rFonts w:ascii="Tahoma" w:hAnsi="Tahoma"/>
          <w:sz w:val="22"/>
          <w:szCs w:val="24"/>
          <w:lang w:val="en-GB"/>
        </w:rPr>
        <w:t xml:space="preserve">1, </w:t>
      </w:r>
      <w:r w:rsidR="0073253B" w:rsidRPr="005B27B7">
        <w:rPr>
          <w:rFonts w:ascii="Tahoma" w:hAnsi="Tahoma"/>
          <w:sz w:val="22"/>
          <w:szCs w:val="24"/>
          <w:lang w:val="en-GB"/>
        </w:rPr>
        <w:t>V</w:t>
      </w:r>
      <w:r w:rsidRPr="005B27B7">
        <w:rPr>
          <w:rFonts w:ascii="Tahoma" w:hAnsi="Tahoma"/>
          <w:sz w:val="22"/>
          <w:szCs w:val="24"/>
          <w:lang w:val="en-GB"/>
        </w:rPr>
        <w:t xml:space="preserve">2 and </w:t>
      </w:r>
      <w:r w:rsidR="0073253B" w:rsidRPr="005B27B7">
        <w:rPr>
          <w:rFonts w:ascii="Tahoma" w:hAnsi="Tahoma"/>
          <w:sz w:val="22"/>
          <w:szCs w:val="24"/>
          <w:lang w:val="en-GB"/>
        </w:rPr>
        <w:t>D</w:t>
      </w:r>
      <w:r w:rsidRPr="005B27B7">
        <w:rPr>
          <w:rFonts w:ascii="Tahoma" w:hAnsi="Tahoma"/>
          <w:sz w:val="22"/>
          <w:szCs w:val="24"/>
          <w:lang w:val="en-GB"/>
        </w:rPr>
        <w:t xml:space="preserve"> admitted to trading in accordance with clause 1 of this article shall be admitted to conclusion of the transactions for purchase and sale of precious metals, with regard to the following conditions: </w:t>
      </w:r>
    </w:p>
    <w:p w:rsidR="003B3252" w:rsidRPr="005B27B7" w:rsidRDefault="003B3252" w:rsidP="003B3252">
      <w:pPr>
        <w:numPr>
          <w:ilvl w:val="0"/>
          <w:numId w:val="52"/>
        </w:numPr>
        <w:spacing w:after="120"/>
        <w:ind w:left="1418" w:hanging="709"/>
        <w:jc w:val="both"/>
        <w:rPr>
          <w:rFonts w:ascii="Tahoma" w:hAnsi="Tahoma"/>
          <w:sz w:val="22"/>
          <w:szCs w:val="24"/>
          <w:lang w:val="en-GB"/>
        </w:rPr>
      </w:pPr>
      <w:r w:rsidRPr="005B27B7">
        <w:rPr>
          <w:rFonts w:ascii="Tahoma" w:hAnsi="Tahoma"/>
          <w:sz w:val="22"/>
          <w:szCs w:val="24"/>
          <w:lang w:val="en-GB"/>
        </w:rPr>
        <w:t>Trading Members being the credit organizations shall have the valid license of the Bank of Russia for raising of precious metals as deposits and for placement;</w:t>
      </w:r>
    </w:p>
    <w:p w:rsidR="003B3252" w:rsidRPr="005B27B7" w:rsidRDefault="003B3252" w:rsidP="003B3252">
      <w:pPr>
        <w:numPr>
          <w:ilvl w:val="0"/>
          <w:numId w:val="52"/>
        </w:numPr>
        <w:spacing w:after="120"/>
        <w:ind w:left="1418" w:hanging="709"/>
        <w:jc w:val="both"/>
        <w:rPr>
          <w:rFonts w:ascii="Tahoma" w:hAnsi="Tahoma"/>
          <w:sz w:val="22"/>
          <w:szCs w:val="24"/>
          <w:lang w:val="en-GB"/>
        </w:rPr>
      </w:pPr>
      <w:r w:rsidRPr="005B27B7">
        <w:rPr>
          <w:rFonts w:ascii="Tahoma" w:hAnsi="Tahoma"/>
          <w:sz w:val="22"/>
          <w:szCs w:val="24"/>
          <w:lang w:val="en-GB"/>
        </w:rPr>
        <w:t>Trading Members being the state corporations and international organizations shall be entitled to execute the transactions for purchase and sale of the precious metals in the territory of the Russian Federation in accordance with the laws of the Russian Federation or international treaty;</w:t>
      </w:r>
    </w:p>
    <w:p w:rsidR="003B3252" w:rsidRPr="005B27B7" w:rsidRDefault="003B3252" w:rsidP="003B3252">
      <w:pPr>
        <w:numPr>
          <w:ilvl w:val="0"/>
          <w:numId w:val="52"/>
        </w:numPr>
        <w:spacing w:after="120"/>
        <w:ind w:left="1418" w:hanging="709"/>
        <w:jc w:val="both"/>
        <w:rPr>
          <w:rFonts w:ascii="Tahoma" w:hAnsi="Tahoma"/>
          <w:sz w:val="22"/>
          <w:szCs w:val="24"/>
          <w:lang w:val="en-GB"/>
        </w:rPr>
      </w:pPr>
      <w:r w:rsidRPr="005B27B7">
        <w:rPr>
          <w:rFonts w:ascii="Tahoma" w:hAnsi="Tahoma"/>
          <w:sz w:val="22"/>
          <w:szCs w:val="24"/>
          <w:lang w:val="en-GB"/>
        </w:rPr>
        <w:t>Trading Members shall fulfil the conditions and requirements established by the Clearing Rules and necessary for obtaining of the option to conclude the transactions with precious metals.</w:t>
      </w:r>
    </w:p>
    <w:p w:rsidR="003B3252" w:rsidRPr="005B27B7" w:rsidRDefault="003B3252" w:rsidP="003B3252">
      <w:pPr>
        <w:numPr>
          <w:ilvl w:val="0"/>
          <w:numId w:val="64"/>
        </w:numPr>
        <w:spacing w:after="120"/>
        <w:ind w:left="709" w:hanging="709"/>
        <w:jc w:val="both"/>
        <w:rPr>
          <w:rFonts w:ascii="Tahoma" w:hAnsi="Tahoma"/>
          <w:sz w:val="22"/>
          <w:szCs w:val="24"/>
          <w:lang w:val="en-GB"/>
        </w:rPr>
      </w:pPr>
      <w:r w:rsidRPr="005B27B7">
        <w:rPr>
          <w:rFonts w:ascii="Tahoma" w:hAnsi="Tahoma"/>
          <w:sz w:val="22"/>
          <w:szCs w:val="24"/>
          <w:lang w:val="en-GB"/>
        </w:rPr>
        <w:t>The Trading Members concluding the transactions for purchase and sale of precious metals in the interests and at the expense of the Clients and not being brokers, having the license of the Professional Participant of the Securities Market shall be included by the Exchange in the respective List, the terms and conditions of inclusion in which, as well as the procedure for exclusion from which are established by the Exchange.</w:t>
      </w:r>
    </w:p>
    <w:p w:rsidR="003B3252" w:rsidRPr="005B27B7" w:rsidRDefault="003B3252" w:rsidP="003B3252">
      <w:pPr>
        <w:numPr>
          <w:ilvl w:val="0"/>
          <w:numId w:val="64"/>
        </w:numPr>
        <w:spacing w:after="120"/>
        <w:ind w:left="709" w:hanging="709"/>
        <w:jc w:val="both"/>
        <w:rPr>
          <w:rFonts w:ascii="Tahoma" w:hAnsi="Tahoma"/>
          <w:sz w:val="22"/>
          <w:szCs w:val="24"/>
          <w:lang w:val="en-GB"/>
        </w:rPr>
      </w:pPr>
      <w:r w:rsidRPr="005B27B7">
        <w:rPr>
          <w:rFonts w:ascii="Tahoma" w:hAnsi="Tahoma"/>
          <w:color w:val="000000"/>
          <w:sz w:val="22"/>
          <w:szCs w:val="24"/>
          <w:lang w:val="en-GB"/>
        </w:rPr>
        <w:t xml:space="preserve">The Trading Member admitted to trading on the currency market and the precious metals market shall be provided by the Exchange with an option to </w:t>
      </w:r>
      <w:r w:rsidRPr="005B27B7">
        <w:rPr>
          <w:rFonts w:ascii="Tahoma" w:hAnsi="Tahoma"/>
          <w:color w:val="000000"/>
          <w:sz w:val="22"/>
          <w:szCs w:val="24"/>
          <w:lang w:val="en-GB"/>
        </w:rPr>
        <w:lastRenderedPageBreak/>
        <w:t>conclude the transactions with precious metals not later than on the day following the day the information of compliance of the Trading Member with the requirements provided for by clause 2 hereof is received by the Exchange.</w:t>
      </w:r>
    </w:p>
    <w:p w:rsidR="003B3252" w:rsidRPr="005B27B7" w:rsidRDefault="003B3252" w:rsidP="003B3252">
      <w:pPr>
        <w:numPr>
          <w:ilvl w:val="0"/>
          <w:numId w:val="64"/>
        </w:numPr>
        <w:spacing w:after="120"/>
        <w:ind w:left="709" w:hanging="709"/>
        <w:jc w:val="both"/>
        <w:rPr>
          <w:rFonts w:ascii="Tahoma" w:hAnsi="Tahoma"/>
          <w:sz w:val="22"/>
          <w:szCs w:val="24"/>
          <w:lang w:val="en-GB"/>
        </w:rPr>
      </w:pPr>
      <w:r w:rsidRPr="005B27B7">
        <w:rPr>
          <w:rFonts w:ascii="Tahoma" w:hAnsi="Tahoma"/>
          <w:sz w:val="22"/>
          <w:szCs w:val="24"/>
          <w:lang w:val="en-GB"/>
        </w:rPr>
        <w:t>In case the Trading Member does not comply with the conditions provided for in clause 2 of this article, the Trading Member shall be deprived of the option to conclude the transactions for purchase and sale of precious metals on the Exchange trading sessions.</w:t>
      </w:r>
    </w:p>
    <w:p w:rsidR="003B3252" w:rsidRPr="005B27B7" w:rsidRDefault="003B3252" w:rsidP="003B3252">
      <w:pPr>
        <w:numPr>
          <w:ilvl w:val="0"/>
          <w:numId w:val="64"/>
        </w:numPr>
        <w:spacing w:after="120"/>
        <w:ind w:left="709" w:hanging="709"/>
        <w:jc w:val="both"/>
        <w:rPr>
          <w:rFonts w:ascii="Tahoma" w:hAnsi="Tahoma"/>
          <w:szCs w:val="24"/>
          <w:lang w:val="en-GB"/>
        </w:rPr>
      </w:pPr>
      <w:r w:rsidRPr="005B27B7">
        <w:rPr>
          <w:rFonts w:ascii="Tahoma" w:hAnsi="Tahoma"/>
          <w:sz w:val="22"/>
          <w:szCs w:val="24"/>
          <w:lang w:val="en-GB"/>
        </w:rPr>
        <w:t>The Bank of Russia,</w:t>
      </w:r>
      <w:r w:rsidR="00FB4827" w:rsidRPr="005B27B7">
        <w:rPr>
          <w:rFonts w:ascii="Tahoma" w:hAnsi="Tahoma"/>
          <w:sz w:val="22"/>
          <w:szCs w:val="24"/>
          <w:lang w:val="en-GB"/>
        </w:rPr>
        <w:t xml:space="preserve"> Federal Treasury,</w:t>
      </w:r>
      <w:r w:rsidRPr="005B27B7">
        <w:rPr>
          <w:rFonts w:ascii="Tahoma" w:hAnsi="Tahoma"/>
          <w:sz w:val="22"/>
          <w:szCs w:val="24"/>
          <w:lang w:val="en-GB"/>
        </w:rPr>
        <w:t xml:space="preserve"> Trading Members of Category B, as well as those obtained admission to trading in accordance with article 04.01 shall be admitted to conclusion of the contracts being the derivative financial instruments the underlying asset of which is foreign currency.   </w:t>
      </w:r>
    </w:p>
    <w:p w:rsidR="003B3252" w:rsidRPr="005B27B7" w:rsidRDefault="003B3252" w:rsidP="003B3252">
      <w:pPr>
        <w:numPr>
          <w:ilvl w:val="0"/>
          <w:numId w:val="56"/>
        </w:numPr>
        <w:tabs>
          <w:tab w:val="left" w:pos="1418"/>
        </w:tabs>
        <w:spacing w:after="120"/>
        <w:ind w:left="1418" w:hanging="709"/>
        <w:jc w:val="both"/>
        <w:rPr>
          <w:rFonts w:ascii="Tahoma" w:hAnsi="Tahoma"/>
          <w:szCs w:val="24"/>
          <w:lang w:val="en-GB"/>
        </w:rPr>
      </w:pPr>
      <w:r w:rsidRPr="005B27B7">
        <w:rPr>
          <w:rFonts w:ascii="Tahoma" w:hAnsi="Tahoma"/>
          <w:sz w:val="22"/>
          <w:szCs w:val="24"/>
          <w:lang w:val="en-GB"/>
        </w:rPr>
        <w:t xml:space="preserve">Trading Members of Categories </w:t>
      </w:r>
      <w:r w:rsidR="0073253B" w:rsidRPr="0008012A">
        <w:rPr>
          <w:rFonts w:ascii="Tahoma" w:hAnsi="Tahoma"/>
          <w:sz w:val="22"/>
          <w:szCs w:val="24"/>
          <w:lang w:val="en-GB"/>
        </w:rPr>
        <w:t>V</w:t>
      </w:r>
      <w:r w:rsidR="0073253B" w:rsidRPr="005B27B7">
        <w:rPr>
          <w:rFonts w:ascii="Tahoma" w:hAnsi="Tahoma"/>
          <w:sz w:val="22"/>
          <w:szCs w:val="24"/>
          <w:lang w:val="en-GB"/>
        </w:rPr>
        <w:t>1, V</w:t>
      </w:r>
      <w:r w:rsidRPr="005B27B7">
        <w:rPr>
          <w:rFonts w:ascii="Tahoma" w:hAnsi="Tahoma"/>
          <w:sz w:val="22"/>
          <w:szCs w:val="24"/>
          <w:lang w:val="en-GB"/>
        </w:rPr>
        <w:t xml:space="preserve">2 and </w:t>
      </w:r>
      <w:r w:rsidR="0073253B" w:rsidRPr="005B27B7">
        <w:rPr>
          <w:rFonts w:ascii="Tahoma" w:hAnsi="Tahoma"/>
          <w:sz w:val="22"/>
          <w:szCs w:val="24"/>
          <w:lang w:val="en-GB"/>
        </w:rPr>
        <w:t>D</w:t>
      </w:r>
      <w:r w:rsidRPr="005B27B7">
        <w:rPr>
          <w:rFonts w:ascii="Tahoma" w:hAnsi="Tahoma"/>
          <w:sz w:val="22"/>
          <w:szCs w:val="24"/>
          <w:lang w:val="en-GB"/>
        </w:rPr>
        <w:t xml:space="preserve">. In this case: Trading Members being the state corporations and international organizations shall be entitled to conclude the contracts being the derivative financial instruments the underlying asset of which is foreign currency in the territory of the Russian Federation in accordance with the laws of the Russian Federation or international treaty; </w:t>
      </w:r>
    </w:p>
    <w:p w:rsidR="003B3252" w:rsidRPr="005B27B7" w:rsidRDefault="003B3252" w:rsidP="003B3252">
      <w:pPr>
        <w:numPr>
          <w:ilvl w:val="0"/>
          <w:numId w:val="56"/>
        </w:numPr>
        <w:tabs>
          <w:tab w:val="left" w:pos="1418"/>
        </w:tabs>
        <w:spacing w:after="120"/>
        <w:ind w:left="1418" w:hanging="709"/>
        <w:jc w:val="both"/>
        <w:rPr>
          <w:rFonts w:ascii="Tahoma" w:hAnsi="Tahoma"/>
          <w:sz w:val="22"/>
          <w:szCs w:val="24"/>
          <w:lang w:val="en-GB"/>
        </w:rPr>
      </w:pPr>
      <w:r w:rsidRPr="005B27B7">
        <w:rPr>
          <w:rFonts w:ascii="Tahoma" w:hAnsi="Tahoma"/>
          <w:sz w:val="22"/>
          <w:szCs w:val="24"/>
          <w:lang w:val="en-GB"/>
        </w:rPr>
        <w:t xml:space="preserve">Trading Members — the credit organizations not having </w:t>
      </w:r>
      <w:r w:rsidR="007D4EA2">
        <w:rPr>
          <w:rFonts w:ascii="Tahoma" w:hAnsi="Tahoma"/>
          <w:sz w:val="22"/>
          <w:szCs w:val="24"/>
          <w:lang w:val="en-GB"/>
        </w:rPr>
        <w:t>a</w:t>
      </w:r>
      <w:r w:rsidR="007D4EA2" w:rsidRPr="007D4EA2">
        <w:rPr>
          <w:rFonts w:ascii="Tahoma" w:hAnsi="Tahoma"/>
          <w:sz w:val="22"/>
          <w:szCs w:val="24"/>
          <w:lang w:val="en-GB"/>
        </w:rPr>
        <w:t xml:space="preserve"> </w:t>
      </w:r>
      <w:r w:rsidRPr="005B27B7">
        <w:rPr>
          <w:rFonts w:ascii="Tahoma" w:hAnsi="Tahoma"/>
          <w:sz w:val="22"/>
          <w:szCs w:val="24"/>
          <w:lang w:val="en-GB"/>
        </w:rPr>
        <w:t>license of the Professional Participant of the Securities Market</w:t>
      </w:r>
      <w:r w:rsidR="007D4EA2">
        <w:rPr>
          <w:rFonts w:ascii="Tahoma" w:hAnsi="Tahoma"/>
          <w:sz w:val="22"/>
          <w:szCs w:val="24"/>
          <w:lang w:val="en-GB"/>
        </w:rPr>
        <w:t xml:space="preserve">, which </w:t>
      </w:r>
      <w:r w:rsidR="008659DB">
        <w:rPr>
          <w:rFonts w:ascii="Tahoma" w:hAnsi="Tahoma"/>
          <w:sz w:val="22"/>
          <w:szCs w:val="24"/>
          <w:lang w:val="en-GB"/>
        </w:rPr>
        <w:t>permits to execute trades in the interest of and at expense of clients</w:t>
      </w:r>
      <w:r w:rsidR="007D4EA2">
        <w:rPr>
          <w:rFonts w:ascii="Tahoma" w:hAnsi="Tahoma"/>
          <w:sz w:val="22"/>
          <w:szCs w:val="24"/>
          <w:lang w:val="en-GB"/>
        </w:rPr>
        <w:t>,</w:t>
      </w:r>
      <w:r w:rsidRPr="005B27B7">
        <w:rPr>
          <w:rFonts w:ascii="Tahoma" w:hAnsi="Tahoma"/>
          <w:sz w:val="22"/>
          <w:szCs w:val="24"/>
          <w:lang w:val="en-GB"/>
        </w:rPr>
        <w:t xml:space="preserve"> may conclude the contracts being the derivative financial instruments the underlying asset of which is foreign currency only on their own behalf and at their own expense.</w:t>
      </w:r>
    </w:p>
    <w:p w:rsidR="003B3252" w:rsidRPr="005B27B7" w:rsidRDefault="003B3252" w:rsidP="003B3252">
      <w:pPr>
        <w:numPr>
          <w:ilvl w:val="0"/>
          <w:numId w:val="64"/>
        </w:numPr>
        <w:spacing w:after="120"/>
        <w:ind w:left="709" w:hanging="567"/>
        <w:jc w:val="both"/>
        <w:rPr>
          <w:rFonts w:ascii="Tahoma" w:hAnsi="Tahoma"/>
          <w:szCs w:val="24"/>
          <w:lang w:val="en-GB"/>
        </w:rPr>
      </w:pPr>
      <w:r w:rsidRPr="005B27B7">
        <w:rPr>
          <w:rFonts w:ascii="Tahoma" w:hAnsi="Tahoma"/>
          <w:sz w:val="22"/>
          <w:szCs w:val="24"/>
          <w:lang w:val="en-GB"/>
        </w:rPr>
        <w:t xml:space="preserve">The Bank of Russia, Trading Members of Category B, as well as the Trading Members of Categories </w:t>
      </w:r>
      <w:r w:rsidR="0073253B" w:rsidRPr="005B27B7">
        <w:rPr>
          <w:rFonts w:ascii="Tahoma" w:hAnsi="Tahoma"/>
          <w:sz w:val="22"/>
          <w:szCs w:val="24"/>
          <w:lang w:val="en-GB"/>
        </w:rPr>
        <w:t>V</w:t>
      </w:r>
      <w:r w:rsidRPr="005B27B7">
        <w:rPr>
          <w:rFonts w:ascii="Tahoma" w:hAnsi="Tahoma"/>
          <w:sz w:val="22"/>
          <w:szCs w:val="24"/>
          <w:lang w:val="en-GB"/>
        </w:rPr>
        <w:t xml:space="preserve">1, </w:t>
      </w:r>
      <w:r w:rsidR="0073253B" w:rsidRPr="005B27B7">
        <w:rPr>
          <w:rFonts w:ascii="Tahoma" w:hAnsi="Tahoma"/>
          <w:sz w:val="22"/>
          <w:szCs w:val="24"/>
          <w:lang w:val="en-GB"/>
        </w:rPr>
        <w:t>V</w:t>
      </w:r>
      <w:r w:rsidRPr="005B27B7">
        <w:rPr>
          <w:rFonts w:ascii="Tahoma" w:hAnsi="Tahoma"/>
          <w:sz w:val="22"/>
          <w:szCs w:val="24"/>
          <w:lang w:val="en-GB"/>
        </w:rPr>
        <w:t xml:space="preserve">2 and </w:t>
      </w:r>
      <w:r w:rsidR="0073253B" w:rsidRPr="005B27B7">
        <w:rPr>
          <w:rFonts w:ascii="Tahoma" w:hAnsi="Tahoma"/>
          <w:sz w:val="22"/>
          <w:szCs w:val="24"/>
          <w:lang w:val="en-GB"/>
        </w:rPr>
        <w:t>D</w:t>
      </w:r>
      <w:r w:rsidRPr="005B27B7">
        <w:rPr>
          <w:rFonts w:ascii="Tahoma" w:hAnsi="Tahoma"/>
          <w:sz w:val="22"/>
          <w:szCs w:val="24"/>
          <w:lang w:val="en-GB"/>
        </w:rPr>
        <w:t xml:space="preserve"> obtained admission to trading in accordance with clause 1 of this article shall be admitted to conclusion of the contracts being the derivative financial instruments the underlying asset of which is precious metals.  In this case:</w:t>
      </w:r>
    </w:p>
    <w:p w:rsidR="003B3252" w:rsidRPr="005B27B7" w:rsidRDefault="003B3252" w:rsidP="003B3252">
      <w:pPr>
        <w:numPr>
          <w:ilvl w:val="0"/>
          <w:numId w:val="57"/>
        </w:numPr>
        <w:tabs>
          <w:tab w:val="left" w:pos="709"/>
        </w:tabs>
        <w:spacing w:after="120"/>
        <w:ind w:left="1418" w:hanging="709"/>
        <w:jc w:val="both"/>
        <w:rPr>
          <w:rFonts w:ascii="Tahoma" w:hAnsi="Tahoma"/>
          <w:sz w:val="22"/>
          <w:szCs w:val="24"/>
          <w:lang w:val="en-GB"/>
        </w:rPr>
      </w:pPr>
      <w:bookmarkStart w:id="39" w:name="_Ref442759745"/>
      <w:r w:rsidRPr="005B27B7">
        <w:rPr>
          <w:rFonts w:ascii="Tahoma" w:hAnsi="Tahoma"/>
          <w:sz w:val="22"/>
          <w:szCs w:val="24"/>
          <w:lang w:val="en-GB"/>
        </w:rPr>
        <w:t>Trading Members being the state corporations and international organizations shall be entitled to conclude the contracts being the derivative financial instruments the underlying asset of which is precious metals in the territory of the Russian Federation in accordance with the laws of the Russian Federation or international treaty;</w:t>
      </w:r>
    </w:p>
    <w:bookmarkEnd w:id="39"/>
    <w:p w:rsidR="003B3252" w:rsidRPr="005B27B7" w:rsidRDefault="003B3252" w:rsidP="003B3252">
      <w:pPr>
        <w:numPr>
          <w:ilvl w:val="0"/>
          <w:numId w:val="57"/>
        </w:numPr>
        <w:tabs>
          <w:tab w:val="left" w:pos="709"/>
        </w:tabs>
        <w:spacing w:after="120"/>
        <w:ind w:left="1418" w:hanging="709"/>
        <w:jc w:val="both"/>
        <w:rPr>
          <w:rFonts w:ascii="Tahoma" w:hAnsi="Tahoma"/>
          <w:sz w:val="22"/>
          <w:szCs w:val="24"/>
          <w:lang w:val="en-GB"/>
        </w:rPr>
      </w:pPr>
      <w:r w:rsidRPr="005B27B7">
        <w:rPr>
          <w:rFonts w:ascii="Tahoma" w:hAnsi="Tahoma"/>
          <w:sz w:val="22"/>
          <w:szCs w:val="24"/>
          <w:lang w:val="en-GB"/>
        </w:rPr>
        <w:t xml:space="preserve">Trading Members — the legal entities incorporated under the laws of the Russian Federation, not having </w:t>
      </w:r>
      <w:r w:rsidR="007D4EA2">
        <w:rPr>
          <w:rFonts w:ascii="Tahoma" w:hAnsi="Tahoma"/>
          <w:sz w:val="22"/>
          <w:szCs w:val="24"/>
          <w:lang w:val="en-GB"/>
        </w:rPr>
        <w:t>a</w:t>
      </w:r>
      <w:r w:rsidR="007D4EA2" w:rsidRPr="005B27B7">
        <w:rPr>
          <w:rFonts w:ascii="Tahoma" w:hAnsi="Tahoma"/>
          <w:sz w:val="22"/>
          <w:szCs w:val="24"/>
          <w:lang w:val="en-GB"/>
        </w:rPr>
        <w:t xml:space="preserve"> </w:t>
      </w:r>
      <w:r w:rsidRPr="005B27B7">
        <w:rPr>
          <w:rFonts w:ascii="Tahoma" w:hAnsi="Tahoma"/>
          <w:sz w:val="22"/>
          <w:szCs w:val="24"/>
          <w:lang w:val="en-GB"/>
        </w:rPr>
        <w:t>license of the Professional Participant of the Securities Market</w:t>
      </w:r>
      <w:r w:rsidR="007D4EA2">
        <w:rPr>
          <w:rFonts w:ascii="Tahoma" w:hAnsi="Tahoma"/>
          <w:sz w:val="22"/>
          <w:szCs w:val="24"/>
          <w:lang w:val="en-GB"/>
        </w:rPr>
        <w:t>, which permits to execute trades in the interest of and at expense of clients</w:t>
      </w:r>
      <w:r w:rsidR="00DF6273">
        <w:rPr>
          <w:rFonts w:ascii="Tahoma" w:hAnsi="Tahoma"/>
          <w:sz w:val="22"/>
          <w:szCs w:val="24"/>
          <w:lang w:val="en-GB"/>
        </w:rPr>
        <w:t>,</w:t>
      </w:r>
      <w:r w:rsidR="007D4EA2" w:rsidRPr="005B27B7">
        <w:rPr>
          <w:rFonts w:ascii="Tahoma" w:hAnsi="Tahoma"/>
          <w:sz w:val="22"/>
          <w:szCs w:val="24"/>
          <w:lang w:val="en-GB"/>
        </w:rPr>
        <w:t xml:space="preserve"> </w:t>
      </w:r>
      <w:r w:rsidRPr="005B27B7">
        <w:rPr>
          <w:rFonts w:ascii="Tahoma" w:hAnsi="Tahoma"/>
          <w:sz w:val="22"/>
          <w:szCs w:val="24"/>
          <w:lang w:val="en-GB"/>
        </w:rPr>
        <w:t>may conclude the contracts being the derivative financial instruments the underlying asset of which is precious metals only in case such contracts are concluded at their own expense.</w:t>
      </w:r>
    </w:p>
    <w:p w:rsidR="003B3252" w:rsidRPr="005B27B7" w:rsidRDefault="003B3252" w:rsidP="00D13079">
      <w:pPr>
        <w:numPr>
          <w:ilvl w:val="0"/>
          <w:numId w:val="64"/>
        </w:numPr>
        <w:spacing w:after="120"/>
        <w:ind w:left="709" w:hanging="567"/>
        <w:jc w:val="both"/>
        <w:rPr>
          <w:rFonts w:ascii="Tahoma" w:hAnsi="Tahoma"/>
          <w:sz w:val="22"/>
          <w:szCs w:val="24"/>
          <w:lang w:val="en-GB"/>
        </w:rPr>
      </w:pPr>
      <w:r w:rsidRPr="005B27B7">
        <w:rPr>
          <w:rFonts w:ascii="Tahoma" w:hAnsi="Tahoma"/>
          <w:sz w:val="22"/>
          <w:szCs w:val="24"/>
          <w:lang w:val="en-GB"/>
        </w:rPr>
        <w:t xml:space="preserve">The resident credit organization whereof the license of the Bank of Russia for banking transactions in Russian roubles and foreign currency has been revoked (the non-resident bank whereof the special permit (license) of the </w:t>
      </w:r>
      <w:r w:rsidRPr="005B27B7">
        <w:rPr>
          <w:rFonts w:ascii="Tahoma" w:hAnsi="Tahoma"/>
          <w:sz w:val="22"/>
          <w:szCs w:val="24"/>
          <w:lang w:val="en-GB"/>
        </w:rPr>
        <w:lastRenderedPageBreak/>
        <w:t>Central (National) bank or other authorized body of a government institution re resident of which is the not-resident bank for banking transactions provided for by the laws of the state of incorporation the resident of which is the non-resident bank, and/or for foreign currency transactions has been previously revoked), and on this basis admission to trading on the currency market and precious metals market for this credit organization (non-resident bank) has been terminated upon the resolution of the Exchange, may be repeatedly provided with admission to trading upon the resolution of the Exchange provided that the legal entity as a credit organization (non-resident bank) restores its activity due to invalidation of the order of the Bank of Russia on revocation of the license (invalidation of the order of the central (national) bank or other authorized governmental body of the institution the resident of which is the non-resident bank on revocation of the special permit (license) for banking transactions provided for by the laws of the state of incorporation the resident of which is the non-resident bank, and/or for foreign currency transactions).</w:t>
      </w:r>
    </w:p>
    <w:p w:rsidR="003B3252" w:rsidRPr="005B27B7" w:rsidRDefault="003B3252" w:rsidP="00D13079">
      <w:pPr>
        <w:numPr>
          <w:ilvl w:val="0"/>
          <w:numId w:val="64"/>
        </w:numPr>
        <w:spacing w:after="120"/>
        <w:ind w:left="709" w:hanging="567"/>
        <w:jc w:val="both"/>
        <w:rPr>
          <w:rFonts w:ascii="Tahoma" w:hAnsi="Tahoma"/>
          <w:szCs w:val="24"/>
          <w:lang w:val="en-GB"/>
        </w:rPr>
      </w:pPr>
      <w:r w:rsidRPr="005B27B7">
        <w:rPr>
          <w:rFonts w:ascii="Tahoma" w:hAnsi="Tahoma"/>
          <w:sz w:val="22"/>
          <w:szCs w:val="24"/>
          <w:lang w:val="en-GB"/>
        </w:rPr>
        <w:t>For repeated providing of the credit organization with admission to trading as described in clause 8 of this article such a resident credit organization (non-resident bank) shall re-pass the procedure for admission to trading, as well as submit to the Exchange the document proving invalidation of the order of the Bank of Russia on revocation of this license (the document proving invalidation the order of the Central (national) Bank or other authorized governmental body of the institution the resident of which is the non-resident bank on revocation of the special permit (license) for banking transactions provided for by the laws of the state of incorporation the resident of which is the non-resident bank, and/or for foreign currency transactions). Besides, the date of notarial certification of the copy of the Bank of Russia license for banking transactions in Russian roubles and foreign currency (date of legalization of the special permit (license) for banking transactions provided for by the laws of the state of incorporation the resident of which is the non-resident bank, and/or for foreign currency transactions of the non-resident bank) provided by the specified resident credit organization (non-resident bank) in accordance with Appendix No. 0</w:t>
      </w:r>
      <w:r w:rsidR="007D43CB" w:rsidRPr="005B27B7">
        <w:rPr>
          <w:rFonts w:ascii="Tahoma" w:hAnsi="Tahoma"/>
          <w:sz w:val="22"/>
          <w:szCs w:val="24"/>
          <w:lang w:val="en-GB"/>
        </w:rPr>
        <w:t>1 t</w:t>
      </w:r>
      <w:r w:rsidRPr="005B27B7">
        <w:rPr>
          <w:rFonts w:ascii="Tahoma" w:hAnsi="Tahoma"/>
          <w:sz w:val="22"/>
          <w:szCs w:val="24"/>
          <w:lang w:val="en-GB"/>
        </w:rPr>
        <w:t xml:space="preserve">o </w:t>
      </w:r>
      <w:r w:rsidR="007D43CB" w:rsidRPr="005B27B7">
        <w:rPr>
          <w:rFonts w:ascii="Tahoma" w:hAnsi="Tahoma"/>
          <w:sz w:val="22"/>
          <w:szCs w:val="24"/>
          <w:lang w:val="en-GB"/>
        </w:rPr>
        <w:t xml:space="preserve">the </w:t>
      </w:r>
      <w:r w:rsidR="006E517A" w:rsidRPr="005B27B7">
        <w:rPr>
          <w:rFonts w:ascii="Tahoma" w:hAnsi="Tahoma"/>
          <w:sz w:val="22"/>
          <w:szCs w:val="24"/>
          <w:lang w:val="en-GB"/>
        </w:rPr>
        <w:t>General Section</w:t>
      </w:r>
      <w:r w:rsidR="007D43CB" w:rsidRPr="005B27B7">
        <w:rPr>
          <w:rFonts w:ascii="Tahoma" w:hAnsi="Tahoma"/>
          <w:sz w:val="22"/>
          <w:szCs w:val="24"/>
          <w:lang w:val="en-GB"/>
        </w:rPr>
        <w:t xml:space="preserve"> of Admission Rules </w:t>
      </w:r>
      <w:r w:rsidRPr="005B27B7">
        <w:rPr>
          <w:rFonts w:ascii="Tahoma" w:hAnsi="Tahoma"/>
          <w:sz w:val="22"/>
          <w:szCs w:val="24"/>
          <w:lang w:val="en-GB"/>
        </w:rPr>
        <w:t>shall not be earlier than the date of taking effect of the judicial act or any other authorised authority act invalidating the order of the Bank of Russia on revocation of the specified resident credit organization’s license of the Bank of Russia for  banking transactions in Russian roubles and foreign currency (invalidating the order of the central (national) bank or other authorized governmental body of the institution the resident of which is the non-resident bank on revocation of the special permit (license) for banking transactions provided for by the laws of the state of incorporation the resident of which is the non-resident bank, and/or for foreign currency transactions).</w:t>
      </w:r>
    </w:p>
    <w:p w:rsidR="007379D7" w:rsidRPr="005B27B7" w:rsidRDefault="00861309" w:rsidP="00060967">
      <w:pPr>
        <w:numPr>
          <w:ilvl w:val="0"/>
          <w:numId w:val="64"/>
        </w:numPr>
        <w:spacing w:after="120"/>
        <w:ind w:left="709" w:hanging="567"/>
        <w:jc w:val="both"/>
        <w:rPr>
          <w:rFonts w:ascii="Tahoma" w:hAnsi="Tahoma" w:cs="Tahoma"/>
          <w:sz w:val="22"/>
          <w:szCs w:val="22"/>
          <w:lang w:val="en-GB"/>
        </w:rPr>
      </w:pPr>
      <w:r w:rsidRPr="005B27B7">
        <w:rPr>
          <w:rFonts w:ascii="Tahoma" w:hAnsi="Tahoma" w:cs="Tahoma"/>
          <w:sz w:val="22"/>
          <w:szCs w:val="22"/>
          <w:lang w:val="en-GB"/>
        </w:rPr>
        <w:t>The Exchange shall be entitled to determine the peculiarities of application of this article’s provisions for the international organizations — with regard to the requirements of the respective international treaty</w:t>
      </w:r>
      <w:r w:rsidR="007379D7" w:rsidRPr="005B27B7">
        <w:rPr>
          <w:rFonts w:ascii="Tahoma" w:hAnsi="Tahoma" w:cs="Tahoma"/>
          <w:sz w:val="22"/>
          <w:szCs w:val="22"/>
          <w:lang w:val="en-GB"/>
        </w:rPr>
        <w:t>.</w:t>
      </w:r>
    </w:p>
    <w:p w:rsidR="006C78D2" w:rsidRDefault="006C78D2" w:rsidP="00D23F87">
      <w:pPr>
        <w:pStyle w:val="1"/>
        <w:numPr>
          <w:ilvl w:val="0"/>
          <w:numId w:val="0"/>
        </w:numPr>
        <w:spacing w:before="120" w:after="120"/>
        <w:ind w:left="1418" w:hanging="1418"/>
        <w:jc w:val="left"/>
        <w:rPr>
          <w:rFonts w:ascii="Tahoma" w:hAnsi="Tahoma" w:cs="Tahoma"/>
          <w:bCs/>
          <w:caps/>
          <w:color w:val="0000FF"/>
          <w:kern w:val="28"/>
          <w:sz w:val="22"/>
          <w:szCs w:val="22"/>
          <w:lang w:val="en-GB"/>
        </w:rPr>
      </w:pPr>
      <w:bookmarkStart w:id="40" w:name="_Toc280276940"/>
      <w:bookmarkStart w:id="41" w:name="_Toc280277105"/>
      <w:bookmarkStart w:id="42" w:name="_Toc280277280"/>
      <w:bookmarkStart w:id="43" w:name="_Toc281212455"/>
      <w:bookmarkStart w:id="44" w:name="_Toc281212571"/>
      <w:bookmarkStart w:id="45" w:name="_Toc281212777"/>
      <w:bookmarkStart w:id="46" w:name="_Toc280276951"/>
      <w:bookmarkStart w:id="47" w:name="_Toc280277116"/>
      <w:bookmarkStart w:id="48" w:name="_Toc280277291"/>
      <w:bookmarkStart w:id="49" w:name="_Toc281212466"/>
      <w:bookmarkStart w:id="50" w:name="_Toc281212582"/>
      <w:bookmarkStart w:id="51" w:name="_Toc281212788"/>
      <w:bookmarkStart w:id="52" w:name="_Toc280276960"/>
      <w:bookmarkStart w:id="53" w:name="_Toc280277125"/>
      <w:bookmarkStart w:id="54" w:name="_Toc280277300"/>
      <w:bookmarkStart w:id="55" w:name="_Toc281212475"/>
      <w:bookmarkStart w:id="56" w:name="_Toc281212591"/>
      <w:bookmarkStart w:id="57" w:name="_Toc281212797"/>
      <w:bookmarkStart w:id="58" w:name="_Toc280276969"/>
      <w:bookmarkStart w:id="59" w:name="_Toc280277134"/>
      <w:bookmarkStart w:id="60" w:name="_Toc280277309"/>
      <w:bookmarkStart w:id="61" w:name="_Toc281212484"/>
      <w:bookmarkStart w:id="62" w:name="_Toc281212600"/>
      <w:bookmarkStart w:id="63" w:name="_Toc281212806"/>
      <w:bookmarkStart w:id="64" w:name="_Toc280276974"/>
      <w:bookmarkStart w:id="65" w:name="_Toc280277139"/>
      <w:bookmarkStart w:id="66" w:name="_Toc280277314"/>
      <w:bookmarkStart w:id="67" w:name="_Toc281212489"/>
      <w:bookmarkStart w:id="68" w:name="_Toc281212605"/>
      <w:bookmarkStart w:id="69" w:name="_Toc281212811"/>
      <w:bookmarkStart w:id="70" w:name="_Toc420662986"/>
      <w:bookmarkStart w:id="71" w:name="_Toc497999446"/>
      <w:bookmarkStart w:id="72" w:name="_Toc420662999"/>
      <w:bookmarkEnd w:id="37"/>
      <w:bookmarkEnd w:id="38"/>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D23F87" w:rsidRPr="005B27B7" w:rsidRDefault="00742413" w:rsidP="00D23F87">
      <w:pPr>
        <w:pStyle w:val="1"/>
        <w:numPr>
          <w:ilvl w:val="0"/>
          <w:numId w:val="0"/>
        </w:numPr>
        <w:spacing w:before="120" w:after="120"/>
        <w:ind w:left="1418" w:hanging="1418"/>
        <w:jc w:val="left"/>
        <w:rPr>
          <w:rFonts w:ascii="Tahoma" w:hAnsi="Tahoma" w:cs="Tahoma"/>
          <w:bCs/>
          <w:caps/>
          <w:color w:val="0000FF"/>
          <w:kern w:val="28"/>
          <w:sz w:val="22"/>
          <w:szCs w:val="22"/>
          <w:lang w:val="en-GB"/>
        </w:rPr>
      </w:pPr>
      <w:r w:rsidRPr="005B27B7">
        <w:rPr>
          <w:rFonts w:ascii="Tahoma" w:hAnsi="Tahoma" w:cs="Tahoma"/>
          <w:bCs/>
          <w:caps/>
          <w:color w:val="0000FF"/>
          <w:kern w:val="28"/>
          <w:sz w:val="22"/>
          <w:szCs w:val="22"/>
          <w:lang w:val="en-GB"/>
        </w:rPr>
        <w:t>section</w:t>
      </w:r>
      <w:r w:rsidR="00D23F87" w:rsidRPr="005B27B7">
        <w:rPr>
          <w:rFonts w:ascii="Tahoma" w:hAnsi="Tahoma" w:cs="Tahoma"/>
          <w:bCs/>
          <w:caps/>
          <w:color w:val="0000FF"/>
          <w:kern w:val="28"/>
          <w:sz w:val="22"/>
          <w:szCs w:val="22"/>
          <w:lang w:val="en-GB"/>
        </w:rPr>
        <w:t xml:space="preserve"> 0</w:t>
      </w:r>
      <w:r w:rsidR="00FB4827" w:rsidRPr="005B27B7">
        <w:rPr>
          <w:rFonts w:ascii="Tahoma" w:hAnsi="Tahoma" w:cs="Tahoma"/>
          <w:bCs/>
          <w:caps/>
          <w:color w:val="0000FF"/>
          <w:kern w:val="28"/>
          <w:sz w:val="22"/>
          <w:szCs w:val="22"/>
          <w:lang w:val="en-GB"/>
        </w:rPr>
        <w:t>3</w:t>
      </w:r>
      <w:r w:rsidR="00D23F87" w:rsidRPr="005B27B7">
        <w:rPr>
          <w:rFonts w:ascii="Tahoma" w:hAnsi="Tahoma" w:cs="Tahoma"/>
          <w:bCs/>
          <w:caps/>
          <w:color w:val="0000FF"/>
          <w:kern w:val="28"/>
          <w:sz w:val="22"/>
          <w:szCs w:val="22"/>
          <w:lang w:val="en-GB"/>
        </w:rPr>
        <w:t>.</w:t>
      </w:r>
      <w:r w:rsidR="00D23F87" w:rsidRPr="005B27B7">
        <w:rPr>
          <w:rFonts w:ascii="Tahoma" w:hAnsi="Tahoma" w:cs="Tahoma"/>
          <w:bCs/>
          <w:caps/>
          <w:color w:val="0000FF"/>
          <w:kern w:val="28"/>
          <w:sz w:val="22"/>
          <w:szCs w:val="22"/>
          <w:lang w:val="en-GB"/>
        </w:rPr>
        <w:tab/>
      </w:r>
      <w:bookmarkEnd w:id="70"/>
      <w:r w:rsidR="0026015B" w:rsidRPr="005B27B7">
        <w:rPr>
          <w:rFonts w:ascii="Tahoma" w:hAnsi="Tahoma" w:cs="Tahoma"/>
          <w:bCs/>
          <w:caps/>
          <w:color w:val="0000FF"/>
          <w:kern w:val="28"/>
          <w:sz w:val="22"/>
          <w:szCs w:val="22"/>
          <w:lang w:val="en-GB"/>
        </w:rPr>
        <w:t xml:space="preserve"> RESTRICTION, SUSPENSION AND TERMINATION OF ADMISSION TO TRADING ON thE FX MARKET AND PRECIOUS METALS MARKET</w:t>
      </w:r>
      <w:bookmarkEnd w:id="71"/>
    </w:p>
    <w:p w:rsidR="00A762F4" w:rsidRPr="005B27B7" w:rsidRDefault="00742413" w:rsidP="009A17C4">
      <w:pPr>
        <w:pStyle w:val="20"/>
        <w:autoSpaceDE/>
        <w:autoSpaceDN/>
        <w:adjustRightInd/>
        <w:spacing w:after="120"/>
        <w:ind w:left="1985" w:hanging="1985"/>
        <w:jc w:val="both"/>
        <w:rPr>
          <w:rFonts w:ascii="Tahoma" w:hAnsi="Tahoma" w:cs="Tahoma"/>
          <w:sz w:val="22"/>
          <w:szCs w:val="22"/>
          <w:lang w:val="en-GB"/>
        </w:rPr>
      </w:pPr>
      <w:bookmarkStart w:id="73" w:name="_Toc497999447"/>
      <w:r w:rsidRPr="005B27B7">
        <w:rPr>
          <w:rFonts w:ascii="Tahoma" w:hAnsi="Tahoma" w:cs="Tahoma"/>
          <w:i w:val="0"/>
          <w:sz w:val="22"/>
          <w:szCs w:val="22"/>
          <w:lang w:val="en-GB"/>
        </w:rPr>
        <w:t>Article</w:t>
      </w:r>
      <w:r w:rsidR="006872AE" w:rsidRPr="005B27B7">
        <w:rPr>
          <w:rFonts w:ascii="Tahoma" w:hAnsi="Tahoma" w:cs="Tahoma"/>
          <w:i w:val="0"/>
          <w:sz w:val="22"/>
          <w:szCs w:val="22"/>
          <w:lang w:val="en-GB"/>
        </w:rPr>
        <w:t xml:space="preserve"> 0</w:t>
      </w:r>
      <w:r w:rsidR="00FB4827" w:rsidRPr="005B27B7">
        <w:rPr>
          <w:rFonts w:ascii="Tahoma" w:hAnsi="Tahoma" w:cs="Tahoma"/>
          <w:i w:val="0"/>
          <w:sz w:val="22"/>
          <w:szCs w:val="22"/>
          <w:lang w:val="en-GB"/>
        </w:rPr>
        <w:t>3</w:t>
      </w:r>
      <w:r w:rsidR="006872AE" w:rsidRPr="005B27B7">
        <w:rPr>
          <w:rFonts w:ascii="Tahoma" w:hAnsi="Tahoma" w:cs="Tahoma"/>
          <w:i w:val="0"/>
          <w:sz w:val="22"/>
          <w:szCs w:val="22"/>
          <w:lang w:val="en-GB"/>
        </w:rPr>
        <w:t>.</w:t>
      </w:r>
      <w:r w:rsidR="009F4BC1" w:rsidRPr="005B27B7">
        <w:rPr>
          <w:rFonts w:ascii="Tahoma" w:hAnsi="Tahoma" w:cs="Tahoma"/>
          <w:i w:val="0"/>
          <w:sz w:val="22"/>
          <w:szCs w:val="22"/>
          <w:lang w:val="en-GB"/>
        </w:rPr>
        <w:t>01</w:t>
      </w:r>
      <w:r w:rsidR="006872AE" w:rsidRPr="005B27B7">
        <w:rPr>
          <w:rFonts w:ascii="Tahoma" w:hAnsi="Tahoma" w:cs="Tahoma"/>
          <w:i w:val="0"/>
          <w:sz w:val="22"/>
          <w:szCs w:val="22"/>
          <w:lang w:val="en-GB"/>
        </w:rPr>
        <w:t>.</w:t>
      </w:r>
      <w:r w:rsidR="006872AE" w:rsidRPr="005B27B7">
        <w:rPr>
          <w:rFonts w:ascii="Tahoma" w:hAnsi="Tahoma" w:cs="Tahoma"/>
          <w:i w:val="0"/>
          <w:sz w:val="22"/>
          <w:szCs w:val="22"/>
          <w:lang w:val="en-GB"/>
        </w:rPr>
        <w:tab/>
      </w:r>
      <w:bookmarkEnd w:id="72"/>
      <w:r w:rsidR="00F474B9" w:rsidRPr="005B27B7">
        <w:rPr>
          <w:rFonts w:ascii="Tahoma" w:hAnsi="Tahoma"/>
          <w:bCs w:val="0"/>
          <w:i w:val="0"/>
          <w:iCs w:val="0"/>
          <w:sz w:val="22"/>
          <w:szCs w:val="24"/>
          <w:lang w:val="en-GB"/>
        </w:rPr>
        <w:t>Restriction of Trading Member’s Admission to Trading</w:t>
      </w:r>
      <w:bookmarkEnd w:id="73"/>
    </w:p>
    <w:p w:rsidR="006F50B7" w:rsidRPr="005B27B7" w:rsidRDefault="00903293" w:rsidP="001D37FC">
      <w:pPr>
        <w:pStyle w:val="afd"/>
        <w:numPr>
          <w:ilvl w:val="0"/>
          <w:numId w:val="51"/>
        </w:numPr>
        <w:overflowPunct/>
        <w:autoSpaceDE/>
        <w:autoSpaceDN/>
        <w:adjustRightInd/>
        <w:spacing w:before="120"/>
        <w:ind w:right="6" w:hanging="720"/>
        <w:jc w:val="both"/>
        <w:textAlignment w:val="auto"/>
        <w:rPr>
          <w:rFonts w:ascii="Tahoma" w:hAnsi="Tahoma" w:cs="Tahoma"/>
          <w:bCs/>
          <w:sz w:val="22"/>
          <w:szCs w:val="22"/>
          <w:lang w:val="en-GB"/>
        </w:rPr>
      </w:pPr>
      <w:r w:rsidRPr="005B27B7">
        <w:rPr>
          <w:rFonts w:ascii="Tahoma" w:hAnsi="Tahoma" w:cs="Tahoma"/>
          <w:bCs/>
          <w:sz w:val="22"/>
          <w:szCs w:val="22"/>
          <w:lang w:val="en-GB"/>
        </w:rPr>
        <w:t xml:space="preserve">The following procedure shall be used when the Exchange imposes restrictions on the Trading Member’s admission to trading on the FX Market and Precious Metals Market  in accordance with </w:t>
      </w:r>
      <w:r w:rsidR="009B0B71" w:rsidRPr="005B27B7">
        <w:rPr>
          <w:rFonts w:ascii="Tahoma" w:hAnsi="Tahoma" w:cs="Tahoma"/>
          <w:bCs/>
          <w:sz w:val="22"/>
          <w:szCs w:val="22"/>
          <w:lang w:val="en-GB"/>
        </w:rPr>
        <w:t>Clause</w:t>
      </w:r>
      <w:r w:rsidRPr="005B27B7">
        <w:rPr>
          <w:rFonts w:ascii="Tahoma" w:hAnsi="Tahoma" w:cs="Tahoma"/>
          <w:bCs/>
          <w:sz w:val="22"/>
          <w:szCs w:val="22"/>
          <w:lang w:val="en-GB"/>
        </w:rPr>
        <w:t xml:space="preserve"> 2 of </w:t>
      </w:r>
      <w:r w:rsidR="009B0B71" w:rsidRPr="005B27B7">
        <w:rPr>
          <w:rFonts w:ascii="Tahoma" w:hAnsi="Tahoma" w:cs="Tahoma"/>
          <w:bCs/>
          <w:sz w:val="22"/>
          <w:szCs w:val="22"/>
          <w:lang w:val="en-GB"/>
        </w:rPr>
        <w:t>Article</w:t>
      </w:r>
      <w:r w:rsidRPr="005B27B7">
        <w:rPr>
          <w:rFonts w:ascii="Tahoma" w:hAnsi="Tahoma" w:cs="Tahoma"/>
          <w:bCs/>
          <w:sz w:val="22"/>
          <w:szCs w:val="22"/>
          <w:lang w:val="en-GB"/>
        </w:rPr>
        <w:t xml:space="preserve"> 06.01 </w:t>
      </w:r>
      <w:r w:rsidRPr="0008012A">
        <w:rPr>
          <w:rFonts w:ascii="Tahoma" w:hAnsi="Tahoma" w:cs="Tahoma"/>
          <w:bCs/>
          <w:sz w:val="22"/>
          <w:szCs w:val="22"/>
          <w:lang w:val="en-GB"/>
        </w:rPr>
        <w:t xml:space="preserve">in the </w:t>
      </w:r>
      <w:r w:rsidR="006E517A" w:rsidRPr="0008012A">
        <w:rPr>
          <w:rFonts w:ascii="Tahoma" w:hAnsi="Tahoma" w:cs="Tahoma"/>
          <w:bCs/>
          <w:sz w:val="22"/>
          <w:szCs w:val="22"/>
          <w:lang w:val="en-GB"/>
        </w:rPr>
        <w:t>General Section</w:t>
      </w:r>
      <w:r w:rsidRPr="0008012A">
        <w:rPr>
          <w:rFonts w:ascii="Tahoma" w:hAnsi="Tahoma" w:cs="Tahoma"/>
          <w:bCs/>
          <w:sz w:val="22"/>
          <w:szCs w:val="22"/>
          <w:lang w:val="en-GB"/>
        </w:rPr>
        <w:t xml:space="preserve"> of Admission Rules:</w:t>
      </w:r>
    </w:p>
    <w:p w:rsidR="009F69D7" w:rsidRPr="005B27B7" w:rsidRDefault="009F69D7" w:rsidP="009F69D7">
      <w:pPr>
        <w:pStyle w:val="afd"/>
        <w:numPr>
          <w:ilvl w:val="1"/>
          <w:numId w:val="51"/>
        </w:numPr>
        <w:overflowPunct/>
        <w:autoSpaceDE/>
        <w:autoSpaceDN/>
        <w:adjustRightInd/>
        <w:spacing w:before="120"/>
        <w:ind w:right="6"/>
        <w:jc w:val="both"/>
        <w:textAlignment w:val="auto"/>
        <w:rPr>
          <w:rFonts w:ascii="Tahoma" w:hAnsi="Tahoma" w:cs="Tahoma"/>
          <w:sz w:val="22"/>
          <w:szCs w:val="22"/>
          <w:lang w:val="en-GB"/>
        </w:rPr>
      </w:pPr>
      <w:r w:rsidRPr="005B27B7">
        <w:rPr>
          <w:rFonts w:ascii="Tahoma" w:hAnsi="Tahoma" w:cs="Tahoma"/>
          <w:sz w:val="22"/>
          <w:szCs w:val="22"/>
          <w:lang w:val="en-GB"/>
        </w:rPr>
        <w:t xml:space="preserve">For Category </w:t>
      </w:r>
      <w:r w:rsidR="0073253B" w:rsidRPr="005B27B7">
        <w:rPr>
          <w:rFonts w:ascii="Tahoma" w:hAnsi="Tahoma" w:cs="Tahoma"/>
          <w:sz w:val="22"/>
          <w:szCs w:val="22"/>
          <w:lang w:val="en-GB"/>
        </w:rPr>
        <w:t>V</w:t>
      </w:r>
      <w:r w:rsidRPr="005B27B7">
        <w:rPr>
          <w:rFonts w:ascii="Tahoma" w:hAnsi="Tahoma" w:cs="Tahoma"/>
          <w:sz w:val="22"/>
          <w:szCs w:val="22"/>
          <w:lang w:val="en-GB"/>
        </w:rPr>
        <w:t>1 Trading Member in the event that all available professional securities market participant licenses have been cancelled. Whereby the admission to conclude all the contracts shall be restricted;</w:t>
      </w:r>
    </w:p>
    <w:p w:rsidR="009F69D7" w:rsidRPr="005B27B7" w:rsidRDefault="009F69D7" w:rsidP="009F69D7">
      <w:pPr>
        <w:pStyle w:val="afd"/>
        <w:numPr>
          <w:ilvl w:val="1"/>
          <w:numId w:val="51"/>
        </w:numPr>
        <w:overflowPunct/>
        <w:autoSpaceDE/>
        <w:autoSpaceDN/>
        <w:adjustRightInd/>
        <w:spacing w:before="120"/>
        <w:ind w:right="6"/>
        <w:jc w:val="both"/>
        <w:textAlignment w:val="auto"/>
        <w:rPr>
          <w:rFonts w:ascii="Tahoma" w:hAnsi="Tahoma" w:cs="Tahoma"/>
          <w:sz w:val="22"/>
          <w:szCs w:val="22"/>
          <w:lang w:val="en-GB"/>
        </w:rPr>
      </w:pPr>
      <w:r w:rsidRPr="005B27B7">
        <w:rPr>
          <w:rFonts w:ascii="Tahoma" w:hAnsi="Tahoma" w:cs="Tahoma"/>
          <w:sz w:val="22"/>
          <w:szCs w:val="22"/>
          <w:lang w:val="en-GB"/>
        </w:rPr>
        <w:t xml:space="preserve">For Category </w:t>
      </w:r>
      <w:r w:rsidR="0073253B" w:rsidRPr="005B27B7">
        <w:rPr>
          <w:rFonts w:ascii="Tahoma" w:hAnsi="Tahoma" w:cs="Tahoma"/>
          <w:sz w:val="22"/>
          <w:szCs w:val="22"/>
          <w:lang w:val="en-GB"/>
        </w:rPr>
        <w:t>V</w:t>
      </w:r>
      <w:r w:rsidRPr="005B27B7">
        <w:rPr>
          <w:rFonts w:ascii="Tahoma" w:hAnsi="Tahoma" w:cs="Tahoma"/>
          <w:sz w:val="22"/>
          <w:szCs w:val="22"/>
          <w:lang w:val="en-GB"/>
        </w:rPr>
        <w:t xml:space="preserve">1 Trading Member in the event that at least one of available professional securities market participant licenses have been cancelled. Whereby, the admission to conclude the contracts being the derivative financial instruments shall be restricted, according to the scope of activity corresponding to the cancelled license(s); </w:t>
      </w:r>
    </w:p>
    <w:p w:rsidR="009F69D7" w:rsidRPr="005B27B7" w:rsidRDefault="009F69D7" w:rsidP="009F69D7">
      <w:pPr>
        <w:pStyle w:val="afd"/>
        <w:numPr>
          <w:ilvl w:val="1"/>
          <w:numId w:val="51"/>
        </w:numPr>
        <w:overflowPunct/>
        <w:autoSpaceDE/>
        <w:autoSpaceDN/>
        <w:adjustRightInd/>
        <w:spacing w:before="120"/>
        <w:ind w:right="6"/>
        <w:jc w:val="both"/>
        <w:textAlignment w:val="auto"/>
        <w:rPr>
          <w:rFonts w:ascii="Tahoma" w:hAnsi="Tahoma" w:cs="Tahoma"/>
          <w:sz w:val="22"/>
          <w:szCs w:val="22"/>
          <w:lang w:val="en-GB"/>
        </w:rPr>
      </w:pPr>
      <w:r w:rsidRPr="005B27B7">
        <w:rPr>
          <w:rFonts w:ascii="Tahoma" w:hAnsi="Tahoma" w:cs="Tahoma"/>
          <w:sz w:val="22"/>
          <w:szCs w:val="22"/>
          <w:lang w:val="en-GB"/>
        </w:rPr>
        <w:t xml:space="preserve">For Category </w:t>
      </w:r>
      <w:r w:rsidR="00555936" w:rsidRPr="005B27B7">
        <w:rPr>
          <w:rFonts w:ascii="Tahoma" w:hAnsi="Tahoma" w:cs="Tahoma"/>
          <w:sz w:val="22"/>
          <w:szCs w:val="22"/>
          <w:lang w:val="en-GB"/>
        </w:rPr>
        <w:t>D</w:t>
      </w:r>
      <w:r w:rsidRPr="005B27B7">
        <w:rPr>
          <w:rFonts w:ascii="Tahoma" w:hAnsi="Tahoma" w:cs="Tahoma"/>
          <w:sz w:val="22"/>
          <w:szCs w:val="22"/>
          <w:lang w:val="en-GB"/>
        </w:rPr>
        <w:t xml:space="preserve"> Trading Member in the event that at least one of </w:t>
      </w:r>
      <w:r w:rsidR="009B0B71" w:rsidRPr="005B27B7">
        <w:rPr>
          <w:rFonts w:ascii="Tahoma" w:hAnsi="Tahoma" w:cs="Tahoma"/>
          <w:sz w:val="22"/>
          <w:szCs w:val="22"/>
          <w:lang w:val="en-GB"/>
        </w:rPr>
        <w:br/>
      </w:r>
      <w:r w:rsidRPr="005B27B7">
        <w:rPr>
          <w:rFonts w:ascii="Tahoma" w:hAnsi="Tahoma" w:cs="Tahoma"/>
          <w:sz w:val="22"/>
          <w:szCs w:val="22"/>
          <w:lang w:val="en-GB"/>
        </w:rPr>
        <w:t>available professional securities market participant licenses have been cancelled. Whereby, the admission to conclude the contracts being the derivative financial instruments shall be restricted, according to the scope of activity corresponding to the cancelled license(s).</w:t>
      </w:r>
    </w:p>
    <w:p w:rsidR="001D37FC" w:rsidRPr="005B27B7" w:rsidRDefault="00F474B9" w:rsidP="001D37FC">
      <w:pPr>
        <w:pStyle w:val="afd"/>
        <w:numPr>
          <w:ilvl w:val="0"/>
          <w:numId w:val="51"/>
        </w:numPr>
        <w:overflowPunct/>
        <w:autoSpaceDE/>
        <w:autoSpaceDN/>
        <w:adjustRightInd/>
        <w:spacing w:before="120"/>
        <w:ind w:right="6" w:hanging="720"/>
        <w:jc w:val="both"/>
        <w:textAlignment w:val="auto"/>
        <w:rPr>
          <w:rFonts w:ascii="Tahoma" w:hAnsi="Tahoma" w:cs="Tahoma"/>
          <w:b/>
          <w:i/>
          <w:iCs/>
          <w:sz w:val="22"/>
          <w:szCs w:val="22"/>
          <w:lang w:val="en-GB"/>
        </w:rPr>
      </w:pPr>
      <w:bookmarkStart w:id="74" w:name="_Toc420663000"/>
      <w:r w:rsidRPr="005B27B7">
        <w:rPr>
          <w:rFonts w:ascii="Tahoma" w:hAnsi="Tahoma" w:cs="Tahoma"/>
          <w:sz w:val="22"/>
          <w:szCs w:val="22"/>
          <w:lang w:val="en-GB"/>
        </w:rPr>
        <w:t xml:space="preserve">Admission to trading may </w:t>
      </w:r>
      <w:r w:rsidR="000C4109" w:rsidRPr="005B27B7">
        <w:rPr>
          <w:rFonts w:ascii="Tahoma" w:hAnsi="Tahoma" w:cs="Tahoma"/>
          <w:sz w:val="22"/>
          <w:szCs w:val="22"/>
          <w:lang w:val="en-GB"/>
        </w:rPr>
        <w:t>be restricted</w:t>
      </w:r>
      <w:r w:rsidRPr="005B27B7">
        <w:rPr>
          <w:rFonts w:ascii="Tahoma" w:hAnsi="Tahoma" w:cs="Tahoma"/>
          <w:sz w:val="22"/>
          <w:szCs w:val="22"/>
          <w:lang w:val="en-GB"/>
        </w:rPr>
        <w:t xml:space="preserve"> for one or more of FX Market and Precious Metals Market instruments</w:t>
      </w:r>
      <w:r w:rsidR="001D37FC" w:rsidRPr="005B27B7">
        <w:rPr>
          <w:rFonts w:ascii="Tahoma" w:hAnsi="Tahoma" w:cs="Tahoma"/>
          <w:sz w:val="22"/>
          <w:szCs w:val="22"/>
          <w:lang w:val="en-GB"/>
        </w:rPr>
        <w:t xml:space="preserve">. </w:t>
      </w:r>
    </w:p>
    <w:p w:rsidR="00A762F4" w:rsidRPr="005B27B7" w:rsidRDefault="00742413" w:rsidP="001D37FC">
      <w:pPr>
        <w:pStyle w:val="20"/>
        <w:autoSpaceDE/>
        <w:autoSpaceDN/>
        <w:adjustRightInd/>
        <w:spacing w:after="120"/>
        <w:ind w:left="1985" w:hanging="1985"/>
        <w:jc w:val="both"/>
        <w:rPr>
          <w:rFonts w:ascii="Tahoma" w:hAnsi="Tahoma" w:cs="Tahoma"/>
          <w:i w:val="0"/>
          <w:sz w:val="22"/>
          <w:szCs w:val="22"/>
          <w:lang w:val="en-GB"/>
        </w:rPr>
      </w:pPr>
      <w:bookmarkStart w:id="75" w:name="_Toc497999448"/>
      <w:r w:rsidRPr="005B27B7">
        <w:rPr>
          <w:rFonts w:ascii="Tahoma" w:hAnsi="Tahoma" w:cs="Tahoma"/>
          <w:i w:val="0"/>
          <w:sz w:val="22"/>
          <w:szCs w:val="22"/>
          <w:lang w:val="en-GB"/>
        </w:rPr>
        <w:t>Article</w:t>
      </w:r>
      <w:r w:rsidR="00A762F4" w:rsidRPr="005B27B7">
        <w:rPr>
          <w:rFonts w:ascii="Tahoma" w:hAnsi="Tahoma" w:cs="Tahoma"/>
          <w:i w:val="0"/>
          <w:sz w:val="22"/>
          <w:szCs w:val="22"/>
          <w:lang w:val="en-GB"/>
        </w:rPr>
        <w:t xml:space="preserve"> 0</w:t>
      </w:r>
      <w:r w:rsidR="00FB4827" w:rsidRPr="005B27B7">
        <w:rPr>
          <w:rFonts w:ascii="Tahoma" w:hAnsi="Tahoma" w:cs="Tahoma"/>
          <w:i w:val="0"/>
          <w:sz w:val="22"/>
          <w:szCs w:val="22"/>
          <w:lang w:val="en-GB"/>
        </w:rPr>
        <w:t>3</w:t>
      </w:r>
      <w:r w:rsidR="00A762F4" w:rsidRPr="005B27B7">
        <w:rPr>
          <w:rFonts w:ascii="Tahoma" w:hAnsi="Tahoma" w:cs="Tahoma"/>
          <w:i w:val="0"/>
          <w:sz w:val="22"/>
          <w:szCs w:val="22"/>
          <w:lang w:val="en-GB"/>
        </w:rPr>
        <w:t>.</w:t>
      </w:r>
      <w:r w:rsidR="009F4BC1" w:rsidRPr="005B27B7">
        <w:rPr>
          <w:rFonts w:ascii="Tahoma" w:hAnsi="Tahoma" w:cs="Tahoma"/>
          <w:i w:val="0"/>
          <w:sz w:val="22"/>
          <w:szCs w:val="22"/>
          <w:lang w:val="en-GB"/>
        </w:rPr>
        <w:t>02</w:t>
      </w:r>
      <w:r w:rsidR="00A762F4" w:rsidRPr="005B27B7">
        <w:rPr>
          <w:rFonts w:ascii="Tahoma" w:hAnsi="Tahoma" w:cs="Tahoma"/>
          <w:i w:val="0"/>
          <w:sz w:val="22"/>
          <w:szCs w:val="22"/>
          <w:lang w:val="en-GB"/>
        </w:rPr>
        <w:t>.</w:t>
      </w:r>
      <w:r w:rsidR="00A762F4" w:rsidRPr="005B27B7">
        <w:rPr>
          <w:rFonts w:ascii="Tahoma" w:hAnsi="Tahoma" w:cs="Tahoma"/>
          <w:i w:val="0"/>
          <w:sz w:val="22"/>
          <w:szCs w:val="22"/>
          <w:lang w:val="en-GB"/>
        </w:rPr>
        <w:tab/>
      </w:r>
      <w:bookmarkEnd w:id="74"/>
      <w:r w:rsidR="00C27B0F" w:rsidRPr="005B27B7">
        <w:rPr>
          <w:rFonts w:ascii="Tahoma" w:hAnsi="Tahoma" w:cs="Tahoma"/>
          <w:i w:val="0"/>
          <w:sz w:val="22"/>
          <w:szCs w:val="22"/>
          <w:lang w:val="en-GB"/>
        </w:rPr>
        <w:t xml:space="preserve">Additional </w:t>
      </w:r>
      <w:r w:rsidR="00FB2791" w:rsidRPr="005B27B7">
        <w:rPr>
          <w:rFonts w:ascii="Tahoma" w:hAnsi="Tahoma" w:cs="Tahoma"/>
          <w:i w:val="0"/>
          <w:sz w:val="22"/>
          <w:szCs w:val="22"/>
          <w:lang w:val="en-GB"/>
        </w:rPr>
        <w:t>grounds</w:t>
      </w:r>
      <w:r w:rsidR="00C27B0F" w:rsidRPr="005B27B7">
        <w:rPr>
          <w:rFonts w:ascii="Tahoma" w:hAnsi="Tahoma" w:cs="Tahoma"/>
          <w:i w:val="0"/>
          <w:sz w:val="22"/>
          <w:szCs w:val="22"/>
          <w:lang w:val="en-GB"/>
        </w:rPr>
        <w:t xml:space="preserve"> for and peculiarities of suspension of admission to trading on the FX Market and Precious Metals Market</w:t>
      </w:r>
      <w:bookmarkEnd w:id="75"/>
    </w:p>
    <w:p w:rsidR="00424B1E" w:rsidRPr="005B27B7" w:rsidRDefault="00C01F20" w:rsidP="006F5672">
      <w:pPr>
        <w:widowControl w:val="0"/>
        <w:numPr>
          <w:ilvl w:val="0"/>
          <w:numId w:val="28"/>
        </w:numPr>
        <w:overflowPunct/>
        <w:spacing w:after="120"/>
        <w:ind w:left="709" w:hanging="709"/>
        <w:jc w:val="both"/>
        <w:textAlignment w:val="auto"/>
        <w:rPr>
          <w:rFonts w:ascii="Tahoma" w:hAnsi="Tahoma" w:cs="Tahoma"/>
          <w:sz w:val="22"/>
          <w:szCs w:val="22"/>
          <w:lang w:val="en-GB"/>
        </w:rPr>
      </w:pPr>
      <w:bookmarkStart w:id="76" w:name="_Ref356319188"/>
      <w:r w:rsidRPr="005B27B7">
        <w:rPr>
          <w:rFonts w:ascii="Tahoma" w:hAnsi="Tahoma" w:cs="Tahoma"/>
          <w:sz w:val="22"/>
          <w:szCs w:val="22"/>
          <w:lang w:val="en-GB"/>
        </w:rPr>
        <w:t xml:space="preserve">Apart from events described in the </w:t>
      </w:r>
      <w:r w:rsidR="006E517A" w:rsidRPr="005B27B7">
        <w:rPr>
          <w:rFonts w:ascii="Tahoma" w:hAnsi="Tahoma" w:cs="Tahoma"/>
          <w:sz w:val="22"/>
          <w:szCs w:val="22"/>
          <w:lang w:val="en-GB"/>
        </w:rPr>
        <w:t>General Section</w:t>
      </w:r>
      <w:r w:rsidRPr="005B27B7">
        <w:rPr>
          <w:rFonts w:ascii="Tahoma" w:hAnsi="Tahoma" w:cs="Tahoma"/>
          <w:sz w:val="22"/>
          <w:szCs w:val="22"/>
          <w:lang w:val="en-GB"/>
        </w:rPr>
        <w:t xml:space="preserve"> of Admission Rules, the Exchange shall suspend the Trading Member’s admission to trading on the FX Market and Precious Metals Market for any of the following</w:t>
      </w:r>
      <w:r w:rsidR="004F0D5E" w:rsidRPr="005B27B7">
        <w:rPr>
          <w:rFonts w:ascii="Tahoma" w:hAnsi="Tahoma" w:cs="Tahoma"/>
          <w:sz w:val="22"/>
          <w:szCs w:val="22"/>
          <w:lang w:val="en-GB"/>
        </w:rPr>
        <w:t xml:space="preserve"> grounds</w:t>
      </w:r>
      <w:r w:rsidR="00424B1E" w:rsidRPr="005B27B7">
        <w:rPr>
          <w:rFonts w:ascii="Tahoma" w:hAnsi="Tahoma" w:cs="Tahoma"/>
          <w:sz w:val="22"/>
          <w:szCs w:val="22"/>
          <w:lang w:val="en-GB"/>
        </w:rPr>
        <w:t>:</w:t>
      </w:r>
    </w:p>
    <w:p w:rsidR="00F64F5F" w:rsidRPr="005B27B7" w:rsidRDefault="00F64F5F" w:rsidP="00F64F5F">
      <w:pPr>
        <w:pStyle w:val="Iniiaiieoaeno211"/>
        <w:numPr>
          <w:ilvl w:val="0"/>
          <w:numId w:val="91"/>
        </w:numPr>
        <w:spacing w:after="120"/>
        <w:ind w:left="1418" w:hanging="709"/>
        <w:rPr>
          <w:rFonts w:ascii="Tahoma" w:hAnsi="Tahoma"/>
          <w:sz w:val="22"/>
          <w:szCs w:val="24"/>
          <w:lang w:val="en-GB"/>
        </w:rPr>
      </w:pPr>
      <w:r w:rsidRPr="005B27B7">
        <w:rPr>
          <w:rFonts w:ascii="Tahoma" w:hAnsi="Tahoma"/>
          <w:sz w:val="22"/>
          <w:szCs w:val="24"/>
          <w:lang w:val="en-GB"/>
        </w:rPr>
        <w:t>obtaining by the Exchange of the information from the Bank of Russia evidencing (in the opinion of the Exchange) the necessity to suspend the admission to trading of the Trading M</w:t>
      </w:r>
      <w:r w:rsidR="00925B98" w:rsidRPr="005B27B7">
        <w:rPr>
          <w:rFonts w:ascii="Tahoma" w:hAnsi="Tahoma"/>
          <w:sz w:val="22"/>
          <w:szCs w:val="24"/>
          <w:lang w:val="en-GB"/>
        </w:rPr>
        <w:t xml:space="preserve">ember (for non-resident banks – </w:t>
      </w:r>
      <w:r w:rsidRPr="005B27B7">
        <w:rPr>
          <w:rFonts w:ascii="Tahoma" w:hAnsi="Tahoma"/>
          <w:sz w:val="22"/>
          <w:szCs w:val="24"/>
          <w:lang w:val="en-GB"/>
        </w:rPr>
        <w:t>of the information from the central (national) bank or any other authorized body of the state of incorporation the resident of which is the non-resident bank);</w:t>
      </w:r>
    </w:p>
    <w:p w:rsidR="00F64F5F" w:rsidRPr="005B27B7" w:rsidRDefault="00F64F5F" w:rsidP="00F64F5F">
      <w:pPr>
        <w:pStyle w:val="Iniiaiieoaeno211"/>
        <w:numPr>
          <w:ilvl w:val="0"/>
          <w:numId w:val="91"/>
        </w:numPr>
        <w:spacing w:after="120"/>
        <w:ind w:left="1418" w:hanging="698"/>
        <w:rPr>
          <w:rFonts w:ascii="Tahoma" w:hAnsi="Tahoma"/>
          <w:sz w:val="22"/>
          <w:szCs w:val="24"/>
          <w:lang w:val="en-GB"/>
        </w:rPr>
      </w:pPr>
      <w:r w:rsidRPr="005B27B7">
        <w:rPr>
          <w:rFonts w:ascii="Tahoma" w:hAnsi="Tahoma"/>
          <w:sz w:val="22"/>
          <w:szCs w:val="24"/>
          <w:lang w:val="en-GB"/>
        </w:rPr>
        <w:t xml:space="preserve">suspension of all available licenses owned by the Category </w:t>
      </w:r>
      <w:r w:rsidR="00555936" w:rsidRPr="005B27B7">
        <w:rPr>
          <w:rFonts w:ascii="Tahoma" w:hAnsi="Tahoma"/>
          <w:sz w:val="22"/>
          <w:szCs w:val="24"/>
          <w:lang w:val="en-GB"/>
        </w:rPr>
        <w:t>V</w:t>
      </w:r>
      <w:r w:rsidRPr="005B27B7">
        <w:rPr>
          <w:rFonts w:ascii="Tahoma" w:hAnsi="Tahoma"/>
          <w:sz w:val="22"/>
          <w:szCs w:val="24"/>
          <w:lang w:val="en-GB"/>
        </w:rPr>
        <w:t xml:space="preserve">1 Trading Member </w:t>
      </w:r>
      <w:r w:rsidR="009B0B71" w:rsidRPr="005B27B7">
        <w:rPr>
          <w:rFonts w:ascii="Tahoma" w:hAnsi="Tahoma"/>
          <w:sz w:val="22"/>
          <w:szCs w:val="24"/>
          <w:lang w:val="en-GB"/>
        </w:rPr>
        <w:br/>
      </w:r>
      <w:r w:rsidRPr="005B27B7">
        <w:rPr>
          <w:rFonts w:ascii="Tahoma" w:hAnsi="Tahoma"/>
          <w:sz w:val="22"/>
          <w:szCs w:val="24"/>
          <w:lang w:val="en-GB"/>
        </w:rPr>
        <w:t>as the Professional Participant of the Securities Market;</w:t>
      </w:r>
    </w:p>
    <w:p w:rsidR="00F64F5F" w:rsidRPr="005B27B7" w:rsidRDefault="00F64F5F" w:rsidP="00F64F5F">
      <w:pPr>
        <w:pStyle w:val="Iniiaiieoaeno211"/>
        <w:numPr>
          <w:ilvl w:val="0"/>
          <w:numId w:val="91"/>
        </w:numPr>
        <w:spacing w:after="120"/>
        <w:ind w:left="1418" w:hanging="698"/>
        <w:rPr>
          <w:rFonts w:ascii="Tahoma" w:hAnsi="Tahoma"/>
          <w:szCs w:val="24"/>
          <w:lang w:val="en-GB"/>
        </w:rPr>
      </w:pPr>
      <w:r w:rsidRPr="005B27B7">
        <w:rPr>
          <w:rFonts w:ascii="Tahoma" w:hAnsi="Tahoma"/>
          <w:sz w:val="22"/>
          <w:szCs w:val="24"/>
          <w:lang w:val="en-GB"/>
        </w:rPr>
        <w:lastRenderedPageBreak/>
        <w:t xml:space="preserve">suspension of at least one of available licenses owned by the Category </w:t>
      </w:r>
      <w:r w:rsidR="00555936" w:rsidRPr="005B27B7">
        <w:rPr>
          <w:rFonts w:ascii="Tahoma" w:hAnsi="Tahoma"/>
          <w:sz w:val="22"/>
          <w:szCs w:val="24"/>
          <w:lang w:val="en-GB"/>
        </w:rPr>
        <w:t>V</w:t>
      </w:r>
      <w:r w:rsidRPr="005B27B7">
        <w:rPr>
          <w:rFonts w:ascii="Tahoma" w:hAnsi="Tahoma"/>
          <w:sz w:val="22"/>
          <w:szCs w:val="24"/>
          <w:lang w:val="en-GB"/>
        </w:rPr>
        <w:t>1 Trading Member as the Professional Participant of the Securitie</w:t>
      </w:r>
      <w:r w:rsidR="00CB71FE" w:rsidRPr="005B27B7">
        <w:rPr>
          <w:rFonts w:ascii="Tahoma" w:hAnsi="Tahoma"/>
          <w:sz w:val="22"/>
          <w:szCs w:val="24"/>
          <w:lang w:val="en-GB"/>
        </w:rPr>
        <w:t>s Market</w:t>
      </w:r>
      <w:r w:rsidRPr="005B27B7">
        <w:rPr>
          <w:rFonts w:ascii="Tahoma" w:hAnsi="Tahoma"/>
          <w:sz w:val="22"/>
          <w:szCs w:val="24"/>
          <w:lang w:val="en-GB"/>
        </w:rPr>
        <w:t>. Whereby the admission to conclude the contracts being the derivative financial instruments shall be suspended, according to the scope of activity corresponding to the suspended license(s);</w:t>
      </w:r>
    </w:p>
    <w:p w:rsidR="00F64F5F" w:rsidRPr="005B27B7" w:rsidRDefault="00F64F5F" w:rsidP="00F64F5F">
      <w:pPr>
        <w:pStyle w:val="Iniiaiieoaeno211"/>
        <w:numPr>
          <w:ilvl w:val="0"/>
          <w:numId w:val="91"/>
        </w:numPr>
        <w:spacing w:after="120"/>
        <w:ind w:left="1418" w:hanging="698"/>
        <w:rPr>
          <w:rFonts w:ascii="Tahoma" w:hAnsi="Tahoma"/>
          <w:sz w:val="22"/>
          <w:szCs w:val="22"/>
          <w:lang w:val="en-GB"/>
        </w:rPr>
      </w:pPr>
      <w:r w:rsidRPr="005B27B7">
        <w:rPr>
          <w:rFonts w:ascii="Tahoma" w:hAnsi="Tahoma"/>
          <w:sz w:val="22"/>
          <w:szCs w:val="22"/>
          <w:lang w:val="en-GB"/>
        </w:rPr>
        <w:t xml:space="preserve">suspension of at least one of available licenses owned by the </w:t>
      </w:r>
      <w:r w:rsidR="00BB506C" w:rsidRPr="005B27B7">
        <w:rPr>
          <w:rFonts w:ascii="Tahoma" w:hAnsi="Tahoma"/>
          <w:sz w:val="22"/>
          <w:szCs w:val="22"/>
          <w:lang w:val="en-GB"/>
        </w:rPr>
        <w:t>Category</w:t>
      </w:r>
      <w:r w:rsidRPr="005B27B7">
        <w:rPr>
          <w:rFonts w:ascii="Tahoma" w:hAnsi="Tahoma"/>
          <w:sz w:val="22"/>
          <w:szCs w:val="22"/>
          <w:lang w:val="en-GB"/>
        </w:rPr>
        <w:t xml:space="preserve"> </w:t>
      </w:r>
      <w:r w:rsidR="00555936" w:rsidRPr="005B27B7">
        <w:rPr>
          <w:rFonts w:ascii="Tahoma" w:hAnsi="Tahoma"/>
          <w:sz w:val="22"/>
          <w:szCs w:val="22"/>
          <w:lang w:val="en-GB"/>
        </w:rPr>
        <w:t>D</w:t>
      </w:r>
      <w:r w:rsidRPr="005B27B7">
        <w:rPr>
          <w:rFonts w:ascii="Tahoma" w:hAnsi="Tahoma"/>
          <w:sz w:val="22"/>
          <w:szCs w:val="22"/>
          <w:lang w:val="en-GB"/>
        </w:rPr>
        <w:t xml:space="preserve"> Trading Member</w:t>
      </w:r>
      <w:r w:rsidR="00FB4827" w:rsidRPr="005B27B7">
        <w:rPr>
          <w:rFonts w:ascii="Tahoma" w:hAnsi="Tahoma"/>
          <w:sz w:val="22"/>
          <w:szCs w:val="22"/>
          <w:lang w:val="en-GB"/>
        </w:rPr>
        <w:t xml:space="preserve">, a credit </w:t>
      </w:r>
      <w:r w:rsidR="00A229C2" w:rsidRPr="005B27B7">
        <w:rPr>
          <w:rFonts w:ascii="Tahoma" w:hAnsi="Tahoma"/>
          <w:sz w:val="22"/>
          <w:szCs w:val="22"/>
          <w:lang w:val="en-GB"/>
        </w:rPr>
        <w:t>organisation</w:t>
      </w:r>
      <w:r w:rsidR="00FB4827" w:rsidRPr="005B27B7">
        <w:rPr>
          <w:rFonts w:ascii="Tahoma" w:hAnsi="Tahoma"/>
          <w:sz w:val="22"/>
          <w:szCs w:val="22"/>
          <w:lang w:val="en-GB"/>
        </w:rPr>
        <w:t>,</w:t>
      </w:r>
      <w:r w:rsidRPr="005B27B7">
        <w:rPr>
          <w:rFonts w:ascii="Tahoma" w:hAnsi="Tahoma"/>
          <w:sz w:val="22"/>
          <w:szCs w:val="22"/>
          <w:lang w:val="en-GB"/>
        </w:rPr>
        <w:t xml:space="preserve"> as the Professional Participant of the Securities Market. Whereby the admission to conclude the contracts being the derivative financial instruments shall be suspended, according to the scope of activity corresponding to the suspended license(s)</w:t>
      </w:r>
      <w:r w:rsidR="00A229C2" w:rsidRPr="005B27B7">
        <w:rPr>
          <w:rFonts w:ascii="Tahoma" w:hAnsi="Tahoma"/>
          <w:sz w:val="22"/>
          <w:szCs w:val="22"/>
          <w:lang w:val="en-GB"/>
        </w:rPr>
        <w:t>;</w:t>
      </w:r>
    </w:p>
    <w:p w:rsidR="00F64F5F" w:rsidRPr="005B27B7" w:rsidRDefault="00F64F5F" w:rsidP="00F64F5F">
      <w:pPr>
        <w:pStyle w:val="Iniiaiieoaeno211"/>
        <w:numPr>
          <w:ilvl w:val="0"/>
          <w:numId w:val="91"/>
        </w:numPr>
        <w:spacing w:after="120"/>
        <w:ind w:left="1418" w:hanging="698"/>
        <w:rPr>
          <w:rFonts w:ascii="Tahoma" w:hAnsi="Tahoma"/>
          <w:sz w:val="22"/>
          <w:szCs w:val="22"/>
          <w:lang w:val="en-GB"/>
        </w:rPr>
      </w:pPr>
      <w:r w:rsidRPr="005B27B7">
        <w:rPr>
          <w:rFonts w:ascii="Tahoma" w:hAnsi="Tahoma"/>
          <w:sz w:val="22"/>
          <w:szCs w:val="22"/>
          <w:lang w:val="en-GB"/>
        </w:rPr>
        <w:t xml:space="preserve">non-compliance by the Category </w:t>
      </w:r>
      <w:r w:rsidR="00555936" w:rsidRPr="005B27B7">
        <w:rPr>
          <w:rFonts w:ascii="Tahoma" w:hAnsi="Tahoma"/>
          <w:sz w:val="22"/>
          <w:szCs w:val="22"/>
          <w:lang w:val="en-GB"/>
        </w:rPr>
        <w:t>V</w:t>
      </w:r>
      <w:r w:rsidRPr="005B27B7">
        <w:rPr>
          <w:rFonts w:ascii="Tahoma" w:hAnsi="Tahoma"/>
          <w:sz w:val="22"/>
          <w:szCs w:val="22"/>
          <w:lang w:val="en-GB"/>
        </w:rPr>
        <w:t>2 Trading Member</w:t>
      </w:r>
      <w:r w:rsidR="00FB4827" w:rsidRPr="005B27B7">
        <w:rPr>
          <w:rFonts w:ascii="Tahoma" w:hAnsi="Tahoma"/>
          <w:sz w:val="22"/>
          <w:szCs w:val="22"/>
          <w:lang w:val="en-GB"/>
        </w:rPr>
        <w:t>, other than non-credit financial</w:t>
      </w:r>
      <w:r w:rsidR="00A229C2" w:rsidRPr="005B27B7">
        <w:rPr>
          <w:rFonts w:ascii="Tahoma" w:hAnsi="Tahoma"/>
          <w:sz w:val="22"/>
          <w:szCs w:val="22"/>
          <w:lang w:val="en-GB"/>
        </w:rPr>
        <w:t xml:space="preserve"> organisation</w:t>
      </w:r>
      <w:r w:rsidRPr="005B27B7">
        <w:rPr>
          <w:rFonts w:ascii="Tahoma" w:hAnsi="Tahoma"/>
          <w:sz w:val="22"/>
          <w:szCs w:val="22"/>
          <w:lang w:val="en-GB"/>
        </w:rPr>
        <w:t xml:space="preserve"> with requirements set in items 1.2.2.1-1.2.2.5 of </w:t>
      </w:r>
      <w:r w:rsidR="00BB506C" w:rsidRPr="005B27B7">
        <w:rPr>
          <w:rFonts w:ascii="Tahoma" w:hAnsi="Tahoma"/>
          <w:sz w:val="22"/>
          <w:szCs w:val="22"/>
          <w:lang w:val="en-GB"/>
        </w:rPr>
        <w:t>Article</w:t>
      </w:r>
      <w:r w:rsidRPr="005B27B7">
        <w:rPr>
          <w:rFonts w:ascii="Tahoma" w:hAnsi="Tahoma"/>
          <w:sz w:val="22"/>
          <w:szCs w:val="22"/>
          <w:lang w:val="en-GB"/>
        </w:rPr>
        <w:t xml:space="preserve"> </w:t>
      </w:r>
      <w:r w:rsidRPr="005B27B7">
        <w:rPr>
          <w:rFonts w:ascii="Tahoma" w:hAnsi="Tahoma" w:cs="Tahoma"/>
          <w:sz w:val="22"/>
          <w:szCs w:val="22"/>
          <w:lang w:val="en-GB"/>
        </w:rPr>
        <w:t>02.01 above</w:t>
      </w:r>
      <w:r w:rsidR="00A229C2" w:rsidRPr="005B27B7">
        <w:rPr>
          <w:rFonts w:ascii="Tahoma" w:hAnsi="Tahoma"/>
          <w:sz w:val="22"/>
          <w:szCs w:val="22"/>
          <w:lang w:val="en-GB"/>
        </w:rPr>
        <w:t>;</w:t>
      </w:r>
    </w:p>
    <w:p w:rsidR="00A229C2" w:rsidRPr="005B27B7" w:rsidRDefault="00A229C2" w:rsidP="00F64F5F">
      <w:pPr>
        <w:pStyle w:val="Iniiaiieoaeno211"/>
        <w:numPr>
          <w:ilvl w:val="0"/>
          <w:numId w:val="91"/>
        </w:numPr>
        <w:spacing w:after="120"/>
        <w:ind w:left="1418" w:hanging="698"/>
        <w:rPr>
          <w:rFonts w:ascii="Tahoma" w:hAnsi="Tahoma"/>
          <w:sz w:val="22"/>
          <w:szCs w:val="22"/>
          <w:lang w:val="en-GB"/>
        </w:rPr>
      </w:pPr>
      <w:r w:rsidRPr="005B27B7">
        <w:rPr>
          <w:rFonts w:ascii="Tahoma" w:hAnsi="Tahoma"/>
          <w:sz w:val="22"/>
          <w:szCs w:val="22"/>
          <w:lang w:val="en-GB"/>
        </w:rPr>
        <w:t>suspension of all available licenses for insurance activities owned by the Category V2 Trading Member, a non-credit financial organisation.</w:t>
      </w:r>
    </w:p>
    <w:p w:rsidR="001D37FC" w:rsidRPr="005B27B7" w:rsidRDefault="00F474B9" w:rsidP="001D37FC">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lang w:val="en-GB"/>
        </w:rPr>
      </w:pPr>
      <w:r w:rsidRPr="005B27B7">
        <w:rPr>
          <w:rFonts w:ascii="Tahoma" w:hAnsi="Tahoma" w:cs="Tahoma"/>
          <w:sz w:val="22"/>
          <w:szCs w:val="22"/>
          <w:lang w:val="en-GB"/>
        </w:rPr>
        <w:t>Admission to trading may be  suspended for one or more of FX Market and Precious Metals Market instruments</w:t>
      </w:r>
    </w:p>
    <w:p w:rsidR="00A762F4" w:rsidRPr="005B27B7" w:rsidRDefault="00742413" w:rsidP="009A17C4">
      <w:pPr>
        <w:pStyle w:val="20"/>
        <w:autoSpaceDE/>
        <w:autoSpaceDN/>
        <w:adjustRightInd/>
        <w:spacing w:after="120"/>
        <w:ind w:left="1985" w:hanging="1985"/>
        <w:jc w:val="both"/>
        <w:rPr>
          <w:rFonts w:ascii="Tahoma" w:hAnsi="Tahoma" w:cs="Tahoma"/>
          <w:i w:val="0"/>
          <w:sz w:val="22"/>
          <w:szCs w:val="22"/>
          <w:lang w:val="en-GB"/>
        </w:rPr>
      </w:pPr>
      <w:bookmarkStart w:id="77" w:name="_Toc427047954"/>
      <w:bookmarkStart w:id="78" w:name="_Toc280276981"/>
      <w:bookmarkStart w:id="79" w:name="_Toc280277146"/>
      <w:bookmarkStart w:id="80" w:name="_Toc280277321"/>
      <w:bookmarkStart w:id="81" w:name="_Toc420663001"/>
      <w:bookmarkStart w:id="82" w:name="_Toc497999449"/>
      <w:bookmarkStart w:id="83" w:name="_Toc469886226"/>
      <w:bookmarkStart w:id="84" w:name="_Toc495217337"/>
      <w:bookmarkStart w:id="85" w:name="_Toc495221210"/>
      <w:bookmarkStart w:id="86" w:name="_Toc32733544"/>
      <w:bookmarkStart w:id="87" w:name="_Toc117914911"/>
      <w:bookmarkStart w:id="88" w:name="_Toc202591993"/>
      <w:bookmarkStart w:id="89" w:name="_Toc230606679"/>
      <w:bookmarkStart w:id="90" w:name="_Toc280276989"/>
      <w:bookmarkEnd w:id="76"/>
      <w:bookmarkEnd w:id="77"/>
      <w:bookmarkEnd w:id="78"/>
      <w:bookmarkEnd w:id="79"/>
      <w:bookmarkEnd w:id="80"/>
      <w:r w:rsidRPr="005B27B7">
        <w:rPr>
          <w:rFonts w:ascii="Tahoma" w:hAnsi="Tahoma" w:cs="Tahoma"/>
          <w:i w:val="0"/>
          <w:sz w:val="22"/>
          <w:szCs w:val="22"/>
          <w:lang w:val="en-GB"/>
        </w:rPr>
        <w:t>Article</w:t>
      </w:r>
      <w:r w:rsidR="00A762F4" w:rsidRPr="005B27B7">
        <w:rPr>
          <w:rFonts w:ascii="Tahoma" w:hAnsi="Tahoma" w:cs="Tahoma"/>
          <w:i w:val="0"/>
          <w:sz w:val="22"/>
          <w:szCs w:val="22"/>
          <w:lang w:val="en-GB"/>
        </w:rPr>
        <w:t xml:space="preserve"> 0</w:t>
      </w:r>
      <w:r w:rsidR="00FD4E61" w:rsidRPr="005B27B7">
        <w:rPr>
          <w:rFonts w:ascii="Tahoma" w:hAnsi="Tahoma" w:cs="Tahoma"/>
          <w:i w:val="0"/>
          <w:sz w:val="22"/>
          <w:szCs w:val="22"/>
          <w:lang w:val="en-GB"/>
        </w:rPr>
        <w:t>3</w:t>
      </w:r>
      <w:r w:rsidR="00A762F4" w:rsidRPr="005B27B7">
        <w:rPr>
          <w:rFonts w:ascii="Tahoma" w:hAnsi="Tahoma" w:cs="Tahoma"/>
          <w:i w:val="0"/>
          <w:sz w:val="22"/>
          <w:szCs w:val="22"/>
          <w:lang w:val="en-GB"/>
        </w:rPr>
        <w:t>.</w:t>
      </w:r>
      <w:r w:rsidR="005972E6" w:rsidRPr="005B27B7">
        <w:rPr>
          <w:rFonts w:ascii="Tahoma" w:hAnsi="Tahoma" w:cs="Tahoma"/>
          <w:i w:val="0"/>
          <w:sz w:val="22"/>
          <w:szCs w:val="22"/>
          <w:lang w:val="en-GB"/>
        </w:rPr>
        <w:t>03</w:t>
      </w:r>
      <w:r w:rsidR="00A762F4" w:rsidRPr="005B27B7">
        <w:rPr>
          <w:rFonts w:ascii="Tahoma" w:hAnsi="Tahoma" w:cs="Tahoma"/>
          <w:i w:val="0"/>
          <w:sz w:val="22"/>
          <w:szCs w:val="22"/>
          <w:lang w:val="en-GB"/>
        </w:rPr>
        <w:t>.</w:t>
      </w:r>
      <w:r w:rsidR="00A762F4" w:rsidRPr="005B27B7">
        <w:rPr>
          <w:rFonts w:ascii="Tahoma" w:hAnsi="Tahoma" w:cs="Tahoma"/>
          <w:i w:val="0"/>
          <w:sz w:val="22"/>
          <w:szCs w:val="22"/>
          <w:lang w:val="en-GB"/>
        </w:rPr>
        <w:tab/>
      </w:r>
      <w:r w:rsidR="00C27B0F" w:rsidRPr="005B27B7">
        <w:rPr>
          <w:rFonts w:ascii="Tahoma" w:hAnsi="Tahoma" w:cs="Tahoma"/>
          <w:i w:val="0"/>
          <w:sz w:val="22"/>
          <w:szCs w:val="22"/>
          <w:lang w:val="en-GB"/>
        </w:rPr>
        <w:t xml:space="preserve">Additional </w:t>
      </w:r>
      <w:r w:rsidR="004F0D5E" w:rsidRPr="005B27B7">
        <w:rPr>
          <w:rFonts w:ascii="Tahoma" w:hAnsi="Tahoma" w:cs="Tahoma"/>
          <w:i w:val="0"/>
          <w:sz w:val="22"/>
          <w:szCs w:val="22"/>
          <w:lang w:val="en-GB"/>
        </w:rPr>
        <w:t xml:space="preserve">grounds </w:t>
      </w:r>
      <w:r w:rsidR="00C27B0F" w:rsidRPr="005B27B7">
        <w:rPr>
          <w:rFonts w:ascii="Tahoma" w:hAnsi="Tahoma" w:cs="Tahoma"/>
          <w:i w:val="0"/>
          <w:sz w:val="22"/>
          <w:szCs w:val="22"/>
          <w:lang w:val="en-GB"/>
        </w:rPr>
        <w:t>for and peculiarities of terminations of admission to trading on the FX Market and Precious Metals Market</w:t>
      </w:r>
      <w:bookmarkEnd w:id="81"/>
      <w:bookmarkEnd w:id="82"/>
    </w:p>
    <w:p w:rsidR="00342369" w:rsidRPr="005B27B7" w:rsidRDefault="006B015B" w:rsidP="006F5672">
      <w:pPr>
        <w:widowControl w:val="0"/>
        <w:numPr>
          <w:ilvl w:val="3"/>
          <w:numId w:val="29"/>
        </w:numPr>
        <w:overflowPunct/>
        <w:spacing w:after="120"/>
        <w:ind w:left="709" w:hanging="709"/>
        <w:jc w:val="both"/>
        <w:textAlignment w:val="auto"/>
        <w:rPr>
          <w:rFonts w:ascii="Tahoma" w:hAnsi="Tahoma" w:cs="Tahoma"/>
          <w:bCs/>
          <w:sz w:val="22"/>
          <w:szCs w:val="22"/>
          <w:lang w:val="en-GB"/>
        </w:rPr>
      </w:pPr>
      <w:bookmarkStart w:id="91" w:name="_Ref353981286"/>
      <w:r w:rsidRPr="005B27B7">
        <w:rPr>
          <w:rFonts w:ascii="Tahoma" w:hAnsi="Tahoma" w:cs="Tahoma"/>
          <w:sz w:val="22"/>
          <w:szCs w:val="22"/>
          <w:lang w:val="en-GB"/>
        </w:rPr>
        <w:t xml:space="preserve">Apart from events described in the </w:t>
      </w:r>
      <w:r w:rsidR="006E517A" w:rsidRPr="005B27B7">
        <w:rPr>
          <w:rFonts w:ascii="Tahoma" w:hAnsi="Tahoma" w:cs="Tahoma"/>
          <w:sz w:val="22"/>
          <w:szCs w:val="22"/>
          <w:lang w:val="en-GB"/>
        </w:rPr>
        <w:t>General Section</w:t>
      </w:r>
      <w:r w:rsidRPr="005B27B7">
        <w:rPr>
          <w:rFonts w:ascii="Tahoma" w:hAnsi="Tahoma" w:cs="Tahoma"/>
          <w:sz w:val="22"/>
          <w:szCs w:val="22"/>
          <w:lang w:val="en-GB"/>
        </w:rPr>
        <w:t xml:space="preserve"> of Admission Rules, the Exchange shall terminate the Trading Member’s admission to trading on the FX Market and Precious Metals M</w:t>
      </w:r>
      <w:r w:rsidR="004F0D5E" w:rsidRPr="005B27B7">
        <w:rPr>
          <w:rFonts w:ascii="Tahoma" w:hAnsi="Tahoma" w:cs="Tahoma"/>
          <w:sz w:val="22"/>
          <w:szCs w:val="22"/>
          <w:lang w:val="en-GB"/>
        </w:rPr>
        <w:t>arket for any of the following grounds</w:t>
      </w:r>
      <w:r w:rsidR="00342369" w:rsidRPr="005B27B7">
        <w:rPr>
          <w:rFonts w:ascii="Tahoma" w:hAnsi="Tahoma" w:cs="Tahoma"/>
          <w:bCs/>
          <w:sz w:val="22"/>
          <w:szCs w:val="22"/>
          <w:lang w:val="en-GB"/>
        </w:rPr>
        <w:t>:</w:t>
      </w:r>
    </w:p>
    <w:p w:rsidR="006B015B" w:rsidRPr="005B27B7" w:rsidRDefault="006B015B" w:rsidP="006B015B">
      <w:pPr>
        <w:pStyle w:val="afd"/>
        <w:widowControl w:val="0"/>
        <w:numPr>
          <w:ilvl w:val="0"/>
          <w:numId w:val="94"/>
        </w:numPr>
        <w:overflowPunct/>
        <w:spacing w:after="120"/>
        <w:ind w:hanging="720"/>
        <w:jc w:val="both"/>
        <w:textAlignment w:val="auto"/>
        <w:rPr>
          <w:rFonts w:ascii="Tahoma" w:hAnsi="Tahoma"/>
          <w:szCs w:val="24"/>
          <w:lang w:val="en-GB"/>
        </w:rPr>
      </w:pPr>
      <w:r w:rsidRPr="005B27B7">
        <w:rPr>
          <w:rFonts w:ascii="Tahoma" w:hAnsi="Tahoma"/>
          <w:sz w:val="22"/>
          <w:szCs w:val="24"/>
          <w:lang w:val="en-GB"/>
        </w:rPr>
        <w:t>revocation/cancel</w:t>
      </w:r>
      <w:r w:rsidR="005B27B7">
        <w:rPr>
          <w:rFonts w:ascii="Tahoma" w:hAnsi="Tahoma"/>
          <w:sz w:val="22"/>
          <w:szCs w:val="24"/>
          <w:lang w:val="en-GB"/>
        </w:rPr>
        <w:t>l</w:t>
      </w:r>
      <w:r w:rsidRPr="005B27B7">
        <w:rPr>
          <w:rFonts w:ascii="Tahoma" w:hAnsi="Tahoma"/>
          <w:sz w:val="22"/>
          <w:szCs w:val="24"/>
          <w:lang w:val="en-GB"/>
        </w:rPr>
        <w:t>ation by the Bank of Russia of the license for banking transactions in Russian roubles and foreign currency (revocation of the special permit (license) of the Central (National) Bank or other authorized body of the state of the non-resident bank incorporation for banking and/or foreign currency transactions provided for by the laws of the state of incorporation of the non-resident bank) of the Trading Member being the credit organisation</w:t>
      </w:r>
    </w:p>
    <w:p w:rsidR="006B015B" w:rsidRPr="005B27B7"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Pr>
          <w:rFonts w:ascii="Tahoma" w:hAnsi="Tahoma"/>
          <w:sz w:val="22"/>
          <w:szCs w:val="24"/>
          <w:lang w:val="en-GB"/>
        </w:rPr>
        <w:t>cancellation</w:t>
      </w:r>
      <w:r w:rsidR="006B015B" w:rsidRPr="005B27B7">
        <w:rPr>
          <w:rFonts w:ascii="Tahoma" w:hAnsi="Tahoma"/>
          <w:sz w:val="22"/>
          <w:szCs w:val="24"/>
          <w:lang w:val="en-GB"/>
        </w:rPr>
        <w:t xml:space="preserve"> of all available licenses owned by the Category </w:t>
      </w:r>
      <w:r w:rsidR="00555936" w:rsidRPr="005B27B7">
        <w:rPr>
          <w:rFonts w:ascii="Tahoma" w:hAnsi="Tahoma"/>
          <w:sz w:val="22"/>
          <w:szCs w:val="24"/>
          <w:lang w:val="en-GB"/>
        </w:rPr>
        <w:t>V</w:t>
      </w:r>
      <w:r w:rsidR="006B015B" w:rsidRPr="005B27B7">
        <w:rPr>
          <w:rFonts w:ascii="Tahoma" w:hAnsi="Tahoma"/>
          <w:sz w:val="22"/>
          <w:szCs w:val="24"/>
          <w:lang w:val="en-GB"/>
        </w:rPr>
        <w:t>1 Trading Member as the Professional Participant of the Securities Market;</w:t>
      </w:r>
      <w:r w:rsidR="006B015B" w:rsidRPr="005B27B7">
        <w:rPr>
          <w:rFonts w:ascii="Tahoma" w:hAnsi="Tahoma"/>
          <w:b/>
          <w:sz w:val="22"/>
          <w:szCs w:val="24"/>
          <w:lang w:val="en-GB"/>
        </w:rPr>
        <w:t xml:space="preserve"> </w:t>
      </w:r>
    </w:p>
    <w:p w:rsidR="006B015B" w:rsidRPr="005B27B7"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Pr>
          <w:rFonts w:ascii="Tahoma" w:hAnsi="Tahoma"/>
          <w:sz w:val="22"/>
          <w:szCs w:val="24"/>
          <w:lang w:val="en-GB"/>
        </w:rPr>
        <w:t>cancellation</w:t>
      </w:r>
      <w:r w:rsidR="006B015B" w:rsidRPr="005B27B7">
        <w:rPr>
          <w:rFonts w:ascii="Tahoma" w:hAnsi="Tahoma"/>
          <w:sz w:val="22"/>
          <w:szCs w:val="24"/>
          <w:lang w:val="en-GB"/>
        </w:rPr>
        <w:t xml:space="preserve"> of one of all the licenses owned by the Category </w:t>
      </w:r>
      <w:r w:rsidR="00555936" w:rsidRPr="005B27B7">
        <w:rPr>
          <w:rFonts w:ascii="Tahoma" w:hAnsi="Tahoma"/>
          <w:sz w:val="22"/>
          <w:szCs w:val="24"/>
          <w:lang w:val="en-GB"/>
        </w:rPr>
        <w:t>V</w:t>
      </w:r>
      <w:r w:rsidR="006B015B" w:rsidRPr="005B27B7">
        <w:rPr>
          <w:rFonts w:ascii="Tahoma" w:hAnsi="Tahoma"/>
          <w:sz w:val="22"/>
          <w:szCs w:val="24"/>
          <w:lang w:val="en-GB"/>
        </w:rPr>
        <w:t>1 Trading Member as the Professional Participant of the Securities Market;</w:t>
      </w:r>
      <w:r w:rsidR="006B015B" w:rsidRPr="005B27B7">
        <w:rPr>
          <w:rFonts w:ascii="Tahoma" w:hAnsi="Tahoma"/>
          <w:b/>
          <w:sz w:val="22"/>
          <w:szCs w:val="24"/>
          <w:lang w:val="en-GB"/>
        </w:rPr>
        <w:t xml:space="preserve"> </w:t>
      </w:r>
      <w:r w:rsidR="006B015B" w:rsidRPr="005B27B7">
        <w:rPr>
          <w:rFonts w:ascii="Tahoma" w:hAnsi="Tahoma"/>
          <w:sz w:val="22"/>
          <w:szCs w:val="24"/>
          <w:lang w:val="en-GB"/>
        </w:rPr>
        <w:t>In this case the admission to conclude the contracts being the derivative financial instruments shall be terminated, according to the activity type corresponding to the cancelled license;</w:t>
      </w:r>
    </w:p>
    <w:p w:rsidR="006B015B" w:rsidRPr="005B27B7" w:rsidRDefault="006B015B" w:rsidP="006B015B">
      <w:pPr>
        <w:pStyle w:val="afd"/>
        <w:widowControl w:val="0"/>
        <w:numPr>
          <w:ilvl w:val="0"/>
          <w:numId w:val="94"/>
        </w:numPr>
        <w:overflowPunct/>
        <w:spacing w:after="120"/>
        <w:ind w:hanging="720"/>
        <w:jc w:val="both"/>
        <w:textAlignment w:val="auto"/>
        <w:rPr>
          <w:rFonts w:ascii="Tahoma" w:hAnsi="Tahoma"/>
          <w:sz w:val="22"/>
          <w:szCs w:val="22"/>
          <w:lang w:val="en-GB"/>
        </w:rPr>
      </w:pPr>
      <w:r w:rsidRPr="005B27B7">
        <w:rPr>
          <w:rFonts w:ascii="Tahoma" w:hAnsi="Tahoma"/>
          <w:sz w:val="22"/>
          <w:szCs w:val="22"/>
          <w:lang w:val="en-GB"/>
        </w:rPr>
        <w:t xml:space="preserve">cancellation of at least one of professional market participant licenses owned by the Category </w:t>
      </w:r>
      <w:r w:rsidR="00555936" w:rsidRPr="005B27B7">
        <w:rPr>
          <w:rFonts w:ascii="Tahoma" w:hAnsi="Tahoma"/>
          <w:sz w:val="22"/>
          <w:szCs w:val="22"/>
          <w:lang w:val="en-GB"/>
        </w:rPr>
        <w:t>D</w:t>
      </w:r>
      <w:r w:rsidRPr="005B27B7">
        <w:rPr>
          <w:rFonts w:ascii="Tahoma" w:hAnsi="Tahoma"/>
          <w:sz w:val="22"/>
          <w:szCs w:val="22"/>
          <w:lang w:val="en-GB"/>
        </w:rPr>
        <w:t xml:space="preserve"> Trading Member as the Professional Participant of the Securities Market. </w:t>
      </w:r>
      <w:r w:rsidRPr="005B27B7">
        <w:rPr>
          <w:rFonts w:ascii="Tahoma" w:hAnsi="Tahoma"/>
          <w:sz w:val="22"/>
          <w:szCs w:val="24"/>
          <w:lang w:val="en-GB"/>
        </w:rPr>
        <w:t>Whereby the admission to conclude the contracts being the derivative financial instruments shall be sus</w:t>
      </w:r>
      <w:r w:rsidRPr="005B27B7">
        <w:rPr>
          <w:rFonts w:ascii="Tahoma" w:hAnsi="Tahoma"/>
          <w:sz w:val="22"/>
          <w:szCs w:val="24"/>
          <w:lang w:val="en-GB"/>
        </w:rPr>
        <w:lastRenderedPageBreak/>
        <w:t>pended, according to the scope of activity corresponding to the suspended license(s);</w:t>
      </w:r>
    </w:p>
    <w:p w:rsidR="006B015B" w:rsidRPr="005B27B7"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5B27B7">
        <w:rPr>
          <w:rFonts w:ascii="Tahoma" w:hAnsi="Tahoma"/>
          <w:sz w:val="22"/>
          <w:szCs w:val="24"/>
          <w:lang w:val="en-GB"/>
        </w:rPr>
        <w:t>amendments to the federal law on the basis of which the state corporation is established which make impossible this state corporation’s transactions for purchase and sale of the foreign currency;</w:t>
      </w:r>
    </w:p>
    <w:p w:rsidR="006B015B" w:rsidRPr="0008012A"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5B27B7">
        <w:rPr>
          <w:rFonts w:ascii="Tahoma" w:hAnsi="Tahoma"/>
          <w:sz w:val="22"/>
          <w:szCs w:val="24"/>
          <w:lang w:val="en-GB"/>
        </w:rPr>
        <w:t>termination of the International Treaty or making of amendments to the International Treaty and/or foundation documents of the international organisation which make impossible this international organisation’s transactions for purchase and sale of the foreign currency</w:t>
      </w:r>
      <w:r w:rsidR="00D872A9" w:rsidRPr="005B27B7">
        <w:rPr>
          <w:rFonts w:ascii="Tahoma" w:hAnsi="Tahoma"/>
          <w:sz w:val="22"/>
          <w:szCs w:val="24"/>
          <w:lang w:val="en-GB"/>
        </w:rPr>
        <w:t>;</w:t>
      </w:r>
    </w:p>
    <w:p w:rsidR="00D872A9" w:rsidRPr="0008012A" w:rsidRDefault="005B27B7" w:rsidP="0008012A">
      <w:pPr>
        <w:pStyle w:val="Iniiaiieoaeno211"/>
        <w:widowControl w:val="0"/>
        <w:numPr>
          <w:ilvl w:val="0"/>
          <w:numId w:val="94"/>
        </w:numPr>
        <w:overflowPunct/>
        <w:spacing w:after="120"/>
        <w:ind w:hanging="720"/>
        <w:textAlignment w:val="auto"/>
        <w:rPr>
          <w:rFonts w:ascii="Tahoma" w:hAnsi="Tahoma"/>
          <w:b/>
          <w:sz w:val="22"/>
          <w:szCs w:val="24"/>
          <w:lang w:val="en-GB"/>
        </w:rPr>
      </w:pPr>
      <w:r>
        <w:rPr>
          <w:rFonts w:ascii="Tahoma" w:hAnsi="Tahoma"/>
          <w:sz w:val="22"/>
          <w:szCs w:val="22"/>
          <w:lang w:val="en-GB"/>
        </w:rPr>
        <w:t>cancellation</w:t>
      </w:r>
      <w:r w:rsidR="00D872A9" w:rsidRPr="0008012A">
        <w:rPr>
          <w:rFonts w:ascii="Tahoma" w:hAnsi="Tahoma"/>
          <w:sz w:val="22"/>
          <w:szCs w:val="22"/>
          <w:lang w:val="en-GB"/>
        </w:rPr>
        <w:t xml:space="preserve"> of all available licenses for insurance activities owned by the Category V2 Trading Member, a non-credit financial organisation.</w:t>
      </w:r>
    </w:p>
    <w:p w:rsidR="0018310C" w:rsidRPr="005B27B7" w:rsidRDefault="00F474B9" w:rsidP="00AB21E4">
      <w:pPr>
        <w:widowControl w:val="0"/>
        <w:numPr>
          <w:ilvl w:val="3"/>
          <w:numId w:val="29"/>
        </w:numPr>
        <w:tabs>
          <w:tab w:val="left" w:pos="0"/>
        </w:tabs>
        <w:overflowPunct/>
        <w:spacing w:beforeLines="60" w:before="144" w:afterLines="60" w:after="144"/>
        <w:ind w:left="709" w:hanging="709"/>
        <w:jc w:val="both"/>
        <w:textAlignment w:val="auto"/>
        <w:rPr>
          <w:rFonts w:ascii="Tahoma" w:hAnsi="Tahoma" w:cs="Tahoma"/>
          <w:sz w:val="22"/>
          <w:szCs w:val="22"/>
          <w:lang w:val="en-GB"/>
        </w:rPr>
      </w:pPr>
      <w:bookmarkStart w:id="92" w:name="_Toc353372856"/>
      <w:bookmarkStart w:id="93" w:name="_Toc353377965"/>
      <w:bookmarkStart w:id="94" w:name="_Toc353378894"/>
      <w:bookmarkStart w:id="95" w:name="_Toc353379144"/>
      <w:bookmarkStart w:id="96" w:name="_Toc353962140"/>
      <w:bookmarkStart w:id="97" w:name="_Toc353962647"/>
      <w:bookmarkStart w:id="98" w:name="_Toc353962996"/>
      <w:bookmarkStart w:id="99" w:name="_Toc353976218"/>
      <w:bookmarkStart w:id="100" w:name="_Toc353976495"/>
      <w:bookmarkStart w:id="101" w:name="_Toc353978365"/>
      <w:bookmarkStart w:id="102" w:name="_Toc354044040"/>
      <w:bookmarkStart w:id="103" w:name="_Toc354047280"/>
      <w:bookmarkStart w:id="104" w:name="_Toc356380881"/>
      <w:bookmarkStart w:id="105" w:name="_Toc357675117"/>
      <w:bookmarkStart w:id="106" w:name="_Toc357689009"/>
      <w:bookmarkStart w:id="107" w:name="_Toc357691078"/>
      <w:bookmarkStart w:id="108" w:name="_Toc316385924"/>
      <w:bookmarkStart w:id="109" w:name="_Toc316386282"/>
      <w:bookmarkStart w:id="110" w:name="_Toc316388866"/>
      <w:bookmarkStart w:id="111" w:name="_Toc316389293"/>
      <w:bookmarkStart w:id="112" w:name="_Toc316389589"/>
      <w:bookmarkStart w:id="113" w:name="_Toc316389988"/>
      <w:bookmarkStart w:id="114" w:name="_Toc316462580"/>
      <w:bookmarkStart w:id="115" w:name="_Toc316463937"/>
      <w:bookmarkStart w:id="116" w:name="_Toc316561805"/>
      <w:bookmarkStart w:id="117" w:name="_Toc318382578"/>
      <w:bookmarkStart w:id="118" w:name="_Toc321916689"/>
      <w:bookmarkStart w:id="119" w:name="_Toc321922549"/>
      <w:bookmarkStart w:id="120" w:name="_Toc322002683"/>
      <w:bookmarkStart w:id="121" w:name="_Toc322003164"/>
      <w:bookmarkStart w:id="122" w:name="_Toc322425786"/>
      <w:bookmarkStart w:id="123" w:name="_Toc323388484"/>
      <w:bookmarkStart w:id="124" w:name="_Toc323388999"/>
      <w:bookmarkStart w:id="125" w:name="_Toc323389913"/>
      <w:bookmarkStart w:id="126" w:name="_Toc323393330"/>
      <w:bookmarkStart w:id="127" w:name="_Toc323817175"/>
      <w:bookmarkStart w:id="128" w:name="_Toc323817690"/>
      <w:bookmarkStart w:id="129" w:name="_Toc323903567"/>
      <w:bookmarkStart w:id="130" w:name="_Toc323388485"/>
      <w:bookmarkStart w:id="131" w:name="_Toc323389000"/>
      <w:bookmarkStart w:id="132" w:name="_Toc323389914"/>
      <w:bookmarkStart w:id="133" w:name="_Toc323393331"/>
      <w:bookmarkStart w:id="134" w:name="_Toc323817176"/>
      <w:bookmarkStart w:id="135" w:name="_Toc323817691"/>
      <w:bookmarkStart w:id="136" w:name="_Toc323903568"/>
      <w:bookmarkStart w:id="137" w:name="_Toc323388487"/>
      <w:bookmarkStart w:id="138" w:name="_Toc323389002"/>
      <w:bookmarkStart w:id="139" w:name="_Toc323389916"/>
      <w:bookmarkStart w:id="140" w:name="_Toc323393333"/>
      <w:bookmarkStart w:id="141" w:name="_Toc323817178"/>
      <w:bookmarkStart w:id="142" w:name="_Toc323817693"/>
      <w:bookmarkStart w:id="143" w:name="_Toc323903570"/>
      <w:bookmarkStart w:id="144" w:name="_Toc323388489"/>
      <w:bookmarkStart w:id="145" w:name="_Toc323389004"/>
      <w:bookmarkStart w:id="146" w:name="_Toc323389918"/>
      <w:bookmarkStart w:id="147" w:name="_Toc323393335"/>
      <w:bookmarkStart w:id="148" w:name="_Toc323817180"/>
      <w:bookmarkStart w:id="149" w:name="_Toc323817695"/>
      <w:bookmarkStart w:id="150" w:name="_Toc323903572"/>
      <w:bookmarkStart w:id="151" w:name="_Toc321916691"/>
      <w:bookmarkStart w:id="152" w:name="_Toc321922551"/>
      <w:bookmarkStart w:id="153" w:name="_Toc322002685"/>
      <w:bookmarkStart w:id="154" w:name="_Toc322003166"/>
      <w:bookmarkStart w:id="155" w:name="_Toc322425788"/>
      <w:bookmarkStart w:id="156" w:name="_Toc323388491"/>
      <w:bookmarkStart w:id="157" w:name="_Toc323389006"/>
      <w:bookmarkStart w:id="158" w:name="_Toc323389920"/>
      <w:bookmarkStart w:id="159" w:name="_Toc323393337"/>
      <w:bookmarkStart w:id="160" w:name="_Toc323817182"/>
      <w:bookmarkStart w:id="161" w:name="_Toc323817697"/>
      <w:bookmarkStart w:id="162" w:name="_Toc323903574"/>
      <w:bookmarkStart w:id="163" w:name="_Toc321916693"/>
      <w:bookmarkStart w:id="164" w:name="_Toc321922553"/>
      <w:bookmarkStart w:id="165" w:name="_Toc322002687"/>
      <w:bookmarkStart w:id="166" w:name="_Toc322003168"/>
      <w:bookmarkStart w:id="167" w:name="_Toc322425790"/>
      <w:bookmarkStart w:id="168" w:name="_Toc323388493"/>
      <w:bookmarkStart w:id="169" w:name="_Toc323389008"/>
      <w:bookmarkStart w:id="170" w:name="_Toc323389922"/>
      <w:bookmarkStart w:id="171" w:name="_Toc323393339"/>
      <w:bookmarkStart w:id="172" w:name="_Toc323817184"/>
      <w:bookmarkStart w:id="173" w:name="_Toc323817699"/>
      <w:bookmarkStart w:id="174" w:name="_Toc323903576"/>
      <w:bookmarkStart w:id="175" w:name="_Toc323388496"/>
      <w:bookmarkStart w:id="176" w:name="_Toc323389011"/>
      <w:bookmarkStart w:id="177" w:name="_Toc323389925"/>
      <w:bookmarkStart w:id="178" w:name="_Toc323393342"/>
      <w:bookmarkStart w:id="179" w:name="_Toc323817187"/>
      <w:bookmarkStart w:id="180" w:name="_Toc323817702"/>
      <w:bookmarkStart w:id="181" w:name="_Toc323903579"/>
      <w:bookmarkStart w:id="182" w:name="_Toc323388497"/>
      <w:bookmarkStart w:id="183" w:name="_Toc323389012"/>
      <w:bookmarkStart w:id="184" w:name="_Toc323389926"/>
      <w:bookmarkStart w:id="185" w:name="_Toc323393343"/>
      <w:bookmarkStart w:id="186" w:name="_Toc323817188"/>
      <w:bookmarkStart w:id="187" w:name="_Toc323817703"/>
      <w:bookmarkStart w:id="188" w:name="_Toc323903580"/>
      <w:bookmarkStart w:id="189" w:name="_Toc323388498"/>
      <w:bookmarkStart w:id="190" w:name="_Toc323389013"/>
      <w:bookmarkStart w:id="191" w:name="_Toc323389927"/>
      <w:bookmarkStart w:id="192" w:name="_Toc323393344"/>
      <w:bookmarkStart w:id="193" w:name="_Toc323817189"/>
      <w:bookmarkStart w:id="194" w:name="_Toc323817704"/>
      <w:bookmarkStart w:id="195" w:name="_Toc323903581"/>
      <w:bookmarkStart w:id="196" w:name="_Toc323388499"/>
      <w:bookmarkStart w:id="197" w:name="_Toc323389014"/>
      <w:bookmarkStart w:id="198" w:name="_Toc323389928"/>
      <w:bookmarkStart w:id="199" w:name="_Toc323393345"/>
      <w:bookmarkStart w:id="200" w:name="_Toc323817190"/>
      <w:bookmarkStart w:id="201" w:name="_Toc323817705"/>
      <w:bookmarkStart w:id="202" w:name="_Toc323903582"/>
      <w:bookmarkStart w:id="203" w:name="_Toc323388500"/>
      <w:bookmarkStart w:id="204" w:name="_Toc323389015"/>
      <w:bookmarkStart w:id="205" w:name="_Toc323389929"/>
      <w:bookmarkStart w:id="206" w:name="_Toc323393346"/>
      <w:bookmarkStart w:id="207" w:name="_Toc323817191"/>
      <w:bookmarkStart w:id="208" w:name="_Toc323817706"/>
      <w:bookmarkStart w:id="209" w:name="_Toc323903583"/>
      <w:bookmarkStart w:id="210" w:name="_Toc323388501"/>
      <w:bookmarkStart w:id="211" w:name="_Toc323389016"/>
      <w:bookmarkStart w:id="212" w:name="_Toc323389930"/>
      <w:bookmarkStart w:id="213" w:name="_Toc323393347"/>
      <w:bookmarkStart w:id="214" w:name="_Toc323817192"/>
      <w:bookmarkStart w:id="215" w:name="_Toc323817707"/>
      <w:bookmarkStart w:id="216" w:name="_Toc323903584"/>
      <w:bookmarkStart w:id="217" w:name="_Toc323388502"/>
      <w:bookmarkStart w:id="218" w:name="_Toc323389017"/>
      <w:bookmarkStart w:id="219" w:name="_Toc323389931"/>
      <w:bookmarkStart w:id="220" w:name="_Toc323393348"/>
      <w:bookmarkStart w:id="221" w:name="_Toc323817193"/>
      <w:bookmarkStart w:id="222" w:name="_Toc323817708"/>
      <w:bookmarkStart w:id="223" w:name="_Toc323903585"/>
      <w:bookmarkStart w:id="224" w:name="_Toc323388503"/>
      <w:bookmarkStart w:id="225" w:name="_Toc323389018"/>
      <w:bookmarkStart w:id="226" w:name="_Toc323389932"/>
      <w:bookmarkStart w:id="227" w:name="_Toc323393349"/>
      <w:bookmarkStart w:id="228" w:name="_Toc323817194"/>
      <w:bookmarkStart w:id="229" w:name="_Toc323817709"/>
      <w:bookmarkStart w:id="230" w:name="_Toc323903586"/>
      <w:bookmarkStart w:id="231" w:name="_Toc323388504"/>
      <w:bookmarkStart w:id="232" w:name="_Toc323389019"/>
      <w:bookmarkStart w:id="233" w:name="_Toc323389933"/>
      <w:bookmarkStart w:id="234" w:name="_Toc323393350"/>
      <w:bookmarkStart w:id="235" w:name="_Toc323817195"/>
      <w:bookmarkStart w:id="236" w:name="_Toc323817710"/>
      <w:bookmarkStart w:id="237" w:name="_Toc323903587"/>
      <w:bookmarkStart w:id="238" w:name="_Toc323388505"/>
      <w:bookmarkStart w:id="239" w:name="_Toc323389020"/>
      <w:bookmarkStart w:id="240" w:name="_Toc323389934"/>
      <w:bookmarkStart w:id="241" w:name="_Toc323393351"/>
      <w:bookmarkStart w:id="242" w:name="_Toc323817196"/>
      <w:bookmarkStart w:id="243" w:name="_Toc323817711"/>
      <w:bookmarkStart w:id="244" w:name="_Toc323903588"/>
      <w:bookmarkStart w:id="245" w:name="_Toc280277037"/>
      <w:bookmarkStart w:id="246" w:name="_Toc280277202"/>
      <w:bookmarkStart w:id="247" w:name="_Toc280277039"/>
      <w:bookmarkStart w:id="248" w:name="_Toc280277204"/>
      <w:bookmarkStart w:id="249" w:name="_Toc280277040"/>
      <w:bookmarkStart w:id="250" w:name="_Toc280277205"/>
      <w:bookmarkStart w:id="251" w:name="_Toc280277044"/>
      <w:bookmarkStart w:id="252" w:name="_Toc280277209"/>
      <w:bookmarkStart w:id="253" w:name="_Toc280277048"/>
      <w:bookmarkStart w:id="254" w:name="_Toc280277213"/>
      <w:bookmarkStart w:id="255" w:name="_Toc280277050"/>
      <w:bookmarkStart w:id="256" w:name="_Toc280277215"/>
      <w:bookmarkStart w:id="257" w:name="_Toc280277051"/>
      <w:bookmarkStart w:id="258" w:name="_Toc280277216"/>
      <w:bookmarkStart w:id="259" w:name="_Toc280277052"/>
      <w:bookmarkStart w:id="260" w:name="_Toc280277217"/>
      <w:bookmarkStart w:id="261" w:name="_Toc280277059"/>
      <w:bookmarkStart w:id="262" w:name="_Toc280277224"/>
      <w:bookmarkStart w:id="263" w:name="_Toc280277060"/>
      <w:bookmarkStart w:id="264" w:name="_Toc280277225"/>
      <w:bookmarkStart w:id="265" w:name="_Toc280277062"/>
      <w:bookmarkStart w:id="266" w:name="_Toc280277227"/>
      <w:bookmarkStart w:id="267" w:name="_Toc280277065"/>
      <w:bookmarkStart w:id="268" w:name="_Toc280277230"/>
      <w:bookmarkStart w:id="269" w:name="_Toc280277066"/>
      <w:bookmarkStart w:id="270" w:name="_Toc280277231"/>
      <w:bookmarkStart w:id="271" w:name="_Toc427048053"/>
      <w:bookmarkStart w:id="272" w:name="_Ref442778004"/>
      <w:bookmarkStart w:id="273" w:name="Mem_from_DPU_forsm"/>
      <w:bookmarkStart w:id="274" w:name="_Ref44381647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5B27B7">
        <w:rPr>
          <w:rFonts w:ascii="Tahoma" w:hAnsi="Tahoma" w:cs="Tahoma"/>
          <w:sz w:val="22"/>
          <w:szCs w:val="22"/>
          <w:lang w:val="en-GB"/>
        </w:rPr>
        <w:t xml:space="preserve">Admission to trading may </w:t>
      </w:r>
      <w:r w:rsidR="00C27B0F" w:rsidRPr="005B27B7">
        <w:rPr>
          <w:rFonts w:ascii="Tahoma" w:hAnsi="Tahoma" w:cs="Tahoma"/>
          <w:sz w:val="22"/>
          <w:szCs w:val="22"/>
          <w:lang w:val="en-GB"/>
        </w:rPr>
        <w:t>be terminated</w:t>
      </w:r>
      <w:r w:rsidRPr="005B27B7">
        <w:rPr>
          <w:rFonts w:ascii="Tahoma" w:hAnsi="Tahoma" w:cs="Tahoma"/>
          <w:sz w:val="22"/>
          <w:szCs w:val="22"/>
          <w:lang w:val="en-GB"/>
        </w:rPr>
        <w:t xml:space="preserve"> for one or more of FX Market and Precious Metals Market instruments</w:t>
      </w:r>
      <w:r w:rsidR="008D69F3" w:rsidRPr="005B27B7">
        <w:rPr>
          <w:rFonts w:ascii="Tahoma" w:hAnsi="Tahoma" w:cs="Tahoma"/>
          <w:sz w:val="22"/>
          <w:szCs w:val="22"/>
          <w:lang w:val="en-GB"/>
        </w:rPr>
        <w:t>.</w:t>
      </w:r>
    </w:p>
    <w:p w:rsidR="00765688" w:rsidRPr="005B27B7" w:rsidRDefault="00742413" w:rsidP="00765688">
      <w:pPr>
        <w:pStyle w:val="20"/>
        <w:autoSpaceDE/>
        <w:autoSpaceDN/>
        <w:adjustRightInd/>
        <w:spacing w:after="120"/>
        <w:ind w:left="1985" w:hanging="1985"/>
        <w:jc w:val="both"/>
        <w:rPr>
          <w:rFonts w:ascii="Tahoma" w:hAnsi="Tahoma" w:cs="Tahoma"/>
          <w:i w:val="0"/>
          <w:sz w:val="22"/>
          <w:szCs w:val="22"/>
          <w:lang w:val="en-GB"/>
        </w:rPr>
      </w:pPr>
      <w:bookmarkStart w:id="275" w:name="_Toc497999450"/>
      <w:r w:rsidRPr="005B27B7">
        <w:rPr>
          <w:rFonts w:ascii="Tahoma" w:hAnsi="Tahoma" w:cs="Tahoma"/>
          <w:i w:val="0"/>
          <w:sz w:val="22"/>
          <w:szCs w:val="22"/>
          <w:lang w:val="en-GB"/>
        </w:rPr>
        <w:t>Article</w:t>
      </w:r>
      <w:r w:rsidR="00765688" w:rsidRPr="005B27B7">
        <w:rPr>
          <w:rFonts w:ascii="Tahoma" w:hAnsi="Tahoma" w:cs="Tahoma"/>
          <w:i w:val="0"/>
          <w:sz w:val="22"/>
          <w:szCs w:val="22"/>
          <w:lang w:val="en-GB"/>
        </w:rPr>
        <w:t xml:space="preserve"> 0</w:t>
      </w:r>
      <w:r w:rsidR="00C2505A">
        <w:rPr>
          <w:rFonts w:ascii="Tahoma" w:hAnsi="Tahoma" w:cs="Tahoma"/>
          <w:i w:val="0"/>
          <w:sz w:val="22"/>
          <w:szCs w:val="22"/>
          <w:lang w:val="en-GB"/>
        </w:rPr>
        <w:t>3</w:t>
      </w:r>
      <w:r w:rsidR="00765688" w:rsidRPr="005B27B7">
        <w:rPr>
          <w:rFonts w:ascii="Tahoma" w:hAnsi="Tahoma" w:cs="Tahoma"/>
          <w:i w:val="0"/>
          <w:sz w:val="22"/>
          <w:szCs w:val="22"/>
          <w:lang w:val="en-GB"/>
        </w:rPr>
        <w:t>.0</w:t>
      </w:r>
      <w:r w:rsidR="00A04831" w:rsidRPr="005B27B7">
        <w:rPr>
          <w:rFonts w:ascii="Tahoma" w:hAnsi="Tahoma" w:cs="Tahoma"/>
          <w:i w:val="0"/>
          <w:sz w:val="22"/>
          <w:szCs w:val="22"/>
          <w:lang w:val="en-GB"/>
        </w:rPr>
        <w:t>4</w:t>
      </w:r>
      <w:r w:rsidR="00765688" w:rsidRPr="005B27B7">
        <w:rPr>
          <w:rFonts w:ascii="Tahoma" w:hAnsi="Tahoma" w:cs="Tahoma"/>
          <w:i w:val="0"/>
          <w:sz w:val="22"/>
          <w:szCs w:val="22"/>
          <w:lang w:val="en-GB"/>
        </w:rPr>
        <w:t>.</w:t>
      </w:r>
      <w:r w:rsidR="00765688" w:rsidRPr="005B27B7">
        <w:rPr>
          <w:rFonts w:ascii="Tahoma" w:hAnsi="Tahoma" w:cs="Tahoma"/>
          <w:i w:val="0"/>
          <w:sz w:val="22"/>
          <w:szCs w:val="22"/>
          <w:lang w:val="en-GB"/>
        </w:rPr>
        <w:tab/>
      </w:r>
      <w:r w:rsidR="008C1863" w:rsidRPr="005B27B7">
        <w:rPr>
          <w:rFonts w:ascii="Tahoma" w:hAnsi="Tahoma" w:cs="Tahoma"/>
          <w:i w:val="0"/>
          <w:sz w:val="22"/>
          <w:szCs w:val="22"/>
          <w:lang w:val="en-GB"/>
        </w:rPr>
        <w:t>Resumption of admission to trading on the FX Market and Precious Metals Market</w:t>
      </w:r>
      <w:bookmarkEnd w:id="275"/>
      <w:r w:rsidR="008C1863" w:rsidRPr="005B27B7">
        <w:rPr>
          <w:rFonts w:ascii="Tahoma" w:hAnsi="Tahoma" w:cs="Tahoma"/>
          <w:i w:val="0"/>
          <w:sz w:val="22"/>
          <w:szCs w:val="22"/>
          <w:lang w:val="en-GB"/>
        </w:rPr>
        <w:t xml:space="preserve"> </w:t>
      </w:r>
    </w:p>
    <w:p w:rsidR="00765688" w:rsidRPr="005B27B7" w:rsidRDefault="008C1863" w:rsidP="00765688">
      <w:pPr>
        <w:widowControl w:val="0"/>
        <w:overflowPunct/>
        <w:ind w:left="709"/>
        <w:jc w:val="both"/>
        <w:textAlignment w:val="auto"/>
        <w:rPr>
          <w:rFonts w:ascii="Tahoma" w:hAnsi="Tahoma" w:cs="Tahoma"/>
          <w:sz w:val="22"/>
          <w:szCs w:val="22"/>
          <w:lang w:val="en-GB"/>
        </w:rPr>
      </w:pPr>
      <w:r w:rsidRPr="005B27B7">
        <w:rPr>
          <w:rFonts w:ascii="Tahoma" w:hAnsi="Tahoma" w:cs="Tahoma"/>
          <w:bCs/>
          <w:sz w:val="22"/>
          <w:szCs w:val="22"/>
          <w:lang w:val="en-GB"/>
        </w:rPr>
        <w:t xml:space="preserve">Admission to trading may be resumed either to the fullest extent, or for one or more of FX Market and </w:t>
      </w:r>
      <w:r w:rsidRPr="005B27B7">
        <w:rPr>
          <w:rFonts w:ascii="Tahoma" w:hAnsi="Tahoma" w:cs="Tahoma"/>
          <w:sz w:val="22"/>
          <w:szCs w:val="22"/>
          <w:lang w:val="en-GB"/>
        </w:rPr>
        <w:t>Precious Metals Market instruments</w:t>
      </w:r>
      <w:r w:rsidR="00765688" w:rsidRPr="005B27B7">
        <w:rPr>
          <w:rFonts w:ascii="Tahoma" w:hAnsi="Tahoma" w:cs="Tahoma"/>
          <w:bCs/>
          <w:sz w:val="22"/>
          <w:szCs w:val="22"/>
          <w:lang w:val="en-GB"/>
        </w:rPr>
        <w:t>.</w:t>
      </w:r>
    </w:p>
    <w:sectPr w:rsidR="00765688" w:rsidRPr="005B27B7" w:rsidSect="00C27B0F">
      <w:headerReference w:type="even" r:id="rId8"/>
      <w:headerReference w:type="default" r:id="rId9"/>
      <w:footerReference w:type="default" r:id="rId10"/>
      <w:headerReference w:type="first" r:id="rId11"/>
      <w:footnotePr>
        <w:numFmt w:val="chicago"/>
      </w:footnotePr>
      <w:pgSz w:w="11907" w:h="16840" w:code="9"/>
      <w:pgMar w:top="1560"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5CD" w:rsidRDefault="00BD45CD">
      <w:r>
        <w:separator/>
      </w:r>
    </w:p>
  </w:endnote>
  <w:endnote w:type="continuationSeparator" w:id="0">
    <w:p w:rsidR="00BD45CD" w:rsidRDefault="00BD45CD">
      <w:r>
        <w:continuationSeparator/>
      </w:r>
    </w:p>
  </w:endnote>
  <w:endnote w:type="continuationNotice" w:id="1">
    <w:p w:rsidR="00BD45CD" w:rsidRDefault="00BD4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A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903648"/>
      <w:docPartObj>
        <w:docPartGallery w:val="Page Numbers (Bottom of Page)"/>
        <w:docPartUnique/>
      </w:docPartObj>
    </w:sdtPr>
    <w:sdtEndPr>
      <w:rPr>
        <w:rFonts w:ascii="Tahoma" w:hAnsi="Tahoma" w:cs="Tahoma"/>
        <w:sz w:val="20"/>
      </w:rPr>
    </w:sdtEndPr>
    <w:sdtContent>
      <w:p w:rsidR="00AB21E4" w:rsidRPr="006B2263" w:rsidRDefault="00AB21E4">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7A1F34">
          <w:rPr>
            <w:rFonts w:ascii="Tahoma" w:hAnsi="Tahoma" w:cs="Tahoma"/>
            <w:noProof/>
            <w:sz w:val="20"/>
          </w:rPr>
          <w:t>8</w:t>
        </w:r>
        <w:r w:rsidRPr="006B2263">
          <w:rPr>
            <w:rFonts w:ascii="Tahoma" w:hAnsi="Tahoma" w:cs="Tahoma"/>
            <w:sz w:val="20"/>
          </w:rPr>
          <w:fldChar w:fldCharType="end"/>
        </w:r>
      </w:p>
    </w:sdtContent>
  </w:sdt>
  <w:p w:rsidR="00AB21E4" w:rsidRDefault="00AB21E4"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5CD" w:rsidRDefault="00BD45CD">
      <w:r>
        <w:separator/>
      </w:r>
    </w:p>
  </w:footnote>
  <w:footnote w:type="continuationSeparator" w:id="0">
    <w:p w:rsidR="00BD45CD" w:rsidRDefault="00BD45CD">
      <w:r>
        <w:continuationSeparator/>
      </w:r>
    </w:p>
  </w:footnote>
  <w:footnote w:type="continuationNotice" w:id="1">
    <w:p w:rsidR="00BD45CD" w:rsidRDefault="00BD45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E4" w:rsidRDefault="00AB21E4"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rsidR="00AB21E4" w:rsidRDefault="00AB21E4"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E4" w:rsidRPr="006B2263" w:rsidRDefault="00AB21E4" w:rsidP="005842C1">
    <w:pPr>
      <w:pStyle w:val="Noaoon1"/>
      <w:spacing w:before="0"/>
      <w:jc w:val="left"/>
      <w:rPr>
        <w:rFonts w:ascii="Tahoma" w:hAnsi="Tahoma" w:cs="Tahoma"/>
        <w:b w:val="0"/>
        <w:sz w:val="20"/>
      </w:rPr>
    </w:pPr>
    <w:r>
      <w:rPr>
        <w:rFonts w:ascii="Tahoma" w:hAnsi="Tahoma"/>
        <w:bCs w:val="0"/>
        <w:sz w:val="22"/>
        <w:szCs w:val="24"/>
        <w:lang w:val="en-GB"/>
      </w:rPr>
      <w:t>A</w:t>
    </w:r>
    <w:r w:rsidRPr="001E4AD5">
      <w:rPr>
        <w:rFonts w:ascii="Tahoma" w:hAnsi="Tahoma"/>
        <w:bCs w:val="0"/>
        <w:sz w:val="22"/>
        <w:szCs w:val="24"/>
        <w:lang w:val="en-GB"/>
      </w:rPr>
      <w:t>dmission rules</w:t>
    </w:r>
    <w:r>
      <w:rPr>
        <w:rFonts w:ascii="Tahoma" w:hAnsi="Tahoma"/>
        <w:bCs w:val="0"/>
        <w:sz w:val="22"/>
        <w:szCs w:val="24"/>
        <w:lang w:val="en-GB"/>
      </w:rPr>
      <w:t xml:space="preserve"> </w:t>
    </w:r>
    <w:r w:rsidRPr="001E4AD5">
      <w:rPr>
        <w:rFonts w:ascii="Tahoma" w:hAnsi="Tahoma"/>
        <w:bCs w:val="0"/>
        <w:sz w:val="22"/>
        <w:szCs w:val="24"/>
        <w:lang w:val="en-GB"/>
      </w:rPr>
      <w:t xml:space="preserve">to participation in </w:t>
    </w:r>
    <w:r>
      <w:rPr>
        <w:rFonts w:ascii="Tahoma" w:hAnsi="Tahoma"/>
        <w:bCs w:val="0"/>
        <w:sz w:val="22"/>
        <w:szCs w:val="24"/>
        <w:lang w:val="en-GB"/>
      </w:rPr>
      <w:t>organised</w:t>
    </w:r>
    <w:r w:rsidRPr="001E4AD5">
      <w:rPr>
        <w:rFonts w:ascii="Tahoma" w:hAnsi="Tahoma"/>
        <w:bCs w:val="0"/>
        <w:sz w:val="22"/>
        <w:szCs w:val="24"/>
        <w:lang w:val="en-GB"/>
      </w:rPr>
      <w:t xml:space="preserve"> trading</w:t>
    </w:r>
    <w:r>
      <w:rPr>
        <w:rFonts w:ascii="Tahoma" w:hAnsi="Tahoma"/>
        <w:bCs w:val="0"/>
        <w:sz w:val="22"/>
        <w:szCs w:val="24"/>
        <w:lang w:val="en-GB"/>
      </w:rPr>
      <w:t xml:space="preserve"> </w:t>
    </w:r>
    <w:r w:rsidRPr="001E4AD5">
      <w:rPr>
        <w:rFonts w:ascii="Tahoma" w:hAnsi="Tahoma"/>
        <w:bCs w:val="0"/>
        <w:sz w:val="22"/>
        <w:szCs w:val="24"/>
        <w:lang w:val="en-GB"/>
      </w:rPr>
      <w:t xml:space="preserve">of </w:t>
    </w:r>
    <w:r>
      <w:rPr>
        <w:rFonts w:ascii="Tahoma" w:hAnsi="Tahoma"/>
        <w:bCs w:val="0"/>
        <w:sz w:val="22"/>
        <w:szCs w:val="24"/>
        <w:lang w:val="en-GB"/>
      </w:rPr>
      <w:t>the Moscow E</w:t>
    </w:r>
    <w:r w:rsidRPr="001E4AD5">
      <w:rPr>
        <w:rFonts w:ascii="Tahoma" w:hAnsi="Tahoma"/>
        <w:bCs w:val="0"/>
        <w:sz w:val="22"/>
        <w:szCs w:val="24"/>
        <w:lang w:val="en-GB"/>
      </w:rPr>
      <w:t>xchange</w:t>
    </w:r>
    <w:r>
      <w:rPr>
        <w:rFonts w:ascii="Tahoma" w:hAnsi="Tahoma"/>
        <w:bCs w:val="0"/>
        <w:sz w:val="22"/>
        <w:szCs w:val="24"/>
        <w:lang w:val="en-GB"/>
      </w:rPr>
      <w:t>. Part</w:t>
    </w:r>
    <w:r w:rsidRPr="005842C1">
      <w:rPr>
        <w:rFonts w:ascii="Tahoma" w:hAnsi="Tahoma"/>
        <w:bCs w:val="0"/>
        <w:sz w:val="22"/>
        <w:szCs w:val="24"/>
      </w:rPr>
      <w:t xml:space="preserve"> </w:t>
    </w:r>
    <w:r>
      <w:rPr>
        <w:rFonts w:ascii="Tahoma" w:hAnsi="Tahoma"/>
        <w:bCs w:val="0"/>
        <w:sz w:val="22"/>
        <w:szCs w:val="24"/>
        <w:lang w:val="en-GB"/>
      </w:rPr>
      <w:t>II</w:t>
    </w:r>
    <w:r w:rsidRPr="005842C1">
      <w:rPr>
        <w:rFonts w:ascii="Tahoma" w:hAnsi="Tahoma"/>
        <w:bCs w:val="0"/>
        <w:sz w:val="22"/>
        <w:szCs w:val="24"/>
      </w:rPr>
      <w:t xml:space="preserve">. </w:t>
    </w:r>
    <w:r>
      <w:rPr>
        <w:rFonts w:ascii="Tahoma" w:hAnsi="Tahoma"/>
        <w:bCs w:val="0"/>
        <w:sz w:val="22"/>
        <w:szCs w:val="24"/>
        <w:lang w:val="en-US"/>
      </w:rPr>
      <w:t>FX</w:t>
    </w:r>
    <w:r w:rsidRPr="005842C1">
      <w:rPr>
        <w:rFonts w:ascii="Tahoma" w:hAnsi="Tahoma"/>
        <w:bCs w:val="0"/>
        <w:sz w:val="22"/>
        <w:szCs w:val="24"/>
      </w:rPr>
      <w:t xml:space="preserve"> </w:t>
    </w:r>
    <w:r>
      <w:rPr>
        <w:rFonts w:ascii="Tahoma" w:hAnsi="Tahoma"/>
        <w:bCs w:val="0"/>
        <w:sz w:val="22"/>
        <w:szCs w:val="24"/>
        <w:lang w:val="en-US"/>
      </w:rPr>
      <w:t>Market</w:t>
    </w:r>
    <w:r w:rsidRPr="005842C1">
      <w:rPr>
        <w:rFonts w:ascii="Tahoma" w:hAnsi="Tahoma"/>
        <w:bCs w:val="0"/>
        <w:sz w:val="22"/>
        <w:szCs w:val="24"/>
      </w:rPr>
      <w:t xml:space="preserve"> </w:t>
    </w:r>
    <w:r>
      <w:rPr>
        <w:rFonts w:ascii="Tahoma" w:hAnsi="Tahoma"/>
        <w:bCs w:val="0"/>
        <w:sz w:val="22"/>
        <w:szCs w:val="24"/>
        <w:lang w:val="en-US"/>
      </w:rPr>
      <w:t>and</w:t>
    </w:r>
    <w:r w:rsidRPr="005842C1">
      <w:rPr>
        <w:rFonts w:ascii="Tahoma" w:hAnsi="Tahoma"/>
        <w:bCs w:val="0"/>
        <w:sz w:val="22"/>
        <w:szCs w:val="24"/>
      </w:rPr>
      <w:t xml:space="preserve"> </w:t>
    </w:r>
    <w:r>
      <w:rPr>
        <w:rFonts w:ascii="Tahoma" w:hAnsi="Tahoma"/>
        <w:bCs w:val="0"/>
        <w:sz w:val="22"/>
        <w:szCs w:val="24"/>
        <w:lang w:val="en-US"/>
      </w:rPr>
      <w:t>Precious</w:t>
    </w:r>
    <w:r w:rsidRPr="005842C1">
      <w:rPr>
        <w:rFonts w:ascii="Tahoma" w:hAnsi="Tahoma"/>
        <w:bCs w:val="0"/>
        <w:sz w:val="22"/>
        <w:szCs w:val="24"/>
      </w:rPr>
      <w:t xml:space="preserve"> </w:t>
    </w:r>
    <w:r>
      <w:rPr>
        <w:rFonts w:ascii="Tahoma" w:hAnsi="Tahoma"/>
        <w:bCs w:val="0"/>
        <w:sz w:val="22"/>
        <w:szCs w:val="24"/>
        <w:lang w:val="en-US"/>
      </w:rPr>
      <w:t>Metals</w:t>
    </w:r>
    <w:r w:rsidRPr="005842C1">
      <w:rPr>
        <w:rFonts w:ascii="Tahoma" w:hAnsi="Tahoma"/>
        <w:bCs w:val="0"/>
        <w:sz w:val="22"/>
        <w:szCs w:val="24"/>
      </w:rPr>
      <w:t xml:space="preserve"> </w:t>
    </w:r>
    <w:r>
      <w:rPr>
        <w:rFonts w:ascii="Tahoma" w:hAnsi="Tahoma"/>
        <w:bCs w:val="0"/>
        <w:sz w:val="22"/>
        <w:szCs w:val="24"/>
        <w:lang w:val="en-US"/>
      </w:rPr>
      <w:t>Market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E4" w:rsidRDefault="00AB21E4"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BDE0F530"/>
    <w:lvl w:ilvl="0">
      <w:start w:val="1"/>
      <w:numFmt w:val="decimal"/>
      <w:lvlText w:val="%1."/>
      <w:lvlJc w:val="left"/>
      <w:pPr>
        <w:ind w:left="502" w:hanging="360"/>
      </w:pPr>
      <w:rPr>
        <w:rFonts w:hint="default"/>
        <w:sz w:val="22"/>
        <w:szCs w:val="22"/>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7"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2"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5"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6"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1"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3"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9"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0"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3"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0"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A930695"/>
    <w:multiLevelType w:val="hybridMultilevel"/>
    <w:tmpl w:val="B0B6ED1C"/>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4"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0"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2"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2"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2" w15:restartNumberingAfterBreak="0">
    <w:nsid w:val="43653B86"/>
    <w:multiLevelType w:val="hybridMultilevel"/>
    <w:tmpl w:val="77F680F0"/>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5" w15:restartNumberingAfterBreak="0">
    <w:nsid w:val="44E3730E"/>
    <w:multiLevelType w:val="multilevel"/>
    <w:tmpl w:val="C03EA780"/>
    <w:lvl w:ilvl="0">
      <w:start w:val="1"/>
      <w:numFmt w:val="decimal"/>
      <w:lvlText w:val="%1."/>
      <w:lvlJc w:val="left"/>
      <w:pPr>
        <w:ind w:left="720" w:hanging="360"/>
      </w:pPr>
      <w:rPr>
        <w:rFonts w:hint="default"/>
        <w:b w:val="0"/>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96"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1"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2"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3"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6"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1"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2"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5"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16"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8"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9"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1"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3"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4"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598A4359"/>
    <w:multiLevelType w:val="hybridMultilevel"/>
    <w:tmpl w:val="62D2AF80"/>
    <w:lvl w:ilvl="0" w:tplc="42AC558C">
      <w:start w:val="1"/>
      <w:numFmt w:val="lowerLetter"/>
      <w:lvlText w:val="%1)"/>
      <w:lvlJc w:val="left"/>
      <w:pPr>
        <w:ind w:left="1429" w:hanging="360"/>
      </w:pPr>
      <w:rPr>
        <w:rFonts w:hint="default"/>
        <w:b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9"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2"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3"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5"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7"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9"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0"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3"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4" w15:restartNumberingAfterBreak="0">
    <w:nsid w:val="725D27CE"/>
    <w:multiLevelType w:val="hybridMultilevel"/>
    <w:tmpl w:val="8D206A16"/>
    <w:lvl w:ilvl="0" w:tplc="5C7420C2">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55"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6"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0"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2"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63"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6"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8"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E3E528E"/>
    <w:multiLevelType w:val="hybridMultilevel"/>
    <w:tmpl w:val="04A464B6"/>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0" w15:restartNumberingAfterBreak="0">
    <w:nsid w:val="7E684035"/>
    <w:multiLevelType w:val="hybridMultilevel"/>
    <w:tmpl w:val="02DC1B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2"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03"/>
  </w:num>
  <w:num w:numId="3">
    <w:abstractNumId w:val="56"/>
  </w:num>
  <w:num w:numId="4">
    <w:abstractNumId w:val="78"/>
  </w:num>
  <w:num w:numId="5">
    <w:abstractNumId w:val="75"/>
  </w:num>
  <w:num w:numId="6">
    <w:abstractNumId w:val="167"/>
  </w:num>
  <w:num w:numId="7">
    <w:abstractNumId w:val="68"/>
  </w:num>
  <w:num w:numId="8">
    <w:abstractNumId w:val="87"/>
  </w:num>
  <w:num w:numId="9">
    <w:abstractNumId w:val="50"/>
  </w:num>
  <w:num w:numId="10">
    <w:abstractNumId w:val="136"/>
  </w:num>
  <w:num w:numId="11">
    <w:abstractNumId w:val="96"/>
  </w:num>
  <w:num w:numId="12">
    <w:abstractNumId w:val="172"/>
  </w:num>
  <w:num w:numId="13">
    <w:abstractNumId w:val="7"/>
  </w:num>
  <w:num w:numId="14">
    <w:abstractNumId w:val="112"/>
  </w:num>
  <w:num w:numId="15">
    <w:abstractNumId w:val="16"/>
  </w:num>
  <w:num w:numId="16">
    <w:abstractNumId w:val="166"/>
  </w:num>
  <w:num w:numId="17">
    <w:abstractNumId w:val="54"/>
  </w:num>
  <w:num w:numId="18">
    <w:abstractNumId w:val="109"/>
  </w:num>
  <w:num w:numId="19">
    <w:abstractNumId w:val="147"/>
  </w:num>
  <w:num w:numId="20">
    <w:abstractNumId w:val="115"/>
  </w:num>
  <w:num w:numId="21">
    <w:abstractNumId w:val="104"/>
  </w:num>
  <w:num w:numId="22">
    <w:abstractNumId w:val="88"/>
  </w:num>
  <w:num w:numId="23">
    <w:abstractNumId w:val="157"/>
  </w:num>
  <w:num w:numId="24">
    <w:abstractNumId w:val="150"/>
  </w:num>
  <w:num w:numId="25">
    <w:abstractNumId w:val="137"/>
  </w:num>
  <w:num w:numId="26">
    <w:abstractNumId w:val="28"/>
  </w:num>
  <w:num w:numId="27">
    <w:abstractNumId w:val="0"/>
  </w:num>
  <w:num w:numId="28">
    <w:abstractNumId w:val="17"/>
  </w:num>
  <w:num w:numId="29">
    <w:abstractNumId w:val="26"/>
  </w:num>
  <w:num w:numId="30">
    <w:abstractNumId w:val="44"/>
  </w:num>
  <w:num w:numId="31">
    <w:abstractNumId w:val="127"/>
  </w:num>
  <w:num w:numId="32">
    <w:abstractNumId w:val="123"/>
  </w:num>
  <w:num w:numId="33">
    <w:abstractNumId w:val="86"/>
  </w:num>
  <w:num w:numId="34">
    <w:abstractNumId w:val="53"/>
  </w:num>
  <w:num w:numId="35">
    <w:abstractNumId w:val="135"/>
  </w:num>
  <w:num w:numId="36">
    <w:abstractNumId w:val="8"/>
  </w:num>
  <w:num w:numId="37">
    <w:abstractNumId w:val="129"/>
  </w:num>
  <w:num w:numId="38">
    <w:abstractNumId w:val="149"/>
  </w:num>
  <w:num w:numId="39">
    <w:abstractNumId w:val="63"/>
  </w:num>
  <w:num w:numId="40">
    <w:abstractNumId w:val="27"/>
  </w:num>
  <w:num w:numId="41">
    <w:abstractNumId w:val="31"/>
  </w:num>
  <w:num w:numId="42">
    <w:abstractNumId w:val="156"/>
  </w:num>
  <w:num w:numId="43">
    <w:abstractNumId w:val="74"/>
  </w:num>
  <w:num w:numId="44">
    <w:abstractNumId w:val="141"/>
  </w:num>
  <w:num w:numId="45">
    <w:abstractNumId w:val="35"/>
  </w:num>
  <w:num w:numId="46">
    <w:abstractNumId w:val="159"/>
  </w:num>
  <w:num w:numId="47">
    <w:abstractNumId w:val="89"/>
  </w:num>
  <w:num w:numId="48">
    <w:abstractNumId w:val="30"/>
  </w:num>
  <w:num w:numId="49">
    <w:abstractNumId w:val="49"/>
  </w:num>
  <w:num w:numId="50">
    <w:abstractNumId w:val="21"/>
  </w:num>
  <w:num w:numId="51">
    <w:abstractNumId w:val="95"/>
  </w:num>
  <w:num w:numId="52">
    <w:abstractNumId w:val="170"/>
  </w:num>
  <w:num w:numId="53">
    <w:abstractNumId w:val="155"/>
  </w:num>
  <w:num w:numId="54">
    <w:abstractNumId w:val="33"/>
  </w:num>
  <w:num w:numId="55">
    <w:abstractNumId w:val="82"/>
  </w:num>
  <w:num w:numId="56">
    <w:abstractNumId w:val="92"/>
  </w:num>
  <w:num w:numId="57">
    <w:abstractNumId w:val="169"/>
  </w:num>
  <w:num w:numId="58">
    <w:abstractNumId w:val="110"/>
  </w:num>
  <w:num w:numId="59">
    <w:abstractNumId w:val="120"/>
  </w:num>
  <w:num w:numId="60">
    <w:abstractNumId w:val="57"/>
  </w:num>
  <w:num w:numId="61">
    <w:abstractNumId w:val="106"/>
  </w:num>
  <w:num w:numId="62">
    <w:abstractNumId w:val="139"/>
  </w:num>
  <w:num w:numId="63">
    <w:abstractNumId w:val="23"/>
  </w:num>
  <w:num w:numId="64">
    <w:abstractNumId w:val="10"/>
  </w:num>
  <w:num w:numId="65">
    <w:abstractNumId w:val="22"/>
  </w:num>
  <w:num w:numId="66">
    <w:abstractNumId w:val="9"/>
  </w:num>
  <w:num w:numId="67">
    <w:abstractNumId w:val="84"/>
  </w:num>
  <w:num w:numId="68">
    <w:abstractNumId w:val="47"/>
  </w:num>
  <w:num w:numId="69">
    <w:abstractNumId w:val="2"/>
  </w:num>
  <w:num w:numId="70">
    <w:abstractNumId w:val="40"/>
  </w:num>
  <w:num w:numId="71">
    <w:abstractNumId w:val="52"/>
  </w:num>
  <w:num w:numId="72">
    <w:abstractNumId w:val="29"/>
  </w:num>
  <w:num w:numId="73">
    <w:abstractNumId w:val="153"/>
  </w:num>
  <w:num w:numId="74">
    <w:abstractNumId w:val="130"/>
  </w:num>
  <w:num w:numId="75">
    <w:abstractNumId w:val="46"/>
  </w:num>
  <w:num w:numId="76">
    <w:abstractNumId w:val="131"/>
  </w:num>
  <w:num w:numId="77">
    <w:abstractNumId w:val="71"/>
  </w:num>
  <w:num w:numId="78">
    <w:abstractNumId w:val="69"/>
  </w:num>
  <w:num w:numId="79">
    <w:abstractNumId w:val="41"/>
  </w:num>
  <w:num w:numId="80">
    <w:abstractNumId w:val="111"/>
  </w:num>
  <w:num w:numId="81">
    <w:abstractNumId w:val="60"/>
  </w:num>
  <w:num w:numId="82">
    <w:abstractNumId w:val="58"/>
  </w:num>
  <w:num w:numId="83">
    <w:abstractNumId w:val="39"/>
  </w:num>
  <w:num w:numId="84">
    <w:abstractNumId w:val="12"/>
  </w:num>
  <w:num w:numId="85">
    <w:abstractNumId w:val="79"/>
  </w:num>
  <w:num w:numId="86">
    <w:abstractNumId w:val="72"/>
  </w:num>
  <w:num w:numId="87">
    <w:abstractNumId w:val="3"/>
  </w:num>
  <w:num w:numId="88">
    <w:abstractNumId w:val="32"/>
  </w:num>
  <w:num w:numId="89">
    <w:abstractNumId w:val="140"/>
  </w:num>
  <w:num w:numId="90">
    <w:abstractNumId w:val="152"/>
  </w:num>
  <w:num w:numId="91">
    <w:abstractNumId w:val="61"/>
  </w:num>
  <w:num w:numId="92">
    <w:abstractNumId w:val="65"/>
  </w:num>
  <w:num w:numId="93">
    <w:abstractNumId w:val="18"/>
  </w:num>
  <w:num w:numId="94">
    <w:abstractNumId w:val="126"/>
  </w:num>
  <w:num w:numId="95">
    <w:abstractNumId w:val="165"/>
  </w:num>
  <w:num w:numId="96">
    <w:abstractNumId w:val="36"/>
  </w:num>
  <w:num w:numId="97">
    <w:abstractNumId w:val="67"/>
  </w:num>
  <w:num w:numId="98">
    <w:abstractNumId w:val="132"/>
  </w:num>
  <w:num w:numId="99">
    <w:abstractNumId w:val="48"/>
  </w:num>
  <w:num w:numId="100">
    <w:abstractNumId w:val="64"/>
  </w:num>
  <w:num w:numId="101">
    <w:abstractNumId w:val="107"/>
  </w:num>
  <w:num w:numId="102">
    <w:abstractNumId w:val="168"/>
  </w:num>
  <w:num w:numId="103">
    <w:abstractNumId w:val="118"/>
  </w:num>
  <w:num w:numId="104">
    <w:abstractNumId w:val="160"/>
  </w:num>
  <w:num w:numId="105">
    <w:abstractNumId w:val="20"/>
  </w:num>
  <w:num w:numId="106">
    <w:abstractNumId w:val="125"/>
  </w:num>
  <w:num w:numId="107">
    <w:abstractNumId w:val="55"/>
  </w:num>
  <w:num w:numId="108">
    <w:abstractNumId w:val="124"/>
  </w:num>
  <w:num w:numId="109">
    <w:abstractNumId w:val="85"/>
  </w:num>
  <w:num w:numId="110">
    <w:abstractNumId w:val="77"/>
  </w:num>
  <w:num w:numId="111">
    <w:abstractNumId w:val="73"/>
  </w:num>
  <w:num w:numId="112">
    <w:abstractNumId w:val="128"/>
  </w:num>
  <w:num w:numId="113">
    <w:abstractNumId w:val="117"/>
  </w:num>
  <w:num w:numId="114">
    <w:abstractNumId w:val="5"/>
  </w:num>
  <w:num w:numId="115">
    <w:abstractNumId w:val="93"/>
  </w:num>
  <w:num w:numId="116">
    <w:abstractNumId w:val="1"/>
  </w:num>
  <w:num w:numId="117">
    <w:abstractNumId w:val="37"/>
  </w:num>
  <w:num w:numId="118">
    <w:abstractNumId w:val="34"/>
  </w:num>
  <w:num w:numId="119">
    <w:abstractNumId w:val="43"/>
  </w:num>
  <w:num w:numId="120">
    <w:abstractNumId w:val="151"/>
  </w:num>
  <w:num w:numId="121">
    <w:abstractNumId w:val="76"/>
  </w:num>
  <w:num w:numId="122">
    <w:abstractNumId w:val="158"/>
  </w:num>
  <w:num w:numId="123">
    <w:abstractNumId w:val="143"/>
  </w:num>
  <w:num w:numId="124">
    <w:abstractNumId w:val="45"/>
  </w:num>
  <w:num w:numId="125">
    <w:abstractNumId w:val="99"/>
  </w:num>
  <w:num w:numId="126">
    <w:abstractNumId w:val="70"/>
  </w:num>
  <w:num w:numId="127">
    <w:abstractNumId w:val="113"/>
  </w:num>
  <w:num w:numId="128">
    <w:abstractNumId w:val="148"/>
  </w:num>
  <w:num w:numId="129">
    <w:abstractNumId w:val="101"/>
  </w:num>
  <w:num w:numId="130">
    <w:abstractNumId w:val="159"/>
  </w:num>
  <w:num w:numId="131">
    <w:abstractNumId w:val="51"/>
  </w:num>
  <w:num w:numId="132">
    <w:abstractNumId w:val="116"/>
  </w:num>
  <w:num w:numId="133">
    <w:abstractNumId w:val="122"/>
  </w:num>
  <w:num w:numId="134">
    <w:abstractNumId w:val="102"/>
  </w:num>
  <w:num w:numId="135">
    <w:abstractNumId w:val="90"/>
  </w:num>
  <w:num w:numId="136">
    <w:abstractNumId w:val="121"/>
  </w:num>
  <w:num w:numId="137">
    <w:abstractNumId w:val="144"/>
  </w:num>
  <w:num w:numId="138">
    <w:abstractNumId w:val="14"/>
  </w:num>
  <w:num w:numId="139">
    <w:abstractNumId w:val="159"/>
  </w:num>
  <w:num w:numId="140">
    <w:abstractNumId w:val="142"/>
  </w:num>
  <w:num w:numId="141">
    <w:abstractNumId w:val="133"/>
  </w:num>
  <w:num w:numId="142">
    <w:abstractNumId w:val="38"/>
  </w:num>
  <w:num w:numId="143">
    <w:abstractNumId w:val="91"/>
  </w:num>
  <w:num w:numId="144">
    <w:abstractNumId w:val="100"/>
  </w:num>
  <w:num w:numId="145">
    <w:abstractNumId w:val="59"/>
  </w:num>
  <w:num w:numId="146">
    <w:abstractNumId w:val="62"/>
  </w:num>
  <w:num w:numId="147">
    <w:abstractNumId w:val="108"/>
  </w:num>
  <w:num w:numId="148">
    <w:abstractNumId w:val="98"/>
  </w:num>
  <w:num w:numId="149">
    <w:abstractNumId w:val="42"/>
  </w:num>
  <w:num w:numId="150">
    <w:abstractNumId w:val="11"/>
  </w:num>
  <w:num w:numId="151">
    <w:abstractNumId w:val="134"/>
  </w:num>
  <w:num w:numId="152">
    <w:abstractNumId w:val="138"/>
  </w:num>
  <w:num w:numId="153">
    <w:abstractNumId w:val="66"/>
  </w:num>
  <w:num w:numId="154">
    <w:abstractNumId w:val="19"/>
  </w:num>
  <w:num w:numId="155">
    <w:abstractNumId w:val="80"/>
  </w:num>
  <w:num w:numId="156">
    <w:abstractNumId w:val="24"/>
  </w:num>
  <w:num w:numId="157">
    <w:abstractNumId w:val="105"/>
  </w:num>
  <w:num w:numId="158">
    <w:abstractNumId w:val="114"/>
  </w:num>
  <w:num w:numId="159">
    <w:abstractNumId w:val="6"/>
  </w:num>
  <w:num w:numId="160">
    <w:abstractNumId w:val="94"/>
  </w:num>
  <w:num w:numId="161">
    <w:abstractNumId w:val="171"/>
  </w:num>
  <w:num w:numId="162">
    <w:abstractNumId w:val="161"/>
  </w:num>
  <w:num w:numId="163">
    <w:abstractNumId w:val="81"/>
  </w:num>
  <w:num w:numId="164">
    <w:abstractNumId w:val="4"/>
  </w:num>
  <w:num w:numId="165">
    <w:abstractNumId w:val="15"/>
  </w:num>
  <w:num w:numId="166">
    <w:abstractNumId w:val="119"/>
  </w:num>
  <w:num w:numId="167">
    <w:abstractNumId w:val="97"/>
  </w:num>
  <w:num w:numId="168">
    <w:abstractNumId w:val="146"/>
  </w:num>
  <w:num w:numId="169">
    <w:abstractNumId w:val="163"/>
    <w:lvlOverride w:ilvl="0">
      <w:startOverride w:val="1"/>
    </w:lvlOverride>
  </w:num>
  <w:num w:numId="170">
    <w:abstractNumId w:val="145"/>
  </w:num>
  <w:num w:numId="171">
    <w:abstractNumId w:val="164"/>
  </w:num>
  <w:num w:numId="172">
    <w:abstractNumId w:val="13"/>
  </w:num>
  <w:num w:numId="173">
    <w:abstractNumId w:val="162"/>
  </w:num>
  <w:num w:numId="174">
    <w:abstractNumId w:val="83"/>
  </w:num>
  <w:num w:numId="175">
    <w:abstractNumId w:val="154"/>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D34"/>
    <w:rsid w:val="00040EC2"/>
    <w:rsid w:val="00041231"/>
    <w:rsid w:val="000414EC"/>
    <w:rsid w:val="00044159"/>
    <w:rsid w:val="000441D7"/>
    <w:rsid w:val="000456E2"/>
    <w:rsid w:val="00045A8A"/>
    <w:rsid w:val="000466DC"/>
    <w:rsid w:val="00046871"/>
    <w:rsid w:val="00046957"/>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77874"/>
    <w:rsid w:val="0008012A"/>
    <w:rsid w:val="000804D9"/>
    <w:rsid w:val="0008069C"/>
    <w:rsid w:val="0008081E"/>
    <w:rsid w:val="000812E3"/>
    <w:rsid w:val="00081B50"/>
    <w:rsid w:val="00081C76"/>
    <w:rsid w:val="00081DA1"/>
    <w:rsid w:val="00082023"/>
    <w:rsid w:val="0008210D"/>
    <w:rsid w:val="00082212"/>
    <w:rsid w:val="00082364"/>
    <w:rsid w:val="000830A2"/>
    <w:rsid w:val="000832D5"/>
    <w:rsid w:val="000835A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58"/>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837"/>
    <w:rsid w:val="000A5CEA"/>
    <w:rsid w:val="000A6445"/>
    <w:rsid w:val="000A6FF3"/>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109"/>
    <w:rsid w:val="000C45EC"/>
    <w:rsid w:val="000C4F4C"/>
    <w:rsid w:val="000C58B5"/>
    <w:rsid w:val="000C6501"/>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2EF"/>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233"/>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0E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24"/>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7FC"/>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38B"/>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3A2C"/>
    <w:rsid w:val="00223D33"/>
    <w:rsid w:val="002244E5"/>
    <w:rsid w:val="002248DA"/>
    <w:rsid w:val="00224FBE"/>
    <w:rsid w:val="00225E81"/>
    <w:rsid w:val="00226B3C"/>
    <w:rsid w:val="0022763D"/>
    <w:rsid w:val="0023195F"/>
    <w:rsid w:val="00232122"/>
    <w:rsid w:val="00232977"/>
    <w:rsid w:val="00232DCD"/>
    <w:rsid w:val="002340F8"/>
    <w:rsid w:val="00235BD4"/>
    <w:rsid w:val="002366AE"/>
    <w:rsid w:val="0023699B"/>
    <w:rsid w:val="00236E64"/>
    <w:rsid w:val="00237266"/>
    <w:rsid w:val="00237412"/>
    <w:rsid w:val="00237D0B"/>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4265"/>
    <w:rsid w:val="0025447A"/>
    <w:rsid w:val="002552F1"/>
    <w:rsid w:val="0025588B"/>
    <w:rsid w:val="00256009"/>
    <w:rsid w:val="00257AA7"/>
    <w:rsid w:val="00257D19"/>
    <w:rsid w:val="00257F8C"/>
    <w:rsid w:val="0026015B"/>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4EC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A61"/>
    <w:rsid w:val="00277F4B"/>
    <w:rsid w:val="002800E0"/>
    <w:rsid w:val="00280107"/>
    <w:rsid w:val="002804CD"/>
    <w:rsid w:val="002804F4"/>
    <w:rsid w:val="00280E59"/>
    <w:rsid w:val="00281C04"/>
    <w:rsid w:val="00281F22"/>
    <w:rsid w:val="002826E4"/>
    <w:rsid w:val="00282738"/>
    <w:rsid w:val="0028332B"/>
    <w:rsid w:val="002838C2"/>
    <w:rsid w:val="00283CD8"/>
    <w:rsid w:val="00283E7A"/>
    <w:rsid w:val="0028481F"/>
    <w:rsid w:val="00285969"/>
    <w:rsid w:val="00285C6C"/>
    <w:rsid w:val="00285DFA"/>
    <w:rsid w:val="00286440"/>
    <w:rsid w:val="0028676A"/>
    <w:rsid w:val="002868A0"/>
    <w:rsid w:val="00287530"/>
    <w:rsid w:val="00287950"/>
    <w:rsid w:val="00290365"/>
    <w:rsid w:val="002904A0"/>
    <w:rsid w:val="00290599"/>
    <w:rsid w:val="00290633"/>
    <w:rsid w:val="00290A61"/>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D0042"/>
    <w:rsid w:val="002D03FB"/>
    <w:rsid w:val="002D08E5"/>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31C7"/>
    <w:rsid w:val="002E3DEF"/>
    <w:rsid w:val="002E401F"/>
    <w:rsid w:val="002E46B9"/>
    <w:rsid w:val="002E4785"/>
    <w:rsid w:val="002E4829"/>
    <w:rsid w:val="002E5184"/>
    <w:rsid w:val="002E5282"/>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276"/>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3CD8"/>
    <w:rsid w:val="00324531"/>
    <w:rsid w:val="00324941"/>
    <w:rsid w:val="003257C9"/>
    <w:rsid w:val="00325D0A"/>
    <w:rsid w:val="003276E4"/>
    <w:rsid w:val="00330B57"/>
    <w:rsid w:val="003318FD"/>
    <w:rsid w:val="00331AE1"/>
    <w:rsid w:val="00332C80"/>
    <w:rsid w:val="00333681"/>
    <w:rsid w:val="00333E46"/>
    <w:rsid w:val="00334294"/>
    <w:rsid w:val="00335C78"/>
    <w:rsid w:val="00335D53"/>
    <w:rsid w:val="00335F52"/>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0F8"/>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4B2"/>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051"/>
    <w:rsid w:val="003775C6"/>
    <w:rsid w:val="00377F60"/>
    <w:rsid w:val="00380048"/>
    <w:rsid w:val="00380437"/>
    <w:rsid w:val="003808FD"/>
    <w:rsid w:val="00380BB4"/>
    <w:rsid w:val="00380C43"/>
    <w:rsid w:val="003810FB"/>
    <w:rsid w:val="00381148"/>
    <w:rsid w:val="00381449"/>
    <w:rsid w:val="00381C55"/>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A9B"/>
    <w:rsid w:val="003951A8"/>
    <w:rsid w:val="00395B0E"/>
    <w:rsid w:val="00395F91"/>
    <w:rsid w:val="003968D8"/>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20E7"/>
    <w:rsid w:val="003B2C3B"/>
    <w:rsid w:val="003B2E8C"/>
    <w:rsid w:val="003B3252"/>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3D7E"/>
    <w:rsid w:val="003C4842"/>
    <w:rsid w:val="003C605F"/>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D13"/>
    <w:rsid w:val="003F32BD"/>
    <w:rsid w:val="003F3869"/>
    <w:rsid w:val="003F3976"/>
    <w:rsid w:val="003F42DA"/>
    <w:rsid w:val="003F4790"/>
    <w:rsid w:val="003F4A5D"/>
    <w:rsid w:val="003F4AE2"/>
    <w:rsid w:val="003F4D65"/>
    <w:rsid w:val="003F5098"/>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75CA"/>
    <w:rsid w:val="0042788C"/>
    <w:rsid w:val="0043086D"/>
    <w:rsid w:val="00430AF9"/>
    <w:rsid w:val="004310C2"/>
    <w:rsid w:val="00431239"/>
    <w:rsid w:val="0043132B"/>
    <w:rsid w:val="00431936"/>
    <w:rsid w:val="004324E8"/>
    <w:rsid w:val="00432512"/>
    <w:rsid w:val="00432C27"/>
    <w:rsid w:val="00433E95"/>
    <w:rsid w:val="00434126"/>
    <w:rsid w:val="00434442"/>
    <w:rsid w:val="00434565"/>
    <w:rsid w:val="00436278"/>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AE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0B67"/>
    <w:rsid w:val="00461F6C"/>
    <w:rsid w:val="004627DC"/>
    <w:rsid w:val="00462A4F"/>
    <w:rsid w:val="00462D66"/>
    <w:rsid w:val="00463BBF"/>
    <w:rsid w:val="004642F9"/>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A76"/>
    <w:rsid w:val="004B5DCB"/>
    <w:rsid w:val="004B71BE"/>
    <w:rsid w:val="004B7649"/>
    <w:rsid w:val="004B7BD6"/>
    <w:rsid w:val="004B7DCD"/>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81"/>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61"/>
    <w:rsid w:val="004D6E82"/>
    <w:rsid w:val="004D79BF"/>
    <w:rsid w:val="004E0066"/>
    <w:rsid w:val="004E081C"/>
    <w:rsid w:val="004E0A0F"/>
    <w:rsid w:val="004E19DB"/>
    <w:rsid w:val="004E1FF7"/>
    <w:rsid w:val="004E23B4"/>
    <w:rsid w:val="004E2EB0"/>
    <w:rsid w:val="004E2FD2"/>
    <w:rsid w:val="004E4A4C"/>
    <w:rsid w:val="004E505D"/>
    <w:rsid w:val="004E5478"/>
    <w:rsid w:val="004E5630"/>
    <w:rsid w:val="004E5AC3"/>
    <w:rsid w:val="004E5CBE"/>
    <w:rsid w:val="004E65B1"/>
    <w:rsid w:val="004E73D3"/>
    <w:rsid w:val="004E7445"/>
    <w:rsid w:val="004E7590"/>
    <w:rsid w:val="004E7CAC"/>
    <w:rsid w:val="004F042B"/>
    <w:rsid w:val="004F0D5E"/>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6B"/>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5726"/>
    <w:rsid w:val="005072A2"/>
    <w:rsid w:val="0050748F"/>
    <w:rsid w:val="005107C9"/>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254D"/>
    <w:rsid w:val="0052286E"/>
    <w:rsid w:val="00523475"/>
    <w:rsid w:val="0052448A"/>
    <w:rsid w:val="00524768"/>
    <w:rsid w:val="0052483A"/>
    <w:rsid w:val="0052499B"/>
    <w:rsid w:val="00525192"/>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714"/>
    <w:rsid w:val="00537F49"/>
    <w:rsid w:val="0054058D"/>
    <w:rsid w:val="00540BA3"/>
    <w:rsid w:val="00540C42"/>
    <w:rsid w:val="00541B18"/>
    <w:rsid w:val="00542A0C"/>
    <w:rsid w:val="00542CA4"/>
    <w:rsid w:val="0054368E"/>
    <w:rsid w:val="005449F6"/>
    <w:rsid w:val="00545388"/>
    <w:rsid w:val="005453CA"/>
    <w:rsid w:val="005471E6"/>
    <w:rsid w:val="0055001E"/>
    <w:rsid w:val="00550770"/>
    <w:rsid w:val="00551B33"/>
    <w:rsid w:val="00552052"/>
    <w:rsid w:val="005520CA"/>
    <w:rsid w:val="00552409"/>
    <w:rsid w:val="00552426"/>
    <w:rsid w:val="005539C6"/>
    <w:rsid w:val="00553F57"/>
    <w:rsid w:val="00553F61"/>
    <w:rsid w:val="00554B61"/>
    <w:rsid w:val="00554EBE"/>
    <w:rsid w:val="005550DB"/>
    <w:rsid w:val="00555130"/>
    <w:rsid w:val="005552F8"/>
    <w:rsid w:val="005553D4"/>
    <w:rsid w:val="0055541A"/>
    <w:rsid w:val="00555936"/>
    <w:rsid w:val="00555E0B"/>
    <w:rsid w:val="00556069"/>
    <w:rsid w:val="00557227"/>
    <w:rsid w:val="005579BB"/>
    <w:rsid w:val="00557C77"/>
    <w:rsid w:val="00560DD3"/>
    <w:rsid w:val="00560EB6"/>
    <w:rsid w:val="0056116E"/>
    <w:rsid w:val="005627D9"/>
    <w:rsid w:val="00562976"/>
    <w:rsid w:val="0056300D"/>
    <w:rsid w:val="005632DD"/>
    <w:rsid w:val="00564419"/>
    <w:rsid w:val="0056453E"/>
    <w:rsid w:val="005645BE"/>
    <w:rsid w:val="00564E6E"/>
    <w:rsid w:val="00565D57"/>
    <w:rsid w:val="00567051"/>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3639"/>
    <w:rsid w:val="00583A46"/>
    <w:rsid w:val="0058410F"/>
    <w:rsid w:val="00584118"/>
    <w:rsid w:val="005842C1"/>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A7FD1"/>
    <w:rsid w:val="005B0C5C"/>
    <w:rsid w:val="005B0D84"/>
    <w:rsid w:val="005B161D"/>
    <w:rsid w:val="005B1FB2"/>
    <w:rsid w:val="005B2162"/>
    <w:rsid w:val="005B21D0"/>
    <w:rsid w:val="005B227C"/>
    <w:rsid w:val="005B24A7"/>
    <w:rsid w:val="005B27B7"/>
    <w:rsid w:val="005B2A06"/>
    <w:rsid w:val="005B2B83"/>
    <w:rsid w:val="005B2BC6"/>
    <w:rsid w:val="005B3364"/>
    <w:rsid w:val="005B3EEB"/>
    <w:rsid w:val="005B456D"/>
    <w:rsid w:val="005B48A8"/>
    <w:rsid w:val="005B4A00"/>
    <w:rsid w:val="005B526B"/>
    <w:rsid w:val="005B52C9"/>
    <w:rsid w:val="005B5315"/>
    <w:rsid w:val="005B60F5"/>
    <w:rsid w:val="005B625E"/>
    <w:rsid w:val="005C0D10"/>
    <w:rsid w:val="005C10C4"/>
    <w:rsid w:val="005C1EB5"/>
    <w:rsid w:val="005C2259"/>
    <w:rsid w:val="005C29C8"/>
    <w:rsid w:val="005C34DF"/>
    <w:rsid w:val="005C3526"/>
    <w:rsid w:val="005C3F3D"/>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EE4"/>
    <w:rsid w:val="005D3BC6"/>
    <w:rsid w:val="005D3CD4"/>
    <w:rsid w:val="005D3D15"/>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841"/>
    <w:rsid w:val="0062704A"/>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764"/>
    <w:rsid w:val="00637A07"/>
    <w:rsid w:val="00637D2B"/>
    <w:rsid w:val="0064009C"/>
    <w:rsid w:val="00640121"/>
    <w:rsid w:val="00640501"/>
    <w:rsid w:val="00641055"/>
    <w:rsid w:val="00641066"/>
    <w:rsid w:val="006416F9"/>
    <w:rsid w:val="00641C5D"/>
    <w:rsid w:val="00641F94"/>
    <w:rsid w:val="00642D73"/>
    <w:rsid w:val="00642DBA"/>
    <w:rsid w:val="0064355B"/>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3E38"/>
    <w:rsid w:val="006544C9"/>
    <w:rsid w:val="00654957"/>
    <w:rsid w:val="00654C97"/>
    <w:rsid w:val="0065528E"/>
    <w:rsid w:val="006552B5"/>
    <w:rsid w:val="006554E7"/>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6BE8"/>
    <w:rsid w:val="00666CA9"/>
    <w:rsid w:val="0066709E"/>
    <w:rsid w:val="00667160"/>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602"/>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E3"/>
    <w:rsid w:val="006A000B"/>
    <w:rsid w:val="006A0736"/>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5FC"/>
    <w:rsid w:val="006A6920"/>
    <w:rsid w:val="006A6936"/>
    <w:rsid w:val="006B015B"/>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2E50"/>
    <w:rsid w:val="006C4711"/>
    <w:rsid w:val="006C4760"/>
    <w:rsid w:val="006C48C8"/>
    <w:rsid w:val="006C48DA"/>
    <w:rsid w:val="006C543E"/>
    <w:rsid w:val="006C5749"/>
    <w:rsid w:val="006C5CB6"/>
    <w:rsid w:val="006C67BF"/>
    <w:rsid w:val="006C6C01"/>
    <w:rsid w:val="006C6E5B"/>
    <w:rsid w:val="006C6EC4"/>
    <w:rsid w:val="006C734D"/>
    <w:rsid w:val="006C76FD"/>
    <w:rsid w:val="006C7872"/>
    <w:rsid w:val="006C78D2"/>
    <w:rsid w:val="006C7ED2"/>
    <w:rsid w:val="006D08ED"/>
    <w:rsid w:val="006D0C19"/>
    <w:rsid w:val="006D1C86"/>
    <w:rsid w:val="006D2360"/>
    <w:rsid w:val="006D4001"/>
    <w:rsid w:val="006D4B99"/>
    <w:rsid w:val="006D4EB1"/>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17A"/>
    <w:rsid w:val="006E54DD"/>
    <w:rsid w:val="006E5593"/>
    <w:rsid w:val="006E6057"/>
    <w:rsid w:val="006E6C5E"/>
    <w:rsid w:val="006E6E66"/>
    <w:rsid w:val="006E6F0F"/>
    <w:rsid w:val="006E783F"/>
    <w:rsid w:val="006F0419"/>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6F77C5"/>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70D"/>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066"/>
    <w:rsid w:val="0072398F"/>
    <w:rsid w:val="007239ED"/>
    <w:rsid w:val="00723E13"/>
    <w:rsid w:val="00723E6C"/>
    <w:rsid w:val="00724764"/>
    <w:rsid w:val="007253D2"/>
    <w:rsid w:val="00726C9F"/>
    <w:rsid w:val="00726E0B"/>
    <w:rsid w:val="00726E8E"/>
    <w:rsid w:val="0072714D"/>
    <w:rsid w:val="00727639"/>
    <w:rsid w:val="00727771"/>
    <w:rsid w:val="00730AE4"/>
    <w:rsid w:val="00731886"/>
    <w:rsid w:val="00731AC3"/>
    <w:rsid w:val="00731CE8"/>
    <w:rsid w:val="00731D6C"/>
    <w:rsid w:val="0073253B"/>
    <w:rsid w:val="007327A1"/>
    <w:rsid w:val="00732DF4"/>
    <w:rsid w:val="00733594"/>
    <w:rsid w:val="00734399"/>
    <w:rsid w:val="00734584"/>
    <w:rsid w:val="00734D81"/>
    <w:rsid w:val="00735456"/>
    <w:rsid w:val="0073697D"/>
    <w:rsid w:val="00736BB9"/>
    <w:rsid w:val="00737183"/>
    <w:rsid w:val="007379D7"/>
    <w:rsid w:val="00740027"/>
    <w:rsid w:val="00741048"/>
    <w:rsid w:val="0074143D"/>
    <w:rsid w:val="00741A1C"/>
    <w:rsid w:val="00742413"/>
    <w:rsid w:val="00742880"/>
    <w:rsid w:val="007434C3"/>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5684"/>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688"/>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165"/>
    <w:rsid w:val="007966F5"/>
    <w:rsid w:val="00796EBD"/>
    <w:rsid w:val="007970F7"/>
    <w:rsid w:val="0079718C"/>
    <w:rsid w:val="007972CB"/>
    <w:rsid w:val="00797671"/>
    <w:rsid w:val="007978C2"/>
    <w:rsid w:val="00797A59"/>
    <w:rsid w:val="00797B0D"/>
    <w:rsid w:val="00797DB8"/>
    <w:rsid w:val="007A13EE"/>
    <w:rsid w:val="007A1E5E"/>
    <w:rsid w:val="007A1F34"/>
    <w:rsid w:val="007A2776"/>
    <w:rsid w:val="007A2CEF"/>
    <w:rsid w:val="007A2EFF"/>
    <w:rsid w:val="007A3467"/>
    <w:rsid w:val="007A41E5"/>
    <w:rsid w:val="007A5DCA"/>
    <w:rsid w:val="007A5E50"/>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DAB"/>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8CB"/>
    <w:rsid w:val="007D0934"/>
    <w:rsid w:val="007D0E74"/>
    <w:rsid w:val="007D17E8"/>
    <w:rsid w:val="007D18EF"/>
    <w:rsid w:val="007D212B"/>
    <w:rsid w:val="007D25A4"/>
    <w:rsid w:val="007D4275"/>
    <w:rsid w:val="007D43CB"/>
    <w:rsid w:val="007D4EA2"/>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1454"/>
    <w:rsid w:val="007F1907"/>
    <w:rsid w:val="007F19FA"/>
    <w:rsid w:val="007F1BF0"/>
    <w:rsid w:val="007F1C5D"/>
    <w:rsid w:val="007F21F3"/>
    <w:rsid w:val="007F281A"/>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C94"/>
    <w:rsid w:val="008055B9"/>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6431"/>
    <w:rsid w:val="0081656C"/>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C14"/>
    <w:rsid w:val="00831C54"/>
    <w:rsid w:val="00831E1C"/>
    <w:rsid w:val="00832F88"/>
    <w:rsid w:val="008332A2"/>
    <w:rsid w:val="00833AEF"/>
    <w:rsid w:val="0083403C"/>
    <w:rsid w:val="00834506"/>
    <w:rsid w:val="008347A2"/>
    <w:rsid w:val="0083562E"/>
    <w:rsid w:val="00836480"/>
    <w:rsid w:val="008369A0"/>
    <w:rsid w:val="00837378"/>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C8"/>
    <w:rsid w:val="00861309"/>
    <w:rsid w:val="00861877"/>
    <w:rsid w:val="00861AEB"/>
    <w:rsid w:val="008626DB"/>
    <w:rsid w:val="0086344B"/>
    <w:rsid w:val="00863487"/>
    <w:rsid w:val="00863963"/>
    <w:rsid w:val="00863B4E"/>
    <w:rsid w:val="00863EFE"/>
    <w:rsid w:val="00864881"/>
    <w:rsid w:val="00864D97"/>
    <w:rsid w:val="008651A3"/>
    <w:rsid w:val="00865285"/>
    <w:rsid w:val="008659DB"/>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B7645"/>
    <w:rsid w:val="008C0095"/>
    <w:rsid w:val="008C1249"/>
    <w:rsid w:val="008C1863"/>
    <w:rsid w:val="008C1C7E"/>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B3D"/>
    <w:rsid w:val="008D1D7A"/>
    <w:rsid w:val="008D1EE6"/>
    <w:rsid w:val="008D3AD4"/>
    <w:rsid w:val="008D3BCD"/>
    <w:rsid w:val="008D4BF2"/>
    <w:rsid w:val="008D4D8C"/>
    <w:rsid w:val="008D50BC"/>
    <w:rsid w:val="008D60EB"/>
    <w:rsid w:val="008D69F3"/>
    <w:rsid w:val="008D7751"/>
    <w:rsid w:val="008D78BA"/>
    <w:rsid w:val="008E0673"/>
    <w:rsid w:val="008E1338"/>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68E0"/>
    <w:rsid w:val="008F7E36"/>
    <w:rsid w:val="008F7E5B"/>
    <w:rsid w:val="0090012C"/>
    <w:rsid w:val="00900223"/>
    <w:rsid w:val="00901779"/>
    <w:rsid w:val="00901BBC"/>
    <w:rsid w:val="00902481"/>
    <w:rsid w:val="00902A11"/>
    <w:rsid w:val="00903293"/>
    <w:rsid w:val="009032C1"/>
    <w:rsid w:val="0090365F"/>
    <w:rsid w:val="00903D73"/>
    <w:rsid w:val="00903DFB"/>
    <w:rsid w:val="00903E92"/>
    <w:rsid w:val="0090471C"/>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5D72"/>
    <w:rsid w:val="009163EC"/>
    <w:rsid w:val="00916CA1"/>
    <w:rsid w:val="00916F7C"/>
    <w:rsid w:val="0091755D"/>
    <w:rsid w:val="009177DA"/>
    <w:rsid w:val="00920AA4"/>
    <w:rsid w:val="009212C3"/>
    <w:rsid w:val="009215C3"/>
    <w:rsid w:val="009216A7"/>
    <w:rsid w:val="00921959"/>
    <w:rsid w:val="00921BF5"/>
    <w:rsid w:val="0092203D"/>
    <w:rsid w:val="00922236"/>
    <w:rsid w:val="0092292F"/>
    <w:rsid w:val="0092307C"/>
    <w:rsid w:val="009231F5"/>
    <w:rsid w:val="0092371B"/>
    <w:rsid w:val="00923A41"/>
    <w:rsid w:val="00923B73"/>
    <w:rsid w:val="0092405B"/>
    <w:rsid w:val="00924D44"/>
    <w:rsid w:val="00925B98"/>
    <w:rsid w:val="00926063"/>
    <w:rsid w:val="00926A6C"/>
    <w:rsid w:val="0092754B"/>
    <w:rsid w:val="00927B8F"/>
    <w:rsid w:val="00927F51"/>
    <w:rsid w:val="0093110F"/>
    <w:rsid w:val="0093192E"/>
    <w:rsid w:val="009321C0"/>
    <w:rsid w:val="009322BB"/>
    <w:rsid w:val="009324DA"/>
    <w:rsid w:val="00932A30"/>
    <w:rsid w:val="00933789"/>
    <w:rsid w:val="00933C29"/>
    <w:rsid w:val="00934444"/>
    <w:rsid w:val="00934465"/>
    <w:rsid w:val="00935060"/>
    <w:rsid w:val="009350EA"/>
    <w:rsid w:val="0093545D"/>
    <w:rsid w:val="009359F6"/>
    <w:rsid w:val="00937E16"/>
    <w:rsid w:val="00940CA0"/>
    <w:rsid w:val="0094132B"/>
    <w:rsid w:val="00941341"/>
    <w:rsid w:val="0094171F"/>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B7C"/>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A64"/>
    <w:rsid w:val="00965BA7"/>
    <w:rsid w:val="00965C9B"/>
    <w:rsid w:val="009665B3"/>
    <w:rsid w:val="00966887"/>
    <w:rsid w:val="00966B71"/>
    <w:rsid w:val="00966CA1"/>
    <w:rsid w:val="00966D51"/>
    <w:rsid w:val="00966FEB"/>
    <w:rsid w:val="009674A9"/>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6799"/>
    <w:rsid w:val="0097711C"/>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0B71"/>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B7779"/>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69D7"/>
    <w:rsid w:val="009F70E3"/>
    <w:rsid w:val="009F73EA"/>
    <w:rsid w:val="009F7950"/>
    <w:rsid w:val="00A00146"/>
    <w:rsid w:val="00A01997"/>
    <w:rsid w:val="00A01AD0"/>
    <w:rsid w:val="00A01E06"/>
    <w:rsid w:val="00A01E74"/>
    <w:rsid w:val="00A02688"/>
    <w:rsid w:val="00A02758"/>
    <w:rsid w:val="00A02978"/>
    <w:rsid w:val="00A030CD"/>
    <w:rsid w:val="00A030E7"/>
    <w:rsid w:val="00A043E0"/>
    <w:rsid w:val="00A04831"/>
    <w:rsid w:val="00A04CB8"/>
    <w:rsid w:val="00A0513B"/>
    <w:rsid w:val="00A05471"/>
    <w:rsid w:val="00A0584C"/>
    <w:rsid w:val="00A05CAD"/>
    <w:rsid w:val="00A05F78"/>
    <w:rsid w:val="00A06207"/>
    <w:rsid w:val="00A064E5"/>
    <w:rsid w:val="00A06639"/>
    <w:rsid w:val="00A0673C"/>
    <w:rsid w:val="00A06875"/>
    <w:rsid w:val="00A0692A"/>
    <w:rsid w:val="00A07EA9"/>
    <w:rsid w:val="00A102F4"/>
    <w:rsid w:val="00A10733"/>
    <w:rsid w:val="00A11291"/>
    <w:rsid w:val="00A12097"/>
    <w:rsid w:val="00A1306B"/>
    <w:rsid w:val="00A13328"/>
    <w:rsid w:val="00A137F1"/>
    <w:rsid w:val="00A13905"/>
    <w:rsid w:val="00A13BD1"/>
    <w:rsid w:val="00A13CFB"/>
    <w:rsid w:val="00A148FC"/>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9C2"/>
    <w:rsid w:val="00A22CBD"/>
    <w:rsid w:val="00A22DB6"/>
    <w:rsid w:val="00A231E0"/>
    <w:rsid w:val="00A23595"/>
    <w:rsid w:val="00A235EB"/>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771"/>
    <w:rsid w:val="00A35E37"/>
    <w:rsid w:val="00A35EE6"/>
    <w:rsid w:val="00A36FD9"/>
    <w:rsid w:val="00A374F5"/>
    <w:rsid w:val="00A376B7"/>
    <w:rsid w:val="00A37A92"/>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AE1"/>
    <w:rsid w:val="00A50CF7"/>
    <w:rsid w:val="00A51623"/>
    <w:rsid w:val="00A51C64"/>
    <w:rsid w:val="00A52569"/>
    <w:rsid w:val="00A526C2"/>
    <w:rsid w:val="00A52743"/>
    <w:rsid w:val="00A5274A"/>
    <w:rsid w:val="00A5349C"/>
    <w:rsid w:val="00A539D8"/>
    <w:rsid w:val="00A53F7B"/>
    <w:rsid w:val="00A54971"/>
    <w:rsid w:val="00A54D95"/>
    <w:rsid w:val="00A54EAF"/>
    <w:rsid w:val="00A550D1"/>
    <w:rsid w:val="00A56436"/>
    <w:rsid w:val="00A5681A"/>
    <w:rsid w:val="00A56A5B"/>
    <w:rsid w:val="00A57658"/>
    <w:rsid w:val="00A57D50"/>
    <w:rsid w:val="00A57DB2"/>
    <w:rsid w:val="00A612FF"/>
    <w:rsid w:val="00A61A1C"/>
    <w:rsid w:val="00A637A6"/>
    <w:rsid w:val="00A63D9D"/>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96E"/>
    <w:rsid w:val="00AA4B11"/>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1E4"/>
    <w:rsid w:val="00AB2790"/>
    <w:rsid w:val="00AB28F2"/>
    <w:rsid w:val="00AB2C45"/>
    <w:rsid w:val="00AB3745"/>
    <w:rsid w:val="00AB38EA"/>
    <w:rsid w:val="00AB43DF"/>
    <w:rsid w:val="00AB48A7"/>
    <w:rsid w:val="00AB5068"/>
    <w:rsid w:val="00AB55BE"/>
    <w:rsid w:val="00AB634C"/>
    <w:rsid w:val="00AB6F30"/>
    <w:rsid w:val="00AB704A"/>
    <w:rsid w:val="00AB784D"/>
    <w:rsid w:val="00AC001C"/>
    <w:rsid w:val="00AC01D5"/>
    <w:rsid w:val="00AC03B3"/>
    <w:rsid w:val="00AC0431"/>
    <w:rsid w:val="00AC070D"/>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393"/>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E14"/>
    <w:rsid w:val="00B04A71"/>
    <w:rsid w:val="00B050F5"/>
    <w:rsid w:val="00B05EFC"/>
    <w:rsid w:val="00B06056"/>
    <w:rsid w:val="00B064C3"/>
    <w:rsid w:val="00B072E1"/>
    <w:rsid w:val="00B0771F"/>
    <w:rsid w:val="00B0785D"/>
    <w:rsid w:val="00B106E9"/>
    <w:rsid w:val="00B10786"/>
    <w:rsid w:val="00B10839"/>
    <w:rsid w:val="00B109B0"/>
    <w:rsid w:val="00B1219D"/>
    <w:rsid w:val="00B12F20"/>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2F65"/>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8BC"/>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0A5"/>
    <w:rsid w:val="00BA255A"/>
    <w:rsid w:val="00BA28ED"/>
    <w:rsid w:val="00BA2ECA"/>
    <w:rsid w:val="00BA31E1"/>
    <w:rsid w:val="00BA3F7E"/>
    <w:rsid w:val="00BA4353"/>
    <w:rsid w:val="00BA4B93"/>
    <w:rsid w:val="00BA5096"/>
    <w:rsid w:val="00BA51DF"/>
    <w:rsid w:val="00BA5A0D"/>
    <w:rsid w:val="00BA5EC1"/>
    <w:rsid w:val="00BA6124"/>
    <w:rsid w:val="00BA6496"/>
    <w:rsid w:val="00BA698F"/>
    <w:rsid w:val="00BA6C1E"/>
    <w:rsid w:val="00BA6DB4"/>
    <w:rsid w:val="00BA7F01"/>
    <w:rsid w:val="00BB0105"/>
    <w:rsid w:val="00BB09F5"/>
    <w:rsid w:val="00BB1111"/>
    <w:rsid w:val="00BB115A"/>
    <w:rsid w:val="00BB17F0"/>
    <w:rsid w:val="00BB24D9"/>
    <w:rsid w:val="00BB3651"/>
    <w:rsid w:val="00BB4310"/>
    <w:rsid w:val="00BB456A"/>
    <w:rsid w:val="00BB4802"/>
    <w:rsid w:val="00BB4986"/>
    <w:rsid w:val="00BB506C"/>
    <w:rsid w:val="00BB5203"/>
    <w:rsid w:val="00BB5BBF"/>
    <w:rsid w:val="00BB5DDA"/>
    <w:rsid w:val="00BB61B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A0D"/>
    <w:rsid w:val="00BD45C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61BD"/>
    <w:rsid w:val="00BF7041"/>
    <w:rsid w:val="00BF7CC2"/>
    <w:rsid w:val="00BF7F2C"/>
    <w:rsid w:val="00C00751"/>
    <w:rsid w:val="00C007D1"/>
    <w:rsid w:val="00C0080B"/>
    <w:rsid w:val="00C00B40"/>
    <w:rsid w:val="00C01824"/>
    <w:rsid w:val="00C01B56"/>
    <w:rsid w:val="00C01F20"/>
    <w:rsid w:val="00C020A9"/>
    <w:rsid w:val="00C024DC"/>
    <w:rsid w:val="00C02B45"/>
    <w:rsid w:val="00C03239"/>
    <w:rsid w:val="00C03634"/>
    <w:rsid w:val="00C03C01"/>
    <w:rsid w:val="00C03D91"/>
    <w:rsid w:val="00C047C6"/>
    <w:rsid w:val="00C04A35"/>
    <w:rsid w:val="00C05D1F"/>
    <w:rsid w:val="00C07B2E"/>
    <w:rsid w:val="00C07C26"/>
    <w:rsid w:val="00C104DA"/>
    <w:rsid w:val="00C10B74"/>
    <w:rsid w:val="00C11339"/>
    <w:rsid w:val="00C1136F"/>
    <w:rsid w:val="00C12968"/>
    <w:rsid w:val="00C12FEF"/>
    <w:rsid w:val="00C134EE"/>
    <w:rsid w:val="00C137BF"/>
    <w:rsid w:val="00C13A3D"/>
    <w:rsid w:val="00C13E73"/>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8CE"/>
    <w:rsid w:val="00C2505A"/>
    <w:rsid w:val="00C2571E"/>
    <w:rsid w:val="00C259A1"/>
    <w:rsid w:val="00C26571"/>
    <w:rsid w:val="00C26C6E"/>
    <w:rsid w:val="00C26E37"/>
    <w:rsid w:val="00C273B3"/>
    <w:rsid w:val="00C274DB"/>
    <w:rsid w:val="00C275B4"/>
    <w:rsid w:val="00C27B0F"/>
    <w:rsid w:val="00C32CB9"/>
    <w:rsid w:val="00C32FFA"/>
    <w:rsid w:val="00C333E2"/>
    <w:rsid w:val="00C33449"/>
    <w:rsid w:val="00C3363F"/>
    <w:rsid w:val="00C339EE"/>
    <w:rsid w:val="00C33F26"/>
    <w:rsid w:val="00C346C1"/>
    <w:rsid w:val="00C3659E"/>
    <w:rsid w:val="00C36865"/>
    <w:rsid w:val="00C36E76"/>
    <w:rsid w:val="00C3702A"/>
    <w:rsid w:val="00C37BC5"/>
    <w:rsid w:val="00C4020E"/>
    <w:rsid w:val="00C41181"/>
    <w:rsid w:val="00C41686"/>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F4C"/>
    <w:rsid w:val="00C77BDF"/>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4B9F"/>
    <w:rsid w:val="00C94C3E"/>
    <w:rsid w:val="00C95633"/>
    <w:rsid w:val="00C95688"/>
    <w:rsid w:val="00C95740"/>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BF"/>
    <w:rsid w:val="00CB51E0"/>
    <w:rsid w:val="00CB6203"/>
    <w:rsid w:val="00CB71D8"/>
    <w:rsid w:val="00CB71FE"/>
    <w:rsid w:val="00CB74BA"/>
    <w:rsid w:val="00CB77A7"/>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EF8"/>
    <w:rsid w:val="00CD22F5"/>
    <w:rsid w:val="00CD2A66"/>
    <w:rsid w:val="00CD3067"/>
    <w:rsid w:val="00CD4CED"/>
    <w:rsid w:val="00CD4FA1"/>
    <w:rsid w:val="00CD55A7"/>
    <w:rsid w:val="00CD6B3D"/>
    <w:rsid w:val="00CD7CC7"/>
    <w:rsid w:val="00CE2235"/>
    <w:rsid w:val="00CE247B"/>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BD2"/>
    <w:rsid w:val="00D03F22"/>
    <w:rsid w:val="00D04082"/>
    <w:rsid w:val="00D0433A"/>
    <w:rsid w:val="00D045F7"/>
    <w:rsid w:val="00D0523B"/>
    <w:rsid w:val="00D05429"/>
    <w:rsid w:val="00D05E90"/>
    <w:rsid w:val="00D05F59"/>
    <w:rsid w:val="00D06759"/>
    <w:rsid w:val="00D07350"/>
    <w:rsid w:val="00D07811"/>
    <w:rsid w:val="00D07929"/>
    <w:rsid w:val="00D07933"/>
    <w:rsid w:val="00D10200"/>
    <w:rsid w:val="00D10AC6"/>
    <w:rsid w:val="00D123BF"/>
    <w:rsid w:val="00D12715"/>
    <w:rsid w:val="00D12E17"/>
    <w:rsid w:val="00D1300C"/>
    <w:rsid w:val="00D13079"/>
    <w:rsid w:val="00D1390D"/>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EB8"/>
    <w:rsid w:val="00D23F87"/>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0A3"/>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6DCD"/>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2A9"/>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B4"/>
    <w:rsid w:val="00DF59B1"/>
    <w:rsid w:val="00DF5BA9"/>
    <w:rsid w:val="00DF607F"/>
    <w:rsid w:val="00DF6273"/>
    <w:rsid w:val="00DF6B5A"/>
    <w:rsid w:val="00DF6BF3"/>
    <w:rsid w:val="00DF6DB7"/>
    <w:rsid w:val="00DF75A3"/>
    <w:rsid w:val="00DF75BC"/>
    <w:rsid w:val="00DF773A"/>
    <w:rsid w:val="00DF7FF1"/>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4BF"/>
    <w:rsid w:val="00E1789F"/>
    <w:rsid w:val="00E200D1"/>
    <w:rsid w:val="00E20BED"/>
    <w:rsid w:val="00E21642"/>
    <w:rsid w:val="00E226A3"/>
    <w:rsid w:val="00E22C77"/>
    <w:rsid w:val="00E22D0C"/>
    <w:rsid w:val="00E25289"/>
    <w:rsid w:val="00E25DC7"/>
    <w:rsid w:val="00E26AFA"/>
    <w:rsid w:val="00E26CA6"/>
    <w:rsid w:val="00E27095"/>
    <w:rsid w:val="00E270FD"/>
    <w:rsid w:val="00E2787F"/>
    <w:rsid w:val="00E27D4B"/>
    <w:rsid w:val="00E30365"/>
    <w:rsid w:val="00E30A5A"/>
    <w:rsid w:val="00E30F5E"/>
    <w:rsid w:val="00E321CF"/>
    <w:rsid w:val="00E329EA"/>
    <w:rsid w:val="00E33123"/>
    <w:rsid w:val="00E333F5"/>
    <w:rsid w:val="00E33658"/>
    <w:rsid w:val="00E35418"/>
    <w:rsid w:val="00E355A7"/>
    <w:rsid w:val="00E35B55"/>
    <w:rsid w:val="00E35D14"/>
    <w:rsid w:val="00E36010"/>
    <w:rsid w:val="00E363C2"/>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A1E"/>
    <w:rsid w:val="00E92064"/>
    <w:rsid w:val="00E9253C"/>
    <w:rsid w:val="00E92D29"/>
    <w:rsid w:val="00E93394"/>
    <w:rsid w:val="00E9359E"/>
    <w:rsid w:val="00E9376E"/>
    <w:rsid w:val="00E93BCB"/>
    <w:rsid w:val="00E93C5D"/>
    <w:rsid w:val="00E946A3"/>
    <w:rsid w:val="00E952EA"/>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219A"/>
    <w:rsid w:val="00F1393B"/>
    <w:rsid w:val="00F13F7D"/>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4B9"/>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4C8"/>
    <w:rsid w:val="00F636AC"/>
    <w:rsid w:val="00F64B41"/>
    <w:rsid w:val="00F64CF0"/>
    <w:rsid w:val="00F64F5F"/>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A78CB"/>
    <w:rsid w:val="00FB03E9"/>
    <w:rsid w:val="00FB04C8"/>
    <w:rsid w:val="00FB0A4B"/>
    <w:rsid w:val="00FB10C1"/>
    <w:rsid w:val="00FB1A9B"/>
    <w:rsid w:val="00FB1F80"/>
    <w:rsid w:val="00FB224B"/>
    <w:rsid w:val="00FB2791"/>
    <w:rsid w:val="00FB3089"/>
    <w:rsid w:val="00FB34B0"/>
    <w:rsid w:val="00FB386A"/>
    <w:rsid w:val="00FB3B16"/>
    <w:rsid w:val="00FB40BE"/>
    <w:rsid w:val="00FB46A2"/>
    <w:rsid w:val="00FB4770"/>
    <w:rsid w:val="00FB4827"/>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4E61"/>
    <w:rsid w:val="00FD5931"/>
    <w:rsid w:val="00FD5C9E"/>
    <w:rsid w:val="00FD648C"/>
    <w:rsid w:val="00FD6540"/>
    <w:rsid w:val="00FD65E7"/>
    <w:rsid w:val="00FD67AB"/>
    <w:rsid w:val="00FD6ACC"/>
    <w:rsid w:val="00FD6C15"/>
    <w:rsid w:val="00FD7A33"/>
    <w:rsid w:val="00FE02FF"/>
    <w:rsid w:val="00FE10C8"/>
    <w:rsid w:val="00FE1153"/>
    <w:rsid w:val="00FE22E1"/>
    <w:rsid w:val="00FE283C"/>
    <w:rsid w:val="00FE2BAD"/>
    <w:rsid w:val="00FE2BF1"/>
    <w:rsid w:val="00FE2DBC"/>
    <w:rsid w:val="00FE44E6"/>
    <w:rsid w:val="00FE54AC"/>
    <w:rsid w:val="00FE5CD3"/>
    <w:rsid w:val="00FE6C18"/>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CD22F5"/>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Noaoon1">
    <w:name w:val="Noaoon1"/>
    <w:basedOn w:val="a5"/>
    <w:rsid w:val="005842C1"/>
    <w:pPr>
      <w:overflowPunct/>
      <w:autoSpaceDE/>
      <w:autoSpaceDN/>
      <w:adjustRightInd/>
      <w:spacing w:before="120" w:after="120"/>
      <w:jc w:val="right"/>
      <w:textAlignment w:val="auto"/>
    </w:pPr>
    <w:rPr>
      <w:rFonts w:ascii="Times New Roman" w:hAnsi="Times New Roman"/>
      <w:b/>
      <w:bCs/>
      <w:snapToGrid w:val="0"/>
    </w:rPr>
  </w:style>
  <w:style w:type="paragraph" w:customStyle="1" w:styleId="Iniiaiieoaeno211">
    <w:name w:val="Iniiaiie oaeno 211"/>
    <w:basedOn w:val="a5"/>
    <w:rsid w:val="00F64F5F"/>
    <w:pPr>
      <w:jc w:val="both"/>
    </w:pPr>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2E743-1FB3-4121-BE12-6DA1F77A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3483</Words>
  <Characters>20294</Characters>
  <Application>Microsoft Office Word</Application>
  <DocSecurity>4</DocSecurity>
  <Lines>169</Lines>
  <Paragraphs>47</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23730</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Салтыкова Галина Петровна</cp:lastModifiedBy>
  <cp:revision>2</cp:revision>
  <cp:lastPrinted>2017-11-02T11:37:00Z</cp:lastPrinted>
  <dcterms:created xsi:type="dcterms:W3CDTF">2018-07-02T14:58:00Z</dcterms:created>
  <dcterms:modified xsi:type="dcterms:W3CDTF">2018-07-02T14:58:00Z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