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1EDD080A" w14:textId="5B37BC62" w:rsidR="00D02B0E" w:rsidRDefault="00D02B0E" w:rsidP="00D02B0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DE41B4">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 xml:space="preserve"> 09</w:t>
            </w:r>
            <w:r w:rsidR="00DE41B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02</w:t>
            </w:r>
            <w:r w:rsidR="007D1039">
              <w:rPr>
                <w:rFonts w:ascii="Times New Roman" w:eastAsia="Times New Roman" w:hAnsi="Times New Roman" w:cs="Times New Roman"/>
                <w:bCs/>
                <w:sz w:val="24"/>
                <w:szCs w:val="24"/>
                <w:lang w:eastAsia="ru-RU"/>
              </w:rPr>
              <w:t>.202</w:t>
            </w:r>
            <w:r w:rsidR="00ED1865">
              <w:rPr>
                <w:rFonts w:ascii="Times New Roman" w:eastAsia="Times New Roman" w:hAnsi="Times New Roman" w:cs="Times New Roman"/>
                <w:bCs/>
                <w:sz w:val="24"/>
                <w:szCs w:val="24"/>
                <w:lang w:eastAsia="ru-RU"/>
              </w:rPr>
              <w:t>3</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 </w:t>
            </w:r>
            <w:r w:rsidR="00ED7F48">
              <w:rPr>
                <w:rFonts w:ascii="Times New Roman" w:eastAsia="Times New Roman" w:hAnsi="Times New Roman" w:cs="Times New Roman"/>
                <w:bCs/>
                <w:sz w:val="24"/>
                <w:szCs w:val="24"/>
                <w:lang w:eastAsia="ru-RU"/>
              </w:rPr>
              <w:t>МБ-П-</w:t>
            </w:r>
            <w:r w:rsidR="00AE6668">
              <w:rPr>
                <w:rFonts w:ascii="Times New Roman" w:eastAsia="Times New Roman" w:hAnsi="Times New Roman" w:cs="Times New Roman"/>
                <w:bCs/>
                <w:sz w:val="24"/>
                <w:szCs w:val="24"/>
                <w:lang w:eastAsia="ru-RU"/>
              </w:rPr>
              <w:t>202</w:t>
            </w:r>
            <w:r w:rsidR="00ED1865">
              <w:rPr>
                <w:rFonts w:ascii="Times New Roman" w:eastAsia="Times New Roman" w:hAnsi="Times New Roman" w:cs="Times New Roman"/>
                <w:bCs/>
                <w:sz w:val="24"/>
                <w:szCs w:val="24"/>
                <w:lang w:eastAsia="ru-RU"/>
              </w:rPr>
              <w:t>3</w:t>
            </w:r>
            <w:r w:rsidR="00AE666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319 </w:t>
            </w:r>
          </w:p>
          <w:p w14:paraId="0E904CF6" w14:textId="3005720B" w:rsidR="00FA29B3" w:rsidRDefault="00FA29B3" w:rsidP="00D02B0E">
            <w:pPr>
              <w:rPr>
                <w:rFonts w:ascii="Times New Roman" w:eastAsia="Times New Roman" w:hAnsi="Times New Roman" w:cs="Times New Roman"/>
                <w:bCs/>
                <w:sz w:val="24"/>
                <w:szCs w:val="24"/>
                <w:lang w:eastAsia="ru-RU"/>
              </w:rPr>
            </w:pP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94255A" w14:textId="77777777" w:rsidR="00DE6904" w:rsidRDefault="00DE6904">
          <w:pPr>
            <w:pStyle w:val="afc"/>
          </w:pPr>
          <w:r w:rsidRPr="00D376D7">
            <w:rPr>
              <w:rFonts w:ascii="Times New Roman" w:hAnsi="Times New Roman" w:cs="Times New Roman"/>
            </w:rPr>
            <w:t>Оглавление</w:t>
          </w:r>
        </w:p>
        <w:p w14:paraId="725F3742" w14:textId="703995CE" w:rsidR="00A70ABD" w:rsidRDefault="00DE6904">
          <w:pPr>
            <w:pStyle w:val="13"/>
            <w:rPr>
              <w:rFonts w:eastAsiaTheme="minorEastAsia"/>
              <w:noProof/>
              <w:lang w:eastAsia="ru-RU"/>
            </w:rPr>
          </w:pPr>
          <w:r>
            <w:fldChar w:fldCharType="begin"/>
          </w:r>
          <w:r>
            <w:instrText xml:space="preserve"> TOC \o "1-3" \h \z \u </w:instrText>
          </w:r>
          <w:r>
            <w:fldChar w:fldCharType="separate"/>
          </w:r>
          <w:hyperlink w:anchor="_Toc126667242" w:history="1">
            <w:r w:rsidR="00A70ABD" w:rsidRPr="00CD6D26">
              <w:rPr>
                <w:rStyle w:val="afd"/>
                <w:rFonts w:ascii="Times New Roman" w:hAnsi="Times New Roman" w:cs="Times New Roman"/>
                <w:noProof/>
              </w:rPr>
              <w:t>1.</w:t>
            </w:r>
            <w:r w:rsidR="00A70ABD">
              <w:rPr>
                <w:rFonts w:eastAsiaTheme="minorEastAsia"/>
                <w:noProof/>
                <w:lang w:eastAsia="ru-RU"/>
              </w:rPr>
              <w:tab/>
            </w:r>
            <w:r w:rsidR="00A70ABD" w:rsidRPr="00CD6D26">
              <w:rPr>
                <w:rStyle w:val="afd"/>
                <w:rFonts w:ascii="Times New Roman" w:hAnsi="Times New Roman" w:cs="Times New Roman"/>
                <w:noProof/>
              </w:rPr>
              <w:t>Общие положения</w:t>
            </w:r>
            <w:r w:rsidR="00A70ABD">
              <w:rPr>
                <w:noProof/>
                <w:webHidden/>
              </w:rPr>
              <w:tab/>
            </w:r>
            <w:r w:rsidR="00A70ABD">
              <w:rPr>
                <w:noProof/>
                <w:webHidden/>
              </w:rPr>
              <w:fldChar w:fldCharType="begin"/>
            </w:r>
            <w:r w:rsidR="00A70ABD">
              <w:rPr>
                <w:noProof/>
                <w:webHidden/>
              </w:rPr>
              <w:instrText xml:space="preserve"> PAGEREF _Toc126667242 \h </w:instrText>
            </w:r>
            <w:r w:rsidR="00A70ABD">
              <w:rPr>
                <w:noProof/>
                <w:webHidden/>
              </w:rPr>
            </w:r>
            <w:r w:rsidR="00A70ABD">
              <w:rPr>
                <w:noProof/>
                <w:webHidden/>
              </w:rPr>
              <w:fldChar w:fldCharType="separate"/>
            </w:r>
            <w:r w:rsidR="00A70ABD">
              <w:rPr>
                <w:noProof/>
                <w:webHidden/>
              </w:rPr>
              <w:t>4</w:t>
            </w:r>
            <w:r w:rsidR="00A70ABD">
              <w:rPr>
                <w:noProof/>
                <w:webHidden/>
              </w:rPr>
              <w:fldChar w:fldCharType="end"/>
            </w:r>
          </w:hyperlink>
        </w:p>
        <w:p w14:paraId="49D7DC68" w14:textId="1198B87F" w:rsidR="00A70ABD" w:rsidRDefault="00D02B0E">
          <w:pPr>
            <w:pStyle w:val="13"/>
            <w:rPr>
              <w:rFonts w:eastAsiaTheme="minorEastAsia"/>
              <w:noProof/>
              <w:lang w:eastAsia="ru-RU"/>
            </w:rPr>
          </w:pPr>
          <w:hyperlink w:anchor="_Toc126667243" w:history="1">
            <w:r w:rsidR="00A70ABD" w:rsidRPr="00CD6D26">
              <w:rPr>
                <w:rStyle w:val="afd"/>
                <w:rFonts w:ascii="Times New Roman" w:hAnsi="Times New Roman" w:cs="Times New Roman"/>
                <w:noProof/>
              </w:rPr>
              <w:t>2.</w:t>
            </w:r>
            <w:r w:rsidR="00A70ABD">
              <w:rPr>
                <w:rFonts w:eastAsiaTheme="minorEastAsia"/>
                <w:noProof/>
                <w:lang w:eastAsia="ru-RU"/>
              </w:rPr>
              <w:tab/>
            </w:r>
            <w:r w:rsidR="00A70ABD" w:rsidRPr="00CD6D26">
              <w:rPr>
                <w:rStyle w:val="afd"/>
                <w:rFonts w:ascii="Times New Roman" w:hAnsi="Times New Roman" w:cs="Times New Roman"/>
                <w:noProof/>
              </w:rPr>
              <w:t>Порядок оформления и предоставления документов на Биржу</w:t>
            </w:r>
            <w:r w:rsidR="00A70ABD">
              <w:rPr>
                <w:noProof/>
                <w:webHidden/>
              </w:rPr>
              <w:tab/>
            </w:r>
            <w:r w:rsidR="00A70ABD">
              <w:rPr>
                <w:noProof/>
                <w:webHidden/>
              </w:rPr>
              <w:fldChar w:fldCharType="begin"/>
            </w:r>
            <w:r w:rsidR="00A70ABD">
              <w:rPr>
                <w:noProof/>
                <w:webHidden/>
              </w:rPr>
              <w:instrText xml:space="preserve"> PAGEREF _Toc126667243 \h </w:instrText>
            </w:r>
            <w:r w:rsidR="00A70ABD">
              <w:rPr>
                <w:noProof/>
                <w:webHidden/>
              </w:rPr>
            </w:r>
            <w:r w:rsidR="00A70ABD">
              <w:rPr>
                <w:noProof/>
                <w:webHidden/>
              </w:rPr>
              <w:fldChar w:fldCharType="separate"/>
            </w:r>
            <w:r w:rsidR="00A70ABD">
              <w:rPr>
                <w:noProof/>
                <w:webHidden/>
              </w:rPr>
              <w:t>5</w:t>
            </w:r>
            <w:r w:rsidR="00A70ABD">
              <w:rPr>
                <w:noProof/>
                <w:webHidden/>
              </w:rPr>
              <w:fldChar w:fldCharType="end"/>
            </w:r>
          </w:hyperlink>
        </w:p>
        <w:p w14:paraId="792F5E51" w14:textId="4C3439F1" w:rsidR="00A70ABD" w:rsidRDefault="00D02B0E">
          <w:pPr>
            <w:pStyle w:val="13"/>
            <w:rPr>
              <w:rFonts w:eastAsiaTheme="minorEastAsia"/>
              <w:noProof/>
              <w:lang w:eastAsia="ru-RU"/>
            </w:rPr>
          </w:pPr>
          <w:hyperlink w:anchor="_Toc126667244" w:history="1">
            <w:r w:rsidR="00A70ABD" w:rsidRPr="00CD6D26">
              <w:rPr>
                <w:rStyle w:val="afd"/>
                <w:rFonts w:ascii="Times New Roman" w:hAnsi="Times New Roman" w:cs="Times New Roman"/>
                <w:noProof/>
              </w:rPr>
              <w:t>3.</w:t>
            </w:r>
            <w:r w:rsidR="00A70ABD">
              <w:rPr>
                <w:rFonts w:eastAsiaTheme="minorEastAsia"/>
                <w:noProof/>
                <w:lang w:eastAsia="ru-RU"/>
              </w:rPr>
              <w:tab/>
            </w:r>
            <w:r w:rsidR="00A70ABD" w:rsidRPr="00CD6D26">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A70ABD">
              <w:rPr>
                <w:noProof/>
                <w:webHidden/>
              </w:rPr>
              <w:tab/>
            </w:r>
            <w:r w:rsidR="00A70ABD">
              <w:rPr>
                <w:noProof/>
                <w:webHidden/>
              </w:rPr>
              <w:fldChar w:fldCharType="begin"/>
            </w:r>
            <w:r w:rsidR="00A70ABD">
              <w:rPr>
                <w:noProof/>
                <w:webHidden/>
              </w:rPr>
              <w:instrText xml:space="preserve"> PAGEREF _Toc126667244 \h </w:instrText>
            </w:r>
            <w:r w:rsidR="00A70ABD">
              <w:rPr>
                <w:noProof/>
                <w:webHidden/>
              </w:rPr>
            </w:r>
            <w:r w:rsidR="00A70ABD">
              <w:rPr>
                <w:noProof/>
                <w:webHidden/>
              </w:rPr>
              <w:fldChar w:fldCharType="separate"/>
            </w:r>
            <w:r w:rsidR="00A70ABD">
              <w:rPr>
                <w:noProof/>
                <w:webHidden/>
              </w:rPr>
              <w:t>6</w:t>
            </w:r>
            <w:r w:rsidR="00A70ABD">
              <w:rPr>
                <w:noProof/>
                <w:webHidden/>
              </w:rPr>
              <w:fldChar w:fldCharType="end"/>
            </w:r>
          </w:hyperlink>
        </w:p>
        <w:p w14:paraId="29422FC8" w14:textId="208E969A" w:rsidR="00A70ABD" w:rsidRDefault="00D02B0E">
          <w:pPr>
            <w:pStyle w:val="13"/>
            <w:rPr>
              <w:rFonts w:eastAsiaTheme="minorEastAsia"/>
              <w:noProof/>
              <w:lang w:eastAsia="ru-RU"/>
            </w:rPr>
          </w:pPr>
          <w:hyperlink w:anchor="_Toc126667245" w:history="1">
            <w:r w:rsidR="00A70ABD" w:rsidRPr="00CD6D26">
              <w:rPr>
                <w:rStyle w:val="afd"/>
                <w:rFonts w:ascii="Times New Roman" w:hAnsi="Times New Roman" w:cs="Times New Roman"/>
                <w:noProof/>
              </w:rPr>
              <w:t>4.</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A70ABD">
              <w:rPr>
                <w:noProof/>
                <w:webHidden/>
              </w:rPr>
              <w:tab/>
            </w:r>
            <w:r w:rsidR="00A70ABD">
              <w:rPr>
                <w:noProof/>
                <w:webHidden/>
              </w:rPr>
              <w:fldChar w:fldCharType="begin"/>
            </w:r>
            <w:r w:rsidR="00A70ABD">
              <w:rPr>
                <w:noProof/>
                <w:webHidden/>
              </w:rPr>
              <w:instrText xml:space="preserve"> PAGEREF _Toc126667245 \h </w:instrText>
            </w:r>
            <w:r w:rsidR="00A70ABD">
              <w:rPr>
                <w:noProof/>
                <w:webHidden/>
              </w:rPr>
            </w:r>
            <w:r w:rsidR="00A70ABD">
              <w:rPr>
                <w:noProof/>
                <w:webHidden/>
              </w:rPr>
              <w:fldChar w:fldCharType="separate"/>
            </w:r>
            <w:r w:rsidR="00A70ABD">
              <w:rPr>
                <w:noProof/>
                <w:webHidden/>
              </w:rPr>
              <w:t>7</w:t>
            </w:r>
            <w:r w:rsidR="00A70ABD">
              <w:rPr>
                <w:noProof/>
                <w:webHidden/>
              </w:rPr>
              <w:fldChar w:fldCharType="end"/>
            </w:r>
          </w:hyperlink>
        </w:p>
        <w:p w14:paraId="6B2FC3ED" w14:textId="342A72BD" w:rsidR="00A70ABD" w:rsidRDefault="00D02B0E">
          <w:pPr>
            <w:pStyle w:val="13"/>
            <w:rPr>
              <w:rFonts w:eastAsiaTheme="minorEastAsia"/>
              <w:noProof/>
              <w:lang w:eastAsia="ru-RU"/>
            </w:rPr>
          </w:pPr>
          <w:hyperlink w:anchor="_Toc126667246" w:history="1">
            <w:r w:rsidR="00A70ABD" w:rsidRPr="00CD6D26">
              <w:rPr>
                <w:rStyle w:val="afd"/>
                <w:rFonts w:ascii="Times New Roman" w:hAnsi="Times New Roman" w:cs="Times New Roman"/>
                <w:noProof/>
              </w:rPr>
              <w:t>4.1.</w:t>
            </w:r>
            <w:r w:rsidR="00A70ABD">
              <w:rPr>
                <w:rFonts w:eastAsiaTheme="minorEastAsia"/>
                <w:noProof/>
                <w:lang w:eastAsia="ru-RU"/>
              </w:rPr>
              <w:tab/>
            </w:r>
            <w:r w:rsidR="00A70ABD" w:rsidRPr="00CD6D26">
              <w:rPr>
                <w:rStyle w:val="afd"/>
                <w:rFonts w:ascii="Times New Roman" w:hAnsi="Times New Roman" w:cs="Times New Roman"/>
                <w:noProof/>
              </w:rPr>
              <w:t>Заявление о предоставлении допуска к участию в торгах</w:t>
            </w:r>
            <w:r w:rsidR="00A70ABD">
              <w:rPr>
                <w:noProof/>
                <w:webHidden/>
              </w:rPr>
              <w:tab/>
            </w:r>
            <w:r w:rsidR="00A70ABD">
              <w:rPr>
                <w:noProof/>
                <w:webHidden/>
              </w:rPr>
              <w:fldChar w:fldCharType="begin"/>
            </w:r>
            <w:r w:rsidR="00A70ABD">
              <w:rPr>
                <w:noProof/>
                <w:webHidden/>
              </w:rPr>
              <w:instrText xml:space="preserve"> PAGEREF _Toc126667246 \h </w:instrText>
            </w:r>
            <w:r w:rsidR="00A70ABD">
              <w:rPr>
                <w:noProof/>
                <w:webHidden/>
              </w:rPr>
            </w:r>
            <w:r w:rsidR="00A70ABD">
              <w:rPr>
                <w:noProof/>
                <w:webHidden/>
              </w:rPr>
              <w:fldChar w:fldCharType="separate"/>
            </w:r>
            <w:r w:rsidR="00A70ABD">
              <w:rPr>
                <w:noProof/>
                <w:webHidden/>
              </w:rPr>
              <w:t>7</w:t>
            </w:r>
            <w:r w:rsidR="00A70ABD">
              <w:rPr>
                <w:noProof/>
                <w:webHidden/>
              </w:rPr>
              <w:fldChar w:fldCharType="end"/>
            </w:r>
          </w:hyperlink>
        </w:p>
        <w:p w14:paraId="227C44C0" w14:textId="5E2657FA" w:rsidR="00A70ABD" w:rsidRDefault="00D02B0E">
          <w:pPr>
            <w:pStyle w:val="13"/>
            <w:rPr>
              <w:rFonts w:eastAsiaTheme="minorEastAsia"/>
              <w:noProof/>
              <w:lang w:eastAsia="ru-RU"/>
            </w:rPr>
          </w:pPr>
          <w:hyperlink w:anchor="_Toc126667247" w:history="1">
            <w:r w:rsidR="00A70ABD" w:rsidRPr="00CD6D26">
              <w:rPr>
                <w:rStyle w:val="afd"/>
                <w:rFonts w:ascii="Times New Roman" w:eastAsia="Times New Roman" w:hAnsi="Times New Roman" w:cs="Times New Roman"/>
                <w:noProof/>
                <w:snapToGrid w:val="0"/>
                <w:lang w:eastAsia="ru-RU"/>
              </w:rPr>
              <w:t>4.2.</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на разрешение/запрет кросс-сделок</w:t>
            </w:r>
            <w:r w:rsidR="00A70ABD">
              <w:rPr>
                <w:noProof/>
                <w:webHidden/>
              </w:rPr>
              <w:tab/>
            </w:r>
            <w:r w:rsidR="00A70ABD">
              <w:rPr>
                <w:noProof/>
                <w:webHidden/>
              </w:rPr>
              <w:fldChar w:fldCharType="begin"/>
            </w:r>
            <w:r w:rsidR="00A70ABD">
              <w:rPr>
                <w:noProof/>
                <w:webHidden/>
              </w:rPr>
              <w:instrText xml:space="preserve"> PAGEREF _Toc126667247 \h </w:instrText>
            </w:r>
            <w:r w:rsidR="00A70ABD">
              <w:rPr>
                <w:noProof/>
                <w:webHidden/>
              </w:rPr>
            </w:r>
            <w:r w:rsidR="00A70ABD">
              <w:rPr>
                <w:noProof/>
                <w:webHidden/>
              </w:rPr>
              <w:fldChar w:fldCharType="separate"/>
            </w:r>
            <w:r w:rsidR="00A70ABD">
              <w:rPr>
                <w:noProof/>
                <w:webHidden/>
              </w:rPr>
              <w:t>9</w:t>
            </w:r>
            <w:r w:rsidR="00A70ABD">
              <w:rPr>
                <w:noProof/>
                <w:webHidden/>
              </w:rPr>
              <w:fldChar w:fldCharType="end"/>
            </w:r>
          </w:hyperlink>
        </w:p>
        <w:p w14:paraId="146631B9" w14:textId="0382216B" w:rsidR="00A70ABD" w:rsidRDefault="00D02B0E">
          <w:pPr>
            <w:pStyle w:val="13"/>
            <w:rPr>
              <w:rFonts w:eastAsiaTheme="minorEastAsia"/>
              <w:noProof/>
              <w:lang w:eastAsia="ru-RU"/>
            </w:rPr>
          </w:pPr>
          <w:hyperlink w:anchor="_Toc126667248" w:history="1">
            <w:r w:rsidR="00A70ABD" w:rsidRPr="00CD6D26">
              <w:rPr>
                <w:rStyle w:val="afd"/>
                <w:rFonts w:ascii="Times New Roman" w:hAnsi="Times New Roman" w:cs="Times New Roman"/>
                <w:noProof/>
              </w:rPr>
              <w:t>4.3.</w:t>
            </w:r>
            <w:r w:rsidR="00A70ABD">
              <w:rPr>
                <w:rFonts w:eastAsiaTheme="minorEastAsia"/>
                <w:noProof/>
                <w:lang w:eastAsia="ru-RU"/>
              </w:rPr>
              <w:tab/>
            </w:r>
            <w:r w:rsidR="00A70ABD" w:rsidRPr="00CD6D26">
              <w:rPr>
                <w:rStyle w:val="afd"/>
                <w:rFonts w:ascii="Times New Roman" w:hAnsi="Times New Roman" w:cs="Times New Roman"/>
                <w:noProof/>
              </w:rPr>
              <w:t>Уведомление об отмене Доверенности</w:t>
            </w:r>
            <w:r w:rsidR="00A70ABD">
              <w:rPr>
                <w:noProof/>
                <w:webHidden/>
              </w:rPr>
              <w:tab/>
            </w:r>
            <w:r w:rsidR="00A70ABD">
              <w:rPr>
                <w:noProof/>
                <w:webHidden/>
              </w:rPr>
              <w:fldChar w:fldCharType="begin"/>
            </w:r>
            <w:r w:rsidR="00A70ABD">
              <w:rPr>
                <w:noProof/>
                <w:webHidden/>
              </w:rPr>
              <w:instrText xml:space="preserve"> PAGEREF _Toc126667248 \h </w:instrText>
            </w:r>
            <w:r w:rsidR="00A70ABD">
              <w:rPr>
                <w:noProof/>
                <w:webHidden/>
              </w:rPr>
            </w:r>
            <w:r w:rsidR="00A70ABD">
              <w:rPr>
                <w:noProof/>
                <w:webHidden/>
              </w:rPr>
              <w:fldChar w:fldCharType="separate"/>
            </w:r>
            <w:r w:rsidR="00A70ABD">
              <w:rPr>
                <w:noProof/>
                <w:webHidden/>
              </w:rPr>
              <w:t>10</w:t>
            </w:r>
            <w:r w:rsidR="00A70ABD">
              <w:rPr>
                <w:noProof/>
                <w:webHidden/>
              </w:rPr>
              <w:fldChar w:fldCharType="end"/>
            </w:r>
          </w:hyperlink>
        </w:p>
        <w:p w14:paraId="2F8E53FC" w14:textId="505C56EE" w:rsidR="00A70ABD" w:rsidRDefault="00D02B0E">
          <w:pPr>
            <w:pStyle w:val="13"/>
            <w:rPr>
              <w:rFonts w:eastAsiaTheme="minorEastAsia"/>
              <w:noProof/>
              <w:lang w:eastAsia="ru-RU"/>
            </w:rPr>
          </w:pPr>
          <w:hyperlink w:anchor="_Toc126667249" w:history="1">
            <w:r w:rsidR="00A70ABD" w:rsidRPr="00CD6D26">
              <w:rPr>
                <w:rStyle w:val="afd"/>
                <w:rFonts w:ascii="Times New Roman" w:hAnsi="Times New Roman" w:cs="Times New Roman"/>
                <w:noProof/>
              </w:rPr>
              <w:t>4.4.</w:t>
            </w:r>
            <w:r w:rsidR="00A70ABD">
              <w:rPr>
                <w:rFonts w:eastAsiaTheme="minorEastAsia"/>
                <w:noProof/>
                <w:lang w:eastAsia="ru-RU"/>
              </w:rPr>
              <w:tab/>
            </w:r>
            <w:r w:rsidR="00A70ABD" w:rsidRPr="00CD6D26">
              <w:rPr>
                <w:rStyle w:val="afd"/>
                <w:rFonts w:ascii="Times New Roman" w:hAnsi="Times New Roman" w:cs="Times New Roman"/>
                <w:noProof/>
              </w:rPr>
              <w:t>Заявление о прекращении допуска к участию в торгах</w:t>
            </w:r>
            <w:r w:rsidR="00A70ABD">
              <w:rPr>
                <w:noProof/>
                <w:webHidden/>
              </w:rPr>
              <w:tab/>
            </w:r>
            <w:r w:rsidR="00A70ABD">
              <w:rPr>
                <w:noProof/>
                <w:webHidden/>
              </w:rPr>
              <w:fldChar w:fldCharType="begin"/>
            </w:r>
            <w:r w:rsidR="00A70ABD">
              <w:rPr>
                <w:noProof/>
                <w:webHidden/>
              </w:rPr>
              <w:instrText xml:space="preserve"> PAGEREF _Toc126667249 \h </w:instrText>
            </w:r>
            <w:r w:rsidR="00A70ABD">
              <w:rPr>
                <w:noProof/>
                <w:webHidden/>
              </w:rPr>
            </w:r>
            <w:r w:rsidR="00A70ABD">
              <w:rPr>
                <w:noProof/>
                <w:webHidden/>
              </w:rPr>
              <w:fldChar w:fldCharType="separate"/>
            </w:r>
            <w:r w:rsidR="00A70ABD">
              <w:rPr>
                <w:noProof/>
                <w:webHidden/>
              </w:rPr>
              <w:t>11</w:t>
            </w:r>
            <w:r w:rsidR="00A70ABD">
              <w:rPr>
                <w:noProof/>
                <w:webHidden/>
              </w:rPr>
              <w:fldChar w:fldCharType="end"/>
            </w:r>
          </w:hyperlink>
        </w:p>
        <w:p w14:paraId="0238B2DB" w14:textId="0E4D2AE9" w:rsidR="00A70ABD" w:rsidRDefault="00D02B0E">
          <w:pPr>
            <w:pStyle w:val="13"/>
            <w:rPr>
              <w:rFonts w:eastAsiaTheme="minorEastAsia"/>
              <w:noProof/>
              <w:lang w:eastAsia="ru-RU"/>
            </w:rPr>
          </w:pPr>
          <w:hyperlink w:anchor="_Toc126667250" w:history="1">
            <w:r w:rsidR="00A70ABD" w:rsidRPr="00CD6D26">
              <w:rPr>
                <w:rStyle w:val="afd"/>
                <w:rFonts w:ascii="Times New Roman" w:hAnsi="Times New Roman" w:cs="Times New Roman"/>
                <w:noProof/>
              </w:rPr>
              <w:t>5.</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A70ABD">
              <w:rPr>
                <w:noProof/>
                <w:webHidden/>
              </w:rPr>
              <w:tab/>
            </w:r>
            <w:r w:rsidR="00A70ABD">
              <w:rPr>
                <w:noProof/>
                <w:webHidden/>
              </w:rPr>
              <w:fldChar w:fldCharType="begin"/>
            </w:r>
            <w:r w:rsidR="00A70ABD">
              <w:rPr>
                <w:noProof/>
                <w:webHidden/>
              </w:rPr>
              <w:instrText xml:space="preserve"> PAGEREF _Toc126667250 \h </w:instrText>
            </w:r>
            <w:r w:rsidR="00A70ABD">
              <w:rPr>
                <w:noProof/>
                <w:webHidden/>
              </w:rPr>
            </w:r>
            <w:r w:rsidR="00A70ABD">
              <w:rPr>
                <w:noProof/>
                <w:webHidden/>
              </w:rPr>
              <w:fldChar w:fldCharType="separate"/>
            </w:r>
            <w:r w:rsidR="00A70ABD">
              <w:rPr>
                <w:noProof/>
                <w:webHidden/>
              </w:rPr>
              <w:t>12</w:t>
            </w:r>
            <w:r w:rsidR="00A70ABD">
              <w:rPr>
                <w:noProof/>
                <w:webHidden/>
              </w:rPr>
              <w:fldChar w:fldCharType="end"/>
            </w:r>
          </w:hyperlink>
        </w:p>
        <w:p w14:paraId="543239E6" w14:textId="2CF4A5EF" w:rsidR="00A70ABD" w:rsidRDefault="00D02B0E">
          <w:pPr>
            <w:pStyle w:val="13"/>
            <w:rPr>
              <w:rFonts w:eastAsiaTheme="minorEastAsia"/>
              <w:noProof/>
              <w:lang w:eastAsia="ru-RU"/>
            </w:rPr>
          </w:pPr>
          <w:hyperlink w:anchor="_Toc126667251" w:history="1">
            <w:r w:rsidR="00A70ABD" w:rsidRPr="00CD6D26">
              <w:rPr>
                <w:rStyle w:val="afd"/>
                <w:rFonts w:ascii="Times New Roman" w:hAnsi="Times New Roman" w:cs="Times New Roman"/>
                <w:noProof/>
              </w:rPr>
              <w:t>5.1.</w:t>
            </w:r>
            <w:r w:rsidR="00A70ABD">
              <w:rPr>
                <w:rFonts w:eastAsiaTheme="minorEastAsia"/>
                <w:noProof/>
                <w:lang w:eastAsia="ru-RU"/>
              </w:rPr>
              <w:tab/>
            </w:r>
            <w:r w:rsidR="00A70ABD" w:rsidRPr="00CD6D26">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A70ABD" w:rsidRPr="00CD6D26">
              <w:rPr>
                <w:rStyle w:val="afd"/>
                <w:rFonts w:ascii="Times New Roman" w:hAnsi="Times New Roman" w:cs="Times New Roman"/>
                <w:noProof/>
                <w:vertAlign w:val="superscript"/>
              </w:rPr>
              <w:t>1</w:t>
            </w:r>
            <w:r w:rsidR="00A70ABD">
              <w:rPr>
                <w:noProof/>
                <w:webHidden/>
              </w:rPr>
              <w:tab/>
            </w:r>
            <w:r w:rsidR="00A70ABD">
              <w:rPr>
                <w:noProof/>
                <w:webHidden/>
              </w:rPr>
              <w:fldChar w:fldCharType="begin"/>
            </w:r>
            <w:r w:rsidR="00A70ABD">
              <w:rPr>
                <w:noProof/>
                <w:webHidden/>
              </w:rPr>
              <w:instrText xml:space="preserve"> PAGEREF _Toc126667251 \h </w:instrText>
            </w:r>
            <w:r w:rsidR="00A70ABD">
              <w:rPr>
                <w:noProof/>
                <w:webHidden/>
              </w:rPr>
            </w:r>
            <w:r w:rsidR="00A70ABD">
              <w:rPr>
                <w:noProof/>
                <w:webHidden/>
              </w:rPr>
              <w:fldChar w:fldCharType="separate"/>
            </w:r>
            <w:r w:rsidR="00A70ABD">
              <w:rPr>
                <w:noProof/>
                <w:webHidden/>
              </w:rPr>
              <w:t>12</w:t>
            </w:r>
            <w:r w:rsidR="00A70ABD">
              <w:rPr>
                <w:noProof/>
                <w:webHidden/>
              </w:rPr>
              <w:fldChar w:fldCharType="end"/>
            </w:r>
          </w:hyperlink>
        </w:p>
        <w:p w14:paraId="25E40B32" w14:textId="31C73F3C" w:rsidR="00A70ABD" w:rsidRDefault="00D02B0E">
          <w:pPr>
            <w:pStyle w:val="13"/>
            <w:rPr>
              <w:rFonts w:eastAsiaTheme="minorEastAsia"/>
              <w:noProof/>
              <w:lang w:eastAsia="ru-RU"/>
            </w:rPr>
          </w:pPr>
          <w:hyperlink w:anchor="_Toc126667252" w:history="1">
            <w:r w:rsidR="00A70ABD" w:rsidRPr="00CD6D26">
              <w:rPr>
                <w:rStyle w:val="afd"/>
                <w:rFonts w:ascii="Times New Roman" w:eastAsia="Times New Roman" w:hAnsi="Times New Roman" w:cs="Times New Roman"/>
                <w:noProof/>
                <w:snapToGrid w:val="0"/>
                <w:lang w:eastAsia="ru-RU"/>
              </w:rPr>
              <w:t>5.2.</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A70ABD">
              <w:rPr>
                <w:noProof/>
                <w:webHidden/>
              </w:rPr>
              <w:tab/>
            </w:r>
            <w:r w:rsidR="00A70ABD">
              <w:rPr>
                <w:noProof/>
                <w:webHidden/>
              </w:rPr>
              <w:fldChar w:fldCharType="begin"/>
            </w:r>
            <w:r w:rsidR="00A70ABD">
              <w:rPr>
                <w:noProof/>
                <w:webHidden/>
              </w:rPr>
              <w:instrText xml:space="preserve"> PAGEREF _Toc126667252 \h </w:instrText>
            </w:r>
            <w:r w:rsidR="00A70ABD">
              <w:rPr>
                <w:noProof/>
                <w:webHidden/>
              </w:rPr>
            </w:r>
            <w:r w:rsidR="00A70ABD">
              <w:rPr>
                <w:noProof/>
                <w:webHidden/>
              </w:rPr>
              <w:fldChar w:fldCharType="separate"/>
            </w:r>
            <w:r w:rsidR="00A70ABD">
              <w:rPr>
                <w:noProof/>
                <w:webHidden/>
              </w:rPr>
              <w:t>13</w:t>
            </w:r>
            <w:r w:rsidR="00A70ABD">
              <w:rPr>
                <w:noProof/>
                <w:webHidden/>
              </w:rPr>
              <w:fldChar w:fldCharType="end"/>
            </w:r>
          </w:hyperlink>
        </w:p>
        <w:p w14:paraId="388E3117" w14:textId="174A8EF7" w:rsidR="00A70ABD" w:rsidRDefault="00D02B0E">
          <w:pPr>
            <w:pStyle w:val="13"/>
            <w:rPr>
              <w:rFonts w:eastAsiaTheme="minorEastAsia"/>
              <w:noProof/>
              <w:lang w:eastAsia="ru-RU"/>
            </w:rPr>
          </w:pPr>
          <w:hyperlink w:anchor="_Toc126667253" w:history="1">
            <w:r w:rsidR="00A70ABD" w:rsidRPr="00CD6D26">
              <w:rPr>
                <w:rStyle w:val="afd"/>
                <w:rFonts w:ascii="Times New Roman" w:eastAsia="Times New Roman" w:hAnsi="Times New Roman" w:cs="Times New Roman"/>
                <w:noProof/>
                <w:snapToGrid w:val="0"/>
                <w:lang w:eastAsia="ru-RU"/>
              </w:rPr>
              <w:t>5.3.</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w:t>
            </w:r>
            <w:r w:rsidR="00A70ABD">
              <w:rPr>
                <w:noProof/>
                <w:webHidden/>
              </w:rPr>
              <w:tab/>
            </w:r>
            <w:r w:rsidR="00A70ABD">
              <w:rPr>
                <w:noProof/>
                <w:webHidden/>
              </w:rPr>
              <w:fldChar w:fldCharType="begin"/>
            </w:r>
            <w:r w:rsidR="00A70ABD">
              <w:rPr>
                <w:noProof/>
                <w:webHidden/>
              </w:rPr>
              <w:instrText xml:space="preserve"> PAGEREF _Toc126667253 \h </w:instrText>
            </w:r>
            <w:r w:rsidR="00A70ABD">
              <w:rPr>
                <w:noProof/>
                <w:webHidden/>
              </w:rPr>
            </w:r>
            <w:r w:rsidR="00A70ABD">
              <w:rPr>
                <w:noProof/>
                <w:webHidden/>
              </w:rPr>
              <w:fldChar w:fldCharType="separate"/>
            </w:r>
            <w:r w:rsidR="00A70ABD">
              <w:rPr>
                <w:noProof/>
                <w:webHidden/>
              </w:rPr>
              <w:t>14</w:t>
            </w:r>
            <w:r w:rsidR="00A70ABD">
              <w:rPr>
                <w:noProof/>
                <w:webHidden/>
              </w:rPr>
              <w:fldChar w:fldCharType="end"/>
            </w:r>
          </w:hyperlink>
        </w:p>
        <w:p w14:paraId="41FE1479" w14:textId="6F88BE67" w:rsidR="00A70ABD" w:rsidRDefault="00D02B0E">
          <w:pPr>
            <w:pStyle w:val="13"/>
            <w:rPr>
              <w:rFonts w:eastAsiaTheme="minorEastAsia"/>
              <w:noProof/>
              <w:lang w:eastAsia="ru-RU"/>
            </w:rPr>
          </w:pPr>
          <w:hyperlink w:anchor="_Toc126667254" w:history="1">
            <w:r w:rsidR="00A70ABD" w:rsidRPr="00CD6D26">
              <w:rPr>
                <w:rStyle w:val="afd"/>
                <w:rFonts w:ascii="Times New Roman" w:eastAsia="Times New Roman" w:hAnsi="Times New Roman" w:cs="Times New Roman"/>
                <w:noProof/>
                <w:snapToGrid w:val="0"/>
                <w:lang w:eastAsia="ru-RU"/>
              </w:rPr>
              <w:t>5.4.</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на снятие/игнорирование заявок, приводящих к заключению кросс-сделок</w:t>
            </w:r>
            <w:r w:rsidR="00A70ABD">
              <w:rPr>
                <w:noProof/>
                <w:webHidden/>
              </w:rPr>
              <w:tab/>
            </w:r>
            <w:r w:rsidR="00A70ABD">
              <w:rPr>
                <w:noProof/>
                <w:webHidden/>
              </w:rPr>
              <w:fldChar w:fldCharType="begin"/>
            </w:r>
            <w:r w:rsidR="00A70ABD">
              <w:rPr>
                <w:noProof/>
                <w:webHidden/>
              </w:rPr>
              <w:instrText xml:space="preserve"> PAGEREF _Toc126667254 \h </w:instrText>
            </w:r>
            <w:r w:rsidR="00A70ABD">
              <w:rPr>
                <w:noProof/>
                <w:webHidden/>
              </w:rPr>
            </w:r>
            <w:r w:rsidR="00A70ABD">
              <w:rPr>
                <w:noProof/>
                <w:webHidden/>
              </w:rPr>
              <w:fldChar w:fldCharType="separate"/>
            </w:r>
            <w:r w:rsidR="00A70ABD">
              <w:rPr>
                <w:noProof/>
                <w:webHidden/>
              </w:rPr>
              <w:t>15</w:t>
            </w:r>
            <w:r w:rsidR="00A70ABD">
              <w:rPr>
                <w:noProof/>
                <w:webHidden/>
              </w:rPr>
              <w:fldChar w:fldCharType="end"/>
            </w:r>
          </w:hyperlink>
        </w:p>
        <w:p w14:paraId="4B644CFC" w14:textId="79C4DC41" w:rsidR="00A70ABD" w:rsidRDefault="00D02B0E">
          <w:pPr>
            <w:pStyle w:val="13"/>
            <w:rPr>
              <w:rFonts w:eastAsiaTheme="minorEastAsia"/>
              <w:noProof/>
              <w:lang w:eastAsia="ru-RU"/>
            </w:rPr>
          </w:pPr>
          <w:hyperlink w:anchor="_Toc126667255" w:history="1">
            <w:r w:rsidR="00A70ABD" w:rsidRPr="00CD6D26">
              <w:rPr>
                <w:rStyle w:val="afd"/>
                <w:rFonts w:ascii="Times New Roman" w:hAnsi="Times New Roman" w:cs="Times New Roman"/>
                <w:noProof/>
              </w:rPr>
              <w:t>6.</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A70ABD">
              <w:rPr>
                <w:noProof/>
                <w:webHidden/>
              </w:rPr>
              <w:tab/>
            </w:r>
            <w:r w:rsidR="00A70ABD">
              <w:rPr>
                <w:noProof/>
                <w:webHidden/>
              </w:rPr>
              <w:fldChar w:fldCharType="begin"/>
            </w:r>
            <w:r w:rsidR="00A70ABD">
              <w:rPr>
                <w:noProof/>
                <w:webHidden/>
              </w:rPr>
              <w:instrText xml:space="preserve"> PAGEREF _Toc126667255 \h </w:instrText>
            </w:r>
            <w:r w:rsidR="00A70ABD">
              <w:rPr>
                <w:noProof/>
                <w:webHidden/>
              </w:rPr>
            </w:r>
            <w:r w:rsidR="00A70ABD">
              <w:rPr>
                <w:noProof/>
                <w:webHidden/>
              </w:rPr>
              <w:fldChar w:fldCharType="separate"/>
            </w:r>
            <w:r w:rsidR="00A70ABD">
              <w:rPr>
                <w:noProof/>
                <w:webHidden/>
              </w:rPr>
              <w:t>16</w:t>
            </w:r>
            <w:r w:rsidR="00A70ABD">
              <w:rPr>
                <w:noProof/>
                <w:webHidden/>
              </w:rPr>
              <w:fldChar w:fldCharType="end"/>
            </w:r>
          </w:hyperlink>
        </w:p>
        <w:p w14:paraId="61EA3005" w14:textId="1D73038A" w:rsidR="00A70ABD" w:rsidRDefault="00D02B0E">
          <w:pPr>
            <w:pStyle w:val="13"/>
            <w:rPr>
              <w:rFonts w:eastAsiaTheme="minorEastAsia"/>
              <w:noProof/>
              <w:lang w:eastAsia="ru-RU"/>
            </w:rPr>
          </w:pPr>
          <w:hyperlink w:anchor="_Toc126667256" w:history="1">
            <w:r w:rsidR="00A70ABD" w:rsidRPr="00CD6D26">
              <w:rPr>
                <w:rStyle w:val="afd"/>
                <w:rFonts w:ascii="Times New Roman" w:eastAsia="Calibri" w:hAnsi="Times New Roman" w:cs="Times New Roman"/>
                <w:iCs/>
                <w:noProof/>
                <w:lang w:val="x-none" w:eastAsia="x-none"/>
              </w:rPr>
              <w:t>6.1.</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A70ABD">
              <w:rPr>
                <w:noProof/>
                <w:webHidden/>
              </w:rPr>
              <w:tab/>
            </w:r>
            <w:r w:rsidR="00A70ABD">
              <w:rPr>
                <w:noProof/>
                <w:webHidden/>
              </w:rPr>
              <w:fldChar w:fldCharType="begin"/>
            </w:r>
            <w:r w:rsidR="00A70ABD">
              <w:rPr>
                <w:noProof/>
                <w:webHidden/>
              </w:rPr>
              <w:instrText xml:space="preserve"> PAGEREF _Toc126667256 \h </w:instrText>
            </w:r>
            <w:r w:rsidR="00A70ABD">
              <w:rPr>
                <w:noProof/>
                <w:webHidden/>
              </w:rPr>
            </w:r>
            <w:r w:rsidR="00A70ABD">
              <w:rPr>
                <w:noProof/>
                <w:webHidden/>
              </w:rPr>
              <w:fldChar w:fldCharType="separate"/>
            </w:r>
            <w:r w:rsidR="00A70ABD">
              <w:rPr>
                <w:noProof/>
                <w:webHidden/>
              </w:rPr>
              <w:t>16</w:t>
            </w:r>
            <w:r w:rsidR="00A70ABD">
              <w:rPr>
                <w:noProof/>
                <w:webHidden/>
              </w:rPr>
              <w:fldChar w:fldCharType="end"/>
            </w:r>
          </w:hyperlink>
        </w:p>
        <w:p w14:paraId="70410CCD" w14:textId="75590DA7" w:rsidR="00A70ABD" w:rsidRDefault="00D02B0E">
          <w:pPr>
            <w:pStyle w:val="13"/>
            <w:rPr>
              <w:rFonts w:eastAsiaTheme="minorEastAsia"/>
              <w:noProof/>
              <w:lang w:eastAsia="ru-RU"/>
            </w:rPr>
          </w:pPr>
          <w:hyperlink w:anchor="_Toc126667257" w:history="1">
            <w:r w:rsidR="00A70ABD" w:rsidRPr="00CD6D26">
              <w:rPr>
                <w:rStyle w:val="afd"/>
                <w:rFonts w:ascii="Times New Roman" w:eastAsia="Times New Roman" w:hAnsi="Times New Roman" w:cs="Times New Roman"/>
                <w:noProof/>
                <w:snapToGrid w:val="0"/>
                <w:lang w:eastAsia="ru-RU"/>
              </w:rPr>
              <w:t>6.2.</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A70ABD">
              <w:rPr>
                <w:noProof/>
                <w:webHidden/>
              </w:rPr>
              <w:tab/>
            </w:r>
            <w:r w:rsidR="00A70ABD">
              <w:rPr>
                <w:noProof/>
                <w:webHidden/>
              </w:rPr>
              <w:fldChar w:fldCharType="begin"/>
            </w:r>
            <w:r w:rsidR="00A70ABD">
              <w:rPr>
                <w:noProof/>
                <w:webHidden/>
              </w:rPr>
              <w:instrText xml:space="preserve"> PAGEREF _Toc126667257 \h </w:instrText>
            </w:r>
            <w:r w:rsidR="00A70ABD">
              <w:rPr>
                <w:noProof/>
                <w:webHidden/>
              </w:rPr>
            </w:r>
            <w:r w:rsidR="00A70ABD">
              <w:rPr>
                <w:noProof/>
                <w:webHidden/>
              </w:rPr>
              <w:fldChar w:fldCharType="separate"/>
            </w:r>
            <w:r w:rsidR="00A70ABD">
              <w:rPr>
                <w:noProof/>
                <w:webHidden/>
              </w:rPr>
              <w:t>17</w:t>
            </w:r>
            <w:r w:rsidR="00A70ABD">
              <w:rPr>
                <w:noProof/>
                <w:webHidden/>
              </w:rPr>
              <w:fldChar w:fldCharType="end"/>
            </w:r>
          </w:hyperlink>
        </w:p>
        <w:p w14:paraId="0A94FE46" w14:textId="6667614E" w:rsidR="00A70ABD" w:rsidRDefault="00D02B0E">
          <w:pPr>
            <w:pStyle w:val="13"/>
            <w:rPr>
              <w:rFonts w:eastAsiaTheme="minorEastAsia"/>
              <w:noProof/>
              <w:lang w:eastAsia="ru-RU"/>
            </w:rPr>
          </w:pPr>
          <w:hyperlink w:anchor="_Toc126667258" w:history="1">
            <w:r w:rsidR="00A70ABD" w:rsidRPr="00CD6D26">
              <w:rPr>
                <w:rStyle w:val="afd"/>
                <w:rFonts w:ascii="Times New Roman" w:hAnsi="Times New Roman" w:cs="Times New Roman"/>
                <w:noProof/>
              </w:rPr>
              <w:t>6.3.</w:t>
            </w:r>
            <w:r w:rsidR="00A70ABD">
              <w:rPr>
                <w:rFonts w:eastAsiaTheme="minorEastAsia"/>
                <w:noProof/>
                <w:lang w:eastAsia="ru-RU"/>
              </w:rPr>
              <w:tab/>
            </w:r>
            <w:r w:rsidR="00A70ABD" w:rsidRPr="00CD6D26">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sidR="00A70ABD">
              <w:rPr>
                <w:noProof/>
                <w:webHidden/>
              </w:rPr>
              <w:tab/>
            </w:r>
            <w:r w:rsidR="00A70ABD">
              <w:rPr>
                <w:noProof/>
                <w:webHidden/>
              </w:rPr>
              <w:fldChar w:fldCharType="begin"/>
            </w:r>
            <w:r w:rsidR="00A70ABD">
              <w:rPr>
                <w:noProof/>
                <w:webHidden/>
              </w:rPr>
              <w:instrText xml:space="preserve"> PAGEREF _Toc126667258 \h </w:instrText>
            </w:r>
            <w:r w:rsidR="00A70ABD">
              <w:rPr>
                <w:noProof/>
                <w:webHidden/>
              </w:rPr>
            </w:r>
            <w:r w:rsidR="00A70ABD">
              <w:rPr>
                <w:noProof/>
                <w:webHidden/>
              </w:rPr>
              <w:fldChar w:fldCharType="separate"/>
            </w:r>
            <w:r w:rsidR="00A70ABD">
              <w:rPr>
                <w:noProof/>
                <w:webHidden/>
              </w:rPr>
              <w:t>18</w:t>
            </w:r>
            <w:r w:rsidR="00A70ABD">
              <w:rPr>
                <w:noProof/>
                <w:webHidden/>
              </w:rPr>
              <w:fldChar w:fldCharType="end"/>
            </w:r>
          </w:hyperlink>
        </w:p>
        <w:p w14:paraId="10EB8931" w14:textId="4BB9DE88" w:rsidR="00A70ABD" w:rsidRDefault="00D02B0E">
          <w:pPr>
            <w:pStyle w:val="13"/>
            <w:rPr>
              <w:rFonts w:eastAsiaTheme="minorEastAsia"/>
              <w:noProof/>
              <w:lang w:eastAsia="ru-RU"/>
            </w:rPr>
          </w:pPr>
          <w:hyperlink w:anchor="_Toc126667259" w:history="1">
            <w:r w:rsidR="00A70ABD" w:rsidRPr="00CD6D26">
              <w:rPr>
                <w:rStyle w:val="afd"/>
                <w:rFonts w:ascii="Times New Roman" w:hAnsi="Times New Roman" w:cs="Times New Roman"/>
                <w:noProof/>
              </w:rPr>
              <w:t>6.4.</w:t>
            </w:r>
            <w:r w:rsidR="00A70ABD">
              <w:rPr>
                <w:rFonts w:eastAsiaTheme="minorEastAsia"/>
                <w:noProof/>
                <w:lang w:eastAsia="ru-RU"/>
              </w:rPr>
              <w:tab/>
            </w:r>
            <w:r w:rsidR="00A70ABD" w:rsidRPr="00CD6D26">
              <w:rPr>
                <w:rStyle w:val="afd"/>
                <w:rFonts w:ascii="Times New Roman" w:hAnsi="Times New Roman" w:cs="Times New Roman"/>
                <w:noProof/>
              </w:rPr>
              <w:t>Заявление на снятие заявок, приводящих к заключению кросс-сделок</w:t>
            </w:r>
            <w:r w:rsidR="00A70ABD">
              <w:rPr>
                <w:noProof/>
                <w:webHidden/>
              </w:rPr>
              <w:tab/>
            </w:r>
            <w:r w:rsidR="00A70ABD">
              <w:rPr>
                <w:noProof/>
                <w:webHidden/>
              </w:rPr>
              <w:fldChar w:fldCharType="begin"/>
            </w:r>
            <w:r w:rsidR="00A70ABD">
              <w:rPr>
                <w:noProof/>
                <w:webHidden/>
              </w:rPr>
              <w:instrText xml:space="preserve"> PAGEREF _Toc126667259 \h </w:instrText>
            </w:r>
            <w:r w:rsidR="00A70ABD">
              <w:rPr>
                <w:noProof/>
                <w:webHidden/>
              </w:rPr>
            </w:r>
            <w:r w:rsidR="00A70ABD">
              <w:rPr>
                <w:noProof/>
                <w:webHidden/>
              </w:rPr>
              <w:fldChar w:fldCharType="separate"/>
            </w:r>
            <w:r w:rsidR="00A70ABD">
              <w:rPr>
                <w:noProof/>
                <w:webHidden/>
              </w:rPr>
              <w:t>19</w:t>
            </w:r>
            <w:r w:rsidR="00A70ABD">
              <w:rPr>
                <w:noProof/>
                <w:webHidden/>
              </w:rPr>
              <w:fldChar w:fldCharType="end"/>
            </w:r>
          </w:hyperlink>
        </w:p>
        <w:p w14:paraId="36FAD466" w14:textId="34CC57C8" w:rsidR="00A70ABD" w:rsidRDefault="00D02B0E">
          <w:pPr>
            <w:pStyle w:val="13"/>
            <w:rPr>
              <w:rFonts w:eastAsiaTheme="minorEastAsia"/>
              <w:noProof/>
              <w:lang w:eastAsia="ru-RU"/>
            </w:rPr>
          </w:pPr>
          <w:hyperlink w:anchor="_Toc126667260" w:history="1">
            <w:r w:rsidR="00A70ABD" w:rsidRPr="00CD6D26">
              <w:rPr>
                <w:rStyle w:val="afd"/>
                <w:rFonts w:ascii="Times New Roman" w:hAnsi="Times New Roman" w:cs="Times New Roman"/>
                <w:noProof/>
              </w:rPr>
              <w:t>7.</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A70ABD">
              <w:rPr>
                <w:noProof/>
                <w:webHidden/>
              </w:rPr>
              <w:tab/>
            </w:r>
            <w:r w:rsidR="00A70ABD">
              <w:rPr>
                <w:noProof/>
                <w:webHidden/>
              </w:rPr>
              <w:fldChar w:fldCharType="begin"/>
            </w:r>
            <w:r w:rsidR="00A70ABD">
              <w:rPr>
                <w:noProof/>
                <w:webHidden/>
              </w:rPr>
              <w:instrText xml:space="preserve"> PAGEREF _Toc126667260 \h </w:instrText>
            </w:r>
            <w:r w:rsidR="00A70ABD">
              <w:rPr>
                <w:noProof/>
                <w:webHidden/>
              </w:rPr>
            </w:r>
            <w:r w:rsidR="00A70ABD">
              <w:rPr>
                <w:noProof/>
                <w:webHidden/>
              </w:rPr>
              <w:fldChar w:fldCharType="separate"/>
            </w:r>
            <w:r w:rsidR="00A70ABD">
              <w:rPr>
                <w:noProof/>
                <w:webHidden/>
              </w:rPr>
              <w:t>20</w:t>
            </w:r>
            <w:r w:rsidR="00A70ABD">
              <w:rPr>
                <w:noProof/>
                <w:webHidden/>
              </w:rPr>
              <w:fldChar w:fldCharType="end"/>
            </w:r>
          </w:hyperlink>
        </w:p>
        <w:p w14:paraId="4FB31E5A" w14:textId="6A545DF6" w:rsidR="00A70ABD" w:rsidRDefault="00D02B0E">
          <w:pPr>
            <w:pStyle w:val="13"/>
            <w:rPr>
              <w:rFonts w:eastAsiaTheme="minorEastAsia"/>
              <w:noProof/>
              <w:lang w:eastAsia="ru-RU"/>
            </w:rPr>
          </w:pPr>
          <w:hyperlink w:anchor="_Toc126667261" w:history="1">
            <w:r w:rsidR="00A70ABD" w:rsidRPr="00CD6D26">
              <w:rPr>
                <w:rStyle w:val="afd"/>
                <w:rFonts w:ascii="Times New Roman" w:eastAsia="Times New Roman" w:hAnsi="Times New Roman" w:cs="Times New Roman"/>
                <w:noProof/>
                <w:snapToGrid w:val="0"/>
                <w:lang w:eastAsia="ru-RU"/>
              </w:rPr>
              <w:t>7.1.</w:t>
            </w:r>
            <w:r w:rsidR="00A70ABD">
              <w:rPr>
                <w:rFonts w:eastAsiaTheme="minorEastAsia"/>
                <w:noProof/>
                <w:lang w:eastAsia="ru-RU"/>
              </w:rPr>
              <w:tab/>
            </w:r>
            <w:r w:rsidR="00A70ABD" w:rsidRPr="00CD6D26">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A70ABD">
              <w:rPr>
                <w:noProof/>
                <w:webHidden/>
              </w:rPr>
              <w:tab/>
            </w:r>
            <w:r w:rsidR="00A70ABD">
              <w:rPr>
                <w:noProof/>
                <w:webHidden/>
              </w:rPr>
              <w:fldChar w:fldCharType="begin"/>
            </w:r>
            <w:r w:rsidR="00A70ABD">
              <w:rPr>
                <w:noProof/>
                <w:webHidden/>
              </w:rPr>
              <w:instrText xml:space="preserve"> PAGEREF _Toc126667261 \h </w:instrText>
            </w:r>
            <w:r w:rsidR="00A70ABD">
              <w:rPr>
                <w:noProof/>
                <w:webHidden/>
              </w:rPr>
            </w:r>
            <w:r w:rsidR="00A70ABD">
              <w:rPr>
                <w:noProof/>
                <w:webHidden/>
              </w:rPr>
              <w:fldChar w:fldCharType="separate"/>
            </w:r>
            <w:r w:rsidR="00A70ABD">
              <w:rPr>
                <w:noProof/>
                <w:webHidden/>
              </w:rPr>
              <w:t>20</w:t>
            </w:r>
            <w:r w:rsidR="00A70ABD">
              <w:rPr>
                <w:noProof/>
                <w:webHidden/>
              </w:rPr>
              <w:fldChar w:fldCharType="end"/>
            </w:r>
          </w:hyperlink>
        </w:p>
        <w:p w14:paraId="25A03F9C" w14:textId="20906E31" w:rsidR="00A70ABD" w:rsidRDefault="00D02B0E">
          <w:pPr>
            <w:pStyle w:val="13"/>
            <w:rPr>
              <w:rFonts w:eastAsiaTheme="minorEastAsia"/>
              <w:noProof/>
              <w:lang w:eastAsia="ru-RU"/>
            </w:rPr>
          </w:pPr>
          <w:hyperlink w:anchor="_Toc126667262" w:history="1">
            <w:r w:rsidR="00A70ABD" w:rsidRPr="00CD6D26">
              <w:rPr>
                <w:rStyle w:val="afd"/>
                <w:rFonts w:ascii="Times New Roman" w:hAnsi="Times New Roman" w:cs="Times New Roman"/>
                <w:noProof/>
              </w:rPr>
              <w:t>8.</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A70ABD">
              <w:rPr>
                <w:noProof/>
                <w:webHidden/>
              </w:rPr>
              <w:tab/>
            </w:r>
            <w:r w:rsidR="00A70ABD">
              <w:rPr>
                <w:noProof/>
                <w:webHidden/>
              </w:rPr>
              <w:fldChar w:fldCharType="begin"/>
            </w:r>
            <w:r w:rsidR="00A70ABD">
              <w:rPr>
                <w:noProof/>
                <w:webHidden/>
              </w:rPr>
              <w:instrText xml:space="preserve"> PAGEREF _Toc126667262 \h </w:instrText>
            </w:r>
            <w:r w:rsidR="00A70ABD">
              <w:rPr>
                <w:noProof/>
                <w:webHidden/>
              </w:rPr>
            </w:r>
            <w:r w:rsidR="00A70ABD">
              <w:rPr>
                <w:noProof/>
                <w:webHidden/>
              </w:rPr>
              <w:fldChar w:fldCharType="separate"/>
            </w:r>
            <w:r w:rsidR="00A70ABD">
              <w:rPr>
                <w:noProof/>
                <w:webHidden/>
              </w:rPr>
              <w:t>21</w:t>
            </w:r>
            <w:r w:rsidR="00A70ABD">
              <w:rPr>
                <w:noProof/>
                <w:webHidden/>
              </w:rPr>
              <w:fldChar w:fldCharType="end"/>
            </w:r>
          </w:hyperlink>
        </w:p>
        <w:p w14:paraId="0FB50024" w14:textId="146DDAF5" w:rsidR="00A70ABD" w:rsidRDefault="00D02B0E">
          <w:pPr>
            <w:pStyle w:val="13"/>
            <w:rPr>
              <w:rFonts w:eastAsiaTheme="minorEastAsia"/>
              <w:noProof/>
              <w:lang w:eastAsia="ru-RU"/>
            </w:rPr>
          </w:pPr>
          <w:hyperlink w:anchor="_Toc126667263" w:history="1">
            <w:r w:rsidR="00A70ABD" w:rsidRPr="00CD6D26">
              <w:rPr>
                <w:rStyle w:val="afd"/>
                <w:rFonts w:ascii="Times New Roman" w:hAnsi="Times New Roman" w:cs="Times New Roman"/>
                <w:noProof/>
              </w:rPr>
              <w:t>8.1.</w:t>
            </w:r>
            <w:r w:rsidR="00A70ABD">
              <w:rPr>
                <w:rFonts w:eastAsiaTheme="minorEastAsia"/>
                <w:noProof/>
                <w:lang w:eastAsia="ru-RU"/>
              </w:rPr>
              <w:tab/>
            </w:r>
            <w:r w:rsidR="00A70ABD" w:rsidRPr="00CD6D26">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A70ABD">
              <w:rPr>
                <w:noProof/>
                <w:webHidden/>
              </w:rPr>
              <w:tab/>
            </w:r>
            <w:r w:rsidR="00A70ABD">
              <w:rPr>
                <w:noProof/>
                <w:webHidden/>
              </w:rPr>
              <w:fldChar w:fldCharType="begin"/>
            </w:r>
            <w:r w:rsidR="00A70ABD">
              <w:rPr>
                <w:noProof/>
                <w:webHidden/>
              </w:rPr>
              <w:instrText xml:space="preserve"> PAGEREF _Toc126667263 \h </w:instrText>
            </w:r>
            <w:r w:rsidR="00A70ABD">
              <w:rPr>
                <w:noProof/>
                <w:webHidden/>
              </w:rPr>
            </w:r>
            <w:r w:rsidR="00A70ABD">
              <w:rPr>
                <w:noProof/>
                <w:webHidden/>
              </w:rPr>
              <w:fldChar w:fldCharType="separate"/>
            </w:r>
            <w:r w:rsidR="00A70ABD">
              <w:rPr>
                <w:noProof/>
                <w:webHidden/>
              </w:rPr>
              <w:t>21</w:t>
            </w:r>
            <w:r w:rsidR="00A70ABD">
              <w:rPr>
                <w:noProof/>
                <w:webHidden/>
              </w:rPr>
              <w:fldChar w:fldCharType="end"/>
            </w:r>
          </w:hyperlink>
        </w:p>
        <w:p w14:paraId="2DD32EF5" w14:textId="49E6226D" w:rsidR="00A70ABD" w:rsidRDefault="00D02B0E">
          <w:pPr>
            <w:pStyle w:val="13"/>
            <w:rPr>
              <w:rFonts w:eastAsiaTheme="minorEastAsia"/>
              <w:noProof/>
              <w:lang w:eastAsia="ru-RU"/>
            </w:rPr>
          </w:pPr>
          <w:hyperlink w:anchor="_Toc126667264" w:history="1">
            <w:r w:rsidR="00A70ABD" w:rsidRPr="00CD6D26">
              <w:rPr>
                <w:rStyle w:val="afd"/>
                <w:rFonts w:ascii="Times New Roman" w:hAnsi="Times New Roman" w:cs="Times New Roman"/>
                <w:noProof/>
              </w:rPr>
              <w:t>8.2.</w:t>
            </w:r>
            <w:r w:rsidR="00A70ABD">
              <w:rPr>
                <w:rFonts w:eastAsiaTheme="minorEastAsia"/>
                <w:noProof/>
                <w:lang w:eastAsia="ru-RU"/>
              </w:rPr>
              <w:tab/>
            </w:r>
            <w:r w:rsidR="00A70ABD" w:rsidRPr="00CD6D26">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A70ABD">
              <w:rPr>
                <w:noProof/>
                <w:webHidden/>
              </w:rPr>
              <w:tab/>
            </w:r>
            <w:r w:rsidR="00A70ABD">
              <w:rPr>
                <w:noProof/>
                <w:webHidden/>
              </w:rPr>
              <w:fldChar w:fldCharType="begin"/>
            </w:r>
            <w:r w:rsidR="00A70ABD">
              <w:rPr>
                <w:noProof/>
                <w:webHidden/>
              </w:rPr>
              <w:instrText xml:space="preserve"> PAGEREF _Toc126667264 \h </w:instrText>
            </w:r>
            <w:r w:rsidR="00A70ABD">
              <w:rPr>
                <w:noProof/>
                <w:webHidden/>
              </w:rPr>
            </w:r>
            <w:r w:rsidR="00A70ABD">
              <w:rPr>
                <w:noProof/>
                <w:webHidden/>
              </w:rPr>
              <w:fldChar w:fldCharType="separate"/>
            </w:r>
            <w:r w:rsidR="00A70ABD">
              <w:rPr>
                <w:noProof/>
                <w:webHidden/>
              </w:rPr>
              <w:t>22</w:t>
            </w:r>
            <w:r w:rsidR="00A70ABD">
              <w:rPr>
                <w:noProof/>
                <w:webHidden/>
              </w:rPr>
              <w:fldChar w:fldCharType="end"/>
            </w:r>
          </w:hyperlink>
        </w:p>
        <w:p w14:paraId="19BD4A98" w14:textId="48A3EEE9" w:rsidR="00A70ABD" w:rsidRDefault="00D02B0E">
          <w:pPr>
            <w:pStyle w:val="13"/>
            <w:rPr>
              <w:rFonts w:eastAsiaTheme="minorEastAsia"/>
              <w:noProof/>
              <w:lang w:eastAsia="ru-RU"/>
            </w:rPr>
          </w:pPr>
          <w:hyperlink w:anchor="_Toc126667265" w:history="1">
            <w:r w:rsidR="00A70ABD" w:rsidRPr="00CD6D26">
              <w:rPr>
                <w:rStyle w:val="afd"/>
                <w:rFonts w:ascii="Times New Roman" w:hAnsi="Times New Roman" w:cs="Times New Roman"/>
                <w:noProof/>
              </w:rPr>
              <w:t>8.3.</w:t>
            </w:r>
            <w:r w:rsidR="00A70ABD">
              <w:rPr>
                <w:rFonts w:eastAsiaTheme="minorEastAsia"/>
                <w:noProof/>
                <w:lang w:eastAsia="ru-RU"/>
              </w:rPr>
              <w:tab/>
            </w:r>
            <w:r w:rsidR="00A70ABD" w:rsidRPr="00CD6D26">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A70ABD">
              <w:rPr>
                <w:noProof/>
                <w:webHidden/>
              </w:rPr>
              <w:tab/>
            </w:r>
            <w:r w:rsidR="00A70ABD">
              <w:rPr>
                <w:noProof/>
                <w:webHidden/>
              </w:rPr>
              <w:fldChar w:fldCharType="begin"/>
            </w:r>
            <w:r w:rsidR="00A70ABD">
              <w:rPr>
                <w:noProof/>
                <w:webHidden/>
              </w:rPr>
              <w:instrText xml:space="preserve"> PAGEREF _Toc126667265 \h </w:instrText>
            </w:r>
            <w:r w:rsidR="00A70ABD">
              <w:rPr>
                <w:noProof/>
                <w:webHidden/>
              </w:rPr>
            </w:r>
            <w:r w:rsidR="00A70ABD">
              <w:rPr>
                <w:noProof/>
                <w:webHidden/>
              </w:rPr>
              <w:fldChar w:fldCharType="separate"/>
            </w:r>
            <w:r w:rsidR="00A70ABD">
              <w:rPr>
                <w:noProof/>
                <w:webHidden/>
              </w:rPr>
              <w:t>23</w:t>
            </w:r>
            <w:r w:rsidR="00A70ABD">
              <w:rPr>
                <w:noProof/>
                <w:webHidden/>
              </w:rPr>
              <w:fldChar w:fldCharType="end"/>
            </w:r>
          </w:hyperlink>
        </w:p>
        <w:p w14:paraId="0DE357AD" w14:textId="37FA47ED" w:rsidR="00A70ABD" w:rsidRDefault="00D02B0E">
          <w:pPr>
            <w:pStyle w:val="13"/>
            <w:rPr>
              <w:rFonts w:eastAsiaTheme="minorEastAsia"/>
              <w:noProof/>
              <w:lang w:eastAsia="ru-RU"/>
            </w:rPr>
          </w:pPr>
          <w:hyperlink w:anchor="_Toc126667266" w:history="1">
            <w:r w:rsidR="00A70ABD" w:rsidRPr="00CD6D26">
              <w:rPr>
                <w:rStyle w:val="afd"/>
                <w:rFonts w:ascii="Times New Roman" w:hAnsi="Times New Roman" w:cs="Times New Roman"/>
                <w:noProof/>
              </w:rPr>
              <w:t>8.4.</w:t>
            </w:r>
            <w:r w:rsidR="00A70ABD">
              <w:rPr>
                <w:rFonts w:eastAsiaTheme="minorEastAsia"/>
                <w:noProof/>
                <w:lang w:eastAsia="ru-RU"/>
              </w:rPr>
              <w:tab/>
            </w:r>
            <w:r w:rsidR="00A70ABD" w:rsidRPr="00CD6D26">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A70ABD">
              <w:rPr>
                <w:noProof/>
                <w:webHidden/>
              </w:rPr>
              <w:tab/>
            </w:r>
            <w:r w:rsidR="00A70ABD">
              <w:rPr>
                <w:noProof/>
                <w:webHidden/>
              </w:rPr>
              <w:fldChar w:fldCharType="begin"/>
            </w:r>
            <w:r w:rsidR="00A70ABD">
              <w:rPr>
                <w:noProof/>
                <w:webHidden/>
              </w:rPr>
              <w:instrText xml:space="preserve"> PAGEREF _Toc126667266 \h </w:instrText>
            </w:r>
            <w:r w:rsidR="00A70ABD">
              <w:rPr>
                <w:noProof/>
                <w:webHidden/>
              </w:rPr>
            </w:r>
            <w:r w:rsidR="00A70ABD">
              <w:rPr>
                <w:noProof/>
                <w:webHidden/>
              </w:rPr>
              <w:fldChar w:fldCharType="separate"/>
            </w:r>
            <w:r w:rsidR="00A70ABD">
              <w:rPr>
                <w:noProof/>
                <w:webHidden/>
              </w:rPr>
              <w:t>24</w:t>
            </w:r>
            <w:r w:rsidR="00A70ABD">
              <w:rPr>
                <w:noProof/>
                <w:webHidden/>
              </w:rPr>
              <w:fldChar w:fldCharType="end"/>
            </w:r>
          </w:hyperlink>
        </w:p>
        <w:p w14:paraId="65A75300" w14:textId="79D3B32A" w:rsidR="00A70ABD" w:rsidRDefault="00D02B0E">
          <w:pPr>
            <w:pStyle w:val="13"/>
            <w:rPr>
              <w:rFonts w:eastAsiaTheme="minorEastAsia"/>
              <w:noProof/>
              <w:lang w:eastAsia="ru-RU"/>
            </w:rPr>
          </w:pPr>
          <w:hyperlink w:anchor="_Toc126667267" w:history="1">
            <w:r w:rsidR="00A70ABD" w:rsidRPr="00CD6D26">
              <w:rPr>
                <w:rStyle w:val="afd"/>
                <w:rFonts w:ascii="Times New Roman" w:hAnsi="Times New Roman" w:cs="Times New Roman"/>
                <w:noProof/>
              </w:rPr>
              <w:t>8.5.</w:t>
            </w:r>
            <w:r w:rsidR="00A70ABD">
              <w:rPr>
                <w:rFonts w:eastAsiaTheme="minorEastAsia"/>
                <w:noProof/>
                <w:lang w:eastAsia="ru-RU"/>
              </w:rPr>
              <w:tab/>
            </w:r>
            <w:r w:rsidR="00A70ABD" w:rsidRPr="00CD6D26">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A70ABD">
              <w:rPr>
                <w:noProof/>
                <w:webHidden/>
              </w:rPr>
              <w:tab/>
            </w:r>
            <w:r w:rsidR="00A70ABD">
              <w:rPr>
                <w:noProof/>
                <w:webHidden/>
              </w:rPr>
              <w:fldChar w:fldCharType="begin"/>
            </w:r>
            <w:r w:rsidR="00A70ABD">
              <w:rPr>
                <w:noProof/>
                <w:webHidden/>
              </w:rPr>
              <w:instrText xml:space="preserve"> PAGEREF _Toc126667267 \h </w:instrText>
            </w:r>
            <w:r w:rsidR="00A70ABD">
              <w:rPr>
                <w:noProof/>
                <w:webHidden/>
              </w:rPr>
            </w:r>
            <w:r w:rsidR="00A70ABD">
              <w:rPr>
                <w:noProof/>
                <w:webHidden/>
              </w:rPr>
              <w:fldChar w:fldCharType="separate"/>
            </w:r>
            <w:r w:rsidR="00A70ABD">
              <w:rPr>
                <w:noProof/>
                <w:webHidden/>
              </w:rPr>
              <w:t>25</w:t>
            </w:r>
            <w:r w:rsidR="00A70ABD">
              <w:rPr>
                <w:noProof/>
                <w:webHidden/>
              </w:rPr>
              <w:fldChar w:fldCharType="end"/>
            </w:r>
          </w:hyperlink>
        </w:p>
        <w:p w14:paraId="5F2807F5" w14:textId="5EFF182C" w:rsidR="00A70ABD" w:rsidRDefault="00D02B0E">
          <w:pPr>
            <w:pStyle w:val="13"/>
            <w:rPr>
              <w:rFonts w:eastAsiaTheme="minorEastAsia"/>
              <w:noProof/>
              <w:lang w:eastAsia="ru-RU"/>
            </w:rPr>
          </w:pPr>
          <w:hyperlink w:anchor="_Toc126667268" w:history="1">
            <w:r w:rsidR="00A70ABD" w:rsidRPr="00CD6D26">
              <w:rPr>
                <w:rStyle w:val="afd"/>
                <w:rFonts w:ascii="Times New Roman" w:hAnsi="Times New Roman" w:cs="Times New Roman"/>
                <w:noProof/>
              </w:rPr>
              <w:t>8.6.</w:t>
            </w:r>
            <w:r w:rsidR="00A70ABD">
              <w:rPr>
                <w:rFonts w:eastAsiaTheme="minorEastAsia"/>
                <w:noProof/>
                <w:lang w:eastAsia="ru-RU"/>
              </w:rPr>
              <w:tab/>
            </w:r>
            <w:r w:rsidR="00A70ABD" w:rsidRPr="00CD6D26">
              <w:rPr>
                <w:rStyle w:val="afd"/>
                <w:rFonts w:ascii="Times New Roman" w:hAnsi="Times New Roman" w:cs="Times New Roman"/>
                <w:noProof/>
              </w:rPr>
              <w:t>Заявление о включении/исключении Участника торгов в Категорию «П»/из Категории «П» в качестве Провайдера ликвидности на фондовом рынке</w:t>
            </w:r>
            <w:r w:rsidR="00A70ABD">
              <w:rPr>
                <w:noProof/>
                <w:webHidden/>
              </w:rPr>
              <w:tab/>
            </w:r>
            <w:r w:rsidR="00A70ABD">
              <w:rPr>
                <w:noProof/>
                <w:webHidden/>
              </w:rPr>
              <w:fldChar w:fldCharType="begin"/>
            </w:r>
            <w:r w:rsidR="00A70ABD">
              <w:rPr>
                <w:noProof/>
                <w:webHidden/>
              </w:rPr>
              <w:instrText xml:space="preserve"> PAGEREF _Toc126667268 \h </w:instrText>
            </w:r>
            <w:r w:rsidR="00A70ABD">
              <w:rPr>
                <w:noProof/>
                <w:webHidden/>
              </w:rPr>
            </w:r>
            <w:r w:rsidR="00A70ABD">
              <w:rPr>
                <w:noProof/>
                <w:webHidden/>
              </w:rPr>
              <w:fldChar w:fldCharType="separate"/>
            </w:r>
            <w:r w:rsidR="00A70ABD">
              <w:rPr>
                <w:noProof/>
                <w:webHidden/>
              </w:rPr>
              <w:t>26</w:t>
            </w:r>
            <w:r w:rsidR="00A70ABD">
              <w:rPr>
                <w:noProof/>
                <w:webHidden/>
              </w:rPr>
              <w:fldChar w:fldCharType="end"/>
            </w:r>
          </w:hyperlink>
        </w:p>
        <w:p w14:paraId="1DC61D7E" w14:textId="4E1783B8" w:rsidR="00A70ABD" w:rsidRDefault="00D02B0E">
          <w:pPr>
            <w:pStyle w:val="13"/>
            <w:rPr>
              <w:rFonts w:eastAsiaTheme="minorEastAsia"/>
              <w:noProof/>
              <w:lang w:eastAsia="ru-RU"/>
            </w:rPr>
          </w:pPr>
          <w:hyperlink w:anchor="_Toc126667269" w:history="1">
            <w:r w:rsidR="00A70ABD" w:rsidRPr="00CD6D26">
              <w:rPr>
                <w:rStyle w:val="afd"/>
                <w:rFonts w:ascii="Times New Roman" w:hAnsi="Times New Roman" w:cs="Times New Roman"/>
                <w:noProof/>
              </w:rPr>
              <w:t>9.</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A70ABD">
              <w:rPr>
                <w:noProof/>
                <w:webHidden/>
              </w:rPr>
              <w:tab/>
            </w:r>
            <w:r w:rsidR="00A70ABD">
              <w:rPr>
                <w:noProof/>
                <w:webHidden/>
              </w:rPr>
              <w:fldChar w:fldCharType="begin"/>
            </w:r>
            <w:r w:rsidR="00A70ABD">
              <w:rPr>
                <w:noProof/>
                <w:webHidden/>
              </w:rPr>
              <w:instrText xml:space="preserve"> PAGEREF _Toc126667269 \h </w:instrText>
            </w:r>
            <w:r w:rsidR="00A70ABD">
              <w:rPr>
                <w:noProof/>
                <w:webHidden/>
              </w:rPr>
            </w:r>
            <w:r w:rsidR="00A70ABD">
              <w:rPr>
                <w:noProof/>
                <w:webHidden/>
              </w:rPr>
              <w:fldChar w:fldCharType="separate"/>
            </w:r>
            <w:r w:rsidR="00A70ABD">
              <w:rPr>
                <w:noProof/>
                <w:webHidden/>
              </w:rPr>
              <w:t>27</w:t>
            </w:r>
            <w:r w:rsidR="00A70ABD">
              <w:rPr>
                <w:noProof/>
                <w:webHidden/>
              </w:rPr>
              <w:fldChar w:fldCharType="end"/>
            </w:r>
          </w:hyperlink>
        </w:p>
        <w:p w14:paraId="54663C4B" w14:textId="62ED441C" w:rsidR="00A70ABD" w:rsidRDefault="00D02B0E">
          <w:pPr>
            <w:pStyle w:val="13"/>
            <w:rPr>
              <w:rFonts w:eastAsiaTheme="minorEastAsia"/>
              <w:noProof/>
              <w:lang w:eastAsia="ru-RU"/>
            </w:rPr>
          </w:pPr>
          <w:hyperlink w:anchor="_Toc126667270" w:history="1">
            <w:r w:rsidR="00A70ABD" w:rsidRPr="00CD6D26">
              <w:rPr>
                <w:rStyle w:val="afd"/>
                <w:rFonts w:ascii="Times New Roman" w:hAnsi="Times New Roman" w:cs="Times New Roman"/>
                <w:noProof/>
              </w:rPr>
              <w:t>9.1.</w:t>
            </w:r>
            <w:r w:rsidR="00A70ABD">
              <w:rPr>
                <w:rFonts w:eastAsiaTheme="minorEastAsia"/>
                <w:noProof/>
                <w:lang w:eastAsia="ru-RU"/>
              </w:rPr>
              <w:tab/>
            </w:r>
            <w:r w:rsidR="00A70ABD" w:rsidRPr="00CD6D26">
              <w:rPr>
                <w:rStyle w:val="afd"/>
                <w:rFonts w:ascii="Times New Roman" w:hAnsi="Times New Roman" w:cs="Times New Roman"/>
                <w:noProof/>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A70ABD" w:rsidRPr="00CD6D26">
              <w:rPr>
                <w:rStyle w:val="afd"/>
                <w:rFonts w:ascii="Times New Roman" w:hAnsi="Times New Roman" w:cs="Times New Roman"/>
                <w:noProof/>
                <w:vertAlign w:val="superscript"/>
              </w:rPr>
              <w:t>1</w:t>
            </w:r>
            <w:r w:rsidR="00A70ABD">
              <w:rPr>
                <w:noProof/>
                <w:webHidden/>
              </w:rPr>
              <w:tab/>
            </w:r>
            <w:r w:rsidR="00A70ABD">
              <w:rPr>
                <w:noProof/>
                <w:webHidden/>
              </w:rPr>
              <w:fldChar w:fldCharType="begin"/>
            </w:r>
            <w:r w:rsidR="00A70ABD">
              <w:rPr>
                <w:noProof/>
                <w:webHidden/>
              </w:rPr>
              <w:instrText xml:space="preserve"> PAGEREF _Toc126667270 \h </w:instrText>
            </w:r>
            <w:r w:rsidR="00A70ABD">
              <w:rPr>
                <w:noProof/>
                <w:webHidden/>
              </w:rPr>
            </w:r>
            <w:r w:rsidR="00A70ABD">
              <w:rPr>
                <w:noProof/>
                <w:webHidden/>
              </w:rPr>
              <w:fldChar w:fldCharType="separate"/>
            </w:r>
            <w:r w:rsidR="00A70ABD">
              <w:rPr>
                <w:noProof/>
                <w:webHidden/>
              </w:rPr>
              <w:t>27</w:t>
            </w:r>
            <w:r w:rsidR="00A70ABD">
              <w:rPr>
                <w:noProof/>
                <w:webHidden/>
              </w:rPr>
              <w:fldChar w:fldCharType="end"/>
            </w:r>
          </w:hyperlink>
        </w:p>
        <w:p w14:paraId="7123FB0F" w14:textId="31FA43A4" w:rsidR="00A70ABD" w:rsidRDefault="00D02B0E">
          <w:pPr>
            <w:pStyle w:val="13"/>
            <w:rPr>
              <w:rFonts w:eastAsiaTheme="minorEastAsia"/>
              <w:noProof/>
              <w:lang w:eastAsia="ru-RU"/>
            </w:rPr>
          </w:pPr>
          <w:hyperlink w:anchor="_Toc126667271" w:history="1">
            <w:r w:rsidR="00A70ABD" w:rsidRPr="00CD6D26">
              <w:rPr>
                <w:rStyle w:val="afd"/>
                <w:rFonts w:ascii="Times New Roman" w:hAnsi="Times New Roman" w:cs="Times New Roman"/>
                <w:noProof/>
              </w:rPr>
              <w:t>9.2.</w:t>
            </w:r>
            <w:r w:rsidR="00A70ABD">
              <w:rPr>
                <w:rFonts w:eastAsiaTheme="minorEastAsia"/>
                <w:noProof/>
                <w:lang w:eastAsia="ru-RU"/>
              </w:rPr>
              <w:tab/>
            </w:r>
            <w:r w:rsidR="00A70ABD" w:rsidRPr="00CD6D26">
              <w:rPr>
                <w:rStyle w:val="afd"/>
                <w:rFonts w:ascii="Times New Roman" w:hAnsi="Times New Roman" w:cs="Times New Roman"/>
                <w:noProof/>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A70ABD" w:rsidRPr="00CD6D26">
              <w:rPr>
                <w:rStyle w:val="afd"/>
                <w:rFonts w:ascii="Times New Roman" w:hAnsi="Times New Roman" w:cs="Times New Roman"/>
                <w:noProof/>
                <w:vertAlign w:val="superscript"/>
              </w:rPr>
              <w:t xml:space="preserve"> 1</w:t>
            </w:r>
            <w:r w:rsidR="00A70ABD">
              <w:rPr>
                <w:noProof/>
                <w:webHidden/>
              </w:rPr>
              <w:tab/>
            </w:r>
            <w:r w:rsidR="00A70ABD">
              <w:rPr>
                <w:noProof/>
                <w:webHidden/>
              </w:rPr>
              <w:fldChar w:fldCharType="begin"/>
            </w:r>
            <w:r w:rsidR="00A70ABD">
              <w:rPr>
                <w:noProof/>
                <w:webHidden/>
              </w:rPr>
              <w:instrText xml:space="preserve"> PAGEREF _Toc126667271 \h </w:instrText>
            </w:r>
            <w:r w:rsidR="00A70ABD">
              <w:rPr>
                <w:noProof/>
                <w:webHidden/>
              </w:rPr>
            </w:r>
            <w:r w:rsidR="00A70ABD">
              <w:rPr>
                <w:noProof/>
                <w:webHidden/>
              </w:rPr>
              <w:fldChar w:fldCharType="separate"/>
            </w:r>
            <w:r w:rsidR="00A70ABD">
              <w:rPr>
                <w:noProof/>
                <w:webHidden/>
              </w:rPr>
              <w:t>29</w:t>
            </w:r>
            <w:r w:rsidR="00A70ABD">
              <w:rPr>
                <w:noProof/>
                <w:webHidden/>
              </w:rPr>
              <w:fldChar w:fldCharType="end"/>
            </w:r>
          </w:hyperlink>
        </w:p>
        <w:p w14:paraId="0C636B49" w14:textId="7CAD0257" w:rsidR="00A70ABD" w:rsidRDefault="00D02B0E">
          <w:pPr>
            <w:pStyle w:val="13"/>
            <w:rPr>
              <w:rFonts w:eastAsiaTheme="minorEastAsia"/>
              <w:noProof/>
              <w:lang w:eastAsia="ru-RU"/>
            </w:rPr>
          </w:pPr>
          <w:hyperlink w:anchor="_Toc126667272" w:history="1">
            <w:r w:rsidR="00A70ABD" w:rsidRPr="00CD6D26">
              <w:rPr>
                <w:rStyle w:val="afd"/>
                <w:rFonts w:ascii="Times New Roman" w:hAnsi="Times New Roman" w:cs="Times New Roman"/>
                <w:noProof/>
              </w:rPr>
              <w:t>9.3.</w:t>
            </w:r>
            <w:r w:rsidR="00A70ABD">
              <w:rPr>
                <w:rFonts w:eastAsiaTheme="minorEastAsia"/>
                <w:noProof/>
                <w:lang w:eastAsia="ru-RU"/>
              </w:rPr>
              <w:tab/>
            </w:r>
            <w:r w:rsidR="00A70ABD" w:rsidRPr="00CD6D26">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A70ABD">
              <w:rPr>
                <w:noProof/>
                <w:webHidden/>
              </w:rPr>
              <w:tab/>
            </w:r>
            <w:r w:rsidR="00A70ABD">
              <w:rPr>
                <w:noProof/>
                <w:webHidden/>
              </w:rPr>
              <w:fldChar w:fldCharType="begin"/>
            </w:r>
            <w:r w:rsidR="00A70ABD">
              <w:rPr>
                <w:noProof/>
                <w:webHidden/>
              </w:rPr>
              <w:instrText xml:space="preserve"> PAGEREF _Toc126667272 \h </w:instrText>
            </w:r>
            <w:r w:rsidR="00A70ABD">
              <w:rPr>
                <w:noProof/>
                <w:webHidden/>
              </w:rPr>
            </w:r>
            <w:r w:rsidR="00A70ABD">
              <w:rPr>
                <w:noProof/>
                <w:webHidden/>
              </w:rPr>
              <w:fldChar w:fldCharType="separate"/>
            </w:r>
            <w:r w:rsidR="00A70ABD">
              <w:rPr>
                <w:noProof/>
                <w:webHidden/>
              </w:rPr>
              <w:t>30</w:t>
            </w:r>
            <w:r w:rsidR="00A70ABD">
              <w:rPr>
                <w:noProof/>
                <w:webHidden/>
              </w:rPr>
              <w:fldChar w:fldCharType="end"/>
            </w:r>
          </w:hyperlink>
        </w:p>
        <w:p w14:paraId="5D17744F" w14:textId="47E10107" w:rsidR="00A70ABD" w:rsidRDefault="00D02B0E">
          <w:pPr>
            <w:pStyle w:val="13"/>
            <w:rPr>
              <w:rFonts w:eastAsiaTheme="minorEastAsia"/>
              <w:noProof/>
              <w:lang w:eastAsia="ru-RU"/>
            </w:rPr>
          </w:pPr>
          <w:hyperlink w:anchor="_Toc126667273" w:history="1">
            <w:r w:rsidR="00A70ABD" w:rsidRPr="00CD6D26">
              <w:rPr>
                <w:rStyle w:val="afd"/>
                <w:rFonts w:ascii="Times New Roman" w:hAnsi="Times New Roman" w:cs="Times New Roman"/>
                <w:noProof/>
              </w:rPr>
              <w:t>10.</w:t>
            </w:r>
            <w:r w:rsidR="00A70ABD">
              <w:rPr>
                <w:rFonts w:eastAsiaTheme="minorEastAsia"/>
                <w:noProof/>
                <w:lang w:eastAsia="ru-RU"/>
              </w:rPr>
              <w:tab/>
            </w:r>
            <w:r w:rsidR="00A70ABD" w:rsidRPr="00CD6D26">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A70ABD">
              <w:rPr>
                <w:noProof/>
                <w:webHidden/>
              </w:rPr>
              <w:tab/>
            </w:r>
            <w:r w:rsidR="00A70ABD">
              <w:rPr>
                <w:noProof/>
                <w:webHidden/>
              </w:rPr>
              <w:fldChar w:fldCharType="begin"/>
            </w:r>
            <w:r w:rsidR="00A70ABD">
              <w:rPr>
                <w:noProof/>
                <w:webHidden/>
              </w:rPr>
              <w:instrText xml:space="preserve"> PAGEREF _Toc126667273 \h </w:instrText>
            </w:r>
            <w:r w:rsidR="00A70ABD">
              <w:rPr>
                <w:noProof/>
                <w:webHidden/>
              </w:rPr>
            </w:r>
            <w:r w:rsidR="00A70ABD">
              <w:rPr>
                <w:noProof/>
                <w:webHidden/>
              </w:rPr>
              <w:fldChar w:fldCharType="separate"/>
            </w:r>
            <w:r w:rsidR="00A70ABD">
              <w:rPr>
                <w:noProof/>
                <w:webHidden/>
              </w:rPr>
              <w:t>31</w:t>
            </w:r>
            <w:r w:rsidR="00A70ABD">
              <w:rPr>
                <w:noProof/>
                <w:webHidden/>
              </w:rPr>
              <w:fldChar w:fldCharType="end"/>
            </w:r>
          </w:hyperlink>
        </w:p>
        <w:p w14:paraId="67D5DBA8" w14:textId="1D1D0880" w:rsidR="00A70ABD" w:rsidRDefault="00D02B0E">
          <w:pPr>
            <w:pStyle w:val="13"/>
            <w:rPr>
              <w:rFonts w:eastAsiaTheme="minorEastAsia"/>
              <w:noProof/>
              <w:lang w:eastAsia="ru-RU"/>
            </w:rPr>
          </w:pPr>
          <w:hyperlink w:anchor="_Toc126667274" w:history="1">
            <w:r w:rsidR="00A70ABD" w:rsidRPr="00CD6D26">
              <w:rPr>
                <w:rStyle w:val="afd"/>
                <w:rFonts w:ascii="Times New Roman" w:hAnsi="Times New Roman" w:cs="Times New Roman"/>
                <w:noProof/>
              </w:rPr>
              <w:t>10.1.</w:t>
            </w:r>
            <w:r w:rsidR="00A70ABD">
              <w:rPr>
                <w:rFonts w:eastAsiaTheme="minorEastAsia"/>
                <w:noProof/>
                <w:lang w:eastAsia="ru-RU"/>
              </w:rPr>
              <w:tab/>
            </w:r>
            <w:r w:rsidR="00A70ABD" w:rsidRPr="00CD6D26">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00A70ABD" w:rsidRPr="00CD6D26">
              <w:rPr>
                <w:rStyle w:val="afd"/>
                <w:rFonts w:ascii="Times New Roman" w:hAnsi="Times New Roman" w:cs="Times New Roman"/>
                <w:noProof/>
                <w:vertAlign w:val="superscript"/>
              </w:rPr>
              <w:t>1</w:t>
            </w:r>
            <w:r w:rsidR="00A70ABD">
              <w:rPr>
                <w:noProof/>
                <w:webHidden/>
              </w:rPr>
              <w:tab/>
            </w:r>
            <w:r w:rsidR="00A70ABD">
              <w:rPr>
                <w:noProof/>
                <w:webHidden/>
              </w:rPr>
              <w:fldChar w:fldCharType="begin"/>
            </w:r>
            <w:r w:rsidR="00A70ABD">
              <w:rPr>
                <w:noProof/>
                <w:webHidden/>
              </w:rPr>
              <w:instrText xml:space="preserve"> PAGEREF _Toc126667274 \h </w:instrText>
            </w:r>
            <w:r w:rsidR="00A70ABD">
              <w:rPr>
                <w:noProof/>
                <w:webHidden/>
              </w:rPr>
            </w:r>
            <w:r w:rsidR="00A70ABD">
              <w:rPr>
                <w:noProof/>
                <w:webHidden/>
              </w:rPr>
              <w:fldChar w:fldCharType="separate"/>
            </w:r>
            <w:r w:rsidR="00A70ABD">
              <w:rPr>
                <w:noProof/>
                <w:webHidden/>
              </w:rPr>
              <w:t>31</w:t>
            </w:r>
            <w:r w:rsidR="00A70ABD">
              <w:rPr>
                <w:noProof/>
                <w:webHidden/>
              </w:rPr>
              <w:fldChar w:fldCharType="end"/>
            </w:r>
          </w:hyperlink>
        </w:p>
        <w:p w14:paraId="12589786" w14:textId="20A7D281" w:rsidR="00A70ABD" w:rsidRDefault="00D02B0E">
          <w:pPr>
            <w:pStyle w:val="13"/>
            <w:rPr>
              <w:rFonts w:eastAsiaTheme="minorEastAsia"/>
              <w:noProof/>
              <w:lang w:eastAsia="ru-RU"/>
            </w:rPr>
          </w:pPr>
          <w:hyperlink w:anchor="_Toc126667275" w:history="1">
            <w:r w:rsidR="00A70ABD" w:rsidRPr="00CD6D26">
              <w:rPr>
                <w:rStyle w:val="afd"/>
                <w:rFonts w:ascii="Times New Roman" w:hAnsi="Times New Roman" w:cs="Times New Roman"/>
                <w:noProof/>
              </w:rPr>
              <w:t>10.2.</w:t>
            </w:r>
            <w:r w:rsidR="00A70ABD">
              <w:rPr>
                <w:rFonts w:eastAsiaTheme="minorEastAsia"/>
                <w:noProof/>
                <w:lang w:eastAsia="ru-RU"/>
              </w:rPr>
              <w:tab/>
            </w:r>
            <w:r w:rsidR="00A70ABD" w:rsidRPr="00CD6D26">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sidR="00A70ABD">
              <w:rPr>
                <w:noProof/>
                <w:webHidden/>
              </w:rPr>
              <w:tab/>
            </w:r>
            <w:r w:rsidR="00A70ABD">
              <w:rPr>
                <w:noProof/>
                <w:webHidden/>
              </w:rPr>
              <w:fldChar w:fldCharType="begin"/>
            </w:r>
            <w:r w:rsidR="00A70ABD">
              <w:rPr>
                <w:noProof/>
                <w:webHidden/>
              </w:rPr>
              <w:instrText xml:space="preserve"> PAGEREF _Toc126667275 \h </w:instrText>
            </w:r>
            <w:r w:rsidR="00A70ABD">
              <w:rPr>
                <w:noProof/>
                <w:webHidden/>
              </w:rPr>
            </w:r>
            <w:r w:rsidR="00A70ABD">
              <w:rPr>
                <w:noProof/>
                <w:webHidden/>
              </w:rPr>
              <w:fldChar w:fldCharType="separate"/>
            </w:r>
            <w:r w:rsidR="00A70ABD">
              <w:rPr>
                <w:noProof/>
                <w:webHidden/>
              </w:rPr>
              <w:t>33</w:t>
            </w:r>
            <w:r w:rsidR="00A70ABD">
              <w:rPr>
                <w:noProof/>
                <w:webHidden/>
              </w:rPr>
              <w:fldChar w:fldCharType="end"/>
            </w:r>
          </w:hyperlink>
        </w:p>
        <w:p w14:paraId="6BB99AD6" w14:textId="314FE777" w:rsidR="00A70ABD" w:rsidRDefault="00D02B0E">
          <w:pPr>
            <w:pStyle w:val="13"/>
            <w:rPr>
              <w:rFonts w:eastAsiaTheme="minorEastAsia"/>
              <w:noProof/>
              <w:lang w:eastAsia="ru-RU"/>
            </w:rPr>
          </w:pPr>
          <w:hyperlink w:anchor="_Toc126667276" w:history="1">
            <w:r w:rsidR="00A70ABD" w:rsidRPr="00CD6D26">
              <w:rPr>
                <w:rStyle w:val="afd"/>
                <w:rFonts w:ascii="Times New Roman" w:hAnsi="Times New Roman" w:cs="Times New Roman"/>
                <w:noProof/>
              </w:rPr>
              <w:t>11.</w:t>
            </w:r>
            <w:r w:rsidR="00A70ABD">
              <w:rPr>
                <w:rFonts w:eastAsiaTheme="minorEastAsia"/>
                <w:noProof/>
                <w:lang w:eastAsia="ru-RU"/>
              </w:rPr>
              <w:tab/>
            </w:r>
            <w:r w:rsidR="00A70ABD" w:rsidRPr="00CD6D26">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A70ABD">
              <w:rPr>
                <w:noProof/>
                <w:webHidden/>
              </w:rPr>
              <w:tab/>
            </w:r>
            <w:r w:rsidR="00A70ABD">
              <w:rPr>
                <w:noProof/>
                <w:webHidden/>
              </w:rPr>
              <w:fldChar w:fldCharType="begin"/>
            </w:r>
            <w:r w:rsidR="00A70ABD">
              <w:rPr>
                <w:noProof/>
                <w:webHidden/>
              </w:rPr>
              <w:instrText xml:space="preserve"> PAGEREF _Toc126667276 \h </w:instrText>
            </w:r>
            <w:r w:rsidR="00A70ABD">
              <w:rPr>
                <w:noProof/>
                <w:webHidden/>
              </w:rPr>
            </w:r>
            <w:r w:rsidR="00A70ABD">
              <w:rPr>
                <w:noProof/>
                <w:webHidden/>
              </w:rPr>
              <w:fldChar w:fldCharType="separate"/>
            </w:r>
            <w:r w:rsidR="00A70ABD">
              <w:rPr>
                <w:noProof/>
                <w:webHidden/>
              </w:rPr>
              <w:t>34</w:t>
            </w:r>
            <w:r w:rsidR="00A70ABD">
              <w:rPr>
                <w:noProof/>
                <w:webHidden/>
              </w:rPr>
              <w:fldChar w:fldCharType="end"/>
            </w:r>
          </w:hyperlink>
        </w:p>
        <w:p w14:paraId="4A75F58F" w14:textId="016CA6A9" w:rsidR="00A70ABD" w:rsidRDefault="00D02B0E">
          <w:pPr>
            <w:pStyle w:val="13"/>
            <w:rPr>
              <w:rFonts w:eastAsiaTheme="minorEastAsia"/>
              <w:noProof/>
              <w:lang w:eastAsia="ru-RU"/>
            </w:rPr>
          </w:pPr>
          <w:hyperlink w:anchor="_Toc126667277" w:history="1">
            <w:r w:rsidR="00A70ABD" w:rsidRPr="00CD6D26">
              <w:rPr>
                <w:rStyle w:val="afd"/>
                <w:rFonts w:ascii="Times New Roman" w:hAnsi="Times New Roman" w:cs="Times New Roman"/>
                <w:noProof/>
              </w:rPr>
              <w:t>12.</w:t>
            </w:r>
            <w:r w:rsidR="00A70ABD">
              <w:rPr>
                <w:rFonts w:eastAsiaTheme="minorEastAsia"/>
                <w:noProof/>
                <w:lang w:eastAsia="ru-RU"/>
              </w:rPr>
              <w:tab/>
            </w:r>
            <w:r w:rsidR="00A70ABD" w:rsidRPr="00CD6D26">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A70ABD">
              <w:rPr>
                <w:noProof/>
                <w:webHidden/>
              </w:rPr>
              <w:tab/>
            </w:r>
            <w:r w:rsidR="00A70ABD">
              <w:rPr>
                <w:noProof/>
                <w:webHidden/>
              </w:rPr>
              <w:fldChar w:fldCharType="begin"/>
            </w:r>
            <w:r w:rsidR="00A70ABD">
              <w:rPr>
                <w:noProof/>
                <w:webHidden/>
              </w:rPr>
              <w:instrText xml:space="preserve"> PAGEREF _Toc126667277 \h </w:instrText>
            </w:r>
            <w:r w:rsidR="00A70ABD">
              <w:rPr>
                <w:noProof/>
                <w:webHidden/>
              </w:rPr>
            </w:r>
            <w:r w:rsidR="00A70ABD">
              <w:rPr>
                <w:noProof/>
                <w:webHidden/>
              </w:rPr>
              <w:fldChar w:fldCharType="separate"/>
            </w:r>
            <w:r w:rsidR="00A70ABD">
              <w:rPr>
                <w:noProof/>
                <w:webHidden/>
              </w:rPr>
              <w:t>36</w:t>
            </w:r>
            <w:r w:rsidR="00A70ABD">
              <w:rPr>
                <w:noProof/>
                <w:webHidden/>
              </w:rPr>
              <w:fldChar w:fldCharType="end"/>
            </w:r>
          </w:hyperlink>
        </w:p>
        <w:p w14:paraId="2A5A457E" w14:textId="53BAEFC9" w:rsidR="00A70ABD" w:rsidRDefault="00D02B0E">
          <w:pPr>
            <w:pStyle w:val="13"/>
            <w:rPr>
              <w:rFonts w:eastAsiaTheme="minorEastAsia"/>
              <w:noProof/>
              <w:lang w:eastAsia="ru-RU"/>
            </w:rPr>
          </w:pPr>
          <w:hyperlink w:anchor="_Toc126667278" w:history="1">
            <w:r w:rsidR="00A70ABD" w:rsidRPr="00CD6D26">
              <w:rPr>
                <w:rStyle w:val="afd"/>
                <w:rFonts w:ascii="Times New Roman" w:hAnsi="Times New Roman" w:cs="Times New Roman"/>
                <w:noProof/>
              </w:rPr>
              <w:t>13.</w:t>
            </w:r>
            <w:r w:rsidR="00A70ABD">
              <w:rPr>
                <w:rFonts w:eastAsiaTheme="minorEastAsia"/>
                <w:noProof/>
                <w:lang w:eastAsia="ru-RU"/>
              </w:rPr>
              <w:tab/>
            </w:r>
            <w:r w:rsidR="00A70ABD" w:rsidRPr="00CD6D26">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A70ABD">
              <w:rPr>
                <w:noProof/>
                <w:webHidden/>
              </w:rPr>
              <w:tab/>
            </w:r>
            <w:r w:rsidR="00A70ABD">
              <w:rPr>
                <w:noProof/>
                <w:webHidden/>
              </w:rPr>
              <w:fldChar w:fldCharType="begin"/>
            </w:r>
            <w:r w:rsidR="00A70ABD">
              <w:rPr>
                <w:noProof/>
                <w:webHidden/>
              </w:rPr>
              <w:instrText xml:space="preserve"> PAGEREF _Toc126667278 \h </w:instrText>
            </w:r>
            <w:r w:rsidR="00A70ABD">
              <w:rPr>
                <w:noProof/>
                <w:webHidden/>
              </w:rPr>
            </w:r>
            <w:r w:rsidR="00A70ABD">
              <w:rPr>
                <w:noProof/>
                <w:webHidden/>
              </w:rPr>
              <w:fldChar w:fldCharType="separate"/>
            </w:r>
            <w:r w:rsidR="00A70ABD">
              <w:rPr>
                <w:noProof/>
                <w:webHidden/>
              </w:rPr>
              <w:t>38</w:t>
            </w:r>
            <w:r w:rsidR="00A70ABD">
              <w:rPr>
                <w:noProof/>
                <w:webHidden/>
              </w:rPr>
              <w:fldChar w:fldCharType="end"/>
            </w:r>
          </w:hyperlink>
        </w:p>
        <w:p w14:paraId="6428C4BE" w14:textId="3086D427" w:rsidR="00A70ABD" w:rsidRDefault="00D02B0E">
          <w:pPr>
            <w:pStyle w:val="13"/>
            <w:rPr>
              <w:rFonts w:eastAsiaTheme="minorEastAsia"/>
              <w:noProof/>
              <w:lang w:eastAsia="ru-RU"/>
            </w:rPr>
          </w:pPr>
          <w:hyperlink w:anchor="_Toc126667279" w:history="1">
            <w:r w:rsidR="00A70ABD" w:rsidRPr="00CD6D26">
              <w:rPr>
                <w:rStyle w:val="afd"/>
                <w:rFonts w:ascii="Times New Roman" w:hAnsi="Times New Roman" w:cs="Times New Roman"/>
                <w:noProof/>
              </w:rPr>
              <w:t>14.</w:t>
            </w:r>
            <w:r w:rsidR="00A70ABD">
              <w:rPr>
                <w:rFonts w:eastAsiaTheme="minorEastAsia"/>
                <w:noProof/>
                <w:lang w:eastAsia="ru-RU"/>
              </w:rPr>
              <w:tab/>
            </w:r>
            <w:r w:rsidR="00A70ABD" w:rsidRPr="00CD6D26">
              <w:rPr>
                <w:rStyle w:val="afd"/>
                <w:rFonts w:ascii="Times New Roman" w:hAnsi="Times New Roman" w:cs="Times New Roman"/>
                <w:noProof/>
              </w:rPr>
              <w:t>Формы отчетных документов, предоставляемых ПАО Московская Биржа</w:t>
            </w:r>
            <w:r w:rsidR="00A70ABD">
              <w:rPr>
                <w:noProof/>
                <w:webHidden/>
              </w:rPr>
              <w:tab/>
            </w:r>
            <w:r w:rsidR="00A70ABD">
              <w:rPr>
                <w:noProof/>
                <w:webHidden/>
              </w:rPr>
              <w:fldChar w:fldCharType="begin"/>
            </w:r>
            <w:r w:rsidR="00A70ABD">
              <w:rPr>
                <w:noProof/>
                <w:webHidden/>
              </w:rPr>
              <w:instrText xml:space="preserve"> PAGEREF _Toc126667279 \h </w:instrText>
            </w:r>
            <w:r w:rsidR="00A70ABD">
              <w:rPr>
                <w:noProof/>
                <w:webHidden/>
              </w:rPr>
            </w:r>
            <w:r w:rsidR="00A70ABD">
              <w:rPr>
                <w:noProof/>
                <w:webHidden/>
              </w:rPr>
              <w:fldChar w:fldCharType="separate"/>
            </w:r>
            <w:r w:rsidR="00A70ABD">
              <w:rPr>
                <w:noProof/>
                <w:webHidden/>
              </w:rPr>
              <w:t>45</w:t>
            </w:r>
            <w:r w:rsidR="00A70ABD">
              <w:rPr>
                <w:noProof/>
                <w:webHidden/>
              </w:rPr>
              <w:fldChar w:fldCharType="end"/>
            </w:r>
          </w:hyperlink>
        </w:p>
        <w:p w14:paraId="0B10A24A" w14:textId="656CFD45" w:rsidR="00A70ABD" w:rsidRDefault="00D02B0E">
          <w:pPr>
            <w:pStyle w:val="13"/>
            <w:rPr>
              <w:rFonts w:eastAsiaTheme="minorEastAsia"/>
              <w:noProof/>
              <w:lang w:eastAsia="ru-RU"/>
            </w:rPr>
          </w:pPr>
          <w:hyperlink w:anchor="_Toc126667280" w:history="1">
            <w:r w:rsidR="00A70ABD" w:rsidRPr="00CD6D26">
              <w:rPr>
                <w:rStyle w:val="afd"/>
                <w:rFonts w:ascii="Times New Roman" w:hAnsi="Times New Roman" w:cs="Times New Roman"/>
                <w:noProof/>
              </w:rPr>
              <w:t>14.1.</w:t>
            </w:r>
            <w:r w:rsidR="00A70ABD">
              <w:rPr>
                <w:rFonts w:eastAsiaTheme="minorEastAsia"/>
                <w:noProof/>
                <w:lang w:eastAsia="ru-RU"/>
              </w:rPr>
              <w:tab/>
            </w:r>
            <w:r w:rsidR="00A70ABD" w:rsidRPr="00CD6D26">
              <w:rPr>
                <w:rStyle w:val="afd"/>
                <w:rFonts w:ascii="Times New Roman" w:hAnsi="Times New Roman" w:cs="Times New Roman"/>
                <w:noProof/>
              </w:rPr>
              <w:t>Отчет о клиентах Участника торгов фондового рынка ПАО Московская Биржа</w:t>
            </w:r>
            <w:r w:rsidR="00A70ABD">
              <w:rPr>
                <w:noProof/>
                <w:webHidden/>
              </w:rPr>
              <w:tab/>
            </w:r>
            <w:r w:rsidR="00A70ABD">
              <w:rPr>
                <w:noProof/>
                <w:webHidden/>
              </w:rPr>
              <w:fldChar w:fldCharType="begin"/>
            </w:r>
            <w:r w:rsidR="00A70ABD">
              <w:rPr>
                <w:noProof/>
                <w:webHidden/>
              </w:rPr>
              <w:instrText xml:space="preserve"> PAGEREF _Toc126667280 \h </w:instrText>
            </w:r>
            <w:r w:rsidR="00A70ABD">
              <w:rPr>
                <w:noProof/>
                <w:webHidden/>
              </w:rPr>
            </w:r>
            <w:r w:rsidR="00A70ABD">
              <w:rPr>
                <w:noProof/>
                <w:webHidden/>
              </w:rPr>
              <w:fldChar w:fldCharType="separate"/>
            </w:r>
            <w:r w:rsidR="00A70ABD">
              <w:rPr>
                <w:noProof/>
                <w:webHidden/>
              </w:rPr>
              <w:t>45</w:t>
            </w:r>
            <w:r w:rsidR="00A70ABD">
              <w:rPr>
                <w:noProof/>
                <w:webHidden/>
              </w:rPr>
              <w:fldChar w:fldCharType="end"/>
            </w:r>
          </w:hyperlink>
        </w:p>
        <w:p w14:paraId="182EAEA0" w14:textId="5836DE0C" w:rsidR="00A70ABD" w:rsidRDefault="00D02B0E">
          <w:pPr>
            <w:pStyle w:val="13"/>
            <w:rPr>
              <w:rFonts w:eastAsiaTheme="minorEastAsia"/>
              <w:noProof/>
              <w:lang w:eastAsia="ru-RU"/>
            </w:rPr>
          </w:pPr>
          <w:hyperlink w:anchor="_Toc126667281" w:history="1">
            <w:r w:rsidR="00A70ABD" w:rsidRPr="00CD6D26">
              <w:rPr>
                <w:rStyle w:val="afd"/>
                <w:rFonts w:ascii="Times New Roman" w:hAnsi="Times New Roman" w:cs="Times New Roman"/>
                <w:noProof/>
              </w:rPr>
              <w:t>14.2.</w:t>
            </w:r>
            <w:r w:rsidR="00A70ABD">
              <w:rPr>
                <w:rFonts w:eastAsiaTheme="minorEastAsia"/>
                <w:noProof/>
                <w:lang w:eastAsia="ru-RU"/>
              </w:rPr>
              <w:tab/>
            </w:r>
            <w:r w:rsidR="00A70ABD" w:rsidRPr="00CD6D26">
              <w:rPr>
                <w:rStyle w:val="afd"/>
                <w:rFonts w:ascii="Times New Roman" w:hAnsi="Times New Roman" w:cs="Times New Roman"/>
                <w:noProof/>
              </w:rPr>
              <w:t>Форматы электронных документов</w:t>
            </w:r>
            <w:r w:rsidR="00A70ABD">
              <w:rPr>
                <w:noProof/>
                <w:webHidden/>
              </w:rPr>
              <w:tab/>
            </w:r>
            <w:r w:rsidR="00A70ABD">
              <w:rPr>
                <w:noProof/>
                <w:webHidden/>
              </w:rPr>
              <w:fldChar w:fldCharType="begin"/>
            </w:r>
            <w:r w:rsidR="00A70ABD">
              <w:rPr>
                <w:noProof/>
                <w:webHidden/>
              </w:rPr>
              <w:instrText xml:space="preserve"> PAGEREF _Toc126667281 \h </w:instrText>
            </w:r>
            <w:r w:rsidR="00A70ABD">
              <w:rPr>
                <w:noProof/>
                <w:webHidden/>
              </w:rPr>
            </w:r>
            <w:r w:rsidR="00A70ABD">
              <w:rPr>
                <w:noProof/>
                <w:webHidden/>
              </w:rPr>
              <w:fldChar w:fldCharType="separate"/>
            </w:r>
            <w:r w:rsidR="00A70ABD">
              <w:rPr>
                <w:noProof/>
                <w:webHidden/>
              </w:rPr>
              <w:t>46</w:t>
            </w:r>
            <w:r w:rsidR="00A70ABD">
              <w:rPr>
                <w:noProof/>
                <w:webHidden/>
              </w:rPr>
              <w:fldChar w:fldCharType="end"/>
            </w:r>
          </w:hyperlink>
        </w:p>
        <w:p w14:paraId="51EDFD60" w14:textId="0A6A4EA2" w:rsidR="00A70ABD" w:rsidRDefault="00D02B0E">
          <w:pPr>
            <w:pStyle w:val="13"/>
            <w:rPr>
              <w:rFonts w:eastAsiaTheme="minorEastAsia"/>
              <w:noProof/>
              <w:lang w:eastAsia="ru-RU"/>
            </w:rPr>
          </w:pPr>
          <w:hyperlink w:anchor="_Toc126667282" w:history="1">
            <w:r w:rsidR="00A70ABD" w:rsidRPr="00CD6D26">
              <w:rPr>
                <w:rStyle w:val="afd"/>
                <w:rFonts w:ascii="Times New Roman" w:eastAsia="Times New Roman" w:hAnsi="Times New Roman" w:cs="Times New Roman"/>
                <w:noProof/>
                <w:lang w:eastAsia="ru-RU"/>
              </w:rPr>
              <w:t>Приложение 01</w:t>
            </w:r>
            <w:r w:rsidR="00A70ABD">
              <w:rPr>
                <w:noProof/>
                <w:webHidden/>
              </w:rPr>
              <w:tab/>
            </w:r>
            <w:r w:rsidR="00A70ABD">
              <w:rPr>
                <w:noProof/>
                <w:webHidden/>
              </w:rPr>
              <w:fldChar w:fldCharType="begin"/>
            </w:r>
            <w:r w:rsidR="00A70ABD">
              <w:rPr>
                <w:noProof/>
                <w:webHidden/>
              </w:rPr>
              <w:instrText xml:space="preserve"> PAGEREF _Toc126667282 \h </w:instrText>
            </w:r>
            <w:r w:rsidR="00A70ABD">
              <w:rPr>
                <w:noProof/>
                <w:webHidden/>
              </w:rPr>
            </w:r>
            <w:r w:rsidR="00A70ABD">
              <w:rPr>
                <w:noProof/>
                <w:webHidden/>
              </w:rPr>
              <w:fldChar w:fldCharType="separate"/>
            </w:r>
            <w:r w:rsidR="00A70ABD">
              <w:rPr>
                <w:noProof/>
                <w:webHidden/>
              </w:rPr>
              <w:t>47</w:t>
            </w:r>
            <w:r w:rsidR="00A70ABD">
              <w:rPr>
                <w:noProof/>
                <w:webHidden/>
              </w:rPr>
              <w:fldChar w:fldCharType="end"/>
            </w:r>
          </w:hyperlink>
        </w:p>
        <w:p w14:paraId="321E3021" w14:textId="03D8BFE1" w:rsidR="00A70ABD" w:rsidRDefault="00D02B0E">
          <w:pPr>
            <w:pStyle w:val="13"/>
            <w:rPr>
              <w:rFonts w:eastAsiaTheme="minorEastAsia"/>
              <w:noProof/>
              <w:lang w:eastAsia="ru-RU"/>
            </w:rPr>
          </w:pPr>
          <w:hyperlink w:anchor="_Toc126667283" w:history="1">
            <w:r w:rsidR="00A70ABD" w:rsidRPr="00CD6D26">
              <w:rPr>
                <w:rStyle w:val="afd"/>
                <w:rFonts w:ascii="Times New Roman" w:eastAsia="Times New Roman" w:hAnsi="Times New Roman" w:cs="Times New Roman"/>
                <w:noProof/>
                <w:lang w:eastAsia="ru-RU"/>
              </w:rPr>
              <w:t>Приложение 02</w:t>
            </w:r>
            <w:r w:rsidR="00A70ABD">
              <w:rPr>
                <w:noProof/>
                <w:webHidden/>
              </w:rPr>
              <w:tab/>
            </w:r>
            <w:r w:rsidR="00A70ABD">
              <w:rPr>
                <w:noProof/>
                <w:webHidden/>
              </w:rPr>
              <w:fldChar w:fldCharType="begin"/>
            </w:r>
            <w:r w:rsidR="00A70ABD">
              <w:rPr>
                <w:noProof/>
                <w:webHidden/>
              </w:rPr>
              <w:instrText xml:space="preserve"> PAGEREF _Toc126667283 \h </w:instrText>
            </w:r>
            <w:r w:rsidR="00A70ABD">
              <w:rPr>
                <w:noProof/>
                <w:webHidden/>
              </w:rPr>
            </w:r>
            <w:r w:rsidR="00A70ABD">
              <w:rPr>
                <w:noProof/>
                <w:webHidden/>
              </w:rPr>
              <w:fldChar w:fldCharType="separate"/>
            </w:r>
            <w:r w:rsidR="00A70ABD">
              <w:rPr>
                <w:noProof/>
                <w:webHidden/>
              </w:rPr>
              <w:t>53</w:t>
            </w:r>
            <w:r w:rsidR="00A70ABD">
              <w:rPr>
                <w:noProof/>
                <w:webHidden/>
              </w:rPr>
              <w:fldChar w:fldCharType="end"/>
            </w:r>
          </w:hyperlink>
        </w:p>
        <w:p w14:paraId="4B293D2D" w14:textId="27C8E347" w:rsidR="00A70ABD" w:rsidRDefault="00D02B0E">
          <w:pPr>
            <w:pStyle w:val="13"/>
            <w:rPr>
              <w:rFonts w:eastAsiaTheme="minorEastAsia"/>
              <w:noProof/>
              <w:lang w:eastAsia="ru-RU"/>
            </w:rPr>
          </w:pPr>
          <w:hyperlink w:anchor="_Toc126667284" w:history="1">
            <w:r w:rsidR="00A70ABD" w:rsidRPr="00CD6D26">
              <w:rPr>
                <w:rStyle w:val="afd"/>
                <w:rFonts w:ascii="Times New Roman" w:eastAsia="Times New Roman" w:hAnsi="Times New Roman" w:cs="Times New Roman"/>
                <w:noProof/>
                <w:lang w:eastAsia="ru-RU"/>
              </w:rPr>
              <w:t>Приложение 03</w:t>
            </w:r>
            <w:r w:rsidR="00A70ABD">
              <w:rPr>
                <w:noProof/>
                <w:webHidden/>
              </w:rPr>
              <w:tab/>
            </w:r>
            <w:r w:rsidR="00A70ABD">
              <w:rPr>
                <w:noProof/>
                <w:webHidden/>
              </w:rPr>
              <w:fldChar w:fldCharType="begin"/>
            </w:r>
            <w:r w:rsidR="00A70ABD">
              <w:rPr>
                <w:noProof/>
                <w:webHidden/>
              </w:rPr>
              <w:instrText xml:space="preserve"> PAGEREF _Toc126667284 \h </w:instrText>
            </w:r>
            <w:r w:rsidR="00A70ABD">
              <w:rPr>
                <w:noProof/>
                <w:webHidden/>
              </w:rPr>
            </w:r>
            <w:r w:rsidR="00A70ABD">
              <w:rPr>
                <w:noProof/>
                <w:webHidden/>
              </w:rPr>
              <w:fldChar w:fldCharType="separate"/>
            </w:r>
            <w:r w:rsidR="00A70ABD">
              <w:rPr>
                <w:noProof/>
                <w:webHidden/>
              </w:rPr>
              <w:t>55</w:t>
            </w:r>
            <w:r w:rsidR="00A70ABD">
              <w:rPr>
                <w:noProof/>
                <w:webHidden/>
              </w:rPr>
              <w:fldChar w:fldCharType="end"/>
            </w:r>
          </w:hyperlink>
        </w:p>
        <w:p w14:paraId="081CC35D" w14:textId="01A69531" w:rsidR="00A70ABD" w:rsidRDefault="00D02B0E">
          <w:pPr>
            <w:pStyle w:val="13"/>
            <w:rPr>
              <w:rFonts w:eastAsiaTheme="minorEastAsia"/>
              <w:noProof/>
              <w:lang w:eastAsia="ru-RU"/>
            </w:rPr>
          </w:pPr>
          <w:hyperlink w:anchor="_Toc126667285" w:history="1">
            <w:r w:rsidR="00A70ABD" w:rsidRPr="00CD6D26">
              <w:rPr>
                <w:rStyle w:val="afd"/>
                <w:rFonts w:ascii="Times New Roman" w:eastAsia="Times New Roman" w:hAnsi="Times New Roman" w:cs="Times New Roman"/>
                <w:noProof/>
                <w:lang w:eastAsia="ru-RU"/>
              </w:rPr>
              <w:t>Приложение 04</w:t>
            </w:r>
            <w:r w:rsidR="00A70ABD">
              <w:rPr>
                <w:noProof/>
                <w:webHidden/>
              </w:rPr>
              <w:tab/>
            </w:r>
            <w:r w:rsidR="00A70ABD">
              <w:rPr>
                <w:noProof/>
                <w:webHidden/>
              </w:rPr>
              <w:fldChar w:fldCharType="begin"/>
            </w:r>
            <w:r w:rsidR="00A70ABD">
              <w:rPr>
                <w:noProof/>
                <w:webHidden/>
              </w:rPr>
              <w:instrText xml:space="preserve"> PAGEREF _Toc126667285 \h </w:instrText>
            </w:r>
            <w:r w:rsidR="00A70ABD">
              <w:rPr>
                <w:noProof/>
                <w:webHidden/>
              </w:rPr>
            </w:r>
            <w:r w:rsidR="00A70ABD">
              <w:rPr>
                <w:noProof/>
                <w:webHidden/>
              </w:rPr>
              <w:fldChar w:fldCharType="separate"/>
            </w:r>
            <w:r w:rsidR="00A70ABD">
              <w:rPr>
                <w:noProof/>
                <w:webHidden/>
              </w:rPr>
              <w:t>56</w:t>
            </w:r>
            <w:r w:rsidR="00A70ABD">
              <w:rPr>
                <w:noProof/>
                <w:webHidden/>
              </w:rPr>
              <w:fldChar w:fldCharType="end"/>
            </w:r>
          </w:hyperlink>
        </w:p>
        <w:p w14:paraId="527F7C5C" w14:textId="60CF7FF1" w:rsidR="00A70ABD" w:rsidRDefault="00D02B0E">
          <w:pPr>
            <w:pStyle w:val="13"/>
            <w:rPr>
              <w:rFonts w:eastAsiaTheme="minorEastAsia"/>
              <w:noProof/>
              <w:lang w:eastAsia="ru-RU"/>
            </w:rPr>
          </w:pPr>
          <w:hyperlink w:anchor="_Toc126667286" w:history="1">
            <w:r w:rsidR="00A70ABD" w:rsidRPr="00CD6D26">
              <w:rPr>
                <w:rStyle w:val="afd"/>
                <w:rFonts w:ascii="Times New Roman" w:eastAsia="Times New Roman" w:hAnsi="Times New Roman" w:cs="Times New Roman"/>
                <w:noProof/>
                <w:lang w:eastAsia="ru-RU"/>
              </w:rPr>
              <w:t>Приложение 05</w:t>
            </w:r>
            <w:r w:rsidR="00A70ABD">
              <w:rPr>
                <w:noProof/>
                <w:webHidden/>
              </w:rPr>
              <w:tab/>
            </w:r>
            <w:r w:rsidR="00A70ABD">
              <w:rPr>
                <w:noProof/>
                <w:webHidden/>
              </w:rPr>
              <w:fldChar w:fldCharType="begin"/>
            </w:r>
            <w:r w:rsidR="00A70ABD">
              <w:rPr>
                <w:noProof/>
                <w:webHidden/>
              </w:rPr>
              <w:instrText xml:space="preserve"> PAGEREF _Toc126667286 \h </w:instrText>
            </w:r>
            <w:r w:rsidR="00A70ABD">
              <w:rPr>
                <w:noProof/>
                <w:webHidden/>
              </w:rPr>
            </w:r>
            <w:r w:rsidR="00A70ABD">
              <w:rPr>
                <w:noProof/>
                <w:webHidden/>
              </w:rPr>
              <w:fldChar w:fldCharType="separate"/>
            </w:r>
            <w:r w:rsidR="00A70ABD">
              <w:rPr>
                <w:noProof/>
                <w:webHidden/>
              </w:rPr>
              <w:t>58</w:t>
            </w:r>
            <w:r w:rsidR="00A70ABD">
              <w:rPr>
                <w:noProof/>
                <w:webHidden/>
              </w:rPr>
              <w:fldChar w:fldCharType="end"/>
            </w:r>
          </w:hyperlink>
        </w:p>
        <w:p w14:paraId="7FD2AA63" w14:textId="017EAE61" w:rsidR="00A70ABD" w:rsidRDefault="00D02B0E">
          <w:pPr>
            <w:pStyle w:val="13"/>
            <w:rPr>
              <w:rFonts w:eastAsiaTheme="minorEastAsia"/>
              <w:noProof/>
              <w:lang w:eastAsia="ru-RU"/>
            </w:rPr>
          </w:pPr>
          <w:hyperlink w:anchor="_Toc126667287" w:history="1">
            <w:r w:rsidR="00A70ABD" w:rsidRPr="00CD6D26">
              <w:rPr>
                <w:rStyle w:val="afd"/>
                <w:rFonts w:ascii="Times New Roman" w:eastAsia="Times New Roman" w:hAnsi="Times New Roman" w:cs="Times New Roman"/>
                <w:noProof/>
                <w:lang w:eastAsia="ru-RU"/>
              </w:rPr>
              <w:t>Приложение 06</w:t>
            </w:r>
            <w:r w:rsidR="00A70ABD">
              <w:rPr>
                <w:noProof/>
                <w:webHidden/>
              </w:rPr>
              <w:tab/>
            </w:r>
            <w:r w:rsidR="00A70ABD">
              <w:rPr>
                <w:noProof/>
                <w:webHidden/>
              </w:rPr>
              <w:fldChar w:fldCharType="begin"/>
            </w:r>
            <w:r w:rsidR="00A70ABD">
              <w:rPr>
                <w:noProof/>
                <w:webHidden/>
              </w:rPr>
              <w:instrText xml:space="preserve"> PAGEREF _Toc126667287 \h </w:instrText>
            </w:r>
            <w:r w:rsidR="00A70ABD">
              <w:rPr>
                <w:noProof/>
                <w:webHidden/>
              </w:rPr>
            </w:r>
            <w:r w:rsidR="00A70ABD">
              <w:rPr>
                <w:noProof/>
                <w:webHidden/>
              </w:rPr>
              <w:fldChar w:fldCharType="separate"/>
            </w:r>
            <w:r w:rsidR="00A70ABD">
              <w:rPr>
                <w:noProof/>
                <w:webHidden/>
              </w:rPr>
              <w:t>60</w:t>
            </w:r>
            <w:r w:rsidR="00A70ABD">
              <w:rPr>
                <w:noProof/>
                <w:webHidden/>
              </w:rPr>
              <w:fldChar w:fldCharType="end"/>
            </w:r>
          </w:hyperlink>
        </w:p>
        <w:p w14:paraId="4FDF976B" w14:textId="40478B91" w:rsidR="00A70ABD" w:rsidRDefault="00D02B0E">
          <w:pPr>
            <w:pStyle w:val="13"/>
            <w:rPr>
              <w:rFonts w:eastAsiaTheme="minorEastAsia"/>
              <w:noProof/>
              <w:lang w:eastAsia="ru-RU"/>
            </w:rPr>
          </w:pPr>
          <w:hyperlink w:anchor="_Toc126667288" w:history="1">
            <w:r w:rsidR="00A70ABD" w:rsidRPr="00CD6D26">
              <w:rPr>
                <w:rStyle w:val="afd"/>
                <w:rFonts w:ascii="Times New Roman" w:eastAsia="Times New Roman" w:hAnsi="Times New Roman" w:cs="Times New Roman"/>
                <w:noProof/>
                <w:lang w:eastAsia="ru-RU"/>
              </w:rPr>
              <w:t>Приложение 07</w:t>
            </w:r>
            <w:r w:rsidR="00A70ABD">
              <w:rPr>
                <w:noProof/>
                <w:webHidden/>
              </w:rPr>
              <w:tab/>
            </w:r>
            <w:r w:rsidR="00A70ABD">
              <w:rPr>
                <w:noProof/>
                <w:webHidden/>
              </w:rPr>
              <w:fldChar w:fldCharType="begin"/>
            </w:r>
            <w:r w:rsidR="00A70ABD">
              <w:rPr>
                <w:noProof/>
                <w:webHidden/>
              </w:rPr>
              <w:instrText xml:space="preserve"> PAGEREF _Toc126667288 \h </w:instrText>
            </w:r>
            <w:r w:rsidR="00A70ABD">
              <w:rPr>
                <w:noProof/>
                <w:webHidden/>
              </w:rPr>
            </w:r>
            <w:r w:rsidR="00A70ABD">
              <w:rPr>
                <w:noProof/>
                <w:webHidden/>
              </w:rPr>
              <w:fldChar w:fldCharType="separate"/>
            </w:r>
            <w:r w:rsidR="00A70ABD">
              <w:rPr>
                <w:noProof/>
                <w:webHidden/>
              </w:rPr>
              <w:t>66</w:t>
            </w:r>
            <w:r w:rsidR="00A70ABD">
              <w:rPr>
                <w:noProof/>
                <w:webHidden/>
              </w:rPr>
              <w:fldChar w:fldCharType="end"/>
            </w:r>
          </w:hyperlink>
        </w:p>
        <w:p w14:paraId="53847AE1" w14:textId="4FC0BCA9" w:rsidR="00DD1F3D" w:rsidRDefault="00DE6904">
          <w:pPr>
            <w:rPr>
              <w:b/>
              <w:bCs/>
            </w:rPr>
          </w:pPr>
          <w:r>
            <w:rPr>
              <w:b/>
              <w:bCs/>
            </w:rPr>
            <w:fldChar w:fldCharType="end"/>
          </w:r>
        </w:p>
        <w:p w14:paraId="1C6AF0B1" w14:textId="29C0088A" w:rsidR="00DE6904" w:rsidRDefault="00D02B0E"/>
      </w:sdtContent>
    </w:sdt>
    <w:p w14:paraId="4DA07FCE" w14:textId="77777777" w:rsidR="00C76740" w:rsidRDefault="00C76740">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126667242"/>
      <w:r w:rsidRPr="00715B31">
        <w:rPr>
          <w:rFonts w:ascii="Times New Roman" w:hAnsi="Times New Roman" w:cs="Times New Roman"/>
          <w:color w:val="0000FF"/>
        </w:rPr>
        <w:lastRenderedPageBreak/>
        <w:t>Общие положения</w:t>
      </w:r>
      <w:bookmarkEnd w:id="0"/>
      <w:bookmarkEnd w:id="1"/>
      <w:bookmarkEnd w:id="2"/>
      <w:bookmarkEnd w:id="3"/>
      <w:bookmarkEnd w:id="4"/>
      <w:bookmarkEnd w:id="5"/>
      <w:bookmarkEnd w:id="6"/>
      <w:bookmarkEnd w:id="7"/>
      <w:bookmarkEnd w:id="8"/>
      <w:bookmarkEnd w:id="9"/>
      <w:bookmarkEnd w:id="10"/>
      <w:bookmarkEnd w:id="11"/>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126667243"/>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60F9E42"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B45CC5">
        <w:rPr>
          <w:rFonts w:ascii="Times New Roman" w:eastAsia="Times New Roman" w:hAnsi="Times New Roman" w:cs="Times New Roman"/>
          <w:sz w:val="24"/>
          <w:szCs w:val="24"/>
          <w:lang w:eastAsia="ru-RU"/>
        </w:rPr>
        <w:t xml:space="preserve"> и в пункте 2 раздела </w:t>
      </w:r>
      <w:r w:rsidR="00B45CC5">
        <w:rPr>
          <w:rFonts w:ascii="Times New Roman" w:eastAsia="Times New Roman" w:hAnsi="Times New Roman" w:cs="Times New Roman"/>
          <w:sz w:val="24"/>
          <w:szCs w:val="24"/>
          <w:lang w:val="en-US" w:eastAsia="ru-RU"/>
        </w:rPr>
        <w:t>V</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3F206030" w14:textId="2A8A66A8" w:rsidR="006C1D57" w:rsidRDefault="006C1D57" w:rsidP="00642ABC">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на представителей</w:t>
      </w:r>
      <w:r w:rsidR="00E96A7E">
        <w:rPr>
          <w:rFonts w:ascii="Times New Roman" w:eastAsia="Times New Roman" w:hAnsi="Times New Roman" w:cs="Times New Roman"/>
          <w:sz w:val="24"/>
          <w:szCs w:val="24"/>
          <w:lang w:eastAsia="ru-RU"/>
        </w:rPr>
        <w:t>, поступившие от Кандидатов/Участников торгов,</w:t>
      </w:r>
      <w:r w:rsidRPr="00642ABC">
        <w:rPr>
          <w:rFonts w:ascii="Times New Roman" w:eastAsia="Times New Roman" w:hAnsi="Times New Roman" w:cs="Times New Roman"/>
          <w:sz w:val="24"/>
          <w:szCs w:val="24"/>
          <w:lang w:eastAsia="ru-RU"/>
        </w:rPr>
        <w:t xml:space="preserve"> обрабатываются </w:t>
      </w:r>
      <w:r>
        <w:rPr>
          <w:rFonts w:ascii="Times New Roman" w:eastAsia="Times New Roman" w:hAnsi="Times New Roman" w:cs="Times New Roman"/>
          <w:sz w:val="24"/>
          <w:szCs w:val="24"/>
          <w:lang w:eastAsia="ru-RU"/>
        </w:rPr>
        <w:t>Биржей</w:t>
      </w:r>
      <w:r w:rsidRPr="00642ABC">
        <w:rPr>
          <w:rFonts w:ascii="Times New Roman" w:eastAsia="Times New Roman" w:hAnsi="Times New Roman" w:cs="Times New Roman"/>
          <w:sz w:val="24"/>
          <w:szCs w:val="24"/>
          <w:lang w:eastAsia="ru-RU"/>
        </w:rPr>
        <w:t xml:space="preserve"> в срок, не превышающий 3 (трех) рабочих дней со дня получения указанных документов.</w:t>
      </w:r>
    </w:p>
    <w:p w14:paraId="1FCE3BEB" w14:textId="1469EFC7" w:rsidR="000D7F4B" w:rsidRPr="00642ABC"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42ABC">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642ABC">
        <w:rPr>
          <w:rFonts w:ascii="Times New Roman" w:eastAsia="Times New Roman" w:hAnsi="Times New Roman" w:cs="Times New Roman"/>
          <w:sz w:val="24"/>
          <w:szCs w:val="24"/>
          <w:lang w:eastAsia="ru-RU"/>
        </w:rPr>
        <w:t xml:space="preserve"> </w:t>
      </w:r>
      <w:r w:rsidR="00092148" w:rsidRPr="00642ABC">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642ABC">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126667244"/>
      <w:r w:rsidRPr="00CB21AF">
        <w:rPr>
          <w:rFonts w:ascii="Times New Roman" w:hAnsi="Times New Roman" w:cs="Times New Roman"/>
          <w:color w:val="0000FF"/>
        </w:rPr>
        <w:lastRenderedPageBreak/>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126667245"/>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126667246"/>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126667247"/>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D02B0E"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D02B0E"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D02B0E"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D02B0E"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D02B0E"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D02B0E"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D02B0E"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D02B0E"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D02B0E"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9A419D">
      <w:pPr>
        <w:widowControl w:val="0"/>
        <w:numPr>
          <w:ilvl w:val="0"/>
          <w:numId w:val="71"/>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126667248"/>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w:t>
      </w:r>
      <w:proofErr w:type="gramStart"/>
      <w:r w:rsidRPr="001A0BC5">
        <w:rPr>
          <w:rFonts w:ascii="Times New Roman" w:eastAsia="Times New Roman" w:hAnsi="Times New Roman" w:cs="Times New Roman"/>
          <w:i/>
          <w:sz w:val="20"/>
          <w:szCs w:val="20"/>
          <w:lang w:eastAsia="ru-RU"/>
        </w:rPr>
        <w:t>ФИО  представителя</w:t>
      </w:r>
      <w:proofErr w:type="gramEnd"/>
      <w:r w:rsidRPr="001A0BC5">
        <w:rPr>
          <w:rFonts w:ascii="Times New Roman" w:eastAsia="Times New Roman" w:hAnsi="Times New Roman" w:cs="Times New Roman"/>
          <w:i/>
          <w:sz w:val="20"/>
          <w:szCs w:val="20"/>
          <w:lang w:eastAsia="ru-RU"/>
        </w:rPr>
        <w:t xml:space="preserve">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w:t>
      </w:r>
      <w:r w:rsidRPr="005E40FB">
        <w:rPr>
          <w:rFonts w:ascii="Times New Roman" w:hAnsi="Times New Roman"/>
          <w:sz w:val="18"/>
          <w:szCs w:val="18"/>
        </w:rPr>
        <w:t>_</w:t>
      </w:r>
      <w:proofErr w:type="gramEnd"/>
      <w:r w:rsidRPr="005E40FB">
        <w:rPr>
          <w:rFonts w:ascii="Times New Roman" w:hAnsi="Times New Roman"/>
          <w:sz w:val="18"/>
          <w:szCs w:val="18"/>
        </w:rPr>
        <w:t>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0B05CA1F"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126667249"/>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126667250"/>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126667251"/>
      <w:r w:rsidRPr="00D33598">
        <w:rPr>
          <w:rFonts w:ascii="Times New Roman" w:hAnsi="Times New Roman" w:cs="Times New Roman"/>
          <w:color w:val="0000FF"/>
        </w:rPr>
        <w:t xml:space="preserve">Письмо о соответствии некредитной организации, не являющейся </w:t>
      </w:r>
      <w:r w:rsidR="00306734" w:rsidRPr="00306734">
        <w:rPr>
          <w:rFonts w:ascii="Times New Roman" w:hAnsi="Times New Roman" w:cs="Times New Roman"/>
          <w:color w:val="0000FF"/>
        </w:rPr>
        <w:t>некредитной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 резидентов Российской Федерации, не </w:t>
      </w:r>
      <w:r w:rsidR="00306734" w:rsidRPr="00306734">
        <w:rPr>
          <w:rFonts w:ascii="Times New Roman" w:eastAsia="Times New Roman" w:hAnsi="Times New Roman" w:cs="Times New Roman"/>
        </w:rPr>
        <w:t>являющейся некредитной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D02B0E"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D02B0E"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D02B0E"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headerReference w:type="default" r:id="rId8"/>
          <w:footerReference w:type="default" r:id="rId9"/>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126667252"/>
      <w:r w:rsidRPr="00171002">
        <w:rPr>
          <w:rFonts w:ascii="Times New Roman" w:eastAsia="Times New Roman" w:hAnsi="Times New Roman" w:cs="Times New Roman"/>
          <w:snapToGrid w:val="0"/>
          <w:color w:val="0000FF"/>
          <w:lang w:eastAsia="ru-RU"/>
        </w:rPr>
        <w:lastRenderedPageBreak/>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C04A02" w:rsidRDefault="00987A67" w:rsidP="00C04A02">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0" w:name="_Toc530648320"/>
      <w:bookmarkStart w:id="111" w:name="_Toc530648343"/>
      <w:bookmarkStart w:id="112" w:name="_Toc530648358"/>
      <w:bookmarkStart w:id="113" w:name="_Toc530648359"/>
      <w:bookmarkStart w:id="114" w:name="_Toc530648370"/>
      <w:bookmarkStart w:id="115" w:name="_Toc530648381"/>
      <w:bookmarkStart w:id="116" w:name="_Toc530648388"/>
      <w:bookmarkStart w:id="117" w:name="_Toc530648391"/>
      <w:bookmarkStart w:id="118" w:name="_Toc530648392"/>
      <w:bookmarkStart w:id="119" w:name="_Toc530648397"/>
      <w:bookmarkStart w:id="120" w:name="_Toc530648398"/>
      <w:bookmarkStart w:id="121" w:name="_Toc530648405"/>
      <w:bookmarkStart w:id="122" w:name="_Toc530648411"/>
      <w:bookmarkStart w:id="123" w:name="_Toc530648415"/>
      <w:bookmarkStart w:id="124" w:name="_Toc530648421"/>
      <w:bookmarkStart w:id="125" w:name="_Toc530648427"/>
      <w:bookmarkStart w:id="126" w:name="_Toc530648432"/>
      <w:bookmarkStart w:id="127" w:name="_Toc530648437"/>
      <w:bookmarkStart w:id="128" w:name="_Toc530648443"/>
      <w:bookmarkStart w:id="129" w:name="_Toc530648455"/>
      <w:bookmarkStart w:id="130" w:name="_Toc530648463"/>
      <w:bookmarkStart w:id="131" w:name="_Toc530648467"/>
      <w:bookmarkStart w:id="132" w:name="_Toc530648474"/>
      <w:bookmarkStart w:id="133" w:name="_Toc530648485"/>
      <w:bookmarkStart w:id="134" w:name="_Toc530648490"/>
      <w:bookmarkStart w:id="135" w:name="_Toc530648491"/>
      <w:bookmarkStart w:id="136" w:name="_Toc530648504"/>
      <w:bookmarkStart w:id="137" w:name="_Toc530648505"/>
      <w:bookmarkStart w:id="138" w:name="_Toc530648507"/>
      <w:bookmarkStart w:id="139" w:name="_Toc530648510"/>
      <w:bookmarkStart w:id="140" w:name="_Toc530648511"/>
      <w:bookmarkStart w:id="141" w:name="_Toc530648515"/>
      <w:bookmarkStart w:id="142" w:name="_Toc530648516"/>
      <w:bookmarkStart w:id="143" w:name="_Toc530648517"/>
      <w:bookmarkStart w:id="144" w:name="_Toc530648518"/>
      <w:bookmarkStart w:id="145" w:name="_Toc530648549"/>
      <w:bookmarkStart w:id="146" w:name="_Toc530648550"/>
      <w:bookmarkStart w:id="147" w:name="_Toc530648551"/>
      <w:bookmarkStart w:id="148" w:name="_Toc530648591"/>
      <w:bookmarkStart w:id="149" w:name="_Toc530648592"/>
      <w:bookmarkStart w:id="150" w:name="_Toc530648605"/>
      <w:bookmarkStart w:id="151" w:name="_Toc530648606"/>
      <w:bookmarkStart w:id="152" w:name="_Toc530648607"/>
      <w:bookmarkStart w:id="153" w:name="_Toc530648612"/>
      <w:bookmarkStart w:id="154" w:name="_Toc530648614"/>
      <w:bookmarkStart w:id="155" w:name="_Toc530648628"/>
      <w:bookmarkStart w:id="156" w:name="_Toc530648732"/>
      <w:bookmarkStart w:id="157" w:name="_Toc530648733"/>
      <w:bookmarkStart w:id="158" w:name="_Toc530648734"/>
      <w:bookmarkStart w:id="159" w:name="_Toc530648804"/>
      <w:bookmarkStart w:id="160" w:name="_Toc530648826"/>
      <w:bookmarkStart w:id="161" w:name="_Toc530648831"/>
      <w:bookmarkStart w:id="162" w:name="_Toc530648853"/>
      <w:bookmarkStart w:id="163" w:name="_Toc530648866"/>
      <w:bookmarkStart w:id="164" w:name="_Toc126667253"/>
      <w:bookmarkStart w:id="165" w:name="_Hlk12570608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5B31">
        <w:rPr>
          <w:rFonts w:ascii="Times New Roman" w:eastAsia="Times New Roman" w:hAnsi="Times New Roman" w:cs="Times New Roman"/>
          <w:snapToGrid w:val="0"/>
          <w:color w:val="0000FF"/>
          <w:lang w:eastAsia="ru-RU"/>
        </w:rPr>
        <w:lastRenderedPageBreak/>
        <w:t>Заявление о приостановлении/возобновлении допуска к участию в торгах</w:t>
      </w:r>
      <w:bookmarkEnd w:id="164"/>
    </w:p>
    <w:p w14:paraId="03181BA1" w14:textId="77777777" w:rsidR="00987A67" w:rsidRPr="00165414" w:rsidRDefault="00987A67" w:rsidP="00987A67">
      <w:pPr>
        <w:jc w:val="right"/>
        <w:rPr>
          <w:rFonts w:ascii="Times New Roman" w:eastAsia="Calibri" w:hAnsi="Times New Roman"/>
          <w:szCs w:val="24"/>
        </w:rPr>
      </w:pPr>
      <w:bookmarkStart w:id="166" w:name="_Hlk125706210"/>
      <w:bookmarkEnd w:id="165"/>
      <w:r>
        <w:rPr>
          <w:rFonts w:ascii="Times New Roman" w:hAnsi="Times New Roman"/>
        </w:rPr>
        <w:t>П</w:t>
      </w:r>
      <w:r w:rsidRPr="008610B0">
        <w:rPr>
          <w:rFonts w:ascii="Times New Roman" w:hAnsi="Times New Roman"/>
        </w:rPr>
        <w:t>АО Московская Биржа</w:t>
      </w:r>
    </w:p>
    <w:bookmarkEnd w:id="166"/>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D02B0E"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D02B0E"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Default="009206C2" w:rsidP="009206C2">
      <w:pPr>
        <w:pStyle w:val="10"/>
        <w:numPr>
          <w:ilvl w:val="1"/>
          <w:numId w:val="5"/>
        </w:numPr>
        <w:spacing w:before="0"/>
        <w:jc w:val="both"/>
        <w:rPr>
          <w:rFonts w:ascii="Times New Roman" w:eastAsia="Times New Roman" w:hAnsi="Times New Roman" w:cs="Times New Roman"/>
          <w:snapToGrid w:val="0"/>
          <w:color w:val="0000FF"/>
          <w:lang w:eastAsia="ru-RU"/>
        </w:rPr>
      </w:pPr>
      <w:bookmarkStart w:id="167" w:name="_Toc126667254"/>
      <w:r>
        <w:rPr>
          <w:rFonts w:ascii="Times New Roman" w:eastAsia="Times New Roman" w:hAnsi="Times New Roman" w:cs="Times New Roman"/>
          <w:snapToGrid w:val="0"/>
          <w:color w:val="0000FF"/>
          <w:lang w:eastAsia="ru-RU"/>
        </w:rPr>
        <w:lastRenderedPageBreak/>
        <w:t>Заявление на снятие/игнорирование заявок, приводящих к заключению кросс-сделок</w:t>
      </w:r>
      <w:bookmarkEnd w:id="167"/>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68"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68"/>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D02B0E"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D02B0E"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D02B0E"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D02B0E"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1"/>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proofErr w:type="gramStart"/>
      <w:r w:rsidRPr="009206C2">
        <w:rPr>
          <w:rFonts w:ascii="Times New Roman" w:eastAsia="Calibri" w:hAnsi="Times New Roman" w:cs="Times New Roman"/>
          <w:sz w:val="18"/>
          <w:szCs w:val="18"/>
        </w:rPr>
        <w:t>Исполнитель:_</w:t>
      </w:r>
      <w:proofErr w:type="gramEnd"/>
      <w:r w:rsidRPr="009206C2">
        <w:rPr>
          <w:rFonts w:ascii="Times New Roman" w:eastAsia="Calibri" w:hAnsi="Times New Roman" w:cs="Times New Roman"/>
          <w:sz w:val="18"/>
          <w:szCs w:val="18"/>
        </w:rPr>
        <w:t>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9206C2">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9206C2">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0709A1B" w14:textId="77777777" w:rsidR="009206C2" w:rsidRPr="00715B31" w:rsidRDefault="009206C2" w:rsidP="009206C2">
      <w:pPr>
        <w:pStyle w:val="10"/>
        <w:numPr>
          <w:ilvl w:val="0"/>
          <w:numId w:val="5"/>
        </w:numPr>
        <w:spacing w:line="240" w:lineRule="auto"/>
        <w:jc w:val="both"/>
        <w:rPr>
          <w:color w:val="0000FF"/>
          <w:sz w:val="22"/>
          <w:szCs w:val="22"/>
        </w:rPr>
      </w:pPr>
      <w:bookmarkStart w:id="169" w:name="_Toc126667255"/>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с</w:t>
      </w:r>
      <w:r w:rsidRPr="00715B31">
        <w:rPr>
          <w:rFonts w:ascii="Times New Roman" w:hAnsi="Times New Roman" w:cs="Times New Roman"/>
          <w:color w:val="0000FF"/>
        </w:rPr>
        <w:t>рочном рынке ПАО Московская Биржа</w:t>
      </w:r>
      <w:bookmarkEnd w:id="169"/>
    </w:p>
    <w:p w14:paraId="2DF2295B" w14:textId="77777777" w:rsidR="009206C2" w:rsidRPr="007608F4" w:rsidRDefault="009206C2"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9206C2">
      <w:pPr>
        <w:pStyle w:val="10"/>
        <w:numPr>
          <w:ilvl w:val="1"/>
          <w:numId w:val="5"/>
        </w:numPr>
        <w:ind w:left="0" w:firstLine="0"/>
        <w:jc w:val="both"/>
        <w:rPr>
          <w:rFonts w:ascii="Tahoma" w:eastAsia="Calibri" w:hAnsi="Tahoma" w:cs="Tahoma"/>
          <w:iCs/>
          <w:color w:val="0000FF"/>
          <w:sz w:val="20"/>
          <w:szCs w:val="20"/>
          <w:lang w:val="x-none" w:eastAsia="x-none"/>
        </w:rPr>
      </w:pPr>
      <w:bookmarkStart w:id="170" w:name="_Toc126667256"/>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70"/>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D02B0E"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D02B0E"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D02B0E"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D02B0E"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D02B0E"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D02B0E"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71" w:name="_Toc126667257"/>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71"/>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72"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D02B0E"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D02B0E"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D02B0E"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D02B0E"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D02B0E"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D02B0E"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72"/>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73"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73"/>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0576B0">
      <w:pPr>
        <w:pStyle w:val="10"/>
        <w:numPr>
          <w:ilvl w:val="1"/>
          <w:numId w:val="5"/>
        </w:numPr>
        <w:spacing w:before="120"/>
        <w:ind w:left="709"/>
        <w:jc w:val="both"/>
        <w:rPr>
          <w:rFonts w:ascii="Times New Roman" w:hAnsi="Times New Roman" w:cs="Times New Roman"/>
          <w:color w:val="0000FF"/>
        </w:rPr>
      </w:pPr>
      <w:bookmarkStart w:id="174" w:name="_Toc316389701"/>
      <w:bookmarkStart w:id="175" w:name="_Toc316389702"/>
      <w:bookmarkStart w:id="176" w:name="_Toc316389704"/>
      <w:bookmarkStart w:id="177" w:name="_Toc316389707"/>
      <w:bookmarkStart w:id="178" w:name="_Toc316389708"/>
      <w:bookmarkStart w:id="179" w:name="_Toc316389710"/>
      <w:bookmarkStart w:id="180" w:name="_Toc316389711"/>
      <w:bookmarkStart w:id="181" w:name="_Toc316389712"/>
      <w:bookmarkStart w:id="182" w:name="_Toc316389713"/>
      <w:bookmarkStart w:id="183" w:name="_Toc530648871"/>
      <w:bookmarkStart w:id="184" w:name="_Toc530648872"/>
      <w:bookmarkStart w:id="185" w:name="_Toc530648874"/>
      <w:bookmarkStart w:id="186" w:name="_Toc530648875"/>
      <w:bookmarkStart w:id="187" w:name="_Toc530648876"/>
      <w:bookmarkStart w:id="188" w:name="_Toc530648887"/>
      <w:bookmarkStart w:id="189" w:name="_Toc530648888"/>
      <w:bookmarkStart w:id="190" w:name="_Toc530648890"/>
      <w:bookmarkStart w:id="191" w:name="_Toc530648892"/>
      <w:bookmarkStart w:id="192" w:name="_Toc530648894"/>
      <w:bookmarkStart w:id="193" w:name="_Toc530648896"/>
      <w:bookmarkStart w:id="194" w:name="_Toc530648899"/>
      <w:bookmarkStart w:id="195" w:name="_Toc530648900"/>
      <w:bookmarkStart w:id="196" w:name="_Toc530648902"/>
      <w:bookmarkStart w:id="197" w:name="_Toc530648903"/>
      <w:bookmarkStart w:id="198" w:name="_Toc530648904"/>
      <w:bookmarkStart w:id="199" w:name="_Toc530648905"/>
      <w:bookmarkStart w:id="200" w:name="_Toc530648908"/>
      <w:bookmarkStart w:id="201" w:name="_Toc530648913"/>
      <w:bookmarkStart w:id="202" w:name="_Toc501714902"/>
      <w:bookmarkStart w:id="203" w:name="_Toc126667258"/>
      <w:bookmarkStart w:id="204" w:name="_Hlk125723593"/>
      <w:bookmarkStart w:id="205" w:name="_Toc116448553"/>
      <w:bookmarkStart w:id="206" w:name="_Toc16035590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C95282">
        <w:rPr>
          <w:rFonts w:ascii="Times New Roman" w:hAnsi="Times New Roman" w:cs="Times New Roman"/>
          <w:color w:val="0000FF"/>
        </w:rPr>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203"/>
    </w:p>
    <w:bookmarkEnd w:id="204"/>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7" w:name="_Hlk32418856"/>
      <w:r w:rsidRPr="00C95282">
        <w:rPr>
          <w:rFonts w:ascii="Times New Roman" w:eastAsia="Calibri" w:hAnsi="Times New Roman" w:cs="Times New Roman"/>
          <w:b/>
          <w:sz w:val="24"/>
          <w:szCs w:val="24"/>
          <w:lang w:eastAsia="ru-RU"/>
        </w:rPr>
        <w:t>сервису RFS</w:t>
      </w:r>
      <w:bookmarkEnd w:id="207"/>
      <w:r w:rsidR="00E751A3">
        <w:rPr>
          <w:rFonts w:ascii="Times New Roman" w:eastAsia="Calibri" w:hAnsi="Times New Roman" w:cs="Times New Roman"/>
          <w:b/>
          <w:sz w:val="24"/>
          <w:szCs w:val="24"/>
          <w:lang w:eastAsia="ru-RU"/>
        </w:rPr>
        <w:t>/</w:t>
      </w:r>
      <w:bookmarkStart w:id="208"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8"/>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D02B0E"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9"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9"/>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D02B0E"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559FDD2B" w14:textId="30FF6385" w:rsidR="000576B0" w:rsidRDefault="000576B0" w:rsidP="000576B0">
      <w:pPr>
        <w:pStyle w:val="10"/>
        <w:numPr>
          <w:ilvl w:val="1"/>
          <w:numId w:val="5"/>
        </w:numPr>
        <w:spacing w:before="120"/>
        <w:jc w:val="both"/>
        <w:rPr>
          <w:rFonts w:ascii="Times New Roman" w:hAnsi="Times New Roman" w:cs="Times New Roman"/>
          <w:color w:val="0000FF"/>
        </w:rPr>
      </w:pPr>
      <w:bookmarkStart w:id="210" w:name="_Toc126667259"/>
      <w:r>
        <w:rPr>
          <w:rFonts w:ascii="Times New Roman" w:hAnsi="Times New Roman" w:cs="Times New Roman"/>
          <w:color w:val="0000FF"/>
        </w:rPr>
        <w:lastRenderedPageBreak/>
        <w:t>Заявление на снятие заявок, приводящих к заключению кросс-сделок</w:t>
      </w:r>
      <w:bookmarkEnd w:id="210"/>
      <w:r>
        <w:rPr>
          <w:rFonts w:ascii="Times New Roman" w:hAnsi="Times New Roman" w:cs="Times New Roman"/>
          <w:color w:val="0000FF"/>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D02B0E"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D02B0E"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D02B0E"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proofErr w:type="gramStart"/>
      <w:r w:rsidRPr="000576B0">
        <w:rPr>
          <w:rFonts w:ascii="Times New Roman" w:eastAsia="Calibri" w:hAnsi="Times New Roman" w:cs="Times New Roman"/>
          <w:sz w:val="18"/>
          <w:szCs w:val="18"/>
        </w:rPr>
        <w:t>Исполнитель:_</w:t>
      </w:r>
      <w:proofErr w:type="gramEnd"/>
      <w:r w:rsidRPr="000576B0">
        <w:rPr>
          <w:rFonts w:ascii="Times New Roman" w:eastAsia="Calibri" w:hAnsi="Times New Roman" w:cs="Times New Roman"/>
          <w:sz w:val="18"/>
          <w:szCs w:val="18"/>
        </w:rPr>
        <w:t>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0576B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0576B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15D60221" w14:textId="50C7768F" w:rsidR="001A0BC5" w:rsidRPr="00C95282" w:rsidRDefault="00D60EF3" w:rsidP="000576B0">
      <w:pPr>
        <w:pStyle w:val="10"/>
        <w:numPr>
          <w:ilvl w:val="0"/>
          <w:numId w:val="5"/>
        </w:numPr>
        <w:spacing w:line="240" w:lineRule="auto"/>
        <w:jc w:val="both"/>
        <w:rPr>
          <w:rFonts w:ascii="Times New Roman" w:hAnsi="Times New Roman" w:cs="Times New Roman"/>
          <w:color w:val="0000FF"/>
        </w:rPr>
      </w:pPr>
      <w:bookmarkStart w:id="211" w:name="_Toc126667260"/>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11"/>
    </w:p>
    <w:p w14:paraId="4E1C6070" w14:textId="77777777" w:rsidR="00D60EF3" w:rsidRPr="00715B31" w:rsidRDefault="00D60EF3" w:rsidP="009206C2">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12" w:name="_Toc501714904"/>
      <w:bookmarkStart w:id="213" w:name="_Toc126667261"/>
      <w:bookmarkEnd w:id="212"/>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13"/>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D02B0E"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D02B0E"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9206C2">
      <w:pPr>
        <w:pStyle w:val="10"/>
        <w:numPr>
          <w:ilvl w:val="0"/>
          <w:numId w:val="5"/>
        </w:numPr>
        <w:spacing w:before="0" w:line="240" w:lineRule="auto"/>
        <w:jc w:val="both"/>
        <w:rPr>
          <w:rFonts w:ascii="Times New Roman" w:hAnsi="Times New Roman" w:cs="Times New Roman"/>
          <w:color w:val="0000FF"/>
        </w:rPr>
      </w:pPr>
      <w:bookmarkStart w:id="214" w:name="_Toc530648920"/>
      <w:bookmarkStart w:id="215" w:name="_Toc530648921"/>
      <w:bookmarkStart w:id="216" w:name="_Toc126667262"/>
      <w:bookmarkEnd w:id="214"/>
      <w:bookmarkEnd w:id="215"/>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16"/>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7" w:name="_Toc485978564"/>
      <w:bookmarkStart w:id="218" w:name="_Toc485978565"/>
      <w:bookmarkStart w:id="219" w:name="_Toc485978566"/>
      <w:bookmarkStart w:id="220" w:name="_Toc485978568"/>
      <w:bookmarkStart w:id="221" w:name="_Toc485978569"/>
      <w:bookmarkStart w:id="222" w:name="_Toc485978570"/>
      <w:bookmarkStart w:id="223" w:name="_Toc485978613"/>
      <w:bookmarkStart w:id="224" w:name="_Toc485978614"/>
      <w:bookmarkStart w:id="225" w:name="_Toc485978617"/>
      <w:bookmarkStart w:id="226" w:name="_Toc485978621"/>
      <w:bookmarkStart w:id="227" w:name="_Toc485978637"/>
      <w:bookmarkEnd w:id="217"/>
      <w:bookmarkEnd w:id="218"/>
      <w:bookmarkEnd w:id="219"/>
      <w:bookmarkEnd w:id="220"/>
      <w:bookmarkEnd w:id="221"/>
      <w:bookmarkEnd w:id="222"/>
      <w:bookmarkEnd w:id="223"/>
      <w:bookmarkEnd w:id="224"/>
      <w:bookmarkEnd w:id="225"/>
      <w:bookmarkEnd w:id="226"/>
      <w:bookmarkEnd w:id="227"/>
    </w:p>
    <w:p w14:paraId="3A980D74" w14:textId="77777777" w:rsidR="003E17E9" w:rsidRDefault="003E17E9" w:rsidP="009206C2">
      <w:pPr>
        <w:pStyle w:val="10"/>
        <w:numPr>
          <w:ilvl w:val="1"/>
          <w:numId w:val="5"/>
        </w:numPr>
        <w:spacing w:before="0" w:line="240" w:lineRule="auto"/>
        <w:jc w:val="both"/>
        <w:rPr>
          <w:rFonts w:ascii="Times New Roman" w:hAnsi="Times New Roman" w:cs="Times New Roman"/>
          <w:color w:val="0000FF"/>
        </w:rPr>
      </w:pPr>
      <w:bookmarkStart w:id="228" w:name="_Toc126667263"/>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28"/>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 xml:space="preserve">(Ф.И.О., телефон, </w:t>
            </w:r>
            <w:proofErr w:type="spellStart"/>
            <w:r w:rsidRPr="003E17E9">
              <w:rPr>
                <w:rFonts w:ascii="Times New Roman" w:eastAsia="Times New Roman" w:hAnsi="Times New Roman" w:cs="Times New Roman"/>
                <w:i/>
                <w:sz w:val="16"/>
                <w:szCs w:val="16"/>
                <w:lang w:eastAsia="ru-RU"/>
              </w:rPr>
              <w:t>e-mail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29" w:name="_Ref353978849"/>
      <w:bookmarkStart w:id="230" w:name="_Ref358129661"/>
      <w:bookmarkStart w:id="231" w:name="_Toc242700814"/>
      <w:bookmarkStart w:id="232" w:name="_Toc116448548"/>
      <w:bookmarkStart w:id="233" w:name="_Toc160355899"/>
      <w:bookmarkStart w:id="234"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13549AD2" w14:textId="77777777" w:rsid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235" w:name="_Toc485978671"/>
      <w:bookmarkStart w:id="236" w:name="_Toc485978672"/>
      <w:bookmarkStart w:id="237" w:name="_Toc485978673"/>
      <w:bookmarkStart w:id="238" w:name="_Toc485978674"/>
      <w:bookmarkStart w:id="239" w:name="_Toc485978676"/>
      <w:bookmarkStart w:id="240" w:name="_Toc485978677"/>
      <w:bookmarkStart w:id="241" w:name="_Toc485978678"/>
      <w:bookmarkStart w:id="242" w:name="_Toc485978679"/>
      <w:bookmarkStart w:id="243" w:name="_Toc485978680"/>
      <w:bookmarkStart w:id="244" w:name="_Toc485978681"/>
      <w:bookmarkStart w:id="245" w:name="_Toc485978682"/>
      <w:bookmarkStart w:id="246" w:name="_Toc485978690"/>
      <w:bookmarkStart w:id="247" w:name="_Toc485978694"/>
      <w:bookmarkStart w:id="248" w:name="_Toc485978696"/>
      <w:bookmarkStart w:id="249" w:name="_Toc485978698"/>
      <w:bookmarkStart w:id="250" w:name="_Toc485978700"/>
      <w:bookmarkStart w:id="251" w:name="_Toc485978704"/>
      <w:bookmarkStart w:id="252" w:name="_Toc485978705"/>
      <w:bookmarkStart w:id="253" w:name="_Toc485978707"/>
      <w:bookmarkStart w:id="254" w:name="_Toc485978710"/>
      <w:bookmarkStart w:id="255" w:name="_Toc485978714"/>
      <w:bookmarkStart w:id="256" w:name="_Toc485978726"/>
      <w:bookmarkStart w:id="257" w:name="_Toc485978730"/>
      <w:bookmarkStart w:id="258" w:name="_Toc485978733"/>
      <w:bookmarkStart w:id="259" w:name="_Toc485978738"/>
      <w:bookmarkStart w:id="260" w:name="_Toc530648924"/>
      <w:bookmarkStart w:id="261" w:name="_Toc530648926"/>
      <w:bookmarkStart w:id="262" w:name="_Toc530648927"/>
      <w:bookmarkStart w:id="263" w:name="_Toc530648930"/>
      <w:bookmarkStart w:id="264" w:name="_Toc530648938"/>
      <w:bookmarkStart w:id="265" w:name="_Toc530648940"/>
      <w:bookmarkStart w:id="266" w:name="_Toc530648949"/>
      <w:bookmarkStart w:id="267" w:name="_Toc530648967"/>
      <w:bookmarkStart w:id="268" w:name="_Toc530648968"/>
      <w:bookmarkStart w:id="269" w:name="_Toc530648969"/>
      <w:bookmarkStart w:id="270" w:name="_Toc530648984"/>
      <w:bookmarkStart w:id="271" w:name="_Toc530648985"/>
      <w:bookmarkStart w:id="272" w:name="_Toc530648989"/>
      <w:bookmarkStart w:id="273" w:name="_Toc530648992"/>
      <w:bookmarkStart w:id="274" w:name="_Toc530648997"/>
      <w:bookmarkStart w:id="275" w:name="_Toc530649001"/>
      <w:bookmarkStart w:id="276" w:name="_Toc530649005"/>
      <w:bookmarkStart w:id="277" w:name="_Toc530649007"/>
      <w:bookmarkStart w:id="278" w:name="_Toc530649008"/>
      <w:bookmarkStart w:id="279" w:name="_Toc530649015"/>
      <w:bookmarkStart w:id="280" w:name="_Toc530649021"/>
      <w:bookmarkStart w:id="281" w:name="_Toc530649026"/>
      <w:bookmarkStart w:id="282" w:name="_Toc530649032"/>
      <w:bookmarkStart w:id="283" w:name="_Toc530649038"/>
      <w:bookmarkStart w:id="284" w:name="_Toc530649043"/>
      <w:bookmarkStart w:id="285" w:name="_Toc530649048"/>
      <w:bookmarkStart w:id="286" w:name="_Toc530649053"/>
      <w:bookmarkStart w:id="287" w:name="_Toc530649058"/>
      <w:bookmarkStart w:id="288" w:name="_Toc530649063"/>
      <w:bookmarkStart w:id="289" w:name="_Toc530649068"/>
      <w:bookmarkStart w:id="290" w:name="_Toc530649075"/>
      <w:bookmarkStart w:id="291" w:name="_Toc530649079"/>
      <w:bookmarkStart w:id="292" w:name="_Toc530649087"/>
      <w:bookmarkStart w:id="293" w:name="_Toc530649088"/>
      <w:bookmarkStart w:id="294" w:name="_Toc530649089"/>
      <w:bookmarkStart w:id="295" w:name="_Toc530649090"/>
      <w:bookmarkStart w:id="296" w:name="_Toc530649091"/>
      <w:bookmarkStart w:id="297" w:name="_Toc530649106"/>
      <w:bookmarkStart w:id="298" w:name="_Toc530649107"/>
      <w:bookmarkStart w:id="299" w:name="_Toc530649114"/>
      <w:bookmarkStart w:id="300" w:name="_Toc530649116"/>
      <w:bookmarkStart w:id="301" w:name="_Toc530649117"/>
      <w:bookmarkStart w:id="302" w:name="_Toc530649150"/>
      <w:bookmarkStart w:id="303" w:name="_Toc530649190"/>
      <w:bookmarkStart w:id="304" w:name="_Toc530649191"/>
      <w:bookmarkStart w:id="305" w:name="_Toc530649206"/>
      <w:bookmarkStart w:id="306" w:name="_Toc485978740"/>
      <w:bookmarkStart w:id="307" w:name="_Toc485978765"/>
      <w:bookmarkStart w:id="308" w:name="_Toc485978805"/>
      <w:bookmarkStart w:id="309" w:name="_Toc485978806"/>
      <w:bookmarkStart w:id="310" w:name="_Toc485978819"/>
      <w:bookmarkStart w:id="311" w:name="_Toc485978820"/>
      <w:bookmarkStart w:id="312" w:name="_Toc485978823"/>
      <w:bookmarkStart w:id="313" w:name="_Toc530649209"/>
      <w:bookmarkStart w:id="314" w:name="_Toc530649210"/>
      <w:bookmarkStart w:id="315" w:name="_Toc12666726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9A55DC">
        <w:rPr>
          <w:rFonts w:ascii="Times New Roman" w:hAnsi="Times New Roman" w:cs="Times New Roman"/>
          <w:color w:val="0000FF"/>
        </w:rPr>
        <w:lastRenderedPageBreak/>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15"/>
      <w:r w:rsidRPr="00171002">
        <w:rPr>
          <w:rFonts w:ascii="Times New Roman" w:hAnsi="Times New Roman" w:cs="Times New Roman"/>
          <w:color w:val="0000FF"/>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D02B0E"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D02B0E"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 xml:space="preserve">(Ф.И.О., телефон, </w:t>
            </w:r>
            <w:proofErr w:type="spellStart"/>
            <w:r w:rsidRPr="00816961">
              <w:rPr>
                <w:rFonts w:ascii="Times New Roman" w:eastAsia="Times New Roman" w:hAnsi="Times New Roman" w:cs="Times New Roman"/>
                <w:i/>
                <w:sz w:val="16"/>
                <w:szCs w:val="16"/>
                <w:lang w:eastAsia="ru-RU"/>
              </w:rPr>
              <w:t>e-mail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9206C2">
      <w:pPr>
        <w:pStyle w:val="10"/>
        <w:numPr>
          <w:ilvl w:val="1"/>
          <w:numId w:val="5"/>
        </w:numPr>
        <w:spacing w:before="0" w:line="240" w:lineRule="auto"/>
        <w:jc w:val="both"/>
        <w:rPr>
          <w:rFonts w:ascii="Times New Roman" w:hAnsi="Times New Roman" w:cs="Times New Roman"/>
          <w:color w:val="0000FF"/>
        </w:rPr>
      </w:pPr>
      <w:bookmarkStart w:id="316" w:name="_Toc9863942"/>
      <w:bookmarkStart w:id="317" w:name="_Toc126667265"/>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16"/>
      <w:bookmarkEnd w:id="317"/>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206C2">
      <w:pPr>
        <w:pStyle w:val="10"/>
        <w:numPr>
          <w:ilvl w:val="1"/>
          <w:numId w:val="5"/>
        </w:numPr>
        <w:rPr>
          <w:rFonts w:ascii="Times New Roman" w:hAnsi="Times New Roman" w:cs="Times New Roman"/>
          <w:color w:val="0000FF"/>
        </w:rPr>
      </w:pPr>
      <w:bookmarkStart w:id="318" w:name="_Toc126667266"/>
      <w:r>
        <w:rPr>
          <w:rFonts w:ascii="Times New Roman" w:hAnsi="Times New Roman" w:cs="Times New Roman"/>
          <w:color w:val="0000FF"/>
        </w:rPr>
        <w:lastRenderedPageBreak/>
        <w:t xml:space="preserve">Заявление </w:t>
      </w:r>
      <w:bookmarkStart w:id="319"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9"/>
      <w:bookmarkEnd w:id="318"/>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20"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20"/>
      <w:r w:rsidR="00CA0199">
        <w:rPr>
          <w:rStyle w:val="aff1"/>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D02B0E"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D02B0E"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21" w:name="_Hlk22652933"/>
            <w:r w:rsidR="00113973">
              <w:rPr>
                <w:rFonts w:ascii="Times New Roman" w:eastAsia="Times New Roman" w:hAnsi="Times New Roman" w:cs="Times New Roman"/>
                <w:b/>
                <w:lang w:eastAsia="ru-RU"/>
              </w:rPr>
              <w:t>снимать заявки, поданные ранее по времени</w:t>
            </w:r>
            <w:bookmarkEnd w:id="321"/>
          </w:p>
        </w:tc>
        <w:tc>
          <w:tcPr>
            <w:tcW w:w="2546" w:type="dxa"/>
          </w:tcPr>
          <w:p w14:paraId="394F6EF3" w14:textId="77777777" w:rsidR="00113973" w:rsidRPr="000F3A50" w:rsidRDefault="00D02B0E"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22"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22"/>
            <w:r w:rsidR="00183056" w:rsidRPr="00D376D7">
              <w:rPr>
                <w:rStyle w:val="aff1"/>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23"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23"/>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Default="0043420D" w:rsidP="009206C2">
      <w:pPr>
        <w:pStyle w:val="10"/>
        <w:numPr>
          <w:ilvl w:val="1"/>
          <w:numId w:val="5"/>
        </w:numPr>
        <w:jc w:val="both"/>
        <w:rPr>
          <w:rFonts w:ascii="Times New Roman" w:hAnsi="Times New Roman" w:cs="Times New Roman"/>
          <w:color w:val="0000FF"/>
        </w:rPr>
      </w:pPr>
      <w:bookmarkStart w:id="324" w:name="_Toc57623186"/>
      <w:bookmarkStart w:id="325" w:name="_Toc126667267"/>
      <w:bookmarkStart w:id="326" w:name="_Hlk77339308"/>
      <w:r w:rsidRPr="00D376D7">
        <w:rPr>
          <w:rFonts w:ascii="Times New Roman" w:hAnsi="Times New Roman" w:cs="Times New Roman"/>
          <w:color w:val="0000FF"/>
        </w:rPr>
        <w:lastRenderedPageBreak/>
        <w:t xml:space="preserve">Заявление </w:t>
      </w:r>
      <w:r>
        <w:rPr>
          <w:rFonts w:ascii="Times New Roman" w:hAnsi="Times New Roman" w:cs="Times New Roman"/>
          <w:color w:val="0000FF"/>
        </w:rPr>
        <w:t xml:space="preserve">об отказе в допуске / о возобновлении допуска к участию в торгах в ходе </w:t>
      </w:r>
      <w:r w:rsidR="00642ABC">
        <w:rPr>
          <w:rFonts w:ascii="Times New Roman" w:hAnsi="Times New Roman" w:cs="Times New Roman"/>
          <w:color w:val="0000FF"/>
        </w:rPr>
        <w:t>д</w:t>
      </w:r>
      <w:r>
        <w:rPr>
          <w:rFonts w:ascii="Times New Roman" w:hAnsi="Times New Roman" w:cs="Times New Roman"/>
          <w:color w:val="0000FF"/>
        </w:rPr>
        <w:t>ополнительной торговой сессии</w:t>
      </w:r>
      <w:r w:rsidR="00642ABC">
        <w:rPr>
          <w:rFonts w:ascii="Times New Roman" w:hAnsi="Times New Roman" w:cs="Times New Roman"/>
          <w:color w:val="0000FF"/>
        </w:rPr>
        <w:t xml:space="preserve"> (дополнительных торговых сессий)</w:t>
      </w:r>
      <w:r>
        <w:rPr>
          <w:rFonts w:ascii="Times New Roman" w:hAnsi="Times New Roman" w:cs="Times New Roman"/>
          <w:color w:val="0000FF"/>
        </w:rPr>
        <w:t xml:space="preserve"> фондового рынка (в случае </w:t>
      </w:r>
      <w:r w:rsidR="00642ABC">
        <w:rPr>
          <w:rFonts w:ascii="Times New Roman" w:hAnsi="Times New Roman" w:cs="Times New Roman"/>
          <w:color w:val="0000FF"/>
        </w:rPr>
        <w:t>их</w:t>
      </w:r>
      <w:r>
        <w:rPr>
          <w:rFonts w:ascii="Times New Roman" w:hAnsi="Times New Roman" w:cs="Times New Roman"/>
          <w:color w:val="0000FF"/>
        </w:rPr>
        <w:t xml:space="preserve"> проведения)</w:t>
      </w:r>
      <w:bookmarkEnd w:id="324"/>
      <w:bookmarkEnd w:id="325"/>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27" w:name="_Hlk87354370"/>
      <w:r w:rsidRPr="00E96A7E">
        <w:rPr>
          <w:rFonts w:ascii="Times New Roman" w:eastAsia="Times New Roman" w:hAnsi="Times New Roman" w:cs="Times New Roman"/>
          <w:lang w:eastAsia="ru-RU"/>
        </w:rPr>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D02B0E"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77777777" w:rsidR="00642ABC" w:rsidRPr="00CA3F8B" w:rsidRDefault="00D02B0E"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D02B0E"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BFF47E" w14:textId="77777777" w:rsidR="00642ABC" w:rsidRPr="00CA3F8B" w:rsidRDefault="00D02B0E" w:rsidP="00FB32C1">
            <w:pPr>
              <w:autoSpaceDE w:val="0"/>
              <w:autoSpaceDN w:val="0"/>
              <w:jc w:val="both"/>
              <w:rPr>
                <w:rFonts w:ascii="Times New Roman" w:eastAsia="Calibri" w:hAnsi="Times New Roman" w:cs="Times New Roman"/>
                <w:lang w:val="x-none"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3420D">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3420D">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Default="00E96A7E" w:rsidP="009206C2">
      <w:pPr>
        <w:pStyle w:val="10"/>
        <w:numPr>
          <w:ilvl w:val="1"/>
          <w:numId w:val="5"/>
        </w:numPr>
        <w:jc w:val="both"/>
        <w:rPr>
          <w:rFonts w:ascii="Times New Roman" w:hAnsi="Times New Roman" w:cs="Times New Roman"/>
          <w:color w:val="0000FF"/>
        </w:rPr>
      </w:pPr>
      <w:bookmarkStart w:id="328" w:name="_Toc126667268"/>
      <w:bookmarkEnd w:id="327"/>
      <w:r w:rsidRPr="00D376D7">
        <w:rPr>
          <w:rFonts w:ascii="Times New Roman" w:hAnsi="Times New Roman" w:cs="Times New Roman"/>
          <w:color w:val="0000FF"/>
        </w:rPr>
        <w:lastRenderedPageBreak/>
        <w:t xml:space="preserve">Заявление </w:t>
      </w:r>
      <w:r w:rsidRPr="00E96A7E">
        <w:rPr>
          <w:rFonts w:ascii="Times New Roman" w:hAnsi="Times New Roman" w:cs="Times New Roman"/>
          <w:color w:val="0000FF"/>
        </w:rPr>
        <w:t>о включении/исключении Участника торгов в Категорию «П»/из</w:t>
      </w:r>
      <w:r>
        <w:rPr>
          <w:rFonts w:ascii="Times New Roman" w:hAnsi="Times New Roman" w:cs="Times New Roman"/>
          <w:color w:val="0000FF"/>
        </w:rPr>
        <w:t xml:space="preserve"> </w:t>
      </w:r>
      <w:r w:rsidRPr="00E96A7E">
        <w:rPr>
          <w:rFonts w:ascii="Times New Roman" w:hAnsi="Times New Roman" w:cs="Times New Roman"/>
          <w:color w:val="0000FF"/>
        </w:rPr>
        <w:t>Категории «П» в качестве Провайдера ликвидности на фондовом рынке</w:t>
      </w:r>
      <w:bookmarkEnd w:id="328"/>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29" w:name="_Hlk72153978"/>
      <w:r w:rsidRPr="00E96A7E">
        <w:rPr>
          <w:rFonts w:ascii="Times New Roman" w:eastAsia="Calibri" w:hAnsi="Times New Roman" w:cs="Times New Roman"/>
        </w:rPr>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D02B0E"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D02B0E"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proofErr w:type="gramStart"/>
      <w:r w:rsidRPr="00E96A7E">
        <w:rPr>
          <w:rFonts w:ascii="Times New Roman" w:eastAsia="Calibri" w:hAnsi="Times New Roman" w:cs="Times New Roman"/>
          <w:sz w:val="18"/>
          <w:szCs w:val="18"/>
        </w:rPr>
        <w:t>Исполнитель:_</w:t>
      </w:r>
      <w:proofErr w:type="gramEnd"/>
      <w:r w:rsidRPr="00E96A7E">
        <w:rPr>
          <w:rFonts w:ascii="Times New Roman" w:eastAsia="Calibri" w:hAnsi="Times New Roman" w:cs="Times New Roman"/>
          <w:sz w:val="18"/>
          <w:szCs w:val="18"/>
        </w:rPr>
        <w:t>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E96A7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E96A7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11B5F2B5" w:rsidR="00E96A7E"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29"/>
    </w:p>
    <w:p w14:paraId="6F2576C2" w14:textId="6ABFC10D" w:rsidR="003E17E9" w:rsidRDefault="003E17E9" w:rsidP="009206C2">
      <w:pPr>
        <w:pStyle w:val="10"/>
        <w:numPr>
          <w:ilvl w:val="0"/>
          <w:numId w:val="5"/>
        </w:numPr>
        <w:spacing w:before="0" w:line="240" w:lineRule="auto"/>
        <w:jc w:val="both"/>
        <w:rPr>
          <w:rFonts w:ascii="Times New Roman" w:hAnsi="Times New Roman" w:cs="Times New Roman"/>
          <w:color w:val="0000FF"/>
        </w:rPr>
      </w:pPr>
      <w:bookmarkStart w:id="330" w:name="_Toc77339823"/>
      <w:bookmarkStart w:id="331" w:name="_Toc77339824"/>
      <w:bookmarkStart w:id="332" w:name="_Toc77339825"/>
      <w:bookmarkStart w:id="333" w:name="_Toc77339826"/>
      <w:bookmarkStart w:id="334" w:name="_Toc77339827"/>
      <w:bookmarkStart w:id="335" w:name="_Toc77339828"/>
      <w:bookmarkStart w:id="336" w:name="_Toc77339829"/>
      <w:bookmarkStart w:id="337" w:name="_Toc77339830"/>
      <w:bookmarkStart w:id="338" w:name="_Toc77339831"/>
      <w:bookmarkStart w:id="339" w:name="_Toc77339838"/>
      <w:bookmarkStart w:id="340" w:name="_Toc77339839"/>
      <w:bookmarkStart w:id="341" w:name="_Toc77339854"/>
      <w:bookmarkStart w:id="342" w:name="_Toc77339855"/>
      <w:bookmarkStart w:id="343" w:name="_Toc77339863"/>
      <w:bookmarkStart w:id="344" w:name="_Toc77339864"/>
      <w:bookmarkStart w:id="345" w:name="_Toc77339865"/>
      <w:bookmarkStart w:id="346" w:name="_Toc77339866"/>
      <w:bookmarkStart w:id="347" w:name="_Toc77339867"/>
      <w:bookmarkStart w:id="348" w:name="_Toc77339868"/>
      <w:bookmarkStart w:id="349" w:name="_Toc77339869"/>
      <w:bookmarkStart w:id="350" w:name="_Toc77339870"/>
      <w:bookmarkStart w:id="351" w:name="_Toc77339871"/>
      <w:bookmarkStart w:id="352" w:name="_Toc77339872"/>
      <w:bookmarkStart w:id="353" w:name="_Toc77339873"/>
      <w:bookmarkStart w:id="354" w:name="_Toc77339874"/>
      <w:bookmarkStart w:id="355" w:name="_Toc77339875"/>
      <w:bookmarkStart w:id="356" w:name="_Toc77339876"/>
      <w:bookmarkStart w:id="357" w:name="_Toc77339877"/>
      <w:bookmarkStart w:id="358" w:name="_Toc77339878"/>
      <w:bookmarkStart w:id="359" w:name="_Toc77339879"/>
      <w:bookmarkStart w:id="360" w:name="_Toc77339880"/>
      <w:bookmarkStart w:id="361" w:name="_Toc77339881"/>
      <w:bookmarkStart w:id="362" w:name="_Toc77339882"/>
      <w:bookmarkStart w:id="363" w:name="_Toc77339883"/>
      <w:bookmarkStart w:id="364" w:name="_Toc77339884"/>
      <w:bookmarkStart w:id="365" w:name="_Toc77339891"/>
      <w:bookmarkStart w:id="366" w:name="_Toc77339892"/>
      <w:bookmarkStart w:id="367" w:name="_Toc77339901"/>
      <w:bookmarkStart w:id="368" w:name="_Toc77339902"/>
      <w:bookmarkStart w:id="369" w:name="_Toc77339913"/>
      <w:bookmarkStart w:id="370" w:name="_Toc77339914"/>
      <w:bookmarkStart w:id="371" w:name="_Toc77339915"/>
      <w:bookmarkStart w:id="372" w:name="_Toc77339916"/>
      <w:bookmarkStart w:id="373" w:name="_Toc77339917"/>
      <w:bookmarkStart w:id="374" w:name="_Toc77339918"/>
      <w:bookmarkStart w:id="375" w:name="_Toc77339919"/>
      <w:bookmarkStart w:id="376" w:name="_Toc77339920"/>
      <w:bookmarkStart w:id="377" w:name="_Toc77339921"/>
      <w:bookmarkStart w:id="378" w:name="_Toc77339922"/>
      <w:bookmarkStart w:id="379" w:name="_Toc77339923"/>
      <w:bookmarkStart w:id="380" w:name="_Toc77339924"/>
      <w:bookmarkStart w:id="381" w:name="_Toc77339925"/>
      <w:bookmarkStart w:id="382" w:name="_Toc77339926"/>
      <w:bookmarkStart w:id="383" w:name="_Toc126667269"/>
      <w:bookmarkEnd w:id="32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83"/>
    </w:p>
    <w:p w14:paraId="0B49F4CE" w14:textId="77777777" w:rsidR="003E17E9" w:rsidRPr="001A0363" w:rsidRDefault="003E17E9" w:rsidP="001A0363"/>
    <w:p w14:paraId="2F412DEC" w14:textId="07C11258" w:rsidR="00423913" w:rsidRPr="001A0363" w:rsidRDefault="00423913" w:rsidP="009206C2">
      <w:pPr>
        <w:pStyle w:val="10"/>
        <w:numPr>
          <w:ilvl w:val="1"/>
          <w:numId w:val="5"/>
        </w:numPr>
        <w:spacing w:before="0" w:line="240" w:lineRule="auto"/>
        <w:jc w:val="both"/>
        <w:rPr>
          <w:rFonts w:ascii="Times New Roman" w:hAnsi="Times New Roman" w:cs="Times New Roman"/>
          <w:color w:val="0000FF"/>
        </w:rPr>
      </w:pPr>
      <w:bookmarkStart w:id="384" w:name="_Toc510771853"/>
      <w:bookmarkStart w:id="385" w:name="_Toc126667270"/>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84"/>
      <w:r w:rsidR="00665753">
        <w:rPr>
          <w:rFonts w:ascii="Times New Roman" w:hAnsi="Times New Roman" w:cs="Times New Roman"/>
          <w:color w:val="0000FF"/>
        </w:rPr>
        <w:t>, не являющихся некредитными финансовыми организациями РФ</w:t>
      </w:r>
      <w:r w:rsidR="00FB66F9" w:rsidRPr="00FB66F9">
        <w:rPr>
          <w:rFonts w:ascii="Times New Roman" w:hAnsi="Times New Roman" w:cs="Times New Roman"/>
          <w:color w:val="0000FF"/>
          <w:vertAlign w:val="superscript"/>
        </w:rPr>
        <w:t>1</w:t>
      </w:r>
      <w:bookmarkEnd w:id="385"/>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не являющихся некредитными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D02B0E"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D02B0E"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D02B0E"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 xml:space="preserve">(Ф.И.О., телефон, </w:t>
            </w:r>
            <w:proofErr w:type="spellStart"/>
            <w:r w:rsidRPr="00423913">
              <w:rPr>
                <w:rFonts w:ascii="Times New Roman" w:eastAsia="Times New Roman" w:hAnsi="Times New Roman" w:cs="Times New Roman"/>
                <w:i/>
                <w:sz w:val="16"/>
                <w:szCs w:val="16"/>
                <w:lang w:eastAsia="ru-RU"/>
              </w:rPr>
              <w:t>e-mail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lastRenderedPageBreak/>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1A0363" w:rsidRDefault="00B32CFA" w:rsidP="009206C2">
      <w:pPr>
        <w:pStyle w:val="10"/>
        <w:numPr>
          <w:ilvl w:val="1"/>
          <w:numId w:val="5"/>
        </w:numPr>
        <w:spacing w:before="0" w:line="240" w:lineRule="auto"/>
        <w:jc w:val="both"/>
        <w:rPr>
          <w:rFonts w:ascii="Times New Roman" w:hAnsi="Times New Roman" w:cs="Times New Roman"/>
          <w:color w:val="0000FF"/>
        </w:rPr>
      </w:pPr>
      <w:bookmarkStart w:id="386" w:name="_Toc126667271"/>
      <w:r w:rsidRPr="001A0363">
        <w:rPr>
          <w:rFonts w:ascii="Times New Roman" w:hAnsi="Times New Roman" w:cs="Times New Roman"/>
          <w:color w:val="0000FF"/>
        </w:rPr>
        <w:lastRenderedPageBreak/>
        <w:t>Письмо о соответствии Кандидата требованиям в отношении Участников торгов рынка депозитов</w:t>
      </w:r>
      <w:r>
        <w:rPr>
          <w:rFonts w:ascii="Times New Roman" w:hAnsi="Times New Roman" w:cs="Times New Roman"/>
          <w:color w:val="0000FF"/>
        </w:rPr>
        <w:t xml:space="preserve">, </w:t>
      </w:r>
      <w:r w:rsidRPr="00B32CFA">
        <w:rPr>
          <w:rFonts w:ascii="Times New Roman" w:hAnsi="Times New Roman" w:cs="Times New Roman"/>
          <w:color w:val="0000FF"/>
        </w:rPr>
        <w:t xml:space="preserve">являющихся некредитными организациями </w:t>
      </w:r>
      <w:proofErr w:type="spellStart"/>
      <w:r w:rsidRPr="00B32CFA">
        <w:rPr>
          <w:rFonts w:ascii="Times New Roman" w:hAnsi="Times New Roman" w:cs="Times New Roman"/>
          <w:color w:val="0000FF"/>
        </w:rPr>
        <w:t>ЕврАзЭс</w:t>
      </w:r>
      <w:proofErr w:type="spellEnd"/>
      <w:r w:rsidRPr="00B32CFA">
        <w:rPr>
          <w:rFonts w:ascii="Times New Roman" w:hAnsi="Times New Roman" w:cs="Times New Roman"/>
          <w:color w:val="0000FF"/>
        </w:rPr>
        <w:t>/ЕАЭС</w:t>
      </w:r>
      <w:r w:rsidRPr="00B32CFA">
        <w:rPr>
          <w:rFonts w:ascii="Times New Roman" w:hAnsi="Times New Roman" w:cs="Times New Roman"/>
          <w:color w:val="0000FF"/>
          <w:vertAlign w:val="superscript"/>
        </w:rPr>
        <w:t xml:space="preserve"> </w:t>
      </w:r>
      <w:r w:rsidRPr="00FB66F9">
        <w:rPr>
          <w:rFonts w:ascii="Times New Roman" w:hAnsi="Times New Roman" w:cs="Times New Roman"/>
          <w:color w:val="0000FF"/>
          <w:vertAlign w:val="superscript"/>
        </w:rPr>
        <w:t>1</w:t>
      </w:r>
      <w:bookmarkEnd w:id="386"/>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некредитными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D02B0E"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D02B0E"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 xml:space="preserve">(Ф.И.О., телефон, </w:t>
            </w:r>
            <w:proofErr w:type="spellStart"/>
            <w:r w:rsidRPr="00423913">
              <w:rPr>
                <w:rFonts w:ascii="Times New Roman" w:eastAsia="Times New Roman" w:hAnsi="Times New Roman" w:cs="Times New Roman"/>
                <w:i/>
                <w:sz w:val="16"/>
                <w:szCs w:val="16"/>
                <w:lang w:eastAsia="ru-RU"/>
              </w:rPr>
              <w:t>e-mail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66575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66575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40F3864" w14:textId="77777777" w:rsidR="00416904" w:rsidRPr="00416904" w:rsidRDefault="00416904" w:rsidP="009206C2">
      <w:pPr>
        <w:pStyle w:val="10"/>
        <w:numPr>
          <w:ilvl w:val="1"/>
          <w:numId w:val="5"/>
        </w:numPr>
        <w:spacing w:before="0" w:line="240" w:lineRule="auto"/>
        <w:jc w:val="both"/>
        <w:rPr>
          <w:rFonts w:ascii="Times New Roman" w:hAnsi="Times New Roman" w:cs="Times New Roman"/>
          <w:color w:val="0000FF"/>
        </w:rPr>
      </w:pPr>
      <w:bookmarkStart w:id="387" w:name="_Toc530649214"/>
      <w:bookmarkStart w:id="388" w:name="_Toc530649217"/>
      <w:bookmarkStart w:id="389" w:name="_Toc530649218"/>
      <w:bookmarkStart w:id="390" w:name="_Toc530649238"/>
      <w:bookmarkStart w:id="391" w:name="_Toc530649246"/>
      <w:bookmarkStart w:id="392" w:name="_Toc530649264"/>
      <w:bookmarkStart w:id="393" w:name="_Toc530649265"/>
      <w:bookmarkStart w:id="394" w:name="_Toc530649280"/>
      <w:bookmarkStart w:id="395" w:name="_Toc530649281"/>
      <w:bookmarkStart w:id="396" w:name="_Toc530649285"/>
      <w:bookmarkStart w:id="397" w:name="_Toc530649288"/>
      <w:bookmarkStart w:id="398" w:name="_Toc530649293"/>
      <w:bookmarkStart w:id="399" w:name="_Toc530649296"/>
      <w:bookmarkStart w:id="400" w:name="_Toc530649297"/>
      <w:bookmarkStart w:id="401" w:name="_Toc530649300"/>
      <w:bookmarkStart w:id="402" w:name="_Toc530649302"/>
      <w:bookmarkStart w:id="403" w:name="_Toc530649304"/>
      <w:bookmarkStart w:id="404" w:name="_Toc530649305"/>
      <w:bookmarkStart w:id="405" w:name="_Toc530649311"/>
      <w:bookmarkStart w:id="406" w:name="_Toc530649317"/>
      <w:bookmarkStart w:id="407" w:name="_Toc530649323"/>
      <w:bookmarkStart w:id="408" w:name="_Toc530649332"/>
      <w:bookmarkStart w:id="409" w:name="_Toc530649336"/>
      <w:bookmarkStart w:id="410" w:name="_Toc530649342"/>
      <w:bookmarkStart w:id="411" w:name="_Toc530649343"/>
      <w:bookmarkStart w:id="412" w:name="_Toc530649358"/>
      <w:bookmarkStart w:id="413" w:name="_Toc530649359"/>
      <w:bookmarkStart w:id="414" w:name="_Toc530649363"/>
      <w:bookmarkStart w:id="415" w:name="_Toc530649364"/>
      <w:bookmarkStart w:id="416" w:name="_Toc530649366"/>
      <w:bookmarkStart w:id="417" w:name="_Toc530649368"/>
      <w:bookmarkStart w:id="418" w:name="_Toc530649382"/>
      <w:bookmarkStart w:id="419" w:name="_Toc530649383"/>
      <w:bookmarkStart w:id="420" w:name="_Toc530649384"/>
      <w:bookmarkStart w:id="421" w:name="_Toc530649399"/>
      <w:bookmarkStart w:id="422" w:name="_Toc530649401"/>
      <w:bookmarkStart w:id="423" w:name="_Toc485978827"/>
      <w:bookmarkStart w:id="424" w:name="_Toc485978828"/>
      <w:bookmarkStart w:id="425" w:name="_Toc485978842"/>
      <w:bookmarkStart w:id="426" w:name="_Toc485978843"/>
      <w:bookmarkStart w:id="427" w:name="_Toc485978856"/>
      <w:bookmarkStart w:id="428" w:name="_Toc485978857"/>
      <w:bookmarkStart w:id="429" w:name="_Toc126667272"/>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429"/>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D02B0E"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D02B0E"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 xml:space="preserve">(Ф.И.О., телефон, </w:t>
            </w:r>
            <w:proofErr w:type="spellStart"/>
            <w:r w:rsidRPr="00816961">
              <w:rPr>
                <w:rFonts w:ascii="Times New Roman" w:eastAsia="Times New Roman" w:hAnsi="Times New Roman" w:cs="Times New Roman"/>
                <w:i/>
                <w:sz w:val="16"/>
                <w:szCs w:val="16"/>
                <w:lang w:eastAsia="ru-RU"/>
              </w:rPr>
              <w:t>e-mail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9206C2">
      <w:pPr>
        <w:pStyle w:val="10"/>
        <w:numPr>
          <w:ilvl w:val="0"/>
          <w:numId w:val="5"/>
        </w:numPr>
        <w:spacing w:before="0" w:line="240" w:lineRule="auto"/>
        <w:ind w:hanging="578"/>
        <w:jc w:val="both"/>
        <w:rPr>
          <w:rFonts w:ascii="Times New Roman" w:hAnsi="Times New Roman" w:cs="Times New Roman"/>
          <w:color w:val="0000FF"/>
        </w:rPr>
      </w:pPr>
      <w:bookmarkStart w:id="430" w:name="_Toc126667273"/>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30"/>
    </w:p>
    <w:p w14:paraId="740F420C" w14:textId="77777777" w:rsidR="00FF0A2C" w:rsidRPr="001A0363" w:rsidRDefault="00FF0A2C" w:rsidP="00FF0A2C"/>
    <w:p w14:paraId="0865C19F" w14:textId="393D32B6" w:rsidR="00FF0A2C" w:rsidRPr="001A0363" w:rsidRDefault="00FF0A2C" w:rsidP="009206C2">
      <w:pPr>
        <w:pStyle w:val="10"/>
        <w:numPr>
          <w:ilvl w:val="1"/>
          <w:numId w:val="5"/>
        </w:numPr>
        <w:spacing w:before="0" w:line="240" w:lineRule="auto"/>
        <w:jc w:val="both"/>
        <w:rPr>
          <w:rFonts w:ascii="Times New Roman" w:hAnsi="Times New Roman" w:cs="Times New Roman"/>
          <w:color w:val="0000FF"/>
        </w:rPr>
      </w:pPr>
      <w:bookmarkStart w:id="431" w:name="_Toc126667274"/>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431"/>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D02B0E"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D02B0E"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D02B0E"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 xml:space="preserve">(Ф.И.О., телефон, </w:t>
            </w:r>
            <w:proofErr w:type="spellStart"/>
            <w:r w:rsidRPr="00423913">
              <w:rPr>
                <w:rFonts w:ascii="Times New Roman" w:eastAsia="Times New Roman" w:hAnsi="Times New Roman" w:cs="Times New Roman"/>
                <w:i/>
                <w:sz w:val="16"/>
                <w:szCs w:val="16"/>
                <w:lang w:eastAsia="ru-RU"/>
              </w:rPr>
              <w:t>e-mail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Указанное</w:t>
      </w:r>
      <w:proofErr w:type="gramEnd"/>
      <w:r w:rsidR="005E64CB" w:rsidRPr="005E64CB">
        <w:rPr>
          <w:rFonts w:ascii="Times New Roman" w:eastAsia="Calibri" w:hAnsi="Times New Roman" w:cs="Times New Roman"/>
          <w:i/>
          <w:sz w:val="18"/>
          <w:szCs w:val="18"/>
        </w:rPr>
        <w:t xml:space="preserve">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lastRenderedPageBreak/>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9206C2">
      <w:pPr>
        <w:pStyle w:val="10"/>
        <w:numPr>
          <w:ilvl w:val="1"/>
          <w:numId w:val="5"/>
        </w:numPr>
        <w:spacing w:before="0" w:line="240" w:lineRule="auto"/>
        <w:jc w:val="both"/>
        <w:rPr>
          <w:rFonts w:ascii="Times New Roman" w:hAnsi="Times New Roman" w:cs="Times New Roman"/>
          <w:color w:val="0000FF"/>
        </w:rPr>
      </w:pPr>
      <w:bookmarkStart w:id="432" w:name="_Toc126667275"/>
      <w:r w:rsidRPr="00416904">
        <w:rPr>
          <w:rFonts w:ascii="Times New Roman" w:hAnsi="Times New Roman" w:cs="Times New Roman"/>
          <w:color w:val="0000FF"/>
        </w:rPr>
        <w:lastRenderedPageBreak/>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432"/>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D02B0E"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D02B0E"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 xml:space="preserve">(Ф.И.О., телефон, </w:t>
            </w:r>
            <w:proofErr w:type="spellStart"/>
            <w:r w:rsidRPr="00816961">
              <w:rPr>
                <w:rFonts w:ascii="Times New Roman" w:eastAsia="Times New Roman" w:hAnsi="Times New Roman" w:cs="Times New Roman"/>
                <w:i/>
                <w:sz w:val="16"/>
                <w:szCs w:val="16"/>
                <w:lang w:eastAsia="ru-RU"/>
              </w:rPr>
              <w:t>e-mail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Default="00774B67" w:rsidP="009206C2">
      <w:pPr>
        <w:pStyle w:val="10"/>
        <w:numPr>
          <w:ilvl w:val="0"/>
          <w:numId w:val="5"/>
        </w:numPr>
        <w:spacing w:before="0" w:line="240" w:lineRule="auto"/>
        <w:ind w:hanging="720"/>
        <w:jc w:val="both"/>
      </w:pPr>
      <w:bookmarkStart w:id="433" w:name="_Toc126667276"/>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433"/>
      <w:r w:rsidRPr="00005497">
        <w:rPr>
          <w:rFonts w:ascii="Times New Roman" w:hAnsi="Times New Roman" w:cs="Times New Roman"/>
          <w:color w:val="0000FF"/>
        </w:rPr>
        <w:t xml:space="preserve"> </w:t>
      </w:r>
    </w:p>
    <w:p w14:paraId="48A0C292" w14:textId="77777777" w:rsidR="00005497" w:rsidRDefault="00005497" w:rsidP="00774B67"/>
    <w:p w14:paraId="5A55322F" w14:textId="53DEA0E4"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 xml:space="preserve">К информации, представляемой Кандидатами/Участниками торгов, </w:t>
      </w:r>
      <w:proofErr w:type="gramStart"/>
      <w:r w:rsidRPr="006C352A">
        <w:rPr>
          <w:rFonts w:ascii="Times New Roman" w:hAnsi="Times New Roman" w:cs="Times New Roman"/>
          <w:sz w:val="24"/>
          <w:szCs w:val="24"/>
          <w:lang w:eastAsia="ru-RU"/>
        </w:rPr>
        <w:t>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w:t>
      </w:r>
      <w:proofErr w:type="gramEnd"/>
      <w:r w:rsidRPr="006C352A">
        <w:rPr>
          <w:rFonts w:ascii="Times New Roman" w:hAnsi="Times New Roman" w:cs="Times New Roman"/>
          <w:sz w:val="24"/>
          <w:szCs w:val="24"/>
          <w:lang w:eastAsia="ru-RU"/>
        </w:rPr>
        <w:t xml:space="preserve">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FB32C1" w:rsidRPr="00F322B6">
        <w:rPr>
          <w:rFonts w:ascii="Times New Roman" w:hAnsi="Times New Roman" w:cs="Times New Roman"/>
          <w:sz w:val="24"/>
          <w:szCs w:val="24"/>
          <w:lang w:eastAsia="ru-RU"/>
        </w:rPr>
        <w:t>0</w:t>
      </w:r>
      <w:r w:rsidR="00FB32C1" w:rsidRPr="00EC31D4">
        <w:rPr>
          <w:rFonts w:ascii="Times New Roman" w:hAnsi="Times New Roman" w:cs="Times New Roman"/>
          <w:sz w:val="24"/>
          <w:szCs w:val="24"/>
          <w:lang w:eastAsia="ru-RU"/>
        </w:rPr>
        <w:t>3</w:t>
      </w:r>
      <w:r w:rsidR="00FB32C1"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268BFC6B"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2B2603FA" w14:textId="0D3CA7E9" w:rsidR="009736D6" w:rsidRPr="00F322B6" w:rsidRDefault="009736D6"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10"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r w:rsidR="00D33620" w:rsidRPr="006A4C98">
          <w:rPr>
            <w:rStyle w:val="afd"/>
            <w:rFonts w:ascii="Times New Roman" w:hAnsi="Times New Roman" w:cs="Times New Roman"/>
            <w:sz w:val="24"/>
            <w:szCs w:val="24"/>
            <w:lang w:val="en-US" w:eastAsia="ru-RU"/>
          </w:rPr>
          <w:t>moex</w:t>
        </w:r>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926C7D">
        <w:rPr>
          <w:rStyle w:val="afd"/>
          <w:rFonts w:ascii="Times New Roman" w:hAnsi="Times New Roman" w:cs="Times New Roman"/>
          <w:sz w:val="24"/>
          <w:szCs w:val="24"/>
          <w:lang w:eastAsia="ru-RU"/>
        </w:rPr>
        <w:t xml:space="preserve">, </w:t>
      </w:r>
      <w:r w:rsidR="00926C7D">
        <w:rPr>
          <w:rStyle w:val="afd"/>
          <w:rFonts w:ascii="Times New Roman" w:hAnsi="Times New Roman" w:cs="Times New Roman"/>
          <w:sz w:val="24"/>
          <w:szCs w:val="24"/>
          <w:lang w:val="en-US" w:eastAsia="ru-RU"/>
        </w:rPr>
        <w:t>regcard</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moex</w:t>
      </w:r>
      <w:r w:rsidR="00926C7D" w:rsidRPr="0026138B">
        <w:rPr>
          <w:rStyle w:val="afd"/>
          <w:rFonts w:ascii="Times New Roman" w:hAnsi="Times New Roman" w:cs="Times New Roman"/>
          <w:sz w:val="24"/>
          <w:szCs w:val="24"/>
          <w:lang w:eastAsia="ru-RU"/>
        </w:rPr>
        <w:t>.</w:t>
      </w:r>
      <w:r w:rsidR="00926C7D">
        <w:rPr>
          <w:rStyle w:val="afd"/>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45D77149"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w:t>
      </w:r>
      <w:r w:rsidRPr="008260DF">
        <w:rPr>
          <w:rFonts w:ascii="Times New Roman" w:hAnsi="Times New Roman" w:cs="Times New Roman"/>
          <w:sz w:val="24"/>
          <w:szCs w:val="24"/>
          <w:lang w:eastAsia="ru-RU"/>
        </w:rPr>
        <w:lastRenderedPageBreak/>
        <w:t xml:space="preserve">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9206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9206C2">
      <w:pPr>
        <w:pStyle w:val="10"/>
        <w:numPr>
          <w:ilvl w:val="0"/>
          <w:numId w:val="5"/>
        </w:numPr>
        <w:spacing w:before="0" w:line="240" w:lineRule="auto"/>
        <w:ind w:hanging="720"/>
        <w:jc w:val="both"/>
        <w:rPr>
          <w:rFonts w:ascii="Times New Roman" w:hAnsi="Times New Roman" w:cs="Times New Roman"/>
          <w:color w:val="0000FF"/>
        </w:rPr>
      </w:pPr>
      <w:bookmarkStart w:id="434" w:name="_Toc126667277"/>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434"/>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некредитных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0DF0C653" w:rsidR="00307AC2" w:rsidRDefault="00307AC2" w:rsidP="00E917A7">
      <w:pPr>
        <w:pStyle w:val="af6"/>
        <w:numPr>
          <w:ilvl w:val="1"/>
          <w:numId w:val="5"/>
        </w:numPr>
        <w:spacing w:before="120" w:after="120"/>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E917A7">
      <w:pPr>
        <w:pStyle w:val="af6"/>
        <w:numPr>
          <w:ilvl w:val="1"/>
          <w:numId w:val="5"/>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lastRenderedPageBreak/>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9206C2">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9206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9206C2">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9206C2">
      <w:pPr>
        <w:pStyle w:val="10"/>
        <w:numPr>
          <w:ilvl w:val="0"/>
          <w:numId w:val="5"/>
        </w:numPr>
        <w:spacing w:before="0" w:line="240" w:lineRule="auto"/>
        <w:ind w:hanging="720"/>
        <w:jc w:val="both"/>
        <w:rPr>
          <w:rFonts w:ascii="Times New Roman" w:hAnsi="Times New Roman" w:cs="Times New Roman"/>
          <w:color w:val="0000FF"/>
        </w:rPr>
      </w:pPr>
      <w:bookmarkStart w:id="435" w:name="_Toc126667278"/>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предоставляемых Кандидатом в Участники </w:t>
      </w:r>
      <w:proofErr w:type="gramStart"/>
      <w:r w:rsidRPr="000C7B91">
        <w:rPr>
          <w:rFonts w:ascii="Times New Roman" w:hAnsi="Times New Roman" w:cs="Times New Roman"/>
          <w:color w:val="0000FF"/>
        </w:rPr>
        <w:t>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w:t>
      </w:r>
      <w:proofErr w:type="gramEnd"/>
      <w:r w:rsidRPr="000C7B91">
        <w:rPr>
          <w:rFonts w:ascii="Times New Roman" w:hAnsi="Times New Roman" w:cs="Times New Roman"/>
          <w:color w:val="0000FF"/>
        </w:rPr>
        <w:t xml:space="preserve"> Московская Биржа</w:t>
      </w:r>
      <w:bookmarkEnd w:id="435"/>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14496AE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w:t>
      </w:r>
      <w:r w:rsidRPr="00150D27">
        <w:rPr>
          <w:rFonts w:ascii="Times New Roman" w:hAnsi="Times New Roman"/>
          <w:color w:val="000000"/>
          <w:sz w:val="24"/>
        </w:rPr>
        <w:t xml:space="preserve"> </w:t>
      </w:r>
      <w:r w:rsidR="00742F07">
        <w:rPr>
          <w:rFonts w:ascii="Times New Roman" w:eastAsia="Times New Roman" w:hAnsi="Times New Roman" w:cs="Times New Roman"/>
          <w:color w:val="000000"/>
          <w:sz w:val="24"/>
          <w:szCs w:val="24"/>
          <w:lang w:eastAsia="ru-RU"/>
        </w:rPr>
        <w:t>или Приложение</w:t>
      </w:r>
      <w:r w:rsidR="0053782D">
        <w:rPr>
          <w:rFonts w:ascii="Times New Roman" w:eastAsia="Times New Roman" w:hAnsi="Times New Roman" w:cs="Times New Roman"/>
          <w:color w:val="000000"/>
          <w:sz w:val="24"/>
          <w:szCs w:val="24"/>
          <w:lang w:eastAsia="ru-RU"/>
        </w:rPr>
        <w:t>м</w:t>
      </w:r>
      <w:r w:rsidR="00742F07">
        <w:rPr>
          <w:rFonts w:ascii="Times New Roman" w:eastAsia="Times New Roman" w:hAnsi="Times New Roman" w:cs="Times New Roman"/>
          <w:color w:val="000000"/>
          <w:sz w:val="24"/>
          <w:szCs w:val="24"/>
          <w:lang w:eastAsia="ru-RU"/>
        </w:rPr>
        <w:t xml:space="preserve"> 08 для юридических лиц, созданных </w:t>
      </w:r>
      <w:r w:rsidR="00742F07" w:rsidRPr="004B6F44">
        <w:rPr>
          <w:rFonts w:ascii="Times New Roman" w:eastAsia="Times New Roman" w:hAnsi="Times New Roman" w:cs="Times New Roman"/>
          <w:sz w:val="24"/>
          <w:szCs w:val="24"/>
          <w:lang w:eastAsia="ru-RU"/>
        </w:rPr>
        <w:t>в соответствии с законодательством иностранного государства</w:t>
      </w:r>
      <w:r w:rsidR="00742F07">
        <w:rPr>
          <w:rFonts w:ascii="Times New Roman" w:eastAsia="Times New Roman" w:hAnsi="Times New Roman" w:cs="Times New Roman"/>
          <w:sz w:val="24"/>
          <w:szCs w:val="24"/>
          <w:lang w:eastAsia="ru-RU"/>
        </w:rPr>
        <w:t>,</w:t>
      </w:r>
      <w:r w:rsidR="00742F07"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color w:val="000000"/>
          <w:sz w:val="24"/>
          <w:szCs w:val="24"/>
          <w:lang w:eastAsia="ru-RU"/>
        </w:rPr>
        <w:t>к Формам документов и размещенную на сайте Биржи, в форме электронного документа и/или на бумажном носителе.</w:t>
      </w:r>
    </w:p>
    <w:p w14:paraId="3A730539" w14:textId="5F97054B"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указанным в разделах</w:t>
      </w:r>
      <w:r w:rsidR="00AF7B96" w:rsidRPr="004B6F44">
        <w:rPr>
          <w:rFonts w:ascii="Times New Roman" w:eastAsia="Times New Roman" w:hAnsi="Times New Roman" w:cs="Times New Roman"/>
          <w:sz w:val="24"/>
          <w:szCs w:val="24"/>
          <w:lang w:eastAsia="ru-RU"/>
        </w:rPr>
        <w:t xml:space="preserve"> </w:t>
      </w:r>
      <w:proofErr w:type="gramStart"/>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proofErr w:type="gramEnd"/>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59BC8439"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436"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436"/>
    </w:p>
    <w:p w14:paraId="094A00BB" w14:textId="219966BA"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w:t>
      </w:r>
      <w:r w:rsidR="00680D09">
        <w:rPr>
          <w:rFonts w:ascii="Times New Roman" w:eastAsia="Times New Roman" w:hAnsi="Times New Roman" w:cs="Times New Roman"/>
          <w:sz w:val="24"/>
          <w:szCs w:val="24"/>
          <w:lang w:eastAsia="ru-RU"/>
        </w:rPr>
        <w:t xml:space="preserve"> в электронном виде  и/или</w:t>
      </w:r>
      <w:r w:rsidR="00975CC4" w:rsidRPr="00975CC4">
        <w:rPr>
          <w:rFonts w:ascii="Times New Roman" w:eastAsia="Times New Roman" w:hAnsi="Times New Roman" w:cs="Times New Roman"/>
          <w:sz w:val="24"/>
          <w:szCs w:val="24"/>
          <w:lang w:eastAsia="ru-RU"/>
        </w:rPr>
        <w:t xml:space="preserve">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0C31B12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w:t>
      </w:r>
      <w:r w:rsidRPr="004B6F44">
        <w:rPr>
          <w:rFonts w:ascii="Times New Roman" w:eastAsia="Times New Roman" w:hAnsi="Times New Roman" w:cs="Times New Roman"/>
          <w:sz w:val="24"/>
          <w:szCs w:val="24"/>
          <w:lang w:eastAsia="ru-RU"/>
        </w:rPr>
        <w:lastRenderedPageBreak/>
        <w:t>копию миграционной карты</w:t>
      </w:r>
      <w:r w:rsidR="00522176">
        <w:rPr>
          <w:rStyle w:val="aff1"/>
          <w:rFonts w:ascii="Times New Roman" w:eastAsia="Times New Roman" w:hAnsi="Times New Roman" w:cs="Times New Roman"/>
          <w:sz w:val="24"/>
          <w:szCs w:val="24"/>
          <w:lang w:eastAsia="ru-RU"/>
        </w:rPr>
        <w:footnoteReference w:id="6"/>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63DA1B4E"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со сведениями об </w:t>
      </w:r>
      <w:proofErr w:type="gramStart"/>
      <w:r w:rsidRPr="004B6F44">
        <w:rPr>
          <w:rFonts w:ascii="Times New Roman" w:eastAsia="Times New Roman" w:hAnsi="Times New Roman" w:cs="Times New Roman"/>
          <w:sz w:val="24"/>
          <w:szCs w:val="24"/>
          <w:lang w:eastAsia="ru-RU"/>
        </w:rPr>
        <w:t>адресе места жительства</w:t>
      </w:r>
      <w:proofErr w:type="gramEnd"/>
      <w:r w:rsidRPr="004B6F44">
        <w:rPr>
          <w:rFonts w:ascii="Times New Roman" w:eastAsia="Times New Roman" w:hAnsi="Times New Roman" w:cs="Times New Roman"/>
          <w:sz w:val="24"/>
          <w:szCs w:val="24"/>
          <w:lang w:eastAsia="ru-RU"/>
        </w:rPr>
        <w:t xml:space="preserve">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5F9836DE" w14:textId="0E54C0C3" w:rsidR="003523FB" w:rsidRPr="004B6F44" w:rsidRDefault="003523FB" w:rsidP="00A91ABD">
      <w:pPr>
        <w:widowControl w:val="0"/>
        <w:numPr>
          <w:ilvl w:val="0"/>
          <w:numId w:val="150"/>
        </w:numPr>
        <w:overflowPunct w:val="0"/>
        <w:autoSpaceDE w:val="0"/>
        <w:autoSpaceDN w:val="0"/>
        <w:adjustRightInd w:val="0"/>
        <w:spacing w:after="120" w:line="240" w:lineRule="auto"/>
        <w:ind w:hanging="43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A91ABD" w:rsidRPr="00A91ABD">
        <w:rPr>
          <w:rFonts w:ascii="Times New Roman" w:eastAsia="Times New Roman" w:hAnsi="Times New Roman" w:cs="Times New Roman"/>
          <w:sz w:val="24"/>
          <w:szCs w:val="24"/>
          <w:lang w:eastAsia="ru-RU"/>
        </w:rPr>
        <w:t xml:space="preserve"> в том числе необходимые для целей выявления </w:t>
      </w:r>
      <w:r w:rsidR="00A91ABD">
        <w:rPr>
          <w:rFonts w:ascii="Times New Roman" w:eastAsia="Times New Roman" w:hAnsi="Times New Roman" w:cs="Times New Roman"/>
          <w:sz w:val="24"/>
          <w:szCs w:val="24"/>
          <w:lang w:eastAsia="ru-RU"/>
        </w:rPr>
        <w:t>Биржей</w:t>
      </w:r>
      <w:r w:rsidR="00A91ABD" w:rsidRPr="00A91ABD">
        <w:rPr>
          <w:rFonts w:ascii="Times New Roman" w:eastAsia="Times New Roman" w:hAnsi="Times New Roman" w:cs="Times New Roman"/>
          <w:sz w:val="24"/>
          <w:szCs w:val="24"/>
          <w:lang w:eastAsia="ru-RU"/>
        </w:rPr>
        <w:t xml:space="preserve"> лиц, на которых распространяются временные меры экономического характера</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3FB3053C"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w:t>
      </w:r>
      <w:r w:rsidR="00E917A7">
        <w:rPr>
          <w:rFonts w:ascii="Times New Roman" w:eastAsia="Times New Roman" w:hAnsi="Times New Roman" w:cs="Times New Roman"/>
          <w:sz w:val="24"/>
          <w:szCs w:val="24"/>
          <w:lang w:eastAsia="ru-RU"/>
        </w:rPr>
        <w:t xml:space="preserve"> электронном виде</w:t>
      </w:r>
      <w:r w:rsidRPr="00F437C2">
        <w:rPr>
          <w:rFonts w:ascii="Times New Roman" w:eastAsia="Times New Roman" w:hAnsi="Times New Roman" w:cs="Times New Roman"/>
          <w:sz w:val="24"/>
          <w:szCs w:val="24"/>
          <w:lang w:eastAsia="ru-RU"/>
        </w:rPr>
        <w:t>,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0FCADBA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 xml:space="preserve">.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о соответствии Кандидата в Участники торгов валютного рынка и рынка драгоценных металлов – некредитной организации, не являющейся</w:t>
      </w:r>
      <w:r w:rsidR="00F91FC5" w:rsidRPr="00025F57">
        <w:rPr>
          <w:rFonts w:ascii="Times New Roman" w:eastAsia="Times New Roman" w:hAnsi="Times New Roman" w:cs="Times New Roman"/>
          <w:sz w:val="24"/>
          <w:szCs w:val="24"/>
          <w:lang w:eastAsia="ru-RU"/>
        </w:rPr>
        <w:t xml:space="preserve"> некредитной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1DC935B"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некредитной организации, </w:t>
      </w:r>
      <w:r w:rsidR="00F91FC5" w:rsidRPr="00025F57">
        <w:rPr>
          <w:rFonts w:ascii="Times New Roman" w:eastAsia="Times New Roman" w:hAnsi="Times New Roman" w:cs="Times New Roman"/>
          <w:sz w:val="24"/>
          <w:szCs w:val="24"/>
          <w:lang w:eastAsia="ru-RU"/>
        </w:rPr>
        <w:t xml:space="preserve">не являющейся некредитной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 xml:space="preserve">I. Секция рынка </w:t>
      </w:r>
      <w:r w:rsidRPr="00025F57">
        <w:rPr>
          <w:rFonts w:ascii="Times New Roman" w:eastAsia="Times New Roman" w:hAnsi="Times New Roman" w:cs="Times New Roman"/>
          <w:sz w:val="24"/>
          <w:szCs w:val="24"/>
          <w:lang w:eastAsia="ru-RU"/>
        </w:rPr>
        <w:lastRenderedPageBreak/>
        <w:t>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44925D4D"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некредитной организации, не являющейся некредитной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3E1222FF" w:rsidR="00651677" w:rsidRPr="00025F5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r w:rsidR="001E613C">
        <w:rPr>
          <w:rStyle w:val="aff1"/>
          <w:rFonts w:ascii="Times New Roman" w:eastAsia="Times New Roman" w:hAnsi="Times New Roman" w:cs="Times New Roman"/>
          <w:sz w:val="24"/>
          <w:szCs w:val="24"/>
          <w:lang w:eastAsia="ru-RU"/>
        </w:rPr>
        <w:footnoteReference w:id="7"/>
      </w:r>
      <w:r w:rsidRPr="004B6F44">
        <w:rPr>
          <w:rFonts w:ascii="Times New Roman" w:eastAsia="Times New Roman" w:hAnsi="Times New Roman" w:cs="Times New Roman"/>
          <w:sz w:val="24"/>
          <w:szCs w:val="24"/>
          <w:lang w:eastAsia="ru-RU"/>
        </w:rPr>
        <w:t>:</w:t>
      </w:r>
    </w:p>
    <w:p w14:paraId="52BD12FA" w14:textId="3DAEC52B"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A8DF27D" w14:textId="5DDF9858"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19C71FFE"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xml:space="preserve">. </w:t>
      </w:r>
    </w:p>
    <w:p w14:paraId="763289CB" w14:textId="3F79FCFF"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w:t>
      </w:r>
      <w:r w:rsidR="00975CC4" w:rsidRPr="00975CC4">
        <w:rPr>
          <w:rFonts w:ascii="Times New Roman" w:eastAsia="Times New Roman" w:hAnsi="Times New Roman" w:cs="Times New Roman"/>
          <w:color w:val="000000"/>
          <w:sz w:val="24"/>
          <w:szCs w:val="24"/>
          <w:lang w:eastAsia="ru-RU"/>
        </w:rPr>
        <w:lastRenderedPageBreak/>
        <w:t xml:space="preserve">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государственная корпорация дополнительно предоставляет документы согласно перечню:</w:t>
      </w:r>
    </w:p>
    <w:p w14:paraId="1AF33964" w14:textId="778BFCF2"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5205F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3F3E3BFA"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127375" w14:textId="14890B60"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Pr="004B6F44">
        <w:rPr>
          <w:rFonts w:ascii="Times New Roman" w:eastAsia="Times New Roman" w:hAnsi="Times New Roman" w:cs="Times New Roman"/>
          <w:sz w:val="24"/>
          <w:szCs w:val="24"/>
          <w:lang w:eastAsia="ru-RU"/>
        </w:rPr>
        <w:t>.</w:t>
      </w:r>
    </w:p>
    <w:p w14:paraId="4466B3F8" w14:textId="76EF1C6F"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1639903D"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00975CC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color w:val="000000"/>
          <w:sz w:val="24"/>
          <w:szCs w:val="24"/>
          <w:lang w:eastAsia="ru-RU"/>
        </w:rPr>
        <w:t xml:space="preserve"> </w:t>
      </w:r>
      <w:r w:rsidR="00975CC4" w:rsidRPr="00975CC4">
        <w:rPr>
          <w:rFonts w:ascii="Times New Roman" w:eastAsia="Times New Roman" w:hAnsi="Times New Roman" w:cs="Times New Roman"/>
          <w:color w:val="000000"/>
          <w:sz w:val="24"/>
          <w:szCs w:val="24"/>
          <w:lang w:eastAsia="ru-RU"/>
        </w:rPr>
        <w:t xml:space="preserve">в форме электронного документа </w:t>
      </w:r>
      <w:r w:rsidR="00680D09">
        <w:rPr>
          <w:rFonts w:ascii="Times New Roman" w:eastAsia="Times New Roman" w:hAnsi="Times New Roman" w:cs="Times New Roman"/>
          <w:color w:val="000000"/>
          <w:sz w:val="24"/>
          <w:szCs w:val="24"/>
          <w:lang w:eastAsia="ru-RU"/>
        </w:rPr>
        <w:t xml:space="preserve">и/или  в электронном виде </w:t>
      </w:r>
      <w:r w:rsidR="00975CC4" w:rsidRPr="00975CC4">
        <w:rPr>
          <w:rFonts w:ascii="Times New Roman" w:eastAsia="Times New Roman" w:hAnsi="Times New Roman" w:cs="Times New Roman"/>
          <w:color w:val="000000"/>
          <w:sz w:val="24"/>
          <w:szCs w:val="24"/>
          <w:lang w:eastAsia="ru-RU"/>
        </w:rPr>
        <w:t xml:space="preserve">и/или на бумажном носителе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352B28E0" w14:textId="0C741454" w:rsidR="00B52A7B" w:rsidRPr="003E2F0A" w:rsidRDefault="004B628F"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28F">
        <w:rPr>
          <w:rFonts w:ascii="Times New Roman" w:eastAsia="Times New Roman" w:hAnsi="Times New Roman" w:cs="Times New Roman"/>
          <w:sz w:val="24"/>
          <w:szCs w:val="24"/>
          <w:lang w:eastAsia="ru-RU"/>
        </w:rPr>
        <w:t xml:space="preserve">Письмо-подтверждение (составленное по </w:t>
      </w:r>
      <w:r w:rsidR="00B52A7B">
        <w:rPr>
          <w:rFonts w:ascii="Times New Roman" w:eastAsia="Times New Roman" w:hAnsi="Times New Roman" w:cs="Times New Roman"/>
          <w:sz w:val="24"/>
          <w:szCs w:val="24"/>
          <w:lang w:eastAsia="ru-RU"/>
        </w:rPr>
        <w:t xml:space="preserve">примерной </w:t>
      </w:r>
      <w:r w:rsidRPr="004B628F">
        <w:rPr>
          <w:rFonts w:ascii="Times New Roman" w:eastAsia="Times New Roman" w:hAnsi="Times New Roman" w:cs="Times New Roman"/>
          <w:sz w:val="24"/>
          <w:szCs w:val="24"/>
          <w:lang w:eastAsia="ru-RU"/>
        </w:rPr>
        <w:t xml:space="preserve">форме </w:t>
      </w:r>
      <w:r>
        <w:rPr>
          <w:rFonts w:ascii="Times New Roman" w:eastAsia="Times New Roman" w:hAnsi="Times New Roman" w:cs="Times New Roman"/>
          <w:sz w:val="24"/>
          <w:szCs w:val="24"/>
          <w:lang w:eastAsia="ru-RU"/>
        </w:rPr>
        <w:t>Биржи</w:t>
      </w:r>
      <w:r w:rsidRPr="004B628F">
        <w:rPr>
          <w:rFonts w:ascii="Times New Roman" w:eastAsia="Times New Roman" w:hAnsi="Times New Roman" w:cs="Times New Roman"/>
          <w:sz w:val="24"/>
          <w:szCs w:val="24"/>
          <w:lang w:eastAsia="ru-RU"/>
        </w:rPr>
        <w:t xml:space="preserve">) о наличии у </w:t>
      </w:r>
      <w:r w:rsidR="00C214DC">
        <w:rPr>
          <w:rFonts w:ascii="Times New Roman" w:eastAsia="Times New Roman" w:hAnsi="Times New Roman" w:cs="Times New Roman"/>
          <w:sz w:val="24"/>
          <w:szCs w:val="24"/>
          <w:lang w:eastAsia="ru-RU"/>
        </w:rPr>
        <w:t>м</w:t>
      </w:r>
      <w:r w:rsidRPr="004B628F">
        <w:rPr>
          <w:rFonts w:ascii="Times New Roman" w:eastAsia="Times New Roman" w:hAnsi="Times New Roman" w:cs="Times New Roman"/>
          <w:sz w:val="24"/>
          <w:szCs w:val="24"/>
          <w:lang w:eastAsia="ru-RU"/>
        </w:rPr>
        <w:t xml:space="preserve">еждународной организации фактического права на получаемый </w:t>
      </w:r>
      <w:r>
        <w:rPr>
          <w:rFonts w:ascii="Times New Roman" w:eastAsia="Times New Roman" w:hAnsi="Times New Roman" w:cs="Times New Roman"/>
          <w:sz w:val="24"/>
          <w:szCs w:val="24"/>
          <w:lang w:eastAsia="ru-RU"/>
        </w:rPr>
        <w:t xml:space="preserve">от Биржи </w:t>
      </w:r>
      <w:r w:rsidRPr="004B628F">
        <w:rPr>
          <w:rFonts w:ascii="Times New Roman" w:eastAsia="Times New Roman" w:hAnsi="Times New Roman" w:cs="Times New Roman"/>
          <w:sz w:val="24"/>
          <w:szCs w:val="24"/>
          <w:lang w:eastAsia="ru-RU"/>
        </w:rPr>
        <w:t>доход</w:t>
      </w:r>
      <w:r w:rsidR="00B52A7B">
        <w:rPr>
          <w:rFonts w:ascii="Times New Roman" w:eastAsia="Times New Roman" w:hAnsi="Times New Roman" w:cs="Times New Roman"/>
          <w:sz w:val="24"/>
          <w:szCs w:val="24"/>
          <w:lang w:eastAsia="ru-RU"/>
        </w:rPr>
        <w:t xml:space="preserve"> </w:t>
      </w:r>
      <w:r w:rsidRPr="004B628F">
        <w:rPr>
          <w:rFonts w:ascii="Times New Roman" w:eastAsia="Times New Roman" w:hAnsi="Times New Roman" w:cs="Times New Roman"/>
          <w:sz w:val="24"/>
          <w:szCs w:val="24"/>
          <w:lang w:eastAsia="ru-RU"/>
        </w:rPr>
        <w:t xml:space="preserve">в смысле требований статьи 7 Налогового кодекса Российской Федерации. </w:t>
      </w:r>
    </w:p>
    <w:p w14:paraId="3596044C" w14:textId="77777777" w:rsidR="004B628F" w:rsidRPr="004B6F44" w:rsidRDefault="004B628F"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3FA96857"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созданный в соответствии с законодательством иностранного государства, предоставляет документы согласно перечню:</w:t>
      </w:r>
    </w:p>
    <w:p w14:paraId="2F72F152" w14:textId="4A9E9BBA" w:rsidR="007100BA" w:rsidRDefault="003523FB"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7A6F5D4F" w14:textId="06265D7C" w:rsidR="007100BA" w:rsidRPr="007100BA" w:rsidRDefault="007100BA" w:rsidP="007100BA">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100BA">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некредитн</w:t>
      </w:r>
      <w:r>
        <w:rPr>
          <w:rFonts w:ascii="Times New Roman" w:eastAsia="Times New Roman" w:hAnsi="Times New Roman" w:cs="Times New Roman"/>
          <w:sz w:val="24"/>
          <w:szCs w:val="24"/>
          <w:lang w:eastAsia="ru-RU"/>
        </w:rPr>
        <w:t>ой</w:t>
      </w:r>
      <w:r w:rsidRPr="007100BA">
        <w:rPr>
          <w:rFonts w:ascii="Times New Roman" w:eastAsia="Times New Roman" w:hAnsi="Times New Roman" w:cs="Times New Roman"/>
          <w:sz w:val="24"/>
          <w:szCs w:val="24"/>
          <w:lang w:eastAsia="ru-RU"/>
        </w:rPr>
        <w:t xml:space="preserve"> организаци</w:t>
      </w:r>
      <w:r>
        <w:rPr>
          <w:rFonts w:ascii="Times New Roman" w:eastAsia="Times New Roman" w:hAnsi="Times New Roman" w:cs="Times New Roman"/>
          <w:sz w:val="24"/>
          <w:szCs w:val="24"/>
          <w:lang w:eastAsia="ru-RU"/>
        </w:rPr>
        <w:t>и</w:t>
      </w:r>
      <w:r w:rsidRPr="007100BA">
        <w:rPr>
          <w:rFonts w:ascii="Times New Roman" w:eastAsia="Times New Roman" w:hAnsi="Times New Roman" w:cs="Times New Roman"/>
          <w:sz w:val="24"/>
          <w:szCs w:val="24"/>
          <w:lang w:eastAsia="ru-RU"/>
        </w:rPr>
        <w:t xml:space="preserve"> </w:t>
      </w:r>
      <w:proofErr w:type="spellStart"/>
      <w:r w:rsidRPr="007100BA">
        <w:rPr>
          <w:rFonts w:ascii="Times New Roman" w:eastAsia="Times New Roman" w:hAnsi="Times New Roman" w:cs="Times New Roman"/>
          <w:sz w:val="24"/>
          <w:szCs w:val="24"/>
          <w:lang w:eastAsia="ru-RU"/>
        </w:rPr>
        <w:t>ЕврАзЭс</w:t>
      </w:r>
      <w:proofErr w:type="spellEnd"/>
      <w:r w:rsidRPr="007100BA">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36AD944C" w14:textId="64FB599C"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Действующие редакции учредительных документов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и все изменения к ним</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3C1EF1F0" w14:textId="011DCAD1"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государственную регистрацию </w:t>
      </w:r>
      <w:r w:rsidR="00742F07">
        <w:rPr>
          <w:rFonts w:ascii="Times New Roman" w:eastAsia="Times New Roman" w:hAnsi="Times New Roman" w:cs="Times New Roman"/>
          <w:sz w:val="24"/>
          <w:szCs w:val="24"/>
          <w:lang w:eastAsia="ru-RU"/>
        </w:rPr>
        <w:t>юридического лица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A346539" w14:textId="6729831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о постановке на учет в налоговом органе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(при наличии)</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171BF7CD" w14:textId="309772A0"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w:t>
      </w:r>
      <w:r w:rsidR="00742F07">
        <w:rPr>
          <w:rFonts w:ascii="Times New Roman" w:eastAsia="Times New Roman" w:hAnsi="Times New Roman" w:cs="Times New Roman"/>
          <w:sz w:val="24"/>
          <w:szCs w:val="24"/>
          <w:lang w:eastAsia="ru-RU"/>
        </w:rPr>
        <w:t>, выданное</w:t>
      </w:r>
      <w:r w:rsidRPr="004B6F44">
        <w:rPr>
          <w:rFonts w:ascii="Times New Roman" w:eastAsia="Times New Roman" w:hAnsi="Times New Roman" w:cs="Times New Roman"/>
          <w:sz w:val="24"/>
          <w:szCs w:val="24"/>
          <w:lang w:eastAsia="ru-RU"/>
        </w:rPr>
        <w:t xml:space="preserve"> уполномоченн</w:t>
      </w:r>
      <w:r w:rsidR="00742F07">
        <w:rPr>
          <w:rFonts w:ascii="Times New Roman" w:eastAsia="Times New Roman" w:hAnsi="Times New Roman" w:cs="Times New Roman"/>
          <w:sz w:val="24"/>
          <w:szCs w:val="24"/>
          <w:lang w:eastAsia="ru-RU"/>
        </w:rPr>
        <w:t>ым</w:t>
      </w:r>
      <w:r w:rsidRPr="004B6F44">
        <w:rPr>
          <w:rFonts w:ascii="Times New Roman" w:eastAsia="Times New Roman" w:hAnsi="Times New Roman" w:cs="Times New Roman"/>
          <w:sz w:val="24"/>
          <w:szCs w:val="24"/>
          <w:lang w:eastAsia="ru-RU"/>
        </w:rPr>
        <w:t xml:space="preserve"> орган</w:t>
      </w:r>
      <w:r w:rsidR="00742F07">
        <w:rPr>
          <w:rFonts w:ascii="Times New Roman" w:eastAsia="Times New Roman" w:hAnsi="Times New Roman" w:cs="Times New Roman"/>
          <w:sz w:val="24"/>
          <w:szCs w:val="24"/>
          <w:lang w:eastAsia="ru-RU"/>
        </w:rPr>
        <w:t>ом</w:t>
      </w:r>
      <w:r w:rsidRPr="004B6F44">
        <w:rPr>
          <w:rFonts w:ascii="Times New Roman" w:eastAsia="Times New Roman" w:hAnsi="Times New Roman" w:cs="Times New Roman"/>
          <w:sz w:val="24"/>
          <w:szCs w:val="24"/>
          <w:lang w:eastAsia="ru-RU"/>
        </w:rPr>
        <w:t xml:space="preserve"> государства учреждения</w:t>
      </w:r>
      <w:r w:rsidR="00742F07">
        <w:rPr>
          <w:rFonts w:ascii="Times New Roman" w:eastAsia="Times New Roman" w:hAnsi="Times New Roman" w:cs="Times New Roman"/>
          <w:sz w:val="24"/>
          <w:szCs w:val="24"/>
          <w:lang w:eastAsia="ru-RU"/>
        </w:rPr>
        <w:t xml:space="preserve"> юридического лица </w:t>
      </w:r>
      <w:r w:rsidRPr="004B6F44">
        <w:rPr>
          <w:rFonts w:ascii="Times New Roman" w:eastAsia="Times New Roman" w:hAnsi="Times New Roman" w:cs="Times New Roman"/>
          <w:sz w:val="24"/>
          <w:szCs w:val="24"/>
          <w:lang w:eastAsia="ru-RU"/>
        </w:rPr>
        <w:t xml:space="preserve">на </w:t>
      </w:r>
      <w:r w:rsidR="00742F07">
        <w:rPr>
          <w:rFonts w:ascii="Times New Roman" w:eastAsia="Times New Roman" w:hAnsi="Times New Roman" w:cs="Times New Roman"/>
          <w:sz w:val="24"/>
          <w:szCs w:val="24"/>
          <w:lang w:eastAsia="ru-RU"/>
        </w:rPr>
        <w:t xml:space="preserve">право осуществления деятельности, </w:t>
      </w:r>
      <w:r w:rsidRPr="004B6F44">
        <w:rPr>
          <w:rFonts w:ascii="Times New Roman" w:eastAsia="Times New Roman" w:hAnsi="Times New Roman" w:cs="Times New Roman"/>
          <w:sz w:val="24"/>
          <w:szCs w:val="24"/>
          <w:lang w:eastAsia="ru-RU"/>
        </w:rPr>
        <w:t>осуществление</w:t>
      </w:r>
      <w:r w:rsidR="00742F07">
        <w:rPr>
          <w:rFonts w:ascii="Times New Roman" w:eastAsia="Times New Roman" w:hAnsi="Times New Roman" w:cs="Times New Roman"/>
          <w:sz w:val="24"/>
          <w:szCs w:val="24"/>
          <w:lang w:eastAsia="ru-RU"/>
        </w:rPr>
        <w:t xml:space="preserve"> которой в соответствии с национальным законодательством государства юридического лица возможно при наличии</w:t>
      </w:r>
      <w:r w:rsidR="007100BA">
        <w:rPr>
          <w:rFonts w:ascii="Times New Roman" w:eastAsia="Times New Roman" w:hAnsi="Times New Roman" w:cs="Times New Roman"/>
          <w:sz w:val="24"/>
          <w:szCs w:val="24"/>
          <w:lang w:eastAsia="ru-RU"/>
        </w:rPr>
        <w:t xml:space="preserve"> </w:t>
      </w:r>
      <w:r w:rsidR="00742F07">
        <w:rPr>
          <w:rFonts w:ascii="Times New Roman" w:eastAsia="Times New Roman" w:hAnsi="Times New Roman" w:cs="Times New Roman"/>
          <w:sz w:val="24"/>
          <w:szCs w:val="24"/>
          <w:lang w:eastAsia="ru-RU"/>
        </w:rPr>
        <w:t>соответствующего специального разрешения уполномоченного органа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030B9D35" w14:textId="3D33A454"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постановку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на налоговый учет в Российской Федерации (копия, верность которой засвидетельствована нотариусом или самим юридическим лицом) (при наличии)</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6F9AA6D5" w14:textId="6A5F5ADF"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 xml:space="preserve">В отношении лица, уполномоченного действовать от имени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8"/>
      </w:r>
      <w:r w:rsidRPr="004B6F44">
        <w:rPr>
          <w:rFonts w:ascii="Times New Roman" w:eastAsia="Times New Roman" w:hAnsi="Times New Roman" w:cs="Times New Roman"/>
          <w:sz w:val="24"/>
          <w:szCs w:val="24"/>
          <w:lang w:eastAsia="ru-RU"/>
        </w:rPr>
        <w:t>:</w:t>
      </w:r>
    </w:p>
    <w:p w14:paraId="1AFF3C82" w14:textId="1907111B"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подтверждающий согласование кандидатуры Руководителя уполномоченным органом государства учреждения </w:t>
      </w:r>
      <w:r w:rsidR="00742F07">
        <w:rPr>
          <w:rFonts w:ascii="Times New Roman" w:eastAsia="Times New Roman" w:hAnsi="Times New Roman" w:cs="Times New Roman"/>
          <w:sz w:val="24"/>
          <w:szCs w:val="24"/>
          <w:lang w:eastAsia="ru-RU"/>
        </w:rPr>
        <w:t>юридического лица</w:t>
      </w:r>
      <w:r w:rsidR="00742F07"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(если такое согласование предусмотрено законодательством государства учреждения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4CC10CD6" w14:textId="72280002"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 уполномоченного органа </w:t>
      </w:r>
      <w:r w:rsidR="00742F07">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подтверждающий избрание (назначение) Руководителя</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4B6F44">
        <w:rPr>
          <w:rFonts w:ascii="Times New Roman" w:eastAsia="Times New Roman" w:hAnsi="Times New Roman" w:cs="Times New Roman"/>
          <w:sz w:val="24"/>
          <w:szCs w:val="24"/>
          <w:lang w:eastAsia="ru-RU"/>
        </w:rPr>
        <w:t>;</w:t>
      </w:r>
    </w:p>
    <w:p w14:paraId="25163DC4" w14:textId="631DE7A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w:t>
      </w:r>
      <w:r w:rsidR="00680D09">
        <w:rPr>
          <w:rFonts w:ascii="Times New Roman" w:eastAsia="Times New Roman" w:hAnsi="Times New Roman" w:cs="Times New Roman"/>
          <w:sz w:val="24"/>
          <w:szCs w:val="24"/>
          <w:lang w:eastAsia="ru-RU"/>
        </w:rPr>
        <w:t xml:space="preserve"> и/или в электронном виде</w:t>
      </w:r>
      <w:r w:rsidR="00975CC4" w:rsidRPr="00975CC4">
        <w:rPr>
          <w:rFonts w:ascii="Times New Roman" w:eastAsia="Times New Roman" w:hAnsi="Times New Roman" w:cs="Times New Roman"/>
          <w:sz w:val="24"/>
          <w:szCs w:val="24"/>
          <w:lang w:eastAsia="ru-RU"/>
        </w:rPr>
        <w:t xml:space="preserve"> и/или на бумажном носителе</w:t>
      </w:r>
      <w:r w:rsidR="00573533">
        <w:rPr>
          <w:rFonts w:ascii="Times New Roman" w:eastAsia="Times New Roman" w:hAnsi="Times New Roman" w:cs="Times New Roman"/>
          <w:sz w:val="24"/>
          <w:szCs w:val="24"/>
          <w:lang w:eastAsia="ru-RU"/>
        </w:rPr>
        <w:t>.</w:t>
      </w:r>
    </w:p>
    <w:p w14:paraId="4A4E922F" w14:textId="616A59A9"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Доверенности на представителей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xml:space="preserve">, уполномоченных осуществлять действия (операции) от имени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во взаимоотношениях с Биржей, включая полномочия по подписанию необходимых документов</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в форме электронного документа и/или на бумажном носителе</w:t>
      </w:r>
      <w:r w:rsidRPr="004B6F44">
        <w:rPr>
          <w:rFonts w:ascii="Times New Roman" w:eastAsia="Times New Roman" w:hAnsi="Times New Roman" w:cs="Times New Roman"/>
          <w:sz w:val="24"/>
          <w:szCs w:val="24"/>
          <w:lang w:eastAsia="ru-RU"/>
        </w:rPr>
        <w:t>.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53F24CF1"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w:t>
      </w:r>
      <w:r w:rsidR="00573533">
        <w:rPr>
          <w:rFonts w:ascii="Times New Roman" w:eastAsia="Times New Roman" w:hAnsi="Times New Roman" w:cs="Times New Roman"/>
          <w:sz w:val="24"/>
          <w:szCs w:val="24"/>
          <w:lang w:eastAsia="ru-RU"/>
        </w:rPr>
        <w:t>юридического лица</w:t>
      </w:r>
      <w:r w:rsidR="00573533" w:rsidRPr="004B6F44">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 xml:space="preserve">(при наличии) копия документа, удостоверяющего личность представителя </w:t>
      </w:r>
      <w:r w:rsidR="00573533">
        <w:rPr>
          <w:rFonts w:ascii="Times New Roman" w:eastAsia="Times New Roman" w:hAnsi="Times New Roman" w:cs="Times New Roman"/>
          <w:sz w:val="24"/>
          <w:szCs w:val="24"/>
          <w:lang w:eastAsia="ru-RU"/>
        </w:rPr>
        <w:t>юридического лица</w:t>
      </w:r>
      <w:r w:rsidRPr="004B6F44">
        <w:rPr>
          <w:rFonts w:ascii="Times New Roman" w:eastAsia="Times New Roman" w:hAnsi="Times New Roman" w:cs="Times New Roman"/>
          <w:sz w:val="24"/>
          <w:szCs w:val="24"/>
          <w:lang w:eastAsia="ru-RU"/>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00573533">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p>
    <w:p w14:paraId="708877CE" w14:textId="6D3E5449" w:rsidR="007354E6" w:rsidRPr="007354E6" w:rsidRDefault="007354E6" w:rsidP="007354E6">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Документ, подтверждающий постоянное местонахождение</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Российская Федерация имеет международный договор (соглашение), регулирующий вопросы налогообложения (далее в настоящем разделе - сертификат налогового резидентства)</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680D09">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w:t>
      </w:r>
    </w:p>
    <w:p w14:paraId="3E6904AF" w14:textId="09152140" w:rsidR="007354E6" w:rsidRPr="007354E6" w:rsidRDefault="007354E6" w:rsidP="007354E6">
      <w:pPr>
        <w:tabs>
          <w:tab w:val="left" w:pos="851"/>
        </w:tabs>
        <w:overflowPunct w:val="0"/>
        <w:autoSpaceDE w:val="0"/>
        <w:autoSpaceDN w:val="0"/>
        <w:adjustRightInd w:val="0"/>
        <w:spacing w:before="120" w:after="0" w:line="240" w:lineRule="auto"/>
        <w:ind w:left="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Предоставление указанного документа не требуется, если факт постоянного местонахождения</w:t>
      </w:r>
      <w:r>
        <w:rPr>
          <w:rFonts w:ascii="Times New Roman" w:eastAsia="Times New Roman" w:hAnsi="Times New Roman" w:cs="Times New Roman"/>
          <w:sz w:val="24"/>
          <w:szCs w:val="24"/>
          <w:lang w:eastAsia="ru-RU"/>
        </w:rPr>
        <w:t xml:space="preserve">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3FF7697F" w14:textId="56654B4F" w:rsidR="00C214DC" w:rsidRDefault="007354E6" w:rsidP="00361279">
      <w:pPr>
        <w:numPr>
          <w:ilvl w:val="0"/>
          <w:numId w:val="147"/>
        </w:numPr>
        <w:tabs>
          <w:tab w:val="left" w:pos="851"/>
        </w:tabs>
        <w:overflowPunct w:val="0"/>
        <w:autoSpaceDE w:val="0"/>
        <w:autoSpaceDN w:val="0"/>
        <w:adjustRightInd w:val="0"/>
        <w:spacing w:before="120" w:after="120" w:line="240" w:lineRule="auto"/>
        <w:ind w:left="851" w:hanging="851"/>
        <w:jc w:val="both"/>
        <w:textAlignment w:val="baseline"/>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lastRenderedPageBreak/>
        <w:t xml:space="preserve">Документ, подтверждающий наличие у </w:t>
      </w:r>
      <w:r w:rsidR="002D274C">
        <w:rPr>
          <w:rFonts w:ascii="Times New Roman" w:eastAsia="Times New Roman" w:hAnsi="Times New Roman" w:cs="Times New Roman"/>
          <w:sz w:val="24"/>
          <w:szCs w:val="24"/>
          <w:lang w:eastAsia="ru-RU"/>
        </w:rPr>
        <w:t xml:space="preserve">юридического лица </w:t>
      </w:r>
      <w:r w:rsidRPr="007354E6">
        <w:rPr>
          <w:rFonts w:ascii="Times New Roman" w:eastAsia="Times New Roman" w:hAnsi="Times New Roman" w:cs="Times New Roman"/>
          <w:sz w:val="24"/>
          <w:szCs w:val="24"/>
          <w:lang w:eastAsia="ru-RU"/>
        </w:rPr>
        <w:t>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r w:rsidR="00975CC4">
        <w:rPr>
          <w:rFonts w:ascii="Times New Roman" w:eastAsia="Times New Roman" w:hAnsi="Times New Roman" w:cs="Times New Roman"/>
          <w:sz w:val="24"/>
          <w:szCs w:val="24"/>
          <w:lang w:eastAsia="ru-RU"/>
        </w:rPr>
        <w:t>,</w:t>
      </w:r>
      <w:r w:rsidR="00975CC4" w:rsidRP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7354E6">
        <w:rPr>
          <w:rFonts w:ascii="Times New Roman" w:eastAsia="Times New Roman" w:hAnsi="Times New Roman" w:cs="Times New Roman"/>
          <w:sz w:val="24"/>
          <w:szCs w:val="24"/>
          <w:lang w:eastAsia="ru-RU"/>
        </w:rPr>
        <w:t>. Документ должен быть заверен компетентным 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 указанном в подпункте 1</w:t>
      </w:r>
      <w:r>
        <w:rPr>
          <w:rFonts w:ascii="Times New Roman" w:eastAsia="Times New Roman" w:hAnsi="Times New Roman" w:cs="Times New Roman"/>
          <w:sz w:val="24"/>
          <w:szCs w:val="24"/>
          <w:lang w:eastAsia="ru-RU"/>
        </w:rPr>
        <w:t>0</w:t>
      </w:r>
      <w:r w:rsidRPr="007354E6">
        <w:rPr>
          <w:rFonts w:ascii="Times New Roman" w:eastAsia="Times New Roman" w:hAnsi="Times New Roman" w:cs="Times New Roman"/>
          <w:sz w:val="24"/>
          <w:szCs w:val="24"/>
          <w:lang w:eastAsia="ru-RU"/>
        </w:rPr>
        <w:t xml:space="preserve"> настоящего раздела.</w:t>
      </w:r>
    </w:p>
    <w:p w14:paraId="4D1DF36A" w14:textId="57C459DC" w:rsidR="007354E6" w:rsidRPr="00150D27" w:rsidRDefault="007354E6" w:rsidP="007100BA">
      <w:pPr>
        <w:pStyle w:val="af6"/>
        <w:numPr>
          <w:ilvl w:val="0"/>
          <w:numId w:val="147"/>
        </w:numPr>
        <w:spacing w:before="120" w:after="120" w:line="240" w:lineRule="auto"/>
        <w:ind w:left="851" w:hanging="851"/>
        <w:contextualSpacing w:val="0"/>
        <w:jc w:val="both"/>
      </w:pPr>
      <w:r w:rsidRPr="00361279">
        <w:rPr>
          <w:rFonts w:ascii="Times New Roman" w:eastAsia="Times New Roman" w:hAnsi="Times New Roman" w:cs="Times New Roman"/>
          <w:sz w:val="24"/>
          <w:szCs w:val="24"/>
          <w:lang w:eastAsia="ru-RU"/>
        </w:rPr>
        <w:t xml:space="preserve">Письмо-подтверждение </w:t>
      </w:r>
      <w:r w:rsidR="00B52A7B" w:rsidRPr="00361279">
        <w:rPr>
          <w:rFonts w:ascii="Times New Roman" w:eastAsia="Times New Roman" w:hAnsi="Times New Roman" w:cs="Times New Roman"/>
          <w:sz w:val="24"/>
          <w:szCs w:val="24"/>
          <w:lang w:eastAsia="ru-RU"/>
        </w:rPr>
        <w:t xml:space="preserve">(составленное по примерной форме Биржи) </w:t>
      </w:r>
      <w:r w:rsidRPr="00361279">
        <w:rPr>
          <w:rFonts w:ascii="Times New Roman" w:eastAsia="Times New Roman" w:hAnsi="Times New Roman" w:cs="Times New Roman"/>
          <w:sz w:val="24"/>
          <w:szCs w:val="24"/>
          <w:lang w:eastAsia="ru-RU"/>
        </w:rPr>
        <w:t xml:space="preserve">о наличии у </w:t>
      </w:r>
      <w:r w:rsidR="002D274C">
        <w:rPr>
          <w:rFonts w:ascii="Times New Roman" w:eastAsia="Times New Roman" w:hAnsi="Times New Roman" w:cs="Times New Roman"/>
          <w:sz w:val="24"/>
          <w:szCs w:val="24"/>
          <w:lang w:eastAsia="ru-RU"/>
        </w:rPr>
        <w:t xml:space="preserve">юридического лица </w:t>
      </w:r>
      <w:r w:rsidRPr="00361279">
        <w:rPr>
          <w:rFonts w:ascii="Times New Roman" w:eastAsia="Times New Roman" w:hAnsi="Times New Roman" w:cs="Times New Roman"/>
          <w:sz w:val="24"/>
          <w:szCs w:val="24"/>
          <w:lang w:eastAsia="ru-RU"/>
        </w:rPr>
        <w:t>фактического права на получаемый от Биржи доход в смысле требований статьи 7 Налогового кодекса Российской Федерации</w:t>
      </w:r>
      <w:r w:rsidR="00975CC4">
        <w:t xml:space="preserve">, </w:t>
      </w:r>
      <w:r w:rsidR="00975CC4" w:rsidRPr="00975CC4">
        <w:rPr>
          <w:rFonts w:ascii="Times New Roman" w:eastAsia="Times New Roman" w:hAnsi="Times New Roman" w:cs="Times New Roman"/>
          <w:sz w:val="24"/>
          <w:szCs w:val="24"/>
          <w:lang w:eastAsia="ru-RU"/>
        </w:rPr>
        <w:t xml:space="preserve">в форме электронного документа </w:t>
      </w:r>
      <w:r w:rsidR="00825C67">
        <w:rPr>
          <w:rFonts w:ascii="Times New Roman" w:eastAsia="Times New Roman" w:hAnsi="Times New Roman" w:cs="Times New Roman"/>
          <w:sz w:val="24"/>
          <w:szCs w:val="24"/>
          <w:lang w:eastAsia="ru-RU"/>
        </w:rPr>
        <w:t xml:space="preserve">и/или в электронном виде </w:t>
      </w:r>
      <w:r w:rsidR="00975CC4" w:rsidRPr="00975CC4">
        <w:rPr>
          <w:rFonts w:ascii="Times New Roman" w:eastAsia="Times New Roman" w:hAnsi="Times New Roman" w:cs="Times New Roman"/>
          <w:sz w:val="24"/>
          <w:szCs w:val="24"/>
          <w:lang w:eastAsia="ru-RU"/>
        </w:rPr>
        <w:t>и/или на бумажном носителе</w:t>
      </w:r>
      <w:r w:rsidRPr="00361279">
        <w:rPr>
          <w:rFonts w:ascii="Times New Roman" w:eastAsia="Times New Roman" w:hAnsi="Times New Roman" w:cs="Times New Roman"/>
          <w:sz w:val="24"/>
          <w:szCs w:val="24"/>
          <w:lang w:eastAsia="ru-RU"/>
        </w:rPr>
        <w:t>.</w:t>
      </w:r>
    </w:p>
    <w:p w14:paraId="55F3C190" w14:textId="5D776E0A" w:rsidR="003523FB" w:rsidRPr="007100BA" w:rsidRDefault="003523FB" w:rsidP="007100BA">
      <w:pPr>
        <w:pStyle w:val="af6"/>
        <w:numPr>
          <w:ilvl w:val="0"/>
          <w:numId w:val="147"/>
        </w:numPr>
        <w:spacing w:line="240" w:lineRule="auto"/>
        <w:ind w:left="851" w:hanging="851"/>
        <w:jc w:val="both"/>
        <w:rPr>
          <w:rFonts w:ascii="Times New Roman" w:eastAsia="Times New Roman" w:hAnsi="Times New Roman" w:cs="Times New Roman"/>
          <w:color w:val="FF0000"/>
          <w:sz w:val="24"/>
          <w:szCs w:val="24"/>
          <w:lang w:eastAsia="ru-RU"/>
        </w:rPr>
      </w:pPr>
      <w:r w:rsidRPr="007100BA">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7100BA">
        <w:rPr>
          <w:rFonts w:ascii="Times New Roman" w:eastAsia="Times New Roman" w:hAnsi="Times New Roman" w:cs="Times New Roman"/>
          <w:sz w:val="24"/>
          <w:szCs w:val="24"/>
          <w:lang w:eastAsia="ru-RU"/>
        </w:rPr>
        <w:t>апостилированы</w:t>
      </w:r>
      <w:proofErr w:type="spellEnd"/>
      <w:r w:rsidRPr="007100BA">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7100BA">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7100BA">
      <w:pPr>
        <w:spacing w:line="240" w:lineRule="auto"/>
        <w:ind w:left="851"/>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7AF69C84" w:rsidR="00825C8E" w:rsidRPr="007354E6" w:rsidRDefault="007354E6" w:rsidP="007100BA">
      <w:pPr>
        <w:spacing w:line="240" w:lineRule="auto"/>
        <w:ind w:left="851"/>
        <w:jc w:val="both"/>
        <w:rPr>
          <w:rFonts w:ascii="Times New Roman" w:eastAsia="Times New Roman" w:hAnsi="Times New Roman" w:cs="Times New Roman"/>
          <w:sz w:val="24"/>
          <w:szCs w:val="24"/>
          <w:lang w:eastAsia="ru-RU"/>
        </w:rPr>
      </w:pPr>
      <w:r w:rsidRPr="007354E6">
        <w:rPr>
          <w:rFonts w:ascii="Times New Roman" w:eastAsia="Times New Roman" w:hAnsi="Times New Roman" w:cs="Times New Roman"/>
          <w:sz w:val="24"/>
          <w:szCs w:val="24"/>
          <w:lang w:eastAsia="ru-RU"/>
        </w:rPr>
        <w:t xml:space="preserve">Сертификат налогового резидентства и документ, подтверждающий право на применение льгот по договору (соглашению) об </w:t>
      </w:r>
      <w:proofErr w:type="spellStart"/>
      <w:r w:rsidRPr="007354E6">
        <w:rPr>
          <w:rFonts w:ascii="Times New Roman" w:eastAsia="Times New Roman" w:hAnsi="Times New Roman" w:cs="Times New Roman"/>
          <w:sz w:val="24"/>
          <w:szCs w:val="24"/>
          <w:lang w:eastAsia="ru-RU"/>
        </w:rPr>
        <w:t>избежании</w:t>
      </w:r>
      <w:proofErr w:type="spellEnd"/>
      <w:r w:rsidRPr="007354E6">
        <w:rPr>
          <w:rFonts w:ascii="Times New Roman" w:eastAsia="Times New Roman" w:hAnsi="Times New Roman" w:cs="Times New Roman"/>
          <w:sz w:val="24"/>
          <w:szCs w:val="24"/>
          <w:lang w:eastAsia="ru-RU"/>
        </w:rPr>
        <w:t xml:space="preserve"> двойного налогообложения, предоставляются банком ежегодно не позднее 28 февраля текущего года. В отдельных случаях срок предоставления налогового сертификата может быть увеличен исключительно в связи с требованиями национального</w:t>
      </w:r>
      <w:r w:rsidR="003E2F0A">
        <w:rPr>
          <w:rFonts w:ascii="Times New Roman" w:eastAsia="Times New Roman" w:hAnsi="Times New Roman" w:cs="Times New Roman"/>
          <w:sz w:val="24"/>
          <w:szCs w:val="24"/>
          <w:lang w:eastAsia="ru-RU"/>
        </w:rPr>
        <w:t xml:space="preserve"> </w:t>
      </w:r>
      <w:r w:rsidRPr="007354E6">
        <w:rPr>
          <w:rFonts w:ascii="Times New Roman" w:eastAsia="Times New Roman" w:hAnsi="Times New Roman" w:cs="Times New Roman"/>
          <w:sz w:val="24"/>
          <w:szCs w:val="24"/>
          <w:lang w:eastAsia="ru-RU"/>
        </w:rPr>
        <w:t>законодательства</w:t>
      </w:r>
      <w:r w:rsidR="003E2F0A">
        <w:rPr>
          <w:rFonts w:ascii="Times New Roman" w:eastAsia="Times New Roman" w:hAnsi="Times New Roman" w:cs="Times New Roman"/>
          <w:sz w:val="24"/>
          <w:szCs w:val="24"/>
          <w:lang w:eastAsia="ru-RU"/>
        </w:rPr>
        <w:t>,</w:t>
      </w:r>
      <w:r w:rsidRPr="007354E6">
        <w:rPr>
          <w:rFonts w:ascii="Times New Roman" w:eastAsia="Times New Roman" w:hAnsi="Times New Roman" w:cs="Times New Roman"/>
          <w:sz w:val="24"/>
          <w:szCs w:val="24"/>
          <w:lang w:eastAsia="ru-RU"/>
        </w:rPr>
        <w:t xml:space="preserve"> согласно которым предоставление налогового сертификата компетентным органом осуществляется в более поздние сроки по сравнению с установленными выше.</w:t>
      </w: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9206C2">
      <w:pPr>
        <w:pStyle w:val="10"/>
        <w:numPr>
          <w:ilvl w:val="0"/>
          <w:numId w:val="5"/>
        </w:numPr>
        <w:spacing w:before="0" w:line="240" w:lineRule="auto"/>
        <w:ind w:hanging="720"/>
        <w:jc w:val="both"/>
        <w:rPr>
          <w:rFonts w:ascii="Times New Roman" w:hAnsi="Times New Roman" w:cs="Times New Roman"/>
          <w:color w:val="0000FF"/>
        </w:rPr>
      </w:pPr>
      <w:bookmarkStart w:id="437" w:name="_Toc510771865"/>
      <w:bookmarkStart w:id="438" w:name="_Toc126667279"/>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37"/>
      <w:bookmarkEnd w:id="438"/>
    </w:p>
    <w:p w14:paraId="1FA7607D" w14:textId="0C908D8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39" w:name="_Ref435447563"/>
      <w:bookmarkStart w:id="440" w:name="_Toc510771866"/>
      <w:bookmarkStart w:id="441" w:name="_Toc126667280"/>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39"/>
      <w:bookmarkEnd w:id="440"/>
      <w:bookmarkEnd w:id="441"/>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proofErr w:type="spellEnd"/>
            <w:r w:rsidRPr="007608F4">
              <w:rPr>
                <w:rFonts w:ascii="Times New Roman" w:eastAsia="Times New Roman" w:hAnsi="Times New Roman" w:cs="Times New Roman"/>
                <w:b/>
                <w:color w:val="000000"/>
                <w:sz w:val="16"/>
                <w:szCs w:val="16"/>
                <w:lang w:eastAsia="ru-RU"/>
              </w:rPr>
              <w:t>ая</w:t>
            </w:r>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442" w:name="_Toc414455994"/>
      <w:bookmarkStart w:id="443" w:name="_Toc423076578"/>
      <w:bookmarkEnd w:id="442"/>
      <w:bookmarkEnd w:id="443"/>
    </w:p>
    <w:p w14:paraId="7FF1DE9B" w14:textId="77777777" w:rsidR="007608F4" w:rsidRPr="005B74CC" w:rsidRDefault="007608F4" w:rsidP="009206C2">
      <w:pPr>
        <w:pStyle w:val="10"/>
        <w:numPr>
          <w:ilvl w:val="1"/>
          <w:numId w:val="5"/>
        </w:numPr>
        <w:spacing w:before="120" w:after="120" w:line="240" w:lineRule="auto"/>
        <w:jc w:val="both"/>
        <w:rPr>
          <w:rFonts w:ascii="Times New Roman" w:hAnsi="Times New Roman" w:cs="Times New Roman"/>
          <w:color w:val="0000FF"/>
          <w:sz w:val="24"/>
          <w:szCs w:val="24"/>
        </w:rPr>
      </w:pPr>
      <w:bookmarkStart w:id="444" w:name="_Toc360177530"/>
      <w:bookmarkStart w:id="445" w:name="_Toc385580452"/>
      <w:bookmarkStart w:id="446" w:name="_Toc413164779"/>
      <w:bookmarkStart w:id="447" w:name="_Toc414455995"/>
      <w:bookmarkStart w:id="448" w:name="_Toc423076579"/>
      <w:bookmarkStart w:id="449" w:name="_Toc510771868"/>
      <w:bookmarkStart w:id="450" w:name="_Toc126667281"/>
      <w:bookmarkEnd w:id="444"/>
      <w:bookmarkEnd w:id="445"/>
      <w:bookmarkEnd w:id="446"/>
      <w:bookmarkEnd w:id="447"/>
      <w:bookmarkEnd w:id="448"/>
      <w:r w:rsidRPr="005B74CC">
        <w:rPr>
          <w:rFonts w:ascii="Times New Roman" w:hAnsi="Times New Roman" w:cs="Times New Roman"/>
          <w:color w:val="0000FF"/>
          <w:sz w:val="24"/>
          <w:szCs w:val="24"/>
        </w:rPr>
        <w:t>Форматы электронных документов</w:t>
      </w:r>
      <w:bookmarkEnd w:id="449"/>
      <w:bookmarkEnd w:id="450"/>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1" w:name="_Toc126667282"/>
      <w:r w:rsidRPr="005B74CC">
        <w:rPr>
          <w:rFonts w:ascii="Times New Roman" w:eastAsia="Times New Roman" w:hAnsi="Times New Roman" w:cs="Times New Roman"/>
          <w:sz w:val="24"/>
          <w:szCs w:val="24"/>
          <w:lang w:eastAsia="ru-RU"/>
        </w:rPr>
        <w:lastRenderedPageBreak/>
        <w:t>Приложение 01</w:t>
      </w:r>
      <w:bookmarkEnd w:id="451"/>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w:t>
            </w:r>
            <w:r w:rsidRPr="00307AC2">
              <w:rPr>
                <w:rFonts w:ascii="Times New Roman" w:eastAsia="Times New Roman" w:hAnsi="Times New Roman" w:cs="Times New Roman"/>
                <w:sz w:val="24"/>
                <w:szCs w:val="24"/>
                <w:lang w:eastAsia="ar-SA"/>
              </w:rPr>
              <w:lastRenderedPageBreak/>
              <w:t>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9"/>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На осуществление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lastRenderedPageBreak/>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10"/>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1"/>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выгодоприобретателях: наименование, название, номер и дата соответствующего </w:t>
            </w:r>
            <w:r w:rsidRPr="00307AC2">
              <w:rPr>
                <w:rFonts w:ascii="Times New Roman" w:eastAsia="Times New Roman" w:hAnsi="Times New Roman" w:cs="Times New Roman"/>
                <w:sz w:val="24"/>
                <w:szCs w:val="24"/>
                <w:lang w:eastAsia="ar-SA"/>
              </w:rPr>
              <w:lastRenderedPageBreak/>
              <w:t>договора</w:t>
            </w:r>
            <w:r w:rsidRPr="00307AC2">
              <w:rPr>
                <w:rFonts w:ascii="Times New Roman" w:eastAsia="Times New Roman" w:hAnsi="Times New Roman" w:cs="Times New Roman"/>
                <w:sz w:val="24"/>
                <w:szCs w:val="24"/>
                <w:vertAlign w:val="superscript"/>
                <w:lang w:eastAsia="ar-SA"/>
              </w:rPr>
              <w:footnoteReference w:id="12"/>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E917A7">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lastRenderedPageBreak/>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3DEDE05C" w:rsidR="009012C7" w:rsidRPr="00307AC2" w:rsidRDefault="004C48CC"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61312" behindDoc="0" locked="0" layoutInCell="1" allowOverlap="1" wp14:anchorId="69C50236" wp14:editId="45F2B4D2">
                  <wp:simplePos x="0" y="0"/>
                  <wp:positionH relativeFrom="column">
                    <wp:posOffset>-3810</wp:posOffset>
                  </wp:positionH>
                  <wp:positionV relativeFrom="paragraph">
                    <wp:posOffset>0</wp:posOffset>
                  </wp:positionV>
                  <wp:extent cx="1190625" cy="371475"/>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7E793152" wp14:editId="0A661CEA">
                  <wp:simplePos x="0" y="0"/>
                  <wp:positionH relativeFrom="column">
                    <wp:posOffset>-3810</wp:posOffset>
                  </wp:positionH>
                  <wp:positionV relativeFrom="paragraph">
                    <wp:posOffset>350520</wp:posOffset>
                  </wp:positionV>
                  <wp:extent cx="169545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2" w:name="_Toc126667283"/>
      <w:r w:rsidRPr="005B74CC">
        <w:rPr>
          <w:rFonts w:ascii="Times New Roman" w:eastAsia="Times New Roman" w:hAnsi="Times New Roman" w:cs="Times New Roman"/>
          <w:sz w:val="24"/>
          <w:szCs w:val="24"/>
          <w:lang w:eastAsia="ru-RU"/>
        </w:rPr>
        <w:t>Приложение 02</w:t>
      </w:r>
      <w:bookmarkEnd w:id="452"/>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World Wide Web.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lastRenderedPageBreak/>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World Wide Web.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349BC26C"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3" w:name="_Toc126667284"/>
      <w:r w:rsidRPr="005B74CC">
        <w:rPr>
          <w:rFonts w:ascii="Times New Roman" w:eastAsia="Times New Roman" w:hAnsi="Times New Roman" w:cs="Times New Roman"/>
          <w:sz w:val="24"/>
          <w:szCs w:val="24"/>
          <w:lang w:eastAsia="ru-RU"/>
        </w:rPr>
        <w:lastRenderedPageBreak/>
        <w:t xml:space="preserve">Приложение </w:t>
      </w:r>
      <w:r w:rsidR="005A46B9" w:rsidRPr="005B74CC">
        <w:rPr>
          <w:rFonts w:ascii="Times New Roman" w:eastAsia="Times New Roman" w:hAnsi="Times New Roman" w:cs="Times New Roman"/>
          <w:sz w:val="24"/>
          <w:szCs w:val="24"/>
          <w:lang w:eastAsia="ru-RU"/>
        </w:rPr>
        <w:t>0</w:t>
      </w:r>
      <w:r w:rsidR="005A46B9">
        <w:rPr>
          <w:rFonts w:ascii="Times New Roman" w:eastAsia="Times New Roman" w:hAnsi="Times New Roman" w:cs="Times New Roman"/>
          <w:sz w:val="24"/>
          <w:szCs w:val="24"/>
          <w:lang w:eastAsia="ru-RU"/>
        </w:rPr>
        <w:t>3</w:t>
      </w:r>
      <w:bookmarkEnd w:id="453"/>
      <w:r w:rsidR="005A46B9"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 xml:space="preserve">содержащихся в Анкете юридического лица, и документах, ранее представленных «Наименование организации» </w:t>
      </w:r>
      <w:proofErr w:type="gramStart"/>
      <w:r w:rsidRPr="007D3535">
        <w:rPr>
          <w:rFonts w:ascii="Times New Roman" w:eastAsia="Times New Roman" w:hAnsi="Times New Roman" w:cs="Times New Roman"/>
          <w:bCs/>
          <w:sz w:val="24"/>
          <w:szCs w:val="24"/>
          <w:lang w:eastAsia="ar-SA"/>
        </w:rPr>
        <w:t>в ПАО</w:t>
      </w:r>
      <w:proofErr w:type="gramEnd"/>
      <w:r w:rsidRPr="007D3535">
        <w:rPr>
          <w:rFonts w:ascii="Times New Roman" w:eastAsia="Times New Roman" w:hAnsi="Times New Roman" w:cs="Times New Roman"/>
          <w:bCs/>
          <w:sz w:val="24"/>
          <w:szCs w:val="24"/>
          <w:lang w:eastAsia="ar-SA"/>
        </w:rPr>
        <w:t xml:space="preserve">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 xml:space="preserve">организации» </w:t>
      </w:r>
      <w:proofErr w:type="gramStart"/>
      <w:r w:rsidRPr="005E5958">
        <w:rPr>
          <w:rFonts w:ascii="Times New Roman" w:eastAsia="Times New Roman" w:hAnsi="Times New Roman" w:cs="Times New Roman"/>
          <w:bCs/>
          <w:sz w:val="24"/>
          <w:szCs w:val="24"/>
          <w:lang w:eastAsia="ar-SA"/>
        </w:rPr>
        <w:t>в ПАО</w:t>
      </w:r>
      <w:proofErr w:type="gramEnd"/>
      <w:r w:rsidRPr="005E5958">
        <w:rPr>
          <w:rFonts w:ascii="Times New Roman" w:eastAsia="Times New Roman" w:hAnsi="Times New Roman" w:cs="Times New Roman"/>
          <w:bCs/>
          <w:sz w:val="24"/>
          <w:szCs w:val="24"/>
          <w:lang w:eastAsia="ar-SA"/>
        </w:rPr>
        <w:t xml:space="preserve">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4EB0BEFD"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454" w:name="_Toc126667285"/>
      <w:r w:rsidRPr="005B74CC">
        <w:rPr>
          <w:rFonts w:ascii="Times New Roman" w:eastAsia="Times New Roman" w:hAnsi="Times New Roman" w:cs="Times New Roman"/>
          <w:sz w:val="24"/>
          <w:szCs w:val="24"/>
          <w:lang w:eastAsia="ru-RU"/>
        </w:rPr>
        <w:t xml:space="preserve">Приложение </w:t>
      </w:r>
      <w:r w:rsidR="00910B2B" w:rsidRPr="005B74CC">
        <w:rPr>
          <w:rFonts w:ascii="Times New Roman" w:eastAsia="Times New Roman" w:hAnsi="Times New Roman" w:cs="Times New Roman"/>
          <w:sz w:val="24"/>
          <w:szCs w:val="24"/>
          <w:lang w:eastAsia="ru-RU"/>
        </w:rPr>
        <w:t>0</w:t>
      </w:r>
      <w:r w:rsidR="00910B2B">
        <w:rPr>
          <w:rFonts w:ascii="Times New Roman" w:eastAsia="Times New Roman" w:hAnsi="Times New Roman" w:cs="Times New Roman"/>
          <w:sz w:val="24"/>
          <w:szCs w:val="24"/>
          <w:lang w:eastAsia="ru-RU"/>
        </w:rPr>
        <w:t>4</w:t>
      </w:r>
      <w:bookmarkEnd w:id="454"/>
      <w:r w:rsidR="00910B2B"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455"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D02B0E"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D02B0E"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D02B0E"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 xml:space="preserve">Please, specify the name, position, phone, </w:t>
            </w:r>
            <w:proofErr w:type="gramStart"/>
            <w:r w:rsidRPr="0022303B">
              <w:rPr>
                <w:rFonts w:ascii="Times New Roman" w:eastAsia="Times New Roman" w:hAnsi="Times New Roman" w:cs="Times New Roman"/>
                <w:sz w:val="20"/>
                <w:szCs w:val="20"/>
                <w:lang w:val="en-US" w:eastAsia="ru-RU"/>
              </w:rPr>
              <w:t>fax</w:t>
            </w:r>
            <w:proofErr w:type="gramEnd"/>
            <w:r w:rsidRPr="0022303B">
              <w:rPr>
                <w:rFonts w:ascii="Times New Roman" w:eastAsia="Times New Roman" w:hAnsi="Times New Roman" w:cs="Times New Roman"/>
                <w:sz w:val="20"/>
                <w:szCs w:val="20"/>
                <w:lang w:val="en-US" w:eastAsia="ru-RU"/>
              </w:rPr>
              <w:t xml:space="preserve">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D02B0E"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D02B0E"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D02B0E"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D02B0E"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D02B0E"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w:t>
            </w:r>
            <w:proofErr w:type="gramStart"/>
            <w:r w:rsidRPr="0022303B">
              <w:rPr>
                <w:rFonts w:ascii="Times New Roman" w:eastAsia="Times New Roman" w:hAnsi="Times New Roman" w:cs="Times New Roman"/>
                <w:sz w:val="15"/>
                <w:szCs w:val="20"/>
                <w:lang w:val="en-US" w:eastAsia="ru-RU"/>
              </w:rPr>
              <w:t>full</w:t>
            </w:r>
            <w:proofErr w:type="gramEnd"/>
            <w:r w:rsidRPr="0022303B">
              <w:rPr>
                <w:rFonts w:ascii="Times New Roman" w:eastAsia="Times New Roman" w:hAnsi="Times New Roman" w:cs="Times New Roman"/>
                <w:sz w:val="15"/>
                <w:szCs w:val="20"/>
                <w:lang w:val="en-US" w:eastAsia="ru-RU"/>
              </w:rPr>
              <w:t xml:space="preserve">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6D9BC39A"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6" w:name="_Toc126667286"/>
      <w:bookmarkStart w:id="457" w:name="_Hlk70613462"/>
      <w:r w:rsidRPr="00F41442">
        <w:rPr>
          <w:rFonts w:ascii="Times New Roman" w:eastAsia="Times New Roman" w:hAnsi="Times New Roman" w:cs="Times New Roman"/>
          <w:b w:val="0"/>
          <w:bCs w:val="0"/>
          <w:color w:val="auto"/>
          <w:sz w:val="24"/>
          <w:szCs w:val="24"/>
          <w:lang w:eastAsia="ru-RU"/>
        </w:rPr>
        <w:lastRenderedPageBreak/>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5</w:t>
      </w:r>
      <w:bookmarkEnd w:id="456"/>
      <w:r w:rsidR="005A2F5B"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457"/>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455"/>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w:t>
      </w:r>
      <w:proofErr w:type="gramStart"/>
      <w:r w:rsidRPr="00820861">
        <w:rPr>
          <w:rFonts w:ascii="Times New Roman" w:hAnsi="Times New Roman" w:cs="Times New Roman"/>
          <w:sz w:val="24"/>
          <w:szCs w:val="24"/>
          <w:lang w:eastAsia="ru-RU"/>
        </w:rPr>
        <w:t>2-</w:t>
      </w:r>
      <w:r w:rsidR="00395404">
        <w:rPr>
          <w:rFonts w:ascii="Times New Roman" w:hAnsi="Times New Roman" w:cs="Times New Roman"/>
          <w:sz w:val="24"/>
          <w:szCs w:val="24"/>
          <w:lang w:eastAsia="ru-RU"/>
        </w:rPr>
        <w:t>5</w:t>
      </w:r>
      <w:proofErr w:type="gramEnd"/>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05"/>
    <w:bookmarkEnd w:id="206"/>
    <w:p w14:paraId="3E9C183A" w14:textId="05DE2402" w:rsidR="00763374"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34CDA7F" w14:textId="54F26869" w:rsidR="009153D9" w:rsidRPr="00F41442" w:rsidRDefault="009153D9" w:rsidP="009153D9">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458" w:name="_Toc126667287"/>
      <w:r w:rsidRPr="00F41442">
        <w:rPr>
          <w:rFonts w:ascii="Times New Roman" w:eastAsia="Times New Roman" w:hAnsi="Times New Roman" w:cs="Times New Roman"/>
          <w:b w:val="0"/>
          <w:bCs w:val="0"/>
          <w:color w:val="auto"/>
          <w:sz w:val="24"/>
          <w:szCs w:val="24"/>
          <w:lang w:eastAsia="ru-RU"/>
        </w:rPr>
        <w:t xml:space="preserve">Приложение </w:t>
      </w:r>
      <w:r w:rsidR="005A2F5B" w:rsidRPr="00F41442">
        <w:rPr>
          <w:rFonts w:ascii="Times New Roman" w:eastAsia="Times New Roman" w:hAnsi="Times New Roman" w:cs="Times New Roman"/>
          <w:b w:val="0"/>
          <w:bCs w:val="0"/>
          <w:color w:val="auto"/>
          <w:sz w:val="24"/>
          <w:szCs w:val="24"/>
          <w:lang w:eastAsia="ru-RU"/>
        </w:rPr>
        <w:t>0</w:t>
      </w:r>
      <w:r w:rsidR="005A2F5B">
        <w:rPr>
          <w:rFonts w:ascii="Times New Roman" w:eastAsia="Times New Roman" w:hAnsi="Times New Roman" w:cs="Times New Roman"/>
          <w:b w:val="0"/>
          <w:bCs w:val="0"/>
          <w:color w:val="auto"/>
          <w:sz w:val="24"/>
          <w:szCs w:val="24"/>
          <w:lang w:eastAsia="ru-RU"/>
        </w:rPr>
        <w:t>6</w:t>
      </w:r>
      <w:bookmarkEnd w:id="458"/>
      <w:r w:rsidR="005A2F5B" w:rsidRPr="00F41442">
        <w:rPr>
          <w:rFonts w:ascii="Times New Roman" w:eastAsia="Times New Roman" w:hAnsi="Times New Roman" w:cs="Times New Roman"/>
          <w:b w:val="0"/>
          <w:bCs w:val="0"/>
          <w:color w:val="auto"/>
          <w:sz w:val="24"/>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459" w:name="e0_0_"/>
      <w:r w:rsidRPr="00A851C0">
        <w:rPr>
          <w:rFonts w:ascii="Times New Roman" w:eastAsia="Times New Roman" w:hAnsi="Times New Roman" w:cs="Times New Roman"/>
          <w:sz w:val="24"/>
          <w:szCs w:val="20"/>
          <w:lang w:eastAsia="ru-RU"/>
        </w:rPr>
        <w:t xml:space="preserve">             </w:t>
      </w:r>
      <w:bookmarkStart w:id="460" w:name="Par4"/>
      <w:bookmarkStart w:id="461" w:name="Par6"/>
      <w:bookmarkStart w:id="462" w:name="Par9"/>
      <w:bookmarkStart w:id="463" w:name="Par10"/>
      <w:bookmarkStart w:id="464" w:name="Par11"/>
      <w:bookmarkStart w:id="465" w:name="Par14"/>
      <w:bookmarkStart w:id="466" w:name="Par15"/>
      <w:bookmarkStart w:id="467" w:name="Par18"/>
      <w:bookmarkStart w:id="468" w:name="_Toc6988690"/>
      <w:bookmarkStart w:id="469" w:name="_Toc28168456"/>
      <w:bookmarkStart w:id="470" w:name="_Toc28199750"/>
      <w:bookmarkStart w:id="471" w:name="_Toc28266698"/>
      <w:bookmarkStart w:id="472" w:name="_Toc28266895"/>
      <w:bookmarkStart w:id="473" w:name="_Toc6988704"/>
      <w:bookmarkStart w:id="474" w:name="_Toc28168470"/>
      <w:bookmarkStart w:id="475" w:name="_Toc28199764"/>
      <w:bookmarkStart w:id="476" w:name="_Toc28266712"/>
      <w:bookmarkStart w:id="477" w:name="_Toc2826690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w:t>
            </w:r>
            <w:r w:rsidRPr="00A851C0">
              <w:rPr>
                <w:rFonts w:ascii="Times New Roman" w:eastAsia="Calibri" w:hAnsi="Times New Roman" w:cs="Times New Roman"/>
                <w:color w:val="000000"/>
                <w:lang w:val="en-US" w:eastAsia="ru-RU"/>
              </w:rPr>
              <w:lastRenderedPageBreak/>
              <w:t xml:space="preserve">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w:t>
            </w:r>
            <w:proofErr w:type="gramStart"/>
            <w:r w:rsidRPr="00A851C0">
              <w:rPr>
                <w:rFonts w:ascii="Times New Roman" w:eastAsia="Calibri" w:hAnsi="Times New Roman" w:cs="Times New Roman"/>
                <w:color w:val="000000"/>
                <w:lang w:val="en-US" w:eastAsia="ru-RU"/>
              </w:rPr>
              <w:t>is able to</w:t>
            </w:r>
            <w:proofErr w:type="gramEnd"/>
            <w:r w:rsidRPr="00A851C0">
              <w:rPr>
                <w:rFonts w:ascii="Times New Roman" w:eastAsia="Calibri" w:hAnsi="Times New Roman" w:cs="Times New Roman"/>
                <w:color w:val="000000"/>
                <w:lang w:val="en-US" w:eastAsia="ru-RU"/>
              </w:rPr>
              <w:t xml:space="preserve">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w:t>
            </w:r>
            <w:r w:rsidRPr="00A851C0">
              <w:rPr>
                <w:rFonts w:ascii="Times New Roman" w:eastAsia="Courier New" w:hAnsi="Times New Roman" w:cs="Times New Roman"/>
                <w:color w:val="000000"/>
              </w:rPr>
              <w:lastRenderedPageBreak/>
              <w:t xml:space="preserve">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COUNTRY OF 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w:t>
            </w:r>
            <w:proofErr w:type="gramStart"/>
            <w:r w:rsidRPr="00A851C0">
              <w:rPr>
                <w:rFonts w:ascii="Times New Roman" w:eastAsia="Calibri" w:hAnsi="Times New Roman" w:cs="Times New Roman"/>
                <w:color w:val="000000"/>
                <w:lang w:val="en-US" w:eastAsia="ru-RU"/>
              </w:rPr>
              <w:t>are able to</w:t>
            </w:r>
            <w:proofErr w:type="gramEnd"/>
            <w:r w:rsidRPr="00A851C0">
              <w:rPr>
                <w:rFonts w:ascii="Times New Roman" w:eastAsia="Calibri" w:hAnsi="Times New Roman" w:cs="Times New Roman"/>
                <w:color w:val="000000"/>
                <w:lang w:val="en-US" w:eastAsia="ru-RU"/>
              </w:rPr>
              <w:t xml:space="preserve">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w:t>
            </w:r>
            <w:proofErr w:type="gramStart"/>
            <w:r w:rsidRPr="00A851C0">
              <w:rPr>
                <w:rFonts w:ascii="Times New Roman" w:eastAsia="Calibri" w:hAnsi="Times New Roman" w:cs="Times New Roman"/>
                <w:lang w:val="en-US"/>
              </w:rPr>
              <w:t>, in particular, the</w:t>
            </w:r>
            <w:proofErr w:type="gramEnd"/>
            <w:r w:rsidRPr="00A851C0">
              <w:rPr>
                <w:rFonts w:ascii="Times New Roman" w:eastAsia="Calibri" w:hAnsi="Times New Roman" w:cs="Times New Roman"/>
                <w:lang w:val="en-US"/>
              </w:rPr>
              <w:t xml:space="preserv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w:t>
            </w:r>
            <w:proofErr w:type="gramStart"/>
            <w:r w:rsidRPr="00A851C0">
              <w:rPr>
                <w:rFonts w:ascii="Times New Roman" w:eastAsia="Courier New" w:hAnsi="Times New Roman" w:cs="Times New Roman"/>
                <w:color w:val="000000"/>
                <w:lang w:val="en-US"/>
              </w:rPr>
              <w:t>treaty  in</w:t>
            </w:r>
            <w:proofErr w:type="gramEnd"/>
            <w:r w:rsidRPr="00A851C0">
              <w:rPr>
                <w:rFonts w:ascii="Times New Roman" w:eastAsia="Courier New" w:hAnsi="Times New Roman" w:cs="Times New Roman"/>
                <w:color w:val="000000"/>
                <w:lang w:val="en-US"/>
              </w:rPr>
              <w:t xml:space="preserve"> accordance with the requirements of the   MULTILATERAL CONVENTION TO IMPLEMENT TAX TREATY RELATED </w:t>
            </w:r>
            <w:r w:rsidRPr="00A851C0">
              <w:rPr>
                <w:rFonts w:ascii="Times New Roman" w:eastAsia="Courier New" w:hAnsi="Times New Roman" w:cs="Times New Roman"/>
                <w:color w:val="000000"/>
                <w:lang w:val="en-US"/>
              </w:rPr>
              <w:lastRenderedPageBreak/>
              <w:t xml:space="preserve">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4"/>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shall promptly inform Moscow Exchange </w:t>
            </w:r>
            <w:proofErr w:type="gramStart"/>
            <w:r w:rsidRPr="00A851C0">
              <w:rPr>
                <w:rFonts w:ascii="Times New Roman" w:eastAsia="Calibri" w:hAnsi="Times New Roman" w:cs="Times New Roman"/>
                <w:color w:val="000000"/>
                <w:lang w:val="en-US" w:eastAsia="ru-RU"/>
              </w:rPr>
              <w:t>in the event that</w:t>
            </w:r>
            <w:proofErr w:type="gramEnd"/>
            <w:r w:rsidRPr="00A851C0">
              <w:rPr>
                <w:rFonts w:ascii="Times New Roman" w:eastAsia="Calibri" w:hAnsi="Times New Roman" w:cs="Times New Roman"/>
                <w:color w:val="000000"/>
                <w:lang w:val="en-US" w:eastAsia="ru-RU"/>
              </w:rPr>
              <w:t xml:space="preserve">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w:t>
            </w:r>
            <w:r w:rsidRPr="00A851C0">
              <w:rPr>
                <w:rFonts w:ascii="Times New Roman" w:eastAsia="Courier New" w:hAnsi="Times New Roman" w:cs="Times New Roman"/>
                <w:color w:val="000000"/>
              </w:rPr>
              <w:lastRenderedPageBreak/>
              <w:t xml:space="preserve">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через свой офис, расположенный по адресу [</w:t>
            </w:r>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w:t>
            </w:r>
            <w:r w:rsidRPr="00A851C0">
              <w:rPr>
                <w:rFonts w:ascii="Times New Roman" w:eastAsia="Courier New" w:hAnsi="Times New Roman" w:cs="Times New Roman"/>
                <w:color w:val="000000"/>
              </w:rPr>
              <w:lastRenderedPageBreak/>
              <w:t>налоговым соглашениям, в целях противодействия размыванию налоговой базы и выводу прибыли из-под налогообложения (MULTILATERAL CONVENTION TO 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478"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5"/>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478"/>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w:t>
            </w:r>
            <w:r w:rsidRPr="00A851C0">
              <w:rPr>
                <w:rFonts w:ascii="Times New Roman" w:eastAsia="Calibri" w:hAnsi="Times New Roman" w:cs="Times New Roman"/>
                <w:color w:val="000000"/>
                <w:lang w:val="en-US" w:eastAsia="ru-RU"/>
              </w:rPr>
              <w:lastRenderedPageBreak/>
              <w:t xml:space="preserve">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w:t>
            </w:r>
            <w:proofErr w:type="gramStart"/>
            <w:r w:rsidRPr="00A851C0">
              <w:rPr>
                <w:rFonts w:ascii="Times New Roman" w:eastAsia="Courier New" w:hAnsi="Times New Roman" w:cs="Times New Roman"/>
                <w:color w:val="000000"/>
              </w:rPr>
              <w:t>о всех</w:t>
            </w:r>
            <w:proofErr w:type="gramEnd"/>
            <w:r w:rsidRPr="00A851C0">
              <w:rPr>
                <w:rFonts w:ascii="Times New Roman" w:eastAsia="Courier New" w:hAnsi="Times New Roman" w:cs="Times New Roman"/>
                <w:color w:val="000000"/>
              </w:rPr>
              <w:t xml:space="preserve">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w:t>
            </w:r>
            <w:r w:rsidRPr="00A851C0">
              <w:rPr>
                <w:rFonts w:ascii="Times New Roman" w:eastAsia="Courier New" w:hAnsi="Times New Roman" w:cs="Times New Roman"/>
                <w:color w:val="000000"/>
                <w:lang w:eastAsia="ru-RU"/>
              </w:rPr>
              <w:lastRenderedPageBreak/>
              <w:t xml:space="preserve">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или в 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EC31D4">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E3301E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5DDE9B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B2A46AB"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4FE5FB37"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p w14:paraId="0B0AE87C" w14:textId="3C8595D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7EE3D92" w14:textId="77777777" w:rsidR="00027DBF" w:rsidRDefault="00027DB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14:paraId="6C846253" w14:textId="11299291" w:rsidR="00027DBF" w:rsidRPr="005B74CC" w:rsidRDefault="00027DBF" w:rsidP="00027DBF">
      <w:pPr>
        <w:pStyle w:val="10"/>
        <w:spacing w:before="0" w:line="240" w:lineRule="auto"/>
        <w:ind w:left="2552"/>
        <w:jc w:val="right"/>
        <w:rPr>
          <w:rFonts w:ascii="Times New Roman" w:eastAsia="Times New Roman" w:hAnsi="Times New Roman" w:cs="Times New Roman"/>
          <w:sz w:val="24"/>
          <w:szCs w:val="24"/>
          <w:lang w:eastAsia="ru-RU"/>
        </w:rPr>
      </w:pPr>
      <w:bookmarkStart w:id="479" w:name="_Toc126667288"/>
      <w:r w:rsidRPr="005B74CC">
        <w:rPr>
          <w:rFonts w:ascii="Times New Roman" w:eastAsia="Times New Roman" w:hAnsi="Times New Roman" w:cs="Times New Roman"/>
          <w:sz w:val="24"/>
          <w:szCs w:val="24"/>
          <w:lang w:eastAsia="ru-RU"/>
        </w:rPr>
        <w:lastRenderedPageBreak/>
        <w:t xml:space="preserve">Приложение </w:t>
      </w:r>
      <w:r w:rsidR="005A2F5B" w:rsidRPr="005B74CC">
        <w:rPr>
          <w:rFonts w:ascii="Times New Roman" w:eastAsia="Times New Roman" w:hAnsi="Times New Roman" w:cs="Times New Roman"/>
          <w:sz w:val="24"/>
          <w:szCs w:val="24"/>
          <w:lang w:eastAsia="ru-RU"/>
        </w:rPr>
        <w:t>0</w:t>
      </w:r>
      <w:r w:rsidR="005A2F5B">
        <w:rPr>
          <w:rFonts w:ascii="Times New Roman" w:eastAsia="Times New Roman" w:hAnsi="Times New Roman" w:cs="Times New Roman"/>
          <w:sz w:val="24"/>
          <w:szCs w:val="24"/>
          <w:lang w:eastAsia="ru-RU"/>
        </w:rPr>
        <w:t>7</w:t>
      </w:r>
      <w:bookmarkEnd w:id="479"/>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480"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D02B0E"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D02B0E"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D02B0E"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D02B0E"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D02B0E"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D02B0E"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D02B0E">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D02B0E"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7.</w:t>
            </w:r>
          </w:p>
        </w:tc>
        <w:tc>
          <w:tcPr>
            <w:tcW w:w="4679" w:type="dxa"/>
            <w:tcBorders>
              <w:top w:val="single" w:sz="8" w:space="0" w:color="000000"/>
              <w:left w:val="single" w:sz="8" w:space="0" w:color="000000"/>
              <w:bottom w:val="single" w:sz="8" w:space="0" w:color="000000"/>
            </w:tcBorders>
            <w:shd w:val="clear" w:color="auto" w:fill="auto"/>
          </w:tcPr>
          <w:p w14:paraId="059D8BA5" w14:textId="737BF333"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proofErr w:type="gramStart"/>
            <w:r w:rsidR="00760614">
              <w:rPr>
                <w:rFonts w:ascii="Times New Roman" w:hAnsi="Times New Roman" w:cs="Times New Roman"/>
              </w:rPr>
              <w:t>,</w:t>
            </w:r>
            <w:r w:rsidR="00760614" w:rsidRPr="007100BA">
              <w:rPr>
                <w:rFonts w:ascii="Times New Roman" w:hAnsi="Times New Roman" w:cs="Times New Roman"/>
              </w:rPr>
              <w:t xml:space="preserve"> </w:t>
            </w:r>
            <w:r w:rsidR="00F674C6" w:rsidRPr="0036660E">
              <w:rPr>
                <w:rFonts w:ascii="Times New Roman" w:hAnsi="Times New Roman" w:cs="Times New Roman"/>
              </w:rPr>
              <w:t>,</w:t>
            </w:r>
            <w:proofErr w:type="gramEnd"/>
            <w:r w:rsidR="00F674C6" w:rsidRPr="007100BA">
              <w:rPr>
                <w:rFonts w:ascii="Times New Roman" w:hAnsi="Times New Roman" w:cs="Times New Roman"/>
              </w:rPr>
              <w:t xml:space="preserve"> 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D02B0E"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D02B0E"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D02B0E"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бенефициарных владельцах (с указанием оснований, свидетельствующих о том, что лицо является бенефициарным </w:t>
            </w:r>
            <w:r w:rsidRPr="007100BA">
              <w:rPr>
                <w:rFonts w:ascii="Times New Roman" w:hAnsi="Times New Roman" w:cs="Times New Roman"/>
              </w:rPr>
              <w:lastRenderedPageBreak/>
              <w:t>владельцем)</w:t>
            </w:r>
            <w:r w:rsidRPr="007100BA">
              <w:rPr>
                <w:rStyle w:val="aff1"/>
                <w:rFonts w:ascii="Times New Roman" w:hAnsi="Times New Roman" w:cs="Times New Roman"/>
              </w:rPr>
              <w:footnoteReference w:id="16"/>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1"/>
                <w:rFonts w:ascii="Times New Roman" w:hAnsi="Times New Roman" w:cs="Times New Roman"/>
              </w:rPr>
              <w:t xml:space="preserve"> </w:t>
            </w:r>
            <w:r w:rsidRPr="007100BA">
              <w:rPr>
                <w:rStyle w:val="aff1"/>
                <w:rFonts w:ascii="Times New Roman" w:hAnsi="Times New Roman" w:cs="Times New Roman"/>
              </w:rPr>
              <w:footnoteReference w:id="17"/>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D02B0E"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D02B0E"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D02B0E"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D02B0E"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D02B0E"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Bank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D02B0E"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lastRenderedPageBreak/>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Asset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D02B0E"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D02B0E"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D02B0E"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D02B0E"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D02B0E"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D02B0E"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w:t>
            </w:r>
            <w:r w:rsidRPr="00322662">
              <w:rPr>
                <w:rFonts w:ascii="Times New Roman" w:hAnsi="Times New Roman" w:cs="Times New Roman"/>
                <w:lang w:val="en-US" w:eastAsia="ru-RU"/>
              </w:rPr>
              <w:lastRenderedPageBreak/>
              <w:t xml:space="preserve">crime and the financing of terrorism or that are 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lastRenderedPageBreak/>
              <w:t xml:space="preserve">Statement of valid accounts opened in shell banks ("shell banks" - a bank registered under the 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481"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D02B0E"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proofErr w:type="gramStart"/>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proofErr w:type="gramEnd"/>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job</w:t>
            </w:r>
            <w:proofErr w:type="spellEnd"/>
            <w:r w:rsidRPr="00A369AF">
              <w:rPr>
                <w:rFonts w:ascii="Times New Roman" w:hAnsi="Times New Roman" w:cs="Times New Roman"/>
              </w:rPr>
              <w:t xml:space="preserve"> </w:t>
            </w:r>
            <w:proofErr w:type="spellStart"/>
            <w:r w:rsidRPr="00A369AF">
              <w:rPr>
                <w:rFonts w:ascii="Times New Roman" w:hAnsi="Times New Roman" w:cs="Times New Roman"/>
              </w:rPr>
              <w:t>title</w:t>
            </w:r>
            <w:proofErr w:type="spellEnd"/>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Telephone</w:t>
            </w:r>
            <w:proofErr w:type="spellEnd"/>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Email</w:t>
            </w:r>
            <w:proofErr w:type="spellEnd"/>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482"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482"/>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0A556A">
            <w:pPr>
              <w:pStyle w:val="af6"/>
              <w:widowControl w:val="0"/>
              <w:numPr>
                <w:ilvl w:val="0"/>
                <w:numId w:val="154"/>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415058"/>
                <w:lang w:eastAsia="ru-RU"/>
              </w:rPr>
              <w:t xml:space="preserve">Stock </w:t>
            </w:r>
            <w:proofErr w:type="spellStart"/>
            <w:r w:rsidR="003C7C3F" w:rsidRPr="003E2F0A">
              <w:rPr>
                <w:rFonts w:ascii="Times New Roman" w:eastAsia="Times New Roman" w:hAnsi="Times New Roman" w:cs="Times New Roman"/>
                <w:color w:val="415058"/>
                <w:lang w:eastAsia="ru-RU"/>
              </w:rPr>
              <w:t>market</w:t>
            </w:r>
            <w:proofErr w:type="spellEnd"/>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481"/>
      <w:tr w:rsidR="00F674C6" w:rsidRPr="00D02B0E"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1"/>
                <w:rFonts w:ascii="Times New Roman" w:hAnsi="Times New Roman" w:cs="Times New Roman"/>
              </w:rPr>
              <w:footnoteReference w:id="18"/>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 xml:space="preserve">Beneficiaries: trade names, names, </w:t>
            </w:r>
            <w:proofErr w:type="gramStart"/>
            <w:r w:rsidRPr="00322662">
              <w:rPr>
                <w:rFonts w:ascii="Times New Roman" w:hAnsi="Times New Roman" w:cs="Times New Roman"/>
                <w:lang w:val="en-US"/>
              </w:rPr>
              <w:t>number</w:t>
            </w:r>
            <w:proofErr w:type="gramEnd"/>
            <w:r w:rsidRPr="00322662">
              <w:rPr>
                <w:rFonts w:ascii="Times New Roman" w:hAnsi="Times New Roman" w:cs="Times New Roman"/>
                <w:lang w:val="en-US"/>
              </w:rPr>
              <w:t xml:space="preserve"> and date of the contract</w:t>
            </w:r>
            <w:r w:rsidRPr="00322662">
              <w:rPr>
                <w:rStyle w:val="aff1"/>
                <w:rFonts w:ascii="Times New Roman" w:hAnsi="Times New Roman" w:cs="Times New Roman"/>
              </w:rPr>
              <w:footnoteReference w:id="19"/>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D02B0E"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1"/>
                <w:rFonts w:ascii="Times New Roman" w:hAnsi="Times New Roman" w:cs="Times New Roman"/>
              </w:rPr>
              <w:footnoteReference w:id="20"/>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1"/>
                <w:rFonts w:ascii="Times New Roman" w:hAnsi="Times New Roman" w:cs="Times New Roman"/>
                <w:lang w:eastAsia="ru-RU"/>
              </w:rPr>
              <w:footnoteReference w:id="21"/>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D02B0E"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1"/>
                <w:rFonts w:ascii="Times New Roman" w:hAnsi="Times New Roman" w:cs="Times New Roman"/>
              </w:rPr>
              <w:footnoteReference w:id="22"/>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lastRenderedPageBreak/>
              <w:t>Objectives of financial and business activity of the company</w:t>
            </w:r>
            <w:r w:rsidRPr="00322662">
              <w:rPr>
                <w:rStyle w:val="aff1"/>
                <w:rFonts w:ascii="Times New Roman" w:hAnsi="Times New Roman" w:cs="Times New Roman"/>
              </w:rPr>
              <w:footnoteReference w:id="23"/>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D02B0E"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Business reputation (main stages of history and development, basic types of products and services, business ratings, membership in 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 xml:space="preserve">Contact details of employees for SMS notifications via the </w:t>
            </w:r>
            <w:proofErr w:type="gramStart"/>
            <w:r w:rsidRPr="00322662">
              <w:rPr>
                <w:rFonts w:ascii="Times New Roman" w:hAnsi="Times New Roman" w:cs="Times New Roman"/>
                <w:lang w:val="en-US"/>
              </w:rPr>
              <w:t>Fast Reporting</w:t>
            </w:r>
            <w:proofErr w:type="gramEnd"/>
            <w:r w:rsidRPr="00322662">
              <w:rPr>
                <w:rFonts w:ascii="Times New Roman" w:hAnsi="Times New Roman" w:cs="Times New Roman"/>
                <w:lang w:val="en-US"/>
              </w:rPr>
              <w:t xml:space="preserve">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
              <w:snapToGrid w:val="0"/>
              <w:rPr>
                <w:szCs w:val="24"/>
              </w:rPr>
            </w:pPr>
          </w:p>
        </w:tc>
      </w:tr>
      <w:tr w:rsidR="00F674C6" w:rsidRPr="00D02B0E"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
              <w:snapToGrid w:val="0"/>
              <w:rPr>
                <w:b/>
                <w:szCs w:val="24"/>
                <w:vertAlign w:val="superscript"/>
              </w:rPr>
            </w:pPr>
            <w:r w:rsidRPr="00322662">
              <w:rPr>
                <w:szCs w:val="24"/>
              </w:rPr>
              <w:lastRenderedPageBreak/>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D02B0E"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
              <w:snapToGrid w:val="0"/>
              <w:rPr>
                <w:szCs w:val="24"/>
                <w:lang w:val="en-US"/>
              </w:rPr>
            </w:pPr>
          </w:p>
        </w:tc>
      </w:tr>
      <w:tr w:rsidR="00F674C6" w:rsidRPr="00D02B0E"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
              <w:snapToGrid w:val="0"/>
              <w:rPr>
                <w:szCs w:val="24"/>
                <w:lang w:val="en-US"/>
              </w:rPr>
            </w:pPr>
          </w:p>
        </w:tc>
      </w:tr>
      <w:bookmarkEnd w:id="480"/>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6E54" w14:textId="77777777" w:rsidR="00E70853" w:rsidRDefault="00E70853" w:rsidP="001F3CC5">
      <w:pPr>
        <w:spacing w:after="0" w:line="240" w:lineRule="auto"/>
      </w:pPr>
      <w:r>
        <w:separator/>
      </w:r>
    </w:p>
  </w:endnote>
  <w:endnote w:type="continuationSeparator" w:id="0">
    <w:p w14:paraId="0278E302" w14:textId="77777777" w:rsidR="00E70853" w:rsidRDefault="00E70853" w:rsidP="001F3CC5">
      <w:pPr>
        <w:spacing w:after="0" w:line="240" w:lineRule="auto"/>
      </w:pPr>
      <w:r>
        <w:continuationSeparator/>
      </w:r>
    </w:p>
  </w:endnote>
  <w:endnote w:type="continuationNotice" w:id="1">
    <w:p w14:paraId="6C799E9A" w14:textId="77777777" w:rsidR="00E70853" w:rsidRDefault="00E70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428268"/>
      <w:docPartObj>
        <w:docPartGallery w:val="Page Numbers (Bottom of Page)"/>
        <w:docPartUnique/>
      </w:docPartObj>
    </w:sdtPr>
    <w:sdtEndPr/>
    <w:sdtContent>
      <w:p w14:paraId="2BA6EDB2" w14:textId="77777777" w:rsidR="00E70853" w:rsidRDefault="00E70853">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E70853" w:rsidRDefault="00E70853">
    <w:pPr>
      <w:pStyle w:val="aff4"/>
    </w:pPr>
  </w:p>
  <w:p w14:paraId="2A04A515" w14:textId="77777777" w:rsidR="00E70853" w:rsidRDefault="00E70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8B05" w14:textId="77777777" w:rsidR="00E70853" w:rsidRPr="00491A35" w:rsidRDefault="00E70853"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023E" w14:textId="77777777" w:rsidR="00E70853" w:rsidRDefault="00E70853" w:rsidP="001F3CC5">
      <w:pPr>
        <w:spacing w:after="0" w:line="240" w:lineRule="auto"/>
      </w:pPr>
      <w:r>
        <w:separator/>
      </w:r>
    </w:p>
  </w:footnote>
  <w:footnote w:type="continuationSeparator" w:id="0">
    <w:p w14:paraId="073BD876" w14:textId="77777777" w:rsidR="00E70853" w:rsidRDefault="00E70853" w:rsidP="001F3CC5">
      <w:pPr>
        <w:spacing w:after="0" w:line="240" w:lineRule="auto"/>
      </w:pPr>
      <w:r>
        <w:continuationSeparator/>
      </w:r>
    </w:p>
  </w:footnote>
  <w:footnote w:type="continuationNotice" w:id="1">
    <w:p w14:paraId="796C92EF" w14:textId="77777777" w:rsidR="00E70853" w:rsidRDefault="00E70853">
      <w:pPr>
        <w:spacing w:after="0" w:line="240" w:lineRule="auto"/>
      </w:pPr>
    </w:p>
  </w:footnote>
  <w:footnote w:id="2">
    <w:p w14:paraId="1C40698B" w14:textId="19D2278B" w:rsidR="002A1D43" w:rsidRDefault="002A1D43" w:rsidP="002A1D43">
      <w:pPr>
        <w:pStyle w:val="afe"/>
        <w:jc w:val="both"/>
      </w:pPr>
      <w:r w:rsidRPr="002A1D43">
        <w:rPr>
          <w:rStyle w:val="aff1"/>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E70853" w:rsidRDefault="00E70853" w:rsidP="00592A67">
      <w:pPr>
        <w:pStyle w:val="afe"/>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E70853" w:rsidRPr="00D376D7" w:rsidRDefault="00E70853">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E70853" w:rsidRDefault="00E70853"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4CC02855" w14:textId="3EB4547D" w:rsidR="00E70853" w:rsidRPr="00B217F2" w:rsidRDefault="00E70853" w:rsidP="00B217F2">
      <w:pPr>
        <w:pStyle w:val="afe"/>
        <w:jc w:val="both"/>
        <w:rPr>
          <w:rFonts w:ascii="Times New Roman" w:hAnsi="Times New Roman" w:cs="Times New Roman"/>
        </w:rPr>
      </w:pPr>
      <w:r w:rsidRPr="00B217F2">
        <w:rPr>
          <w:rStyle w:val="aff1"/>
          <w:rFonts w:ascii="Times New Roman" w:hAnsi="Times New Roman" w:cs="Times New Roman"/>
        </w:rPr>
        <w:footnoteRef/>
      </w:r>
      <w:r w:rsidRPr="00B217F2">
        <w:rPr>
          <w:rFonts w:ascii="Times New Roman" w:hAnsi="Times New Roman" w:cs="Times New Roman"/>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7">
    <w:p w14:paraId="2613DDE9" w14:textId="5BFCC8F6" w:rsidR="00E70853" w:rsidRPr="00CB45F4" w:rsidRDefault="00E70853"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E70853" w:rsidRPr="00CB45F4" w:rsidRDefault="00E70853"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E70853" w:rsidRPr="00CB45F4" w:rsidRDefault="00E70853"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016B2E70" w14:textId="1A7E5F02" w:rsidR="00E70853" w:rsidRDefault="00E70853" w:rsidP="00522176">
      <w:pPr>
        <w:pStyle w:val="afe"/>
        <w:numPr>
          <w:ilvl w:val="0"/>
          <w:numId w:val="161"/>
        </w:numPr>
        <w:ind w:left="426"/>
        <w:jc w:val="both"/>
      </w:pPr>
      <w:r w:rsidRPr="00CB45F4">
        <w:rPr>
          <w:rFonts w:ascii="Times New Roman" w:hAnsi="Times New Roman" w:cs="Times New Roman"/>
        </w:rPr>
        <w:t>Банком России</w:t>
      </w:r>
      <w:r>
        <w:rPr>
          <w:rFonts w:ascii="Times New Roman" w:hAnsi="Times New Roman" w:cs="Times New Roman"/>
        </w:rPr>
        <w:t>,</w:t>
      </w:r>
    </w:p>
    <w:p w14:paraId="49365799" w14:textId="11255A3D" w:rsidR="00E70853" w:rsidRDefault="00E70853" w:rsidP="0026138B">
      <w:pPr>
        <w:pStyle w:val="afe"/>
        <w:jc w:val="both"/>
      </w:pPr>
      <w:r w:rsidRPr="0026138B">
        <w:rPr>
          <w:rFonts w:ascii="Times New Roman" w:hAnsi="Times New Roman" w:cs="Times New Roman"/>
        </w:rPr>
        <w:t xml:space="preserve">за исключением случаев, когда Руководитель совершает от имени юридического лица действия, необходимые для приема, приостановления и/или прекращения </w:t>
      </w:r>
      <w:r>
        <w:rPr>
          <w:rFonts w:ascii="Times New Roman" w:hAnsi="Times New Roman" w:cs="Times New Roman"/>
        </w:rPr>
        <w:t>допуска к торгам</w:t>
      </w:r>
      <w:r w:rsidRPr="00B217F2">
        <w:rPr>
          <w:rFonts w:ascii="Times New Roman" w:hAnsi="Times New Roman" w:cs="Times New Roman"/>
        </w:rPr>
        <w:t xml:space="preserve"> юридического лица, либо совершает от имени юридического лица операцию с денежными средствами или иным имуществом.</w:t>
      </w:r>
    </w:p>
  </w:footnote>
  <w:footnote w:id="8">
    <w:p w14:paraId="23469226" w14:textId="5045C956" w:rsidR="00E70853" w:rsidRPr="00F71F92" w:rsidRDefault="00E70853"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w:t>
      </w:r>
      <w:r>
        <w:rPr>
          <w:rFonts w:ascii="Times New Roman" w:hAnsi="Times New Roman" w:cs="Times New Roman"/>
        </w:rPr>
        <w:t xml:space="preserve"> юридическими лицами</w:t>
      </w:r>
      <w:r w:rsidRPr="00F71F92">
        <w:rPr>
          <w:rFonts w:ascii="Times New Roman" w:hAnsi="Times New Roman" w:cs="Times New Roman"/>
        </w:rPr>
        <w:t>, созданны</w:t>
      </w:r>
      <w:r>
        <w:rPr>
          <w:rFonts w:ascii="Times New Roman" w:hAnsi="Times New Roman" w:cs="Times New Roman"/>
        </w:rPr>
        <w:t>ми</w:t>
      </w:r>
      <w:r w:rsidRPr="00F71F92">
        <w:rPr>
          <w:rFonts w:ascii="Times New Roman" w:hAnsi="Times New Roman" w:cs="Times New Roman"/>
        </w:rPr>
        <w:t xml:space="preserve"> в соответствии с законодательством иностранного государства:</w:t>
      </w:r>
    </w:p>
    <w:p w14:paraId="678C3C97" w14:textId="2049CF45" w:rsidR="00E70853" w:rsidRPr="00F71F92" w:rsidRDefault="00E70853"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данные юридические лица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4AA15A8A" w:rsidR="00E70853" w:rsidRDefault="00E70853" w:rsidP="00424BD9">
      <w:pPr>
        <w:pStyle w:val="afe"/>
        <w:numPr>
          <w:ilvl w:val="0"/>
          <w:numId w:val="162"/>
        </w:numPr>
        <w:ind w:left="426"/>
        <w:jc w:val="both"/>
      </w:pPr>
      <w:r>
        <w:rPr>
          <w:rFonts w:ascii="Times New Roman" w:hAnsi="Times New Roman" w:cs="Times New Roman"/>
        </w:rPr>
        <w:t xml:space="preserve">если данное юридическое лицо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9">
    <w:p w14:paraId="36CD0FDD" w14:textId="45BEA034" w:rsidR="00E70853" w:rsidRPr="00C80852" w:rsidRDefault="00E70853"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E70853" w:rsidRPr="00C80852" w:rsidRDefault="00E70853"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E70853" w:rsidRPr="00CE46AC" w:rsidRDefault="00E70853"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0">
    <w:p w14:paraId="48816DA3" w14:textId="1099FE9A" w:rsidR="00E70853" w:rsidRPr="00C80852" w:rsidRDefault="00E70853"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1">
    <w:p w14:paraId="4564354C" w14:textId="7E1BA6FC" w:rsidR="00E70853" w:rsidRPr="00C80852" w:rsidRDefault="00E70853"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E70853" w:rsidRPr="00A01F62" w:rsidRDefault="00E70853" w:rsidP="00307AC2">
      <w:pPr>
        <w:pStyle w:val="afe"/>
      </w:pPr>
    </w:p>
  </w:footnote>
  <w:footnote w:id="12">
    <w:p w14:paraId="5CFD3FC5" w14:textId="2B1B3D1F" w:rsidR="00E70853" w:rsidRPr="002F7B99" w:rsidRDefault="00E70853"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w:t>
      </w:r>
      <w:r w:rsidRPr="00A26824">
        <w:rPr>
          <w:rFonts w:ascii="Times New Roman" w:eastAsiaTheme="minorHAnsi" w:hAnsi="Times New Roman" w:cs="Times New Roman"/>
          <w:lang w:eastAsia="en-US"/>
        </w:rPr>
        <w:t xml:space="preserve">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3">
    <w:p w14:paraId="4523C7D2" w14:textId="77777777" w:rsidR="00E70853" w:rsidRPr="00A26824" w:rsidRDefault="00E70853"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4">
    <w:p w14:paraId="60D298EC" w14:textId="77777777" w:rsidR="00E70853" w:rsidRPr="007100BA" w:rsidRDefault="00E70853" w:rsidP="00A851C0">
      <w:pPr>
        <w:pStyle w:val="afe"/>
      </w:pPr>
      <w:r>
        <w:rPr>
          <w:rStyle w:val="aff1"/>
        </w:rPr>
        <w:footnoteRef/>
      </w:r>
      <w:r w:rsidRPr="007100BA">
        <w:t xml:space="preserve"> </w:t>
      </w:r>
      <w:r>
        <w:rPr>
          <w:lang w:val="en-US"/>
        </w:rPr>
        <w:t>If</w:t>
      </w:r>
      <w:r w:rsidRPr="007100BA">
        <w:t xml:space="preserve"> </w:t>
      </w:r>
      <w:r>
        <w:rPr>
          <w:lang w:val="en-US"/>
        </w:rPr>
        <w:t>applicable</w:t>
      </w:r>
    </w:p>
  </w:footnote>
  <w:footnote w:id="15">
    <w:p w14:paraId="0A417785" w14:textId="77777777" w:rsidR="00E70853" w:rsidRPr="007100BA" w:rsidRDefault="00E70853" w:rsidP="00A851C0">
      <w:pPr>
        <w:pStyle w:val="afe"/>
      </w:pPr>
      <w:r>
        <w:rPr>
          <w:rStyle w:val="aff1"/>
        </w:rPr>
        <w:footnoteRef/>
      </w:r>
      <w:r w:rsidRPr="007100BA">
        <w:t xml:space="preserve"> </w:t>
      </w:r>
      <w:r>
        <w:t>Если</w:t>
      </w:r>
      <w:r w:rsidRPr="007100BA">
        <w:t xml:space="preserve"> </w:t>
      </w:r>
      <w:r>
        <w:t>применимо</w:t>
      </w:r>
      <w:r w:rsidRPr="007100BA">
        <w:t xml:space="preserve"> </w:t>
      </w:r>
    </w:p>
  </w:footnote>
  <w:footnote w:id="16">
    <w:p w14:paraId="3527F673" w14:textId="77777777" w:rsidR="00E70853" w:rsidRPr="007100BA" w:rsidRDefault="00E70853" w:rsidP="007100BA">
      <w:pPr>
        <w:pStyle w:val="afe"/>
        <w:jc w:val="both"/>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E70853" w:rsidRPr="007100BA" w:rsidRDefault="00E70853" w:rsidP="007100BA">
      <w:pPr>
        <w:pStyle w:val="afe"/>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7">
    <w:p w14:paraId="32A44C47" w14:textId="77777777" w:rsidR="00E70853" w:rsidRPr="007100BA" w:rsidRDefault="00E70853" w:rsidP="007100BA">
      <w:pPr>
        <w:pStyle w:val="afe"/>
        <w:jc w:val="both"/>
        <w:rPr>
          <w:rFonts w:ascii="Times New Roman" w:hAnsi="Times New Roman" w:cs="Times New Roman"/>
          <w:lang w:val="en-US"/>
        </w:rPr>
      </w:pPr>
      <w:r w:rsidRPr="007100BA">
        <w:rPr>
          <w:rStyle w:val="aff1"/>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E70853" w:rsidRPr="007100BA" w:rsidRDefault="00E70853" w:rsidP="007100BA">
      <w:pPr>
        <w:pStyle w:val="afe"/>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18">
    <w:p w14:paraId="43147AC5" w14:textId="21CA529B" w:rsidR="00E70853" w:rsidRPr="00322662" w:rsidRDefault="00E70853" w:rsidP="00F674C6">
      <w:pPr>
        <w:pStyle w:val="19"/>
        <w:rPr>
          <w:rFonts w:ascii="Times New Roman" w:hAnsi="Times New Roman" w:cs="Times New Roman"/>
        </w:rPr>
      </w:pPr>
      <w:r w:rsidRPr="00E516E4">
        <w:rPr>
          <w:rStyle w:val="aff1"/>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w:t>
      </w:r>
      <w:r w:rsidRPr="00322662">
        <w:rPr>
          <w:rFonts w:ascii="Times New Roman" w:hAnsi="Times New Roman" w:cs="Times New Roman"/>
          <w:iCs/>
        </w:rPr>
        <w:t xml:space="preserve">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19">
    <w:p w14:paraId="03B6AB44" w14:textId="77777777" w:rsidR="00E70853" w:rsidRPr="00322662" w:rsidRDefault="00E70853" w:rsidP="00F674C6">
      <w:pPr>
        <w:pStyle w:val="Text"/>
        <w:rPr>
          <w:rFonts w:cs="Times New Roman"/>
          <w:iCs w:val="0"/>
          <w:sz w:val="20"/>
          <w:lang w:val="en-US"/>
        </w:rPr>
      </w:pPr>
      <w:r w:rsidRPr="00322662">
        <w:rPr>
          <w:rStyle w:val="aff1"/>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E70853" w:rsidRPr="00322662" w:rsidRDefault="00E70853" w:rsidP="00F674C6">
      <w:pPr>
        <w:pStyle w:val="Text"/>
        <w:numPr>
          <w:ilvl w:val="0"/>
          <w:numId w:val="165"/>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E70853" w:rsidRPr="00322662" w:rsidRDefault="00E70853" w:rsidP="00322662">
      <w:pPr>
        <w:pStyle w:val="Text"/>
        <w:numPr>
          <w:ilvl w:val="0"/>
          <w:numId w:val="165"/>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E70853" w:rsidRPr="00322662" w:rsidRDefault="00E70853"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w:t>
      </w:r>
      <w:r w:rsidRPr="00322662">
        <w:rPr>
          <w:rFonts w:cs="Times New Roman"/>
          <w:sz w:val="20"/>
          <w:lang w:val="en-US"/>
        </w:rPr>
        <w:t xml:space="preserve">international rating agencies (such as Moody’s Investors Service, Standard &amp; Poor’s or Fitch Ratings), and entered into in the list (register) of going credit </w:t>
      </w:r>
      <w:r w:rsidRPr="00322662">
        <w:rPr>
          <w:rFonts w:cs="Times New Roman"/>
          <w:sz w:val="20"/>
          <w:lang w:val="en-US"/>
        </w:rPr>
        <w:t xml:space="preserve">organisations of the relevant foreign country, </w:t>
      </w:r>
    </w:p>
    <w:p w14:paraId="17314EBD" w14:textId="6907EE56" w:rsidR="00E70853" w:rsidRPr="00322662" w:rsidRDefault="00E70853"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0">
    <w:p w14:paraId="59A66F3E" w14:textId="286B0522" w:rsidR="00E70853" w:rsidRPr="00E516E4" w:rsidRDefault="00E70853" w:rsidP="00F674C6">
      <w:pPr>
        <w:spacing w:line="240" w:lineRule="auto"/>
        <w:rPr>
          <w:rFonts w:ascii="Tahoma" w:hAnsi="Tahoma" w:cs="Tahoma"/>
          <w:sz w:val="16"/>
          <w:szCs w:val="16"/>
        </w:rPr>
      </w:pPr>
      <w:r w:rsidRPr="00E516E4">
        <w:rPr>
          <w:rStyle w:val="aff1"/>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1">
    <w:p w14:paraId="61067B68" w14:textId="6020ACE2" w:rsidR="00E70853" w:rsidRPr="00365DE5" w:rsidRDefault="00E70853" w:rsidP="00F674C6">
      <w:pPr>
        <w:pStyle w:val="afe"/>
        <w:rPr>
          <w:rFonts w:ascii="Tahoma" w:hAnsi="Tahoma" w:cs="Tahoma"/>
          <w:sz w:val="16"/>
          <w:szCs w:val="16"/>
          <w:lang w:val="en-US"/>
        </w:rPr>
      </w:pPr>
      <w:r w:rsidRPr="00E516E4">
        <w:rPr>
          <w:rStyle w:val="aff1"/>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2">
    <w:p w14:paraId="50B93579" w14:textId="1A7DF1DC" w:rsidR="00E70853" w:rsidRPr="00E516E4" w:rsidRDefault="00E70853" w:rsidP="00F674C6">
      <w:pPr>
        <w:spacing w:line="240" w:lineRule="auto"/>
        <w:rPr>
          <w:rFonts w:ascii="Tahoma" w:hAnsi="Tahoma" w:cs="Tahoma"/>
        </w:rPr>
      </w:pPr>
      <w:r w:rsidRPr="00E516E4">
        <w:rPr>
          <w:rStyle w:val="aff1"/>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3">
    <w:p w14:paraId="6C4543FD" w14:textId="014D81AF" w:rsidR="00E70853" w:rsidRPr="00E516E4" w:rsidRDefault="00E70853" w:rsidP="00F674C6">
      <w:pPr>
        <w:pStyle w:val="afe"/>
        <w:rPr>
          <w:rFonts w:ascii="Tahoma" w:hAnsi="Tahoma" w:cs="Tahoma"/>
          <w:lang w:val="en-US"/>
        </w:rPr>
      </w:pPr>
      <w:r w:rsidRPr="00E516E4">
        <w:rPr>
          <w:rStyle w:val="aff1"/>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3095" w14:textId="77777777" w:rsidR="00E70853" w:rsidRDefault="00E70853">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65EE" w14:textId="77777777" w:rsidR="00E70853" w:rsidRDefault="00E70853"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E70853" w:rsidRDefault="00E70853"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370295"/>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3"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8"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1"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4"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8"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3"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8"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1"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6"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5"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3"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4"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FA30EEC"/>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9"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0"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1"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4"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6"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F553C4E"/>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0"/>
  </w:num>
  <w:num w:numId="2">
    <w:abstractNumId w:val="83"/>
  </w:num>
  <w:num w:numId="3">
    <w:abstractNumId w:val="43"/>
  </w:num>
  <w:num w:numId="4">
    <w:abstractNumId w:val="119"/>
  </w:num>
  <w:num w:numId="5">
    <w:abstractNumId w:val="41"/>
  </w:num>
  <w:num w:numId="6">
    <w:abstractNumId w:val="127"/>
  </w:num>
  <w:num w:numId="7">
    <w:abstractNumId w:val="11"/>
  </w:num>
  <w:num w:numId="8">
    <w:abstractNumId w:val="118"/>
  </w:num>
  <w:num w:numId="9">
    <w:abstractNumId w:val="60"/>
  </w:num>
  <w:num w:numId="10">
    <w:abstractNumId w:val="31"/>
  </w:num>
  <w:num w:numId="11">
    <w:abstractNumId w:val="86"/>
  </w:num>
  <w:num w:numId="12">
    <w:abstractNumId w:val="152"/>
  </w:num>
  <w:num w:numId="13">
    <w:abstractNumId w:val="64"/>
  </w:num>
  <w:num w:numId="14">
    <w:abstractNumId w:val="140"/>
  </w:num>
  <w:num w:numId="15">
    <w:abstractNumId w:val="76"/>
  </w:num>
  <w:num w:numId="16">
    <w:abstractNumId w:val="23"/>
  </w:num>
  <w:num w:numId="17">
    <w:abstractNumId w:val="29"/>
  </w:num>
  <w:num w:numId="18">
    <w:abstractNumId w:val="18"/>
  </w:num>
  <w:num w:numId="19">
    <w:abstractNumId w:val="40"/>
  </w:num>
  <w:num w:numId="20">
    <w:abstractNumId w:val="101"/>
  </w:num>
  <w:num w:numId="21">
    <w:abstractNumId w:val="104"/>
  </w:num>
  <w:num w:numId="22">
    <w:abstractNumId w:val="111"/>
  </w:num>
  <w:num w:numId="23">
    <w:abstractNumId w:val="126"/>
  </w:num>
  <w:num w:numId="24">
    <w:abstractNumId w:val="91"/>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8"/>
  </w:num>
  <w:num w:numId="32">
    <w:abstractNumId w:val="50"/>
  </w:num>
  <w:num w:numId="33">
    <w:abstractNumId w:val="138"/>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5"/>
  </w:num>
  <w:num w:numId="44">
    <w:abstractNumId w:val="102"/>
  </w:num>
  <w:num w:numId="45">
    <w:abstractNumId w:val="77"/>
  </w:num>
  <w:num w:numId="46">
    <w:abstractNumId w:val="123"/>
  </w:num>
  <w:num w:numId="47">
    <w:abstractNumId w:val="25"/>
  </w:num>
  <w:num w:numId="48">
    <w:abstractNumId w:val="82"/>
  </w:num>
  <w:num w:numId="49">
    <w:abstractNumId w:val="100"/>
  </w:num>
  <w:num w:numId="50">
    <w:abstractNumId w:val="132"/>
  </w:num>
  <w:num w:numId="51">
    <w:abstractNumId w:val="67"/>
  </w:num>
  <w:num w:numId="52">
    <w:abstractNumId w:val="95"/>
  </w:num>
  <w:num w:numId="53">
    <w:abstractNumId w:val="103"/>
  </w:num>
  <w:num w:numId="54">
    <w:abstractNumId w:val="106"/>
  </w:num>
  <w:num w:numId="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20"/>
  </w:num>
  <w:num w:numId="62">
    <w:abstractNumId w:val="44"/>
  </w:num>
  <w:num w:numId="63">
    <w:abstractNumId w:val="146"/>
  </w:num>
  <w:num w:numId="64">
    <w:abstractNumId w:val="84"/>
  </w:num>
  <w:num w:numId="65">
    <w:abstractNumId w:val="97"/>
  </w:num>
  <w:num w:numId="66">
    <w:abstractNumId w:val="48"/>
  </w:num>
  <w:num w:numId="67">
    <w:abstractNumId w:val="42"/>
  </w:num>
  <w:num w:numId="68">
    <w:abstractNumId w:val="117"/>
  </w:num>
  <w:num w:numId="69">
    <w:abstractNumId w:val="85"/>
  </w:num>
  <w:num w:numId="70">
    <w:abstractNumId w:val="26"/>
  </w:num>
  <w:num w:numId="71">
    <w:abstractNumId w:val="28"/>
  </w:num>
  <w:num w:numId="72">
    <w:abstractNumId w:val="78"/>
  </w:num>
  <w:num w:numId="73">
    <w:abstractNumId w:val="49"/>
  </w:num>
  <w:num w:numId="74">
    <w:abstractNumId w:val="144"/>
  </w:num>
  <w:num w:numId="75">
    <w:abstractNumId w:val="10"/>
  </w:num>
  <w:num w:numId="76">
    <w:abstractNumId w:val="128"/>
  </w:num>
  <w:num w:numId="77">
    <w:abstractNumId w:val="68"/>
  </w:num>
  <w:num w:numId="78">
    <w:abstractNumId w:val="39"/>
  </w:num>
  <w:num w:numId="79">
    <w:abstractNumId w:val="115"/>
  </w:num>
  <w:num w:numId="80">
    <w:abstractNumId w:val="89"/>
  </w:num>
  <w:num w:numId="81">
    <w:abstractNumId w:val="87"/>
  </w:num>
  <w:num w:numId="82">
    <w:abstractNumId w:val="122"/>
  </w:num>
  <w:num w:numId="83">
    <w:abstractNumId w:val="98"/>
  </w:num>
  <w:num w:numId="84">
    <w:abstractNumId w:val="75"/>
  </w:num>
  <w:num w:numId="85">
    <w:abstractNumId w:val="151"/>
  </w:num>
  <w:num w:numId="86">
    <w:abstractNumId w:val="116"/>
  </w:num>
  <w:num w:numId="87">
    <w:abstractNumId w:val="105"/>
  </w:num>
  <w:num w:numId="88">
    <w:abstractNumId w:val="46"/>
  </w:num>
  <w:num w:numId="89">
    <w:abstractNumId w:val="69"/>
  </w:num>
  <w:num w:numId="90">
    <w:abstractNumId w:val="80"/>
  </w:num>
  <w:num w:numId="91">
    <w:abstractNumId w:val="134"/>
  </w:num>
  <w:num w:numId="92">
    <w:abstractNumId w:val="148"/>
  </w:num>
  <w:num w:numId="93">
    <w:abstractNumId w:val="74"/>
  </w:num>
  <w:num w:numId="94">
    <w:abstractNumId w:val="156"/>
  </w:num>
  <w:num w:numId="95">
    <w:abstractNumId w:val="30"/>
  </w:num>
  <w:num w:numId="96">
    <w:abstractNumId w:val="96"/>
  </w:num>
  <w:num w:numId="97">
    <w:abstractNumId w:val="14"/>
  </w:num>
  <w:num w:numId="98">
    <w:abstractNumId w:val="121"/>
  </w:num>
  <w:num w:numId="99">
    <w:abstractNumId w:val="22"/>
  </w:num>
  <w:num w:numId="100">
    <w:abstractNumId w:val="58"/>
  </w:num>
  <w:num w:numId="101">
    <w:abstractNumId w:val="20"/>
  </w:num>
  <w:num w:numId="102">
    <w:abstractNumId w:val="143"/>
  </w:num>
  <w:num w:numId="103">
    <w:abstractNumId w:val="150"/>
  </w:num>
  <w:num w:numId="104">
    <w:abstractNumId w:val="36"/>
  </w:num>
  <w:num w:numId="105">
    <w:abstractNumId w:val="93"/>
  </w:num>
  <w:num w:numId="106">
    <w:abstractNumId w:val="47"/>
  </w:num>
  <w:num w:numId="107">
    <w:abstractNumId w:val="110"/>
  </w:num>
  <w:num w:numId="108">
    <w:abstractNumId w:val="33"/>
  </w:num>
  <w:num w:numId="109">
    <w:abstractNumId w:val="142"/>
  </w:num>
  <w:num w:numId="110">
    <w:abstractNumId w:val="134"/>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num>
  <w:num w:numId="114">
    <w:abstractNumId w:val="153"/>
  </w:num>
  <w:num w:numId="115">
    <w:abstractNumId w:val="66"/>
  </w:num>
  <w:num w:numId="116">
    <w:abstractNumId w:val="107"/>
  </w:num>
  <w:num w:numId="117">
    <w:abstractNumId w:val="112"/>
  </w:num>
  <w:num w:numId="118">
    <w:abstractNumId w:val="57"/>
  </w:num>
  <w:num w:numId="119">
    <w:abstractNumId w:val="12"/>
  </w:num>
  <w:num w:numId="120">
    <w:abstractNumId w:val="79"/>
  </w:num>
  <w:num w:numId="121">
    <w:abstractNumId w:val="51"/>
  </w:num>
  <w:num w:numId="122">
    <w:abstractNumId w:val="133"/>
  </w:num>
  <w:num w:numId="123">
    <w:abstractNumId w:val="88"/>
  </w:num>
  <w:num w:numId="124">
    <w:abstractNumId w:val="158"/>
  </w:num>
  <w:num w:numId="125">
    <w:abstractNumId w:val="7"/>
  </w:num>
  <w:num w:numId="126">
    <w:abstractNumId w:val="55"/>
  </w:num>
  <w:num w:numId="127">
    <w:abstractNumId w:val="135"/>
  </w:num>
  <w:num w:numId="128">
    <w:abstractNumId w:val="90"/>
  </w:num>
  <w:num w:numId="129">
    <w:abstractNumId w:val="37"/>
  </w:num>
  <w:num w:numId="130">
    <w:abstractNumId w:val="149"/>
  </w:num>
  <w:num w:numId="131">
    <w:abstractNumId w:val="124"/>
  </w:num>
  <w:num w:numId="132">
    <w:abstractNumId w:val="24"/>
  </w:num>
  <w:num w:numId="133">
    <w:abstractNumId w:val="131"/>
  </w:num>
  <w:num w:numId="134">
    <w:abstractNumId w:val="56"/>
  </w:num>
  <w:num w:numId="135">
    <w:abstractNumId w:val="4"/>
  </w:num>
  <w:num w:numId="136">
    <w:abstractNumId w:val="154"/>
  </w:num>
  <w:num w:numId="137">
    <w:abstractNumId w:val="145"/>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9"/>
  </w:num>
  <w:num w:numId="144">
    <w:abstractNumId w:val="109"/>
  </w:num>
  <w:num w:numId="145">
    <w:abstractNumId w:val="52"/>
  </w:num>
  <w:num w:numId="146">
    <w:abstractNumId w:val="94"/>
  </w:num>
  <w:num w:numId="147">
    <w:abstractNumId w:val="136"/>
  </w:num>
  <w:num w:numId="148">
    <w:abstractNumId w:val="16"/>
  </w:num>
  <w:num w:numId="149">
    <w:abstractNumId w:val="125"/>
  </w:num>
  <w:num w:numId="150">
    <w:abstractNumId w:val="9"/>
  </w:num>
  <w:num w:numId="151">
    <w:abstractNumId w:val="71"/>
  </w:num>
  <w:num w:numId="152">
    <w:abstractNumId w:val="65"/>
  </w:num>
  <w:num w:numId="153">
    <w:abstractNumId w:val="6"/>
  </w:num>
  <w:num w:numId="154">
    <w:abstractNumId w:val="137"/>
  </w:num>
  <w:num w:numId="155">
    <w:abstractNumId w:val="70"/>
  </w:num>
  <w:num w:numId="156">
    <w:abstractNumId w:val="139"/>
  </w:num>
  <w:num w:numId="157">
    <w:abstractNumId w:val="8"/>
  </w:num>
  <w:num w:numId="158">
    <w:abstractNumId w:val="45"/>
  </w:num>
  <w:num w:numId="159">
    <w:abstractNumId w:val="92"/>
  </w:num>
  <w:num w:numId="160">
    <w:abstractNumId w:val="13"/>
  </w:num>
  <w:num w:numId="161">
    <w:abstractNumId w:val="62"/>
  </w:num>
  <w:num w:numId="162">
    <w:abstractNumId w:val="114"/>
  </w:num>
  <w:num w:numId="163">
    <w:abstractNumId w:val="141"/>
  </w:num>
  <w:num w:numId="164">
    <w:abstractNumId w:val="157"/>
  </w:num>
  <w:num w:numId="165">
    <w:abstractNumId w:val="129"/>
  </w:num>
  <w:num w:numId="166">
    <w:abstractNumId w:val="147"/>
  </w:num>
  <w:num w:numId="167">
    <w:abstractNumId w:val="8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7E2"/>
    <w:rsid w:val="00044F83"/>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556A"/>
    <w:rsid w:val="000A585A"/>
    <w:rsid w:val="000A7CBD"/>
    <w:rsid w:val="000B0146"/>
    <w:rsid w:val="000B2EED"/>
    <w:rsid w:val="000B7323"/>
    <w:rsid w:val="000C45E6"/>
    <w:rsid w:val="000C7B91"/>
    <w:rsid w:val="000D0D11"/>
    <w:rsid w:val="000D6D83"/>
    <w:rsid w:val="000D7F4B"/>
    <w:rsid w:val="000E209C"/>
    <w:rsid w:val="000E2241"/>
    <w:rsid w:val="000E30B9"/>
    <w:rsid w:val="000E554A"/>
    <w:rsid w:val="000E60EC"/>
    <w:rsid w:val="000F3A50"/>
    <w:rsid w:val="000F63DC"/>
    <w:rsid w:val="000F68A7"/>
    <w:rsid w:val="001020F7"/>
    <w:rsid w:val="001023E2"/>
    <w:rsid w:val="00106F9D"/>
    <w:rsid w:val="00111B2B"/>
    <w:rsid w:val="00113973"/>
    <w:rsid w:val="00116C07"/>
    <w:rsid w:val="00135ADD"/>
    <w:rsid w:val="00143CC3"/>
    <w:rsid w:val="00150D27"/>
    <w:rsid w:val="00152A1F"/>
    <w:rsid w:val="001556EE"/>
    <w:rsid w:val="0015682C"/>
    <w:rsid w:val="00157524"/>
    <w:rsid w:val="00171002"/>
    <w:rsid w:val="00172B7C"/>
    <w:rsid w:val="00176250"/>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72BA"/>
    <w:rsid w:val="001D0006"/>
    <w:rsid w:val="001D0982"/>
    <w:rsid w:val="001D34DE"/>
    <w:rsid w:val="001D381C"/>
    <w:rsid w:val="001D3AF3"/>
    <w:rsid w:val="001D3E5C"/>
    <w:rsid w:val="001D77AA"/>
    <w:rsid w:val="001E286D"/>
    <w:rsid w:val="001E54D0"/>
    <w:rsid w:val="001E60EA"/>
    <w:rsid w:val="001E613C"/>
    <w:rsid w:val="001F3CC5"/>
    <w:rsid w:val="0020039F"/>
    <w:rsid w:val="002018D8"/>
    <w:rsid w:val="00201E48"/>
    <w:rsid w:val="002025A2"/>
    <w:rsid w:val="00203C99"/>
    <w:rsid w:val="00207701"/>
    <w:rsid w:val="00210161"/>
    <w:rsid w:val="0022303B"/>
    <w:rsid w:val="00224415"/>
    <w:rsid w:val="00224A0A"/>
    <w:rsid w:val="00227117"/>
    <w:rsid w:val="00230288"/>
    <w:rsid w:val="00234CFF"/>
    <w:rsid w:val="002408A3"/>
    <w:rsid w:val="00245D20"/>
    <w:rsid w:val="00247D45"/>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3AF4"/>
    <w:rsid w:val="002B4249"/>
    <w:rsid w:val="002B7B49"/>
    <w:rsid w:val="002B7FDC"/>
    <w:rsid w:val="002C0F55"/>
    <w:rsid w:val="002C26FA"/>
    <w:rsid w:val="002D1B9E"/>
    <w:rsid w:val="002D274C"/>
    <w:rsid w:val="002E3084"/>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0554"/>
    <w:rsid w:val="00322662"/>
    <w:rsid w:val="00327E27"/>
    <w:rsid w:val="00337A59"/>
    <w:rsid w:val="00342DA9"/>
    <w:rsid w:val="00342F94"/>
    <w:rsid w:val="00346ED4"/>
    <w:rsid w:val="003518D2"/>
    <w:rsid w:val="003523FB"/>
    <w:rsid w:val="00355A7A"/>
    <w:rsid w:val="00356A56"/>
    <w:rsid w:val="00361279"/>
    <w:rsid w:val="00364845"/>
    <w:rsid w:val="00365DE5"/>
    <w:rsid w:val="003663BC"/>
    <w:rsid w:val="0036660E"/>
    <w:rsid w:val="003714B8"/>
    <w:rsid w:val="00383CE5"/>
    <w:rsid w:val="00385539"/>
    <w:rsid w:val="00391A7B"/>
    <w:rsid w:val="00395404"/>
    <w:rsid w:val="003A2561"/>
    <w:rsid w:val="003A77F7"/>
    <w:rsid w:val="003B0C91"/>
    <w:rsid w:val="003B0F5B"/>
    <w:rsid w:val="003B1563"/>
    <w:rsid w:val="003B75C9"/>
    <w:rsid w:val="003B7C8F"/>
    <w:rsid w:val="003C03BC"/>
    <w:rsid w:val="003C6D13"/>
    <w:rsid w:val="003C6D8E"/>
    <w:rsid w:val="003C7C3F"/>
    <w:rsid w:val="003D0BFA"/>
    <w:rsid w:val="003D2AF5"/>
    <w:rsid w:val="003D3365"/>
    <w:rsid w:val="003D4B8F"/>
    <w:rsid w:val="003D5830"/>
    <w:rsid w:val="003E0BC0"/>
    <w:rsid w:val="003E17E9"/>
    <w:rsid w:val="003E2F0A"/>
    <w:rsid w:val="003E3C14"/>
    <w:rsid w:val="003E5B1A"/>
    <w:rsid w:val="003E6912"/>
    <w:rsid w:val="003E6C6C"/>
    <w:rsid w:val="003F04F3"/>
    <w:rsid w:val="003F0D41"/>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777B"/>
    <w:rsid w:val="0043420D"/>
    <w:rsid w:val="004346C1"/>
    <w:rsid w:val="00436399"/>
    <w:rsid w:val="004402A5"/>
    <w:rsid w:val="00443AC3"/>
    <w:rsid w:val="00444BED"/>
    <w:rsid w:val="00450998"/>
    <w:rsid w:val="00450F66"/>
    <w:rsid w:val="00454265"/>
    <w:rsid w:val="0046012C"/>
    <w:rsid w:val="0046204E"/>
    <w:rsid w:val="00470FD0"/>
    <w:rsid w:val="0048101F"/>
    <w:rsid w:val="00482E19"/>
    <w:rsid w:val="004842DF"/>
    <w:rsid w:val="004924AD"/>
    <w:rsid w:val="00495054"/>
    <w:rsid w:val="004B0E8B"/>
    <w:rsid w:val="004B628F"/>
    <w:rsid w:val="004B6F44"/>
    <w:rsid w:val="004C1C9D"/>
    <w:rsid w:val="004C352A"/>
    <w:rsid w:val="004C48CC"/>
    <w:rsid w:val="004C7462"/>
    <w:rsid w:val="004D3E55"/>
    <w:rsid w:val="004D45F5"/>
    <w:rsid w:val="004E0764"/>
    <w:rsid w:val="004E3380"/>
    <w:rsid w:val="004E5AC6"/>
    <w:rsid w:val="004E733D"/>
    <w:rsid w:val="004E7E61"/>
    <w:rsid w:val="004F3871"/>
    <w:rsid w:val="00501EBB"/>
    <w:rsid w:val="0050231B"/>
    <w:rsid w:val="00510744"/>
    <w:rsid w:val="00511C3F"/>
    <w:rsid w:val="00515544"/>
    <w:rsid w:val="005205F9"/>
    <w:rsid w:val="00522176"/>
    <w:rsid w:val="00530DD6"/>
    <w:rsid w:val="00532070"/>
    <w:rsid w:val="005338F1"/>
    <w:rsid w:val="00534485"/>
    <w:rsid w:val="005347D3"/>
    <w:rsid w:val="00535603"/>
    <w:rsid w:val="00535E56"/>
    <w:rsid w:val="0053782D"/>
    <w:rsid w:val="005444D1"/>
    <w:rsid w:val="00544A21"/>
    <w:rsid w:val="00545983"/>
    <w:rsid w:val="0055171C"/>
    <w:rsid w:val="005539BC"/>
    <w:rsid w:val="00554AE0"/>
    <w:rsid w:val="00562431"/>
    <w:rsid w:val="0057061E"/>
    <w:rsid w:val="00571CD2"/>
    <w:rsid w:val="00573533"/>
    <w:rsid w:val="00574D33"/>
    <w:rsid w:val="00575C08"/>
    <w:rsid w:val="00584C38"/>
    <w:rsid w:val="00586649"/>
    <w:rsid w:val="00587254"/>
    <w:rsid w:val="005908CB"/>
    <w:rsid w:val="00592A67"/>
    <w:rsid w:val="005940D4"/>
    <w:rsid w:val="005944C2"/>
    <w:rsid w:val="005A2ED2"/>
    <w:rsid w:val="005A2F5B"/>
    <w:rsid w:val="005A46B9"/>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9A1"/>
    <w:rsid w:val="005F6539"/>
    <w:rsid w:val="005F7121"/>
    <w:rsid w:val="00600742"/>
    <w:rsid w:val="00601117"/>
    <w:rsid w:val="00603733"/>
    <w:rsid w:val="00604990"/>
    <w:rsid w:val="00611F10"/>
    <w:rsid w:val="00614056"/>
    <w:rsid w:val="006214C0"/>
    <w:rsid w:val="006218B6"/>
    <w:rsid w:val="0062321C"/>
    <w:rsid w:val="0062485C"/>
    <w:rsid w:val="0062492D"/>
    <w:rsid w:val="00625E54"/>
    <w:rsid w:val="006307C0"/>
    <w:rsid w:val="00631C55"/>
    <w:rsid w:val="006337B6"/>
    <w:rsid w:val="00634F63"/>
    <w:rsid w:val="00635610"/>
    <w:rsid w:val="00642ABC"/>
    <w:rsid w:val="006440A0"/>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7179"/>
    <w:rsid w:val="006A0056"/>
    <w:rsid w:val="006A3918"/>
    <w:rsid w:val="006A392C"/>
    <w:rsid w:val="006A3B14"/>
    <w:rsid w:val="006A46CA"/>
    <w:rsid w:val="006A6609"/>
    <w:rsid w:val="006B1948"/>
    <w:rsid w:val="006B27EF"/>
    <w:rsid w:val="006B2D18"/>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100BA"/>
    <w:rsid w:val="00715B31"/>
    <w:rsid w:val="00715C9D"/>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8329C"/>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34F3"/>
    <w:rsid w:val="00893576"/>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506"/>
    <w:rsid w:val="0094420E"/>
    <w:rsid w:val="00944A71"/>
    <w:rsid w:val="00945313"/>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7A18"/>
    <w:rsid w:val="009B0988"/>
    <w:rsid w:val="009B63A6"/>
    <w:rsid w:val="009C496E"/>
    <w:rsid w:val="009C535D"/>
    <w:rsid w:val="009C6414"/>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13D6"/>
    <w:rsid w:val="00A23B92"/>
    <w:rsid w:val="00A26824"/>
    <w:rsid w:val="00A31DD3"/>
    <w:rsid w:val="00A369AF"/>
    <w:rsid w:val="00A41288"/>
    <w:rsid w:val="00A41B4A"/>
    <w:rsid w:val="00A51B1F"/>
    <w:rsid w:val="00A54931"/>
    <w:rsid w:val="00A551C5"/>
    <w:rsid w:val="00A629E9"/>
    <w:rsid w:val="00A70ABD"/>
    <w:rsid w:val="00A71ABF"/>
    <w:rsid w:val="00A824D0"/>
    <w:rsid w:val="00A851C0"/>
    <w:rsid w:val="00A87D28"/>
    <w:rsid w:val="00A91ABD"/>
    <w:rsid w:val="00A933DD"/>
    <w:rsid w:val="00A93BAA"/>
    <w:rsid w:val="00A97F68"/>
    <w:rsid w:val="00AA1DA1"/>
    <w:rsid w:val="00AA26CA"/>
    <w:rsid w:val="00AA4068"/>
    <w:rsid w:val="00AA4D02"/>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638E"/>
    <w:rsid w:val="00AE6668"/>
    <w:rsid w:val="00AE681C"/>
    <w:rsid w:val="00AE6924"/>
    <w:rsid w:val="00AF7B96"/>
    <w:rsid w:val="00B01350"/>
    <w:rsid w:val="00B0561F"/>
    <w:rsid w:val="00B0602D"/>
    <w:rsid w:val="00B12D88"/>
    <w:rsid w:val="00B14409"/>
    <w:rsid w:val="00B2129C"/>
    <w:rsid w:val="00B21476"/>
    <w:rsid w:val="00B217F2"/>
    <w:rsid w:val="00B22415"/>
    <w:rsid w:val="00B23B17"/>
    <w:rsid w:val="00B258F7"/>
    <w:rsid w:val="00B26239"/>
    <w:rsid w:val="00B32CFA"/>
    <w:rsid w:val="00B33AD5"/>
    <w:rsid w:val="00B346FA"/>
    <w:rsid w:val="00B364CE"/>
    <w:rsid w:val="00B45CC5"/>
    <w:rsid w:val="00B4718B"/>
    <w:rsid w:val="00B475B8"/>
    <w:rsid w:val="00B52A7B"/>
    <w:rsid w:val="00B52BBF"/>
    <w:rsid w:val="00B54FA7"/>
    <w:rsid w:val="00B63D44"/>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2CF9"/>
    <w:rsid w:val="00BD3723"/>
    <w:rsid w:val="00BD7B72"/>
    <w:rsid w:val="00BE0BDB"/>
    <w:rsid w:val="00BF7A1C"/>
    <w:rsid w:val="00C01A6A"/>
    <w:rsid w:val="00C02548"/>
    <w:rsid w:val="00C0326F"/>
    <w:rsid w:val="00C03A99"/>
    <w:rsid w:val="00C04A02"/>
    <w:rsid w:val="00C10442"/>
    <w:rsid w:val="00C10EE1"/>
    <w:rsid w:val="00C1172D"/>
    <w:rsid w:val="00C130EE"/>
    <w:rsid w:val="00C14FCC"/>
    <w:rsid w:val="00C15703"/>
    <w:rsid w:val="00C16ACA"/>
    <w:rsid w:val="00C17796"/>
    <w:rsid w:val="00C20411"/>
    <w:rsid w:val="00C214DC"/>
    <w:rsid w:val="00C2520A"/>
    <w:rsid w:val="00C26583"/>
    <w:rsid w:val="00C26B64"/>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43F3"/>
    <w:rsid w:val="00CF2F63"/>
    <w:rsid w:val="00CF41F3"/>
    <w:rsid w:val="00CF6D23"/>
    <w:rsid w:val="00D02B0E"/>
    <w:rsid w:val="00D03D28"/>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B4DE6"/>
    <w:rsid w:val="00DB7EB6"/>
    <w:rsid w:val="00DC18DC"/>
    <w:rsid w:val="00DC20D0"/>
    <w:rsid w:val="00DC3171"/>
    <w:rsid w:val="00DC441C"/>
    <w:rsid w:val="00DD1F3D"/>
    <w:rsid w:val="00DD5631"/>
    <w:rsid w:val="00DE3F0D"/>
    <w:rsid w:val="00DE41B4"/>
    <w:rsid w:val="00DE6904"/>
    <w:rsid w:val="00DF0331"/>
    <w:rsid w:val="00DF0D2F"/>
    <w:rsid w:val="00DF20A4"/>
    <w:rsid w:val="00DF32F1"/>
    <w:rsid w:val="00DF4D71"/>
    <w:rsid w:val="00DF4F14"/>
    <w:rsid w:val="00DF5168"/>
    <w:rsid w:val="00DF58F5"/>
    <w:rsid w:val="00E03832"/>
    <w:rsid w:val="00E06391"/>
    <w:rsid w:val="00E10029"/>
    <w:rsid w:val="00E15E3E"/>
    <w:rsid w:val="00E16B7B"/>
    <w:rsid w:val="00E223BF"/>
    <w:rsid w:val="00E225C9"/>
    <w:rsid w:val="00E23641"/>
    <w:rsid w:val="00E23906"/>
    <w:rsid w:val="00E2742E"/>
    <w:rsid w:val="00E3207D"/>
    <w:rsid w:val="00E420F1"/>
    <w:rsid w:val="00E45DBC"/>
    <w:rsid w:val="00E54A05"/>
    <w:rsid w:val="00E54C2F"/>
    <w:rsid w:val="00E563C7"/>
    <w:rsid w:val="00E6209E"/>
    <w:rsid w:val="00E6340C"/>
    <w:rsid w:val="00E70853"/>
    <w:rsid w:val="00E714C4"/>
    <w:rsid w:val="00E718EF"/>
    <w:rsid w:val="00E751A3"/>
    <w:rsid w:val="00E752D3"/>
    <w:rsid w:val="00E80679"/>
    <w:rsid w:val="00E819D3"/>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D1865"/>
    <w:rsid w:val="00ED317F"/>
    <w:rsid w:val="00ED7F48"/>
    <w:rsid w:val="00EE22CD"/>
    <w:rsid w:val="00EF22C9"/>
    <w:rsid w:val="00EF513D"/>
    <w:rsid w:val="00F02186"/>
    <w:rsid w:val="00F03663"/>
    <w:rsid w:val="00F07DCD"/>
    <w:rsid w:val="00F1041A"/>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9206C2"/>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0"/>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0"/>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ODOC@moex.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BA211-B70F-41B4-9028-AFD775D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74</Pages>
  <Words>21228</Words>
  <Characters>121006</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Дьякова Мария Валентиновна</cp:lastModifiedBy>
  <cp:revision>15</cp:revision>
  <cp:lastPrinted>2020-08-26T10:52:00Z</cp:lastPrinted>
  <dcterms:created xsi:type="dcterms:W3CDTF">2023-01-31T09:15:00Z</dcterms:created>
  <dcterms:modified xsi:type="dcterms:W3CDTF">2023-02-09T07:54:00Z</dcterms:modified>
</cp:coreProperties>
</file>