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84" w:rsidRPr="001C3096" w:rsidRDefault="00BE1584" w:rsidP="00BE1584">
      <w:pPr>
        <w:keepNext/>
        <w:spacing w:after="0" w:line="240" w:lineRule="auto"/>
        <w:jc w:val="right"/>
        <w:outlineLvl w:val="0"/>
        <w:rPr>
          <w:rFonts w:ascii="Tahoma" w:eastAsia="Calibri" w:hAnsi="Tahoma" w:cs="Tahoma"/>
          <w:bCs/>
          <w:sz w:val="20"/>
          <w:szCs w:val="20"/>
          <w:lang w:eastAsia="ru-RU"/>
        </w:rPr>
      </w:pPr>
      <w:r w:rsidRPr="001C3096">
        <w:rPr>
          <w:rFonts w:ascii="Tahoma" w:eastAsia="Calibri" w:hAnsi="Tahoma" w:cs="Tahoma"/>
          <w:bCs/>
          <w:sz w:val="20"/>
          <w:szCs w:val="20"/>
          <w:lang w:eastAsia="ru-RU"/>
        </w:rPr>
        <w:t xml:space="preserve">[выдержка из приказа ПАО Московская Биржа] </w:t>
      </w:r>
    </w:p>
    <w:p w:rsidR="00BE1584" w:rsidRDefault="00BE1584" w:rsidP="00BE1584">
      <w:pPr>
        <w:keepNext/>
        <w:spacing w:after="0" w:line="240" w:lineRule="auto"/>
        <w:jc w:val="center"/>
        <w:outlineLvl w:val="0"/>
        <w:rPr>
          <w:rFonts w:ascii="Tahoma" w:eastAsia="Calibri" w:hAnsi="Tahoma" w:cs="Tahoma"/>
          <w:bCs/>
          <w:szCs w:val="20"/>
          <w:lang w:eastAsia="ru-RU"/>
        </w:rPr>
      </w:pPr>
    </w:p>
    <w:p w:rsidR="000F665D" w:rsidRDefault="000F665D" w:rsidP="00BE1584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BE1584" w:rsidRPr="000F665D" w:rsidRDefault="00BE1584" w:rsidP="00BE158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665D">
        <w:rPr>
          <w:rFonts w:ascii="Tahoma" w:hAnsi="Tahoma" w:cs="Tahoma"/>
          <w:b/>
          <w:bCs/>
          <w:sz w:val="20"/>
          <w:szCs w:val="20"/>
        </w:rPr>
        <w:t>Об определении порядка расчета и уплаты</w:t>
      </w:r>
    </w:p>
    <w:p w:rsidR="00BE1584" w:rsidRPr="000F665D" w:rsidRDefault="00BE1584" w:rsidP="00BE158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665D">
        <w:rPr>
          <w:rFonts w:ascii="Tahoma" w:hAnsi="Tahoma" w:cs="Tahoma"/>
          <w:b/>
          <w:bCs/>
          <w:sz w:val="20"/>
          <w:szCs w:val="20"/>
        </w:rPr>
        <w:t>вариационной м</w:t>
      </w:r>
      <w:bookmarkStart w:id="0" w:name="_GoBack"/>
      <w:bookmarkEnd w:id="0"/>
      <w:r w:rsidRPr="000F665D">
        <w:rPr>
          <w:rFonts w:ascii="Tahoma" w:hAnsi="Tahoma" w:cs="Tahoma"/>
          <w:b/>
          <w:bCs/>
          <w:sz w:val="20"/>
          <w:szCs w:val="20"/>
        </w:rPr>
        <w:t xml:space="preserve">аржи </w:t>
      </w:r>
    </w:p>
    <w:p w:rsidR="00BE1584" w:rsidRPr="000F665D" w:rsidRDefault="00BE1584" w:rsidP="00BE158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665D">
        <w:rPr>
          <w:rFonts w:ascii="Tahoma" w:hAnsi="Tahoma" w:cs="Tahoma"/>
          <w:b/>
          <w:bCs/>
          <w:sz w:val="20"/>
          <w:szCs w:val="20"/>
        </w:rPr>
        <w:t xml:space="preserve">по фьючерсу на ставку </w:t>
      </w:r>
      <w:r w:rsidRPr="000F665D">
        <w:rPr>
          <w:rFonts w:ascii="Tahoma" w:hAnsi="Tahoma" w:cs="Tahoma"/>
          <w:b/>
          <w:bCs/>
          <w:sz w:val="20"/>
          <w:szCs w:val="20"/>
          <w:lang w:val="en-US"/>
        </w:rPr>
        <w:t>RUONIA</w:t>
      </w:r>
    </w:p>
    <w:p w:rsidR="00BE1584" w:rsidRPr="00EA13C8" w:rsidRDefault="00BE1584" w:rsidP="00BE1584">
      <w:pPr>
        <w:rPr>
          <w:rFonts w:ascii="Tahoma" w:hAnsi="Tahoma" w:cs="Tahoma"/>
          <w:sz w:val="20"/>
          <w:szCs w:val="20"/>
        </w:rPr>
      </w:pPr>
    </w:p>
    <w:p w:rsidR="00BE1584" w:rsidRPr="00BE1584" w:rsidRDefault="00D96B09" w:rsidP="00D96B09">
      <w:pPr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  <w:lang w:eastAsia="ru-RU"/>
        </w:rPr>
      </w:pPr>
      <w:r>
        <w:rPr>
          <w:rFonts w:ascii="Tahoma" w:eastAsia="Calibri" w:hAnsi="Tahoma" w:cs="Tahoma"/>
          <w:bCs/>
          <w:sz w:val="20"/>
          <w:szCs w:val="20"/>
          <w:lang w:eastAsia="ru-RU"/>
        </w:rPr>
        <w:t>Н</w:t>
      </w:r>
      <w:r w:rsidR="00BE1584" w:rsidRPr="00BE1584">
        <w:rPr>
          <w:rFonts w:ascii="Tahoma" w:eastAsia="Calibri" w:hAnsi="Tahoma" w:cs="Tahoma"/>
          <w:bCs/>
          <w:sz w:val="20"/>
          <w:szCs w:val="20"/>
          <w:lang w:eastAsia="ru-RU"/>
        </w:rPr>
        <w:t xml:space="preserve">а основании подпункта 5.1.3. Спецификации фьючерсного контракта на ставку </w:t>
      </w:r>
      <w:r w:rsidR="00BE1584" w:rsidRPr="00BE1584">
        <w:rPr>
          <w:rFonts w:ascii="Tahoma" w:eastAsia="Calibri" w:hAnsi="Tahoma" w:cs="Tahoma"/>
          <w:bCs/>
          <w:sz w:val="20"/>
          <w:szCs w:val="20"/>
          <w:lang w:val="en-US" w:eastAsia="ru-RU"/>
        </w:rPr>
        <w:t>RUONIA</w:t>
      </w:r>
      <w:r w:rsidR="00BE1584" w:rsidRPr="00BE1584">
        <w:rPr>
          <w:rFonts w:ascii="Tahoma" w:eastAsia="Calibri" w:hAnsi="Tahoma" w:cs="Tahoma"/>
          <w:bCs/>
          <w:sz w:val="20"/>
          <w:szCs w:val="20"/>
          <w:lang w:eastAsia="ru-RU"/>
        </w:rPr>
        <w:t xml:space="preserve"> в целях уточнения параметров округления сумм вариационной маржи</w:t>
      </w:r>
      <w:r>
        <w:rPr>
          <w:rFonts w:ascii="Tahoma" w:eastAsia="Calibri" w:hAnsi="Tahoma" w:cs="Tahoma"/>
          <w:bCs/>
          <w:sz w:val="20"/>
          <w:szCs w:val="20"/>
          <w:lang w:eastAsia="ru-RU"/>
        </w:rPr>
        <w:t xml:space="preserve"> </w:t>
      </w:r>
      <w:r>
        <w:rPr>
          <w:rFonts w:ascii="Tahoma" w:eastAsia="Calibri" w:hAnsi="Tahoma" w:cs="Tahoma"/>
          <w:sz w:val="20"/>
          <w:szCs w:val="20"/>
          <w:lang w:eastAsia="ru-RU"/>
        </w:rPr>
        <w:t>у</w:t>
      </w:r>
      <w:r w:rsidR="00BE1584" w:rsidRPr="00BE1584">
        <w:rPr>
          <w:rFonts w:ascii="Tahoma" w:eastAsia="Calibri" w:hAnsi="Tahoma" w:cs="Tahoma"/>
          <w:sz w:val="20"/>
          <w:szCs w:val="20"/>
          <w:lang w:eastAsia="ru-RU"/>
        </w:rPr>
        <w:t>становить, что расчет вариационной маржи осуществляется по следующим формулам:</w:t>
      </w:r>
    </w:p>
    <w:p w:rsidR="00BE1584" w:rsidRPr="00BE1584" w:rsidRDefault="00BE1584" w:rsidP="00BE1584">
      <w:pPr>
        <w:tabs>
          <w:tab w:val="left" w:pos="9000"/>
        </w:tabs>
        <w:autoSpaceDE w:val="0"/>
        <w:autoSpaceDN w:val="0"/>
        <w:spacing w:before="120" w:after="120" w:line="240" w:lineRule="auto"/>
        <w:ind w:left="709" w:right="57"/>
        <w:jc w:val="both"/>
        <w:rPr>
          <w:rFonts w:ascii="Cambria Math" w:eastAsia="Times New Roman" w:hAnsi="Cambria Math" w:cs="Tahoma"/>
          <w:sz w:val="20"/>
          <w:szCs w:val="20"/>
          <w:lang w:val="en-US" w:eastAsia="ru-RU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eastAsia="ru-RU"/>
            </w:rPr>
            <m:t>ВМо</m:t>
          </m:r>
          <w:proofErr w:type="spellEnd"/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val="en-US" w:eastAsia="ru-RU"/>
            </w:rPr>
            <m:t xml:space="preserve"> = Round</m:t>
          </m:r>
          <m:d>
            <m:dPr>
              <m:ctrlPr>
                <w:rPr>
                  <w:rFonts w:ascii="Cambria Math" w:eastAsia="Times New Roman" w:hAnsi="Cambria Math" w:cs="Tahoma"/>
                  <w:b/>
                  <w:iCs/>
                  <w:sz w:val="20"/>
                  <w:szCs w:val="20"/>
                  <w:lang w:val="en-US" w:eastAsia="ru-RU"/>
                </w:rPr>
              </m:ctrlPr>
            </m:dPr>
            <m:e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m:t>РЦ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vertAlign w:val="subscript"/>
                  <w:lang w:eastAsia="ru-RU"/>
                </w:rPr>
                <m:t>Т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vertAlign w:val="subscript"/>
                  <w:lang w:val="en-US" w:eastAsia="ru-RU"/>
                </w:rPr>
                <m:t xml:space="preserve"> 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* Round</m:t>
              </m:r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iCs/>
                      <w:sz w:val="20"/>
                      <w:szCs w:val="20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ahoma"/>
                          <w:b/>
                          <w:iCs/>
                          <w:sz w:val="20"/>
                          <w:szCs w:val="20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en-US" w:eastAsia="ru-RU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; 2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ahoma"/>
              <w:sz w:val="20"/>
              <w:szCs w:val="20"/>
              <w:lang w:val="en-US" w:eastAsia="ru-RU"/>
            </w:rPr>
            <m:t>-</m:t>
          </m:r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val="en-US" w:eastAsia="ru-RU"/>
            </w:rPr>
            <m:t>Round</m:t>
          </m:r>
          <m:d>
            <m:dPr>
              <m:ctrlPr>
                <w:rPr>
                  <w:rFonts w:ascii="Cambria Math" w:eastAsia="Times New Roman" w:hAnsi="Cambria Math" w:cs="Tahoma"/>
                  <w:b/>
                  <w:iCs/>
                  <w:sz w:val="20"/>
                  <w:szCs w:val="20"/>
                  <w:lang w:val="en-US" w:eastAsia="ru-RU"/>
                </w:rPr>
              </m:ctrlPr>
            </m:dPr>
            <m:e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m:t>Ц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vertAlign w:val="subscript"/>
                  <w:lang w:eastAsia="ru-RU"/>
                </w:rPr>
                <m:t>О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* Round</m:t>
              </m:r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iCs/>
                      <w:sz w:val="20"/>
                      <w:szCs w:val="20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ahoma"/>
                          <w:b/>
                          <w:iCs/>
                          <w:sz w:val="20"/>
                          <w:szCs w:val="20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en-US" w:eastAsia="ru-RU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; 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ahoma"/>
              <w:sz w:val="20"/>
              <w:szCs w:val="20"/>
              <w:lang w:val="en-US" w:eastAsia="ru-RU"/>
            </w:rPr>
            <m:t>,</m:t>
          </m:r>
        </m:oMath>
      </m:oMathPara>
    </w:p>
    <w:p w:rsidR="00BE1584" w:rsidRPr="00BE1584" w:rsidRDefault="00BE1584" w:rsidP="00BE1584">
      <w:pPr>
        <w:tabs>
          <w:tab w:val="left" w:pos="9000"/>
        </w:tabs>
        <w:autoSpaceDE w:val="0"/>
        <w:autoSpaceDN w:val="0"/>
        <w:spacing w:before="120" w:after="120" w:line="240" w:lineRule="auto"/>
        <w:ind w:left="709" w:right="57" w:firstLine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eastAsia="ru-RU"/>
            </w:rPr>
            <m:t>ВМт</m:t>
          </m:r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val="en-US" w:eastAsia="ru-RU"/>
            </w:rPr>
            <m:t xml:space="preserve"> = Round</m:t>
          </m:r>
          <m:d>
            <m:dPr>
              <m:ctrlPr>
                <w:rPr>
                  <w:rFonts w:ascii="Cambria Math" w:eastAsia="Times New Roman" w:hAnsi="Cambria Math" w:cs="Tahoma"/>
                  <w:b/>
                  <w:iCs/>
                  <w:sz w:val="20"/>
                  <w:szCs w:val="20"/>
                  <w:lang w:val="en-US" w:eastAsia="ru-RU"/>
                </w:rPr>
              </m:ctrlPr>
            </m:dPr>
            <m:e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m:t>РЦ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vertAlign w:val="subscript"/>
                  <w:lang w:eastAsia="ru-RU"/>
                </w:rPr>
                <m:t>Т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* Round</m:t>
              </m:r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iCs/>
                      <w:sz w:val="20"/>
                      <w:szCs w:val="20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ahoma"/>
                          <w:b/>
                          <w:iCs/>
                          <w:sz w:val="20"/>
                          <w:szCs w:val="20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en-US" w:eastAsia="ru-RU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; 2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ahoma"/>
              <w:sz w:val="20"/>
              <w:szCs w:val="20"/>
              <w:lang w:val="en-US" w:eastAsia="ru-RU"/>
            </w:rPr>
            <m:t>-</m:t>
          </m:r>
          <m:r>
            <m:rPr>
              <m:nor/>
            </m:rPr>
            <w:rPr>
              <w:rFonts w:ascii="Tahoma" w:eastAsia="Times New Roman" w:hAnsi="Tahoma" w:cs="Tahoma"/>
              <w:b/>
              <w:sz w:val="20"/>
              <w:szCs w:val="20"/>
              <w:lang w:val="en-US" w:eastAsia="ru-RU"/>
            </w:rPr>
            <m:t>Round</m:t>
          </m:r>
          <m:d>
            <m:dPr>
              <m:ctrlPr>
                <w:rPr>
                  <w:rFonts w:ascii="Cambria Math" w:eastAsia="Times New Roman" w:hAnsi="Cambria Math" w:cs="Tahoma"/>
                  <w:b/>
                  <w:iCs/>
                  <w:sz w:val="20"/>
                  <w:szCs w:val="20"/>
                  <w:lang w:val="en-US" w:eastAsia="ru-RU"/>
                </w:rPr>
              </m:ctrlPr>
            </m:dPr>
            <m:e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m:t>РЦ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vertAlign w:val="subscript"/>
                  <w:lang w:eastAsia="ru-RU"/>
                </w:rPr>
                <m:t>П</m:t>
              </m:r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 xml:space="preserve"> * Round</m:t>
              </m:r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iCs/>
                      <w:sz w:val="20"/>
                      <w:szCs w:val="20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ahoma"/>
                          <w:b/>
                          <w:iCs/>
                          <w:sz w:val="20"/>
                          <w:szCs w:val="20"/>
                          <w:lang w:val="en-US" w:eastAsia="ru-RU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n-US" w:eastAsia="ru-RU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en-US" w:eastAsia="ru-RU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eastAsia="Times New Roman" w:hAnsi="Tahoma" w:cs="Tahoma"/>
                  <w:b/>
                  <w:sz w:val="20"/>
                  <w:szCs w:val="20"/>
                  <w:lang w:val="en-US" w:eastAsia="ru-RU"/>
                </w:rPr>
                <m:t>; 2</m:t>
              </m:r>
            </m:e>
          </m:d>
        </m:oMath>
      </m:oMathPara>
    </w:p>
    <w:p w:rsidR="00BE1584" w:rsidRPr="00BE1584" w:rsidRDefault="00BE1584" w:rsidP="00D96B09">
      <w:pPr>
        <w:tabs>
          <w:tab w:val="left" w:pos="9000"/>
        </w:tabs>
        <w:autoSpaceDE w:val="0"/>
        <w:autoSpaceDN w:val="0"/>
        <w:spacing w:before="120" w:after="120" w:line="240" w:lineRule="auto"/>
        <w:ind w:left="709" w:right="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E1584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tbl>
      <w:tblPr>
        <w:tblW w:w="8647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ВМ</w:t>
            </w:r>
            <w:r w:rsidRPr="00BE1584">
              <w:rPr>
                <w:rFonts w:ascii="Tahoma" w:eastAsia="Calibri" w:hAnsi="Tahoma" w:cs="Tahoma"/>
                <w:b/>
                <w:sz w:val="20"/>
                <w:szCs w:val="20"/>
                <w:vertAlign w:val="subscript"/>
                <w:lang w:eastAsia="ru-RU"/>
              </w:rPr>
              <w:t>О</w:t>
            </w:r>
            <w:r w:rsidRPr="00BE1584" w:rsidDel="00C737B4">
              <w:rPr>
                <w:rFonts w:ascii="Tahoma" w:eastAsia="Calibri" w:hAnsi="Tahoma" w:cs="Tahoma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ВМ</w:t>
            </w:r>
            <w:r w:rsidRPr="00BE1584">
              <w:rPr>
                <w:rFonts w:ascii="Tahoma" w:eastAsia="Calibri" w:hAnsi="Tahoma" w:cs="Tahoma"/>
                <w:b/>
                <w:sz w:val="20"/>
                <w:szCs w:val="20"/>
                <w:vertAlign w:val="subscript"/>
                <w:lang w:eastAsia="ru-RU"/>
              </w:rPr>
              <w:t>Т</w:t>
            </w:r>
            <w:r w:rsidRPr="00BE1584" w:rsidDel="00C737B4">
              <w:rPr>
                <w:rFonts w:ascii="Tahoma" w:eastAsia="Calibri" w:hAnsi="Tahoma" w:cs="Tahoma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iCs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Ц</w:t>
            </w:r>
            <w:r w:rsidRPr="00BE1584">
              <w:rPr>
                <w:rFonts w:ascii="Tahoma" w:eastAsia="Calibri" w:hAnsi="Tahoma" w:cs="Tahoma"/>
                <w:b/>
                <w:sz w:val="20"/>
                <w:szCs w:val="20"/>
                <w:vertAlign w:val="subscript"/>
                <w:lang w:eastAsia="ru-RU"/>
              </w:rPr>
              <w:t>О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цена заключения Контракта;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en-US"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РЦ</w:t>
            </w:r>
            <w:r w:rsidRPr="00BE1584">
              <w:rPr>
                <w:rFonts w:ascii="Tahoma" w:eastAsia="Calibri" w:hAnsi="Tahoma" w:cs="Tahoma"/>
                <w:b/>
                <w:sz w:val="20"/>
                <w:szCs w:val="20"/>
                <w:vertAlign w:val="subscript"/>
                <w:lang w:eastAsia="ru-RU"/>
              </w:rPr>
              <w:t>Т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текущая (последняя) Расчетная цена Контракта;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iCs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РЦ</w:t>
            </w:r>
            <w:r w:rsidRPr="00BE1584">
              <w:rPr>
                <w:rFonts w:ascii="Tahoma" w:eastAsia="Calibri" w:hAnsi="Tahoma" w:cs="Tahoma"/>
                <w:b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предыдущая Расчетная цена Контракта;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iCs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стоимость минимального шага цены;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en-US"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минимальный шаг цены;</w:t>
            </w:r>
          </w:p>
        </w:tc>
      </w:tr>
      <w:tr w:rsidR="00BE1584" w:rsidRPr="00BE1584" w:rsidTr="00D96B09">
        <w:tc>
          <w:tcPr>
            <w:tcW w:w="1134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b/>
                <w:iCs/>
                <w:sz w:val="20"/>
                <w:szCs w:val="20"/>
                <w:lang w:val="en-US" w:eastAsia="ru-RU"/>
              </w:rPr>
            </w:pPr>
            <w:r w:rsidRPr="00BE1584">
              <w:rPr>
                <w:rFonts w:ascii="Tahoma" w:eastAsia="Calibri" w:hAnsi="Tahoma" w:cs="Tahoma"/>
                <w:b/>
                <w:sz w:val="20"/>
                <w:szCs w:val="20"/>
                <w:lang w:val="en-US" w:eastAsia="ru-RU"/>
              </w:rPr>
              <w:t xml:space="preserve">Round </w:t>
            </w:r>
          </w:p>
        </w:tc>
        <w:tc>
          <w:tcPr>
            <w:tcW w:w="7513" w:type="dxa"/>
            <w:vAlign w:val="center"/>
          </w:tcPr>
          <w:p w:rsidR="00BE1584" w:rsidRPr="00BE1584" w:rsidRDefault="00BE1584" w:rsidP="00BE158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BE1584">
              <w:rPr>
                <w:rFonts w:ascii="Tahoma" w:eastAsia="Calibri" w:hAnsi="Tahoma" w:cs="Tahoma"/>
                <w:sz w:val="20"/>
                <w:szCs w:val="20"/>
                <w:lang w:eastAsia="ru-RU"/>
              </w:rPr>
              <w:t>функция математического округления с заданной точностью.</w:t>
            </w:r>
          </w:p>
        </w:tc>
      </w:tr>
    </w:tbl>
    <w:p w:rsidR="008E374D" w:rsidRDefault="001C3096"/>
    <w:sectPr w:rsidR="008E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B55EA"/>
    <w:multiLevelType w:val="hybridMultilevel"/>
    <w:tmpl w:val="B1C6742A"/>
    <w:lvl w:ilvl="0" w:tplc="E4E259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84"/>
    <w:rsid w:val="000F665D"/>
    <w:rsid w:val="00193C96"/>
    <w:rsid w:val="001C3096"/>
    <w:rsid w:val="00421E9C"/>
    <w:rsid w:val="00632EBA"/>
    <w:rsid w:val="00B75A4A"/>
    <w:rsid w:val="00BE1584"/>
    <w:rsid w:val="00C6121E"/>
    <w:rsid w:val="00D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EDAB6-67F2-4618-A228-8464BC9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Евстратова Ульяна Александровна</dc:creator>
  <cp:keywords/>
  <dc:description/>
  <cp:lastModifiedBy>Евстратова Ульяна Александровна</cp:lastModifiedBy>
  <cp:revision>2</cp:revision>
  <dcterms:created xsi:type="dcterms:W3CDTF">2016-10-17T09:50:00Z</dcterms:created>
  <dcterms:modified xsi:type="dcterms:W3CDTF">2016-10-17T10:03:00Z</dcterms:modified>
</cp:coreProperties>
</file>