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4D401" w14:textId="77777777" w:rsidR="008601D3" w:rsidRPr="008601D3" w:rsidRDefault="008601D3" w:rsidP="00E11C2E">
      <w:pPr>
        <w:tabs>
          <w:tab w:val="left" w:pos="1021"/>
        </w:tabs>
        <w:spacing w:before="120"/>
        <w:ind w:left="5954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14:paraId="7A761548" w14:textId="77777777" w:rsidR="008601D3" w:rsidRPr="008601D3" w:rsidRDefault="008601D3" w:rsidP="00E11C2E">
      <w:pPr>
        <w:tabs>
          <w:tab w:val="left" w:pos="1021"/>
        </w:tabs>
        <w:ind w:left="5954"/>
        <w:rPr>
          <w:rFonts w:ascii="Tahoma" w:hAnsi="Tahoma" w:cs="Tahoma"/>
          <w:sz w:val="22"/>
          <w:szCs w:val="22"/>
        </w:rPr>
      </w:pPr>
    </w:p>
    <w:p w14:paraId="1F1B7327" w14:textId="77777777" w:rsidR="00C82E54" w:rsidRPr="008601D3" w:rsidRDefault="00C82E54" w:rsidP="00E11C2E">
      <w:pPr>
        <w:ind w:left="5954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>Приказом ПАО Московская Биржа</w:t>
      </w:r>
    </w:p>
    <w:p w14:paraId="7B1D6CB7" w14:textId="373910FE" w:rsidR="00A20514" w:rsidRPr="008601D3" w:rsidRDefault="00C82E54" w:rsidP="00A20514">
      <w:pPr>
        <w:ind w:left="5954"/>
        <w:jc w:val="both"/>
        <w:rPr>
          <w:rFonts w:ascii="Tahoma" w:hAnsi="Tahoma" w:cs="Tahoma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A548F0">
        <w:rPr>
          <w:rFonts w:ascii="Tahoma" w:hAnsi="Tahoma" w:cs="Tahoma"/>
          <w:sz w:val="22"/>
          <w:szCs w:val="22"/>
        </w:rPr>
        <w:t>29</w:t>
      </w:r>
      <w:r w:rsidR="00506AF2">
        <w:rPr>
          <w:rFonts w:ascii="Tahoma" w:hAnsi="Tahoma" w:cs="Tahoma"/>
          <w:sz w:val="22"/>
          <w:szCs w:val="22"/>
        </w:rPr>
        <w:t>.</w:t>
      </w:r>
      <w:r w:rsidR="006F2654">
        <w:rPr>
          <w:rFonts w:ascii="Tahoma" w:hAnsi="Tahoma" w:cs="Tahoma"/>
          <w:sz w:val="22"/>
          <w:szCs w:val="22"/>
        </w:rPr>
        <w:t>0</w:t>
      </w:r>
      <w:r w:rsidR="00506AF2">
        <w:rPr>
          <w:rFonts w:ascii="Tahoma" w:hAnsi="Tahoma" w:cs="Tahoma"/>
          <w:sz w:val="22"/>
          <w:szCs w:val="22"/>
        </w:rPr>
        <w:t>4</w:t>
      </w:r>
      <w:r w:rsidRPr="008601D3">
        <w:rPr>
          <w:rFonts w:ascii="Tahoma" w:hAnsi="Tahoma" w:cs="Tahoma"/>
          <w:sz w:val="22"/>
          <w:szCs w:val="22"/>
        </w:rPr>
        <w:t>.</w:t>
      </w:r>
      <w:r w:rsidRPr="00E11C2E">
        <w:rPr>
          <w:rFonts w:ascii="Tahoma" w:hAnsi="Tahoma" w:cs="Tahoma"/>
          <w:sz w:val="22"/>
          <w:szCs w:val="22"/>
        </w:rPr>
        <w:t>201</w:t>
      </w:r>
      <w:r w:rsidR="00506AF2">
        <w:rPr>
          <w:rFonts w:ascii="Tahoma" w:hAnsi="Tahoma" w:cs="Tahoma"/>
          <w:sz w:val="22"/>
          <w:szCs w:val="22"/>
        </w:rPr>
        <w:t>9</w:t>
      </w:r>
      <w:r w:rsidRPr="008601D3">
        <w:rPr>
          <w:rFonts w:ascii="Tahoma" w:hAnsi="Tahoma" w:cs="Tahoma"/>
          <w:sz w:val="22"/>
          <w:szCs w:val="22"/>
        </w:rPr>
        <w:t xml:space="preserve"> № </w:t>
      </w:r>
      <w:r w:rsidR="00A548F0">
        <w:rPr>
          <w:rFonts w:ascii="Tahoma" w:hAnsi="Tahoma" w:cs="Tahoma"/>
          <w:sz w:val="22"/>
          <w:szCs w:val="22"/>
        </w:rPr>
        <w:t>925</w:t>
      </w:r>
      <w:r w:rsidRPr="00E11C2E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од</w:t>
      </w:r>
      <w:r w:rsidDel="00C82E54">
        <w:rPr>
          <w:rFonts w:ascii="Tahoma" w:hAnsi="Tahoma" w:cs="Tahoma"/>
          <w:sz w:val="22"/>
          <w:szCs w:val="22"/>
        </w:rPr>
        <w:t xml:space="preserve"> </w:t>
      </w:r>
    </w:p>
    <w:p w14:paraId="32E0A89C" w14:textId="77777777" w:rsidR="005B32D8" w:rsidRPr="008601D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14:paraId="6FB13386" w14:textId="77777777" w:rsidR="00B95371" w:rsidRPr="008601D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14:paraId="7C128720" w14:textId="77777777" w:rsidR="00B95371" w:rsidRPr="008601D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14:paraId="6DD6C2BE" w14:textId="77777777" w:rsidR="005B32D8" w:rsidRPr="008601D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14:paraId="62F9F76C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2A95C294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4E566129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62DA40FA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69FBA3EA" w14:textId="77777777"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5CC33D4" w14:textId="77777777"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5ED3477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68029B29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47075D3E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090FC34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552800D9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7AB57A3E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1F1F9A08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1A64E1FA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2B3DE8B9" w14:textId="77777777"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115BDD4" w14:textId="77777777"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3A201F78" w14:textId="61AE9469" w:rsidR="005B32D8" w:rsidRPr="00FD2855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C27770">
        <w:rPr>
          <w:rFonts w:ascii="Tahoma" w:hAnsi="Tahoma" w:cs="Tahoma"/>
          <w:b/>
          <w:sz w:val="22"/>
          <w:szCs w:val="22"/>
        </w:rPr>
        <w:t>Перечень рейтинговых агентств и уров</w:t>
      </w:r>
      <w:r w:rsidR="002D14BD" w:rsidRPr="00FD2855">
        <w:rPr>
          <w:rFonts w:ascii="Tahoma" w:hAnsi="Tahoma" w:cs="Tahoma"/>
          <w:b/>
          <w:sz w:val="22"/>
          <w:szCs w:val="22"/>
        </w:rPr>
        <w:t>ни</w:t>
      </w:r>
      <w:r w:rsidRPr="00FD2855">
        <w:rPr>
          <w:rFonts w:ascii="Tahoma" w:hAnsi="Tahoma" w:cs="Tahoma"/>
          <w:b/>
          <w:sz w:val="22"/>
          <w:szCs w:val="22"/>
        </w:rPr>
        <w:t xml:space="preserve"> кредитн</w:t>
      </w:r>
      <w:r w:rsidR="002D14BD" w:rsidRPr="00FD2855">
        <w:rPr>
          <w:rFonts w:ascii="Tahoma" w:hAnsi="Tahoma" w:cs="Tahoma"/>
          <w:b/>
          <w:sz w:val="22"/>
          <w:szCs w:val="22"/>
        </w:rPr>
        <w:t>ых</w:t>
      </w:r>
      <w:r w:rsidRPr="00FD2855">
        <w:rPr>
          <w:rFonts w:ascii="Tahoma" w:hAnsi="Tahoma" w:cs="Tahoma"/>
          <w:b/>
          <w:sz w:val="22"/>
          <w:szCs w:val="22"/>
        </w:rPr>
        <w:t xml:space="preserve"> рейтинг</w:t>
      </w:r>
      <w:r w:rsidR="002D14BD" w:rsidRPr="00FD2855">
        <w:rPr>
          <w:rFonts w:ascii="Tahoma" w:hAnsi="Tahoma" w:cs="Tahoma"/>
          <w:b/>
          <w:sz w:val="22"/>
          <w:szCs w:val="22"/>
        </w:rPr>
        <w:t>ов</w:t>
      </w:r>
      <w:r w:rsidR="003B0F15" w:rsidRPr="00F775C7">
        <w:rPr>
          <w:rFonts w:ascii="Tahoma" w:hAnsi="Tahoma" w:cs="Tahoma"/>
          <w:b/>
          <w:sz w:val="22"/>
          <w:szCs w:val="22"/>
        </w:rPr>
        <w:t>,</w:t>
      </w:r>
      <w:r w:rsidR="006054EA" w:rsidRPr="00F775C7">
        <w:rPr>
          <w:rFonts w:ascii="Tahoma" w:hAnsi="Tahoma" w:cs="Tahoma"/>
          <w:b/>
          <w:sz w:val="22"/>
          <w:szCs w:val="22"/>
        </w:rPr>
        <w:t xml:space="preserve"> применяем</w:t>
      </w:r>
      <w:r w:rsidR="002D14BD" w:rsidRPr="00F775C7">
        <w:rPr>
          <w:rFonts w:ascii="Tahoma" w:hAnsi="Tahoma" w:cs="Tahoma"/>
          <w:b/>
          <w:sz w:val="22"/>
          <w:szCs w:val="22"/>
        </w:rPr>
        <w:t>ых</w:t>
      </w:r>
      <w:r w:rsidR="006054EA" w:rsidRPr="00F775C7">
        <w:rPr>
          <w:rFonts w:ascii="Tahoma" w:hAnsi="Tahoma" w:cs="Tahoma"/>
          <w:b/>
          <w:sz w:val="22"/>
          <w:szCs w:val="22"/>
        </w:rPr>
        <w:t xml:space="preserve"> </w:t>
      </w:r>
      <w:r w:rsidRPr="00F775C7">
        <w:rPr>
          <w:rFonts w:ascii="Tahoma" w:hAnsi="Tahoma" w:cs="Tahoma"/>
          <w:b/>
          <w:sz w:val="22"/>
          <w:szCs w:val="22"/>
        </w:rPr>
        <w:t xml:space="preserve">для целей включения и поддержания </w:t>
      </w:r>
      <w:r w:rsidR="00CA7FF3">
        <w:rPr>
          <w:rFonts w:ascii="Tahoma" w:hAnsi="Tahoma" w:cs="Tahoma"/>
          <w:b/>
          <w:sz w:val="22"/>
          <w:szCs w:val="22"/>
        </w:rPr>
        <w:t xml:space="preserve">облигаций </w:t>
      </w:r>
      <w:r w:rsidRPr="00F775C7">
        <w:rPr>
          <w:rFonts w:ascii="Tahoma" w:hAnsi="Tahoma" w:cs="Tahoma"/>
          <w:b/>
          <w:sz w:val="22"/>
          <w:szCs w:val="22"/>
        </w:rPr>
        <w:t xml:space="preserve">в Первом </w:t>
      </w:r>
      <w:r w:rsidRPr="00C27770">
        <w:rPr>
          <w:rFonts w:ascii="Tahoma" w:hAnsi="Tahoma" w:cs="Tahoma"/>
          <w:b/>
          <w:sz w:val="22"/>
          <w:szCs w:val="22"/>
        </w:rPr>
        <w:t>уровне</w:t>
      </w:r>
      <w:r w:rsidR="00506AF2">
        <w:rPr>
          <w:rFonts w:ascii="Tahoma" w:hAnsi="Tahoma" w:cs="Tahoma"/>
          <w:b/>
          <w:sz w:val="22"/>
          <w:szCs w:val="22"/>
        </w:rPr>
        <w:t xml:space="preserve"> и Втором уровне</w:t>
      </w:r>
    </w:p>
    <w:p w14:paraId="7D6413EF" w14:textId="77777777" w:rsidR="005B32D8" w:rsidRPr="00FD2855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35DBF39" w14:textId="77777777"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E7DA9E0" w14:textId="77777777"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5EACABE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B70C918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0DF711D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570345BE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3976C8E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532C57F4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673719B5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7E22E70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B1C57ED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196605C1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9F76ABE" w14:textId="24440CDF" w:rsidR="00851C82" w:rsidRPr="00276CF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F775C7">
        <w:rPr>
          <w:rFonts w:ascii="Tahoma" w:hAnsi="Tahoma" w:cs="Tahoma"/>
          <w:b/>
          <w:sz w:val="22"/>
          <w:szCs w:val="22"/>
        </w:rPr>
        <w:t>201</w:t>
      </w:r>
      <w:r w:rsidR="00506AF2">
        <w:rPr>
          <w:rFonts w:ascii="Tahoma" w:hAnsi="Tahoma" w:cs="Tahoma"/>
          <w:b/>
          <w:sz w:val="22"/>
          <w:szCs w:val="22"/>
        </w:rPr>
        <w:t>9</w:t>
      </w:r>
    </w:p>
    <w:p w14:paraId="23C6EC9E" w14:textId="77777777" w:rsidR="005B32D8" w:rsidRPr="00A8650A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14:paraId="21702AF6" w14:textId="77777777" w:rsidR="00851C82" w:rsidRPr="00A8650A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A8650A">
        <w:rPr>
          <w:rFonts w:ascii="Tahoma" w:hAnsi="Tahoma" w:cs="Tahoma"/>
          <w:sz w:val="22"/>
          <w:szCs w:val="22"/>
        </w:rPr>
        <w:br w:type="page"/>
      </w:r>
    </w:p>
    <w:p w14:paraId="672CF6BB" w14:textId="47BB6092" w:rsidR="00851C82" w:rsidRPr="00A8650A" w:rsidRDefault="003B0F15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lastRenderedPageBreak/>
        <w:t>Перечень рейтинговых агентств и уров</w:t>
      </w:r>
      <w:r w:rsidR="002D14BD" w:rsidRPr="00A8650A">
        <w:rPr>
          <w:rFonts w:ascii="Tahoma" w:hAnsi="Tahoma" w:cs="Tahoma"/>
        </w:rPr>
        <w:t>ни</w:t>
      </w:r>
      <w:r w:rsidRPr="00A8650A">
        <w:rPr>
          <w:rFonts w:ascii="Tahoma" w:hAnsi="Tahoma" w:cs="Tahoma"/>
        </w:rPr>
        <w:t xml:space="preserve"> кредитн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рейтинг</w:t>
      </w:r>
      <w:r w:rsidR="002D14BD" w:rsidRPr="00A8650A">
        <w:rPr>
          <w:rFonts w:ascii="Tahoma" w:hAnsi="Tahoma" w:cs="Tahoma"/>
        </w:rPr>
        <w:t>ов</w:t>
      </w:r>
      <w:r w:rsidRPr="00A8650A">
        <w:rPr>
          <w:rFonts w:ascii="Tahoma" w:hAnsi="Tahoma" w:cs="Tahoma"/>
        </w:rPr>
        <w:t>, применяем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для целей включения и поддержания </w:t>
      </w:r>
      <w:r w:rsidR="00CA7FF3">
        <w:rPr>
          <w:rFonts w:ascii="Tahoma" w:hAnsi="Tahoma" w:cs="Tahoma"/>
        </w:rPr>
        <w:t>облигаций</w:t>
      </w:r>
      <w:r w:rsidRPr="00A8650A">
        <w:rPr>
          <w:rFonts w:ascii="Tahoma" w:hAnsi="Tahoma" w:cs="Tahoma"/>
        </w:rPr>
        <w:t xml:space="preserve"> в Первом </w:t>
      </w:r>
      <w:r w:rsidRPr="00FD2855">
        <w:rPr>
          <w:rFonts w:ascii="Tahoma" w:hAnsi="Tahoma" w:cs="Tahoma"/>
        </w:rPr>
        <w:t>уровне</w:t>
      </w:r>
      <w:r w:rsidR="00506AF2">
        <w:rPr>
          <w:rFonts w:ascii="Tahoma" w:hAnsi="Tahoma" w:cs="Tahoma"/>
        </w:rPr>
        <w:t xml:space="preserve"> и Втором уровне</w:t>
      </w:r>
      <w:r w:rsidR="00D447B6" w:rsidRPr="00FD2855">
        <w:rPr>
          <w:rFonts w:ascii="Tahoma" w:hAnsi="Tahoma" w:cs="Tahoma"/>
        </w:rPr>
        <w:t xml:space="preserve"> (далее – Перечень</w:t>
      </w:r>
      <w:r w:rsidR="006054EA" w:rsidRPr="00FD2855">
        <w:rPr>
          <w:rFonts w:ascii="Tahoma" w:hAnsi="Tahoma" w:cs="Tahoma"/>
        </w:rPr>
        <w:t xml:space="preserve"> рейтингов</w:t>
      </w:r>
      <w:r w:rsidR="00D447B6" w:rsidRPr="00FD2855">
        <w:rPr>
          <w:rFonts w:ascii="Tahoma" w:hAnsi="Tahoma" w:cs="Tahoma"/>
        </w:rPr>
        <w:t>)</w:t>
      </w:r>
      <w:r w:rsidR="00851C82" w:rsidRPr="00FD2855">
        <w:rPr>
          <w:rFonts w:ascii="Tahoma" w:hAnsi="Tahoma" w:cs="Tahoma"/>
        </w:rPr>
        <w:t>, разработан в соответствии с Правилами листинга П</w:t>
      </w:r>
      <w:r w:rsidR="00660A97" w:rsidRPr="00FD2855">
        <w:rPr>
          <w:rFonts w:ascii="Tahoma" w:hAnsi="Tahoma" w:cs="Tahoma"/>
        </w:rPr>
        <w:t xml:space="preserve">АО </w:t>
      </w:r>
      <w:r w:rsidR="006054EA" w:rsidRPr="00F775C7">
        <w:rPr>
          <w:rFonts w:ascii="Tahoma" w:hAnsi="Tahoma" w:cs="Tahoma"/>
        </w:rPr>
        <w:t>Московская Биржа (далее – Правила листинга)</w:t>
      </w:r>
      <w:r w:rsidR="00D447B6" w:rsidRPr="00F775C7">
        <w:rPr>
          <w:rFonts w:ascii="Tahoma" w:hAnsi="Tahoma" w:cs="Tahoma"/>
        </w:rPr>
        <w:t>,</w:t>
      </w:r>
      <w:r w:rsidR="00851C82" w:rsidRPr="00F775C7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14:paraId="43025C32" w14:textId="77777777" w:rsidR="00851C82" w:rsidRPr="00A8650A" w:rsidRDefault="00851C82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  <w:iCs/>
          <w:snapToGrid w:val="0"/>
        </w:rPr>
      </w:pPr>
      <w:r w:rsidRPr="00A8650A">
        <w:rPr>
          <w:rFonts w:ascii="Tahoma" w:hAnsi="Tahoma" w:cs="Tahoma"/>
        </w:rPr>
        <w:t>Все термины и понятия, используемые в настоящем Перечне</w:t>
      </w:r>
      <w:r w:rsidR="006054EA" w:rsidRPr="00A8650A">
        <w:rPr>
          <w:rFonts w:ascii="Tahoma" w:hAnsi="Tahoma" w:cs="Tahoma"/>
        </w:rPr>
        <w:t xml:space="preserve"> рейтингов</w:t>
      </w:r>
      <w:r w:rsidRPr="00A8650A">
        <w:rPr>
          <w:rFonts w:ascii="Tahoma" w:hAnsi="Tahoma" w:cs="Tahoma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14:paraId="4C97B218" w14:textId="2C69A2D3" w:rsidR="00851C82" w:rsidRPr="00FD2855" w:rsidRDefault="006054EA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>Перечень рейтинговых агентств и уровн</w:t>
      </w:r>
      <w:r w:rsidR="002D14BD" w:rsidRPr="00A8650A">
        <w:rPr>
          <w:rFonts w:ascii="Tahoma" w:hAnsi="Tahoma" w:cs="Tahoma"/>
        </w:rPr>
        <w:t>и</w:t>
      </w:r>
      <w:r w:rsidRPr="00A8650A">
        <w:rPr>
          <w:rFonts w:ascii="Tahoma" w:hAnsi="Tahoma" w:cs="Tahoma"/>
        </w:rPr>
        <w:t xml:space="preserve"> кредитн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рейтинг</w:t>
      </w:r>
      <w:r w:rsidR="002D14BD" w:rsidRPr="00A8650A">
        <w:rPr>
          <w:rFonts w:ascii="Tahoma" w:hAnsi="Tahoma" w:cs="Tahoma"/>
        </w:rPr>
        <w:t>ов</w:t>
      </w:r>
      <w:r w:rsidR="007831ED" w:rsidRPr="00A8650A">
        <w:rPr>
          <w:rFonts w:ascii="Tahoma" w:hAnsi="Tahoma" w:cs="Tahoma"/>
        </w:rPr>
        <w:t xml:space="preserve">, </w:t>
      </w:r>
      <w:r w:rsidRPr="00A8650A">
        <w:rPr>
          <w:rFonts w:ascii="Tahoma" w:hAnsi="Tahoma" w:cs="Tahoma"/>
        </w:rPr>
        <w:t>применяем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для целей включения и поддержания соответствующих </w:t>
      </w:r>
      <w:r w:rsidR="00CA7FF3">
        <w:rPr>
          <w:rFonts w:ascii="Tahoma" w:hAnsi="Tahoma" w:cs="Tahoma"/>
        </w:rPr>
        <w:t>облигаций</w:t>
      </w:r>
      <w:r w:rsidRPr="00A8650A">
        <w:rPr>
          <w:rFonts w:ascii="Tahoma" w:hAnsi="Tahoma" w:cs="Tahoma"/>
        </w:rPr>
        <w:t xml:space="preserve"> в Первом </w:t>
      </w:r>
      <w:r w:rsidRPr="00C27770">
        <w:rPr>
          <w:rFonts w:ascii="Tahoma" w:hAnsi="Tahoma" w:cs="Tahoma"/>
        </w:rPr>
        <w:t>уровне</w:t>
      </w:r>
      <w:r w:rsidR="00D447B6" w:rsidRPr="00FD2855">
        <w:rPr>
          <w:rFonts w:ascii="Tahoma" w:hAnsi="Tahoma" w:cs="Tahoma"/>
        </w:rPr>
        <w:t xml:space="preserve"> </w:t>
      </w:r>
      <w:r w:rsidR="00506AF2">
        <w:rPr>
          <w:rFonts w:ascii="Tahoma" w:hAnsi="Tahoma" w:cs="Tahoma"/>
        </w:rPr>
        <w:t xml:space="preserve">и Втором уровне </w:t>
      </w:r>
      <w:r w:rsidR="00D447B6" w:rsidRPr="00FD2855">
        <w:rPr>
          <w:rFonts w:ascii="Tahoma" w:hAnsi="Tahoma" w:cs="Tahoma"/>
        </w:rPr>
        <w:t>в соответствии с требованиями Правил листинга, установлены в Приложении 1 к Перечню</w:t>
      </w:r>
      <w:r w:rsidRPr="00FD2855">
        <w:rPr>
          <w:rFonts w:ascii="Tahoma" w:hAnsi="Tahoma" w:cs="Tahoma"/>
        </w:rPr>
        <w:t xml:space="preserve"> рейтингов</w:t>
      </w:r>
      <w:r w:rsidR="00D447B6" w:rsidRPr="00FD2855">
        <w:rPr>
          <w:rFonts w:ascii="Tahoma" w:hAnsi="Tahoma" w:cs="Tahoma"/>
        </w:rPr>
        <w:t>.</w:t>
      </w:r>
    </w:p>
    <w:p w14:paraId="72982AF1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52B452CA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6AD8F74E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20946911" w14:textId="77777777"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788F8338" w14:textId="77777777" w:rsidR="00437CAF" w:rsidRP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14:paraId="34A9F793" w14:textId="77777777" w:rsidR="00437CAF" w:rsidRDefault="00437CAF" w:rsidP="005B32D8">
      <w:pPr>
        <w:jc w:val="center"/>
        <w:rPr>
          <w:rFonts w:ascii="Tahoma" w:hAnsi="Tahoma" w:cs="Tahoma"/>
          <w:sz w:val="22"/>
          <w:szCs w:val="22"/>
        </w:rPr>
        <w:sectPr w:rsidR="00437CAF" w:rsidSect="00FD2855"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778BA288" w14:textId="77777777" w:rsidR="00437CAF" w:rsidRDefault="00437CAF" w:rsidP="00CA7FF3">
      <w:pPr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437CAF">
        <w:rPr>
          <w:rFonts w:ascii="Tahoma" w:hAnsi="Tahoma" w:cs="Tahoma"/>
          <w:sz w:val="22"/>
          <w:szCs w:val="22"/>
        </w:rPr>
        <w:lastRenderedPageBreak/>
        <w:t>Приложение 1</w:t>
      </w:r>
    </w:p>
    <w:p w14:paraId="42E73D55" w14:textId="77777777" w:rsidR="00CA7FF3" w:rsidRDefault="000E6936" w:rsidP="00A40AD6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2"/>
          <w:szCs w:val="22"/>
        </w:rPr>
        <w:t>к</w:t>
      </w:r>
      <w:r w:rsidR="007947D2" w:rsidRPr="007947D2">
        <w:rPr>
          <w:rFonts w:ascii="Tahoma" w:hAnsi="Tahoma" w:cs="Tahoma"/>
          <w:sz w:val="22"/>
          <w:szCs w:val="22"/>
        </w:rPr>
        <w:t xml:space="preserve"> Перечню рейтингов</w:t>
      </w:r>
      <w:r w:rsidR="00CA7FF3">
        <w:rPr>
          <w:rFonts w:ascii="Tahoma" w:hAnsi="Tahoma" w:cs="Tahoma"/>
          <w:sz w:val="22"/>
          <w:szCs w:val="22"/>
        </w:rPr>
        <w:t>,</w:t>
      </w:r>
      <w:r w:rsidR="00CA7FF3" w:rsidRPr="00CA7FF3">
        <w:rPr>
          <w:rFonts w:ascii="Tahoma" w:hAnsi="Tahoma" w:cs="Tahoma"/>
          <w:sz w:val="21"/>
          <w:szCs w:val="21"/>
        </w:rPr>
        <w:t xml:space="preserve"> </w:t>
      </w:r>
      <w:r w:rsidR="00CA7FF3" w:rsidRPr="002B6E94">
        <w:rPr>
          <w:rFonts w:ascii="Tahoma" w:hAnsi="Tahoma" w:cs="Tahoma"/>
          <w:sz w:val="21"/>
          <w:szCs w:val="21"/>
        </w:rPr>
        <w:t>утв</w:t>
      </w:r>
      <w:r w:rsidR="00CA7FF3">
        <w:rPr>
          <w:rFonts w:ascii="Tahoma" w:hAnsi="Tahoma" w:cs="Tahoma"/>
          <w:sz w:val="21"/>
          <w:szCs w:val="21"/>
        </w:rPr>
        <w:t>ержденному</w:t>
      </w:r>
      <w:r w:rsidR="00CA7FF3" w:rsidRPr="002B6E94">
        <w:rPr>
          <w:rFonts w:ascii="Tahoma" w:hAnsi="Tahoma" w:cs="Tahoma"/>
          <w:sz w:val="21"/>
          <w:szCs w:val="21"/>
        </w:rPr>
        <w:t xml:space="preserve"> </w:t>
      </w:r>
      <w:r w:rsidR="00CA7FF3">
        <w:rPr>
          <w:rFonts w:ascii="Tahoma" w:hAnsi="Tahoma" w:cs="Tahoma"/>
          <w:sz w:val="21"/>
          <w:szCs w:val="21"/>
        </w:rPr>
        <w:t>п</w:t>
      </w:r>
      <w:r w:rsidR="00CA7FF3" w:rsidRPr="002B6E94">
        <w:rPr>
          <w:rFonts w:ascii="Tahoma" w:hAnsi="Tahoma" w:cs="Tahoma"/>
          <w:sz w:val="21"/>
          <w:szCs w:val="21"/>
        </w:rPr>
        <w:t xml:space="preserve">риказом ПАО Московская Биржа </w:t>
      </w:r>
    </w:p>
    <w:p w14:paraId="3C28BE85" w14:textId="60998A3B" w:rsidR="00CA7FF3" w:rsidRPr="002B6E94" w:rsidRDefault="00CA7FF3" w:rsidP="00A40AD6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1"/>
          <w:szCs w:val="21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0329AA">
        <w:rPr>
          <w:rFonts w:ascii="Tahoma" w:hAnsi="Tahoma" w:cs="Tahoma"/>
          <w:sz w:val="22"/>
          <w:szCs w:val="22"/>
        </w:rPr>
        <w:t>29.04</w:t>
      </w:r>
      <w:r w:rsidR="000329AA" w:rsidRPr="008601D3">
        <w:rPr>
          <w:rFonts w:ascii="Tahoma" w:hAnsi="Tahoma" w:cs="Tahoma"/>
          <w:sz w:val="22"/>
          <w:szCs w:val="22"/>
        </w:rPr>
        <w:t>.</w:t>
      </w:r>
      <w:r w:rsidR="000329AA" w:rsidRPr="00E11C2E">
        <w:rPr>
          <w:rFonts w:ascii="Tahoma" w:hAnsi="Tahoma" w:cs="Tahoma"/>
          <w:sz w:val="22"/>
          <w:szCs w:val="22"/>
        </w:rPr>
        <w:t>201</w:t>
      </w:r>
      <w:r w:rsidR="000329AA">
        <w:rPr>
          <w:rFonts w:ascii="Tahoma" w:hAnsi="Tahoma" w:cs="Tahoma"/>
          <w:sz w:val="22"/>
          <w:szCs w:val="22"/>
        </w:rPr>
        <w:t>9</w:t>
      </w:r>
      <w:r w:rsidR="000329AA" w:rsidRPr="008601D3">
        <w:rPr>
          <w:rFonts w:ascii="Tahoma" w:hAnsi="Tahoma" w:cs="Tahoma"/>
          <w:sz w:val="22"/>
          <w:szCs w:val="22"/>
        </w:rPr>
        <w:t xml:space="preserve"> № </w:t>
      </w:r>
      <w:r w:rsidR="000329AA">
        <w:rPr>
          <w:rFonts w:ascii="Tahoma" w:hAnsi="Tahoma" w:cs="Tahoma"/>
          <w:sz w:val="22"/>
          <w:szCs w:val="22"/>
        </w:rPr>
        <w:t>925</w:t>
      </w:r>
      <w:r w:rsidR="000329AA" w:rsidRPr="00E11C2E">
        <w:rPr>
          <w:rFonts w:ascii="Tahoma" w:hAnsi="Tahoma" w:cs="Tahoma"/>
          <w:sz w:val="22"/>
          <w:szCs w:val="22"/>
        </w:rPr>
        <w:t>-</w:t>
      </w:r>
      <w:r w:rsidR="000329AA">
        <w:rPr>
          <w:rFonts w:ascii="Tahoma" w:hAnsi="Tahoma" w:cs="Tahoma"/>
          <w:sz w:val="22"/>
          <w:szCs w:val="22"/>
        </w:rPr>
        <w:t>од</w:t>
      </w:r>
      <w:bookmarkStart w:id="0" w:name="_GoBack"/>
      <w:bookmarkEnd w:id="0"/>
    </w:p>
    <w:p w14:paraId="0221C997" w14:textId="77777777" w:rsidR="007947D2" w:rsidRDefault="007947D2" w:rsidP="00724A0E">
      <w:pPr>
        <w:tabs>
          <w:tab w:val="left" w:pos="0"/>
        </w:tabs>
        <w:spacing w:after="240"/>
        <w:jc w:val="right"/>
        <w:rPr>
          <w:rFonts w:ascii="Tahoma" w:hAnsi="Tahoma" w:cs="Tahoma"/>
          <w:sz w:val="22"/>
          <w:szCs w:val="22"/>
        </w:rPr>
      </w:pPr>
    </w:p>
    <w:p w14:paraId="653F4E17" w14:textId="4D5F606B" w:rsidR="00724A0E" w:rsidRPr="00FD2855" w:rsidRDefault="006054EA" w:rsidP="00116035">
      <w:pPr>
        <w:pStyle w:val="2"/>
        <w:tabs>
          <w:tab w:val="left" w:pos="0"/>
        </w:tabs>
        <w:ind w:firstLine="0"/>
        <w:jc w:val="center"/>
        <w:rPr>
          <w:rFonts w:ascii="Tahoma" w:hAnsi="Tahoma" w:cs="Tahoma"/>
          <w:b w:val="0"/>
          <w:sz w:val="22"/>
          <w:szCs w:val="22"/>
          <w:u w:val="none"/>
        </w:rPr>
      </w:pPr>
      <w:r w:rsidRPr="00CA7FF3">
        <w:rPr>
          <w:rFonts w:ascii="Tahoma" w:hAnsi="Tahoma" w:cs="Tahoma"/>
          <w:sz w:val="22"/>
          <w:szCs w:val="22"/>
          <w:u w:val="none"/>
        </w:rPr>
        <w:t>Перечень рейтинговых агентств и уров</w:t>
      </w:r>
      <w:r w:rsidR="002D14BD" w:rsidRPr="00CA7FF3">
        <w:rPr>
          <w:rFonts w:ascii="Tahoma" w:hAnsi="Tahoma" w:cs="Tahoma"/>
          <w:sz w:val="22"/>
          <w:szCs w:val="22"/>
          <w:u w:val="none"/>
        </w:rPr>
        <w:t>ни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кредитн</w:t>
      </w:r>
      <w:r w:rsidR="002D14BD" w:rsidRPr="00CA7FF3">
        <w:rPr>
          <w:rFonts w:ascii="Tahoma" w:hAnsi="Tahoma" w:cs="Tahoma"/>
          <w:sz w:val="22"/>
          <w:szCs w:val="22"/>
          <w:u w:val="none"/>
        </w:rPr>
        <w:t>ых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рейтинг</w:t>
      </w:r>
      <w:r w:rsidR="002D14BD" w:rsidRPr="00CA7FF3">
        <w:rPr>
          <w:rFonts w:ascii="Tahoma" w:hAnsi="Tahoma" w:cs="Tahoma"/>
          <w:sz w:val="22"/>
          <w:szCs w:val="22"/>
          <w:u w:val="none"/>
        </w:rPr>
        <w:t>ов</w:t>
      </w:r>
      <w:r w:rsidR="00341515" w:rsidRPr="00CA7FF3">
        <w:rPr>
          <w:rFonts w:ascii="Tahoma" w:hAnsi="Tahoma" w:cs="Tahoma"/>
          <w:sz w:val="22"/>
          <w:szCs w:val="22"/>
          <w:u w:val="none"/>
        </w:rPr>
        <w:t>,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применяем</w:t>
      </w:r>
      <w:r w:rsidR="002D14BD" w:rsidRPr="00CA7FF3">
        <w:rPr>
          <w:rFonts w:ascii="Tahoma" w:hAnsi="Tahoma" w:cs="Tahoma"/>
          <w:sz w:val="22"/>
          <w:szCs w:val="22"/>
          <w:u w:val="none"/>
        </w:rPr>
        <w:t>ых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для целей включения и поддержания </w:t>
      </w:r>
      <w:r w:rsidR="00116035">
        <w:rPr>
          <w:rFonts w:ascii="Tahoma" w:hAnsi="Tahoma" w:cs="Tahoma"/>
          <w:sz w:val="22"/>
          <w:szCs w:val="22"/>
          <w:u w:val="none"/>
        </w:rPr>
        <w:t>облигаций</w:t>
      </w:r>
      <w:r w:rsidRPr="00CA7FF3">
        <w:rPr>
          <w:rFonts w:ascii="Tahoma" w:hAnsi="Tahoma" w:cs="Tahoma"/>
          <w:sz w:val="22"/>
          <w:szCs w:val="22"/>
          <w:u w:val="none"/>
        </w:rPr>
        <w:t xml:space="preserve"> в Первом уровне</w:t>
      </w:r>
      <w:r w:rsidR="00506AF2">
        <w:rPr>
          <w:rFonts w:ascii="Tahoma" w:hAnsi="Tahoma" w:cs="Tahoma"/>
          <w:sz w:val="22"/>
          <w:szCs w:val="22"/>
          <w:u w:val="none"/>
        </w:rPr>
        <w:t xml:space="preserve"> и Втором уровне</w:t>
      </w:r>
    </w:p>
    <w:p w14:paraId="4BAE7D04" w14:textId="77777777" w:rsidR="000E6936" w:rsidRDefault="000E6936" w:rsidP="000E6936">
      <w:pPr>
        <w:rPr>
          <w:lang w:eastAsia="en-US"/>
        </w:rPr>
      </w:pPr>
    </w:p>
    <w:tbl>
      <w:tblPr>
        <w:tblW w:w="10207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266"/>
        <w:gridCol w:w="2551"/>
        <w:gridCol w:w="1701"/>
        <w:gridCol w:w="2127"/>
      </w:tblGrid>
      <w:tr w:rsidR="00D702FB" w:rsidRPr="00754B90" w14:paraId="64E9969A" w14:textId="77777777" w:rsidTr="00754C2C">
        <w:trPr>
          <w:trHeight w:val="339"/>
          <w:tblCellSpacing w:w="5" w:type="nil"/>
        </w:trPr>
        <w:tc>
          <w:tcPr>
            <w:tcW w:w="562" w:type="dxa"/>
            <w:vMerge w:val="restart"/>
          </w:tcPr>
          <w:p w14:paraId="2577AEBE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3266" w:type="dxa"/>
            <w:vMerge w:val="restart"/>
          </w:tcPr>
          <w:p w14:paraId="7B7786C3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Наименование рейтингового агентства</w:t>
            </w:r>
          </w:p>
        </w:tc>
        <w:tc>
          <w:tcPr>
            <w:tcW w:w="6379" w:type="dxa"/>
            <w:gridSpan w:val="3"/>
          </w:tcPr>
          <w:p w14:paraId="3379DB94" w14:textId="77777777" w:rsidR="00D702FB" w:rsidRPr="00754B90" w:rsidRDefault="00D702FB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Уровень кредитного рейтинга</w:t>
            </w:r>
          </w:p>
        </w:tc>
      </w:tr>
      <w:tr w:rsidR="00D702FB" w:rsidRPr="00754B90" w14:paraId="5DB434A3" w14:textId="77777777" w:rsidTr="00754C2C">
        <w:trPr>
          <w:trHeight w:val="705"/>
          <w:tblCellSpacing w:w="5" w:type="nil"/>
        </w:trPr>
        <w:tc>
          <w:tcPr>
            <w:tcW w:w="562" w:type="dxa"/>
            <w:vMerge/>
          </w:tcPr>
          <w:p w14:paraId="704389FA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6A113B92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551" w:type="dxa"/>
          </w:tcPr>
          <w:p w14:paraId="2783801D" w14:textId="51BD94D2" w:rsidR="00D702FB" w:rsidRPr="00E85C55" w:rsidRDefault="00AE3654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 xml:space="preserve">применяемый уровень кредитного рейтинга </w:t>
            </w:r>
            <w:r w:rsidR="00D702FB"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за исключением (2), (3)</w:t>
            </w:r>
          </w:p>
        </w:tc>
        <w:tc>
          <w:tcPr>
            <w:tcW w:w="1701" w:type="dxa"/>
          </w:tcPr>
          <w:p w14:paraId="7AD6A063" w14:textId="77777777" w:rsidR="00D702FB" w:rsidRPr="00754B90" w:rsidRDefault="00D702FB" w:rsidP="005441F7">
            <w:pPr>
              <w:tabs>
                <w:tab w:val="left" w:pos="0"/>
              </w:tabs>
              <w:ind w:right="142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 эмитента-концессионера</w:t>
            </w:r>
          </w:p>
        </w:tc>
        <w:tc>
          <w:tcPr>
            <w:tcW w:w="2127" w:type="dxa"/>
          </w:tcPr>
          <w:p w14:paraId="16D3FD97" w14:textId="49A9C23B" w:rsidR="00D702FB" w:rsidRPr="00754B90" w:rsidRDefault="00D702FB" w:rsidP="00D702F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облигации, условия эмиссии которых содержат дополнительные положения</w:t>
            </w:r>
            <w:r w:rsidR="003777DC" w:rsidRPr="00754C2C">
              <w:rPr>
                <w:rFonts w:ascii="Tahoma" w:eastAsia="Arial Unicode MS" w:hAnsi="Tahoma" w:cs="Tahoma"/>
                <w:b/>
                <w:bCs/>
                <w:color w:val="000000"/>
                <w:szCs w:val="24"/>
                <w:u w:color="000000"/>
                <w:bdr w:val="nil"/>
                <w:vertAlign w:val="superscript"/>
              </w:rPr>
              <w:t>1</w:t>
            </w:r>
            <w:r w:rsidRPr="00E63B9E">
              <w:rPr>
                <w:rFonts w:ascii="Tahoma" w:eastAsia="Arial Unicode MS" w:hAnsi="Tahoma" w:cs="Tahoma"/>
                <w:b/>
                <w:bCs/>
                <w:color w:val="000000"/>
                <w:sz w:val="16"/>
                <w:u w:color="000000"/>
                <w:bdr w:val="nil"/>
              </w:rPr>
              <w:t xml:space="preserve"> </w:t>
            </w:r>
          </w:p>
        </w:tc>
      </w:tr>
      <w:tr w:rsidR="00D702FB" w:rsidRPr="00754B90" w14:paraId="180403C8" w14:textId="77777777" w:rsidTr="00754C2C">
        <w:trPr>
          <w:trHeight w:val="146"/>
          <w:tblCellSpacing w:w="5" w:type="nil"/>
        </w:trPr>
        <w:tc>
          <w:tcPr>
            <w:tcW w:w="562" w:type="dxa"/>
            <w:vMerge/>
          </w:tcPr>
          <w:p w14:paraId="6554468D" w14:textId="77777777" w:rsidR="00D702FB" w:rsidRPr="004D4E95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6D237A4B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5177EBE" w14:textId="7ABEF1BA" w:rsidR="00D702FB" w:rsidRPr="00E85C55" w:rsidRDefault="003777DC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</w:t>
            </w:r>
            <w:r w:rsidR="00D702FB">
              <w:rPr>
                <w:rFonts w:ascii="Tahoma" w:hAnsi="Tahoma" w:cs="Tahoma"/>
                <w:bCs/>
                <w:sz w:val="20"/>
              </w:rPr>
              <w:t>1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165FD49" w14:textId="1C4E4989" w:rsidR="00D702FB" w:rsidRPr="00E85C55" w:rsidRDefault="003777DC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</w:t>
            </w:r>
            <w:r w:rsidR="00D702FB">
              <w:rPr>
                <w:rFonts w:ascii="Tahoma" w:hAnsi="Tahoma" w:cs="Tahoma"/>
                <w:bCs/>
                <w:sz w:val="20"/>
              </w:rPr>
              <w:t>2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70B2D78C" w14:textId="63C525D9" w:rsidR="00D702FB" w:rsidRPr="00E85C55" w:rsidRDefault="003777DC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</w:t>
            </w:r>
            <w:r w:rsidR="00D702FB">
              <w:rPr>
                <w:rFonts w:ascii="Tahoma" w:hAnsi="Tahoma" w:cs="Tahoma"/>
                <w:bCs/>
                <w:sz w:val="20"/>
              </w:rPr>
              <w:t>3</w:t>
            </w:r>
            <w:r>
              <w:rPr>
                <w:rFonts w:ascii="Tahoma" w:hAnsi="Tahoma" w:cs="Tahoma"/>
                <w:bCs/>
                <w:sz w:val="20"/>
              </w:rPr>
              <w:t>)</w:t>
            </w:r>
          </w:p>
        </w:tc>
      </w:tr>
      <w:tr w:rsidR="00D702FB" w:rsidRPr="00754B90" w14:paraId="0BADED70" w14:textId="77777777" w:rsidTr="00754C2C">
        <w:trPr>
          <w:trHeight w:val="690"/>
          <w:tblCellSpacing w:w="5" w:type="nil"/>
        </w:trPr>
        <w:tc>
          <w:tcPr>
            <w:tcW w:w="562" w:type="dxa"/>
          </w:tcPr>
          <w:p w14:paraId="6D11D51D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1</w:t>
            </w:r>
            <w:r w:rsidRPr="00754B90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6029A1FC" w14:textId="77777777" w:rsidR="00D702FB" w:rsidRPr="00754B90" w:rsidRDefault="00D702FB" w:rsidP="00D702FB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2551" w:type="dxa"/>
            <w:vAlign w:val="center"/>
          </w:tcPr>
          <w:p w14:paraId="3838227B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BBB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+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(RU)</w:t>
            </w:r>
          </w:p>
        </w:tc>
        <w:tc>
          <w:tcPr>
            <w:tcW w:w="1701" w:type="dxa"/>
            <w:vAlign w:val="center"/>
          </w:tcPr>
          <w:p w14:paraId="5C8F8BAB" w14:textId="3EA1D5B6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BB+(RU)</w:t>
            </w:r>
          </w:p>
        </w:tc>
        <w:tc>
          <w:tcPr>
            <w:tcW w:w="2127" w:type="dxa"/>
            <w:vAlign w:val="center"/>
          </w:tcPr>
          <w:p w14:paraId="09EE07CD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A-(RU)</w:t>
            </w:r>
          </w:p>
        </w:tc>
      </w:tr>
      <w:tr w:rsidR="00D702FB" w:rsidRPr="00754B90" w14:paraId="09694270" w14:textId="77777777" w:rsidTr="00754C2C">
        <w:trPr>
          <w:trHeight w:val="744"/>
          <w:tblCellSpacing w:w="5" w:type="nil"/>
        </w:trPr>
        <w:tc>
          <w:tcPr>
            <w:tcW w:w="562" w:type="dxa"/>
          </w:tcPr>
          <w:p w14:paraId="2A7A8A60" w14:textId="77777777" w:rsidR="00D702FB" w:rsidRPr="00236447" w:rsidRDefault="00D702FB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2.</w:t>
            </w:r>
          </w:p>
        </w:tc>
        <w:tc>
          <w:tcPr>
            <w:tcW w:w="3266" w:type="dxa"/>
          </w:tcPr>
          <w:p w14:paraId="3A1B508E" w14:textId="77777777" w:rsidR="00D702FB" w:rsidRPr="00754B90" w:rsidRDefault="00D702FB" w:rsidP="00D702FB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  <w:tc>
          <w:tcPr>
            <w:tcW w:w="2551" w:type="dxa"/>
            <w:vAlign w:val="center"/>
          </w:tcPr>
          <w:p w14:paraId="44EE1C98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ruBBB</w:t>
            </w:r>
            <w:r w:rsidRPr="00754B90">
              <w:rPr>
                <w:rFonts w:ascii="Tahoma" w:hAnsi="Tahoma" w:cs="Tahoma"/>
                <w:b/>
                <w:bCs/>
                <w:sz w:val="20"/>
              </w:rPr>
              <w:t>+</w:t>
            </w:r>
          </w:p>
        </w:tc>
        <w:tc>
          <w:tcPr>
            <w:tcW w:w="1701" w:type="dxa"/>
            <w:vAlign w:val="center"/>
          </w:tcPr>
          <w:p w14:paraId="7DCBD838" w14:textId="7FB8A849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ruBB+</w:t>
            </w:r>
          </w:p>
        </w:tc>
        <w:tc>
          <w:tcPr>
            <w:tcW w:w="2127" w:type="dxa"/>
            <w:vAlign w:val="center"/>
          </w:tcPr>
          <w:p w14:paraId="1032D6DB" w14:textId="77777777" w:rsidR="00D702FB" w:rsidRPr="00754B90" w:rsidRDefault="00D702FB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ruA-</w:t>
            </w:r>
          </w:p>
        </w:tc>
      </w:tr>
      <w:tr w:rsidR="00D702FB" w:rsidRPr="00754B90" w14:paraId="4498E2E4" w14:textId="77777777" w:rsidTr="00754C2C">
        <w:trPr>
          <w:trHeight w:val="259"/>
          <w:tblCellSpacing w:w="5" w:type="nil"/>
        </w:trPr>
        <w:tc>
          <w:tcPr>
            <w:tcW w:w="562" w:type="dxa"/>
          </w:tcPr>
          <w:p w14:paraId="262682FA" w14:textId="77777777" w:rsidR="00D702FB" w:rsidRPr="00236447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3.</w:t>
            </w:r>
          </w:p>
        </w:tc>
        <w:tc>
          <w:tcPr>
            <w:tcW w:w="3266" w:type="dxa"/>
          </w:tcPr>
          <w:p w14:paraId="2E7B84D1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Fitch Ratings</w:t>
            </w:r>
          </w:p>
        </w:tc>
        <w:tc>
          <w:tcPr>
            <w:tcW w:w="2551" w:type="dxa"/>
            <w:vAlign w:val="center"/>
          </w:tcPr>
          <w:p w14:paraId="53A31127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  <w:r w:rsidRPr="00754B90">
              <w:rPr>
                <w:rFonts w:ascii="Tahoma" w:hAnsi="Tahoma" w:cs="Tahoma"/>
                <w:b/>
                <w:bCs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1D5ED18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127" w:type="dxa"/>
            <w:vAlign w:val="center"/>
          </w:tcPr>
          <w:p w14:paraId="76F58915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</w:p>
        </w:tc>
      </w:tr>
      <w:tr w:rsidR="00D702FB" w:rsidRPr="00754B90" w14:paraId="2C06B995" w14:textId="77777777" w:rsidTr="00754C2C">
        <w:trPr>
          <w:trHeight w:val="348"/>
          <w:tblCellSpacing w:w="5" w:type="nil"/>
        </w:trPr>
        <w:tc>
          <w:tcPr>
            <w:tcW w:w="562" w:type="dxa"/>
          </w:tcPr>
          <w:p w14:paraId="38450CD6" w14:textId="77777777" w:rsidR="00D702FB" w:rsidRPr="00236447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4.</w:t>
            </w:r>
          </w:p>
        </w:tc>
        <w:tc>
          <w:tcPr>
            <w:tcW w:w="3266" w:type="dxa"/>
          </w:tcPr>
          <w:p w14:paraId="4C0A3692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Moody's Investors Service</w:t>
            </w:r>
          </w:p>
        </w:tc>
        <w:tc>
          <w:tcPr>
            <w:tcW w:w="2551" w:type="dxa"/>
            <w:vAlign w:val="center"/>
          </w:tcPr>
          <w:p w14:paraId="3EDC6E28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B1</w:t>
            </w:r>
          </w:p>
        </w:tc>
        <w:tc>
          <w:tcPr>
            <w:tcW w:w="1701" w:type="dxa"/>
            <w:vAlign w:val="center"/>
          </w:tcPr>
          <w:p w14:paraId="297ADCAF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B3</w:t>
            </w:r>
          </w:p>
        </w:tc>
        <w:tc>
          <w:tcPr>
            <w:tcW w:w="2127" w:type="dxa"/>
            <w:vAlign w:val="center"/>
          </w:tcPr>
          <w:p w14:paraId="6970EB7B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Ba3</w:t>
            </w:r>
          </w:p>
        </w:tc>
      </w:tr>
      <w:tr w:rsidR="00D702FB" w:rsidRPr="00754B90" w14:paraId="0FBD298F" w14:textId="77777777" w:rsidTr="00754C2C">
        <w:trPr>
          <w:trHeight w:val="355"/>
          <w:tblCellSpacing w:w="5" w:type="nil"/>
        </w:trPr>
        <w:tc>
          <w:tcPr>
            <w:tcW w:w="562" w:type="dxa"/>
          </w:tcPr>
          <w:p w14:paraId="190A5230" w14:textId="77777777" w:rsidR="00D702FB" w:rsidRPr="00236447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5.</w:t>
            </w:r>
          </w:p>
        </w:tc>
        <w:tc>
          <w:tcPr>
            <w:tcW w:w="3266" w:type="dxa"/>
          </w:tcPr>
          <w:p w14:paraId="3BFFB2BC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eastAsiaTheme="minorHAnsi" w:hAnsi="Tahoma" w:cs="Tahoma"/>
                <w:sz w:val="20"/>
                <w:lang w:val="en-US" w:eastAsia="en-US"/>
              </w:rPr>
              <w:t xml:space="preserve">S&amp;P Global Ratings </w:t>
            </w:r>
          </w:p>
        </w:tc>
        <w:tc>
          <w:tcPr>
            <w:tcW w:w="2551" w:type="dxa"/>
            <w:vAlign w:val="center"/>
          </w:tcPr>
          <w:p w14:paraId="5B78B215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054BD06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127" w:type="dxa"/>
            <w:vAlign w:val="center"/>
          </w:tcPr>
          <w:p w14:paraId="0DE47084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</w:p>
        </w:tc>
      </w:tr>
    </w:tbl>
    <w:p w14:paraId="7D0EE2E6" w14:textId="77777777" w:rsidR="00D702FB" w:rsidRPr="00D702FB" w:rsidRDefault="00D702FB" w:rsidP="000E6936">
      <w:pPr>
        <w:rPr>
          <w:sz w:val="20"/>
          <w:lang w:eastAsia="en-US"/>
        </w:rPr>
      </w:pPr>
    </w:p>
    <w:p w14:paraId="59200748" w14:textId="7FB173D9" w:rsidR="00193E5F" w:rsidRPr="00D702FB" w:rsidRDefault="00116035" w:rsidP="00D702FB">
      <w:pPr>
        <w:pStyle w:val="a7"/>
        <w:numPr>
          <w:ilvl w:val="0"/>
          <w:numId w:val="4"/>
        </w:numPr>
        <w:tabs>
          <w:tab w:val="left" w:pos="0"/>
        </w:tabs>
        <w:spacing w:before="120" w:after="120"/>
        <w:ind w:left="426" w:right="-142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</w:rPr>
        <w:t>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</w:t>
      </w:r>
      <w:r w:rsidR="003C2CB0">
        <w:rPr>
          <w:rFonts w:ascii="Tahoma" w:eastAsia="Times New Roman" w:hAnsi="Tahoma" w:cs="Tahoma"/>
          <w:bCs/>
          <w:sz w:val="20"/>
          <w:szCs w:val="20"/>
        </w:rPr>
        <w:t>.</w:t>
      </w:r>
    </w:p>
    <w:p w14:paraId="4DA4DA4D" w14:textId="79F5849C" w:rsidR="00660A97" w:rsidRPr="00D702FB" w:rsidRDefault="00660A97" w:rsidP="007947D2">
      <w:pPr>
        <w:widowControl/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0"/>
        </w:rPr>
      </w:pPr>
      <w:r w:rsidRPr="00D702FB">
        <w:rPr>
          <w:rFonts w:ascii="Tahoma" w:hAnsi="Tahoma" w:cs="Tahoma"/>
          <w:bCs/>
          <w:sz w:val="20"/>
        </w:rPr>
        <w:t>Присвоенный кредитн</w:t>
      </w:r>
      <w:r w:rsidR="00F25CD7" w:rsidRPr="00D702FB">
        <w:rPr>
          <w:rFonts w:ascii="Tahoma" w:hAnsi="Tahoma" w:cs="Tahoma"/>
          <w:bCs/>
          <w:sz w:val="20"/>
        </w:rPr>
        <w:t>ый</w:t>
      </w:r>
      <w:r w:rsidRPr="00D702FB">
        <w:rPr>
          <w:rFonts w:ascii="Tahoma" w:hAnsi="Tahoma" w:cs="Tahoma"/>
          <w:bCs/>
          <w:sz w:val="20"/>
        </w:rPr>
        <w:t xml:space="preserve"> рейтинг пересматривается рейтинговым агентством не реже чем 1 раз в год.</w:t>
      </w:r>
    </w:p>
    <w:p w14:paraId="485788B3" w14:textId="77777777" w:rsidR="00C132DB" w:rsidRPr="00D702FB" w:rsidRDefault="00C132DB" w:rsidP="007947D2">
      <w:pPr>
        <w:widowControl/>
        <w:tabs>
          <w:tab w:val="left" w:pos="0"/>
        </w:tabs>
        <w:spacing w:before="120" w:after="120"/>
        <w:ind w:right="142"/>
        <w:jc w:val="both"/>
        <w:rPr>
          <w:rFonts w:ascii="Tahoma" w:hAnsi="Tahoma" w:cs="Tahoma"/>
          <w:bCs/>
          <w:sz w:val="20"/>
        </w:rPr>
      </w:pPr>
      <w:r w:rsidRPr="00D702FB">
        <w:rPr>
          <w:rFonts w:ascii="Tahoma" w:hAnsi="Tahoma" w:cs="Tahoma"/>
          <w:bCs/>
          <w:sz w:val="20"/>
        </w:rPr>
        <w:t>Виды применяемых кредитных рейтингов иностранных рейтинговых агентств:</w:t>
      </w:r>
    </w:p>
    <w:p w14:paraId="612414DD" w14:textId="77777777" w:rsidR="00651CA5" w:rsidRPr="00D702FB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Fitch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– долгосрочный рейтинг дефолта эмитента (Issuer Default Rating), долгосрочный рейтинг финансовых обязательств корпоративных эмитентов (Corporate Finance Obligations), долгосрочный рейтинг сделок структурированного и проектного финансирования, а также в сфере государственных финансов (Long-term rating of structured finance, project finance and public finance obligations);</w:t>
      </w:r>
    </w:p>
    <w:p w14:paraId="40415A52" w14:textId="77777777" w:rsidR="00651CA5" w:rsidRPr="00D702FB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кредитный рейтинг эмитента (Long-Term Issuer Credit Rating)</w:t>
      </w:r>
      <w:r w:rsidR="00356072" w:rsidRPr="00D702FB">
        <w:rPr>
          <w:rFonts w:ascii="Tahoma" w:eastAsia="Times New Roman" w:hAnsi="Tahoma" w:cs="Tahoma"/>
          <w:bCs/>
          <w:sz w:val="20"/>
          <w:szCs w:val="20"/>
        </w:rPr>
        <w:t>,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долгосрочный кредитный рейтинг долгового обязательства (Long-Term Issue Credit Rating);</w:t>
      </w:r>
    </w:p>
    <w:p w14:paraId="2632D52E" w14:textId="49ED85AD" w:rsidR="007947D2" w:rsidRPr="00D702FB" w:rsidRDefault="007947D2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рейтинг по классификации рейтингового агентства </w:t>
      </w: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с индексом "p", указывающи</w:t>
      </w:r>
      <w:r w:rsidR="00FA63FE">
        <w:rPr>
          <w:rFonts w:ascii="Tahoma" w:eastAsia="Times New Roman" w:hAnsi="Tahoma" w:cs="Tahoma"/>
          <w:bCs/>
          <w:sz w:val="20"/>
          <w:szCs w:val="20"/>
        </w:rPr>
        <w:t>й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14:paraId="2FE0CD9F" w14:textId="5AED5FAA" w:rsidR="00284180" w:rsidRPr="00284180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Moody's Investors Service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рейтинг эмитента (Long-Term Issuer Rating), корпоративный рейтинг (Corporate Family Rating)</w:t>
      </w:r>
      <w:r w:rsidR="00356072" w:rsidRPr="00D702FB">
        <w:rPr>
          <w:rFonts w:ascii="Tahoma" w:eastAsia="Times New Roman" w:hAnsi="Tahoma" w:cs="Tahoma"/>
          <w:bCs/>
          <w:sz w:val="20"/>
          <w:szCs w:val="20"/>
        </w:rPr>
        <w:t>,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>рейтинг эмитента ценных бумаг структурированного финансирования (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Structured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Finance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Issuer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0B505B"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Rating</w:t>
      </w:r>
      <w:r w:rsidR="000B505B" w:rsidRPr="00D702FB">
        <w:rPr>
          <w:rFonts w:ascii="Tahoma" w:eastAsia="Times New Roman" w:hAnsi="Tahoma" w:cs="Tahoma"/>
          <w:bCs/>
          <w:sz w:val="20"/>
          <w:szCs w:val="20"/>
        </w:rPr>
        <w:t xml:space="preserve">), </w:t>
      </w:r>
      <w:r w:rsidRPr="00D702FB">
        <w:rPr>
          <w:rFonts w:ascii="Tahoma" w:eastAsia="Times New Roman" w:hAnsi="Tahoma" w:cs="Tahoma"/>
          <w:bCs/>
          <w:sz w:val="20"/>
          <w:szCs w:val="20"/>
        </w:rPr>
        <w:t>рейтинг долгосрочных долговых обязательств корпоративных эмитентов (Long-Term Corporate Obligation Rating)</w:t>
      </w:r>
      <w:r w:rsidR="00356072" w:rsidRPr="00D702FB">
        <w:rPr>
          <w:rFonts w:ascii="Tahoma" w:eastAsia="Times New Roman" w:hAnsi="Tahoma" w:cs="Tahoma"/>
          <w:bCs/>
          <w:sz w:val="20"/>
          <w:szCs w:val="20"/>
        </w:rPr>
        <w:t>,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долгосрочный рейтинг структурированного финансирования (Structured Finance Long-Term Rating), долгосрочный рейтинг банковского депозита (Bank Deposit Rating). Корпоративный рейтинг (Corporate Family Rating) – в отношении эмитента только в случае, когда указанный рейтинг присвоен непосредственно данному эмитенту</w:t>
      </w:r>
    </w:p>
    <w:p w14:paraId="5B9F761C" w14:textId="2C9400E0" w:rsidR="00D03D62" w:rsidRPr="0055223B" w:rsidRDefault="00284180" w:rsidP="00754C2C">
      <w:pPr>
        <w:tabs>
          <w:tab w:val="left" w:pos="142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Theme="minorHAnsi" w:hAnsi="Tahoma" w:cs="Tahoma"/>
          <w:sz w:val="20"/>
          <w:lang w:eastAsia="en-US"/>
        </w:rPr>
        <w:t>Р</w:t>
      </w:r>
      <w:r w:rsidRPr="00284180">
        <w:rPr>
          <w:rFonts w:ascii="Tahoma" w:eastAsiaTheme="minorHAnsi" w:hAnsi="Tahoma" w:cs="Tahoma"/>
          <w:sz w:val="20"/>
          <w:lang w:eastAsia="en-US"/>
        </w:rPr>
        <w:t>ейтинг</w:t>
      </w:r>
      <w:r>
        <w:rPr>
          <w:rFonts w:ascii="Tahoma" w:eastAsiaTheme="minorHAnsi" w:hAnsi="Tahoma" w:cs="Tahoma"/>
          <w:sz w:val="20"/>
          <w:lang w:eastAsia="en-US"/>
        </w:rPr>
        <w:t>и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по классификаци</w:t>
      </w:r>
      <w:r w:rsidR="00D808CC">
        <w:rPr>
          <w:rFonts w:ascii="Tahoma" w:eastAsiaTheme="minorHAnsi" w:hAnsi="Tahoma" w:cs="Tahoma"/>
          <w:sz w:val="20"/>
          <w:lang w:eastAsia="en-US"/>
        </w:rPr>
        <w:t>ям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кредитн</w:t>
      </w:r>
      <w:r w:rsidR="00D808CC"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рейтингов</w:t>
      </w:r>
      <w:r w:rsidR="00D808CC"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агентств </w:t>
      </w:r>
      <w:r>
        <w:rPr>
          <w:rFonts w:ascii="Tahoma" w:eastAsiaTheme="minorHAnsi" w:hAnsi="Tahoma" w:cs="Tahoma"/>
          <w:sz w:val="20"/>
          <w:lang w:eastAsia="en-US"/>
        </w:rPr>
        <w:t>могут иметь индексы</w:t>
      </w:r>
      <w:r w:rsidR="00D808CC">
        <w:rPr>
          <w:rFonts w:ascii="Tahoma" w:eastAsiaTheme="minorHAnsi" w:hAnsi="Tahoma" w:cs="Tahoma"/>
          <w:sz w:val="20"/>
          <w:lang w:eastAsia="en-US"/>
        </w:rPr>
        <w:t xml:space="preserve"> (индикаторы)</w:t>
      </w:r>
      <w:r w:rsidR="00BF06D1">
        <w:rPr>
          <w:rFonts w:ascii="Tahoma" w:eastAsiaTheme="minorHAnsi" w:hAnsi="Tahoma" w:cs="Tahoma"/>
          <w:sz w:val="20"/>
          <w:lang w:eastAsia="en-US"/>
        </w:rPr>
        <w:t xml:space="preserve">, указывающие </w:t>
      </w:r>
      <w:r w:rsidR="00D808CC">
        <w:rPr>
          <w:rFonts w:ascii="Tahoma" w:eastAsiaTheme="minorHAnsi" w:hAnsi="Tahoma" w:cs="Tahoma"/>
          <w:sz w:val="20"/>
          <w:lang w:eastAsia="en-US"/>
        </w:rPr>
        <w:t xml:space="preserve">на </w:t>
      </w:r>
      <w:r w:rsidR="00BF06D1">
        <w:rPr>
          <w:rFonts w:ascii="Tahoma" w:eastAsiaTheme="minorHAnsi" w:hAnsi="Tahoma" w:cs="Tahoma"/>
          <w:sz w:val="20"/>
          <w:lang w:eastAsia="en-US"/>
        </w:rPr>
        <w:t>определенные признаки</w:t>
      </w:r>
      <w:r w:rsidR="008F3529">
        <w:rPr>
          <w:rFonts w:ascii="Tahoma" w:eastAsiaTheme="minorHAnsi" w:hAnsi="Tahoma" w:cs="Tahoma"/>
          <w:sz w:val="20"/>
          <w:lang w:eastAsia="en-US"/>
        </w:rPr>
        <w:t xml:space="preserve"> (особенности) </w:t>
      </w:r>
      <w:r w:rsidR="00FB1910">
        <w:rPr>
          <w:rFonts w:ascii="Tahoma" w:eastAsiaTheme="minorHAnsi" w:hAnsi="Tahoma" w:cs="Tahoma"/>
          <w:sz w:val="20"/>
          <w:lang w:eastAsia="en-US"/>
        </w:rPr>
        <w:t xml:space="preserve">связанные с </w:t>
      </w:r>
      <w:r w:rsidR="008F3529">
        <w:rPr>
          <w:rFonts w:ascii="Tahoma" w:eastAsiaTheme="minorHAnsi" w:hAnsi="Tahoma" w:cs="Tahoma"/>
          <w:sz w:val="20"/>
          <w:lang w:eastAsia="en-US"/>
        </w:rPr>
        <w:t>объект</w:t>
      </w:r>
      <w:r w:rsidR="00FB1910">
        <w:rPr>
          <w:rFonts w:ascii="Tahoma" w:eastAsiaTheme="minorHAnsi" w:hAnsi="Tahoma" w:cs="Tahoma"/>
          <w:sz w:val="20"/>
          <w:lang w:eastAsia="en-US"/>
        </w:rPr>
        <w:t>ом</w:t>
      </w:r>
      <w:r w:rsidR="008F3529">
        <w:rPr>
          <w:rFonts w:ascii="Tahoma" w:eastAsiaTheme="minorHAnsi" w:hAnsi="Tahoma" w:cs="Tahoma"/>
          <w:sz w:val="20"/>
          <w:lang w:eastAsia="en-US"/>
        </w:rPr>
        <w:t xml:space="preserve"> рейтинга</w:t>
      </w:r>
      <w:r w:rsidR="00D808CC">
        <w:rPr>
          <w:rFonts w:ascii="Tahoma" w:eastAsiaTheme="minorHAnsi" w:hAnsi="Tahoma" w:cs="Tahoma"/>
          <w:sz w:val="20"/>
          <w:lang w:eastAsia="en-US"/>
        </w:rPr>
        <w:t>/методологии</w:t>
      </w:r>
      <w:r w:rsidR="00651CA5" w:rsidRPr="00284180">
        <w:rPr>
          <w:rFonts w:ascii="Tahoma" w:hAnsi="Tahoma" w:cs="Tahoma"/>
          <w:bCs/>
          <w:sz w:val="20"/>
        </w:rPr>
        <w:t>.</w:t>
      </w:r>
      <w:r w:rsidR="008F3529">
        <w:rPr>
          <w:rFonts w:ascii="Tahoma" w:hAnsi="Tahoma" w:cs="Tahoma"/>
          <w:bCs/>
          <w:sz w:val="20"/>
        </w:rPr>
        <w:t xml:space="preserve"> </w:t>
      </w:r>
    </w:p>
    <w:sectPr w:rsidR="00D03D62" w:rsidRPr="0055223B" w:rsidSect="009257B3">
      <w:pgSz w:w="11906" w:h="16838"/>
      <w:pgMar w:top="851" w:right="849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6F38D" w14:textId="77777777" w:rsidR="000558AF" w:rsidRDefault="000558AF" w:rsidP="00851C82">
      <w:r>
        <w:separator/>
      </w:r>
    </w:p>
  </w:endnote>
  <w:endnote w:type="continuationSeparator" w:id="0">
    <w:p w14:paraId="78796121" w14:textId="77777777" w:rsidR="000558AF" w:rsidRDefault="000558AF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8CE3D" w14:textId="77777777" w:rsidR="000558AF" w:rsidRDefault="000558AF" w:rsidP="00851C82">
      <w:r>
        <w:separator/>
      </w:r>
    </w:p>
  </w:footnote>
  <w:footnote w:type="continuationSeparator" w:id="0">
    <w:p w14:paraId="6B40EB9A" w14:textId="77777777" w:rsidR="000558AF" w:rsidRDefault="000558AF" w:rsidP="008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E4177"/>
    <w:multiLevelType w:val="hybridMultilevel"/>
    <w:tmpl w:val="204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3B8"/>
    <w:multiLevelType w:val="hybridMultilevel"/>
    <w:tmpl w:val="3B8E0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FA6FDF"/>
    <w:multiLevelType w:val="hybridMultilevel"/>
    <w:tmpl w:val="41A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D8"/>
    <w:rsid w:val="00004ED4"/>
    <w:rsid w:val="000176AF"/>
    <w:rsid w:val="0002786C"/>
    <w:rsid w:val="000329AA"/>
    <w:rsid w:val="00032B02"/>
    <w:rsid w:val="000558AF"/>
    <w:rsid w:val="00087BC5"/>
    <w:rsid w:val="000902B1"/>
    <w:rsid w:val="000B505B"/>
    <w:rsid w:val="000C55E6"/>
    <w:rsid w:val="000E6936"/>
    <w:rsid w:val="00116035"/>
    <w:rsid w:val="00126734"/>
    <w:rsid w:val="00167A44"/>
    <w:rsid w:val="001757B9"/>
    <w:rsid w:val="001907B1"/>
    <w:rsid w:val="00193E5F"/>
    <w:rsid w:val="001B1430"/>
    <w:rsid w:val="001C49D6"/>
    <w:rsid w:val="001D56FC"/>
    <w:rsid w:val="001E1BEB"/>
    <w:rsid w:val="0022288B"/>
    <w:rsid w:val="00231CE3"/>
    <w:rsid w:val="002468E6"/>
    <w:rsid w:val="0027534A"/>
    <w:rsid w:val="00276CF1"/>
    <w:rsid w:val="00276EE3"/>
    <w:rsid w:val="0027758E"/>
    <w:rsid w:val="00284180"/>
    <w:rsid w:val="00295637"/>
    <w:rsid w:val="002A2FF7"/>
    <w:rsid w:val="002D14BD"/>
    <w:rsid w:val="002E740D"/>
    <w:rsid w:val="00313220"/>
    <w:rsid w:val="003316A8"/>
    <w:rsid w:val="0033317A"/>
    <w:rsid w:val="00341515"/>
    <w:rsid w:val="0035357F"/>
    <w:rsid w:val="00356072"/>
    <w:rsid w:val="003777DC"/>
    <w:rsid w:val="003956FE"/>
    <w:rsid w:val="003B0F15"/>
    <w:rsid w:val="003B3E28"/>
    <w:rsid w:val="003B5DB6"/>
    <w:rsid w:val="003C2CB0"/>
    <w:rsid w:val="003C2CF4"/>
    <w:rsid w:val="0040713D"/>
    <w:rsid w:val="004337E5"/>
    <w:rsid w:val="00437CAF"/>
    <w:rsid w:val="004445AE"/>
    <w:rsid w:val="0049140B"/>
    <w:rsid w:val="004D059D"/>
    <w:rsid w:val="004E503D"/>
    <w:rsid w:val="0050266E"/>
    <w:rsid w:val="005034DE"/>
    <w:rsid w:val="00506AF2"/>
    <w:rsid w:val="00512902"/>
    <w:rsid w:val="00530303"/>
    <w:rsid w:val="005345D0"/>
    <w:rsid w:val="0055223B"/>
    <w:rsid w:val="005536FE"/>
    <w:rsid w:val="005603F4"/>
    <w:rsid w:val="00565379"/>
    <w:rsid w:val="00580305"/>
    <w:rsid w:val="005816EF"/>
    <w:rsid w:val="005969B1"/>
    <w:rsid w:val="005B32D8"/>
    <w:rsid w:val="005B50B3"/>
    <w:rsid w:val="005C4173"/>
    <w:rsid w:val="005C512C"/>
    <w:rsid w:val="005F7165"/>
    <w:rsid w:val="006054EA"/>
    <w:rsid w:val="00610A36"/>
    <w:rsid w:val="00620B77"/>
    <w:rsid w:val="00622462"/>
    <w:rsid w:val="00640BF3"/>
    <w:rsid w:val="00651CA5"/>
    <w:rsid w:val="00657E83"/>
    <w:rsid w:val="00660A97"/>
    <w:rsid w:val="00665AC3"/>
    <w:rsid w:val="006855C7"/>
    <w:rsid w:val="006868EA"/>
    <w:rsid w:val="006A4729"/>
    <w:rsid w:val="006C483A"/>
    <w:rsid w:val="006E5BFD"/>
    <w:rsid w:val="006F2654"/>
    <w:rsid w:val="0072035C"/>
    <w:rsid w:val="00724A0E"/>
    <w:rsid w:val="00732924"/>
    <w:rsid w:val="0073706A"/>
    <w:rsid w:val="007437EA"/>
    <w:rsid w:val="00754C2C"/>
    <w:rsid w:val="007765B1"/>
    <w:rsid w:val="007831ED"/>
    <w:rsid w:val="007844D3"/>
    <w:rsid w:val="00787B13"/>
    <w:rsid w:val="00792A01"/>
    <w:rsid w:val="007947D2"/>
    <w:rsid w:val="007A6701"/>
    <w:rsid w:val="007D36AF"/>
    <w:rsid w:val="007E1F77"/>
    <w:rsid w:val="007F713C"/>
    <w:rsid w:val="008033D3"/>
    <w:rsid w:val="00840E37"/>
    <w:rsid w:val="00851C82"/>
    <w:rsid w:val="008601D3"/>
    <w:rsid w:val="00863AD3"/>
    <w:rsid w:val="00870065"/>
    <w:rsid w:val="0088354F"/>
    <w:rsid w:val="008A0A34"/>
    <w:rsid w:val="008A3452"/>
    <w:rsid w:val="008B1103"/>
    <w:rsid w:val="008F3529"/>
    <w:rsid w:val="00910679"/>
    <w:rsid w:val="009257B3"/>
    <w:rsid w:val="00941B07"/>
    <w:rsid w:val="0096107D"/>
    <w:rsid w:val="00965211"/>
    <w:rsid w:val="00982E8C"/>
    <w:rsid w:val="009A761D"/>
    <w:rsid w:val="009C4E4E"/>
    <w:rsid w:val="009E41CD"/>
    <w:rsid w:val="00A1014A"/>
    <w:rsid w:val="00A20514"/>
    <w:rsid w:val="00A40AD6"/>
    <w:rsid w:val="00A548F0"/>
    <w:rsid w:val="00A809D3"/>
    <w:rsid w:val="00A8650A"/>
    <w:rsid w:val="00AD6E67"/>
    <w:rsid w:val="00AE3654"/>
    <w:rsid w:val="00AE69C9"/>
    <w:rsid w:val="00B022EA"/>
    <w:rsid w:val="00B10D42"/>
    <w:rsid w:val="00B41DCD"/>
    <w:rsid w:val="00B44250"/>
    <w:rsid w:val="00B95371"/>
    <w:rsid w:val="00BA2074"/>
    <w:rsid w:val="00BC1DC1"/>
    <w:rsid w:val="00BC51BE"/>
    <w:rsid w:val="00BC5287"/>
    <w:rsid w:val="00BC7E9A"/>
    <w:rsid w:val="00BF06D1"/>
    <w:rsid w:val="00BF3651"/>
    <w:rsid w:val="00C12058"/>
    <w:rsid w:val="00C132DB"/>
    <w:rsid w:val="00C1785A"/>
    <w:rsid w:val="00C27770"/>
    <w:rsid w:val="00C3103E"/>
    <w:rsid w:val="00C3586E"/>
    <w:rsid w:val="00C44C55"/>
    <w:rsid w:val="00C53E12"/>
    <w:rsid w:val="00C818F9"/>
    <w:rsid w:val="00C82E54"/>
    <w:rsid w:val="00C9350D"/>
    <w:rsid w:val="00CA07B9"/>
    <w:rsid w:val="00CA7FF3"/>
    <w:rsid w:val="00CB14A3"/>
    <w:rsid w:val="00CB4153"/>
    <w:rsid w:val="00CC1B0B"/>
    <w:rsid w:val="00CD2B45"/>
    <w:rsid w:val="00CE246F"/>
    <w:rsid w:val="00CE58E0"/>
    <w:rsid w:val="00CF48C7"/>
    <w:rsid w:val="00D0181E"/>
    <w:rsid w:val="00D03D62"/>
    <w:rsid w:val="00D10DC0"/>
    <w:rsid w:val="00D27238"/>
    <w:rsid w:val="00D30150"/>
    <w:rsid w:val="00D4092F"/>
    <w:rsid w:val="00D447B6"/>
    <w:rsid w:val="00D44EF8"/>
    <w:rsid w:val="00D45ADB"/>
    <w:rsid w:val="00D702FB"/>
    <w:rsid w:val="00D808CC"/>
    <w:rsid w:val="00DA1C96"/>
    <w:rsid w:val="00DB212F"/>
    <w:rsid w:val="00DB377E"/>
    <w:rsid w:val="00DD1EF9"/>
    <w:rsid w:val="00DF62DB"/>
    <w:rsid w:val="00E11C2E"/>
    <w:rsid w:val="00E43C80"/>
    <w:rsid w:val="00E52D0E"/>
    <w:rsid w:val="00E52E57"/>
    <w:rsid w:val="00E61B38"/>
    <w:rsid w:val="00E86C3D"/>
    <w:rsid w:val="00E87A2D"/>
    <w:rsid w:val="00ED4346"/>
    <w:rsid w:val="00ED5FF7"/>
    <w:rsid w:val="00EE0D20"/>
    <w:rsid w:val="00F211C2"/>
    <w:rsid w:val="00F25CD7"/>
    <w:rsid w:val="00F37001"/>
    <w:rsid w:val="00F47787"/>
    <w:rsid w:val="00F561F1"/>
    <w:rsid w:val="00F775C7"/>
    <w:rsid w:val="00FA2ADD"/>
    <w:rsid w:val="00FA63FE"/>
    <w:rsid w:val="00FB1910"/>
    <w:rsid w:val="00FB5776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B1BD78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61F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61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6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E63EC-6AA9-4136-B9F4-7EEC13A2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4</cp:revision>
  <cp:lastPrinted>2018-08-16T13:01:00Z</cp:lastPrinted>
  <dcterms:created xsi:type="dcterms:W3CDTF">2019-04-26T11:08:00Z</dcterms:created>
  <dcterms:modified xsi:type="dcterms:W3CDTF">2019-04-30T07:19:00Z</dcterms:modified>
</cp:coreProperties>
</file>