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146" w:rsidRDefault="00720146" w:rsidP="00720146">
      <w:pPr>
        <w:overflowPunct/>
        <w:jc w:val="right"/>
        <w:textAlignment w:val="auto"/>
        <w:rPr>
          <w:rFonts w:ascii="Times New Roman" w:eastAsiaTheme="minorHAnsi" w:hAnsi="Times New Roman"/>
          <w:szCs w:val="24"/>
          <w:lang w:eastAsia="en-US"/>
        </w:rPr>
      </w:pPr>
    </w:p>
    <w:p w:rsidR="00720146" w:rsidRDefault="00720146" w:rsidP="00720146">
      <w:pPr>
        <w:overflowPunct/>
        <w:jc w:val="right"/>
        <w:textAlignment w:val="auto"/>
        <w:rPr>
          <w:rFonts w:ascii="Times New Roman" w:eastAsiaTheme="minorHAnsi" w:hAnsi="Times New Roman"/>
          <w:szCs w:val="24"/>
          <w:lang w:eastAsia="en-US"/>
        </w:rPr>
      </w:pPr>
    </w:p>
    <w:p w:rsidR="00720146" w:rsidRDefault="00720146" w:rsidP="00720146">
      <w:pPr>
        <w:overflowPunct/>
        <w:jc w:val="right"/>
        <w:textAlignment w:val="auto"/>
        <w:rPr>
          <w:rFonts w:ascii="Times New Roman" w:eastAsiaTheme="minorHAnsi" w:hAnsi="Times New Roman"/>
          <w:szCs w:val="24"/>
          <w:lang w:eastAsia="en-US"/>
        </w:rPr>
      </w:pPr>
    </w:p>
    <w:p w:rsidR="00720146" w:rsidRPr="00720146" w:rsidRDefault="00720146" w:rsidP="00720146">
      <w:pPr>
        <w:overflowPunct/>
        <w:jc w:val="right"/>
        <w:textAlignment w:val="auto"/>
        <w:rPr>
          <w:rFonts w:ascii="Times New Roman" w:eastAsiaTheme="minorHAnsi" w:hAnsi="Times New Roman"/>
          <w:szCs w:val="24"/>
          <w:lang w:eastAsia="en-US"/>
        </w:rPr>
      </w:pPr>
    </w:p>
    <w:p w:rsidR="00720146" w:rsidRDefault="00720146" w:rsidP="00720146">
      <w:pPr>
        <w:overflowPunct/>
        <w:jc w:val="center"/>
        <w:textAlignment w:val="auto"/>
        <w:rPr>
          <w:rFonts w:ascii="Times New Roman" w:eastAsiaTheme="minorHAnsi" w:hAnsi="Times New Roman"/>
          <w:b/>
          <w:szCs w:val="24"/>
          <w:lang w:eastAsia="en-US"/>
        </w:rPr>
      </w:pPr>
      <w:r>
        <w:rPr>
          <w:rFonts w:ascii="Times New Roman" w:eastAsiaTheme="minorHAnsi" w:hAnsi="Times New Roman"/>
          <w:b/>
          <w:szCs w:val="24"/>
          <w:lang w:eastAsia="en-US"/>
        </w:rPr>
        <w:t>П</w:t>
      </w:r>
      <w:r w:rsidRPr="00720146">
        <w:rPr>
          <w:rFonts w:ascii="Times New Roman" w:eastAsiaTheme="minorHAnsi" w:hAnsi="Times New Roman"/>
          <w:b/>
          <w:szCs w:val="24"/>
          <w:lang w:eastAsia="en-US"/>
        </w:rPr>
        <w:t>еречень документов, определенных в соответствии с</w:t>
      </w:r>
    </w:p>
    <w:p w:rsidR="00720146" w:rsidRDefault="008C3DC0" w:rsidP="00720146">
      <w:pPr>
        <w:overflowPunct/>
        <w:jc w:val="center"/>
        <w:textAlignment w:val="auto"/>
        <w:rPr>
          <w:rFonts w:ascii="Times New Roman" w:eastAsiaTheme="minorHAnsi" w:hAnsi="Times New Roman"/>
          <w:b/>
          <w:szCs w:val="24"/>
          <w:lang w:eastAsia="en-US"/>
        </w:rPr>
      </w:pPr>
      <w:hyperlink r:id="rId5" w:history="1">
        <w:r w:rsidR="00720146" w:rsidRPr="00720146">
          <w:rPr>
            <w:rFonts w:ascii="Times New Roman" w:eastAsiaTheme="minorHAnsi" w:hAnsi="Times New Roman"/>
            <w:b/>
            <w:szCs w:val="24"/>
            <w:lang w:eastAsia="en-US"/>
          </w:rPr>
          <w:t>абзацем третьим подпункта 2.5.2 пункта 2.5</w:t>
        </w:r>
      </w:hyperlink>
      <w:r w:rsidR="00720146" w:rsidRPr="00720146">
        <w:rPr>
          <w:rFonts w:ascii="Times New Roman" w:eastAsiaTheme="minorHAnsi" w:hAnsi="Times New Roman"/>
          <w:b/>
          <w:szCs w:val="24"/>
          <w:lang w:eastAsia="en-US"/>
        </w:rPr>
        <w:t xml:space="preserve"> Положения</w:t>
      </w:r>
      <w:r w:rsidR="00720146">
        <w:rPr>
          <w:rFonts w:ascii="Times New Roman" w:eastAsiaTheme="minorHAnsi" w:hAnsi="Times New Roman"/>
          <w:b/>
          <w:szCs w:val="24"/>
          <w:lang w:eastAsia="en-US"/>
        </w:rPr>
        <w:t xml:space="preserve"> </w:t>
      </w:r>
      <w:r w:rsidR="00720146">
        <w:rPr>
          <w:rFonts w:ascii="Times New Roman" w:eastAsiaTheme="minorHAnsi" w:hAnsi="Times New Roman"/>
          <w:b/>
          <w:bCs/>
          <w:szCs w:val="24"/>
          <w:lang w:eastAsia="en-US"/>
        </w:rPr>
        <w:t>о деятельности по проведению организованных торгов (утв. Банком России 17.10.2014 N 437-П)</w:t>
      </w:r>
      <w:r w:rsidR="00720146" w:rsidRPr="00720146">
        <w:rPr>
          <w:rFonts w:ascii="Times New Roman" w:eastAsiaTheme="minorHAnsi" w:hAnsi="Times New Roman"/>
          <w:b/>
          <w:szCs w:val="24"/>
          <w:lang w:eastAsia="en-US"/>
        </w:rPr>
        <w:t>,</w:t>
      </w:r>
    </w:p>
    <w:p w:rsidR="00720146" w:rsidRDefault="00720146" w:rsidP="00720146">
      <w:pPr>
        <w:overflowPunct/>
        <w:jc w:val="center"/>
        <w:textAlignment w:val="auto"/>
        <w:rPr>
          <w:rFonts w:ascii="Times New Roman" w:eastAsiaTheme="minorHAnsi" w:hAnsi="Times New Roman"/>
          <w:b/>
          <w:szCs w:val="24"/>
          <w:lang w:eastAsia="en-US"/>
        </w:rPr>
      </w:pPr>
      <w:r w:rsidRPr="00720146">
        <w:rPr>
          <w:rFonts w:ascii="Times New Roman" w:eastAsiaTheme="minorHAnsi" w:hAnsi="Times New Roman"/>
          <w:b/>
          <w:szCs w:val="24"/>
          <w:lang w:eastAsia="en-US"/>
        </w:rPr>
        <w:t>в целях предоставления физическому или юридическому лицу,</w:t>
      </w:r>
    </w:p>
    <w:p w:rsidR="00720146" w:rsidRDefault="00720146" w:rsidP="00720146">
      <w:pPr>
        <w:overflowPunct/>
        <w:jc w:val="center"/>
        <w:textAlignment w:val="auto"/>
        <w:rPr>
          <w:rFonts w:ascii="Times New Roman" w:eastAsiaTheme="minorHAnsi" w:hAnsi="Times New Roman"/>
          <w:b/>
          <w:szCs w:val="24"/>
          <w:lang w:eastAsia="en-US"/>
        </w:rPr>
      </w:pPr>
      <w:r w:rsidRPr="00720146">
        <w:rPr>
          <w:rFonts w:ascii="Times New Roman" w:eastAsiaTheme="minorHAnsi" w:hAnsi="Times New Roman"/>
          <w:b/>
          <w:szCs w:val="24"/>
          <w:lang w:eastAsia="en-US"/>
        </w:rPr>
        <w:t>являющемуся (являвшемуся) клиентом участника торгов,</w:t>
      </w:r>
    </w:p>
    <w:p w:rsidR="00720146" w:rsidRDefault="00720146" w:rsidP="00720146">
      <w:pPr>
        <w:overflowPunct/>
        <w:jc w:val="center"/>
        <w:textAlignment w:val="auto"/>
        <w:rPr>
          <w:rFonts w:ascii="Times New Roman" w:eastAsiaTheme="minorHAnsi" w:hAnsi="Times New Roman"/>
          <w:b/>
          <w:szCs w:val="24"/>
          <w:lang w:eastAsia="en-US"/>
        </w:rPr>
      </w:pPr>
      <w:r w:rsidRPr="00720146">
        <w:rPr>
          <w:rFonts w:ascii="Times New Roman" w:eastAsiaTheme="minorHAnsi" w:hAnsi="Times New Roman"/>
          <w:b/>
          <w:szCs w:val="24"/>
          <w:lang w:eastAsia="en-US"/>
        </w:rPr>
        <w:t>выписки из реестра договоров о договорах,</w:t>
      </w:r>
    </w:p>
    <w:p w:rsidR="00720146" w:rsidRPr="00720146" w:rsidRDefault="00720146" w:rsidP="00720146">
      <w:pPr>
        <w:overflowPunct/>
        <w:jc w:val="center"/>
        <w:textAlignment w:val="auto"/>
        <w:rPr>
          <w:rFonts w:ascii="Times New Roman" w:eastAsiaTheme="minorHAnsi" w:hAnsi="Times New Roman"/>
          <w:b/>
          <w:szCs w:val="24"/>
          <w:lang w:eastAsia="en-US"/>
        </w:rPr>
      </w:pPr>
      <w:r w:rsidRPr="00720146">
        <w:rPr>
          <w:rFonts w:ascii="Times New Roman" w:eastAsiaTheme="minorHAnsi" w:hAnsi="Times New Roman"/>
          <w:b/>
          <w:szCs w:val="24"/>
          <w:lang w:eastAsia="en-US"/>
        </w:rPr>
        <w:t>заключенных в интересах этого лица</w:t>
      </w:r>
    </w:p>
    <w:p w:rsidR="00720146" w:rsidRDefault="00720146" w:rsidP="004E489C">
      <w:pPr>
        <w:widowControl w:val="0"/>
        <w:overflowPunct/>
        <w:spacing w:after="120"/>
        <w:jc w:val="both"/>
        <w:textAlignment w:val="auto"/>
        <w:rPr>
          <w:rFonts w:ascii="Times New Roman" w:hAnsi="Times New Roman"/>
          <w:szCs w:val="24"/>
        </w:rPr>
      </w:pPr>
    </w:p>
    <w:p w:rsidR="00196426" w:rsidRDefault="00196426" w:rsidP="00196426">
      <w:pPr>
        <w:widowControl w:val="0"/>
        <w:overflowPunct/>
        <w:spacing w:after="120"/>
        <w:jc w:val="center"/>
        <w:textAlignment w:val="auto"/>
        <w:rPr>
          <w:rFonts w:ascii="Times New Roman" w:hAnsi="Times New Roman"/>
          <w:b/>
          <w:szCs w:val="24"/>
        </w:rPr>
      </w:pPr>
    </w:p>
    <w:p w:rsidR="00720146" w:rsidRDefault="00196426" w:rsidP="00196426">
      <w:pPr>
        <w:widowControl w:val="0"/>
        <w:overflowPunct/>
        <w:spacing w:after="120"/>
        <w:jc w:val="center"/>
        <w:textAlignment w:val="auto"/>
        <w:rPr>
          <w:rFonts w:ascii="Times New Roman" w:hAnsi="Times New Roman"/>
          <w:b/>
          <w:szCs w:val="24"/>
        </w:rPr>
      </w:pPr>
      <w:r w:rsidRPr="00196426">
        <w:rPr>
          <w:rFonts w:ascii="Times New Roman" w:hAnsi="Times New Roman"/>
          <w:b/>
          <w:szCs w:val="24"/>
        </w:rPr>
        <w:t>Перечень документов в отношении юридических лиц:</w:t>
      </w:r>
    </w:p>
    <w:p w:rsidR="00196426" w:rsidRPr="00196426" w:rsidRDefault="00196426" w:rsidP="00196426">
      <w:pPr>
        <w:widowControl w:val="0"/>
        <w:overflowPunct/>
        <w:spacing w:after="120"/>
        <w:jc w:val="center"/>
        <w:textAlignment w:val="auto"/>
        <w:rPr>
          <w:rFonts w:ascii="Times New Roman" w:hAnsi="Times New Roman"/>
          <w:b/>
          <w:szCs w:val="24"/>
        </w:rPr>
      </w:pPr>
    </w:p>
    <w:p w:rsidR="00196426" w:rsidRPr="00196426" w:rsidRDefault="00196426" w:rsidP="00196426">
      <w:pPr>
        <w:widowControl w:val="0"/>
        <w:numPr>
          <w:ilvl w:val="0"/>
          <w:numId w:val="1"/>
        </w:numPr>
        <w:overflowPunct/>
        <w:spacing w:after="120"/>
        <w:ind w:hanging="720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</w:t>
      </w:r>
      <w:r w:rsidRPr="00196426">
        <w:rPr>
          <w:rFonts w:ascii="Times New Roman" w:hAnsi="Times New Roman"/>
          <w:szCs w:val="24"/>
        </w:rPr>
        <w:t xml:space="preserve">аявление по </w:t>
      </w:r>
      <w:r>
        <w:rPr>
          <w:rFonts w:ascii="Times New Roman" w:hAnsi="Times New Roman"/>
          <w:szCs w:val="24"/>
        </w:rPr>
        <w:t>форме ПАО Московская Биржа.</w:t>
      </w:r>
    </w:p>
    <w:p w:rsidR="004E489C" w:rsidRPr="007F350F" w:rsidRDefault="004E489C" w:rsidP="004E489C">
      <w:pPr>
        <w:widowControl w:val="0"/>
        <w:numPr>
          <w:ilvl w:val="0"/>
          <w:numId w:val="1"/>
        </w:numPr>
        <w:overflowPunct/>
        <w:spacing w:after="120"/>
        <w:ind w:hanging="720"/>
        <w:jc w:val="both"/>
        <w:textAlignment w:val="auto"/>
        <w:rPr>
          <w:rFonts w:ascii="Times New Roman" w:hAnsi="Times New Roman"/>
          <w:szCs w:val="24"/>
        </w:rPr>
      </w:pPr>
      <w:r w:rsidRPr="007F350F">
        <w:rPr>
          <w:rFonts w:ascii="Times New Roman" w:hAnsi="Times New Roman"/>
          <w:szCs w:val="24"/>
        </w:rPr>
        <w:t xml:space="preserve">Согласие лиц, указанных в направляемых </w:t>
      </w:r>
      <w:r w:rsidR="007F350F" w:rsidRPr="007F350F">
        <w:rPr>
          <w:rFonts w:ascii="Times New Roman" w:hAnsi="Times New Roman"/>
          <w:szCs w:val="24"/>
        </w:rPr>
        <w:t xml:space="preserve">в адрес ПАО Московская Биржа </w:t>
      </w:r>
      <w:r w:rsidRPr="007F350F">
        <w:rPr>
          <w:rFonts w:ascii="Times New Roman" w:hAnsi="Times New Roman"/>
          <w:szCs w:val="24"/>
        </w:rPr>
        <w:t>документах, на обработку персональных данных</w:t>
      </w:r>
      <w:r w:rsidR="007F350F" w:rsidRPr="007F350F">
        <w:rPr>
          <w:rFonts w:ascii="Times New Roman" w:hAnsi="Times New Roman"/>
          <w:szCs w:val="24"/>
        </w:rPr>
        <w:t>.</w:t>
      </w:r>
    </w:p>
    <w:p w:rsidR="004E489C" w:rsidRPr="007F350F" w:rsidRDefault="004E489C" w:rsidP="004E489C">
      <w:pPr>
        <w:widowControl w:val="0"/>
        <w:numPr>
          <w:ilvl w:val="0"/>
          <w:numId w:val="1"/>
        </w:numPr>
        <w:overflowPunct/>
        <w:spacing w:after="120"/>
        <w:ind w:hanging="720"/>
        <w:jc w:val="both"/>
        <w:textAlignment w:val="auto"/>
        <w:rPr>
          <w:rFonts w:ascii="Times New Roman" w:hAnsi="Times New Roman"/>
          <w:szCs w:val="24"/>
        </w:rPr>
      </w:pPr>
      <w:r w:rsidRPr="007F350F">
        <w:rPr>
          <w:rFonts w:ascii="Times New Roman" w:hAnsi="Times New Roman"/>
          <w:szCs w:val="24"/>
        </w:rPr>
        <w:t>Копии учредительных документов клиента с изменениями и дополнениями с отметкой о регистрации федеральным органом исполнительной власти, уполномоченным на осуществление государственной регистрации юридических лиц. Указанные копии должны быть заверены федеральным органом исполнительной власти, уполномоченным на осуществление государственной регистрации юридических лиц, или нотариально.</w:t>
      </w:r>
    </w:p>
    <w:p w:rsidR="004E489C" w:rsidRPr="007F350F" w:rsidRDefault="004E489C" w:rsidP="004E489C">
      <w:pPr>
        <w:widowControl w:val="0"/>
        <w:numPr>
          <w:ilvl w:val="0"/>
          <w:numId w:val="1"/>
        </w:numPr>
        <w:overflowPunct/>
        <w:ind w:hanging="720"/>
        <w:textAlignment w:val="auto"/>
        <w:rPr>
          <w:rFonts w:ascii="Times New Roman" w:hAnsi="Times New Roman"/>
          <w:szCs w:val="24"/>
        </w:rPr>
      </w:pPr>
      <w:r w:rsidRPr="007F350F">
        <w:rPr>
          <w:rFonts w:ascii="Times New Roman" w:hAnsi="Times New Roman"/>
          <w:szCs w:val="24"/>
        </w:rPr>
        <w:t>В отношении руководителя:</w:t>
      </w:r>
    </w:p>
    <w:p w:rsidR="004E489C" w:rsidRPr="007F350F" w:rsidRDefault="004E489C" w:rsidP="004E489C">
      <w:pPr>
        <w:pStyle w:val="a3"/>
        <w:widowControl w:val="0"/>
        <w:numPr>
          <w:ilvl w:val="0"/>
          <w:numId w:val="2"/>
        </w:numPr>
        <w:tabs>
          <w:tab w:val="left" w:pos="1276"/>
        </w:tabs>
        <w:overflowPunct/>
        <w:autoSpaceDE/>
        <w:autoSpaceDN/>
        <w:adjustRightInd/>
        <w:spacing w:beforeLines="60" w:before="144" w:afterLines="60" w:after="144"/>
        <w:ind w:left="1276" w:hanging="567"/>
        <w:jc w:val="both"/>
        <w:textAlignment w:val="auto"/>
        <w:rPr>
          <w:rFonts w:ascii="Times New Roman" w:hAnsi="Times New Roman"/>
          <w:szCs w:val="24"/>
        </w:rPr>
      </w:pPr>
      <w:r w:rsidRPr="007F350F">
        <w:rPr>
          <w:rFonts w:ascii="Times New Roman" w:hAnsi="Times New Roman"/>
          <w:szCs w:val="24"/>
        </w:rPr>
        <w:t xml:space="preserve">подлинник или нотариально удостоверенная копия или копия, заверенная </w:t>
      </w:r>
      <w:r w:rsidRPr="007F350F">
        <w:rPr>
          <w:rFonts w:ascii="Times New Roman" w:hAnsi="Times New Roman"/>
          <w:bCs/>
          <w:szCs w:val="24"/>
        </w:rPr>
        <w:t>подписью руководителя</w:t>
      </w:r>
      <w:r w:rsidRPr="007F350F">
        <w:rPr>
          <w:rFonts w:ascii="Times New Roman" w:hAnsi="Times New Roman"/>
          <w:b/>
          <w:bCs/>
          <w:szCs w:val="24"/>
        </w:rPr>
        <w:t xml:space="preserve"> </w:t>
      </w:r>
      <w:r w:rsidRPr="007F350F">
        <w:rPr>
          <w:rFonts w:ascii="Times New Roman" w:hAnsi="Times New Roman"/>
          <w:szCs w:val="24"/>
        </w:rPr>
        <w:t>и печатью компании (при наличии), решения уполномоченного органа/выписки из решения об избрании (назначении) руководителя;</w:t>
      </w:r>
    </w:p>
    <w:p w:rsidR="004E489C" w:rsidRPr="007F350F" w:rsidRDefault="004E489C" w:rsidP="004E489C">
      <w:pPr>
        <w:pStyle w:val="a3"/>
        <w:widowControl w:val="0"/>
        <w:numPr>
          <w:ilvl w:val="0"/>
          <w:numId w:val="2"/>
        </w:numPr>
        <w:tabs>
          <w:tab w:val="left" w:pos="1276"/>
        </w:tabs>
        <w:overflowPunct/>
        <w:autoSpaceDE/>
        <w:autoSpaceDN/>
        <w:adjustRightInd/>
        <w:spacing w:beforeLines="60" w:before="144" w:afterLines="60" w:after="144"/>
        <w:ind w:left="1276" w:hanging="567"/>
        <w:jc w:val="both"/>
        <w:textAlignment w:val="auto"/>
        <w:rPr>
          <w:rFonts w:ascii="Times New Roman" w:hAnsi="Times New Roman"/>
          <w:szCs w:val="24"/>
        </w:rPr>
      </w:pPr>
      <w:r w:rsidRPr="007F350F">
        <w:rPr>
          <w:rFonts w:ascii="Times New Roman" w:hAnsi="Times New Roman"/>
          <w:szCs w:val="24"/>
        </w:rPr>
        <w:t>копия документа, удостоверяющего личность руководителя, заверенная подписью уполномоченного лица и печатью компании (при наличии);</w:t>
      </w:r>
    </w:p>
    <w:p w:rsidR="004E489C" w:rsidRPr="007F350F" w:rsidRDefault="004E489C" w:rsidP="004E489C">
      <w:pPr>
        <w:pStyle w:val="a3"/>
        <w:widowControl w:val="0"/>
        <w:numPr>
          <w:ilvl w:val="0"/>
          <w:numId w:val="2"/>
        </w:numPr>
        <w:tabs>
          <w:tab w:val="left" w:pos="1276"/>
        </w:tabs>
        <w:overflowPunct/>
        <w:autoSpaceDE/>
        <w:autoSpaceDN/>
        <w:adjustRightInd/>
        <w:spacing w:beforeLines="60" w:before="144" w:afterLines="60" w:after="144"/>
        <w:ind w:left="1276" w:hanging="567"/>
        <w:jc w:val="both"/>
        <w:textAlignment w:val="auto"/>
        <w:rPr>
          <w:rFonts w:ascii="Times New Roman" w:hAnsi="Times New Roman"/>
          <w:szCs w:val="24"/>
        </w:rPr>
      </w:pPr>
      <w:r w:rsidRPr="007F350F">
        <w:rPr>
          <w:rFonts w:ascii="Times New Roman" w:hAnsi="Times New Roman"/>
          <w:szCs w:val="24"/>
        </w:rPr>
        <w:t>копия свидетельства о постановке на учет в налоговом органе (ИНН) руководителя, заверенная подписью уполномоченного лица и печатью Кандидата (при наличии), либо письмо в произвольной форме с указанием ИНН (при наличии).</w:t>
      </w:r>
    </w:p>
    <w:p w:rsidR="004E489C" w:rsidRDefault="007F350F" w:rsidP="004E489C">
      <w:pPr>
        <w:widowControl w:val="0"/>
        <w:numPr>
          <w:ilvl w:val="0"/>
          <w:numId w:val="1"/>
        </w:numPr>
        <w:overflowPunct/>
        <w:spacing w:after="120"/>
        <w:ind w:hanging="720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Если документы подписываются не руководителем компании, о</w:t>
      </w:r>
      <w:r w:rsidR="004E489C" w:rsidRPr="007F350F">
        <w:rPr>
          <w:rFonts w:ascii="Times New Roman" w:hAnsi="Times New Roman"/>
          <w:szCs w:val="24"/>
        </w:rPr>
        <w:t xml:space="preserve">ригинал доверенности, или нотариально удостоверенная копия, или копия, заверенная лицом, выдавшим указанную доверенность на представителя, уполномоченного осуществлять действия (операции) от имени компании во взаимоотношениях с </w:t>
      </w:r>
      <w:r w:rsidRPr="007F350F">
        <w:rPr>
          <w:rFonts w:ascii="Times New Roman" w:hAnsi="Times New Roman"/>
          <w:szCs w:val="24"/>
        </w:rPr>
        <w:t>ПАО Московская б</w:t>
      </w:r>
      <w:r w:rsidR="004E489C" w:rsidRPr="007F350F">
        <w:rPr>
          <w:rFonts w:ascii="Times New Roman" w:hAnsi="Times New Roman"/>
          <w:szCs w:val="24"/>
        </w:rPr>
        <w:t>ирж</w:t>
      </w:r>
      <w:r w:rsidRPr="007F350F">
        <w:rPr>
          <w:rFonts w:ascii="Times New Roman" w:hAnsi="Times New Roman"/>
          <w:szCs w:val="24"/>
        </w:rPr>
        <w:t>а</w:t>
      </w:r>
      <w:r w:rsidR="004E489C" w:rsidRPr="007F350F">
        <w:rPr>
          <w:rFonts w:ascii="Times New Roman" w:hAnsi="Times New Roman"/>
          <w:szCs w:val="24"/>
        </w:rPr>
        <w:t>, включая полномочия по подписанию необходимых документов</w:t>
      </w:r>
      <w:r w:rsidRPr="007F350F">
        <w:rPr>
          <w:rFonts w:ascii="Times New Roman" w:hAnsi="Times New Roman"/>
          <w:szCs w:val="24"/>
        </w:rPr>
        <w:t xml:space="preserve"> (заявлени</w:t>
      </w:r>
      <w:r>
        <w:rPr>
          <w:rFonts w:ascii="Times New Roman" w:hAnsi="Times New Roman"/>
          <w:szCs w:val="24"/>
        </w:rPr>
        <w:t>я</w:t>
      </w:r>
      <w:r w:rsidRPr="007F350F">
        <w:rPr>
          <w:rFonts w:ascii="Times New Roman" w:hAnsi="Times New Roman"/>
          <w:szCs w:val="24"/>
        </w:rPr>
        <w:t>)</w:t>
      </w:r>
      <w:r w:rsidR="004E489C" w:rsidRPr="007F350F">
        <w:rPr>
          <w:rFonts w:ascii="Times New Roman" w:hAnsi="Times New Roman"/>
          <w:szCs w:val="24"/>
        </w:rPr>
        <w:t xml:space="preserve">. </w:t>
      </w:r>
    </w:p>
    <w:p w:rsidR="00196426" w:rsidRPr="007F350F" w:rsidRDefault="00196426" w:rsidP="004E489C">
      <w:pPr>
        <w:widowControl w:val="0"/>
        <w:numPr>
          <w:ilvl w:val="0"/>
          <w:numId w:val="1"/>
        </w:numPr>
        <w:overflowPunct/>
        <w:spacing w:after="120"/>
        <w:ind w:hanging="720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Копия договора о брокерском обслуживании</w:t>
      </w:r>
      <w:r w:rsidR="00E53877">
        <w:rPr>
          <w:rFonts w:ascii="Times New Roman" w:hAnsi="Times New Roman"/>
          <w:szCs w:val="24"/>
        </w:rPr>
        <w:t>/договора доверительного управления</w:t>
      </w:r>
      <w:r>
        <w:rPr>
          <w:rFonts w:ascii="Times New Roman" w:hAnsi="Times New Roman"/>
          <w:szCs w:val="24"/>
        </w:rPr>
        <w:t>.</w:t>
      </w:r>
    </w:p>
    <w:p w:rsidR="007F350F" w:rsidRPr="007F350F" w:rsidRDefault="007F350F" w:rsidP="007F350F">
      <w:pPr>
        <w:shd w:val="clear" w:color="auto" w:fill="FFFFFF"/>
        <w:tabs>
          <w:tab w:val="left" w:pos="0"/>
        </w:tabs>
        <w:overflowPunct/>
        <w:autoSpaceDE/>
        <w:autoSpaceDN/>
        <w:adjustRightInd/>
        <w:spacing w:before="120"/>
        <w:ind w:firstLine="360"/>
        <w:jc w:val="both"/>
        <w:textAlignment w:val="auto"/>
        <w:rPr>
          <w:rFonts w:ascii="Times New Roman" w:hAnsi="Times New Roman"/>
          <w:color w:val="FF0000"/>
          <w:szCs w:val="24"/>
        </w:rPr>
      </w:pPr>
      <w:r w:rsidRPr="007F350F">
        <w:rPr>
          <w:rFonts w:ascii="Times New Roman" w:hAnsi="Times New Roman"/>
          <w:szCs w:val="24"/>
        </w:rPr>
        <w:t xml:space="preserve">Документы (за исключением копий документов, удостоверяющих личность), составленные на территории иностранных государств, должны быть легализованы или </w:t>
      </w:r>
      <w:proofErr w:type="spellStart"/>
      <w:r w:rsidRPr="007F350F">
        <w:rPr>
          <w:rFonts w:ascii="Times New Roman" w:hAnsi="Times New Roman"/>
          <w:szCs w:val="24"/>
        </w:rPr>
        <w:t>апостилированы</w:t>
      </w:r>
      <w:proofErr w:type="spellEnd"/>
      <w:r w:rsidRPr="007F350F">
        <w:rPr>
          <w:rFonts w:ascii="Times New Roman" w:hAnsi="Times New Roman"/>
          <w:szCs w:val="24"/>
        </w:rPr>
        <w:t>, если иное не предусмотрено международными договорами Российской Федерации.</w:t>
      </w:r>
      <w:r w:rsidRPr="007F350F">
        <w:rPr>
          <w:rFonts w:ascii="Times New Roman" w:hAnsi="Times New Roman"/>
          <w:color w:val="FF0000"/>
          <w:szCs w:val="24"/>
        </w:rPr>
        <w:t xml:space="preserve"> </w:t>
      </w:r>
    </w:p>
    <w:p w:rsidR="00165078" w:rsidRDefault="007F350F" w:rsidP="007F350F">
      <w:pPr>
        <w:shd w:val="clear" w:color="auto" w:fill="FFFFFF"/>
        <w:tabs>
          <w:tab w:val="left" w:pos="0"/>
        </w:tabs>
        <w:overflowPunct/>
        <w:autoSpaceDE/>
        <w:autoSpaceDN/>
        <w:adjustRightInd/>
        <w:spacing w:before="120"/>
        <w:ind w:firstLine="360"/>
        <w:jc w:val="both"/>
        <w:textAlignment w:val="auto"/>
        <w:rPr>
          <w:rFonts w:ascii="Times New Roman" w:hAnsi="Times New Roman"/>
          <w:szCs w:val="24"/>
        </w:rPr>
      </w:pPr>
      <w:r w:rsidRPr="007F350F">
        <w:rPr>
          <w:rFonts w:ascii="Times New Roman" w:hAnsi="Times New Roman"/>
          <w:szCs w:val="24"/>
        </w:rPr>
        <w:t>Документы (за исключением копий документов, удостоверяющих личность, и документов, содержащих образцы подписей, выданных компетентными органами иностранных государств, составленных на нескольких языках, включая русский язык), составленные полностью или в какой-либо их части на иностранном языке, должны быть переведены на русский язык. Верность перевода или подлинность подписи переводчика должна быть засвидетельствована нотариусом.</w:t>
      </w:r>
    </w:p>
    <w:p w:rsidR="00196426" w:rsidRDefault="00196426" w:rsidP="007F350F">
      <w:pPr>
        <w:shd w:val="clear" w:color="auto" w:fill="FFFFFF"/>
        <w:tabs>
          <w:tab w:val="left" w:pos="0"/>
        </w:tabs>
        <w:overflowPunct/>
        <w:autoSpaceDE/>
        <w:autoSpaceDN/>
        <w:adjustRightInd/>
        <w:spacing w:before="120"/>
        <w:ind w:firstLine="360"/>
        <w:jc w:val="both"/>
        <w:textAlignment w:val="auto"/>
        <w:rPr>
          <w:rFonts w:ascii="Times New Roman" w:hAnsi="Times New Roman"/>
          <w:szCs w:val="24"/>
        </w:rPr>
      </w:pPr>
    </w:p>
    <w:p w:rsidR="00196426" w:rsidRDefault="00196426" w:rsidP="00196426">
      <w:pPr>
        <w:shd w:val="clear" w:color="auto" w:fill="FFFFFF"/>
        <w:tabs>
          <w:tab w:val="left" w:pos="0"/>
        </w:tabs>
        <w:overflowPunct/>
        <w:autoSpaceDE/>
        <w:autoSpaceDN/>
        <w:adjustRightInd/>
        <w:spacing w:before="120"/>
        <w:ind w:firstLine="360"/>
        <w:jc w:val="center"/>
        <w:textAlignment w:val="auto"/>
        <w:rPr>
          <w:rFonts w:ascii="Times New Roman" w:hAnsi="Times New Roman"/>
          <w:b/>
          <w:szCs w:val="24"/>
        </w:rPr>
      </w:pPr>
      <w:r w:rsidRPr="00196426">
        <w:rPr>
          <w:rFonts w:ascii="Times New Roman" w:hAnsi="Times New Roman"/>
          <w:b/>
          <w:szCs w:val="24"/>
        </w:rPr>
        <w:t xml:space="preserve">Перечень документов в отношении </w:t>
      </w:r>
      <w:r>
        <w:rPr>
          <w:rFonts w:ascii="Times New Roman" w:hAnsi="Times New Roman"/>
          <w:b/>
          <w:szCs w:val="24"/>
        </w:rPr>
        <w:t>физических</w:t>
      </w:r>
      <w:r w:rsidRPr="00196426">
        <w:rPr>
          <w:rFonts w:ascii="Times New Roman" w:hAnsi="Times New Roman"/>
          <w:b/>
          <w:szCs w:val="24"/>
        </w:rPr>
        <w:t xml:space="preserve"> лиц:</w:t>
      </w:r>
    </w:p>
    <w:p w:rsidR="00196426" w:rsidRDefault="00196426" w:rsidP="00196426">
      <w:pPr>
        <w:shd w:val="clear" w:color="auto" w:fill="FFFFFF"/>
        <w:tabs>
          <w:tab w:val="left" w:pos="0"/>
        </w:tabs>
        <w:overflowPunct/>
        <w:autoSpaceDE/>
        <w:autoSpaceDN/>
        <w:adjustRightInd/>
        <w:spacing w:before="120"/>
        <w:ind w:firstLine="360"/>
        <w:jc w:val="center"/>
        <w:textAlignment w:val="auto"/>
        <w:rPr>
          <w:rFonts w:ascii="Times New Roman" w:hAnsi="Times New Roman"/>
          <w:b/>
          <w:szCs w:val="24"/>
        </w:rPr>
      </w:pPr>
    </w:p>
    <w:p w:rsidR="00196426" w:rsidRDefault="00196426" w:rsidP="00196426">
      <w:pPr>
        <w:pStyle w:val="a3"/>
        <w:widowControl w:val="0"/>
        <w:numPr>
          <w:ilvl w:val="0"/>
          <w:numId w:val="4"/>
        </w:numPr>
        <w:overflowPunct/>
        <w:spacing w:after="120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</w:t>
      </w:r>
      <w:r w:rsidRPr="00196426">
        <w:rPr>
          <w:rFonts w:ascii="Times New Roman" w:hAnsi="Times New Roman"/>
          <w:szCs w:val="24"/>
        </w:rPr>
        <w:t xml:space="preserve">аявление по </w:t>
      </w:r>
      <w:r>
        <w:rPr>
          <w:rFonts w:ascii="Times New Roman" w:hAnsi="Times New Roman"/>
          <w:szCs w:val="24"/>
        </w:rPr>
        <w:t>форме ПАО Московская Биржа.</w:t>
      </w:r>
      <w:r w:rsidRPr="00196426">
        <w:rPr>
          <w:rFonts w:ascii="Times New Roman" w:hAnsi="Times New Roman"/>
          <w:szCs w:val="24"/>
        </w:rPr>
        <w:t xml:space="preserve"> </w:t>
      </w:r>
    </w:p>
    <w:p w:rsidR="00196426" w:rsidRPr="00196426" w:rsidRDefault="00196426" w:rsidP="00196426">
      <w:pPr>
        <w:pStyle w:val="a3"/>
        <w:widowControl w:val="0"/>
        <w:numPr>
          <w:ilvl w:val="0"/>
          <w:numId w:val="4"/>
        </w:numPr>
        <w:overflowPunct/>
        <w:spacing w:after="120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Копия документа, удостоверяющего личность.</w:t>
      </w:r>
    </w:p>
    <w:p w:rsidR="00196426" w:rsidRPr="00196426" w:rsidRDefault="00196426" w:rsidP="00196426">
      <w:pPr>
        <w:pStyle w:val="a3"/>
        <w:widowControl w:val="0"/>
        <w:numPr>
          <w:ilvl w:val="0"/>
          <w:numId w:val="4"/>
        </w:numPr>
        <w:overflowPunct/>
        <w:spacing w:after="120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Копия</w:t>
      </w:r>
      <w:r w:rsidRPr="00196426">
        <w:rPr>
          <w:rFonts w:ascii="Times New Roman" w:hAnsi="Times New Roman"/>
          <w:szCs w:val="24"/>
        </w:rPr>
        <w:t xml:space="preserve"> страницы паспорта</w:t>
      </w:r>
      <w:r>
        <w:rPr>
          <w:rFonts w:ascii="Times New Roman" w:hAnsi="Times New Roman"/>
          <w:szCs w:val="24"/>
        </w:rPr>
        <w:t xml:space="preserve"> гражданина Российской Федерации</w:t>
      </w:r>
      <w:r w:rsidRPr="00196426">
        <w:rPr>
          <w:rFonts w:ascii="Times New Roman" w:hAnsi="Times New Roman"/>
          <w:szCs w:val="24"/>
        </w:rPr>
        <w:t xml:space="preserve"> с отметкой с отметкой о ранее выданном паспорте (в случае если</w:t>
      </w:r>
      <w:r>
        <w:rPr>
          <w:rFonts w:ascii="Times New Roman" w:hAnsi="Times New Roman"/>
          <w:szCs w:val="24"/>
        </w:rPr>
        <w:t xml:space="preserve"> заключения договора о брокерском обслуживании</w:t>
      </w:r>
      <w:r w:rsidRPr="00196426">
        <w:rPr>
          <w:rFonts w:ascii="Times New Roman" w:hAnsi="Times New Roman"/>
          <w:szCs w:val="24"/>
        </w:rPr>
        <w:t xml:space="preserve"> был получен новый паспорт</w:t>
      </w:r>
      <w:r>
        <w:rPr>
          <w:rFonts w:ascii="Times New Roman" w:hAnsi="Times New Roman"/>
          <w:szCs w:val="24"/>
        </w:rPr>
        <w:t xml:space="preserve"> гражданина Российской Федерации</w:t>
      </w:r>
      <w:r w:rsidRPr="00196426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.</w:t>
      </w:r>
    </w:p>
    <w:p w:rsidR="00196426" w:rsidRPr="00196426" w:rsidRDefault="00196426" w:rsidP="00196426">
      <w:pPr>
        <w:pStyle w:val="a3"/>
        <w:widowControl w:val="0"/>
        <w:numPr>
          <w:ilvl w:val="0"/>
          <w:numId w:val="4"/>
        </w:numPr>
        <w:overflowPunct/>
        <w:spacing w:after="120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Копия</w:t>
      </w:r>
      <w:r w:rsidRPr="00196426">
        <w:rPr>
          <w:rFonts w:ascii="Times New Roman" w:hAnsi="Times New Roman"/>
          <w:szCs w:val="24"/>
        </w:rPr>
        <w:t xml:space="preserve"> договора о брокерском обслуживании/договора </w:t>
      </w:r>
      <w:r>
        <w:rPr>
          <w:rFonts w:ascii="Times New Roman" w:hAnsi="Times New Roman"/>
          <w:szCs w:val="24"/>
        </w:rPr>
        <w:t>доверительного управления.</w:t>
      </w:r>
    </w:p>
    <w:p w:rsidR="000640DF" w:rsidRDefault="000640DF" w:rsidP="000640DF">
      <w:pPr>
        <w:widowControl w:val="0"/>
        <w:numPr>
          <w:ilvl w:val="0"/>
          <w:numId w:val="4"/>
        </w:numPr>
        <w:overflowPunct/>
        <w:spacing w:after="120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Согласие лиц</w:t>
      </w:r>
      <w:r w:rsidR="00BF1799">
        <w:rPr>
          <w:rFonts w:ascii="Times New Roman" w:hAnsi="Times New Roman"/>
          <w:szCs w:val="24"/>
        </w:rPr>
        <w:t>а</w:t>
      </w:r>
      <w:r>
        <w:rPr>
          <w:rFonts w:ascii="Times New Roman" w:hAnsi="Times New Roman"/>
          <w:szCs w:val="24"/>
        </w:rPr>
        <w:t>, указанн</w:t>
      </w:r>
      <w:r w:rsidR="00BF1799">
        <w:rPr>
          <w:rFonts w:ascii="Times New Roman" w:hAnsi="Times New Roman"/>
          <w:szCs w:val="24"/>
        </w:rPr>
        <w:t>ого</w:t>
      </w:r>
      <w:r>
        <w:rPr>
          <w:rFonts w:ascii="Times New Roman" w:hAnsi="Times New Roman"/>
          <w:szCs w:val="24"/>
        </w:rPr>
        <w:t xml:space="preserve"> в направляем</w:t>
      </w:r>
      <w:r w:rsidR="00BF1799">
        <w:rPr>
          <w:rFonts w:ascii="Times New Roman" w:hAnsi="Times New Roman"/>
          <w:szCs w:val="24"/>
        </w:rPr>
        <w:t>ых</w:t>
      </w:r>
      <w:r>
        <w:rPr>
          <w:rFonts w:ascii="Times New Roman" w:hAnsi="Times New Roman"/>
          <w:szCs w:val="24"/>
        </w:rPr>
        <w:t xml:space="preserve"> в адрес ПАО Московская Биржа документ</w:t>
      </w:r>
      <w:r w:rsidR="00BF1799">
        <w:rPr>
          <w:rFonts w:ascii="Times New Roman" w:hAnsi="Times New Roman"/>
          <w:szCs w:val="24"/>
        </w:rPr>
        <w:t>ах</w:t>
      </w:r>
      <w:r>
        <w:rPr>
          <w:rFonts w:ascii="Times New Roman" w:hAnsi="Times New Roman"/>
          <w:szCs w:val="24"/>
        </w:rPr>
        <w:t>, на обработку персональных данных.</w:t>
      </w:r>
    </w:p>
    <w:p w:rsidR="00196426" w:rsidRPr="007F350F" w:rsidRDefault="00196426" w:rsidP="00196426">
      <w:pPr>
        <w:shd w:val="clear" w:color="auto" w:fill="FFFFFF"/>
        <w:tabs>
          <w:tab w:val="left" w:pos="0"/>
        </w:tabs>
        <w:overflowPunct/>
        <w:autoSpaceDE/>
        <w:autoSpaceDN/>
        <w:adjustRightInd/>
        <w:spacing w:before="120"/>
        <w:ind w:firstLine="360"/>
        <w:jc w:val="center"/>
        <w:textAlignment w:val="auto"/>
        <w:rPr>
          <w:rFonts w:ascii="Times New Roman" w:hAnsi="Times New Roman"/>
          <w:szCs w:val="24"/>
        </w:rPr>
      </w:pPr>
    </w:p>
    <w:sectPr w:rsidR="00196426" w:rsidRPr="007F3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20DC6"/>
    <w:multiLevelType w:val="hybridMultilevel"/>
    <w:tmpl w:val="83B2A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E436BB"/>
    <w:multiLevelType w:val="hybridMultilevel"/>
    <w:tmpl w:val="C5E2F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71C4D"/>
    <w:multiLevelType w:val="hybridMultilevel"/>
    <w:tmpl w:val="D90C4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23D24"/>
    <w:multiLevelType w:val="hybridMultilevel"/>
    <w:tmpl w:val="AE5477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9C"/>
    <w:rsid w:val="000640DF"/>
    <w:rsid w:val="00196426"/>
    <w:rsid w:val="002819D7"/>
    <w:rsid w:val="004E489C"/>
    <w:rsid w:val="00720146"/>
    <w:rsid w:val="007C7727"/>
    <w:rsid w:val="007F350F"/>
    <w:rsid w:val="00BF1799"/>
    <w:rsid w:val="00CC27FE"/>
    <w:rsid w:val="00E53877"/>
    <w:rsid w:val="00F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575C5-FAC9-4B5B-B82F-70E487FB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8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89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8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E13ABAA28E76967412AC1F83CCE03746D9B4AC4A1A67051BF718BB7F5796F54445132049F2EF188FBF9B9A5F482731F978013E2n7s1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Нина Алексеевна</dc:creator>
  <cp:keywords/>
  <dc:description/>
  <cp:lastModifiedBy>Бородин Игорь Анатольевич</cp:lastModifiedBy>
  <cp:revision>3</cp:revision>
  <dcterms:created xsi:type="dcterms:W3CDTF">2018-10-22T10:46:00Z</dcterms:created>
  <dcterms:modified xsi:type="dcterms:W3CDTF">2018-10-22T10:49:00Z</dcterms:modified>
</cp:coreProperties>
</file>