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FC097" w14:textId="77777777" w:rsidR="005104AD" w:rsidRPr="003042DA" w:rsidRDefault="005104AD" w:rsidP="005104AD">
      <w:pPr>
        <w:ind w:left="4678" w:right="-81"/>
        <w:rPr>
          <w:rFonts w:ascii="Tahoma" w:hAnsi="Tahoma" w:cs="Tahoma"/>
          <w:b/>
          <w:sz w:val="20"/>
          <w:szCs w:val="20"/>
        </w:rPr>
      </w:pPr>
      <w:bookmarkStart w:id="0" w:name="_Hlk94266662"/>
      <w:r>
        <w:rPr>
          <w:rFonts w:ascii="Tahoma" w:hAnsi="Tahoma"/>
          <w:b/>
          <w:sz w:val="20"/>
        </w:rPr>
        <w:t>APPROVED</w:t>
      </w:r>
    </w:p>
    <w:p w14:paraId="0CBC4DCE" w14:textId="4893431F" w:rsidR="005104AD" w:rsidRPr="003E634C" w:rsidRDefault="005104AD" w:rsidP="005104AD">
      <w:pPr>
        <w:pStyle w:val="a9"/>
        <w:tabs>
          <w:tab w:val="left" w:pos="5387"/>
          <w:tab w:val="left" w:pos="5670"/>
        </w:tabs>
        <w:spacing w:after="0"/>
        <w:ind w:left="4678" w:right="-79"/>
        <w:rPr>
          <w:rFonts w:ascii="Tahoma" w:hAnsi="Tahoma" w:cs="Tahoma"/>
          <w:sz w:val="20"/>
          <w:szCs w:val="20"/>
        </w:rPr>
      </w:pPr>
      <w:r>
        <w:rPr>
          <w:rFonts w:ascii="Tahoma" w:hAnsi="Tahoma"/>
          <w:sz w:val="20"/>
        </w:rPr>
        <w:t>by Public Joint Stock Company</w:t>
      </w:r>
      <w:r>
        <w:rPr>
          <w:rFonts w:ascii="Tahoma" w:hAnsi="Tahoma"/>
          <w:sz w:val="20"/>
        </w:rPr>
        <w:cr/>
        <w:t>Moscow Exchange MICEX-RTS</w:t>
      </w:r>
    </w:p>
    <w:p w14:paraId="2F018F5C" w14:textId="0D704618" w:rsidR="005104AD" w:rsidRPr="002E491A" w:rsidRDefault="005104AD" w:rsidP="005104AD">
      <w:pPr>
        <w:pStyle w:val="a9"/>
        <w:tabs>
          <w:tab w:val="left" w:pos="4962"/>
        </w:tabs>
        <w:spacing w:after="0"/>
        <w:ind w:left="4678" w:right="27"/>
        <w:rPr>
          <w:rFonts w:ascii="Tahoma" w:hAnsi="Tahoma" w:cs="Tahoma"/>
          <w:sz w:val="20"/>
          <w:szCs w:val="20"/>
        </w:rPr>
      </w:pPr>
      <w:r>
        <w:rPr>
          <w:rFonts w:ascii="Tahoma" w:hAnsi="Tahoma"/>
          <w:sz w:val="20"/>
        </w:rPr>
        <w:t>(Order No. МБ-П-2022-</w:t>
      </w:r>
      <w:r w:rsidR="0025296F">
        <w:rPr>
          <w:rFonts w:ascii="Tahoma" w:hAnsi="Tahoma"/>
          <w:sz w:val="20"/>
          <w:lang w:val="ru-RU"/>
        </w:rPr>
        <w:t>1157</w:t>
      </w:r>
      <w:r>
        <w:rPr>
          <w:rFonts w:ascii="Tahoma" w:hAnsi="Tahoma"/>
          <w:sz w:val="20"/>
        </w:rPr>
        <w:t xml:space="preserve"> dated </w:t>
      </w:r>
      <w:r w:rsidR="0025296F">
        <w:rPr>
          <w:rFonts w:ascii="Tahoma" w:hAnsi="Tahoma"/>
          <w:sz w:val="20"/>
          <w:lang w:val="ru-RU"/>
        </w:rPr>
        <w:t xml:space="preserve">14 </w:t>
      </w:r>
      <w:r w:rsidR="0025296F">
        <w:rPr>
          <w:rFonts w:ascii="Tahoma" w:hAnsi="Tahoma"/>
          <w:sz w:val="20"/>
          <w:lang w:val="en-US"/>
        </w:rPr>
        <w:t>June</w:t>
      </w:r>
      <w:bookmarkStart w:id="1" w:name="_GoBack"/>
      <w:bookmarkEnd w:id="1"/>
      <w:r>
        <w:rPr>
          <w:rFonts w:ascii="Tahoma" w:hAnsi="Tahoma"/>
          <w:sz w:val="20"/>
        </w:rPr>
        <w:t xml:space="preserve"> 2022)</w:t>
      </w:r>
    </w:p>
    <w:bookmarkEnd w:id="0"/>
    <w:p w14:paraId="69E586C0" w14:textId="77777777" w:rsidR="005104AD" w:rsidRPr="00BD39E7" w:rsidRDefault="005104AD" w:rsidP="005104AD">
      <w:pPr>
        <w:rPr>
          <w:rFonts w:ascii="Tahoma" w:hAnsi="Tahoma" w:cs="Tahoma"/>
          <w:sz w:val="20"/>
          <w:szCs w:val="20"/>
          <w:lang w:val="x-none"/>
        </w:rPr>
      </w:pPr>
    </w:p>
    <w:p w14:paraId="256F54C9" w14:textId="4EA266D2" w:rsidR="005104AD" w:rsidRPr="00BD39E7" w:rsidRDefault="005104AD" w:rsidP="005104AD">
      <w:pPr>
        <w:jc w:val="center"/>
        <w:rPr>
          <w:rFonts w:ascii="Tahoma" w:hAnsi="Tahoma" w:cs="Tahoma"/>
          <w:b/>
          <w:bCs/>
          <w:sz w:val="20"/>
          <w:szCs w:val="20"/>
        </w:rPr>
      </w:pPr>
      <w:r>
        <w:rPr>
          <w:rFonts w:ascii="Tahoma" w:hAnsi="Tahoma"/>
          <w:b/>
          <w:sz w:val="20"/>
        </w:rPr>
        <w:t xml:space="preserve">Specification of </w:t>
      </w:r>
      <w:r w:rsidR="00C63D39">
        <w:rPr>
          <w:rFonts w:ascii="Tahoma" w:hAnsi="Tahoma"/>
          <w:b/>
          <w:sz w:val="20"/>
        </w:rPr>
        <w:t xml:space="preserve">single stock </w:t>
      </w:r>
      <w:r>
        <w:rPr>
          <w:rFonts w:ascii="Tahoma" w:hAnsi="Tahoma"/>
          <w:b/>
          <w:sz w:val="20"/>
        </w:rPr>
        <w:t xml:space="preserve">options </w:t>
      </w:r>
      <w:r>
        <w:rPr>
          <w:rFonts w:ascii="Tahoma" w:hAnsi="Tahoma"/>
          <w:b/>
          <w:sz w:val="20"/>
        </w:rPr>
        <w:cr/>
        <w:t>on Russian stocks</w:t>
      </w:r>
    </w:p>
    <w:p w14:paraId="3B145F1D" w14:textId="77777777" w:rsidR="005104AD" w:rsidRPr="00BD39E7" w:rsidRDefault="005104AD" w:rsidP="005104AD">
      <w:pPr>
        <w:pStyle w:val="ab"/>
        <w:spacing w:after="120" w:afterAutospacing="0"/>
        <w:ind w:right="96"/>
        <w:rPr>
          <w:rFonts w:ascii="Tahoma" w:hAnsi="Tahoma" w:cs="Tahoma"/>
          <w:color w:val="auto"/>
        </w:rPr>
      </w:pPr>
      <w:r>
        <w:rPr>
          <w:rFonts w:ascii="Tahoma" w:hAnsi="Tahoma"/>
        </w:rPr>
        <w:t xml:space="preserve">This Specification for single stock options on Russian stocks (the "Specification") defines the standard terms and conditions of cash-settled European options with a stock as the underlying asset. </w:t>
      </w:r>
    </w:p>
    <w:p w14:paraId="1791A8F0" w14:textId="77777777" w:rsidR="005104AD" w:rsidRPr="00BD39E7"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options on stocks issued by Russian joint-stock companies (the "Contract, Contracts") as well as the procedure for such obligations to arise, be changed or terminated.</w:t>
      </w:r>
    </w:p>
    <w:p w14:paraId="4A0ACB04" w14:textId="77777777" w:rsidR="005104AD" w:rsidRPr="00BD39E7" w:rsidRDefault="005104AD" w:rsidP="005104AD">
      <w:pPr>
        <w:pStyle w:val="ab"/>
        <w:spacing w:before="120" w:beforeAutospacing="0" w:after="0" w:afterAutospacing="0"/>
        <w:ind w:right="57"/>
        <w:rPr>
          <w:rFonts w:ascii="Tahoma" w:hAnsi="Tahoma" w:cs="Tahoma"/>
        </w:rPr>
      </w:pPr>
      <w:r>
        <w:rPr>
          <w:rFonts w:ascii="Tahoma" w:hAnsi="Tahoma"/>
        </w:rPr>
        <w:t>Moscow Exchange (the "Exchange") approves the List of Parameters of Single Stock Options on Russian Stocks, which contains:</w:t>
      </w:r>
    </w:p>
    <w:p w14:paraId="1B1B2B67" w14:textId="77777777" w:rsidR="005104AD" w:rsidRPr="00BD39E7" w:rsidRDefault="005104AD" w:rsidP="005104AD">
      <w:pPr>
        <w:pStyle w:val="ab"/>
        <w:numPr>
          <w:ilvl w:val="0"/>
          <w:numId w:val="2"/>
        </w:numPr>
        <w:spacing w:before="120" w:beforeAutospacing="0" w:after="0" w:afterAutospacing="0"/>
        <w:ind w:right="57"/>
        <w:rPr>
          <w:rFonts w:ascii="Tahoma" w:hAnsi="Tahoma" w:cs="Tahoma"/>
        </w:rPr>
      </w:pPr>
      <w:r>
        <w:rPr>
          <w:rFonts w:ascii="Tahoma" w:hAnsi="Tahoma"/>
        </w:rPr>
        <w:t>name of the Contract;</w:t>
      </w:r>
    </w:p>
    <w:p w14:paraId="7C5CC4D0"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underlying asset of the Contract;</w:t>
      </w:r>
    </w:p>
    <w:p w14:paraId="0DF75AD3"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code of the underlying asset;</w:t>
      </w:r>
    </w:p>
    <w:p w14:paraId="6563FC7C"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minimum price movement for the Contract in the course of trading on MOEX (the "price tick");</w:t>
      </w:r>
    </w:p>
    <w:p w14:paraId="47DA04DA" w14:textId="782C9AC7" w:rsidR="005104AD"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the tick value;</w:t>
      </w:r>
    </w:p>
    <w:p w14:paraId="040F8832" w14:textId="77777777" w:rsidR="003955BC" w:rsidRPr="004037D5" w:rsidRDefault="003955BC" w:rsidP="003955BC">
      <w:pPr>
        <w:pStyle w:val="ab"/>
        <w:numPr>
          <w:ilvl w:val="0"/>
          <w:numId w:val="2"/>
        </w:numPr>
        <w:spacing w:before="0" w:beforeAutospacing="0" w:after="0" w:afterAutospacing="0"/>
        <w:ind w:right="57"/>
        <w:rPr>
          <w:rFonts w:ascii="Tahoma" w:hAnsi="Tahoma" w:cs="Tahoma"/>
        </w:rPr>
      </w:pPr>
      <w:r>
        <w:rPr>
          <w:rFonts w:ascii="Tahoma" w:hAnsi="Tahoma"/>
        </w:rPr>
        <w:t>coefficient indicating the underlying asset quantity in the Contract Price and Strike Price (Lot_Coeff);</w:t>
      </w:r>
    </w:p>
    <w:p w14:paraId="623AC7CA" w14:textId="246FAD59" w:rsidR="003955BC" w:rsidRPr="003955BC" w:rsidRDefault="003955BC" w:rsidP="007F6EA9">
      <w:pPr>
        <w:pStyle w:val="ab"/>
        <w:numPr>
          <w:ilvl w:val="0"/>
          <w:numId w:val="2"/>
        </w:numPr>
        <w:spacing w:before="0" w:beforeAutospacing="0" w:after="0" w:afterAutospacing="0"/>
        <w:ind w:right="57"/>
        <w:rPr>
          <w:rFonts w:ascii="Tahoma" w:hAnsi="Tahoma" w:cs="Tahoma"/>
        </w:rPr>
      </w:pPr>
      <w:r>
        <w:rPr>
          <w:rFonts w:ascii="Tahoma" w:hAnsi="Tahoma"/>
        </w:rPr>
        <w:t>coefficient indicating the underlying asset quantity in the Contract Price and Strike Price (Lot_Coeff);</w:t>
      </w:r>
    </w:p>
    <w:p w14:paraId="11F8F6F1"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ISIN;</w:t>
      </w:r>
    </w:p>
    <w:p w14:paraId="17262391"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the number of underlying stocks in one contract (the "Lot").</w:t>
      </w:r>
    </w:p>
    <w:p w14:paraId="2D2F2501" w14:textId="474F7781" w:rsidR="005104AD" w:rsidRPr="00BD39E7" w:rsidRDefault="005104AD" w:rsidP="005104AD">
      <w:pPr>
        <w:pStyle w:val="a1"/>
        <w:numPr>
          <w:ilvl w:val="0"/>
          <w:numId w:val="0"/>
        </w:numPr>
        <w:tabs>
          <w:tab w:val="clear" w:pos="720"/>
          <w:tab w:val="num" w:pos="0"/>
          <w:tab w:val="num" w:pos="1440"/>
        </w:tabs>
        <w:rPr>
          <w:rFonts w:ascii="Tahoma" w:hAnsi="Tahoma" w:cs="Tahoma"/>
          <w:szCs w:val="20"/>
        </w:rPr>
      </w:pPr>
      <w:r>
        <w:rPr>
          <w:rFonts w:ascii="Tahoma" w:hAnsi="Tahoma"/>
        </w:rPr>
        <w:t xml:space="preserve">The underlying asset of the Contracts, the terms and conditions of which are defined in this Specification and in the List of Parameters of Single Stock Options on Russian Stocks, are stocks issued by Russian </w:t>
      </w:r>
      <w:r w:rsidR="00C63D39">
        <w:rPr>
          <w:rFonts w:ascii="Tahoma" w:hAnsi="Tahoma"/>
        </w:rPr>
        <w:br/>
      </w:r>
      <w:r>
        <w:rPr>
          <w:rFonts w:ascii="Tahoma" w:hAnsi="Tahoma"/>
        </w:rPr>
        <w:t>joint-stock companies (the "Stock").</w:t>
      </w:r>
    </w:p>
    <w:p w14:paraId="04AB5B1A" w14:textId="77777777"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3CD2AFB7" w14:textId="77777777" w:rsidR="005104AD" w:rsidRPr="00BD39E7" w:rsidRDefault="005104AD" w:rsidP="005104AD">
      <w:pPr>
        <w:jc w:val="both"/>
        <w:rPr>
          <w:rFonts w:ascii="Tahoma" w:hAnsi="Tahoma" w:cs="Tahoma"/>
          <w:sz w:val="20"/>
          <w:szCs w:val="20"/>
        </w:rPr>
      </w:pPr>
    </w:p>
    <w:p w14:paraId="79ABCCF4" w14:textId="77777777" w:rsidR="005104AD" w:rsidRDefault="005104AD" w:rsidP="005104AD">
      <w:pPr>
        <w:pStyle w:val="ae"/>
        <w:numPr>
          <w:ilvl w:val="0"/>
          <w:numId w:val="3"/>
        </w:numPr>
        <w:jc w:val="both"/>
        <w:rPr>
          <w:rFonts w:ascii="Tahoma" w:hAnsi="Tahoma" w:cs="Tahoma"/>
          <w:b/>
          <w:bCs/>
          <w:sz w:val="20"/>
          <w:szCs w:val="20"/>
        </w:rPr>
      </w:pPr>
      <w:r>
        <w:rPr>
          <w:rFonts w:ascii="Tahoma" w:hAnsi="Tahoma"/>
          <w:b/>
          <w:sz w:val="20"/>
        </w:rPr>
        <w:t>Execution of the Contract</w:t>
      </w:r>
    </w:p>
    <w:p w14:paraId="4EE2A5CD" w14:textId="77777777" w:rsidR="005104AD" w:rsidRPr="00BD39E7" w:rsidRDefault="005104AD" w:rsidP="005104AD">
      <w:pPr>
        <w:pStyle w:val="ae"/>
        <w:ind w:left="360"/>
        <w:jc w:val="both"/>
        <w:rPr>
          <w:rFonts w:ascii="Tahoma" w:hAnsi="Tahoma" w:cs="Tahoma"/>
          <w:b/>
          <w:bCs/>
          <w:sz w:val="20"/>
          <w:szCs w:val="20"/>
        </w:rPr>
      </w:pPr>
    </w:p>
    <w:p w14:paraId="67FF785F"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4EB9B89E"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Pr>
          <w:rFonts w:ascii="Tahoma" w:hAnsi="Tahoma"/>
          <w:sz w:val="20"/>
        </w:rPr>
        <w:t>ISIN of the stock;</w:t>
      </w:r>
    </w:p>
    <w:p w14:paraId="45EC52A6" w14:textId="77777777" w:rsidR="005104AD" w:rsidRPr="00BD39E7" w:rsidRDefault="005104A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 trading day during which the Contract may trade (hereinafter the “First Trading Day”);</w:t>
      </w:r>
    </w:p>
    <w:p w14:paraId="162B8E90"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The time from which the Contract may be executed (hereinafter the “Start of Trading in the Contract”).</w:t>
      </w:r>
    </w:p>
    <w:p w14:paraId="2008DF24"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0F651DBB" w14:textId="77777777" w:rsidR="005104AD" w:rsidRPr="00BD39E7" w:rsidRDefault="005104AD" w:rsidP="005104AD">
      <w:pPr>
        <w:pStyle w:val="ae"/>
        <w:tabs>
          <w:tab w:val="num" w:pos="567"/>
        </w:tabs>
        <w:ind w:left="993" w:hanging="142"/>
        <w:jc w:val="both"/>
        <w:rPr>
          <w:rFonts w:ascii="Tahoma" w:hAnsi="Tahoma" w:cs="Tahoma"/>
          <w:sz w:val="20"/>
          <w:szCs w:val="20"/>
        </w:rPr>
      </w:pPr>
      <w:r>
        <w:rPr>
          <w:rFonts w:ascii="Tahoma" w:hAnsi="Tahoma"/>
          <w:sz w:val="20"/>
        </w:rPr>
        <w:t>&lt;Code of the security&gt;P&lt;last trading day for the Contract&gt;&lt;type of the Contract&gt;E&lt;exercise price&gt;</w:t>
      </w:r>
    </w:p>
    <w:p w14:paraId="35324482"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Premium; </w:t>
      </w:r>
    </w:p>
    <w:p w14:paraId="647B043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170322 - 17 March 2022);</w:t>
      </w:r>
    </w:p>
    <w:p w14:paraId="5E5CCB4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
    <w:p w14:paraId="28EE5555"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"E" means that the Contract is a European option. </w:t>
      </w:r>
    </w:p>
    <w:p w14:paraId="5A4C53C0" w14:textId="50118FFF"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When entering the order and executing the Contract the Contract price (premium) is stated in RUB.</w:t>
      </w:r>
    </w:p>
    <w:p w14:paraId="3D35DD98"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lastRenderedPageBreak/>
        <w:t>The Contract term shall be from the start of Trading in the Contract until the start of the evening clearing session of the last trading day (exercise day) for the Contract.</w:t>
      </w:r>
    </w:p>
    <w:p w14:paraId="5682D8D3"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bookmarkStart w:id="2" w:name="_Ref240708523"/>
      <w:r>
        <w:rPr>
          <w:rFonts w:ascii="Tahoma" w:hAnsi="Tahoma"/>
          <w:sz w:val="20"/>
        </w:rPr>
        <w:t xml:space="preserve">The date of the last Trading Day on which the Contract may be concluded (hereinafter referred to as the last day of conclusion of the Contract), as specified in the Contract code, shall be determined in accordance with the List of Dates which are the last trading days for options, as one of Wednesdays of the month and the year of expiration of the Contract.  </w:t>
      </w:r>
    </w:p>
    <w:p w14:paraId="74C4F0DD" w14:textId="77777777" w:rsidR="005104AD" w:rsidRPr="00BD39E7" w:rsidRDefault="005104AD" w:rsidP="005104AD">
      <w:pPr>
        <w:tabs>
          <w:tab w:val="num" w:pos="851"/>
        </w:tabs>
        <w:ind w:left="851"/>
        <w:jc w:val="both"/>
        <w:rPr>
          <w:rFonts w:ascii="Tahoma" w:hAnsi="Tahoma" w:cs="Tahoma"/>
          <w:sz w:val="20"/>
          <w:szCs w:val="20"/>
        </w:rPr>
      </w:pPr>
      <w:r>
        <w:rPr>
          <w:rFonts w:ascii="Tahoma" w:hAnsi="Tahoma"/>
          <w:sz w:val="20"/>
        </w:rPr>
        <w:t>If the relevant Wednesday of the month and year of expiration is not a Trading Day, the date of the last trading day for the Contract specified in the Contract code shall be determined in accordance with the List of Dates constituting the last trading days for options as the date of the last Trading Day preceding the relevant Wednesday of the month and year of expiration of the Contract.</w:t>
      </w:r>
    </w:p>
    <w:p w14:paraId="425942CD"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The list of dates being the last trading days for options is approved by the Exchange upon agreement with the Clearing Centre and is published on the Exchange website.</w:t>
      </w:r>
    </w:p>
    <w:p w14:paraId="75647754"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2A42CEF2" w14:textId="77777777" w:rsidR="005104AD" w:rsidRPr="00BD39E7" w:rsidRDefault="005104AD" w:rsidP="005104AD">
      <w:pPr>
        <w:pStyle w:val="ae"/>
        <w:ind w:left="1080"/>
        <w:rPr>
          <w:rFonts w:ascii="Tahoma" w:hAnsi="Tahoma" w:cs="Tahoma"/>
          <w:sz w:val="20"/>
          <w:szCs w:val="20"/>
        </w:rPr>
      </w:pPr>
    </w:p>
    <w:bookmarkEnd w:id="2"/>
    <w:p w14:paraId="6009F673" w14:textId="77777777" w:rsidR="005104AD"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79408020" w14:textId="77777777" w:rsidR="005104AD" w:rsidRPr="00BD39E7" w:rsidRDefault="005104AD" w:rsidP="005104AD">
      <w:pPr>
        <w:pStyle w:val="ae"/>
        <w:ind w:left="360"/>
        <w:rPr>
          <w:rFonts w:ascii="Tahoma" w:hAnsi="Tahoma" w:cs="Tahoma"/>
          <w:b/>
          <w:bCs/>
          <w:sz w:val="20"/>
          <w:szCs w:val="20"/>
        </w:rPr>
      </w:pPr>
    </w:p>
    <w:p w14:paraId="3A805079" w14:textId="77777777" w:rsidR="005104AD" w:rsidRPr="00BD39E7"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679C0DB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68C81F6B" w14:textId="308F71AC"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C63D39">
        <w:rPr>
          <w:rFonts w:ascii="Tahoma" w:hAnsi="Tahoma"/>
          <w:sz w:val="20"/>
        </w:rPr>
        <w:t>the clearing</w:t>
      </w:r>
      <w:r>
        <w:rPr>
          <w:rFonts w:ascii="Tahoma" w:hAnsi="Tahoma"/>
          <w:sz w:val="20"/>
        </w:rPr>
        <w:t xml:space="preserve"> session immediately following the trade execution.</w:t>
      </w:r>
    </w:p>
    <w:p w14:paraId="606A2D34" w14:textId="1EB20F9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(Russian roubles) and shall be calculated in respect of each Contract as follows:</w:t>
      </w:r>
    </w:p>
    <w:p w14:paraId="6454FBDB"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Premium = Round(Contract price (premium) * Round(W/R; 5); 2)</w:t>
      </w:r>
    </w:p>
    <w:p w14:paraId="2B4EE3D7"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C877C6F"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Round()</w:t>
      </w:r>
      <w:r>
        <w:rPr>
          <w:rFonts w:ascii="Tahoma" w:hAnsi="Tahoma"/>
          <w:sz w:val="20"/>
        </w:rPr>
        <w:t xml:space="preserve"> – is a mathematical rounding function with a specified accuracy;</w:t>
      </w:r>
    </w:p>
    <w:p w14:paraId="44BD732F"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session;</w:t>
      </w:r>
    </w:p>
    <w:p w14:paraId="32F8A924"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value;</w:t>
      </w:r>
    </w:p>
    <w:p w14:paraId="087DA678"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5767FBA5" w14:textId="77777777" w:rsidR="005104AD" w:rsidRPr="00BD39E7"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4B2DCFA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3784AE16"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For the purpose of determining the Settlement Obligation, the intrinsic value of the option on the day of exercise shall be determined as follows: </w:t>
      </w:r>
    </w:p>
    <w:p w14:paraId="78174919" w14:textId="142A813F"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r>
        <w:rPr>
          <w:rFonts w:ascii="Tahoma" w:hAnsi="Tahoma"/>
          <w:sz w:val="20"/>
        </w:rPr>
        <w:t>MAX(Stock Price* Lot_Coeff – Option Strike Price; 0) for call options</w:t>
      </w:r>
    </w:p>
    <w:p w14:paraId="305C2C62" w14:textId="3E117666"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r>
        <w:rPr>
          <w:rFonts w:ascii="Tahoma" w:hAnsi="Tahoma"/>
          <w:sz w:val="20"/>
        </w:rPr>
        <w:t>MAX(Option Strike Price – Stock Price* Lot Coeff; 0) for put options,</w:t>
      </w:r>
    </w:p>
    <w:p w14:paraId="37860E9E" w14:textId="77777777" w:rsidR="00A34DCC" w:rsidRDefault="005104AD" w:rsidP="005104AD">
      <w:pPr>
        <w:pStyle w:val="ae"/>
        <w:tabs>
          <w:tab w:val="num" w:pos="1560"/>
        </w:tabs>
        <w:ind w:left="1560"/>
        <w:jc w:val="both"/>
        <w:rPr>
          <w:rFonts w:ascii="Tahoma" w:hAnsi="Tahoma" w:cs="Tahoma"/>
          <w:sz w:val="20"/>
          <w:szCs w:val="20"/>
        </w:rPr>
      </w:pPr>
      <w:r>
        <w:rPr>
          <w:rFonts w:ascii="Tahoma" w:hAnsi="Tahoma"/>
          <w:sz w:val="20"/>
        </w:rPr>
        <w:t>where the Stock Price which is the underlying asset of the Contract, is determined on the day of exercise of the Contract in accordance with the Security Closing Price Methodology of the Moscow Exchange Trading Rules for Equity &amp; Bond, Deposit and Credit Market (Part I. General Part) (the Closing Price Methodology);</w:t>
      </w:r>
    </w:p>
    <w:p w14:paraId="5B1F7F72" w14:textId="4CCDFC95" w:rsidR="005104AD" w:rsidRPr="007F6EA9" w:rsidRDefault="00A34DCC" w:rsidP="007F6EA9">
      <w:pPr>
        <w:pStyle w:val="ae"/>
        <w:ind w:left="1560"/>
        <w:jc w:val="both"/>
        <w:rPr>
          <w:rFonts w:ascii="Tahoma" w:hAnsi="Tahoma" w:cs="Tahoma"/>
          <w:sz w:val="20"/>
          <w:szCs w:val="20"/>
        </w:rPr>
      </w:pPr>
      <w:r>
        <w:rPr>
          <w:rFonts w:ascii="Tahoma" w:hAnsi="Tahoma"/>
          <w:sz w:val="20"/>
        </w:rPr>
        <w:t>Lot_Coeff – coefficient indicating the underlying asset quantity in the Contract Price and Strike Price. Lot_Coeff is specified in the List of Parameters of Single Stock Options.</w:t>
      </w:r>
    </w:p>
    <w:p w14:paraId="62691C11"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amount of cash equal to the intrinsic value of the option shall be paid in RUB, and shall be calculated for each Contract as follows: </w:t>
      </w:r>
    </w:p>
    <w:p w14:paraId="7566A857"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Option Intrinsic Value = Round (Option Intrinsic Value * Round(W/R; 5); 2)</w:t>
      </w:r>
    </w:p>
    <w:p w14:paraId="7E550E95" w14:textId="77777777" w:rsidR="005104AD" w:rsidRPr="005104AD"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01D696F"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Round()</w:t>
      </w:r>
      <w:r>
        <w:rPr>
          <w:rFonts w:ascii="Tahoma" w:hAnsi="Tahoma"/>
          <w:sz w:val="20"/>
        </w:rPr>
        <w:t xml:space="preserve"> – is a mathematical rounding function with a specified accuracy;</w:t>
      </w:r>
    </w:p>
    <w:p w14:paraId="2362922E"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lastRenderedPageBreak/>
        <w:t>Option Intrinsic Value</w:t>
      </w:r>
      <w:r>
        <w:rPr>
          <w:rFonts w:ascii="Tahoma" w:hAnsi="Tahoma"/>
          <w:sz w:val="20"/>
        </w:rPr>
        <w:t xml:space="preserve"> – a value determined in accordance with the procedure laid down in point 2.2.2 of this Specification;</w:t>
      </w:r>
    </w:p>
    <w:p w14:paraId="178EB3CC"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RUB; </w:t>
      </w:r>
    </w:p>
    <w:p w14:paraId="58945EB7" w14:textId="77777777" w:rsidR="005104AD" w:rsidRPr="006544D5"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4F0288D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Claims and obligations to exercise the Contract arise automatically in the evening clearing session of the day of exercise for "in-the-money" Options, namely:</w:t>
      </w:r>
    </w:p>
    <w:p w14:paraId="2F498630" w14:textId="1BB31B98"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color w:val="000000"/>
          <w:sz w:val="20"/>
          <w:szCs w:val="20"/>
        </w:rPr>
      </w:pPr>
      <w:r>
        <w:rPr>
          <w:rFonts w:ascii="Tahoma" w:hAnsi="Tahoma"/>
          <w:color w:val="000000"/>
          <w:sz w:val="20"/>
        </w:rPr>
        <w:t xml:space="preserve">Call Options with the exercise price less than the price of the underlying stock of the Option as determined </w:t>
      </w:r>
      <w:bookmarkStart w:id="3" w:name="_Hlk94176189"/>
      <w:r>
        <w:rPr>
          <w:rFonts w:ascii="Tahoma" w:hAnsi="Tahoma"/>
          <w:color w:val="000000"/>
          <w:sz w:val="20"/>
        </w:rPr>
        <w:t>in accordance with the Closing Price Methodology</w:t>
      </w:r>
      <w:bookmarkEnd w:id="3"/>
      <w:r>
        <w:rPr>
          <w:rFonts w:ascii="Tahoma" w:hAnsi="Tahoma"/>
          <w:color w:val="000000"/>
          <w:sz w:val="20"/>
        </w:rPr>
        <w:t xml:space="preserve"> of the day of exercise of the Contract, and </w:t>
      </w:r>
      <w:r>
        <w:rPr>
          <w:rFonts w:ascii="Tahoma" w:hAnsi="Tahoma"/>
          <w:sz w:val="20"/>
        </w:rPr>
        <w:t xml:space="preserve">converted to the option series dimension using the Lot_Coeff parameter, </w:t>
      </w:r>
      <w:r>
        <w:rPr>
          <w:rFonts w:ascii="Tahoma" w:hAnsi="Tahoma"/>
          <w:color w:val="000000"/>
          <w:sz w:val="20"/>
        </w:rPr>
        <w:t>or</w:t>
      </w:r>
    </w:p>
    <w:p w14:paraId="32ADBB9A" w14:textId="097C05EA"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bCs/>
          <w:color w:val="000000"/>
          <w:sz w:val="20"/>
          <w:szCs w:val="20"/>
        </w:rPr>
      </w:pPr>
      <w:r>
        <w:rPr>
          <w:rFonts w:ascii="Tahoma" w:hAnsi="Tahoma"/>
          <w:color w:val="000000"/>
          <w:sz w:val="20"/>
        </w:rPr>
        <w:t xml:space="preserve">Put Options with the exercise price more than the price of the underlying stock of the Option as determined in accordance with the Closing Price Methodology of the day of exercise of the Contract, and </w:t>
      </w:r>
      <w:r>
        <w:rPr>
          <w:rFonts w:ascii="Tahoma" w:hAnsi="Tahoma"/>
          <w:sz w:val="20"/>
        </w:rPr>
        <w:t>converted to the option series dimension using the Lot_Coeff parameter</w:t>
      </w:r>
      <w:r>
        <w:rPr>
          <w:rFonts w:ascii="Tahoma" w:hAnsi="Tahoma"/>
          <w:color w:val="000000"/>
          <w:sz w:val="20"/>
        </w:rPr>
        <w:t>.</w:t>
      </w:r>
    </w:p>
    <w:p w14:paraId="4E02C675"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5B84433B" w14:textId="08758BC5" w:rsidR="005104AD"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Buyer/Holder shall not be entitled to waive the automatic exercise</w:t>
      </w:r>
      <w:r w:rsidR="00C63D39">
        <w:rPr>
          <w:rFonts w:ascii="Tahoma" w:hAnsi="Tahoma"/>
          <w:sz w:val="20"/>
        </w:rPr>
        <w:br/>
      </w:r>
      <w:r>
        <w:rPr>
          <w:rFonts w:ascii="Tahoma" w:hAnsi="Tahoma"/>
          <w:sz w:val="20"/>
        </w:rPr>
        <w:t xml:space="preserve">of the 'in-the-money' option on the day of exercise of the Contract. </w:t>
      </w:r>
    </w:p>
    <w:p w14:paraId="7C140845" w14:textId="77777777" w:rsidR="005104AD" w:rsidRPr="00BD39E7" w:rsidRDefault="005104AD" w:rsidP="005104AD">
      <w:pPr>
        <w:pStyle w:val="ae"/>
        <w:ind w:left="2160"/>
        <w:jc w:val="both"/>
        <w:rPr>
          <w:rFonts w:ascii="Tahoma" w:hAnsi="Tahoma" w:cs="Tahoma"/>
          <w:sz w:val="20"/>
          <w:szCs w:val="20"/>
        </w:rPr>
      </w:pPr>
    </w:p>
    <w:p w14:paraId="278E371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15E4B9FD" w14:textId="77777777" w:rsidR="005104AD" w:rsidRPr="00300B62"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Obligations under the Contract are terminated in full upon due performance thereof.</w:t>
      </w:r>
    </w:p>
    <w:p w14:paraId="02BFD4B6"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A party’s obligations under the Contract will be terminated prior to the final settlement by entering into an offsetting Contract with the same Contract code (designation), subject to the procedures and time frames set forth in the Clearing Rules.</w:t>
      </w:r>
    </w:p>
    <w:p w14:paraId="14500DA1" w14:textId="77777777" w:rsidR="005104AD"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5E27A637" w14:textId="77777777" w:rsidR="005104AD" w:rsidRPr="002D11E4"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361734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Parties to the Contract are liable for non-performance or improper performance of their obligations under the Contract, as provided for in Russian law, Trading Rules and Clearing Rules. </w:t>
      </w:r>
    </w:p>
    <w:p w14:paraId="6C8F8530"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58F576F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In case of suspension/termination of trading in the Contract on MOEX, suspension of organised trading in the Stocks or withdrawal them from the market (cancellation), as well as in case of significant reduction of the number of Stocks in free float (in accordance with expert opinion of the Derivatives Market Committee), the Exchange may, upon agreement with the Clearing Centre, take one or several of the following decisions:</w:t>
      </w:r>
    </w:p>
    <w:p w14:paraId="5BE1338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last trading date for the Contract;</w:t>
      </w:r>
    </w:p>
    <w:p w14:paraId="69818C91"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exercise date for the Contract;</w:t>
      </w:r>
    </w:p>
    <w:p w14:paraId="29FA731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option; </w:t>
      </w:r>
    </w:p>
    <w:p w14:paraId="081D053B"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5C5E68CC" w14:textId="77777777" w:rsidR="005104AD" w:rsidRPr="00BD39E7" w:rsidRDefault="005104AD" w:rsidP="005104AD">
      <w:pPr>
        <w:pStyle w:val="a1"/>
        <w:numPr>
          <w:ilvl w:val="1"/>
          <w:numId w:val="3"/>
        </w:numPr>
        <w:tabs>
          <w:tab w:val="clear" w:pos="720"/>
          <w:tab w:val="clear" w:pos="1080"/>
          <w:tab w:val="left" w:pos="9000"/>
        </w:tabs>
        <w:autoSpaceDE w:val="0"/>
        <w:autoSpaceDN w:val="0"/>
        <w:ind w:left="851" w:right="0" w:hanging="425"/>
        <w:rPr>
          <w:rFonts w:ascii="Tahoma" w:hAnsi="Tahoma" w:cs="Tahoma"/>
          <w:szCs w:val="20"/>
        </w:rPr>
      </w:pPr>
      <w:r>
        <w:rPr>
          <w:rFonts w:ascii="Tahoma" w:hAnsi="Tahoma"/>
        </w:rPr>
        <w:t>If as a result of reorganization of the issuer of the Stock (or other entity), split-up, consolidation or conversion of the Stock, as well as if the issuer of the Stock (or other entity) undertakes any other corporate actions regarding the Stock  that occurred from the first day of execution of the Contract with a certain code to the exercise day inclusive, the Exchange may, upon agreement with the Clearing Centre, make one or more of the following decisions in relation to this Contract:</w:t>
      </w:r>
    </w:p>
    <w:p w14:paraId="2CE7351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Strike Price of the option;</w:t>
      </w:r>
    </w:p>
    <w:p w14:paraId="3CEBE10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lot size;</w:t>
      </w:r>
    </w:p>
    <w:p w14:paraId="4023F207"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number of open positions in the Contract;</w:t>
      </w:r>
    </w:p>
    <w:p w14:paraId="3E08CA6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tick and its value;</w:t>
      </w:r>
    </w:p>
    <w:p w14:paraId="72491B9E"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lastRenderedPageBreak/>
        <w:t>change the last trading date for the Contract;</w:t>
      </w:r>
    </w:p>
    <w:p w14:paraId="79B56C90"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exercise date for the Contract;</w:t>
      </w:r>
    </w:p>
    <w:p w14:paraId="4012CD5E" w14:textId="77777777" w:rsidR="005104AD"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underlying asset of the Contract;</w:t>
      </w:r>
    </w:p>
    <w:p w14:paraId="2C5D6F22" w14:textId="77777777" w:rsidR="000516D2" w:rsidRPr="00300B62" w:rsidRDefault="000516D2"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use of fair value method for the Contract settlement purposes based on data published by issuers;</w:t>
      </w:r>
    </w:p>
    <w:p w14:paraId="177D38FB" w14:textId="77777777" w:rsidR="005104AD" w:rsidRPr="00BD39E7"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undertake other actions provided for in the Trading Rules.</w:t>
      </w:r>
    </w:p>
    <w:p w14:paraId="39FFAF8E" w14:textId="77777777" w:rsidR="005104AD" w:rsidRPr="002D11E4"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Clearing Centre, may alter the last trading date and (or) the final settlement date for the Contract with a specific code, if the last trading date is declared a public holiday by order of the competent authority of the Russian Federation.</w:t>
      </w:r>
    </w:p>
    <w:p w14:paraId="20FEA12C" w14:textId="77777777" w:rsidR="005104AD" w:rsidRPr="008256F2"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Information on the decision(s) taken by the Exchange in accordance with clauses 5.1-5.3 above shall be communicated to the Trading Members by its publication on the Exchange website not less than 3 (three) Trading Days prior to the effective date of the respective decisions. In case the grounds for decisions provided by clauses 5.1-5.3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6379CC81" w14:textId="77777777" w:rsidR="005104AD" w:rsidRPr="00F6062D"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As soon as the decision(s) made by the Exchange in accordance with clauses 5.1-5.3 of the Specification come into force, the terms of existing obligations under previously concluded Contracts shall be deemed to have been modified to take account of the said decision(s).</w:t>
      </w:r>
    </w:p>
    <w:p w14:paraId="52A7618E" w14:textId="77777777" w:rsidR="005104AD"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bookmarkStart w:id="4" w:name="_Ref152644934"/>
      <w:r>
        <w:rPr>
          <w:rFonts w:ascii="Tahoma" w:hAnsi="Tahoma"/>
        </w:rPr>
        <w:t xml:space="preserve">If the Stock ceases to comply with the Bank of Russia requirements for assets underlying derivative contracts, the terms of obligations under existing Contracts </w:t>
      </w:r>
      <w:bookmarkStart w:id="5" w:name="OLE_LINK2"/>
      <w:r>
        <w:rPr>
          <w:rFonts w:ascii="Tahoma" w:hAnsi="Tahoma"/>
        </w:rPr>
        <w:t>previously entered into remain unchanged</w:t>
      </w:r>
      <w:bookmarkEnd w:id="4"/>
      <w:bookmarkEnd w:id="5"/>
      <w:r>
        <w:rPr>
          <w:rFonts w:ascii="Tahoma" w:hAnsi="Tahoma"/>
        </w:rPr>
        <w:t>.</w:t>
      </w:r>
    </w:p>
    <w:p w14:paraId="7A56659D" w14:textId="77777777" w:rsidR="005104AD" w:rsidRPr="002D11E4"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1615DF1D"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is entitled to introduce amendments and supplements hereto as agreed with the Clearing Centre.</w:t>
      </w:r>
    </w:p>
    <w:p w14:paraId="601D0EEF"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5D2D7E4"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entered into are deemed to have been amended or supplemented accordingly. </w:t>
      </w:r>
    </w:p>
    <w:sectPr w:rsidR="005104AD" w:rsidRPr="00300B62">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7FF8A" w14:textId="77777777" w:rsidR="00FF659C" w:rsidRDefault="00FF659C">
      <w:pPr>
        <w:spacing w:after="0" w:line="240" w:lineRule="auto"/>
      </w:pPr>
      <w:r>
        <w:separator/>
      </w:r>
    </w:p>
  </w:endnote>
  <w:endnote w:type="continuationSeparator" w:id="0">
    <w:p w14:paraId="2D436B5F" w14:textId="77777777" w:rsidR="00FF659C" w:rsidRDefault="00FF6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F361B" w14:textId="77777777" w:rsidR="00FF659C" w:rsidRDefault="00FF659C">
      <w:pPr>
        <w:spacing w:after="0" w:line="240" w:lineRule="auto"/>
      </w:pPr>
      <w:r>
        <w:separator/>
      </w:r>
    </w:p>
  </w:footnote>
  <w:footnote w:type="continuationSeparator" w:id="0">
    <w:p w14:paraId="65B99F13" w14:textId="77777777" w:rsidR="00FF659C" w:rsidRDefault="00FF6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3CA6E" w14:textId="2DE1EAA2" w:rsidR="0035076F" w:rsidRPr="0035076F" w:rsidRDefault="001C04D6" w:rsidP="0035076F">
    <w:pPr>
      <w:pStyle w:val="a7"/>
      <w:pBdr>
        <w:bottom w:val="single" w:sz="4" w:space="10" w:color="auto"/>
      </w:pBdr>
      <w:jc w:val="right"/>
      <w:rPr>
        <w:b/>
        <w:bCs/>
        <w:color w:val="000000" w:themeColor="text1"/>
      </w:rPr>
    </w:pPr>
    <w:r>
      <w:rPr>
        <w:b/>
        <w:color w:val="000000" w:themeColor="text1"/>
      </w:rPr>
      <w:t>Specification of single stock options</w:t>
    </w:r>
    <w:r>
      <w:rPr>
        <w:b/>
        <w:color w:val="000000" w:themeColor="text1"/>
      </w:rPr>
      <w:cr/>
      <w:t>on Russian stocks</w:t>
    </w:r>
  </w:p>
  <w:p w14:paraId="4879B960" w14:textId="77777777" w:rsidR="0035076F" w:rsidRDefault="0025296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7"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5"/>
  </w:num>
  <w:num w:numId="3">
    <w:abstractNumId w:val="4"/>
  </w:num>
  <w:num w:numId="4">
    <w:abstractNumId w:val="1"/>
  </w:num>
  <w:num w:numId="5">
    <w:abstractNumId w:val="0"/>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516D2"/>
    <w:rsid w:val="001C04D6"/>
    <w:rsid w:val="0025296F"/>
    <w:rsid w:val="003955BC"/>
    <w:rsid w:val="00481913"/>
    <w:rsid w:val="005104AD"/>
    <w:rsid w:val="007A4DEF"/>
    <w:rsid w:val="007F6EA9"/>
    <w:rsid w:val="00811EFB"/>
    <w:rsid w:val="009D3488"/>
    <w:rsid w:val="00A34DCC"/>
    <w:rsid w:val="00C63D39"/>
    <w:rsid w:val="00D931D0"/>
    <w:rsid w:val="00E24E90"/>
    <w:rsid w:val="00FF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iPriority w:val="99"/>
    <w:semiHidden/>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iPriority w:val="99"/>
    <w:unhideWhenUsed/>
    <w:rsid w:val="00C63D39"/>
    <w:pPr>
      <w:tabs>
        <w:tab w:val="center" w:pos="4677"/>
        <w:tab w:val="right" w:pos="9355"/>
      </w:tabs>
      <w:spacing w:after="0" w:line="240" w:lineRule="auto"/>
    </w:pPr>
  </w:style>
  <w:style w:type="character" w:customStyle="1" w:styleId="af0">
    <w:name w:val="Нижний колонтитул Знак"/>
    <w:basedOn w:val="a4"/>
    <w:link w:val="af"/>
    <w:uiPriority w:val="99"/>
    <w:rsid w:val="00C63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1758</Words>
  <Characters>10021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7</cp:revision>
  <dcterms:created xsi:type="dcterms:W3CDTF">2022-02-10T08:49:00Z</dcterms:created>
  <dcterms:modified xsi:type="dcterms:W3CDTF">2022-07-04T10:45:00Z</dcterms:modified>
</cp:coreProperties>
</file>