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43DFB" w14:textId="77777777" w:rsidR="009F26FE" w:rsidRPr="009F26FE" w:rsidRDefault="009F26FE" w:rsidP="009F26FE">
      <w:pPr>
        <w:autoSpaceDE w:val="0"/>
        <w:autoSpaceDN w:val="0"/>
        <w:adjustRightInd w:val="0"/>
        <w:spacing w:after="120" w:line="240" w:lineRule="auto"/>
        <w:ind w:left="5245"/>
        <w:rPr>
          <w:rFonts w:ascii="Tahoma" w:eastAsia="Times New Roman" w:hAnsi="Tahoma" w:cs="Tahoma"/>
          <w:color w:val="000000"/>
          <w:kern w:val="0"/>
          <w:lang w:eastAsia="ru-RU"/>
          <w14:ligatures w14:val="none"/>
        </w:rPr>
      </w:pPr>
      <w:r w:rsidRPr="009F26FE">
        <w:rPr>
          <w:rFonts w:ascii="Tahoma" w:eastAsia="Times New Roman" w:hAnsi="Tahoma" w:cs="Tahoma"/>
          <w:b/>
          <w:bCs/>
          <w:color w:val="000000"/>
          <w:kern w:val="0"/>
          <w:lang w:eastAsia="ru-RU"/>
          <w14:ligatures w14:val="none"/>
        </w:rPr>
        <w:t xml:space="preserve">УТВЕРЖДЕНА </w:t>
      </w:r>
    </w:p>
    <w:p w14:paraId="287A8593" w14:textId="77777777" w:rsidR="009F26FE" w:rsidRPr="009F26FE" w:rsidRDefault="009F26FE" w:rsidP="009F26FE">
      <w:pPr>
        <w:autoSpaceDE w:val="0"/>
        <w:autoSpaceDN w:val="0"/>
        <w:adjustRightInd w:val="0"/>
        <w:spacing w:after="0" w:line="240" w:lineRule="auto"/>
        <w:ind w:left="5245"/>
        <w:rPr>
          <w:rFonts w:ascii="Tahoma" w:eastAsia="Times New Roman" w:hAnsi="Tahoma" w:cs="Tahoma"/>
          <w:color w:val="000000"/>
          <w:kern w:val="0"/>
          <w:szCs w:val="24"/>
          <w:lang w:eastAsia="ru-RU"/>
          <w14:ligatures w14:val="none"/>
        </w:rPr>
      </w:pPr>
      <w:r w:rsidRPr="009F26FE">
        <w:rPr>
          <w:rFonts w:ascii="Tahoma" w:eastAsia="Times New Roman" w:hAnsi="Tahoma" w:cs="Tahoma"/>
          <w:color w:val="000000"/>
          <w:kern w:val="0"/>
          <w:lang w:eastAsia="ru-RU"/>
          <w14:ligatures w14:val="none"/>
        </w:rPr>
        <w:t>Правлением ПАО</w:t>
      </w:r>
      <w:r w:rsidRPr="009F26FE">
        <w:rPr>
          <w:rFonts w:ascii="Tahoma" w:eastAsia="Times New Roman" w:hAnsi="Tahoma" w:cs="Tahoma"/>
          <w:color w:val="000000"/>
          <w:kern w:val="0"/>
          <w:szCs w:val="24"/>
          <w:lang w:eastAsia="ru-RU"/>
          <w14:ligatures w14:val="none"/>
        </w:rPr>
        <w:t xml:space="preserve"> Московская Биржа</w:t>
      </w:r>
      <w:r w:rsidRPr="009F26FE">
        <w:rPr>
          <w:rFonts w:ascii="Tahoma" w:eastAsia="Times New Roman" w:hAnsi="Tahoma" w:cs="Tahoma"/>
          <w:color w:val="000000"/>
          <w:kern w:val="0"/>
          <w:lang w:eastAsia="ru-RU"/>
          <w14:ligatures w14:val="none"/>
        </w:rPr>
        <w:t xml:space="preserve"> </w:t>
      </w:r>
    </w:p>
    <w:p w14:paraId="7F632580" w14:textId="1B439E59" w:rsidR="009F26FE" w:rsidRPr="009F26FE" w:rsidRDefault="0029073D" w:rsidP="009F26FE">
      <w:pPr>
        <w:autoSpaceDE w:val="0"/>
        <w:autoSpaceDN w:val="0"/>
        <w:adjustRightInd w:val="0"/>
        <w:spacing w:after="120" w:line="240" w:lineRule="auto"/>
        <w:ind w:left="5245"/>
        <w:rPr>
          <w:rFonts w:ascii="Tahoma" w:eastAsia="Times New Roman" w:hAnsi="Tahoma" w:cs="Tahoma"/>
          <w:color w:val="000000"/>
          <w:kern w:val="0"/>
          <w:lang w:eastAsia="ru-RU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lang w:eastAsia="ru-RU"/>
          <w14:ligatures w14:val="none"/>
        </w:rPr>
        <w:t>25 сентября</w:t>
      </w:r>
      <w:r w:rsidR="009F26FE" w:rsidRPr="009F26FE">
        <w:rPr>
          <w:rFonts w:ascii="Tahoma" w:eastAsia="Times New Roman" w:hAnsi="Tahoma" w:cs="Tahoma"/>
          <w:color w:val="000000"/>
          <w:kern w:val="0"/>
          <w:lang w:eastAsia="ru-RU"/>
          <w14:ligatures w14:val="none"/>
        </w:rPr>
        <w:t xml:space="preserve"> 2025 года, </w:t>
      </w:r>
      <w:r w:rsidR="009F26FE" w:rsidRPr="009F26FE">
        <w:rPr>
          <w:rFonts w:ascii="Tahoma" w:eastAsia="Times New Roman" w:hAnsi="Tahoma" w:cs="Tahoma"/>
          <w:color w:val="000000"/>
          <w:kern w:val="0"/>
          <w:szCs w:val="24"/>
          <w:lang w:eastAsia="ru-RU"/>
          <w14:ligatures w14:val="none"/>
        </w:rPr>
        <w:t>Протокол №</w:t>
      </w:r>
      <w:r w:rsidR="009F26FE" w:rsidRPr="009F26FE">
        <w:rPr>
          <w:rFonts w:ascii="Tahoma" w:eastAsia="Times New Roman" w:hAnsi="Tahoma" w:cs="Tahoma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ahoma" w:eastAsia="Times New Roman" w:hAnsi="Tahoma" w:cs="Tahoma"/>
          <w:color w:val="000000"/>
          <w:kern w:val="0"/>
          <w:lang w:eastAsia="ru-RU"/>
          <w14:ligatures w14:val="none"/>
        </w:rPr>
        <w:t>72</w:t>
      </w:r>
      <w:bookmarkStart w:id="0" w:name="_GoBack"/>
      <w:bookmarkEnd w:id="0"/>
    </w:p>
    <w:p w14:paraId="19A29C2F" w14:textId="77777777" w:rsidR="009F26FE" w:rsidRPr="009F26FE" w:rsidRDefault="009F26FE" w:rsidP="009F26FE">
      <w:pPr>
        <w:spacing w:after="0" w:line="240" w:lineRule="auto"/>
        <w:rPr>
          <w:rFonts w:ascii="Times New Roman" w:eastAsia="Times New Roman" w:hAnsi="Times New Roman" w:cs="Tahoma"/>
          <w:kern w:val="0"/>
          <w:lang w:eastAsia="ru-RU"/>
          <w14:ligatures w14:val="none"/>
        </w:rPr>
      </w:pPr>
    </w:p>
    <w:p w14:paraId="0E4E7425" w14:textId="77777777" w:rsidR="009F26FE" w:rsidRPr="009F26FE" w:rsidRDefault="009F26FE" w:rsidP="009F26F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ru-RU"/>
          <w14:ligatures w14:val="none"/>
        </w:rPr>
      </w:pPr>
    </w:p>
    <w:p w14:paraId="72CA6457" w14:textId="77777777" w:rsidR="009F26FE" w:rsidRPr="009F26FE" w:rsidRDefault="009F26FE" w:rsidP="009F26F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ru-RU"/>
          <w14:ligatures w14:val="none"/>
        </w:rPr>
      </w:pPr>
    </w:p>
    <w:p w14:paraId="59784096" w14:textId="77777777" w:rsidR="009F26FE" w:rsidRPr="009F26FE" w:rsidRDefault="009F26FE" w:rsidP="009F26FE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ru-RU"/>
          <w14:ligatures w14:val="none"/>
        </w:rPr>
      </w:pPr>
    </w:p>
    <w:p w14:paraId="75529261" w14:textId="77777777" w:rsidR="009F26FE" w:rsidRPr="009F26FE" w:rsidRDefault="009F26FE" w:rsidP="009F26FE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kern w:val="0"/>
          <w:lang w:eastAsia="ru-RU"/>
          <w14:ligatures w14:val="none"/>
        </w:rPr>
      </w:pPr>
    </w:p>
    <w:p w14:paraId="7BC695E9" w14:textId="77777777" w:rsidR="009F26FE" w:rsidRPr="009F26FE" w:rsidRDefault="009F26FE" w:rsidP="009F26FE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kern w:val="0"/>
          <w:sz w:val="20"/>
          <w:szCs w:val="20"/>
          <w:lang w:eastAsia="ru-RU"/>
          <w14:ligatures w14:val="none"/>
        </w:rPr>
      </w:pPr>
      <w:r w:rsidRPr="009F26FE">
        <w:rPr>
          <w:rFonts w:ascii="Tahoma" w:eastAsia="Times New Roman" w:hAnsi="Tahoma" w:cs="Tahoma"/>
          <w:b/>
          <w:bCs/>
          <w:kern w:val="0"/>
          <w:sz w:val="20"/>
          <w:szCs w:val="20"/>
          <w:lang w:eastAsia="ru-RU"/>
          <w14:ligatures w14:val="none"/>
        </w:rPr>
        <w:t xml:space="preserve">Методика расчета </w:t>
      </w:r>
    </w:p>
    <w:p w14:paraId="0C720375" w14:textId="77777777" w:rsidR="009F26FE" w:rsidRPr="009F26FE" w:rsidRDefault="009F26FE" w:rsidP="009F26FE">
      <w:pPr>
        <w:spacing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ru-RU"/>
          <w14:ligatures w14:val="none"/>
        </w:rPr>
      </w:pPr>
      <w:bookmarkStart w:id="1" w:name="_Hlk204100188"/>
      <w:r>
        <w:rPr>
          <w:rFonts w:ascii="Tahoma" w:eastAsia="Times New Roman" w:hAnsi="Tahoma" w:cs="Tahoma"/>
          <w:b/>
          <w:bCs/>
          <w:kern w:val="0"/>
          <w:sz w:val="20"/>
          <w:szCs w:val="20"/>
          <w:lang w:eastAsia="ru-RU"/>
          <w14:ligatures w14:val="none"/>
        </w:rPr>
        <w:t xml:space="preserve">Индикаторов </w:t>
      </w:r>
      <w:r w:rsidR="007C1DB7">
        <w:rPr>
          <w:rFonts w:ascii="Tahoma" w:eastAsia="Times New Roman" w:hAnsi="Tahoma" w:cs="Tahoma"/>
          <w:b/>
          <w:bCs/>
          <w:kern w:val="0"/>
          <w:sz w:val="20"/>
          <w:szCs w:val="20"/>
          <w:lang w:eastAsia="ru-RU"/>
          <w14:ligatures w14:val="none"/>
        </w:rPr>
        <w:t xml:space="preserve">ставок </w:t>
      </w:r>
      <w:r>
        <w:rPr>
          <w:rFonts w:ascii="Tahoma" w:eastAsia="Times New Roman" w:hAnsi="Tahoma" w:cs="Tahoma"/>
          <w:b/>
          <w:bCs/>
          <w:kern w:val="0"/>
          <w:sz w:val="20"/>
          <w:szCs w:val="20"/>
          <w:lang w:eastAsia="ru-RU"/>
          <w14:ligatures w14:val="none"/>
        </w:rPr>
        <w:t>банковских продуктов</w:t>
      </w:r>
    </w:p>
    <w:bookmarkEnd w:id="1"/>
    <w:p w14:paraId="0CFB6411" w14:textId="77777777" w:rsidR="004A4C36" w:rsidRPr="004A4C36" w:rsidRDefault="004A4C36" w:rsidP="00C00E03">
      <w:pPr>
        <w:spacing w:before="240"/>
        <w:jc w:val="both"/>
        <w:rPr>
          <w:rFonts w:ascii="Tahoma" w:hAnsi="Tahoma" w:cs="Tahoma"/>
          <w:sz w:val="20"/>
          <w:szCs w:val="20"/>
        </w:rPr>
      </w:pPr>
    </w:p>
    <w:p w14:paraId="233A9B5F" w14:textId="77777777" w:rsidR="004A4C36" w:rsidRPr="004A4C36" w:rsidRDefault="004A4C36" w:rsidP="00C00E03">
      <w:pPr>
        <w:pStyle w:val="a7"/>
        <w:numPr>
          <w:ilvl w:val="0"/>
          <w:numId w:val="4"/>
        </w:numPr>
        <w:spacing w:before="240"/>
        <w:ind w:left="426"/>
        <w:jc w:val="both"/>
        <w:rPr>
          <w:rFonts w:ascii="Tahoma" w:hAnsi="Tahoma" w:cs="Tahoma"/>
          <w:b/>
          <w:bCs/>
          <w:sz w:val="20"/>
          <w:szCs w:val="20"/>
        </w:rPr>
      </w:pPr>
      <w:r w:rsidRPr="004A4C36">
        <w:rPr>
          <w:rFonts w:ascii="Tahoma" w:hAnsi="Tahoma" w:cs="Tahoma"/>
          <w:b/>
          <w:bCs/>
          <w:sz w:val="20"/>
          <w:szCs w:val="20"/>
        </w:rPr>
        <w:t>Общие положения</w:t>
      </w:r>
    </w:p>
    <w:p w14:paraId="1A675206" w14:textId="3B1C929C" w:rsidR="004A4C36" w:rsidRDefault="004A4C36" w:rsidP="00C00E03">
      <w:pPr>
        <w:pStyle w:val="a7"/>
        <w:numPr>
          <w:ilvl w:val="1"/>
          <w:numId w:val="4"/>
        </w:numPr>
        <w:spacing w:before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Индикаторы ставок банковски</w:t>
      </w:r>
      <w:r w:rsidR="00BF038C">
        <w:rPr>
          <w:rFonts w:ascii="Tahoma" w:hAnsi="Tahoma" w:cs="Tahoma"/>
          <w:sz w:val="20"/>
          <w:szCs w:val="20"/>
        </w:rPr>
        <w:t>х</w:t>
      </w:r>
      <w:r>
        <w:rPr>
          <w:rFonts w:ascii="Tahoma" w:hAnsi="Tahoma" w:cs="Tahoma"/>
          <w:sz w:val="20"/>
          <w:szCs w:val="20"/>
        </w:rPr>
        <w:t xml:space="preserve"> продуктов (далее – Индикаторы) рассчитываются Публичным акционерным обществом «Московская Биржа ММВБ-РТС» (</w:t>
      </w:r>
      <w:r w:rsidR="00BF038C">
        <w:rPr>
          <w:rFonts w:ascii="Tahoma" w:hAnsi="Tahoma" w:cs="Tahoma"/>
          <w:sz w:val="20"/>
          <w:szCs w:val="20"/>
        </w:rPr>
        <w:t>далее – Биржа)</w:t>
      </w:r>
      <w:r w:rsidR="00A1342B">
        <w:rPr>
          <w:rFonts w:ascii="Tahoma" w:hAnsi="Tahoma" w:cs="Tahoma"/>
          <w:sz w:val="20"/>
          <w:szCs w:val="20"/>
        </w:rPr>
        <w:t>.</w:t>
      </w:r>
    </w:p>
    <w:p w14:paraId="523142F0" w14:textId="05B1F040" w:rsidR="005B0339" w:rsidRPr="00E75B28" w:rsidRDefault="005B0339" w:rsidP="00C00E03">
      <w:pPr>
        <w:pStyle w:val="a7"/>
        <w:numPr>
          <w:ilvl w:val="1"/>
          <w:numId w:val="4"/>
        </w:numPr>
        <w:spacing w:before="240"/>
        <w:jc w:val="both"/>
        <w:rPr>
          <w:rFonts w:ascii="Tahoma" w:hAnsi="Tahoma" w:cs="Tahoma"/>
          <w:sz w:val="20"/>
          <w:szCs w:val="20"/>
        </w:rPr>
      </w:pPr>
      <w:r w:rsidRPr="00E75B28">
        <w:rPr>
          <w:rFonts w:ascii="Tahoma" w:hAnsi="Tahoma" w:cs="Tahoma"/>
          <w:sz w:val="20"/>
          <w:szCs w:val="20"/>
        </w:rPr>
        <w:t xml:space="preserve">Индикаторы </w:t>
      </w:r>
      <w:r w:rsidR="00B94C83" w:rsidRPr="00E75B28">
        <w:rPr>
          <w:rFonts w:ascii="Tahoma" w:hAnsi="Tahoma" w:cs="Tahoma"/>
          <w:sz w:val="20"/>
          <w:szCs w:val="20"/>
        </w:rPr>
        <w:t xml:space="preserve">рассчитываются в рамках деятельности финансового </w:t>
      </w:r>
      <w:proofErr w:type="spellStart"/>
      <w:r w:rsidR="00B94C83" w:rsidRPr="00E75B28">
        <w:rPr>
          <w:rFonts w:ascii="Tahoma" w:hAnsi="Tahoma" w:cs="Tahoma"/>
          <w:sz w:val="20"/>
          <w:szCs w:val="20"/>
        </w:rPr>
        <w:t>маркетплейса</w:t>
      </w:r>
      <w:proofErr w:type="spellEnd"/>
      <w:r w:rsidR="00B94C83" w:rsidRPr="00E75B28">
        <w:rPr>
          <w:rFonts w:ascii="Tahoma" w:hAnsi="Tahoma" w:cs="Tahoma"/>
          <w:sz w:val="20"/>
          <w:szCs w:val="20"/>
        </w:rPr>
        <w:t xml:space="preserve"> «</w:t>
      </w:r>
      <w:proofErr w:type="spellStart"/>
      <w:r w:rsidR="00B94C83" w:rsidRPr="00E75B28">
        <w:rPr>
          <w:rFonts w:ascii="Tahoma" w:hAnsi="Tahoma" w:cs="Tahoma"/>
          <w:sz w:val="20"/>
          <w:szCs w:val="20"/>
        </w:rPr>
        <w:t>Финуслуги</w:t>
      </w:r>
      <w:proofErr w:type="spellEnd"/>
      <w:r w:rsidR="00B94C83" w:rsidRPr="00E75B28">
        <w:rPr>
          <w:rFonts w:ascii="Tahoma" w:hAnsi="Tahoma" w:cs="Tahoma"/>
          <w:sz w:val="20"/>
          <w:szCs w:val="20"/>
        </w:rPr>
        <w:t>»</w:t>
      </w:r>
      <w:r w:rsidRPr="00E75B28">
        <w:rPr>
          <w:rFonts w:ascii="Tahoma" w:hAnsi="Tahoma" w:cs="Tahoma"/>
          <w:sz w:val="20"/>
          <w:szCs w:val="20"/>
        </w:rPr>
        <w:t>.</w:t>
      </w:r>
    </w:p>
    <w:p w14:paraId="08C260BD" w14:textId="77777777" w:rsidR="004A4C36" w:rsidRPr="004A4C36" w:rsidRDefault="004A4C36" w:rsidP="00C00E03">
      <w:pPr>
        <w:pStyle w:val="a7"/>
        <w:numPr>
          <w:ilvl w:val="1"/>
          <w:numId w:val="4"/>
        </w:numPr>
        <w:spacing w:before="240"/>
        <w:jc w:val="both"/>
        <w:rPr>
          <w:rFonts w:ascii="Tahoma" w:hAnsi="Tahoma" w:cs="Tahoma"/>
          <w:sz w:val="20"/>
          <w:szCs w:val="20"/>
        </w:rPr>
      </w:pPr>
      <w:r w:rsidRPr="004A4C36">
        <w:rPr>
          <w:rFonts w:ascii="Tahoma" w:hAnsi="Tahoma" w:cs="Tahoma"/>
          <w:sz w:val="20"/>
          <w:szCs w:val="20"/>
        </w:rPr>
        <w:t xml:space="preserve">Настоящий документ устанавливает </w:t>
      </w:r>
      <w:r w:rsidR="00A1342B">
        <w:rPr>
          <w:rFonts w:ascii="Tahoma" w:hAnsi="Tahoma" w:cs="Tahoma"/>
          <w:sz w:val="20"/>
          <w:szCs w:val="20"/>
        </w:rPr>
        <w:t>правила</w:t>
      </w:r>
      <w:r w:rsidRPr="004A4C36">
        <w:rPr>
          <w:rFonts w:ascii="Tahoma" w:hAnsi="Tahoma" w:cs="Tahoma"/>
          <w:sz w:val="20"/>
          <w:szCs w:val="20"/>
        </w:rPr>
        <w:t xml:space="preserve"> расчета </w:t>
      </w:r>
      <w:r w:rsidR="009F26FE">
        <w:rPr>
          <w:rFonts w:ascii="Tahoma" w:hAnsi="Tahoma" w:cs="Tahoma"/>
          <w:sz w:val="20"/>
          <w:szCs w:val="20"/>
        </w:rPr>
        <w:t>И</w:t>
      </w:r>
      <w:r w:rsidRPr="004A4C36">
        <w:rPr>
          <w:rFonts w:ascii="Tahoma" w:hAnsi="Tahoma" w:cs="Tahoma"/>
          <w:sz w:val="20"/>
          <w:szCs w:val="20"/>
        </w:rPr>
        <w:t>ндикаторов, отражающих параметры рыночных ставок по депозитным и кредитным банковским продуктам, доступным физическим лицам в Российской Федерации.</w:t>
      </w:r>
    </w:p>
    <w:p w14:paraId="2405DAC0" w14:textId="77777777" w:rsidR="004A4C36" w:rsidRPr="004A4C36" w:rsidRDefault="004A4C36" w:rsidP="00C00E03">
      <w:pPr>
        <w:pStyle w:val="a7"/>
        <w:numPr>
          <w:ilvl w:val="1"/>
          <w:numId w:val="4"/>
        </w:numPr>
        <w:spacing w:before="240"/>
        <w:jc w:val="both"/>
        <w:rPr>
          <w:rFonts w:ascii="Tahoma" w:hAnsi="Tahoma" w:cs="Tahoma"/>
          <w:sz w:val="20"/>
          <w:szCs w:val="20"/>
        </w:rPr>
      </w:pPr>
      <w:r w:rsidRPr="004A4C36">
        <w:rPr>
          <w:rFonts w:ascii="Tahoma" w:hAnsi="Tahoma" w:cs="Tahoma"/>
          <w:sz w:val="20"/>
          <w:szCs w:val="20"/>
        </w:rPr>
        <w:t>Индикаторы рассчитываются по трем основным категориям:</w:t>
      </w:r>
    </w:p>
    <w:p w14:paraId="0FA5B20C" w14:textId="77777777" w:rsidR="004A4C36" w:rsidRPr="004A4C36" w:rsidRDefault="004A4C36" w:rsidP="00C00E03">
      <w:pPr>
        <w:pStyle w:val="a7"/>
        <w:numPr>
          <w:ilvl w:val="0"/>
          <w:numId w:val="9"/>
        </w:numPr>
        <w:spacing w:before="240"/>
        <w:jc w:val="both"/>
        <w:rPr>
          <w:rFonts w:ascii="Tahoma" w:hAnsi="Tahoma" w:cs="Tahoma"/>
          <w:sz w:val="20"/>
          <w:szCs w:val="20"/>
        </w:rPr>
      </w:pPr>
      <w:r w:rsidRPr="004A4C36">
        <w:rPr>
          <w:rFonts w:ascii="Tahoma" w:hAnsi="Tahoma" w:cs="Tahoma"/>
          <w:sz w:val="20"/>
          <w:szCs w:val="20"/>
        </w:rPr>
        <w:t>депозиты (вклады) физических лиц;</w:t>
      </w:r>
    </w:p>
    <w:p w14:paraId="62AC35F9" w14:textId="77777777" w:rsidR="004A4C36" w:rsidRPr="004A4C36" w:rsidRDefault="004A4C36" w:rsidP="00C00E03">
      <w:pPr>
        <w:pStyle w:val="a7"/>
        <w:numPr>
          <w:ilvl w:val="0"/>
          <w:numId w:val="9"/>
        </w:numPr>
        <w:spacing w:before="240"/>
        <w:jc w:val="both"/>
        <w:rPr>
          <w:rFonts w:ascii="Tahoma" w:hAnsi="Tahoma" w:cs="Tahoma"/>
          <w:sz w:val="20"/>
          <w:szCs w:val="20"/>
        </w:rPr>
      </w:pPr>
      <w:r w:rsidRPr="004A4C36">
        <w:rPr>
          <w:rFonts w:ascii="Tahoma" w:hAnsi="Tahoma" w:cs="Tahoma"/>
          <w:sz w:val="20"/>
          <w:szCs w:val="20"/>
        </w:rPr>
        <w:t>накопительные счета;</w:t>
      </w:r>
    </w:p>
    <w:p w14:paraId="039F7378" w14:textId="0CBA71D9" w:rsidR="004A4C36" w:rsidRPr="004A4C36" w:rsidRDefault="00A307FF" w:rsidP="00C00E03">
      <w:pPr>
        <w:pStyle w:val="a7"/>
        <w:numPr>
          <w:ilvl w:val="0"/>
          <w:numId w:val="9"/>
        </w:numPr>
        <w:spacing w:before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кредиты наличными.</w:t>
      </w:r>
    </w:p>
    <w:p w14:paraId="171D6630" w14:textId="77777777" w:rsidR="00C00E03" w:rsidRPr="004A4C36" w:rsidRDefault="00C00E03" w:rsidP="00C00E03">
      <w:pPr>
        <w:pStyle w:val="a7"/>
        <w:numPr>
          <w:ilvl w:val="1"/>
          <w:numId w:val="4"/>
        </w:numPr>
        <w:spacing w:before="240"/>
        <w:jc w:val="both"/>
        <w:rPr>
          <w:rFonts w:ascii="Tahoma" w:hAnsi="Tahoma" w:cs="Tahoma"/>
          <w:sz w:val="20"/>
          <w:szCs w:val="20"/>
        </w:rPr>
      </w:pPr>
      <w:r w:rsidRPr="00C00E03">
        <w:rPr>
          <w:rFonts w:ascii="Tahoma" w:hAnsi="Tahoma" w:cs="Tahoma"/>
          <w:sz w:val="20"/>
          <w:szCs w:val="20"/>
        </w:rPr>
        <w:t>Термины, специально не определенные в настоящей Методике, используются в значениях, установленных иными внутренними документами Биржи, а также законами и иными нормативными актами Банка России.</w:t>
      </w:r>
    </w:p>
    <w:p w14:paraId="5DE5FDA0" w14:textId="77777777" w:rsidR="004A4C36" w:rsidRDefault="00C00E03" w:rsidP="00C00E03">
      <w:pPr>
        <w:pStyle w:val="a7"/>
        <w:numPr>
          <w:ilvl w:val="1"/>
          <w:numId w:val="4"/>
        </w:numPr>
        <w:spacing w:before="240"/>
        <w:jc w:val="both"/>
        <w:rPr>
          <w:rFonts w:ascii="Tahoma" w:hAnsi="Tahoma" w:cs="Tahoma"/>
          <w:sz w:val="20"/>
          <w:szCs w:val="20"/>
        </w:rPr>
      </w:pPr>
      <w:r w:rsidRPr="00C00E03">
        <w:rPr>
          <w:rFonts w:ascii="Tahoma" w:hAnsi="Tahoma" w:cs="Tahoma"/>
          <w:sz w:val="20"/>
          <w:szCs w:val="20"/>
        </w:rPr>
        <w:t>Информация о внесенных</w:t>
      </w:r>
      <w:r w:rsidR="00AD16E0">
        <w:rPr>
          <w:rFonts w:ascii="Tahoma" w:hAnsi="Tahoma" w:cs="Tahoma"/>
          <w:sz w:val="20"/>
          <w:szCs w:val="20"/>
        </w:rPr>
        <w:t xml:space="preserve"> в Методику</w:t>
      </w:r>
      <w:r w:rsidRPr="00C00E03">
        <w:rPr>
          <w:rFonts w:ascii="Tahoma" w:hAnsi="Tahoma" w:cs="Tahoma"/>
          <w:sz w:val="20"/>
          <w:szCs w:val="20"/>
        </w:rPr>
        <w:t xml:space="preserve"> изменениях, в том числе в форме новой редакции Методики, раскрываются Биржей не позднее, чем за три рабочих дня до даты вступления в силу.</w:t>
      </w:r>
    </w:p>
    <w:p w14:paraId="5B3FDA2F" w14:textId="77777777" w:rsidR="002736BF" w:rsidRDefault="002736BF" w:rsidP="002736BF">
      <w:pPr>
        <w:pStyle w:val="a7"/>
        <w:spacing w:before="240"/>
        <w:jc w:val="both"/>
        <w:rPr>
          <w:rFonts w:ascii="Tahoma" w:hAnsi="Tahoma" w:cs="Tahoma"/>
          <w:sz w:val="20"/>
          <w:szCs w:val="20"/>
        </w:rPr>
      </w:pPr>
    </w:p>
    <w:p w14:paraId="3BA22EF7" w14:textId="77777777" w:rsidR="00C00E03" w:rsidRPr="002736BF" w:rsidRDefault="002736BF" w:rsidP="00C00E03">
      <w:pPr>
        <w:pStyle w:val="a7"/>
        <w:numPr>
          <w:ilvl w:val="0"/>
          <w:numId w:val="4"/>
        </w:numPr>
        <w:spacing w:before="240"/>
        <w:jc w:val="both"/>
        <w:rPr>
          <w:rFonts w:ascii="Tahoma" w:hAnsi="Tahoma" w:cs="Tahoma"/>
          <w:b/>
          <w:bCs/>
          <w:sz w:val="20"/>
          <w:szCs w:val="20"/>
        </w:rPr>
      </w:pPr>
      <w:r w:rsidRPr="002736BF">
        <w:rPr>
          <w:rFonts w:ascii="Tahoma" w:hAnsi="Tahoma" w:cs="Tahoma"/>
          <w:b/>
          <w:bCs/>
          <w:sz w:val="20"/>
          <w:szCs w:val="20"/>
        </w:rPr>
        <w:t>Расчет Индикаторов</w:t>
      </w:r>
    </w:p>
    <w:p w14:paraId="57F0972A" w14:textId="77777777" w:rsidR="002736BF" w:rsidRPr="00E63782" w:rsidRDefault="002736BF" w:rsidP="00B637D9">
      <w:pPr>
        <w:pStyle w:val="a7"/>
        <w:numPr>
          <w:ilvl w:val="1"/>
          <w:numId w:val="4"/>
        </w:numPr>
        <w:spacing w:before="240"/>
        <w:ind w:left="1276"/>
        <w:jc w:val="both"/>
        <w:rPr>
          <w:rFonts w:ascii="Tahoma" w:hAnsi="Tahoma" w:cs="Tahoma"/>
          <w:b/>
          <w:bCs/>
          <w:sz w:val="20"/>
          <w:szCs w:val="20"/>
        </w:rPr>
      </w:pPr>
      <w:r w:rsidRPr="00E63782">
        <w:rPr>
          <w:rFonts w:ascii="Tahoma" w:hAnsi="Tahoma" w:cs="Tahoma"/>
          <w:b/>
          <w:bCs/>
          <w:sz w:val="20"/>
          <w:szCs w:val="20"/>
        </w:rPr>
        <w:t xml:space="preserve">Общий порядок расчета </w:t>
      </w:r>
      <w:r w:rsidR="00310368">
        <w:rPr>
          <w:rFonts w:ascii="Tahoma" w:hAnsi="Tahoma" w:cs="Tahoma"/>
          <w:b/>
          <w:bCs/>
          <w:sz w:val="20"/>
          <w:szCs w:val="20"/>
        </w:rPr>
        <w:t>И</w:t>
      </w:r>
      <w:r w:rsidRPr="00E63782">
        <w:rPr>
          <w:rFonts w:ascii="Tahoma" w:hAnsi="Tahoma" w:cs="Tahoma"/>
          <w:b/>
          <w:bCs/>
          <w:sz w:val="20"/>
          <w:szCs w:val="20"/>
        </w:rPr>
        <w:t xml:space="preserve">ндикаторов </w:t>
      </w:r>
      <w:r w:rsidR="00310368">
        <w:rPr>
          <w:rFonts w:ascii="Tahoma" w:hAnsi="Tahoma" w:cs="Tahoma"/>
          <w:b/>
          <w:bCs/>
          <w:sz w:val="20"/>
          <w:szCs w:val="20"/>
        </w:rPr>
        <w:t xml:space="preserve">ставок </w:t>
      </w:r>
      <w:r w:rsidRPr="00E63782">
        <w:rPr>
          <w:rFonts w:ascii="Tahoma" w:hAnsi="Tahoma" w:cs="Tahoma"/>
          <w:b/>
          <w:bCs/>
          <w:sz w:val="20"/>
          <w:szCs w:val="20"/>
        </w:rPr>
        <w:t>по депозитам физических лиц</w:t>
      </w:r>
    </w:p>
    <w:p w14:paraId="43E41381" w14:textId="67AE4A2D" w:rsidR="002736BF" w:rsidRDefault="00E63782" w:rsidP="00B637D9">
      <w:pPr>
        <w:pStyle w:val="a7"/>
        <w:numPr>
          <w:ilvl w:val="2"/>
          <w:numId w:val="4"/>
        </w:numPr>
        <w:spacing w:before="240"/>
        <w:ind w:left="1418"/>
        <w:jc w:val="both"/>
        <w:rPr>
          <w:rFonts w:ascii="Tahoma" w:hAnsi="Tahoma" w:cs="Tahoma"/>
          <w:sz w:val="20"/>
          <w:szCs w:val="20"/>
        </w:rPr>
      </w:pPr>
      <w:r w:rsidRPr="00E63782">
        <w:rPr>
          <w:rFonts w:ascii="Tahoma" w:hAnsi="Tahoma" w:cs="Tahoma"/>
          <w:sz w:val="20"/>
          <w:szCs w:val="20"/>
        </w:rPr>
        <w:t>Для расчета используются</w:t>
      </w:r>
      <w:r w:rsidR="00500E50">
        <w:rPr>
          <w:rFonts w:ascii="Tahoma" w:hAnsi="Tahoma" w:cs="Tahoma"/>
          <w:sz w:val="20"/>
          <w:szCs w:val="20"/>
        </w:rPr>
        <w:t xml:space="preserve"> </w:t>
      </w:r>
      <w:r w:rsidRPr="00E63782">
        <w:rPr>
          <w:rFonts w:ascii="Tahoma" w:hAnsi="Tahoma" w:cs="Tahoma"/>
          <w:sz w:val="20"/>
          <w:szCs w:val="20"/>
        </w:rPr>
        <w:t xml:space="preserve">номинальные процентные ставки по срочным вкладам физических лиц, </w:t>
      </w:r>
      <w:r w:rsidR="00AD16E0">
        <w:rPr>
          <w:rFonts w:ascii="Tahoma" w:hAnsi="Tahoma" w:cs="Tahoma"/>
          <w:sz w:val="20"/>
          <w:szCs w:val="20"/>
        </w:rPr>
        <w:t>раскрытые</w:t>
      </w:r>
      <w:r w:rsidRPr="00E63782">
        <w:rPr>
          <w:rFonts w:ascii="Tahoma" w:hAnsi="Tahoma" w:cs="Tahoma"/>
          <w:sz w:val="20"/>
          <w:szCs w:val="20"/>
        </w:rPr>
        <w:t xml:space="preserve"> на официальных сайтах банков.</w:t>
      </w:r>
    </w:p>
    <w:p w14:paraId="1FCD0F43" w14:textId="51F936F5" w:rsidR="00E63782" w:rsidRPr="0004773C" w:rsidRDefault="00E63782" w:rsidP="00B637D9">
      <w:pPr>
        <w:pStyle w:val="a7"/>
        <w:numPr>
          <w:ilvl w:val="2"/>
          <w:numId w:val="4"/>
        </w:numPr>
        <w:spacing w:before="240"/>
        <w:ind w:left="1418"/>
        <w:jc w:val="both"/>
        <w:rPr>
          <w:rFonts w:ascii="Tahoma" w:hAnsi="Tahoma" w:cs="Tahoma"/>
          <w:sz w:val="20"/>
          <w:szCs w:val="20"/>
        </w:rPr>
      </w:pPr>
      <w:r w:rsidRPr="00D62A0F">
        <w:rPr>
          <w:rFonts w:ascii="Tahoma" w:hAnsi="Tahoma" w:cs="Tahoma"/>
          <w:sz w:val="20"/>
          <w:szCs w:val="20"/>
        </w:rPr>
        <w:t>В расчет включаются максимальные процентные ставки по вкладам</w:t>
      </w:r>
      <w:r w:rsidR="005F46EB" w:rsidRPr="00D62A0F">
        <w:rPr>
          <w:rFonts w:ascii="Tahoma" w:hAnsi="Tahoma" w:cs="Tahoma"/>
          <w:sz w:val="20"/>
          <w:szCs w:val="20"/>
        </w:rPr>
        <w:t xml:space="preserve"> для массового розничного пользователя</w:t>
      </w:r>
      <w:r w:rsidRPr="00D62A0F">
        <w:rPr>
          <w:rFonts w:ascii="Tahoma" w:hAnsi="Tahoma" w:cs="Tahoma"/>
          <w:sz w:val="20"/>
          <w:szCs w:val="20"/>
        </w:rPr>
        <w:t>, действующие на сумму 100 000 рублей,</w:t>
      </w:r>
      <w:r w:rsidR="0004773C" w:rsidRPr="00D62A0F">
        <w:rPr>
          <w:rFonts w:ascii="Tahoma" w:hAnsi="Tahoma" w:cs="Tahoma"/>
          <w:sz w:val="20"/>
          <w:szCs w:val="20"/>
        </w:rPr>
        <w:t xml:space="preserve"> если такие условия не предполагают ограничений по категориям клиента, а также</w:t>
      </w:r>
      <w:r w:rsidR="0004773C" w:rsidRPr="007A7843" w:rsidDel="0004773C">
        <w:rPr>
          <w:rFonts w:ascii="Tahoma" w:hAnsi="Tahoma" w:cs="Tahoma"/>
          <w:sz w:val="20"/>
          <w:szCs w:val="20"/>
        </w:rPr>
        <w:t xml:space="preserve"> </w:t>
      </w:r>
      <w:r w:rsidR="009D5EE5" w:rsidRPr="007A7843">
        <w:rPr>
          <w:rFonts w:ascii="Tahoma" w:hAnsi="Tahoma" w:cs="Tahoma"/>
          <w:sz w:val="20"/>
          <w:szCs w:val="20"/>
        </w:rPr>
        <w:t>у</w:t>
      </w:r>
      <w:r w:rsidR="008D5C36">
        <w:rPr>
          <w:rFonts w:ascii="Tahoma" w:hAnsi="Tahoma" w:cs="Tahoma"/>
          <w:sz w:val="20"/>
          <w:szCs w:val="20"/>
        </w:rPr>
        <w:t>частия в специальных акциях банков</w:t>
      </w:r>
      <w:r w:rsidR="007A7843">
        <w:rPr>
          <w:rFonts w:ascii="Tahoma" w:hAnsi="Tahoma" w:cs="Tahoma"/>
          <w:sz w:val="20"/>
          <w:szCs w:val="20"/>
        </w:rPr>
        <w:t xml:space="preserve"> </w:t>
      </w:r>
      <w:r w:rsidR="009D5EE5" w:rsidRPr="007A7843">
        <w:rPr>
          <w:rFonts w:ascii="Tahoma" w:hAnsi="Tahoma" w:cs="Tahoma"/>
          <w:sz w:val="20"/>
          <w:szCs w:val="20"/>
        </w:rPr>
        <w:t>или приобретения комбинированных продуктов</w:t>
      </w:r>
      <w:r w:rsidR="0004773C" w:rsidRPr="007A7843">
        <w:rPr>
          <w:rFonts w:ascii="Tahoma" w:hAnsi="Tahoma" w:cs="Tahoma"/>
          <w:sz w:val="20"/>
          <w:szCs w:val="20"/>
        </w:rPr>
        <w:t>.</w:t>
      </w:r>
    </w:p>
    <w:p w14:paraId="18CF3730" w14:textId="5129F3A2" w:rsidR="00E63782" w:rsidRPr="00602734" w:rsidRDefault="00E63782" w:rsidP="00602734">
      <w:pPr>
        <w:pStyle w:val="a7"/>
        <w:numPr>
          <w:ilvl w:val="2"/>
          <w:numId w:val="4"/>
        </w:numPr>
        <w:spacing w:before="240"/>
        <w:ind w:left="1418"/>
        <w:jc w:val="both"/>
        <w:rPr>
          <w:rFonts w:ascii="Tahoma" w:hAnsi="Tahoma" w:cs="Tahoma"/>
          <w:sz w:val="20"/>
          <w:szCs w:val="20"/>
        </w:rPr>
      </w:pPr>
      <w:r w:rsidRPr="00E63782">
        <w:rPr>
          <w:rFonts w:ascii="Tahoma" w:hAnsi="Tahoma" w:cs="Tahoma"/>
          <w:sz w:val="20"/>
          <w:szCs w:val="20"/>
        </w:rPr>
        <w:t>Перечень банков</w:t>
      </w:r>
      <w:r>
        <w:rPr>
          <w:rFonts w:ascii="Tahoma" w:hAnsi="Tahoma" w:cs="Tahoma"/>
          <w:sz w:val="20"/>
          <w:szCs w:val="20"/>
        </w:rPr>
        <w:t>, ставки которых уч</w:t>
      </w:r>
      <w:r w:rsidR="00AD16E0"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 xml:space="preserve">ствуют в расчете </w:t>
      </w:r>
      <w:r w:rsidR="00310368">
        <w:rPr>
          <w:rFonts w:ascii="Tahoma" w:hAnsi="Tahoma" w:cs="Tahoma"/>
          <w:sz w:val="20"/>
          <w:szCs w:val="20"/>
        </w:rPr>
        <w:t>И</w:t>
      </w:r>
      <w:r>
        <w:rPr>
          <w:rFonts w:ascii="Tahoma" w:hAnsi="Tahoma" w:cs="Tahoma"/>
          <w:sz w:val="20"/>
          <w:szCs w:val="20"/>
        </w:rPr>
        <w:t>ндикаторов,</w:t>
      </w:r>
      <w:r w:rsidRPr="00E63782">
        <w:rPr>
          <w:rFonts w:ascii="Tahoma" w:hAnsi="Tahoma" w:cs="Tahoma"/>
          <w:sz w:val="20"/>
          <w:szCs w:val="20"/>
        </w:rPr>
        <w:t xml:space="preserve"> определяется в соответствии с рэнкинг</w:t>
      </w:r>
      <w:r>
        <w:rPr>
          <w:rFonts w:ascii="Tahoma" w:hAnsi="Tahoma" w:cs="Tahoma"/>
          <w:sz w:val="20"/>
          <w:szCs w:val="20"/>
        </w:rPr>
        <w:t>ом</w:t>
      </w:r>
      <w:r w:rsidRPr="00E63782">
        <w:rPr>
          <w:rFonts w:ascii="Tahoma" w:hAnsi="Tahoma" w:cs="Tahoma"/>
          <w:sz w:val="20"/>
          <w:szCs w:val="20"/>
        </w:rPr>
        <w:t xml:space="preserve"> </w:t>
      </w:r>
      <w:r w:rsidR="00AD16E0">
        <w:rPr>
          <w:rFonts w:ascii="Tahoma" w:hAnsi="Tahoma" w:cs="Tahoma"/>
          <w:sz w:val="20"/>
          <w:szCs w:val="20"/>
        </w:rPr>
        <w:t>пятидесяти крупнейших банков</w:t>
      </w:r>
      <w:r w:rsidRPr="00E63782">
        <w:rPr>
          <w:rFonts w:ascii="Tahoma" w:hAnsi="Tahoma" w:cs="Tahoma"/>
          <w:sz w:val="20"/>
          <w:szCs w:val="20"/>
        </w:rPr>
        <w:t xml:space="preserve"> по объему привлечённых депозитов физических лиц</w:t>
      </w:r>
      <w:r w:rsidR="00AD16E0" w:rsidRPr="007A7843">
        <w:rPr>
          <w:rFonts w:ascii="Tahoma" w:hAnsi="Tahoma" w:cs="Tahoma"/>
          <w:sz w:val="20"/>
          <w:szCs w:val="20"/>
        </w:rPr>
        <w:t xml:space="preserve">, формируемым </w:t>
      </w:r>
      <w:r w:rsidR="0004773C" w:rsidRPr="007A7843">
        <w:rPr>
          <w:rFonts w:ascii="Tahoma" w:hAnsi="Tahoma" w:cs="Tahoma"/>
          <w:sz w:val="20"/>
          <w:szCs w:val="20"/>
        </w:rPr>
        <w:t>Биржей</w:t>
      </w:r>
      <w:r w:rsidR="00AD16E0" w:rsidRPr="007A7843">
        <w:rPr>
          <w:rFonts w:ascii="Tahoma" w:hAnsi="Tahoma" w:cs="Tahoma"/>
          <w:sz w:val="20"/>
          <w:szCs w:val="20"/>
        </w:rPr>
        <w:t>.</w:t>
      </w:r>
      <w:r w:rsidR="00602734" w:rsidRPr="007A7843">
        <w:rPr>
          <w:rFonts w:ascii="Tahoma" w:hAnsi="Tahoma" w:cs="Tahoma"/>
          <w:sz w:val="20"/>
          <w:szCs w:val="20"/>
        </w:rPr>
        <w:t xml:space="preserve"> </w:t>
      </w:r>
    </w:p>
    <w:p w14:paraId="6084E89A" w14:textId="77777777" w:rsidR="00E63782" w:rsidRPr="00E63782" w:rsidRDefault="00E63782" w:rsidP="00B637D9">
      <w:pPr>
        <w:pStyle w:val="a7"/>
        <w:numPr>
          <w:ilvl w:val="2"/>
          <w:numId w:val="4"/>
        </w:numPr>
        <w:spacing w:before="240"/>
        <w:ind w:left="1418"/>
        <w:jc w:val="both"/>
        <w:rPr>
          <w:rFonts w:ascii="Tahoma" w:hAnsi="Tahoma" w:cs="Tahoma"/>
          <w:sz w:val="20"/>
          <w:szCs w:val="20"/>
        </w:rPr>
      </w:pPr>
      <w:r w:rsidRPr="00E63782">
        <w:rPr>
          <w:rFonts w:ascii="Tahoma" w:hAnsi="Tahoma" w:cs="Tahoma"/>
          <w:sz w:val="20"/>
          <w:szCs w:val="20"/>
        </w:rPr>
        <w:t>Расчетная формула</w:t>
      </w:r>
      <w:r>
        <w:rPr>
          <w:rFonts w:ascii="Tahoma" w:hAnsi="Tahoma" w:cs="Tahoma"/>
          <w:sz w:val="20"/>
          <w:szCs w:val="20"/>
        </w:rPr>
        <w:t xml:space="preserve"> </w:t>
      </w:r>
      <w:r w:rsidR="00310368">
        <w:rPr>
          <w:rFonts w:ascii="Tahoma" w:hAnsi="Tahoma" w:cs="Tahoma"/>
          <w:sz w:val="20"/>
          <w:szCs w:val="20"/>
        </w:rPr>
        <w:t>И</w:t>
      </w:r>
      <w:r>
        <w:rPr>
          <w:rFonts w:ascii="Tahoma" w:hAnsi="Tahoma" w:cs="Tahoma"/>
          <w:sz w:val="20"/>
          <w:szCs w:val="20"/>
        </w:rPr>
        <w:t>ндикаторов</w:t>
      </w:r>
      <w:r w:rsidRPr="00E63782">
        <w:rPr>
          <w:rFonts w:ascii="Tahoma" w:hAnsi="Tahoma" w:cs="Tahoma"/>
          <w:sz w:val="20"/>
          <w:szCs w:val="20"/>
        </w:rPr>
        <w:t xml:space="preserve"> для каждого горизонта</w:t>
      </w:r>
      <w:r>
        <w:rPr>
          <w:rFonts w:ascii="Tahoma" w:hAnsi="Tahoma" w:cs="Tahoma"/>
          <w:sz w:val="20"/>
          <w:szCs w:val="20"/>
        </w:rPr>
        <w:t xml:space="preserve"> расчета</w:t>
      </w:r>
      <w:r w:rsidRPr="00E63782">
        <w:rPr>
          <w:rFonts w:ascii="Tahoma" w:hAnsi="Tahoma" w:cs="Tahoma"/>
          <w:sz w:val="20"/>
          <w:szCs w:val="20"/>
        </w:rPr>
        <w:t xml:space="preserve"> (3, 6, 12 месяцев) и состава банков (топ-10, топ-20, топ-50) имеет следующий вид:</w:t>
      </w:r>
    </w:p>
    <w:p w14:paraId="65DC56AD" w14:textId="77777777" w:rsidR="00E63782" w:rsidRPr="00B637D9" w:rsidRDefault="0029073D" w:rsidP="00B637D9">
      <w:pPr>
        <w:spacing w:before="240"/>
        <w:ind w:left="1418"/>
        <w:jc w:val="center"/>
        <w:rPr>
          <w:rFonts w:ascii="Tahoma" w:eastAsiaTheme="minorEastAsia" w:hAnsi="Tahoma" w:cs="Tahoma"/>
          <w:sz w:val="20"/>
          <w:szCs w:val="20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R</m:t>
            </m: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d</m:t>
            </m:r>
          </m:sub>
        </m:sSub>
        <m:r>
          <w:rPr>
            <w:rFonts w:ascii="Cambria Math" w:hAnsi="Cambria Math" w:cs="Tahoma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ahoma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 w:cs="Tahoma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  <m:r>
              <w:rPr>
                <w:rFonts w:ascii="Cambria Math" w:hAnsi="Cambria Math" w:cs="Tahoma"/>
                <w:sz w:val="24"/>
                <w:szCs w:val="24"/>
              </w:rPr>
              <m:t>=1</m:t>
            </m:r>
          </m:sub>
          <m:sup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ahoma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ahoma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ahoma"/>
                    <w:sz w:val="24"/>
                    <w:szCs w:val="24"/>
                    <w:lang w:val="en-US"/>
                  </w:rPr>
                  <m:t>i</m:t>
                </m:r>
              </m:sub>
            </m:sSub>
          </m:e>
        </m:nary>
      </m:oMath>
      <w:r w:rsidR="00E63782" w:rsidRPr="007C1DB7">
        <w:rPr>
          <w:rFonts w:ascii="Tahoma" w:eastAsiaTheme="minorEastAsia" w:hAnsi="Tahoma" w:cs="Tahoma"/>
          <w:sz w:val="20"/>
          <w:szCs w:val="20"/>
        </w:rPr>
        <w:t>,</w:t>
      </w:r>
    </w:p>
    <w:p w14:paraId="50F618EB" w14:textId="77777777" w:rsidR="00E63782" w:rsidRPr="00E63782" w:rsidRDefault="00E63782" w:rsidP="00B637D9">
      <w:pPr>
        <w:spacing w:after="0"/>
        <w:ind w:left="1418"/>
        <w:jc w:val="both"/>
        <w:rPr>
          <w:rFonts w:ascii="Tahoma" w:hAnsi="Tahoma" w:cs="Tahoma"/>
          <w:sz w:val="20"/>
          <w:szCs w:val="20"/>
        </w:rPr>
      </w:pPr>
      <w:r w:rsidRPr="00E63782">
        <w:rPr>
          <w:rFonts w:ascii="Tahoma" w:hAnsi="Tahoma" w:cs="Tahoma"/>
          <w:sz w:val="20"/>
          <w:szCs w:val="20"/>
        </w:rPr>
        <w:t>где:</w:t>
      </w:r>
    </w:p>
    <w:p w14:paraId="0C26C2B2" w14:textId="77777777" w:rsidR="00E63782" w:rsidRPr="00E63782" w:rsidRDefault="0029073D" w:rsidP="00B637D9">
      <w:pPr>
        <w:spacing w:after="0"/>
        <w:ind w:left="1418"/>
        <w:jc w:val="both"/>
        <w:rPr>
          <w:rFonts w:ascii="Tahoma" w:hAnsi="Tahoma" w:cs="Tahoma"/>
          <w:sz w:val="20"/>
          <w:szCs w:val="20"/>
        </w:rPr>
      </w:pPr>
      <m:oMath>
        <m:sSub>
          <m:sSubPr>
            <m:ctrlPr>
              <w:rPr>
                <w:rFonts w:ascii="Cambria Math" w:hAnsi="Cambria Math" w:cs="Tahoma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d</m:t>
            </m:r>
          </m:sub>
        </m:sSub>
      </m:oMath>
      <w:r w:rsidR="00E63782" w:rsidRPr="00E63782">
        <w:rPr>
          <w:rFonts w:ascii="Tahoma" w:hAnsi="Tahoma" w:cs="Tahoma"/>
          <w:sz w:val="20"/>
          <w:szCs w:val="20"/>
        </w:rPr>
        <w:t xml:space="preserve"> – значение </w:t>
      </w:r>
      <w:r w:rsidR="00310368">
        <w:rPr>
          <w:rFonts w:ascii="Tahoma" w:hAnsi="Tahoma" w:cs="Tahoma"/>
          <w:sz w:val="20"/>
          <w:szCs w:val="20"/>
        </w:rPr>
        <w:t>Индикатор</w:t>
      </w:r>
      <w:r w:rsidR="00AD16E0">
        <w:rPr>
          <w:rFonts w:ascii="Tahoma" w:hAnsi="Tahoma" w:cs="Tahoma"/>
          <w:sz w:val="20"/>
          <w:szCs w:val="20"/>
        </w:rPr>
        <w:t>а</w:t>
      </w:r>
      <w:r w:rsidR="00E63782" w:rsidRPr="00E63782">
        <w:rPr>
          <w:rFonts w:ascii="Tahoma" w:hAnsi="Tahoma" w:cs="Tahoma"/>
          <w:sz w:val="20"/>
          <w:szCs w:val="20"/>
        </w:rPr>
        <w:t xml:space="preserve"> на n-</w:t>
      </w:r>
      <w:proofErr w:type="spellStart"/>
      <w:r w:rsidR="00E63782" w:rsidRPr="00E63782">
        <w:rPr>
          <w:rFonts w:ascii="Tahoma" w:hAnsi="Tahoma" w:cs="Tahoma"/>
          <w:sz w:val="20"/>
          <w:szCs w:val="20"/>
        </w:rPr>
        <w:t>ый</w:t>
      </w:r>
      <w:proofErr w:type="spellEnd"/>
      <w:r w:rsidR="00E63782" w:rsidRPr="00E63782">
        <w:rPr>
          <w:rFonts w:ascii="Tahoma" w:hAnsi="Tahoma" w:cs="Tahoma"/>
          <w:sz w:val="20"/>
          <w:szCs w:val="20"/>
        </w:rPr>
        <w:t xml:space="preserve"> момент расчета;</w:t>
      </w:r>
    </w:p>
    <w:p w14:paraId="4607D98A" w14:textId="77777777" w:rsidR="00E63782" w:rsidRPr="00E63782" w:rsidRDefault="00E63782" w:rsidP="00B637D9">
      <w:pPr>
        <w:spacing w:after="0"/>
        <w:ind w:left="1418"/>
        <w:jc w:val="both"/>
        <w:rPr>
          <w:rFonts w:ascii="Tahoma" w:hAnsi="Tahoma" w:cs="Tahoma"/>
          <w:sz w:val="20"/>
          <w:szCs w:val="20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E63782">
        <w:rPr>
          <w:rFonts w:ascii="Tahoma" w:eastAsiaTheme="minorEastAsia" w:hAnsi="Tahoma" w:cs="Tahoma"/>
          <w:sz w:val="20"/>
          <w:szCs w:val="20"/>
        </w:rPr>
        <w:t xml:space="preserve"> –</w:t>
      </w:r>
      <w:r w:rsidRPr="00E63782">
        <w:rPr>
          <w:rFonts w:ascii="Tahoma" w:hAnsi="Tahoma" w:cs="Tahoma"/>
          <w:sz w:val="20"/>
          <w:szCs w:val="20"/>
        </w:rPr>
        <w:t xml:space="preserve"> количество банков, участвующих в расчете;</w:t>
      </w:r>
    </w:p>
    <w:p w14:paraId="363169C9" w14:textId="77777777" w:rsidR="00E63782" w:rsidRPr="00E63782" w:rsidRDefault="0029073D" w:rsidP="00B637D9">
      <w:pPr>
        <w:spacing w:after="0"/>
        <w:ind w:left="1418"/>
        <w:jc w:val="both"/>
        <w:rPr>
          <w:rFonts w:ascii="Tahoma" w:eastAsiaTheme="minorEastAsia" w:hAnsi="Tahoma" w:cs="Tahoma"/>
          <w:sz w:val="20"/>
          <w:szCs w:val="20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E63782" w:rsidRPr="00E63782">
        <w:rPr>
          <w:rFonts w:ascii="Tahoma" w:eastAsiaTheme="minorEastAsia" w:hAnsi="Tahoma" w:cs="Tahoma"/>
          <w:sz w:val="24"/>
          <w:szCs w:val="24"/>
        </w:rPr>
        <w:t xml:space="preserve"> - </w:t>
      </w:r>
      <w:r w:rsidR="00E63782" w:rsidRPr="00E63782">
        <w:rPr>
          <w:rFonts w:ascii="Tahoma" w:eastAsiaTheme="minorEastAsia" w:hAnsi="Tahoma" w:cs="Tahoma"/>
          <w:sz w:val="20"/>
          <w:szCs w:val="20"/>
        </w:rPr>
        <w:t xml:space="preserve">максимальная ставка по вкладу в </w:t>
      </w:r>
      <w:proofErr w:type="spellStart"/>
      <w:r w:rsidR="00E63782" w:rsidRPr="00E63782">
        <w:rPr>
          <w:rFonts w:ascii="Tahoma" w:eastAsiaTheme="minorEastAsia" w:hAnsi="Tahoma" w:cs="Tahoma"/>
          <w:sz w:val="20"/>
          <w:szCs w:val="20"/>
          <w:lang w:val="en-US"/>
        </w:rPr>
        <w:t>i</w:t>
      </w:r>
      <w:proofErr w:type="spellEnd"/>
      <w:r w:rsidR="00E63782" w:rsidRPr="00E63782">
        <w:rPr>
          <w:rFonts w:ascii="Tahoma" w:eastAsiaTheme="minorEastAsia" w:hAnsi="Tahoma" w:cs="Tahoma"/>
          <w:sz w:val="20"/>
          <w:szCs w:val="20"/>
        </w:rPr>
        <w:t>-м банке, % годовых.</w:t>
      </w:r>
    </w:p>
    <w:p w14:paraId="20B41804" w14:textId="77777777" w:rsidR="00B637D9" w:rsidRPr="00B637D9" w:rsidRDefault="00B637D9" w:rsidP="009F26FE">
      <w:pPr>
        <w:pStyle w:val="a7"/>
        <w:numPr>
          <w:ilvl w:val="1"/>
          <w:numId w:val="4"/>
        </w:numPr>
        <w:spacing w:before="240"/>
        <w:ind w:left="1276"/>
        <w:jc w:val="both"/>
        <w:rPr>
          <w:rFonts w:ascii="Tahoma" w:hAnsi="Tahoma" w:cs="Tahoma"/>
          <w:sz w:val="20"/>
          <w:szCs w:val="20"/>
        </w:rPr>
      </w:pPr>
      <w:r w:rsidRPr="00E63782">
        <w:rPr>
          <w:rFonts w:ascii="Tahoma" w:hAnsi="Tahoma" w:cs="Tahoma"/>
          <w:b/>
          <w:bCs/>
          <w:sz w:val="20"/>
          <w:szCs w:val="20"/>
        </w:rPr>
        <w:t xml:space="preserve">Общий порядок расчета </w:t>
      </w:r>
      <w:r w:rsidR="00310368">
        <w:rPr>
          <w:rFonts w:ascii="Tahoma" w:hAnsi="Tahoma" w:cs="Tahoma"/>
          <w:b/>
          <w:bCs/>
          <w:sz w:val="20"/>
          <w:szCs w:val="20"/>
        </w:rPr>
        <w:t>Индикатор</w:t>
      </w:r>
      <w:r w:rsidRPr="00E63782">
        <w:rPr>
          <w:rFonts w:ascii="Tahoma" w:hAnsi="Tahoma" w:cs="Tahoma"/>
          <w:b/>
          <w:bCs/>
          <w:sz w:val="20"/>
          <w:szCs w:val="20"/>
        </w:rPr>
        <w:t>ов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310368">
        <w:rPr>
          <w:rFonts w:ascii="Tahoma" w:hAnsi="Tahoma" w:cs="Tahoma"/>
          <w:b/>
          <w:bCs/>
          <w:sz w:val="20"/>
          <w:szCs w:val="20"/>
        </w:rPr>
        <w:t xml:space="preserve">ставок </w:t>
      </w:r>
      <w:r w:rsidRPr="00B637D9">
        <w:rPr>
          <w:rFonts w:ascii="Tahoma" w:hAnsi="Tahoma" w:cs="Tahoma"/>
          <w:b/>
          <w:bCs/>
          <w:sz w:val="20"/>
          <w:szCs w:val="20"/>
        </w:rPr>
        <w:t>по накопительным счетам</w:t>
      </w:r>
    </w:p>
    <w:p w14:paraId="380A1CAF" w14:textId="77777777" w:rsidR="00B637D9" w:rsidRDefault="00602734" w:rsidP="00602734">
      <w:pPr>
        <w:pStyle w:val="a7"/>
        <w:numPr>
          <w:ilvl w:val="2"/>
          <w:numId w:val="4"/>
        </w:numPr>
        <w:spacing w:before="240"/>
        <w:ind w:left="1418"/>
        <w:jc w:val="both"/>
        <w:rPr>
          <w:rFonts w:ascii="Tahoma" w:hAnsi="Tahoma" w:cs="Tahoma"/>
          <w:sz w:val="20"/>
          <w:szCs w:val="20"/>
        </w:rPr>
      </w:pPr>
      <w:r w:rsidRPr="00602734">
        <w:rPr>
          <w:rFonts w:ascii="Tahoma" w:hAnsi="Tahoma" w:cs="Tahoma"/>
          <w:sz w:val="20"/>
          <w:szCs w:val="20"/>
        </w:rPr>
        <w:lastRenderedPageBreak/>
        <w:t xml:space="preserve">Расчет производится по двум видам </w:t>
      </w:r>
      <w:r w:rsidR="00310368">
        <w:rPr>
          <w:rFonts w:ascii="Tahoma" w:hAnsi="Tahoma" w:cs="Tahoma"/>
          <w:sz w:val="20"/>
          <w:szCs w:val="20"/>
        </w:rPr>
        <w:t>Индикатор</w:t>
      </w:r>
      <w:r w:rsidRPr="00602734">
        <w:rPr>
          <w:rFonts w:ascii="Tahoma" w:hAnsi="Tahoma" w:cs="Tahoma"/>
          <w:sz w:val="20"/>
          <w:szCs w:val="20"/>
        </w:rPr>
        <w:t>ов:</w:t>
      </w:r>
    </w:p>
    <w:p w14:paraId="76FB2722" w14:textId="77777777" w:rsidR="00602734" w:rsidRDefault="00602734" w:rsidP="00602734">
      <w:pPr>
        <w:pStyle w:val="a7"/>
        <w:numPr>
          <w:ilvl w:val="0"/>
          <w:numId w:val="12"/>
        </w:numPr>
        <w:spacing w:before="240"/>
        <w:ind w:left="1418"/>
        <w:jc w:val="both"/>
        <w:rPr>
          <w:rFonts w:ascii="Tahoma" w:hAnsi="Tahoma" w:cs="Tahoma"/>
          <w:sz w:val="20"/>
          <w:szCs w:val="20"/>
        </w:rPr>
      </w:pPr>
      <w:r w:rsidRPr="00602734">
        <w:rPr>
          <w:rFonts w:ascii="Tahoma" w:hAnsi="Tahoma" w:cs="Tahoma"/>
          <w:sz w:val="20"/>
          <w:szCs w:val="20"/>
        </w:rPr>
        <w:t xml:space="preserve">Индикатор на </w:t>
      </w:r>
      <w:r>
        <w:rPr>
          <w:rFonts w:ascii="Tahoma" w:hAnsi="Tahoma" w:cs="Tahoma"/>
          <w:sz w:val="20"/>
          <w:szCs w:val="20"/>
        </w:rPr>
        <w:t>основе</w:t>
      </w:r>
      <w:r w:rsidRPr="00602734">
        <w:rPr>
          <w:rFonts w:ascii="Tahoma" w:hAnsi="Tahoma" w:cs="Tahoma"/>
          <w:sz w:val="20"/>
          <w:szCs w:val="20"/>
        </w:rPr>
        <w:t xml:space="preserve"> базовых ставок, рассчитываемый</w:t>
      </w:r>
      <w:r w:rsidR="0061473A">
        <w:rPr>
          <w:rFonts w:ascii="Tahoma" w:hAnsi="Tahoma" w:cs="Tahoma"/>
          <w:sz w:val="20"/>
          <w:szCs w:val="20"/>
        </w:rPr>
        <w:t xml:space="preserve"> на основе процентных ставок по истечении промо-периода, а также</w:t>
      </w:r>
      <w:r w:rsidRPr="00602734">
        <w:rPr>
          <w:rFonts w:ascii="Tahoma" w:hAnsi="Tahoma" w:cs="Tahoma"/>
          <w:sz w:val="20"/>
          <w:szCs w:val="20"/>
        </w:rPr>
        <w:t xml:space="preserve"> без учета дополнительных условий и бонусных программ;</w:t>
      </w:r>
    </w:p>
    <w:p w14:paraId="1C194115" w14:textId="27A62DCC" w:rsidR="00602734" w:rsidRDefault="00602734" w:rsidP="00602734">
      <w:pPr>
        <w:pStyle w:val="a7"/>
        <w:numPr>
          <w:ilvl w:val="0"/>
          <w:numId w:val="12"/>
        </w:numPr>
        <w:spacing w:before="240"/>
        <w:ind w:left="1418"/>
        <w:jc w:val="both"/>
        <w:rPr>
          <w:rFonts w:ascii="Tahoma" w:hAnsi="Tahoma" w:cs="Tahoma"/>
          <w:sz w:val="20"/>
          <w:szCs w:val="20"/>
        </w:rPr>
      </w:pPr>
      <w:r w:rsidRPr="00602734">
        <w:rPr>
          <w:rFonts w:ascii="Tahoma" w:hAnsi="Tahoma" w:cs="Tahoma"/>
          <w:sz w:val="20"/>
          <w:szCs w:val="20"/>
        </w:rPr>
        <w:t xml:space="preserve">Индикатор на </w:t>
      </w:r>
      <w:r>
        <w:rPr>
          <w:rFonts w:ascii="Tahoma" w:hAnsi="Tahoma" w:cs="Tahoma"/>
          <w:sz w:val="20"/>
          <w:szCs w:val="20"/>
        </w:rPr>
        <w:t>основе</w:t>
      </w:r>
      <w:r w:rsidRPr="00602734">
        <w:rPr>
          <w:rFonts w:ascii="Tahoma" w:hAnsi="Tahoma" w:cs="Tahoma"/>
          <w:sz w:val="20"/>
          <w:szCs w:val="20"/>
        </w:rPr>
        <w:t xml:space="preserve"> максимальных ставок, включающий надбавки, если такие условия являются общедоступными и не предполагают ограничений по категории клиента или выполнению специальных требований.</w:t>
      </w:r>
    </w:p>
    <w:p w14:paraId="0FE294AE" w14:textId="1A77C701" w:rsidR="00602734" w:rsidRDefault="00602734" w:rsidP="00602734">
      <w:pPr>
        <w:pStyle w:val="a7"/>
        <w:numPr>
          <w:ilvl w:val="2"/>
          <w:numId w:val="4"/>
        </w:numPr>
        <w:spacing w:before="240"/>
        <w:ind w:left="1418"/>
        <w:jc w:val="both"/>
        <w:rPr>
          <w:rFonts w:ascii="Tahoma" w:hAnsi="Tahoma" w:cs="Tahoma"/>
          <w:sz w:val="20"/>
          <w:szCs w:val="20"/>
        </w:rPr>
      </w:pPr>
      <w:r w:rsidRPr="00602734">
        <w:rPr>
          <w:rFonts w:ascii="Tahoma" w:hAnsi="Tahoma" w:cs="Tahoma"/>
          <w:sz w:val="20"/>
          <w:szCs w:val="20"/>
        </w:rPr>
        <w:t>В расчет включаются</w:t>
      </w:r>
      <w:r>
        <w:rPr>
          <w:rFonts w:ascii="Tahoma" w:hAnsi="Tahoma" w:cs="Tahoma"/>
          <w:sz w:val="20"/>
          <w:szCs w:val="20"/>
        </w:rPr>
        <w:t xml:space="preserve"> максимальные</w:t>
      </w:r>
      <w:r w:rsidRPr="00602734">
        <w:rPr>
          <w:rFonts w:ascii="Tahoma" w:hAnsi="Tahoma" w:cs="Tahoma"/>
          <w:sz w:val="20"/>
          <w:szCs w:val="20"/>
        </w:rPr>
        <w:t xml:space="preserve"> номинальные ставки по накопительным счетам, </w:t>
      </w:r>
      <w:r w:rsidR="00AD16E0">
        <w:rPr>
          <w:rFonts w:ascii="Tahoma" w:hAnsi="Tahoma" w:cs="Tahoma"/>
          <w:sz w:val="20"/>
          <w:szCs w:val="20"/>
        </w:rPr>
        <w:t>раскрытые</w:t>
      </w:r>
      <w:r w:rsidRPr="00602734">
        <w:rPr>
          <w:rFonts w:ascii="Tahoma" w:hAnsi="Tahoma" w:cs="Tahoma"/>
          <w:sz w:val="20"/>
          <w:szCs w:val="20"/>
        </w:rPr>
        <w:t xml:space="preserve"> на официальных сайтах банков. Используются данные по ставкам, действующим при открытии счета.</w:t>
      </w:r>
    </w:p>
    <w:p w14:paraId="026E86B8" w14:textId="517479F9" w:rsidR="00AD16E0" w:rsidRPr="00602734" w:rsidRDefault="00AD16E0" w:rsidP="00AD16E0">
      <w:pPr>
        <w:pStyle w:val="a7"/>
        <w:numPr>
          <w:ilvl w:val="2"/>
          <w:numId w:val="4"/>
        </w:numPr>
        <w:spacing w:before="240"/>
        <w:ind w:left="1418"/>
        <w:jc w:val="both"/>
        <w:rPr>
          <w:rFonts w:ascii="Tahoma" w:hAnsi="Tahoma" w:cs="Tahoma"/>
          <w:sz w:val="20"/>
          <w:szCs w:val="20"/>
        </w:rPr>
      </w:pPr>
      <w:r w:rsidRPr="00E63782">
        <w:rPr>
          <w:rFonts w:ascii="Tahoma" w:hAnsi="Tahoma" w:cs="Tahoma"/>
          <w:sz w:val="20"/>
          <w:szCs w:val="20"/>
        </w:rPr>
        <w:t>Перечень банков</w:t>
      </w:r>
      <w:r>
        <w:rPr>
          <w:rFonts w:ascii="Tahoma" w:hAnsi="Tahoma" w:cs="Tahoma"/>
          <w:sz w:val="20"/>
          <w:szCs w:val="20"/>
        </w:rPr>
        <w:t xml:space="preserve">, ставки которых участвуют в расчете </w:t>
      </w:r>
      <w:r w:rsidR="00310368">
        <w:rPr>
          <w:rFonts w:ascii="Tahoma" w:hAnsi="Tahoma" w:cs="Tahoma"/>
          <w:sz w:val="20"/>
          <w:szCs w:val="20"/>
        </w:rPr>
        <w:t>Индикатор</w:t>
      </w:r>
      <w:r>
        <w:rPr>
          <w:rFonts w:ascii="Tahoma" w:hAnsi="Tahoma" w:cs="Tahoma"/>
          <w:sz w:val="20"/>
          <w:szCs w:val="20"/>
        </w:rPr>
        <w:t>ов,</w:t>
      </w:r>
      <w:r w:rsidRPr="00E63782">
        <w:rPr>
          <w:rFonts w:ascii="Tahoma" w:hAnsi="Tahoma" w:cs="Tahoma"/>
          <w:sz w:val="20"/>
          <w:szCs w:val="20"/>
        </w:rPr>
        <w:t xml:space="preserve"> определяется в соответствии с рэнкинг</w:t>
      </w:r>
      <w:r>
        <w:rPr>
          <w:rFonts w:ascii="Tahoma" w:hAnsi="Tahoma" w:cs="Tahoma"/>
          <w:sz w:val="20"/>
          <w:szCs w:val="20"/>
        </w:rPr>
        <w:t>ом</w:t>
      </w:r>
      <w:r w:rsidRPr="00E6378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пятидесяти крупнейших банков</w:t>
      </w:r>
      <w:r w:rsidRPr="00E63782">
        <w:rPr>
          <w:rFonts w:ascii="Tahoma" w:hAnsi="Tahoma" w:cs="Tahoma"/>
          <w:sz w:val="20"/>
          <w:szCs w:val="20"/>
        </w:rPr>
        <w:t xml:space="preserve"> по объему привлечённых депозитов физических лиц</w:t>
      </w:r>
      <w:r>
        <w:rPr>
          <w:rFonts w:ascii="Tahoma" w:hAnsi="Tahoma" w:cs="Tahoma"/>
          <w:sz w:val="20"/>
          <w:szCs w:val="20"/>
        </w:rPr>
        <w:t xml:space="preserve">, </w:t>
      </w:r>
      <w:r w:rsidR="009F65AF" w:rsidRPr="00E75B28">
        <w:rPr>
          <w:rFonts w:ascii="Tahoma" w:hAnsi="Tahoma" w:cs="Tahoma"/>
          <w:sz w:val="20"/>
          <w:szCs w:val="20"/>
        </w:rPr>
        <w:t xml:space="preserve">формируемым </w:t>
      </w:r>
      <w:r w:rsidR="0004773C">
        <w:rPr>
          <w:rFonts w:ascii="Tahoma" w:hAnsi="Tahoma" w:cs="Tahoma"/>
          <w:sz w:val="20"/>
          <w:szCs w:val="20"/>
        </w:rPr>
        <w:t>Биржей</w:t>
      </w:r>
      <w:r w:rsidRPr="00E75B28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6532FA76" w14:textId="77777777" w:rsidR="00602734" w:rsidRPr="00E63782" w:rsidRDefault="00602734" w:rsidP="00602734">
      <w:pPr>
        <w:pStyle w:val="a7"/>
        <w:numPr>
          <w:ilvl w:val="2"/>
          <w:numId w:val="4"/>
        </w:numPr>
        <w:spacing w:before="240"/>
        <w:ind w:left="141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Расчет </w:t>
      </w:r>
      <w:r w:rsidR="00310368">
        <w:rPr>
          <w:rFonts w:ascii="Tahoma" w:hAnsi="Tahoma" w:cs="Tahoma"/>
          <w:sz w:val="20"/>
          <w:szCs w:val="20"/>
        </w:rPr>
        <w:t>Индикатор</w:t>
      </w:r>
      <w:r>
        <w:rPr>
          <w:rFonts w:ascii="Tahoma" w:hAnsi="Tahoma" w:cs="Tahoma"/>
          <w:sz w:val="20"/>
          <w:szCs w:val="20"/>
        </w:rPr>
        <w:t xml:space="preserve">ов </w:t>
      </w:r>
      <w:r w:rsidR="00310368">
        <w:rPr>
          <w:rFonts w:ascii="Tahoma" w:hAnsi="Tahoma" w:cs="Tahoma"/>
          <w:sz w:val="20"/>
          <w:szCs w:val="20"/>
        </w:rPr>
        <w:t xml:space="preserve">ставок </w:t>
      </w:r>
      <w:r>
        <w:rPr>
          <w:rFonts w:ascii="Tahoma" w:hAnsi="Tahoma" w:cs="Tahoma"/>
          <w:sz w:val="20"/>
          <w:szCs w:val="20"/>
        </w:rPr>
        <w:t>по накопительным счетам осуществляется по следующей формуле</w:t>
      </w:r>
      <w:r w:rsidRPr="00E63782">
        <w:rPr>
          <w:rFonts w:ascii="Tahoma" w:hAnsi="Tahoma" w:cs="Tahoma"/>
          <w:sz w:val="20"/>
          <w:szCs w:val="20"/>
        </w:rPr>
        <w:t>:</w:t>
      </w:r>
    </w:p>
    <w:p w14:paraId="6FBF74DB" w14:textId="77777777" w:rsidR="00602734" w:rsidRPr="00B637D9" w:rsidRDefault="0029073D" w:rsidP="00602734">
      <w:pPr>
        <w:spacing w:before="240"/>
        <w:ind w:left="1418"/>
        <w:jc w:val="center"/>
        <w:rPr>
          <w:rFonts w:ascii="Tahoma" w:eastAsiaTheme="minorEastAsia" w:hAnsi="Tahoma" w:cs="Tahoma"/>
          <w:sz w:val="20"/>
          <w:szCs w:val="20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R</m:t>
            </m: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S</m:t>
            </m:r>
          </m:sub>
        </m:sSub>
        <m:r>
          <w:rPr>
            <w:rFonts w:ascii="Cambria Math" w:hAnsi="Cambria Math" w:cs="Tahoma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ahoma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 w:cs="Tahoma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  <m:r>
              <w:rPr>
                <w:rFonts w:ascii="Cambria Math" w:hAnsi="Cambria Math" w:cs="Tahoma"/>
                <w:sz w:val="24"/>
                <w:szCs w:val="24"/>
              </w:rPr>
              <m:t>=1</m:t>
            </m:r>
          </m:sub>
          <m:sup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ahoma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ahoma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ahoma"/>
                    <w:sz w:val="24"/>
                    <w:szCs w:val="24"/>
                    <w:lang w:val="en-US"/>
                  </w:rPr>
                  <m:t>i</m:t>
                </m:r>
              </m:sub>
            </m:sSub>
          </m:e>
        </m:nary>
      </m:oMath>
      <w:r w:rsidR="00602734" w:rsidRPr="00602734">
        <w:rPr>
          <w:rFonts w:ascii="Tahoma" w:eastAsiaTheme="minorEastAsia" w:hAnsi="Tahoma" w:cs="Tahoma"/>
          <w:sz w:val="20"/>
          <w:szCs w:val="20"/>
        </w:rPr>
        <w:t>,</w:t>
      </w:r>
    </w:p>
    <w:p w14:paraId="1EF2ED4C" w14:textId="77777777" w:rsidR="00602734" w:rsidRPr="00E63782" w:rsidRDefault="00602734" w:rsidP="00602734">
      <w:pPr>
        <w:spacing w:after="0"/>
        <w:ind w:left="1418"/>
        <w:jc w:val="both"/>
        <w:rPr>
          <w:rFonts w:ascii="Tahoma" w:hAnsi="Tahoma" w:cs="Tahoma"/>
          <w:sz w:val="20"/>
          <w:szCs w:val="20"/>
        </w:rPr>
      </w:pPr>
      <w:r w:rsidRPr="00E63782">
        <w:rPr>
          <w:rFonts w:ascii="Tahoma" w:hAnsi="Tahoma" w:cs="Tahoma"/>
          <w:sz w:val="20"/>
          <w:szCs w:val="20"/>
        </w:rPr>
        <w:t>где:</w:t>
      </w:r>
    </w:p>
    <w:p w14:paraId="68863A46" w14:textId="77777777" w:rsidR="00602734" w:rsidRPr="00E63782" w:rsidRDefault="0029073D" w:rsidP="00602734">
      <w:pPr>
        <w:spacing w:after="0"/>
        <w:ind w:left="1418"/>
        <w:jc w:val="both"/>
        <w:rPr>
          <w:rFonts w:ascii="Tahoma" w:hAnsi="Tahoma" w:cs="Tahoma"/>
          <w:sz w:val="20"/>
          <w:szCs w:val="20"/>
        </w:rPr>
      </w:pPr>
      <m:oMath>
        <m:sSub>
          <m:sSubPr>
            <m:ctrlPr>
              <w:rPr>
                <w:rFonts w:ascii="Cambria Math" w:hAnsi="Cambria Math" w:cs="Tahoma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S</m:t>
            </m:r>
          </m:sub>
        </m:sSub>
      </m:oMath>
      <w:r w:rsidR="00602734" w:rsidRPr="00E63782">
        <w:rPr>
          <w:rFonts w:ascii="Tahoma" w:hAnsi="Tahoma" w:cs="Tahoma"/>
          <w:sz w:val="20"/>
          <w:szCs w:val="20"/>
        </w:rPr>
        <w:t xml:space="preserve"> – значение </w:t>
      </w:r>
      <w:r w:rsidR="00310368">
        <w:rPr>
          <w:rFonts w:ascii="Tahoma" w:hAnsi="Tahoma" w:cs="Tahoma"/>
          <w:sz w:val="20"/>
          <w:szCs w:val="20"/>
        </w:rPr>
        <w:t>Индикатор</w:t>
      </w:r>
      <w:r w:rsidR="00AD16E0">
        <w:rPr>
          <w:rFonts w:ascii="Tahoma" w:hAnsi="Tahoma" w:cs="Tahoma"/>
          <w:sz w:val="20"/>
          <w:szCs w:val="20"/>
        </w:rPr>
        <w:t>а</w:t>
      </w:r>
      <w:r w:rsidR="00602734" w:rsidRPr="00E63782">
        <w:rPr>
          <w:rFonts w:ascii="Tahoma" w:hAnsi="Tahoma" w:cs="Tahoma"/>
          <w:sz w:val="20"/>
          <w:szCs w:val="20"/>
        </w:rPr>
        <w:t xml:space="preserve"> на n-</w:t>
      </w:r>
      <w:proofErr w:type="spellStart"/>
      <w:r w:rsidR="00602734" w:rsidRPr="00E63782">
        <w:rPr>
          <w:rFonts w:ascii="Tahoma" w:hAnsi="Tahoma" w:cs="Tahoma"/>
          <w:sz w:val="20"/>
          <w:szCs w:val="20"/>
        </w:rPr>
        <w:t>ый</w:t>
      </w:r>
      <w:proofErr w:type="spellEnd"/>
      <w:r w:rsidR="00602734" w:rsidRPr="00E63782">
        <w:rPr>
          <w:rFonts w:ascii="Tahoma" w:hAnsi="Tahoma" w:cs="Tahoma"/>
          <w:sz w:val="20"/>
          <w:szCs w:val="20"/>
        </w:rPr>
        <w:t xml:space="preserve"> момент расчета;</w:t>
      </w:r>
    </w:p>
    <w:p w14:paraId="00767C14" w14:textId="77777777" w:rsidR="00602734" w:rsidRPr="00E63782" w:rsidRDefault="00602734" w:rsidP="00602734">
      <w:pPr>
        <w:spacing w:after="0"/>
        <w:ind w:left="1418"/>
        <w:jc w:val="both"/>
        <w:rPr>
          <w:rFonts w:ascii="Tahoma" w:hAnsi="Tahoma" w:cs="Tahoma"/>
          <w:sz w:val="20"/>
          <w:szCs w:val="20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E63782">
        <w:rPr>
          <w:rFonts w:ascii="Tahoma" w:eastAsiaTheme="minorEastAsia" w:hAnsi="Tahoma" w:cs="Tahoma"/>
          <w:sz w:val="20"/>
          <w:szCs w:val="20"/>
        </w:rPr>
        <w:t xml:space="preserve"> –</w:t>
      </w:r>
      <w:r w:rsidRPr="00E63782">
        <w:rPr>
          <w:rFonts w:ascii="Tahoma" w:hAnsi="Tahoma" w:cs="Tahoma"/>
          <w:sz w:val="20"/>
          <w:szCs w:val="20"/>
        </w:rPr>
        <w:t xml:space="preserve"> количество банков, участвующих в расчете;</w:t>
      </w:r>
    </w:p>
    <w:p w14:paraId="5C82CD47" w14:textId="77777777" w:rsidR="00602734" w:rsidRPr="00E63782" w:rsidRDefault="0029073D" w:rsidP="00602734">
      <w:pPr>
        <w:spacing w:after="0"/>
        <w:ind w:left="1418"/>
        <w:jc w:val="both"/>
        <w:rPr>
          <w:rFonts w:ascii="Tahoma" w:eastAsiaTheme="minorEastAsia" w:hAnsi="Tahoma" w:cs="Tahoma"/>
          <w:sz w:val="20"/>
          <w:szCs w:val="20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602734" w:rsidRPr="00E63782">
        <w:rPr>
          <w:rFonts w:ascii="Tahoma" w:eastAsiaTheme="minorEastAsia" w:hAnsi="Tahoma" w:cs="Tahoma"/>
          <w:sz w:val="24"/>
          <w:szCs w:val="24"/>
        </w:rPr>
        <w:t xml:space="preserve"> - </w:t>
      </w:r>
      <w:r w:rsidR="00602734" w:rsidRPr="00E63782">
        <w:rPr>
          <w:rFonts w:ascii="Tahoma" w:eastAsiaTheme="minorEastAsia" w:hAnsi="Tahoma" w:cs="Tahoma"/>
          <w:sz w:val="20"/>
          <w:szCs w:val="20"/>
        </w:rPr>
        <w:t xml:space="preserve">максимальная ставка по </w:t>
      </w:r>
      <w:r w:rsidR="00D81193">
        <w:rPr>
          <w:rFonts w:ascii="Tahoma" w:eastAsiaTheme="minorEastAsia" w:hAnsi="Tahoma" w:cs="Tahoma"/>
          <w:sz w:val="20"/>
          <w:szCs w:val="20"/>
        </w:rPr>
        <w:t>накопительному счету</w:t>
      </w:r>
      <w:r w:rsidR="00602734" w:rsidRPr="00E63782">
        <w:rPr>
          <w:rFonts w:ascii="Tahoma" w:eastAsiaTheme="minorEastAsia" w:hAnsi="Tahoma" w:cs="Tahoma"/>
          <w:sz w:val="20"/>
          <w:szCs w:val="20"/>
        </w:rPr>
        <w:t xml:space="preserve"> в </w:t>
      </w:r>
      <w:proofErr w:type="spellStart"/>
      <w:r w:rsidR="00602734" w:rsidRPr="00E63782">
        <w:rPr>
          <w:rFonts w:ascii="Tahoma" w:eastAsiaTheme="minorEastAsia" w:hAnsi="Tahoma" w:cs="Tahoma"/>
          <w:sz w:val="20"/>
          <w:szCs w:val="20"/>
          <w:lang w:val="en-US"/>
        </w:rPr>
        <w:t>i</w:t>
      </w:r>
      <w:proofErr w:type="spellEnd"/>
      <w:r w:rsidR="00602734" w:rsidRPr="00E63782">
        <w:rPr>
          <w:rFonts w:ascii="Tahoma" w:eastAsiaTheme="minorEastAsia" w:hAnsi="Tahoma" w:cs="Tahoma"/>
          <w:sz w:val="20"/>
          <w:szCs w:val="20"/>
        </w:rPr>
        <w:t>-м банке, % годовых.</w:t>
      </w:r>
    </w:p>
    <w:p w14:paraId="2109F79C" w14:textId="001A25E4" w:rsidR="00602734" w:rsidRPr="00D81193" w:rsidRDefault="00D81193" w:rsidP="009F26FE">
      <w:pPr>
        <w:pStyle w:val="a7"/>
        <w:numPr>
          <w:ilvl w:val="1"/>
          <w:numId w:val="4"/>
        </w:numPr>
        <w:spacing w:before="240"/>
        <w:ind w:left="1276"/>
        <w:jc w:val="both"/>
        <w:rPr>
          <w:rFonts w:ascii="Tahoma" w:hAnsi="Tahoma" w:cs="Tahoma"/>
          <w:sz w:val="20"/>
          <w:szCs w:val="20"/>
        </w:rPr>
      </w:pPr>
      <w:r w:rsidRPr="009F26FE">
        <w:rPr>
          <w:rFonts w:ascii="Tahoma" w:hAnsi="Tahoma" w:cs="Tahoma"/>
          <w:b/>
          <w:bCs/>
          <w:sz w:val="20"/>
          <w:szCs w:val="20"/>
        </w:rPr>
        <w:t>Об</w:t>
      </w:r>
      <w:r w:rsidRPr="00E63782">
        <w:rPr>
          <w:rFonts w:ascii="Tahoma" w:hAnsi="Tahoma" w:cs="Tahoma"/>
          <w:b/>
          <w:bCs/>
          <w:sz w:val="20"/>
          <w:szCs w:val="20"/>
        </w:rPr>
        <w:t xml:space="preserve">щий порядок расчета </w:t>
      </w:r>
      <w:r w:rsidR="00310368">
        <w:rPr>
          <w:rFonts w:ascii="Tahoma" w:hAnsi="Tahoma" w:cs="Tahoma"/>
          <w:b/>
          <w:bCs/>
          <w:sz w:val="20"/>
          <w:szCs w:val="20"/>
        </w:rPr>
        <w:t>Индикатор</w:t>
      </w:r>
      <w:r w:rsidRPr="00E63782">
        <w:rPr>
          <w:rFonts w:ascii="Tahoma" w:hAnsi="Tahoma" w:cs="Tahoma"/>
          <w:b/>
          <w:bCs/>
          <w:sz w:val="20"/>
          <w:szCs w:val="20"/>
        </w:rPr>
        <w:t>ов</w:t>
      </w:r>
      <w:r w:rsidR="00310368">
        <w:rPr>
          <w:rFonts w:ascii="Tahoma" w:hAnsi="Tahoma" w:cs="Tahoma"/>
          <w:b/>
          <w:bCs/>
          <w:sz w:val="20"/>
          <w:szCs w:val="20"/>
        </w:rPr>
        <w:t xml:space="preserve"> ставок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81193">
        <w:rPr>
          <w:rFonts w:ascii="Tahoma" w:hAnsi="Tahoma" w:cs="Tahoma"/>
          <w:b/>
          <w:bCs/>
          <w:sz w:val="20"/>
          <w:szCs w:val="20"/>
        </w:rPr>
        <w:t xml:space="preserve">по </w:t>
      </w:r>
      <w:r w:rsidR="00BB53E1">
        <w:rPr>
          <w:rFonts w:ascii="Tahoma" w:hAnsi="Tahoma" w:cs="Tahoma"/>
          <w:b/>
          <w:bCs/>
          <w:sz w:val="20"/>
          <w:szCs w:val="20"/>
        </w:rPr>
        <w:t>кредитам наличными</w:t>
      </w:r>
    </w:p>
    <w:p w14:paraId="166CE04F" w14:textId="62D95D02" w:rsidR="00D81193" w:rsidRDefault="00717132" w:rsidP="009F26FE">
      <w:pPr>
        <w:pStyle w:val="a7"/>
        <w:numPr>
          <w:ilvl w:val="2"/>
          <w:numId w:val="4"/>
        </w:numPr>
        <w:spacing w:before="240"/>
        <w:ind w:left="1418"/>
        <w:jc w:val="both"/>
        <w:rPr>
          <w:rFonts w:ascii="Tahoma" w:hAnsi="Tahoma" w:cs="Tahoma"/>
          <w:sz w:val="20"/>
          <w:szCs w:val="20"/>
        </w:rPr>
      </w:pPr>
      <w:r w:rsidRPr="00717132">
        <w:rPr>
          <w:rFonts w:ascii="Tahoma" w:hAnsi="Tahoma" w:cs="Tahoma"/>
          <w:sz w:val="20"/>
          <w:szCs w:val="20"/>
        </w:rPr>
        <w:t>Индикаторы рассчитываются на основе полной стоимости кредита</w:t>
      </w:r>
      <w:r w:rsidR="00BB53E1">
        <w:rPr>
          <w:rFonts w:ascii="Tahoma" w:hAnsi="Tahoma" w:cs="Tahoma"/>
          <w:sz w:val="20"/>
          <w:szCs w:val="20"/>
        </w:rPr>
        <w:t xml:space="preserve"> наличными</w:t>
      </w:r>
      <w:r w:rsidRPr="00717132">
        <w:rPr>
          <w:rFonts w:ascii="Tahoma" w:hAnsi="Tahoma" w:cs="Tahoma"/>
          <w:sz w:val="20"/>
          <w:szCs w:val="20"/>
        </w:rPr>
        <w:t xml:space="preserve"> (ПСК), </w:t>
      </w:r>
      <w:r w:rsidR="00AD16E0">
        <w:rPr>
          <w:rFonts w:ascii="Tahoma" w:hAnsi="Tahoma" w:cs="Tahoma"/>
          <w:sz w:val="20"/>
          <w:szCs w:val="20"/>
        </w:rPr>
        <w:t xml:space="preserve">раскрываемой </w:t>
      </w:r>
      <w:r w:rsidRPr="00717132">
        <w:rPr>
          <w:rFonts w:ascii="Tahoma" w:hAnsi="Tahoma" w:cs="Tahoma"/>
          <w:sz w:val="20"/>
          <w:szCs w:val="20"/>
        </w:rPr>
        <w:t>на официальных сайтах банков. Учитываются параметры кредитов</w:t>
      </w:r>
      <w:r w:rsidR="00BB53E1">
        <w:rPr>
          <w:rFonts w:ascii="Tahoma" w:hAnsi="Tahoma" w:cs="Tahoma"/>
          <w:sz w:val="20"/>
          <w:szCs w:val="20"/>
        </w:rPr>
        <w:t xml:space="preserve"> наличными</w:t>
      </w:r>
      <w:r w:rsidRPr="00717132">
        <w:rPr>
          <w:rFonts w:ascii="Tahoma" w:hAnsi="Tahoma" w:cs="Tahoma"/>
          <w:sz w:val="20"/>
          <w:szCs w:val="20"/>
        </w:rPr>
        <w:t>, предназначенных для физических лиц.</w:t>
      </w:r>
      <w:r>
        <w:rPr>
          <w:rFonts w:ascii="Tahoma" w:hAnsi="Tahoma" w:cs="Tahoma"/>
          <w:sz w:val="20"/>
          <w:szCs w:val="20"/>
        </w:rPr>
        <w:t xml:space="preserve"> В</w:t>
      </w:r>
      <w:r w:rsidRPr="00717132">
        <w:rPr>
          <w:rFonts w:ascii="Tahoma" w:hAnsi="Tahoma" w:cs="Tahoma"/>
          <w:sz w:val="20"/>
          <w:szCs w:val="20"/>
        </w:rPr>
        <w:t xml:space="preserve"> расчет включаются все доступные значения ПСК</w:t>
      </w:r>
      <w:r>
        <w:rPr>
          <w:rFonts w:ascii="Tahoma" w:hAnsi="Tahoma" w:cs="Tahoma"/>
          <w:sz w:val="20"/>
          <w:szCs w:val="20"/>
        </w:rPr>
        <w:t xml:space="preserve"> каждого банка, </w:t>
      </w:r>
      <w:r w:rsidR="00F227FD">
        <w:rPr>
          <w:rFonts w:ascii="Tahoma" w:hAnsi="Tahoma" w:cs="Tahoma"/>
          <w:sz w:val="20"/>
          <w:szCs w:val="20"/>
        </w:rPr>
        <w:t>раскрытые</w:t>
      </w:r>
      <w:r w:rsidRPr="00717132">
        <w:rPr>
          <w:rFonts w:ascii="Tahoma" w:hAnsi="Tahoma" w:cs="Tahoma"/>
          <w:sz w:val="20"/>
          <w:szCs w:val="20"/>
        </w:rPr>
        <w:t xml:space="preserve"> в публичных тарифах на официальных сайтах</w:t>
      </w:r>
      <w:r>
        <w:rPr>
          <w:rFonts w:ascii="Tahoma" w:hAnsi="Tahoma" w:cs="Tahoma"/>
          <w:sz w:val="20"/>
          <w:szCs w:val="20"/>
        </w:rPr>
        <w:t>.</w:t>
      </w:r>
    </w:p>
    <w:p w14:paraId="69E5F8DC" w14:textId="7C78236A" w:rsidR="00AD16E0" w:rsidRPr="00E75B28" w:rsidRDefault="00AD16E0" w:rsidP="00AD16E0">
      <w:pPr>
        <w:pStyle w:val="a7"/>
        <w:numPr>
          <w:ilvl w:val="2"/>
          <w:numId w:val="4"/>
        </w:numPr>
        <w:spacing w:before="240"/>
        <w:ind w:left="1418"/>
        <w:jc w:val="both"/>
        <w:rPr>
          <w:rFonts w:ascii="Tahoma" w:hAnsi="Tahoma" w:cs="Tahoma"/>
          <w:sz w:val="20"/>
          <w:szCs w:val="20"/>
        </w:rPr>
      </w:pPr>
      <w:r w:rsidRPr="00E63782">
        <w:rPr>
          <w:rFonts w:ascii="Tahoma" w:hAnsi="Tahoma" w:cs="Tahoma"/>
          <w:sz w:val="20"/>
          <w:szCs w:val="20"/>
        </w:rPr>
        <w:t>Перечень банков</w:t>
      </w:r>
      <w:r>
        <w:rPr>
          <w:rFonts w:ascii="Tahoma" w:hAnsi="Tahoma" w:cs="Tahoma"/>
          <w:sz w:val="20"/>
          <w:szCs w:val="20"/>
        </w:rPr>
        <w:t xml:space="preserve">, ставки которых участвуют в расчете </w:t>
      </w:r>
      <w:r w:rsidR="00310368">
        <w:rPr>
          <w:rFonts w:ascii="Tahoma" w:hAnsi="Tahoma" w:cs="Tahoma"/>
          <w:sz w:val="20"/>
          <w:szCs w:val="20"/>
        </w:rPr>
        <w:t>Индикатор</w:t>
      </w:r>
      <w:r>
        <w:rPr>
          <w:rFonts w:ascii="Tahoma" w:hAnsi="Tahoma" w:cs="Tahoma"/>
          <w:sz w:val="20"/>
          <w:szCs w:val="20"/>
        </w:rPr>
        <w:t>ов,</w:t>
      </w:r>
      <w:r w:rsidRPr="00E63782">
        <w:rPr>
          <w:rFonts w:ascii="Tahoma" w:hAnsi="Tahoma" w:cs="Tahoma"/>
          <w:sz w:val="20"/>
          <w:szCs w:val="20"/>
        </w:rPr>
        <w:t xml:space="preserve"> определяется в соответствии с рэнкинг</w:t>
      </w:r>
      <w:r>
        <w:rPr>
          <w:rFonts w:ascii="Tahoma" w:hAnsi="Tahoma" w:cs="Tahoma"/>
          <w:sz w:val="20"/>
          <w:szCs w:val="20"/>
        </w:rPr>
        <w:t>ом</w:t>
      </w:r>
      <w:r w:rsidRPr="00E63782">
        <w:rPr>
          <w:rFonts w:ascii="Tahoma" w:hAnsi="Tahoma" w:cs="Tahoma"/>
          <w:sz w:val="20"/>
          <w:szCs w:val="20"/>
        </w:rPr>
        <w:t xml:space="preserve"> </w:t>
      </w:r>
      <w:r w:rsidRPr="006700CA">
        <w:rPr>
          <w:rFonts w:ascii="Tahoma" w:hAnsi="Tahoma" w:cs="Tahoma"/>
          <w:sz w:val="20"/>
          <w:szCs w:val="20"/>
        </w:rPr>
        <w:t>двадцати</w:t>
      </w:r>
      <w:r>
        <w:rPr>
          <w:rFonts w:ascii="Tahoma" w:hAnsi="Tahoma" w:cs="Tahoma"/>
          <w:sz w:val="20"/>
          <w:szCs w:val="20"/>
        </w:rPr>
        <w:t xml:space="preserve"> крупнейших банков</w:t>
      </w:r>
      <w:r w:rsidRPr="00E63782">
        <w:rPr>
          <w:rFonts w:ascii="Tahoma" w:hAnsi="Tahoma" w:cs="Tahoma"/>
          <w:sz w:val="20"/>
          <w:szCs w:val="20"/>
        </w:rPr>
        <w:t xml:space="preserve"> </w:t>
      </w:r>
      <w:r w:rsidRPr="00717132">
        <w:rPr>
          <w:rFonts w:ascii="Tahoma" w:hAnsi="Tahoma" w:cs="Tahoma"/>
          <w:sz w:val="20"/>
          <w:szCs w:val="20"/>
        </w:rPr>
        <w:t>по размеру розничного кредитного портфеля</w:t>
      </w:r>
      <w:r>
        <w:rPr>
          <w:rFonts w:ascii="Tahoma" w:hAnsi="Tahoma" w:cs="Tahoma"/>
          <w:sz w:val="20"/>
          <w:szCs w:val="20"/>
        </w:rPr>
        <w:t xml:space="preserve">, </w:t>
      </w:r>
      <w:r w:rsidR="009F65AF" w:rsidRPr="00E75B28">
        <w:rPr>
          <w:rFonts w:ascii="Tahoma" w:hAnsi="Tahoma" w:cs="Tahoma"/>
          <w:sz w:val="20"/>
          <w:szCs w:val="20"/>
        </w:rPr>
        <w:t xml:space="preserve">формируемым </w:t>
      </w:r>
      <w:r w:rsidR="0004773C">
        <w:rPr>
          <w:rFonts w:ascii="Tahoma" w:hAnsi="Tahoma" w:cs="Tahoma"/>
          <w:sz w:val="20"/>
          <w:szCs w:val="20"/>
        </w:rPr>
        <w:t>Биржей</w:t>
      </w:r>
      <w:r w:rsidRPr="00E75B28">
        <w:rPr>
          <w:rFonts w:ascii="Tahoma" w:hAnsi="Tahoma" w:cs="Tahoma"/>
          <w:sz w:val="20"/>
          <w:szCs w:val="20"/>
        </w:rPr>
        <w:t xml:space="preserve">. </w:t>
      </w:r>
    </w:p>
    <w:p w14:paraId="3688F8AC" w14:textId="77777777" w:rsidR="00105432" w:rsidRDefault="00105432" w:rsidP="009F26FE">
      <w:pPr>
        <w:pStyle w:val="a7"/>
        <w:numPr>
          <w:ilvl w:val="2"/>
          <w:numId w:val="4"/>
        </w:numPr>
        <w:spacing w:before="240"/>
        <w:ind w:left="141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Осуществляется расчет следующих видов </w:t>
      </w:r>
      <w:r w:rsidR="00310368">
        <w:rPr>
          <w:rFonts w:ascii="Tahoma" w:hAnsi="Tahoma" w:cs="Tahoma"/>
          <w:sz w:val="20"/>
          <w:szCs w:val="20"/>
        </w:rPr>
        <w:t>Индикатор</w:t>
      </w:r>
      <w:r>
        <w:rPr>
          <w:rFonts w:ascii="Tahoma" w:hAnsi="Tahoma" w:cs="Tahoma"/>
          <w:sz w:val="20"/>
          <w:szCs w:val="20"/>
        </w:rPr>
        <w:t>ов</w:t>
      </w:r>
      <w:r w:rsidRPr="00105432">
        <w:rPr>
          <w:rFonts w:ascii="Tahoma" w:hAnsi="Tahoma" w:cs="Tahoma"/>
          <w:sz w:val="20"/>
          <w:szCs w:val="20"/>
        </w:rPr>
        <w:t>:</w:t>
      </w:r>
    </w:p>
    <w:p w14:paraId="3FB8B5C7" w14:textId="77777777" w:rsidR="00105432" w:rsidRPr="00105432" w:rsidRDefault="00105432" w:rsidP="009F26FE">
      <w:pPr>
        <w:pStyle w:val="a7"/>
        <w:numPr>
          <w:ilvl w:val="0"/>
          <w:numId w:val="13"/>
        </w:numPr>
        <w:spacing w:before="240"/>
        <w:ind w:left="1418"/>
        <w:jc w:val="both"/>
        <w:rPr>
          <w:rFonts w:ascii="Tahoma" w:hAnsi="Tahoma" w:cs="Tahoma"/>
          <w:sz w:val="20"/>
          <w:szCs w:val="20"/>
        </w:rPr>
      </w:pPr>
      <w:r w:rsidRPr="00105432">
        <w:rPr>
          <w:rFonts w:ascii="Tahoma" w:hAnsi="Tahoma" w:cs="Tahoma"/>
          <w:sz w:val="20"/>
          <w:szCs w:val="20"/>
        </w:rPr>
        <w:t>Индикатор по минимальным значениям ПСК, рассчитываемый на основе минимальных значений полной стоимости кредита</w:t>
      </w:r>
      <w:r w:rsidR="00BB53E1">
        <w:rPr>
          <w:rFonts w:ascii="Tahoma" w:hAnsi="Tahoma" w:cs="Tahoma"/>
          <w:sz w:val="20"/>
          <w:szCs w:val="20"/>
        </w:rPr>
        <w:t xml:space="preserve"> наличными</w:t>
      </w:r>
      <w:r w:rsidRPr="00105432">
        <w:rPr>
          <w:rFonts w:ascii="Tahoma" w:hAnsi="Tahoma" w:cs="Tahoma"/>
          <w:sz w:val="20"/>
          <w:szCs w:val="20"/>
        </w:rPr>
        <w:t>, указанных в тарифах банков;</w:t>
      </w:r>
    </w:p>
    <w:p w14:paraId="2C225E39" w14:textId="77777777" w:rsidR="00105432" w:rsidRPr="00105432" w:rsidRDefault="00105432" w:rsidP="009F26FE">
      <w:pPr>
        <w:pStyle w:val="a7"/>
        <w:numPr>
          <w:ilvl w:val="0"/>
          <w:numId w:val="13"/>
        </w:numPr>
        <w:spacing w:before="240"/>
        <w:ind w:left="1418"/>
        <w:jc w:val="both"/>
        <w:rPr>
          <w:rFonts w:ascii="Tahoma" w:hAnsi="Tahoma" w:cs="Tahoma"/>
          <w:sz w:val="20"/>
          <w:szCs w:val="20"/>
        </w:rPr>
      </w:pPr>
      <w:r w:rsidRPr="00105432">
        <w:rPr>
          <w:rFonts w:ascii="Tahoma" w:hAnsi="Tahoma" w:cs="Tahoma"/>
          <w:sz w:val="20"/>
          <w:szCs w:val="20"/>
        </w:rPr>
        <w:t>Индикатор по максимальным значениям ПСК, рассчитываемый на основе максимальных значений полной стоимости кредита</w:t>
      </w:r>
      <w:r w:rsidR="00BB53E1">
        <w:rPr>
          <w:rFonts w:ascii="Tahoma" w:hAnsi="Tahoma" w:cs="Tahoma"/>
          <w:sz w:val="20"/>
          <w:szCs w:val="20"/>
        </w:rPr>
        <w:t xml:space="preserve"> наличными</w:t>
      </w:r>
      <w:r w:rsidRPr="00105432">
        <w:rPr>
          <w:rFonts w:ascii="Tahoma" w:hAnsi="Tahoma" w:cs="Tahoma"/>
          <w:sz w:val="20"/>
          <w:szCs w:val="20"/>
        </w:rPr>
        <w:t>, опубликованных в тарифах банков;</w:t>
      </w:r>
    </w:p>
    <w:p w14:paraId="3D857CC2" w14:textId="77777777" w:rsidR="00105432" w:rsidRPr="00105432" w:rsidRDefault="00105432" w:rsidP="009F26FE">
      <w:pPr>
        <w:pStyle w:val="a7"/>
        <w:numPr>
          <w:ilvl w:val="0"/>
          <w:numId w:val="13"/>
        </w:numPr>
        <w:spacing w:before="240"/>
        <w:ind w:left="1418"/>
        <w:jc w:val="both"/>
        <w:rPr>
          <w:rFonts w:ascii="Tahoma" w:hAnsi="Tahoma" w:cs="Tahoma"/>
          <w:sz w:val="20"/>
          <w:szCs w:val="20"/>
        </w:rPr>
      </w:pPr>
      <w:r w:rsidRPr="00105432">
        <w:rPr>
          <w:rFonts w:ascii="Tahoma" w:hAnsi="Tahoma" w:cs="Tahoma"/>
          <w:sz w:val="20"/>
          <w:szCs w:val="20"/>
        </w:rPr>
        <w:t>Индикатор по средним значениям ПСК, рассчитываемы</w:t>
      </w:r>
      <w:r>
        <w:rPr>
          <w:rFonts w:ascii="Tahoma" w:hAnsi="Tahoma" w:cs="Tahoma"/>
          <w:sz w:val="20"/>
          <w:szCs w:val="20"/>
        </w:rPr>
        <w:t>х</w:t>
      </w:r>
      <w:r w:rsidRPr="00105432">
        <w:rPr>
          <w:rFonts w:ascii="Tahoma" w:hAnsi="Tahoma" w:cs="Tahoma"/>
          <w:sz w:val="20"/>
          <w:szCs w:val="20"/>
        </w:rPr>
        <w:t xml:space="preserve"> как среднее арифметическое </w:t>
      </w:r>
      <w:r>
        <w:rPr>
          <w:rFonts w:ascii="Tahoma" w:hAnsi="Tahoma" w:cs="Tahoma"/>
          <w:sz w:val="20"/>
          <w:szCs w:val="20"/>
        </w:rPr>
        <w:t xml:space="preserve">минимального и максимального </w:t>
      </w:r>
      <w:r w:rsidRPr="00105432">
        <w:rPr>
          <w:rFonts w:ascii="Tahoma" w:hAnsi="Tahoma" w:cs="Tahoma"/>
          <w:sz w:val="20"/>
          <w:szCs w:val="20"/>
        </w:rPr>
        <w:t>значений ПСК в диапазонах, указанных в тарифах каждого банк.</w:t>
      </w:r>
    </w:p>
    <w:p w14:paraId="45100654" w14:textId="77777777" w:rsidR="00105432" w:rsidRDefault="00105432" w:rsidP="009F26FE">
      <w:pPr>
        <w:pStyle w:val="a7"/>
        <w:numPr>
          <w:ilvl w:val="2"/>
          <w:numId w:val="4"/>
        </w:numPr>
        <w:spacing w:before="240"/>
        <w:ind w:left="141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Расчет </w:t>
      </w:r>
      <w:r w:rsidR="00310368">
        <w:rPr>
          <w:rFonts w:ascii="Tahoma" w:hAnsi="Tahoma" w:cs="Tahoma"/>
          <w:sz w:val="20"/>
          <w:szCs w:val="20"/>
        </w:rPr>
        <w:t>Индикатор</w:t>
      </w:r>
      <w:r>
        <w:rPr>
          <w:rFonts w:ascii="Tahoma" w:hAnsi="Tahoma" w:cs="Tahoma"/>
          <w:sz w:val="20"/>
          <w:szCs w:val="20"/>
        </w:rPr>
        <w:t>ов осуществляется по следующей формуле:</w:t>
      </w:r>
    </w:p>
    <w:p w14:paraId="12CF94EB" w14:textId="77777777" w:rsidR="00105432" w:rsidRPr="00105432" w:rsidRDefault="0029073D" w:rsidP="00105432">
      <w:pPr>
        <w:spacing w:before="240"/>
        <w:ind w:left="360"/>
        <w:jc w:val="center"/>
        <w:rPr>
          <w:rFonts w:ascii="Tahoma" w:eastAsiaTheme="minorEastAsia" w:hAnsi="Tahoma" w:cs="Tahoma"/>
          <w:sz w:val="20"/>
          <w:szCs w:val="20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R</m:t>
            </m: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C</m:t>
            </m:r>
          </m:sub>
        </m:sSub>
        <m:r>
          <w:rPr>
            <w:rFonts w:ascii="Cambria Math" w:hAnsi="Cambria Math" w:cs="Tahoma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ahoma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M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 w:cs="Tahoma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j</m:t>
            </m:r>
            <m:r>
              <w:rPr>
                <w:rFonts w:ascii="Cambria Math" w:hAnsi="Cambria Math" w:cs="Tahoma"/>
                <w:sz w:val="24"/>
                <w:szCs w:val="24"/>
              </w:rPr>
              <m:t>=1</m:t>
            </m:r>
          </m:sub>
          <m:sup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M</m:t>
            </m:r>
          </m:sup>
          <m:e>
            <m:sSub>
              <m:sSubPr>
                <m:ctrlPr>
                  <w:rPr>
                    <w:rFonts w:ascii="Cambria Math" w:hAnsi="Cambria Math" w:cs="Tahoma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ahoma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ahoma"/>
                    <w:sz w:val="24"/>
                    <w:szCs w:val="24"/>
                    <w:lang w:val="en-US"/>
                  </w:rPr>
                  <m:t>j</m:t>
                </m:r>
              </m:sub>
            </m:sSub>
          </m:e>
        </m:nary>
      </m:oMath>
      <w:r w:rsidR="00105432" w:rsidRPr="00105432">
        <w:rPr>
          <w:rFonts w:ascii="Tahoma" w:eastAsiaTheme="minorEastAsia" w:hAnsi="Tahoma" w:cs="Tahoma"/>
          <w:sz w:val="20"/>
          <w:szCs w:val="20"/>
        </w:rPr>
        <w:t>,</w:t>
      </w:r>
    </w:p>
    <w:p w14:paraId="4090AB07" w14:textId="77777777" w:rsidR="00105432" w:rsidRPr="00105432" w:rsidRDefault="00105432" w:rsidP="009F26FE">
      <w:pPr>
        <w:spacing w:after="0"/>
        <w:ind w:left="1418"/>
        <w:jc w:val="both"/>
        <w:rPr>
          <w:rFonts w:ascii="Tahoma" w:hAnsi="Tahoma" w:cs="Tahoma"/>
          <w:sz w:val="20"/>
          <w:szCs w:val="20"/>
        </w:rPr>
      </w:pPr>
      <w:r w:rsidRPr="00105432">
        <w:rPr>
          <w:rFonts w:ascii="Tahoma" w:hAnsi="Tahoma" w:cs="Tahoma"/>
          <w:sz w:val="20"/>
          <w:szCs w:val="20"/>
        </w:rPr>
        <w:t>где:</w:t>
      </w:r>
    </w:p>
    <w:p w14:paraId="08FDF31A" w14:textId="77777777" w:rsidR="00105432" w:rsidRPr="00105432" w:rsidRDefault="0029073D" w:rsidP="009F26FE">
      <w:pPr>
        <w:spacing w:after="0"/>
        <w:ind w:left="1418"/>
        <w:jc w:val="both"/>
        <w:rPr>
          <w:rFonts w:ascii="Tahoma" w:hAnsi="Tahoma" w:cs="Tahoma"/>
          <w:sz w:val="20"/>
          <w:szCs w:val="20"/>
        </w:rPr>
      </w:pPr>
      <m:oMath>
        <m:sSub>
          <m:sSubPr>
            <m:ctrlPr>
              <w:rPr>
                <w:rFonts w:ascii="Cambria Math" w:hAnsi="Cambria Math" w:cs="Tahoma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sub>
        </m:sSub>
      </m:oMath>
      <w:r w:rsidR="00105432" w:rsidRPr="00105432">
        <w:rPr>
          <w:rFonts w:ascii="Tahoma" w:hAnsi="Tahoma" w:cs="Tahoma"/>
          <w:sz w:val="20"/>
          <w:szCs w:val="20"/>
        </w:rPr>
        <w:t xml:space="preserve"> – значение </w:t>
      </w:r>
      <w:r w:rsidR="00310368">
        <w:rPr>
          <w:rFonts w:ascii="Tahoma" w:hAnsi="Tahoma" w:cs="Tahoma"/>
          <w:sz w:val="20"/>
          <w:szCs w:val="20"/>
        </w:rPr>
        <w:t>Индикатор</w:t>
      </w:r>
      <w:r w:rsidR="00AD16E0">
        <w:rPr>
          <w:rFonts w:ascii="Tahoma" w:hAnsi="Tahoma" w:cs="Tahoma"/>
          <w:sz w:val="20"/>
          <w:szCs w:val="20"/>
        </w:rPr>
        <w:t>а</w:t>
      </w:r>
      <w:r w:rsidR="00105432" w:rsidRPr="00105432">
        <w:rPr>
          <w:rFonts w:ascii="Tahoma" w:hAnsi="Tahoma" w:cs="Tahoma"/>
          <w:sz w:val="20"/>
          <w:szCs w:val="20"/>
        </w:rPr>
        <w:t xml:space="preserve"> на n-</w:t>
      </w:r>
      <w:proofErr w:type="spellStart"/>
      <w:r w:rsidR="00105432" w:rsidRPr="00105432">
        <w:rPr>
          <w:rFonts w:ascii="Tahoma" w:hAnsi="Tahoma" w:cs="Tahoma"/>
          <w:sz w:val="20"/>
          <w:szCs w:val="20"/>
        </w:rPr>
        <w:t>ый</w:t>
      </w:r>
      <w:proofErr w:type="spellEnd"/>
      <w:r w:rsidR="00105432" w:rsidRPr="00105432">
        <w:rPr>
          <w:rFonts w:ascii="Tahoma" w:hAnsi="Tahoma" w:cs="Tahoma"/>
          <w:sz w:val="20"/>
          <w:szCs w:val="20"/>
        </w:rPr>
        <w:t xml:space="preserve"> момент расчета;</w:t>
      </w:r>
    </w:p>
    <w:p w14:paraId="1163F1D5" w14:textId="77777777" w:rsidR="00105432" w:rsidRPr="00105432" w:rsidRDefault="00105432" w:rsidP="009F26FE">
      <w:pPr>
        <w:spacing w:after="0"/>
        <w:ind w:left="1418"/>
        <w:jc w:val="both"/>
        <w:rPr>
          <w:rFonts w:ascii="Tahoma" w:hAnsi="Tahoma" w:cs="Tahoma"/>
          <w:sz w:val="20"/>
          <w:szCs w:val="20"/>
        </w:rPr>
      </w:pPr>
      <m:oMath>
        <m:r>
          <w:rPr>
            <w:rFonts w:ascii="Cambria Math" w:eastAsiaTheme="minorEastAsia" w:hAnsi="Cambria Math" w:cs="Tahoma"/>
            <w:sz w:val="20"/>
            <w:szCs w:val="20"/>
          </w:rPr>
          <m:t>M</m:t>
        </m:r>
      </m:oMath>
      <w:r w:rsidRPr="00105432">
        <w:rPr>
          <w:rFonts w:ascii="Tahoma" w:eastAsiaTheme="minorEastAsia" w:hAnsi="Tahoma" w:cs="Tahoma"/>
          <w:sz w:val="20"/>
          <w:szCs w:val="20"/>
        </w:rPr>
        <w:t xml:space="preserve"> –</w:t>
      </w:r>
      <w:r w:rsidRPr="00105432">
        <w:rPr>
          <w:rFonts w:ascii="Tahoma" w:hAnsi="Tahoma" w:cs="Tahoma"/>
          <w:sz w:val="20"/>
          <w:szCs w:val="20"/>
        </w:rPr>
        <w:t xml:space="preserve"> </w:t>
      </w:r>
      <w:r w:rsidR="005A54C4">
        <w:rPr>
          <w:rFonts w:ascii="Tahoma" w:hAnsi="Tahoma" w:cs="Tahoma"/>
          <w:sz w:val="20"/>
          <w:szCs w:val="20"/>
        </w:rPr>
        <w:t>общее количество учтенных значений ПСК по топ-20 банкам</w:t>
      </w:r>
      <w:r w:rsidRPr="00105432">
        <w:rPr>
          <w:rFonts w:ascii="Tahoma" w:hAnsi="Tahoma" w:cs="Tahoma"/>
          <w:sz w:val="20"/>
          <w:szCs w:val="20"/>
        </w:rPr>
        <w:t>;</w:t>
      </w:r>
    </w:p>
    <w:p w14:paraId="4241337F" w14:textId="77777777" w:rsidR="00105432" w:rsidRPr="009F26FE" w:rsidRDefault="0029073D" w:rsidP="009F26FE">
      <w:pPr>
        <w:spacing w:after="0"/>
        <w:ind w:left="1418"/>
        <w:jc w:val="both"/>
        <w:rPr>
          <w:rFonts w:ascii="Tahoma" w:eastAsiaTheme="minorEastAsia" w:hAnsi="Tahoma" w:cs="Tahoma"/>
          <w:sz w:val="20"/>
          <w:szCs w:val="20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105432" w:rsidRPr="00105432">
        <w:rPr>
          <w:rFonts w:ascii="Tahoma" w:eastAsiaTheme="minorEastAsia" w:hAnsi="Tahoma" w:cs="Tahoma"/>
          <w:sz w:val="24"/>
          <w:szCs w:val="24"/>
        </w:rPr>
        <w:t xml:space="preserve"> - </w:t>
      </w:r>
      <w:r w:rsidR="005A54C4" w:rsidRPr="005A54C4">
        <w:rPr>
          <w:rFonts w:ascii="Tahoma" w:eastAsiaTheme="minorEastAsia" w:hAnsi="Tahoma" w:cs="Tahoma"/>
          <w:sz w:val="20"/>
          <w:szCs w:val="20"/>
        </w:rPr>
        <w:t>значение j-й полной стоимости кредита, % годовых</w:t>
      </w:r>
      <w:r w:rsidR="00105432" w:rsidRPr="00105432">
        <w:rPr>
          <w:rFonts w:ascii="Tahoma" w:eastAsiaTheme="minorEastAsia" w:hAnsi="Tahoma" w:cs="Tahoma"/>
          <w:sz w:val="20"/>
          <w:szCs w:val="20"/>
        </w:rPr>
        <w:t>.</w:t>
      </w:r>
    </w:p>
    <w:p w14:paraId="5A61750A" w14:textId="77777777" w:rsidR="009F26FE" w:rsidRDefault="009F26FE" w:rsidP="009F26FE">
      <w:pPr>
        <w:numPr>
          <w:ilvl w:val="0"/>
          <w:numId w:val="4"/>
        </w:numPr>
        <w:spacing w:beforeLines="50" w:before="120" w:afterLines="50" w:after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Контроль за расчетом </w:t>
      </w:r>
      <w:r w:rsidR="00310368">
        <w:rPr>
          <w:rFonts w:ascii="Tahoma" w:hAnsi="Tahoma" w:cs="Tahoma"/>
          <w:b/>
          <w:sz w:val="20"/>
          <w:szCs w:val="20"/>
        </w:rPr>
        <w:t>Индикаторов</w:t>
      </w:r>
    </w:p>
    <w:p w14:paraId="67D3DBAB" w14:textId="77777777" w:rsidR="009F26FE" w:rsidRDefault="009F26FE" w:rsidP="009F26FE">
      <w:pPr>
        <w:numPr>
          <w:ilvl w:val="1"/>
          <w:numId w:val="4"/>
        </w:numPr>
        <w:spacing w:beforeLines="50" w:before="120" w:after="0" w:line="240" w:lineRule="auto"/>
        <w:ind w:left="12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 возникновения технического сбоя при расчете Индикатора, либо технического сбоя в ходе получения информации, необходимой для его расчета, допускается перерасчет рассчитанных ранее значений. Указанный перерасчет </w:t>
      </w:r>
      <w:r>
        <w:rPr>
          <w:rFonts w:ascii="Tahoma" w:hAnsi="Tahoma" w:cs="Tahoma"/>
          <w:sz w:val="20"/>
          <w:szCs w:val="20"/>
        </w:rPr>
        <w:lastRenderedPageBreak/>
        <w:t>осуществляется в минимально короткие сроки с момента обнаружения технического сбоя.</w:t>
      </w:r>
    </w:p>
    <w:p w14:paraId="459F238F" w14:textId="77777777" w:rsidR="009F26FE" w:rsidRDefault="009F26FE" w:rsidP="009F26FE">
      <w:pPr>
        <w:numPr>
          <w:ilvl w:val="0"/>
          <w:numId w:val="4"/>
        </w:numPr>
        <w:spacing w:beforeLines="50" w:before="120" w:afterLines="50" w:after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Раскрытие информации</w:t>
      </w:r>
    </w:p>
    <w:p w14:paraId="05240922" w14:textId="77777777" w:rsidR="009F26FE" w:rsidRDefault="009F26FE" w:rsidP="009F26FE">
      <w:pPr>
        <w:numPr>
          <w:ilvl w:val="1"/>
          <w:numId w:val="4"/>
        </w:numPr>
        <w:spacing w:beforeLines="50"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9F26FE">
        <w:rPr>
          <w:rFonts w:ascii="Tahoma" w:hAnsi="Tahoma" w:cs="Tahoma"/>
          <w:sz w:val="20"/>
          <w:szCs w:val="20"/>
        </w:rPr>
        <w:t xml:space="preserve">Расчет значений </w:t>
      </w:r>
      <w:r>
        <w:rPr>
          <w:rFonts w:ascii="Tahoma" w:hAnsi="Tahoma" w:cs="Tahoma"/>
          <w:sz w:val="20"/>
          <w:szCs w:val="20"/>
        </w:rPr>
        <w:t>Индикаторов</w:t>
      </w:r>
      <w:r w:rsidRPr="009F26FE">
        <w:rPr>
          <w:rFonts w:ascii="Tahoma" w:hAnsi="Tahoma" w:cs="Tahoma"/>
          <w:sz w:val="20"/>
          <w:szCs w:val="20"/>
        </w:rPr>
        <w:t xml:space="preserve"> осуществляется с периодичностью, установленной в Приложении 1.</w:t>
      </w:r>
    </w:p>
    <w:p w14:paraId="527F0B35" w14:textId="77777777" w:rsidR="009F26FE" w:rsidRDefault="009F26FE" w:rsidP="009F26FE">
      <w:pPr>
        <w:numPr>
          <w:ilvl w:val="1"/>
          <w:numId w:val="4"/>
        </w:numPr>
        <w:spacing w:beforeLines="50" w:before="120"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Раскрытие информации о значениях Индикаторов осуществляется на сайт</w:t>
      </w:r>
      <w:r w:rsidR="00F227FD">
        <w:rPr>
          <w:rFonts w:ascii="Tahoma" w:hAnsi="Tahoma" w:cs="Tahoma"/>
          <w:sz w:val="20"/>
          <w:szCs w:val="20"/>
        </w:rPr>
        <w:t>ах</w:t>
      </w:r>
      <w:r>
        <w:rPr>
          <w:rFonts w:ascii="Tahoma" w:hAnsi="Tahoma" w:cs="Tahoma"/>
          <w:sz w:val="20"/>
          <w:szCs w:val="20"/>
        </w:rPr>
        <w:t xml:space="preserve"> в сети Интернет по адрес</w:t>
      </w:r>
      <w:r w:rsidR="00F227FD">
        <w:rPr>
          <w:rFonts w:ascii="Tahoma" w:hAnsi="Tahoma" w:cs="Tahoma"/>
          <w:sz w:val="20"/>
          <w:szCs w:val="20"/>
        </w:rPr>
        <w:t xml:space="preserve">ам </w:t>
      </w:r>
      <w:r w:rsidR="00310368" w:rsidRPr="00310368">
        <w:rPr>
          <w:rFonts w:ascii="Tahoma" w:hAnsi="Tahoma" w:cs="Tahoma"/>
          <w:sz w:val="20"/>
          <w:szCs w:val="20"/>
        </w:rPr>
        <w:t>www.moex.com</w:t>
      </w:r>
      <w:r w:rsidR="00F227FD" w:rsidRPr="00310368">
        <w:rPr>
          <w:rFonts w:ascii="Tahoma" w:hAnsi="Tahoma" w:cs="Tahoma"/>
          <w:sz w:val="20"/>
          <w:szCs w:val="20"/>
        </w:rPr>
        <w:t xml:space="preserve"> </w:t>
      </w:r>
      <w:r w:rsidR="00310368" w:rsidRPr="00310368">
        <w:rPr>
          <w:rFonts w:ascii="Tahoma" w:hAnsi="Tahoma" w:cs="Tahoma"/>
          <w:sz w:val="20"/>
          <w:szCs w:val="20"/>
        </w:rPr>
        <w:t>и finuslugi.ru</w:t>
      </w:r>
      <w:r w:rsidR="00F227FD" w:rsidRPr="00310368">
        <w:rPr>
          <w:rFonts w:ascii="Tahoma" w:hAnsi="Tahoma" w:cs="Tahoma"/>
          <w:sz w:val="20"/>
          <w:szCs w:val="20"/>
        </w:rPr>
        <w:t xml:space="preserve"> не</w:t>
      </w:r>
      <w:r w:rsidR="00F227FD" w:rsidRPr="00F227FD">
        <w:rPr>
          <w:rFonts w:ascii="Tahoma" w:hAnsi="Tahoma" w:cs="Tahoma"/>
          <w:sz w:val="20"/>
          <w:szCs w:val="20"/>
        </w:rPr>
        <w:t xml:space="preserve"> позднее следующего рабочего дня после осуществления расчета</w:t>
      </w:r>
      <w:r>
        <w:rPr>
          <w:rFonts w:ascii="Tahoma" w:hAnsi="Tahoma" w:cs="Tahoma"/>
          <w:sz w:val="20"/>
          <w:szCs w:val="20"/>
        </w:rPr>
        <w:t>.</w:t>
      </w:r>
    </w:p>
    <w:p w14:paraId="6EDDD062" w14:textId="77777777" w:rsidR="00105432" w:rsidRPr="009F26FE" w:rsidRDefault="009F26FE" w:rsidP="009F26FE">
      <w:pPr>
        <w:numPr>
          <w:ilvl w:val="1"/>
          <w:numId w:val="4"/>
        </w:numPr>
        <w:spacing w:beforeLines="50"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9F26FE">
        <w:rPr>
          <w:rFonts w:ascii="Tahoma" w:hAnsi="Tahoma" w:cs="Tahoma"/>
          <w:sz w:val="20"/>
          <w:szCs w:val="20"/>
        </w:rPr>
        <w:t xml:space="preserve">Информация, </w:t>
      </w:r>
      <w:r w:rsidR="00F227FD">
        <w:rPr>
          <w:rFonts w:ascii="Tahoma" w:hAnsi="Tahoma" w:cs="Tahoma"/>
          <w:sz w:val="20"/>
          <w:szCs w:val="20"/>
        </w:rPr>
        <w:t>раскрываемая</w:t>
      </w:r>
      <w:r w:rsidRPr="009F26FE">
        <w:rPr>
          <w:rFonts w:ascii="Tahoma" w:hAnsi="Tahoma" w:cs="Tahoma"/>
          <w:sz w:val="20"/>
          <w:szCs w:val="20"/>
        </w:rPr>
        <w:t xml:space="preserve"> в соответствии с настоящей Методикой, дополнительно может распространяться иными способами, </w:t>
      </w:r>
      <w:r w:rsidRPr="00F227FD">
        <w:rPr>
          <w:rFonts w:ascii="Tahoma" w:hAnsi="Tahoma" w:cs="Tahoma"/>
          <w:sz w:val="20"/>
          <w:szCs w:val="20"/>
        </w:rPr>
        <w:t>в том числе через информационные агентства</w:t>
      </w:r>
      <w:r w:rsidRPr="009F26FE">
        <w:rPr>
          <w:rFonts w:ascii="Tahoma" w:hAnsi="Tahoma" w:cs="Tahoma"/>
          <w:sz w:val="20"/>
          <w:szCs w:val="20"/>
        </w:rPr>
        <w:t>.</w:t>
      </w:r>
    </w:p>
    <w:p w14:paraId="4E904187" w14:textId="77777777" w:rsidR="009F26FE" w:rsidRDefault="009F26FE" w:rsidP="00105432">
      <w:pPr>
        <w:spacing w:before="240"/>
        <w:jc w:val="both"/>
        <w:rPr>
          <w:rFonts w:ascii="Tahoma" w:hAnsi="Tahoma" w:cs="Tahoma"/>
          <w:sz w:val="20"/>
          <w:szCs w:val="20"/>
        </w:rPr>
      </w:pPr>
    </w:p>
    <w:p w14:paraId="0F2EB0B0" w14:textId="77777777" w:rsidR="009F26FE" w:rsidRDefault="009F26F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0D3CFED9" w14:textId="77777777" w:rsidR="005F71C3" w:rsidRDefault="005F71C3" w:rsidP="009F26FE">
      <w:pPr>
        <w:keepNext/>
        <w:spacing w:after="0" w:line="240" w:lineRule="auto"/>
        <w:ind w:left="397"/>
        <w:jc w:val="right"/>
        <w:outlineLvl w:val="0"/>
        <w:rPr>
          <w:rFonts w:ascii="Tahoma" w:eastAsia="Times New Roman" w:hAnsi="Tahoma" w:cs="Tahoma"/>
          <w:b/>
          <w:kern w:val="0"/>
          <w:sz w:val="20"/>
          <w:szCs w:val="20"/>
          <w:lang w:eastAsia="ru-RU"/>
          <w14:ligatures w14:val="none"/>
        </w:rPr>
        <w:sectPr w:rsidR="005F71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2" w:name="_Toc351375304"/>
      <w:bookmarkStart w:id="3" w:name="_Toc424122382"/>
      <w:bookmarkStart w:id="4" w:name="_Toc438206747"/>
      <w:bookmarkStart w:id="5" w:name="_Toc438206783"/>
      <w:bookmarkStart w:id="6" w:name="_Toc438207003"/>
      <w:bookmarkStart w:id="7" w:name="_Toc433902919"/>
      <w:bookmarkStart w:id="8" w:name="_Toc463443777"/>
      <w:bookmarkStart w:id="9" w:name="_Toc488065490"/>
      <w:bookmarkStart w:id="10" w:name="_Toc176857267"/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7C9A62B7" w14:textId="77777777" w:rsidR="008B6A1A" w:rsidRPr="009F26FE" w:rsidRDefault="008B6A1A" w:rsidP="008B6A1A">
      <w:pPr>
        <w:keepNext/>
        <w:spacing w:after="0" w:line="240" w:lineRule="auto"/>
        <w:ind w:left="397"/>
        <w:jc w:val="right"/>
        <w:outlineLvl w:val="0"/>
        <w:rPr>
          <w:rFonts w:ascii="Tahoma" w:eastAsia="Times New Roman" w:hAnsi="Tahoma" w:cs="Tahoma"/>
          <w:b/>
          <w:kern w:val="0"/>
          <w:sz w:val="20"/>
          <w:szCs w:val="20"/>
          <w:lang w:eastAsia="ru-RU"/>
          <w14:ligatures w14:val="none"/>
        </w:rPr>
      </w:pPr>
      <w:r w:rsidRPr="009F26FE">
        <w:rPr>
          <w:rFonts w:ascii="Tahoma" w:eastAsia="Times New Roman" w:hAnsi="Tahoma" w:cs="Tahoma"/>
          <w:b/>
          <w:kern w:val="0"/>
          <w:sz w:val="20"/>
          <w:szCs w:val="20"/>
          <w:lang w:eastAsia="ru-RU"/>
          <w14:ligatures w14:val="none"/>
        </w:rPr>
        <w:lastRenderedPageBreak/>
        <w:t>Приложение 1</w:t>
      </w:r>
    </w:p>
    <w:p w14:paraId="49CA0E2D" w14:textId="77777777" w:rsidR="008B6A1A" w:rsidRPr="009F26FE" w:rsidRDefault="008B6A1A" w:rsidP="008B6A1A">
      <w:pPr>
        <w:tabs>
          <w:tab w:val="left" w:pos="993"/>
        </w:tabs>
        <w:spacing w:after="240" w:line="240" w:lineRule="auto"/>
        <w:ind w:left="397"/>
        <w:jc w:val="right"/>
        <w:rPr>
          <w:rFonts w:ascii="Tahoma" w:eastAsia="Times New Roman" w:hAnsi="Tahoma" w:cs="Tahoma"/>
          <w:b/>
          <w:bCs/>
          <w:kern w:val="0"/>
          <w:sz w:val="20"/>
          <w:szCs w:val="20"/>
          <w:lang w:eastAsia="ru-RU"/>
          <w14:ligatures w14:val="none"/>
        </w:rPr>
      </w:pPr>
      <w:r w:rsidRPr="009F26FE">
        <w:rPr>
          <w:rFonts w:ascii="Tahoma" w:eastAsia="Times New Roman" w:hAnsi="Tahoma" w:cs="Tahoma"/>
          <w:b/>
          <w:kern w:val="0"/>
          <w:sz w:val="20"/>
          <w:szCs w:val="20"/>
          <w:lang w:eastAsia="ru-RU"/>
          <w14:ligatures w14:val="none"/>
        </w:rPr>
        <w:t xml:space="preserve">к Методике расчета </w:t>
      </w:r>
      <w:r w:rsidRPr="009F26FE">
        <w:rPr>
          <w:rFonts w:ascii="Tahoma" w:eastAsia="Times New Roman" w:hAnsi="Tahoma" w:cs="Tahoma"/>
          <w:b/>
          <w:bCs/>
          <w:kern w:val="0"/>
          <w:sz w:val="20"/>
          <w:szCs w:val="20"/>
          <w:lang w:eastAsia="ru-RU"/>
          <w14:ligatures w14:val="none"/>
        </w:rPr>
        <w:t xml:space="preserve">Индикаторов </w:t>
      </w:r>
      <w:r>
        <w:rPr>
          <w:rFonts w:ascii="Tahoma" w:eastAsia="Times New Roman" w:hAnsi="Tahoma" w:cs="Tahoma"/>
          <w:b/>
          <w:bCs/>
          <w:kern w:val="0"/>
          <w:sz w:val="20"/>
          <w:szCs w:val="20"/>
          <w:lang w:eastAsia="ru-RU"/>
          <w14:ligatures w14:val="none"/>
        </w:rPr>
        <w:t xml:space="preserve">ставок </w:t>
      </w:r>
      <w:r w:rsidRPr="009F26FE">
        <w:rPr>
          <w:rFonts w:ascii="Tahoma" w:eastAsia="Times New Roman" w:hAnsi="Tahoma" w:cs="Tahoma"/>
          <w:b/>
          <w:bCs/>
          <w:kern w:val="0"/>
          <w:sz w:val="20"/>
          <w:szCs w:val="20"/>
          <w:lang w:eastAsia="ru-RU"/>
          <w14:ligatures w14:val="none"/>
        </w:rPr>
        <w:t>банковских продуктов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2667"/>
        <w:gridCol w:w="2434"/>
        <w:gridCol w:w="2443"/>
        <w:gridCol w:w="2557"/>
        <w:gridCol w:w="3046"/>
      </w:tblGrid>
      <w:tr w:rsidR="008B6A1A" w:rsidRPr="009F26FE" w14:paraId="75C29F02" w14:textId="77777777" w:rsidTr="00B83B80">
        <w:trPr>
          <w:trHeight w:val="20"/>
          <w:tblHeader/>
        </w:trPr>
        <w:tc>
          <w:tcPr>
            <w:tcW w:w="0" w:type="auto"/>
            <w:vAlign w:val="center"/>
          </w:tcPr>
          <w:p w14:paraId="678EB7ED" w14:textId="77777777" w:rsidR="008B6A1A" w:rsidRPr="009F26FE" w:rsidRDefault="008B6A1A" w:rsidP="00B83B8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11" w:name="_Hlk206675572"/>
            <w:r w:rsidRPr="009F26F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Код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Индикатора</w:t>
            </w:r>
          </w:p>
        </w:tc>
        <w:tc>
          <w:tcPr>
            <w:tcW w:w="0" w:type="auto"/>
            <w:vAlign w:val="center"/>
          </w:tcPr>
          <w:p w14:paraId="6932E84B" w14:textId="77777777" w:rsidR="008B6A1A" w:rsidRPr="009F26FE" w:rsidRDefault="008B6A1A" w:rsidP="00B83B8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Полное н</w:t>
            </w:r>
            <w:r w:rsidRPr="009F26F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аименование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Индикатора</w:t>
            </w:r>
          </w:p>
        </w:tc>
        <w:tc>
          <w:tcPr>
            <w:tcW w:w="2434" w:type="dxa"/>
            <w:vAlign w:val="center"/>
            <w:hideMark/>
          </w:tcPr>
          <w:p w14:paraId="61068659" w14:textId="77777777" w:rsidR="008B6A1A" w:rsidRPr="009F26FE" w:rsidRDefault="008B6A1A" w:rsidP="00B83B8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Полное н</w:t>
            </w:r>
            <w:r w:rsidRPr="009F26F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аименование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Индикатора</w:t>
            </w:r>
            <w:r w:rsidRPr="009F26F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на английском языке</w:t>
            </w:r>
          </w:p>
        </w:tc>
        <w:tc>
          <w:tcPr>
            <w:tcW w:w="2443" w:type="dxa"/>
          </w:tcPr>
          <w:p w14:paraId="525CDCE5" w14:textId="77777777" w:rsidR="008B6A1A" w:rsidRPr="009F26FE" w:rsidRDefault="008B6A1A" w:rsidP="00B83B8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Краткое наименование Индикатора</w:t>
            </w:r>
          </w:p>
        </w:tc>
        <w:tc>
          <w:tcPr>
            <w:tcW w:w="0" w:type="auto"/>
          </w:tcPr>
          <w:p w14:paraId="4F9331DB" w14:textId="77777777" w:rsidR="008B6A1A" w:rsidRPr="009F26FE" w:rsidRDefault="008B6A1A" w:rsidP="00B83B8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Краткое н</w:t>
            </w:r>
            <w:r w:rsidRPr="009F26F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аименование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Индикатора</w:t>
            </w:r>
            <w:r w:rsidRPr="009F26F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на английском языке</w:t>
            </w:r>
          </w:p>
        </w:tc>
        <w:tc>
          <w:tcPr>
            <w:tcW w:w="0" w:type="auto"/>
            <w:vAlign w:val="center"/>
          </w:tcPr>
          <w:p w14:paraId="5CEC7147" w14:textId="77777777" w:rsidR="008B6A1A" w:rsidRPr="009F26FE" w:rsidRDefault="008B6A1A" w:rsidP="00B83B80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F26F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Периодичность расчета</w:t>
            </w:r>
          </w:p>
        </w:tc>
      </w:tr>
      <w:tr w:rsidR="00DF073D" w:rsidRPr="009F26FE" w14:paraId="0E68357C" w14:textId="77777777" w:rsidTr="00B83B80">
        <w:trPr>
          <w:trHeight w:val="461"/>
        </w:trPr>
        <w:tc>
          <w:tcPr>
            <w:tcW w:w="0" w:type="auto"/>
          </w:tcPr>
          <w:p w14:paraId="465B1759" w14:textId="77777777" w:rsidR="00DF073D" w:rsidRPr="009F26FE" w:rsidRDefault="00DF073D" w:rsidP="00DF073D">
            <w:p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5F71C3">
              <w:rPr>
                <w:rFonts w:ascii="Tahoma" w:hAnsi="Tahoma" w:cs="Tahoma"/>
                <w:sz w:val="20"/>
                <w:szCs w:val="20"/>
              </w:rPr>
              <w:t>FIND3M10</w:t>
            </w:r>
          </w:p>
        </w:tc>
        <w:tc>
          <w:tcPr>
            <w:tcW w:w="0" w:type="auto"/>
          </w:tcPr>
          <w:p w14:paraId="2F9B827B" w14:textId="41FF8477" w:rsidR="00DF073D" w:rsidRPr="00D110AC" w:rsidRDefault="00DF073D" w:rsidP="00DF073D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Индекс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Финуслуг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средних ставок по вкладам на 3мес в топ-1</w:t>
            </w:r>
            <w:r w:rsidRPr="00D110A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КО</w:t>
            </w:r>
          </w:p>
        </w:tc>
        <w:tc>
          <w:tcPr>
            <w:tcW w:w="2434" w:type="dxa"/>
          </w:tcPr>
          <w:p w14:paraId="7BE977A8" w14:textId="0289B236" w:rsidR="00DF073D" w:rsidRPr="00432AA8" w:rsidRDefault="00DF073D" w:rsidP="00DF073D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Finuslugi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3m Deposit </w:t>
            </w:r>
            <w:r w:rsidRPr="001E0C8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Index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top-10</w:t>
            </w:r>
          </w:p>
        </w:tc>
        <w:tc>
          <w:tcPr>
            <w:tcW w:w="2443" w:type="dxa"/>
          </w:tcPr>
          <w:p w14:paraId="46A0531B" w14:textId="77866116" w:rsidR="00DF073D" w:rsidRPr="00F7338A" w:rsidRDefault="00DF073D" w:rsidP="00DF073D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Индекс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Финуслуг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вкладов топ-10, 3м</w:t>
            </w:r>
          </w:p>
        </w:tc>
        <w:tc>
          <w:tcPr>
            <w:tcW w:w="0" w:type="auto"/>
          </w:tcPr>
          <w:p w14:paraId="0FA0FC04" w14:textId="4450DAEA" w:rsidR="00DF073D" w:rsidRPr="00B95324" w:rsidRDefault="00DF073D" w:rsidP="006700CA">
            <w:pPr>
              <w:spacing w:after="0" w:line="276" w:lineRule="auto"/>
              <w:ind w:left="95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Finuslugi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3m Deposit </w:t>
            </w:r>
            <w:r w:rsidRPr="001E0C8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Index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top-10</w:t>
            </w:r>
          </w:p>
        </w:tc>
        <w:tc>
          <w:tcPr>
            <w:tcW w:w="0" w:type="auto"/>
            <w:vMerge w:val="restart"/>
            <w:vAlign w:val="center"/>
          </w:tcPr>
          <w:p w14:paraId="2DF0EAB0" w14:textId="77777777" w:rsidR="00DF073D" w:rsidRPr="009F26FE" w:rsidRDefault="00DF073D" w:rsidP="00DF073D">
            <w:pPr>
              <w:spacing w:after="0" w:line="276" w:lineRule="auto"/>
              <w:ind w:firstLine="189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F71C3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1 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 в день по понедельникам, средам и пятницам, являющимися рабочими днями</w:t>
            </w:r>
          </w:p>
        </w:tc>
      </w:tr>
      <w:tr w:rsidR="00DF073D" w:rsidRPr="0029073D" w14:paraId="544AC030" w14:textId="77777777" w:rsidTr="00B83B80">
        <w:trPr>
          <w:trHeight w:val="461"/>
        </w:trPr>
        <w:tc>
          <w:tcPr>
            <w:tcW w:w="0" w:type="auto"/>
          </w:tcPr>
          <w:p w14:paraId="4ED89DD4" w14:textId="77777777" w:rsidR="00DF073D" w:rsidRPr="009F26FE" w:rsidRDefault="00DF073D" w:rsidP="00DF073D">
            <w:p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5F71C3">
              <w:rPr>
                <w:rFonts w:ascii="Tahoma" w:hAnsi="Tahoma" w:cs="Tahoma"/>
                <w:sz w:val="20"/>
                <w:szCs w:val="20"/>
              </w:rPr>
              <w:t>FIND3M20</w:t>
            </w:r>
          </w:p>
        </w:tc>
        <w:tc>
          <w:tcPr>
            <w:tcW w:w="0" w:type="auto"/>
          </w:tcPr>
          <w:p w14:paraId="672BA84D" w14:textId="11E9CC14" w:rsidR="00DF073D" w:rsidRPr="009F26FE" w:rsidRDefault="00DF073D" w:rsidP="00DF073D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E0C8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Индекс</w:t>
            </w:r>
            <w:r w:rsidRPr="006700CA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Финуслуг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средних ставок по вкладам на 3мес в топ-2</w:t>
            </w:r>
            <w:r w:rsidRPr="00D110A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КО</w:t>
            </w:r>
          </w:p>
        </w:tc>
        <w:tc>
          <w:tcPr>
            <w:tcW w:w="2434" w:type="dxa"/>
          </w:tcPr>
          <w:p w14:paraId="10E48D75" w14:textId="5146CC58" w:rsidR="00DF073D" w:rsidRPr="00B95324" w:rsidRDefault="00DF073D" w:rsidP="00DF073D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Finuslugi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3m Deposit </w:t>
            </w:r>
            <w:r w:rsidRPr="001E0C8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Index</w:t>
            </w:r>
            <w:r w:rsidRPr="006700CA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top-20</w:t>
            </w:r>
          </w:p>
        </w:tc>
        <w:tc>
          <w:tcPr>
            <w:tcW w:w="2443" w:type="dxa"/>
          </w:tcPr>
          <w:p w14:paraId="2B13822B" w14:textId="241A24D6" w:rsidR="00DF073D" w:rsidRPr="009F26FE" w:rsidRDefault="00DF073D" w:rsidP="00DF073D">
            <w:pPr>
              <w:spacing w:after="0" w:line="276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Индекс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Финуслуг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вкладов топ-20, 3м</w:t>
            </w:r>
          </w:p>
        </w:tc>
        <w:tc>
          <w:tcPr>
            <w:tcW w:w="0" w:type="auto"/>
          </w:tcPr>
          <w:p w14:paraId="26757C19" w14:textId="1A03E98E" w:rsidR="00DF073D" w:rsidRPr="00B95324" w:rsidRDefault="00DF073D" w:rsidP="006700CA">
            <w:pPr>
              <w:spacing w:after="0" w:line="276" w:lineRule="auto"/>
              <w:ind w:left="95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:shd w:val="clear" w:color="auto" w:fill="FFFFFF"/>
                <w:lang w:val="en-US" w:eastAsia="ru-RU"/>
                <w14:ligatures w14:val="none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Finuslugi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3m Deposit </w:t>
            </w:r>
            <w:r w:rsidRPr="001E0C8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Index</w:t>
            </w:r>
            <w:r w:rsidRPr="003826C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top-20</w:t>
            </w:r>
          </w:p>
        </w:tc>
        <w:tc>
          <w:tcPr>
            <w:tcW w:w="0" w:type="auto"/>
            <w:vMerge/>
            <w:vAlign w:val="center"/>
          </w:tcPr>
          <w:p w14:paraId="042681B5" w14:textId="77777777" w:rsidR="00DF073D" w:rsidRPr="00B95324" w:rsidRDefault="00DF073D" w:rsidP="00DF073D">
            <w:pPr>
              <w:spacing w:after="0" w:line="276" w:lineRule="auto"/>
              <w:ind w:firstLine="189"/>
              <w:jc w:val="center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:shd w:val="clear" w:color="auto" w:fill="FFFFFF"/>
                <w:lang w:val="en-US" w:eastAsia="ru-RU"/>
                <w14:ligatures w14:val="none"/>
              </w:rPr>
            </w:pPr>
          </w:p>
        </w:tc>
      </w:tr>
      <w:tr w:rsidR="00DF073D" w:rsidRPr="0029073D" w14:paraId="54FDB7DE" w14:textId="77777777" w:rsidTr="00B83B80">
        <w:trPr>
          <w:trHeight w:val="461"/>
        </w:trPr>
        <w:tc>
          <w:tcPr>
            <w:tcW w:w="0" w:type="auto"/>
          </w:tcPr>
          <w:p w14:paraId="52BBDD8F" w14:textId="77777777" w:rsidR="00DF073D" w:rsidRPr="009F26FE" w:rsidRDefault="00DF073D" w:rsidP="00DF073D">
            <w:p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5F71C3">
              <w:rPr>
                <w:rFonts w:ascii="Tahoma" w:hAnsi="Tahoma" w:cs="Tahoma"/>
                <w:sz w:val="20"/>
                <w:szCs w:val="20"/>
              </w:rPr>
              <w:t>FIND3M50</w:t>
            </w:r>
          </w:p>
        </w:tc>
        <w:tc>
          <w:tcPr>
            <w:tcW w:w="0" w:type="auto"/>
          </w:tcPr>
          <w:p w14:paraId="0C2F94EA" w14:textId="2AF69E02" w:rsidR="00DF073D" w:rsidRPr="00EF5F1B" w:rsidRDefault="00DF073D" w:rsidP="00DF073D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E0C8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Индекс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Финуслуг</w:t>
            </w:r>
            <w:proofErr w:type="spellEnd"/>
            <w:r w:rsidDel="005F46E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средних ставок по вкладам на 3мес в топ-5</w:t>
            </w:r>
            <w:r w:rsidRPr="00D110A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КО</w:t>
            </w:r>
          </w:p>
        </w:tc>
        <w:tc>
          <w:tcPr>
            <w:tcW w:w="2434" w:type="dxa"/>
          </w:tcPr>
          <w:p w14:paraId="18707FF2" w14:textId="521885E5" w:rsidR="00DF073D" w:rsidRPr="00B95324" w:rsidRDefault="00DF073D" w:rsidP="00DF073D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Finuslugi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3m Deposit </w:t>
            </w:r>
            <w:r w:rsidRPr="001E0C8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Index</w:t>
            </w:r>
            <w:r w:rsidRPr="006700CA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top-50</w:t>
            </w:r>
          </w:p>
        </w:tc>
        <w:tc>
          <w:tcPr>
            <w:tcW w:w="2443" w:type="dxa"/>
          </w:tcPr>
          <w:p w14:paraId="2EE91D77" w14:textId="11D593DC" w:rsidR="00DF073D" w:rsidRPr="009F26FE" w:rsidRDefault="00DF073D" w:rsidP="00DF073D">
            <w:pPr>
              <w:spacing w:after="0" w:line="276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Индекс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Финуслуг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вкладов топ-5</w:t>
            </w:r>
            <w:r w:rsidRPr="00EF5F1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 3м</w:t>
            </w:r>
          </w:p>
        </w:tc>
        <w:tc>
          <w:tcPr>
            <w:tcW w:w="0" w:type="auto"/>
          </w:tcPr>
          <w:p w14:paraId="401C1AB3" w14:textId="49962774" w:rsidR="00DF073D" w:rsidRPr="00B95324" w:rsidRDefault="00DF073D" w:rsidP="006700CA">
            <w:pPr>
              <w:spacing w:after="0" w:line="276" w:lineRule="auto"/>
              <w:ind w:left="95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:shd w:val="clear" w:color="auto" w:fill="FFFFFF"/>
                <w:lang w:val="en-US" w:eastAsia="ru-RU"/>
                <w14:ligatures w14:val="none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Finuslugi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3m Deposit </w:t>
            </w:r>
            <w:r w:rsidRPr="001E0C8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Index</w:t>
            </w:r>
            <w:r w:rsidRPr="003826C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top-50</w:t>
            </w:r>
          </w:p>
        </w:tc>
        <w:tc>
          <w:tcPr>
            <w:tcW w:w="0" w:type="auto"/>
            <w:vMerge/>
            <w:vAlign w:val="center"/>
          </w:tcPr>
          <w:p w14:paraId="11390EE9" w14:textId="77777777" w:rsidR="00DF073D" w:rsidRPr="00B95324" w:rsidRDefault="00DF073D" w:rsidP="00DF073D">
            <w:pPr>
              <w:spacing w:after="0" w:line="276" w:lineRule="auto"/>
              <w:ind w:firstLine="189"/>
              <w:jc w:val="center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:shd w:val="clear" w:color="auto" w:fill="FFFFFF"/>
                <w:lang w:val="en-US" w:eastAsia="ru-RU"/>
                <w14:ligatures w14:val="none"/>
              </w:rPr>
            </w:pPr>
          </w:p>
        </w:tc>
      </w:tr>
      <w:tr w:rsidR="00DF073D" w:rsidRPr="0029073D" w14:paraId="4CE54B1B" w14:textId="77777777" w:rsidTr="00B83B80">
        <w:trPr>
          <w:trHeight w:val="461"/>
        </w:trPr>
        <w:tc>
          <w:tcPr>
            <w:tcW w:w="0" w:type="auto"/>
          </w:tcPr>
          <w:p w14:paraId="24839478" w14:textId="77777777" w:rsidR="00DF073D" w:rsidRPr="009F26FE" w:rsidRDefault="00DF073D" w:rsidP="00DF073D">
            <w:p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5F71C3">
              <w:rPr>
                <w:rFonts w:ascii="Tahoma" w:hAnsi="Tahoma" w:cs="Tahoma"/>
                <w:sz w:val="20"/>
                <w:szCs w:val="20"/>
              </w:rPr>
              <w:t>FIND6M10</w:t>
            </w:r>
          </w:p>
        </w:tc>
        <w:tc>
          <w:tcPr>
            <w:tcW w:w="0" w:type="auto"/>
          </w:tcPr>
          <w:p w14:paraId="66E38ABF" w14:textId="2BA2883D" w:rsidR="00DF073D" w:rsidRPr="00EF5F1B" w:rsidRDefault="00DF073D" w:rsidP="00DF073D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E0C8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Индекс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Финуслуг</w:t>
            </w:r>
            <w:proofErr w:type="spellEnd"/>
            <w:r w:rsidDel="005F46E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средних ставок по вкладам на 6мес в топ-1</w:t>
            </w:r>
            <w:r w:rsidRPr="00D110A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КО</w:t>
            </w:r>
          </w:p>
        </w:tc>
        <w:tc>
          <w:tcPr>
            <w:tcW w:w="2434" w:type="dxa"/>
          </w:tcPr>
          <w:p w14:paraId="424EA258" w14:textId="15515093" w:rsidR="00DF073D" w:rsidRPr="00B95324" w:rsidRDefault="00DF073D" w:rsidP="00DF073D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Finuslugi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6m Deposit </w:t>
            </w:r>
            <w:r w:rsidRPr="001E0C8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Index</w:t>
            </w:r>
            <w:r w:rsidRPr="006700CA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top-10</w:t>
            </w:r>
          </w:p>
        </w:tc>
        <w:tc>
          <w:tcPr>
            <w:tcW w:w="2443" w:type="dxa"/>
          </w:tcPr>
          <w:p w14:paraId="5DB6E574" w14:textId="6B8CC4A8" w:rsidR="00DF073D" w:rsidRPr="009F26FE" w:rsidRDefault="00DF073D" w:rsidP="00DF073D">
            <w:pPr>
              <w:spacing w:after="0" w:line="276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Индекс</w:t>
            </w:r>
            <w:r w:rsidRPr="00EF5F1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Финуслуг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вкладов топ-</w:t>
            </w:r>
            <w:r w:rsidRPr="00EF5F1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 6м</w:t>
            </w:r>
          </w:p>
        </w:tc>
        <w:tc>
          <w:tcPr>
            <w:tcW w:w="0" w:type="auto"/>
          </w:tcPr>
          <w:p w14:paraId="4C8D8B07" w14:textId="12615626" w:rsidR="00DF073D" w:rsidRPr="00B95324" w:rsidRDefault="00DF073D" w:rsidP="006700CA">
            <w:pPr>
              <w:spacing w:after="0" w:line="276" w:lineRule="auto"/>
              <w:ind w:left="95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:shd w:val="clear" w:color="auto" w:fill="FFFFFF"/>
                <w:lang w:val="en-US" w:eastAsia="ru-RU"/>
                <w14:ligatures w14:val="none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Finuslugi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6m Deposit </w:t>
            </w:r>
            <w:r w:rsidRPr="001E0C8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Index</w:t>
            </w:r>
            <w:r w:rsidRPr="003826C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top-10</w:t>
            </w:r>
          </w:p>
        </w:tc>
        <w:tc>
          <w:tcPr>
            <w:tcW w:w="0" w:type="auto"/>
            <w:vMerge/>
            <w:vAlign w:val="center"/>
          </w:tcPr>
          <w:p w14:paraId="6D1B56FE" w14:textId="77777777" w:rsidR="00DF073D" w:rsidRPr="00B95324" w:rsidRDefault="00DF073D" w:rsidP="00DF073D">
            <w:pPr>
              <w:spacing w:after="0" w:line="276" w:lineRule="auto"/>
              <w:ind w:firstLine="189"/>
              <w:jc w:val="center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:shd w:val="clear" w:color="auto" w:fill="FFFFFF"/>
                <w:lang w:val="en-US" w:eastAsia="ru-RU"/>
                <w14:ligatures w14:val="none"/>
              </w:rPr>
            </w:pPr>
          </w:p>
        </w:tc>
      </w:tr>
      <w:tr w:rsidR="00DF073D" w:rsidRPr="0029073D" w14:paraId="775F752F" w14:textId="77777777" w:rsidTr="00B83B80">
        <w:trPr>
          <w:trHeight w:val="461"/>
        </w:trPr>
        <w:tc>
          <w:tcPr>
            <w:tcW w:w="0" w:type="auto"/>
          </w:tcPr>
          <w:p w14:paraId="137F15F7" w14:textId="77777777" w:rsidR="00DF073D" w:rsidRPr="009F26FE" w:rsidRDefault="00DF073D" w:rsidP="00DF073D">
            <w:p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5F71C3">
              <w:rPr>
                <w:rFonts w:ascii="Tahoma" w:hAnsi="Tahoma" w:cs="Tahoma"/>
                <w:sz w:val="20"/>
                <w:szCs w:val="20"/>
              </w:rPr>
              <w:t>FIND6M20</w:t>
            </w:r>
          </w:p>
        </w:tc>
        <w:tc>
          <w:tcPr>
            <w:tcW w:w="0" w:type="auto"/>
          </w:tcPr>
          <w:p w14:paraId="0D7A5F54" w14:textId="2024D90A" w:rsidR="00DF073D" w:rsidRPr="009F26FE" w:rsidRDefault="00DF073D" w:rsidP="00DF073D">
            <w:pPr>
              <w:spacing w:after="0" w:line="276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E0C8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Индекс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Финуслуг</w:t>
            </w:r>
            <w:proofErr w:type="spellEnd"/>
            <w:r w:rsidDel="005F46E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средних ставок по вкладам на 6мес в топ-2</w:t>
            </w:r>
            <w:r w:rsidRPr="00D110A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КО</w:t>
            </w:r>
          </w:p>
        </w:tc>
        <w:tc>
          <w:tcPr>
            <w:tcW w:w="2434" w:type="dxa"/>
          </w:tcPr>
          <w:p w14:paraId="2AA7CEA4" w14:textId="40A70DA7" w:rsidR="00DF073D" w:rsidRPr="00B95324" w:rsidRDefault="00DF073D" w:rsidP="00DF073D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Finuslugi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6m Deposit </w:t>
            </w:r>
            <w:r w:rsidRPr="001E0C8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Index</w:t>
            </w:r>
            <w:r w:rsidRPr="006700CA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top-20</w:t>
            </w:r>
          </w:p>
        </w:tc>
        <w:tc>
          <w:tcPr>
            <w:tcW w:w="2443" w:type="dxa"/>
          </w:tcPr>
          <w:p w14:paraId="02AF3B1B" w14:textId="63C3A246" w:rsidR="00DF073D" w:rsidRPr="009F26FE" w:rsidRDefault="00DF073D" w:rsidP="00DF073D">
            <w:pPr>
              <w:spacing w:after="0" w:line="276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Индекс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Финуслуг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вкладов топ-20, 6м</w:t>
            </w:r>
          </w:p>
        </w:tc>
        <w:tc>
          <w:tcPr>
            <w:tcW w:w="0" w:type="auto"/>
          </w:tcPr>
          <w:p w14:paraId="177B1FE7" w14:textId="633532C4" w:rsidR="00DF073D" w:rsidRPr="00B95324" w:rsidRDefault="00DF073D" w:rsidP="006700CA">
            <w:pPr>
              <w:spacing w:after="0" w:line="276" w:lineRule="auto"/>
              <w:ind w:left="95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:shd w:val="clear" w:color="auto" w:fill="FFFFFF"/>
                <w:lang w:val="en-US" w:eastAsia="ru-RU"/>
                <w14:ligatures w14:val="none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Finuslugi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6m Deposit </w:t>
            </w:r>
            <w:r w:rsidRPr="001E0C8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Index</w:t>
            </w:r>
            <w:r w:rsidRPr="003826C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top-20</w:t>
            </w:r>
          </w:p>
        </w:tc>
        <w:tc>
          <w:tcPr>
            <w:tcW w:w="0" w:type="auto"/>
            <w:vMerge/>
            <w:vAlign w:val="center"/>
          </w:tcPr>
          <w:p w14:paraId="69839106" w14:textId="77777777" w:rsidR="00DF073D" w:rsidRPr="00B95324" w:rsidRDefault="00DF073D" w:rsidP="00DF073D">
            <w:pPr>
              <w:spacing w:after="0" w:line="276" w:lineRule="auto"/>
              <w:ind w:firstLine="189"/>
              <w:jc w:val="center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:shd w:val="clear" w:color="auto" w:fill="FFFFFF"/>
                <w:lang w:val="en-US" w:eastAsia="ru-RU"/>
                <w14:ligatures w14:val="none"/>
              </w:rPr>
            </w:pPr>
          </w:p>
        </w:tc>
      </w:tr>
      <w:tr w:rsidR="00DF073D" w:rsidRPr="0029073D" w14:paraId="24FB8D58" w14:textId="77777777" w:rsidTr="00B83B80">
        <w:trPr>
          <w:trHeight w:val="461"/>
        </w:trPr>
        <w:tc>
          <w:tcPr>
            <w:tcW w:w="0" w:type="auto"/>
          </w:tcPr>
          <w:p w14:paraId="241F7C65" w14:textId="77777777" w:rsidR="00DF073D" w:rsidRPr="009F26FE" w:rsidRDefault="00DF073D" w:rsidP="00DF073D">
            <w:p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5F71C3">
              <w:rPr>
                <w:rFonts w:ascii="Tahoma" w:hAnsi="Tahoma" w:cs="Tahoma"/>
                <w:sz w:val="20"/>
                <w:szCs w:val="20"/>
              </w:rPr>
              <w:t>FIND6M50</w:t>
            </w:r>
          </w:p>
        </w:tc>
        <w:tc>
          <w:tcPr>
            <w:tcW w:w="0" w:type="auto"/>
          </w:tcPr>
          <w:p w14:paraId="66F3ECF4" w14:textId="38F372DD" w:rsidR="00DF073D" w:rsidRPr="00EF5F1B" w:rsidRDefault="00DF073D" w:rsidP="00DF073D">
            <w:pPr>
              <w:spacing w:after="0" w:line="276" w:lineRule="auto"/>
              <w:contextualSpacing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E0C8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Индекс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Финуслуг</w:t>
            </w:r>
            <w:proofErr w:type="spellEnd"/>
            <w:r w:rsidDel="005F46E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средних ставок по вкладам на 6мес в топ-5</w:t>
            </w:r>
            <w:r w:rsidRPr="00D110A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КО</w:t>
            </w:r>
          </w:p>
        </w:tc>
        <w:tc>
          <w:tcPr>
            <w:tcW w:w="2434" w:type="dxa"/>
          </w:tcPr>
          <w:p w14:paraId="36D64AAC" w14:textId="6E8A5E00" w:rsidR="00DF073D" w:rsidRPr="00B95324" w:rsidRDefault="00DF073D" w:rsidP="00DF073D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Finuslugi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6m Deposit </w:t>
            </w:r>
            <w:r w:rsidRPr="001E0C8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Index</w:t>
            </w:r>
            <w:r w:rsidRPr="006700CA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top-50</w:t>
            </w:r>
          </w:p>
        </w:tc>
        <w:tc>
          <w:tcPr>
            <w:tcW w:w="2443" w:type="dxa"/>
          </w:tcPr>
          <w:p w14:paraId="55FB6FE4" w14:textId="4D451E69" w:rsidR="00DF073D" w:rsidRPr="009F26FE" w:rsidRDefault="00DF073D" w:rsidP="00DF073D">
            <w:pPr>
              <w:spacing w:after="0" w:line="276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Индекс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Финуслуг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вкладов топ-5</w:t>
            </w:r>
            <w:r w:rsidRPr="00EF5F1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 6м</w:t>
            </w:r>
          </w:p>
        </w:tc>
        <w:tc>
          <w:tcPr>
            <w:tcW w:w="0" w:type="auto"/>
          </w:tcPr>
          <w:p w14:paraId="2A005BA4" w14:textId="6FAC7816" w:rsidR="00DF073D" w:rsidRPr="00B95324" w:rsidRDefault="00DF073D" w:rsidP="006700CA">
            <w:pPr>
              <w:spacing w:after="0" w:line="276" w:lineRule="auto"/>
              <w:ind w:left="95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:shd w:val="clear" w:color="auto" w:fill="FFFFFF"/>
                <w:lang w:val="en-US" w:eastAsia="ru-RU"/>
                <w14:ligatures w14:val="none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Finuslugi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6m Deposit </w:t>
            </w:r>
            <w:r w:rsidRPr="001E0C8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Index</w:t>
            </w:r>
            <w:r w:rsidRPr="003826C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top-50</w:t>
            </w:r>
          </w:p>
        </w:tc>
        <w:tc>
          <w:tcPr>
            <w:tcW w:w="0" w:type="auto"/>
            <w:vMerge/>
            <w:vAlign w:val="center"/>
          </w:tcPr>
          <w:p w14:paraId="6AC865F0" w14:textId="77777777" w:rsidR="00DF073D" w:rsidRPr="00B95324" w:rsidRDefault="00DF073D" w:rsidP="00DF073D">
            <w:pPr>
              <w:spacing w:after="0" w:line="276" w:lineRule="auto"/>
              <w:ind w:firstLine="189"/>
              <w:jc w:val="center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:shd w:val="clear" w:color="auto" w:fill="FFFFFF"/>
                <w:lang w:val="en-US" w:eastAsia="ru-RU"/>
                <w14:ligatures w14:val="none"/>
              </w:rPr>
            </w:pPr>
          </w:p>
        </w:tc>
      </w:tr>
      <w:tr w:rsidR="00DF073D" w:rsidRPr="0029073D" w14:paraId="5E9A80AD" w14:textId="77777777" w:rsidTr="00B83B80">
        <w:trPr>
          <w:trHeight w:val="461"/>
        </w:trPr>
        <w:tc>
          <w:tcPr>
            <w:tcW w:w="0" w:type="auto"/>
          </w:tcPr>
          <w:p w14:paraId="616A24D6" w14:textId="77777777" w:rsidR="00DF073D" w:rsidRPr="009F26FE" w:rsidRDefault="00DF073D" w:rsidP="00DF073D">
            <w:p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5F71C3">
              <w:rPr>
                <w:rFonts w:ascii="Tahoma" w:hAnsi="Tahoma" w:cs="Tahoma"/>
                <w:sz w:val="20"/>
                <w:szCs w:val="20"/>
              </w:rPr>
              <w:t>FIND12M10</w:t>
            </w:r>
          </w:p>
        </w:tc>
        <w:tc>
          <w:tcPr>
            <w:tcW w:w="0" w:type="auto"/>
          </w:tcPr>
          <w:p w14:paraId="4014049A" w14:textId="62816F91" w:rsidR="00DF073D" w:rsidRPr="00EF5F1B" w:rsidRDefault="00DF073D" w:rsidP="00DF073D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E0C8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Индекс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Финуслуг</w:t>
            </w:r>
            <w:proofErr w:type="spellEnd"/>
            <w:r w:rsidDel="005F46E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средних ставок по вкладам на 1год в топ-1</w:t>
            </w:r>
            <w:r w:rsidRPr="00D110A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КО</w:t>
            </w:r>
          </w:p>
        </w:tc>
        <w:tc>
          <w:tcPr>
            <w:tcW w:w="2434" w:type="dxa"/>
          </w:tcPr>
          <w:p w14:paraId="5B016022" w14:textId="1AA1FCB9" w:rsidR="00DF073D" w:rsidRPr="00B95324" w:rsidRDefault="00DF073D" w:rsidP="00DF073D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Finuslugi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12m Deposit </w:t>
            </w:r>
            <w:r w:rsidRPr="001E0C8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Index</w:t>
            </w:r>
            <w:r w:rsidRPr="006700CA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top-10</w:t>
            </w:r>
          </w:p>
        </w:tc>
        <w:tc>
          <w:tcPr>
            <w:tcW w:w="2443" w:type="dxa"/>
          </w:tcPr>
          <w:p w14:paraId="5ED1F089" w14:textId="53690006" w:rsidR="00DF073D" w:rsidRPr="009F26FE" w:rsidRDefault="00DF073D" w:rsidP="00DF073D">
            <w:pPr>
              <w:spacing w:after="0" w:line="276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Индекс</w:t>
            </w:r>
            <w:r w:rsidRPr="00EF5F1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Финуслуг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вкладов топ-</w:t>
            </w:r>
            <w:r w:rsidRPr="00EF5F1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 12м</w:t>
            </w:r>
          </w:p>
        </w:tc>
        <w:tc>
          <w:tcPr>
            <w:tcW w:w="0" w:type="auto"/>
          </w:tcPr>
          <w:p w14:paraId="37059F19" w14:textId="7F5E8A8F" w:rsidR="00DF073D" w:rsidRPr="00B95324" w:rsidRDefault="00DF073D" w:rsidP="006700CA">
            <w:pPr>
              <w:spacing w:after="0" w:line="276" w:lineRule="auto"/>
              <w:ind w:left="95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:shd w:val="clear" w:color="auto" w:fill="FFFFFF"/>
                <w:lang w:val="en-US" w:eastAsia="ru-RU"/>
                <w14:ligatures w14:val="none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Finuslugi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12m Deposit </w:t>
            </w:r>
            <w:r w:rsidRPr="001E0C8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Index</w:t>
            </w:r>
            <w:r w:rsidRPr="003826C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top-10</w:t>
            </w:r>
          </w:p>
        </w:tc>
        <w:tc>
          <w:tcPr>
            <w:tcW w:w="0" w:type="auto"/>
            <w:vMerge/>
            <w:vAlign w:val="center"/>
          </w:tcPr>
          <w:p w14:paraId="6DB54810" w14:textId="77777777" w:rsidR="00DF073D" w:rsidRPr="00B95324" w:rsidRDefault="00DF073D" w:rsidP="00DF073D">
            <w:pPr>
              <w:spacing w:after="0" w:line="276" w:lineRule="auto"/>
              <w:ind w:firstLine="189"/>
              <w:jc w:val="center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:shd w:val="clear" w:color="auto" w:fill="FFFFFF"/>
                <w:lang w:val="en-US" w:eastAsia="ru-RU"/>
                <w14:ligatures w14:val="none"/>
              </w:rPr>
            </w:pPr>
          </w:p>
        </w:tc>
      </w:tr>
      <w:tr w:rsidR="00DF073D" w:rsidRPr="0029073D" w14:paraId="4E9CC5CE" w14:textId="77777777" w:rsidTr="00B83B80">
        <w:trPr>
          <w:trHeight w:val="461"/>
        </w:trPr>
        <w:tc>
          <w:tcPr>
            <w:tcW w:w="0" w:type="auto"/>
          </w:tcPr>
          <w:p w14:paraId="68475838" w14:textId="77777777" w:rsidR="00DF073D" w:rsidRPr="009F26FE" w:rsidRDefault="00DF073D" w:rsidP="00DF073D">
            <w:p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5F71C3">
              <w:rPr>
                <w:rFonts w:ascii="Tahoma" w:hAnsi="Tahoma" w:cs="Tahoma"/>
                <w:sz w:val="20"/>
                <w:szCs w:val="20"/>
              </w:rPr>
              <w:t>FIND12M20</w:t>
            </w:r>
          </w:p>
        </w:tc>
        <w:tc>
          <w:tcPr>
            <w:tcW w:w="0" w:type="auto"/>
          </w:tcPr>
          <w:p w14:paraId="1410415A" w14:textId="540B10AD" w:rsidR="00DF073D" w:rsidRPr="009F26FE" w:rsidRDefault="00DF073D" w:rsidP="00DF073D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E0C8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Индекс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Финуслуг</w:t>
            </w:r>
            <w:proofErr w:type="spellEnd"/>
            <w:r w:rsidDel="005F46E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средних ставок по вкладам на 1год в топ-2</w:t>
            </w:r>
            <w:r w:rsidRPr="00D110A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КО</w:t>
            </w:r>
          </w:p>
        </w:tc>
        <w:tc>
          <w:tcPr>
            <w:tcW w:w="2434" w:type="dxa"/>
          </w:tcPr>
          <w:p w14:paraId="4EA7C77A" w14:textId="478B999C" w:rsidR="00DF073D" w:rsidRPr="00B95324" w:rsidRDefault="00DF073D" w:rsidP="00DF073D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Finuslugi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12m Deposit </w:t>
            </w:r>
            <w:r w:rsidRPr="001E0C8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Index</w:t>
            </w:r>
            <w:r w:rsidRPr="006700CA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top-20</w:t>
            </w:r>
          </w:p>
        </w:tc>
        <w:tc>
          <w:tcPr>
            <w:tcW w:w="2443" w:type="dxa"/>
          </w:tcPr>
          <w:p w14:paraId="159C6C7D" w14:textId="5190CA91" w:rsidR="00DF073D" w:rsidRPr="009F26FE" w:rsidRDefault="00DF073D" w:rsidP="00DF073D">
            <w:pPr>
              <w:spacing w:after="0" w:line="276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Индекс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Финуслуг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вкладов топ-20, 12м</w:t>
            </w:r>
          </w:p>
        </w:tc>
        <w:tc>
          <w:tcPr>
            <w:tcW w:w="0" w:type="auto"/>
          </w:tcPr>
          <w:p w14:paraId="3E9F9394" w14:textId="5C7D0575" w:rsidR="00DF073D" w:rsidRPr="00B95324" w:rsidRDefault="00DF073D" w:rsidP="006700CA">
            <w:pPr>
              <w:spacing w:after="0" w:line="276" w:lineRule="auto"/>
              <w:ind w:left="95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:shd w:val="clear" w:color="auto" w:fill="FFFFFF"/>
                <w:lang w:val="en-US" w:eastAsia="ru-RU"/>
                <w14:ligatures w14:val="none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Finuslugi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12m Deposit </w:t>
            </w:r>
            <w:r w:rsidRPr="001E0C8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Index</w:t>
            </w:r>
            <w:r w:rsidRPr="003826C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top-20</w:t>
            </w:r>
          </w:p>
        </w:tc>
        <w:tc>
          <w:tcPr>
            <w:tcW w:w="0" w:type="auto"/>
            <w:vMerge/>
            <w:vAlign w:val="center"/>
          </w:tcPr>
          <w:p w14:paraId="0AED59DA" w14:textId="77777777" w:rsidR="00DF073D" w:rsidRPr="00B95324" w:rsidRDefault="00DF073D" w:rsidP="00DF073D">
            <w:pPr>
              <w:spacing w:after="0" w:line="276" w:lineRule="auto"/>
              <w:ind w:hanging="520"/>
              <w:jc w:val="center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:shd w:val="clear" w:color="auto" w:fill="FFFFFF"/>
                <w:lang w:val="en-US" w:eastAsia="ru-RU"/>
                <w14:ligatures w14:val="none"/>
              </w:rPr>
            </w:pPr>
          </w:p>
        </w:tc>
      </w:tr>
      <w:tr w:rsidR="00DF073D" w:rsidRPr="0029073D" w14:paraId="05AF4D47" w14:textId="77777777" w:rsidTr="00B83B80">
        <w:trPr>
          <w:trHeight w:val="461"/>
        </w:trPr>
        <w:tc>
          <w:tcPr>
            <w:tcW w:w="0" w:type="auto"/>
          </w:tcPr>
          <w:p w14:paraId="6F5D3FDB" w14:textId="77777777" w:rsidR="00DF073D" w:rsidRPr="009F26FE" w:rsidRDefault="00DF073D" w:rsidP="00DF073D">
            <w:p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5F71C3">
              <w:rPr>
                <w:rFonts w:ascii="Tahoma" w:hAnsi="Tahoma" w:cs="Tahoma"/>
                <w:sz w:val="20"/>
                <w:szCs w:val="20"/>
              </w:rPr>
              <w:t>FIND12M50</w:t>
            </w:r>
          </w:p>
        </w:tc>
        <w:tc>
          <w:tcPr>
            <w:tcW w:w="0" w:type="auto"/>
          </w:tcPr>
          <w:p w14:paraId="6767B476" w14:textId="1D500B3B" w:rsidR="00DF073D" w:rsidRPr="00EF5F1B" w:rsidRDefault="00DF073D" w:rsidP="00DF073D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E0C8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Индекс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Финуслуг</w:t>
            </w:r>
            <w:proofErr w:type="spellEnd"/>
            <w:r w:rsidDel="005F46E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средних ставок по вкладам на 1год в топ-5</w:t>
            </w:r>
            <w:r w:rsidRPr="00D110AC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КО</w:t>
            </w:r>
          </w:p>
        </w:tc>
        <w:tc>
          <w:tcPr>
            <w:tcW w:w="2434" w:type="dxa"/>
          </w:tcPr>
          <w:p w14:paraId="1082EF1B" w14:textId="22CB8F28" w:rsidR="00DF073D" w:rsidRPr="00B95324" w:rsidRDefault="00DF073D" w:rsidP="00DF073D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E0C8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Index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Finuslugi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12m Deposit top-50</w:t>
            </w:r>
          </w:p>
        </w:tc>
        <w:tc>
          <w:tcPr>
            <w:tcW w:w="2443" w:type="dxa"/>
          </w:tcPr>
          <w:p w14:paraId="0A1BA94A" w14:textId="763FB843" w:rsidR="00DF073D" w:rsidRPr="009F26FE" w:rsidRDefault="00DF073D" w:rsidP="00DF073D">
            <w:pPr>
              <w:spacing w:after="0" w:line="276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Индекс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Финуслуг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вкладов топ-5</w:t>
            </w:r>
            <w:r w:rsidRPr="00EF5F1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 12м</w:t>
            </w:r>
          </w:p>
        </w:tc>
        <w:tc>
          <w:tcPr>
            <w:tcW w:w="0" w:type="auto"/>
          </w:tcPr>
          <w:p w14:paraId="623A447D" w14:textId="05CDE36C" w:rsidR="00DF073D" w:rsidRPr="00B95324" w:rsidRDefault="00DF073D" w:rsidP="006700CA">
            <w:pPr>
              <w:spacing w:after="0" w:line="276" w:lineRule="auto"/>
              <w:ind w:left="95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:shd w:val="clear" w:color="auto" w:fill="FFFFFF"/>
                <w:lang w:val="en-US" w:eastAsia="ru-RU"/>
                <w14:ligatures w14:val="none"/>
              </w:rPr>
            </w:pPr>
            <w:r w:rsidRPr="001E0C8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Index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Finuslugi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12m Deposit top-50</w:t>
            </w:r>
          </w:p>
        </w:tc>
        <w:tc>
          <w:tcPr>
            <w:tcW w:w="0" w:type="auto"/>
            <w:vMerge/>
            <w:vAlign w:val="center"/>
          </w:tcPr>
          <w:p w14:paraId="7062499F" w14:textId="77777777" w:rsidR="00DF073D" w:rsidRPr="00B95324" w:rsidRDefault="00DF073D" w:rsidP="00DF073D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:shd w:val="clear" w:color="auto" w:fill="FFFFFF"/>
                <w:lang w:val="en-US" w:eastAsia="ru-RU"/>
                <w14:ligatures w14:val="none"/>
              </w:rPr>
            </w:pPr>
          </w:p>
        </w:tc>
      </w:tr>
      <w:tr w:rsidR="00DF073D" w:rsidRPr="009F26FE" w14:paraId="3DBA83F8" w14:textId="77777777" w:rsidTr="00B83B80">
        <w:trPr>
          <w:trHeight w:val="555"/>
        </w:trPr>
        <w:tc>
          <w:tcPr>
            <w:tcW w:w="0" w:type="auto"/>
          </w:tcPr>
          <w:p w14:paraId="313461A7" w14:textId="77777777" w:rsidR="00DF073D" w:rsidRPr="009F26FE" w:rsidRDefault="00DF073D" w:rsidP="00DF073D">
            <w:pPr>
              <w:spacing w:after="0" w:line="276" w:lineRule="auto"/>
              <w:rPr>
                <w:rFonts w:ascii="Tahoma" w:eastAsia="Arial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F71C3">
              <w:rPr>
                <w:rFonts w:ascii="Tahoma" w:eastAsia="Arial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FINSABASE</w:t>
            </w:r>
          </w:p>
        </w:tc>
        <w:tc>
          <w:tcPr>
            <w:tcW w:w="0" w:type="auto"/>
          </w:tcPr>
          <w:p w14:paraId="41931ABC" w14:textId="27F3912C" w:rsidR="00DF073D" w:rsidRPr="009F26FE" w:rsidRDefault="00DF073D" w:rsidP="00DF073D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E0C8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Индекс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Финуслуг</w:t>
            </w:r>
            <w:proofErr w:type="spellEnd"/>
            <w:r w:rsidDel="005F46E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накопительных счетов, </w:t>
            </w:r>
            <w:r w:rsidR="00C7192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базовые 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ставки</w:t>
            </w:r>
          </w:p>
        </w:tc>
        <w:tc>
          <w:tcPr>
            <w:tcW w:w="2434" w:type="dxa"/>
          </w:tcPr>
          <w:p w14:paraId="43757AAF" w14:textId="4614FB9B" w:rsidR="00DF073D" w:rsidRPr="00F84527" w:rsidRDefault="00DF073D" w:rsidP="00DF073D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E0C8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Index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Finuslugi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Savings, </w:t>
            </w:r>
            <w:r w:rsidR="00C7192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base</w:t>
            </w:r>
          </w:p>
        </w:tc>
        <w:tc>
          <w:tcPr>
            <w:tcW w:w="2443" w:type="dxa"/>
          </w:tcPr>
          <w:p w14:paraId="0CF063FE" w14:textId="273730CA" w:rsidR="00DF073D" w:rsidRDefault="00DF073D" w:rsidP="00DF073D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Индекс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Финуслуг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накопительных счетов, </w:t>
            </w:r>
          </w:p>
          <w:p w14:paraId="7D38C7A2" w14:textId="1D521EEF" w:rsidR="00DF073D" w:rsidRDefault="00C7192D" w:rsidP="00DF073D">
            <w:pPr>
              <w:spacing w:after="0" w:line="276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базов</w:t>
            </w:r>
            <w:r w:rsidR="00D62A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ые</w:t>
            </w:r>
            <w:r w:rsidR="00DF073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ставк</w:t>
            </w:r>
            <w:r w:rsidR="00D62A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</w:t>
            </w:r>
          </w:p>
        </w:tc>
        <w:tc>
          <w:tcPr>
            <w:tcW w:w="0" w:type="auto"/>
          </w:tcPr>
          <w:p w14:paraId="064F932F" w14:textId="72796E6B" w:rsidR="00DF073D" w:rsidRDefault="00DF073D" w:rsidP="006700CA">
            <w:pPr>
              <w:spacing w:after="0" w:line="276" w:lineRule="auto"/>
              <w:ind w:left="95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</w:pPr>
            <w:r w:rsidRPr="001E0C8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Index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Finuslugi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Savings, </w:t>
            </w:r>
            <w:r w:rsidR="00C7192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base</w:t>
            </w:r>
          </w:p>
        </w:tc>
        <w:tc>
          <w:tcPr>
            <w:tcW w:w="0" w:type="auto"/>
            <w:vMerge w:val="restart"/>
            <w:vAlign w:val="center"/>
          </w:tcPr>
          <w:p w14:paraId="35CE12F8" w14:textId="77777777" w:rsidR="00DF073D" w:rsidRPr="009F26FE" w:rsidRDefault="00DF073D" w:rsidP="00DF073D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  <w:t>1 раз в последний рабочий день календарного месяца</w:t>
            </w:r>
          </w:p>
        </w:tc>
      </w:tr>
      <w:tr w:rsidR="00DF073D" w:rsidRPr="009F26FE" w14:paraId="48F34C9F" w14:textId="77777777" w:rsidTr="00B83B80">
        <w:trPr>
          <w:trHeight w:val="555"/>
        </w:trPr>
        <w:tc>
          <w:tcPr>
            <w:tcW w:w="0" w:type="auto"/>
          </w:tcPr>
          <w:p w14:paraId="37658CB2" w14:textId="77777777" w:rsidR="00DF073D" w:rsidRPr="009F26FE" w:rsidRDefault="00DF073D" w:rsidP="00DF073D">
            <w:pPr>
              <w:spacing w:after="0" w:line="276" w:lineRule="auto"/>
              <w:rPr>
                <w:rFonts w:ascii="Tahoma" w:eastAsia="Arial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F71C3">
              <w:rPr>
                <w:rFonts w:ascii="Tahoma" w:eastAsia="Arial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FINSAMAX</w:t>
            </w:r>
          </w:p>
        </w:tc>
        <w:tc>
          <w:tcPr>
            <w:tcW w:w="0" w:type="auto"/>
          </w:tcPr>
          <w:p w14:paraId="4DD36D11" w14:textId="23C46F3D" w:rsidR="00DF073D" w:rsidRPr="009F26FE" w:rsidRDefault="00DF073D" w:rsidP="00DF073D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E0C8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Индекс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Финуслуг</w:t>
            </w:r>
            <w:proofErr w:type="spellEnd"/>
            <w:r w:rsidDel="005F46E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накопительных счетов, макс ставки</w:t>
            </w:r>
          </w:p>
        </w:tc>
        <w:tc>
          <w:tcPr>
            <w:tcW w:w="2434" w:type="dxa"/>
          </w:tcPr>
          <w:p w14:paraId="430C0E4D" w14:textId="1E54680F" w:rsidR="00DF073D" w:rsidRPr="006700CA" w:rsidRDefault="00DF073D" w:rsidP="00DF073D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E0C8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Index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Finuslugi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Savings, max</w:t>
            </w:r>
          </w:p>
        </w:tc>
        <w:tc>
          <w:tcPr>
            <w:tcW w:w="2443" w:type="dxa"/>
          </w:tcPr>
          <w:p w14:paraId="408D73BE" w14:textId="2728C8DD" w:rsidR="00DF073D" w:rsidRDefault="00DF073D" w:rsidP="00DF073D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Индекс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Финуслуг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накопительных счетов, </w:t>
            </w:r>
          </w:p>
          <w:p w14:paraId="0D9E1CB7" w14:textId="77777777" w:rsidR="00DF073D" w:rsidRPr="009F26FE" w:rsidRDefault="00DF073D" w:rsidP="00DF073D">
            <w:pPr>
              <w:spacing w:after="0" w:line="276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макс ставка</w:t>
            </w:r>
          </w:p>
        </w:tc>
        <w:tc>
          <w:tcPr>
            <w:tcW w:w="0" w:type="auto"/>
          </w:tcPr>
          <w:p w14:paraId="05C0400C" w14:textId="5DCC399E" w:rsidR="00DF073D" w:rsidRPr="009F26FE" w:rsidRDefault="00DF073D" w:rsidP="006700CA">
            <w:pPr>
              <w:spacing w:after="0" w:line="276" w:lineRule="auto"/>
              <w:ind w:left="95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</w:pPr>
            <w:r w:rsidRPr="001E0C8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Index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Finuslugi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Savings, max</w:t>
            </w:r>
          </w:p>
        </w:tc>
        <w:tc>
          <w:tcPr>
            <w:tcW w:w="0" w:type="auto"/>
            <w:vMerge/>
            <w:vAlign w:val="center"/>
          </w:tcPr>
          <w:p w14:paraId="3B65BC3D" w14:textId="77777777" w:rsidR="00DF073D" w:rsidRPr="009F26FE" w:rsidRDefault="00DF073D" w:rsidP="00DF073D">
            <w:pPr>
              <w:spacing w:after="0" w:line="276" w:lineRule="auto"/>
              <w:ind w:hanging="520"/>
              <w:jc w:val="center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</w:pPr>
          </w:p>
        </w:tc>
      </w:tr>
      <w:tr w:rsidR="00DF073D" w:rsidRPr="009F26FE" w14:paraId="2CDFE3B7" w14:textId="77777777" w:rsidTr="00B83B80">
        <w:trPr>
          <w:trHeight w:val="555"/>
        </w:trPr>
        <w:tc>
          <w:tcPr>
            <w:tcW w:w="0" w:type="auto"/>
          </w:tcPr>
          <w:p w14:paraId="38CF4F25" w14:textId="77777777" w:rsidR="00DF073D" w:rsidRPr="009F26FE" w:rsidRDefault="00DF073D" w:rsidP="00DF073D">
            <w:pPr>
              <w:spacing w:after="0" w:line="276" w:lineRule="auto"/>
              <w:rPr>
                <w:rFonts w:ascii="Tahoma" w:eastAsia="Arial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31485">
              <w:rPr>
                <w:rFonts w:ascii="Tahoma" w:eastAsia="Arial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FINCRMIN</w:t>
            </w:r>
          </w:p>
        </w:tc>
        <w:tc>
          <w:tcPr>
            <w:tcW w:w="0" w:type="auto"/>
          </w:tcPr>
          <w:p w14:paraId="041C210D" w14:textId="7ECB4FF1" w:rsidR="00DF073D" w:rsidRPr="009C7750" w:rsidRDefault="00DF073D" w:rsidP="00DF073D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E0C8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Индекс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Финуслуг</w:t>
            </w:r>
            <w:proofErr w:type="spellEnd"/>
            <w:r w:rsidDel="005F46E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минимальной стоимости кредитов наличными (ПСК)</w:t>
            </w:r>
          </w:p>
        </w:tc>
        <w:tc>
          <w:tcPr>
            <w:tcW w:w="2434" w:type="dxa"/>
          </w:tcPr>
          <w:p w14:paraId="462CA4B2" w14:textId="5BB9AB16" w:rsidR="00DF073D" w:rsidRPr="006700CA" w:rsidRDefault="00DF073D" w:rsidP="00DF073D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E0C8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Index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Finuslugi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Credit, min</w:t>
            </w:r>
          </w:p>
        </w:tc>
        <w:tc>
          <w:tcPr>
            <w:tcW w:w="2443" w:type="dxa"/>
          </w:tcPr>
          <w:p w14:paraId="39B72A9D" w14:textId="7CE555FD" w:rsidR="00DF073D" w:rsidRDefault="00DF073D" w:rsidP="00DF073D">
            <w:pPr>
              <w:spacing w:after="0" w:line="276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Индекс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Финуслуг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кредитов наличными, мин ПСК</w:t>
            </w:r>
          </w:p>
        </w:tc>
        <w:tc>
          <w:tcPr>
            <w:tcW w:w="0" w:type="auto"/>
          </w:tcPr>
          <w:p w14:paraId="42EA9CBB" w14:textId="0520B370" w:rsidR="00DF073D" w:rsidRPr="00B95324" w:rsidRDefault="00DF073D" w:rsidP="006700CA">
            <w:pPr>
              <w:spacing w:after="0" w:line="276" w:lineRule="auto"/>
              <w:ind w:left="95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:shd w:val="clear" w:color="auto" w:fill="FFFFFF"/>
                <w:lang w:val="en-US" w:eastAsia="ru-RU"/>
                <w14:ligatures w14:val="none"/>
              </w:rPr>
            </w:pPr>
            <w:r w:rsidRPr="001E0C8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Index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Finuslugi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Credit, min</w:t>
            </w:r>
          </w:p>
        </w:tc>
        <w:tc>
          <w:tcPr>
            <w:tcW w:w="0" w:type="auto"/>
            <w:vMerge w:val="restart"/>
            <w:vAlign w:val="center"/>
          </w:tcPr>
          <w:p w14:paraId="3D8B87A7" w14:textId="77777777" w:rsidR="00DF073D" w:rsidRPr="009F26FE" w:rsidRDefault="00DF073D" w:rsidP="00DF073D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  <w:t>1 раз в неделю (четверг)</w:t>
            </w:r>
          </w:p>
        </w:tc>
      </w:tr>
      <w:tr w:rsidR="00DF073D" w:rsidRPr="005B0339" w14:paraId="4E083635" w14:textId="77777777" w:rsidTr="00B83B80">
        <w:trPr>
          <w:trHeight w:val="555"/>
        </w:trPr>
        <w:tc>
          <w:tcPr>
            <w:tcW w:w="0" w:type="auto"/>
          </w:tcPr>
          <w:p w14:paraId="242FB95A" w14:textId="77777777" w:rsidR="00DF073D" w:rsidRPr="009F26FE" w:rsidRDefault="00DF073D" w:rsidP="00DF073D">
            <w:pPr>
              <w:spacing w:after="0" w:line="276" w:lineRule="auto"/>
              <w:rPr>
                <w:rFonts w:ascii="Tahoma" w:eastAsia="Arial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31485">
              <w:rPr>
                <w:rFonts w:ascii="Tahoma" w:eastAsia="Arial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FINCRMAX</w:t>
            </w:r>
          </w:p>
        </w:tc>
        <w:tc>
          <w:tcPr>
            <w:tcW w:w="0" w:type="auto"/>
          </w:tcPr>
          <w:p w14:paraId="55E66B50" w14:textId="52909226" w:rsidR="00DF073D" w:rsidRPr="009F26FE" w:rsidRDefault="00DF073D" w:rsidP="00DF073D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E0C8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Индекс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Финуслуг</w:t>
            </w:r>
            <w:proofErr w:type="spellEnd"/>
            <w:r w:rsidDel="005F46E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максимальной стоимости кредитов наличными (ПСК)</w:t>
            </w:r>
          </w:p>
        </w:tc>
        <w:tc>
          <w:tcPr>
            <w:tcW w:w="2434" w:type="dxa"/>
          </w:tcPr>
          <w:p w14:paraId="03AFD00E" w14:textId="2F7A44FC" w:rsidR="00DF073D" w:rsidRPr="006700CA" w:rsidRDefault="00DF073D" w:rsidP="00DF073D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E0C8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Index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Finuslugi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Credit,</w:t>
            </w:r>
            <w:r w:rsidRPr="006700CA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max</w:t>
            </w:r>
          </w:p>
        </w:tc>
        <w:tc>
          <w:tcPr>
            <w:tcW w:w="2443" w:type="dxa"/>
          </w:tcPr>
          <w:p w14:paraId="0ACD6375" w14:textId="00B543FA" w:rsidR="00DF073D" w:rsidRPr="009F26FE" w:rsidRDefault="00DF073D" w:rsidP="00DF073D">
            <w:pPr>
              <w:spacing w:after="0" w:line="276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Индекс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Финуслуг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кредитов наличными, макс ПСК</w:t>
            </w:r>
          </w:p>
        </w:tc>
        <w:tc>
          <w:tcPr>
            <w:tcW w:w="0" w:type="auto"/>
          </w:tcPr>
          <w:p w14:paraId="6F2697E0" w14:textId="6B8A21B3" w:rsidR="00DF073D" w:rsidRPr="00B676BB" w:rsidRDefault="00DF073D" w:rsidP="006700CA">
            <w:pPr>
              <w:spacing w:after="0" w:line="276" w:lineRule="auto"/>
              <w:ind w:left="95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E0C8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Index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Finuslugi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Credit,</w:t>
            </w:r>
            <w:r w:rsidRPr="003826C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max</w:t>
            </w:r>
          </w:p>
        </w:tc>
        <w:tc>
          <w:tcPr>
            <w:tcW w:w="0" w:type="auto"/>
            <w:vMerge/>
          </w:tcPr>
          <w:p w14:paraId="369D5D11" w14:textId="77777777" w:rsidR="00DF073D" w:rsidRPr="00B95324" w:rsidRDefault="00DF073D" w:rsidP="00DF073D">
            <w:pPr>
              <w:spacing w:after="0" w:line="276" w:lineRule="auto"/>
              <w:ind w:hanging="520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:shd w:val="clear" w:color="auto" w:fill="FFFFFF"/>
                <w:lang w:val="en-US" w:eastAsia="ru-RU"/>
                <w14:ligatures w14:val="none"/>
              </w:rPr>
            </w:pPr>
          </w:p>
        </w:tc>
      </w:tr>
      <w:tr w:rsidR="00DF073D" w:rsidRPr="005B0339" w14:paraId="49412EA3" w14:textId="77777777" w:rsidTr="00B83B80">
        <w:trPr>
          <w:trHeight w:val="556"/>
        </w:trPr>
        <w:tc>
          <w:tcPr>
            <w:tcW w:w="0" w:type="auto"/>
          </w:tcPr>
          <w:p w14:paraId="2C1471B6" w14:textId="77777777" w:rsidR="00DF073D" w:rsidRPr="009F26FE" w:rsidRDefault="00DF073D" w:rsidP="00DF073D">
            <w:pPr>
              <w:spacing w:after="0" w:line="276" w:lineRule="auto"/>
              <w:rPr>
                <w:rFonts w:ascii="Tahoma" w:eastAsia="Arial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31485">
              <w:rPr>
                <w:rFonts w:ascii="Tahoma" w:eastAsia="Arial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FINCRAVG</w:t>
            </w:r>
          </w:p>
        </w:tc>
        <w:tc>
          <w:tcPr>
            <w:tcW w:w="0" w:type="auto"/>
          </w:tcPr>
          <w:p w14:paraId="275B2085" w14:textId="2D3BCAB0" w:rsidR="00DF073D" w:rsidRPr="009F26FE" w:rsidRDefault="00DF073D" w:rsidP="00DF073D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E0C8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Индекс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Финуслуг</w:t>
            </w:r>
            <w:proofErr w:type="spellEnd"/>
            <w:r w:rsidDel="005F46E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средней стоимости кредитов наличными (ПСК)</w:t>
            </w:r>
          </w:p>
        </w:tc>
        <w:tc>
          <w:tcPr>
            <w:tcW w:w="2434" w:type="dxa"/>
          </w:tcPr>
          <w:p w14:paraId="6DFB5A24" w14:textId="2533DE29" w:rsidR="00DF073D" w:rsidRPr="006700CA" w:rsidRDefault="00DF073D" w:rsidP="00DF073D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E0C8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Index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Finuslugi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Credit, avg</w:t>
            </w:r>
          </w:p>
        </w:tc>
        <w:tc>
          <w:tcPr>
            <w:tcW w:w="2443" w:type="dxa"/>
          </w:tcPr>
          <w:p w14:paraId="5EBE1063" w14:textId="51DE9FA3" w:rsidR="00DF073D" w:rsidRDefault="00DF073D" w:rsidP="00DF073D">
            <w:pPr>
              <w:spacing w:after="0" w:line="276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Индекс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Финуслуг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кредитов наличными, </w:t>
            </w:r>
          </w:p>
          <w:p w14:paraId="3C8782CD" w14:textId="77777777" w:rsidR="00DF073D" w:rsidRPr="009F26FE" w:rsidRDefault="00DF073D" w:rsidP="00DF073D">
            <w:pPr>
              <w:spacing w:after="0" w:line="276" w:lineRule="auto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 ПСК</w:t>
            </w:r>
          </w:p>
        </w:tc>
        <w:tc>
          <w:tcPr>
            <w:tcW w:w="0" w:type="auto"/>
          </w:tcPr>
          <w:p w14:paraId="0145873F" w14:textId="16E8057D" w:rsidR="00DF073D" w:rsidRPr="00B95324" w:rsidRDefault="00DF073D" w:rsidP="006700CA">
            <w:pPr>
              <w:spacing w:after="0" w:line="276" w:lineRule="auto"/>
              <w:ind w:left="95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E0C8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Index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Finuslugi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Credit, avg</w:t>
            </w:r>
          </w:p>
        </w:tc>
        <w:tc>
          <w:tcPr>
            <w:tcW w:w="0" w:type="auto"/>
            <w:vMerge/>
          </w:tcPr>
          <w:p w14:paraId="636232BB" w14:textId="77777777" w:rsidR="00DF073D" w:rsidRPr="00B95324" w:rsidRDefault="00DF073D" w:rsidP="00DF073D">
            <w:pPr>
              <w:spacing w:after="0" w:line="276" w:lineRule="auto"/>
              <w:ind w:hanging="520"/>
              <w:rPr>
                <w:rFonts w:ascii="Tahoma" w:eastAsia="Times New Roman" w:hAnsi="Tahoma" w:cs="Tahoma"/>
                <w:color w:val="262626"/>
                <w:kern w:val="0"/>
                <w:sz w:val="20"/>
                <w:szCs w:val="20"/>
                <w:shd w:val="clear" w:color="auto" w:fill="FFFFFF"/>
                <w:lang w:val="en-US" w:eastAsia="ru-RU"/>
                <w14:ligatures w14:val="none"/>
              </w:rPr>
            </w:pPr>
          </w:p>
        </w:tc>
      </w:tr>
      <w:bookmarkEnd w:id="11"/>
    </w:tbl>
    <w:p w14:paraId="64A70E6F" w14:textId="77777777" w:rsidR="008B6A1A" w:rsidRPr="00B95324" w:rsidRDefault="008B6A1A" w:rsidP="008B6A1A">
      <w:pPr>
        <w:tabs>
          <w:tab w:val="left" w:pos="993"/>
        </w:tabs>
        <w:spacing w:after="240" w:line="240" w:lineRule="auto"/>
        <w:ind w:left="397"/>
        <w:jc w:val="right"/>
        <w:rPr>
          <w:rFonts w:ascii="Tahoma" w:eastAsia="Times New Roman" w:hAnsi="Tahoma" w:cs="Tahoma"/>
          <w:b/>
          <w:kern w:val="0"/>
          <w:sz w:val="20"/>
          <w:szCs w:val="20"/>
          <w:lang w:val="en-US" w:eastAsia="ru-RU"/>
          <w14:ligatures w14:val="none"/>
        </w:rPr>
      </w:pPr>
    </w:p>
    <w:p w14:paraId="7592AEF3" w14:textId="77777777" w:rsidR="009D2EAC" w:rsidRPr="006700CA" w:rsidRDefault="009D2EAC" w:rsidP="008D044C">
      <w:pPr>
        <w:pStyle w:val="2"/>
        <w:rPr>
          <w:sz w:val="34"/>
          <w:lang w:val="en-US"/>
        </w:rPr>
      </w:pPr>
    </w:p>
    <w:sectPr w:rsidR="009D2EAC" w:rsidRPr="006700CA" w:rsidSect="005F71C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0ED"/>
    <w:multiLevelType w:val="multilevel"/>
    <w:tmpl w:val="339A0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11A0C67"/>
    <w:multiLevelType w:val="hybridMultilevel"/>
    <w:tmpl w:val="0282A5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9526C6"/>
    <w:multiLevelType w:val="hybridMultilevel"/>
    <w:tmpl w:val="4920A6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D46B0F"/>
    <w:multiLevelType w:val="multilevel"/>
    <w:tmpl w:val="DA0A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E13965"/>
    <w:multiLevelType w:val="hybridMultilevel"/>
    <w:tmpl w:val="1412613E"/>
    <w:lvl w:ilvl="0" w:tplc="F9805F7A">
      <w:start w:val="1"/>
      <w:numFmt w:val="bullet"/>
      <w:lvlText w:val="—"/>
      <w:lvlJc w:val="left"/>
      <w:pPr>
        <w:ind w:left="180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D603B71"/>
    <w:multiLevelType w:val="hybridMultilevel"/>
    <w:tmpl w:val="25E2D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50BE4"/>
    <w:multiLevelType w:val="multilevel"/>
    <w:tmpl w:val="D4B6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82346E"/>
    <w:multiLevelType w:val="hybridMultilevel"/>
    <w:tmpl w:val="188E48DE"/>
    <w:lvl w:ilvl="0" w:tplc="548855F0">
      <w:start w:val="1"/>
      <w:numFmt w:val="bullet"/>
      <w:lvlText w:val="―"/>
      <w:lvlJc w:val="left"/>
      <w:pPr>
        <w:ind w:left="108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B759CA"/>
    <w:multiLevelType w:val="hybridMultilevel"/>
    <w:tmpl w:val="8C5E62AE"/>
    <w:lvl w:ilvl="0" w:tplc="548855F0">
      <w:start w:val="1"/>
      <w:numFmt w:val="bullet"/>
      <w:lvlText w:val="―"/>
      <w:lvlJc w:val="left"/>
      <w:pPr>
        <w:ind w:left="108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835945"/>
    <w:multiLevelType w:val="hybridMultilevel"/>
    <w:tmpl w:val="F24A7FDC"/>
    <w:lvl w:ilvl="0" w:tplc="F9805F7A">
      <w:start w:val="1"/>
      <w:numFmt w:val="bullet"/>
      <w:lvlText w:val="—"/>
      <w:lvlJc w:val="left"/>
      <w:pPr>
        <w:ind w:left="108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75861D0"/>
    <w:multiLevelType w:val="multilevel"/>
    <w:tmpl w:val="339A0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9A23E99"/>
    <w:multiLevelType w:val="hybridMultilevel"/>
    <w:tmpl w:val="53045952"/>
    <w:lvl w:ilvl="0" w:tplc="548855F0">
      <w:start w:val="1"/>
      <w:numFmt w:val="bullet"/>
      <w:lvlText w:val="―"/>
      <w:lvlJc w:val="left"/>
      <w:pPr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3D138C"/>
    <w:multiLevelType w:val="hybridMultilevel"/>
    <w:tmpl w:val="209C5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1"/>
  </w:num>
  <w:num w:numId="5">
    <w:abstractNumId w:val="0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8"/>
  </w:num>
  <w:num w:numId="11">
    <w:abstractNumId w:val="13"/>
  </w:num>
  <w:num w:numId="12">
    <w:abstractNumId w:val="4"/>
  </w:num>
  <w:num w:numId="13">
    <w:abstractNumId w:val="1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C36"/>
    <w:rsid w:val="00031485"/>
    <w:rsid w:val="0004773C"/>
    <w:rsid w:val="00054CE1"/>
    <w:rsid w:val="00105432"/>
    <w:rsid w:val="00123A6E"/>
    <w:rsid w:val="001E0C8F"/>
    <w:rsid w:val="002175DC"/>
    <w:rsid w:val="002736BF"/>
    <w:rsid w:val="0029073D"/>
    <w:rsid w:val="002C4C7C"/>
    <w:rsid w:val="00310368"/>
    <w:rsid w:val="00326EC3"/>
    <w:rsid w:val="003561AA"/>
    <w:rsid w:val="00432AA8"/>
    <w:rsid w:val="004A4C36"/>
    <w:rsid w:val="00500E50"/>
    <w:rsid w:val="00517C21"/>
    <w:rsid w:val="00542635"/>
    <w:rsid w:val="00583E7A"/>
    <w:rsid w:val="00595A27"/>
    <w:rsid w:val="005A54C4"/>
    <w:rsid w:val="005B0018"/>
    <w:rsid w:val="005B0339"/>
    <w:rsid w:val="005F46EB"/>
    <w:rsid w:val="005F71C3"/>
    <w:rsid w:val="00602734"/>
    <w:rsid w:val="0061473A"/>
    <w:rsid w:val="00621A2E"/>
    <w:rsid w:val="006700CA"/>
    <w:rsid w:val="00717132"/>
    <w:rsid w:val="007A7843"/>
    <w:rsid w:val="007C1DB7"/>
    <w:rsid w:val="007D3409"/>
    <w:rsid w:val="00806CEC"/>
    <w:rsid w:val="008A1B3B"/>
    <w:rsid w:val="008B6A1A"/>
    <w:rsid w:val="008D044C"/>
    <w:rsid w:val="008D5C36"/>
    <w:rsid w:val="008F301E"/>
    <w:rsid w:val="009129B0"/>
    <w:rsid w:val="009B4912"/>
    <w:rsid w:val="009C7750"/>
    <w:rsid w:val="009D2EAC"/>
    <w:rsid w:val="009D5EE5"/>
    <w:rsid w:val="009F26FE"/>
    <w:rsid w:val="009F65AF"/>
    <w:rsid w:val="00A1342B"/>
    <w:rsid w:val="00A14FC5"/>
    <w:rsid w:val="00A307FF"/>
    <w:rsid w:val="00A83348"/>
    <w:rsid w:val="00AD16E0"/>
    <w:rsid w:val="00B62F28"/>
    <w:rsid w:val="00B637D9"/>
    <w:rsid w:val="00B7309F"/>
    <w:rsid w:val="00B730E8"/>
    <w:rsid w:val="00B94C83"/>
    <w:rsid w:val="00BB53E1"/>
    <w:rsid w:val="00BF038C"/>
    <w:rsid w:val="00C00E03"/>
    <w:rsid w:val="00C15FE9"/>
    <w:rsid w:val="00C7192D"/>
    <w:rsid w:val="00CD342E"/>
    <w:rsid w:val="00D110AC"/>
    <w:rsid w:val="00D62A0F"/>
    <w:rsid w:val="00D80569"/>
    <w:rsid w:val="00D81193"/>
    <w:rsid w:val="00DF073D"/>
    <w:rsid w:val="00E04931"/>
    <w:rsid w:val="00E63782"/>
    <w:rsid w:val="00E75B28"/>
    <w:rsid w:val="00EF45C8"/>
    <w:rsid w:val="00EF5F1B"/>
    <w:rsid w:val="00F227FD"/>
    <w:rsid w:val="00F84527"/>
    <w:rsid w:val="00FE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D5A0"/>
  <w15:chartTrackingRefBased/>
  <w15:docId w15:val="{9CF69847-49AA-45EF-86F8-EF84CF90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A4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qFormat/>
    <w:rsid w:val="00C15FE9"/>
    <w:pPr>
      <w:spacing w:before="240" w:after="340"/>
      <w:jc w:val="center"/>
    </w:pPr>
    <w:rPr>
      <w:rFonts w:ascii="Times New Roman" w:hAnsi="Times New Roman"/>
      <w:b/>
      <w:sz w:val="28"/>
    </w:rPr>
  </w:style>
  <w:style w:type="character" w:customStyle="1" w:styleId="10">
    <w:name w:val="Заголовок 1 Знак"/>
    <w:basedOn w:val="a0"/>
    <w:link w:val="1"/>
    <w:uiPriority w:val="9"/>
    <w:rsid w:val="004A4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A4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4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4C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4C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4C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4C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4C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4C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4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4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4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4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4C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4C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4C3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4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4C3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A4C36"/>
    <w:rPr>
      <w:b/>
      <w:bCs/>
      <w:smallCaps/>
      <w:color w:val="0F4761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E63782"/>
    <w:rPr>
      <w:color w:val="666666"/>
    </w:rPr>
  </w:style>
  <w:style w:type="character" w:styleId="ad">
    <w:name w:val="annotation reference"/>
    <w:basedOn w:val="a0"/>
    <w:uiPriority w:val="99"/>
    <w:semiHidden/>
    <w:unhideWhenUsed/>
    <w:rsid w:val="00F227F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227F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227F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227F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227FD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F22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F227FD"/>
    <w:rPr>
      <w:rFonts w:ascii="Segoe UI" w:hAnsi="Segoe UI" w:cs="Segoe UI"/>
      <w:sz w:val="18"/>
      <w:szCs w:val="18"/>
    </w:rPr>
  </w:style>
  <w:style w:type="paragraph" w:styleId="af4">
    <w:name w:val="No Spacing"/>
    <w:uiPriority w:val="1"/>
    <w:qFormat/>
    <w:rsid w:val="009D2EAC"/>
    <w:pPr>
      <w:spacing w:after="0" w:line="240" w:lineRule="auto"/>
    </w:pPr>
  </w:style>
  <w:style w:type="paragraph" w:styleId="af5">
    <w:name w:val="Revision"/>
    <w:hidden/>
    <w:uiPriority w:val="99"/>
    <w:semiHidden/>
    <w:rsid w:val="005B03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AA331-1B99-42A0-843E-B2AB41CCF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Савостина</dc:creator>
  <cp:keywords/>
  <dc:description/>
  <cp:lastModifiedBy>Павлова Наталья Евгеньевна</cp:lastModifiedBy>
  <cp:revision>4</cp:revision>
  <dcterms:created xsi:type="dcterms:W3CDTF">2025-09-16T06:41:00Z</dcterms:created>
  <dcterms:modified xsi:type="dcterms:W3CDTF">2025-09-26T12:21:00Z</dcterms:modified>
</cp:coreProperties>
</file>