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340" w:rsidRPr="00B67051" w:rsidRDefault="00361340" w:rsidP="00361340">
      <w:pPr>
        <w:jc w:val="both"/>
        <w:rPr>
          <w:rFonts w:ascii="Tahoma" w:hAnsi="Tahoma" w:cs="Tahoma"/>
          <w:b/>
          <w:iCs/>
        </w:rPr>
      </w:pPr>
      <w:r w:rsidRPr="00B67051">
        <w:rPr>
          <w:rFonts w:ascii="Tahoma" w:hAnsi="Tahoma" w:cs="Tahoma"/>
          <w:b/>
          <w:iCs/>
        </w:rPr>
        <w:t>Transaction</w:t>
      </w:r>
      <w:r w:rsidRPr="00843273">
        <w:rPr>
          <w:rFonts w:ascii="Tahoma" w:hAnsi="Tahoma" w:cs="Tahoma"/>
          <w:b/>
          <w:iCs/>
        </w:rPr>
        <w:t>s</w:t>
      </w:r>
      <w:r w:rsidRPr="00B67051">
        <w:rPr>
          <w:rFonts w:ascii="Tahoma" w:hAnsi="Tahoma" w:cs="Tahoma"/>
          <w:b/>
          <w:iCs/>
        </w:rPr>
        <w:t xml:space="preserve"> processing</w:t>
      </w:r>
    </w:p>
    <w:p w:rsidR="00361340" w:rsidRDefault="00361340" w:rsidP="001E424F">
      <w:pPr>
        <w:jc w:val="both"/>
        <w:rPr>
          <w:rFonts w:ascii="Arial" w:hAnsi="Arial" w:cs="Arial"/>
          <w:b/>
        </w:rPr>
      </w:pPr>
    </w:p>
    <w:p w:rsidR="001E424F" w:rsidRPr="003D50A3" w:rsidRDefault="001E424F" w:rsidP="001E424F">
      <w:pPr>
        <w:pStyle w:val="2"/>
        <w:numPr>
          <w:ilvl w:val="0"/>
          <w:numId w:val="2"/>
        </w:numPr>
        <w:spacing w:line="240" w:lineRule="auto"/>
        <w:ind w:left="567" w:hanging="567"/>
        <w:jc w:val="both"/>
        <w:rPr>
          <w:rFonts w:ascii="Arial" w:hAnsi="Arial" w:cs="Arial"/>
        </w:rPr>
      </w:pPr>
      <w:r w:rsidRPr="003D50A3">
        <w:rPr>
          <w:rFonts w:ascii="Arial" w:hAnsi="Arial" w:cs="Arial"/>
          <w:b/>
        </w:rPr>
        <w:t>Ineffective Transaction fees</w:t>
      </w:r>
      <w:r w:rsidRPr="003D50A3">
        <w:rPr>
          <w:rFonts w:ascii="Arial" w:hAnsi="Arial" w:cs="Arial"/>
        </w:rPr>
        <w:t>:</w:t>
      </w:r>
    </w:p>
    <w:p w:rsidR="001E424F" w:rsidRPr="003D50A3" w:rsidRDefault="001E424F" w:rsidP="001E424F">
      <w:pPr>
        <w:pStyle w:val="a3"/>
        <w:ind w:left="567"/>
        <w:jc w:val="both"/>
        <w:rPr>
          <w:rFonts w:ascii="Arial" w:hAnsi="Arial" w:cs="Arial"/>
          <w:lang w:val="en-US"/>
        </w:rPr>
      </w:pPr>
      <w:r w:rsidRPr="003D50A3">
        <w:rPr>
          <w:rFonts w:ascii="Arial" w:hAnsi="Arial" w:cs="Arial"/>
          <w:lang w:val="en-US"/>
        </w:rPr>
        <w:t xml:space="preserve">To define the term, any of the following actions </w:t>
      </w:r>
      <w:proofErr w:type="gramStart"/>
      <w:r w:rsidRPr="003D50A3">
        <w:rPr>
          <w:rFonts w:ascii="Arial" w:hAnsi="Arial" w:cs="Arial"/>
          <w:lang w:val="en-US"/>
        </w:rPr>
        <w:t>is considered</w:t>
      </w:r>
      <w:proofErr w:type="gramEnd"/>
      <w:r w:rsidRPr="003D50A3">
        <w:rPr>
          <w:rFonts w:ascii="Arial" w:hAnsi="Arial" w:cs="Arial"/>
          <w:lang w:val="en-US"/>
        </w:rPr>
        <w:t xml:space="preserve"> as the transaction:</w:t>
      </w:r>
    </w:p>
    <w:p w:rsidR="001E424F" w:rsidRPr="003D50A3" w:rsidRDefault="001E424F" w:rsidP="001E424F">
      <w:pPr>
        <w:pStyle w:val="a3"/>
        <w:numPr>
          <w:ilvl w:val="0"/>
          <w:numId w:val="1"/>
        </w:numPr>
        <w:jc w:val="both"/>
        <w:rPr>
          <w:rFonts w:ascii="Arial" w:hAnsi="Arial" w:cs="Arial"/>
          <w:lang w:val="en-US"/>
        </w:rPr>
      </w:pPr>
      <w:r w:rsidRPr="003D50A3">
        <w:rPr>
          <w:rFonts w:ascii="Arial" w:hAnsi="Arial" w:cs="Arial"/>
          <w:lang w:val="en-US"/>
        </w:rPr>
        <w:t xml:space="preserve">order placement (“Add Order”), </w:t>
      </w:r>
    </w:p>
    <w:p w:rsidR="001E424F" w:rsidRPr="003D50A3" w:rsidRDefault="001E424F" w:rsidP="001E424F">
      <w:pPr>
        <w:pStyle w:val="a3"/>
        <w:numPr>
          <w:ilvl w:val="0"/>
          <w:numId w:val="1"/>
        </w:numPr>
        <w:jc w:val="both"/>
        <w:rPr>
          <w:rFonts w:ascii="Arial" w:hAnsi="Arial" w:cs="Arial"/>
          <w:lang w:val="en-US"/>
        </w:rPr>
      </w:pPr>
      <w:r w:rsidRPr="003D50A3">
        <w:rPr>
          <w:rFonts w:ascii="Arial" w:hAnsi="Arial" w:cs="Arial"/>
          <w:lang w:val="en-US"/>
        </w:rPr>
        <w:t>order cancellation (“</w:t>
      </w:r>
      <w:proofErr w:type="spellStart"/>
      <w:r w:rsidRPr="003D50A3">
        <w:rPr>
          <w:rFonts w:ascii="Arial" w:hAnsi="Arial" w:cs="Arial"/>
          <w:lang w:val="en-US"/>
        </w:rPr>
        <w:t>DelOrder</w:t>
      </w:r>
      <w:proofErr w:type="spellEnd"/>
      <w:r w:rsidRPr="003D50A3">
        <w:rPr>
          <w:rFonts w:ascii="Arial" w:hAnsi="Arial" w:cs="Arial"/>
          <w:lang w:val="en-US"/>
        </w:rPr>
        <w:t xml:space="preserve">”), </w:t>
      </w:r>
    </w:p>
    <w:p w:rsidR="001E424F" w:rsidRPr="003D50A3" w:rsidRDefault="001E424F" w:rsidP="001E424F">
      <w:pPr>
        <w:pStyle w:val="a3"/>
        <w:numPr>
          <w:ilvl w:val="0"/>
          <w:numId w:val="1"/>
        </w:numPr>
        <w:jc w:val="both"/>
        <w:rPr>
          <w:rFonts w:ascii="Arial" w:hAnsi="Arial" w:cs="Arial"/>
          <w:lang w:val="en-US"/>
        </w:rPr>
      </w:pPr>
      <w:r w:rsidRPr="003D50A3">
        <w:rPr>
          <w:rFonts w:ascii="Arial" w:hAnsi="Arial" w:cs="Arial"/>
          <w:lang w:val="en-US"/>
        </w:rPr>
        <w:t>order modification (made as concurrent order cancellation and new order placement with different parameters) (“</w:t>
      </w:r>
      <w:proofErr w:type="spellStart"/>
      <w:r w:rsidRPr="003D50A3">
        <w:rPr>
          <w:rFonts w:ascii="Arial" w:hAnsi="Arial" w:cs="Arial"/>
          <w:lang w:val="en-US"/>
        </w:rPr>
        <w:t>MoveOr</w:t>
      </w:r>
      <w:bookmarkStart w:id="0" w:name="_GoBack"/>
      <w:bookmarkEnd w:id="0"/>
      <w:r w:rsidRPr="003D50A3">
        <w:rPr>
          <w:rFonts w:ascii="Arial" w:hAnsi="Arial" w:cs="Arial"/>
          <w:lang w:val="en-US"/>
        </w:rPr>
        <w:t>der</w:t>
      </w:r>
      <w:proofErr w:type="spellEnd"/>
      <w:r w:rsidRPr="003D50A3">
        <w:rPr>
          <w:rFonts w:ascii="Arial" w:hAnsi="Arial" w:cs="Arial"/>
          <w:lang w:val="en-US"/>
        </w:rPr>
        <w:t>”);</w:t>
      </w:r>
    </w:p>
    <w:p w:rsidR="001E424F" w:rsidRPr="003D50A3" w:rsidRDefault="001E424F" w:rsidP="001E424F">
      <w:pPr>
        <w:pStyle w:val="a3"/>
        <w:numPr>
          <w:ilvl w:val="0"/>
          <w:numId w:val="1"/>
        </w:numPr>
        <w:jc w:val="both"/>
        <w:rPr>
          <w:rFonts w:ascii="Arial" w:hAnsi="Arial" w:cs="Arial"/>
          <w:lang w:val="en-US"/>
        </w:rPr>
      </w:pPr>
      <w:proofErr w:type="gramStart"/>
      <w:r w:rsidRPr="003D50A3">
        <w:rPr>
          <w:rFonts w:ascii="Arial" w:hAnsi="Arial" w:cs="Arial"/>
          <w:lang w:val="en-US"/>
        </w:rPr>
        <w:t>modification</w:t>
      </w:r>
      <w:proofErr w:type="gramEnd"/>
      <w:r w:rsidRPr="003D50A3">
        <w:rPr>
          <w:rFonts w:ascii="Arial" w:hAnsi="Arial" w:cs="Arial"/>
          <w:lang w:val="en-US"/>
        </w:rPr>
        <w:t xml:space="preserve"> of pair of orders (made as concurrent pair of orders cancellation and new pair of orders placement with different parameters) (“</w:t>
      </w:r>
      <w:proofErr w:type="spellStart"/>
      <w:r w:rsidRPr="003D50A3">
        <w:rPr>
          <w:rFonts w:ascii="Arial" w:hAnsi="Arial" w:cs="Arial"/>
          <w:lang w:val="en-US"/>
        </w:rPr>
        <w:t>DelUserOrders</w:t>
      </w:r>
      <w:proofErr w:type="spellEnd"/>
      <w:r w:rsidRPr="003D50A3">
        <w:rPr>
          <w:rFonts w:ascii="Arial" w:hAnsi="Arial" w:cs="Arial"/>
          <w:lang w:val="en-US"/>
        </w:rPr>
        <w:t>”).</w:t>
      </w:r>
    </w:p>
    <w:p w:rsidR="001E424F" w:rsidRPr="003D50A3" w:rsidRDefault="001E424F" w:rsidP="001E424F">
      <w:pPr>
        <w:pStyle w:val="a3"/>
        <w:ind w:left="567"/>
        <w:jc w:val="both"/>
        <w:rPr>
          <w:rFonts w:ascii="Arial" w:hAnsi="Arial" w:cs="Arial"/>
          <w:lang w:val="en-US"/>
        </w:rPr>
      </w:pPr>
    </w:p>
    <w:p w:rsidR="001E424F" w:rsidRPr="003D50A3" w:rsidRDefault="001E424F" w:rsidP="001E424F">
      <w:pPr>
        <w:pStyle w:val="2"/>
        <w:spacing w:line="240" w:lineRule="auto"/>
        <w:ind w:left="540"/>
        <w:jc w:val="both"/>
        <w:rPr>
          <w:rFonts w:ascii="Arial" w:hAnsi="Arial" w:cs="Arial"/>
        </w:rPr>
      </w:pPr>
      <w:r w:rsidRPr="003D50A3">
        <w:rPr>
          <w:rFonts w:ascii="Arial" w:hAnsi="Arial" w:cs="Arial"/>
        </w:rPr>
        <w:t>The ineffective transaction fee is calculated on each trading day as a total for all clearing registers with the same Taxpayer ID (INN) (or a code substituting it) (later - the Registers) for the Moscow Exchange Derivatives Market.</w:t>
      </w:r>
    </w:p>
    <w:p w:rsidR="001E424F" w:rsidRPr="003D50A3" w:rsidRDefault="001E424F" w:rsidP="001E424F">
      <w:pPr>
        <w:pStyle w:val="2"/>
        <w:spacing w:line="240" w:lineRule="auto"/>
        <w:ind w:left="540"/>
        <w:jc w:val="both"/>
        <w:rPr>
          <w:rFonts w:ascii="Arial" w:hAnsi="Arial" w:cs="Arial"/>
        </w:rPr>
      </w:pPr>
      <w:r w:rsidRPr="003D50A3">
        <w:rPr>
          <w:rFonts w:ascii="Arial" w:hAnsi="Arial" w:cs="Arial"/>
        </w:rPr>
        <w:t xml:space="preserve">The ineffective transaction fee </w:t>
      </w:r>
      <w:proofErr w:type="gramStart"/>
      <w:r w:rsidRPr="003D50A3">
        <w:rPr>
          <w:rFonts w:ascii="Arial" w:hAnsi="Arial" w:cs="Arial"/>
        </w:rPr>
        <w:t>is not charged</w:t>
      </w:r>
      <w:proofErr w:type="gramEnd"/>
      <w:r w:rsidRPr="003D50A3">
        <w:rPr>
          <w:rFonts w:ascii="Arial" w:hAnsi="Arial" w:cs="Arial"/>
        </w:rPr>
        <w:t xml:space="preserve"> if the number of transactions for all of the Firm’s Registers does not exceed the specified threshold. The threshold is set by the MB Technologies LLC (hereinafter, “Technical Center”) and is published on the Moscow Exchange website.</w:t>
      </w:r>
    </w:p>
    <w:p w:rsidR="001E424F" w:rsidRPr="003D50A3" w:rsidRDefault="001E424F" w:rsidP="001E424F">
      <w:pPr>
        <w:pStyle w:val="2"/>
        <w:spacing w:line="240" w:lineRule="auto"/>
        <w:ind w:left="540"/>
        <w:rPr>
          <w:rFonts w:ascii="Arial" w:hAnsi="Arial" w:cs="Arial"/>
        </w:rPr>
      </w:pPr>
      <w:r w:rsidRPr="003D50A3">
        <w:rPr>
          <w:rFonts w:ascii="Arial" w:hAnsi="Arial" w:cs="Arial"/>
        </w:rPr>
        <w:t xml:space="preserve">The ineffective transaction fee </w:t>
      </w:r>
      <w:proofErr w:type="gramStart"/>
      <w:r w:rsidRPr="003D50A3">
        <w:rPr>
          <w:rFonts w:ascii="Arial" w:hAnsi="Arial" w:cs="Arial"/>
        </w:rPr>
        <w:t>is calculated</w:t>
      </w:r>
      <w:proofErr w:type="gramEnd"/>
      <w:r w:rsidRPr="003D50A3">
        <w:rPr>
          <w:rFonts w:ascii="Arial" w:hAnsi="Arial" w:cs="Arial"/>
        </w:rPr>
        <w:t xml:space="preserve"> according to the formula:</w:t>
      </w:r>
    </w:p>
    <w:p w:rsidR="001E424F" w:rsidRPr="003D50A3" w:rsidRDefault="001E424F" w:rsidP="001E424F">
      <w:pPr>
        <w:pStyle w:val="2"/>
        <w:spacing w:line="240" w:lineRule="auto"/>
        <w:ind w:left="0"/>
        <w:rPr>
          <w:rFonts w:ascii="Arial" w:hAnsi="Arial" w:cs="Arial"/>
        </w:rPr>
      </w:pPr>
      <m:oMathPara>
        <m:oMath>
          <m:r>
            <m:rPr>
              <m:sty m:val="bi"/>
            </m:rPr>
            <w:rPr>
              <w:rFonts w:ascii="Cambria Math" w:hAnsi="Cambria Math" w:cs="Arial"/>
              <w:sz w:val="22"/>
            </w:rPr>
            <m:t>TranFee=0</m:t>
          </m:r>
          <m:r>
            <m:rPr>
              <m:sty m:val="bi"/>
            </m:rPr>
            <w:rPr>
              <w:rFonts w:ascii="Cambria Math" w:hAnsi="Cambria Math" w:cs="Arial"/>
              <w:sz w:val="22"/>
              <w:lang w:val="ru-RU"/>
            </w:rPr>
            <m:t>,1×</m:t>
          </m:r>
          <m:r>
            <m:rPr>
              <m:sty m:val="bi"/>
            </m:rPr>
            <w:rPr>
              <w:rFonts w:ascii="Cambria Math" w:hAnsi="Cambria Math" w:cs="Arial"/>
              <w:sz w:val="22"/>
              <w:lang w:val="ru-RU"/>
            </w:rPr>
            <m:t>max(</m:t>
          </m:r>
          <m:nary>
            <m:naryPr>
              <m:chr m:val="∑"/>
              <m:limLoc m:val="undOvr"/>
              <m:subHide m:val="1"/>
              <m:supHide m:val="1"/>
              <m:ctrlPr>
                <w:rPr>
                  <w:rFonts w:ascii="Cambria Math" w:hAnsi="Cambria Math" w:cs="Arial"/>
                  <w:b/>
                  <w:i/>
                  <w:sz w:val="22"/>
                  <w:lang w:val="ru-RU"/>
                </w:rPr>
              </m:ctrlPr>
            </m:naryPr>
            <m:sub/>
            <m:sup/>
            <m:e>
              <m:r>
                <m:rPr>
                  <m:sty m:val="bi"/>
                </m:rPr>
                <w:rPr>
                  <w:rFonts w:ascii="Cambria Math" w:hAnsi="Cambria Math" w:cs="Arial"/>
                  <w:sz w:val="22"/>
                  <w:lang w:val="ru-RU"/>
                </w:rPr>
                <m:t>k</m:t>
              </m:r>
            </m:e>
          </m:nary>
          <m:r>
            <m:rPr>
              <m:sty m:val="bi"/>
            </m:rPr>
            <w:rPr>
              <w:rFonts w:ascii="Cambria Math" w:hAnsi="Cambria Math" w:cs="Arial"/>
              <w:sz w:val="22"/>
              <w:lang w:val="ru-RU"/>
            </w:rPr>
            <m:t>-</m:t>
          </m:r>
          <m:nary>
            <m:naryPr>
              <m:chr m:val="∑"/>
              <m:limLoc m:val="undOvr"/>
              <m:subHide m:val="1"/>
              <m:supHide m:val="1"/>
              <m:ctrlPr>
                <w:rPr>
                  <w:rFonts w:ascii="Cambria Math" w:hAnsi="Cambria Math" w:cs="Arial"/>
                  <w:b/>
                  <w:i/>
                  <w:sz w:val="22"/>
                  <w:lang w:val="ru-RU"/>
                </w:rPr>
              </m:ctrlPr>
            </m:naryPr>
            <m:sub/>
            <m:sup/>
            <m:e>
              <m:d>
                <m:dPr>
                  <m:ctrlPr>
                    <w:rPr>
                      <w:rFonts w:ascii="Cambria Math" w:hAnsi="Cambria Math" w:cs="Arial"/>
                      <w:b/>
                      <w:i/>
                      <w:sz w:val="22"/>
                      <w:lang w:val="ru-RU"/>
                    </w:rPr>
                  </m:ctrlPr>
                </m:dPr>
                <m:e>
                  <m:r>
                    <m:rPr>
                      <m:sty m:val="bi"/>
                    </m:rPr>
                    <w:rPr>
                      <w:rFonts w:ascii="Cambria Math" w:hAnsi="Cambria Math" w:cs="Arial"/>
                      <w:sz w:val="22"/>
                      <w:lang w:val="ru-RU"/>
                    </w:rPr>
                    <m:t>f×l</m:t>
                  </m:r>
                </m:e>
              </m:d>
              <m:r>
                <m:rPr>
                  <m:sty m:val="bi"/>
                </m:rPr>
                <w:rPr>
                  <w:rFonts w:ascii="Cambria Math" w:hAnsi="Cambria Math" w:cs="Arial"/>
                  <w:sz w:val="22"/>
                  <w:lang w:val="ru-RU"/>
                </w:rPr>
                <m:t>;0)</m:t>
              </m:r>
            </m:e>
          </m:nary>
        </m:oMath>
      </m:oMathPara>
    </w:p>
    <w:p w:rsidR="001E424F" w:rsidRPr="003D50A3" w:rsidRDefault="001E424F" w:rsidP="001E424F">
      <w:pPr>
        <w:pStyle w:val="2"/>
        <w:spacing w:line="240" w:lineRule="auto"/>
        <w:ind w:left="540"/>
        <w:jc w:val="both"/>
        <w:rPr>
          <w:rFonts w:ascii="Arial" w:hAnsi="Arial" w:cs="Arial"/>
        </w:rPr>
      </w:pPr>
      <w:proofErr w:type="gramStart"/>
      <w:r w:rsidRPr="003D50A3">
        <w:rPr>
          <w:rFonts w:ascii="Arial" w:hAnsi="Arial" w:cs="Arial"/>
        </w:rPr>
        <w:t>where</w:t>
      </w:r>
      <w:proofErr w:type="gramEnd"/>
      <w:r w:rsidRPr="003D50A3">
        <w:rPr>
          <w:rFonts w:ascii="Arial" w:hAnsi="Arial" w:cs="Arial"/>
        </w:rPr>
        <w:t>:</w:t>
      </w:r>
    </w:p>
    <w:tbl>
      <w:tblPr>
        <w:tblStyle w:val="a5"/>
        <w:tblW w:w="8811" w:type="dxa"/>
        <w:tblInd w:w="54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98"/>
        <w:gridCol w:w="7513"/>
      </w:tblGrid>
      <w:tr w:rsidR="001E424F" w:rsidRPr="00B57FD5" w:rsidTr="003D50A3">
        <w:tc>
          <w:tcPr>
            <w:tcW w:w="1298" w:type="dxa"/>
            <w:vAlign w:val="center"/>
          </w:tcPr>
          <w:p w:rsidR="001E424F" w:rsidRPr="003D50A3" w:rsidRDefault="001E424F" w:rsidP="003D50A3">
            <w:pPr>
              <w:pStyle w:val="2"/>
              <w:spacing w:line="240" w:lineRule="auto"/>
              <w:ind w:left="0"/>
              <w:rPr>
                <w:rFonts w:ascii="Arial" w:hAnsi="Arial" w:cs="Arial"/>
                <w:b/>
                <w:i/>
              </w:rPr>
            </w:pPr>
            <m:oMathPara>
              <m:oMath>
                <m:r>
                  <m:rPr>
                    <m:sty m:val="bi"/>
                  </m:rPr>
                  <w:rPr>
                    <w:rFonts w:ascii="Cambria Math" w:hAnsi="Cambria Math" w:cs="Arial"/>
                    <w:sz w:val="22"/>
                  </w:rPr>
                  <m:t>TranFee</m:t>
                </m:r>
              </m:oMath>
            </m:oMathPara>
          </w:p>
        </w:tc>
        <w:tc>
          <w:tcPr>
            <w:tcW w:w="7513" w:type="dxa"/>
            <w:vAlign w:val="center"/>
          </w:tcPr>
          <w:p w:rsidR="001E424F" w:rsidRPr="003D50A3" w:rsidRDefault="001E424F" w:rsidP="001E424F">
            <w:pPr>
              <w:pStyle w:val="2"/>
              <w:spacing w:line="240" w:lineRule="auto"/>
              <w:ind w:left="0"/>
              <w:jc w:val="both"/>
              <w:rPr>
                <w:rFonts w:ascii="Arial" w:hAnsi="Arial" w:cs="Arial"/>
              </w:rPr>
            </w:pPr>
            <w:r w:rsidRPr="003D50A3">
              <w:rPr>
                <w:rFonts w:ascii="Arial" w:hAnsi="Arial" w:cs="Arial"/>
              </w:rPr>
              <w:t xml:space="preserve">ineffective transactions fee calculated during the current trading day (in </w:t>
            </w:r>
            <w:r>
              <w:rPr>
                <w:rFonts w:ascii="Arial" w:hAnsi="Arial" w:cs="Arial"/>
              </w:rPr>
              <w:t>RUB</w:t>
            </w:r>
            <w:r w:rsidRPr="003D50A3">
              <w:rPr>
                <w:rFonts w:ascii="Arial" w:hAnsi="Arial" w:cs="Arial"/>
              </w:rPr>
              <w:t>);</w:t>
            </w:r>
          </w:p>
        </w:tc>
      </w:tr>
      <w:tr w:rsidR="001E424F" w:rsidRPr="00B57FD5" w:rsidTr="003D50A3">
        <w:tc>
          <w:tcPr>
            <w:tcW w:w="1298" w:type="dxa"/>
            <w:vAlign w:val="center"/>
          </w:tcPr>
          <w:p w:rsidR="001E424F" w:rsidRPr="003D50A3" w:rsidRDefault="001E424F" w:rsidP="003D50A3">
            <w:pPr>
              <w:pStyle w:val="2"/>
              <w:spacing w:line="240" w:lineRule="auto"/>
              <w:ind w:left="0"/>
              <w:rPr>
                <w:rFonts w:ascii="Arial" w:hAnsi="Arial" w:cs="Arial"/>
                <w:b/>
                <w:i/>
              </w:rPr>
            </w:pPr>
            <m:oMathPara>
              <m:oMath>
                <m:r>
                  <m:rPr>
                    <m:sty m:val="bi"/>
                  </m:rPr>
                  <w:rPr>
                    <w:rFonts w:ascii="Cambria Math" w:hAnsi="Cambria Math" w:cs="Arial"/>
                    <w:sz w:val="22"/>
                    <w:lang w:val="ru-RU"/>
                  </w:rPr>
                  <m:t>k</m:t>
                </m:r>
              </m:oMath>
            </m:oMathPara>
          </w:p>
        </w:tc>
        <w:tc>
          <w:tcPr>
            <w:tcW w:w="7513" w:type="dxa"/>
            <w:vAlign w:val="center"/>
          </w:tcPr>
          <w:p w:rsidR="001E424F" w:rsidRPr="003D50A3" w:rsidRDefault="001E424F" w:rsidP="003D50A3">
            <w:pPr>
              <w:pStyle w:val="2"/>
              <w:spacing w:line="240" w:lineRule="auto"/>
              <w:ind w:left="0"/>
              <w:jc w:val="both"/>
              <w:rPr>
                <w:rFonts w:ascii="Arial" w:hAnsi="Arial" w:cs="Arial"/>
              </w:rPr>
            </w:pPr>
            <w:r w:rsidRPr="003D50A3">
              <w:rPr>
                <w:rFonts w:ascii="Arial" w:hAnsi="Arial" w:cs="Arial"/>
              </w:rPr>
              <w:t>the grade for transactions made for the Firm’s Registers (the grade is determined by transaction type in accordance with Table 1);</w:t>
            </w:r>
          </w:p>
        </w:tc>
      </w:tr>
      <w:tr w:rsidR="001E424F" w:rsidRPr="00B57FD5" w:rsidTr="003D50A3">
        <w:tc>
          <w:tcPr>
            <w:tcW w:w="1298" w:type="dxa"/>
            <w:vAlign w:val="center"/>
          </w:tcPr>
          <w:p w:rsidR="001E424F" w:rsidRPr="003D50A3" w:rsidRDefault="001E424F" w:rsidP="003D50A3">
            <w:pPr>
              <w:pStyle w:val="2"/>
              <w:spacing w:line="240" w:lineRule="auto"/>
              <w:ind w:left="0"/>
              <w:rPr>
                <w:rFonts w:ascii="Arial" w:hAnsi="Arial" w:cs="Arial"/>
                <w:b/>
                <w:i/>
              </w:rPr>
            </w:pPr>
            <m:oMathPara>
              <m:oMath>
                <m:r>
                  <m:rPr>
                    <m:sty m:val="bi"/>
                  </m:rPr>
                  <w:rPr>
                    <w:rFonts w:ascii="Cambria Math" w:hAnsi="Cambria Math" w:cs="Arial"/>
                    <w:sz w:val="22"/>
                    <w:lang w:val="ru-RU"/>
                  </w:rPr>
                  <m:t>f</m:t>
                </m:r>
              </m:oMath>
            </m:oMathPara>
          </w:p>
        </w:tc>
        <w:tc>
          <w:tcPr>
            <w:tcW w:w="7513" w:type="dxa"/>
            <w:vAlign w:val="center"/>
          </w:tcPr>
          <w:p w:rsidR="001E424F" w:rsidRPr="003D50A3" w:rsidRDefault="001E424F" w:rsidP="003D50A3">
            <w:pPr>
              <w:pStyle w:val="2"/>
              <w:spacing w:line="240" w:lineRule="auto"/>
              <w:ind w:left="0"/>
              <w:jc w:val="both"/>
              <w:rPr>
                <w:rFonts w:ascii="Arial" w:hAnsi="Arial" w:cs="Arial"/>
              </w:rPr>
            </w:pPr>
            <w:r w:rsidRPr="003D50A3">
              <w:rPr>
                <w:rFonts w:ascii="Arial" w:hAnsi="Arial" w:cs="Arial"/>
              </w:rPr>
              <w:t>the amount of exchange and clearing fees to be paid for trades made for all of the Firm’s Registers during the current trading day;</w:t>
            </w:r>
          </w:p>
        </w:tc>
      </w:tr>
      <w:tr w:rsidR="001E424F" w:rsidRPr="00B57FD5" w:rsidTr="003D50A3">
        <w:tc>
          <w:tcPr>
            <w:tcW w:w="1298" w:type="dxa"/>
            <w:vAlign w:val="center"/>
          </w:tcPr>
          <w:p w:rsidR="001E424F" w:rsidRPr="003D50A3" w:rsidRDefault="001E424F" w:rsidP="003D50A3">
            <w:pPr>
              <w:pStyle w:val="2"/>
              <w:spacing w:line="240" w:lineRule="auto"/>
              <w:ind w:left="0"/>
              <w:rPr>
                <w:rFonts w:ascii="Arial" w:hAnsi="Arial" w:cs="Arial"/>
                <w:b/>
                <w:i/>
              </w:rPr>
            </w:pPr>
            <m:oMathPara>
              <m:oMath>
                <m:r>
                  <m:rPr>
                    <m:sty m:val="bi"/>
                  </m:rPr>
                  <w:rPr>
                    <w:rFonts w:ascii="Cambria Math" w:hAnsi="Cambria Math" w:cs="Arial"/>
                    <w:sz w:val="22"/>
                    <w:lang w:val="ru-RU"/>
                  </w:rPr>
                  <m:t>l</m:t>
                </m:r>
              </m:oMath>
            </m:oMathPara>
          </w:p>
        </w:tc>
        <w:tc>
          <w:tcPr>
            <w:tcW w:w="7513" w:type="dxa"/>
            <w:vAlign w:val="center"/>
          </w:tcPr>
          <w:p w:rsidR="001E424F" w:rsidRPr="003D50A3" w:rsidRDefault="001E424F" w:rsidP="003D50A3">
            <w:pPr>
              <w:pStyle w:val="2"/>
              <w:spacing w:line="240" w:lineRule="auto"/>
              <w:ind w:left="0"/>
              <w:jc w:val="both"/>
              <w:rPr>
                <w:rFonts w:ascii="Arial" w:hAnsi="Arial" w:cs="Arial"/>
              </w:rPr>
            </w:pPr>
            <w:proofErr w:type="gramStart"/>
            <w:r w:rsidRPr="003D50A3">
              <w:rPr>
                <w:rFonts w:ascii="Arial" w:hAnsi="Arial" w:cs="Arial"/>
              </w:rPr>
              <w:t>the</w:t>
            </w:r>
            <w:proofErr w:type="gramEnd"/>
            <w:r w:rsidRPr="003D50A3">
              <w:rPr>
                <w:rFonts w:ascii="Arial" w:hAnsi="Arial" w:cs="Arial"/>
              </w:rPr>
              <w:t xml:space="preserve"> grade for trades made for the Firm’s Registers (the grade is determined by trade type in accordance with Table 1).</w:t>
            </w:r>
          </w:p>
        </w:tc>
      </w:tr>
    </w:tbl>
    <w:p w:rsidR="001E424F" w:rsidRPr="003D50A3" w:rsidRDefault="001E424F" w:rsidP="001E424F">
      <w:pPr>
        <w:pStyle w:val="2"/>
        <w:spacing w:line="240" w:lineRule="auto"/>
        <w:ind w:left="540"/>
        <w:rPr>
          <w:rFonts w:ascii="Arial" w:hAnsi="Arial" w:cs="Arial"/>
        </w:rPr>
      </w:pPr>
    </w:p>
    <w:p w:rsidR="001E424F" w:rsidRPr="003D50A3" w:rsidRDefault="001E424F" w:rsidP="001E424F">
      <w:pPr>
        <w:pStyle w:val="2"/>
        <w:spacing w:line="240" w:lineRule="auto"/>
        <w:ind w:left="540"/>
        <w:rPr>
          <w:rFonts w:ascii="Arial" w:hAnsi="Arial" w:cs="Arial"/>
        </w:rPr>
      </w:pPr>
      <w:r w:rsidRPr="003D50A3">
        <w:rPr>
          <w:rFonts w:ascii="Arial" w:hAnsi="Arial" w:cs="Arial"/>
        </w:rPr>
        <w:t xml:space="preserve">Transactions </w:t>
      </w:r>
      <w:proofErr w:type="gramStart"/>
      <w:r w:rsidRPr="003D50A3">
        <w:rPr>
          <w:rFonts w:ascii="Arial" w:hAnsi="Arial" w:cs="Arial"/>
        </w:rPr>
        <w:t>are considered</w:t>
      </w:r>
      <w:proofErr w:type="gramEnd"/>
      <w:r w:rsidRPr="003D50A3">
        <w:rPr>
          <w:rFonts w:ascii="Arial" w:hAnsi="Arial" w:cs="Arial"/>
        </w:rPr>
        <w:t xml:space="preserve"> ineffective if the following condition is met:</w:t>
      </w:r>
    </w:p>
    <w:p w:rsidR="001E424F" w:rsidRPr="003D50A3" w:rsidRDefault="001E424F" w:rsidP="001E424F">
      <w:pPr>
        <w:pStyle w:val="2"/>
        <w:spacing w:line="240" w:lineRule="auto"/>
        <w:ind w:left="567"/>
        <w:rPr>
          <w:rFonts w:ascii="Arial" w:hAnsi="Arial" w:cs="Arial"/>
          <w:b/>
        </w:rPr>
      </w:pPr>
      <m:oMathPara>
        <m:oMath>
          <m:nary>
            <m:naryPr>
              <m:chr m:val="∑"/>
              <m:limLoc m:val="undOvr"/>
              <m:subHide m:val="1"/>
              <m:supHide m:val="1"/>
              <m:ctrlPr>
                <w:rPr>
                  <w:rFonts w:ascii="Cambria Math" w:hAnsi="Cambria Math" w:cs="Arial"/>
                  <w:b/>
                  <w:i/>
                </w:rPr>
              </m:ctrlPr>
            </m:naryPr>
            <m:sub/>
            <m:sup/>
            <m:e>
              <m:r>
                <m:rPr>
                  <m:sty m:val="bi"/>
                </m:rPr>
                <w:rPr>
                  <w:rFonts w:ascii="Cambria Math" w:hAnsi="Cambria Math" w:cs="Arial"/>
                </w:rPr>
                <m:t>k</m:t>
              </m:r>
            </m:e>
          </m:nary>
          <m:r>
            <m:rPr>
              <m:sty m:val="bi"/>
            </m:rPr>
            <w:rPr>
              <w:rFonts w:ascii="Cambria Math" w:hAnsi="Cambria Math" w:cs="Arial"/>
              <w:lang w:val="ru-RU"/>
            </w:rPr>
            <m:t>-</m:t>
          </m:r>
          <m:nary>
            <m:naryPr>
              <m:chr m:val="∑"/>
              <m:limLoc m:val="undOvr"/>
              <m:subHide m:val="1"/>
              <m:supHide m:val="1"/>
              <m:ctrlPr>
                <w:rPr>
                  <w:rFonts w:ascii="Cambria Math" w:hAnsi="Cambria Math" w:cs="Arial"/>
                  <w:b/>
                  <w:i/>
                </w:rPr>
              </m:ctrlPr>
            </m:naryPr>
            <m:sub/>
            <m:sup/>
            <m:e>
              <m:d>
                <m:dPr>
                  <m:ctrlPr>
                    <w:rPr>
                      <w:rFonts w:ascii="Cambria Math" w:hAnsi="Cambria Math" w:cs="Arial"/>
                      <w:b/>
                      <w:i/>
                    </w:rPr>
                  </m:ctrlPr>
                </m:dPr>
                <m:e>
                  <m:r>
                    <m:rPr>
                      <m:sty m:val="bi"/>
                    </m:rPr>
                    <w:rPr>
                      <w:rFonts w:ascii="Cambria Math" w:hAnsi="Cambria Math" w:cs="Arial"/>
                    </w:rPr>
                    <m:t>f</m:t>
                  </m:r>
                  <m:r>
                    <m:rPr>
                      <m:sty m:val="bi"/>
                    </m:rPr>
                    <w:rPr>
                      <w:rFonts w:ascii="Cambria Math" w:hAnsi="Cambria Math" w:cs="Arial"/>
                      <w:lang w:val="ru-RU"/>
                    </w:rPr>
                    <m:t>*</m:t>
                  </m:r>
                  <m:r>
                    <m:rPr>
                      <m:sty m:val="bi"/>
                    </m:rPr>
                    <w:rPr>
                      <w:rFonts w:ascii="Cambria Math" w:hAnsi="Cambria Math" w:cs="Arial"/>
                    </w:rPr>
                    <m:t>l</m:t>
                  </m:r>
                </m:e>
              </m:d>
            </m:e>
          </m:nary>
          <m:r>
            <m:rPr>
              <m:sty m:val="bi"/>
            </m:rPr>
            <w:rPr>
              <w:rFonts w:ascii="Cambria Math" w:hAnsi="Cambria Math" w:cs="Arial"/>
              <w:lang w:val="ru-RU"/>
            </w:rPr>
            <m:t>&gt;0</m:t>
          </m:r>
        </m:oMath>
      </m:oMathPara>
    </w:p>
    <w:p w:rsidR="001E424F" w:rsidRPr="003D50A3" w:rsidRDefault="001E424F" w:rsidP="001E424F">
      <w:pPr>
        <w:pStyle w:val="2"/>
        <w:spacing w:line="240" w:lineRule="auto"/>
        <w:ind w:left="540"/>
        <w:rPr>
          <w:rFonts w:ascii="Arial" w:hAnsi="Arial" w:cs="Arial"/>
          <w:u w:val="single"/>
        </w:rPr>
      </w:pPr>
      <w:r w:rsidRPr="003D50A3">
        <w:rPr>
          <w:rFonts w:ascii="Arial" w:hAnsi="Arial" w:cs="Arial"/>
          <w:u w:val="single"/>
        </w:rPr>
        <w:t>Table 1</w:t>
      </w:r>
    </w:p>
    <w:p w:rsidR="001E424F" w:rsidRPr="003D50A3" w:rsidRDefault="001E424F" w:rsidP="001E424F">
      <w:pPr>
        <w:pStyle w:val="2"/>
        <w:spacing w:line="240" w:lineRule="auto"/>
        <w:ind w:left="540"/>
        <w:jc w:val="both"/>
        <w:rPr>
          <w:rFonts w:ascii="Arial" w:hAnsi="Arial" w:cs="Arial"/>
        </w:rPr>
      </w:pPr>
      <w:r w:rsidRPr="003D50A3">
        <w:rPr>
          <w:rFonts w:ascii="Arial" w:hAnsi="Arial" w:cs="Arial"/>
        </w:rPr>
        <w:t xml:space="preserve">The trade or transaction type </w:t>
      </w:r>
      <w:proofErr w:type="gramStart"/>
      <w:r w:rsidRPr="003D50A3">
        <w:rPr>
          <w:rFonts w:ascii="Arial" w:hAnsi="Arial" w:cs="Arial"/>
        </w:rPr>
        <w:t>is determined</w:t>
      </w:r>
      <w:proofErr w:type="gramEnd"/>
      <w:r w:rsidRPr="003D50A3">
        <w:rPr>
          <w:rFonts w:ascii="Arial" w:hAnsi="Arial" w:cs="Arial"/>
        </w:rPr>
        <w:t xml:space="preserve"> by a combination of the attributes 1-3: </w:t>
      </w:r>
    </w:p>
    <w:tbl>
      <w:tblPr>
        <w:tblW w:w="8505" w:type="dxa"/>
        <w:tblInd w:w="6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560"/>
        <w:gridCol w:w="1559"/>
        <w:gridCol w:w="1559"/>
        <w:gridCol w:w="1843"/>
        <w:gridCol w:w="1984"/>
      </w:tblGrid>
      <w:tr w:rsidR="001E424F" w:rsidRPr="00B57FD5" w:rsidTr="003D50A3">
        <w:tc>
          <w:tcPr>
            <w:tcW w:w="4678" w:type="dxa"/>
            <w:gridSpan w:val="3"/>
          </w:tcPr>
          <w:p w:rsidR="001E424F" w:rsidRPr="003D50A3" w:rsidRDefault="001E424F" w:rsidP="003D50A3">
            <w:pPr>
              <w:spacing w:before="120" w:after="120"/>
              <w:jc w:val="center"/>
              <w:rPr>
                <w:rFonts w:ascii="Arial" w:hAnsi="Arial" w:cs="Arial"/>
              </w:rPr>
            </w:pPr>
            <w:r w:rsidRPr="003D50A3">
              <w:rPr>
                <w:rFonts w:ascii="Arial" w:hAnsi="Arial" w:cs="Arial"/>
                <w:b/>
              </w:rPr>
              <w:t>Transaction or trade type</w:t>
            </w:r>
          </w:p>
        </w:tc>
        <w:tc>
          <w:tcPr>
            <w:tcW w:w="1843" w:type="dxa"/>
            <w:vMerge w:val="restart"/>
            <w:vAlign w:val="center"/>
          </w:tcPr>
          <w:p w:rsidR="001E424F" w:rsidRPr="003D50A3" w:rsidRDefault="001E424F" w:rsidP="003D50A3">
            <w:pPr>
              <w:spacing w:before="120" w:after="120"/>
              <w:jc w:val="center"/>
              <w:rPr>
                <w:rFonts w:ascii="Arial" w:hAnsi="Arial" w:cs="Arial"/>
                <w:lang w:val="ru-RU"/>
              </w:rPr>
            </w:pPr>
            <w:r w:rsidRPr="003D50A3">
              <w:rPr>
                <w:rFonts w:ascii="Arial" w:hAnsi="Arial" w:cs="Arial"/>
                <w:b/>
              </w:rPr>
              <w:t>Transaction grade</w:t>
            </w:r>
          </w:p>
        </w:tc>
        <w:tc>
          <w:tcPr>
            <w:tcW w:w="1984" w:type="dxa"/>
            <w:vMerge w:val="restart"/>
            <w:vAlign w:val="center"/>
          </w:tcPr>
          <w:p w:rsidR="001E424F" w:rsidRPr="003D50A3" w:rsidRDefault="001E424F" w:rsidP="003D50A3">
            <w:pPr>
              <w:spacing w:before="120" w:after="120"/>
              <w:jc w:val="center"/>
              <w:rPr>
                <w:rFonts w:ascii="Arial" w:hAnsi="Arial" w:cs="Arial"/>
                <w:b/>
                <w:lang w:val="ru-RU"/>
              </w:rPr>
            </w:pPr>
            <w:r w:rsidRPr="003D50A3">
              <w:rPr>
                <w:rFonts w:ascii="Arial" w:hAnsi="Arial" w:cs="Arial"/>
                <w:b/>
              </w:rPr>
              <w:t>Trade grade</w:t>
            </w:r>
          </w:p>
        </w:tc>
      </w:tr>
      <w:tr w:rsidR="001E424F" w:rsidRPr="00B57FD5" w:rsidTr="003D50A3">
        <w:trPr>
          <w:trHeight w:val="535"/>
        </w:trPr>
        <w:tc>
          <w:tcPr>
            <w:tcW w:w="1560" w:type="dxa"/>
            <w:vAlign w:val="center"/>
          </w:tcPr>
          <w:p w:rsidR="001E424F" w:rsidRPr="003D50A3" w:rsidRDefault="001E424F" w:rsidP="003D50A3">
            <w:pPr>
              <w:spacing w:before="120" w:after="120"/>
              <w:jc w:val="center"/>
              <w:rPr>
                <w:rFonts w:ascii="Arial" w:hAnsi="Arial" w:cs="Arial"/>
                <w:b/>
              </w:rPr>
            </w:pPr>
            <w:r w:rsidRPr="003D50A3">
              <w:rPr>
                <w:rFonts w:ascii="Arial" w:hAnsi="Arial" w:cs="Arial"/>
                <w:b/>
              </w:rPr>
              <w:t>Attribute 1</w:t>
            </w:r>
          </w:p>
        </w:tc>
        <w:tc>
          <w:tcPr>
            <w:tcW w:w="1559" w:type="dxa"/>
            <w:vAlign w:val="center"/>
          </w:tcPr>
          <w:p w:rsidR="001E424F" w:rsidRPr="003D50A3" w:rsidRDefault="001E424F" w:rsidP="003D50A3">
            <w:pPr>
              <w:spacing w:before="120" w:after="120"/>
              <w:jc w:val="center"/>
              <w:rPr>
                <w:rFonts w:ascii="Arial" w:hAnsi="Arial" w:cs="Arial"/>
                <w:b/>
              </w:rPr>
            </w:pPr>
            <w:r w:rsidRPr="003D50A3">
              <w:rPr>
                <w:rFonts w:ascii="Arial" w:hAnsi="Arial" w:cs="Arial"/>
                <w:b/>
              </w:rPr>
              <w:t>Attribute 2</w:t>
            </w:r>
          </w:p>
        </w:tc>
        <w:tc>
          <w:tcPr>
            <w:tcW w:w="1559" w:type="dxa"/>
            <w:vAlign w:val="center"/>
          </w:tcPr>
          <w:p w:rsidR="001E424F" w:rsidRPr="003D50A3" w:rsidRDefault="001E424F" w:rsidP="003D50A3">
            <w:pPr>
              <w:spacing w:before="120" w:after="120"/>
              <w:jc w:val="center"/>
              <w:rPr>
                <w:rFonts w:ascii="Arial" w:hAnsi="Arial" w:cs="Arial"/>
                <w:b/>
              </w:rPr>
            </w:pPr>
            <w:r w:rsidRPr="003D50A3">
              <w:rPr>
                <w:rFonts w:ascii="Arial" w:hAnsi="Arial" w:cs="Arial"/>
                <w:b/>
              </w:rPr>
              <w:t>Attribute 3</w:t>
            </w:r>
          </w:p>
        </w:tc>
        <w:tc>
          <w:tcPr>
            <w:tcW w:w="1843" w:type="dxa"/>
            <w:vMerge/>
          </w:tcPr>
          <w:p w:rsidR="001E424F" w:rsidRPr="003D50A3" w:rsidRDefault="001E424F" w:rsidP="003D50A3">
            <w:pPr>
              <w:spacing w:before="120" w:after="120"/>
              <w:jc w:val="center"/>
              <w:rPr>
                <w:rFonts w:ascii="Arial" w:hAnsi="Arial" w:cs="Arial"/>
              </w:rPr>
            </w:pPr>
          </w:p>
        </w:tc>
        <w:tc>
          <w:tcPr>
            <w:tcW w:w="1984" w:type="dxa"/>
            <w:vMerge/>
          </w:tcPr>
          <w:p w:rsidR="001E424F" w:rsidRPr="003D50A3" w:rsidRDefault="001E424F" w:rsidP="003D50A3">
            <w:pPr>
              <w:spacing w:before="120" w:after="120"/>
              <w:jc w:val="center"/>
              <w:rPr>
                <w:rFonts w:ascii="Arial" w:hAnsi="Arial" w:cs="Arial"/>
              </w:rPr>
            </w:pPr>
          </w:p>
        </w:tc>
      </w:tr>
      <w:tr w:rsidR="001E424F" w:rsidRPr="00B57FD5" w:rsidTr="003D50A3">
        <w:tc>
          <w:tcPr>
            <w:tcW w:w="1560" w:type="dxa"/>
            <w:vAlign w:val="center"/>
          </w:tcPr>
          <w:p w:rsidR="001E424F" w:rsidRPr="003D50A3" w:rsidRDefault="001E424F" w:rsidP="003D50A3">
            <w:pPr>
              <w:jc w:val="center"/>
              <w:rPr>
                <w:rFonts w:ascii="Arial" w:hAnsi="Arial" w:cs="Arial"/>
              </w:rPr>
            </w:pPr>
            <w:r w:rsidRPr="003D50A3">
              <w:rPr>
                <w:rFonts w:ascii="Arial" w:hAnsi="Arial" w:cs="Arial"/>
              </w:rPr>
              <w:t>0</w:t>
            </w:r>
          </w:p>
        </w:tc>
        <w:tc>
          <w:tcPr>
            <w:tcW w:w="1559" w:type="dxa"/>
            <w:vAlign w:val="center"/>
          </w:tcPr>
          <w:p w:rsidR="001E424F" w:rsidRPr="003D50A3" w:rsidRDefault="001E424F" w:rsidP="003D50A3">
            <w:pPr>
              <w:jc w:val="center"/>
              <w:rPr>
                <w:rFonts w:ascii="Arial" w:hAnsi="Arial" w:cs="Arial"/>
              </w:rPr>
            </w:pPr>
            <w:r w:rsidRPr="003D50A3">
              <w:rPr>
                <w:rFonts w:ascii="Arial" w:hAnsi="Arial" w:cs="Arial"/>
              </w:rPr>
              <w:t>0</w:t>
            </w:r>
          </w:p>
        </w:tc>
        <w:tc>
          <w:tcPr>
            <w:tcW w:w="1559" w:type="dxa"/>
            <w:vAlign w:val="center"/>
          </w:tcPr>
          <w:p w:rsidR="001E424F" w:rsidRPr="003D50A3" w:rsidRDefault="001E424F" w:rsidP="003D50A3">
            <w:pPr>
              <w:jc w:val="center"/>
              <w:rPr>
                <w:rFonts w:ascii="Arial" w:hAnsi="Arial" w:cs="Arial"/>
              </w:rPr>
            </w:pPr>
            <w:r w:rsidRPr="003D50A3">
              <w:rPr>
                <w:rFonts w:ascii="Arial" w:hAnsi="Arial" w:cs="Arial"/>
              </w:rPr>
              <w:t>0</w:t>
            </w:r>
          </w:p>
        </w:tc>
        <w:tc>
          <w:tcPr>
            <w:tcW w:w="1843" w:type="dxa"/>
            <w:vAlign w:val="center"/>
          </w:tcPr>
          <w:p w:rsidR="001E424F" w:rsidRPr="003D50A3" w:rsidRDefault="001E424F" w:rsidP="003D50A3">
            <w:pPr>
              <w:jc w:val="center"/>
              <w:rPr>
                <w:rFonts w:ascii="Arial" w:hAnsi="Arial" w:cs="Arial"/>
                <w:b/>
              </w:rPr>
            </w:pPr>
            <m:oMathPara>
              <m:oMath>
                <m:r>
                  <m:rPr>
                    <m:sty m:val="bi"/>
                  </m:rPr>
                  <w:rPr>
                    <w:rFonts w:ascii="Cambria Math" w:hAnsi="Cambria Math" w:cs="Arial"/>
                  </w:rPr>
                  <m:t>k_1</m:t>
                </m:r>
              </m:oMath>
            </m:oMathPara>
          </w:p>
        </w:tc>
        <w:tc>
          <w:tcPr>
            <w:tcW w:w="1984" w:type="dxa"/>
            <w:vAlign w:val="center"/>
          </w:tcPr>
          <w:p w:rsidR="001E424F" w:rsidRPr="003D50A3" w:rsidRDefault="001E424F" w:rsidP="003D50A3">
            <w:pPr>
              <w:jc w:val="center"/>
              <w:rPr>
                <w:rFonts w:ascii="Arial" w:hAnsi="Arial" w:cs="Arial"/>
                <w:b/>
              </w:rPr>
            </w:pPr>
            <m:oMathPara>
              <m:oMath>
                <m:r>
                  <m:rPr>
                    <m:sty m:val="bi"/>
                  </m:rPr>
                  <w:rPr>
                    <w:rFonts w:ascii="Cambria Math" w:hAnsi="Cambria Math" w:cs="Arial"/>
                  </w:rPr>
                  <m:t>l_1</m:t>
                </m:r>
              </m:oMath>
            </m:oMathPara>
          </w:p>
        </w:tc>
      </w:tr>
      <w:tr w:rsidR="001E424F" w:rsidRPr="00B57FD5" w:rsidTr="003D50A3">
        <w:tc>
          <w:tcPr>
            <w:tcW w:w="1560" w:type="dxa"/>
            <w:vAlign w:val="center"/>
          </w:tcPr>
          <w:p w:rsidR="001E424F" w:rsidRPr="003D50A3" w:rsidRDefault="001E424F" w:rsidP="003D50A3">
            <w:pPr>
              <w:jc w:val="center"/>
              <w:rPr>
                <w:rFonts w:ascii="Arial" w:hAnsi="Arial" w:cs="Arial"/>
              </w:rPr>
            </w:pPr>
            <w:r w:rsidRPr="003D50A3">
              <w:rPr>
                <w:rFonts w:ascii="Arial" w:hAnsi="Arial" w:cs="Arial"/>
              </w:rPr>
              <w:t>0</w:t>
            </w:r>
          </w:p>
        </w:tc>
        <w:tc>
          <w:tcPr>
            <w:tcW w:w="1559" w:type="dxa"/>
            <w:vAlign w:val="center"/>
          </w:tcPr>
          <w:p w:rsidR="001E424F" w:rsidRPr="003D50A3" w:rsidRDefault="001E424F" w:rsidP="003D50A3">
            <w:pPr>
              <w:jc w:val="center"/>
              <w:rPr>
                <w:rFonts w:ascii="Arial" w:hAnsi="Arial" w:cs="Arial"/>
              </w:rPr>
            </w:pPr>
            <w:r w:rsidRPr="003D50A3">
              <w:rPr>
                <w:rFonts w:ascii="Arial" w:hAnsi="Arial" w:cs="Arial"/>
              </w:rPr>
              <w:t>0</w:t>
            </w:r>
          </w:p>
        </w:tc>
        <w:tc>
          <w:tcPr>
            <w:tcW w:w="1559" w:type="dxa"/>
            <w:vAlign w:val="center"/>
          </w:tcPr>
          <w:p w:rsidR="001E424F" w:rsidRPr="003D50A3" w:rsidRDefault="001E424F" w:rsidP="003D50A3">
            <w:pPr>
              <w:jc w:val="center"/>
              <w:rPr>
                <w:rFonts w:ascii="Arial" w:hAnsi="Arial" w:cs="Arial"/>
              </w:rPr>
            </w:pPr>
            <w:r w:rsidRPr="003D50A3">
              <w:rPr>
                <w:rFonts w:ascii="Arial" w:hAnsi="Arial" w:cs="Arial"/>
              </w:rPr>
              <w:t>1</w:t>
            </w:r>
          </w:p>
        </w:tc>
        <w:tc>
          <w:tcPr>
            <w:tcW w:w="1843" w:type="dxa"/>
            <w:vAlign w:val="center"/>
          </w:tcPr>
          <w:p w:rsidR="001E424F" w:rsidRPr="003D50A3" w:rsidRDefault="001E424F" w:rsidP="003D50A3">
            <w:pPr>
              <w:jc w:val="center"/>
              <w:rPr>
                <w:rFonts w:ascii="Arial" w:hAnsi="Arial" w:cs="Arial"/>
                <w:b/>
              </w:rPr>
            </w:pPr>
            <m:oMathPara>
              <m:oMath>
                <m:r>
                  <m:rPr>
                    <m:sty m:val="bi"/>
                  </m:rPr>
                  <w:rPr>
                    <w:rFonts w:ascii="Cambria Math" w:hAnsi="Cambria Math" w:cs="Arial"/>
                  </w:rPr>
                  <m:t>k_2</m:t>
                </m:r>
              </m:oMath>
            </m:oMathPara>
          </w:p>
        </w:tc>
        <w:tc>
          <w:tcPr>
            <w:tcW w:w="1984" w:type="dxa"/>
            <w:vAlign w:val="center"/>
          </w:tcPr>
          <w:p w:rsidR="001E424F" w:rsidRPr="003D50A3" w:rsidRDefault="001E424F" w:rsidP="003D50A3">
            <w:pPr>
              <w:jc w:val="center"/>
              <w:rPr>
                <w:rFonts w:ascii="Arial" w:hAnsi="Arial" w:cs="Arial"/>
                <w:b/>
                <w:lang w:val="ru-RU"/>
              </w:rPr>
            </w:pPr>
            <m:oMathPara>
              <m:oMath>
                <m:r>
                  <m:rPr>
                    <m:sty m:val="bi"/>
                  </m:rPr>
                  <w:rPr>
                    <w:rFonts w:ascii="Cambria Math" w:hAnsi="Cambria Math" w:cs="Arial"/>
                  </w:rPr>
                  <m:t>l_</m:t>
                </m:r>
                <m:r>
                  <m:rPr>
                    <m:sty m:val="bi"/>
                  </m:rPr>
                  <w:rPr>
                    <w:rFonts w:ascii="Cambria Math" w:hAnsi="Cambria Math" w:cs="Arial"/>
                    <w:lang w:val="ru-RU"/>
                  </w:rPr>
                  <m:t>2</m:t>
                </m:r>
              </m:oMath>
            </m:oMathPara>
          </w:p>
        </w:tc>
      </w:tr>
      <w:tr w:rsidR="001E424F" w:rsidRPr="00B57FD5" w:rsidTr="003D50A3">
        <w:tc>
          <w:tcPr>
            <w:tcW w:w="1560" w:type="dxa"/>
            <w:vAlign w:val="center"/>
          </w:tcPr>
          <w:p w:rsidR="001E424F" w:rsidRPr="003D50A3" w:rsidRDefault="001E424F" w:rsidP="003D50A3">
            <w:pPr>
              <w:jc w:val="center"/>
              <w:rPr>
                <w:rFonts w:ascii="Arial" w:hAnsi="Arial" w:cs="Arial"/>
              </w:rPr>
            </w:pPr>
            <w:r w:rsidRPr="003D50A3">
              <w:rPr>
                <w:rFonts w:ascii="Arial" w:hAnsi="Arial" w:cs="Arial"/>
              </w:rPr>
              <w:t>0</w:t>
            </w:r>
          </w:p>
        </w:tc>
        <w:tc>
          <w:tcPr>
            <w:tcW w:w="1559" w:type="dxa"/>
            <w:vAlign w:val="center"/>
          </w:tcPr>
          <w:p w:rsidR="001E424F" w:rsidRPr="003D50A3" w:rsidRDefault="001E424F" w:rsidP="003D50A3">
            <w:pPr>
              <w:jc w:val="center"/>
              <w:rPr>
                <w:rFonts w:ascii="Arial" w:hAnsi="Arial" w:cs="Arial"/>
              </w:rPr>
            </w:pPr>
            <w:r w:rsidRPr="003D50A3">
              <w:rPr>
                <w:rFonts w:ascii="Arial" w:hAnsi="Arial" w:cs="Arial"/>
              </w:rPr>
              <w:t>1</w:t>
            </w:r>
          </w:p>
        </w:tc>
        <w:tc>
          <w:tcPr>
            <w:tcW w:w="1559" w:type="dxa"/>
            <w:vAlign w:val="center"/>
          </w:tcPr>
          <w:p w:rsidR="001E424F" w:rsidRPr="003D50A3" w:rsidRDefault="001E424F" w:rsidP="003D50A3">
            <w:pPr>
              <w:jc w:val="center"/>
              <w:rPr>
                <w:rFonts w:ascii="Arial" w:hAnsi="Arial" w:cs="Arial"/>
              </w:rPr>
            </w:pPr>
            <w:r w:rsidRPr="003D50A3">
              <w:rPr>
                <w:rFonts w:ascii="Arial" w:hAnsi="Arial" w:cs="Arial"/>
              </w:rPr>
              <w:t>0</w:t>
            </w:r>
          </w:p>
        </w:tc>
        <w:tc>
          <w:tcPr>
            <w:tcW w:w="1843" w:type="dxa"/>
            <w:vAlign w:val="center"/>
          </w:tcPr>
          <w:p w:rsidR="001E424F" w:rsidRPr="003D50A3" w:rsidRDefault="001E424F" w:rsidP="003D50A3">
            <w:pPr>
              <w:jc w:val="center"/>
              <w:rPr>
                <w:rFonts w:ascii="Arial" w:hAnsi="Arial" w:cs="Arial"/>
                <w:b/>
              </w:rPr>
            </w:pPr>
            <m:oMathPara>
              <m:oMath>
                <m:r>
                  <m:rPr>
                    <m:sty m:val="bi"/>
                  </m:rPr>
                  <w:rPr>
                    <w:rFonts w:ascii="Cambria Math" w:hAnsi="Cambria Math" w:cs="Arial"/>
                  </w:rPr>
                  <m:t>k_3</m:t>
                </m:r>
              </m:oMath>
            </m:oMathPara>
          </w:p>
        </w:tc>
        <w:tc>
          <w:tcPr>
            <w:tcW w:w="1984" w:type="dxa"/>
            <w:vAlign w:val="center"/>
          </w:tcPr>
          <w:p w:rsidR="001E424F" w:rsidRPr="003D50A3" w:rsidRDefault="001E424F" w:rsidP="003D50A3">
            <w:pPr>
              <w:jc w:val="center"/>
              <w:rPr>
                <w:rFonts w:ascii="Arial" w:hAnsi="Arial" w:cs="Arial"/>
                <w:b/>
                <w:lang w:val="ru-RU"/>
              </w:rPr>
            </w:pPr>
            <m:oMathPara>
              <m:oMath>
                <m:r>
                  <m:rPr>
                    <m:sty m:val="bi"/>
                  </m:rPr>
                  <w:rPr>
                    <w:rFonts w:ascii="Cambria Math" w:hAnsi="Cambria Math" w:cs="Arial"/>
                  </w:rPr>
                  <m:t>l_</m:t>
                </m:r>
                <m:r>
                  <m:rPr>
                    <m:sty m:val="bi"/>
                  </m:rPr>
                  <w:rPr>
                    <w:rFonts w:ascii="Cambria Math" w:hAnsi="Cambria Math" w:cs="Arial"/>
                    <w:lang w:val="ru-RU"/>
                  </w:rPr>
                  <m:t>3</m:t>
                </m:r>
              </m:oMath>
            </m:oMathPara>
          </w:p>
        </w:tc>
      </w:tr>
      <w:tr w:rsidR="001E424F" w:rsidRPr="00B57FD5" w:rsidTr="003D50A3">
        <w:tc>
          <w:tcPr>
            <w:tcW w:w="1560" w:type="dxa"/>
            <w:vAlign w:val="center"/>
          </w:tcPr>
          <w:p w:rsidR="001E424F" w:rsidRPr="003D50A3" w:rsidRDefault="001E424F" w:rsidP="003D50A3">
            <w:pPr>
              <w:jc w:val="center"/>
              <w:rPr>
                <w:rFonts w:ascii="Arial" w:hAnsi="Arial" w:cs="Arial"/>
              </w:rPr>
            </w:pPr>
            <w:r w:rsidRPr="003D50A3">
              <w:rPr>
                <w:rFonts w:ascii="Arial" w:hAnsi="Arial" w:cs="Arial"/>
              </w:rPr>
              <w:t>0</w:t>
            </w:r>
          </w:p>
        </w:tc>
        <w:tc>
          <w:tcPr>
            <w:tcW w:w="1559" w:type="dxa"/>
            <w:vAlign w:val="center"/>
          </w:tcPr>
          <w:p w:rsidR="001E424F" w:rsidRPr="003D50A3" w:rsidRDefault="001E424F" w:rsidP="003D50A3">
            <w:pPr>
              <w:jc w:val="center"/>
              <w:rPr>
                <w:rFonts w:ascii="Arial" w:hAnsi="Arial" w:cs="Arial"/>
              </w:rPr>
            </w:pPr>
            <w:r w:rsidRPr="003D50A3">
              <w:rPr>
                <w:rFonts w:ascii="Arial" w:hAnsi="Arial" w:cs="Arial"/>
              </w:rPr>
              <w:t>1</w:t>
            </w:r>
          </w:p>
        </w:tc>
        <w:tc>
          <w:tcPr>
            <w:tcW w:w="1559" w:type="dxa"/>
            <w:vAlign w:val="center"/>
          </w:tcPr>
          <w:p w:rsidR="001E424F" w:rsidRPr="003D50A3" w:rsidRDefault="001E424F" w:rsidP="003D50A3">
            <w:pPr>
              <w:jc w:val="center"/>
              <w:rPr>
                <w:rFonts w:ascii="Arial" w:hAnsi="Arial" w:cs="Arial"/>
              </w:rPr>
            </w:pPr>
            <w:r w:rsidRPr="003D50A3">
              <w:rPr>
                <w:rFonts w:ascii="Arial" w:hAnsi="Arial" w:cs="Arial"/>
              </w:rPr>
              <w:t>1</w:t>
            </w:r>
          </w:p>
        </w:tc>
        <w:tc>
          <w:tcPr>
            <w:tcW w:w="1843" w:type="dxa"/>
            <w:vAlign w:val="center"/>
          </w:tcPr>
          <w:p w:rsidR="001E424F" w:rsidRPr="003D50A3" w:rsidRDefault="001E424F" w:rsidP="003D50A3">
            <w:pPr>
              <w:jc w:val="center"/>
              <w:rPr>
                <w:rFonts w:ascii="Arial" w:hAnsi="Arial" w:cs="Arial"/>
                <w:b/>
              </w:rPr>
            </w:pPr>
            <m:oMathPara>
              <m:oMath>
                <m:r>
                  <m:rPr>
                    <m:sty m:val="bi"/>
                  </m:rPr>
                  <w:rPr>
                    <w:rFonts w:ascii="Cambria Math" w:hAnsi="Cambria Math" w:cs="Arial"/>
                  </w:rPr>
                  <m:t>k_4</m:t>
                </m:r>
              </m:oMath>
            </m:oMathPara>
          </w:p>
        </w:tc>
        <w:tc>
          <w:tcPr>
            <w:tcW w:w="1984" w:type="dxa"/>
            <w:vAlign w:val="center"/>
          </w:tcPr>
          <w:p w:rsidR="001E424F" w:rsidRPr="003D50A3" w:rsidRDefault="001E424F" w:rsidP="003D50A3">
            <w:pPr>
              <w:jc w:val="center"/>
              <w:rPr>
                <w:rFonts w:ascii="Arial" w:hAnsi="Arial" w:cs="Arial"/>
                <w:b/>
                <w:lang w:val="ru-RU"/>
              </w:rPr>
            </w:pPr>
            <m:oMathPara>
              <m:oMath>
                <m:r>
                  <m:rPr>
                    <m:sty m:val="bi"/>
                  </m:rPr>
                  <w:rPr>
                    <w:rFonts w:ascii="Cambria Math" w:hAnsi="Cambria Math" w:cs="Arial"/>
                  </w:rPr>
                  <m:t>l_</m:t>
                </m:r>
                <m:r>
                  <m:rPr>
                    <m:sty m:val="bi"/>
                  </m:rPr>
                  <w:rPr>
                    <w:rFonts w:ascii="Cambria Math" w:hAnsi="Cambria Math" w:cs="Arial"/>
                    <w:lang w:val="ru-RU"/>
                  </w:rPr>
                  <m:t>4</m:t>
                </m:r>
              </m:oMath>
            </m:oMathPara>
          </w:p>
        </w:tc>
      </w:tr>
      <w:tr w:rsidR="001E424F" w:rsidRPr="00B57FD5" w:rsidTr="003D50A3">
        <w:tc>
          <w:tcPr>
            <w:tcW w:w="1560" w:type="dxa"/>
            <w:vAlign w:val="center"/>
          </w:tcPr>
          <w:p w:rsidR="001E424F" w:rsidRPr="003D50A3" w:rsidRDefault="001E424F" w:rsidP="003D50A3">
            <w:pPr>
              <w:jc w:val="center"/>
              <w:rPr>
                <w:rFonts w:ascii="Arial" w:hAnsi="Arial" w:cs="Arial"/>
              </w:rPr>
            </w:pPr>
            <w:r w:rsidRPr="003D50A3">
              <w:rPr>
                <w:rFonts w:ascii="Arial" w:hAnsi="Arial" w:cs="Arial"/>
              </w:rPr>
              <w:t>1</w:t>
            </w:r>
          </w:p>
        </w:tc>
        <w:tc>
          <w:tcPr>
            <w:tcW w:w="1559" w:type="dxa"/>
            <w:vAlign w:val="center"/>
          </w:tcPr>
          <w:p w:rsidR="001E424F" w:rsidRPr="003D50A3" w:rsidRDefault="001E424F" w:rsidP="003D50A3">
            <w:pPr>
              <w:jc w:val="center"/>
              <w:rPr>
                <w:rFonts w:ascii="Arial" w:hAnsi="Arial" w:cs="Arial"/>
              </w:rPr>
            </w:pPr>
            <w:r w:rsidRPr="003D50A3">
              <w:rPr>
                <w:rFonts w:ascii="Arial" w:hAnsi="Arial" w:cs="Arial"/>
              </w:rPr>
              <w:t>0</w:t>
            </w:r>
          </w:p>
        </w:tc>
        <w:tc>
          <w:tcPr>
            <w:tcW w:w="1559" w:type="dxa"/>
            <w:vAlign w:val="center"/>
          </w:tcPr>
          <w:p w:rsidR="001E424F" w:rsidRPr="003D50A3" w:rsidRDefault="001E424F" w:rsidP="003D50A3">
            <w:pPr>
              <w:jc w:val="center"/>
              <w:rPr>
                <w:rFonts w:ascii="Arial" w:hAnsi="Arial" w:cs="Arial"/>
              </w:rPr>
            </w:pPr>
            <w:r w:rsidRPr="003D50A3">
              <w:rPr>
                <w:rFonts w:ascii="Arial" w:hAnsi="Arial" w:cs="Arial"/>
              </w:rPr>
              <w:t>0</w:t>
            </w:r>
          </w:p>
        </w:tc>
        <w:tc>
          <w:tcPr>
            <w:tcW w:w="1843" w:type="dxa"/>
            <w:vAlign w:val="center"/>
          </w:tcPr>
          <w:p w:rsidR="001E424F" w:rsidRPr="003D50A3" w:rsidRDefault="001E424F" w:rsidP="003D50A3">
            <w:pPr>
              <w:jc w:val="center"/>
              <w:rPr>
                <w:rFonts w:ascii="Arial" w:hAnsi="Arial" w:cs="Arial"/>
                <w:b/>
              </w:rPr>
            </w:pPr>
            <m:oMathPara>
              <m:oMath>
                <m:r>
                  <m:rPr>
                    <m:sty m:val="bi"/>
                  </m:rPr>
                  <w:rPr>
                    <w:rFonts w:ascii="Cambria Math" w:hAnsi="Cambria Math" w:cs="Arial"/>
                  </w:rPr>
                  <m:t>k_5</m:t>
                </m:r>
              </m:oMath>
            </m:oMathPara>
          </w:p>
        </w:tc>
        <w:tc>
          <w:tcPr>
            <w:tcW w:w="1984" w:type="dxa"/>
            <w:vAlign w:val="center"/>
          </w:tcPr>
          <w:p w:rsidR="001E424F" w:rsidRPr="003D50A3" w:rsidRDefault="001E424F" w:rsidP="003D50A3">
            <w:pPr>
              <w:jc w:val="center"/>
              <w:rPr>
                <w:rFonts w:ascii="Arial" w:hAnsi="Arial" w:cs="Arial"/>
                <w:b/>
                <w:lang w:val="ru-RU"/>
              </w:rPr>
            </w:pPr>
            <m:oMathPara>
              <m:oMath>
                <m:r>
                  <m:rPr>
                    <m:sty m:val="bi"/>
                  </m:rPr>
                  <w:rPr>
                    <w:rFonts w:ascii="Cambria Math" w:hAnsi="Cambria Math" w:cs="Arial"/>
                  </w:rPr>
                  <m:t>l_</m:t>
                </m:r>
                <m:r>
                  <m:rPr>
                    <m:sty m:val="bi"/>
                  </m:rPr>
                  <w:rPr>
                    <w:rFonts w:ascii="Cambria Math" w:hAnsi="Cambria Math" w:cs="Arial"/>
                    <w:lang w:val="ru-RU"/>
                  </w:rPr>
                  <m:t>5</m:t>
                </m:r>
              </m:oMath>
            </m:oMathPara>
          </w:p>
        </w:tc>
      </w:tr>
      <w:tr w:rsidR="001E424F" w:rsidRPr="00B57FD5" w:rsidTr="003D50A3">
        <w:tc>
          <w:tcPr>
            <w:tcW w:w="1560" w:type="dxa"/>
            <w:vAlign w:val="center"/>
          </w:tcPr>
          <w:p w:rsidR="001E424F" w:rsidRPr="003D50A3" w:rsidRDefault="001E424F" w:rsidP="003D50A3">
            <w:pPr>
              <w:jc w:val="center"/>
              <w:rPr>
                <w:rFonts w:ascii="Arial" w:hAnsi="Arial" w:cs="Arial"/>
              </w:rPr>
            </w:pPr>
            <w:r w:rsidRPr="003D50A3">
              <w:rPr>
                <w:rFonts w:ascii="Arial" w:hAnsi="Arial" w:cs="Arial"/>
              </w:rPr>
              <w:t>1</w:t>
            </w:r>
          </w:p>
        </w:tc>
        <w:tc>
          <w:tcPr>
            <w:tcW w:w="1559" w:type="dxa"/>
            <w:vAlign w:val="center"/>
          </w:tcPr>
          <w:p w:rsidR="001E424F" w:rsidRPr="003D50A3" w:rsidRDefault="001E424F" w:rsidP="003D50A3">
            <w:pPr>
              <w:jc w:val="center"/>
              <w:rPr>
                <w:rFonts w:ascii="Arial" w:hAnsi="Arial" w:cs="Arial"/>
              </w:rPr>
            </w:pPr>
            <w:r w:rsidRPr="003D50A3">
              <w:rPr>
                <w:rFonts w:ascii="Arial" w:hAnsi="Arial" w:cs="Arial"/>
              </w:rPr>
              <w:t>0</w:t>
            </w:r>
          </w:p>
        </w:tc>
        <w:tc>
          <w:tcPr>
            <w:tcW w:w="1559" w:type="dxa"/>
            <w:vAlign w:val="center"/>
          </w:tcPr>
          <w:p w:rsidR="001E424F" w:rsidRPr="003D50A3" w:rsidRDefault="001E424F" w:rsidP="003D50A3">
            <w:pPr>
              <w:jc w:val="center"/>
              <w:rPr>
                <w:rFonts w:ascii="Arial" w:hAnsi="Arial" w:cs="Arial"/>
              </w:rPr>
            </w:pPr>
            <w:r w:rsidRPr="003D50A3">
              <w:rPr>
                <w:rFonts w:ascii="Arial" w:hAnsi="Arial" w:cs="Arial"/>
              </w:rPr>
              <w:t>1</w:t>
            </w:r>
          </w:p>
        </w:tc>
        <w:tc>
          <w:tcPr>
            <w:tcW w:w="1843" w:type="dxa"/>
            <w:vAlign w:val="center"/>
          </w:tcPr>
          <w:p w:rsidR="001E424F" w:rsidRPr="003D50A3" w:rsidRDefault="001E424F" w:rsidP="003D50A3">
            <w:pPr>
              <w:jc w:val="center"/>
              <w:rPr>
                <w:rFonts w:ascii="Arial" w:hAnsi="Arial" w:cs="Arial"/>
                <w:b/>
              </w:rPr>
            </w:pPr>
            <m:oMathPara>
              <m:oMath>
                <m:r>
                  <m:rPr>
                    <m:sty m:val="bi"/>
                  </m:rPr>
                  <w:rPr>
                    <w:rFonts w:ascii="Cambria Math" w:hAnsi="Cambria Math" w:cs="Arial"/>
                  </w:rPr>
                  <m:t>k_6</m:t>
                </m:r>
              </m:oMath>
            </m:oMathPara>
          </w:p>
        </w:tc>
        <w:tc>
          <w:tcPr>
            <w:tcW w:w="1984" w:type="dxa"/>
            <w:vAlign w:val="center"/>
          </w:tcPr>
          <w:p w:rsidR="001E424F" w:rsidRPr="003D50A3" w:rsidRDefault="001E424F" w:rsidP="003D50A3">
            <w:pPr>
              <w:jc w:val="center"/>
              <w:rPr>
                <w:rFonts w:ascii="Arial" w:hAnsi="Arial" w:cs="Arial"/>
                <w:b/>
                <w:lang w:val="ru-RU"/>
              </w:rPr>
            </w:pPr>
            <m:oMathPara>
              <m:oMath>
                <m:r>
                  <m:rPr>
                    <m:sty m:val="bi"/>
                  </m:rPr>
                  <w:rPr>
                    <w:rFonts w:ascii="Cambria Math" w:hAnsi="Cambria Math" w:cs="Arial"/>
                  </w:rPr>
                  <m:t>l_</m:t>
                </m:r>
                <m:r>
                  <m:rPr>
                    <m:sty m:val="bi"/>
                  </m:rPr>
                  <w:rPr>
                    <w:rFonts w:ascii="Cambria Math" w:hAnsi="Cambria Math" w:cs="Arial"/>
                    <w:lang w:val="ru-RU"/>
                  </w:rPr>
                  <m:t>6</m:t>
                </m:r>
              </m:oMath>
            </m:oMathPara>
          </w:p>
        </w:tc>
      </w:tr>
      <w:tr w:rsidR="001E424F" w:rsidRPr="00B57FD5" w:rsidTr="003D50A3">
        <w:tc>
          <w:tcPr>
            <w:tcW w:w="1560" w:type="dxa"/>
            <w:vAlign w:val="center"/>
          </w:tcPr>
          <w:p w:rsidR="001E424F" w:rsidRPr="003D50A3" w:rsidRDefault="001E424F" w:rsidP="003D50A3">
            <w:pPr>
              <w:jc w:val="center"/>
              <w:rPr>
                <w:rFonts w:ascii="Arial" w:hAnsi="Arial" w:cs="Arial"/>
              </w:rPr>
            </w:pPr>
            <w:r w:rsidRPr="003D50A3">
              <w:rPr>
                <w:rFonts w:ascii="Arial" w:hAnsi="Arial" w:cs="Arial"/>
              </w:rPr>
              <w:t>1</w:t>
            </w:r>
          </w:p>
        </w:tc>
        <w:tc>
          <w:tcPr>
            <w:tcW w:w="1559" w:type="dxa"/>
            <w:vAlign w:val="center"/>
          </w:tcPr>
          <w:p w:rsidR="001E424F" w:rsidRPr="003D50A3" w:rsidRDefault="001E424F" w:rsidP="003D50A3">
            <w:pPr>
              <w:jc w:val="center"/>
              <w:rPr>
                <w:rFonts w:ascii="Arial" w:hAnsi="Arial" w:cs="Arial"/>
              </w:rPr>
            </w:pPr>
            <w:r w:rsidRPr="003D50A3">
              <w:rPr>
                <w:rFonts w:ascii="Arial" w:hAnsi="Arial" w:cs="Arial"/>
              </w:rPr>
              <w:t>1</w:t>
            </w:r>
          </w:p>
        </w:tc>
        <w:tc>
          <w:tcPr>
            <w:tcW w:w="1559" w:type="dxa"/>
            <w:vAlign w:val="center"/>
          </w:tcPr>
          <w:p w:rsidR="001E424F" w:rsidRPr="003D50A3" w:rsidRDefault="001E424F" w:rsidP="003D50A3">
            <w:pPr>
              <w:jc w:val="center"/>
              <w:rPr>
                <w:rFonts w:ascii="Arial" w:hAnsi="Arial" w:cs="Arial"/>
              </w:rPr>
            </w:pPr>
            <w:r w:rsidRPr="003D50A3">
              <w:rPr>
                <w:rFonts w:ascii="Arial" w:hAnsi="Arial" w:cs="Arial"/>
              </w:rPr>
              <w:t>0</w:t>
            </w:r>
          </w:p>
        </w:tc>
        <w:tc>
          <w:tcPr>
            <w:tcW w:w="1843" w:type="dxa"/>
            <w:vAlign w:val="center"/>
          </w:tcPr>
          <w:p w:rsidR="001E424F" w:rsidRPr="003D50A3" w:rsidRDefault="001E424F" w:rsidP="003D50A3">
            <w:pPr>
              <w:jc w:val="center"/>
              <w:rPr>
                <w:rFonts w:ascii="Arial" w:hAnsi="Arial" w:cs="Arial"/>
                <w:b/>
              </w:rPr>
            </w:pPr>
            <m:oMathPara>
              <m:oMath>
                <m:r>
                  <m:rPr>
                    <m:sty m:val="bi"/>
                  </m:rPr>
                  <w:rPr>
                    <w:rFonts w:ascii="Cambria Math" w:hAnsi="Cambria Math" w:cs="Arial"/>
                  </w:rPr>
                  <m:t>k_7</m:t>
                </m:r>
              </m:oMath>
            </m:oMathPara>
          </w:p>
        </w:tc>
        <w:tc>
          <w:tcPr>
            <w:tcW w:w="1984" w:type="dxa"/>
            <w:vAlign w:val="center"/>
          </w:tcPr>
          <w:p w:rsidR="001E424F" w:rsidRPr="003D50A3" w:rsidRDefault="001E424F" w:rsidP="003D50A3">
            <w:pPr>
              <w:jc w:val="center"/>
              <w:rPr>
                <w:rFonts w:ascii="Arial" w:hAnsi="Arial" w:cs="Arial"/>
                <w:b/>
                <w:lang w:val="ru-RU"/>
              </w:rPr>
            </w:pPr>
            <m:oMathPara>
              <m:oMath>
                <m:r>
                  <m:rPr>
                    <m:sty m:val="bi"/>
                  </m:rPr>
                  <w:rPr>
                    <w:rFonts w:ascii="Cambria Math" w:hAnsi="Cambria Math" w:cs="Arial"/>
                  </w:rPr>
                  <m:t>l_</m:t>
                </m:r>
                <m:r>
                  <m:rPr>
                    <m:sty m:val="bi"/>
                  </m:rPr>
                  <w:rPr>
                    <w:rFonts w:ascii="Cambria Math" w:hAnsi="Cambria Math" w:cs="Arial"/>
                    <w:lang w:val="ru-RU"/>
                  </w:rPr>
                  <m:t>7</m:t>
                </m:r>
              </m:oMath>
            </m:oMathPara>
          </w:p>
        </w:tc>
      </w:tr>
      <w:tr w:rsidR="001E424F" w:rsidRPr="00B57FD5" w:rsidTr="003D50A3">
        <w:tc>
          <w:tcPr>
            <w:tcW w:w="1560" w:type="dxa"/>
          </w:tcPr>
          <w:p w:rsidR="001E424F" w:rsidRPr="003D50A3" w:rsidRDefault="001E424F" w:rsidP="003D50A3">
            <w:pPr>
              <w:jc w:val="center"/>
              <w:rPr>
                <w:rFonts w:ascii="Arial" w:hAnsi="Arial" w:cs="Arial"/>
              </w:rPr>
            </w:pPr>
            <w:r w:rsidRPr="003D50A3">
              <w:rPr>
                <w:rFonts w:ascii="Arial" w:hAnsi="Arial" w:cs="Arial"/>
              </w:rPr>
              <w:t>1</w:t>
            </w:r>
          </w:p>
        </w:tc>
        <w:tc>
          <w:tcPr>
            <w:tcW w:w="1559" w:type="dxa"/>
          </w:tcPr>
          <w:p w:rsidR="001E424F" w:rsidRPr="003D50A3" w:rsidRDefault="001E424F" w:rsidP="003D50A3">
            <w:pPr>
              <w:jc w:val="center"/>
              <w:rPr>
                <w:rFonts w:ascii="Arial" w:hAnsi="Arial" w:cs="Arial"/>
              </w:rPr>
            </w:pPr>
            <w:r w:rsidRPr="003D50A3">
              <w:rPr>
                <w:rFonts w:ascii="Arial" w:hAnsi="Arial" w:cs="Arial"/>
              </w:rPr>
              <w:t>1</w:t>
            </w:r>
          </w:p>
        </w:tc>
        <w:tc>
          <w:tcPr>
            <w:tcW w:w="1559" w:type="dxa"/>
          </w:tcPr>
          <w:p w:rsidR="001E424F" w:rsidRPr="003D50A3" w:rsidRDefault="001E424F" w:rsidP="003D50A3">
            <w:pPr>
              <w:jc w:val="center"/>
              <w:rPr>
                <w:rFonts w:ascii="Arial" w:hAnsi="Arial" w:cs="Arial"/>
              </w:rPr>
            </w:pPr>
            <w:r w:rsidRPr="003D50A3">
              <w:rPr>
                <w:rFonts w:ascii="Arial" w:hAnsi="Arial" w:cs="Arial"/>
              </w:rPr>
              <w:t>1</w:t>
            </w:r>
          </w:p>
        </w:tc>
        <w:tc>
          <w:tcPr>
            <w:tcW w:w="1843" w:type="dxa"/>
            <w:vAlign w:val="center"/>
          </w:tcPr>
          <w:p w:rsidR="001E424F" w:rsidRPr="003D50A3" w:rsidRDefault="001E424F" w:rsidP="003D50A3">
            <w:pPr>
              <w:jc w:val="center"/>
              <w:rPr>
                <w:rFonts w:ascii="Arial" w:hAnsi="Arial" w:cs="Arial"/>
                <w:b/>
              </w:rPr>
            </w:pPr>
            <m:oMathPara>
              <m:oMath>
                <m:r>
                  <m:rPr>
                    <m:sty m:val="bi"/>
                  </m:rPr>
                  <w:rPr>
                    <w:rFonts w:ascii="Cambria Math" w:hAnsi="Cambria Math" w:cs="Arial"/>
                  </w:rPr>
                  <m:t>k_8</m:t>
                </m:r>
              </m:oMath>
            </m:oMathPara>
          </w:p>
        </w:tc>
        <w:tc>
          <w:tcPr>
            <w:tcW w:w="1984" w:type="dxa"/>
            <w:vAlign w:val="center"/>
          </w:tcPr>
          <w:p w:rsidR="001E424F" w:rsidRPr="003D50A3" w:rsidRDefault="001E424F" w:rsidP="003D50A3">
            <w:pPr>
              <w:jc w:val="center"/>
              <w:rPr>
                <w:rFonts w:ascii="Arial" w:hAnsi="Arial" w:cs="Arial"/>
                <w:b/>
                <w:lang w:val="ru-RU"/>
              </w:rPr>
            </w:pPr>
            <m:oMathPara>
              <m:oMath>
                <m:r>
                  <m:rPr>
                    <m:sty m:val="bi"/>
                  </m:rPr>
                  <w:rPr>
                    <w:rFonts w:ascii="Cambria Math" w:hAnsi="Cambria Math" w:cs="Arial"/>
                  </w:rPr>
                  <m:t>l_8</m:t>
                </m:r>
              </m:oMath>
            </m:oMathPara>
          </w:p>
        </w:tc>
      </w:tr>
    </w:tbl>
    <w:p w:rsidR="001E424F" w:rsidRPr="003D50A3" w:rsidRDefault="001E424F" w:rsidP="001E424F">
      <w:pPr>
        <w:pStyle w:val="2"/>
        <w:spacing w:line="240" w:lineRule="auto"/>
        <w:ind w:left="540"/>
        <w:jc w:val="both"/>
        <w:rPr>
          <w:rFonts w:ascii="Arial" w:hAnsi="Arial" w:cs="Arial"/>
        </w:rPr>
      </w:pPr>
      <w:r w:rsidRPr="003D50A3">
        <w:rPr>
          <w:rFonts w:ascii="Arial" w:hAnsi="Arial" w:cs="Arial"/>
        </w:rPr>
        <w:t>Attribute 1-3 values are determined as follows:</w:t>
      </w:r>
    </w:p>
    <w:p w:rsidR="001E424F" w:rsidRPr="003D50A3" w:rsidRDefault="001E424F" w:rsidP="001E424F">
      <w:pPr>
        <w:pStyle w:val="2"/>
        <w:spacing w:line="240" w:lineRule="auto"/>
        <w:ind w:left="540"/>
        <w:jc w:val="both"/>
        <w:rPr>
          <w:rFonts w:ascii="Arial" w:hAnsi="Arial" w:cs="Arial"/>
        </w:rPr>
      </w:pPr>
      <w:r w:rsidRPr="003D50A3">
        <w:rPr>
          <w:rFonts w:ascii="Arial" w:hAnsi="Arial" w:cs="Arial"/>
        </w:rPr>
        <w:t xml:space="preserve">Attribute 1: 1 – transaction or trade made for the Firm’s Register stated in the market maker agreement for a given instrument; </w:t>
      </w:r>
      <w:proofErr w:type="gramStart"/>
      <w:r w:rsidRPr="003D50A3">
        <w:rPr>
          <w:rFonts w:ascii="Arial" w:hAnsi="Arial" w:cs="Arial"/>
        </w:rPr>
        <w:t>0</w:t>
      </w:r>
      <w:proofErr w:type="gramEnd"/>
      <w:r w:rsidRPr="003D50A3">
        <w:rPr>
          <w:rFonts w:ascii="Arial" w:hAnsi="Arial" w:cs="Arial"/>
        </w:rPr>
        <w:t xml:space="preserve"> - transaction or trade made for the Firm’s Register not stated in the market maker agreement for a given instrument.</w:t>
      </w:r>
    </w:p>
    <w:p w:rsidR="001E424F" w:rsidRPr="003D50A3" w:rsidRDefault="001E424F" w:rsidP="001E424F">
      <w:pPr>
        <w:pStyle w:val="2"/>
        <w:spacing w:line="240" w:lineRule="auto"/>
        <w:ind w:left="540"/>
        <w:jc w:val="both"/>
        <w:rPr>
          <w:rFonts w:ascii="Arial" w:hAnsi="Arial" w:cs="Arial"/>
        </w:rPr>
      </w:pPr>
      <w:r w:rsidRPr="003D50A3">
        <w:rPr>
          <w:rFonts w:ascii="Arial" w:hAnsi="Arial" w:cs="Arial"/>
        </w:rPr>
        <w:t xml:space="preserve">Attribute 2: 0 – futures contract (also Calendar Spread orders for Transactions); </w:t>
      </w:r>
      <w:proofErr w:type="gramStart"/>
      <w:r w:rsidRPr="003D50A3">
        <w:rPr>
          <w:rFonts w:ascii="Arial" w:hAnsi="Arial" w:cs="Arial"/>
        </w:rPr>
        <w:t>1</w:t>
      </w:r>
      <w:proofErr w:type="gramEnd"/>
      <w:r w:rsidRPr="003D50A3">
        <w:rPr>
          <w:rFonts w:ascii="Arial" w:hAnsi="Arial" w:cs="Arial"/>
        </w:rPr>
        <w:t xml:space="preserve"> – option. </w:t>
      </w:r>
    </w:p>
    <w:p w:rsidR="001E424F" w:rsidRPr="003D50A3" w:rsidRDefault="001E424F" w:rsidP="001E424F">
      <w:pPr>
        <w:pStyle w:val="2"/>
        <w:spacing w:line="240" w:lineRule="auto"/>
        <w:ind w:left="540"/>
        <w:jc w:val="both"/>
        <w:rPr>
          <w:rFonts w:ascii="Arial" w:hAnsi="Arial" w:cs="Arial"/>
        </w:rPr>
      </w:pPr>
      <w:r w:rsidRPr="003D50A3">
        <w:rPr>
          <w:rFonts w:ascii="Arial" w:hAnsi="Arial" w:cs="Arial"/>
        </w:rPr>
        <w:lastRenderedPageBreak/>
        <w:t xml:space="preserve">Attribute 3: 1 – low liquid instrument, 0 – other instrument. Liquidity </w:t>
      </w:r>
      <w:proofErr w:type="gramStart"/>
      <w:r w:rsidRPr="003D50A3">
        <w:rPr>
          <w:rFonts w:ascii="Arial" w:hAnsi="Arial" w:cs="Arial"/>
        </w:rPr>
        <w:t>is determined</w:t>
      </w:r>
      <w:proofErr w:type="gramEnd"/>
      <w:r w:rsidRPr="003D50A3">
        <w:rPr>
          <w:rFonts w:ascii="Arial" w:hAnsi="Arial" w:cs="Arial"/>
        </w:rPr>
        <w:t xml:space="preserve"> by the list of low liquid instruments set by the Moscow Exchange and published on the Moscow Exchange website. </w:t>
      </w:r>
    </w:p>
    <w:p w:rsidR="001E424F" w:rsidRPr="003D50A3" w:rsidRDefault="001E424F" w:rsidP="001E424F">
      <w:pPr>
        <w:pStyle w:val="2"/>
        <w:spacing w:line="240" w:lineRule="auto"/>
        <w:ind w:left="540"/>
        <w:jc w:val="both"/>
        <w:rPr>
          <w:rFonts w:ascii="Arial" w:hAnsi="Arial" w:cs="Arial"/>
        </w:rPr>
      </w:pPr>
      <w:r w:rsidRPr="003D50A3">
        <w:rPr>
          <w:rFonts w:ascii="Arial" w:hAnsi="Arial" w:cs="Arial"/>
        </w:rPr>
        <w:t xml:space="preserve">Grades values for transactions and trades ((k_1-k_8 and l_1-l_8) are set by the Technical Center, and are published on the Moscow Exchange website. </w:t>
      </w:r>
    </w:p>
    <w:p w:rsidR="001E424F" w:rsidRPr="003D50A3" w:rsidRDefault="001E424F" w:rsidP="001E424F">
      <w:pPr>
        <w:pStyle w:val="2"/>
        <w:spacing w:line="240" w:lineRule="auto"/>
        <w:ind w:left="540"/>
        <w:jc w:val="both"/>
        <w:rPr>
          <w:rFonts w:ascii="Arial" w:hAnsi="Arial" w:cs="Arial"/>
        </w:rPr>
      </w:pPr>
      <w:r w:rsidRPr="003D50A3">
        <w:rPr>
          <w:rFonts w:ascii="Arial" w:hAnsi="Arial" w:cs="Arial"/>
        </w:rPr>
        <w:t xml:space="preserve">The ineffective transactions fee </w:t>
      </w:r>
      <w:proofErr w:type="gramStart"/>
      <w:r w:rsidRPr="003D50A3">
        <w:rPr>
          <w:rFonts w:ascii="Arial" w:hAnsi="Arial" w:cs="Arial"/>
        </w:rPr>
        <w:t>is deducted</w:t>
      </w:r>
      <w:proofErr w:type="gramEnd"/>
      <w:r w:rsidRPr="003D50A3">
        <w:rPr>
          <w:rFonts w:ascii="Arial" w:hAnsi="Arial" w:cs="Arial"/>
        </w:rPr>
        <w:t xml:space="preserve"> from the Firm’s Registers balance in proportion to the number of Transactions made per each Firm’s Register. </w:t>
      </w:r>
    </w:p>
    <w:p w:rsidR="001E424F" w:rsidRPr="003D50A3" w:rsidRDefault="001E424F" w:rsidP="001E424F">
      <w:pPr>
        <w:pStyle w:val="2"/>
        <w:numPr>
          <w:ilvl w:val="0"/>
          <w:numId w:val="2"/>
        </w:numPr>
        <w:spacing w:before="120" w:after="0"/>
        <w:ind w:left="567" w:hanging="567"/>
        <w:jc w:val="both"/>
        <w:rPr>
          <w:rFonts w:ascii="Arial" w:hAnsi="Arial" w:cs="Arial"/>
        </w:rPr>
      </w:pPr>
      <w:r w:rsidRPr="003D50A3">
        <w:rPr>
          <w:rFonts w:ascii="Arial" w:hAnsi="Arial" w:cs="Arial"/>
          <w:b/>
        </w:rPr>
        <w:t>Erroneous Transaction fee</w:t>
      </w:r>
    </w:p>
    <w:p w:rsidR="001E424F" w:rsidRPr="003D50A3" w:rsidRDefault="001E424F" w:rsidP="001E424F">
      <w:pPr>
        <w:pStyle w:val="a3"/>
        <w:spacing w:after="120"/>
        <w:ind w:left="567"/>
        <w:jc w:val="both"/>
        <w:rPr>
          <w:rFonts w:ascii="Arial" w:hAnsi="Arial" w:cs="Arial"/>
          <w:lang w:val="en-US"/>
        </w:rPr>
      </w:pPr>
      <w:r w:rsidRPr="003D50A3">
        <w:rPr>
          <w:rFonts w:ascii="Arial" w:hAnsi="Arial" w:cs="Arial"/>
          <w:lang w:val="en-US"/>
        </w:rPr>
        <w:t xml:space="preserve">A transaction </w:t>
      </w:r>
      <w:proofErr w:type="gramStart"/>
      <w:r w:rsidRPr="003D50A3">
        <w:rPr>
          <w:rFonts w:ascii="Arial" w:hAnsi="Arial" w:cs="Arial"/>
          <w:lang w:val="en-US"/>
        </w:rPr>
        <w:t>is considered</w:t>
      </w:r>
      <w:proofErr w:type="gramEnd"/>
      <w:r w:rsidRPr="003D50A3">
        <w:rPr>
          <w:rFonts w:ascii="Arial" w:hAnsi="Arial" w:cs="Arial"/>
          <w:lang w:val="en-US"/>
        </w:rPr>
        <w:t xml:space="preserve"> as Erroneous Transaction if it was assigned one of the Error Codes defined in paragraph 1 and 2.</w:t>
      </w:r>
    </w:p>
    <w:p w:rsidR="001E424F" w:rsidRPr="003D50A3" w:rsidRDefault="001E424F" w:rsidP="001E424F">
      <w:pPr>
        <w:pStyle w:val="a3"/>
        <w:spacing w:after="120"/>
        <w:ind w:left="567"/>
        <w:jc w:val="both"/>
        <w:rPr>
          <w:rFonts w:ascii="Arial" w:hAnsi="Arial" w:cs="Arial"/>
          <w:lang w:val="en-US"/>
        </w:rPr>
      </w:pPr>
      <w:r w:rsidRPr="003D50A3">
        <w:rPr>
          <w:rFonts w:ascii="Arial" w:hAnsi="Arial" w:cs="Arial"/>
          <w:lang w:val="en-US"/>
        </w:rPr>
        <w:t>The Erroneous Transaction fee is calculated per each trading login for the period starting from the first second of the current calendar day evening clearing session and until the next calendar day evening clearing session, exclusive (hereinafter, the “Calculation Period”).</w:t>
      </w:r>
    </w:p>
    <w:p w:rsidR="001E424F" w:rsidRPr="003D50A3" w:rsidRDefault="001E424F" w:rsidP="001E424F">
      <w:pPr>
        <w:pStyle w:val="a3"/>
        <w:spacing w:after="120"/>
        <w:ind w:left="567"/>
        <w:jc w:val="both"/>
        <w:rPr>
          <w:rFonts w:ascii="Arial" w:hAnsi="Arial" w:cs="Arial"/>
          <w:lang w:val="en-US"/>
        </w:rPr>
      </w:pPr>
      <w:r w:rsidRPr="003D50A3">
        <w:rPr>
          <w:rFonts w:ascii="Arial" w:hAnsi="Arial" w:cs="Arial"/>
          <w:lang w:val="en-US"/>
        </w:rPr>
        <w:t xml:space="preserve">The Erroneous Transactions fee defined in paragraph 1 and 2 </w:t>
      </w:r>
      <w:proofErr w:type="gramStart"/>
      <w:r w:rsidRPr="003D50A3">
        <w:rPr>
          <w:rFonts w:ascii="Arial" w:hAnsi="Arial" w:cs="Arial"/>
          <w:color w:val="262626"/>
          <w:shd w:val="clear" w:color="auto" w:fill="FFFFFF"/>
          <w:lang w:val="en-US"/>
        </w:rPr>
        <w:t>is charged</w:t>
      </w:r>
      <w:proofErr w:type="gramEnd"/>
      <w:r w:rsidRPr="003D50A3">
        <w:rPr>
          <w:rFonts w:ascii="Arial" w:hAnsi="Arial" w:cs="Arial"/>
          <w:color w:val="262626"/>
          <w:shd w:val="clear" w:color="auto" w:fill="FFFFFF"/>
          <w:lang w:val="en-US"/>
        </w:rPr>
        <w:t xml:space="preserve"> to the clearing account linked to the trading login</w:t>
      </w:r>
      <w:r w:rsidRPr="003D50A3">
        <w:rPr>
          <w:rFonts w:ascii="Arial" w:hAnsi="Arial" w:cs="Arial"/>
          <w:lang w:val="en-US"/>
        </w:rPr>
        <w:t>.</w:t>
      </w:r>
    </w:p>
    <w:p w:rsidR="001E424F" w:rsidRPr="003D50A3" w:rsidRDefault="001E424F" w:rsidP="001E424F">
      <w:pPr>
        <w:pStyle w:val="a3"/>
        <w:numPr>
          <w:ilvl w:val="0"/>
          <w:numId w:val="3"/>
        </w:numPr>
        <w:spacing w:after="120"/>
        <w:jc w:val="both"/>
        <w:rPr>
          <w:rFonts w:ascii="Arial" w:hAnsi="Arial" w:cs="Arial"/>
          <w:lang w:val="en-US"/>
        </w:rPr>
      </w:pPr>
      <w:r w:rsidRPr="003D50A3">
        <w:rPr>
          <w:rFonts w:ascii="Arial" w:hAnsi="Arial" w:cs="Arial"/>
          <w:lang w:val="en-US"/>
        </w:rPr>
        <w:t>Flood Control Transaction Fee</w:t>
      </w:r>
    </w:p>
    <w:p w:rsidR="001E424F" w:rsidRPr="003D50A3" w:rsidRDefault="001E424F" w:rsidP="001E424F">
      <w:pPr>
        <w:pStyle w:val="a3"/>
        <w:spacing w:after="120"/>
        <w:ind w:left="567"/>
        <w:jc w:val="both"/>
        <w:rPr>
          <w:rFonts w:ascii="Arial" w:hAnsi="Arial" w:cs="Arial"/>
          <w:lang w:val="en-US"/>
        </w:rPr>
      </w:pPr>
      <w:proofErr w:type="gramStart"/>
      <w:r w:rsidRPr="003D50A3">
        <w:rPr>
          <w:rFonts w:ascii="Arial" w:hAnsi="Arial" w:cs="Arial"/>
          <w:lang w:val="en-US"/>
        </w:rPr>
        <w:t>An order placement transaction (“Add Order”), order cancellation transaction (“</w:t>
      </w:r>
      <w:proofErr w:type="spellStart"/>
      <w:r w:rsidRPr="003D50A3">
        <w:rPr>
          <w:rFonts w:ascii="Arial" w:hAnsi="Arial" w:cs="Arial"/>
          <w:lang w:val="en-US"/>
        </w:rPr>
        <w:t>DelOrder</w:t>
      </w:r>
      <w:proofErr w:type="spellEnd"/>
      <w:r w:rsidRPr="003D50A3">
        <w:rPr>
          <w:rFonts w:ascii="Arial" w:hAnsi="Arial" w:cs="Arial"/>
          <w:lang w:val="en-US"/>
        </w:rPr>
        <w:t>”), order modification transaction (made as concurrent order cancellation and new order placement with different parameters) (“</w:t>
      </w:r>
      <w:proofErr w:type="spellStart"/>
      <w:r w:rsidRPr="003D50A3">
        <w:rPr>
          <w:rFonts w:ascii="Arial" w:hAnsi="Arial" w:cs="Arial"/>
          <w:lang w:val="en-US"/>
        </w:rPr>
        <w:t>MoveOrder</w:t>
      </w:r>
      <w:proofErr w:type="spellEnd"/>
      <w:r w:rsidRPr="003D50A3">
        <w:rPr>
          <w:rFonts w:ascii="Arial" w:hAnsi="Arial" w:cs="Arial"/>
          <w:lang w:val="en-US"/>
        </w:rPr>
        <w:t>”), modification of pair of orders (made as concurrent pair of orders cancellation and new pair of orders placement with different parameters) ( “</w:t>
      </w:r>
      <w:proofErr w:type="spellStart"/>
      <w:r w:rsidRPr="003D50A3">
        <w:rPr>
          <w:rFonts w:ascii="Arial" w:hAnsi="Arial" w:cs="Arial"/>
          <w:lang w:val="en-US"/>
        </w:rPr>
        <w:t>DelUserOrders</w:t>
      </w:r>
      <w:proofErr w:type="spellEnd"/>
      <w:r w:rsidRPr="003D50A3">
        <w:rPr>
          <w:rFonts w:ascii="Arial" w:hAnsi="Arial" w:cs="Arial"/>
          <w:lang w:val="en-US"/>
        </w:rPr>
        <w:t>”) are considered as Flood Control Transaction if they were assigned by the “9999” Error Code, which means “Too many transactions sent from this login”.</w:t>
      </w:r>
      <w:proofErr w:type="gramEnd"/>
    </w:p>
    <w:p w:rsidR="001E424F" w:rsidRPr="003D50A3" w:rsidRDefault="001E424F" w:rsidP="001E424F">
      <w:pPr>
        <w:pStyle w:val="a3"/>
        <w:spacing w:after="120"/>
        <w:ind w:left="567"/>
        <w:jc w:val="both"/>
        <w:rPr>
          <w:rFonts w:ascii="Arial" w:hAnsi="Arial" w:cs="Arial"/>
          <w:lang w:val="en-US"/>
        </w:rPr>
      </w:pPr>
      <w:r w:rsidRPr="003D50A3">
        <w:rPr>
          <w:rFonts w:ascii="Arial" w:hAnsi="Arial" w:cs="Arial"/>
          <w:lang w:val="en-US"/>
        </w:rPr>
        <w:t xml:space="preserve">Flood Control Transaction Fee </w:t>
      </w:r>
      <w:proofErr w:type="gramStart"/>
      <w:r w:rsidRPr="003D50A3">
        <w:rPr>
          <w:rFonts w:ascii="Arial" w:hAnsi="Arial" w:cs="Arial"/>
          <w:lang w:val="en-US"/>
        </w:rPr>
        <w:t>is calculated</w:t>
      </w:r>
      <w:proofErr w:type="gramEnd"/>
      <w:r w:rsidRPr="003D50A3">
        <w:rPr>
          <w:rFonts w:ascii="Arial" w:hAnsi="Arial" w:cs="Arial"/>
          <w:lang w:val="en-US"/>
        </w:rPr>
        <w:t xml:space="preserve"> for the Calculation Period according to the following formula:</w:t>
      </w:r>
    </w:p>
    <w:p w:rsidR="001E424F" w:rsidRPr="003D50A3" w:rsidRDefault="001E424F" w:rsidP="001E424F">
      <w:pPr>
        <w:pStyle w:val="a3"/>
        <w:spacing w:after="120"/>
        <w:ind w:left="567"/>
        <w:rPr>
          <w:rFonts w:ascii="Arial" w:hAnsi="Arial" w:cs="Arial"/>
          <w:b/>
          <w:i/>
          <w:lang w:val="en-US"/>
        </w:rPr>
      </w:pPr>
      <m:oMath>
        <m:sSub>
          <m:sSubPr>
            <m:ctrlPr>
              <w:rPr>
                <w:rFonts w:ascii="Cambria Math" w:hAnsi="Cambria Math" w:cs="Arial"/>
                <w:b/>
                <w:i/>
              </w:rPr>
            </m:ctrlPr>
          </m:sSubPr>
          <m:e>
            <m:r>
              <m:rPr>
                <m:sty m:val="bi"/>
              </m:rPr>
              <w:rPr>
                <w:rFonts w:ascii="Cambria Math" w:hAnsi="Cambria Math" w:cs="Arial"/>
              </w:rPr>
              <m:t>TranFlood</m:t>
            </m:r>
          </m:e>
          <m:sub>
            <m:r>
              <m:rPr>
                <m:sty m:val="bi"/>
              </m:rPr>
              <w:rPr>
                <w:rFonts w:ascii="Cambria Math" w:hAnsi="Cambria Math" w:cs="Arial"/>
              </w:rPr>
              <m:t>FEE</m:t>
            </m:r>
          </m:sub>
        </m:sSub>
        <m:r>
          <m:rPr>
            <m:sty m:val="bi"/>
          </m:rPr>
          <w:rPr>
            <w:rFonts w:ascii="Cambria Math" w:hAnsi="Cambria Math" w:cs="Arial"/>
            <w:lang w:val="en-US"/>
          </w:rPr>
          <m:t xml:space="preserve">= </m:t>
        </m:r>
        <m:r>
          <m:rPr>
            <m:sty m:val="bi"/>
          </m:rPr>
          <w:rPr>
            <w:rFonts w:ascii="Cambria Math" w:hAnsi="Cambria Math" w:cs="Arial"/>
          </w:rPr>
          <m:t>min</m:t>
        </m:r>
        <m:r>
          <m:rPr>
            <m:sty m:val="bi"/>
          </m:rPr>
          <w:rPr>
            <w:rFonts w:ascii="Cambria Math" w:hAnsi="Cambria Math" w:cs="Arial"/>
            <w:lang w:val="en-US"/>
          </w:rPr>
          <m:t>⁡(</m:t>
        </m:r>
        <m:r>
          <m:rPr>
            <m:sty m:val="bi"/>
          </m:rPr>
          <w:rPr>
            <w:rFonts w:ascii="Cambria Math" w:hAnsi="Cambria Math" w:cs="Arial"/>
          </w:rPr>
          <m:t>Σ</m:t>
        </m:r>
        <m:sSub>
          <m:sSubPr>
            <m:ctrlPr>
              <w:rPr>
                <w:rFonts w:ascii="Cambria Math" w:hAnsi="Cambria Math" w:cs="Arial"/>
                <w:b/>
                <w:i/>
              </w:rPr>
            </m:ctrlPr>
          </m:sSubPr>
          <m:e>
            <m:r>
              <m:rPr>
                <m:sty m:val="bi"/>
              </m:rPr>
              <w:rPr>
                <w:rFonts w:ascii="Cambria Math" w:hAnsi="Cambria Math" w:cs="Arial"/>
              </w:rPr>
              <m:t>TranFlood</m:t>
            </m:r>
          </m:e>
          <m:sub>
            <m:r>
              <m:rPr>
                <m:sty m:val="bi"/>
              </m:rPr>
              <w:rPr>
                <w:rFonts w:ascii="Cambria Math" w:hAnsi="Cambria Math" w:cs="Arial"/>
              </w:rPr>
              <m:t>SEC</m:t>
            </m:r>
          </m:sub>
        </m:sSub>
        <m:r>
          <m:rPr>
            <m:sty m:val="bi"/>
          </m:rPr>
          <w:rPr>
            <w:rFonts w:ascii="Cambria Math" w:hAnsi="Cambria Math" w:cs="Arial"/>
            <w:lang w:val="en-US"/>
          </w:rPr>
          <m:t>,</m:t>
        </m:r>
        <m:sSub>
          <m:sSubPr>
            <m:ctrlPr>
              <w:rPr>
                <w:rFonts w:ascii="Cambria Math" w:hAnsi="Cambria Math" w:cs="Arial"/>
                <w:b/>
                <w:i/>
              </w:rPr>
            </m:ctrlPr>
          </m:sSubPr>
          <m:e>
            <m:r>
              <m:rPr>
                <m:sty m:val="bi"/>
              </m:rPr>
              <w:rPr>
                <w:rFonts w:ascii="Cambria Math" w:hAnsi="Cambria Math" w:cs="Arial"/>
                <w:lang w:val="en-US"/>
              </w:rPr>
              <m:t xml:space="preserve"> </m:t>
            </m:r>
            <m:r>
              <m:rPr>
                <m:sty m:val="bi"/>
              </m:rPr>
              <w:rPr>
                <w:rFonts w:ascii="Cambria Math" w:hAnsi="Cambria Math" w:cs="Arial"/>
              </w:rPr>
              <m:t>CapFlood</m:t>
            </m:r>
          </m:e>
          <m:sub>
            <m:r>
              <m:rPr>
                <m:sty m:val="bi"/>
              </m:rPr>
              <w:rPr>
                <w:rFonts w:ascii="Cambria Math" w:hAnsi="Cambria Math" w:cs="Arial"/>
              </w:rPr>
              <m:t>MAX</m:t>
            </m:r>
          </m:sub>
        </m:sSub>
        <m:r>
          <m:rPr>
            <m:sty m:val="bi"/>
          </m:rPr>
          <w:rPr>
            <w:rFonts w:ascii="Cambria Math" w:hAnsi="Cambria Math" w:cs="Arial"/>
            <w:lang w:val="en-US"/>
          </w:rPr>
          <m:t>)</m:t>
        </m:r>
      </m:oMath>
      <w:r w:rsidRPr="003D50A3">
        <w:rPr>
          <w:rFonts w:ascii="Arial" w:hAnsi="Arial" w:cs="Arial"/>
          <w:b/>
          <w:i/>
          <w:lang w:val="en-US"/>
        </w:rPr>
        <w:t xml:space="preserve"> </w:t>
      </w:r>
    </w:p>
    <w:p w:rsidR="001E424F" w:rsidRPr="003D50A3" w:rsidRDefault="001E424F" w:rsidP="001E424F">
      <w:pPr>
        <w:pStyle w:val="a3"/>
        <w:spacing w:after="120"/>
        <w:ind w:left="567"/>
        <w:rPr>
          <w:rFonts w:ascii="Arial" w:hAnsi="Arial" w:cs="Arial"/>
          <w:lang w:val="en-US"/>
        </w:rPr>
      </w:pPr>
      <w:r w:rsidRPr="003D50A3">
        <w:rPr>
          <w:rFonts w:ascii="Arial" w:hAnsi="Arial" w:cs="Arial"/>
          <w:lang w:val="en-US"/>
        </w:rPr>
        <w:t xml:space="preserve">Flood Control Transaction fee </w:t>
      </w:r>
      <w:proofErr w:type="gramStart"/>
      <w:r w:rsidRPr="003D50A3">
        <w:rPr>
          <w:rFonts w:ascii="Arial" w:hAnsi="Arial" w:cs="Arial"/>
          <w:lang w:val="en-US"/>
        </w:rPr>
        <w:t>is charged</w:t>
      </w:r>
      <w:proofErr w:type="gramEnd"/>
      <w:r w:rsidRPr="003D50A3">
        <w:rPr>
          <w:rFonts w:ascii="Arial" w:hAnsi="Arial" w:cs="Arial"/>
          <w:lang w:val="en-US"/>
        </w:rPr>
        <w:t xml:space="preserve"> if the following condition is met</w:t>
      </w:r>
    </w:p>
    <w:p w:rsidR="001E424F" w:rsidRPr="003D50A3" w:rsidRDefault="001E424F" w:rsidP="001E424F">
      <w:pPr>
        <w:pStyle w:val="a3"/>
        <w:spacing w:after="120"/>
        <w:ind w:left="567"/>
        <w:rPr>
          <w:rFonts w:ascii="Arial" w:hAnsi="Arial" w:cs="Arial"/>
          <w:i/>
          <w:lang w:val="en-US"/>
        </w:rPr>
      </w:pPr>
      <m:oMath>
        <m:sSub>
          <m:sSubPr>
            <m:ctrlPr>
              <w:rPr>
                <w:rFonts w:ascii="Cambria Math" w:hAnsi="Cambria Math" w:cs="Arial"/>
                <w:b/>
                <w:i/>
              </w:rPr>
            </m:ctrlPr>
          </m:sSubPr>
          <m:e>
            <m:r>
              <m:rPr>
                <m:sty m:val="bi"/>
              </m:rPr>
              <w:rPr>
                <w:rFonts w:ascii="Cambria Math" w:hAnsi="Cambria Math" w:cs="Arial"/>
              </w:rPr>
              <m:t>TranFlood</m:t>
            </m:r>
          </m:e>
          <m:sub>
            <m:r>
              <m:rPr>
                <m:sty m:val="bi"/>
              </m:rPr>
              <w:rPr>
                <w:rFonts w:ascii="Cambria Math" w:hAnsi="Cambria Math" w:cs="Arial"/>
              </w:rPr>
              <m:t>FEE</m:t>
            </m:r>
          </m:sub>
        </m:sSub>
        <m:r>
          <m:rPr>
            <m:sty m:val="bi"/>
          </m:rPr>
          <w:rPr>
            <w:rFonts w:ascii="Cambria Math" w:hAnsi="Cambria Math" w:cs="Arial"/>
            <w:lang w:val="en-US"/>
          </w:rPr>
          <m:t>&gt;</m:t>
        </m:r>
        <m:sSub>
          <m:sSubPr>
            <m:ctrlPr>
              <w:rPr>
                <w:rFonts w:ascii="Cambria Math" w:hAnsi="Cambria Math" w:cs="Arial"/>
                <w:b/>
                <w:i/>
              </w:rPr>
            </m:ctrlPr>
          </m:sSubPr>
          <m:e>
            <m:r>
              <m:rPr>
                <m:sty m:val="bi"/>
              </m:rPr>
              <w:rPr>
                <w:rFonts w:ascii="Cambria Math" w:hAnsi="Cambria Math" w:cs="Arial"/>
              </w:rPr>
              <m:t>CapFlood</m:t>
            </m:r>
          </m:e>
          <m:sub>
            <m:r>
              <m:rPr>
                <m:sty m:val="bi"/>
              </m:rPr>
              <w:rPr>
                <w:rFonts w:ascii="Cambria Math" w:hAnsi="Cambria Math" w:cs="Arial"/>
              </w:rPr>
              <m:t>MIN</m:t>
            </m:r>
          </m:sub>
        </m:sSub>
      </m:oMath>
      <w:r w:rsidRPr="003D50A3">
        <w:rPr>
          <w:rFonts w:ascii="Arial" w:hAnsi="Arial" w:cs="Arial"/>
          <w:b/>
          <w:lang w:val="en-US"/>
        </w:rPr>
        <w:t xml:space="preserve"> </w:t>
      </w:r>
    </w:p>
    <w:p w:rsidR="001E424F" w:rsidRPr="003D50A3" w:rsidRDefault="001E424F" w:rsidP="001E424F">
      <w:pPr>
        <w:pStyle w:val="a3"/>
        <w:spacing w:after="120"/>
        <w:ind w:left="567"/>
        <w:rPr>
          <w:rFonts w:ascii="Arial" w:hAnsi="Arial" w:cs="Arial"/>
          <w:lang w:val="en-US"/>
        </w:rPr>
      </w:pPr>
      <w:r w:rsidRPr="003D50A3">
        <w:rPr>
          <w:rFonts w:ascii="Arial" w:hAnsi="Arial" w:cs="Arial"/>
          <w:lang w:val="en-US"/>
        </w:rPr>
        <w:t>Parameters:</w:t>
      </w:r>
    </w:p>
    <w:tbl>
      <w:tblPr>
        <w:tblW w:w="8931" w:type="dxa"/>
        <w:tblInd w:w="5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43"/>
        <w:gridCol w:w="1458"/>
        <w:gridCol w:w="7230"/>
      </w:tblGrid>
      <w:tr w:rsidR="001E424F" w:rsidRPr="00B57FD5" w:rsidTr="003D50A3">
        <w:tc>
          <w:tcPr>
            <w:tcW w:w="1701" w:type="dxa"/>
            <w:gridSpan w:val="2"/>
            <w:vAlign w:val="center"/>
          </w:tcPr>
          <w:p w:rsidR="001E424F" w:rsidRPr="003D50A3" w:rsidRDefault="001E424F" w:rsidP="003D50A3">
            <w:pPr>
              <w:pStyle w:val="a3"/>
              <w:spacing w:after="120"/>
              <w:ind w:left="567"/>
              <w:jc w:val="both"/>
              <w:rPr>
                <w:rFonts w:ascii="Arial" w:hAnsi="Arial" w:cs="Arial"/>
                <w:b/>
              </w:rPr>
            </w:pPr>
            <m:oMathPara>
              <m:oMathParaPr>
                <m:jc m:val="left"/>
              </m:oMathParaPr>
              <m:oMath>
                <m:sSub>
                  <m:sSubPr>
                    <m:ctrlPr>
                      <w:rPr>
                        <w:rFonts w:ascii="Cambria Math" w:hAnsi="Cambria Math" w:cs="Arial"/>
                        <w:b/>
                        <w:i/>
                      </w:rPr>
                    </m:ctrlPr>
                  </m:sSubPr>
                  <m:e>
                    <m:r>
                      <m:rPr>
                        <m:sty m:val="bi"/>
                      </m:rPr>
                      <w:rPr>
                        <w:rFonts w:ascii="Cambria Math" w:hAnsi="Cambria Math" w:cs="Arial"/>
                      </w:rPr>
                      <m:t>TranFlood</m:t>
                    </m:r>
                  </m:e>
                  <m:sub>
                    <m:r>
                      <m:rPr>
                        <m:sty m:val="bi"/>
                      </m:rPr>
                      <w:rPr>
                        <w:rFonts w:ascii="Cambria Math" w:hAnsi="Cambria Math" w:cs="Arial"/>
                      </w:rPr>
                      <m:t>FEE</m:t>
                    </m:r>
                  </m:sub>
                </m:sSub>
              </m:oMath>
            </m:oMathPara>
          </w:p>
        </w:tc>
        <w:tc>
          <w:tcPr>
            <w:tcW w:w="7230" w:type="dxa"/>
            <w:vAlign w:val="center"/>
          </w:tcPr>
          <w:p w:rsidR="001E424F" w:rsidRPr="003D50A3" w:rsidRDefault="001E424F" w:rsidP="003D50A3">
            <w:pPr>
              <w:pStyle w:val="a3"/>
              <w:spacing w:after="120"/>
              <w:ind w:left="34"/>
              <w:rPr>
                <w:rFonts w:ascii="Arial" w:hAnsi="Arial" w:cs="Arial"/>
                <w:lang w:val="en-US"/>
              </w:rPr>
            </w:pPr>
            <w:r w:rsidRPr="003D50A3">
              <w:rPr>
                <w:rFonts w:ascii="Arial" w:hAnsi="Arial" w:cs="Arial"/>
                <w:lang w:val="en-US"/>
              </w:rPr>
              <w:t>Flood Control Transactions fee calculated during the Calculation Period (in RUB);</w:t>
            </w:r>
          </w:p>
        </w:tc>
      </w:tr>
      <w:tr w:rsidR="001E424F" w:rsidRPr="00B57FD5" w:rsidTr="003D50A3">
        <w:tc>
          <w:tcPr>
            <w:tcW w:w="1701" w:type="dxa"/>
            <w:gridSpan w:val="2"/>
            <w:vAlign w:val="center"/>
          </w:tcPr>
          <w:p w:rsidR="001E424F" w:rsidRPr="003D50A3" w:rsidRDefault="001E424F" w:rsidP="003D50A3">
            <w:pPr>
              <w:pStyle w:val="a3"/>
              <w:spacing w:after="120"/>
              <w:ind w:left="567"/>
              <w:jc w:val="both"/>
              <w:rPr>
                <w:rFonts w:ascii="Arial" w:hAnsi="Arial" w:cs="Arial"/>
                <w:b/>
              </w:rPr>
            </w:pPr>
            <m:oMathPara>
              <m:oMathParaPr>
                <m:jc m:val="left"/>
              </m:oMathParaPr>
              <m:oMath>
                <m:sSub>
                  <m:sSubPr>
                    <m:ctrlPr>
                      <w:rPr>
                        <w:rFonts w:ascii="Cambria Math" w:hAnsi="Cambria Math" w:cs="Arial"/>
                        <w:b/>
                        <w:i/>
                      </w:rPr>
                    </m:ctrlPr>
                  </m:sSubPr>
                  <m:e>
                    <m:r>
                      <m:rPr>
                        <m:sty m:val="bi"/>
                      </m:rPr>
                      <w:rPr>
                        <w:rFonts w:ascii="Cambria Math" w:hAnsi="Cambria Math" w:cs="Arial"/>
                      </w:rPr>
                      <m:t>CapFlood</m:t>
                    </m:r>
                  </m:e>
                  <m:sub>
                    <m:r>
                      <m:rPr>
                        <m:sty m:val="bi"/>
                      </m:rPr>
                      <w:rPr>
                        <w:rFonts w:ascii="Cambria Math" w:hAnsi="Cambria Math" w:cs="Arial"/>
                      </w:rPr>
                      <m:t>MAX</m:t>
                    </m:r>
                  </m:sub>
                </m:sSub>
              </m:oMath>
            </m:oMathPara>
          </w:p>
        </w:tc>
        <w:tc>
          <w:tcPr>
            <w:tcW w:w="7230" w:type="dxa"/>
            <w:vAlign w:val="center"/>
          </w:tcPr>
          <w:p w:rsidR="001E424F" w:rsidRPr="003D50A3" w:rsidRDefault="001E424F" w:rsidP="003D50A3">
            <w:pPr>
              <w:pStyle w:val="a3"/>
              <w:spacing w:after="120"/>
              <w:ind w:left="34"/>
              <w:rPr>
                <w:rFonts w:ascii="Arial" w:hAnsi="Arial" w:cs="Arial"/>
                <w:lang w:val="en-US"/>
              </w:rPr>
            </w:pPr>
            <w:r w:rsidRPr="003D50A3">
              <w:rPr>
                <w:rFonts w:ascii="Arial" w:hAnsi="Arial" w:cs="Arial"/>
                <w:lang w:val="en-US"/>
              </w:rPr>
              <w:t>a cap for the maximum fee value settled by the Technical Center and published on the Moscow Exchange website;</w:t>
            </w:r>
          </w:p>
        </w:tc>
      </w:tr>
      <w:tr w:rsidR="001E424F" w:rsidRPr="00B57FD5" w:rsidTr="003D50A3">
        <w:tc>
          <w:tcPr>
            <w:tcW w:w="1701" w:type="dxa"/>
            <w:gridSpan w:val="2"/>
            <w:vAlign w:val="center"/>
          </w:tcPr>
          <w:p w:rsidR="001E424F" w:rsidRPr="003D50A3" w:rsidRDefault="001E424F" w:rsidP="003D50A3">
            <w:pPr>
              <w:pStyle w:val="a3"/>
              <w:spacing w:after="120"/>
              <w:ind w:left="567"/>
              <w:jc w:val="both"/>
              <w:rPr>
                <w:rFonts w:ascii="Arial" w:hAnsi="Arial" w:cs="Arial"/>
                <w:b/>
                <w:i/>
              </w:rPr>
            </w:pPr>
            <m:oMathPara>
              <m:oMathParaPr>
                <m:jc m:val="left"/>
              </m:oMathParaPr>
              <m:oMath>
                <m:sSub>
                  <m:sSubPr>
                    <m:ctrlPr>
                      <w:rPr>
                        <w:rFonts w:ascii="Cambria Math" w:hAnsi="Cambria Math" w:cs="Arial"/>
                        <w:b/>
                        <w:i/>
                      </w:rPr>
                    </m:ctrlPr>
                  </m:sSubPr>
                  <m:e>
                    <m:r>
                      <m:rPr>
                        <m:sty m:val="bi"/>
                      </m:rPr>
                      <w:rPr>
                        <w:rFonts w:ascii="Cambria Math" w:hAnsi="Cambria Math" w:cs="Arial"/>
                      </w:rPr>
                      <m:t>CapFlood</m:t>
                    </m:r>
                  </m:e>
                  <m:sub>
                    <m:r>
                      <m:rPr>
                        <m:sty m:val="bi"/>
                      </m:rPr>
                      <w:rPr>
                        <w:rFonts w:ascii="Cambria Math" w:hAnsi="Cambria Math" w:cs="Arial"/>
                      </w:rPr>
                      <m:t>MIN</m:t>
                    </m:r>
                  </m:sub>
                </m:sSub>
              </m:oMath>
            </m:oMathPara>
          </w:p>
        </w:tc>
        <w:tc>
          <w:tcPr>
            <w:tcW w:w="7230" w:type="dxa"/>
            <w:vAlign w:val="center"/>
          </w:tcPr>
          <w:p w:rsidR="001E424F" w:rsidRPr="003D50A3" w:rsidRDefault="001E424F" w:rsidP="003D50A3">
            <w:pPr>
              <w:pStyle w:val="a3"/>
              <w:spacing w:after="120"/>
              <w:ind w:left="34"/>
              <w:rPr>
                <w:rFonts w:ascii="Arial" w:hAnsi="Arial" w:cs="Arial"/>
                <w:lang w:val="en-US"/>
              </w:rPr>
            </w:pPr>
            <w:r w:rsidRPr="003D50A3">
              <w:rPr>
                <w:rFonts w:ascii="Arial" w:hAnsi="Arial" w:cs="Arial"/>
                <w:lang w:val="en-US"/>
              </w:rPr>
              <w:t>the minimum limit of the fee settled by the Technical Center and published on the Moscow Exchange website;</w:t>
            </w:r>
          </w:p>
        </w:tc>
      </w:tr>
      <w:tr w:rsidR="001E424F" w:rsidRPr="00B57FD5" w:rsidTr="003D50A3">
        <w:trPr>
          <w:trHeight w:val="451"/>
        </w:trPr>
        <w:tc>
          <w:tcPr>
            <w:tcW w:w="1701" w:type="dxa"/>
            <w:gridSpan w:val="2"/>
            <w:vAlign w:val="center"/>
          </w:tcPr>
          <w:p w:rsidR="001E424F" w:rsidRPr="003D50A3" w:rsidRDefault="001E424F" w:rsidP="003D50A3">
            <w:pPr>
              <w:pStyle w:val="a3"/>
              <w:spacing w:after="120"/>
              <w:ind w:left="567"/>
              <w:jc w:val="both"/>
              <w:rPr>
                <w:rFonts w:ascii="Arial" w:hAnsi="Arial" w:cs="Arial"/>
                <w:b/>
              </w:rPr>
            </w:pPr>
            <m:oMathPara>
              <m:oMathParaPr>
                <m:jc m:val="left"/>
              </m:oMathParaPr>
              <m:oMath>
                <m:sSub>
                  <m:sSubPr>
                    <m:ctrlPr>
                      <w:rPr>
                        <w:rFonts w:ascii="Cambria Math" w:hAnsi="Cambria Math" w:cs="Arial"/>
                        <w:b/>
                        <w:i/>
                      </w:rPr>
                    </m:ctrlPr>
                  </m:sSubPr>
                  <m:e>
                    <m:r>
                      <m:rPr>
                        <m:sty m:val="bi"/>
                      </m:rPr>
                      <w:rPr>
                        <w:rFonts w:ascii="Cambria Math" w:hAnsi="Cambria Math" w:cs="Arial"/>
                      </w:rPr>
                      <m:t>TranFlood</m:t>
                    </m:r>
                  </m:e>
                  <m:sub>
                    <m:r>
                      <m:rPr>
                        <m:sty m:val="bi"/>
                      </m:rPr>
                      <w:rPr>
                        <w:rFonts w:ascii="Cambria Math" w:hAnsi="Cambria Math" w:cs="Arial"/>
                      </w:rPr>
                      <m:t>SEC</m:t>
                    </m:r>
                  </m:sub>
                </m:sSub>
              </m:oMath>
            </m:oMathPara>
          </w:p>
        </w:tc>
        <w:tc>
          <w:tcPr>
            <w:tcW w:w="7230" w:type="dxa"/>
            <w:shd w:val="clear" w:color="auto" w:fill="auto"/>
            <w:vAlign w:val="center"/>
          </w:tcPr>
          <w:p w:rsidR="001E424F" w:rsidRPr="003D50A3" w:rsidRDefault="001E424F" w:rsidP="00885F8C">
            <w:pPr>
              <w:pStyle w:val="a3"/>
              <w:spacing w:after="120"/>
              <w:ind w:left="34"/>
              <w:rPr>
                <w:rFonts w:ascii="Arial" w:hAnsi="Arial" w:cs="Arial"/>
                <w:lang w:val="en-US"/>
              </w:rPr>
            </w:pPr>
            <w:r w:rsidRPr="003D50A3">
              <w:rPr>
                <w:rFonts w:ascii="Arial" w:hAnsi="Arial" w:cs="Arial"/>
                <w:lang w:val="en-US"/>
              </w:rPr>
              <w:t xml:space="preserve">Flood Control Transactions fee calculated per second according to the following </w:t>
            </w:r>
            <w:r w:rsidR="00885F8C">
              <w:rPr>
                <w:rFonts w:ascii="Arial" w:hAnsi="Arial" w:cs="Arial"/>
                <w:lang w:val="en-US"/>
              </w:rPr>
              <w:t>f</w:t>
            </w:r>
            <w:r w:rsidRPr="003D50A3">
              <w:rPr>
                <w:rFonts w:ascii="Arial" w:hAnsi="Arial" w:cs="Arial"/>
                <w:lang w:val="en-US"/>
              </w:rPr>
              <w:t>ormula:</w:t>
            </w:r>
          </w:p>
        </w:tc>
      </w:tr>
      <w:tr w:rsidR="001E424F" w:rsidRPr="00B57FD5" w:rsidTr="003D50A3">
        <w:trPr>
          <w:trHeight w:val="451"/>
        </w:trPr>
        <w:tc>
          <w:tcPr>
            <w:tcW w:w="243" w:type="dxa"/>
            <w:vAlign w:val="center"/>
          </w:tcPr>
          <w:p w:rsidR="001E424F" w:rsidRPr="003D50A3" w:rsidRDefault="001E424F" w:rsidP="003D50A3">
            <w:pPr>
              <w:pStyle w:val="a3"/>
              <w:spacing w:after="120"/>
              <w:ind w:left="567"/>
              <w:jc w:val="both"/>
              <w:rPr>
                <w:rFonts w:ascii="Arial" w:hAnsi="Arial" w:cs="Arial"/>
                <w:b/>
                <w:lang w:val="en-US"/>
              </w:rPr>
            </w:pPr>
          </w:p>
        </w:tc>
        <w:tc>
          <w:tcPr>
            <w:tcW w:w="8688" w:type="dxa"/>
            <w:gridSpan w:val="2"/>
            <w:shd w:val="clear" w:color="auto" w:fill="auto"/>
          </w:tcPr>
          <w:p w:rsidR="001E424F" w:rsidRPr="003D50A3" w:rsidRDefault="001E424F" w:rsidP="003D50A3">
            <w:pPr>
              <w:pStyle w:val="a3"/>
              <w:spacing w:after="120"/>
              <w:ind w:left="567" w:right="601"/>
              <w:jc w:val="both"/>
              <w:rPr>
                <w:rFonts w:ascii="Arial" w:hAnsi="Arial" w:cs="Arial"/>
                <w:b/>
                <w:sz w:val="16"/>
              </w:rPr>
            </w:pPr>
            <m:oMathPara>
              <m:oMathParaPr>
                <m:jc m:val="left"/>
              </m:oMathParaPr>
              <m:oMath>
                <m:sSub>
                  <m:sSubPr>
                    <m:ctrlPr>
                      <w:rPr>
                        <w:rFonts w:ascii="Cambria Math" w:hAnsi="Cambria Math" w:cs="Arial"/>
                        <w:b/>
                        <w:i/>
                        <w:sz w:val="16"/>
                      </w:rPr>
                    </m:ctrlPr>
                  </m:sSubPr>
                  <m:e>
                    <m:r>
                      <m:rPr>
                        <m:sty m:val="bi"/>
                      </m:rPr>
                      <w:rPr>
                        <w:rFonts w:ascii="Cambria Math" w:hAnsi="Cambria Math" w:cs="Arial"/>
                        <w:sz w:val="16"/>
                      </w:rPr>
                      <m:t>TranFlood</m:t>
                    </m:r>
                  </m:e>
                  <m:sub>
                    <m:r>
                      <m:rPr>
                        <m:sty m:val="bi"/>
                      </m:rPr>
                      <w:rPr>
                        <w:rFonts w:ascii="Cambria Math" w:hAnsi="Cambria Math" w:cs="Arial"/>
                        <w:sz w:val="16"/>
                      </w:rPr>
                      <m:t>SEC</m:t>
                    </m:r>
                  </m:sub>
                </m:sSub>
                <m:r>
                  <m:rPr>
                    <m:sty m:val="b"/>
                  </m:rPr>
                  <w:rPr>
                    <w:rFonts w:ascii="Cambria Math" w:hAnsi="Cambria Math" w:cs="Arial"/>
                    <w:sz w:val="16"/>
                  </w:rPr>
                  <m:t>=</m:t>
                </m:r>
                <m:d>
                  <m:dPr>
                    <m:begChr m:val="{"/>
                    <m:endChr m:val=""/>
                    <m:ctrlPr>
                      <w:rPr>
                        <w:rFonts w:ascii="Cambria Math" w:hAnsi="Cambria Math" w:cs="Arial"/>
                        <w:b/>
                        <w:sz w:val="16"/>
                      </w:rPr>
                    </m:ctrlPr>
                  </m:dPr>
                  <m:e>
                    <m:eqArr>
                      <m:eqArrPr>
                        <m:ctrlPr>
                          <w:rPr>
                            <w:rFonts w:ascii="Cambria Math" w:hAnsi="Cambria Math" w:cs="Arial"/>
                            <w:b/>
                            <w:sz w:val="16"/>
                          </w:rPr>
                        </m:ctrlPr>
                      </m:eqArrPr>
                      <m:e>
                        <m:r>
                          <m:rPr>
                            <m:sty m:val="bi"/>
                          </m:rPr>
                          <w:rPr>
                            <w:rFonts w:ascii="Cambria Math" w:hAnsi="Cambria Math" w:cs="Arial"/>
                            <w:sz w:val="16"/>
                          </w:rPr>
                          <m:t xml:space="preserve">round(min </m:t>
                        </m:r>
                        <m:d>
                          <m:dPr>
                            <m:ctrlPr>
                              <w:rPr>
                                <w:rFonts w:ascii="Cambria Math" w:hAnsi="Cambria Math" w:cs="Arial"/>
                                <w:b/>
                                <w:i/>
                                <w:sz w:val="16"/>
                              </w:rPr>
                            </m:ctrlPr>
                          </m:dPr>
                          <m:e>
                            <m:r>
                              <m:rPr>
                                <m:sty m:val="bi"/>
                              </m:rPr>
                              <w:rPr>
                                <w:rFonts w:ascii="Cambria Math" w:hAnsi="Cambria Math" w:cs="Arial"/>
                                <w:sz w:val="16"/>
                              </w:rPr>
                              <m:t xml:space="preserve">max </m:t>
                            </m:r>
                            <m:d>
                              <m:dPr>
                                <m:ctrlPr>
                                  <w:rPr>
                                    <w:rFonts w:ascii="Cambria Math" w:hAnsi="Cambria Math" w:cs="Arial"/>
                                    <w:b/>
                                    <w:i/>
                                    <w:sz w:val="16"/>
                                  </w:rPr>
                                </m:ctrlPr>
                              </m:dPr>
                              <m:e>
                                <m:sSub>
                                  <m:sSubPr>
                                    <m:ctrlPr>
                                      <w:rPr>
                                        <w:rFonts w:ascii="Cambria Math" w:hAnsi="Cambria Math" w:cs="Arial"/>
                                        <w:b/>
                                        <w:i/>
                                        <w:sz w:val="16"/>
                                      </w:rPr>
                                    </m:ctrlPr>
                                  </m:sSubPr>
                                  <m:e>
                                    <m:r>
                                      <m:rPr>
                                        <m:sty m:val="bi"/>
                                      </m:rPr>
                                      <w:rPr>
                                        <w:rFonts w:ascii="Cambria Math" w:hAnsi="Cambria Math" w:cs="Arial"/>
                                        <w:sz w:val="16"/>
                                      </w:rPr>
                                      <m:t>Q</m:t>
                                    </m:r>
                                  </m:e>
                                  <m:sub>
                                    <m:r>
                                      <m:rPr>
                                        <m:sty m:val="bi"/>
                                      </m:rPr>
                                      <w:rPr>
                                        <w:rFonts w:ascii="Cambria Math" w:hAnsi="Cambria Math" w:cs="Arial"/>
                                        <w:sz w:val="16"/>
                                      </w:rPr>
                                      <m:t>FL</m:t>
                                    </m:r>
                                  </m:sub>
                                </m:sSub>
                                <m:r>
                                  <m:rPr>
                                    <m:sty m:val="bi"/>
                                  </m:rPr>
                                  <w:rPr>
                                    <w:rFonts w:ascii="Cambria Math" w:hAnsi="Cambria Math" w:cs="Arial"/>
                                    <w:sz w:val="16"/>
                                  </w:rPr>
                                  <m:t xml:space="preserve"> ,round</m:t>
                                </m:r>
                                <m:d>
                                  <m:dPr>
                                    <m:ctrlPr>
                                      <w:rPr>
                                        <w:rFonts w:ascii="Cambria Math" w:hAnsi="Cambria Math" w:cs="Arial"/>
                                        <w:b/>
                                        <w:i/>
                                        <w:sz w:val="16"/>
                                      </w:rPr>
                                    </m:ctrlPr>
                                  </m:dPr>
                                  <m:e>
                                    <m:sSup>
                                      <m:sSupPr>
                                        <m:ctrlPr>
                                          <w:rPr>
                                            <w:rFonts w:ascii="Cambria Math" w:hAnsi="Cambria Math" w:cs="Arial"/>
                                            <w:b/>
                                            <w:i/>
                                            <w:sz w:val="16"/>
                                          </w:rPr>
                                        </m:ctrlPr>
                                      </m:sSupPr>
                                      <m:e>
                                        <m:d>
                                          <m:dPr>
                                            <m:ctrlPr>
                                              <w:rPr>
                                                <w:rFonts w:ascii="Cambria Math" w:hAnsi="Cambria Math" w:cs="Arial"/>
                                                <w:b/>
                                                <w:i/>
                                                <w:sz w:val="16"/>
                                              </w:rPr>
                                            </m:ctrlPr>
                                          </m:dPr>
                                          <m:e>
                                            <m:f>
                                              <m:fPr>
                                                <m:ctrlPr>
                                                  <w:rPr>
                                                    <w:rFonts w:ascii="Cambria Math" w:hAnsi="Cambria Math" w:cs="Arial"/>
                                                    <w:b/>
                                                    <w:i/>
                                                    <w:sz w:val="16"/>
                                                  </w:rPr>
                                                </m:ctrlPr>
                                              </m:fPr>
                                              <m:num>
                                                <m:sSub>
                                                  <m:sSubPr>
                                                    <m:ctrlPr>
                                                      <w:rPr>
                                                        <w:rFonts w:ascii="Cambria Math" w:hAnsi="Cambria Math" w:cs="Arial"/>
                                                        <w:b/>
                                                        <w:i/>
                                                        <w:sz w:val="16"/>
                                                      </w:rPr>
                                                    </m:ctrlPr>
                                                  </m:sSubPr>
                                                  <m:e>
                                                    <m:r>
                                                      <m:rPr>
                                                        <m:sty m:val="bi"/>
                                                      </m:rPr>
                                                      <w:rPr>
                                                        <w:rFonts w:ascii="Cambria Math" w:hAnsi="Cambria Math" w:cs="Arial"/>
                                                        <w:sz w:val="16"/>
                                                      </w:rPr>
                                                      <m:t>Q</m:t>
                                                    </m:r>
                                                  </m:e>
                                                  <m:sub>
                                                    <m:r>
                                                      <m:rPr>
                                                        <m:sty m:val="bi"/>
                                                      </m:rPr>
                                                      <w:rPr>
                                                        <w:rFonts w:ascii="Cambria Math" w:hAnsi="Cambria Math" w:cs="Arial"/>
                                                        <w:sz w:val="16"/>
                                                      </w:rPr>
                                                      <m:t>FL</m:t>
                                                    </m:r>
                                                  </m:sub>
                                                </m:sSub>
                                              </m:num>
                                              <m:den>
                                                <m:r>
                                                  <m:rPr>
                                                    <m:sty m:val="bi"/>
                                                  </m:rPr>
                                                  <w:rPr>
                                                    <w:rFonts w:ascii="Cambria Math" w:hAnsi="Cambria Math" w:cs="Arial"/>
                                                    <w:sz w:val="16"/>
                                                  </w:rPr>
                                                  <m:t>&lt;A&gt;</m:t>
                                                </m:r>
                                              </m:den>
                                            </m:f>
                                          </m:e>
                                        </m:d>
                                      </m:e>
                                      <m:sup>
                                        <m:r>
                                          <m:rPr>
                                            <m:sty m:val="bi"/>
                                          </m:rPr>
                                          <w:rPr>
                                            <w:rFonts w:ascii="Cambria Math" w:hAnsi="Cambria Math" w:cs="Arial"/>
                                            <w:sz w:val="16"/>
                                          </w:rPr>
                                          <m:t>2</m:t>
                                        </m:r>
                                      </m:sup>
                                    </m:sSup>
                                    <m:r>
                                      <m:rPr>
                                        <m:sty m:val="bi"/>
                                      </m:rPr>
                                      <w:rPr>
                                        <w:rFonts w:ascii="Cambria Math" w:hAnsi="Cambria Math" w:cs="Arial"/>
                                        <w:sz w:val="16"/>
                                      </w:rPr>
                                      <m:t>;2</m:t>
                                    </m:r>
                                  </m:e>
                                </m:d>
                              </m:e>
                            </m:d>
                            <m:r>
                              <m:rPr>
                                <m:sty m:val="bi"/>
                              </m:rPr>
                              <w:rPr>
                                <w:rFonts w:ascii="Cambria Math" w:hAnsi="Cambria Math" w:cs="Arial"/>
                                <w:sz w:val="16"/>
                              </w:rPr>
                              <m:t>, &lt;B&gt;</m:t>
                            </m:r>
                          </m:e>
                        </m:d>
                        <m:r>
                          <m:rPr>
                            <m:sty m:val="bi"/>
                          </m:rPr>
                          <w:rPr>
                            <w:rFonts w:ascii="Cambria Math" w:hAnsi="Cambria Math" w:cs="Arial"/>
                            <w:sz w:val="16"/>
                          </w:rPr>
                          <m:t>*&lt;C&gt;</m:t>
                        </m:r>
                        <m:r>
                          <m:rPr>
                            <m:sty m:val="b"/>
                          </m:rPr>
                          <w:rPr>
                            <w:rFonts w:ascii="Cambria Math" w:hAnsi="Cambria Math" w:cs="Arial"/>
                            <w:sz w:val="16"/>
                          </w:rPr>
                          <m:t xml:space="preserve"> ;2)</m:t>
                        </m:r>
                        <m:r>
                          <m:rPr>
                            <m:sty m:val="bi"/>
                          </m:rPr>
                          <w:rPr>
                            <w:rFonts w:ascii="Cambria Math" w:hAnsi="Cambria Math" w:cs="Arial"/>
                            <w:sz w:val="16"/>
                          </w:rPr>
                          <m:t>→</m:t>
                        </m:r>
                        <m:r>
                          <m:rPr>
                            <m:sty m:val="b"/>
                          </m:rPr>
                          <w:rPr>
                            <w:rFonts w:ascii="Cambria Math" w:hAnsi="Cambria Math" w:cs="Arial"/>
                            <w:sz w:val="16"/>
                          </w:rPr>
                          <m:t xml:space="preserve"> </m:t>
                        </m:r>
                        <m:r>
                          <m:rPr>
                            <m:sty m:val="b"/>
                          </m:rPr>
                          <w:rPr>
                            <w:rFonts w:ascii="Cambria Math" w:hAnsi="Cambria Math" w:cs="Arial"/>
                            <w:sz w:val="16"/>
                          </w:rPr>
                          <m:t>if</m:t>
                        </m:r>
                        <m:r>
                          <m:rPr>
                            <m:sty m:val="bi"/>
                          </m:rPr>
                          <w:rPr>
                            <w:rFonts w:ascii="Cambria Math" w:hAnsi="Cambria Math" w:cs="Arial"/>
                            <w:sz w:val="16"/>
                          </w:rPr>
                          <m:t xml:space="preserve"> </m:t>
                        </m:r>
                        <m:sSub>
                          <m:sSubPr>
                            <m:ctrlPr>
                              <w:rPr>
                                <w:rFonts w:ascii="Cambria Math" w:hAnsi="Cambria Math" w:cs="Arial"/>
                                <w:b/>
                                <w:sz w:val="16"/>
                              </w:rPr>
                            </m:ctrlPr>
                          </m:sSubPr>
                          <m:e>
                            <m:r>
                              <m:rPr>
                                <m:sty m:val="bi"/>
                              </m:rPr>
                              <w:rPr>
                                <w:rFonts w:ascii="Cambria Math" w:hAnsi="Cambria Math" w:cs="Arial"/>
                                <w:sz w:val="16"/>
                              </w:rPr>
                              <m:t>Q</m:t>
                            </m:r>
                          </m:e>
                          <m:sub>
                            <m:r>
                              <m:rPr>
                                <m:sty m:val="bi"/>
                              </m:rPr>
                              <w:rPr>
                                <w:rFonts w:ascii="Cambria Math" w:hAnsi="Cambria Math" w:cs="Arial"/>
                                <w:sz w:val="16"/>
                              </w:rPr>
                              <m:t>FL</m:t>
                            </m:r>
                          </m:sub>
                        </m:sSub>
                        <m:r>
                          <m:rPr>
                            <m:sty m:val="b"/>
                          </m:rPr>
                          <w:rPr>
                            <w:rFonts w:ascii="Cambria Math" w:hAnsi="Cambria Math" w:cs="Arial"/>
                            <w:sz w:val="16"/>
                          </w:rPr>
                          <m:t>≥5%*30*</m:t>
                        </m:r>
                        <m:sSub>
                          <m:sSubPr>
                            <m:ctrlPr>
                              <w:rPr>
                                <w:rFonts w:ascii="Cambria Math" w:hAnsi="Cambria Math" w:cs="Arial"/>
                                <w:b/>
                                <w:i/>
                                <w:sz w:val="16"/>
                              </w:rPr>
                            </m:ctrlPr>
                          </m:sSubPr>
                          <m:e>
                            <m:r>
                              <m:rPr>
                                <m:sty m:val="bi"/>
                              </m:rPr>
                              <w:rPr>
                                <w:rFonts w:ascii="Cambria Math" w:hAnsi="Cambria Math" w:cs="Arial"/>
                                <w:sz w:val="16"/>
                              </w:rPr>
                              <m:t>Capacity</m:t>
                            </m:r>
                          </m:e>
                          <m:sub>
                            <m:r>
                              <m:rPr>
                                <m:sty m:val="bi"/>
                              </m:rPr>
                              <w:rPr>
                                <w:rFonts w:ascii="Cambria Math" w:hAnsi="Cambria Math" w:cs="Arial"/>
                                <w:sz w:val="16"/>
                              </w:rPr>
                              <m:t>i</m:t>
                            </m:r>
                          </m:sub>
                        </m:sSub>
                      </m:e>
                      <m:e>
                        <m:r>
                          <m:rPr>
                            <m:sty m:val="bi"/>
                          </m:rPr>
                          <w:rPr>
                            <w:rFonts w:ascii="Cambria Math" w:hAnsi="Cambria Math" w:cs="Arial"/>
                            <w:sz w:val="16"/>
                          </w:rPr>
                          <m:t>0 →</m:t>
                        </m:r>
                        <m:r>
                          <m:rPr>
                            <m:sty m:val="b"/>
                          </m:rPr>
                          <w:rPr>
                            <w:rFonts w:ascii="Cambria Math" w:hAnsi="Cambria Math" w:cs="Arial"/>
                            <w:sz w:val="16"/>
                          </w:rPr>
                          <m:t xml:space="preserve"> </m:t>
                        </m:r>
                        <m:r>
                          <m:rPr>
                            <m:sty m:val="b"/>
                          </m:rPr>
                          <w:rPr>
                            <w:rFonts w:ascii="Cambria Math" w:hAnsi="Cambria Math" w:cs="Arial"/>
                            <w:sz w:val="16"/>
                          </w:rPr>
                          <m:t>if</m:t>
                        </m:r>
                        <m:r>
                          <m:rPr>
                            <m:sty m:val="bi"/>
                          </m:rPr>
                          <w:rPr>
                            <w:rFonts w:ascii="Cambria Math" w:hAnsi="Cambria Math" w:cs="Arial"/>
                            <w:sz w:val="16"/>
                          </w:rPr>
                          <m:t xml:space="preserve"> </m:t>
                        </m:r>
                        <m:sSub>
                          <m:sSubPr>
                            <m:ctrlPr>
                              <w:rPr>
                                <w:rFonts w:ascii="Cambria Math" w:hAnsi="Cambria Math" w:cs="Arial"/>
                                <w:b/>
                                <w:sz w:val="16"/>
                              </w:rPr>
                            </m:ctrlPr>
                          </m:sSubPr>
                          <m:e>
                            <m:r>
                              <m:rPr>
                                <m:sty m:val="bi"/>
                              </m:rPr>
                              <w:rPr>
                                <w:rFonts w:ascii="Cambria Math" w:hAnsi="Cambria Math" w:cs="Arial"/>
                                <w:sz w:val="16"/>
                              </w:rPr>
                              <m:t>Q</m:t>
                            </m:r>
                          </m:e>
                          <m:sub>
                            <m:r>
                              <m:rPr>
                                <m:sty m:val="bi"/>
                              </m:rPr>
                              <w:rPr>
                                <w:rFonts w:ascii="Cambria Math" w:hAnsi="Cambria Math" w:cs="Arial"/>
                                <w:sz w:val="16"/>
                              </w:rPr>
                              <m:t>FL</m:t>
                            </m:r>
                          </m:sub>
                        </m:sSub>
                        <m:r>
                          <m:rPr>
                            <m:sty m:val="b"/>
                          </m:rPr>
                          <w:rPr>
                            <w:rFonts w:ascii="Cambria Math" w:hAnsi="Cambria Math" w:cs="Arial"/>
                            <w:sz w:val="16"/>
                          </w:rPr>
                          <m:t>&lt;5%*</m:t>
                        </m:r>
                        <m:sSub>
                          <m:sSubPr>
                            <m:ctrlPr>
                              <w:rPr>
                                <w:rFonts w:ascii="Cambria Math" w:hAnsi="Cambria Math" w:cs="Arial"/>
                                <w:b/>
                                <w:sz w:val="16"/>
                              </w:rPr>
                            </m:ctrlPr>
                          </m:sSubPr>
                          <m:e>
                            <m:r>
                              <m:rPr>
                                <m:sty m:val="bi"/>
                              </m:rPr>
                              <w:rPr>
                                <w:rFonts w:ascii="Cambria Math" w:hAnsi="Cambria Math" w:cs="Arial"/>
                                <w:sz w:val="16"/>
                              </w:rPr>
                              <m:t>30*Capacity</m:t>
                            </m:r>
                          </m:e>
                          <m:sub>
                            <m:r>
                              <m:rPr>
                                <m:sty m:val="bi"/>
                              </m:rPr>
                              <w:rPr>
                                <w:rFonts w:ascii="Cambria Math" w:hAnsi="Cambria Math" w:cs="Arial"/>
                                <w:sz w:val="16"/>
                              </w:rPr>
                              <m:t>i</m:t>
                            </m:r>
                          </m:sub>
                        </m:sSub>
                      </m:e>
                    </m:eqArr>
                  </m:e>
                </m:d>
              </m:oMath>
            </m:oMathPara>
          </w:p>
          <w:p w:rsidR="001E424F" w:rsidRPr="003D50A3" w:rsidRDefault="001E424F" w:rsidP="003D50A3">
            <w:pPr>
              <w:pStyle w:val="a3"/>
              <w:spacing w:after="120"/>
              <w:ind w:left="0"/>
              <w:rPr>
                <w:rFonts w:ascii="Arial" w:hAnsi="Arial" w:cs="Arial"/>
              </w:rPr>
            </w:pPr>
            <w:r w:rsidRPr="003D50A3">
              <w:rPr>
                <w:rFonts w:ascii="Arial" w:hAnsi="Arial" w:cs="Arial"/>
              </w:rPr>
              <w:t>где:</w:t>
            </w:r>
          </w:p>
          <w:tbl>
            <w:tblPr>
              <w:tblStyle w:val="a5"/>
              <w:tblW w:w="843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487"/>
              <w:gridCol w:w="6946"/>
            </w:tblGrid>
            <w:tr w:rsidR="001E424F" w:rsidRPr="00B57FD5" w:rsidTr="003D50A3">
              <w:tc>
                <w:tcPr>
                  <w:tcW w:w="1487" w:type="dxa"/>
                  <w:vAlign w:val="center"/>
                </w:tcPr>
                <w:p w:rsidR="001E424F" w:rsidRPr="003D50A3" w:rsidRDefault="001E424F" w:rsidP="003D50A3">
                  <w:pPr>
                    <w:pStyle w:val="a3"/>
                    <w:spacing w:after="120"/>
                    <w:ind w:left="-38"/>
                    <w:rPr>
                      <w:rFonts w:ascii="Arial" w:hAnsi="Arial" w:cs="Arial"/>
                    </w:rPr>
                  </w:pPr>
                  <m:oMathPara>
                    <m:oMathParaPr>
                      <m:jc m:val="left"/>
                    </m:oMathParaPr>
                    <m:oMath>
                      <m:sSub>
                        <m:sSubPr>
                          <m:ctrlPr>
                            <w:rPr>
                              <w:rFonts w:ascii="Cambria Math" w:hAnsi="Cambria Math" w:cs="Arial"/>
                              <w:b/>
                              <w:i/>
                            </w:rPr>
                          </m:ctrlPr>
                        </m:sSubPr>
                        <m:e>
                          <m:r>
                            <m:rPr>
                              <m:sty m:val="bi"/>
                            </m:rPr>
                            <w:rPr>
                              <w:rFonts w:ascii="Cambria Math" w:hAnsi="Cambria Math" w:cs="Arial"/>
                            </w:rPr>
                            <m:t>Q</m:t>
                          </m:r>
                        </m:e>
                        <m:sub>
                          <m:r>
                            <m:rPr>
                              <m:sty m:val="bi"/>
                            </m:rPr>
                            <w:rPr>
                              <w:rFonts w:ascii="Cambria Math" w:hAnsi="Cambria Math" w:cs="Arial"/>
                            </w:rPr>
                            <m:t>FL</m:t>
                          </m:r>
                        </m:sub>
                      </m:sSub>
                    </m:oMath>
                  </m:oMathPara>
                </w:p>
              </w:tc>
              <w:tc>
                <w:tcPr>
                  <w:tcW w:w="6946" w:type="dxa"/>
                  <w:vAlign w:val="center"/>
                </w:tcPr>
                <w:p w:rsidR="001E424F" w:rsidRPr="003D50A3" w:rsidRDefault="001E424F" w:rsidP="003D50A3">
                  <w:pPr>
                    <w:pStyle w:val="a3"/>
                    <w:spacing w:after="120"/>
                    <w:ind w:left="0"/>
                    <w:rPr>
                      <w:rFonts w:ascii="Arial" w:hAnsi="Arial" w:cs="Arial"/>
                      <w:lang w:val="en-US"/>
                    </w:rPr>
                  </w:pPr>
                  <w:r w:rsidRPr="003D50A3">
                    <w:rPr>
                      <w:rFonts w:ascii="Arial" w:hAnsi="Arial" w:cs="Arial"/>
                      <w:lang w:val="en-US"/>
                    </w:rPr>
                    <w:t>amount of the Flood Control errors per second;</w:t>
                  </w:r>
                </w:p>
              </w:tc>
            </w:tr>
            <w:tr w:rsidR="001E424F" w:rsidRPr="00B57FD5" w:rsidTr="003D50A3">
              <w:tc>
                <w:tcPr>
                  <w:tcW w:w="1487" w:type="dxa"/>
                  <w:vAlign w:val="center"/>
                </w:tcPr>
                <w:p w:rsidR="001E424F" w:rsidRPr="003D50A3" w:rsidRDefault="001E424F" w:rsidP="003D50A3">
                  <w:pPr>
                    <w:pStyle w:val="a3"/>
                    <w:spacing w:after="120"/>
                    <w:ind w:left="0"/>
                    <w:rPr>
                      <w:rFonts w:ascii="Arial" w:hAnsi="Arial" w:cs="Arial"/>
                    </w:rPr>
                  </w:pPr>
                  <m:oMathPara>
                    <m:oMathParaPr>
                      <m:jc m:val="left"/>
                    </m:oMathParaPr>
                    <m:oMath>
                      <m:sSub>
                        <m:sSubPr>
                          <m:ctrlPr>
                            <w:rPr>
                              <w:rFonts w:ascii="Cambria Math" w:hAnsi="Cambria Math" w:cs="Arial"/>
                              <w:b/>
                              <w:i/>
                            </w:rPr>
                          </m:ctrlPr>
                        </m:sSubPr>
                        <m:e>
                          <m:r>
                            <m:rPr>
                              <m:sty m:val="bi"/>
                            </m:rPr>
                            <w:rPr>
                              <w:rFonts w:ascii="Cambria Math" w:hAnsi="Cambria Math" w:cs="Arial"/>
                            </w:rPr>
                            <m:t>Capacity</m:t>
                          </m:r>
                        </m:e>
                        <m:sub>
                          <m:r>
                            <m:rPr>
                              <m:sty m:val="bi"/>
                            </m:rPr>
                            <w:rPr>
                              <w:rFonts w:ascii="Cambria Math" w:hAnsi="Cambria Math" w:cs="Arial"/>
                            </w:rPr>
                            <m:t>i</m:t>
                          </m:r>
                        </m:sub>
                      </m:sSub>
                    </m:oMath>
                  </m:oMathPara>
                </w:p>
              </w:tc>
              <w:tc>
                <w:tcPr>
                  <w:tcW w:w="6946" w:type="dxa"/>
                  <w:vAlign w:val="center"/>
                </w:tcPr>
                <w:p w:rsidR="001E424F" w:rsidRPr="003D50A3" w:rsidRDefault="001E424F" w:rsidP="003D50A3">
                  <w:pPr>
                    <w:pStyle w:val="a3"/>
                    <w:spacing w:after="120"/>
                    <w:ind w:left="0"/>
                    <w:rPr>
                      <w:rFonts w:ascii="Arial" w:hAnsi="Arial" w:cs="Arial"/>
                      <w:lang w:val="en-US"/>
                    </w:rPr>
                  </w:pPr>
                  <w:r w:rsidRPr="003D50A3">
                    <w:rPr>
                      <w:rFonts w:ascii="Arial" w:hAnsi="Arial" w:cs="Arial"/>
                      <w:lang w:val="en-US"/>
                    </w:rPr>
                    <w:t>the trading login throughput determined according to the procedure stated in Appendix 3 to the Information Technology Services Terms by the MB Technologies LLC (Clauses 3.1 – 3.3)* and used in the i-</w:t>
                  </w:r>
                  <w:proofErr w:type="spellStart"/>
                  <w:r w:rsidRPr="003D50A3">
                    <w:rPr>
                      <w:rFonts w:ascii="Arial" w:hAnsi="Arial" w:cs="Arial"/>
                      <w:lang w:val="en-US"/>
                    </w:rPr>
                    <w:t>th</w:t>
                  </w:r>
                  <w:proofErr w:type="spellEnd"/>
                  <w:r w:rsidRPr="003D50A3">
                    <w:rPr>
                      <w:rFonts w:ascii="Arial" w:hAnsi="Arial" w:cs="Arial"/>
                      <w:lang w:val="en-US"/>
                    </w:rPr>
                    <w:t xml:space="preserve"> second.</w:t>
                  </w:r>
                </w:p>
              </w:tc>
            </w:tr>
            <w:tr w:rsidR="001E424F" w:rsidRPr="00B57FD5" w:rsidTr="003D50A3">
              <w:tc>
                <w:tcPr>
                  <w:tcW w:w="1487" w:type="dxa"/>
                  <w:vAlign w:val="center"/>
                </w:tcPr>
                <w:p w:rsidR="001E424F" w:rsidRPr="003D50A3" w:rsidRDefault="001E424F" w:rsidP="003D50A3">
                  <w:pPr>
                    <w:pStyle w:val="a3"/>
                    <w:spacing w:after="120"/>
                    <w:ind w:left="0"/>
                    <w:rPr>
                      <w:rFonts w:ascii="Arial" w:hAnsi="Arial" w:cs="Arial"/>
                    </w:rPr>
                  </w:pPr>
                  <m:oMathPara>
                    <m:oMathParaPr>
                      <m:jc m:val="left"/>
                    </m:oMathParaPr>
                    <m:oMath>
                      <m:r>
                        <m:rPr>
                          <m:sty m:val="bi"/>
                        </m:rPr>
                        <w:rPr>
                          <w:rFonts w:ascii="Cambria Math" w:hAnsi="Cambria Math" w:cs="Arial"/>
                        </w:rPr>
                        <m:t>&lt;A&gt;, &lt;B&gt;, &lt;C&gt;</m:t>
                      </m:r>
                    </m:oMath>
                  </m:oMathPara>
                </w:p>
              </w:tc>
              <w:tc>
                <w:tcPr>
                  <w:tcW w:w="6946" w:type="dxa"/>
                  <w:vAlign w:val="center"/>
                </w:tcPr>
                <w:p w:rsidR="001E424F" w:rsidRPr="003D50A3" w:rsidRDefault="001E424F" w:rsidP="003D50A3">
                  <w:pPr>
                    <w:pStyle w:val="a3"/>
                    <w:spacing w:after="120"/>
                    <w:ind w:left="0"/>
                    <w:rPr>
                      <w:rFonts w:ascii="Arial" w:hAnsi="Arial" w:cs="Arial"/>
                      <w:lang w:val="en-US"/>
                    </w:rPr>
                  </w:pPr>
                  <w:r w:rsidRPr="003D50A3">
                    <w:rPr>
                      <w:rFonts w:ascii="Arial" w:hAnsi="Arial" w:cs="Arial"/>
                      <w:lang w:val="en-US"/>
                    </w:rPr>
                    <w:t>Parameters for Flood Control Transaction fee’s calculation settled by the Technical Center and published on the Moscow Exchange website.</w:t>
                  </w:r>
                </w:p>
              </w:tc>
            </w:tr>
            <w:tr w:rsidR="001E424F" w:rsidRPr="00B57FD5" w:rsidTr="003D50A3">
              <w:tc>
                <w:tcPr>
                  <w:tcW w:w="1487" w:type="dxa"/>
                  <w:vAlign w:val="center"/>
                </w:tcPr>
                <w:p w:rsidR="001E424F" w:rsidRPr="003D50A3" w:rsidRDefault="001E424F" w:rsidP="003D50A3">
                  <w:pPr>
                    <w:pStyle w:val="a3"/>
                    <w:spacing w:after="120"/>
                    <w:ind w:left="0"/>
                    <w:rPr>
                      <w:rFonts w:ascii="Arial" w:hAnsi="Arial" w:cs="Arial"/>
                      <w:b/>
                    </w:rPr>
                  </w:pPr>
                  <m:oMathPara>
                    <m:oMathParaPr>
                      <m:jc m:val="left"/>
                    </m:oMathParaPr>
                    <m:oMath>
                      <m:r>
                        <m:rPr>
                          <m:sty m:val="bi"/>
                        </m:rPr>
                        <w:rPr>
                          <w:rFonts w:ascii="Cambria Math" w:hAnsi="Cambria Math" w:cs="Arial"/>
                        </w:rPr>
                        <m:t>round</m:t>
                      </m:r>
                    </m:oMath>
                  </m:oMathPara>
                </w:p>
              </w:tc>
              <w:tc>
                <w:tcPr>
                  <w:tcW w:w="6946" w:type="dxa"/>
                  <w:vAlign w:val="center"/>
                </w:tcPr>
                <w:p w:rsidR="001E424F" w:rsidRPr="003D50A3" w:rsidRDefault="001E424F" w:rsidP="003D50A3">
                  <w:pPr>
                    <w:pStyle w:val="a3"/>
                    <w:spacing w:after="120"/>
                    <w:ind w:left="0"/>
                    <w:rPr>
                      <w:rFonts w:ascii="Arial" w:hAnsi="Arial" w:cs="Arial"/>
                      <w:lang w:val="en-US"/>
                    </w:rPr>
                  </w:pPr>
                  <w:r w:rsidRPr="003D50A3">
                    <w:rPr>
                      <w:rFonts w:ascii="Arial" w:hAnsi="Arial" w:cs="Arial"/>
                      <w:lang w:val="en-US"/>
                    </w:rPr>
                    <w:t>mathematical rounding down to the specified precision;</w:t>
                  </w:r>
                </w:p>
              </w:tc>
            </w:tr>
          </w:tbl>
          <w:p w:rsidR="001E424F" w:rsidRPr="003D50A3" w:rsidRDefault="001E424F" w:rsidP="003D50A3">
            <w:pPr>
              <w:pStyle w:val="a3"/>
              <w:spacing w:after="120"/>
              <w:ind w:left="567"/>
              <w:rPr>
                <w:rFonts w:ascii="Arial" w:hAnsi="Arial" w:cs="Arial"/>
                <w:lang w:val="en-US"/>
              </w:rPr>
            </w:pPr>
          </w:p>
        </w:tc>
      </w:tr>
    </w:tbl>
    <w:p w:rsidR="001E424F" w:rsidRPr="003D50A3" w:rsidRDefault="001E424F" w:rsidP="001E424F">
      <w:pPr>
        <w:pStyle w:val="a3"/>
        <w:spacing w:after="120"/>
        <w:ind w:left="567"/>
        <w:jc w:val="both"/>
        <w:rPr>
          <w:rFonts w:ascii="Arial" w:hAnsi="Arial" w:cs="Arial"/>
          <w:sz w:val="16"/>
          <w:lang w:val="en-US"/>
        </w:rPr>
      </w:pPr>
      <w:r w:rsidRPr="003D50A3">
        <w:rPr>
          <w:rFonts w:ascii="Arial" w:hAnsi="Arial" w:cs="Arial"/>
          <w:sz w:val="16"/>
          <w:lang w:val="en-US"/>
        </w:rPr>
        <w:t xml:space="preserve">* - the Basic login allows Trading members to perform transactions with highest frequency (performance rate) calculated as the product of the following: 1) login’s performance unit of 30 transactions/sec, and 2) number of performance units indicated </w:t>
      </w:r>
      <w:r w:rsidRPr="003D50A3">
        <w:rPr>
          <w:rFonts w:ascii="Arial" w:hAnsi="Arial" w:cs="Arial"/>
          <w:sz w:val="16"/>
          <w:lang w:val="en-US"/>
        </w:rPr>
        <w:lastRenderedPageBreak/>
        <w:t>by the Trading member in the Connection Scheme Form. For the purpose of this clause, a transaction means any command produced to manage orders in accordance with the Plaza II FORTS API specification, and number of performing units must be only a positive integer.</w:t>
      </w:r>
    </w:p>
    <w:p w:rsidR="001E424F" w:rsidRPr="003D50A3" w:rsidRDefault="001E424F" w:rsidP="001E424F">
      <w:pPr>
        <w:pStyle w:val="a3"/>
        <w:spacing w:after="120"/>
        <w:ind w:left="567"/>
        <w:jc w:val="both"/>
        <w:rPr>
          <w:rFonts w:ascii="Arial" w:hAnsi="Arial" w:cs="Arial"/>
          <w:lang w:val="en-US"/>
        </w:rPr>
      </w:pPr>
      <w:r w:rsidRPr="003D50A3">
        <w:rPr>
          <w:rFonts w:ascii="Arial" w:hAnsi="Arial" w:cs="Arial"/>
          <w:lang w:val="en-US"/>
        </w:rPr>
        <w:t xml:space="preserve">For the 2 (two) first Calculation Periods during the calendar month when the Flood Control Transaction Fee exceeds the </w:t>
      </w:r>
      <w:proofErr w:type="gramStart"/>
      <w:r w:rsidRPr="003D50A3">
        <w:rPr>
          <w:rFonts w:ascii="Arial" w:hAnsi="Arial" w:cs="Arial"/>
          <w:lang w:val="en-US"/>
        </w:rPr>
        <w:t xml:space="preserve">parameter </w:t>
      </w:r>
      <w:proofErr w:type="gramEnd"/>
      <m:oMath>
        <m:sSub>
          <m:sSubPr>
            <m:ctrlPr>
              <w:rPr>
                <w:rFonts w:ascii="Cambria Math" w:hAnsi="Cambria Math" w:cs="Arial"/>
                <w:b/>
                <w:i/>
              </w:rPr>
            </m:ctrlPr>
          </m:sSubPr>
          <m:e>
            <m:r>
              <m:rPr>
                <m:sty m:val="bi"/>
              </m:rPr>
              <w:rPr>
                <w:rFonts w:ascii="Cambria Math" w:hAnsi="Cambria Math" w:cs="Arial"/>
              </w:rPr>
              <m:t>CapFlood</m:t>
            </m:r>
          </m:e>
          <m:sub>
            <m:r>
              <m:rPr>
                <m:sty m:val="bi"/>
              </m:rPr>
              <w:rPr>
                <w:rFonts w:ascii="Cambria Math" w:hAnsi="Cambria Math" w:cs="Arial"/>
              </w:rPr>
              <m:t>MAX</m:t>
            </m:r>
          </m:sub>
        </m:sSub>
      </m:oMath>
      <w:r w:rsidRPr="003D50A3">
        <w:rPr>
          <w:rFonts w:ascii="Arial" w:hAnsi="Arial" w:cs="Arial"/>
          <w:b/>
          <w:lang w:val="en-US"/>
        </w:rPr>
        <w:t xml:space="preserve">, </w:t>
      </w:r>
      <w:r w:rsidRPr="003D50A3">
        <w:rPr>
          <w:rFonts w:ascii="Arial" w:hAnsi="Arial" w:cs="Arial"/>
          <w:lang w:val="en-US"/>
        </w:rPr>
        <w:t>the Flood Control Transaction Fee is calculated but not charged. The Calculation Period refers to the calendar month, in which that Calculation Period ends.</w:t>
      </w:r>
    </w:p>
    <w:p w:rsidR="001E424F" w:rsidRPr="003D50A3" w:rsidRDefault="001E424F" w:rsidP="001E424F">
      <w:pPr>
        <w:pStyle w:val="a3"/>
        <w:numPr>
          <w:ilvl w:val="0"/>
          <w:numId w:val="3"/>
        </w:numPr>
        <w:spacing w:after="120"/>
        <w:ind w:left="924"/>
        <w:jc w:val="both"/>
        <w:rPr>
          <w:rFonts w:ascii="Arial" w:hAnsi="Arial" w:cs="Arial"/>
          <w:lang w:val="en-US"/>
        </w:rPr>
      </w:pPr>
      <w:r w:rsidRPr="003D50A3">
        <w:rPr>
          <w:rFonts w:ascii="Arial" w:hAnsi="Arial" w:cs="Arial"/>
          <w:lang w:val="en-US"/>
        </w:rPr>
        <w:t>Fee for Erroneous Transactions other than Flood Control Transaction</w:t>
      </w:r>
    </w:p>
    <w:p w:rsidR="001E424F" w:rsidRPr="003D50A3" w:rsidRDefault="001E424F" w:rsidP="001E424F">
      <w:pPr>
        <w:pStyle w:val="a3"/>
        <w:spacing w:after="120"/>
        <w:ind w:left="924"/>
        <w:jc w:val="both"/>
        <w:rPr>
          <w:rFonts w:ascii="Arial" w:hAnsi="Arial" w:cs="Arial"/>
          <w:lang w:val="en-US"/>
        </w:rPr>
      </w:pPr>
      <w:proofErr w:type="gramStart"/>
      <w:r w:rsidRPr="003D50A3">
        <w:rPr>
          <w:rFonts w:ascii="Arial" w:hAnsi="Arial" w:cs="Arial"/>
          <w:lang w:val="en-US"/>
        </w:rPr>
        <w:t>An order placement transaction (“Add Order”), order cancellation transaction (“</w:t>
      </w:r>
      <w:proofErr w:type="spellStart"/>
      <w:r w:rsidRPr="003D50A3">
        <w:rPr>
          <w:rFonts w:ascii="Arial" w:hAnsi="Arial" w:cs="Arial"/>
          <w:lang w:val="en-US"/>
        </w:rPr>
        <w:t>DelOrder</w:t>
      </w:r>
      <w:proofErr w:type="spellEnd"/>
      <w:r w:rsidRPr="003D50A3">
        <w:rPr>
          <w:rFonts w:ascii="Arial" w:hAnsi="Arial" w:cs="Arial"/>
          <w:lang w:val="en-US"/>
        </w:rPr>
        <w:t>”), order modification transaction (made as concurrent order cancellation and new order placement with different parameters) (“</w:t>
      </w:r>
      <w:proofErr w:type="spellStart"/>
      <w:r w:rsidRPr="003D50A3">
        <w:rPr>
          <w:rFonts w:ascii="Arial" w:hAnsi="Arial" w:cs="Arial"/>
          <w:lang w:val="en-US"/>
        </w:rPr>
        <w:t>MoveOrder</w:t>
      </w:r>
      <w:proofErr w:type="spellEnd"/>
      <w:r w:rsidRPr="003D50A3">
        <w:rPr>
          <w:rFonts w:ascii="Arial" w:hAnsi="Arial" w:cs="Arial"/>
          <w:lang w:val="en-US"/>
        </w:rPr>
        <w:t>”), modification of pair of orders (made as concurrent pair of orders cancellation and new pair of orders placement with different parameters) (“</w:t>
      </w:r>
      <w:proofErr w:type="spellStart"/>
      <w:r w:rsidRPr="003D50A3">
        <w:rPr>
          <w:rFonts w:ascii="Arial" w:hAnsi="Arial" w:cs="Arial"/>
          <w:lang w:val="en-US"/>
        </w:rPr>
        <w:t>DelUserOrders</w:t>
      </w:r>
      <w:proofErr w:type="spellEnd"/>
      <w:r w:rsidRPr="003D50A3">
        <w:rPr>
          <w:rFonts w:ascii="Arial" w:hAnsi="Arial" w:cs="Arial"/>
          <w:lang w:val="en-US"/>
        </w:rPr>
        <w:t>”) are considered as Erroneous Transaction (other than Flood Control Transaction)  if they were assigned by the one of the Error Codes stated in Table 2 (hereinafter, “Erroneous Transaction”).</w:t>
      </w:r>
      <w:proofErr w:type="gramEnd"/>
      <w:r w:rsidRPr="003D50A3">
        <w:rPr>
          <w:rFonts w:ascii="Arial" w:hAnsi="Arial" w:cs="Arial"/>
          <w:lang w:val="en-US"/>
        </w:rPr>
        <w:t xml:space="preserve"> </w:t>
      </w:r>
    </w:p>
    <w:p w:rsidR="001E424F" w:rsidRPr="003D50A3" w:rsidRDefault="001E424F" w:rsidP="001E424F">
      <w:pPr>
        <w:pStyle w:val="2"/>
        <w:spacing w:before="120" w:after="0" w:line="240" w:lineRule="auto"/>
        <w:ind w:left="540"/>
        <w:jc w:val="both"/>
        <w:rPr>
          <w:rFonts w:ascii="Arial" w:hAnsi="Arial" w:cs="Arial"/>
        </w:rPr>
      </w:pPr>
    </w:p>
    <w:p w:rsidR="001E424F" w:rsidRPr="003D50A3" w:rsidRDefault="001E424F" w:rsidP="001E424F">
      <w:pPr>
        <w:pStyle w:val="2"/>
        <w:spacing w:before="120" w:after="0" w:line="240" w:lineRule="auto"/>
        <w:ind w:left="567"/>
        <w:jc w:val="both"/>
        <w:rPr>
          <w:rFonts w:ascii="Arial" w:hAnsi="Arial" w:cs="Arial"/>
        </w:rPr>
      </w:pPr>
      <w:r w:rsidRPr="003D50A3">
        <w:rPr>
          <w:rFonts w:ascii="Arial" w:hAnsi="Arial" w:cs="Arial"/>
        </w:rPr>
        <w:t xml:space="preserve">Erroneous transaction fee </w:t>
      </w:r>
      <w:proofErr w:type="gramStart"/>
      <w:r w:rsidRPr="003D50A3">
        <w:rPr>
          <w:rFonts w:ascii="Arial" w:hAnsi="Arial" w:cs="Arial"/>
        </w:rPr>
        <w:t>is calculated</w:t>
      </w:r>
      <w:proofErr w:type="gramEnd"/>
      <w:r w:rsidRPr="003D50A3">
        <w:rPr>
          <w:rFonts w:ascii="Arial" w:hAnsi="Arial" w:cs="Arial"/>
        </w:rPr>
        <w:t xml:space="preserve"> according to the following formula:</w:t>
      </w:r>
    </w:p>
    <w:p w:rsidR="001E424F" w:rsidRPr="003D50A3" w:rsidRDefault="001E424F" w:rsidP="001E424F">
      <w:pPr>
        <w:pStyle w:val="2"/>
        <w:spacing w:after="0" w:line="240" w:lineRule="auto"/>
        <w:ind w:left="540"/>
        <w:jc w:val="both"/>
        <w:rPr>
          <w:rFonts w:ascii="Arial" w:hAnsi="Arial" w:cs="Arial"/>
        </w:rPr>
      </w:pPr>
    </w:p>
    <w:p w:rsidR="001E424F" w:rsidRPr="003D50A3" w:rsidRDefault="001E424F" w:rsidP="001E424F">
      <w:pPr>
        <w:ind w:left="567"/>
        <w:jc w:val="center"/>
        <w:rPr>
          <w:rFonts w:ascii="Arial" w:hAnsi="Arial" w:cs="Arial"/>
        </w:rPr>
      </w:pPr>
      <m:oMathPara>
        <m:oMathParaPr>
          <m:jc m:val="left"/>
        </m:oMathParaPr>
        <m:oMath>
          <m:sSub>
            <m:sSubPr>
              <m:ctrlPr>
                <w:rPr>
                  <w:rFonts w:ascii="Cambria Math" w:hAnsi="Cambria Math" w:cs="Arial"/>
                  <w:b/>
                  <w:i/>
                  <w:sz w:val="22"/>
                </w:rPr>
              </m:ctrlPr>
            </m:sSubPr>
            <m:e>
              <m:r>
                <m:rPr>
                  <m:sty m:val="bi"/>
                </m:rPr>
                <w:rPr>
                  <w:rFonts w:ascii="Cambria Math" w:hAnsi="Cambria Math" w:cs="Arial"/>
                  <w:sz w:val="22"/>
                </w:rPr>
                <m:t>TranFee</m:t>
              </m:r>
            </m:e>
            <m:sub>
              <m:r>
                <m:rPr>
                  <m:sty m:val="bi"/>
                </m:rPr>
                <w:rPr>
                  <w:rFonts w:ascii="Cambria Math" w:hAnsi="Cambria Math" w:cs="Arial"/>
                  <w:sz w:val="22"/>
                </w:rPr>
                <m:t>2</m:t>
              </m:r>
            </m:sub>
          </m:sSub>
          <m:r>
            <m:rPr>
              <m:sty m:val="bi"/>
            </m:rPr>
            <w:rPr>
              <w:rFonts w:ascii="Cambria Math" w:hAnsi="Cambria Math" w:cs="Arial"/>
              <w:sz w:val="22"/>
            </w:rPr>
            <m:t>=min (</m:t>
          </m:r>
          <m:sSub>
            <m:sSubPr>
              <m:ctrlPr>
                <w:rPr>
                  <w:rFonts w:ascii="Cambria Math" w:hAnsi="Cambria Math" w:cs="Arial"/>
                  <w:b/>
                  <w:i/>
                  <w:sz w:val="22"/>
                </w:rPr>
              </m:ctrlPr>
            </m:sSubPr>
            <m:e>
              <m:r>
                <m:rPr>
                  <m:sty m:val="bi"/>
                </m:rPr>
                <w:rPr>
                  <w:rFonts w:ascii="Cambria Math" w:hAnsi="Cambria Math" w:cs="Arial"/>
                  <w:sz w:val="22"/>
                </w:rPr>
                <m:t>Cap</m:t>
              </m:r>
            </m:e>
            <m:sub>
              <m:r>
                <m:rPr>
                  <m:sty m:val="bi"/>
                </m:rPr>
                <w:rPr>
                  <w:rFonts w:ascii="Cambria Math" w:hAnsi="Cambria Math" w:cs="Arial"/>
                  <w:sz w:val="22"/>
                </w:rPr>
                <m:t>MAX</m:t>
              </m:r>
            </m:sub>
          </m:sSub>
          <m:r>
            <m:rPr>
              <m:sty m:val="bi"/>
            </m:rPr>
            <w:rPr>
              <w:rFonts w:ascii="Cambria Math" w:hAnsi="Cambria Math" w:cs="Arial"/>
              <w:sz w:val="22"/>
            </w:rPr>
            <m:t>; max</m:t>
          </m:r>
          <m:r>
            <m:rPr>
              <m:sty m:val="bi"/>
            </m:rPr>
            <w:rPr>
              <w:rFonts w:ascii="Cambria Math" w:hAnsi="Cambria Math" w:cs="Arial"/>
              <w:sz w:val="22"/>
            </w:rPr>
            <m:t xml:space="preserve"> </m:t>
          </m:r>
          <m:d>
            <m:dPr>
              <m:ctrlPr>
                <w:rPr>
                  <w:rFonts w:ascii="Cambria Math" w:hAnsi="Cambria Math" w:cs="Arial"/>
                  <w:b/>
                  <w:i/>
                  <w:sz w:val="22"/>
                </w:rPr>
              </m:ctrlPr>
            </m:dPr>
            <m:e>
              <m:r>
                <m:rPr>
                  <m:sty m:val="bi"/>
                </m:rPr>
                <w:rPr>
                  <w:rFonts w:ascii="Cambria Math" w:hAnsi="Cambria Math" w:cs="Arial"/>
                  <w:sz w:val="22"/>
                </w:rPr>
                <m:t>2</m:t>
              </m:r>
              <m:r>
                <m:rPr>
                  <m:sty m:val="bi"/>
                </m:rPr>
                <w:rPr>
                  <w:rFonts w:ascii="Cambria Math" w:hAnsi="Cambria Math" w:cs="Arial" w:hint="eastAsia"/>
                  <w:sz w:val="22"/>
                </w:rPr>
                <m:t>×</m:t>
              </m:r>
              <m:nary>
                <m:naryPr>
                  <m:chr m:val="∑"/>
                  <m:limLoc m:val="undOvr"/>
                  <m:subHide m:val="1"/>
                  <m:supHide m:val="1"/>
                  <m:ctrlPr>
                    <w:rPr>
                      <w:rFonts w:ascii="Cambria Math" w:hAnsi="Cambria Math" w:cs="Arial"/>
                      <w:b/>
                      <w:i/>
                      <w:sz w:val="22"/>
                    </w:rPr>
                  </m:ctrlPr>
                </m:naryPr>
                <m:sub/>
                <m:sup/>
                <m:e>
                  <m:sSub>
                    <m:sSubPr>
                      <m:ctrlPr>
                        <w:rPr>
                          <w:rFonts w:ascii="Cambria Math" w:hAnsi="Cambria Math" w:cs="Arial"/>
                          <w:b/>
                          <w:i/>
                          <w:sz w:val="22"/>
                        </w:rPr>
                      </m:ctrlPr>
                    </m:sSubPr>
                    <m:e>
                      <m:r>
                        <m:rPr>
                          <m:sty m:val="bi"/>
                        </m:rPr>
                        <w:rPr>
                          <w:rFonts w:ascii="Cambria Math" w:hAnsi="Cambria Math" w:cs="Arial"/>
                          <w:sz w:val="22"/>
                        </w:rPr>
                        <m:t>X</m:t>
                      </m:r>
                    </m:e>
                    <m:sub>
                      <m:r>
                        <m:rPr>
                          <m:sty m:val="bi"/>
                        </m:rPr>
                        <w:rPr>
                          <w:rFonts w:ascii="Cambria Math" w:hAnsi="Cambria Math" w:cs="Arial"/>
                          <w:sz w:val="22"/>
                        </w:rPr>
                        <m:t>i</m:t>
                      </m:r>
                    </m:sub>
                  </m:sSub>
                </m:e>
              </m:nary>
              <m:r>
                <m:rPr>
                  <m:sty m:val="bi"/>
                </m:rPr>
                <w:rPr>
                  <w:rFonts w:ascii="Cambria Math" w:hAnsi="Cambria Math" w:cs="Arial"/>
                  <w:sz w:val="22"/>
                </w:rPr>
                <m:t>;1</m:t>
              </m:r>
              <m:r>
                <m:rPr>
                  <m:sty m:val="bi"/>
                </m:rPr>
                <w:rPr>
                  <w:rFonts w:ascii="Cambria Math" w:hAnsi="Cambria Math" w:cs="Arial" w:hint="eastAsia"/>
                  <w:sz w:val="22"/>
                </w:rPr>
                <m:t>×</m:t>
              </m:r>
              <m:nary>
                <m:naryPr>
                  <m:chr m:val="∑"/>
                  <m:limLoc m:val="undOvr"/>
                  <m:subHide m:val="1"/>
                  <m:supHide m:val="1"/>
                  <m:ctrlPr>
                    <w:rPr>
                      <w:rFonts w:ascii="Cambria Math" w:hAnsi="Cambria Math" w:cs="Arial"/>
                      <w:b/>
                      <w:i/>
                      <w:sz w:val="22"/>
                    </w:rPr>
                  </m:ctrlPr>
                </m:naryPr>
                <m:sub/>
                <m:sup/>
                <m:e>
                  <m:sSubSup>
                    <m:sSubSupPr>
                      <m:ctrlPr>
                        <w:rPr>
                          <w:rFonts w:ascii="Cambria Math" w:hAnsi="Cambria Math" w:cs="Arial"/>
                          <w:b/>
                          <w:i/>
                          <w:sz w:val="22"/>
                        </w:rPr>
                      </m:ctrlPr>
                    </m:sSubSupPr>
                    <m:e>
                      <m:r>
                        <m:rPr>
                          <m:sty m:val="bi"/>
                        </m:rPr>
                        <w:rPr>
                          <w:rFonts w:ascii="Cambria Math" w:hAnsi="Cambria Math" w:cs="Arial"/>
                          <w:sz w:val="22"/>
                        </w:rPr>
                        <m:t>X</m:t>
                      </m:r>
                    </m:e>
                    <m:sub>
                      <m:r>
                        <m:rPr>
                          <m:sty m:val="bi"/>
                        </m:rPr>
                        <w:rPr>
                          <w:rFonts w:ascii="Cambria Math" w:hAnsi="Cambria Math" w:cs="Arial"/>
                          <w:sz w:val="22"/>
                        </w:rPr>
                        <m:t>i</m:t>
                      </m:r>
                    </m:sub>
                    <m:sup>
                      <m:r>
                        <m:rPr>
                          <m:sty m:val="bi"/>
                        </m:rPr>
                        <w:rPr>
                          <w:rFonts w:ascii="Cambria Math" w:hAnsi="Cambria Math" w:cs="Arial"/>
                          <w:sz w:val="22"/>
                        </w:rPr>
                        <m:t>2</m:t>
                      </m:r>
                    </m:sup>
                  </m:sSubSup>
                </m:e>
              </m:nary>
            </m:e>
          </m:d>
          <m:r>
            <m:rPr>
              <m:sty m:val="bi"/>
            </m:rPr>
            <w:rPr>
              <w:rFonts w:ascii="Cambria Math" w:hAnsi="Cambria Math" w:cs="Arial"/>
              <w:sz w:val="22"/>
            </w:rPr>
            <m:t>)</m:t>
          </m:r>
        </m:oMath>
      </m:oMathPara>
    </w:p>
    <w:p w:rsidR="001E424F" w:rsidRPr="003D50A3" w:rsidRDefault="001E424F" w:rsidP="001E424F">
      <w:pPr>
        <w:pStyle w:val="2"/>
        <w:spacing w:after="0" w:line="240" w:lineRule="auto"/>
        <w:ind w:left="567"/>
        <w:rPr>
          <w:rFonts w:ascii="Arial" w:hAnsi="Arial" w:cs="Arial"/>
        </w:rPr>
      </w:pPr>
    </w:p>
    <w:p w:rsidR="001E424F" w:rsidRPr="003D50A3" w:rsidRDefault="001E424F" w:rsidP="001E424F">
      <w:pPr>
        <w:pStyle w:val="2"/>
        <w:spacing w:after="0" w:line="240" w:lineRule="auto"/>
        <w:ind w:left="567"/>
        <w:rPr>
          <w:rFonts w:ascii="Arial" w:hAnsi="Arial" w:cs="Arial"/>
        </w:rPr>
      </w:pPr>
      <w:r w:rsidRPr="003D50A3">
        <w:rPr>
          <w:rFonts w:ascii="Arial" w:hAnsi="Arial" w:cs="Arial"/>
        </w:rPr>
        <w:t xml:space="preserve">Erroneous transactions fee </w:t>
      </w:r>
      <w:proofErr w:type="gramStart"/>
      <w:r w:rsidRPr="003D50A3">
        <w:rPr>
          <w:rFonts w:ascii="Arial" w:hAnsi="Arial" w:cs="Arial"/>
        </w:rPr>
        <w:t>is charged</w:t>
      </w:r>
      <w:proofErr w:type="gramEnd"/>
      <w:r w:rsidRPr="003D50A3">
        <w:rPr>
          <w:rFonts w:ascii="Arial" w:hAnsi="Arial" w:cs="Arial"/>
        </w:rPr>
        <w:t xml:space="preserve"> if the following condition is met:</w:t>
      </w:r>
    </w:p>
    <w:p w:rsidR="001E424F" w:rsidRPr="003D50A3" w:rsidRDefault="001E424F" w:rsidP="001E424F">
      <w:pPr>
        <w:pStyle w:val="2"/>
        <w:spacing w:after="0" w:line="240" w:lineRule="auto"/>
        <w:ind w:left="567"/>
        <w:rPr>
          <w:rFonts w:ascii="Arial" w:hAnsi="Arial" w:cs="Arial"/>
        </w:rPr>
      </w:pPr>
    </w:p>
    <w:p w:rsidR="001E424F" w:rsidRPr="003D50A3" w:rsidRDefault="001E424F" w:rsidP="001E424F">
      <w:pPr>
        <w:spacing w:before="120"/>
        <w:ind w:left="567"/>
        <w:jc w:val="both"/>
        <w:rPr>
          <w:rFonts w:ascii="Arial" w:hAnsi="Arial" w:cs="Arial"/>
          <w:vertAlign w:val="subscript"/>
        </w:rPr>
      </w:pPr>
      <m:oMath>
        <m:sSub>
          <m:sSubPr>
            <m:ctrlPr>
              <w:rPr>
                <w:rFonts w:ascii="Cambria Math" w:hAnsi="Cambria Math" w:cs="Arial"/>
                <w:b/>
                <w:i/>
                <w:sz w:val="22"/>
                <w:lang w:val="ru-RU"/>
              </w:rPr>
            </m:ctrlPr>
          </m:sSubPr>
          <m:e>
            <m:r>
              <m:rPr>
                <m:sty m:val="bi"/>
              </m:rPr>
              <w:rPr>
                <w:rFonts w:ascii="Cambria Math" w:hAnsi="Cambria Math" w:cs="Arial"/>
                <w:sz w:val="22"/>
                <w:lang w:val="ru-RU"/>
              </w:rPr>
              <m:t>TranFee</m:t>
            </m:r>
          </m:e>
          <m:sub>
            <m:r>
              <m:rPr>
                <m:sty m:val="bi"/>
              </m:rPr>
              <w:rPr>
                <w:rFonts w:ascii="Cambria Math" w:hAnsi="Cambria Math" w:cs="Arial"/>
                <w:sz w:val="22"/>
                <w:lang w:val="ru-RU"/>
              </w:rPr>
              <m:t>2</m:t>
            </m:r>
          </m:sub>
        </m:sSub>
        <m:r>
          <m:rPr>
            <m:sty m:val="bi"/>
          </m:rPr>
          <w:rPr>
            <w:rFonts w:ascii="Cambria Math" w:hAnsi="Cambria Math" w:cs="Arial"/>
            <w:sz w:val="22"/>
          </w:rPr>
          <m:t xml:space="preserve"> </m:t>
        </m:r>
      </m:oMath>
      <w:r w:rsidRPr="003D50A3">
        <w:rPr>
          <w:rFonts w:ascii="Arial" w:hAnsi="Arial" w:cs="Arial"/>
          <w:b/>
          <w:sz w:val="22"/>
        </w:rPr>
        <w:t xml:space="preserve">&gt; </w:t>
      </w:r>
      <m:oMath>
        <m:sSub>
          <m:sSubPr>
            <m:ctrlPr>
              <w:rPr>
                <w:rFonts w:ascii="Cambria Math" w:hAnsi="Cambria Math" w:cs="Arial"/>
                <w:b/>
                <w:i/>
                <w:sz w:val="22"/>
                <w:lang w:val="ru-RU"/>
              </w:rPr>
            </m:ctrlPr>
          </m:sSubPr>
          <m:e>
            <m:r>
              <m:rPr>
                <m:sty m:val="bi"/>
              </m:rPr>
              <w:rPr>
                <w:rFonts w:ascii="Cambria Math" w:hAnsi="Cambria Math" w:cs="Arial"/>
                <w:sz w:val="22"/>
                <w:lang w:val="ru-RU"/>
              </w:rPr>
              <m:t>Cap</m:t>
            </m:r>
          </m:e>
          <m:sub>
            <m:r>
              <m:rPr>
                <m:sty m:val="bi"/>
              </m:rPr>
              <w:rPr>
                <w:rFonts w:ascii="Cambria Math" w:hAnsi="Cambria Math" w:cs="Arial"/>
                <w:sz w:val="22"/>
                <w:lang w:val="ru-RU"/>
              </w:rPr>
              <m:t>MIN</m:t>
            </m:r>
          </m:sub>
        </m:sSub>
      </m:oMath>
    </w:p>
    <w:p w:rsidR="001E424F" w:rsidRPr="003D50A3" w:rsidRDefault="001E424F" w:rsidP="001E424F">
      <w:pPr>
        <w:pStyle w:val="2"/>
        <w:spacing w:line="240" w:lineRule="auto"/>
        <w:ind w:left="540"/>
        <w:jc w:val="both"/>
        <w:rPr>
          <w:rFonts w:ascii="Arial" w:hAnsi="Arial" w:cs="Arial"/>
        </w:rPr>
      </w:pPr>
    </w:p>
    <w:p w:rsidR="001E424F" w:rsidRPr="003D50A3" w:rsidRDefault="001E424F" w:rsidP="001E424F">
      <w:pPr>
        <w:pStyle w:val="2"/>
        <w:spacing w:line="240" w:lineRule="auto"/>
        <w:ind w:left="540"/>
        <w:jc w:val="both"/>
        <w:rPr>
          <w:rFonts w:ascii="Arial" w:hAnsi="Arial" w:cs="Arial"/>
        </w:rPr>
      </w:pPr>
      <w:r w:rsidRPr="003D50A3">
        <w:rPr>
          <w:rFonts w:ascii="Arial" w:hAnsi="Arial" w:cs="Arial"/>
        </w:rPr>
        <w:t>Parameters:</w:t>
      </w:r>
    </w:p>
    <w:tbl>
      <w:tblPr>
        <w:tblStyle w:val="a5"/>
        <w:tblW w:w="8811" w:type="dxa"/>
        <w:tblInd w:w="54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98"/>
        <w:gridCol w:w="1418"/>
        <w:gridCol w:w="1153"/>
        <w:gridCol w:w="4942"/>
      </w:tblGrid>
      <w:tr w:rsidR="001E424F" w:rsidRPr="00B57FD5" w:rsidTr="003D50A3">
        <w:tc>
          <w:tcPr>
            <w:tcW w:w="1298" w:type="dxa"/>
            <w:vAlign w:val="center"/>
          </w:tcPr>
          <w:p w:rsidR="001E424F" w:rsidRPr="003D50A3" w:rsidRDefault="001E424F" w:rsidP="003D50A3">
            <w:pPr>
              <w:pStyle w:val="2"/>
              <w:spacing w:line="240" w:lineRule="auto"/>
              <w:ind w:left="0"/>
              <w:jc w:val="both"/>
              <w:rPr>
                <w:rFonts w:ascii="Arial" w:hAnsi="Arial" w:cs="Arial"/>
              </w:rPr>
            </w:pPr>
            <m:oMathPara>
              <m:oMath>
                <m:sSub>
                  <m:sSubPr>
                    <m:ctrlPr>
                      <w:rPr>
                        <w:rFonts w:ascii="Cambria Math" w:hAnsi="Cambria Math" w:cs="Arial"/>
                        <w:b/>
                        <w:i/>
                        <w:sz w:val="22"/>
                      </w:rPr>
                    </m:ctrlPr>
                  </m:sSubPr>
                  <m:e>
                    <m:r>
                      <m:rPr>
                        <m:sty m:val="bi"/>
                      </m:rPr>
                      <w:rPr>
                        <w:rFonts w:ascii="Cambria Math" w:hAnsi="Cambria Math" w:cs="Arial"/>
                        <w:sz w:val="22"/>
                      </w:rPr>
                      <m:t>TranFee</m:t>
                    </m:r>
                  </m:e>
                  <m:sub>
                    <m:r>
                      <m:rPr>
                        <m:sty m:val="bi"/>
                      </m:rPr>
                      <w:rPr>
                        <w:rFonts w:ascii="Cambria Math" w:hAnsi="Cambria Math" w:cs="Arial"/>
                        <w:sz w:val="22"/>
                      </w:rPr>
                      <m:t>2</m:t>
                    </m:r>
                  </m:sub>
                </m:sSub>
              </m:oMath>
            </m:oMathPara>
          </w:p>
        </w:tc>
        <w:tc>
          <w:tcPr>
            <w:tcW w:w="7513" w:type="dxa"/>
            <w:gridSpan w:val="3"/>
            <w:vAlign w:val="center"/>
          </w:tcPr>
          <w:p w:rsidR="001E424F" w:rsidRPr="003D50A3" w:rsidRDefault="001E424F" w:rsidP="003D50A3">
            <w:pPr>
              <w:pStyle w:val="2"/>
              <w:spacing w:line="240" w:lineRule="auto"/>
              <w:ind w:left="0"/>
              <w:jc w:val="both"/>
              <w:rPr>
                <w:rFonts w:ascii="Arial" w:hAnsi="Arial" w:cs="Arial"/>
              </w:rPr>
            </w:pPr>
            <w:r w:rsidRPr="003D50A3">
              <w:rPr>
                <w:rFonts w:ascii="Arial" w:hAnsi="Arial" w:cs="Arial"/>
              </w:rPr>
              <w:t>erroneous transactions fee calculated during the Calculation period (in RUB);</w:t>
            </w:r>
          </w:p>
        </w:tc>
      </w:tr>
      <w:tr w:rsidR="001E424F" w:rsidRPr="00B57FD5" w:rsidTr="003D50A3">
        <w:tc>
          <w:tcPr>
            <w:tcW w:w="1298" w:type="dxa"/>
            <w:vAlign w:val="center"/>
          </w:tcPr>
          <w:p w:rsidR="001E424F" w:rsidRPr="003D50A3" w:rsidRDefault="001E424F" w:rsidP="003D50A3">
            <w:pPr>
              <w:pStyle w:val="2"/>
              <w:spacing w:line="240" w:lineRule="auto"/>
              <w:ind w:left="0"/>
              <w:jc w:val="both"/>
              <w:rPr>
                <w:rFonts w:ascii="Arial" w:hAnsi="Arial" w:cs="Arial"/>
              </w:rPr>
            </w:pPr>
            <m:oMathPara>
              <m:oMath>
                <m:sSub>
                  <m:sSubPr>
                    <m:ctrlPr>
                      <w:rPr>
                        <w:rFonts w:ascii="Cambria Math" w:hAnsi="Cambria Math" w:cs="Arial"/>
                        <w:b/>
                        <w:i/>
                        <w:sz w:val="22"/>
                      </w:rPr>
                    </m:ctrlPr>
                  </m:sSubPr>
                  <m:e>
                    <m:r>
                      <m:rPr>
                        <m:sty m:val="bi"/>
                      </m:rPr>
                      <w:rPr>
                        <w:rFonts w:ascii="Cambria Math" w:hAnsi="Cambria Math" w:cs="Arial"/>
                        <w:sz w:val="22"/>
                      </w:rPr>
                      <m:t>Cap</m:t>
                    </m:r>
                  </m:e>
                  <m:sub>
                    <m:r>
                      <m:rPr>
                        <m:sty m:val="bi"/>
                      </m:rPr>
                      <w:rPr>
                        <w:rFonts w:ascii="Cambria Math" w:hAnsi="Cambria Math" w:cs="Arial"/>
                        <w:sz w:val="22"/>
                      </w:rPr>
                      <m:t>MAX</m:t>
                    </m:r>
                  </m:sub>
                </m:sSub>
              </m:oMath>
            </m:oMathPara>
          </w:p>
        </w:tc>
        <w:tc>
          <w:tcPr>
            <w:tcW w:w="7513" w:type="dxa"/>
            <w:gridSpan w:val="3"/>
            <w:vAlign w:val="center"/>
          </w:tcPr>
          <w:p w:rsidR="001E424F" w:rsidRPr="003D50A3" w:rsidRDefault="001E424F" w:rsidP="003D50A3">
            <w:pPr>
              <w:pStyle w:val="2"/>
              <w:spacing w:line="240" w:lineRule="auto"/>
              <w:ind w:left="0"/>
              <w:jc w:val="both"/>
              <w:rPr>
                <w:rFonts w:ascii="Arial" w:hAnsi="Arial" w:cs="Arial"/>
              </w:rPr>
            </w:pPr>
            <w:proofErr w:type="gramStart"/>
            <w:r w:rsidRPr="003D50A3">
              <w:rPr>
                <w:rFonts w:ascii="Arial" w:hAnsi="Arial" w:cs="Arial"/>
              </w:rPr>
              <w:t>a</w:t>
            </w:r>
            <w:proofErr w:type="gramEnd"/>
            <w:r w:rsidRPr="003D50A3">
              <w:rPr>
                <w:rFonts w:ascii="Arial" w:hAnsi="Arial" w:cs="Arial"/>
              </w:rPr>
              <w:t xml:space="preserve"> cap for the maximum value of the fee. The cap is set by the Technical Center and published on the Moscow Exchange website;</w:t>
            </w:r>
          </w:p>
        </w:tc>
      </w:tr>
      <w:tr w:rsidR="001E424F" w:rsidRPr="00B57FD5" w:rsidTr="003D50A3">
        <w:tc>
          <w:tcPr>
            <w:tcW w:w="1298" w:type="dxa"/>
            <w:vAlign w:val="center"/>
          </w:tcPr>
          <w:p w:rsidR="001E424F" w:rsidRPr="003D50A3" w:rsidRDefault="001E424F" w:rsidP="003D50A3">
            <w:pPr>
              <w:spacing w:before="120"/>
              <w:jc w:val="both"/>
              <w:rPr>
                <w:rFonts w:ascii="Arial" w:hAnsi="Arial" w:cs="Arial"/>
                <w:vertAlign w:val="subscript"/>
                <w:lang w:val="ru-RU"/>
              </w:rPr>
            </w:pPr>
            <m:oMathPara>
              <m:oMath>
                <m:sSub>
                  <m:sSubPr>
                    <m:ctrlPr>
                      <w:rPr>
                        <w:rFonts w:ascii="Cambria Math" w:hAnsi="Cambria Math" w:cs="Arial"/>
                        <w:b/>
                        <w:i/>
                        <w:sz w:val="22"/>
                        <w:lang w:val="ru-RU"/>
                      </w:rPr>
                    </m:ctrlPr>
                  </m:sSubPr>
                  <m:e>
                    <m:r>
                      <m:rPr>
                        <m:sty m:val="bi"/>
                      </m:rPr>
                      <w:rPr>
                        <w:rFonts w:ascii="Cambria Math" w:hAnsi="Cambria Math" w:cs="Arial"/>
                        <w:sz w:val="22"/>
                        <w:lang w:val="ru-RU"/>
                      </w:rPr>
                      <m:t>Cap</m:t>
                    </m:r>
                  </m:e>
                  <m:sub>
                    <m:r>
                      <m:rPr>
                        <m:sty m:val="bi"/>
                      </m:rPr>
                      <w:rPr>
                        <w:rFonts w:ascii="Cambria Math" w:hAnsi="Cambria Math" w:cs="Arial"/>
                        <w:sz w:val="22"/>
                        <w:lang w:val="ru-RU"/>
                      </w:rPr>
                      <m:t>MIN</m:t>
                    </m:r>
                  </m:sub>
                </m:sSub>
              </m:oMath>
            </m:oMathPara>
          </w:p>
          <w:p w:rsidR="001E424F" w:rsidRPr="003D50A3" w:rsidRDefault="001E424F" w:rsidP="003D50A3">
            <w:pPr>
              <w:pStyle w:val="2"/>
              <w:spacing w:line="240" w:lineRule="auto"/>
              <w:ind w:left="0"/>
              <w:jc w:val="both"/>
              <w:rPr>
                <w:rFonts w:ascii="Arial" w:hAnsi="Arial" w:cs="Arial"/>
              </w:rPr>
            </w:pPr>
          </w:p>
        </w:tc>
        <w:tc>
          <w:tcPr>
            <w:tcW w:w="7513" w:type="dxa"/>
            <w:gridSpan w:val="3"/>
            <w:vAlign w:val="center"/>
          </w:tcPr>
          <w:p w:rsidR="001E424F" w:rsidRPr="003D50A3" w:rsidRDefault="001E424F" w:rsidP="003D50A3">
            <w:pPr>
              <w:pStyle w:val="2"/>
              <w:spacing w:line="240" w:lineRule="auto"/>
              <w:ind w:left="0"/>
              <w:jc w:val="both"/>
              <w:rPr>
                <w:rFonts w:ascii="Arial" w:hAnsi="Arial" w:cs="Arial"/>
              </w:rPr>
            </w:pPr>
            <w:r w:rsidRPr="003D50A3">
              <w:rPr>
                <w:rFonts w:ascii="Arial" w:hAnsi="Arial" w:cs="Arial"/>
              </w:rPr>
              <w:t>the minimum limit of the fee set by the Technical Center and published on the Moscow Exchange website;</w:t>
            </w:r>
          </w:p>
        </w:tc>
      </w:tr>
      <w:tr w:rsidR="001E424F" w:rsidRPr="00B57FD5" w:rsidTr="003D50A3">
        <w:tc>
          <w:tcPr>
            <w:tcW w:w="1298" w:type="dxa"/>
            <w:vAlign w:val="center"/>
          </w:tcPr>
          <w:p w:rsidR="001E424F" w:rsidRPr="003D50A3" w:rsidRDefault="001E424F" w:rsidP="003D50A3">
            <w:pPr>
              <w:pStyle w:val="2"/>
              <w:spacing w:line="240" w:lineRule="auto"/>
              <w:ind w:left="0"/>
              <w:jc w:val="both"/>
              <w:rPr>
                <w:rFonts w:ascii="Arial" w:hAnsi="Arial" w:cs="Arial"/>
              </w:rPr>
            </w:pPr>
            <m:oMathPara>
              <m:oMath>
                <m:sSub>
                  <m:sSubPr>
                    <m:ctrlPr>
                      <w:rPr>
                        <w:rFonts w:ascii="Cambria Math" w:hAnsi="Cambria Math" w:cs="Arial"/>
                        <w:b/>
                        <w:i/>
                        <w:lang w:val="ru-RU" w:eastAsia="x-none"/>
                      </w:rPr>
                    </m:ctrlPr>
                  </m:sSubPr>
                  <m:e>
                    <m:r>
                      <m:rPr>
                        <m:sty m:val="bi"/>
                      </m:rPr>
                      <w:rPr>
                        <w:rFonts w:ascii="Cambria Math" w:hAnsi="Cambria Math" w:cs="Arial"/>
                        <w:lang w:val="ru-RU" w:eastAsia="x-none"/>
                      </w:rPr>
                      <m:t>X</m:t>
                    </m:r>
                  </m:e>
                  <m:sub>
                    <m:r>
                      <m:rPr>
                        <m:sty m:val="bi"/>
                      </m:rPr>
                      <w:rPr>
                        <w:rFonts w:ascii="Cambria Math" w:hAnsi="Cambria Math" w:cs="Arial"/>
                        <w:lang w:val="ru-RU" w:eastAsia="x-none"/>
                      </w:rPr>
                      <m:t>i</m:t>
                    </m:r>
                  </m:sub>
                </m:sSub>
              </m:oMath>
            </m:oMathPara>
          </w:p>
        </w:tc>
        <w:tc>
          <w:tcPr>
            <w:tcW w:w="7513" w:type="dxa"/>
            <w:gridSpan w:val="3"/>
            <w:vAlign w:val="center"/>
          </w:tcPr>
          <w:p w:rsidR="001E424F" w:rsidRPr="003D50A3" w:rsidRDefault="001E424F" w:rsidP="003D50A3">
            <w:pPr>
              <w:pStyle w:val="2"/>
              <w:spacing w:line="240" w:lineRule="auto"/>
              <w:ind w:left="0"/>
              <w:jc w:val="both"/>
              <w:rPr>
                <w:rFonts w:ascii="Arial" w:hAnsi="Arial" w:cs="Arial"/>
              </w:rPr>
            </w:pPr>
            <w:r w:rsidRPr="003D50A3">
              <w:rPr>
                <w:rFonts w:ascii="Arial" w:hAnsi="Arial" w:cs="Arial"/>
              </w:rPr>
              <w:t>a per-second value truncated to integer and determined as follows:</w:t>
            </w:r>
          </w:p>
        </w:tc>
      </w:tr>
      <w:tr w:rsidR="001E424F" w:rsidRPr="00B57FD5" w:rsidTr="003D50A3">
        <w:tc>
          <w:tcPr>
            <w:tcW w:w="1298" w:type="dxa"/>
            <w:vAlign w:val="center"/>
          </w:tcPr>
          <w:p w:rsidR="001E424F" w:rsidRPr="003D50A3" w:rsidRDefault="001E424F" w:rsidP="003D50A3">
            <w:pPr>
              <w:pStyle w:val="2"/>
              <w:spacing w:line="240" w:lineRule="auto"/>
              <w:ind w:left="0"/>
              <w:jc w:val="both"/>
              <w:rPr>
                <w:rFonts w:ascii="Arial" w:hAnsi="Arial" w:cs="Arial"/>
              </w:rPr>
            </w:pPr>
          </w:p>
        </w:tc>
        <w:tc>
          <w:tcPr>
            <w:tcW w:w="7513" w:type="dxa"/>
            <w:gridSpan w:val="3"/>
            <w:vAlign w:val="center"/>
          </w:tcPr>
          <w:p w:rsidR="001E424F" w:rsidRPr="003D50A3" w:rsidRDefault="001E424F" w:rsidP="003D50A3">
            <w:pPr>
              <w:tabs>
                <w:tab w:val="left" w:pos="6096"/>
              </w:tabs>
              <w:ind w:left="34"/>
              <w:jc w:val="center"/>
              <w:rPr>
                <w:rFonts w:ascii="Arial" w:hAnsi="Arial" w:cs="Arial"/>
                <w:b/>
                <w:i/>
                <w:sz w:val="22"/>
                <w:lang w:val="ru-RU"/>
              </w:rPr>
            </w:pPr>
            <m:oMathPara>
              <m:oMathParaPr>
                <m:jc m:val="left"/>
              </m:oMathParaPr>
              <m:oMath>
                <m:sSub>
                  <m:sSubPr>
                    <m:ctrlPr>
                      <w:rPr>
                        <w:rFonts w:ascii="Cambria Math" w:hAnsi="Cambria Math" w:cs="Arial"/>
                        <w:b/>
                        <w:i/>
                        <w:color w:val="000000"/>
                        <w:sz w:val="22"/>
                        <w:lang w:val="ru-RU"/>
                      </w:rPr>
                    </m:ctrlPr>
                  </m:sSubPr>
                  <m:e>
                    <m:r>
                      <m:rPr>
                        <m:sty m:val="bi"/>
                      </m:rPr>
                      <w:rPr>
                        <w:rFonts w:ascii="Cambria Math" w:hAnsi="Cambria Math" w:cs="Arial"/>
                        <w:color w:val="000000"/>
                        <w:sz w:val="22"/>
                        <w:lang w:val="ru-RU"/>
                      </w:rPr>
                      <m:t>X</m:t>
                    </m:r>
                  </m:e>
                  <m:sub>
                    <m:r>
                      <m:rPr>
                        <m:sty m:val="bi"/>
                      </m:rPr>
                      <w:rPr>
                        <w:rFonts w:ascii="Cambria Math" w:hAnsi="Cambria Math" w:cs="Arial"/>
                        <w:color w:val="000000"/>
                        <w:sz w:val="22"/>
                        <w:lang w:val="ru-RU"/>
                      </w:rPr>
                      <m:t>i</m:t>
                    </m:r>
                  </m:sub>
                </m:sSub>
                <m:r>
                  <m:rPr>
                    <m:sty m:val="bi"/>
                  </m:rPr>
                  <w:rPr>
                    <w:rFonts w:ascii="Cambria Math" w:hAnsi="Cambria Math" w:cs="Arial"/>
                    <w:color w:val="000000"/>
                    <w:sz w:val="22"/>
                    <w:lang w:val="ru-RU"/>
                  </w:rPr>
                  <m:t>=RoundDown (</m:t>
                </m:r>
                <m:f>
                  <m:fPr>
                    <m:ctrlPr>
                      <w:rPr>
                        <w:rFonts w:ascii="Cambria Math" w:hAnsi="Cambria Math" w:cs="Arial"/>
                        <w:b/>
                        <w:i/>
                        <w:color w:val="000000"/>
                        <w:sz w:val="22"/>
                        <w:lang w:val="ru-RU"/>
                      </w:rPr>
                    </m:ctrlPr>
                  </m:fPr>
                  <m:num>
                    <m:sSub>
                      <m:sSubPr>
                        <m:ctrlPr>
                          <w:rPr>
                            <w:rFonts w:ascii="Cambria Math" w:hAnsi="Cambria Math" w:cs="Arial"/>
                            <w:b/>
                            <w:i/>
                            <w:color w:val="000000"/>
                            <w:sz w:val="22"/>
                            <w:lang w:val="ru-RU"/>
                          </w:rPr>
                        </m:ctrlPr>
                      </m:sSubPr>
                      <m:e>
                        <m:r>
                          <m:rPr>
                            <m:sty m:val="bi"/>
                          </m:rPr>
                          <w:rPr>
                            <w:rFonts w:ascii="Cambria Math" w:hAnsi="Cambria Math" w:cs="Arial"/>
                            <w:color w:val="000000"/>
                            <w:sz w:val="22"/>
                            <w:lang w:val="ru-RU"/>
                          </w:rPr>
                          <m:t>Q</m:t>
                        </m:r>
                      </m:e>
                      <m:sub>
                        <m:r>
                          <m:rPr>
                            <m:sty m:val="bi"/>
                          </m:rPr>
                          <w:rPr>
                            <w:rFonts w:ascii="Cambria Math" w:hAnsi="Cambria Math" w:cs="Arial"/>
                            <w:color w:val="000000"/>
                            <w:sz w:val="22"/>
                            <w:lang w:val="ru-RU"/>
                          </w:rPr>
                          <m:t>i</m:t>
                        </m:r>
                      </m:sub>
                    </m:sSub>
                  </m:num>
                  <m:den>
                    <m:sSub>
                      <m:sSubPr>
                        <m:ctrlPr>
                          <w:rPr>
                            <w:rFonts w:ascii="Cambria Math" w:hAnsi="Cambria Math" w:cs="Arial"/>
                            <w:b/>
                            <w:i/>
                            <w:color w:val="000000"/>
                            <w:sz w:val="22"/>
                            <w:lang w:val="ru-RU"/>
                          </w:rPr>
                        </m:ctrlPr>
                      </m:sSubPr>
                      <m:e>
                        <m:r>
                          <m:rPr>
                            <m:sty m:val="bi"/>
                          </m:rPr>
                          <w:rPr>
                            <w:rFonts w:ascii="Cambria Math" w:hAnsi="Cambria Math" w:cs="Arial"/>
                            <w:color w:val="000000"/>
                            <w:sz w:val="22"/>
                            <w:lang w:val="ru-RU"/>
                          </w:rPr>
                          <m:t>L</m:t>
                        </m:r>
                      </m:e>
                      <m:sub>
                        <m:r>
                          <m:rPr>
                            <m:sty m:val="bi"/>
                          </m:rPr>
                          <w:rPr>
                            <w:rFonts w:ascii="Cambria Math" w:hAnsi="Cambria Math" w:cs="Arial"/>
                            <w:color w:val="000000"/>
                            <w:sz w:val="22"/>
                            <w:lang w:val="ru-RU"/>
                          </w:rPr>
                          <m:t>i</m:t>
                        </m:r>
                      </m:sub>
                    </m:sSub>
                  </m:den>
                </m:f>
                <m:r>
                  <m:rPr>
                    <m:sty m:val="bi"/>
                  </m:rPr>
                  <w:rPr>
                    <w:rFonts w:ascii="Cambria Math" w:hAnsi="Cambria Math" w:cs="Arial"/>
                    <w:color w:val="000000"/>
                    <w:sz w:val="22"/>
                    <w:lang w:val="ru-RU"/>
                  </w:rPr>
                  <m:t>;0)</m:t>
                </m:r>
              </m:oMath>
            </m:oMathPara>
          </w:p>
          <w:p w:rsidR="001E424F" w:rsidRPr="003D50A3" w:rsidRDefault="001E424F" w:rsidP="003D50A3">
            <w:pPr>
              <w:pStyle w:val="2"/>
              <w:spacing w:line="240" w:lineRule="auto"/>
              <w:ind w:left="0"/>
              <w:jc w:val="both"/>
              <w:rPr>
                <w:rFonts w:ascii="Arial" w:hAnsi="Arial" w:cs="Arial"/>
              </w:rPr>
            </w:pPr>
            <w:r w:rsidRPr="003D50A3">
              <w:rPr>
                <w:rFonts w:ascii="Arial" w:hAnsi="Arial" w:cs="Arial"/>
              </w:rPr>
              <w:t>where:</w:t>
            </w:r>
          </w:p>
        </w:tc>
      </w:tr>
      <w:tr w:rsidR="001E424F" w:rsidRPr="00B57FD5" w:rsidTr="003D50A3">
        <w:tc>
          <w:tcPr>
            <w:tcW w:w="1298" w:type="dxa"/>
            <w:vAlign w:val="center"/>
          </w:tcPr>
          <w:p w:rsidR="001E424F" w:rsidRPr="003D50A3" w:rsidRDefault="001E424F" w:rsidP="003D50A3">
            <w:pPr>
              <w:pStyle w:val="2"/>
              <w:spacing w:line="240" w:lineRule="auto"/>
              <w:ind w:left="0"/>
              <w:jc w:val="both"/>
              <w:rPr>
                <w:rFonts w:ascii="Arial" w:hAnsi="Arial" w:cs="Arial"/>
              </w:rPr>
            </w:pPr>
          </w:p>
        </w:tc>
        <w:tc>
          <w:tcPr>
            <w:tcW w:w="1418" w:type="dxa"/>
            <w:vAlign w:val="center"/>
          </w:tcPr>
          <w:p w:rsidR="001E424F" w:rsidRPr="003D50A3" w:rsidRDefault="001E424F" w:rsidP="003D50A3">
            <w:pPr>
              <w:pStyle w:val="2"/>
              <w:spacing w:line="240" w:lineRule="auto"/>
              <w:ind w:left="0"/>
              <w:rPr>
                <w:rFonts w:ascii="Arial" w:hAnsi="Arial" w:cs="Arial"/>
              </w:rPr>
            </w:pPr>
            <m:oMathPara>
              <m:oMath>
                <m:sSub>
                  <m:sSubPr>
                    <m:ctrlPr>
                      <w:rPr>
                        <w:rFonts w:ascii="Cambria Math" w:hAnsi="Cambria Math" w:cs="Arial"/>
                        <w:b/>
                        <w:i/>
                        <w:lang w:val="ru-RU"/>
                      </w:rPr>
                    </m:ctrlPr>
                  </m:sSubPr>
                  <m:e>
                    <m:r>
                      <m:rPr>
                        <m:sty m:val="bi"/>
                      </m:rPr>
                      <w:rPr>
                        <w:rFonts w:ascii="Cambria Math" w:hAnsi="Cambria Math" w:cs="Arial"/>
                        <w:lang w:val="ru-RU"/>
                      </w:rPr>
                      <m:t>Q</m:t>
                    </m:r>
                  </m:e>
                  <m:sub>
                    <m:r>
                      <m:rPr>
                        <m:sty m:val="bi"/>
                      </m:rPr>
                      <w:rPr>
                        <w:rFonts w:ascii="Cambria Math" w:hAnsi="Cambria Math" w:cs="Arial"/>
                        <w:lang w:val="ru-RU"/>
                      </w:rPr>
                      <m:t>i</m:t>
                    </m:r>
                  </m:sub>
                </m:sSub>
              </m:oMath>
            </m:oMathPara>
          </w:p>
        </w:tc>
        <w:tc>
          <w:tcPr>
            <w:tcW w:w="6095" w:type="dxa"/>
            <w:gridSpan w:val="2"/>
            <w:vAlign w:val="center"/>
          </w:tcPr>
          <w:p w:rsidR="001E424F" w:rsidRPr="003D50A3" w:rsidRDefault="001E424F" w:rsidP="003D50A3">
            <w:pPr>
              <w:pStyle w:val="2"/>
              <w:spacing w:line="240" w:lineRule="auto"/>
              <w:ind w:left="0"/>
              <w:jc w:val="both"/>
              <w:rPr>
                <w:rFonts w:ascii="Arial" w:hAnsi="Arial" w:cs="Arial"/>
              </w:rPr>
            </w:pPr>
            <w:r w:rsidRPr="003D50A3">
              <w:rPr>
                <w:rFonts w:ascii="Arial" w:hAnsi="Arial" w:cs="Arial"/>
              </w:rPr>
              <w:t>amount of all grades for the i-</w:t>
            </w:r>
            <w:proofErr w:type="spellStart"/>
            <w:r w:rsidRPr="003D50A3">
              <w:rPr>
                <w:rFonts w:ascii="Arial" w:hAnsi="Arial" w:cs="Arial"/>
              </w:rPr>
              <w:t>th</w:t>
            </w:r>
            <w:proofErr w:type="spellEnd"/>
            <w:r w:rsidRPr="003D50A3">
              <w:rPr>
                <w:rFonts w:ascii="Arial" w:hAnsi="Arial" w:cs="Arial"/>
              </w:rPr>
              <w:t xml:space="preserve"> second (the grades are determined in accordance with Table 2);</w:t>
            </w:r>
          </w:p>
        </w:tc>
      </w:tr>
      <w:tr w:rsidR="001E424F" w:rsidRPr="00B57FD5" w:rsidTr="003D50A3">
        <w:tc>
          <w:tcPr>
            <w:tcW w:w="1298" w:type="dxa"/>
            <w:vAlign w:val="center"/>
          </w:tcPr>
          <w:p w:rsidR="001E424F" w:rsidRPr="003D50A3" w:rsidRDefault="001E424F" w:rsidP="003D50A3">
            <w:pPr>
              <w:pStyle w:val="2"/>
              <w:spacing w:line="240" w:lineRule="auto"/>
              <w:ind w:left="0"/>
              <w:jc w:val="both"/>
              <w:rPr>
                <w:rFonts w:ascii="Arial" w:hAnsi="Arial" w:cs="Arial"/>
              </w:rPr>
            </w:pPr>
          </w:p>
        </w:tc>
        <w:tc>
          <w:tcPr>
            <w:tcW w:w="1418" w:type="dxa"/>
            <w:vAlign w:val="center"/>
          </w:tcPr>
          <w:p w:rsidR="001E424F" w:rsidRPr="003D50A3" w:rsidRDefault="001E424F" w:rsidP="003D50A3">
            <w:pPr>
              <w:pStyle w:val="2"/>
              <w:spacing w:line="240" w:lineRule="auto"/>
              <w:ind w:left="0"/>
              <w:rPr>
                <w:rFonts w:ascii="Arial" w:hAnsi="Arial" w:cs="Arial"/>
              </w:rPr>
            </w:pPr>
            <m:oMathPara>
              <m:oMath>
                <m:r>
                  <m:rPr>
                    <m:sty m:val="bi"/>
                  </m:rPr>
                  <w:rPr>
                    <w:rFonts w:ascii="Cambria Math" w:eastAsia="Calibri" w:hAnsi="Cambria Math" w:cs="Arial"/>
                  </w:rPr>
                  <m:t>RoundDown</m:t>
                </m:r>
              </m:oMath>
            </m:oMathPara>
          </w:p>
        </w:tc>
        <w:tc>
          <w:tcPr>
            <w:tcW w:w="6095" w:type="dxa"/>
            <w:gridSpan w:val="2"/>
            <w:vAlign w:val="center"/>
          </w:tcPr>
          <w:p w:rsidR="001E424F" w:rsidRPr="003D50A3" w:rsidRDefault="001E424F" w:rsidP="003D50A3">
            <w:pPr>
              <w:pStyle w:val="2"/>
              <w:spacing w:line="240" w:lineRule="auto"/>
              <w:ind w:left="0"/>
              <w:jc w:val="both"/>
              <w:rPr>
                <w:rFonts w:ascii="Arial" w:hAnsi="Arial" w:cs="Arial"/>
              </w:rPr>
            </w:pPr>
            <w:r w:rsidRPr="003D50A3">
              <w:rPr>
                <w:rFonts w:ascii="Arial" w:hAnsi="Arial" w:cs="Arial"/>
              </w:rPr>
              <w:t>mathematical rounding down to the specified precision;</w:t>
            </w:r>
          </w:p>
        </w:tc>
      </w:tr>
      <w:tr w:rsidR="001E424F" w:rsidRPr="00B57FD5" w:rsidTr="003D50A3">
        <w:tc>
          <w:tcPr>
            <w:tcW w:w="1298" w:type="dxa"/>
            <w:vAlign w:val="center"/>
          </w:tcPr>
          <w:p w:rsidR="001E424F" w:rsidRPr="003D50A3" w:rsidRDefault="001E424F" w:rsidP="003D50A3">
            <w:pPr>
              <w:pStyle w:val="2"/>
              <w:spacing w:line="240" w:lineRule="auto"/>
              <w:ind w:left="0"/>
              <w:jc w:val="both"/>
              <w:rPr>
                <w:rFonts w:ascii="Arial" w:hAnsi="Arial" w:cs="Arial"/>
              </w:rPr>
            </w:pPr>
          </w:p>
        </w:tc>
        <w:tc>
          <w:tcPr>
            <w:tcW w:w="1418" w:type="dxa"/>
            <w:vAlign w:val="center"/>
          </w:tcPr>
          <w:p w:rsidR="001E424F" w:rsidRPr="003D50A3" w:rsidRDefault="001E424F" w:rsidP="003D50A3">
            <w:pPr>
              <w:pStyle w:val="2"/>
              <w:spacing w:line="240" w:lineRule="auto"/>
              <w:ind w:left="0"/>
              <w:rPr>
                <w:rFonts w:ascii="Arial" w:hAnsi="Arial" w:cs="Arial"/>
              </w:rPr>
            </w:pPr>
            <m:oMathPara>
              <m:oMath>
                <m:sSub>
                  <m:sSubPr>
                    <m:ctrlPr>
                      <w:rPr>
                        <w:rFonts w:ascii="Cambria Math" w:hAnsi="Cambria Math" w:cs="Arial"/>
                        <w:b/>
                        <w:i/>
                        <w:lang w:val="ru-RU"/>
                      </w:rPr>
                    </m:ctrlPr>
                  </m:sSubPr>
                  <m:e>
                    <m:r>
                      <m:rPr>
                        <m:sty m:val="bi"/>
                      </m:rPr>
                      <w:rPr>
                        <w:rFonts w:ascii="Cambria Math" w:hAnsi="Cambria Math" w:cs="Arial"/>
                        <w:lang w:val="ru-RU"/>
                      </w:rPr>
                      <m:t>L</m:t>
                    </m:r>
                  </m:e>
                  <m:sub>
                    <m:r>
                      <m:rPr>
                        <m:sty m:val="bi"/>
                      </m:rPr>
                      <w:rPr>
                        <w:rFonts w:ascii="Cambria Math" w:hAnsi="Cambria Math" w:cs="Arial"/>
                        <w:lang w:val="ru-RU"/>
                      </w:rPr>
                      <m:t>i</m:t>
                    </m:r>
                  </m:sub>
                </m:sSub>
              </m:oMath>
            </m:oMathPara>
          </w:p>
        </w:tc>
        <w:tc>
          <w:tcPr>
            <w:tcW w:w="6095" w:type="dxa"/>
            <w:gridSpan w:val="2"/>
            <w:vAlign w:val="center"/>
          </w:tcPr>
          <w:p w:rsidR="001E424F" w:rsidRPr="003D50A3" w:rsidRDefault="001E424F" w:rsidP="003D50A3">
            <w:pPr>
              <w:pStyle w:val="2"/>
              <w:spacing w:line="240" w:lineRule="auto"/>
              <w:ind w:left="0"/>
              <w:jc w:val="both"/>
              <w:rPr>
                <w:rFonts w:ascii="Arial" w:hAnsi="Arial" w:cs="Arial"/>
              </w:rPr>
            </w:pPr>
            <w:r w:rsidRPr="003D50A3">
              <w:rPr>
                <w:rFonts w:ascii="Arial" w:hAnsi="Arial" w:cs="Arial"/>
              </w:rPr>
              <w:t xml:space="preserve">limit of specific login determined as follows and rounded to integer: </w:t>
            </w:r>
          </w:p>
        </w:tc>
      </w:tr>
      <w:tr w:rsidR="001E424F" w:rsidRPr="00B57FD5" w:rsidTr="003D50A3">
        <w:tc>
          <w:tcPr>
            <w:tcW w:w="1298" w:type="dxa"/>
            <w:vAlign w:val="center"/>
          </w:tcPr>
          <w:p w:rsidR="001E424F" w:rsidRPr="003D50A3" w:rsidRDefault="001E424F" w:rsidP="003D50A3">
            <w:pPr>
              <w:pStyle w:val="2"/>
              <w:spacing w:line="240" w:lineRule="auto"/>
              <w:ind w:left="0"/>
              <w:jc w:val="both"/>
              <w:rPr>
                <w:rFonts w:ascii="Arial" w:hAnsi="Arial" w:cs="Arial"/>
              </w:rPr>
            </w:pPr>
          </w:p>
        </w:tc>
        <w:tc>
          <w:tcPr>
            <w:tcW w:w="1418" w:type="dxa"/>
            <w:vAlign w:val="center"/>
          </w:tcPr>
          <w:p w:rsidR="001E424F" w:rsidRPr="003D50A3" w:rsidRDefault="001E424F" w:rsidP="003D50A3">
            <w:pPr>
              <w:pStyle w:val="2"/>
              <w:spacing w:line="240" w:lineRule="auto"/>
              <w:ind w:left="0"/>
              <w:jc w:val="both"/>
              <w:rPr>
                <w:rFonts w:ascii="Arial" w:hAnsi="Arial" w:cs="Arial"/>
              </w:rPr>
            </w:pPr>
          </w:p>
        </w:tc>
        <w:tc>
          <w:tcPr>
            <w:tcW w:w="6095" w:type="dxa"/>
            <w:gridSpan w:val="2"/>
            <w:vAlign w:val="center"/>
          </w:tcPr>
          <w:p w:rsidR="001E424F" w:rsidRPr="003D50A3" w:rsidRDefault="001E424F" w:rsidP="003D50A3">
            <w:pPr>
              <w:spacing w:before="120"/>
              <w:jc w:val="center"/>
              <w:rPr>
                <w:rFonts w:ascii="Arial" w:hAnsi="Arial" w:cs="Arial"/>
                <w:b/>
                <w:i/>
              </w:rPr>
            </w:pPr>
            <m:oMathPara>
              <m:oMath>
                <m:sSub>
                  <m:sSubPr>
                    <m:ctrlPr>
                      <w:rPr>
                        <w:rFonts w:ascii="Cambria Math" w:hAnsi="Cambria Math" w:cs="Arial"/>
                        <w:b/>
                        <w:i/>
                      </w:rPr>
                    </m:ctrlPr>
                  </m:sSubPr>
                  <m:e>
                    <m:r>
                      <m:rPr>
                        <m:sty m:val="bi"/>
                      </m:rPr>
                      <w:rPr>
                        <w:rFonts w:ascii="Cambria Math" w:hAnsi="Cambria Math" w:cs="Arial"/>
                      </w:rPr>
                      <m:t>L</m:t>
                    </m:r>
                  </m:e>
                  <m:sub>
                    <m:r>
                      <m:rPr>
                        <m:sty m:val="bi"/>
                      </m:rPr>
                      <w:rPr>
                        <w:rFonts w:ascii="Cambria Math" w:hAnsi="Cambria Math" w:cs="Arial"/>
                      </w:rPr>
                      <m:t>i</m:t>
                    </m:r>
                  </m:sub>
                </m:sSub>
                <m:r>
                  <m:rPr>
                    <m:sty m:val="bi"/>
                  </m:rPr>
                  <w:rPr>
                    <w:rFonts w:ascii="Cambria Math" w:hAnsi="Cambria Math" w:cs="Arial"/>
                  </w:rPr>
                  <m:t>=10×</m:t>
                </m:r>
                <m:rad>
                  <m:radPr>
                    <m:degHide m:val="1"/>
                    <m:ctrlPr>
                      <w:rPr>
                        <w:rFonts w:ascii="Cambria Math" w:hAnsi="Cambria Math" w:cs="Arial"/>
                        <w:b/>
                        <w:i/>
                      </w:rPr>
                    </m:ctrlPr>
                  </m:radPr>
                  <m:deg/>
                  <m:e>
                    <m:r>
                      <m:rPr>
                        <m:sty m:val="bi"/>
                      </m:rPr>
                      <w:rPr>
                        <w:rFonts w:ascii="Cambria Math" w:hAnsi="Cambria Math" w:cs="Arial"/>
                      </w:rPr>
                      <m:t>2×</m:t>
                    </m:r>
                    <m:sSub>
                      <m:sSubPr>
                        <m:ctrlPr>
                          <w:rPr>
                            <w:rFonts w:ascii="Cambria Math" w:hAnsi="Cambria Math" w:cs="Arial"/>
                            <w:b/>
                            <w:i/>
                          </w:rPr>
                        </m:ctrlPr>
                      </m:sSubPr>
                      <m:e>
                        <m:r>
                          <m:rPr>
                            <m:sty m:val="bi"/>
                          </m:rPr>
                          <w:rPr>
                            <w:rFonts w:ascii="Cambria Math" w:hAnsi="Cambria Math" w:cs="Arial"/>
                          </w:rPr>
                          <m:t>Capacity</m:t>
                        </m:r>
                      </m:e>
                      <m:sub>
                        <m:r>
                          <m:rPr>
                            <m:sty m:val="bi"/>
                          </m:rPr>
                          <w:rPr>
                            <w:rFonts w:ascii="Cambria Math" w:hAnsi="Cambria Math" w:cs="Arial"/>
                          </w:rPr>
                          <m:t>i</m:t>
                        </m:r>
                      </m:sub>
                    </m:sSub>
                  </m:e>
                </m:rad>
              </m:oMath>
            </m:oMathPara>
          </w:p>
          <w:p w:rsidR="001E424F" w:rsidRPr="003D50A3" w:rsidRDefault="001E424F" w:rsidP="003D50A3">
            <w:pPr>
              <w:pStyle w:val="2"/>
              <w:spacing w:line="240" w:lineRule="auto"/>
              <w:ind w:left="0"/>
              <w:jc w:val="both"/>
              <w:rPr>
                <w:rFonts w:ascii="Arial" w:hAnsi="Arial" w:cs="Arial"/>
              </w:rPr>
            </w:pPr>
            <w:r w:rsidRPr="003D50A3">
              <w:rPr>
                <w:rFonts w:ascii="Arial" w:hAnsi="Arial" w:cs="Arial"/>
              </w:rPr>
              <w:t>where:</w:t>
            </w:r>
          </w:p>
        </w:tc>
      </w:tr>
      <w:tr w:rsidR="001E424F" w:rsidRPr="00B57FD5" w:rsidTr="003D50A3">
        <w:tc>
          <w:tcPr>
            <w:tcW w:w="1298" w:type="dxa"/>
            <w:vAlign w:val="center"/>
          </w:tcPr>
          <w:p w:rsidR="001E424F" w:rsidRPr="003D50A3" w:rsidRDefault="001E424F" w:rsidP="003D50A3">
            <w:pPr>
              <w:pStyle w:val="2"/>
              <w:spacing w:line="240" w:lineRule="auto"/>
              <w:ind w:left="0"/>
              <w:jc w:val="both"/>
              <w:rPr>
                <w:rFonts w:ascii="Arial" w:hAnsi="Arial" w:cs="Arial"/>
              </w:rPr>
            </w:pPr>
          </w:p>
        </w:tc>
        <w:tc>
          <w:tcPr>
            <w:tcW w:w="1418" w:type="dxa"/>
            <w:vAlign w:val="center"/>
          </w:tcPr>
          <w:p w:rsidR="001E424F" w:rsidRPr="003D50A3" w:rsidRDefault="001E424F" w:rsidP="003D50A3">
            <w:pPr>
              <w:pStyle w:val="2"/>
              <w:spacing w:line="240" w:lineRule="auto"/>
              <w:ind w:left="0"/>
              <w:jc w:val="both"/>
              <w:rPr>
                <w:rFonts w:ascii="Arial" w:hAnsi="Arial" w:cs="Arial"/>
              </w:rPr>
            </w:pPr>
          </w:p>
        </w:tc>
        <w:tc>
          <w:tcPr>
            <w:tcW w:w="1153" w:type="dxa"/>
            <w:vAlign w:val="center"/>
          </w:tcPr>
          <w:p w:rsidR="001E424F" w:rsidRPr="003D50A3" w:rsidRDefault="001E424F" w:rsidP="003D50A3">
            <w:pPr>
              <w:pStyle w:val="2"/>
              <w:spacing w:line="240" w:lineRule="auto"/>
              <w:ind w:left="0"/>
              <w:jc w:val="both"/>
              <w:rPr>
                <w:rFonts w:ascii="Arial" w:hAnsi="Arial" w:cs="Arial"/>
              </w:rPr>
            </w:pPr>
            <m:oMathPara>
              <m:oMath>
                <m:sSub>
                  <m:sSubPr>
                    <m:ctrlPr>
                      <w:rPr>
                        <w:rFonts w:ascii="Cambria Math" w:hAnsi="Cambria Math" w:cs="Arial"/>
                        <w:b/>
                        <w:i/>
                      </w:rPr>
                    </m:ctrlPr>
                  </m:sSubPr>
                  <m:e>
                    <m:r>
                      <m:rPr>
                        <m:sty m:val="bi"/>
                      </m:rPr>
                      <w:rPr>
                        <w:rFonts w:ascii="Cambria Math" w:hAnsi="Cambria Math" w:cs="Arial"/>
                      </w:rPr>
                      <m:t>Capacity</m:t>
                    </m:r>
                  </m:e>
                  <m:sub>
                    <m:r>
                      <m:rPr>
                        <m:sty m:val="bi"/>
                      </m:rPr>
                      <w:rPr>
                        <w:rFonts w:ascii="Cambria Math" w:hAnsi="Cambria Math" w:cs="Arial"/>
                      </w:rPr>
                      <m:t>i</m:t>
                    </m:r>
                  </m:sub>
                </m:sSub>
              </m:oMath>
            </m:oMathPara>
          </w:p>
        </w:tc>
        <w:tc>
          <w:tcPr>
            <w:tcW w:w="4942" w:type="dxa"/>
            <w:vAlign w:val="center"/>
          </w:tcPr>
          <w:p w:rsidR="001E424F" w:rsidRPr="003D50A3" w:rsidRDefault="001E424F" w:rsidP="003D50A3">
            <w:pPr>
              <w:pStyle w:val="2"/>
              <w:spacing w:line="240" w:lineRule="auto"/>
              <w:ind w:left="0"/>
              <w:jc w:val="both"/>
              <w:rPr>
                <w:rFonts w:ascii="Arial" w:hAnsi="Arial" w:cs="Arial"/>
              </w:rPr>
            </w:pPr>
            <w:r w:rsidRPr="003D50A3">
              <w:rPr>
                <w:rFonts w:ascii="Arial" w:hAnsi="Arial" w:cs="Arial"/>
              </w:rPr>
              <w:t>the trading login throughput determined according to the procedure stated in Appendix 3 to the Information Technology Services Terms by the MB Technologies LLC (Clauses 3.1 – 3.3)* and used in the i-</w:t>
            </w:r>
            <w:proofErr w:type="spellStart"/>
            <w:r w:rsidRPr="003D50A3">
              <w:rPr>
                <w:rFonts w:ascii="Arial" w:hAnsi="Arial" w:cs="Arial"/>
              </w:rPr>
              <w:t>th</w:t>
            </w:r>
            <w:proofErr w:type="spellEnd"/>
            <w:r w:rsidRPr="003D50A3">
              <w:rPr>
                <w:rFonts w:ascii="Arial" w:hAnsi="Arial" w:cs="Arial"/>
              </w:rPr>
              <w:t xml:space="preserve"> second.</w:t>
            </w:r>
          </w:p>
        </w:tc>
      </w:tr>
    </w:tbl>
    <w:p w:rsidR="001E424F" w:rsidRPr="003D50A3" w:rsidRDefault="001E424F" w:rsidP="001E424F">
      <w:pPr>
        <w:pStyle w:val="2"/>
        <w:spacing w:after="0" w:line="240" w:lineRule="auto"/>
        <w:ind w:left="540"/>
        <w:jc w:val="both"/>
        <w:rPr>
          <w:rFonts w:ascii="Arial" w:hAnsi="Arial" w:cs="Arial"/>
          <w:sz w:val="16"/>
        </w:rPr>
      </w:pPr>
      <w:r w:rsidRPr="003D50A3">
        <w:rPr>
          <w:rFonts w:ascii="Arial" w:hAnsi="Arial" w:cs="Arial"/>
          <w:sz w:val="16"/>
        </w:rPr>
        <w:t>* - t</w:t>
      </w:r>
      <w:r w:rsidRPr="003D50A3">
        <w:rPr>
          <w:rFonts w:ascii="Arial" w:hAnsi="Arial" w:cs="Arial"/>
          <w:sz w:val="16"/>
          <w:lang w:val="en-GB"/>
        </w:rPr>
        <w:t>he Basic login allows Trading members to perform transactions with highest frequency (performance rate) calculated as the product of the following: 1) login’s performance unit of 30 transactions/sec, and 2) number of performance units indicated by the Trading member in the Connection Scheme Form. For the purpose of this clause, a transaction means any command produced to manage orders in accordance with the Plaza II FORTS API specification, and number of performing units must be only a positive integer.</w:t>
      </w:r>
    </w:p>
    <w:p w:rsidR="001E424F" w:rsidRPr="003D50A3" w:rsidRDefault="001E424F" w:rsidP="001E424F">
      <w:pPr>
        <w:pStyle w:val="2"/>
        <w:spacing w:after="0" w:line="240" w:lineRule="auto"/>
        <w:ind w:left="540"/>
        <w:jc w:val="both"/>
        <w:rPr>
          <w:rFonts w:ascii="Arial" w:hAnsi="Arial" w:cs="Arial"/>
          <w:u w:val="single"/>
        </w:rPr>
      </w:pPr>
    </w:p>
    <w:p w:rsidR="00885F8C" w:rsidRDefault="00885F8C" w:rsidP="001E424F">
      <w:pPr>
        <w:pStyle w:val="2"/>
        <w:spacing w:after="0" w:line="240" w:lineRule="auto"/>
        <w:ind w:left="540"/>
        <w:jc w:val="both"/>
        <w:rPr>
          <w:rFonts w:ascii="Arial" w:hAnsi="Arial" w:cs="Arial"/>
          <w:u w:val="single"/>
        </w:rPr>
      </w:pPr>
    </w:p>
    <w:p w:rsidR="00885F8C" w:rsidRDefault="00885F8C" w:rsidP="001E424F">
      <w:pPr>
        <w:pStyle w:val="2"/>
        <w:spacing w:after="0" w:line="240" w:lineRule="auto"/>
        <w:ind w:left="540"/>
        <w:jc w:val="both"/>
        <w:rPr>
          <w:rFonts w:ascii="Arial" w:hAnsi="Arial" w:cs="Arial"/>
          <w:u w:val="single"/>
        </w:rPr>
      </w:pPr>
    </w:p>
    <w:p w:rsidR="00885F8C" w:rsidRDefault="00885F8C" w:rsidP="001E424F">
      <w:pPr>
        <w:pStyle w:val="2"/>
        <w:spacing w:after="0" w:line="240" w:lineRule="auto"/>
        <w:ind w:left="540"/>
        <w:jc w:val="both"/>
        <w:rPr>
          <w:rFonts w:ascii="Arial" w:hAnsi="Arial" w:cs="Arial"/>
          <w:u w:val="single"/>
        </w:rPr>
      </w:pPr>
    </w:p>
    <w:p w:rsidR="00885F8C" w:rsidRDefault="00885F8C" w:rsidP="001E424F">
      <w:pPr>
        <w:pStyle w:val="2"/>
        <w:spacing w:after="0" w:line="240" w:lineRule="auto"/>
        <w:ind w:left="540"/>
        <w:jc w:val="both"/>
        <w:rPr>
          <w:rFonts w:ascii="Arial" w:hAnsi="Arial" w:cs="Arial"/>
          <w:u w:val="single"/>
        </w:rPr>
      </w:pPr>
    </w:p>
    <w:p w:rsidR="001E424F" w:rsidRPr="003D50A3" w:rsidRDefault="001E424F" w:rsidP="001E424F">
      <w:pPr>
        <w:pStyle w:val="2"/>
        <w:spacing w:after="0" w:line="240" w:lineRule="auto"/>
        <w:ind w:left="540"/>
        <w:jc w:val="both"/>
        <w:rPr>
          <w:rFonts w:ascii="Arial" w:hAnsi="Arial" w:cs="Arial"/>
          <w:u w:val="single"/>
        </w:rPr>
      </w:pPr>
      <w:r w:rsidRPr="003D50A3">
        <w:rPr>
          <w:rFonts w:ascii="Arial" w:hAnsi="Arial" w:cs="Arial"/>
          <w:u w:val="single"/>
        </w:rPr>
        <w:t>Table 2:</w:t>
      </w:r>
    </w:p>
    <w:p w:rsidR="001E424F" w:rsidRPr="003D50A3" w:rsidRDefault="001E424F" w:rsidP="001E424F">
      <w:pPr>
        <w:pStyle w:val="2"/>
        <w:spacing w:after="0" w:line="240" w:lineRule="auto"/>
        <w:ind w:left="540"/>
        <w:jc w:val="both"/>
        <w:rPr>
          <w:rFonts w:ascii="Arial" w:hAnsi="Arial" w:cs="Arial"/>
          <w:u w:val="single"/>
        </w:rPr>
      </w:pPr>
    </w:p>
    <w:tbl>
      <w:tblPr>
        <w:tblW w:w="8789" w:type="dxa"/>
        <w:tblInd w:w="5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985"/>
        <w:gridCol w:w="4536"/>
        <w:gridCol w:w="1134"/>
        <w:gridCol w:w="1134"/>
      </w:tblGrid>
      <w:tr w:rsidR="001E424F" w:rsidRPr="00B57FD5" w:rsidTr="003D50A3">
        <w:tc>
          <w:tcPr>
            <w:tcW w:w="1985" w:type="dxa"/>
            <w:vAlign w:val="center"/>
          </w:tcPr>
          <w:p w:rsidR="001E424F" w:rsidRPr="003D50A3" w:rsidRDefault="001E424F" w:rsidP="003D50A3">
            <w:pPr>
              <w:rPr>
                <w:rFonts w:ascii="Arial" w:hAnsi="Arial" w:cs="Arial"/>
                <w:b/>
              </w:rPr>
            </w:pPr>
            <w:r w:rsidRPr="003D50A3">
              <w:rPr>
                <w:rFonts w:ascii="Arial" w:hAnsi="Arial" w:cs="Arial"/>
                <w:b/>
              </w:rPr>
              <w:t>Transaction type*</w:t>
            </w:r>
          </w:p>
        </w:tc>
        <w:tc>
          <w:tcPr>
            <w:tcW w:w="4536" w:type="dxa"/>
            <w:vAlign w:val="center"/>
          </w:tcPr>
          <w:p w:rsidR="001E424F" w:rsidRPr="003D50A3" w:rsidRDefault="001E424F" w:rsidP="003D50A3">
            <w:pPr>
              <w:rPr>
                <w:rFonts w:ascii="Arial" w:hAnsi="Arial" w:cs="Arial"/>
                <w:b/>
              </w:rPr>
            </w:pPr>
            <w:r w:rsidRPr="003D50A3">
              <w:rPr>
                <w:rFonts w:ascii="Arial" w:hAnsi="Arial" w:cs="Arial"/>
                <w:b/>
              </w:rPr>
              <w:t xml:space="preserve">Execution result </w:t>
            </w:r>
          </w:p>
        </w:tc>
        <w:tc>
          <w:tcPr>
            <w:tcW w:w="1134" w:type="dxa"/>
          </w:tcPr>
          <w:p w:rsidR="001E424F" w:rsidRPr="003D50A3" w:rsidRDefault="001E424F" w:rsidP="003D50A3">
            <w:pPr>
              <w:jc w:val="center"/>
              <w:rPr>
                <w:rFonts w:ascii="Arial" w:hAnsi="Arial" w:cs="Arial"/>
                <w:b/>
              </w:rPr>
            </w:pPr>
            <w:r w:rsidRPr="003D50A3">
              <w:rPr>
                <w:rFonts w:ascii="Arial" w:hAnsi="Arial" w:cs="Arial"/>
                <w:b/>
              </w:rPr>
              <w:t>Error Code*</w:t>
            </w:r>
          </w:p>
        </w:tc>
        <w:tc>
          <w:tcPr>
            <w:tcW w:w="1134" w:type="dxa"/>
            <w:vAlign w:val="center"/>
          </w:tcPr>
          <w:p w:rsidR="001E424F" w:rsidRPr="003D50A3" w:rsidRDefault="001E424F" w:rsidP="003D50A3">
            <w:pPr>
              <w:jc w:val="center"/>
              <w:rPr>
                <w:rFonts w:ascii="Arial" w:hAnsi="Arial" w:cs="Arial"/>
                <w:b/>
              </w:rPr>
            </w:pPr>
            <w:r w:rsidRPr="003D50A3">
              <w:rPr>
                <w:rFonts w:ascii="Arial" w:hAnsi="Arial" w:cs="Arial"/>
                <w:b/>
              </w:rPr>
              <w:t>Grade Q</w:t>
            </w:r>
          </w:p>
        </w:tc>
      </w:tr>
      <w:tr w:rsidR="001E424F" w:rsidRPr="00B57FD5" w:rsidTr="003D50A3">
        <w:tc>
          <w:tcPr>
            <w:tcW w:w="1985" w:type="dxa"/>
            <w:vMerge w:val="restart"/>
            <w:vAlign w:val="center"/>
          </w:tcPr>
          <w:p w:rsidR="001E424F" w:rsidRPr="003D50A3" w:rsidRDefault="001E424F" w:rsidP="003D50A3">
            <w:pPr>
              <w:rPr>
                <w:rFonts w:ascii="Arial" w:hAnsi="Arial" w:cs="Arial"/>
              </w:rPr>
            </w:pPr>
            <w:proofErr w:type="spellStart"/>
            <w:r w:rsidRPr="003D50A3">
              <w:rPr>
                <w:rFonts w:ascii="Arial" w:hAnsi="Arial" w:cs="Arial"/>
              </w:rPr>
              <w:t>AddOrder</w:t>
            </w:r>
            <w:proofErr w:type="spellEnd"/>
          </w:p>
        </w:tc>
        <w:tc>
          <w:tcPr>
            <w:tcW w:w="4536" w:type="dxa"/>
            <w:vAlign w:val="center"/>
          </w:tcPr>
          <w:p w:rsidR="001E424F" w:rsidRPr="003D50A3" w:rsidRDefault="001E424F" w:rsidP="003D50A3">
            <w:pPr>
              <w:rPr>
                <w:rFonts w:ascii="Arial" w:hAnsi="Arial" w:cs="Arial"/>
              </w:rPr>
            </w:pPr>
            <w:r w:rsidRPr="003D50A3">
              <w:rPr>
                <w:rFonts w:ascii="Arial" w:hAnsi="Arial" w:cs="Arial"/>
              </w:rPr>
              <w:t xml:space="preserve">Cross trade </w:t>
            </w:r>
          </w:p>
        </w:tc>
        <w:tc>
          <w:tcPr>
            <w:tcW w:w="1134" w:type="dxa"/>
          </w:tcPr>
          <w:p w:rsidR="001E424F" w:rsidRPr="003D50A3" w:rsidRDefault="001E424F" w:rsidP="003D50A3">
            <w:pPr>
              <w:jc w:val="center"/>
              <w:rPr>
                <w:rFonts w:ascii="Arial" w:hAnsi="Arial" w:cs="Arial"/>
              </w:rPr>
            </w:pPr>
            <w:r w:rsidRPr="003D50A3">
              <w:rPr>
                <w:rFonts w:ascii="Arial" w:hAnsi="Arial" w:cs="Arial"/>
              </w:rPr>
              <w:t>(31)</w:t>
            </w:r>
          </w:p>
        </w:tc>
        <w:tc>
          <w:tcPr>
            <w:tcW w:w="1134" w:type="dxa"/>
            <w:vAlign w:val="center"/>
          </w:tcPr>
          <w:p w:rsidR="001E424F" w:rsidRPr="003D50A3" w:rsidRDefault="001E424F" w:rsidP="003D50A3">
            <w:pPr>
              <w:jc w:val="center"/>
              <w:rPr>
                <w:rFonts w:ascii="Arial" w:hAnsi="Arial" w:cs="Arial"/>
              </w:rPr>
            </w:pPr>
            <w:r w:rsidRPr="003D50A3">
              <w:rPr>
                <w:rFonts w:ascii="Arial" w:hAnsi="Arial" w:cs="Arial"/>
              </w:rPr>
              <w:t>Q1</w:t>
            </w:r>
          </w:p>
        </w:tc>
      </w:tr>
      <w:tr w:rsidR="001E424F" w:rsidRPr="00B57FD5" w:rsidTr="003D50A3">
        <w:tc>
          <w:tcPr>
            <w:tcW w:w="1985" w:type="dxa"/>
            <w:vMerge/>
            <w:vAlign w:val="center"/>
          </w:tcPr>
          <w:p w:rsidR="001E424F" w:rsidRPr="003D50A3" w:rsidRDefault="001E424F" w:rsidP="003D50A3">
            <w:pPr>
              <w:rPr>
                <w:rFonts w:ascii="Arial" w:hAnsi="Arial" w:cs="Arial"/>
              </w:rPr>
            </w:pPr>
          </w:p>
        </w:tc>
        <w:tc>
          <w:tcPr>
            <w:tcW w:w="4536" w:type="dxa"/>
            <w:vAlign w:val="center"/>
          </w:tcPr>
          <w:p w:rsidR="001E424F" w:rsidRPr="003D50A3" w:rsidRDefault="001E424F" w:rsidP="003D50A3">
            <w:pPr>
              <w:rPr>
                <w:rFonts w:ascii="Arial" w:hAnsi="Arial" w:cs="Arial"/>
              </w:rPr>
            </w:pPr>
            <w:r w:rsidRPr="003D50A3">
              <w:rPr>
                <w:rFonts w:ascii="Arial" w:hAnsi="Arial" w:cs="Arial"/>
              </w:rPr>
              <w:t xml:space="preserve">Insufficient client account balance </w:t>
            </w:r>
          </w:p>
        </w:tc>
        <w:tc>
          <w:tcPr>
            <w:tcW w:w="1134" w:type="dxa"/>
          </w:tcPr>
          <w:p w:rsidR="001E424F" w:rsidRPr="003D50A3" w:rsidRDefault="001E424F" w:rsidP="003D50A3">
            <w:pPr>
              <w:jc w:val="center"/>
              <w:rPr>
                <w:rFonts w:ascii="Arial" w:hAnsi="Arial" w:cs="Arial"/>
              </w:rPr>
            </w:pPr>
            <w:r w:rsidRPr="003D50A3">
              <w:rPr>
                <w:rFonts w:ascii="Arial" w:hAnsi="Arial" w:cs="Arial"/>
              </w:rPr>
              <w:t>(332)</w:t>
            </w:r>
          </w:p>
        </w:tc>
        <w:tc>
          <w:tcPr>
            <w:tcW w:w="1134" w:type="dxa"/>
            <w:vAlign w:val="center"/>
          </w:tcPr>
          <w:p w:rsidR="001E424F" w:rsidRPr="003D50A3" w:rsidRDefault="001E424F" w:rsidP="003D50A3">
            <w:pPr>
              <w:jc w:val="center"/>
              <w:rPr>
                <w:rFonts w:ascii="Arial" w:hAnsi="Arial" w:cs="Arial"/>
              </w:rPr>
            </w:pPr>
            <w:r w:rsidRPr="003D50A3">
              <w:rPr>
                <w:rFonts w:ascii="Arial" w:hAnsi="Arial" w:cs="Arial"/>
              </w:rPr>
              <w:t>Q2</w:t>
            </w:r>
          </w:p>
        </w:tc>
      </w:tr>
      <w:tr w:rsidR="001E424F" w:rsidRPr="00B57FD5" w:rsidTr="003D50A3">
        <w:tc>
          <w:tcPr>
            <w:tcW w:w="1985" w:type="dxa"/>
            <w:vMerge/>
            <w:vAlign w:val="center"/>
          </w:tcPr>
          <w:p w:rsidR="001E424F" w:rsidRPr="003D50A3" w:rsidRDefault="001E424F" w:rsidP="003D50A3">
            <w:pPr>
              <w:rPr>
                <w:rFonts w:ascii="Arial" w:hAnsi="Arial" w:cs="Arial"/>
              </w:rPr>
            </w:pPr>
          </w:p>
        </w:tc>
        <w:tc>
          <w:tcPr>
            <w:tcW w:w="4536" w:type="dxa"/>
            <w:vAlign w:val="center"/>
          </w:tcPr>
          <w:p w:rsidR="001E424F" w:rsidRPr="003D50A3" w:rsidRDefault="001E424F" w:rsidP="003D50A3">
            <w:pPr>
              <w:rPr>
                <w:rFonts w:ascii="Arial" w:hAnsi="Arial" w:cs="Arial"/>
              </w:rPr>
            </w:pPr>
            <w:r w:rsidRPr="003D50A3">
              <w:rPr>
                <w:rFonts w:ascii="Arial" w:hAnsi="Arial" w:cs="Arial"/>
              </w:rPr>
              <w:t xml:space="preserve">Insufficient broker account balance </w:t>
            </w:r>
          </w:p>
        </w:tc>
        <w:tc>
          <w:tcPr>
            <w:tcW w:w="1134" w:type="dxa"/>
          </w:tcPr>
          <w:p w:rsidR="001E424F" w:rsidRPr="003D50A3" w:rsidRDefault="001E424F" w:rsidP="003D50A3">
            <w:pPr>
              <w:jc w:val="center"/>
              <w:rPr>
                <w:rFonts w:ascii="Arial" w:hAnsi="Arial" w:cs="Arial"/>
              </w:rPr>
            </w:pPr>
            <w:r w:rsidRPr="003D50A3">
              <w:rPr>
                <w:rFonts w:ascii="Arial" w:hAnsi="Arial" w:cs="Arial"/>
              </w:rPr>
              <w:t>(333)</w:t>
            </w:r>
          </w:p>
        </w:tc>
        <w:tc>
          <w:tcPr>
            <w:tcW w:w="1134" w:type="dxa"/>
            <w:vAlign w:val="center"/>
          </w:tcPr>
          <w:p w:rsidR="001E424F" w:rsidRPr="003D50A3" w:rsidRDefault="001E424F" w:rsidP="003D50A3">
            <w:pPr>
              <w:jc w:val="center"/>
              <w:rPr>
                <w:rFonts w:ascii="Arial" w:hAnsi="Arial" w:cs="Arial"/>
              </w:rPr>
            </w:pPr>
            <w:r w:rsidRPr="003D50A3">
              <w:rPr>
                <w:rFonts w:ascii="Arial" w:hAnsi="Arial" w:cs="Arial"/>
              </w:rPr>
              <w:t>Q3</w:t>
            </w:r>
          </w:p>
        </w:tc>
      </w:tr>
      <w:tr w:rsidR="001E424F" w:rsidRPr="00B57FD5" w:rsidTr="003D50A3">
        <w:tc>
          <w:tcPr>
            <w:tcW w:w="1985" w:type="dxa"/>
            <w:vMerge/>
            <w:vAlign w:val="center"/>
          </w:tcPr>
          <w:p w:rsidR="001E424F" w:rsidRPr="003D50A3" w:rsidRDefault="001E424F" w:rsidP="003D50A3">
            <w:pPr>
              <w:rPr>
                <w:rFonts w:ascii="Arial" w:hAnsi="Arial" w:cs="Arial"/>
              </w:rPr>
            </w:pPr>
          </w:p>
        </w:tc>
        <w:tc>
          <w:tcPr>
            <w:tcW w:w="4536" w:type="dxa"/>
            <w:vAlign w:val="center"/>
          </w:tcPr>
          <w:p w:rsidR="001E424F" w:rsidRPr="003D50A3" w:rsidRDefault="001E424F" w:rsidP="003D50A3">
            <w:pPr>
              <w:rPr>
                <w:rFonts w:ascii="Arial" w:hAnsi="Arial" w:cs="Arial"/>
              </w:rPr>
            </w:pPr>
            <w:r w:rsidRPr="003D50A3">
              <w:rPr>
                <w:rFonts w:ascii="Arial" w:hAnsi="Arial" w:cs="Arial"/>
              </w:rPr>
              <w:t xml:space="preserve">FOK order is not filled </w:t>
            </w:r>
          </w:p>
        </w:tc>
        <w:tc>
          <w:tcPr>
            <w:tcW w:w="1134" w:type="dxa"/>
          </w:tcPr>
          <w:p w:rsidR="001E424F" w:rsidRPr="003D50A3" w:rsidRDefault="001E424F" w:rsidP="003D50A3">
            <w:pPr>
              <w:jc w:val="center"/>
              <w:rPr>
                <w:rFonts w:ascii="Arial" w:hAnsi="Arial" w:cs="Arial"/>
              </w:rPr>
            </w:pPr>
            <w:r w:rsidRPr="003D50A3">
              <w:rPr>
                <w:rFonts w:ascii="Arial" w:hAnsi="Arial" w:cs="Arial"/>
              </w:rPr>
              <w:t>(4103)</w:t>
            </w:r>
          </w:p>
        </w:tc>
        <w:tc>
          <w:tcPr>
            <w:tcW w:w="1134" w:type="dxa"/>
            <w:vAlign w:val="center"/>
          </w:tcPr>
          <w:p w:rsidR="001E424F" w:rsidRPr="003D50A3" w:rsidRDefault="001E424F" w:rsidP="003D50A3">
            <w:pPr>
              <w:jc w:val="center"/>
              <w:rPr>
                <w:rFonts w:ascii="Arial" w:hAnsi="Arial" w:cs="Arial"/>
              </w:rPr>
            </w:pPr>
            <w:r w:rsidRPr="003D50A3">
              <w:rPr>
                <w:rFonts w:ascii="Arial" w:hAnsi="Arial" w:cs="Arial"/>
              </w:rPr>
              <w:t>Q4</w:t>
            </w:r>
          </w:p>
        </w:tc>
      </w:tr>
      <w:tr w:rsidR="001E424F" w:rsidRPr="00B57FD5" w:rsidTr="003D50A3">
        <w:tc>
          <w:tcPr>
            <w:tcW w:w="1985" w:type="dxa"/>
            <w:vMerge/>
            <w:vAlign w:val="center"/>
          </w:tcPr>
          <w:p w:rsidR="001E424F" w:rsidRPr="003D50A3" w:rsidRDefault="001E424F" w:rsidP="003D50A3">
            <w:pPr>
              <w:rPr>
                <w:rFonts w:ascii="Arial" w:hAnsi="Arial" w:cs="Arial"/>
              </w:rPr>
            </w:pPr>
          </w:p>
        </w:tc>
        <w:tc>
          <w:tcPr>
            <w:tcW w:w="4536" w:type="dxa"/>
            <w:vAlign w:val="center"/>
          </w:tcPr>
          <w:p w:rsidR="001E424F" w:rsidRPr="003D50A3" w:rsidRDefault="001E424F" w:rsidP="003D50A3">
            <w:pPr>
              <w:rPr>
                <w:rFonts w:ascii="Arial" w:hAnsi="Arial" w:cs="Arial"/>
              </w:rPr>
            </w:pPr>
            <w:r w:rsidRPr="003D50A3">
              <w:rPr>
                <w:rFonts w:ascii="Arial" w:hAnsi="Arial" w:cs="Arial"/>
              </w:rPr>
              <w:t xml:space="preserve">Session inactive </w:t>
            </w:r>
          </w:p>
        </w:tc>
        <w:tc>
          <w:tcPr>
            <w:tcW w:w="1134" w:type="dxa"/>
          </w:tcPr>
          <w:p w:rsidR="001E424F" w:rsidRPr="003D50A3" w:rsidRDefault="001E424F" w:rsidP="003D50A3">
            <w:pPr>
              <w:jc w:val="center"/>
              <w:rPr>
                <w:rFonts w:ascii="Arial" w:hAnsi="Arial" w:cs="Arial"/>
              </w:rPr>
            </w:pPr>
            <w:r w:rsidRPr="003D50A3">
              <w:rPr>
                <w:rFonts w:ascii="Arial" w:hAnsi="Arial" w:cs="Arial"/>
              </w:rPr>
              <w:t>(3)</w:t>
            </w:r>
          </w:p>
        </w:tc>
        <w:tc>
          <w:tcPr>
            <w:tcW w:w="1134" w:type="dxa"/>
            <w:vAlign w:val="center"/>
          </w:tcPr>
          <w:p w:rsidR="001E424F" w:rsidRPr="003D50A3" w:rsidRDefault="001E424F" w:rsidP="003D50A3">
            <w:pPr>
              <w:jc w:val="center"/>
              <w:rPr>
                <w:rFonts w:ascii="Arial" w:hAnsi="Arial" w:cs="Arial"/>
              </w:rPr>
            </w:pPr>
            <w:r w:rsidRPr="003D50A3">
              <w:rPr>
                <w:rFonts w:ascii="Arial" w:hAnsi="Arial" w:cs="Arial"/>
              </w:rPr>
              <w:t>Q</w:t>
            </w:r>
            <w:r w:rsidRPr="003D50A3">
              <w:rPr>
                <w:rFonts w:ascii="Arial" w:hAnsi="Arial" w:cs="Arial"/>
                <w:lang w:val="ru-RU"/>
              </w:rPr>
              <w:t>5</w:t>
            </w:r>
          </w:p>
        </w:tc>
      </w:tr>
      <w:tr w:rsidR="001E424F" w:rsidRPr="00B57FD5" w:rsidTr="003D50A3">
        <w:tc>
          <w:tcPr>
            <w:tcW w:w="1985" w:type="dxa"/>
            <w:vMerge w:val="restart"/>
            <w:vAlign w:val="center"/>
          </w:tcPr>
          <w:p w:rsidR="001E424F" w:rsidRPr="003D50A3" w:rsidRDefault="001E424F" w:rsidP="003D50A3">
            <w:pPr>
              <w:rPr>
                <w:rFonts w:ascii="Arial" w:hAnsi="Arial" w:cs="Arial"/>
              </w:rPr>
            </w:pPr>
            <w:proofErr w:type="spellStart"/>
            <w:r w:rsidRPr="003D50A3">
              <w:rPr>
                <w:rFonts w:ascii="Arial" w:hAnsi="Arial" w:cs="Arial"/>
              </w:rPr>
              <w:t>DelOrder</w:t>
            </w:r>
            <w:proofErr w:type="spellEnd"/>
          </w:p>
        </w:tc>
        <w:tc>
          <w:tcPr>
            <w:tcW w:w="4536" w:type="dxa"/>
            <w:vAlign w:val="center"/>
          </w:tcPr>
          <w:p w:rsidR="001E424F" w:rsidRPr="003D50A3" w:rsidRDefault="001E424F" w:rsidP="003D50A3">
            <w:pPr>
              <w:rPr>
                <w:rFonts w:ascii="Arial" w:hAnsi="Arial" w:cs="Arial"/>
              </w:rPr>
            </w:pPr>
            <w:r w:rsidRPr="003D50A3">
              <w:rPr>
                <w:rFonts w:ascii="Arial" w:hAnsi="Arial" w:cs="Arial"/>
              </w:rPr>
              <w:t xml:space="preserve">Order not found </w:t>
            </w:r>
          </w:p>
        </w:tc>
        <w:tc>
          <w:tcPr>
            <w:tcW w:w="1134" w:type="dxa"/>
          </w:tcPr>
          <w:p w:rsidR="001E424F" w:rsidRPr="003D50A3" w:rsidRDefault="001E424F" w:rsidP="003D50A3">
            <w:pPr>
              <w:jc w:val="center"/>
              <w:rPr>
                <w:rFonts w:ascii="Arial" w:hAnsi="Arial" w:cs="Arial"/>
              </w:rPr>
            </w:pPr>
            <w:r w:rsidRPr="003D50A3">
              <w:rPr>
                <w:rFonts w:ascii="Arial" w:hAnsi="Arial" w:cs="Arial"/>
              </w:rPr>
              <w:t>(14)</w:t>
            </w:r>
          </w:p>
        </w:tc>
        <w:tc>
          <w:tcPr>
            <w:tcW w:w="1134" w:type="dxa"/>
            <w:vAlign w:val="center"/>
          </w:tcPr>
          <w:p w:rsidR="001E424F" w:rsidRPr="003D50A3" w:rsidRDefault="001E424F" w:rsidP="003D50A3">
            <w:pPr>
              <w:jc w:val="center"/>
              <w:rPr>
                <w:rFonts w:ascii="Arial" w:hAnsi="Arial" w:cs="Arial"/>
                <w:lang w:val="ru-RU"/>
              </w:rPr>
            </w:pPr>
            <w:r w:rsidRPr="003D50A3">
              <w:rPr>
                <w:rFonts w:ascii="Arial" w:hAnsi="Arial" w:cs="Arial"/>
              </w:rPr>
              <w:t>Q</w:t>
            </w:r>
            <w:r w:rsidRPr="003D50A3">
              <w:rPr>
                <w:rFonts w:ascii="Arial" w:hAnsi="Arial" w:cs="Arial"/>
                <w:lang w:val="ru-RU"/>
              </w:rPr>
              <w:t>6</w:t>
            </w:r>
          </w:p>
        </w:tc>
      </w:tr>
      <w:tr w:rsidR="001E424F" w:rsidRPr="00B57FD5" w:rsidTr="003D50A3">
        <w:tc>
          <w:tcPr>
            <w:tcW w:w="1985" w:type="dxa"/>
            <w:vMerge/>
            <w:vAlign w:val="center"/>
          </w:tcPr>
          <w:p w:rsidR="001E424F" w:rsidRPr="003D50A3" w:rsidRDefault="001E424F" w:rsidP="003D50A3">
            <w:pPr>
              <w:rPr>
                <w:rFonts w:ascii="Arial" w:hAnsi="Arial" w:cs="Arial"/>
              </w:rPr>
            </w:pPr>
          </w:p>
        </w:tc>
        <w:tc>
          <w:tcPr>
            <w:tcW w:w="4536" w:type="dxa"/>
            <w:vAlign w:val="center"/>
          </w:tcPr>
          <w:p w:rsidR="001E424F" w:rsidRPr="003D50A3" w:rsidRDefault="001E424F" w:rsidP="003D50A3">
            <w:pPr>
              <w:rPr>
                <w:rFonts w:ascii="Arial" w:hAnsi="Arial" w:cs="Arial"/>
              </w:rPr>
            </w:pPr>
            <w:r w:rsidRPr="003D50A3">
              <w:rPr>
                <w:rFonts w:ascii="Arial" w:hAnsi="Arial" w:cs="Arial"/>
              </w:rPr>
              <w:t xml:space="preserve">Session inactive </w:t>
            </w:r>
          </w:p>
        </w:tc>
        <w:tc>
          <w:tcPr>
            <w:tcW w:w="1134" w:type="dxa"/>
          </w:tcPr>
          <w:p w:rsidR="001E424F" w:rsidRPr="003D50A3" w:rsidRDefault="001E424F" w:rsidP="003D50A3">
            <w:pPr>
              <w:jc w:val="center"/>
              <w:rPr>
                <w:rFonts w:ascii="Arial" w:hAnsi="Arial" w:cs="Arial"/>
              </w:rPr>
            </w:pPr>
            <w:r w:rsidRPr="003D50A3">
              <w:rPr>
                <w:rFonts w:ascii="Arial" w:hAnsi="Arial" w:cs="Arial"/>
              </w:rPr>
              <w:t>(3)</w:t>
            </w:r>
          </w:p>
        </w:tc>
        <w:tc>
          <w:tcPr>
            <w:tcW w:w="1134" w:type="dxa"/>
            <w:vAlign w:val="center"/>
          </w:tcPr>
          <w:p w:rsidR="001E424F" w:rsidRPr="003D50A3" w:rsidRDefault="001E424F" w:rsidP="003D50A3">
            <w:pPr>
              <w:jc w:val="center"/>
              <w:rPr>
                <w:rFonts w:ascii="Arial" w:hAnsi="Arial" w:cs="Arial"/>
                <w:lang w:val="ru-RU"/>
              </w:rPr>
            </w:pPr>
            <w:r w:rsidRPr="003D50A3">
              <w:rPr>
                <w:rFonts w:ascii="Arial" w:hAnsi="Arial" w:cs="Arial"/>
              </w:rPr>
              <w:t>Q</w:t>
            </w:r>
            <w:r w:rsidRPr="003D50A3">
              <w:rPr>
                <w:rFonts w:ascii="Arial" w:hAnsi="Arial" w:cs="Arial"/>
                <w:lang w:val="ru-RU"/>
              </w:rPr>
              <w:t>7</w:t>
            </w:r>
          </w:p>
        </w:tc>
      </w:tr>
      <w:tr w:rsidR="001E424F" w:rsidRPr="00B57FD5" w:rsidTr="003D50A3">
        <w:tc>
          <w:tcPr>
            <w:tcW w:w="1985" w:type="dxa"/>
            <w:vMerge w:val="restart"/>
            <w:vAlign w:val="center"/>
          </w:tcPr>
          <w:p w:rsidR="001E424F" w:rsidRPr="003D50A3" w:rsidRDefault="001E424F" w:rsidP="003D50A3">
            <w:pPr>
              <w:rPr>
                <w:rFonts w:ascii="Arial" w:hAnsi="Arial" w:cs="Arial"/>
              </w:rPr>
            </w:pPr>
            <w:proofErr w:type="spellStart"/>
            <w:r w:rsidRPr="003D50A3">
              <w:rPr>
                <w:rFonts w:ascii="Arial" w:hAnsi="Arial" w:cs="Arial"/>
              </w:rPr>
              <w:t>MoveOrder</w:t>
            </w:r>
            <w:proofErr w:type="spellEnd"/>
          </w:p>
        </w:tc>
        <w:tc>
          <w:tcPr>
            <w:tcW w:w="4536" w:type="dxa"/>
            <w:vAlign w:val="center"/>
          </w:tcPr>
          <w:p w:rsidR="001E424F" w:rsidRPr="003D50A3" w:rsidRDefault="001E424F" w:rsidP="003D50A3">
            <w:pPr>
              <w:rPr>
                <w:rFonts w:ascii="Arial" w:hAnsi="Arial" w:cs="Arial"/>
              </w:rPr>
            </w:pPr>
            <w:r w:rsidRPr="003D50A3">
              <w:rPr>
                <w:rFonts w:ascii="Arial" w:hAnsi="Arial" w:cs="Arial"/>
              </w:rPr>
              <w:t xml:space="preserve">Cross trade </w:t>
            </w:r>
          </w:p>
        </w:tc>
        <w:tc>
          <w:tcPr>
            <w:tcW w:w="1134" w:type="dxa"/>
          </w:tcPr>
          <w:p w:rsidR="001E424F" w:rsidRPr="003D50A3" w:rsidRDefault="001E424F" w:rsidP="003D50A3">
            <w:pPr>
              <w:jc w:val="center"/>
              <w:rPr>
                <w:rFonts w:ascii="Arial" w:hAnsi="Arial" w:cs="Arial"/>
              </w:rPr>
            </w:pPr>
            <w:r w:rsidRPr="003D50A3">
              <w:rPr>
                <w:rFonts w:ascii="Arial" w:hAnsi="Arial" w:cs="Arial"/>
              </w:rPr>
              <w:t>(31)</w:t>
            </w:r>
          </w:p>
        </w:tc>
        <w:tc>
          <w:tcPr>
            <w:tcW w:w="1134" w:type="dxa"/>
            <w:vAlign w:val="center"/>
          </w:tcPr>
          <w:p w:rsidR="001E424F" w:rsidRPr="003D50A3" w:rsidRDefault="001E424F" w:rsidP="003D50A3">
            <w:pPr>
              <w:jc w:val="center"/>
              <w:rPr>
                <w:rFonts w:ascii="Arial" w:hAnsi="Arial" w:cs="Arial"/>
                <w:lang w:val="ru-RU"/>
              </w:rPr>
            </w:pPr>
            <w:r w:rsidRPr="003D50A3">
              <w:rPr>
                <w:rFonts w:ascii="Arial" w:hAnsi="Arial" w:cs="Arial"/>
              </w:rPr>
              <w:t>Q</w:t>
            </w:r>
            <w:r w:rsidRPr="003D50A3">
              <w:rPr>
                <w:rFonts w:ascii="Arial" w:hAnsi="Arial" w:cs="Arial"/>
                <w:lang w:val="ru-RU"/>
              </w:rPr>
              <w:t>8</w:t>
            </w:r>
          </w:p>
        </w:tc>
      </w:tr>
      <w:tr w:rsidR="001E424F" w:rsidRPr="00B57FD5" w:rsidTr="003D50A3">
        <w:tc>
          <w:tcPr>
            <w:tcW w:w="1985" w:type="dxa"/>
            <w:vMerge/>
            <w:vAlign w:val="center"/>
          </w:tcPr>
          <w:p w:rsidR="001E424F" w:rsidRPr="003D50A3" w:rsidRDefault="001E424F" w:rsidP="003D50A3">
            <w:pPr>
              <w:rPr>
                <w:rFonts w:ascii="Arial" w:hAnsi="Arial" w:cs="Arial"/>
              </w:rPr>
            </w:pPr>
          </w:p>
        </w:tc>
        <w:tc>
          <w:tcPr>
            <w:tcW w:w="4536" w:type="dxa"/>
            <w:vAlign w:val="center"/>
          </w:tcPr>
          <w:p w:rsidR="001E424F" w:rsidRPr="003D50A3" w:rsidRDefault="001E424F" w:rsidP="003D50A3">
            <w:pPr>
              <w:rPr>
                <w:rFonts w:ascii="Arial" w:hAnsi="Arial" w:cs="Arial"/>
              </w:rPr>
            </w:pPr>
            <w:r w:rsidRPr="003D50A3">
              <w:rPr>
                <w:rFonts w:ascii="Arial" w:hAnsi="Arial" w:cs="Arial"/>
              </w:rPr>
              <w:t xml:space="preserve">Order not found </w:t>
            </w:r>
          </w:p>
        </w:tc>
        <w:tc>
          <w:tcPr>
            <w:tcW w:w="1134" w:type="dxa"/>
          </w:tcPr>
          <w:p w:rsidR="001E424F" w:rsidRPr="003D50A3" w:rsidRDefault="001E424F" w:rsidP="003D50A3">
            <w:pPr>
              <w:jc w:val="center"/>
              <w:rPr>
                <w:rFonts w:ascii="Arial" w:hAnsi="Arial" w:cs="Arial"/>
              </w:rPr>
            </w:pPr>
            <w:r w:rsidRPr="003D50A3">
              <w:rPr>
                <w:rFonts w:ascii="Arial" w:hAnsi="Arial" w:cs="Arial"/>
              </w:rPr>
              <w:t>(50)</w:t>
            </w:r>
          </w:p>
        </w:tc>
        <w:tc>
          <w:tcPr>
            <w:tcW w:w="1134" w:type="dxa"/>
            <w:vAlign w:val="center"/>
          </w:tcPr>
          <w:p w:rsidR="001E424F" w:rsidRPr="003D50A3" w:rsidRDefault="001E424F" w:rsidP="003D50A3">
            <w:pPr>
              <w:jc w:val="center"/>
              <w:rPr>
                <w:rFonts w:ascii="Arial" w:hAnsi="Arial" w:cs="Arial"/>
                <w:lang w:val="ru-RU"/>
              </w:rPr>
            </w:pPr>
            <w:r w:rsidRPr="003D50A3">
              <w:rPr>
                <w:rFonts w:ascii="Arial" w:hAnsi="Arial" w:cs="Arial"/>
              </w:rPr>
              <w:t>Q</w:t>
            </w:r>
            <w:r w:rsidRPr="003D50A3">
              <w:rPr>
                <w:rFonts w:ascii="Arial" w:hAnsi="Arial" w:cs="Arial"/>
                <w:lang w:val="ru-RU"/>
              </w:rPr>
              <w:t>9</w:t>
            </w:r>
          </w:p>
        </w:tc>
      </w:tr>
      <w:tr w:rsidR="001E424F" w:rsidRPr="00B57FD5" w:rsidTr="003D50A3">
        <w:tc>
          <w:tcPr>
            <w:tcW w:w="1985" w:type="dxa"/>
            <w:vMerge/>
            <w:vAlign w:val="center"/>
          </w:tcPr>
          <w:p w:rsidR="001E424F" w:rsidRPr="003D50A3" w:rsidRDefault="001E424F" w:rsidP="003D50A3">
            <w:pPr>
              <w:rPr>
                <w:rFonts w:ascii="Arial" w:hAnsi="Arial" w:cs="Arial"/>
              </w:rPr>
            </w:pPr>
          </w:p>
        </w:tc>
        <w:tc>
          <w:tcPr>
            <w:tcW w:w="4536" w:type="dxa"/>
            <w:vAlign w:val="center"/>
          </w:tcPr>
          <w:p w:rsidR="001E424F" w:rsidRPr="003D50A3" w:rsidRDefault="001E424F" w:rsidP="003D50A3">
            <w:pPr>
              <w:rPr>
                <w:rFonts w:ascii="Arial" w:hAnsi="Arial" w:cs="Arial"/>
              </w:rPr>
            </w:pPr>
            <w:r w:rsidRPr="003D50A3">
              <w:rPr>
                <w:rFonts w:ascii="Arial" w:hAnsi="Arial" w:cs="Arial"/>
              </w:rPr>
              <w:t xml:space="preserve">Insufficient client account balance </w:t>
            </w:r>
          </w:p>
        </w:tc>
        <w:tc>
          <w:tcPr>
            <w:tcW w:w="1134" w:type="dxa"/>
          </w:tcPr>
          <w:p w:rsidR="001E424F" w:rsidRPr="003D50A3" w:rsidRDefault="001E424F" w:rsidP="003D50A3">
            <w:pPr>
              <w:jc w:val="center"/>
              <w:rPr>
                <w:rFonts w:ascii="Arial" w:hAnsi="Arial" w:cs="Arial"/>
              </w:rPr>
            </w:pPr>
            <w:r w:rsidRPr="003D50A3">
              <w:rPr>
                <w:rFonts w:ascii="Arial" w:hAnsi="Arial" w:cs="Arial"/>
              </w:rPr>
              <w:t>(332)</w:t>
            </w:r>
          </w:p>
        </w:tc>
        <w:tc>
          <w:tcPr>
            <w:tcW w:w="1134" w:type="dxa"/>
            <w:vAlign w:val="center"/>
          </w:tcPr>
          <w:p w:rsidR="001E424F" w:rsidRPr="003D50A3" w:rsidRDefault="001E424F" w:rsidP="003D50A3">
            <w:pPr>
              <w:jc w:val="center"/>
              <w:rPr>
                <w:rFonts w:ascii="Arial" w:hAnsi="Arial" w:cs="Arial"/>
                <w:lang w:val="ru-RU"/>
              </w:rPr>
            </w:pPr>
            <w:r w:rsidRPr="003D50A3">
              <w:rPr>
                <w:rFonts w:ascii="Arial" w:hAnsi="Arial" w:cs="Arial"/>
              </w:rPr>
              <w:t>Q1</w:t>
            </w:r>
            <w:r w:rsidRPr="003D50A3">
              <w:rPr>
                <w:rFonts w:ascii="Arial" w:hAnsi="Arial" w:cs="Arial"/>
                <w:lang w:val="ru-RU"/>
              </w:rPr>
              <w:t>0</w:t>
            </w:r>
          </w:p>
        </w:tc>
      </w:tr>
      <w:tr w:rsidR="001E424F" w:rsidRPr="00B57FD5" w:rsidTr="003D50A3">
        <w:tc>
          <w:tcPr>
            <w:tcW w:w="1985" w:type="dxa"/>
            <w:vMerge/>
            <w:vAlign w:val="center"/>
          </w:tcPr>
          <w:p w:rsidR="001E424F" w:rsidRPr="003D50A3" w:rsidRDefault="001E424F" w:rsidP="003D50A3">
            <w:pPr>
              <w:rPr>
                <w:rFonts w:ascii="Arial" w:hAnsi="Arial" w:cs="Arial"/>
              </w:rPr>
            </w:pPr>
          </w:p>
        </w:tc>
        <w:tc>
          <w:tcPr>
            <w:tcW w:w="4536" w:type="dxa"/>
            <w:vAlign w:val="center"/>
          </w:tcPr>
          <w:p w:rsidR="001E424F" w:rsidRPr="003D50A3" w:rsidRDefault="001E424F" w:rsidP="003D50A3">
            <w:pPr>
              <w:rPr>
                <w:rFonts w:ascii="Arial" w:hAnsi="Arial" w:cs="Arial"/>
              </w:rPr>
            </w:pPr>
            <w:r w:rsidRPr="003D50A3">
              <w:rPr>
                <w:rFonts w:ascii="Arial" w:hAnsi="Arial" w:cs="Arial"/>
              </w:rPr>
              <w:t xml:space="preserve">Insufficient broker account balance </w:t>
            </w:r>
          </w:p>
        </w:tc>
        <w:tc>
          <w:tcPr>
            <w:tcW w:w="1134" w:type="dxa"/>
          </w:tcPr>
          <w:p w:rsidR="001E424F" w:rsidRPr="003D50A3" w:rsidRDefault="001E424F" w:rsidP="003D50A3">
            <w:pPr>
              <w:jc w:val="center"/>
              <w:rPr>
                <w:rFonts w:ascii="Arial" w:hAnsi="Arial" w:cs="Arial"/>
              </w:rPr>
            </w:pPr>
            <w:r w:rsidRPr="003D50A3">
              <w:rPr>
                <w:rFonts w:ascii="Arial" w:hAnsi="Arial" w:cs="Arial"/>
              </w:rPr>
              <w:t>(333)</w:t>
            </w:r>
          </w:p>
        </w:tc>
        <w:tc>
          <w:tcPr>
            <w:tcW w:w="1134" w:type="dxa"/>
            <w:vAlign w:val="center"/>
          </w:tcPr>
          <w:p w:rsidR="001E424F" w:rsidRPr="003D50A3" w:rsidRDefault="001E424F" w:rsidP="003D50A3">
            <w:pPr>
              <w:jc w:val="center"/>
              <w:rPr>
                <w:rFonts w:ascii="Arial" w:hAnsi="Arial" w:cs="Arial"/>
                <w:lang w:val="ru-RU"/>
              </w:rPr>
            </w:pPr>
            <w:r w:rsidRPr="003D50A3">
              <w:rPr>
                <w:rFonts w:ascii="Arial" w:hAnsi="Arial" w:cs="Arial"/>
              </w:rPr>
              <w:t>Q</w:t>
            </w:r>
            <w:r w:rsidRPr="003D50A3">
              <w:rPr>
                <w:rFonts w:ascii="Arial" w:hAnsi="Arial" w:cs="Arial"/>
                <w:lang w:val="ru-RU"/>
              </w:rPr>
              <w:t>11</w:t>
            </w:r>
          </w:p>
        </w:tc>
      </w:tr>
      <w:tr w:rsidR="001E424F" w:rsidRPr="00B57FD5" w:rsidTr="003D50A3">
        <w:tc>
          <w:tcPr>
            <w:tcW w:w="1985" w:type="dxa"/>
            <w:vMerge/>
            <w:vAlign w:val="center"/>
          </w:tcPr>
          <w:p w:rsidR="001E424F" w:rsidRPr="003D50A3" w:rsidRDefault="001E424F" w:rsidP="003D50A3">
            <w:pPr>
              <w:rPr>
                <w:rFonts w:ascii="Arial" w:hAnsi="Arial" w:cs="Arial"/>
              </w:rPr>
            </w:pPr>
          </w:p>
        </w:tc>
        <w:tc>
          <w:tcPr>
            <w:tcW w:w="4536" w:type="dxa"/>
            <w:vAlign w:val="center"/>
          </w:tcPr>
          <w:p w:rsidR="001E424F" w:rsidRPr="003D50A3" w:rsidRDefault="001E424F" w:rsidP="003D50A3">
            <w:pPr>
              <w:rPr>
                <w:rFonts w:ascii="Arial" w:hAnsi="Arial" w:cs="Arial"/>
              </w:rPr>
            </w:pPr>
            <w:r w:rsidRPr="003D50A3">
              <w:rPr>
                <w:rFonts w:ascii="Arial" w:hAnsi="Arial" w:cs="Arial"/>
              </w:rPr>
              <w:t xml:space="preserve">Session inactive </w:t>
            </w:r>
          </w:p>
        </w:tc>
        <w:tc>
          <w:tcPr>
            <w:tcW w:w="1134" w:type="dxa"/>
          </w:tcPr>
          <w:p w:rsidR="001E424F" w:rsidRPr="003D50A3" w:rsidRDefault="001E424F" w:rsidP="003D50A3">
            <w:pPr>
              <w:jc w:val="center"/>
              <w:rPr>
                <w:rFonts w:ascii="Arial" w:hAnsi="Arial" w:cs="Arial"/>
              </w:rPr>
            </w:pPr>
            <w:r w:rsidRPr="003D50A3">
              <w:rPr>
                <w:rFonts w:ascii="Arial" w:hAnsi="Arial" w:cs="Arial"/>
              </w:rPr>
              <w:t>(3)</w:t>
            </w:r>
          </w:p>
        </w:tc>
        <w:tc>
          <w:tcPr>
            <w:tcW w:w="1134" w:type="dxa"/>
            <w:vAlign w:val="center"/>
          </w:tcPr>
          <w:p w:rsidR="001E424F" w:rsidRPr="003D50A3" w:rsidRDefault="001E424F" w:rsidP="003D50A3">
            <w:pPr>
              <w:jc w:val="center"/>
              <w:rPr>
                <w:rFonts w:ascii="Arial" w:hAnsi="Arial" w:cs="Arial"/>
              </w:rPr>
            </w:pPr>
            <w:r w:rsidRPr="003D50A3">
              <w:rPr>
                <w:rFonts w:ascii="Arial" w:hAnsi="Arial" w:cs="Arial"/>
              </w:rPr>
              <w:t>Q</w:t>
            </w:r>
            <w:r w:rsidRPr="003D50A3">
              <w:rPr>
                <w:rFonts w:ascii="Arial" w:hAnsi="Arial" w:cs="Arial"/>
                <w:lang w:val="ru-RU"/>
              </w:rPr>
              <w:t>12</w:t>
            </w:r>
          </w:p>
        </w:tc>
      </w:tr>
      <w:tr w:rsidR="001E424F" w:rsidRPr="00B57FD5" w:rsidTr="003D50A3">
        <w:tc>
          <w:tcPr>
            <w:tcW w:w="1985" w:type="dxa"/>
            <w:vMerge w:val="restart"/>
            <w:vAlign w:val="center"/>
          </w:tcPr>
          <w:p w:rsidR="001E424F" w:rsidRPr="003D50A3" w:rsidRDefault="001E424F" w:rsidP="003D50A3">
            <w:pPr>
              <w:rPr>
                <w:rFonts w:ascii="Arial" w:hAnsi="Arial" w:cs="Arial"/>
              </w:rPr>
            </w:pPr>
            <w:proofErr w:type="spellStart"/>
            <w:r w:rsidRPr="003D50A3">
              <w:rPr>
                <w:rFonts w:ascii="Arial" w:hAnsi="Arial" w:cs="Arial"/>
              </w:rPr>
              <w:t>DelUserOrders</w:t>
            </w:r>
            <w:proofErr w:type="spellEnd"/>
          </w:p>
        </w:tc>
        <w:tc>
          <w:tcPr>
            <w:tcW w:w="4536" w:type="dxa"/>
            <w:vAlign w:val="center"/>
          </w:tcPr>
          <w:p w:rsidR="001E424F" w:rsidRPr="003D50A3" w:rsidRDefault="001E424F" w:rsidP="003D50A3">
            <w:pPr>
              <w:rPr>
                <w:rFonts w:ascii="Arial" w:hAnsi="Arial" w:cs="Arial"/>
              </w:rPr>
            </w:pPr>
            <w:r w:rsidRPr="003D50A3">
              <w:rPr>
                <w:rFonts w:ascii="Arial" w:hAnsi="Arial" w:cs="Arial"/>
              </w:rPr>
              <w:t>Order is filled, nothing to delete</w:t>
            </w:r>
          </w:p>
        </w:tc>
        <w:tc>
          <w:tcPr>
            <w:tcW w:w="1134" w:type="dxa"/>
          </w:tcPr>
          <w:p w:rsidR="001E424F" w:rsidRPr="003D50A3" w:rsidRDefault="001E424F" w:rsidP="003D50A3">
            <w:pPr>
              <w:jc w:val="center"/>
              <w:rPr>
                <w:rFonts w:ascii="Arial" w:hAnsi="Arial" w:cs="Arial"/>
              </w:rPr>
            </w:pPr>
            <w:r w:rsidRPr="003D50A3">
              <w:rPr>
                <w:rFonts w:ascii="Arial" w:hAnsi="Arial" w:cs="Arial"/>
              </w:rPr>
              <w:t>(0)</w:t>
            </w:r>
          </w:p>
        </w:tc>
        <w:tc>
          <w:tcPr>
            <w:tcW w:w="1134" w:type="dxa"/>
            <w:vAlign w:val="center"/>
          </w:tcPr>
          <w:p w:rsidR="001E424F" w:rsidRPr="003D50A3" w:rsidRDefault="001E424F" w:rsidP="003D50A3">
            <w:pPr>
              <w:jc w:val="center"/>
              <w:rPr>
                <w:rFonts w:ascii="Arial" w:hAnsi="Arial" w:cs="Arial"/>
                <w:lang w:val="ru-RU"/>
              </w:rPr>
            </w:pPr>
            <w:r w:rsidRPr="003D50A3">
              <w:rPr>
                <w:rFonts w:ascii="Arial" w:hAnsi="Arial" w:cs="Arial"/>
              </w:rPr>
              <w:t>Q</w:t>
            </w:r>
            <w:r w:rsidRPr="003D50A3">
              <w:rPr>
                <w:rFonts w:ascii="Arial" w:hAnsi="Arial" w:cs="Arial"/>
                <w:lang w:val="ru-RU"/>
              </w:rPr>
              <w:t>13</w:t>
            </w:r>
          </w:p>
        </w:tc>
      </w:tr>
      <w:tr w:rsidR="001E424F" w:rsidRPr="00B57FD5" w:rsidTr="003D50A3">
        <w:tc>
          <w:tcPr>
            <w:tcW w:w="1985" w:type="dxa"/>
            <w:vMerge/>
            <w:vAlign w:val="center"/>
          </w:tcPr>
          <w:p w:rsidR="001E424F" w:rsidRPr="003D50A3" w:rsidRDefault="001E424F" w:rsidP="003D50A3">
            <w:pPr>
              <w:jc w:val="center"/>
              <w:rPr>
                <w:rFonts w:ascii="Arial" w:hAnsi="Arial" w:cs="Arial"/>
              </w:rPr>
            </w:pPr>
          </w:p>
        </w:tc>
        <w:tc>
          <w:tcPr>
            <w:tcW w:w="4536" w:type="dxa"/>
            <w:vAlign w:val="center"/>
          </w:tcPr>
          <w:p w:rsidR="001E424F" w:rsidRPr="003D50A3" w:rsidRDefault="001E424F" w:rsidP="003D50A3">
            <w:pPr>
              <w:rPr>
                <w:rFonts w:ascii="Arial" w:hAnsi="Arial" w:cs="Arial"/>
              </w:rPr>
            </w:pPr>
            <w:r w:rsidRPr="003D50A3">
              <w:rPr>
                <w:rFonts w:ascii="Arial" w:hAnsi="Arial" w:cs="Arial"/>
              </w:rPr>
              <w:t xml:space="preserve">Session inactive </w:t>
            </w:r>
          </w:p>
        </w:tc>
        <w:tc>
          <w:tcPr>
            <w:tcW w:w="1134" w:type="dxa"/>
          </w:tcPr>
          <w:p w:rsidR="001E424F" w:rsidRPr="003D50A3" w:rsidRDefault="001E424F" w:rsidP="003D50A3">
            <w:pPr>
              <w:jc w:val="center"/>
              <w:rPr>
                <w:rFonts w:ascii="Arial" w:hAnsi="Arial" w:cs="Arial"/>
              </w:rPr>
            </w:pPr>
            <w:r w:rsidRPr="003D50A3">
              <w:rPr>
                <w:rFonts w:ascii="Arial" w:hAnsi="Arial" w:cs="Arial"/>
              </w:rPr>
              <w:t>(3)</w:t>
            </w:r>
          </w:p>
        </w:tc>
        <w:tc>
          <w:tcPr>
            <w:tcW w:w="1134" w:type="dxa"/>
            <w:vAlign w:val="center"/>
          </w:tcPr>
          <w:p w:rsidR="001E424F" w:rsidRPr="003D50A3" w:rsidRDefault="001E424F" w:rsidP="003D50A3">
            <w:pPr>
              <w:jc w:val="center"/>
              <w:rPr>
                <w:rFonts w:ascii="Arial" w:hAnsi="Arial" w:cs="Arial"/>
              </w:rPr>
            </w:pPr>
            <w:r w:rsidRPr="003D50A3">
              <w:rPr>
                <w:rFonts w:ascii="Arial" w:hAnsi="Arial" w:cs="Arial"/>
              </w:rPr>
              <w:t>Q</w:t>
            </w:r>
            <w:r w:rsidRPr="003D50A3">
              <w:rPr>
                <w:rFonts w:ascii="Arial" w:hAnsi="Arial" w:cs="Arial"/>
                <w:lang w:val="ru-RU"/>
              </w:rPr>
              <w:t>14</w:t>
            </w:r>
          </w:p>
        </w:tc>
      </w:tr>
    </w:tbl>
    <w:p w:rsidR="001E424F" w:rsidRPr="00885F8C" w:rsidRDefault="001E424F" w:rsidP="001E424F">
      <w:pPr>
        <w:pStyle w:val="2"/>
        <w:spacing w:line="240" w:lineRule="auto"/>
        <w:ind w:left="539"/>
        <w:jc w:val="both"/>
        <w:rPr>
          <w:rFonts w:ascii="Arial" w:hAnsi="Arial" w:cs="Arial"/>
          <w:sz w:val="16"/>
        </w:rPr>
      </w:pPr>
      <w:r w:rsidRPr="00885F8C">
        <w:rPr>
          <w:rFonts w:ascii="Arial" w:hAnsi="Arial" w:cs="Arial"/>
          <w:sz w:val="16"/>
        </w:rPr>
        <w:t xml:space="preserve">*as per </w:t>
      </w:r>
      <w:proofErr w:type="spellStart"/>
      <w:r w:rsidRPr="00885F8C">
        <w:rPr>
          <w:rFonts w:ascii="Arial" w:hAnsi="Arial" w:cs="Arial"/>
          <w:sz w:val="16"/>
        </w:rPr>
        <w:t>PlazaII</w:t>
      </w:r>
      <w:proofErr w:type="spellEnd"/>
      <w:r w:rsidRPr="00885F8C">
        <w:rPr>
          <w:rFonts w:ascii="Arial" w:hAnsi="Arial" w:cs="Arial"/>
          <w:sz w:val="16"/>
        </w:rPr>
        <w:t xml:space="preserve"> FORTS API description.</w:t>
      </w:r>
    </w:p>
    <w:p w:rsidR="001E424F" w:rsidRPr="00885F8C" w:rsidRDefault="001E424F" w:rsidP="00885F8C">
      <w:pPr>
        <w:pStyle w:val="a6"/>
        <w:overflowPunct w:val="0"/>
        <w:autoSpaceDN w:val="0"/>
        <w:adjustRightInd w:val="0"/>
        <w:spacing w:after="0" w:line="240" w:lineRule="auto"/>
        <w:ind w:left="539"/>
        <w:jc w:val="both"/>
        <w:textAlignment w:val="baseline"/>
        <w:rPr>
          <w:rFonts w:ascii="Arial" w:hAnsi="Arial" w:cs="Arial"/>
          <w:sz w:val="20"/>
          <w:szCs w:val="20"/>
          <w:lang w:val="en-US"/>
        </w:rPr>
      </w:pPr>
      <w:r w:rsidRPr="00885F8C">
        <w:rPr>
          <w:rFonts w:ascii="Arial" w:hAnsi="Arial" w:cs="Arial"/>
          <w:sz w:val="20"/>
          <w:szCs w:val="20"/>
          <w:lang w:val="en-US"/>
        </w:rPr>
        <w:t>Grades Q1-Q10 values are set by the Technical Center and are published on the Moscow Exchange website (please, see paragraph IV “Ineffective and erroneous transaction fees calculation parameters” below).</w:t>
      </w:r>
    </w:p>
    <w:p w:rsidR="001E424F" w:rsidRPr="003D50A3" w:rsidRDefault="001E424F" w:rsidP="001E424F">
      <w:pPr>
        <w:pStyle w:val="2"/>
        <w:numPr>
          <w:ilvl w:val="0"/>
          <w:numId w:val="2"/>
        </w:numPr>
        <w:spacing w:before="240" w:after="240" w:line="240" w:lineRule="auto"/>
        <w:ind w:left="567" w:hanging="567"/>
        <w:rPr>
          <w:rFonts w:ascii="Arial" w:hAnsi="Arial" w:cs="Arial"/>
          <w:b/>
        </w:rPr>
      </w:pPr>
      <w:r w:rsidRPr="003D50A3">
        <w:rPr>
          <w:rFonts w:ascii="Arial" w:hAnsi="Arial" w:cs="Arial"/>
          <w:b/>
        </w:rPr>
        <w:t>Disabling trading logins</w:t>
      </w:r>
    </w:p>
    <w:p w:rsidR="001E424F" w:rsidRPr="003D50A3" w:rsidRDefault="001E424F" w:rsidP="001E424F">
      <w:pPr>
        <w:pStyle w:val="2"/>
        <w:spacing w:line="240" w:lineRule="auto"/>
        <w:ind w:left="540"/>
        <w:jc w:val="both"/>
        <w:rPr>
          <w:rFonts w:ascii="Arial" w:hAnsi="Arial" w:cs="Arial"/>
        </w:rPr>
      </w:pPr>
      <w:r w:rsidRPr="003D50A3">
        <w:rPr>
          <w:rFonts w:ascii="Arial" w:hAnsi="Arial" w:cs="Arial"/>
        </w:rPr>
        <w:t xml:space="preserve">Once the Block threshold for specific login reaches specific value, the Technical Center notifies the trading participant about the risk of login disabling. The threshold </w:t>
      </w:r>
      <w:proofErr w:type="gramStart"/>
      <w:r w:rsidRPr="003D50A3">
        <w:rPr>
          <w:rFonts w:ascii="Arial" w:hAnsi="Arial" w:cs="Arial"/>
        </w:rPr>
        <w:t>is set</w:t>
      </w:r>
      <w:proofErr w:type="gramEnd"/>
      <w:r w:rsidRPr="003D50A3">
        <w:rPr>
          <w:rFonts w:ascii="Arial" w:hAnsi="Arial" w:cs="Arial"/>
        </w:rPr>
        <w:t xml:space="preserve"> by the Technical Center and is published on the Moscow Exchange website. Trading participants are obliged to provide emergency contact information to the Moscow Exchange and keep it up to date. </w:t>
      </w:r>
    </w:p>
    <w:p w:rsidR="001E424F" w:rsidRPr="003D50A3" w:rsidRDefault="001E424F" w:rsidP="001E424F">
      <w:pPr>
        <w:pStyle w:val="2"/>
        <w:spacing w:before="120" w:after="0" w:line="240" w:lineRule="auto"/>
        <w:ind w:left="567"/>
        <w:jc w:val="both"/>
        <w:rPr>
          <w:rFonts w:ascii="Arial" w:hAnsi="Arial" w:cs="Arial"/>
        </w:rPr>
      </w:pPr>
      <w:r w:rsidRPr="003D50A3">
        <w:rPr>
          <w:rFonts w:ascii="Arial" w:hAnsi="Arial" w:cs="Arial"/>
        </w:rPr>
        <w:t xml:space="preserve">The Technical Center reserves the right to disable the trading login before the end of the next trading day if the following condition </w:t>
      </w:r>
      <w:proofErr w:type="gramStart"/>
      <w:r w:rsidRPr="003D50A3">
        <w:rPr>
          <w:rFonts w:ascii="Arial" w:hAnsi="Arial" w:cs="Arial"/>
        </w:rPr>
        <w:t>is met</w:t>
      </w:r>
      <w:proofErr w:type="gramEnd"/>
      <w:r w:rsidRPr="003D50A3">
        <w:rPr>
          <w:rFonts w:ascii="Arial" w:hAnsi="Arial" w:cs="Arial"/>
        </w:rPr>
        <w:t xml:space="preserve">: </w:t>
      </w:r>
    </w:p>
    <w:p w:rsidR="001E424F" w:rsidRPr="003D50A3" w:rsidRDefault="001E424F" w:rsidP="001E424F">
      <w:pPr>
        <w:pStyle w:val="2"/>
        <w:spacing w:after="0" w:line="240" w:lineRule="auto"/>
        <w:ind w:left="540"/>
        <w:jc w:val="both"/>
        <w:rPr>
          <w:rFonts w:ascii="Arial" w:hAnsi="Arial" w:cs="Arial"/>
        </w:rPr>
      </w:pPr>
    </w:p>
    <w:p w:rsidR="001E424F" w:rsidRPr="003D50A3" w:rsidRDefault="001E424F" w:rsidP="001E424F">
      <w:pPr>
        <w:rPr>
          <w:rFonts w:ascii="Arial" w:hAnsi="Arial" w:cs="Arial"/>
        </w:rPr>
      </w:pPr>
      <m:oMathPara>
        <m:oMath>
          <m:r>
            <m:rPr>
              <m:sty m:val="bi"/>
            </m:rPr>
            <w:rPr>
              <w:rFonts w:ascii="Cambria Math" w:hAnsi="Cambria Math" w:cs="Arial"/>
              <w:sz w:val="22"/>
            </w:rPr>
            <m:t xml:space="preserve">max </m:t>
          </m:r>
          <m:d>
            <m:dPr>
              <m:ctrlPr>
                <w:rPr>
                  <w:rFonts w:ascii="Cambria Math" w:hAnsi="Cambria Math" w:cs="Arial"/>
                  <w:b/>
                  <w:i/>
                  <w:sz w:val="22"/>
                </w:rPr>
              </m:ctrlPr>
            </m:dPr>
            <m:e>
              <m:r>
                <m:rPr>
                  <m:sty m:val="bi"/>
                </m:rPr>
                <w:rPr>
                  <w:rFonts w:ascii="Cambria Math" w:hAnsi="Cambria Math" w:cs="Arial"/>
                  <w:sz w:val="22"/>
                </w:rPr>
                <m:t>2×</m:t>
              </m:r>
              <m:nary>
                <m:naryPr>
                  <m:chr m:val="∑"/>
                  <m:limLoc m:val="undOvr"/>
                  <m:subHide m:val="1"/>
                  <m:supHide m:val="1"/>
                  <m:ctrlPr>
                    <w:rPr>
                      <w:rFonts w:ascii="Cambria Math" w:hAnsi="Cambria Math" w:cs="Arial"/>
                      <w:b/>
                      <w:i/>
                      <w:sz w:val="22"/>
                    </w:rPr>
                  </m:ctrlPr>
                </m:naryPr>
                <m:sub/>
                <m:sup/>
                <m:e>
                  <m:sSub>
                    <m:sSubPr>
                      <m:ctrlPr>
                        <w:rPr>
                          <w:rFonts w:ascii="Cambria Math" w:hAnsi="Cambria Math" w:cs="Arial"/>
                          <w:b/>
                          <w:i/>
                          <w:sz w:val="22"/>
                        </w:rPr>
                      </m:ctrlPr>
                    </m:sSubPr>
                    <m:e>
                      <m:r>
                        <m:rPr>
                          <m:sty m:val="bi"/>
                        </m:rPr>
                        <w:rPr>
                          <w:rFonts w:ascii="Cambria Math" w:hAnsi="Cambria Math" w:cs="Arial"/>
                          <w:sz w:val="22"/>
                        </w:rPr>
                        <m:t>x</m:t>
                      </m:r>
                    </m:e>
                    <m:sub>
                      <m:r>
                        <m:rPr>
                          <m:sty m:val="bi"/>
                        </m:rPr>
                        <w:rPr>
                          <w:rFonts w:ascii="Cambria Math" w:hAnsi="Cambria Math" w:cs="Arial"/>
                          <w:sz w:val="22"/>
                        </w:rPr>
                        <m:t>i</m:t>
                      </m:r>
                    </m:sub>
                  </m:sSub>
                </m:e>
              </m:nary>
              <m:r>
                <m:rPr>
                  <m:sty m:val="bi"/>
                </m:rPr>
                <w:rPr>
                  <w:rFonts w:ascii="Cambria Math" w:hAnsi="Cambria Math" w:cs="Arial"/>
                  <w:sz w:val="22"/>
                </w:rPr>
                <m:t>;1×</m:t>
              </m:r>
              <m:nary>
                <m:naryPr>
                  <m:chr m:val="∑"/>
                  <m:limLoc m:val="undOvr"/>
                  <m:subHide m:val="1"/>
                  <m:supHide m:val="1"/>
                  <m:ctrlPr>
                    <w:rPr>
                      <w:rFonts w:ascii="Cambria Math" w:hAnsi="Cambria Math" w:cs="Arial"/>
                      <w:b/>
                      <w:i/>
                      <w:sz w:val="22"/>
                    </w:rPr>
                  </m:ctrlPr>
                </m:naryPr>
                <m:sub/>
                <m:sup/>
                <m:e>
                  <m:sSubSup>
                    <m:sSubSupPr>
                      <m:ctrlPr>
                        <w:rPr>
                          <w:rFonts w:ascii="Cambria Math" w:hAnsi="Cambria Math" w:cs="Arial"/>
                          <w:b/>
                          <w:i/>
                          <w:sz w:val="22"/>
                        </w:rPr>
                      </m:ctrlPr>
                    </m:sSubSupPr>
                    <m:e>
                      <m:r>
                        <m:rPr>
                          <m:sty m:val="bi"/>
                        </m:rPr>
                        <w:rPr>
                          <w:rFonts w:ascii="Cambria Math" w:hAnsi="Cambria Math" w:cs="Arial"/>
                          <w:sz w:val="22"/>
                        </w:rPr>
                        <m:t>x</m:t>
                      </m:r>
                    </m:e>
                    <m:sub>
                      <m:r>
                        <m:rPr>
                          <m:sty m:val="bi"/>
                        </m:rPr>
                        <w:rPr>
                          <w:rFonts w:ascii="Cambria Math" w:hAnsi="Cambria Math" w:cs="Arial"/>
                          <w:sz w:val="22"/>
                        </w:rPr>
                        <m:t>i</m:t>
                      </m:r>
                    </m:sub>
                    <m:sup>
                      <m:r>
                        <m:rPr>
                          <m:sty m:val="bi"/>
                        </m:rPr>
                        <w:rPr>
                          <w:rFonts w:ascii="Cambria Math" w:hAnsi="Cambria Math" w:cs="Arial"/>
                          <w:sz w:val="22"/>
                        </w:rPr>
                        <m:t>2</m:t>
                      </m:r>
                    </m:sup>
                  </m:sSubSup>
                </m:e>
              </m:nary>
            </m:e>
          </m:d>
          <m:r>
            <m:rPr>
              <m:sty m:val="bi"/>
            </m:rPr>
            <w:rPr>
              <w:rFonts w:ascii="Cambria Math" w:hAnsi="Cambria Math" w:cs="Arial"/>
              <w:sz w:val="22"/>
            </w:rPr>
            <m:t>&gt;Block</m:t>
          </m:r>
        </m:oMath>
      </m:oMathPara>
    </w:p>
    <w:p w:rsidR="001E424F" w:rsidRPr="003D50A3" w:rsidRDefault="001E424F" w:rsidP="001E424F">
      <w:pPr>
        <w:pStyle w:val="2"/>
        <w:spacing w:line="240" w:lineRule="auto"/>
        <w:ind w:left="540"/>
        <w:jc w:val="both"/>
        <w:rPr>
          <w:rFonts w:ascii="Arial" w:hAnsi="Arial" w:cs="Arial"/>
        </w:rPr>
      </w:pPr>
      <w:proofErr w:type="gramStart"/>
      <w:r w:rsidRPr="003D50A3">
        <w:rPr>
          <w:rFonts w:ascii="Arial" w:hAnsi="Arial" w:cs="Arial"/>
        </w:rPr>
        <w:t>where</w:t>
      </w:r>
      <w:proofErr w:type="gramEnd"/>
      <w:r w:rsidRPr="003D50A3">
        <w:rPr>
          <w:rFonts w:ascii="Arial" w:hAnsi="Arial" w:cs="Arial"/>
        </w:rPr>
        <w:t>:</w:t>
      </w:r>
    </w:p>
    <w:p w:rsidR="001E424F" w:rsidRPr="003D50A3" w:rsidRDefault="001E424F" w:rsidP="001E424F">
      <w:pPr>
        <w:pStyle w:val="2"/>
        <w:spacing w:line="240" w:lineRule="auto"/>
        <w:ind w:left="540"/>
        <w:jc w:val="both"/>
        <w:rPr>
          <w:rFonts w:ascii="Arial" w:hAnsi="Arial" w:cs="Arial"/>
        </w:rPr>
      </w:pPr>
      <w:r w:rsidRPr="003D50A3">
        <w:rPr>
          <w:rFonts w:ascii="Arial" w:hAnsi="Arial" w:cs="Arial"/>
        </w:rPr>
        <w:t xml:space="preserve">Block – the threshold value for the Calculation period. This threshold </w:t>
      </w:r>
      <w:proofErr w:type="gramStart"/>
      <w:r w:rsidRPr="003D50A3">
        <w:rPr>
          <w:rFonts w:ascii="Arial" w:hAnsi="Arial" w:cs="Arial"/>
        </w:rPr>
        <w:t>is set</w:t>
      </w:r>
      <w:proofErr w:type="gramEnd"/>
      <w:r w:rsidRPr="003D50A3">
        <w:rPr>
          <w:rFonts w:ascii="Arial" w:hAnsi="Arial" w:cs="Arial"/>
        </w:rPr>
        <w:t xml:space="preserve"> by the Technical Center upon agreement with the Information Technology Committee of the Moscow Exchange and is published on the Moscow Exchange website;</w:t>
      </w:r>
    </w:p>
    <w:p w:rsidR="001E424F" w:rsidRPr="003D50A3" w:rsidRDefault="001E424F" w:rsidP="001E424F">
      <w:pPr>
        <w:pStyle w:val="2"/>
        <w:spacing w:line="240" w:lineRule="auto"/>
        <w:ind w:left="540"/>
        <w:jc w:val="both"/>
        <w:rPr>
          <w:rFonts w:ascii="Arial" w:hAnsi="Arial" w:cs="Arial"/>
        </w:rPr>
      </w:pPr>
      <w:proofErr w:type="gramStart"/>
      <w:r w:rsidRPr="003D50A3">
        <w:rPr>
          <w:rFonts w:ascii="Arial" w:hAnsi="Arial" w:cs="Arial"/>
        </w:rPr>
        <w:t>other</w:t>
      </w:r>
      <w:proofErr w:type="gramEnd"/>
      <w:r w:rsidRPr="003D50A3">
        <w:rPr>
          <w:rFonts w:ascii="Arial" w:hAnsi="Arial" w:cs="Arial"/>
        </w:rPr>
        <w:t xml:space="preserve"> parameters are similar to those used in the formula for calculating erroneous transactions fee.</w:t>
      </w:r>
    </w:p>
    <w:p w:rsidR="001E424F" w:rsidRPr="003D50A3" w:rsidRDefault="001E424F" w:rsidP="001E424F">
      <w:pPr>
        <w:pStyle w:val="2"/>
        <w:spacing w:line="240" w:lineRule="auto"/>
        <w:ind w:left="567"/>
        <w:jc w:val="both"/>
        <w:rPr>
          <w:rFonts w:ascii="Arial" w:hAnsi="Arial" w:cs="Arial"/>
        </w:rPr>
      </w:pPr>
      <w:r w:rsidRPr="003D50A3">
        <w:rPr>
          <w:rFonts w:ascii="Arial" w:hAnsi="Arial" w:cs="Arial"/>
        </w:rPr>
        <w:t xml:space="preserve">Once the trading login is disabled, the trading participant’s authorized representative should contact the Technical Center support team at +7(495)287-7691 or </w:t>
      </w:r>
      <w:hyperlink r:id="rId5" w:history="1">
        <w:r w:rsidRPr="003D50A3">
          <w:rPr>
            <w:rStyle w:val="a4"/>
            <w:rFonts w:ascii="Arial" w:hAnsi="Arial" w:cs="Arial"/>
          </w:rPr>
          <w:t>help@moex.com</w:t>
        </w:r>
      </w:hyperlink>
      <w:r w:rsidRPr="003D50A3">
        <w:rPr>
          <w:rFonts w:ascii="Arial" w:hAnsi="Arial" w:cs="Arial"/>
        </w:rPr>
        <w:t xml:space="preserve">. The Technical Center will enable the trading login within 30 minutes after the </w:t>
      </w:r>
      <w:proofErr w:type="gramStart"/>
      <w:r w:rsidRPr="003D50A3">
        <w:rPr>
          <w:rFonts w:ascii="Arial" w:hAnsi="Arial" w:cs="Arial"/>
        </w:rPr>
        <w:t>issue which caused login disabling</w:t>
      </w:r>
      <w:proofErr w:type="gramEnd"/>
      <w:r w:rsidRPr="003D50A3">
        <w:rPr>
          <w:rFonts w:ascii="Arial" w:hAnsi="Arial" w:cs="Arial"/>
        </w:rPr>
        <w:t xml:space="preserve"> is fixed. If the trading login </w:t>
      </w:r>
      <w:proofErr w:type="gramStart"/>
      <w:r w:rsidRPr="003D50A3">
        <w:rPr>
          <w:rFonts w:ascii="Arial" w:hAnsi="Arial" w:cs="Arial"/>
        </w:rPr>
        <w:t>is disabled</w:t>
      </w:r>
      <w:proofErr w:type="gramEnd"/>
      <w:r w:rsidRPr="003D50A3">
        <w:rPr>
          <w:rFonts w:ascii="Arial" w:hAnsi="Arial" w:cs="Arial"/>
        </w:rPr>
        <w:t xml:space="preserve"> for the second time during the trading day, it can be enabled no earlier than at the beginning of the next trading day.</w:t>
      </w:r>
    </w:p>
    <w:p w:rsidR="008E374D" w:rsidRDefault="00696568"/>
    <w:sectPr w:rsidR="008E37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85BEB"/>
    <w:multiLevelType w:val="hybridMultilevel"/>
    <w:tmpl w:val="CD0E2A74"/>
    <w:lvl w:ilvl="0" w:tplc="F9BAEB8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932F75"/>
    <w:multiLevelType w:val="hybridMultilevel"/>
    <w:tmpl w:val="F81E1BC6"/>
    <w:lvl w:ilvl="0" w:tplc="C472F4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7E375A06"/>
    <w:multiLevelType w:val="hybridMultilevel"/>
    <w:tmpl w:val="E634D4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24F"/>
    <w:rsid w:val="00193C96"/>
    <w:rsid w:val="001E424F"/>
    <w:rsid w:val="00361340"/>
    <w:rsid w:val="00421E9C"/>
    <w:rsid w:val="00632EBA"/>
    <w:rsid w:val="00696568"/>
    <w:rsid w:val="00885F8C"/>
    <w:rsid w:val="00B75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5A4EAB-BE48-4E7E-857F-C25A4369E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24F"/>
    <w:pPr>
      <w:suppressAutoHyphens/>
      <w:autoSpaceDE w:val="0"/>
      <w:spacing w:after="0" w:line="240" w:lineRule="auto"/>
    </w:pPr>
    <w:rPr>
      <w:rFonts w:ascii="Times New Roman" w:eastAsia="Times New Roman" w:hAnsi="Times New Roman" w:cs="Times New Roman"/>
      <w:sz w:val="20"/>
      <w:szCs w:val="20"/>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текст с отступом"/>
    <w:basedOn w:val="a"/>
    <w:uiPriority w:val="99"/>
    <w:rsid w:val="001E424F"/>
    <w:pPr>
      <w:ind w:left="720"/>
    </w:pPr>
    <w:rPr>
      <w:lang w:val="ru-RU"/>
    </w:rPr>
  </w:style>
  <w:style w:type="paragraph" w:styleId="2">
    <w:name w:val="Body Text Indent 2"/>
    <w:basedOn w:val="a"/>
    <w:link w:val="20"/>
    <w:semiHidden/>
    <w:rsid w:val="001E424F"/>
    <w:pPr>
      <w:spacing w:after="120" w:line="480" w:lineRule="auto"/>
      <w:ind w:left="283"/>
    </w:pPr>
  </w:style>
  <w:style w:type="character" w:customStyle="1" w:styleId="20">
    <w:name w:val="Основной текст с отступом 2 Знак"/>
    <w:basedOn w:val="a0"/>
    <w:link w:val="2"/>
    <w:semiHidden/>
    <w:rsid w:val="001E424F"/>
    <w:rPr>
      <w:rFonts w:ascii="Times New Roman" w:eastAsia="Times New Roman" w:hAnsi="Times New Roman" w:cs="Times New Roman"/>
      <w:sz w:val="20"/>
      <w:szCs w:val="20"/>
      <w:lang w:val="en-US" w:eastAsia="ar-SA"/>
    </w:rPr>
  </w:style>
  <w:style w:type="character" w:styleId="a4">
    <w:name w:val="Hyperlink"/>
    <w:basedOn w:val="a0"/>
    <w:uiPriority w:val="99"/>
    <w:unhideWhenUsed/>
    <w:rsid w:val="001E424F"/>
    <w:rPr>
      <w:color w:val="0563C1" w:themeColor="hyperlink"/>
      <w:u w:val="single"/>
    </w:rPr>
  </w:style>
  <w:style w:type="table" w:styleId="a5">
    <w:name w:val="Table Grid"/>
    <w:basedOn w:val="a1"/>
    <w:uiPriority w:val="59"/>
    <w:rsid w:val="001E4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E424F"/>
    <w:pPr>
      <w:suppressAutoHyphens w:val="0"/>
      <w:autoSpaceDE/>
      <w:spacing w:after="200" w:line="276" w:lineRule="auto"/>
      <w:ind w:left="720"/>
      <w:contextualSpacing/>
    </w:pPr>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lp@moex.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1678</Words>
  <Characters>9567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Евстратова Ульяна Александровна</dc:creator>
  <cp:keywords/>
  <dc:description/>
  <cp:lastModifiedBy>Евстратова Ульяна Александровна</cp:lastModifiedBy>
  <cp:revision>1</cp:revision>
  <dcterms:created xsi:type="dcterms:W3CDTF">2016-12-20T16:19:00Z</dcterms:created>
  <dcterms:modified xsi:type="dcterms:W3CDTF">2016-12-20T16:23:00Z</dcterms:modified>
</cp:coreProperties>
</file>