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2" w:type="dxa"/>
        <w:jc w:val="center"/>
        <w:tblLook w:val="01E0" w:firstRow="1" w:lastRow="1" w:firstColumn="1" w:lastColumn="1" w:noHBand="0" w:noVBand="0"/>
      </w:tblPr>
      <w:tblGrid>
        <w:gridCol w:w="5636"/>
        <w:gridCol w:w="4216"/>
      </w:tblGrid>
      <w:tr w:rsidR="00545B6D" w:rsidRPr="002470E3" w14:paraId="669ED615" w14:textId="77777777" w:rsidTr="00642378">
        <w:trPr>
          <w:jc w:val="center"/>
        </w:trPr>
        <w:tc>
          <w:tcPr>
            <w:tcW w:w="5636" w:type="dxa"/>
          </w:tcPr>
          <w:p w14:paraId="006161A1" w14:textId="77777777" w:rsidR="00545B6D" w:rsidRPr="00CD0CC6" w:rsidRDefault="00CD0CC6" w:rsidP="00642378">
            <w:pPr>
              <w:pStyle w:val="Iauiue"/>
              <w:widowControl w:val="0"/>
              <w:spacing w:before="100" w:after="120"/>
              <w:ind w:left="68"/>
              <w:rPr>
                <w:rFonts w:ascii="Arial" w:hAnsi="Arial" w:cs="Arial"/>
              </w:rPr>
            </w:pPr>
            <w:r>
              <w:rPr>
                <w:rFonts w:ascii="Arial" w:hAnsi="Arial"/>
              </w:rPr>
              <w:t xml:space="preserve"> </w:t>
            </w:r>
          </w:p>
        </w:tc>
        <w:tc>
          <w:tcPr>
            <w:tcW w:w="4216" w:type="dxa"/>
          </w:tcPr>
          <w:p w14:paraId="32EB1B75" w14:textId="77777777" w:rsidR="00545B6D" w:rsidRPr="002470E3" w:rsidRDefault="00545B6D" w:rsidP="00642378">
            <w:pPr>
              <w:pStyle w:val="Iauiue"/>
              <w:widowControl w:val="0"/>
              <w:spacing w:after="120"/>
              <w:ind w:left="68"/>
              <w:rPr>
                <w:rFonts w:ascii="Arial" w:hAnsi="Arial" w:cs="Arial"/>
                <w:b/>
              </w:rPr>
            </w:pPr>
            <w:r>
              <w:rPr>
                <w:rFonts w:ascii="Arial" w:hAnsi="Arial"/>
                <w:b/>
              </w:rPr>
              <w:t>APPROVED</w:t>
            </w:r>
          </w:p>
          <w:p w14:paraId="0089134D" w14:textId="77777777" w:rsidR="00545B6D" w:rsidRPr="00424C47" w:rsidRDefault="00545B6D" w:rsidP="00642378">
            <w:pPr>
              <w:pStyle w:val="Iauiue"/>
              <w:widowControl w:val="0"/>
              <w:spacing w:before="100" w:after="120"/>
              <w:ind w:left="68"/>
              <w:rPr>
                <w:rFonts w:ascii="Arial" w:hAnsi="Arial" w:cs="Arial"/>
                <w:lang w:val="en-US"/>
              </w:rPr>
            </w:pPr>
          </w:p>
          <w:p w14:paraId="25B630E3" w14:textId="6C1460FF" w:rsidR="00545B6D" w:rsidRPr="002470E3" w:rsidRDefault="00545B6D" w:rsidP="00642378">
            <w:pPr>
              <w:pStyle w:val="Iauiue"/>
              <w:widowControl w:val="0"/>
              <w:spacing w:before="100" w:after="120"/>
              <w:ind w:left="68"/>
              <w:rPr>
                <w:rFonts w:ascii="Arial" w:hAnsi="Arial" w:cs="Arial"/>
              </w:rPr>
            </w:pPr>
            <w:r>
              <w:rPr>
                <w:rFonts w:ascii="Arial" w:hAnsi="Arial"/>
              </w:rPr>
              <w:t>Executive Board of Moscow Exchange</w:t>
            </w:r>
            <w:r>
              <w:rPr>
                <w:rFonts w:ascii="Arial" w:hAnsi="Arial"/>
              </w:rPr>
              <w:br/>
              <w:t>2 October 2023 (Minutes No.64)</w:t>
            </w:r>
          </w:p>
          <w:p w14:paraId="597E4BFB" w14:textId="77777777" w:rsidR="00545B6D" w:rsidRPr="00424C47" w:rsidRDefault="00545B6D" w:rsidP="00642378">
            <w:pPr>
              <w:pStyle w:val="Iauiue"/>
              <w:widowControl w:val="0"/>
              <w:spacing w:before="100" w:after="120"/>
              <w:ind w:left="68"/>
              <w:rPr>
                <w:rFonts w:ascii="Arial" w:hAnsi="Arial" w:cs="Arial"/>
                <w:lang w:val="en-US"/>
              </w:rPr>
            </w:pPr>
          </w:p>
          <w:p w14:paraId="5D35C784" w14:textId="0E805CBD" w:rsidR="00545B6D" w:rsidRPr="002470E3" w:rsidRDefault="00545B6D" w:rsidP="0035270D">
            <w:pPr>
              <w:pStyle w:val="Iauiue"/>
              <w:widowControl w:val="0"/>
              <w:spacing w:before="100" w:after="120"/>
              <w:ind w:left="68"/>
              <w:rPr>
                <w:rFonts w:ascii="Arial" w:hAnsi="Arial" w:cs="Arial"/>
              </w:rPr>
            </w:pPr>
            <w:r>
              <w:rPr>
                <w:rFonts w:ascii="Arial" w:hAnsi="Arial"/>
              </w:rPr>
              <w:t>Chairman of the Executive Board</w:t>
            </w:r>
            <w:r>
              <w:rPr>
                <w:rFonts w:ascii="Arial" w:hAnsi="Arial"/>
              </w:rPr>
              <w:br/>
              <w:t xml:space="preserve">Moscow Exchange </w:t>
            </w:r>
          </w:p>
          <w:p w14:paraId="733407B0" w14:textId="77777777" w:rsidR="00545B6D" w:rsidRPr="00424C47" w:rsidRDefault="00545B6D" w:rsidP="00642378">
            <w:pPr>
              <w:pStyle w:val="Iauiue"/>
              <w:widowControl w:val="0"/>
              <w:spacing w:before="100" w:after="120"/>
              <w:ind w:left="68"/>
              <w:rPr>
                <w:rFonts w:ascii="Arial" w:hAnsi="Arial" w:cs="Arial"/>
                <w:lang w:val="en-US"/>
              </w:rPr>
            </w:pPr>
          </w:p>
          <w:p w14:paraId="2E17EAFE" w14:textId="77777777" w:rsidR="00545B6D" w:rsidRPr="002470E3" w:rsidRDefault="00545B6D" w:rsidP="00E90AE6">
            <w:pPr>
              <w:pStyle w:val="Iauiue"/>
              <w:widowControl w:val="0"/>
              <w:spacing w:before="100" w:after="120"/>
              <w:ind w:left="68"/>
              <w:rPr>
                <w:rFonts w:ascii="Arial" w:hAnsi="Arial" w:cs="Arial"/>
              </w:rPr>
            </w:pPr>
            <w:r>
              <w:rPr>
                <w:rFonts w:ascii="Arial" w:hAnsi="Arial"/>
              </w:rPr>
              <w:t>_______________ Yu.O. Denisov</w:t>
            </w:r>
          </w:p>
        </w:tc>
      </w:tr>
    </w:tbl>
    <w:p w14:paraId="39F3E6C1" w14:textId="77777777" w:rsidR="00823C22" w:rsidRDefault="00823C22" w:rsidP="00545B6D">
      <w:pPr>
        <w:pStyle w:val="1"/>
        <w:jc w:val="center"/>
        <w:rPr>
          <w:sz w:val="24"/>
          <w:szCs w:val="24"/>
        </w:rPr>
      </w:pPr>
    </w:p>
    <w:p w14:paraId="572BD1D9" w14:textId="77777777" w:rsidR="00823C22" w:rsidRDefault="00823C22" w:rsidP="00545B6D">
      <w:pPr>
        <w:pStyle w:val="1"/>
        <w:jc w:val="center"/>
        <w:rPr>
          <w:sz w:val="24"/>
          <w:szCs w:val="24"/>
        </w:rPr>
      </w:pPr>
    </w:p>
    <w:p w14:paraId="7687CC3A" w14:textId="17718F55" w:rsidR="00545B6D" w:rsidRPr="000E740D" w:rsidRDefault="00545B6D" w:rsidP="00545B6D">
      <w:pPr>
        <w:pStyle w:val="1"/>
        <w:jc w:val="center"/>
        <w:rPr>
          <w:sz w:val="24"/>
          <w:szCs w:val="24"/>
        </w:rPr>
      </w:pPr>
      <w:r>
        <w:rPr>
          <w:sz w:val="24"/>
        </w:rPr>
        <w:t>MOEX* OISFIXUSD Swap Yield Methodology</w:t>
      </w:r>
    </w:p>
    <w:p w14:paraId="52B2BCCA" w14:textId="471E4EAB" w:rsidR="00545B6D" w:rsidRDefault="00545B6D" w:rsidP="00545B6D">
      <w:pPr>
        <w:spacing w:beforeLines="50" w:before="120" w:afterLines="50" w:after="120"/>
        <w:rPr>
          <w:rFonts w:ascii="Arial" w:hAnsi="Arial" w:cs="Arial"/>
          <w:b/>
          <w:sz w:val="20"/>
          <w:szCs w:val="20"/>
        </w:rPr>
      </w:pPr>
    </w:p>
    <w:p w14:paraId="70BCD1FB" w14:textId="77777777" w:rsidR="00823C22" w:rsidRPr="002B04A2" w:rsidRDefault="00823C22" w:rsidP="00545B6D">
      <w:pPr>
        <w:spacing w:beforeLines="50" w:before="120" w:afterLines="50" w:after="120"/>
        <w:rPr>
          <w:rFonts w:ascii="Arial" w:hAnsi="Arial" w:cs="Arial"/>
          <w:b/>
          <w:sz w:val="20"/>
          <w:szCs w:val="20"/>
        </w:rPr>
      </w:pPr>
    </w:p>
    <w:p w14:paraId="2E0164A1" w14:textId="77777777" w:rsidR="00545B6D" w:rsidRPr="00502DCD" w:rsidRDefault="00545B6D" w:rsidP="00545B6D">
      <w:pPr>
        <w:numPr>
          <w:ilvl w:val="0"/>
          <w:numId w:val="1"/>
        </w:numPr>
        <w:spacing w:beforeLines="50" w:before="120" w:afterLines="50" w:after="120"/>
        <w:ind w:left="357" w:hanging="357"/>
        <w:rPr>
          <w:rFonts w:ascii="Arial" w:hAnsi="Arial" w:cs="Arial"/>
          <w:b/>
          <w:sz w:val="20"/>
          <w:szCs w:val="20"/>
        </w:rPr>
      </w:pPr>
      <w:r>
        <w:rPr>
          <w:rFonts w:ascii="Arial" w:hAnsi="Arial"/>
          <w:b/>
          <w:sz w:val="20"/>
        </w:rPr>
        <w:t>General Provisions</w:t>
      </w:r>
    </w:p>
    <w:p w14:paraId="067E46C3" w14:textId="0964C2B8" w:rsidR="00545B6D" w:rsidRPr="00040372" w:rsidRDefault="00545B6D" w:rsidP="00040372">
      <w:pPr>
        <w:pStyle w:val="3"/>
        <w:numPr>
          <w:ilvl w:val="1"/>
          <w:numId w:val="1"/>
        </w:numPr>
        <w:spacing w:beforeLines="50" w:before="120" w:after="0"/>
        <w:jc w:val="both"/>
        <w:rPr>
          <w:rFonts w:cs="Arial"/>
          <w:szCs w:val="20"/>
        </w:rPr>
      </w:pPr>
      <w:r>
        <w:t>This MOEX* OISFIXUSD Swap Yield Methodology (hereinafter, the “Methodology”) defines the procedure for calculating yield rates for FX Swaps traded on the Exchange (hereinafter, the “Rates”).</w:t>
      </w:r>
    </w:p>
    <w:p w14:paraId="356D6B40" w14:textId="4B802354" w:rsidR="00545B6D" w:rsidRDefault="00455447" w:rsidP="00545B6D">
      <w:pPr>
        <w:pStyle w:val="3"/>
        <w:numPr>
          <w:ilvl w:val="1"/>
          <w:numId w:val="1"/>
        </w:numPr>
        <w:spacing w:beforeLines="50" w:before="120" w:after="0"/>
        <w:jc w:val="both"/>
        <w:rPr>
          <w:rFonts w:cs="Arial"/>
          <w:szCs w:val="20"/>
        </w:rPr>
      </w:pPr>
      <w:r>
        <w:t>The Exchange calculates the Rates based on FX Swap trades made on the Exchange and information about a Central USD/RUB Rate (hereinafter, the “Central Rate”) set and published by CCP NCC (hereinafter, “NCC”).</w:t>
      </w:r>
    </w:p>
    <w:p w14:paraId="4F2ED631" w14:textId="66B5B9DE" w:rsidR="00A637B0" w:rsidRPr="00A637B0" w:rsidRDefault="00A33991" w:rsidP="00A637B0">
      <w:pPr>
        <w:pStyle w:val="3"/>
        <w:numPr>
          <w:ilvl w:val="1"/>
          <w:numId w:val="1"/>
        </w:numPr>
        <w:spacing w:beforeLines="50" w:before="120" w:after="0"/>
        <w:jc w:val="both"/>
        <w:rPr>
          <w:rFonts w:cs="Arial"/>
          <w:szCs w:val="20"/>
        </w:rPr>
      </w:pPr>
      <w:r>
        <w:t>List of Rates, their codes and names are outlined in Appendix 1 to this Methodology.</w:t>
      </w:r>
    </w:p>
    <w:p w14:paraId="39E38ABC" w14:textId="636C7ECF" w:rsidR="002C6363" w:rsidRPr="00502DCD" w:rsidRDefault="00442595" w:rsidP="00545B6D">
      <w:pPr>
        <w:pStyle w:val="3"/>
        <w:numPr>
          <w:ilvl w:val="1"/>
          <w:numId w:val="1"/>
        </w:numPr>
        <w:spacing w:beforeLines="50" w:before="120" w:after="0"/>
        <w:jc w:val="both"/>
        <w:rPr>
          <w:rFonts w:cs="Arial"/>
          <w:szCs w:val="20"/>
        </w:rPr>
      </w:pPr>
      <w:r>
        <w:t>Terms and definitions used in this Methodology shall have the meanings ascribed to them in internal documents of the Exchange and NCC.</w:t>
      </w:r>
    </w:p>
    <w:p w14:paraId="76011501" w14:textId="77777777" w:rsidR="00545B6D" w:rsidRPr="00502DCD" w:rsidRDefault="00545B6D" w:rsidP="00545B6D">
      <w:pPr>
        <w:pStyle w:val="3"/>
        <w:numPr>
          <w:ilvl w:val="1"/>
          <w:numId w:val="1"/>
        </w:numPr>
        <w:spacing w:beforeLines="50" w:before="120" w:after="0"/>
        <w:jc w:val="both"/>
        <w:rPr>
          <w:rFonts w:cs="Arial"/>
          <w:szCs w:val="20"/>
        </w:rPr>
      </w:pPr>
      <w:r>
        <w:t>The Exchange shall approve this Methodology and any amendments and supplements thereto and they shall come into effect on the date determined by the Exchange.</w:t>
      </w:r>
    </w:p>
    <w:p w14:paraId="228FC339" w14:textId="2755F940" w:rsidR="00545B6D" w:rsidRDefault="00545B6D" w:rsidP="00545B6D">
      <w:pPr>
        <w:pStyle w:val="3"/>
        <w:numPr>
          <w:ilvl w:val="1"/>
          <w:numId w:val="1"/>
        </w:numPr>
        <w:spacing w:beforeLines="50" w:before="120" w:after="0"/>
        <w:jc w:val="both"/>
        <w:rPr>
          <w:rFonts w:cs="Arial"/>
          <w:szCs w:val="20"/>
        </w:rPr>
      </w:pPr>
      <w:r>
        <w:t>The approved text of this Methodology with any amendments and supplements thereto shall be disclosed on the website of the Exchange on the Internet no later than three working days of the effective date unless the Exchange decides otherwise.</w:t>
      </w:r>
    </w:p>
    <w:p w14:paraId="1C4A376D" w14:textId="5BD6D0D4" w:rsidR="004D099B" w:rsidRPr="00836E0D" w:rsidRDefault="004D099B" w:rsidP="00836E0D">
      <w:pPr>
        <w:pStyle w:val="3"/>
        <w:numPr>
          <w:ilvl w:val="0"/>
          <w:numId w:val="1"/>
        </w:numPr>
        <w:spacing w:beforeLines="150" w:before="360" w:after="240"/>
        <w:ind w:left="357" w:hanging="357"/>
        <w:jc w:val="both"/>
        <w:rPr>
          <w:rFonts w:cs="Arial"/>
          <w:b/>
          <w:bCs/>
          <w:szCs w:val="20"/>
        </w:rPr>
      </w:pPr>
      <w:r>
        <w:rPr>
          <w:b/>
        </w:rPr>
        <w:t>Rate Calculation and Disclosure</w:t>
      </w:r>
    </w:p>
    <w:p w14:paraId="0C3A8AC5" w14:textId="1C58F110" w:rsidR="004D0F09" w:rsidRPr="00424C47" w:rsidRDefault="004D0F09" w:rsidP="0027779A">
      <w:pPr>
        <w:pStyle w:val="3"/>
        <w:numPr>
          <w:ilvl w:val="1"/>
          <w:numId w:val="1"/>
        </w:numPr>
        <w:spacing w:beforeLines="50" w:before="120" w:after="0"/>
        <w:jc w:val="both"/>
        <w:rPr>
          <w:rStyle w:val="af0"/>
        </w:rPr>
      </w:pPr>
      <w:r>
        <w:t>Rate values</w:t>
      </w:r>
      <w:r>
        <w:rPr>
          <w:rStyle w:val="af0"/>
          <w:rFonts w:ascii="Tahoma" w:hAnsi="Tahoma"/>
        </w:rPr>
        <w:t xml:space="preserve"> are calculated according to the following formula</w:t>
      </w:r>
      <w:r w:rsidR="00424C47">
        <w:rPr>
          <w:rStyle w:val="af0"/>
          <w:rFonts w:ascii="Tahoma" w:hAnsi="Tahoma"/>
        </w:rPr>
        <w:t>:</w:t>
      </w:r>
    </w:p>
    <w:p w14:paraId="1B24BEDE" w14:textId="77777777" w:rsidR="00424C47" w:rsidRPr="00925E0C" w:rsidRDefault="00424C47" w:rsidP="00424C47">
      <w:pPr>
        <w:pStyle w:val="3"/>
        <w:spacing w:beforeLines="50" w:before="120" w:after="0"/>
        <w:ind w:left="792"/>
        <w:jc w:val="both"/>
        <w:rPr>
          <w:rFonts w:cs="Arial"/>
          <w:szCs w:val="20"/>
        </w:rPr>
      </w:pPr>
    </w:p>
    <w:p w14:paraId="51A02547" w14:textId="0678248B" w:rsidR="00321980" w:rsidRPr="00B060D3" w:rsidRDefault="0036285C" w:rsidP="00B060D3">
      <w:pPr>
        <w:pStyle w:val="3"/>
        <w:rPr>
          <w:rFonts w:cs="Arial"/>
          <w:szCs w:val="20"/>
        </w:rPr>
      </w:pPr>
      <m:oMathPara>
        <m:oMath>
          <m:sSub>
            <m:sSubPr>
              <m:ctrlPr>
                <w:rPr>
                  <w:rFonts w:ascii="Cambria Math" w:hAnsi="Cambria Math" w:cs="Arial"/>
                  <w:i/>
                  <w:szCs w:val="20"/>
                </w:rPr>
              </m:ctrlPr>
            </m:sSubPr>
            <m:e>
              <m:r>
                <w:rPr>
                  <w:rFonts w:ascii="Cambria Math" w:hAnsi="Cambria Math" w:cs="Arial"/>
                  <w:szCs w:val="20"/>
                  <w:lang w:val="en-US"/>
                </w:rPr>
                <m:t>S</m:t>
              </m:r>
            </m:e>
            <m:sub>
              <m:r>
                <w:rPr>
                  <w:rFonts w:ascii="Cambria Math" w:hAnsi="Cambria Math" w:cs="Arial"/>
                  <w:szCs w:val="20"/>
                </w:rPr>
                <m:t>rate</m:t>
              </m:r>
              <m:r>
                <w:rPr>
                  <w:rFonts w:ascii="Cambria Math" w:hAnsi="Cambria Math" w:cs="Arial"/>
                  <w:szCs w:val="20"/>
                  <w:lang w:val="en-US"/>
                </w:rPr>
                <m:t>,</m:t>
              </m:r>
              <m:r>
                <w:rPr>
                  <w:rFonts w:ascii="Cambria Math" w:hAnsi="Cambria Math" w:cs="Arial"/>
                  <w:szCs w:val="20"/>
                </w:rPr>
                <m:t xml:space="preserve"> </m:t>
              </m:r>
              <m:r>
                <w:rPr>
                  <w:rFonts w:ascii="Cambria Math" w:hAnsi="Cambria Math" w:cs="Arial"/>
                  <w:szCs w:val="20"/>
                  <w:lang w:val="en-US"/>
                </w:rPr>
                <m:t>t</m:t>
              </m:r>
            </m:sub>
          </m:sSub>
          <m:r>
            <w:rPr>
              <w:rFonts w:ascii="Cambria Math" w:hAnsi="Cambria Math" w:cs="Arial"/>
              <w:szCs w:val="20"/>
            </w:rPr>
            <m:t>=</m:t>
          </m:r>
          <m:f>
            <m:fPr>
              <m:ctrlPr>
                <w:rPr>
                  <w:rFonts w:ascii="Cambria Math" w:hAnsi="Cambria Math" w:cs="Arial"/>
                  <w:i/>
                  <w:szCs w:val="20"/>
                </w:rPr>
              </m:ctrlPr>
            </m:fPr>
            <m:num>
              <m:sSub>
                <m:sSubPr>
                  <m:ctrlPr>
                    <w:rPr>
                      <w:rFonts w:ascii="Cambria Math" w:hAnsi="Cambria Math" w:cs="Arial"/>
                      <w:i/>
                      <w:szCs w:val="20"/>
                    </w:rPr>
                  </m:ctrlPr>
                </m:sSubPr>
                <m:e>
                  <m:r>
                    <w:rPr>
                      <w:rFonts w:ascii="Cambria Math" w:hAnsi="Cambria Math" w:cs="Arial"/>
                      <w:szCs w:val="20"/>
                      <w:lang w:val="en-US"/>
                    </w:rPr>
                    <m:t>SWAP</m:t>
                  </m:r>
                </m:e>
                <m:sub>
                  <m:r>
                    <w:rPr>
                      <w:rFonts w:ascii="Cambria Math" w:hAnsi="Cambria Math" w:cs="Arial"/>
                      <w:szCs w:val="20"/>
                    </w:rPr>
                    <m:t>t</m:t>
                  </m:r>
                </m:sub>
              </m:sSub>
            </m:num>
            <m:den>
              <m:sSub>
                <m:sSubPr>
                  <m:ctrlPr>
                    <w:rPr>
                      <w:rFonts w:ascii="Cambria Math" w:hAnsi="Cambria Math" w:cs="Arial"/>
                      <w:i/>
                      <w:szCs w:val="20"/>
                    </w:rPr>
                  </m:ctrlPr>
                </m:sSubPr>
                <m:e>
                  <m:r>
                    <w:rPr>
                      <w:rFonts w:ascii="Cambria Math" w:hAnsi="Cambria Math" w:cs="Arial"/>
                      <w:szCs w:val="20"/>
                    </w:rPr>
                    <m:t>NCCRATE</m:t>
                  </m:r>
                </m:e>
                <m:sub>
                  <m:r>
                    <w:rPr>
                      <w:rFonts w:ascii="Cambria Math" w:hAnsi="Cambria Math" w:cs="Arial"/>
                      <w:szCs w:val="20"/>
                    </w:rPr>
                    <m:t>t</m:t>
                  </m:r>
                </m:sub>
              </m:sSub>
            </m:den>
          </m:f>
          <m:r>
            <w:rPr>
              <w:rFonts w:ascii="Cambria Math" w:hAnsi="Cambria Math" w:cs="Arial"/>
              <w:szCs w:val="20"/>
            </w:rPr>
            <m:t>×</m:t>
          </m:r>
          <m:f>
            <m:fPr>
              <m:ctrlPr>
                <w:rPr>
                  <w:rFonts w:ascii="Cambria Math" w:hAnsi="Cambria Math" w:cs="Arial"/>
                  <w:i/>
                  <w:szCs w:val="20"/>
                </w:rPr>
              </m:ctrlPr>
            </m:fPr>
            <m:num>
              <m:r>
                <w:rPr>
                  <w:rFonts w:ascii="Cambria Math" w:hAnsi="Cambria Math" w:cs="Arial"/>
                  <w:szCs w:val="20"/>
                </w:rPr>
                <m:t>1</m:t>
              </m:r>
            </m:num>
            <m:den>
              <m:f>
                <m:fPr>
                  <m:ctrlPr>
                    <w:rPr>
                      <w:rFonts w:ascii="Cambria Math" w:hAnsi="Cambria Math" w:cs="Arial"/>
                      <w:i/>
                      <w:szCs w:val="20"/>
                    </w:rPr>
                  </m:ctrlPr>
                </m:fPr>
                <m:num>
                  <m:sSub>
                    <m:sSubPr>
                      <m:ctrlPr>
                        <w:rPr>
                          <w:rFonts w:ascii="Cambria Math" w:hAnsi="Cambria Math" w:cs="Arial"/>
                          <w:i/>
                          <w:szCs w:val="20"/>
                        </w:rPr>
                      </m:ctrlPr>
                    </m:sSubPr>
                    <m:e>
                      <m:r>
                        <w:rPr>
                          <w:rFonts w:ascii="Cambria Math" w:hAnsi="Cambria Math" w:cs="Arial"/>
                          <w:szCs w:val="20"/>
                          <w:lang w:val="en-US"/>
                        </w:rPr>
                        <m:t>D</m:t>
                      </m:r>
                    </m:e>
                    <m:sub>
                      <m:r>
                        <w:rPr>
                          <w:rFonts w:ascii="Cambria Math" w:hAnsi="Cambria Math" w:cs="Arial"/>
                          <w:szCs w:val="20"/>
                        </w:rPr>
                        <m:t>leap</m:t>
                      </m:r>
                    </m:sub>
                  </m:sSub>
                </m:num>
                <m:den>
                  <m:r>
                    <w:rPr>
                      <w:rFonts w:ascii="Cambria Math" w:hAnsi="Cambria Math" w:cs="Arial"/>
                      <w:szCs w:val="20"/>
                    </w:rPr>
                    <m:t>366</m:t>
                  </m:r>
                </m:den>
              </m:f>
              <m:r>
                <w:rPr>
                  <w:rFonts w:ascii="Cambria Math" w:hAnsi="Cambria Math" w:cs="Arial"/>
                  <w:szCs w:val="20"/>
                </w:rPr>
                <m:t>+</m:t>
              </m:r>
              <m:f>
                <m:fPr>
                  <m:ctrlPr>
                    <w:rPr>
                      <w:rFonts w:ascii="Cambria Math" w:hAnsi="Cambria Math" w:cs="Arial"/>
                      <w:i/>
                      <w:szCs w:val="20"/>
                    </w:rPr>
                  </m:ctrlPr>
                </m:fPr>
                <m:num>
                  <m:sSub>
                    <m:sSubPr>
                      <m:ctrlPr>
                        <w:rPr>
                          <w:rFonts w:ascii="Cambria Math" w:hAnsi="Cambria Math" w:cs="Arial"/>
                          <w:i/>
                          <w:szCs w:val="20"/>
                        </w:rPr>
                      </m:ctrlPr>
                    </m:sSubPr>
                    <m:e>
                      <m:r>
                        <w:rPr>
                          <w:rFonts w:ascii="Cambria Math" w:hAnsi="Cambria Math" w:cs="Arial"/>
                          <w:szCs w:val="20"/>
                        </w:rPr>
                        <m:t>D</m:t>
                      </m:r>
                    </m:e>
                    <m:sub>
                      <m:r>
                        <w:rPr>
                          <w:rFonts w:ascii="Cambria Math" w:hAnsi="Cambria Math" w:cs="Arial"/>
                          <w:szCs w:val="20"/>
                        </w:rPr>
                        <m:t>norm</m:t>
                      </m:r>
                    </m:sub>
                  </m:sSub>
                </m:num>
                <m:den>
                  <m:r>
                    <w:rPr>
                      <w:rFonts w:ascii="Cambria Math" w:hAnsi="Cambria Math" w:cs="Arial"/>
                      <w:szCs w:val="20"/>
                    </w:rPr>
                    <m:t>365</m:t>
                  </m:r>
                </m:den>
              </m:f>
            </m:den>
          </m:f>
          <m:r>
            <w:rPr>
              <w:rFonts w:ascii="Cambria Math" w:hAnsi="Cambria Math" w:cs="Arial"/>
              <w:szCs w:val="20"/>
            </w:rPr>
            <m:t xml:space="preserve">×100 </m:t>
          </m:r>
        </m:oMath>
      </m:oMathPara>
    </w:p>
    <w:p w14:paraId="0665BEA7" w14:textId="3C680452" w:rsidR="004D0F09" w:rsidRDefault="00725089" w:rsidP="00321980">
      <w:pPr>
        <w:pStyle w:val="3"/>
        <w:ind w:left="1360"/>
        <w:rPr>
          <w:rFonts w:cs="Arial"/>
          <w:szCs w:val="20"/>
        </w:rPr>
      </w:pPr>
      <w:r>
        <w:t>where:</w:t>
      </w:r>
    </w:p>
    <w:p w14:paraId="7D7A929B" w14:textId="04EA99F1" w:rsidR="00725089" w:rsidRDefault="00725089" w:rsidP="00C05987">
      <w:pPr>
        <w:pStyle w:val="3"/>
        <w:spacing w:beforeLines="50" w:before="120" w:after="0"/>
        <w:ind w:left="1360"/>
        <w:jc w:val="both"/>
        <w:rPr>
          <w:rFonts w:cs="Arial"/>
          <w:szCs w:val="20"/>
        </w:rPr>
      </w:pPr>
      <w:r>
        <w:t>Srate,t – Rate value on day t;</w:t>
      </w:r>
    </w:p>
    <w:p w14:paraId="15C1FCDC" w14:textId="56CC3C32" w:rsidR="00725089" w:rsidRDefault="00725089" w:rsidP="00C05987">
      <w:pPr>
        <w:pStyle w:val="3"/>
        <w:spacing w:beforeLines="50" w:before="120" w:after="0"/>
        <w:ind w:left="1360"/>
        <w:jc w:val="both"/>
        <w:rPr>
          <w:rFonts w:cs="Arial"/>
          <w:szCs w:val="20"/>
        </w:rPr>
      </w:pPr>
      <w:r>
        <w:t>SWAPt – weighted average value of the FX swap calculated by the Exchange based on FX Swap trades made on day t;</w:t>
      </w:r>
    </w:p>
    <w:p w14:paraId="3D840149" w14:textId="742E3EAD" w:rsidR="004D7843" w:rsidRPr="00725189" w:rsidRDefault="004D7843" w:rsidP="00C05987">
      <w:pPr>
        <w:pStyle w:val="3"/>
        <w:spacing w:beforeLines="50" w:before="120" w:after="0"/>
        <w:ind w:left="1360"/>
        <w:jc w:val="both"/>
        <w:rPr>
          <w:rFonts w:cs="Arial"/>
          <w:szCs w:val="20"/>
        </w:rPr>
      </w:pPr>
      <w:r>
        <w:t>NCCRATEt – NCC central rate set on day t;</w:t>
      </w:r>
    </w:p>
    <w:p w14:paraId="22A697EB" w14:textId="323D402D" w:rsidR="00824FF2" w:rsidRPr="00725089" w:rsidRDefault="00824FF2" w:rsidP="00824FF2">
      <w:pPr>
        <w:pStyle w:val="3"/>
        <w:spacing w:beforeLines="50" w:before="120" w:after="0"/>
        <w:ind w:left="1360"/>
        <w:jc w:val="both"/>
        <w:rPr>
          <w:rFonts w:cs="Arial"/>
          <w:szCs w:val="20"/>
        </w:rPr>
      </w:pPr>
      <w:r>
        <w:t xml:space="preserve">Dnorm – the number of calendar days from the day of calculation </w:t>
      </w:r>
      <w:r w:rsidR="00424C47">
        <w:t>under</w:t>
      </w:r>
      <w:r>
        <w:t xml:space="preserve"> the first leg of the FX Swap (excluding the day of calculation under the first leg) until the day of calculation under the second leg of the FX Swap (including the day of calculation for the second leg) in the normal (non-leap) year.</w:t>
      </w:r>
    </w:p>
    <w:p w14:paraId="6CABA1F4" w14:textId="2F4A60A3" w:rsidR="00457B0E" w:rsidRPr="00725089" w:rsidRDefault="00457B0E" w:rsidP="00457B0E">
      <w:pPr>
        <w:pStyle w:val="3"/>
        <w:spacing w:beforeLines="50" w:before="120" w:after="0"/>
        <w:ind w:left="1360"/>
        <w:jc w:val="both"/>
        <w:rPr>
          <w:rFonts w:cs="Arial"/>
          <w:szCs w:val="20"/>
        </w:rPr>
      </w:pPr>
      <w:r>
        <w:lastRenderedPageBreak/>
        <w:t xml:space="preserve">Dleap – the number of calendar days from the day of calculation </w:t>
      </w:r>
      <w:r w:rsidR="00424C47">
        <w:t>under</w:t>
      </w:r>
      <w:r>
        <w:t xml:space="preserve"> the first leg of the FX Swap (excluding the day of calculation under the first leg) until the day of calculation under the second leg of the FX Swap (including the day of calculation for the second leg) in the leap year.</w:t>
      </w:r>
    </w:p>
    <w:p w14:paraId="26A97A43" w14:textId="5C49A931" w:rsidR="00147FE8" w:rsidRPr="00147FE8" w:rsidRDefault="00147FE8" w:rsidP="004D7843">
      <w:pPr>
        <w:pStyle w:val="3"/>
        <w:numPr>
          <w:ilvl w:val="1"/>
          <w:numId w:val="1"/>
        </w:numPr>
        <w:tabs>
          <w:tab w:val="clear" w:pos="792"/>
          <w:tab w:val="num" w:pos="851"/>
        </w:tabs>
        <w:spacing w:beforeLines="50" w:before="120" w:after="0"/>
        <w:jc w:val="both"/>
        <w:rPr>
          <w:rFonts w:cs="Arial"/>
          <w:szCs w:val="20"/>
        </w:rPr>
      </w:pPr>
      <w:r>
        <w:t>The Rates are calculated in per cents with the accuracy to five decimal points.</w:t>
      </w:r>
    </w:p>
    <w:p w14:paraId="0FA12B0C" w14:textId="681B2C01" w:rsidR="00250F7F" w:rsidRDefault="00670144" w:rsidP="00C31B43">
      <w:pPr>
        <w:pStyle w:val="3"/>
        <w:numPr>
          <w:ilvl w:val="1"/>
          <w:numId w:val="1"/>
        </w:numPr>
        <w:tabs>
          <w:tab w:val="clear" w:pos="792"/>
          <w:tab w:val="num" w:pos="851"/>
        </w:tabs>
        <w:spacing w:beforeLines="50" w:before="120" w:after="0"/>
        <w:jc w:val="both"/>
        <w:rPr>
          <w:rFonts w:cs="Arial"/>
          <w:szCs w:val="20"/>
        </w:rPr>
      </w:pPr>
      <w:r>
        <w:t>The Rates are calculated every day the FX Swap is trades at the end of trading session for FX Swaps. The Exchange discloses the Rate values for the previous trading day on its website on the Internet every trading day no later than 10:00 MSK. The Exchange may set other Rate values disclosure terms.</w:t>
      </w:r>
    </w:p>
    <w:p w14:paraId="0036BF87" w14:textId="1A3BA0DC" w:rsidR="00DD3F09" w:rsidRPr="00905697" w:rsidRDefault="00DD3F09" w:rsidP="00DD3F09">
      <w:pPr>
        <w:pStyle w:val="3"/>
        <w:numPr>
          <w:ilvl w:val="1"/>
          <w:numId w:val="1"/>
        </w:numPr>
        <w:tabs>
          <w:tab w:val="clear" w:pos="792"/>
          <w:tab w:val="num" w:pos="851"/>
        </w:tabs>
        <w:spacing w:beforeLines="50" w:before="120" w:after="0"/>
        <w:jc w:val="both"/>
        <w:rPr>
          <w:rFonts w:cs="Arial"/>
          <w:szCs w:val="20"/>
        </w:rPr>
      </w:pPr>
      <w:r>
        <w:t>The Rate values may also be disseminated in other ways, specifically through information agencies distributing Exchange's market data.</w:t>
      </w:r>
    </w:p>
    <w:p w14:paraId="4654E28A" w14:textId="758BB1B0" w:rsidR="004D7843" w:rsidRDefault="004D7843" w:rsidP="004D7843">
      <w:pPr>
        <w:pStyle w:val="3"/>
        <w:numPr>
          <w:ilvl w:val="1"/>
          <w:numId w:val="1"/>
        </w:numPr>
        <w:tabs>
          <w:tab w:val="clear" w:pos="792"/>
          <w:tab w:val="num" w:pos="851"/>
        </w:tabs>
        <w:spacing w:beforeLines="50" w:before="120" w:after="0"/>
        <w:jc w:val="both"/>
        <w:rPr>
          <w:rFonts w:cs="Arial"/>
          <w:szCs w:val="20"/>
        </w:rPr>
      </w:pPr>
      <w:r>
        <w:t>If FX Swaps and/or NCC Central Rate values are not available, the Rate for such FX Swap is not calculated on this trading day.</w:t>
      </w:r>
    </w:p>
    <w:p w14:paraId="3479EFD2" w14:textId="4912913F" w:rsidR="00EE7231" w:rsidRPr="00EE7231" w:rsidRDefault="00EE7231" w:rsidP="00EE7231">
      <w:pPr>
        <w:pStyle w:val="3"/>
        <w:numPr>
          <w:ilvl w:val="1"/>
          <w:numId w:val="1"/>
        </w:numPr>
        <w:tabs>
          <w:tab w:val="clear" w:pos="792"/>
          <w:tab w:val="num" w:pos="851"/>
        </w:tabs>
        <w:spacing w:beforeLines="50" w:before="120" w:after="0"/>
        <w:jc w:val="both"/>
        <w:rPr>
          <w:rFonts w:cs="Arial"/>
          <w:szCs w:val="20"/>
        </w:rPr>
      </w:pPr>
      <w:r>
        <w:t>If any technical failure occurs, specifically in calculating the Rates or in the course of FX Swaps trading on the Exchange, which results in corruption of data used in Rates calculation, recalculation of previously calculated Rate values is allowed. Such recalculation is carried out within the shortest possible time from the moment the technical failure has been detected.</w:t>
      </w:r>
    </w:p>
    <w:p w14:paraId="365D2DEF" w14:textId="2FB80CE1" w:rsidR="00B96C66" w:rsidRDefault="00B96C66" w:rsidP="00B96C66">
      <w:pPr>
        <w:pStyle w:val="3"/>
        <w:spacing w:beforeLines="50" w:before="120" w:after="0"/>
        <w:jc w:val="both"/>
        <w:rPr>
          <w:rFonts w:cs="Arial"/>
          <w:szCs w:val="20"/>
        </w:rPr>
      </w:pPr>
    </w:p>
    <w:p w14:paraId="0F411EC6" w14:textId="77777777" w:rsidR="00A33991" w:rsidRDefault="00A33991" w:rsidP="00B96C66">
      <w:pPr>
        <w:pStyle w:val="3"/>
        <w:spacing w:beforeLines="50" w:before="120" w:after="0"/>
        <w:jc w:val="both"/>
        <w:rPr>
          <w:rFonts w:cs="Arial"/>
          <w:szCs w:val="20"/>
        </w:rPr>
        <w:sectPr w:rsidR="00A33991" w:rsidSect="00BB69D4">
          <w:footerReference w:type="default" r:id="rId8"/>
          <w:pgSz w:w="11906" w:h="16838"/>
          <w:pgMar w:top="1134" w:right="850" w:bottom="1134" w:left="1701" w:header="708" w:footer="708" w:gutter="0"/>
          <w:cols w:space="708"/>
          <w:docGrid w:linePitch="360"/>
        </w:sectPr>
      </w:pPr>
    </w:p>
    <w:p w14:paraId="42D2F286" w14:textId="3A66A7D3" w:rsidR="00B96C66" w:rsidRDefault="00B96C66" w:rsidP="00B96C66">
      <w:pPr>
        <w:pStyle w:val="3"/>
        <w:spacing w:beforeLines="50" w:before="120" w:after="0"/>
        <w:jc w:val="both"/>
        <w:rPr>
          <w:rFonts w:cs="Arial"/>
          <w:szCs w:val="20"/>
        </w:rPr>
      </w:pPr>
    </w:p>
    <w:p w14:paraId="4BC4E11F" w14:textId="763BE1FF" w:rsidR="00925E0C" w:rsidRDefault="00925E0C" w:rsidP="00A33991">
      <w:pPr>
        <w:jc w:val="right"/>
      </w:pPr>
      <w:r>
        <w:t>Appendix 1 to the Methodology</w:t>
      </w:r>
    </w:p>
    <w:p w14:paraId="7259ED8B" w14:textId="77777777" w:rsidR="008C68D0" w:rsidRPr="000E740D" w:rsidRDefault="008C68D0" w:rsidP="00A33991">
      <w:pPr>
        <w:jc w:val="right"/>
      </w:pPr>
    </w:p>
    <w:tbl>
      <w:tblPr>
        <w:tblStyle w:val="ac"/>
        <w:tblW w:w="0" w:type="auto"/>
        <w:tblInd w:w="-289" w:type="dxa"/>
        <w:tblLook w:val="04A0" w:firstRow="1" w:lastRow="0" w:firstColumn="1" w:lastColumn="0" w:noHBand="0" w:noVBand="1"/>
      </w:tblPr>
      <w:tblGrid>
        <w:gridCol w:w="1560"/>
        <w:gridCol w:w="4253"/>
        <w:gridCol w:w="4677"/>
        <w:gridCol w:w="4359"/>
      </w:tblGrid>
      <w:tr w:rsidR="00A33991" w:rsidRPr="00A33991" w14:paraId="58E61310" w14:textId="77777777" w:rsidTr="00A33991">
        <w:tc>
          <w:tcPr>
            <w:tcW w:w="1560" w:type="dxa"/>
          </w:tcPr>
          <w:p w14:paraId="33DA44DB" w14:textId="1B5DB681" w:rsidR="00A33991" w:rsidRPr="00A33991" w:rsidRDefault="00A33991" w:rsidP="00A33991">
            <w:pPr>
              <w:pStyle w:val="3"/>
              <w:spacing w:beforeLines="50" w:before="120" w:after="0"/>
              <w:jc w:val="both"/>
              <w:rPr>
                <w:b/>
              </w:rPr>
            </w:pPr>
            <w:r>
              <w:rPr>
                <w:b/>
              </w:rPr>
              <w:t>Rate Code</w:t>
            </w:r>
          </w:p>
        </w:tc>
        <w:tc>
          <w:tcPr>
            <w:tcW w:w="4253" w:type="dxa"/>
          </w:tcPr>
          <w:p w14:paraId="57904B9E" w14:textId="7BA23113" w:rsidR="00A33991" w:rsidRPr="00A33991" w:rsidRDefault="00A33991" w:rsidP="00A33991">
            <w:pPr>
              <w:pStyle w:val="3"/>
              <w:spacing w:beforeLines="50" w:before="120" w:after="0"/>
              <w:jc w:val="both"/>
              <w:rPr>
                <w:b/>
              </w:rPr>
            </w:pPr>
            <w:r>
              <w:rPr>
                <w:b/>
              </w:rPr>
              <w:t>Rate name (in Russian)</w:t>
            </w:r>
          </w:p>
        </w:tc>
        <w:tc>
          <w:tcPr>
            <w:tcW w:w="4677" w:type="dxa"/>
          </w:tcPr>
          <w:p w14:paraId="55B1BFDE" w14:textId="531C68ED" w:rsidR="00A33991" w:rsidRPr="00A33991" w:rsidRDefault="00A33991" w:rsidP="00A33991">
            <w:pPr>
              <w:pStyle w:val="3"/>
              <w:spacing w:beforeLines="50" w:before="120" w:after="0"/>
              <w:jc w:val="both"/>
              <w:rPr>
                <w:b/>
              </w:rPr>
            </w:pPr>
            <w:r>
              <w:rPr>
                <w:b/>
              </w:rPr>
              <w:t>Rate name (in English)</w:t>
            </w:r>
          </w:p>
        </w:tc>
        <w:tc>
          <w:tcPr>
            <w:tcW w:w="4359" w:type="dxa"/>
          </w:tcPr>
          <w:p w14:paraId="1F1A8ED4" w14:textId="15AC0154" w:rsidR="00A33991" w:rsidRPr="00A33991" w:rsidRDefault="00A33991" w:rsidP="00A33991">
            <w:pPr>
              <w:pStyle w:val="3"/>
              <w:spacing w:beforeLines="50" w:before="120" w:after="0"/>
              <w:jc w:val="both"/>
              <w:rPr>
                <w:b/>
              </w:rPr>
            </w:pPr>
            <w:r>
              <w:rPr>
                <w:b/>
              </w:rPr>
              <w:t>Name of the FX Swap used for calculation</w:t>
            </w:r>
          </w:p>
        </w:tc>
      </w:tr>
      <w:tr w:rsidR="00A33991" w14:paraId="34FDD8F2" w14:textId="77777777" w:rsidTr="00A33991">
        <w:tc>
          <w:tcPr>
            <w:tcW w:w="1560" w:type="dxa"/>
          </w:tcPr>
          <w:p w14:paraId="0D76218F" w14:textId="77742653" w:rsidR="00A33991" w:rsidRDefault="00A33991" w:rsidP="00A33991">
            <w:pPr>
              <w:pStyle w:val="3"/>
              <w:spacing w:beforeLines="50" w:before="120" w:after="0"/>
              <w:jc w:val="both"/>
            </w:pPr>
            <w:r>
              <w:t>OISFIXUSD</w:t>
            </w:r>
          </w:p>
        </w:tc>
        <w:tc>
          <w:tcPr>
            <w:tcW w:w="4253" w:type="dxa"/>
          </w:tcPr>
          <w:p w14:paraId="07F22F23" w14:textId="2B65DCFF" w:rsidR="00A33991" w:rsidRPr="00424C47" w:rsidRDefault="00A33991" w:rsidP="00A33991">
            <w:pPr>
              <w:pStyle w:val="3"/>
              <w:spacing w:beforeLines="50" w:before="120" w:after="0"/>
              <w:jc w:val="both"/>
              <w:rPr>
                <w:lang w:val="ru-RU"/>
              </w:rPr>
            </w:pPr>
            <w:r w:rsidRPr="00424C47">
              <w:rPr>
                <w:lang w:val="ru-RU"/>
              </w:rPr>
              <w:t xml:space="preserve">Ставка доходности валютного свопа </w:t>
            </w:r>
            <w:r>
              <w:t>MOEX</w:t>
            </w:r>
            <w:r w:rsidRPr="00424C47">
              <w:rPr>
                <w:lang w:val="ru-RU"/>
              </w:rPr>
              <w:t xml:space="preserve">* </w:t>
            </w:r>
            <w:r>
              <w:t>OISFIXUSD</w:t>
            </w:r>
          </w:p>
        </w:tc>
        <w:tc>
          <w:tcPr>
            <w:tcW w:w="4677" w:type="dxa"/>
          </w:tcPr>
          <w:p w14:paraId="7107106D" w14:textId="7DDBD9B5" w:rsidR="00A33991" w:rsidRDefault="008C68D0" w:rsidP="00A33991">
            <w:pPr>
              <w:pStyle w:val="3"/>
              <w:spacing w:beforeLines="50" w:before="120" w:after="0"/>
              <w:jc w:val="both"/>
            </w:pPr>
            <w:r>
              <w:t>MOEX* OISFIXUSD swap yield</w:t>
            </w:r>
          </w:p>
        </w:tc>
        <w:tc>
          <w:tcPr>
            <w:tcW w:w="4359" w:type="dxa"/>
          </w:tcPr>
          <w:p w14:paraId="370E2713" w14:textId="556ACC46" w:rsidR="00A33991" w:rsidRDefault="00A33991" w:rsidP="00A33991">
            <w:pPr>
              <w:pStyle w:val="3"/>
              <w:spacing w:beforeLines="50" w:before="120" w:after="0"/>
              <w:jc w:val="both"/>
            </w:pPr>
            <w:r>
              <w:t>USD_TODTOM - СВОП USD/РУБ / USD000TODTOM</w:t>
            </w:r>
          </w:p>
        </w:tc>
      </w:tr>
    </w:tbl>
    <w:p w14:paraId="501A46F9" w14:textId="51874930" w:rsidR="00925E0C" w:rsidRDefault="00925E0C" w:rsidP="00925E0C">
      <w:pPr>
        <w:pStyle w:val="3"/>
        <w:spacing w:beforeLines="50" w:before="120" w:after="0"/>
        <w:ind w:left="5664"/>
        <w:jc w:val="both"/>
      </w:pPr>
    </w:p>
    <w:p w14:paraId="13C7DA21" w14:textId="7507EA91" w:rsidR="00BB69D4" w:rsidRPr="00E83064" w:rsidRDefault="00BB69D4" w:rsidP="004964C9">
      <w:pPr>
        <w:ind w:left="709" w:hanging="283"/>
        <w:rPr>
          <w:rFonts w:ascii="Arial CYR" w:hAnsi="Arial CYR" w:cs="Arial CYR"/>
          <w:sz w:val="20"/>
          <w:szCs w:val="20"/>
        </w:rPr>
      </w:pPr>
    </w:p>
    <w:p w14:paraId="4BBEC0ED" w14:textId="6FFC0E80" w:rsidR="00BB69D4" w:rsidRPr="00E83064" w:rsidRDefault="00BB69D4" w:rsidP="004964C9">
      <w:pPr>
        <w:ind w:left="709" w:hanging="283"/>
        <w:rPr>
          <w:rFonts w:ascii="Arial CYR" w:hAnsi="Arial CYR" w:cs="Arial CYR"/>
          <w:sz w:val="20"/>
          <w:szCs w:val="20"/>
        </w:rPr>
      </w:pPr>
    </w:p>
    <w:p w14:paraId="33C52C80" w14:textId="6D49C2CE" w:rsidR="00BB69D4" w:rsidRPr="00BB69D4" w:rsidRDefault="00BB69D4" w:rsidP="008C68D0">
      <w:pPr>
        <w:jc w:val="both"/>
        <w:rPr>
          <w:rFonts w:ascii="Arial CYR" w:hAnsi="Arial CYR" w:cs="Arial CYR"/>
          <w:sz w:val="20"/>
          <w:szCs w:val="20"/>
        </w:rPr>
      </w:pPr>
      <w:r>
        <w:rPr>
          <w:rFonts w:ascii="Arial CYR" w:hAnsi="Arial CYR"/>
          <w:sz w:val="20"/>
        </w:rPr>
        <w:t>The wording “MOEX” in the Index name is a trademark of Moscow Exchange registered by the Federal Service for Intellectual Property in the Russian Public Register of Trademarks and Service Marks on 29 September 2014 (trademark certificate No. 521450).</w:t>
      </w:r>
    </w:p>
    <w:p w14:paraId="36961577" w14:textId="77777777" w:rsidR="00BB69D4" w:rsidRPr="00BB69D4" w:rsidRDefault="00BB69D4" w:rsidP="004964C9">
      <w:pPr>
        <w:ind w:left="709" w:hanging="283"/>
        <w:rPr>
          <w:rFonts w:ascii="Arial CYR" w:hAnsi="Arial CYR" w:cs="Arial CYR"/>
          <w:sz w:val="20"/>
          <w:szCs w:val="20"/>
        </w:rPr>
      </w:pPr>
    </w:p>
    <w:sectPr w:rsidR="00BB69D4" w:rsidRPr="00BB69D4" w:rsidSect="00A3399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8514" w14:textId="77777777" w:rsidR="0036285C" w:rsidRDefault="0036285C">
      <w:r>
        <w:separator/>
      </w:r>
    </w:p>
  </w:endnote>
  <w:endnote w:type="continuationSeparator" w:id="0">
    <w:p w14:paraId="1B56DD36" w14:textId="77777777" w:rsidR="0036285C" w:rsidRDefault="0036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CCA7" w14:textId="68122487" w:rsidR="00FD2749" w:rsidRPr="00781E18" w:rsidRDefault="00FD2749" w:rsidP="00642378">
    <w:pPr>
      <w:pStyle w:val="a3"/>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Pr>
        <w:rFonts w:ascii="Arial" w:hAnsi="Arial" w:cs="Arial"/>
        <w:sz w:val="20"/>
      </w:rPr>
      <w:t>9</w:t>
    </w:r>
    <w:r w:rsidRPr="00781E18">
      <w:rPr>
        <w:rFonts w:ascii="Arial" w:hAnsi="Arial" w:cs="Arial"/>
        <w:sz w:val="20"/>
      </w:rPr>
      <w:fldChar w:fldCharType="end"/>
    </w:r>
  </w:p>
  <w:p w14:paraId="5D2C64BB" w14:textId="77777777" w:rsidR="00FB3B05" w:rsidRDefault="00FB3B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03ED" w14:textId="77777777" w:rsidR="0036285C" w:rsidRDefault="0036285C">
      <w:r>
        <w:separator/>
      </w:r>
    </w:p>
  </w:footnote>
  <w:footnote w:type="continuationSeparator" w:id="0">
    <w:p w14:paraId="1AFF5690" w14:textId="77777777" w:rsidR="0036285C" w:rsidRDefault="00362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F4E05E7"/>
    <w:multiLevelType w:val="hybridMultilevel"/>
    <w:tmpl w:val="EAE2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A0868E7"/>
    <w:multiLevelType w:val="hybridMultilevel"/>
    <w:tmpl w:val="65B41E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2A6026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60CB082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A285B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4924C78"/>
    <w:multiLevelType w:val="hybridMultilevel"/>
    <w:tmpl w:val="8160CC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7"/>
  </w:num>
  <w:num w:numId="8">
    <w:abstractNumId w:val="10"/>
  </w:num>
  <w:num w:numId="9">
    <w:abstractNumId w:val="2"/>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D"/>
    <w:rsid w:val="00000CA9"/>
    <w:rsid w:val="0000122C"/>
    <w:rsid w:val="00001975"/>
    <w:rsid w:val="0000240D"/>
    <w:rsid w:val="000024F9"/>
    <w:rsid w:val="00002757"/>
    <w:rsid w:val="000029F4"/>
    <w:rsid w:val="00003207"/>
    <w:rsid w:val="00003A1E"/>
    <w:rsid w:val="00003ACA"/>
    <w:rsid w:val="00003AEA"/>
    <w:rsid w:val="00003E88"/>
    <w:rsid w:val="000041D8"/>
    <w:rsid w:val="00004F96"/>
    <w:rsid w:val="000059A7"/>
    <w:rsid w:val="00005DFB"/>
    <w:rsid w:val="000062DB"/>
    <w:rsid w:val="0000668A"/>
    <w:rsid w:val="00006FFA"/>
    <w:rsid w:val="000074F3"/>
    <w:rsid w:val="000104CF"/>
    <w:rsid w:val="000108A5"/>
    <w:rsid w:val="00010D2F"/>
    <w:rsid w:val="00011854"/>
    <w:rsid w:val="0001196C"/>
    <w:rsid w:val="00011E97"/>
    <w:rsid w:val="000122C3"/>
    <w:rsid w:val="000128CF"/>
    <w:rsid w:val="00012F62"/>
    <w:rsid w:val="00013103"/>
    <w:rsid w:val="00013270"/>
    <w:rsid w:val="0001356E"/>
    <w:rsid w:val="000137FF"/>
    <w:rsid w:val="000140FF"/>
    <w:rsid w:val="00014A78"/>
    <w:rsid w:val="00015C11"/>
    <w:rsid w:val="00015FF9"/>
    <w:rsid w:val="000207B7"/>
    <w:rsid w:val="0002083D"/>
    <w:rsid w:val="000209EE"/>
    <w:rsid w:val="00020F28"/>
    <w:rsid w:val="0002138D"/>
    <w:rsid w:val="00021819"/>
    <w:rsid w:val="000219B2"/>
    <w:rsid w:val="00022537"/>
    <w:rsid w:val="00022579"/>
    <w:rsid w:val="00022D3C"/>
    <w:rsid w:val="00022DCD"/>
    <w:rsid w:val="00022F19"/>
    <w:rsid w:val="00022FD3"/>
    <w:rsid w:val="0002302D"/>
    <w:rsid w:val="00023B79"/>
    <w:rsid w:val="000247AD"/>
    <w:rsid w:val="00024893"/>
    <w:rsid w:val="00025036"/>
    <w:rsid w:val="00026285"/>
    <w:rsid w:val="000263CB"/>
    <w:rsid w:val="000264D6"/>
    <w:rsid w:val="00026BA0"/>
    <w:rsid w:val="00027437"/>
    <w:rsid w:val="00027DAD"/>
    <w:rsid w:val="00027E56"/>
    <w:rsid w:val="00030150"/>
    <w:rsid w:val="00030D5C"/>
    <w:rsid w:val="000311D8"/>
    <w:rsid w:val="00031640"/>
    <w:rsid w:val="00031EE9"/>
    <w:rsid w:val="000320BC"/>
    <w:rsid w:val="00032829"/>
    <w:rsid w:val="00032AC9"/>
    <w:rsid w:val="00032F84"/>
    <w:rsid w:val="00033BB5"/>
    <w:rsid w:val="00033E8E"/>
    <w:rsid w:val="00034139"/>
    <w:rsid w:val="0003476C"/>
    <w:rsid w:val="000359CA"/>
    <w:rsid w:val="00035CF4"/>
    <w:rsid w:val="000361E7"/>
    <w:rsid w:val="00036569"/>
    <w:rsid w:val="00036A5C"/>
    <w:rsid w:val="00036CDF"/>
    <w:rsid w:val="0003708A"/>
    <w:rsid w:val="000370E2"/>
    <w:rsid w:val="000374DC"/>
    <w:rsid w:val="00037944"/>
    <w:rsid w:val="00037AAB"/>
    <w:rsid w:val="00037BA3"/>
    <w:rsid w:val="00037BF4"/>
    <w:rsid w:val="00037CA1"/>
    <w:rsid w:val="00037D39"/>
    <w:rsid w:val="0004021B"/>
    <w:rsid w:val="00040372"/>
    <w:rsid w:val="0004037C"/>
    <w:rsid w:val="000408E5"/>
    <w:rsid w:val="0004170A"/>
    <w:rsid w:val="00041928"/>
    <w:rsid w:val="0004224B"/>
    <w:rsid w:val="000432A1"/>
    <w:rsid w:val="000434A1"/>
    <w:rsid w:val="000439A6"/>
    <w:rsid w:val="00043D49"/>
    <w:rsid w:val="000441A4"/>
    <w:rsid w:val="000443B3"/>
    <w:rsid w:val="00044496"/>
    <w:rsid w:val="000447F5"/>
    <w:rsid w:val="00044A5A"/>
    <w:rsid w:val="00044B01"/>
    <w:rsid w:val="00044B40"/>
    <w:rsid w:val="000454F0"/>
    <w:rsid w:val="00045AC3"/>
    <w:rsid w:val="00045D0E"/>
    <w:rsid w:val="00046003"/>
    <w:rsid w:val="00046140"/>
    <w:rsid w:val="00046353"/>
    <w:rsid w:val="00046608"/>
    <w:rsid w:val="00046D32"/>
    <w:rsid w:val="000474D2"/>
    <w:rsid w:val="000478D9"/>
    <w:rsid w:val="00047AAF"/>
    <w:rsid w:val="00047E5C"/>
    <w:rsid w:val="000502CA"/>
    <w:rsid w:val="000506CE"/>
    <w:rsid w:val="000512EC"/>
    <w:rsid w:val="00051562"/>
    <w:rsid w:val="00051EF7"/>
    <w:rsid w:val="00051F43"/>
    <w:rsid w:val="0005287B"/>
    <w:rsid w:val="00052CDE"/>
    <w:rsid w:val="0005357E"/>
    <w:rsid w:val="00053744"/>
    <w:rsid w:val="000538D0"/>
    <w:rsid w:val="000539CE"/>
    <w:rsid w:val="00053ADD"/>
    <w:rsid w:val="00053F08"/>
    <w:rsid w:val="0005413F"/>
    <w:rsid w:val="000545B4"/>
    <w:rsid w:val="0005504E"/>
    <w:rsid w:val="000552D5"/>
    <w:rsid w:val="0005546D"/>
    <w:rsid w:val="000555C4"/>
    <w:rsid w:val="000556B1"/>
    <w:rsid w:val="00055E18"/>
    <w:rsid w:val="0005641F"/>
    <w:rsid w:val="00056505"/>
    <w:rsid w:val="00060BA8"/>
    <w:rsid w:val="00060DAC"/>
    <w:rsid w:val="00060FB8"/>
    <w:rsid w:val="00061157"/>
    <w:rsid w:val="000615C4"/>
    <w:rsid w:val="00062096"/>
    <w:rsid w:val="00062114"/>
    <w:rsid w:val="00063166"/>
    <w:rsid w:val="00063293"/>
    <w:rsid w:val="000632D8"/>
    <w:rsid w:val="00063517"/>
    <w:rsid w:val="00063AA3"/>
    <w:rsid w:val="00064697"/>
    <w:rsid w:val="00064943"/>
    <w:rsid w:val="00064A9A"/>
    <w:rsid w:val="00064AC2"/>
    <w:rsid w:val="00065366"/>
    <w:rsid w:val="000654C2"/>
    <w:rsid w:val="00066152"/>
    <w:rsid w:val="000662F2"/>
    <w:rsid w:val="000664EE"/>
    <w:rsid w:val="00066E90"/>
    <w:rsid w:val="000671AB"/>
    <w:rsid w:val="00067205"/>
    <w:rsid w:val="0006792D"/>
    <w:rsid w:val="00067BA4"/>
    <w:rsid w:val="00067C8E"/>
    <w:rsid w:val="00067ED0"/>
    <w:rsid w:val="0007011E"/>
    <w:rsid w:val="000706B5"/>
    <w:rsid w:val="00071027"/>
    <w:rsid w:val="00071173"/>
    <w:rsid w:val="00071DC5"/>
    <w:rsid w:val="000724A7"/>
    <w:rsid w:val="00072975"/>
    <w:rsid w:val="00072B40"/>
    <w:rsid w:val="0007330C"/>
    <w:rsid w:val="000736A5"/>
    <w:rsid w:val="00073AC0"/>
    <w:rsid w:val="00073D09"/>
    <w:rsid w:val="0007444B"/>
    <w:rsid w:val="00074533"/>
    <w:rsid w:val="00074797"/>
    <w:rsid w:val="0007495B"/>
    <w:rsid w:val="00074D06"/>
    <w:rsid w:val="00074D8F"/>
    <w:rsid w:val="000752F9"/>
    <w:rsid w:val="00076AEF"/>
    <w:rsid w:val="00076D9C"/>
    <w:rsid w:val="000775D6"/>
    <w:rsid w:val="00077639"/>
    <w:rsid w:val="00077689"/>
    <w:rsid w:val="00077CE9"/>
    <w:rsid w:val="000803B9"/>
    <w:rsid w:val="000804A8"/>
    <w:rsid w:val="00081248"/>
    <w:rsid w:val="00081891"/>
    <w:rsid w:val="00081E40"/>
    <w:rsid w:val="00081F67"/>
    <w:rsid w:val="000827C8"/>
    <w:rsid w:val="00082833"/>
    <w:rsid w:val="000828B5"/>
    <w:rsid w:val="00082DE9"/>
    <w:rsid w:val="00082EF4"/>
    <w:rsid w:val="0008338D"/>
    <w:rsid w:val="0008348D"/>
    <w:rsid w:val="000835B9"/>
    <w:rsid w:val="000835E6"/>
    <w:rsid w:val="00083653"/>
    <w:rsid w:val="00083D66"/>
    <w:rsid w:val="00083E03"/>
    <w:rsid w:val="00084606"/>
    <w:rsid w:val="000848E3"/>
    <w:rsid w:val="00085B77"/>
    <w:rsid w:val="00086351"/>
    <w:rsid w:val="000865A3"/>
    <w:rsid w:val="00087143"/>
    <w:rsid w:val="00087835"/>
    <w:rsid w:val="00087975"/>
    <w:rsid w:val="00090309"/>
    <w:rsid w:val="00090525"/>
    <w:rsid w:val="00090885"/>
    <w:rsid w:val="0009133D"/>
    <w:rsid w:val="000916CE"/>
    <w:rsid w:val="0009201C"/>
    <w:rsid w:val="000935A6"/>
    <w:rsid w:val="00093654"/>
    <w:rsid w:val="000937AC"/>
    <w:rsid w:val="00093B5B"/>
    <w:rsid w:val="00094E5A"/>
    <w:rsid w:val="00095ABF"/>
    <w:rsid w:val="00095C8D"/>
    <w:rsid w:val="000969CE"/>
    <w:rsid w:val="00096F0D"/>
    <w:rsid w:val="0009729C"/>
    <w:rsid w:val="000976F3"/>
    <w:rsid w:val="000A14AE"/>
    <w:rsid w:val="000A156B"/>
    <w:rsid w:val="000A15E9"/>
    <w:rsid w:val="000A1843"/>
    <w:rsid w:val="000A1FB9"/>
    <w:rsid w:val="000A23D7"/>
    <w:rsid w:val="000A2699"/>
    <w:rsid w:val="000A2D41"/>
    <w:rsid w:val="000A2F3F"/>
    <w:rsid w:val="000A30BC"/>
    <w:rsid w:val="000A3547"/>
    <w:rsid w:val="000A3D62"/>
    <w:rsid w:val="000A4010"/>
    <w:rsid w:val="000A40C6"/>
    <w:rsid w:val="000A4233"/>
    <w:rsid w:val="000A484B"/>
    <w:rsid w:val="000A4BDF"/>
    <w:rsid w:val="000A53E6"/>
    <w:rsid w:val="000A557E"/>
    <w:rsid w:val="000A55E3"/>
    <w:rsid w:val="000A5E65"/>
    <w:rsid w:val="000A6BB1"/>
    <w:rsid w:val="000A7D67"/>
    <w:rsid w:val="000B18DF"/>
    <w:rsid w:val="000B1F9A"/>
    <w:rsid w:val="000B21B2"/>
    <w:rsid w:val="000B28A3"/>
    <w:rsid w:val="000B3204"/>
    <w:rsid w:val="000B328E"/>
    <w:rsid w:val="000B357B"/>
    <w:rsid w:val="000B3724"/>
    <w:rsid w:val="000B3A14"/>
    <w:rsid w:val="000B3B6B"/>
    <w:rsid w:val="000B3D33"/>
    <w:rsid w:val="000B4DB4"/>
    <w:rsid w:val="000B4DFA"/>
    <w:rsid w:val="000B525D"/>
    <w:rsid w:val="000B55F6"/>
    <w:rsid w:val="000B572E"/>
    <w:rsid w:val="000B5803"/>
    <w:rsid w:val="000B652D"/>
    <w:rsid w:val="000B78D1"/>
    <w:rsid w:val="000B7B03"/>
    <w:rsid w:val="000C0242"/>
    <w:rsid w:val="000C0810"/>
    <w:rsid w:val="000C1634"/>
    <w:rsid w:val="000C262C"/>
    <w:rsid w:val="000C288B"/>
    <w:rsid w:val="000C30B8"/>
    <w:rsid w:val="000C3EC2"/>
    <w:rsid w:val="000C3FEE"/>
    <w:rsid w:val="000C4251"/>
    <w:rsid w:val="000C4A0E"/>
    <w:rsid w:val="000C5244"/>
    <w:rsid w:val="000C5A26"/>
    <w:rsid w:val="000C5C35"/>
    <w:rsid w:val="000C6076"/>
    <w:rsid w:val="000C637E"/>
    <w:rsid w:val="000C66BC"/>
    <w:rsid w:val="000C6782"/>
    <w:rsid w:val="000C6DF3"/>
    <w:rsid w:val="000C701A"/>
    <w:rsid w:val="000C706D"/>
    <w:rsid w:val="000C7153"/>
    <w:rsid w:val="000C7244"/>
    <w:rsid w:val="000C761B"/>
    <w:rsid w:val="000C76CA"/>
    <w:rsid w:val="000D0267"/>
    <w:rsid w:val="000D0A2A"/>
    <w:rsid w:val="000D11D1"/>
    <w:rsid w:val="000D1203"/>
    <w:rsid w:val="000D1548"/>
    <w:rsid w:val="000D2524"/>
    <w:rsid w:val="000D25B9"/>
    <w:rsid w:val="000D2EDA"/>
    <w:rsid w:val="000D306D"/>
    <w:rsid w:val="000D3B34"/>
    <w:rsid w:val="000D41EF"/>
    <w:rsid w:val="000D491A"/>
    <w:rsid w:val="000D4BB3"/>
    <w:rsid w:val="000D4C54"/>
    <w:rsid w:val="000D4C96"/>
    <w:rsid w:val="000D4E5A"/>
    <w:rsid w:val="000D61F0"/>
    <w:rsid w:val="000D62FA"/>
    <w:rsid w:val="000D6980"/>
    <w:rsid w:val="000D6A3A"/>
    <w:rsid w:val="000D6BAF"/>
    <w:rsid w:val="000D7030"/>
    <w:rsid w:val="000D72A9"/>
    <w:rsid w:val="000E00AA"/>
    <w:rsid w:val="000E043C"/>
    <w:rsid w:val="000E0E1E"/>
    <w:rsid w:val="000E107D"/>
    <w:rsid w:val="000E1255"/>
    <w:rsid w:val="000E1ECB"/>
    <w:rsid w:val="000E2060"/>
    <w:rsid w:val="000E241A"/>
    <w:rsid w:val="000E2450"/>
    <w:rsid w:val="000E29CD"/>
    <w:rsid w:val="000E2CB8"/>
    <w:rsid w:val="000E3261"/>
    <w:rsid w:val="000E3674"/>
    <w:rsid w:val="000E3AA2"/>
    <w:rsid w:val="000E3FE5"/>
    <w:rsid w:val="000E4D3B"/>
    <w:rsid w:val="000E4F3C"/>
    <w:rsid w:val="000E5466"/>
    <w:rsid w:val="000E6269"/>
    <w:rsid w:val="000E6C5A"/>
    <w:rsid w:val="000E740D"/>
    <w:rsid w:val="000E7DFB"/>
    <w:rsid w:val="000E7E0B"/>
    <w:rsid w:val="000E7E4F"/>
    <w:rsid w:val="000F0E4C"/>
    <w:rsid w:val="000F11BE"/>
    <w:rsid w:val="000F1A1E"/>
    <w:rsid w:val="000F2CB2"/>
    <w:rsid w:val="000F2F7F"/>
    <w:rsid w:val="000F3116"/>
    <w:rsid w:val="000F3683"/>
    <w:rsid w:val="000F47B3"/>
    <w:rsid w:val="000F4FA8"/>
    <w:rsid w:val="000F5015"/>
    <w:rsid w:val="000F50A4"/>
    <w:rsid w:val="000F5E28"/>
    <w:rsid w:val="000F6038"/>
    <w:rsid w:val="000F6CCA"/>
    <w:rsid w:val="000F6EEA"/>
    <w:rsid w:val="000F7EE9"/>
    <w:rsid w:val="000F7F24"/>
    <w:rsid w:val="00100421"/>
    <w:rsid w:val="0010060A"/>
    <w:rsid w:val="0010067B"/>
    <w:rsid w:val="00101162"/>
    <w:rsid w:val="00101C18"/>
    <w:rsid w:val="001020E0"/>
    <w:rsid w:val="00102164"/>
    <w:rsid w:val="001028C0"/>
    <w:rsid w:val="00102AD6"/>
    <w:rsid w:val="00102E3C"/>
    <w:rsid w:val="0010353A"/>
    <w:rsid w:val="001039F8"/>
    <w:rsid w:val="00104341"/>
    <w:rsid w:val="00104D0E"/>
    <w:rsid w:val="001051F8"/>
    <w:rsid w:val="0010610A"/>
    <w:rsid w:val="001062EB"/>
    <w:rsid w:val="00106F24"/>
    <w:rsid w:val="0010726A"/>
    <w:rsid w:val="001074F9"/>
    <w:rsid w:val="0010795F"/>
    <w:rsid w:val="00110138"/>
    <w:rsid w:val="001109D0"/>
    <w:rsid w:val="00110A37"/>
    <w:rsid w:val="0011114C"/>
    <w:rsid w:val="00111435"/>
    <w:rsid w:val="001117BD"/>
    <w:rsid w:val="00111C65"/>
    <w:rsid w:val="00112B3D"/>
    <w:rsid w:val="001131E2"/>
    <w:rsid w:val="001134F2"/>
    <w:rsid w:val="00113667"/>
    <w:rsid w:val="00113D94"/>
    <w:rsid w:val="00113F06"/>
    <w:rsid w:val="00114683"/>
    <w:rsid w:val="00114956"/>
    <w:rsid w:val="00114D8B"/>
    <w:rsid w:val="001157F9"/>
    <w:rsid w:val="001158BA"/>
    <w:rsid w:val="00115A06"/>
    <w:rsid w:val="00115B6E"/>
    <w:rsid w:val="0011688A"/>
    <w:rsid w:val="00116E8B"/>
    <w:rsid w:val="00116FD4"/>
    <w:rsid w:val="0011704E"/>
    <w:rsid w:val="001179A8"/>
    <w:rsid w:val="00117A81"/>
    <w:rsid w:val="00117AC7"/>
    <w:rsid w:val="00117D69"/>
    <w:rsid w:val="00117FA6"/>
    <w:rsid w:val="00120328"/>
    <w:rsid w:val="001209C3"/>
    <w:rsid w:val="00120F97"/>
    <w:rsid w:val="00121EB4"/>
    <w:rsid w:val="00121F0A"/>
    <w:rsid w:val="00123CBE"/>
    <w:rsid w:val="001244F1"/>
    <w:rsid w:val="0012457A"/>
    <w:rsid w:val="001260D0"/>
    <w:rsid w:val="001263EC"/>
    <w:rsid w:val="001265BF"/>
    <w:rsid w:val="001267F4"/>
    <w:rsid w:val="00130327"/>
    <w:rsid w:val="001303FB"/>
    <w:rsid w:val="001307A5"/>
    <w:rsid w:val="00130D21"/>
    <w:rsid w:val="001313BB"/>
    <w:rsid w:val="001320A1"/>
    <w:rsid w:val="001320F2"/>
    <w:rsid w:val="00132B75"/>
    <w:rsid w:val="00133940"/>
    <w:rsid w:val="00133EA0"/>
    <w:rsid w:val="00134424"/>
    <w:rsid w:val="00135229"/>
    <w:rsid w:val="00135314"/>
    <w:rsid w:val="0013565E"/>
    <w:rsid w:val="00135696"/>
    <w:rsid w:val="001358D9"/>
    <w:rsid w:val="00135A3A"/>
    <w:rsid w:val="00135E59"/>
    <w:rsid w:val="00136783"/>
    <w:rsid w:val="00137286"/>
    <w:rsid w:val="00137875"/>
    <w:rsid w:val="00140002"/>
    <w:rsid w:val="001403D7"/>
    <w:rsid w:val="00140A04"/>
    <w:rsid w:val="00140CE6"/>
    <w:rsid w:val="0014149A"/>
    <w:rsid w:val="001416AB"/>
    <w:rsid w:val="00141FEC"/>
    <w:rsid w:val="00142D2F"/>
    <w:rsid w:val="00142F5B"/>
    <w:rsid w:val="00142FCB"/>
    <w:rsid w:val="00142FD6"/>
    <w:rsid w:val="00143018"/>
    <w:rsid w:val="00143605"/>
    <w:rsid w:val="00143677"/>
    <w:rsid w:val="00144AEF"/>
    <w:rsid w:val="00144B07"/>
    <w:rsid w:val="00145422"/>
    <w:rsid w:val="00145E6C"/>
    <w:rsid w:val="0014626A"/>
    <w:rsid w:val="00147BFB"/>
    <w:rsid w:val="00147C7C"/>
    <w:rsid w:val="00147FE8"/>
    <w:rsid w:val="00150019"/>
    <w:rsid w:val="00150B07"/>
    <w:rsid w:val="00150EAB"/>
    <w:rsid w:val="0015105F"/>
    <w:rsid w:val="00151381"/>
    <w:rsid w:val="00151878"/>
    <w:rsid w:val="00151936"/>
    <w:rsid w:val="0015196C"/>
    <w:rsid w:val="00151D9F"/>
    <w:rsid w:val="0015225B"/>
    <w:rsid w:val="0015346A"/>
    <w:rsid w:val="00153D4F"/>
    <w:rsid w:val="00154FCF"/>
    <w:rsid w:val="001553A3"/>
    <w:rsid w:val="00155531"/>
    <w:rsid w:val="00155631"/>
    <w:rsid w:val="00155A63"/>
    <w:rsid w:val="0015670F"/>
    <w:rsid w:val="00156939"/>
    <w:rsid w:val="00156986"/>
    <w:rsid w:val="00157069"/>
    <w:rsid w:val="0015708E"/>
    <w:rsid w:val="001573C3"/>
    <w:rsid w:val="001574D2"/>
    <w:rsid w:val="001577E4"/>
    <w:rsid w:val="00157A44"/>
    <w:rsid w:val="00157AD5"/>
    <w:rsid w:val="00157AFC"/>
    <w:rsid w:val="00157CB3"/>
    <w:rsid w:val="00157DC0"/>
    <w:rsid w:val="00157E23"/>
    <w:rsid w:val="00160776"/>
    <w:rsid w:val="00160797"/>
    <w:rsid w:val="0016079E"/>
    <w:rsid w:val="00160921"/>
    <w:rsid w:val="00160DDF"/>
    <w:rsid w:val="00161160"/>
    <w:rsid w:val="0016165B"/>
    <w:rsid w:val="00161A7B"/>
    <w:rsid w:val="001625E2"/>
    <w:rsid w:val="00162F15"/>
    <w:rsid w:val="001630B8"/>
    <w:rsid w:val="00163C54"/>
    <w:rsid w:val="00163DD2"/>
    <w:rsid w:val="00163FF7"/>
    <w:rsid w:val="0016403A"/>
    <w:rsid w:val="00164337"/>
    <w:rsid w:val="001646C5"/>
    <w:rsid w:val="00164D8C"/>
    <w:rsid w:val="001652DE"/>
    <w:rsid w:val="00165359"/>
    <w:rsid w:val="00165433"/>
    <w:rsid w:val="0016546B"/>
    <w:rsid w:val="001659BA"/>
    <w:rsid w:val="00167003"/>
    <w:rsid w:val="00170054"/>
    <w:rsid w:val="0017011F"/>
    <w:rsid w:val="001704A0"/>
    <w:rsid w:val="0017143E"/>
    <w:rsid w:val="00172290"/>
    <w:rsid w:val="00172448"/>
    <w:rsid w:val="00173248"/>
    <w:rsid w:val="001733AA"/>
    <w:rsid w:val="001733EE"/>
    <w:rsid w:val="00173628"/>
    <w:rsid w:val="00173648"/>
    <w:rsid w:val="001736F4"/>
    <w:rsid w:val="0017414F"/>
    <w:rsid w:val="0017415C"/>
    <w:rsid w:val="001745D1"/>
    <w:rsid w:val="00174DD5"/>
    <w:rsid w:val="001750B9"/>
    <w:rsid w:val="00175405"/>
    <w:rsid w:val="00176185"/>
    <w:rsid w:val="00176541"/>
    <w:rsid w:val="00176A89"/>
    <w:rsid w:val="00176B82"/>
    <w:rsid w:val="00176FAD"/>
    <w:rsid w:val="00177316"/>
    <w:rsid w:val="001774C1"/>
    <w:rsid w:val="00177EFB"/>
    <w:rsid w:val="0018019C"/>
    <w:rsid w:val="001804A3"/>
    <w:rsid w:val="001804B8"/>
    <w:rsid w:val="00180762"/>
    <w:rsid w:val="001807E4"/>
    <w:rsid w:val="00180DDB"/>
    <w:rsid w:val="001810FA"/>
    <w:rsid w:val="0018137C"/>
    <w:rsid w:val="00181513"/>
    <w:rsid w:val="00181691"/>
    <w:rsid w:val="00181AD6"/>
    <w:rsid w:val="00181C05"/>
    <w:rsid w:val="00181E86"/>
    <w:rsid w:val="00182078"/>
    <w:rsid w:val="001832CF"/>
    <w:rsid w:val="00183E6B"/>
    <w:rsid w:val="00184439"/>
    <w:rsid w:val="00184A2E"/>
    <w:rsid w:val="0018509A"/>
    <w:rsid w:val="00185B57"/>
    <w:rsid w:val="001863FC"/>
    <w:rsid w:val="0018721A"/>
    <w:rsid w:val="001906AE"/>
    <w:rsid w:val="001906B7"/>
    <w:rsid w:val="00190869"/>
    <w:rsid w:val="00190CF4"/>
    <w:rsid w:val="0019181E"/>
    <w:rsid w:val="001919F6"/>
    <w:rsid w:val="00191A38"/>
    <w:rsid w:val="001924A5"/>
    <w:rsid w:val="00192836"/>
    <w:rsid w:val="001931D0"/>
    <w:rsid w:val="00193B44"/>
    <w:rsid w:val="00193D05"/>
    <w:rsid w:val="00193F1F"/>
    <w:rsid w:val="0019461F"/>
    <w:rsid w:val="0019473E"/>
    <w:rsid w:val="00194797"/>
    <w:rsid w:val="00194A12"/>
    <w:rsid w:val="00195282"/>
    <w:rsid w:val="00195421"/>
    <w:rsid w:val="001956BA"/>
    <w:rsid w:val="00195AAC"/>
    <w:rsid w:val="00195B38"/>
    <w:rsid w:val="0019662E"/>
    <w:rsid w:val="00196FF5"/>
    <w:rsid w:val="0019712A"/>
    <w:rsid w:val="00197309"/>
    <w:rsid w:val="00197822"/>
    <w:rsid w:val="00197D45"/>
    <w:rsid w:val="001A089F"/>
    <w:rsid w:val="001A0E82"/>
    <w:rsid w:val="001A12C1"/>
    <w:rsid w:val="001A1516"/>
    <w:rsid w:val="001A155D"/>
    <w:rsid w:val="001A1935"/>
    <w:rsid w:val="001A19FA"/>
    <w:rsid w:val="001A1B16"/>
    <w:rsid w:val="001A1E24"/>
    <w:rsid w:val="001A2318"/>
    <w:rsid w:val="001A2385"/>
    <w:rsid w:val="001A26BE"/>
    <w:rsid w:val="001A318B"/>
    <w:rsid w:val="001A349E"/>
    <w:rsid w:val="001A3AB8"/>
    <w:rsid w:val="001A3DB2"/>
    <w:rsid w:val="001A4CA6"/>
    <w:rsid w:val="001A5036"/>
    <w:rsid w:val="001A529F"/>
    <w:rsid w:val="001A5EBE"/>
    <w:rsid w:val="001A7056"/>
    <w:rsid w:val="001A756A"/>
    <w:rsid w:val="001A7838"/>
    <w:rsid w:val="001A78B7"/>
    <w:rsid w:val="001A7D19"/>
    <w:rsid w:val="001A7E25"/>
    <w:rsid w:val="001B024B"/>
    <w:rsid w:val="001B02F1"/>
    <w:rsid w:val="001B06B6"/>
    <w:rsid w:val="001B0827"/>
    <w:rsid w:val="001B0D82"/>
    <w:rsid w:val="001B0FAF"/>
    <w:rsid w:val="001B1D50"/>
    <w:rsid w:val="001B1D78"/>
    <w:rsid w:val="001B1FDF"/>
    <w:rsid w:val="001B2024"/>
    <w:rsid w:val="001B391D"/>
    <w:rsid w:val="001B4003"/>
    <w:rsid w:val="001B4206"/>
    <w:rsid w:val="001B46FC"/>
    <w:rsid w:val="001B5094"/>
    <w:rsid w:val="001B53FE"/>
    <w:rsid w:val="001B5817"/>
    <w:rsid w:val="001B5931"/>
    <w:rsid w:val="001B5CAD"/>
    <w:rsid w:val="001B6743"/>
    <w:rsid w:val="001B6DCD"/>
    <w:rsid w:val="001B79FD"/>
    <w:rsid w:val="001B7B7E"/>
    <w:rsid w:val="001C0ADD"/>
    <w:rsid w:val="001C1637"/>
    <w:rsid w:val="001C1A14"/>
    <w:rsid w:val="001C1DDE"/>
    <w:rsid w:val="001C29CE"/>
    <w:rsid w:val="001C3418"/>
    <w:rsid w:val="001C3BA4"/>
    <w:rsid w:val="001C44D1"/>
    <w:rsid w:val="001C4B2D"/>
    <w:rsid w:val="001C4CCF"/>
    <w:rsid w:val="001C4CEF"/>
    <w:rsid w:val="001C53D2"/>
    <w:rsid w:val="001C55AA"/>
    <w:rsid w:val="001C55EA"/>
    <w:rsid w:val="001C59C1"/>
    <w:rsid w:val="001C5B86"/>
    <w:rsid w:val="001C6760"/>
    <w:rsid w:val="001C6BBC"/>
    <w:rsid w:val="001C70CD"/>
    <w:rsid w:val="001C7AFF"/>
    <w:rsid w:val="001C7E79"/>
    <w:rsid w:val="001C7F26"/>
    <w:rsid w:val="001D04E8"/>
    <w:rsid w:val="001D04E9"/>
    <w:rsid w:val="001D0553"/>
    <w:rsid w:val="001D0566"/>
    <w:rsid w:val="001D1B5A"/>
    <w:rsid w:val="001D1CDA"/>
    <w:rsid w:val="001D1F2D"/>
    <w:rsid w:val="001D2520"/>
    <w:rsid w:val="001D26F3"/>
    <w:rsid w:val="001D2B58"/>
    <w:rsid w:val="001D2B84"/>
    <w:rsid w:val="001D2D76"/>
    <w:rsid w:val="001D2F50"/>
    <w:rsid w:val="001D3569"/>
    <w:rsid w:val="001D4215"/>
    <w:rsid w:val="001D4612"/>
    <w:rsid w:val="001D4662"/>
    <w:rsid w:val="001D4780"/>
    <w:rsid w:val="001D484B"/>
    <w:rsid w:val="001D48DC"/>
    <w:rsid w:val="001D4966"/>
    <w:rsid w:val="001D4CBE"/>
    <w:rsid w:val="001D4F0E"/>
    <w:rsid w:val="001D61F5"/>
    <w:rsid w:val="001D66D9"/>
    <w:rsid w:val="001D691B"/>
    <w:rsid w:val="001D6FEC"/>
    <w:rsid w:val="001D7724"/>
    <w:rsid w:val="001E031B"/>
    <w:rsid w:val="001E038A"/>
    <w:rsid w:val="001E056B"/>
    <w:rsid w:val="001E11BA"/>
    <w:rsid w:val="001E145A"/>
    <w:rsid w:val="001E15FA"/>
    <w:rsid w:val="001E194B"/>
    <w:rsid w:val="001E1F8C"/>
    <w:rsid w:val="001E27B9"/>
    <w:rsid w:val="001E289C"/>
    <w:rsid w:val="001E2C7C"/>
    <w:rsid w:val="001E30A4"/>
    <w:rsid w:val="001E392E"/>
    <w:rsid w:val="001E3C6A"/>
    <w:rsid w:val="001E3D0C"/>
    <w:rsid w:val="001E5300"/>
    <w:rsid w:val="001E5908"/>
    <w:rsid w:val="001E5AEC"/>
    <w:rsid w:val="001E6371"/>
    <w:rsid w:val="001E6546"/>
    <w:rsid w:val="001F04C8"/>
    <w:rsid w:val="001F07BD"/>
    <w:rsid w:val="001F0D2A"/>
    <w:rsid w:val="001F0DA9"/>
    <w:rsid w:val="001F1442"/>
    <w:rsid w:val="001F2616"/>
    <w:rsid w:val="001F29BB"/>
    <w:rsid w:val="001F2B77"/>
    <w:rsid w:val="001F2BF3"/>
    <w:rsid w:val="001F36D4"/>
    <w:rsid w:val="001F4C9C"/>
    <w:rsid w:val="001F54FA"/>
    <w:rsid w:val="001F5974"/>
    <w:rsid w:val="001F59ED"/>
    <w:rsid w:val="001F5EEA"/>
    <w:rsid w:val="001F6068"/>
    <w:rsid w:val="001F6126"/>
    <w:rsid w:val="001F6327"/>
    <w:rsid w:val="001F67B4"/>
    <w:rsid w:val="001F6D18"/>
    <w:rsid w:val="001F6F0E"/>
    <w:rsid w:val="001F7235"/>
    <w:rsid w:val="001F73D1"/>
    <w:rsid w:val="001F782C"/>
    <w:rsid w:val="00200902"/>
    <w:rsid w:val="00200904"/>
    <w:rsid w:val="00200C24"/>
    <w:rsid w:val="00200C4F"/>
    <w:rsid w:val="002019E7"/>
    <w:rsid w:val="00201C6F"/>
    <w:rsid w:val="00201CD9"/>
    <w:rsid w:val="00201D28"/>
    <w:rsid w:val="00202634"/>
    <w:rsid w:val="002038F1"/>
    <w:rsid w:val="002039A8"/>
    <w:rsid w:val="00203C28"/>
    <w:rsid w:val="00203EDE"/>
    <w:rsid w:val="002043E4"/>
    <w:rsid w:val="00204AD7"/>
    <w:rsid w:val="00205479"/>
    <w:rsid w:val="002055BB"/>
    <w:rsid w:val="00205C5C"/>
    <w:rsid w:val="00207351"/>
    <w:rsid w:val="00207B19"/>
    <w:rsid w:val="00207F66"/>
    <w:rsid w:val="002102C3"/>
    <w:rsid w:val="00210750"/>
    <w:rsid w:val="00210C45"/>
    <w:rsid w:val="00210C5D"/>
    <w:rsid w:val="00211071"/>
    <w:rsid w:val="00211713"/>
    <w:rsid w:val="002119F5"/>
    <w:rsid w:val="00211A66"/>
    <w:rsid w:val="00211E56"/>
    <w:rsid w:val="00212A73"/>
    <w:rsid w:val="00212E97"/>
    <w:rsid w:val="0021307C"/>
    <w:rsid w:val="0021312F"/>
    <w:rsid w:val="0021369D"/>
    <w:rsid w:val="0021371E"/>
    <w:rsid w:val="00214056"/>
    <w:rsid w:val="00214F59"/>
    <w:rsid w:val="0021518F"/>
    <w:rsid w:val="002151BC"/>
    <w:rsid w:val="002152C1"/>
    <w:rsid w:val="00215806"/>
    <w:rsid w:val="00215E54"/>
    <w:rsid w:val="00216B11"/>
    <w:rsid w:val="00216BEA"/>
    <w:rsid w:val="00216C11"/>
    <w:rsid w:val="002178D9"/>
    <w:rsid w:val="00217A44"/>
    <w:rsid w:val="00217B24"/>
    <w:rsid w:val="00217BE9"/>
    <w:rsid w:val="00220144"/>
    <w:rsid w:val="002203F9"/>
    <w:rsid w:val="00220885"/>
    <w:rsid w:val="00220A81"/>
    <w:rsid w:val="00220B5A"/>
    <w:rsid w:val="00220E03"/>
    <w:rsid w:val="00221743"/>
    <w:rsid w:val="002217A0"/>
    <w:rsid w:val="00222853"/>
    <w:rsid w:val="00222969"/>
    <w:rsid w:val="00222A32"/>
    <w:rsid w:val="00223404"/>
    <w:rsid w:val="002236C3"/>
    <w:rsid w:val="00224E61"/>
    <w:rsid w:val="002252F7"/>
    <w:rsid w:val="0022531A"/>
    <w:rsid w:val="00225340"/>
    <w:rsid w:val="002254DE"/>
    <w:rsid w:val="00225775"/>
    <w:rsid w:val="00225A75"/>
    <w:rsid w:val="00225B07"/>
    <w:rsid w:val="00225B5E"/>
    <w:rsid w:val="00225B6D"/>
    <w:rsid w:val="002260B4"/>
    <w:rsid w:val="0022617E"/>
    <w:rsid w:val="002262D8"/>
    <w:rsid w:val="00226AFC"/>
    <w:rsid w:val="00226BB6"/>
    <w:rsid w:val="00227149"/>
    <w:rsid w:val="00227163"/>
    <w:rsid w:val="00227306"/>
    <w:rsid w:val="00227328"/>
    <w:rsid w:val="002278F4"/>
    <w:rsid w:val="00230632"/>
    <w:rsid w:val="002309BB"/>
    <w:rsid w:val="00230F93"/>
    <w:rsid w:val="00231308"/>
    <w:rsid w:val="00231B10"/>
    <w:rsid w:val="00232157"/>
    <w:rsid w:val="00232D0F"/>
    <w:rsid w:val="00232EAE"/>
    <w:rsid w:val="00232FCA"/>
    <w:rsid w:val="002330BB"/>
    <w:rsid w:val="00233520"/>
    <w:rsid w:val="002338F1"/>
    <w:rsid w:val="002344DA"/>
    <w:rsid w:val="00234531"/>
    <w:rsid w:val="002347E8"/>
    <w:rsid w:val="00234B9E"/>
    <w:rsid w:val="00234FC4"/>
    <w:rsid w:val="002357DA"/>
    <w:rsid w:val="00235813"/>
    <w:rsid w:val="00235D71"/>
    <w:rsid w:val="00235DD0"/>
    <w:rsid w:val="0023656B"/>
    <w:rsid w:val="0023661E"/>
    <w:rsid w:val="00236A91"/>
    <w:rsid w:val="002370D1"/>
    <w:rsid w:val="00237204"/>
    <w:rsid w:val="00240230"/>
    <w:rsid w:val="002407F4"/>
    <w:rsid w:val="00240FF7"/>
    <w:rsid w:val="0024129A"/>
    <w:rsid w:val="00241A94"/>
    <w:rsid w:val="00241E6B"/>
    <w:rsid w:val="0024245F"/>
    <w:rsid w:val="0024284C"/>
    <w:rsid w:val="002431E4"/>
    <w:rsid w:val="00243379"/>
    <w:rsid w:val="002437AB"/>
    <w:rsid w:val="00243C8D"/>
    <w:rsid w:val="00243CEC"/>
    <w:rsid w:val="0024428E"/>
    <w:rsid w:val="00244311"/>
    <w:rsid w:val="002443AF"/>
    <w:rsid w:val="00245BA3"/>
    <w:rsid w:val="00246FC4"/>
    <w:rsid w:val="00250D06"/>
    <w:rsid w:val="00250F7F"/>
    <w:rsid w:val="002517D1"/>
    <w:rsid w:val="002518E7"/>
    <w:rsid w:val="00251974"/>
    <w:rsid w:val="00251C2C"/>
    <w:rsid w:val="00252D68"/>
    <w:rsid w:val="00252F2C"/>
    <w:rsid w:val="002537DF"/>
    <w:rsid w:val="00253F0A"/>
    <w:rsid w:val="00253F18"/>
    <w:rsid w:val="002541AF"/>
    <w:rsid w:val="002543AC"/>
    <w:rsid w:val="0025467B"/>
    <w:rsid w:val="0025474E"/>
    <w:rsid w:val="002547A3"/>
    <w:rsid w:val="00254A13"/>
    <w:rsid w:val="002551E3"/>
    <w:rsid w:val="00255A8B"/>
    <w:rsid w:val="00255AF3"/>
    <w:rsid w:val="00256A2E"/>
    <w:rsid w:val="00256B03"/>
    <w:rsid w:val="00256D6E"/>
    <w:rsid w:val="00257711"/>
    <w:rsid w:val="00257957"/>
    <w:rsid w:val="00260AE6"/>
    <w:rsid w:val="00260CD8"/>
    <w:rsid w:val="00261A90"/>
    <w:rsid w:val="00261FBC"/>
    <w:rsid w:val="00262463"/>
    <w:rsid w:val="0026252D"/>
    <w:rsid w:val="0026285C"/>
    <w:rsid w:val="00262BAD"/>
    <w:rsid w:val="002638EA"/>
    <w:rsid w:val="00263F67"/>
    <w:rsid w:val="00264897"/>
    <w:rsid w:val="00264DD2"/>
    <w:rsid w:val="00265971"/>
    <w:rsid w:val="0026614E"/>
    <w:rsid w:val="002664F8"/>
    <w:rsid w:val="00266644"/>
    <w:rsid w:val="00266839"/>
    <w:rsid w:val="0026693E"/>
    <w:rsid w:val="00266BB0"/>
    <w:rsid w:val="00267337"/>
    <w:rsid w:val="0026737D"/>
    <w:rsid w:val="00267A19"/>
    <w:rsid w:val="00267BB2"/>
    <w:rsid w:val="00270365"/>
    <w:rsid w:val="00270512"/>
    <w:rsid w:val="002707BE"/>
    <w:rsid w:val="00270852"/>
    <w:rsid w:val="002709CF"/>
    <w:rsid w:val="00270ADF"/>
    <w:rsid w:val="00270B91"/>
    <w:rsid w:val="00270C1E"/>
    <w:rsid w:val="00271CB8"/>
    <w:rsid w:val="00271ECA"/>
    <w:rsid w:val="002722BF"/>
    <w:rsid w:val="002726E1"/>
    <w:rsid w:val="00272D48"/>
    <w:rsid w:val="002731BA"/>
    <w:rsid w:val="002734C0"/>
    <w:rsid w:val="0027365B"/>
    <w:rsid w:val="00273D26"/>
    <w:rsid w:val="00273D94"/>
    <w:rsid w:val="00273E5B"/>
    <w:rsid w:val="0027469A"/>
    <w:rsid w:val="00274AA8"/>
    <w:rsid w:val="00274CF3"/>
    <w:rsid w:val="00274D61"/>
    <w:rsid w:val="0027541B"/>
    <w:rsid w:val="00276667"/>
    <w:rsid w:val="002767E0"/>
    <w:rsid w:val="002775DA"/>
    <w:rsid w:val="00277B63"/>
    <w:rsid w:val="00277E45"/>
    <w:rsid w:val="00280430"/>
    <w:rsid w:val="00280798"/>
    <w:rsid w:val="002811AC"/>
    <w:rsid w:val="0028174F"/>
    <w:rsid w:val="002818F7"/>
    <w:rsid w:val="00282421"/>
    <w:rsid w:val="0028262C"/>
    <w:rsid w:val="002829EE"/>
    <w:rsid w:val="00282EC4"/>
    <w:rsid w:val="00283136"/>
    <w:rsid w:val="002833B0"/>
    <w:rsid w:val="00283A06"/>
    <w:rsid w:val="00283E03"/>
    <w:rsid w:val="0028418C"/>
    <w:rsid w:val="00284391"/>
    <w:rsid w:val="002848E6"/>
    <w:rsid w:val="002849F5"/>
    <w:rsid w:val="00285B4E"/>
    <w:rsid w:val="00285E5E"/>
    <w:rsid w:val="002867D9"/>
    <w:rsid w:val="00286F57"/>
    <w:rsid w:val="002901B5"/>
    <w:rsid w:val="00290836"/>
    <w:rsid w:val="00290C28"/>
    <w:rsid w:val="002910E0"/>
    <w:rsid w:val="00291A04"/>
    <w:rsid w:val="00291EA8"/>
    <w:rsid w:val="00291EB0"/>
    <w:rsid w:val="0029207A"/>
    <w:rsid w:val="002927BA"/>
    <w:rsid w:val="00292B3F"/>
    <w:rsid w:val="00292E91"/>
    <w:rsid w:val="002930FB"/>
    <w:rsid w:val="002933DA"/>
    <w:rsid w:val="00293633"/>
    <w:rsid w:val="0029396D"/>
    <w:rsid w:val="00293F10"/>
    <w:rsid w:val="00294048"/>
    <w:rsid w:val="00294116"/>
    <w:rsid w:val="00294458"/>
    <w:rsid w:val="002948EC"/>
    <w:rsid w:val="00295250"/>
    <w:rsid w:val="00295D99"/>
    <w:rsid w:val="00296061"/>
    <w:rsid w:val="0029609B"/>
    <w:rsid w:val="00296B41"/>
    <w:rsid w:val="00296F85"/>
    <w:rsid w:val="002974C6"/>
    <w:rsid w:val="0029751B"/>
    <w:rsid w:val="0029765A"/>
    <w:rsid w:val="00297986"/>
    <w:rsid w:val="002A04C4"/>
    <w:rsid w:val="002A0B3B"/>
    <w:rsid w:val="002A0C03"/>
    <w:rsid w:val="002A1389"/>
    <w:rsid w:val="002A1AD1"/>
    <w:rsid w:val="002A1F7B"/>
    <w:rsid w:val="002A1FB4"/>
    <w:rsid w:val="002A2243"/>
    <w:rsid w:val="002A23B8"/>
    <w:rsid w:val="002A2C35"/>
    <w:rsid w:val="002A2DBF"/>
    <w:rsid w:val="002A32F9"/>
    <w:rsid w:val="002A37EC"/>
    <w:rsid w:val="002A3E42"/>
    <w:rsid w:val="002A42B3"/>
    <w:rsid w:val="002A46B0"/>
    <w:rsid w:val="002A4CA9"/>
    <w:rsid w:val="002A4D46"/>
    <w:rsid w:val="002A5082"/>
    <w:rsid w:val="002A51DD"/>
    <w:rsid w:val="002A54CF"/>
    <w:rsid w:val="002A568C"/>
    <w:rsid w:val="002A585F"/>
    <w:rsid w:val="002A5B77"/>
    <w:rsid w:val="002A663F"/>
    <w:rsid w:val="002A688B"/>
    <w:rsid w:val="002A696B"/>
    <w:rsid w:val="002A7964"/>
    <w:rsid w:val="002A7B3E"/>
    <w:rsid w:val="002A7D60"/>
    <w:rsid w:val="002B0796"/>
    <w:rsid w:val="002B07B3"/>
    <w:rsid w:val="002B0D77"/>
    <w:rsid w:val="002B0DE0"/>
    <w:rsid w:val="002B1158"/>
    <w:rsid w:val="002B1AB5"/>
    <w:rsid w:val="002B201D"/>
    <w:rsid w:val="002B2CA9"/>
    <w:rsid w:val="002B30AA"/>
    <w:rsid w:val="002B3885"/>
    <w:rsid w:val="002B3FBC"/>
    <w:rsid w:val="002B4A0C"/>
    <w:rsid w:val="002B4E80"/>
    <w:rsid w:val="002B4F3D"/>
    <w:rsid w:val="002B54D4"/>
    <w:rsid w:val="002B5992"/>
    <w:rsid w:val="002B59B4"/>
    <w:rsid w:val="002B5C85"/>
    <w:rsid w:val="002B6454"/>
    <w:rsid w:val="002B659B"/>
    <w:rsid w:val="002B67C0"/>
    <w:rsid w:val="002B6A7A"/>
    <w:rsid w:val="002B7402"/>
    <w:rsid w:val="002C0249"/>
    <w:rsid w:val="002C032C"/>
    <w:rsid w:val="002C164E"/>
    <w:rsid w:val="002C1846"/>
    <w:rsid w:val="002C1861"/>
    <w:rsid w:val="002C2BCB"/>
    <w:rsid w:val="002C2DB2"/>
    <w:rsid w:val="002C3190"/>
    <w:rsid w:val="002C3EC1"/>
    <w:rsid w:val="002C43D5"/>
    <w:rsid w:val="002C4981"/>
    <w:rsid w:val="002C4B08"/>
    <w:rsid w:val="002C4D78"/>
    <w:rsid w:val="002C4EB8"/>
    <w:rsid w:val="002C565C"/>
    <w:rsid w:val="002C5973"/>
    <w:rsid w:val="002C5EA6"/>
    <w:rsid w:val="002C6363"/>
    <w:rsid w:val="002C6DFF"/>
    <w:rsid w:val="002D0098"/>
    <w:rsid w:val="002D078D"/>
    <w:rsid w:val="002D088A"/>
    <w:rsid w:val="002D093B"/>
    <w:rsid w:val="002D10CC"/>
    <w:rsid w:val="002D10EE"/>
    <w:rsid w:val="002D1CDF"/>
    <w:rsid w:val="002D259C"/>
    <w:rsid w:val="002D2D64"/>
    <w:rsid w:val="002D3107"/>
    <w:rsid w:val="002D3859"/>
    <w:rsid w:val="002D43D8"/>
    <w:rsid w:val="002D46BC"/>
    <w:rsid w:val="002D4929"/>
    <w:rsid w:val="002D4A4E"/>
    <w:rsid w:val="002D4E5F"/>
    <w:rsid w:val="002D4E9B"/>
    <w:rsid w:val="002D5090"/>
    <w:rsid w:val="002D5A81"/>
    <w:rsid w:val="002D662C"/>
    <w:rsid w:val="002D73A7"/>
    <w:rsid w:val="002D7664"/>
    <w:rsid w:val="002E00A3"/>
    <w:rsid w:val="002E06F7"/>
    <w:rsid w:val="002E09E3"/>
    <w:rsid w:val="002E0C17"/>
    <w:rsid w:val="002E0C91"/>
    <w:rsid w:val="002E0D38"/>
    <w:rsid w:val="002E19C4"/>
    <w:rsid w:val="002E1B9F"/>
    <w:rsid w:val="002E2CDC"/>
    <w:rsid w:val="002E346D"/>
    <w:rsid w:val="002E4036"/>
    <w:rsid w:val="002E43CC"/>
    <w:rsid w:val="002E43D6"/>
    <w:rsid w:val="002E466B"/>
    <w:rsid w:val="002E4739"/>
    <w:rsid w:val="002E4D89"/>
    <w:rsid w:val="002E58AA"/>
    <w:rsid w:val="002E5F12"/>
    <w:rsid w:val="002E6402"/>
    <w:rsid w:val="002E6487"/>
    <w:rsid w:val="002E6C88"/>
    <w:rsid w:val="002E7425"/>
    <w:rsid w:val="002E7A7F"/>
    <w:rsid w:val="002E7E6B"/>
    <w:rsid w:val="002E7EA1"/>
    <w:rsid w:val="002E7F18"/>
    <w:rsid w:val="002F027D"/>
    <w:rsid w:val="002F0798"/>
    <w:rsid w:val="002F0EAD"/>
    <w:rsid w:val="002F0F75"/>
    <w:rsid w:val="002F1093"/>
    <w:rsid w:val="002F10F0"/>
    <w:rsid w:val="002F14FA"/>
    <w:rsid w:val="002F1A89"/>
    <w:rsid w:val="002F20B3"/>
    <w:rsid w:val="002F210E"/>
    <w:rsid w:val="002F23A5"/>
    <w:rsid w:val="002F292D"/>
    <w:rsid w:val="002F2C0B"/>
    <w:rsid w:val="002F37CB"/>
    <w:rsid w:val="002F3949"/>
    <w:rsid w:val="002F3973"/>
    <w:rsid w:val="002F3D8D"/>
    <w:rsid w:val="002F3D9F"/>
    <w:rsid w:val="002F44FA"/>
    <w:rsid w:val="002F4CEF"/>
    <w:rsid w:val="002F506F"/>
    <w:rsid w:val="002F5F9F"/>
    <w:rsid w:val="002F65EF"/>
    <w:rsid w:val="002F6673"/>
    <w:rsid w:val="002F7B88"/>
    <w:rsid w:val="00300006"/>
    <w:rsid w:val="00300565"/>
    <w:rsid w:val="00300625"/>
    <w:rsid w:val="0030096F"/>
    <w:rsid w:val="00300B0D"/>
    <w:rsid w:val="00300B9F"/>
    <w:rsid w:val="00301600"/>
    <w:rsid w:val="00301688"/>
    <w:rsid w:val="00301831"/>
    <w:rsid w:val="00301A8C"/>
    <w:rsid w:val="00301AC8"/>
    <w:rsid w:val="00302EC3"/>
    <w:rsid w:val="003035B5"/>
    <w:rsid w:val="00303955"/>
    <w:rsid w:val="00303FE0"/>
    <w:rsid w:val="00304356"/>
    <w:rsid w:val="0030479A"/>
    <w:rsid w:val="0030494B"/>
    <w:rsid w:val="00304963"/>
    <w:rsid w:val="00304B7B"/>
    <w:rsid w:val="00305181"/>
    <w:rsid w:val="00305731"/>
    <w:rsid w:val="00305909"/>
    <w:rsid w:val="003059EE"/>
    <w:rsid w:val="00305A44"/>
    <w:rsid w:val="003067CD"/>
    <w:rsid w:val="003067FA"/>
    <w:rsid w:val="003069D8"/>
    <w:rsid w:val="00306F4E"/>
    <w:rsid w:val="00307C03"/>
    <w:rsid w:val="00307FA6"/>
    <w:rsid w:val="00307FB8"/>
    <w:rsid w:val="0031046E"/>
    <w:rsid w:val="003109A1"/>
    <w:rsid w:val="003109F8"/>
    <w:rsid w:val="003113A2"/>
    <w:rsid w:val="00311B24"/>
    <w:rsid w:val="003121FE"/>
    <w:rsid w:val="003128D2"/>
    <w:rsid w:val="00313C76"/>
    <w:rsid w:val="00313CCE"/>
    <w:rsid w:val="00314219"/>
    <w:rsid w:val="003146EF"/>
    <w:rsid w:val="00314964"/>
    <w:rsid w:val="00314ACC"/>
    <w:rsid w:val="00314BEB"/>
    <w:rsid w:val="00314E56"/>
    <w:rsid w:val="00315CB2"/>
    <w:rsid w:val="00315D05"/>
    <w:rsid w:val="0031745C"/>
    <w:rsid w:val="0031793A"/>
    <w:rsid w:val="003200E0"/>
    <w:rsid w:val="00320456"/>
    <w:rsid w:val="00320B19"/>
    <w:rsid w:val="00321393"/>
    <w:rsid w:val="00321464"/>
    <w:rsid w:val="0032175B"/>
    <w:rsid w:val="003218C6"/>
    <w:rsid w:val="00321980"/>
    <w:rsid w:val="00321FE7"/>
    <w:rsid w:val="00322591"/>
    <w:rsid w:val="00322696"/>
    <w:rsid w:val="00322706"/>
    <w:rsid w:val="00322783"/>
    <w:rsid w:val="00322966"/>
    <w:rsid w:val="00323054"/>
    <w:rsid w:val="00323471"/>
    <w:rsid w:val="0032368C"/>
    <w:rsid w:val="00323DDB"/>
    <w:rsid w:val="00323E14"/>
    <w:rsid w:val="0032492E"/>
    <w:rsid w:val="00324FF2"/>
    <w:rsid w:val="003257F8"/>
    <w:rsid w:val="00325946"/>
    <w:rsid w:val="003266B9"/>
    <w:rsid w:val="003268EA"/>
    <w:rsid w:val="00326B36"/>
    <w:rsid w:val="00326F88"/>
    <w:rsid w:val="00326FE9"/>
    <w:rsid w:val="00327282"/>
    <w:rsid w:val="0032757E"/>
    <w:rsid w:val="00327A41"/>
    <w:rsid w:val="00327A67"/>
    <w:rsid w:val="00327D4C"/>
    <w:rsid w:val="0033025B"/>
    <w:rsid w:val="00330ABC"/>
    <w:rsid w:val="00330B4F"/>
    <w:rsid w:val="00330F56"/>
    <w:rsid w:val="00331270"/>
    <w:rsid w:val="0033183A"/>
    <w:rsid w:val="00332075"/>
    <w:rsid w:val="003331E4"/>
    <w:rsid w:val="003338EF"/>
    <w:rsid w:val="00333CE4"/>
    <w:rsid w:val="003345C1"/>
    <w:rsid w:val="0033483D"/>
    <w:rsid w:val="00335017"/>
    <w:rsid w:val="00335126"/>
    <w:rsid w:val="00335210"/>
    <w:rsid w:val="003357EC"/>
    <w:rsid w:val="00336194"/>
    <w:rsid w:val="00336812"/>
    <w:rsid w:val="00336A49"/>
    <w:rsid w:val="00336D23"/>
    <w:rsid w:val="00336EA3"/>
    <w:rsid w:val="0033721D"/>
    <w:rsid w:val="003375CF"/>
    <w:rsid w:val="003379A7"/>
    <w:rsid w:val="00337C07"/>
    <w:rsid w:val="00337E0C"/>
    <w:rsid w:val="00340110"/>
    <w:rsid w:val="0034072E"/>
    <w:rsid w:val="00340B8C"/>
    <w:rsid w:val="003417B1"/>
    <w:rsid w:val="003419F0"/>
    <w:rsid w:val="0034249F"/>
    <w:rsid w:val="003424D2"/>
    <w:rsid w:val="003426C1"/>
    <w:rsid w:val="00342855"/>
    <w:rsid w:val="0034288E"/>
    <w:rsid w:val="00342E1D"/>
    <w:rsid w:val="00342FC6"/>
    <w:rsid w:val="0034394B"/>
    <w:rsid w:val="00343FDF"/>
    <w:rsid w:val="003448B8"/>
    <w:rsid w:val="003449AE"/>
    <w:rsid w:val="003462E5"/>
    <w:rsid w:val="003463D2"/>
    <w:rsid w:val="0034668A"/>
    <w:rsid w:val="00346BB4"/>
    <w:rsid w:val="003478D6"/>
    <w:rsid w:val="00347A1A"/>
    <w:rsid w:val="003505E8"/>
    <w:rsid w:val="0035084A"/>
    <w:rsid w:val="00350BBA"/>
    <w:rsid w:val="003514D1"/>
    <w:rsid w:val="003514FE"/>
    <w:rsid w:val="00351504"/>
    <w:rsid w:val="003516D1"/>
    <w:rsid w:val="0035215C"/>
    <w:rsid w:val="003522D2"/>
    <w:rsid w:val="003523C4"/>
    <w:rsid w:val="0035270D"/>
    <w:rsid w:val="003535B6"/>
    <w:rsid w:val="003539C2"/>
    <w:rsid w:val="00353A35"/>
    <w:rsid w:val="00354552"/>
    <w:rsid w:val="00354A5E"/>
    <w:rsid w:val="00355528"/>
    <w:rsid w:val="00355CAD"/>
    <w:rsid w:val="003563F4"/>
    <w:rsid w:val="0035659D"/>
    <w:rsid w:val="00356D2D"/>
    <w:rsid w:val="00356D4E"/>
    <w:rsid w:val="00356E99"/>
    <w:rsid w:val="00356EDA"/>
    <w:rsid w:val="00357006"/>
    <w:rsid w:val="003577ED"/>
    <w:rsid w:val="003579D3"/>
    <w:rsid w:val="00357D20"/>
    <w:rsid w:val="00360828"/>
    <w:rsid w:val="00360A0D"/>
    <w:rsid w:val="00360A4A"/>
    <w:rsid w:val="00360AE0"/>
    <w:rsid w:val="00360D03"/>
    <w:rsid w:val="00361137"/>
    <w:rsid w:val="00361AC0"/>
    <w:rsid w:val="00361BC4"/>
    <w:rsid w:val="0036249E"/>
    <w:rsid w:val="0036285C"/>
    <w:rsid w:val="00362ABB"/>
    <w:rsid w:val="003635CF"/>
    <w:rsid w:val="0036388B"/>
    <w:rsid w:val="00363E17"/>
    <w:rsid w:val="00364AD1"/>
    <w:rsid w:val="00364FA8"/>
    <w:rsid w:val="0036519B"/>
    <w:rsid w:val="00365481"/>
    <w:rsid w:val="0036565E"/>
    <w:rsid w:val="00365FE8"/>
    <w:rsid w:val="0036648B"/>
    <w:rsid w:val="00366CB7"/>
    <w:rsid w:val="00366ECD"/>
    <w:rsid w:val="00366EF8"/>
    <w:rsid w:val="00366F69"/>
    <w:rsid w:val="00367077"/>
    <w:rsid w:val="00367756"/>
    <w:rsid w:val="00367991"/>
    <w:rsid w:val="00367AF5"/>
    <w:rsid w:val="00367C0A"/>
    <w:rsid w:val="0037057D"/>
    <w:rsid w:val="00370B83"/>
    <w:rsid w:val="00371385"/>
    <w:rsid w:val="00371FAE"/>
    <w:rsid w:val="00372572"/>
    <w:rsid w:val="00372625"/>
    <w:rsid w:val="00372832"/>
    <w:rsid w:val="0037354C"/>
    <w:rsid w:val="00373589"/>
    <w:rsid w:val="00373C37"/>
    <w:rsid w:val="003741C4"/>
    <w:rsid w:val="00374210"/>
    <w:rsid w:val="0037446B"/>
    <w:rsid w:val="00374530"/>
    <w:rsid w:val="00374951"/>
    <w:rsid w:val="00375421"/>
    <w:rsid w:val="00375D08"/>
    <w:rsid w:val="00376250"/>
    <w:rsid w:val="0037627C"/>
    <w:rsid w:val="003762AF"/>
    <w:rsid w:val="00376C21"/>
    <w:rsid w:val="00376C85"/>
    <w:rsid w:val="00376EEF"/>
    <w:rsid w:val="00376F73"/>
    <w:rsid w:val="0038042C"/>
    <w:rsid w:val="00380615"/>
    <w:rsid w:val="00380A7E"/>
    <w:rsid w:val="00380E89"/>
    <w:rsid w:val="00380F33"/>
    <w:rsid w:val="00380F55"/>
    <w:rsid w:val="00381136"/>
    <w:rsid w:val="00381309"/>
    <w:rsid w:val="0038150D"/>
    <w:rsid w:val="0038196B"/>
    <w:rsid w:val="00381C2A"/>
    <w:rsid w:val="0038215E"/>
    <w:rsid w:val="0038243E"/>
    <w:rsid w:val="003832F6"/>
    <w:rsid w:val="00383399"/>
    <w:rsid w:val="00383465"/>
    <w:rsid w:val="0038367A"/>
    <w:rsid w:val="00384211"/>
    <w:rsid w:val="00384376"/>
    <w:rsid w:val="003844E1"/>
    <w:rsid w:val="00384685"/>
    <w:rsid w:val="00384A45"/>
    <w:rsid w:val="0038581B"/>
    <w:rsid w:val="00385A2C"/>
    <w:rsid w:val="00386332"/>
    <w:rsid w:val="00386362"/>
    <w:rsid w:val="003863F6"/>
    <w:rsid w:val="00386686"/>
    <w:rsid w:val="00386D83"/>
    <w:rsid w:val="00387601"/>
    <w:rsid w:val="00387BEF"/>
    <w:rsid w:val="003907BC"/>
    <w:rsid w:val="0039084C"/>
    <w:rsid w:val="00390874"/>
    <w:rsid w:val="00390BDE"/>
    <w:rsid w:val="00391512"/>
    <w:rsid w:val="003918B2"/>
    <w:rsid w:val="003918F8"/>
    <w:rsid w:val="00392227"/>
    <w:rsid w:val="00392931"/>
    <w:rsid w:val="00392E7A"/>
    <w:rsid w:val="0039405A"/>
    <w:rsid w:val="00394BF4"/>
    <w:rsid w:val="00395084"/>
    <w:rsid w:val="0039547B"/>
    <w:rsid w:val="00395729"/>
    <w:rsid w:val="00395977"/>
    <w:rsid w:val="00395B9F"/>
    <w:rsid w:val="0039605E"/>
    <w:rsid w:val="003961C7"/>
    <w:rsid w:val="0039631B"/>
    <w:rsid w:val="0039680D"/>
    <w:rsid w:val="00396BED"/>
    <w:rsid w:val="0039727D"/>
    <w:rsid w:val="00397395"/>
    <w:rsid w:val="003974B5"/>
    <w:rsid w:val="00397840"/>
    <w:rsid w:val="003978CF"/>
    <w:rsid w:val="00397DC6"/>
    <w:rsid w:val="00397F36"/>
    <w:rsid w:val="003A0237"/>
    <w:rsid w:val="003A028E"/>
    <w:rsid w:val="003A05BC"/>
    <w:rsid w:val="003A071E"/>
    <w:rsid w:val="003A0D98"/>
    <w:rsid w:val="003A1606"/>
    <w:rsid w:val="003A1782"/>
    <w:rsid w:val="003A1C42"/>
    <w:rsid w:val="003A2318"/>
    <w:rsid w:val="003A23FC"/>
    <w:rsid w:val="003A2AD8"/>
    <w:rsid w:val="003A2D4E"/>
    <w:rsid w:val="003A3120"/>
    <w:rsid w:val="003A339D"/>
    <w:rsid w:val="003A4444"/>
    <w:rsid w:val="003A483A"/>
    <w:rsid w:val="003A4A47"/>
    <w:rsid w:val="003A5BBB"/>
    <w:rsid w:val="003A625E"/>
    <w:rsid w:val="003A6530"/>
    <w:rsid w:val="003A715F"/>
    <w:rsid w:val="003A74E2"/>
    <w:rsid w:val="003A7DBD"/>
    <w:rsid w:val="003B04B1"/>
    <w:rsid w:val="003B062F"/>
    <w:rsid w:val="003B0949"/>
    <w:rsid w:val="003B09E4"/>
    <w:rsid w:val="003B0F5A"/>
    <w:rsid w:val="003B1E6E"/>
    <w:rsid w:val="003B2762"/>
    <w:rsid w:val="003B2EFE"/>
    <w:rsid w:val="003B3980"/>
    <w:rsid w:val="003B3D17"/>
    <w:rsid w:val="003B5B5F"/>
    <w:rsid w:val="003B5E71"/>
    <w:rsid w:val="003B6873"/>
    <w:rsid w:val="003B6AAA"/>
    <w:rsid w:val="003B734E"/>
    <w:rsid w:val="003B7455"/>
    <w:rsid w:val="003C02D8"/>
    <w:rsid w:val="003C0D6A"/>
    <w:rsid w:val="003C0E25"/>
    <w:rsid w:val="003C10C6"/>
    <w:rsid w:val="003C11AA"/>
    <w:rsid w:val="003C1643"/>
    <w:rsid w:val="003C19A9"/>
    <w:rsid w:val="003C1B08"/>
    <w:rsid w:val="003C2BBA"/>
    <w:rsid w:val="003C2EAC"/>
    <w:rsid w:val="003C33BC"/>
    <w:rsid w:val="003C356F"/>
    <w:rsid w:val="003C35B1"/>
    <w:rsid w:val="003C3A36"/>
    <w:rsid w:val="003C3D32"/>
    <w:rsid w:val="003C4221"/>
    <w:rsid w:val="003C4279"/>
    <w:rsid w:val="003C4717"/>
    <w:rsid w:val="003C4963"/>
    <w:rsid w:val="003C54D6"/>
    <w:rsid w:val="003C58AF"/>
    <w:rsid w:val="003C5BCB"/>
    <w:rsid w:val="003C5EC1"/>
    <w:rsid w:val="003C6023"/>
    <w:rsid w:val="003C6A06"/>
    <w:rsid w:val="003C6DAA"/>
    <w:rsid w:val="003C6E12"/>
    <w:rsid w:val="003C70A2"/>
    <w:rsid w:val="003C7138"/>
    <w:rsid w:val="003C7E1B"/>
    <w:rsid w:val="003C7EB9"/>
    <w:rsid w:val="003D04AB"/>
    <w:rsid w:val="003D0AA1"/>
    <w:rsid w:val="003D0F77"/>
    <w:rsid w:val="003D126D"/>
    <w:rsid w:val="003D1548"/>
    <w:rsid w:val="003D196A"/>
    <w:rsid w:val="003D23A2"/>
    <w:rsid w:val="003D2ACC"/>
    <w:rsid w:val="003D32B0"/>
    <w:rsid w:val="003D34B0"/>
    <w:rsid w:val="003D36A3"/>
    <w:rsid w:val="003D3ACE"/>
    <w:rsid w:val="003D3CD9"/>
    <w:rsid w:val="003D502F"/>
    <w:rsid w:val="003D522D"/>
    <w:rsid w:val="003D52A5"/>
    <w:rsid w:val="003D5BC3"/>
    <w:rsid w:val="003D5E5D"/>
    <w:rsid w:val="003D6591"/>
    <w:rsid w:val="003D6C19"/>
    <w:rsid w:val="003D6D5F"/>
    <w:rsid w:val="003D6D6C"/>
    <w:rsid w:val="003D727C"/>
    <w:rsid w:val="003D7B67"/>
    <w:rsid w:val="003D7B6B"/>
    <w:rsid w:val="003D7DF2"/>
    <w:rsid w:val="003E044F"/>
    <w:rsid w:val="003E0B0A"/>
    <w:rsid w:val="003E0B5D"/>
    <w:rsid w:val="003E0DD1"/>
    <w:rsid w:val="003E152D"/>
    <w:rsid w:val="003E15B6"/>
    <w:rsid w:val="003E1758"/>
    <w:rsid w:val="003E17D8"/>
    <w:rsid w:val="003E2174"/>
    <w:rsid w:val="003E2A79"/>
    <w:rsid w:val="003E3E97"/>
    <w:rsid w:val="003E4274"/>
    <w:rsid w:val="003E4D2B"/>
    <w:rsid w:val="003E5297"/>
    <w:rsid w:val="003E55B6"/>
    <w:rsid w:val="003E5784"/>
    <w:rsid w:val="003E57BB"/>
    <w:rsid w:val="003E608F"/>
    <w:rsid w:val="003E6685"/>
    <w:rsid w:val="003E669D"/>
    <w:rsid w:val="003E69C7"/>
    <w:rsid w:val="003E69F0"/>
    <w:rsid w:val="003E6FA3"/>
    <w:rsid w:val="003E7948"/>
    <w:rsid w:val="003E79EB"/>
    <w:rsid w:val="003F0F43"/>
    <w:rsid w:val="003F13EB"/>
    <w:rsid w:val="003F1466"/>
    <w:rsid w:val="003F1BA2"/>
    <w:rsid w:val="003F1DD8"/>
    <w:rsid w:val="003F2322"/>
    <w:rsid w:val="003F2C85"/>
    <w:rsid w:val="003F2E70"/>
    <w:rsid w:val="003F2FE8"/>
    <w:rsid w:val="003F36FE"/>
    <w:rsid w:val="003F431D"/>
    <w:rsid w:val="003F43A1"/>
    <w:rsid w:val="003F43F3"/>
    <w:rsid w:val="003F4EB0"/>
    <w:rsid w:val="003F5665"/>
    <w:rsid w:val="003F5D68"/>
    <w:rsid w:val="003F6705"/>
    <w:rsid w:val="003F6F32"/>
    <w:rsid w:val="003F7249"/>
    <w:rsid w:val="003F7EEA"/>
    <w:rsid w:val="00400C9B"/>
    <w:rsid w:val="0040203E"/>
    <w:rsid w:val="004022F5"/>
    <w:rsid w:val="0040259B"/>
    <w:rsid w:val="00402A4E"/>
    <w:rsid w:val="004036B4"/>
    <w:rsid w:val="0040381E"/>
    <w:rsid w:val="00403AEA"/>
    <w:rsid w:val="00403D1B"/>
    <w:rsid w:val="00403E65"/>
    <w:rsid w:val="00403EAE"/>
    <w:rsid w:val="00404234"/>
    <w:rsid w:val="00404575"/>
    <w:rsid w:val="00404A05"/>
    <w:rsid w:val="0040548F"/>
    <w:rsid w:val="00405B51"/>
    <w:rsid w:val="00405EDC"/>
    <w:rsid w:val="0040662A"/>
    <w:rsid w:val="00407264"/>
    <w:rsid w:val="004073E4"/>
    <w:rsid w:val="00407480"/>
    <w:rsid w:val="004075E0"/>
    <w:rsid w:val="00407C8B"/>
    <w:rsid w:val="00410ED3"/>
    <w:rsid w:val="0041102B"/>
    <w:rsid w:val="00411517"/>
    <w:rsid w:val="00411522"/>
    <w:rsid w:val="00411551"/>
    <w:rsid w:val="004115EC"/>
    <w:rsid w:val="00411904"/>
    <w:rsid w:val="0041190B"/>
    <w:rsid w:val="00411F2C"/>
    <w:rsid w:val="00412222"/>
    <w:rsid w:val="004122AD"/>
    <w:rsid w:val="00412963"/>
    <w:rsid w:val="004129FF"/>
    <w:rsid w:val="00412B9B"/>
    <w:rsid w:val="00412D8B"/>
    <w:rsid w:val="00412FBD"/>
    <w:rsid w:val="00413437"/>
    <w:rsid w:val="0041361E"/>
    <w:rsid w:val="0041385A"/>
    <w:rsid w:val="0041386A"/>
    <w:rsid w:val="00413DD2"/>
    <w:rsid w:val="0041419C"/>
    <w:rsid w:val="00415084"/>
    <w:rsid w:val="00415A97"/>
    <w:rsid w:val="00416214"/>
    <w:rsid w:val="0041679E"/>
    <w:rsid w:val="00416FF1"/>
    <w:rsid w:val="00417897"/>
    <w:rsid w:val="00417CD9"/>
    <w:rsid w:val="00420C07"/>
    <w:rsid w:val="00420F59"/>
    <w:rsid w:val="00421672"/>
    <w:rsid w:val="00421BE7"/>
    <w:rsid w:val="00421E15"/>
    <w:rsid w:val="00421FF0"/>
    <w:rsid w:val="004220D5"/>
    <w:rsid w:val="00422E1B"/>
    <w:rsid w:val="0042380B"/>
    <w:rsid w:val="00423B7C"/>
    <w:rsid w:val="00423F31"/>
    <w:rsid w:val="0042462C"/>
    <w:rsid w:val="00424653"/>
    <w:rsid w:val="00424836"/>
    <w:rsid w:val="00424A9B"/>
    <w:rsid w:val="00424C47"/>
    <w:rsid w:val="00424C8D"/>
    <w:rsid w:val="00424F4C"/>
    <w:rsid w:val="00425670"/>
    <w:rsid w:val="004256D0"/>
    <w:rsid w:val="00425746"/>
    <w:rsid w:val="00425C3F"/>
    <w:rsid w:val="004269B5"/>
    <w:rsid w:val="00427C6F"/>
    <w:rsid w:val="00427E5E"/>
    <w:rsid w:val="00430BAA"/>
    <w:rsid w:val="00430DBE"/>
    <w:rsid w:val="0043117B"/>
    <w:rsid w:val="00431B88"/>
    <w:rsid w:val="00432945"/>
    <w:rsid w:val="004329FF"/>
    <w:rsid w:val="00432A6E"/>
    <w:rsid w:val="00432F92"/>
    <w:rsid w:val="004336A5"/>
    <w:rsid w:val="004339A4"/>
    <w:rsid w:val="00433E4A"/>
    <w:rsid w:val="004345B2"/>
    <w:rsid w:val="00434626"/>
    <w:rsid w:val="004354D2"/>
    <w:rsid w:val="004357B6"/>
    <w:rsid w:val="00435ED5"/>
    <w:rsid w:val="0043659F"/>
    <w:rsid w:val="004368B5"/>
    <w:rsid w:val="00436A44"/>
    <w:rsid w:val="00436DDA"/>
    <w:rsid w:val="00436EC0"/>
    <w:rsid w:val="00436F20"/>
    <w:rsid w:val="0043764C"/>
    <w:rsid w:val="0043782B"/>
    <w:rsid w:val="004402CB"/>
    <w:rsid w:val="00440FA9"/>
    <w:rsid w:val="004411AC"/>
    <w:rsid w:val="00441BB6"/>
    <w:rsid w:val="00441FE3"/>
    <w:rsid w:val="00442302"/>
    <w:rsid w:val="00442476"/>
    <w:rsid w:val="00442595"/>
    <w:rsid w:val="00442A87"/>
    <w:rsid w:val="00442F7F"/>
    <w:rsid w:val="0044332B"/>
    <w:rsid w:val="00443D65"/>
    <w:rsid w:val="00444491"/>
    <w:rsid w:val="00444C37"/>
    <w:rsid w:val="0044508D"/>
    <w:rsid w:val="004455C0"/>
    <w:rsid w:val="00445978"/>
    <w:rsid w:val="00446824"/>
    <w:rsid w:val="00446A98"/>
    <w:rsid w:val="00446E35"/>
    <w:rsid w:val="00450427"/>
    <w:rsid w:val="00450DCD"/>
    <w:rsid w:val="004511EE"/>
    <w:rsid w:val="004520E1"/>
    <w:rsid w:val="004522AA"/>
    <w:rsid w:val="00452808"/>
    <w:rsid w:val="00452CF0"/>
    <w:rsid w:val="00452D05"/>
    <w:rsid w:val="00452D18"/>
    <w:rsid w:val="004539C5"/>
    <w:rsid w:val="00453BDA"/>
    <w:rsid w:val="00453D5F"/>
    <w:rsid w:val="00454759"/>
    <w:rsid w:val="004549A1"/>
    <w:rsid w:val="00454B86"/>
    <w:rsid w:val="0045505D"/>
    <w:rsid w:val="00455447"/>
    <w:rsid w:val="004566B7"/>
    <w:rsid w:val="00456BA4"/>
    <w:rsid w:val="00456DBE"/>
    <w:rsid w:val="00456EB0"/>
    <w:rsid w:val="0045770D"/>
    <w:rsid w:val="00457B0E"/>
    <w:rsid w:val="0046095A"/>
    <w:rsid w:val="004609ED"/>
    <w:rsid w:val="00461023"/>
    <w:rsid w:val="0046119C"/>
    <w:rsid w:val="004613A3"/>
    <w:rsid w:val="00461459"/>
    <w:rsid w:val="00461D00"/>
    <w:rsid w:val="00461D99"/>
    <w:rsid w:val="00462C99"/>
    <w:rsid w:val="004638E8"/>
    <w:rsid w:val="00463D6C"/>
    <w:rsid w:val="004646B4"/>
    <w:rsid w:val="004646F7"/>
    <w:rsid w:val="004650DE"/>
    <w:rsid w:val="00465859"/>
    <w:rsid w:val="00465C68"/>
    <w:rsid w:val="00465CC3"/>
    <w:rsid w:val="00465EC3"/>
    <w:rsid w:val="004672D2"/>
    <w:rsid w:val="00467455"/>
    <w:rsid w:val="00467901"/>
    <w:rsid w:val="00467C28"/>
    <w:rsid w:val="00470010"/>
    <w:rsid w:val="004701D3"/>
    <w:rsid w:val="004703DF"/>
    <w:rsid w:val="004706CB"/>
    <w:rsid w:val="004709C1"/>
    <w:rsid w:val="00470B2E"/>
    <w:rsid w:val="00470C33"/>
    <w:rsid w:val="00470C36"/>
    <w:rsid w:val="00470CD7"/>
    <w:rsid w:val="00470D1C"/>
    <w:rsid w:val="0047105C"/>
    <w:rsid w:val="004713A0"/>
    <w:rsid w:val="004714C1"/>
    <w:rsid w:val="0047170E"/>
    <w:rsid w:val="004724C6"/>
    <w:rsid w:val="00472B8A"/>
    <w:rsid w:val="00472CBA"/>
    <w:rsid w:val="00473367"/>
    <w:rsid w:val="004733AF"/>
    <w:rsid w:val="004734D1"/>
    <w:rsid w:val="004734F5"/>
    <w:rsid w:val="00473814"/>
    <w:rsid w:val="004749A7"/>
    <w:rsid w:val="00474CB4"/>
    <w:rsid w:val="004758F1"/>
    <w:rsid w:val="00475C37"/>
    <w:rsid w:val="00475CB8"/>
    <w:rsid w:val="00476046"/>
    <w:rsid w:val="00476400"/>
    <w:rsid w:val="004765EA"/>
    <w:rsid w:val="004769C8"/>
    <w:rsid w:val="00476A46"/>
    <w:rsid w:val="004776EE"/>
    <w:rsid w:val="00477E8A"/>
    <w:rsid w:val="00480715"/>
    <w:rsid w:val="0048077E"/>
    <w:rsid w:val="004807F6"/>
    <w:rsid w:val="00480A7B"/>
    <w:rsid w:val="00481269"/>
    <w:rsid w:val="00481610"/>
    <w:rsid w:val="00481A25"/>
    <w:rsid w:val="00481D01"/>
    <w:rsid w:val="0048269B"/>
    <w:rsid w:val="00482F1F"/>
    <w:rsid w:val="00482F22"/>
    <w:rsid w:val="004832EA"/>
    <w:rsid w:val="00483356"/>
    <w:rsid w:val="00483ABC"/>
    <w:rsid w:val="00483AEB"/>
    <w:rsid w:val="00484D06"/>
    <w:rsid w:val="00485C5D"/>
    <w:rsid w:val="004864E6"/>
    <w:rsid w:val="00486714"/>
    <w:rsid w:val="004879C7"/>
    <w:rsid w:val="00487C3A"/>
    <w:rsid w:val="00487DD6"/>
    <w:rsid w:val="00487F1E"/>
    <w:rsid w:val="004903DE"/>
    <w:rsid w:val="00490479"/>
    <w:rsid w:val="0049056D"/>
    <w:rsid w:val="00490842"/>
    <w:rsid w:val="00490BFD"/>
    <w:rsid w:val="00491033"/>
    <w:rsid w:val="00491327"/>
    <w:rsid w:val="004914D2"/>
    <w:rsid w:val="004915EA"/>
    <w:rsid w:val="00492D2B"/>
    <w:rsid w:val="00492EA6"/>
    <w:rsid w:val="00492F1A"/>
    <w:rsid w:val="0049323A"/>
    <w:rsid w:val="00493710"/>
    <w:rsid w:val="00493DF1"/>
    <w:rsid w:val="0049402D"/>
    <w:rsid w:val="00494231"/>
    <w:rsid w:val="00494468"/>
    <w:rsid w:val="00494690"/>
    <w:rsid w:val="004953AB"/>
    <w:rsid w:val="00495416"/>
    <w:rsid w:val="00495501"/>
    <w:rsid w:val="004962E2"/>
    <w:rsid w:val="004964C9"/>
    <w:rsid w:val="004970E6"/>
    <w:rsid w:val="00497231"/>
    <w:rsid w:val="004976E8"/>
    <w:rsid w:val="004A01A0"/>
    <w:rsid w:val="004A0CA8"/>
    <w:rsid w:val="004A1543"/>
    <w:rsid w:val="004A1685"/>
    <w:rsid w:val="004A1986"/>
    <w:rsid w:val="004A1A36"/>
    <w:rsid w:val="004A1D97"/>
    <w:rsid w:val="004A25A6"/>
    <w:rsid w:val="004A2DFF"/>
    <w:rsid w:val="004A3941"/>
    <w:rsid w:val="004A3B9C"/>
    <w:rsid w:val="004A3CEC"/>
    <w:rsid w:val="004A3E97"/>
    <w:rsid w:val="004A42F2"/>
    <w:rsid w:val="004A4414"/>
    <w:rsid w:val="004A4611"/>
    <w:rsid w:val="004A4A13"/>
    <w:rsid w:val="004A4EB9"/>
    <w:rsid w:val="004A5059"/>
    <w:rsid w:val="004A5B28"/>
    <w:rsid w:val="004A61B4"/>
    <w:rsid w:val="004A6586"/>
    <w:rsid w:val="004A65B1"/>
    <w:rsid w:val="004A7A43"/>
    <w:rsid w:val="004A7C25"/>
    <w:rsid w:val="004A7CDC"/>
    <w:rsid w:val="004A7D62"/>
    <w:rsid w:val="004B0390"/>
    <w:rsid w:val="004B0FCB"/>
    <w:rsid w:val="004B12A5"/>
    <w:rsid w:val="004B1622"/>
    <w:rsid w:val="004B1CF2"/>
    <w:rsid w:val="004B1F3D"/>
    <w:rsid w:val="004B2E0B"/>
    <w:rsid w:val="004B2E74"/>
    <w:rsid w:val="004B2E92"/>
    <w:rsid w:val="004B3799"/>
    <w:rsid w:val="004B3C09"/>
    <w:rsid w:val="004B3D86"/>
    <w:rsid w:val="004B4DC4"/>
    <w:rsid w:val="004B4F40"/>
    <w:rsid w:val="004B50D3"/>
    <w:rsid w:val="004B52E7"/>
    <w:rsid w:val="004B581B"/>
    <w:rsid w:val="004B5AB7"/>
    <w:rsid w:val="004B687A"/>
    <w:rsid w:val="004B6F18"/>
    <w:rsid w:val="004B7230"/>
    <w:rsid w:val="004C00E1"/>
    <w:rsid w:val="004C09AA"/>
    <w:rsid w:val="004C0A62"/>
    <w:rsid w:val="004C0FE3"/>
    <w:rsid w:val="004C1130"/>
    <w:rsid w:val="004C172C"/>
    <w:rsid w:val="004C182F"/>
    <w:rsid w:val="004C18E3"/>
    <w:rsid w:val="004C2298"/>
    <w:rsid w:val="004C250A"/>
    <w:rsid w:val="004C2B6F"/>
    <w:rsid w:val="004C318A"/>
    <w:rsid w:val="004C349A"/>
    <w:rsid w:val="004C3A76"/>
    <w:rsid w:val="004C3E72"/>
    <w:rsid w:val="004C4163"/>
    <w:rsid w:val="004C4344"/>
    <w:rsid w:val="004C446E"/>
    <w:rsid w:val="004C44A2"/>
    <w:rsid w:val="004C45E3"/>
    <w:rsid w:val="004C4A4F"/>
    <w:rsid w:val="004C4A78"/>
    <w:rsid w:val="004C5084"/>
    <w:rsid w:val="004C554D"/>
    <w:rsid w:val="004C5A95"/>
    <w:rsid w:val="004C5BC1"/>
    <w:rsid w:val="004C5E0F"/>
    <w:rsid w:val="004C62CF"/>
    <w:rsid w:val="004C6BD1"/>
    <w:rsid w:val="004C724E"/>
    <w:rsid w:val="004C7AD6"/>
    <w:rsid w:val="004C7CB6"/>
    <w:rsid w:val="004D0279"/>
    <w:rsid w:val="004D0809"/>
    <w:rsid w:val="004D099B"/>
    <w:rsid w:val="004D0F09"/>
    <w:rsid w:val="004D1605"/>
    <w:rsid w:val="004D22D3"/>
    <w:rsid w:val="004D2725"/>
    <w:rsid w:val="004D3128"/>
    <w:rsid w:val="004D34CB"/>
    <w:rsid w:val="004D3ED8"/>
    <w:rsid w:val="004D412C"/>
    <w:rsid w:val="004D412E"/>
    <w:rsid w:val="004D4A5C"/>
    <w:rsid w:val="004D4DC4"/>
    <w:rsid w:val="004D51FD"/>
    <w:rsid w:val="004D5299"/>
    <w:rsid w:val="004D5390"/>
    <w:rsid w:val="004D5C25"/>
    <w:rsid w:val="004D5D5F"/>
    <w:rsid w:val="004D5F18"/>
    <w:rsid w:val="004D6401"/>
    <w:rsid w:val="004D68FA"/>
    <w:rsid w:val="004D6ACA"/>
    <w:rsid w:val="004D7336"/>
    <w:rsid w:val="004D7843"/>
    <w:rsid w:val="004E01A1"/>
    <w:rsid w:val="004E0621"/>
    <w:rsid w:val="004E0733"/>
    <w:rsid w:val="004E0B2A"/>
    <w:rsid w:val="004E0F8F"/>
    <w:rsid w:val="004E1381"/>
    <w:rsid w:val="004E15C3"/>
    <w:rsid w:val="004E15F6"/>
    <w:rsid w:val="004E1B1D"/>
    <w:rsid w:val="004E1E53"/>
    <w:rsid w:val="004E201E"/>
    <w:rsid w:val="004E2028"/>
    <w:rsid w:val="004E23DB"/>
    <w:rsid w:val="004E2902"/>
    <w:rsid w:val="004E2DB5"/>
    <w:rsid w:val="004E2FC8"/>
    <w:rsid w:val="004E336A"/>
    <w:rsid w:val="004E3533"/>
    <w:rsid w:val="004E3944"/>
    <w:rsid w:val="004E3BAD"/>
    <w:rsid w:val="004E3D1D"/>
    <w:rsid w:val="004E46E9"/>
    <w:rsid w:val="004E4F10"/>
    <w:rsid w:val="004E4F83"/>
    <w:rsid w:val="004E546F"/>
    <w:rsid w:val="004E5F84"/>
    <w:rsid w:val="004E6271"/>
    <w:rsid w:val="004E62FD"/>
    <w:rsid w:val="004E6847"/>
    <w:rsid w:val="004E68EE"/>
    <w:rsid w:val="004E6CBB"/>
    <w:rsid w:val="004E7707"/>
    <w:rsid w:val="004E7716"/>
    <w:rsid w:val="004F017D"/>
    <w:rsid w:val="004F0C8E"/>
    <w:rsid w:val="004F1247"/>
    <w:rsid w:val="004F1335"/>
    <w:rsid w:val="004F1442"/>
    <w:rsid w:val="004F1ABA"/>
    <w:rsid w:val="004F20C5"/>
    <w:rsid w:val="004F2490"/>
    <w:rsid w:val="004F2A41"/>
    <w:rsid w:val="004F2F82"/>
    <w:rsid w:val="004F35B3"/>
    <w:rsid w:val="004F35F8"/>
    <w:rsid w:val="004F3B7F"/>
    <w:rsid w:val="004F3D8E"/>
    <w:rsid w:val="004F439D"/>
    <w:rsid w:val="004F47CD"/>
    <w:rsid w:val="004F51D7"/>
    <w:rsid w:val="004F5536"/>
    <w:rsid w:val="004F5FF6"/>
    <w:rsid w:val="004F6D70"/>
    <w:rsid w:val="004F7AA1"/>
    <w:rsid w:val="004F7C7A"/>
    <w:rsid w:val="004F7CBA"/>
    <w:rsid w:val="00500477"/>
    <w:rsid w:val="00500684"/>
    <w:rsid w:val="00500855"/>
    <w:rsid w:val="00500E7C"/>
    <w:rsid w:val="0050186C"/>
    <w:rsid w:val="005019BD"/>
    <w:rsid w:val="00501C47"/>
    <w:rsid w:val="005024D5"/>
    <w:rsid w:val="0050272A"/>
    <w:rsid w:val="005028BF"/>
    <w:rsid w:val="00503050"/>
    <w:rsid w:val="00503069"/>
    <w:rsid w:val="00503355"/>
    <w:rsid w:val="00503A73"/>
    <w:rsid w:val="00505764"/>
    <w:rsid w:val="0050621D"/>
    <w:rsid w:val="005067DA"/>
    <w:rsid w:val="00506C2D"/>
    <w:rsid w:val="005070D1"/>
    <w:rsid w:val="00507309"/>
    <w:rsid w:val="00507518"/>
    <w:rsid w:val="0050790A"/>
    <w:rsid w:val="0050791D"/>
    <w:rsid w:val="00507961"/>
    <w:rsid w:val="005101AF"/>
    <w:rsid w:val="005106A7"/>
    <w:rsid w:val="005106EC"/>
    <w:rsid w:val="00510914"/>
    <w:rsid w:val="00510A1A"/>
    <w:rsid w:val="005112BE"/>
    <w:rsid w:val="005115F3"/>
    <w:rsid w:val="00512025"/>
    <w:rsid w:val="00512438"/>
    <w:rsid w:val="00512732"/>
    <w:rsid w:val="0051297B"/>
    <w:rsid w:val="00512F61"/>
    <w:rsid w:val="00513FC9"/>
    <w:rsid w:val="00514038"/>
    <w:rsid w:val="005145A8"/>
    <w:rsid w:val="005150F1"/>
    <w:rsid w:val="005157D1"/>
    <w:rsid w:val="00516635"/>
    <w:rsid w:val="005168A8"/>
    <w:rsid w:val="005169D1"/>
    <w:rsid w:val="005169EE"/>
    <w:rsid w:val="00516D15"/>
    <w:rsid w:val="005173FA"/>
    <w:rsid w:val="00517687"/>
    <w:rsid w:val="005178A2"/>
    <w:rsid w:val="00520BB2"/>
    <w:rsid w:val="00520DE0"/>
    <w:rsid w:val="00521126"/>
    <w:rsid w:val="00521680"/>
    <w:rsid w:val="00522823"/>
    <w:rsid w:val="00522981"/>
    <w:rsid w:val="00523153"/>
    <w:rsid w:val="005232CC"/>
    <w:rsid w:val="005238ED"/>
    <w:rsid w:val="00523C34"/>
    <w:rsid w:val="00523F0A"/>
    <w:rsid w:val="0052414D"/>
    <w:rsid w:val="00524511"/>
    <w:rsid w:val="00524875"/>
    <w:rsid w:val="00524BFA"/>
    <w:rsid w:val="00524CAD"/>
    <w:rsid w:val="00524D23"/>
    <w:rsid w:val="00524FAB"/>
    <w:rsid w:val="005254A4"/>
    <w:rsid w:val="00525803"/>
    <w:rsid w:val="005261F6"/>
    <w:rsid w:val="00526891"/>
    <w:rsid w:val="00526CEA"/>
    <w:rsid w:val="00526EE7"/>
    <w:rsid w:val="0052734E"/>
    <w:rsid w:val="0052743D"/>
    <w:rsid w:val="00530DCC"/>
    <w:rsid w:val="00530E60"/>
    <w:rsid w:val="00530FAF"/>
    <w:rsid w:val="00531040"/>
    <w:rsid w:val="005315F7"/>
    <w:rsid w:val="0053190E"/>
    <w:rsid w:val="00531BBA"/>
    <w:rsid w:val="005321D0"/>
    <w:rsid w:val="0053244E"/>
    <w:rsid w:val="005326DB"/>
    <w:rsid w:val="00533D80"/>
    <w:rsid w:val="005340C5"/>
    <w:rsid w:val="00534511"/>
    <w:rsid w:val="005348DF"/>
    <w:rsid w:val="00534A59"/>
    <w:rsid w:val="00534E81"/>
    <w:rsid w:val="0053504B"/>
    <w:rsid w:val="00535AEE"/>
    <w:rsid w:val="00535C87"/>
    <w:rsid w:val="00535F1B"/>
    <w:rsid w:val="00535F6B"/>
    <w:rsid w:val="00536EEA"/>
    <w:rsid w:val="00536F23"/>
    <w:rsid w:val="00536FDA"/>
    <w:rsid w:val="00537448"/>
    <w:rsid w:val="00537A37"/>
    <w:rsid w:val="005408AE"/>
    <w:rsid w:val="00540A43"/>
    <w:rsid w:val="00540F2C"/>
    <w:rsid w:val="005410FB"/>
    <w:rsid w:val="005413E3"/>
    <w:rsid w:val="00541929"/>
    <w:rsid w:val="00541953"/>
    <w:rsid w:val="00542382"/>
    <w:rsid w:val="00542C10"/>
    <w:rsid w:val="00542E83"/>
    <w:rsid w:val="00543278"/>
    <w:rsid w:val="00543372"/>
    <w:rsid w:val="005435B2"/>
    <w:rsid w:val="00543B19"/>
    <w:rsid w:val="005443D2"/>
    <w:rsid w:val="00545505"/>
    <w:rsid w:val="00545584"/>
    <w:rsid w:val="005455A6"/>
    <w:rsid w:val="00545B6D"/>
    <w:rsid w:val="00545CBF"/>
    <w:rsid w:val="005468B8"/>
    <w:rsid w:val="005474D5"/>
    <w:rsid w:val="005475C2"/>
    <w:rsid w:val="00547CF2"/>
    <w:rsid w:val="005502F3"/>
    <w:rsid w:val="00550C5C"/>
    <w:rsid w:val="00551AB8"/>
    <w:rsid w:val="00551F76"/>
    <w:rsid w:val="00552539"/>
    <w:rsid w:val="0055254F"/>
    <w:rsid w:val="005536B3"/>
    <w:rsid w:val="0055381E"/>
    <w:rsid w:val="00553B95"/>
    <w:rsid w:val="00554202"/>
    <w:rsid w:val="005542E1"/>
    <w:rsid w:val="00554550"/>
    <w:rsid w:val="005547B1"/>
    <w:rsid w:val="00554861"/>
    <w:rsid w:val="00554DE9"/>
    <w:rsid w:val="0055554B"/>
    <w:rsid w:val="00555566"/>
    <w:rsid w:val="005555F2"/>
    <w:rsid w:val="0055592C"/>
    <w:rsid w:val="00555F20"/>
    <w:rsid w:val="00556083"/>
    <w:rsid w:val="00556346"/>
    <w:rsid w:val="005563CA"/>
    <w:rsid w:val="00556445"/>
    <w:rsid w:val="0055650B"/>
    <w:rsid w:val="00556B6E"/>
    <w:rsid w:val="00557050"/>
    <w:rsid w:val="005571EC"/>
    <w:rsid w:val="00557C55"/>
    <w:rsid w:val="00557E15"/>
    <w:rsid w:val="00557E16"/>
    <w:rsid w:val="005601A8"/>
    <w:rsid w:val="005611AE"/>
    <w:rsid w:val="005617F5"/>
    <w:rsid w:val="00561D7A"/>
    <w:rsid w:val="00561F43"/>
    <w:rsid w:val="00561F8C"/>
    <w:rsid w:val="00562118"/>
    <w:rsid w:val="00562A5C"/>
    <w:rsid w:val="00562AAE"/>
    <w:rsid w:val="00562AB8"/>
    <w:rsid w:val="00562F9C"/>
    <w:rsid w:val="00563F7A"/>
    <w:rsid w:val="00564171"/>
    <w:rsid w:val="00564B3C"/>
    <w:rsid w:val="005652B9"/>
    <w:rsid w:val="005658B2"/>
    <w:rsid w:val="00565C13"/>
    <w:rsid w:val="00566080"/>
    <w:rsid w:val="0056734C"/>
    <w:rsid w:val="0056735D"/>
    <w:rsid w:val="005673BA"/>
    <w:rsid w:val="00567488"/>
    <w:rsid w:val="005676EF"/>
    <w:rsid w:val="00567735"/>
    <w:rsid w:val="00567890"/>
    <w:rsid w:val="00567BBE"/>
    <w:rsid w:val="00567D05"/>
    <w:rsid w:val="005708F4"/>
    <w:rsid w:val="00570944"/>
    <w:rsid w:val="00570B19"/>
    <w:rsid w:val="00571304"/>
    <w:rsid w:val="00571545"/>
    <w:rsid w:val="00571A0A"/>
    <w:rsid w:val="00571B60"/>
    <w:rsid w:val="00571D41"/>
    <w:rsid w:val="00572197"/>
    <w:rsid w:val="00572665"/>
    <w:rsid w:val="00572960"/>
    <w:rsid w:val="00572CCD"/>
    <w:rsid w:val="005735F3"/>
    <w:rsid w:val="00573DF8"/>
    <w:rsid w:val="00573F72"/>
    <w:rsid w:val="0057418F"/>
    <w:rsid w:val="005743A6"/>
    <w:rsid w:val="00575367"/>
    <w:rsid w:val="005754D5"/>
    <w:rsid w:val="0057587E"/>
    <w:rsid w:val="0057638D"/>
    <w:rsid w:val="00576897"/>
    <w:rsid w:val="00576D0B"/>
    <w:rsid w:val="00577514"/>
    <w:rsid w:val="00577575"/>
    <w:rsid w:val="00580210"/>
    <w:rsid w:val="0058085E"/>
    <w:rsid w:val="005810E2"/>
    <w:rsid w:val="005812C5"/>
    <w:rsid w:val="00581829"/>
    <w:rsid w:val="00581A36"/>
    <w:rsid w:val="00582388"/>
    <w:rsid w:val="0058239B"/>
    <w:rsid w:val="00582A0A"/>
    <w:rsid w:val="00582C9E"/>
    <w:rsid w:val="00583043"/>
    <w:rsid w:val="0058311F"/>
    <w:rsid w:val="005832C6"/>
    <w:rsid w:val="005834B1"/>
    <w:rsid w:val="00583D31"/>
    <w:rsid w:val="00583D6D"/>
    <w:rsid w:val="0058445D"/>
    <w:rsid w:val="005847DA"/>
    <w:rsid w:val="0058490A"/>
    <w:rsid w:val="00584CB3"/>
    <w:rsid w:val="00584E75"/>
    <w:rsid w:val="00585216"/>
    <w:rsid w:val="00585C63"/>
    <w:rsid w:val="00585C97"/>
    <w:rsid w:val="00585FF7"/>
    <w:rsid w:val="005862B7"/>
    <w:rsid w:val="00587286"/>
    <w:rsid w:val="00587695"/>
    <w:rsid w:val="005876D4"/>
    <w:rsid w:val="0058790D"/>
    <w:rsid w:val="00590170"/>
    <w:rsid w:val="00590FD4"/>
    <w:rsid w:val="0059158B"/>
    <w:rsid w:val="00591728"/>
    <w:rsid w:val="00591940"/>
    <w:rsid w:val="00592946"/>
    <w:rsid w:val="0059354B"/>
    <w:rsid w:val="00593584"/>
    <w:rsid w:val="005938C0"/>
    <w:rsid w:val="00593A3D"/>
    <w:rsid w:val="00593CFE"/>
    <w:rsid w:val="00594542"/>
    <w:rsid w:val="005945ED"/>
    <w:rsid w:val="00594D2E"/>
    <w:rsid w:val="00594EF5"/>
    <w:rsid w:val="00595535"/>
    <w:rsid w:val="00595AC0"/>
    <w:rsid w:val="00595BE7"/>
    <w:rsid w:val="00596076"/>
    <w:rsid w:val="00596251"/>
    <w:rsid w:val="005966E1"/>
    <w:rsid w:val="00596966"/>
    <w:rsid w:val="00596A29"/>
    <w:rsid w:val="00596BD0"/>
    <w:rsid w:val="0059719F"/>
    <w:rsid w:val="005971F5"/>
    <w:rsid w:val="0059730C"/>
    <w:rsid w:val="005976AD"/>
    <w:rsid w:val="005978F1"/>
    <w:rsid w:val="005A081D"/>
    <w:rsid w:val="005A089D"/>
    <w:rsid w:val="005A1111"/>
    <w:rsid w:val="005A1B7E"/>
    <w:rsid w:val="005A1CBC"/>
    <w:rsid w:val="005A22BB"/>
    <w:rsid w:val="005A24C7"/>
    <w:rsid w:val="005A26A7"/>
    <w:rsid w:val="005A2A18"/>
    <w:rsid w:val="005A2E5B"/>
    <w:rsid w:val="005A3D7A"/>
    <w:rsid w:val="005A3F7C"/>
    <w:rsid w:val="005A45FE"/>
    <w:rsid w:val="005A491D"/>
    <w:rsid w:val="005A50A5"/>
    <w:rsid w:val="005A5DAD"/>
    <w:rsid w:val="005A5F16"/>
    <w:rsid w:val="005A60B3"/>
    <w:rsid w:val="005A6C24"/>
    <w:rsid w:val="005A6DA4"/>
    <w:rsid w:val="005A712F"/>
    <w:rsid w:val="005A7F3C"/>
    <w:rsid w:val="005A7FAB"/>
    <w:rsid w:val="005B0388"/>
    <w:rsid w:val="005B13F9"/>
    <w:rsid w:val="005B149E"/>
    <w:rsid w:val="005B2080"/>
    <w:rsid w:val="005B21A0"/>
    <w:rsid w:val="005B266E"/>
    <w:rsid w:val="005B2719"/>
    <w:rsid w:val="005B3158"/>
    <w:rsid w:val="005B33D8"/>
    <w:rsid w:val="005B3421"/>
    <w:rsid w:val="005B37ED"/>
    <w:rsid w:val="005B3815"/>
    <w:rsid w:val="005B42B2"/>
    <w:rsid w:val="005B5E69"/>
    <w:rsid w:val="005B6B18"/>
    <w:rsid w:val="005B6EAA"/>
    <w:rsid w:val="005B79B4"/>
    <w:rsid w:val="005B7BF6"/>
    <w:rsid w:val="005C0105"/>
    <w:rsid w:val="005C0193"/>
    <w:rsid w:val="005C02A4"/>
    <w:rsid w:val="005C0322"/>
    <w:rsid w:val="005C08AF"/>
    <w:rsid w:val="005C1410"/>
    <w:rsid w:val="005C1E12"/>
    <w:rsid w:val="005C25B2"/>
    <w:rsid w:val="005C2704"/>
    <w:rsid w:val="005C289B"/>
    <w:rsid w:val="005C2BAB"/>
    <w:rsid w:val="005C3024"/>
    <w:rsid w:val="005C319E"/>
    <w:rsid w:val="005C345B"/>
    <w:rsid w:val="005C34F7"/>
    <w:rsid w:val="005C367D"/>
    <w:rsid w:val="005C36F4"/>
    <w:rsid w:val="005C3773"/>
    <w:rsid w:val="005C3D95"/>
    <w:rsid w:val="005C3FF1"/>
    <w:rsid w:val="005C40DF"/>
    <w:rsid w:val="005C41B8"/>
    <w:rsid w:val="005C4495"/>
    <w:rsid w:val="005C473A"/>
    <w:rsid w:val="005C4F34"/>
    <w:rsid w:val="005C56DB"/>
    <w:rsid w:val="005C5764"/>
    <w:rsid w:val="005C5954"/>
    <w:rsid w:val="005C6283"/>
    <w:rsid w:val="005C6D50"/>
    <w:rsid w:val="005C6DFB"/>
    <w:rsid w:val="005C706B"/>
    <w:rsid w:val="005C75F3"/>
    <w:rsid w:val="005D0453"/>
    <w:rsid w:val="005D04B4"/>
    <w:rsid w:val="005D0A3C"/>
    <w:rsid w:val="005D0AB5"/>
    <w:rsid w:val="005D1079"/>
    <w:rsid w:val="005D125E"/>
    <w:rsid w:val="005D175A"/>
    <w:rsid w:val="005D1B60"/>
    <w:rsid w:val="005D1CE6"/>
    <w:rsid w:val="005D1DCB"/>
    <w:rsid w:val="005D1E53"/>
    <w:rsid w:val="005D232B"/>
    <w:rsid w:val="005D24AF"/>
    <w:rsid w:val="005D25BE"/>
    <w:rsid w:val="005D26CC"/>
    <w:rsid w:val="005D2C0D"/>
    <w:rsid w:val="005D2F2E"/>
    <w:rsid w:val="005D31A2"/>
    <w:rsid w:val="005D3467"/>
    <w:rsid w:val="005D347D"/>
    <w:rsid w:val="005D36F6"/>
    <w:rsid w:val="005D3852"/>
    <w:rsid w:val="005D3A9B"/>
    <w:rsid w:val="005D4445"/>
    <w:rsid w:val="005D4AEA"/>
    <w:rsid w:val="005D5192"/>
    <w:rsid w:val="005D5452"/>
    <w:rsid w:val="005D55A3"/>
    <w:rsid w:val="005D5761"/>
    <w:rsid w:val="005D5DA6"/>
    <w:rsid w:val="005D5EA5"/>
    <w:rsid w:val="005D62FC"/>
    <w:rsid w:val="005D63E3"/>
    <w:rsid w:val="005D6508"/>
    <w:rsid w:val="005D65EF"/>
    <w:rsid w:val="005D7478"/>
    <w:rsid w:val="005D7B2E"/>
    <w:rsid w:val="005E0A43"/>
    <w:rsid w:val="005E0C14"/>
    <w:rsid w:val="005E197C"/>
    <w:rsid w:val="005E19B7"/>
    <w:rsid w:val="005E19FF"/>
    <w:rsid w:val="005E2402"/>
    <w:rsid w:val="005E29C4"/>
    <w:rsid w:val="005E3307"/>
    <w:rsid w:val="005E35F5"/>
    <w:rsid w:val="005E3F7C"/>
    <w:rsid w:val="005E4449"/>
    <w:rsid w:val="005E4AAE"/>
    <w:rsid w:val="005E5874"/>
    <w:rsid w:val="005E5BAE"/>
    <w:rsid w:val="005E5DA1"/>
    <w:rsid w:val="005E6211"/>
    <w:rsid w:val="005E6C2E"/>
    <w:rsid w:val="005E6C60"/>
    <w:rsid w:val="005E71BD"/>
    <w:rsid w:val="005E7467"/>
    <w:rsid w:val="005E7FA4"/>
    <w:rsid w:val="005F11ED"/>
    <w:rsid w:val="005F2837"/>
    <w:rsid w:val="005F330E"/>
    <w:rsid w:val="005F385D"/>
    <w:rsid w:val="005F3D11"/>
    <w:rsid w:val="005F4201"/>
    <w:rsid w:val="005F43A3"/>
    <w:rsid w:val="005F45ED"/>
    <w:rsid w:val="005F4BCC"/>
    <w:rsid w:val="005F5414"/>
    <w:rsid w:val="005F54F0"/>
    <w:rsid w:val="005F5641"/>
    <w:rsid w:val="005F5A6F"/>
    <w:rsid w:val="005F5D77"/>
    <w:rsid w:val="005F5ECD"/>
    <w:rsid w:val="005F691F"/>
    <w:rsid w:val="005F6B47"/>
    <w:rsid w:val="005F7D5E"/>
    <w:rsid w:val="006000F5"/>
    <w:rsid w:val="00600542"/>
    <w:rsid w:val="0060097D"/>
    <w:rsid w:val="00600C14"/>
    <w:rsid w:val="00601260"/>
    <w:rsid w:val="006013BD"/>
    <w:rsid w:val="00601EF1"/>
    <w:rsid w:val="0060265D"/>
    <w:rsid w:val="00602857"/>
    <w:rsid w:val="00602FEE"/>
    <w:rsid w:val="00603295"/>
    <w:rsid w:val="006037C4"/>
    <w:rsid w:val="00603ACD"/>
    <w:rsid w:val="006040C9"/>
    <w:rsid w:val="00604393"/>
    <w:rsid w:val="006049A5"/>
    <w:rsid w:val="00604B98"/>
    <w:rsid w:val="00604E86"/>
    <w:rsid w:val="00605CBF"/>
    <w:rsid w:val="00606197"/>
    <w:rsid w:val="00606C76"/>
    <w:rsid w:val="00606E9F"/>
    <w:rsid w:val="0060714F"/>
    <w:rsid w:val="00607B3F"/>
    <w:rsid w:val="00607C9C"/>
    <w:rsid w:val="0061001C"/>
    <w:rsid w:val="006107E6"/>
    <w:rsid w:val="00610BB9"/>
    <w:rsid w:val="00610D7E"/>
    <w:rsid w:val="00611019"/>
    <w:rsid w:val="00611982"/>
    <w:rsid w:val="00611B44"/>
    <w:rsid w:val="00611CD1"/>
    <w:rsid w:val="00611E8C"/>
    <w:rsid w:val="00612A72"/>
    <w:rsid w:val="00612AE3"/>
    <w:rsid w:val="00613660"/>
    <w:rsid w:val="00613831"/>
    <w:rsid w:val="00613903"/>
    <w:rsid w:val="00613906"/>
    <w:rsid w:val="0061397D"/>
    <w:rsid w:val="00613E6B"/>
    <w:rsid w:val="00614923"/>
    <w:rsid w:val="00614D17"/>
    <w:rsid w:val="00614DBE"/>
    <w:rsid w:val="00615264"/>
    <w:rsid w:val="00615295"/>
    <w:rsid w:val="00615650"/>
    <w:rsid w:val="00615B15"/>
    <w:rsid w:val="00615F61"/>
    <w:rsid w:val="0061647F"/>
    <w:rsid w:val="006165ED"/>
    <w:rsid w:val="00616A5D"/>
    <w:rsid w:val="00617801"/>
    <w:rsid w:val="0061786F"/>
    <w:rsid w:val="00617D92"/>
    <w:rsid w:val="0062053F"/>
    <w:rsid w:val="00620622"/>
    <w:rsid w:val="00620846"/>
    <w:rsid w:val="00620ADD"/>
    <w:rsid w:val="00620F5B"/>
    <w:rsid w:val="00621863"/>
    <w:rsid w:val="00621B2B"/>
    <w:rsid w:val="006230CD"/>
    <w:rsid w:val="0062391E"/>
    <w:rsid w:val="006252BD"/>
    <w:rsid w:val="006255B2"/>
    <w:rsid w:val="00625BEE"/>
    <w:rsid w:val="00626592"/>
    <w:rsid w:val="006265FD"/>
    <w:rsid w:val="0062675E"/>
    <w:rsid w:val="0062694D"/>
    <w:rsid w:val="0062708E"/>
    <w:rsid w:val="006277DD"/>
    <w:rsid w:val="0062789D"/>
    <w:rsid w:val="00627EB0"/>
    <w:rsid w:val="00627F31"/>
    <w:rsid w:val="00627FE5"/>
    <w:rsid w:val="00630509"/>
    <w:rsid w:val="006306FC"/>
    <w:rsid w:val="00630E94"/>
    <w:rsid w:val="00630FC8"/>
    <w:rsid w:val="006313D2"/>
    <w:rsid w:val="006320BB"/>
    <w:rsid w:val="006321FC"/>
    <w:rsid w:val="0063244E"/>
    <w:rsid w:val="006328E7"/>
    <w:rsid w:val="00632C3F"/>
    <w:rsid w:val="00632CC2"/>
    <w:rsid w:val="0063331D"/>
    <w:rsid w:val="00633B73"/>
    <w:rsid w:val="00633E0A"/>
    <w:rsid w:val="00633E4F"/>
    <w:rsid w:val="006345A1"/>
    <w:rsid w:val="00634A9A"/>
    <w:rsid w:val="00634C84"/>
    <w:rsid w:val="006357D1"/>
    <w:rsid w:val="00635CBE"/>
    <w:rsid w:val="00636519"/>
    <w:rsid w:val="00636A73"/>
    <w:rsid w:val="00636F5C"/>
    <w:rsid w:val="0063736B"/>
    <w:rsid w:val="00637766"/>
    <w:rsid w:val="00637B9F"/>
    <w:rsid w:val="00637BA7"/>
    <w:rsid w:val="00640399"/>
    <w:rsid w:val="00641936"/>
    <w:rsid w:val="00641938"/>
    <w:rsid w:val="00641DDA"/>
    <w:rsid w:val="00641E29"/>
    <w:rsid w:val="00642046"/>
    <w:rsid w:val="00642131"/>
    <w:rsid w:val="00642378"/>
    <w:rsid w:val="00642ABD"/>
    <w:rsid w:val="00642D87"/>
    <w:rsid w:val="00643396"/>
    <w:rsid w:val="00643B9B"/>
    <w:rsid w:val="00644510"/>
    <w:rsid w:val="006448C1"/>
    <w:rsid w:val="00644AA7"/>
    <w:rsid w:val="00644D34"/>
    <w:rsid w:val="00644DA6"/>
    <w:rsid w:val="00644E0A"/>
    <w:rsid w:val="0064514B"/>
    <w:rsid w:val="00645C8A"/>
    <w:rsid w:val="00645F2C"/>
    <w:rsid w:val="006460DC"/>
    <w:rsid w:val="006466B4"/>
    <w:rsid w:val="00646CD1"/>
    <w:rsid w:val="00646EBF"/>
    <w:rsid w:val="00646F6F"/>
    <w:rsid w:val="00647615"/>
    <w:rsid w:val="0064771F"/>
    <w:rsid w:val="0064772F"/>
    <w:rsid w:val="006479EA"/>
    <w:rsid w:val="00647F75"/>
    <w:rsid w:val="00651021"/>
    <w:rsid w:val="00651489"/>
    <w:rsid w:val="00651C91"/>
    <w:rsid w:val="00651DE5"/>
    <w:rsid w:val="00651E4E"/>
    <w:rsid w:val="00652694"/>
    <w:rsid w:val="006526C8"/>
    <w:rsid w:val="00652B0F"/>
    <w:rsid w:val="00652C1F"/>
    <w:rsid w:val="006531FB"/>
    <w:rsid w:val="00654889"/>
    <w:rsid w:val="0065490B"/>
    <w:rsid w:val="00654D70"/>
    <w:rsid w:val="006551EF"/>
    <w:rsid w:val="00655662"/>
    <w:rsid w:val="00655776"/>
    <w:rsid w:val="00655825"/>
    <w:rsid w:val="00655B9E"/>
    <w:rsid w:val="00656444"/>
    <w:rsid w:val="00656705"/>
    <w:rsid w:val="006567EF"/>
    <w:rsid w:val="006569D8"/>
    <w:rsid w:val="006569E8"/>
    <w:rsid w:val="00656A1D"/>
    <w:rsid w:val="00656A3E"/>
    <w:rsid w:val="00656DD1"/>
    <w:rsid w:val="006573F2"/>
    <w:rsid w:val="00657581"/>
    <w:rsid w:val="00657AF2"/>
    <w:rsid w:val="00657EE4"/>
    <w:rsid w:val="006604B7"/>
    <w:rsid w:val="00660ADA"/>
    <w:rsid w:val="00660E55"/>
    <w:rsid w:val="00661289"/>
    <w:rsid w:val="00661526"/>
    <w:rsid w:val="00661C6A"/>
    <w:rsid w:val="006622BF"/>
    <w:rsid w:val="00662CA3"/>
    <w:rsid w:val="00662DEF"/>
    <w:rsid w:val="00662F7B"/>
    <w:rsid w:val="00662FA9"/>
    <w:rsid w:val="00663836"/>
    <w:rsid w:val="00663D91"/>
    <w:rsid w:val="006641FC"/>
    <w:rsid w:val="0066488A"/>
    <w:rsid w:val="00665BC5"/>
    <w:rsid w:val="00665DF2"/>
    <w:rsid w:val="0066605D"/>
    <w:rsid w:val="00666153"/>
    <w:rsid w:val="0066622A"/>
    <w:rsid w:val="006668AC"/>
    <w:rsid w:val="00666F4E"/>
    <w:rsid w:val="00667C75"/>
    <w:rsid w:val="00670144"/>
    <w:rsid w:val="00670183"/>
    <w:rsid w:val="00670683"/>
    <w:rsid w:val="006706CE"/>
    <w:rsid w:val="006707AA"/>
    <w:rsid w:val="00670D85"/>
    <w:rsid w:val="006711FE"/>
    <w:rsid w:val="00671236"/>
    <w:rsid w:val="00671383"/>
    <w:rsid w:val="00672B06"/>
    <w:rsid w:val="00672BA7"/>
    <w:rsid w:val="00672E1D"/>
    <w:rsid w:val="00672F34"/>
    <w:rsid w:val="0067310D"/>
    <w:rsid w:val="00673842"/>
    <w:rsid w:val="00673A78"/>
    <w:rsid w:val="00673F18"/>
    <w:rsid w:val="00674C5A"/>
    <w:rsid w:val="00674E91"/>
    <w:rsid w:val="006758AC"/>
    <w:rsid w:val="00675AAC"/>
    <w:rsid w:val="0067662E"/>
    <w:rsid w:val="00676F4A"/>
    <w:rsid w:val="00677BAC"/>
    <w:rsid w:val="00677BE2"/>
    <w:rsid w:val="00677FAD"/>
    <w:rsid w:val="00680078"/>
    <w:rsid w:val="00680BD2"/>
    <w:rsid w:val="00680C51"/>
    <w:rsid w:val="0068103D"/>
    <w:rsid w:val="006810AC"/>
    <w:rsid w:val="006815B7"/>
    <w:rsid w:val="00681781"/>
    <w:rsid w:val="00681D05"/>
    <w:rsid w:val="00682298"/>
    <w:rsid w:val="006827BF"/>
    <w:rsid w:val="00682962"/>
    <w:rsid w:val="00682A52"/>
    <w:rsid w:val="00682B3C"/>
    <w:rsid w:val="00682BB1"/>
    <w:rsid w:val="00682BBA"/>
    <w:rsid w:val="00682C69"/>
    <w:rsid w:val="00683675"/>
    <w:rsid w:val="00683E85"/>
    <w:rsid w:val="00683F92"/>
    <w:rsid w:val="0068405E"/>
    <w:rsid w:val="00684802"/>
    <w:rsid w:val="00684A66"/>
    <w:rsid w:val="00684D0D"/>
    <w:rsid w:val="0068568D"/>
    <w:rsid w:val="00685E44"/>
    <w:rsid w:val="0068603C"/>
    <w:rsid w:val="0068702D"/>
    <w:rsid w:val="00687044"/>
    <w:rsid w:val="0068743C"/>
    <w:rsid w:val="006876B5"/>
    <w:rsid w:val="0068788B"/>
    <w:rsid w:val="00687AF5"/>
    <w:rsid w:val="006900DC"/>
    <w:rsid w:val="0069012E"/>
    <w:rsid w:val="006901BD"/>
    <w:rsid w:val="00690525"/>
    <w:rsid w:val="006915C1"/>
    <w:rsid w:val="00691608"/>
    <w:rsid w:val="0069173E"/>
    <w:rsid w:val="00691D56"/>
    <w:rsid w:val="00691E2E"/>
    <w:rsid w:val="006920E7"/>
    <w:rsid w:val="00692E41"/>
    <w:rsid w:val="006931D1"/>
    <w:rsid w:val="0069399B"/>
    <w:rsid w:val="00693BC0"/>
    <w:rsid w:val="00693E6E"/>
    <w:rsid w:val="00694370"/>
    <w:rsid w:val="006944FE"/>
    <w:rsid w:val="006945FA"/>
    <w:rsid w:val="00694896"/>
    <w:rsid w:val="006953BA"/>
    <w:rsid w:val="00695641"/>
    <w:rsid w:val="006957BE"/>
    <w:rsid w:val="00695802"/>
    <w:rsid w:val="00696359"/>
    <w:rsid w:val="00697457"/>
    <w:rsid w:val="006975BB"/>
    <w:rsid w:val="006976FF"/>
    <w:rsid w:val="00697A12"/>
    <w:rsid w:val="00697CB2"/>
    <w:rsid w:val="006A00F5"/>
    <w:rsid w:val="006A01FB"/>
    <w:rsid w:val="006A027A"/>
    <w:rsid w:val="006A102A"/>
    <w:rsid w:val="006A17E3"/>
    <w:rsid w:val="006A1964"/>
    <w:rsid w:val="006A1BBA"/>
    <w:rsid w:val="006A1DEE"/>
    <w:rsid w:val="006A2AE2"/>
    <w:rsid w:val="006A2B6C"/>
    <w:rsid w:val="006A2CA9"/>
    <w:rsid w:val="006A305C"/>
    <w:rsid w:val="006A377C"/>
    <w:rsid w:val="006A3DEF"/>
    <w:rsid w:val="006A3E76"/>
    <w:rsid w:val="006A4082"/>
    <w:rsid w:val="006A46F5"/>
    <w:rsid w:val="006A51C5"/>
    <w:rsid w:val="006A52BF"/>
    <w:rsid w:val="006A5C34"/>
    <w:rsid w:val="006A5F56"/>
    <w:rsid w:val="006A60DC"/>
    <w:rsid w:val="006A6328"/>
    <w:rsid w:val="006A64E3"/>
    <w:rsid w:val="006A735C"/>
    <w:rsid w:val="006B0187"/>
    <w:rsid w:val="006B0292"/>
    <w:rsid w:val="006B0C82"/>
    <w:rsid w:val="006B1154"/>
    <w:rsid w:val="006B1410"/>
    <w:rsid w:val="006B1580"/>
    <w:rsid w:val="006B238A"/>
    <w:rsid w:val="006B33B5"/>
    <w:rsid w:val="006B364E"/>
    <w:rsid w:val="006B3812"/>
    <w:rsid w:val="006B3C22"/>
    <w:rsid w:val="006B3DB1"/>
    <w:rsid w:val="006B40EA"/>
    <w:rsid w:val="006B4CCF"/>
    <w:rsid w:val="006B51CA"/>
    <w:rsid w:val="006B5A23"/>
    <w:rsid w:val="006B5F03"/>
    <w:rsid w:val="006B6265"/>
    <w:rsid w:val="006B62B9"/>
    <w:rsid w:val="006B760F"/>
    <w:rsid w:val="006B7E07"/>
    <w:rsid w:val="006B7F9C"/>
    <w:rsid w:val="006C02EC"/>
    <w:rsid w:val="006C0935"/>
    <w:rsid w:val="006C0970"/>
    <w:rsid w:val="006C20EF"/>
    <w:rsid w:val="006C24CE"/>
    <w:rsid w:val="006C2718"/>
    <w:rsid w:val="006C28BA"/>
    <w:rsid w:val="006C38FB"/>
    <w:rsid w:val="006C3EFD"/>
    <w:rsid w:val="006C3FD5"/>
    <w:rsid w:val="006C41C8"/>
    <w:rsid w:val="006C425C"/>
    <w:rsid w:val="006C44D6"/>
    <w:rsid w:val="006C4DF7"/>
    <w:rsid w:val="006C4E20"/>
    <w:rsid w:val="006C4FFE"/>
    <w:rsid w:val="006C540A"/>
    <w:rsid w:val="006C540E"/>
    <w:rsid w:val="006C5634"/>
    <w:rsid w:val="006C5DF4"/>
    <w:rsid w:val="006C619A"/>
    <w:rsid w:val="006C7423"/>
    <w:rsid w:val="006C7BDA"/>
    <w:rsid w:val="006D004E"/>
    <w:rsid w:val="006D05C6"/>
    <w:rsid w:val="006D235C"/>
    <w:rsid w:val="006D286E"/>
    <w:rsid w:val="006D2888"/>
    <w:rsid w:val="006D2AA9"/>
    <w:rsid w:val="006D38D5"/>
    <w:rsid w:val="006D3DB5"/>
    <w:rsid w:val="006D3EF7"/>
    <w:rsid w:val="006D41F3"/>
    <w:rsid w:val="006D5FDF"/>
    <w:rsid w:val="006D66EA"/>
    <w:rsid w:val="006D6734"/>
    <w:rsid w:val="006D677E"/>
    <w:rsid w:val="006D68FA"/>
    <w:rsid w:val="006D6CF3"/>
    <w:rsid w:val="006D7095"/>
    <w:rsid w:val="006D72AC"/>
    <w:rsid w:val="006D7EEC"/>
    <w:rsid w:val="006E01D2"/>
    <w:rsid w:val="006E09A9"/>
    <w:rsid w:val="006E0B07"/>
    <w:rsid w:val="006E0FCE"/>
    <w:rsid w:val="006E1B7C"/>
    <w:rsid w:val="006E1C46"/>
    <w:rsid w:val="006E1EFD"/>
    <w:rsid w:val="006E2789"/>
    <w:rsid w:val="006E2874"/>
    <w:rsid w:val="006E39BA"/>
    <w:rsid w:val="006E410B"/>
    <w:rsid w:val="006E44F1"/>
    <w:rsid w:val="006E482D"/>
    <w:rsid w:val="006E48F1"/>
    <w:rsid w:val="006E5BF2"/>
    <w:rsid w:val="006E617D"/>
    <w:rsid w:val="006E63A6"/>
    <w:rsid w:val="006E6B12"/>
    <w:rsid w:val="006E6FFA"/>
    <w:rsid w:val="006E70D5"/>
    <w:rsid w:val="006E7858"/>
    <w:rsid w:val="006F03A8"/>
    <w:rsid w:val="006F0A63"/>
    <w:rsid w:val="006F10BC"/>
    <w:rsid w:val="006F32B5"/>
    <w:rsid w:val="006F380C"/>
    <w:rsid w:val="006F4B32"/>
    <w:rsid w:val="006F5067"/>
    <w:rsid w:val="006F525A"/>
    <w:rsid w:val="006F5359"/>
    <w:rsid w:val="006F636D"/>
    <w:rsid w:val="006F6566"/>
    <w:rsid w:val="006F69DF"/>
    <w:rsid w:val="006F6F1C"/>
    <w:rsid w:val="006F76D7"/>
    <w:rsid w:val="006F7D14"/>
    <w:rsid w:val="006F7E1A"/>
    <w:rsid w:val="007000CD"/>
    <w:rsid w:val="007009DF"/>
    <w:rsid w:val="00700E5C"/>
    <w:rsid w:val="00701789"/>
    <w:rsid w:val="00701CF5"/>
    <w:rsid w:val="00701DA3"/>
    <w:rsid w:val="00701F14"/>
    <w:rsid w:val="0070206B"/>
    <w:rsid w:val="007022F2"/>
    <w:rsid w:val="00702ACB"/>
    <w:rsid w:val="00702FFE"/>
    <w:rsid w:val="00703CA8"/>
    <w:rsid w:val="0070455D"/>
    <w:rsid w:val="007046FB"/>
    <w:rsid w:val="0070472A"/>
    <w:rsid w:val="00704DC1"/>
    <w:rsid w:val="00705547"/>
    <w:rsid w:val="007059D8"/>
    <w:rsid w:val="00706A25"/>
    <w:rsid w:val="00706DD1"/>
    <w:rsid w:val="007070C6"/>
    <w:rsid w:val="00707480"/>
    <w:rsid w:val="007079C9"/>
    <w:rsid w:val="007101BA"/>
    <w:rsid w:val="0071030A"/>
    <w:rsid w:val="007103DB"/>
    <w:rsid w:val="00711A4A"/>
    <w:rsid w:val="00711B75"/>
    <w:rsid w:val="00711F23"/>
    <w:rsid w:val="00712772"/>
    <w:rsid w:val="0071305E"/>
    <w:rsid w:val="0071386E"/>
    <w:rsid w:val="00713CF0"/>
    <w:rsid w:val="00713F16"/>
    <w:rsid w:val="00714E4C"/>
    <w:rsid w:val="007154C0"/>
    <w:rsid w:val="007159B5"/>
    <w:rsid w:val="007168A8"/>
    <w:rsid w:val="00716BA0"/>
    <w:rsid w:val="007171F2"/>
    <w:rsid w:val="00717439"/>
    <w:rsid w:val="007202D5"/>
    <w:rsid w:val="007206D1"/>
    <w:rsid w:val="00720C77"/>
    <w:rsid w:val="00720CCA"/>
    <w:rsid w:val="00721033"/>
    <w:rsid w:val="00721073"/>
    <w:rsid w:val="007218D0"/>
    <w:rsid w:val="00721C98"/>
    <w:rsid w:val="0072223C"/>
    <w:rsid w:val="007223D2"/>
    <w:rsid w:val="007227F1"/>
    <w:rsid w:val="00722CB4"/>
    <w:rsid w:val="007231C2"/>
    <w:rsid w:val="00723C0D"/>
    <w:rsid w:val="00723D09"/>
    <w:rsid w:val="0072403F"/>
    <w:rsid w:val="00725089"/>
    <w:rsid w:val="00725189"/>
    <w:rsid w:val="00725379"/>
    <w:rsid w:val="007254AB"/>
    <w:rsid w:val="007258B9"/>
    <w:rsid w:val="00725F46"/>
    <w:rsid w:val="007261B5"/>
    <w:rsid w:val="00726A50"/>
    <w:rsid w:val="00726B0D"/>
    <w:rsid w:val="00726C6A"/>
    <w:rsid w:val="00727137"/>
    <w:rsid w:val="00727B43"/>
    <w:rsid w:val="00727EE7"/>
    <w:rsid w:val="007301EE"/>
    <w:rsid w:val="007304FC"/>
    <w:rsid w:val="00730A9D"/>
    <w:rsid w:val="0073106E"/>
    <w:rsid w:val="00731CD6"/>
    <w:rsid w:val="00731E29"/>
    <w:rsid w:val="00732397"/>
    <w:rsid w:val="00732B5A"/>
    <w:rsid w:val="00732D25"/>
    <w:rsid w:val="00733222"/>
    <w:rsid w:val="00733292"/>
    <w:rsid w:val="007332A4"/>
    <w:rsid w:val="0073372C"/>
    <w:rsid w:val="00733765"/>
    <w:rsid w:val="007339CB"/>
    <w:rsid w:val="00734583"/>
    <w:rsid w:val="00734BD5"/>
    <w:rsid w:val="00734EFB"/>
    <w:rsid w:val="007360A4"/>
    <w:rsid w:val="0073610A"/>
    <w:rsid w:val="00736111"/>
    <w:rsid w:val="007366B3"/>
    <w:rsid w:val="00736781"/>
    <w:rsid w:val="007370D4"/>
    <w:rsid w:val="00737160"/>
    <w:rsid w:val="007404F1"/>
    <w:rsid w:val="00740BD1"/>
    <w:rsid w:val="00740E55"/>
    <w:rsid w:val="0074147B"/>
    <w:rsid w:val="00741A14"/>
    <w:rsid w:val="00742F71"/>
    <w:rsid w:val="007430F4"/>
    <w:rsid w:val="0074334A"/>
    <w:rsid w:val="00743920"/>
    <w:rsid w:val="007449DA"/>
    <w:rsid w:val="00744BA0"/>
    <w:rsid w:val="0074502C"/>
    <w:rsid w:val="00745846"/>
    <w:rsid w:val="00746698"/>
    <w:rsid w:val="00746B02"/>
    <w:rsid w:val="007501C7"/>
    <w:rsid w:val="007509BA"/>
    <w:rsid w:val="007509D2"/>
    <w:rsid w:val="00750AA4"/>
    <w:rsid w:val="00750D59"/>
    <w:rsid w:val="00750E74"/>
    <w:rsid w:val="00751072"/>
    <w:rsid w:val="007520B8"/>
    <w:rsid w:val="00752B17"/>
    <w:rsid w:val="00753178"/>
    <w:rsid w:val="0075498E"/>
    <w:rsid w:val="00755185"/>
    <w:rsid w:val="007552DE"/>
    <w:rsid w:val="00755FB5"/>
    <w:rsid w:val="007568EF"/>
    <w:rsid w:val="007568F7"/>
    <w:rsid w:val="00756CF0"/>
    <w:rsid w:val="00756DB0"/>
    <w:rsid w:val="00756E67"/>
    <w:rsid w:val="007570D5"/>
    <w:rsid w:val="007577B6"/>
    <w:rsid w:val="00757C1D"/>
    <w:rsid w:val="007601BA"/>
    <w:rsid w:val="00760478"/>
    <w:rsid w:val="007607D7"/>
    <w:rsid w:val="00760918"/>
    <w:rsid w:val="00760E47"/>
    <w:rsid w:val="0076143F"/>
    <w:rsid w:val="007615DF"/>
    <w:rsid w:val="00761769"/>
    <w:rsid w:val="00761C2C"/>
    <w:rsid w:val="00761D96"/>
    <w:rsid w:val="00762AF4"/>
    <w:rsid w:val="00762F57"/>
    <w:rsid w:val="0076316F"/>
    <w:rsid w:val="007635D4"/>
    <w:rsid w:val="00763946"/>
    <w:rsid w:val="00763BE5"/>
    <w:rsid w:val="00764649"/>
    <w:rsid w:val="007646D4"/>
    <w:rsid w:val="00764AAA"/>
    <w:rsid w:val="00764E85"/>
    <w:rsid w:val="00764EE1"/>
    <w:rsid w:val="00765978"/>
    <w:rsid w:val="00765F46"/>
    <w:rsid w:val="00766049"/>
    <w:rsid w:val="0076635B"/>
    <w:rsid w:val="007667BA"/>
    <w:rsid w:val="00766BB0"/>
    <w:rsid w:val="00766F67"/>
    <w:rsid w:val="0076749A"/>
    <w:rsid w:val="00767902"/>
    <w:rsid w:val="0077044D"/>
    <w:rsid w:val="0077048B"/>
    <w:rsid w:val="007707B3"/>
    <w:rsid w:val="00770E1F"/>
    <w:rsid w:val="00770F49"/>
    <w:rsid w:val="0077121A"/>
    <w:rsid w:val="00771278"/>
    <w:rsid w:val="00771CC6"/>
    <w:rsid w:val="00771E0B"/>
    <w:rsid w:val="00772073"/>
    <w:rsid w:val="00772642"/>
    <w:rsid w:val="0077281A"/>
    <w:rsid w:val="00772B91"/>
    <w:rsid w:val="00773775"/>
    <w:rsid w:val="00773848"/>
    <w:rsid w:val="00773BC1"/>
    <w:rsid w:val="007743B3"/>
    <w:rsid w:val="00774649"/>
    <w:rsid w:val="0077465E"/>
    <w:rsid w:val="00774719"/>
    <w:rsid w:val="00774F87"/>
    <w:rsid w:val="0077582A"/>
    <w:rsid w:val="00775A94"/>
    <w:rsid w:val="00775E16"/>
    <w:rsid w:val="00775E7A"/>
    <w:rsid w:val="00776186"/>
    <w:rsid w:val="00776289"/>
    <w:rsid w:val="00776EBC"/>
    <w:rsid w:val="00776FBE"/>
    <w:rsid w:val="00777868"/>
    <w:rsid w:val="00777C40"/>
    <w:rsid w:val="0078004D"/>
    <w:rsid w:val="00781215"/>
    <w:rsid w:val="0078143E"/>
    <w:rsid w:val="007825D8"/>
    <w:rsid w:val="00782878"/>
    <w:rsid w:val="00782AB4"/>
    <w:rsid w:val="00782E9D"/>
    <w:rsid w:val="00783134"/>
    <w:rsid w:val="007831B6"/>
    <w:rsid w:val="007837A9"/>
    <w:rsid w:val="00783ACC"/>
    <w:rsid w:val="00783BA8"/>
    <w:rsid w:val="00783F90"/>
    <w:rsid w:val="007841B4"/>
    <w:rsid w:val="007847C0"/>
    <w:rsid w:val="007855CB"/>
    <w:rsid w:val="007856A6"/>
    <w:rsid w:val="007860A5"/>
    <w:rsid w:val="00786CD6"/>
    <w:rsid w:val="00787649"/>
    <w:rsid w:val="0079015C"/>
    <w:rsid w:val="00790DF3"/>
    <w:rsid w:val="007911C2"/>
    <w:rsid w:val="00791C0C"/>
    <w:rsid w:val="00792229"/>
    <w:rsid w:val="00792752"/>
    <w:rsid w:val="007953C5"/>
    <w:rsid w:val="00795FC2"/>
    <w:rsid w:val="00796037"/>
    <w:rsid w:val="00796480"/>
    <w:rsid w:val="007964CE"/>
    <w:rsid w:val="00796A89"/>
    <w:rsid w:val="007970F7"/>
    <w:rsid w:val="00797562"/>
    <w:rsid w:val="00797AF9"/>
    <w:rsid w:val="007A01DF"/>
    <w:rsid w:val="007A061C"/>
    <w:rsid w:val="007A09C5"/>
    <w:rsid w:val="007A0A27"/>
    <w:rsid w:val="007A113B"/>
    <w:rsid w:val="007A1586"/>
    <w:rsid w:val="007A1F07"/>
    <w:rsid w:val="007A2067"/>
    <w:rsid w:val="007A26D2"/>
    <w:rsid w:val="007A2B94"/>
    <w:rsid w:val="007A3889"/>
    <w:rsid w:val="007A43CD"/>
    <w:rsid w:val="007A55DC"/>
    <w:rsid w:val="007A56B6"/>
    <w:rsid w:val="007A5906"/>
    <w:rsid w:val="007A59FA"/>
    <w:rsid w:val="007A5D81"/>
    <w:rsid w:val="007A661F"/>
    <w:rsid w:val="007A6CCA"/>
    <w:rsid w:val="007A72D7"/>
    <w:rsid w:val="007A79BC"/>
    <w:rsid w:val="007A7C90"/>
    <w:rsid w:val="007B04BA"/>
    <w:rsid w:val="007B063F"/>
    <w:rsid w:val="007B068D"/>
    <w:rsid w:val="007B071F"/>
    <w:rsid w:val="007B09F8"/>
    <w:rsid w:val="007B0A21"/>
    <w:rsid w:val="007B0C6B"/>
    <w:rsid w:val="007B1054"/>
    <w:rsid w:val="007B12BA"/>
    <w:rsid w:val="007B1A0A"/>
    <w:rsid w:val="007B2E5F"/>
    <w:rsid w:val="007B2E76"/>
    <w:rsid w:val="007B2E79"/>
    <w:rsid w:val="007B35B0"/>
    <w:rsid w:val="007B38B8"/>
    <w:rsid w:val="007B3F34"/>
    <w:rsid w:val="007B40ED"/>
    <w:rsid w:val="007B4271"/>
    <w:rsid w:val="007B4E5D"/>
    <w:rsid w:val="007B5041"/>
    <w:rsid w:val="007B5227"/>
    <w:rsid w:val="007B56A5"/>
    <w:rsid w:val="007B5E3B"/>
    <w:rsid w:val="007B60F3"/>
    <w:rsid w:val="007B60F5"/>
    <w:rsid w:val="007B61C5"/>
    <w:rsid w:val="007B73AE"/>
    <w:rsid w:val="007B7945"/>
    <w:rsid w:val="007B7C4E"/>
    <w:rsid w:val="007C0434"/>
    <w:rsid w:val="007C0634"/>
    <w:rsid w:val="007C0799"/>
    <w:rsid w:val="007C0893"/>
    <w:rsid w:val="007C0995"/>
    <w:rsid w:val="007C0E3E"/>
    <w:rsid w:val="007C15A6"/>
    <w:rsid w:val="007C1799"/>
    <w:rsid w:val="007C1863"/>
    <w:rsid w:val="007C1B25"/>
    <w:rsid w:val="007C2111"/>
    <w:rsid w:val="007C2763"/>
    <w:rsid w:val="007C2943"/>
    <w:rsid w:val="007C2EB7"/>
    <w:rsid w:val="007C2F5F"/>
    <w:rsid w:val="007C332A"/>
    <w:rsid w:val="007C33E2"/>
    <w:rsid w:val="007C3CCE"/>
    <w:rsid w:val="007C4189"/>
    <w:rsid w:val="007C5F30"/>
    <w:rsid w:val="007C61D5"/>
    <w:rsid w:val="007C64F1"/>
    <w:rsid w:val="007C6935"/>
    <w:rsid w:val="007C71BD"/>
    <w:rsid w:val="007C7D28"/>
    <w:rsid w:val="007C7D9E"/>
    <w:rsid w:val="007D02E0"/>
    <w:rsid w:val="007D0526"/>
    <w:rsid w:val="007D0C58"/>
    <w:rsid w:val="007D131C"/>
    <w:rsid w:val="007D1F7A"/>
    <w:rsid w:val="007D2210"/>
    <w:rsid w:val="007D22D0"/>
    <w:rsid w:val="007D23B0"/>
    <w:rsid w:val="007D2496"/>
    <w:rsid w:val="007D2613"/>
    <w:rsid w:val="007D2797"/>
    <w:rsid w:val="007D2FBF"/>
    <w:rsid w:val="007D3202"/>
    <w:rsid w:val="007D375E"/>
    <w:rsid w:val="007D4333"/>
    <w:rsid w:val="007D44B3"/>
    <w:rsid w:val="007D45AF"/>
    <w:rsid w:val="007D4B5E"/>
    <w:rsid w:val="007D4D73"/>
    <w:rsid w:val="007D62E7"/>
    <w:rsid w:val="007D654C"/>
    <w:rsid w:val="007D6A13"/>
    <w:rsid w:val="007D713C"/>
    <w:rsid w:val="007D7539"/>
    <w:rsid w:val="007D780B"/>
    <w:rsid w:val="007D7DA7"/>
    <w:rsid w:val="007E01A0"/>
    <w:rsid w:val="007E0514"/>
    <w:rsid w:val="007E158A"/>
    <w:rsid w:val="007E1702"/>
    <w:rsid w:val="007E19EF"/>
    <w:rsid w:val="007E1A1E"/>
    <w:rsid w:val="007E2263"/>
    <w:rsid w:val="007E2B26"/>
    <w:rsid w:val="007E2FD9"/>
    <w:rsid w:val="007E3FA5"/>
    <w:rsid w:val="007E441C"/>
    <w:rsid w:val="007E5A04"/>
    <w:rsid w:val="007E69CB"/>
    <w:rsid w:val="007E6BA8"/>
    <w:rsid w:val="007E6C38"/>
    <w:rsid w:val="007E7194"/>
    <w:rsid w:val="007E720B"/>
    <w:rsid w:val="007E7692"/>
    <w:rsid w:val="007E771F"/>
    <w:rsid w:val="007E7F56"/>
    <w:rsid w:val="007E7FB7"/>
    <w:rsid w:val="007F02E9"/>
    <w:rsid w:val="007F0327"/>
    <w:rsid w:val="007F06BE"/>
    <w:rsid w:val="007F06EF"/>
    <w:rsid w:val="007F0F4D"/>
    <w:rsid w:val="007F193A"/>
    <w:rsid w:val="007F19EF"/>
    <w:rsid w:val="007F1B18"/>
    <w:rsid w:val="007F2F4F"/>
    <w:rsid w:val="007F2F77"/>
    <w:rsid w:val="007F3029"/>
    <w:rsid w:val="007F36E1"/>
    <w:rsid w:val="007F39A7"/>
    <w:rsid w:val="007F4513"/>
    <w:rsid w:val="007F4EE1"/>
    <w:rsid w:val="007F50B4"/>
    <w:rsid w:val="007F5516"/>
    <w:rsid w:val="007F6E69"/>
    <w:rsid w:val="007F7CB7"/>
    <w:rsid w:val="007F7DDD"/>
    <w:rsid w:val="007F7F79"/>
    <w:rsid w:val="007F7FDD"/>
    <w:rsid w:val="008003A2"/>
    <w:rsid w:val="00801019"/>
    <w:rsid w:val="00801313"/>
    <w:rsid w:val="008016CD"/>
    <w:rsid w:val="00801AD8"/>
    <w:rsid w:val="00801F00"/>
    <w:rsid w:val="008020AE"/>
    <w:rsid w:val="008024BB"/>
    <w:rsid w:val="008024FA"/>
    <w:rsid w:val="00803455"/>
    <w:rsid w:val="00803BF4"/>
    <w:rsid w:val="0080447C"/>
    <w:rsid w:val="00804629"/>
    <w:rsid w:val="00804E72"/>
    <w:rsid w:val="00804FFD"/>
    <w:rsid w:val="00805506"/>
    <w:rsid w:val="008058AA"/>
    <w:rsid w:val="00805AC3"/>
    <w:rsid w:val="00806221"/>
    <w:rsid w:val="0080707E"/>
    <w:rsid w:val="00807A2B"/>
    <w:rsid w:val="0081002D"/>
    <w:rsid w:val="00810BBC"/>
    <w:rsid w:val="00811157"/>
    <w:rsid w:val="008114E7"/>
    <w:rsid w:val="00812095"/>
    <w:rsid w:val="00812308"/>
    <w:rsid w:val="00812B75"/>
    <w:rsid w:val="00812EA7"/>
    <w:rsid w:val="00812EAD"/>
    <w:rsid w:val="00813565"/>
    <w:rsid w:val="008137AA"/>
    <w:rsid w:val="0081404B"/>
    <w:rsid w:val="008141BC"/>
    <w:rsid w:val="00814EA4"/>
    <w:rsid w:val="00815276"/>
    <w:rsid w:val="0081572F"/>
    <w:rsid w:val="00815C59"/>
    <w:rsid w:val="00815FD5"/>
    <w:rsid w:val="00816471"/>
    <w:rsid w:val="008169F7"/>
    <w:rsid w:val="00816C1A"/>
    <w:rsid w:val="008171F9"/>
    <w:rsid w:val="0081731D"/>
    <w:rsid w:val="00817828"/>
    <w:rsid w:val="00817A7D"/>
    <w:rsid w:val="00817BD9"/>
    <w:rsid w:val="00817E15"/>
    <w:rsid w:val="00817E7A"/>
    <w:rsid w:val="00817EFF"/>
    <w:rsid w:val="008209DA"/>
    <w:rsid w:val="00820B81"/>
    <w:rsid w:val="00820D77"/>
    <w:rsid w:val="00820E09"/>
    <w:rsid w:val="0082128B"/>
    <w:rsid w:val="00821580"/>
    <w:rsid w:val="0082197D"/>
    <w:rsid w:val="0082230F"/>
    <w:rsid w:val="0082280B"/>
    <w:rsid w:val="008237C8"/>
    <w:rsid w:val="00823878"/>
    <w:rsid w:val="00823A44"/>
    <w:rsid w:val="00823AC1"/>
    <w:rsid w:val="00823C22"/>
    <w:rsid w:val="00824684"/>
    <w:rsid w:val="00824F8D"/>
    <w:rsid w:val="00824FF2"/>
    <w:rsid w:val="00825047"/>
    <w:rsid w:val="00825D6E"/>
    <w:rsid w:val="00826BD9"/>
    <w:rsid w:val="0082731C"/>
    <w:rsid w:val="008276C7"/>
    <w:rsid w:val="00830419"/>
    <w:rsid w:val="0083042B"/>
    <w:rsid w:val="00830D37"/>
    <w:rsid w:val="00831D20"/>
    <w:rsid w:val="00831EBB"/>
    <w:rsid w:val="008323C6"/>
    <w:rsid w:val="008324D9"/>
    <w:rsid w:val="008324E3"/>
    <w:rsid w:val="008329E5"/>
    <w:rsid w:val="00832B3F"/>
    <w:rsid w:val="00832FE5"/>
    <w:rsid w:val="008336E3"/>
    <w:rsid w:val="008337CC"/>
    <w:rsid w:val="0083414B"/>
    <w:rsid w:val="00834150"/>
    <w:rsid w:val="00835214"/>
    <w:rsid w:val="00835B58"/>
    <w:rsid w:val="00835C1B"/>
    <w:rsid w:val="00835D83"/>
    <w:rsid w:val="00835EB1"/>
    <w:rsid w:val="00836311"/>
    <w:rsid w:val="008366EB"/>
    <w:rsid w:val="00836D66"/>
    <w:rsid w:val="00836DFD"/>
    <w:rsid w:val="00836E0D"/>
    <w:rsid w:val="008374B3"/>
    <w:rsid w:val="00837500"/>
    <w:rsid w:val="008376C1"/>
    <w:rsid w:val="008378E7"/>
    <w:rsid w:val="00837923"/>
    <w:rsid w:val="00837A7C"/>
    <w:rsid w:val="00837D2C"/>
    <w:rsid w:val="00837DAE"/>
    <w:rsid w:val="00840896"/>
    <w:rsid w:val="00840A4F"/>
    <w:rsid w:val="00840E2D"/>
    <w:rsid w:val="00841945"/>
    <w:rsid w:val="0084211E"/>
    <w:rsid w:val="0084237C"/>
    <w:rsid w:val="00842F57"/>
    <w:rsid w:val="0084330A"/>
    <w:rsid w:val="00844AFB"/>
    <w:rsid w:val="00844C83"/>
    <w:rsid w:val="0084526D"/>
    <w:rsid w:val="00845340"/>
    <w:rsid w:val="00846822"/>
    <w:rsid w:val="0084733E"/>
    <w:rsid w:val="008473D1"/>
    <w:rsid w:val="0084761F"/>
    <w:rsid w:val="008476FF"/>
    <w:rsid w:val="00847787"/>
    <w:rsid w:val="008503A7"/>
    <w:rsid w:val="008503FE"/>
    <w:rsid w:val="00850617"/>
    <w:rsid w:val="00850623"/>
    <w:rsid w:val="00850D8F"/>
    <w:rsid w:val="00850F47"/>
    <w:rsid w:val="00851F02"/>
    <w:rsid w:val="00851F34"/>
    <w:rsid w:val="008524D8"/>
    <w:rsid w:val="00852534"/>
    <w:rsid w:val="00852A2B"/>
    <w:rsid w:val="00852B84"/>
    <w:rsid w:val="00853080"/>
    <w:rsid w:val="00853BA9"/>
    <w:rsid w:val="008540D7"/>
    <w:rsid w:val="00854952"/>
    <w:rsid w:val="00854BBC"/>
    <w:rsid w:val="00854FC1"/>
    <w:rsid w:val="0085506E"/>
    <w:rsid w:val="008555E8"/>
    <w:rsid w:val="0085587B"/>
    <w:rsid w:val="00855A60"/>
    <w:rsid w:val="00855C58"/>
    <w:rsid w:val="008562CE"/>
    <w:rsid w:val="0085655E"/>
    <w:rsid w:val="00856719"/>
    <w:rsid w:val="00856AD9"/>
    <w:rsid w:val="00856BCF"/>
    <w:rsid w:val="00856EDF"/>
    <w:rsid w:val="008579DD"/>
    <w:rsid w:val="00857A3E"/>
    <w:rsid w:val="00857B25"/>
    <w:rsid w:val="00857D29"/>
    <w:rsid w:val="00857DAA"/>
    <w:rsid w:val="00857F93"/>
    <w:rsid w:val="00860429"/>
    <w:rsid w:val="0086044C"/>
    <w:rsid w:val="008605DF"/>
    <w:rsid w:val="008607CE"/>
    <w:rsid w:val="00861E29"/>
    <w:rsid w:val="00861E4B"/>
    <w:rsid w:val="00862753"/>
    <w:rsid w:val="00862877"/>
    <w:rsid w:val="0086298B"/>
    <w:rsid w:val="008629B9"/>
    <w:rsid w:val="00862BAE"/>
    <w:rsid w:val="00862C50"/>
    <w:rsid w:val="0086313E"/>
    <w:rsid w:val="00863272"/>
    <w:rsid w:val="00865AC0"/>
    <w:rsid w:val="00865B7D"/>
    <w:rsid w:val="00865D8A"/>
    <w:rsid w:val="00866092"/>
    <w:rsid w:val="008660F7"/>
    <w:rsid w:val="0086633E"/>
    <w:rsid w:val="0086642C"/>
    <w:rsid w:val="0086683A"/>
    <w:rsid w:val="008669F2"/>
    <w:rsid w:val="00866AB7"/>
    <w:rsid w:val="00866DBD"/>
    <w:rsid w:val="00867058"/>
    <w:rsid w:val="00867144"/>
    <w:rsid w:val="00867267"/>
    <w:rsid w:val="008672AA"/>
    <w:rsid w:val="008673D3"/>
    <w:rsid w:val="00867C22"/>
    <w:rsid w:val="00867E54"/>
    <w:rsid w:val="008701D8"/>
    <w:rsid w:val="00870302"/>
    <w:rsid w:val="0087096F"/>
    <w:rsid w:val="00870E67"/>
    <w:rsid w:val="00870FD7"/>
    <w:rsid w:val="008717D6"/>
    <w:rsid w:val="00872081"/>
    <w:rsid w:val="00872360"/>
    <w:rsid w:val="00872757"/>
    <w:rsid w:val="00872FC5"/>
    <w:rsid w:val="0087319F"/>
    <w:rsid w:val="008732E5"/>
    <w:rsid w:val="00873B23"/>
    <w:rsid w:val="00873B86"/>
    <w:rsid w:val="00873D02"/>
    <w:rsid w:val="00873E77"/>
    <w:rsid w:val="008744D6"/>
    <w:rsid w:val="0087546D"/>
    <w:rsid w:val="00875AE1"/>
    <w:rsid w:val="00875F1E"/>
    <w:rsid w:val="00876161"/>
    <w:rsid w:val="00876233"/>
    <w:rsid w:val="00876312"/>
    <w:rsid w:val="00880550"/>
    <w:rsid w:val="00880700"/>
    <w:rsid w:val="00880A86"/>
    <w:rsid w:val="00880B4B"/>
    <w:rsid w:val="00880F25"/>
    <w:rsid w:val="008816B5"/>
    <w:rsid w:val="008821DD"/>
    <w:rsid w:val="008829A9"/>
    <w:rsid w:val="00882D62"/>
    <w:rsid w:val="00883934"/>
    <w:rsid w:val="00884AB5"/>
    <w:rsid w:val="00884D60"/>
    <w:rsid w:val="00884DBD"/>
    <w:rsid w:val="00885ACD"/>
    <w:rsid w:val="00885EFF"/>
    <w:rsid w:val="0088608A"/>
    <w:rsid w:val="00886773"/>
    <w:rsid w:val="008876C3"/>
    <w:rsid w:val="0088795B"/>
    <w:rsid w:val="00887AC0"/>
    <w:rsid w:val="00890205"/>
    <w:rsid w:val="00890287"/>
    <w:rsid w:val="00890514"/>
    <w:rsid w:val="00890522"/>
    <w:rsid w:val="0089060E"/>
    <w:rsid w:val="00890C19"/>
    <w:rsid w:val="00890DAB"/>
    <w:rsid w:val="00890EA0"/>
    <w:rsid w:val="008910EC"/>
    <w:rsid w:val="00891551"/>
    <w:rsid w:val="00891B08"/>
    <w:rsid w:val="00892135"/>
    <w:rsid w:val="00892726"/>
    <w:rsid w:val="00892EED"/>
    <w:rsid w:val="00892F19"/>
    <w:rsid w:val="00893036"/>
    <w:rsid w:val="0089341A"/>
    <w:rsid w:val="008935B3"/>
    <w:rsid w:val="00893643"/>
    <w:rsid w:val="008937B7"/>
    <w:rsid w:val="00894091"/>
    <w:rsid w:val="008942D0"/>
    <w:rsid w:val="00894CFF"/>
    <w:rsid w:val="00895128"/>
    <w:rsid w:val="0089538C"/>
    <w:rsid w:val="0089538D"/>
    <w:rsid w:val="008956A8"/>
    <w:rsid w:val="00895C55"/>
    <w:rsid w:val="008961F4"/>
    <w:rsid w:val="008964C9"/>
    <w:rsid w:val="008966E4"/>
    <w:rsid w:val="00897694"/>
    <w:rsid w:val="008A040E"/>
    <w:rsid w:val="008A1294"/>
    <w:rsid w:val="008A1355"/>
    <w:rsid w:val="008A19CB"/>
    <w:rsid w:val="008A1EE7"/>
    <w:rsid w:val="008A3526"/>
    <w:rsid w:val="008A3DEA"/>
    <w:rsid w:val="008A41C7"/>
    <w:rsid w:val="008A5421"/>
    <w:rsid w:val="008A5AD5"/>
    <w:rsid w:val="008A5DB9"/>
    <w:rsid w:val="008A67CE"/>
    <w:rsid w:val="008A6A8E"/>
    <w:rsid w:val="008A7B39"/>
    <w:rsid w:val="008B05EE"/>
    <w:rsid w:val="008B1C64"/>
    <w:rsid w:val="008B22FE"/>
    <w:rsid w:val="008B2482"/>
    <w:rsid w:val="008B2E29"/>
    <w:rsid w:val="008B2F47"/>
    <w:rsid w:val="008B3432"/>
    <w:rsid w:val="008B38AC"/>
    <w:rsid w:val="008B396D"/>
    <w:rsid w:val="008B3C1B"/>
    <w:rsid w:val="008B40F8"/>
    <w:rsid w:val="008B4117"/>
    <w:rsid w:val="008B4AEB"/>
    <w:rsid w:val="008B4B7A"/>
    <w:rsid w:val="008B5367"/>
    <w:rsid w:val="008B558C"/>
    <w:rsid w:val="008B58AA"/>
    <w:rsid w:val="008B6640"/>
    <w:rsid w:val="008B6B1E"/>
    <w:rsid w:val="008B6BBF"/>
    <w:rsid w:val="008B6C1D"/>
    <w:rsid w:val="008B7288"/>
    <w:rsid w:val="008B72DB"/>
    <w:rsid w:val="008B7343"/>
    <w:rsid w:val="008B7773"/>
    <w:rsid w:val="008B793A"/>
    <w:rsid w:val="008B7B76"/>
    <w:rsid w:val="008B7CE6"/>
    <w:rsid w:val="008C0727"/>
    <w:rsid w:val="008C0A01"/>
    <w:rsid w:val="008C11A0"/>
    <w:rsid w:val="008C14FB"/>
    <w:rsid w:val="008C23D7"/>
    <w:rsid w:val="008C4004"/>
    <w:rsid w:val="008C4183"/>
    <w:rsid w:val="008C42A5"/>
    <w:rsid w:val="008C42EA"/>
    <w:rsid w:val="008C45A7"/>
    <w:rsid w:val="008C45B2"/>
    <w:rsid w:val="008C46FF"/>
    <w:rsid w:val="008C5264"/>
    <w:rsid w:val="008C53A3"/>
    <w:rsid w:val="008C53F0"/>
    <w:rsid w:val="008C596E"/>
    <w:rsid w:val="008C68D0"/>
    <w:rsid w:val="008C7F4F"/>
    <w:rsid w:val="008D03D9"/>
    <w:rsid w:val="008D03F3"/>
    <w:rsid w:val="008D0E27"/>
    <w:rsid w:val="008D104E"/>
    <w:rsid w:val="008D123D"/>
    <w:rsid w:val="008D1539"/>
    <w:rsid w:val="008D174C"/>
    <w:rsid w:val="008D1B27"/>
    <w:rsid w:val="008D224B"/>
    <w:rsid w:val="008D2E03"/>
    <w:rsid w:val="008D2F08"/>
    <w:rsid w:val="008D2F3F"/>
    <w:rsid w:val="008D30D7"/>
    <w:rsid w:val="008D30F3"/>
    <w:rsid w:val="008D33FC"/>
    <w:rsid w:val="008D3815"/>
    <w:rsid w:val="008D38CD"/>
    <w:rsid w:val="008D39C6"/>
    <w:rsid w:val="008D3C10"/>
    <w:rsid w:val="008D43D7"/>
    <w:rsid w:val="008D45FC"/>
    <w:rsid w:val="008D46B3"/>
    <w:rsid w:val="008D4970"/>
    <w:rsid w:val="008D57F9"/>
    <w:rsid w:val="008D594B"/>
    <w:rsid w:val="008D59EE"/>
    <w:rsid w:val="008D5A35"/>
    <w:rsid w:val="008D5BC7"/>
    <w:rsid w:val="008D652B"/>
    <w:rsid w:val="008D69F6"/>
    <w:rsid w:val="008D6A89"/>
    <w:rsid w:val="008D723D"/>
    <w:rsid w:val="008D7890"/>
    <w:rsid w:val="008D78DA"/>
    <w:rsid w:val="008E00F1"/>
    <w:rsid w:val="008E0D03"/>
    <w:rsid w:val="008E11A7"/>
    <w:rsid w:val="008E1704"/>
    <w:rsid w:val="008E1911"/>
    <w:rsid w:val="008E1F25"/>
    <w:rsid w:val="008E20D5"/>
    <w:rsid w:val="008E213D"/>
    <w:rsid w:val="008E2171"/>
    <w:rsid w:val="008E229A"/>
    <w:rsid w:val="008E260C"/>
    <w:rsid w:val="008E2812"/>
    <w:rsid w:val="008E2CC5"/>
    <w:rsid w:val="008E3276"/>
    <w:rsid w:val="008E34AF"/>
    <w:rsid w:val="008E36AE"/>
    <w:rsid w:val="008E3CA7"/>
    <w:rsid w:val="008E3CC2"/>
    <w:rsid w:val="008E4584"/>
    <w:rsid w:val="008E5AA3"/>
    <w:rsid w:val="008E60AB"/>
    <w:rsid w:val="008E653B"/>
    <w:rsid w:val="008E6A72"/>
    <w:rsid w:val="008E6B36"/>
    <w:rsid w:val="008E705A"/>
    <w:rsid w:val="008E71D7"/>
    <w:rsid w:val="008E76E4"/>
    <w:rsid w:val="008E7A68"/>
    <w:rsid w:val="008E7C16"/>
    <w:rsid w:val="008E7F70"/>
    <w:rsid w:val="008F0195"/>
    <w:rsid w:val="008F04CA"/>
    <w:rsid w:val="008F0A23"/>
    <w:rsid w:val="008F0E81"/>
    <w:rsid w:val="008F104C"/>
    <w:rsid w:val="008F1286"/>
    <w:rsid w:val="008F2174"/>
    <w:rsid w:val="008F2236"/>
    <w:rsid w:val="008F255C"/>
    <w:rsid w:val="008F2E1E"/>
    <w:rsid w:val="008F2F91"/>
    <w:rsid w:val="008F3401"/>
    <w:rsid w:val="008F37A6"/>
    <w:rsid w:val="008F3AA9"/>
    <w:rsid w:val="008F3AB2"/>
    <w:rsid w:val="008F3EBC"/>
    <w:rsid w:val="008F40CB"/>
    <w:rsid w:val="008F42A1"/>
    <w:rsid w:val="008F483C"/>
    <w:rsid w:val="008F552F"/>
    <w:rsid w:val="008F5846"/>
    <w:rsid w:val="008F5A29"/>
    <w:rsid w:val="008F6389"/>
    <w:rsid w:val="008F66A6"/>
    <w:rsid w:val="008F67A8"/>
    <w:rsid w:val="00900060"/>
    <w:rsid w:val="00900474"/>
    <w:rsid w:val="00900506"/>
    <w:rsid w:val="009005B7"/>
    <w:rsid w:val="0090159B"/>
    <w:rsid w:val="00902552"/>
    <w:rsid w:val="00902914"/>
    <w:rsid w:val="00902BD7"/>
    <w:rsid w:val="00902C34"/>
    <w:rsid w:val="00902ED0"/>
    <w:rsid w:val="00902F0E"/>
    <w:rsid w:val="009030E4"/>
    <w:rsid w:val="009035A8"/>
    <w:rsid w:val="00903784"/>
    <w:rsid w:val="00903AB1"/>
    <w:rsid w:val="00903F63"/>
    <w:rsid w:val="00904471"/>
    <w:rsid w:val="009044BF"/>
    <w:rsid w:val="00905697"/>
    <w:rsid w:val="00905D67"/>
    <w:rsid w:val="009060BB"/>
    <w:rsid w:val="00906204"/>
    <w:rsid w:val="00906650"/>
    <w:rsid w:val="00906969"/>
    <w:rsid w:val="00906D1E"/>
    <w:rsid w:val="0090712B"/>
    <w:rsid w:val="009075C2"/>
    <w:rsid w:val="009077D6"/>
    <w:rsid w:val="00910355"/>
    <w:rsid w:val="00910397"/>
    <w:rsid w:val="009117BB"/>
    <w:rsid w:val="0091234B"/>
    <w:rsid w:val="0091353C"/>
    <w:rsid w:val="00913F3A"/>
    <w:rsid w:val="0091404C"/>
    <w:rsid w:val="009143BA"/>
    <w:rsid w:val="009151E3"/>
    <w:rsid w:val="009152D8"/>
    <w:rsid w:val="009157F9"/>
    <w:rsid w:val="00915918"/>
    <w:rsid w:val="009162D9"/>
    <w:rsid w:val="00916CCD"/>
    <w:rsid w:val="00917176"/>
    <w:rsid w:val="00917778"/>
    <w:rsid w:val="00917BAD"/>
    <w:rsid w:val="00917C8A"/>
    <w:rsid w:val="009203BE"/>
    <w:rsid w:val="009203DC"/>
    <w:rsid w:val="00920A8E"/>
    <w:rsid w:val="00920AEE"/>
    <w:rsid w:val="00921599"/>
    <w:rsid w:val="0092176F"/>
    <w:rsid w:val="00921E3E"/>
    <w:rsid w:val="009221F3"/>
    <w:rsid w:val="00922A45"/>
    <w:rsid w:val="00922CC0"/>
    <w:rsid w:val="00922EA0"/>
    <w:rsid w:val="009233EA"/>
    <w:rsid w:val="009248B3"/>
    <w:rsid w:val="00924BC0"/>
    <w:rsid w:val="00924F91"/>
    <w:rsid w:val="0092530B"/>
    <w:rsid w:val="009256F5"/>
    <w:rsid w:val="009258B5"/>
    <w:rsid w:val="009259F0"/>
    <w:rsid w:val="00925C10"/>
    <w:rsid w:val="00925CE7"/>
    <w:rsid w:val="00925DF8"/>
    <w:rsid w:val="00925E0C"/>
    <w:rsid w:val="00925F77"/>
    <w:rsid w:val="00926DA9"/>
    <w:rsid w:val="00926E4C"/>
    <w:rsid w:val="0092732B"/>
    <w:rsid w:val="009276F4"/>
    <w:rsid w:val="00927F42"/>
    <w:rsid w:val="009303CD"/>
    <w:rsid w:val="009317B4"/>
    <w:rsid w:val="009331C8"/>
    <w:rsid w:val="009333EB"/>
    <w:rsid w:val="00933945"/>
    <w:rsid w:val="00934046"/>
    <w:rsid w:val="00934385"/>
    <w:rsid w:val="009345C2"/>
    <w:rsid w:val="00934F3B"/>
    <w:rsid w:val="009353CB"/>
    <w:rsid w:val="00935939"/>
    <w:rsid w:val="00935943"/>
    <w:rsid w:val="009367C5"/>
    <w:rsid w:val="00936E24"/>
    <w:rsid w:val="0093749A"/>
    <w:rsid w:val="009379E4"/>
    <w:rsid w:val="00937FBC"/>
    <w:rsid w:val="00941214"/>
    <w:rsid w:val="009412A2"/>
    <w:rsid w:val="0094139D"/>
    <w:rsid w:val="009414B1"/>
    <w:rsid w:val="009419D6"/>
    <w:rsid w:val="00941B19"/>
    <w:rsid w:val="00941CB0"/>
    <w:rsid w:val="00941FAF"/>
    <w:rsid w:val="009427FC"/>
    <w:rsid w:val="00942889"/>
    <w:rsid w:val="009430A5"/>
    <w:rsid w:val="00943199"/>
    <w:rsid w:val="0094351C"/>
    <w:rsid w:val="00943E37"/>
    <w:rsid w:val="00944052"/>
    <w:rsid w:val="00944218"/>
    <w:rsid w:val="00944674"/>
    <w:rsid w:val="00944678"/>
    <w:rsid w:val="009446B7"/>
    <w:rsid w:val="009449B1"/>
    <w:rsid w:val="00944A4E"/>
    <w:rsid w:val="00944AD3"/>
    <w:rsid w:val="009454DB"/>
    <w:rsid w:val="0094559E"/>
    <w:rsid w:val="00945780"/>
    <w:rsid w:val="009458A9"/>
    <w:rsid w:val="009462E6"/>
    <w:rsid w:val="009466BB"/>
    <w:rsid w:val="00946FE2"/>
    <w:rsid w:val="00947269"/>
    <w:rsid w:val="009479E3"/>
    <w:rsid w:val="00947D20"/>
    <w:rsid w:val="00950267"/>
    <w:rsid w:val="009505BB"/>
    <w:rsid w:val="009506E5"/>
    <w:rsid w:val="00950C4C"/>
    <w:rsid w:val="0095149F"/>
    <w:rsid w:val="0095162C"/>
    <w:rsid w:val="00951DEA"/>
    <w:rsid w:val="00951E86"/>
    <w:rsid w:val="00952718"/>
    <w:rsid w:val="00952E83"/>
    <w:rsid w:val="00953319"/>
    <w:rsid w:val="0095382A"/>
    <w:rsid w:val="009539C0"/>
    <w:rsid w:val="009543F5"/>
    <w:rsid w:val="00954EBE"/>
    <w:rsid w:val="00954FA0"/>
    <w:rsid w:val="00955397"/>
    <w:rsid w:val="009568AC"/>
    <w:rsid w:val="00956BA1"/>
    <w:rsid w:val="00956C0D"/>
    <w:rsid w:val="00956E2A"/>
    <w:rsid w:val="0095734B"/>
    <w:rsid w:val="0095776F"/>
    <w:rsid w:val="00957ABE"/>
    <w:rsid w:val="009600B4"/>
    <w:rsid w:val="009601DA"/>
    <w:rsid w:val="0096059F"/>
    <w:rsid w:val="009614B9"/>
    <w:rsid w:val="009615FA"/>
    <w:rsid w:val="0096181E"/>
    <w:rsid w:val="00961BB2"/>
    <w:rsid w:val="00962654"/>
    <w:rsid w:val="0096329A"/>
    <w:rsid w:val="0096333D"/>
    <w:rsid w:val="009634E1"/>
    <w:rsid w:val="00963716"/>
    <w:rsid w:val="00964716"/>
    <w:rsid w:val="00964849"/>
    <w:rsid w:val="00965845"/>
    <w:rsid w:val="00965F03"/>
    <w:rsid w:val="00965F90"/>
    <w:rsid w:val="00966062"/>
    <w:rsid w:val="009661E7"/>
    <w:rsid w:val="00966904"/>
    <w:rsid w:val="00966D67"/>
    <w:rsid w:val="009670C0"/>
    <w:rsid w:val="00967153"/>
    <w:rsid w:val="009674BC"/>
    <w:rsid w:val="00967ECB"/>
    <w:rsid w:val="009705D2"/>
    <w:rsid w:val="00970A88"/>
    <w:rsid w:val="00970C25"/>
    <w:rsid w:val="00970CCC"/>
    <w:rsid w:val="009712E2"/>
    <w:rsid w:val="00971516"/>
    <w:rsid w:val="009716A5"/>
    <w:rsid w:val="0097183A"/>
    <w:rsid w:val="00971D29"/>
    <w:rsid w:val="009722B8"/>
    <w:rsid w:val="009729EE"/>
    <w:rsid w:val="00972C06"/>
    <w:rsid w:val="00972D1C"/>
    <w:rsid w:val="00972F7D"/>
    <w:rsid w:val="00973244"/>
    <w:rsid w:val="0097338E"/>
    <w:rsid w:val="0097381F"/>
    <w:rsid w:val="009738B9"/>
    <w:rsid w:val="00973DA3"/>
    <w:rsid w:val="00974743"/>
    <w:rsid w:val="00974AEB"/>
    <w:rsid w:val="009755B3"/>
    <w:rsid w:val="0097571F"/>
    <w:rsid w:val="00976761"/>
    <w:rsid w:val="00976782"/>
    <w:rsid w:val="0097686E"/>
    <w:rsid w:val="009769B3"/>
    <w:rsid w:val="00976D74"/>
    <w:rsid w:val="0097714D"/>
    <w:rsid w:val="0097749E"/>
    <w:rsid w:val="0098075E"/>
    <w:rsid w:val="0098082E"/>
    <w:rsid w:val="009810C6"/>
    <w:rsid w:val="00981267"/>
    <w:rsid w:val="00981F7E"/>
    <w:rsid w:val="009826D3"/>
    <w:rsid w:val="00983E0B"/>
    <w:rsid w:val="009842AA"/>
    <w:rsid w:val="00984B03"/>
    <w:rsid w:val="00984BF1"/>
    <w:rsid w:val="0098539E"/>
    <w:rsid w:val="0098559A"/>
    <w:rsid w:val="00985703"/>
    <w:rsid w:val="00985B5F"/>
    <w:rsid w:val="0098752E"/>
    <w:rsid w:val="00987AD1"/>
    <w:rsid w:val="00987FF6"/>
    <w:rsid w:val="00990AA6"/>
    <w:rsid w:val="00990C37"/>
    <w:rsid w:val="00991DD2"/>
    <w:rsid w:val="00992304"/>
    <w:rsid w:val="00992429"/>
    <w:rsid w:val="00993118"/>
    <w:rsid w:val="009933CB"/>
    <w:rsid w:val="00993BD6"/>
    <w:rsid w:val="00993C87"/>
    <w:rsid w:val="00993EC5"/>
    <w:rsid w:val="00994782"/>
    <w:rsid w:val="009948FA"/>
    <w:rsid w:val="0099495A"/>
    <w:rsid w:val="00994A7B"/>
    <w:rsid w:val="009952A1"/>
    <w:rsid w:val="00995429"/>
    <w:rsid w:val="00995C24"/>
    <w:rsid w:val="0099648C"/>
    <w:rsid w:val="009966EF"/>
    <w:rsid w:val="00996860"/>
    <w:rsid w:val="009968AA"/>
    <w:rsid w:val="00996914"/>
    <w:rsid w:val="00997558"/>
    <w:rsid w:val="0099783D"/>
    <w:rsid w:val="009A0214"/>
    <w:rsid w:val="009A03FF"/>
    <w:rsid w:val="009A060D"/>
    <w:rsid w:val="009A096A"/>
    <w:rsid w:val="009A0CA7"/>
    <w:rsid w:val="009A1632"/>
    <w:rsid w:val="009A2166"/>
    <w:rsid w:val="009A264E"/>
    <w:rsid w:val="009A2917"/>
    <w:rsid w:val="009A2A10"/>
    <w:rsid w:val="009A2BF6"/>
    <w:rsid w:val="009A3410"/>
    <w:rsid w:val="009A3B0B"/>
    <w:rsid w:val="009A3B4F"/>
    <w:rsid w:val="009A3E18"/>
    <w:rsid w:val="009A3E96"/>
    <w:rsid w:val="009A3FDD"/>
    <w:rsid w:val="009A4703"/>
    <w:rsid w:val="009A48A2"/>
    <w:rsid w:val="009A4A15"/>
    <w:rsid w:val="009A4DBB"/>
    <w:rsid w:val="009A5201"/>
    <w:rsid w:val="009A56CA"/>
    <w:rsid w:val="009A5EDE"/>
    <w:rsid w:val="009A60A9"/>
    <w:rsid w:val="009A6CD5"/>
    <w:rsid w:val="009A71D2"/>
    <w:rsid w:val="009A7D6E"/>
    <w:rsid w:val="009B0B6B"/>
    <w:rsid w:val="009B13E6"/>
    <w:rsid w:val="009B29CA"/>
    <w:rsid w:val="009B374F"/>
    <w:rsid w:val="009B445F"/>
    <w:rsid w:val="009B49D4"/>
    <w:rsid w:val="009B4DEC"/>
    <w:rsid w:val="009B5345"/>
    <w:rsid w:val="009B5A1A"/>
    <w:rsid w:val="009B5D6F"/>
    <w:rsid w:val="009B6AA6"/>
    <w:rsid w:val="009B6CA4"/>
    <w:rsid w:val="009B7084"/>
    <w:rsid w:val="009B742C"/>
    <w:rsid w:val="009B7AB4"/>
    <w:rsid w:val="009C0714"/>
    <w:rsid w:val="009C0792"/>
    <w:rsid w:val="009C0891"/>
    <w:rsid w:val="009C0A76"/>
    <w:rsid w:val="009C0C7E"/>
    <w:rsid w:val="009C0DAE"/>
    <w:rsid w:val="009C0E82"/>
    <w:rsid w:val="009C2045"/>
    <w:rsid w:val="009C3700"/>
    <w:rsid w:val="009C3873"/>
    <w:rsid w:val="009C38C2"/>
    <w:rsid w:val="009C3B2D"/>
    <w:rsid w:val="009C410F"/>
    <w:rsid w:val="009C42FF"/>
    <w:rsid w:val="009C434C"/>
    <w:rsid w:val="009C498A"/>
    <w:rsid w:val="009C4AD7"/>
    <w:rsid w:val="009C4B84"/>
    <w:rsid w:val="009C4D11"/>
    <w:rsid w:val="009C5463"/>
    <w:rsid w:val="009C5753"/>
    <w:rsid w:val="009C5A09"/>
    <w:rsid w:val="009C5B50"/>
    <w:rsid w:val="009C5F9F"/>
    <w:rsid w:val="009C61FA"/>
    <w:rsid w:val="009C6464"/>
    <w:rsid w:val="009C65C1"/>
    <w:rsid w:val="009C65DF"/>
    <w:rsid w:val="009C6B59"/>
    <w:rsid w:val="009C7277"/>
    <w:rsid w:val="009C766C"/>
    <w:rsid w:val="009C7779"/>
    <w:rsid w:val="009C78D6"/>
    <w:rsid w:val="009C79B9"/>
    <w:rsid w:val="009C7A6B"/>
    <w:rsid w:val="009D01A3"/>
    <w:rsid w:val="009D02ED"/>
    <w:rsid w:val="009D0302"/>
    <w:rsid w:val="009D0396"/>
    <w:rsid w:val="009D073F"/>
    <w:rsid w:val="009D0A54"/>
    <w:rsid w:val="009D0D7F"/>
    <w:rsid w:val="009D0E11"/>
    <w:rsid w:val="009D14FA"/>
    <w:rsid w:val="009D1799"/>
    <w:rsid w:val="009D2022"/>
    <w:rsid w:val="009D2075"/>
    <w:rsid w:val="009D265F"/>
    <w:rsid w:val="009D3435"/>
    <w:rsid w:val="009D3C7F"/>
    <w:rsid w:val="009D3D51"/>
    <w:rsid w:val="009D3ED6"/>
    <w:rsid w:val="009D404E"/>
    <w:rsid w:val="009D4212"/>
    <w:rsid w:val="009D46E7"/>
    <w:rsid w:val="009D49E4"/>
    <w:rsid w:val="009D4A5C"/>
    <w:rsid w:val="009D4CA3"/>
    <w:rsid w:val="009D5107"/>
    <w:rsid w:val="009D5163"/>
    <w:rsid w:val="009D5511"/>
    <w:rsid w:val="009D5518"/>
    <w:rsid w:val="009D55FC"/>
    <w:rsid w:val="009D5C96"/>
    <w:rsid w:val="009D7762"/>
    <w:rsid w:val="009D7997"/>
    <w:rsid w:val="009E0426"/>
    <w:rsid w:val="009E0E1B"/>
    <w:rsid w:val="009E13D8"/>
    <w:rsid w:val="009E2372"/>
    <w:rsid w:val="009E34D9"/>
    <w:rsid w:val="009E3615"/>
    <w:rsid w:val="009E3701"/>
    <w:rsid w:val="009E3B7F"/>
    <w:rsid w:val="009E3E9B"/>
    <w:rsid w:val="009E5200"/>
    <w:rsid w:val="009E5358"/>
    <w:rsid w:val="009E5A80"/>
    <w:rsid w:val="009E5B4A"/>
    <w:rsid w:val="009E5C69"/>
    <w:rsid w:val="009E5EEB"/>
    <w:rsid w:val="009E6031"/>
    <w:rsid w:val="009E622C"/>
    <w:rsid w:val="009E7780"/>
    <w:rsid w:val="009E79ED"/>
    <w:rsid w:val="009E7F97"/>
    <w:rsid w:val="009F0A41"/>
    <w:rsid w:val="009F11E2"/>
    <w:rsid w:val="009F129F"/>
    <w:rsid w:val="009F13D4"/>
    <w:rsid w:val="009F2451"/>
    <w:rsid w:val="009F260B"/>
    <w:rsid w:val="009F27F8"/>
    <w:rsid w:val="009F2F13"/>
    <w:rsid w:val="009F2FA8"/>
    <w:rsid w:val="009F3956"/>
    <w:rsid w:val="009F5F85"/>
    <w:rsid w:val="009F6519"/>
    <w:rsid w:val="009F691B"/>
    <w:rsid w:val="009F6D8E"/>
    <w:rsid w:val="009F77A8"/>
    <w:rsid w:val="009F7B06"/>
    <w:rsid w:val="009F7D89"/>
    <w:rsid w:val="00A0189E"/>
    <w:rsid w:val="00A019B2"/>
    <w:rsid w:val="00A01CD5"/>
    <w:rsid w:val="00A024DE"/>
    <w:rsid w:val="00A02927"/>
    <w:rsid w:val="00A02D5D"/>
    <w:rsid w:val="00A03018"/>
    <w:rsid w:val="00A03350"/>
    <w:rsid w:val="00A033D9"/>
    <w:rsid w:val="00A03B71"/>
    <w:rsid w:val="00A03D6B"/>
    <w:rsid w:val="00A04579"/>
    <w:rsid w:val="00A04BA2"/>
    <w:rsid w:val="00A050CD"/>
    <w:rsid w:val="00A05482"/>
    <w:rsid w:val="00A05644"/>
    <w:rsid w:val="00A0574F"/>
    <w:rsid w:val="00A05B3F"/>
    <w:rsid w:val="00A05EFA"/>
    <w:rsid w:val="00A061DA"/>
    <w:rsid w:val="00A06D61"/>
    <w:rsid w:val="00A10249"/>
    <w:rsid w:val="00A102E9"/>
    <w:rsid w:val="00A11671"/>
    <w:rsid w:val="00A11DF4"/>
    <w:rsid w:val="00A1245E"/>
    <w:rsid w:val="00A12627"/>
    <w:rsid w:val="00A13081"/>
    <w:rsid w:val="00A13639"/>
    <w:rsid w:val="00A139BA"/>
    <w:rsid w:val="00A13B80"/>
    <w:rsid w:val="00A1459B"/>
    <w:rsid w:val="00A149CF"/>
    <w:rsid w:val="00A14F97"/>
    <w:rsid w:val="00A15445"/>
    <w:rsid w:val="00A15665"/>
    <w:rsid w:val="00A167ED"/>
    <w:rsid w:val="00A16901"/>
    <w:rsid w:val="00A17E18"/>
    <w:rsid w:val="00A206E1"/>
    <w:rsid w:val="00A21FED"/>
    <w:rsid w:val="00A2201B"/>
    <w:rsid w:val="00A22894"/>
    <w:rsid w:val="00A234D3"/>
    <w:rsid w:val="00A2393B"/>
    <w:rsid w:val="00A239EC"/>
    <w:rsid w:val="00A23A22"/>
    <w:rsid w:val="00A24017"/>
    <w:rsid w:val="00A24344"/>
    <w:rsid w:val="00A246F5"/>
    <w:rsid w:val="00A24885"/>
    <w:rsid w:val="00A248F8"/>
    <w:rsid w:val="00A24A03"/>
    <w:rsid w:val="00A24A4E"/>
    <w:rsid w:val="00A25042"/>
    <w:rsid w:val="00A257C7"/>
    <w:rsid w:val="00A25D07"/>
    <w:rsid w:val="00A25DD2"/>
    <w:rsid w:val="00A25E32"/>
    <w:rsid w:val="00A26621"/>
    <w:rsid w:val="00A26E35"/>
    <w:rsid w:val="00A308D2"/>
    <w:rsid w:val="00A30D55"/>
    <w:rsid w:val="00A3162C"/>
    <w:rsid w:val="00A3177E"/>
    <w:rsid w:val="00A31BDF"/>
    <w:rsid w:val="00A321A9"/>
    <w:rsid w:val="00A32C69"/>
    <w:rsid w:val="00A33530"/>
    <w:rsid w:val="00A336F5"/>
    <w:rsid w:val="00A33991"/>
    <w:rsid w:val="00A33E35"/>
    <w:rsid w:val="00A3483D"/>
    <w:rsid w:val="00A34A40"/>
    <w:rsid w:val="00A34AC6"/>
    <w:rsid w:val="00A34D42"/>
    <w:rsid w:val="00A352FA"/>
    <w:rsid w:val="00A35A17"/>
    <w:rsid w:val="00A35D28"/>
    <w:rsid w:val="00A3633D"/>
    <w:rsid w:val="00A363A6"/>
    <w:rsid w:val="00A366D9"/>
    <w:rsid w:val="00A368BE"/>
    <w:rsid w:val="00A36971"/>
    <w:rsid w:val="00A3718D"/>
    <w:rsid w:val="00A3731E"/>
    <w:rsid w:val="00A37396"/>
    <w:rsid w:val="00A37636"/>
    <w:rsid w:val="00A37B11"/>
    <w:rsid w:val="00A40399"/>
    <w:rsid w:val="00A405DE"/>
    <w:rsid w:val="00A406E7"/>
    <w:rsid w:val="00A40824"/>
    <w:rsid w:val="00A40F41"/>
    <w:rsid w:val="00A4171C"/>
    <w:rsid w:val="00A41730"/>
    <w:rsid w:val="00A41BDC"/>
    <w:rsid w:val="00A41F59"/>
    <w:rsid w:val="00A42431"/>
    <w:rsid w:val="00A427A9"/>
    <w:rsid w:val="00A42F80"/>
    <w:rsid w:val="00A43967"/>
    <w:rsid w:val="00A43E24"/>
    <w:rsid w:val="00A43FC4"/>
    <w:rsid w:val="00A44243"/>
    <w:rsid w:val="00A4435E"/>
    <w:rsid w:val="00A4458A"/>
    <w:rsid w:val="00A44BB9"/>
    <w:rsid w:val="00A450DC"/>
    <w:rsid w:val="00A45254"/>
    <w:rsid w:val="00A4542B"/>
    <w:rsid w:val="00A4582B"/>
    <w:rsid w:val="00A458A0"/>
    <w:rsid w:val="00A45ECC"/>
    <w:rsid w:val="00A467B6"/>
    <w:rsid w:val="00A46802"/>
    <w:rsid w:val="00A46909"/>
    <w:rsid w:val="00A47772"/>
    <w:rsid w:val="00A478FC"/>
    <w:rsid w:val="00A47B4E"/>
    <w:rsid w:val="00A47C71"/>
    <w:rsid w:val="00A500AD"/>
    <w:rsid w:val="00A504A4"/>
    <w:rsid w:val="00A508DB"/>
    <w:rsid w:val="00A519D6"/>
    <w:rsid w:val="00A5253D"/>
    <w:rsid w:val="00A52586"/>
    <w:rsid w:val="00A5342E"/>
    <w:rsid w:val="00A53627"/>
    <w:rsid w:val="00A53DCD"/>
    <w:rsid w:val="00A540BC"/>
    <w:rsid w:val="00A5412D"/>
    <w:rsid w:val="00A54362"/>
    <w:rsid w:val="00A548AF"/>
    <w:rsid w:val="00A54CEB"/>
    <w:rsid w:val="00A54CF1"/>
    <w:rsid w:val="00A55714"/>
    <w:rsid w:val="00A55CCD"/>
    <w:rsid w:val="00A55F9A"/>
    <w:rsid w:val="00A55FC9"/>
    <w:rsid w:val="00A56078"/>
    <w:rsid w:val="00A56B4C"/>
    <w:rsid w:val="00A56D5B"/>
    <w:rsid w:val="00A56E79"/>
    <w:rsid w:val="00A56EB7"/>
    <w:rsid w:val="00A57268"/>
    <w:rsid w:val="00A57397"/>
    <w:rsid w:val="00A5792F"/>
    <w:rsid w:val="00A579FC"/>
    <w:rsid w:val="00A57B2D"/>
    <w:rsid w:val="00A6094E"/>
    <w:rsid w:val="00A60A8E"/>
    <w:rsid w:val="00A60EE1"/>
    <w:rsid w:val="00A610E2"/>
    <w:rsid w:val="00A6116B"/>
    <w:rsid w:val="00A6156A"/>
    <w:rsid w:val="00A61C51"/>
    <w:rsid w:val="00A62D78"/>
    <w:rsid w:val="00A62DC4"/>
    <w:rsid w:val="00A637B0"/>
    <w:rsid w:val="00A63942"/>
    <w:rsid w:val="00A63A1A"/>
    <w:rsid w:val="00A63DC8"/>
    <w:rsid w:val="00A63EB3"/>
    <w:rsid w:val="00A63ED8"/>
    <w:rsid w:val="00A65012"/>
    <w:rsid w:val="00A65FB3"/>
    <w:rsid w:val="00A6609E"/>
    <w:rsid w:val="00A661A8"/>
    <w:rsid w:val="00A662DC"/>
    <w:rsid w:val="00A6683B"/>
    <w:rsid w:val="00A66897"/>
    <w:rsid w:val="00A67591"/>
    <w:rsid w:val="00A70473"/>
    <w:rsid w:val="00A704B2"/>
    <w:rsid w:val="00A705AC"/>
    <w:rsid w:val="00A70BE3"/>
    <w:rsid w:val="00A71020"/>
    <w:rsid w:val="00A71225"/>
    <w:rsid w:val="00A71601"/>
    <w:rsid w:val="00A71A2E"/>
    <w:rsid w:val="00A720C0"/>
    <w:rsid w:val="00A72488"/>
    <w:rsid w:val="00A72A88"/>
    <w:rsid w:val="00A72DFC"/>
    <w:rsid w:val="00A73E39"/>
    <w:rsid w:val="00A74057"/>
    <w:rsid w:val="00A740B4"/>
    <w:rsid w:val="00A741D8"/>
    <w:rsid w:val="00A74763"/>
    <w:rsid w:val="00A7496D"/>
    <w:rsid w:val="00A749C6"/>
    <w:rsid w:val="00A74A1B"/>
    <w:rsid w:val="00A7511D"/>
    <w:rsid w:val="00A7521D"/>
    <w:rsid w:val="00A75E4D"/>
    <w:rsid w:val="00A7684B"/>
    <w:rsid w:val="00A76E97"/>
    <w:rsid w:val="00A77131"/>
    <w:rsid w:val="00A7769B"/>
    <w:rsid w:val="00A80B05"/>
    <w:rsid w:val="00A80C66"/>
    <w:rsid w:val="00A80F9D"/>
    <w:rsid w:val="00A81014"/>
    <w:rsid w:val="00A81B30"/>
    <w:rsid w:val="00A822D2"/>
    <w:rsid w:val="00A826B3"/>
    <w:rsid w:val="00A82AB1"/>
    <w:rsid w:val="00A82D7A"/>
    <w:rsid w:val="00A82E1A"/>
    <w:rsid w:val="00A82F36"/>
    <w:rsid w:val="00A83F4E"/>
    <w:rsid w:val="00A83F9B"/>
    <w:rsid w:val="00A84851"/>
    <w:rsid w:val="00A84886"/>
    <w:rsid w:val="00A8573D"/>
    <w:rsid w:val="00A85742"/>
    <w:rsid w:val="00A85779"/>
    <w:rsid w:val="00A86C57"/>
    <w:rsid w:val="00A871C1"/>
    <w:rsid w:val="00A87326"/>
    <w:rsid w:val="00A874CD"/>
    <w:rsid w:val="00A87754"/>
    <w:rsid w:val="00A8796E"/>
    <w:rsid w:val="00A87A43"/>
    <w:rsid w:val="00A90095"/>
    <w:rsid w:val="00A90895"/>
    <w:rsid w:val="00A909AE"/>
    <w:rsid w:val="00A90B24"/>
    <w:rsid w:val="00A90BC9"/>
    <w:rsid w:val="00A91186"/>
    <w:rsid w:val="00A91464"/>
    <w:rsid w:val="00A91B44"/>
    <w:rsid w:val="00A91E56"/>
    <w:rsid w:val="00A923F4"/>
    <w:rsid w:val="00A92A48"/>
    <w:rsid w:val="00A93265"/>
    <w:rsid w:val="00A93A6E"/>
    <w:rsid w:val="00A94532"/>
    <w:rsid w:val="00A95365"/>
    <w:rsid w:val="00A95571"/>
    <w:rsid w:val="00A95597"/>
    <w:rsid w:val="00A9590E"/>
    <w:rsid w:val="00A95EB0"/>
    <w:rsid w:val="00A96658"/>
    <w:rsid w:val="00A9693D"/>
    <w:rsid w:val="00A9724B"/>
    <w:rsid w:val="00A973EF"/>
    <w:rsid w:val="00A97AED"/>
    <w:rsid w:val="00AA0C3F"/>
    <w:rsid w:val="00AA1219"/>
    <w:rsid w:val="00AA1F74"/>
    <w:rsid w:val="00AA208A"/>
    <w:rsid w:val="00AA244F"/>
    <w:rsid w:val="00AA2857"/>
    <w:rsid w:val="00AA3027"/>
    <w:rsid w:val="00AA3173"/>
    <w:rsid w:val="00AA3187"/>
    <w:rsid w:val="00AA31F4"/>
    <w:rsid w:val="00AA45A8"/>
    <w:rsid w:val="00AA46B9"/>
    <w:rsid w:val="00AA489D"/>
    <w:rsid w:val="00AA4C0F"/>
    <w:rsid w:val="00AA4D71"/>
    <w:rsid w:val="00AA4E24"/>
    <w:rsid w:val="00AA58D0"/>
    <w:rsid w:val="00AA6663"/>
    <w:rsid w:val="00AA6FE0"/>
    <w:rsid w:val="00AA7031"/>
    <w:rsid w:val="00AA7204"/>
    <w:rsid w:val="00AA7549"/>
    <w:rsid w:val="00AA7E7B"/>
    <w:rsid w:val="00AB00CF"/>
    <w:rsid w:val="00AB09A6"/>
    <w:rsid w:val="00AB155D"/>
    <w:rsid w:val="00AB1E72"/>
    <w:rsid w:val="00AB25AB"/>
    <w:rsid w:val="00AB2972"/>
    <w:rsid w:val="00AB29D7"/>
    <w:rsid w:val="00AB2B52"/>
    <w:rsid w:val="00AB30CC"/>
    <w:rsid w:val="00AB3152"/>
    <w:rsid w:val="00AB318E"/>
    <w:rsid w:val="00AB36B3"/>
    <w:rsid w:val="00AB3DB2"/>
    <w:rsid w:val="00AB404E"/>
    <w:rsid w:val="00AB4115"/>
    <w:rsid w:val="00AB54F4"/>
    <w:rsid w:val="00AB5AD1"/>
    <w:rsid w:val="00AB5BA4"/>
    <w:rsid w:val="00AB614D"/>
    <w:rsid w:val="00AB61E7"/>
    <w:rsid w:val="00AB64B8"/>
    <w:rsid w:val="00AB68B8"/>
    <w:rsid w:val="00AB6BC6"/>
    <w:rsid w:val="00AB6CAD"/>
    <w:rsid w:val="00AB6DFC"/>
    <w:rsid w:val="00AB6E66"/>
    <w:rsid w:val="00AB7547"/>
    <w:rsid w:val="00AB767B"/>
    <w:rsid w:val="00AB796D"/>
    <w:rsid w:val="00AC029D"/>
    <w:rsid w:val="00AC0D56"/>
    <w:rsid w:val="00AC0FB0"/>
    <w:rsid w:val="00AC10B0"/>
    <w:rsid w:val="00AC3615"/>
    <w:rsid w:val="00AC36DA"/>
    <w:rsid w:val="00AC3778"/>
    <w:rsid w:val="00AC3A7D"/>
    <w:rsid w:val="00AC40F0"/>
    <w:rsid w:val="00AC4CD4"/>
    <w:rsid w:val="00AC4D91"/>
    <w:rsid w:val="00AC4E9C"/>
    <w:rsid w:val="00AC4FD3"/>
    <w:rsid w:val="00AC537D"/>
    <w:rsid w:val="00AC5409"/>
    <w:rsid w:val="00AC56CE"/>
    <w:rsid w:val="00AC58D7"/>
    <w:rsid w:val="00AC59DC"/>
    <w:rsid w:val="00AC5A48"/>
    <w:rsid w:val="00AC5D02"/>
    <w:rsid w:val="00AC5D77"/>
    <w:rsid w:val="00AC5DEC"/>
    <w:rsid w:val="00AC5EBB"/>
    <w:rsid w:val="00AC5EE7"/>
    <w:rsid w:val="00AC656C"/>
    <w:rsid w:val="00AC6669"/>
    <w:rsid w:val="00AC6D95"/>
    <w:rsid w:val="00AC728B"/>
    <w:rsid w:val="00AC76E9"/>
    <w:rsid w:val="00AC784B"/>
    <w:rsid w:val="00AC79CB"/>
    <w:rsid w:val="00AC7F1D"/>
    <w:rsid w:val="00AD0BFD"/>
    <w:rsid w:val="00AD16DE"/>
    <w:rsid w:val="00AD170D"/>
    <w:rsid w:val="00AD2086"/>
    <w:rsid w:val="00AD245A"/>
    <w:rsid w:val="00AD26A8"/>
    <w:rsid w:val="00AD28CA"/>
    <w:rsid w:val="00AD2A42"/>
    <w:rsid w:val="00AD2CF0"/>
    <w:rsid w:val="00AD3149"/>
    <w:rsid w:val="00AD3499"/>
    <w:rsid w:val="00AD3DE8"/>
    <w:rsid w:val="00AD4084"/>
    <w:rsid w:val="00AD4B25"/>
    <w:rsid w:val="00AD5012"/>
    <w:rsid w:val="00AD5250"/>
    <w:rsid w:val="00AD55FE"/>
    <w:rsid w:val="00AD5911"/>
    <w:rsid w:val="00AD5EF5"/>
    <w:rsid w:val="00AD75AA"/>
    <w:rsid w:val="00AD76D1"/>
    <w:rsid w:val="00AE02B6"/>
    <w:rsid w:val="00AE03E8"/>
    <w:rsid w:val="00AE0D9D"/>
    <w:rsid w:val="00AE107E"/>
    <w:rsid w:val="00AE1E59"/>
    <w:rsid w:val="00AE249B"/>
    <w:rsid w:val="00AE31DD"/>
    <w:rsid w:val="00AE3206"/>
    <w:rsid w:val="00AE3353"/>
    <w:rsid w:val="00AE34BA"/>
    <w:rsid w:val="00AE3B28"/>
    <w:rsid w:val="00AE3B95"/>
    <w:rsid w:val="00AE4F94"/>
    <w:rsid w:val="00AE4FC8"/>
    <w:rsid w:val="00AE570A"/>
    <w:rsid w:val="00AE5A1D"/>
    <w:rsid w:val="00AE5EA1"/>
    <w:rsid w:val="00AE7359"/>
    <w:rsid w:val="00AE7508"/>
    <w:rsid w:val="00AE79ED"/>
    <w:rsid w:val="00AE7CFF"/>
    <w:rsid w:val="00AF0F6E"/>
    <w:rsid w:val="00AF11DD"/>
    <w:rsid w:val="00AF1914"/>
    <w:rsid w:val="00AF1B1A"/>
    <w:rsid w:val="00AF1B83"/>
    <w:rsid w:val="00AF2015"/>
    <w:rsid w:val="00AF216C"/>
    <w:rsid w:val="00AF24D4"/>
    <w:rsid w:val="00AF2A9F"/>
    <w:rsid w:val="00AF36C7"/>
    <w:rsid w:val="00AF40FC"/>
    <w:rsid w:val="00AF431F"/>
    <w:rsid w:val="00AF4C07"/>
    <w:rsid w:val="00AF4E6B"/>
    <w:rsid w:val="00AF5B02"/>
    <w:rsid w:val="00AF6306"/>
    <w:rsid w:val="00AF6748"/>
    <w:rsid w:val="00AF6883"/>
    <w:rsid w:val="00AF6DE1"/>
    <w:rsid w:val="00AF7B2E"/>
    <w:rsid w:val="00AF7EA6"/>
    <w:rsid w:val="00B0030F"/>
    <w:rsid w:val="00B00407"/>
    <w:rsid w:val="00B005FE"/>
    <w:rsid w:val="00B0062B"/>
    <w:rsid w:val="00B00750"/>
    <w:rsid w:val="00B00A7B"/>
    <w:rsid w:val="00B0108B"/>
    <w:rsid w:val="00B01972"/>
    <w:rsid w:val="00B01BE7"/>
    <w:rsid w:val="00B028C9"/>
    <w:rsid w:val="00B029FF"/>
    <w:rsid w:val="00B03DCD"/>
    <w:rsid w:val="00B03FEF"/>
    <w:rsid w:val="00B04F09"/>
    <w:rsid w:val="00B05303"/>
    <w:rsid w:val="00B05433"/>
    <w:rsid w:val="00B05B73"/>
    <w:rsid w:val="00B05CFA"/>
    <w:rsid w:val="00B060D3"/>
    <w:rsid w:val="00B0627F"/>
    <w:rsid w:val="00B062B1"/>
    <w:rsid w:val="00B06784"/>
    <w:rsid w:val="00B067A1"/>
    <w:rsid w:val="00B068FD"/>
    <w:rsid w:val="00B06A65"/>
    <w:rsid w:val="00B06BEF"/>
    <w:rsid w:val="00B0740F"/>
    <w:rsid w:val="00B079F2"/>
    <w:rsid w:val="00B07B17"/>
    <w:rsid w:val="00B101B1"/>
    <w:rsid w:val="00B10FF2"/>
    <w:rsid w:val="00B11668"/>
    <w:rsid w:val="00B12D31"/>
    <w:rsid w:val="00B134E2"/>
    <w:rsid w:val="00B139BC"/>
    <w:rsid w:val="00B13E86"/>
    <w:rsid w:val="00B141C0"/>
    <w:rsid w:val="00B144CA"/>
    <w:rsid w:val="00B1457B"/>
    <w:rsid w:val="00B147D8"/>
    <w:rsid w:val="00B14F21"/>
    <w:rsid w:val="00B15945"/>
    <w:rsid w:val="00B15F12"/>
    <w:rsid w:val="00B162CA"/>
    <w:rsid w:val="00B16A2B"/>
    <w:rsid w:val="00B16A5B"/>
    <w:rsid w:val="00B1731F"/>
    <w:rsid w:val="00B17321"/>
    <w:rsid w:val="00B1739D"/>
    <w:rsid w:val="00B17C2B"/>
    <w:rsid w:val="00B20738"/>
    <w:rsid w:val="00B20881"/>
    <w:rsid w:val="00B20CF2"/>
    <w:rsid w:val="00B20E2C"/>
    <w:rsid w:val="00B20EB5"/>
    <w:rsid w:val="00B20ED8"/>
    <w:rsid w:val="00B21649"/>
    <w:rsid w:val="00B21FFD"/>
    <w:rsid w:val="00B22AE4"/>
    <w:rsid w:val="00B22BB7"/>
    <w:rsid w:val="00B233E2"/>
    <w:rsid w:val="00B24694"/>
    <w:rsid w:val="00B246FD"/>
    <w:rsid w:val="00B24AFD"/>
    <w:rsid w:val="00B24E83"/>
    <w:rsid w:val="00B24EC2"/>
    <w:rsid w:val="00B2598F"/>
    <w:rsid w:val="00B2614E"/>
    <w:rsid w:val="00B26750"/>
    <w:rsid w:val="00B267CC"/>
    <w:rsid w:val="00B273BA"/>
    <w:rsid w:val="00B2773E"/>
    <w:rsid w:val="00B278B3"/>
    <w:rsid w:val="00B27E44"/>
    <w:rsid w:val="00B3046D"/>
    <w:rsid w:val="00B30A5A"/>
    <w:rsid w:val="00B30C56"/>
    <w:rsid w:val="00B30C57"/>
    <w:rsid w:val="00B30EAD"/>
    <w:rsid w:val="00B311E4"/>
    <w:rsid w:val="00B313EF"/>
    <w:rsid w:val="00B317C7"/>
    <w:rsid w:val="00B3190D"/>
    <w:rsid w:val="00B324C3"/>
    <w:rsid w:val="00B32BD8"/>
    <w:rsid w:val="00B33BCE"/>
    <w:rsid w:val="00B33EBF"/>
    <w:rsid w:val="00B348DB"/>
    <w:rsid w:val="00B34B94"/>
    <w:rsid w:val="00B351BE"/>
    <w:rsid w:val="00B35360"/>
    <w:rsid w:val="00B36728"/>
    <w:rsid w:val="00B3696E"/>
    <w:rsid w:val="00B37282"/>
    <w:rsid w:val="00B377D7"/>
    <w:rsid w:val="00B37BD8"/>
    <w:rsid w:val="00B4039B"/>
    <w:rsid w:val="00B40486"/>
    <w:rsid w:val="00B40718"/>
    <w:rsid w:val="00B4071A"/>
    <w:rsid w:val="00B410C6"/>
    <w:rsid w:val="00B41B97"/>
    <w:rsid w:val="00B42183"/>
    <w:rsid w:val="00B42389"/>
    <w:rsid w:val="00B42582"/>
    <w:rsid w:val="00B4297F"/>
    <w:rsid w:val="00B42A89"/>
    <w:rsid w:val="00B43119"/>
    <w:rsid w:val="00B4382C"/>
    <w:rsid w:val="00B43F13"/>
    <w:rsid w:val="00B452EE"/>
    <w:rsid w:val="00B457C6"/>
    <w:rsid w:val="00B45876"/>
    <w:rsid w:val="00B45E18"/>
    <w:rsid w:val="00B47345"/>
    <w:rsid w:val="00B479F1"/>
    <w:rsid w:val="00B47A3B"/>
    <w:rsid w:val="00B47FC6"/>
    <w:rsid w:val="00B50993"/>
    <w:rsid w:val="00B5157E"/>
    <w:rsid w:val="00B515BB"/>
    <w:rsid w:val="00B519D1"/>
    <w:rsid w:val="00B51B46"/>
    <w:rsid w:val="00B52941"/>
    <w:rsid w:val="00B52E25"/>
    <w:rsid w:val="00B53198"/>
    <w:rsid w:val="00B53485"/>
    <w:rsid w:val="00B534D5"/>
    <w:rsid w:val="00B53782"/>
    <w:rsid w:val="00B53A15"/>
    <w:rsid w:val="00B53A33"/>
    <w:rsid w:val="00B53BC0"/>
    <w:rsid w:val="00B548D5"/>
    <w:rsid w:val="00B55BA8"/>
    <w:rsid w:val="00B55E4D"/>
    <w:rsid w:val="00B5640F"/>
    <w:rsid w:val="00B5673C"/>
    <w:rsid w:val="00B56983"/>
    <w:rsid w:val="00B570AD"/>
    <w:rsid w:val="00B5751C"/>
    <w:rsid w:val="00B57647"/>
    <w:rsid w:val="00B604B3"/>
    <w:rsid w:val="00B60560"/>
    <w:rsid w:val="00B60B22"/>
    <w:rsid w:val="00B60E0B"/>
    <w:rsid w:val="00B60E1D"/>
    <w:rsid w:val="00B60F40"/>
    <w:rsid w:val="00B616C9"/>
    <w:rsid w:val="00B61EFA"/>
    <w:rsid w:val="00B6283C"/>
    <w:rsid w:val="00B62C1E"/>
    <w:rsid w:val="00B6354C"/>
    <w:rsid w:val="00B6390B"/>
    <w:rsid w:val="00B63C06"/>
    <w:rsid w:val="00B63D1D"/>
    <w:rsid w:val="00B64251"/>
    <w:rsid w:val="00B643DF"/>
    <w:rsid w:val="00B65303"/>
    <w:rsid w:val="00B6552C"/>
    <w:rsid w:val="00B65579"/>
    <w:rsid w:val="00B65B4C"/>
    <w:rsid w:val="00B65CD5"/>
    <w:rsid w:val="00B65E17"/>
    <w:rsid w:val="00B663E3"/>
    <w:rsid w:val="00B67DBE"/>
    <w:rsid w:val="00B67E71"/>
    <w:rsid w:val="00B67E7A"/>
    <w:rsid w:val="00B7006B"/>
    <w:rsid w:val="00B70452"/>
    <w:rsid w:val="00B70B22"/>
    <w:rsid w:val="00B70C1E"/>
    <w:rsid w:val="00B711ED"/>
    <w:rsid w:val="00B716BF"/>
    <w:rsid w:val="00B72205"/>
    <w:rsid w:val="00B72686"/>
    <w:rsid w:val="00B72969"/>
    <w:rsid w:val="00B72EBB"/>
    <w:rsid w:val="00B731AD"/>
    <w:rsid w:val="00B7344F"/>
    <w:rsid w:val="00B73C3F"/>
    <w:rsid w:val="00B7419D"/>
    <w:rsid w:val="00B743A1"/>
    <w:rsid w:val="00B747AF"/>
    <w:rsid w:val="00B75338"/>
    <w:rsid w:val="00B75B95"/>
    <w:rsid w:val="00B76608"/>
    <w:rsid w:val="00B771E5"/>
    <w:rsid w:val="00B775A6"/>
    <w:rsid w:val="00B8021B"/>
    <w:rsid w:val="00B803E4"/>
    <w:rsid w:val="00B808E8"/>
    <w:rsid w:val="00B80A2C"/>
    <w:rsid w:val="00B8111D"/>
    <w:rsid w:val="00B81892"/>
    <w:rsid w:val="00B8234E"/>
    <w:rsid w:val="00B83033"/>
    <w:rsid w:val="00B83215"/>
    <w:rsid w:val="00B835A8"/>
    <w:rsid w:val="00B845BD"/>
    <w:rsid w:val="00B84675"/>
    <w:rsid w:val="00B84C32"/>
    <w:rsid w:val="00B84DA8"/>
    <w:rsid w:val="00B84E33"/>
    <w:rsid w:val="00B85340"/>
    <w:rsid w:val="00B859E9"/>
    <w:rsid w:val="00B85A63"/>
    <w:rsid w:val="00B85CDF"/>
    <w:rsid w:val="00B85F4B"/>
    <w:rsid w:val="00B8642E"/>
    <w:rsid w:val="00B866ED"/>
    <w:rsid w:val="00B86C53"/>
    <w:rsid w:val="00B86F75"/>
    <w:rsid w:val="00B8790B"/>
    <w:rsid w:val="00B903BA"/>
    <w:rsid w:val="00B90825"/>
    <w:rsid w:val="00B90942"/>
    <w:rsid w:val="00B9097D"/>
    <w:rsid w:val="00B913CC"/>
    <w:rsid w:val="00B918D0"/>
    <w:rsid w:val="00B921F4"/>
    <w:rsid w:val="00B9247E"/>
    <w:rsid w:val="00B92B0E"/>
    <w:rsid w:val="00B92BE7"/>
    <w:rsid w:val="00B92CBC"/>
    <w:rsid w:val="00B92EFC"/>
    <w:rsid w:val="00B93087"/>
    <w:rsid w:val="00B93A71"/>
    <w:rsid w:val="00B9438C"/>
    <w:rsid w:val="00B958E4"/>
    <w:rsid w:val="00B96C66"/>
    <w:rsid w:val="00B97287"/>
    <w:rsid w:val="00B97864"/>
    <w:rsid w:val="00BA090D"/>
    <w:rsid w:val="00BA0E66"/>
    <w:rsid w:val="00BA0EDC"/>
    <w:rsid w:val="00BA13BD"/>
    <w:rsid w:val="00BA1C3C"/>
    <w:rsid w:val="00BA1C94"/>
    <w:rsid w:val="00BA3034"/>
    <w:rsid w:val="00BA36C5"/>
    <w:rsid w:val="00BA39C4"/>
    <w:rsid w:val="00BA39D4"/>
    <w:rsid w:val="00BA3B1C"/>
    <w:rsid w:val="00BA4C45"/>
    <w:rsid w:val="00BA520E"/>
    <w:rsid w:val="00BA5FFB"/>
    <w:rsid w:val="00BA6267"/>
    <w:rsid w:val="00BA648F"/>
    <w:rsid w:val="00BA69FA"/>
    <w:rsid w:val="00BA6C2C"/>
    <w:rsid w:val="00BA7994"/>
    <w:rsid w:val="00BB0495"/>
    <w:rsid w:val="00BB0C11"/>
    <w:rsid w:val="00BB29DD"/>
    <w:rsid w:val="00BB2C60"/>
    <w:rsid w:val="00BB2E03"/>
    <w:rsid w:val="00BB32F8"/>
    <w:rsid w:val="00BB3843"/>
    <w:rsid w:val="00BB39FC"/>
    <w:rsid w:val="00BB3B3B"/>
    <w:rsid w:val="00BB46AC"/>
    <w:rsid w:val="00BB565F"/>
    <w:rsid w:val="00BB5CA9"/>
    <w:rsid w:val="00BB6085"/>
    <w:rsid w:val="00BB636D"/>
    <w:rsid w:val="00BB69D4"/>
    <w:rsid w:val="00BB6B77"/>
    <w:rsid w:val="00BB720B"/>
    <w:rsid w:val="00BB797D"/>
    <w:rsid w:val="00BB7A9C"/>
    <w:rsid w:val="00BB7DCE"/>
    <w:rsid w:val="00BC02FA"/>
    <w:rsid w:val="00BC16D6"/>
    <w:rsid w:val="00BC1F7A"/>
    <w:rsid w:val="00BC2610"/>
    <w:rsid w:val="00BC28FF"/>
    <w:rsid w:val="00BC2C39"/>
    <w:rsid w:val="00BC317A"/>
    <w:rsid w:val="00BC32A3"/>
    <w:rsid w:val="00BC38D4"/>
    <w:rsid w:val="00BC3B82"/>
    <w:rsid w:val="00BC3CA6"/>
    <w:rsid w:val="00BC3D16"/>
    <w:rsid w:val="00BC3FEB"/>
    <w:rsid w:val="00BC40C2"/>
    <w:rsid w:val="00BC44DC"/>
    <w:rsid w:val="00BC4DA1"/>
    <w:rsid w:val="00BC4E39"/>
    <w:rsid w:val="00BC59BE"/>
    <w:rsid w:val="00BC68D8"/>
    <w:rsid w:val="00BC6C24"/>
    <w:rsid w:val="00BC6DBD"/>
    <w:rsid w:val="00BC741C"/>
    <w:rsid w:val="00BC765A"/>
    <w:rsid w:val="00BC7811"/>
    <w:rsid w:val="00BC7A98"/>
    <w:rsid w:val="00BC7BF2"/>
    <w:rsid w:val="00BD002C"/>
    <w:rsid w:val="00BD01CB"/>
    <w:rsid w:val="00BD02EF"/>
    <w:rsid w:val="00BD04C9"/>
    <w:rsid w:val="00BD075F"/>
    <w:rsid w:val="00BD0C6D"/>
    <w:rsid w:val="00BD0FAF"/>
    <w:rsid w:val="00BD14D0"/>
    <w:rsid w:val="00BD228C"/>
    <w:rsid w:val="00BD265D"/>
    <w:rsid w:val="00BD2B49"/>
    <w:rsid w:val="00BD2D40"/>
    <w:rsid w:val="00BD328B"/>
    <w:rsid w:val="00BD39E0"/>
    <w:rsid w:val="00BD4178"/>
    <w:rsid w:val="00BD523E"/>
    <w:rsid w:val="00BD52A1"/>
    <w:rsid w:val="00BD53A2"/>
    <w:rsid w:val="00BD53C7"/>
    <w:rsid w:val="00BD5964"/>
    <w:rsid w:val="00BD5B33"/>
    <w:rsid w:val="00BD612E"/>
    <w:rsid w:val="00BD646C"/>
    <w:rsid w:val="00BD6832"/>
    <w:rsid w:val="00BD7D1E"/>
    <w:rsid w:val="00BD7E0B"/>
    <w:rsid w:val="00BE063A"/>
    <w:rsid w:val="00BE0A00"/>
    <w:rsid w:val="00BE1247"/>
    <w:rsid w:val="00BE1460"/>
    <w:rsid w:val="00BE1EF4"/>
    <w:rsid w:val="00BE2B1C"/>
    <w:rsid w:val="00BE2B49"/>
    <w:rsid w:val="00BE2EAE"/>
    <w:rsid w:val="00BE3325"/>
    <w:rsid w:val="00BE337B"/>
    <w:rsid w:val="00BE36F8"/>
    <w:rsid w:val="00BE37A6"/>
    <w:rsid w:val="00BE3C74"/>
    <w:rsid w:val="00BE4601"/>
    <w:rsid w:val="00BE49B0"/>
    <w:rsid w:val="00BE4DC0"/>
    <w:rsid w:val="00BE50DD"/>
    <w:rsid w:val="00BE538B"/>
    <w:rsid w:val="00BE5CDD"/>
    <w:rsid w:val="00BE6008"/>
    <w:rsid w:val="00BE61AC"/>
    <w:rsid w:val="00BE6661"/>
    <w:rsid w:val="00BE739E"/>
    <w:rsid w:val="00BE7796"/>
    <w:rsid w:val="00BE77E3"/>
    <w:rsid w:val="00BE7EB6"/>
    <w:rsid w:val="00BF01A7"/>
    <w:rsid w:val="00BF04DC"/>
    <w:rsid w:val="00BF073E"/>
    <w:rsid w:val="00BF0AC8"/>
    <w:rsid w:val="00BF1A12"/>
    <w:rsid w:val="00BF1F6F"/>
    <w:rsid w:val="00BF1FC4"/>
    <w:rsid w:val="00BF217E"/>
    <w:rsid w:val="00BF24F0"/>
    <w:rsid w:val="00BF27FD"/>
    <w:rsid w:val="00BF286B"/>
    <w:rsid w:val="00BF2C81"/>
    <w:rsid w:val="00BF35CD"/>
    <w:rsid w:val="00BF4336"/>
    <w:rsid w:val="00BF475A"/>
    <w:rsid w:val="00BF4CBA"/>
    <w:rsid w:val="00BF5025"/>
    <w:rsid w:val="00BF5425"/>
    <w:rsid w:val="00BF5B24"/>
    <w:rsid w:val="00BF6532"/>
    <w:rsid w:val="00BF6565"/>
    <w:rsid w:val="00BF681F"/>
    <w:rsid w:val="00BF6FB5"/>
    <w:rsid w:val="00BF71C8"/>
    <w:rsid w:val="00BF732C"/>
    <w:rsid w:val="00BF745F"/>
    <w:rsid w:val="00BF776D"/>
    <w:rsid w:val="00C001BD"/>
    <w:rsid w:val="00C00A69"/>
    <w:rsid w:val="00C00B28"/>
    <w:rsid w:val="00C00C79"/>
    <w:rsid w:val="00C00D7E"/>
    <w:rsid w:val="00C00DF9"/>
    <w:rsid w:val="00C01429"/>
    <w:rsid w:val="00C016D8"/>
    <w:rsid w:val="00C01ED5"/>
    <w:rsid w:val="00C02161"/>
    <w:rsid w:val="00C02553"/>
    <w:rsid w:val="00C02AA9"/>
    <w:rsid w:val="00C03475"/>
    <w:rsid w:val="00C049CB"/>
    <w:rsid w:val="00C04D3B"/>
    <w:rsid w:val="00C05775"/>
    <w:rsid w:val="00C0589A"/>
    <w:rsid w:val="00C05987"/>
    <w:rsid w:val="00C05FCB"/>
    <w:rsid w:val="00C0615B"/>
    <w:rsid w:val="00C0670F"/>
    <w:rsid w:val="00C06AB5"/>
    <w:rsid w:val="00C06ADE"/>
    <w:rsid w:val="00C06AFA"/>
    <w:rsid w:val="00C071B6"/>
    <w:rsid w:val="00C0741F"/>
    <w:rsid w:val="00C07421"/>
    <w:rsid w:val="00C07AB6"/>
    <w:rsid w:val="00C07B2F"/>
    <w:rsid w:val="00C107E6"/>
    <w:rsid w:val="00C10877"/>
    <w:rsid w:val="00C10D23"/>
    <w:rsid w:val="00C10FC7"/>
    <w:rsid w:val="00C1135A"/>
    <w:rsid w:val="00C11579"/>
    <w:rsid w:val="00C11C3C"/>
    <w:rsid w:val="00C12207"/>
    <w:rsid w:val="00C12678"/>
    <w:rsid w:val="00C1470C"/>
    <w:rsid w:val="00C1496E"/>
    <w:rsid w:val="00C1497F"/>
    <w:rsid w:val="00C14D9F"/>
    <w:rsid w:val="00C151B5"/>
    <w:rsid w:val="00C15729"/>
    <w:rsid w:val="00C1593F"/>
    <w:rsid w:val="00C15B21"/>
    <w:rsid w:val="00C15C37"/>
    <w:rsid w:val="00C15D04"/>
    <w:rsid w:val="00C16133"/>
    <w:rsid w:val="00C16297"/>
    <w:rsid w:val="00C16C55"/>
    <w:rsid w:val="00C1788D"/>
    <w:rsid w:val="00C17A80"/>
    <w:rsid w:val="00C17B52"/>
    <w:rsid w:val="00C205FE"/>
    <w:rsid w:val="00C20921"/>
    <w:rsid w:val="00C20BD9"/>
    <w:rsid w:val="00C21125"/>
    <w:rsid w:val="00C213F9"/>
    <w:rsid w:val="00C21520"/>
    <w:rsid w:val="00C219C3"/>
    <w:rsid w:val="00C21C9B"/>
    <w:rsid w:val="00C21D59"/>
    <w:rsid w:val="00C21E1B"/>
    <w:rsid w:val="00C21FFB"/>
    <w:rsid w:val="00C221A1"/>
    <w:rsid w:val="00C2259E"/>
    <w:rsid w:val="00C22B5D"/>
    <w:rsid w:val="00C23064"/>
    <w:rsid w:val="00C23427"/>
    <w:rsid w:val="00C23827"/>
    <w:rsid w:val="00C23FF0"/>
    <w:rsid w:val="00C24186"/>
    <w:rsid w:val="00C24452"/>
    <w:rsid w:val="00C24697"/>
    <w:rsid w:val="00C24DD7"/>
    <w:rsid w:val="00C25221"/>
    <w:rsid w:val="00C25ECD"/>
    <w:rsid w:val="00C26143"/>
    <w:rsid w:val="00C264B0"/>
    <w:rsid w:val="00C269AB"/>
    <w:rsid w:val="00C26B16"/>
    <w:rsid w:val="00C26F32"/>
    <w:rsid w:val="00C275A4"/>
    <w:rsid w:val="00C276C3"/>
    <w:rsid w:val="00C27E9E"/>
    <w:rsid w:val="00C27F1F"/>
    <w:rsid w:val="00C30635"/>
    <w:rsid w:val="00C315CF"/>
    <w:rsid w:val="00C3174B"/>
    <w:rsid w:val="00C31841"/>
    <w:rsid w:val="00C31B43"/>
    <w:rsid w:val="00C31B68"/>
    <w:rsid w:val="00C31BA3"/>
    <w:rsid w:val="00C31D42"/>
    <w:rsid w:val="00C31E30"/>
    <w:rsid w:val="00C31F5C"/>
    <w:rsid w:val="00C323F5"/>
    <w:rsid w:val="00C32455"/>
    <w:rsid w:val="00C3254B"/>
    <w:rsid w:val="00C32807"/>
    <w:rsid w:val="00C32B3D"/>
    <w:rsid w:val="00C32C78"/>
    <w:rsid w:val="00C32F1C"/>
    <w:rsid w:val="00C3322F"/>
    <w:rsid w:val="00C3355E"/>
    <w:rsid w:val="00C33A8D"/>
    <w:rsid w:val="00C33C1A"/>
    <w:rsid w:val="00C341CA"/>
    <w:rsid w:val="00C34496"/>
    <w:rsid w:val="00C348FA"/>
    <w:rsid w:val="00C34EB9"/>
    <w:rsid w:val="00C34EBC"/>
    <w:rsid w:val="00C357DB"/>
    <w:rsid w:val="00C35DA6"/>
    <w:rsid w:val="00C3634F"/>
    <w:rsid w:val="00C370FA"/>
    <w:rsid w:val="00C37559"/>
    <w:rsid w:val="00C37F87"/>
    <w:rsid w:val="00C402FD"/>
    <w:rsid w:val="00C40968"/>
    <w:rsid w:val="00C41247"/>
    <w:rsid w:val="00C415DC"/>
    <w:rsid w:val="00C416B8"/>
    <w:rsid w:val="00C4182F"/>
    <w:rsid w:val="00C41908"/>
    <w:rsid w:val="00C41B7A"/>
    <w:rsid w:val="00C41E8B"/>
    <w:rsid w:val="00C41FD7"/>
    <w:rsid w:val="00C42258"/>
    <w:rsid w:val="00C42372"/>
    <w:rsid w:val="00C42AE5"/>
    <w:rsid w:val="00C42C88"/>
    <w:rsid w:val="00C43A3C"/>
    <w:rsid w:val="00C43C7C"/>
    <w:rsid w:val="00C448A7"/>
    <w:rsid w:val="00C45783"/>
    <w:rsid w:val="00C46054"/>
    <w:rsid w:val="00C462FD"/>
    <w:rsid w:val="00C465BD"/>
    <w:rsid w:val="00C4724F"/>
    <w:rsid w:val="00C47365"/>
    <w:rsid w:val="00C4752A"/>
    <w:rsid w:val="00C47916"/>
    <w:rsid w:val="00C47AAC"/>
    <w:rsid w:val="00C47DCF"/>
    <w:rsid w:val="00C47DD4"/>
    <w:rsid w:val="00C500BF"/>
    <w:rsid w:val="00C5034D"/>
    <w:rsid w:val="00C50C71"/>
    <w:rsid w:val="00C50F5C"/>
    <w:rsid w:val="00C51A7D"/>
    <w:rsid w:val="00C51E15"/>
    <w:rsid w:val="00C52181"/>
    <w:rsid w:val="00C526C2"/>
    <w:rsid w:val="00C52726"/>
    <w:rsid w:val="00C52CFA"/>
    <w:rsid w:val="00C52D57"/>
    <w:rsid w:val="00C536ED"/>
    <w:rsid w:val="00C53728"/>
    <w:rsid w:val="00C53FEF"/>
    <w:rsid w:val="00C5411F"/>
    <w:rsid w:val="00C54C4A"/>
    <w:rsid w:val="00C54CC4"/>
    <w:rsid w:val="00C55CC8"/>
    <w:rsid w:val="00C561EC"/>
    <w:rsid w:val="00C56A76"/>
    <w:rsid w:val="00C56E3B"/>
    <w:rsid w:val="00C57159"/>
    <w:rsid w:val="00C6014B"/>
    <w:rsid w:val="00C6078B"/>
    <w:rsid w:val="00C608BE"/>
    <w:rsid w:val="00C61574"/>
    <w:rsid w:val="00C615FC"/>
    <w:rsid w:val="00C6160E"/>
    <w:rsid w:val="00C61BCE"/>
    <w:rsid w:val="00C6247A"/>
    <w:rsid w:val="00C634FD"/>
    <w:rsid w:val="00C63EC9"/>
    <w:rsid w:val="00C63FCF"/>
    <w:rsid w:val="00C64071"/>
    <w:rsid w:val="00C6456F"/>
    <w:rsid w:val="00C646AE"/>
    <w:rsid w:val="00C64AA1"/>
    <w:rsid w:val="00C653DF"/>
    <w:rsid w:val="00C65787"/>
    <w:rsid w:val="00C65844"/>
    <w:rsid w:val="00C65DCE"/>
    <w:rsid w:val="00C661CB"/>
    <w:rsid w:val="00C668CD"/>
    <w:rsid w:val="00C66C6E"/>
    <w:rsid w:val="00C672B9"/>
    <w:rsid w:val="00C677C5"/>
    <w:rsid w:val="00C702D6"/>
    <w:rsid w:val="00C70466"/>
    <w:rsid w:val="00C7047D"/>
    <w:rsid w:val="00C70610"/>
    <w:rsid w:val="00C7134B"/>
    <w:rsid w:val="00C716EC"/>
    <w:rsid w:val="00C71AE1"/>
    <w:rsid w:val="00C721A1"/>
    <w:rsid w:val="00C72B43"/>
    <w:rsid w:val="00C73AE8"/>
    <w:rsid w:val="00C74400"/>
    <w:rsid w:val="00C74C76"/>
    <w:rsid w:val="00C74D7E"/>
    <w:rsid w:val="00C750DC"/>
    <w:rsid w:val="00C752E4"/>
    <w:rsid w:val="00C7559B"/>
    <w:rsid w:val="00C75854"/>
    <w:rsid w:val="00C76430"/>
    <w:rsid w:val="00C76508"/>
    <w:rsid w:val="00C776F6"/>
    <w:rsid w:val="00C77781"/>
    <w:rsid w:val="00C77902"/>
    <w:rsid w:val="00C77C96"/>
    <w:rsid w:val="00C805F9"/>
    <w:rsid w:val="00C80679"/>
    <w:rsid w:val="00C80874"/>
    <w:rsid w:val="00C8177F"/>
    <w:rsid w:val="00C82206"/>
    <w:rsid w:val="00C822DA"/>
    <w:rsid w:val="00C82E40"/>
    <w:rsid w:val="00C82EA2"/>
    <w:rsid w:val="00C8344D"/>
    <w:rsid w:val="00C83774"/>
    <w:rsid w:val="00C83863"/>
    <w:rsid w:val="00C8408B"/>
    <w:rsid w:val="00C841BB"/>
    <w:rsid w:val="00C8481C"/>
    <w:rsid w:val="00C852A4"/>
    <w:rsid w:val="00C85E52"/>
    <w:rsid w:val="00C85E70"/>
    <w:rsid w:val="00C86171"/>
    <w:rsid w:val="00C865F6"/>
    <w:rsid w:val="00C87DF5"/>
    <w:rsid w:val="00C907B5"/>
    <w:rsid w:val="00C91001"/>
    <w:rsid w:val="00C9183C"/>
    <w:rsid w:val="00C9193C"/>
    <w:rsid w:val="00C91B59"/>
    <w:rsid w:val="00C9200E"/>
    <w:rsid w:val="00C927B4"/>
    <w:rsid w:val="00C9349F"/>
    <w:rsid w:val="00C93A31"/>
    <w:rsid w:val="00C93C7D"/>
    <w:rsid w:val="00C93DA7"/>
    <w:rsid w:val="00C941B0"/>
    <w:rsid w:val="00C941E8"/>
    <w:rsid w:val="00C956CE"/>
    <w:rsid w:val="00C95877"/>
    <w:rsid w:val="00C9590B"/>
    <w:rsid w:val="00C95AD1"/>
    <w:rsid w:val="00C95DF1"/>
    <w:rsid w:val="00C9627D"/>
    <w:rsid w:val="00C967F8"/>
    <w:rsid w:val="00C96D07"/>
    <w:rsid w:val="00C96D22"/>
    <w:rsid w:val="00CA0193"/>
    <w:rsid w:val="00CA0721"/>
    <w:rsid w:val="00CA07E4"/>
    <w:rsid w:val="00CA1554"/>
    <w:rsid w:val="00CA15C2"/>
    <w:rsid w:val="00CA1ABE"/>
    <w:rsid w:val="00CA1E53"/>
    <w:rsid w:val="00CA2536"/>
    <w:rsid w:val="00CA298C"/>
    <w:rsid w:val="00CA2EF7"/>
    <w:rsid w:val="00CA3CD7"/>
    <w:rsid w:val="00CA40B6"/>
    <w:rsid w:val="00CA4AE3"/>
    <w:rsid w:val="00CA4D5F"/>
    <w:rsid w:val="00CA4F68"/>
    <w:rsid w:val="00CA5485"/>
    <w:rsid w:val="00CA554E"/>
    <w:rsid w:val="00CA63EC"/>
    <w:rsid w:val="00CA64A7"/>
    <w:rsid w:val="00CA660A"/>
    <w:rsid w:val="00CA6BD9"/>
    <w:rsid w:val="00CA706D"/>
    <w:rsid w:val="00CA79F5"/>
    <w:rsid w:val="00CB0004"/>
    <w:rsid w:val="00CB079D"/>
    <w:rsid w:val="00CB0F49"/>
    <w:rsid w:val="00CB0F84"/>
    <w:rsid w:val="00CB191F"/>
    <w:rsid w:val="00CB2642"/>
    <w:rsid w:val="00CB2896"/>
    <w:rsid w:val="00CB3935"/>
    <w:rsid w:val="00CB3FE3"/>
    <w:rsid w:val="00CB417E"/>
    <w:rsid w:val="00CB438B"/>
    <w:rsid w:val="00CB43AD"/>
    <w:rsid w:val="00CB46B3"/>
    <w:rsid w:val="00CB4D58"/>
    <w:rsid w:val="00CB4FA9"/>
    <w:rsid w:val="00CB5110"/>
    <w:rsid w:val="00CB51A4"/>
    <w:rsid w:val="00CB55FB"/>
    <w:rsid w:val="00CB56FC"/>
    <w:rsid w:val="00CB5736"/>
    <w:rsid w:val="00CB5CEE"/>
    <w:rsid w:val="00CB6366"/>
    <w:rsid w:val="00CB6718"/>
    <w:rsid w:val="00CB6B56"/>
    <w:rsid w:val="00CB6DB3"/>
    <w:rsid w:val="00CB6DC7"/>
    <w:rsid w:val="00CB6E66"/>
    <w:rsid w:val="00CB7128"/>
    <w:rsid w:val="00CC010D"/>
    <w:rsid w:val="00CC067F"/>
    <w:rsid w:val="00CC0BAF"/>
    <w:rsid w:val="00CC0F5D"/>
    <w:rsid w:val="00CC1F9F"/>
    <w:rsid w:val="00CC22F5"/>
    <w:rsid w:val="00CC2565"/>
    <w:rsid w:val="00CC29E8"/>
    <w:rsid w:val="00CC32DB"/>
    <w:rsid w:val="00CC3A83"/>
    <w:rsid w:val="00CC442F"/>
    <w:rsid w:val="00CC45D0"/>
    <w:rsid w:val="00CC4985"/>
    <w:rsid w:val="00CC4F84"/>
    <w:rsid w:val="00CC56AB"/>
    <w:rsid w:val="00CC5724"/>
    <w:rsid w:val="00CC575B"/>
    <w:rsid w:val="00CC6378"/>
    <w:rsid w:val="00CC63A2"/>
    <w:rsid w:val="00CC65E0"/>
    <w:rsid w:val="00CC716B"/>
    <w:rsid w:val="00CC72B0"/>
    <w:rsid w:val="00CC75A2"/>
    <w:rsid w:val="00CC7938"/>
    <w:rsid w:val="00CC796C"/>
    <w:rsid w:val="00CC799F"/>
    <w:rsid w:val="00CD03F9"/>
    <w:rsid w:val="00CD0CC6"/>
    <w:rsid w:val="00CD1347"/>
    <w:rsid w:val="00CD1765"/>
    <w:rsid w:val="00CD17C1"/>
    <w:rsid w:val="00CD1A3C"/>
    <w:rsid w:val="00CD1E3B"/>
    <w:rsid w:val="00CD231B"/>
    <w:rsid w:val="00CD25AF"/>
    <w:rsid w:val="00CD3504"/>
    <w:rsid w:val="00CD3B27"/>
    <w:rsid w:val="00CD3F81"/>
    <w:rsid w:val="00CD44EA"/>
    <w:rsid w:val="00CD46B8"/>
    <w:rsid w:val="00CD49A8"/>
    <w:rsid w:val="00CD4FB9"/>
    <w:rsid w:val="00CD5253"/>
    <w:rsid w:val="00CD6171"/>
    <w:rsid w:val="00CD67A4"/>
    <w:rsid w:val="00CD69C5"/>
    <w:rsid w:val="00CD6A20"/>
    <w:rsid w:val="00CD6BAF"/>
    <w:rsid w:val="00CD6E19"/>
    <w:rsid w:val="00CD75D0"/>
    <w:rsid w:val="00CD76C5"/>
    <w:rsid w:val="00CD7AB7"/>
    <w:rsid w:val="00CD7B64"/>
    <w:rsid w:val="00CE05D0"/>
    <w:rsid w:val="00CE09CE"/>
    <w:rsid w:val="00CE1319"/>
    <w:rsid w:val="00CE157A"/>
    <w:rsid w:val="00CE1931"/>
    <w:rsid w:val="00CE2AB5"/>
    <w:rsid w:val="00CE31BC"/>
    <w:rsid w:val="00CE3B51"/>
    <w:rsid w:val="00CE3E9E"/>
    <w:rsid w:val="00CE472D"/>
    <w:rsid w:val="00CE4737"/>
    <w:rsid w:val="00CE633F"/>
    <w:rsid w:val="00CE655D"/>
    <w:rsid w:val="00CE6F62"/>
    <w:rsid w:val="00CE7124"/>
    <w:rsid w:val="00CE7796"/>
    <w:rsid w:val="00CE7D9A"/>
    <w:rsid w:val="00CE7E7F"/>
    <w:rsid w:val="00CF0392"/>
    <w:rsid w:val="00CF0588"/>
    <w:rsid w:val="00CF0782"/>
    <w:rsid w:val="00CF0925"/>
    <w:rsid w:val="00CF13C5"/>
    <w:rsid w:val="00CF16F5"/>
    <w:rsid w:val="00CF1E9D"/>
    <w:rsid w:val="00CF2082"/>
    <w:rsid w:val="00CF2604"/>
    <w:rsid w:val="00CF29C5"/>
    <w:rsid w:val="00CF2AE2"/>
    <w:rsid w:val="00CF2CB3"/>
    <w:rsid w:val="00CF5358"/>
    <w:rsid w:val="00CF5898"/>
    <w:rsid w:val="00CF5BE6"/>
    <w:rsid w:val="00CF5D2E"/>
    <w:rsid w:val="00CF6224"/>
    <w:rsid w:val="00CF651B"/>
    <w:rsid w:val="00CF65E5"/>
    <w:rsid w:val="00CF716A"/>
    <w:rsid w:val="00CF73ED"/>
    <w:rsid w:val="00CF77B4"/>
    <w:rsid w:val="00D00E5B"/>
    <w:rsid w:val="00D01511"/>
    <w:rsid w:val="00D01E61"/>
    <w:rsid w:val="00D02304"/>
    <w:rsid w:val="00D02750"/>
    <w:rsid w:val="00D0294F"/>
    <w:rsid w:val="00D02B15"/>
    <w:rsid w:val="00D02CD2"/>
    <w:rsid w:val="00D03E2A"/>
    <w:rsid w:val="00D0400E"/>
    <w:rsid w:val="00D0435B"/>
    <w:rsid w:val="00D05F5B"/>
    <w:rsid w:val="00D0620B"/>
    <w:rsid w:val="00D06573"/>
    <w:rsid w:val="00D06BAB"/>
    <w:rsid w:val="00D06C92"/>
    <w:rsid w:val="00D0701F"/>
    <w:rsid w:val="00D0724E"/>
    <w:rsid w:val="00D07635"/>
    <w:rsid w:val="00D07A35"/>
    <w:rsid w:val="00D1086D"/>
    <w:rsid w:val="00D11502"/>
    <w:rsid w:val="00D119E6"/>
    <w:rsid w:val="00D11A74"/>
    <w:rsid w:val="00D11DCD"/>
    <w:rsid w:val="00D11FB4"/>
    <w:rsid w:val="00D1222E"/>
    <w:rsid w:val="00D129C7"/>
    <w:rsid w:val="00D1345E"/>
    <w:rsid w:val="00D136F7"/>
    <w:rsid w:val="00D13B62"/>
    <w:rsid w:val="00D14572"/>
    <w:rsid w:val="00D14B8D"/>
    <w:rsid w:val="00D14EA0"/>
    <w:rsid w:val="00D14F0E"/>
    <w:rsid w:val="00D1527C"/>
    <w:rsid w:val="00D15448"/>
    <w:rsid w:val="00D15760"/>
    <w:rsid w:val="00D159D2"/>
    <w:rsid w:val="00D16C4F"/>
    <w:rsid w:val="00D1758C"/>
    <w:rsid w:val="00D17A1C"/>
    <w:rsid w:val="00D20662"/>
    <w:rsid w:val="00D2072B"/>
    <w:rsid w:val="00D20CC7"/>
    <w:rsid w:val="00D20DE0"/>
    <w:rsid w:val="00D20F9B"/>
    <w:rsid w:val="00D2185F"/>
    <w:rsid w:val="00D21DD0"/>
    <w:rsid w:val="00D229C5"/>
    <w:rsid w:val="00D23150"/>
    <w:rsid w:val="00D23916"/>
    <w:rsid w:val="00D23E1F"/>
    <w:rsid w:val="00D245DD"/>
    <w:rsid w:val="00D245F8"/>
    <w:rsid w:val="00D247FC"/>
    <w:rsid w:val="00D24831"/>
    <w:rsid w:val="00D251D8"/>
    <w:rsid w:val="00D25587"/>
    <w:rsid w:val="00D2571A"/>
    <w:rsid w:val="00D25D12"/>
    <w:rsid w:val="00D25DA1"/>
    <w:rsid w:val="00D26267"/>
    <w:rsid w:val="00D263E6"/>
    <w:rsid w:val="00D264A9"/>
    <w:rsid w:val="00D26944"/>
    <w:rsid w:val="00D27226"/>
    <w:rsid w:val="00D275F0"/>
    <w:rsid w:val="00D2794C"/>
    <w:rsid w:val="00D279A5"/>
    <w:rsid w:val="00D30F46"/>
    <w:rsid w:val="00D31328"/>
    <w:rsid w:val="00D31F3D"/>
    <w:rsid w:val="00D3275E"/>
    <w:rsid w:val="00D32B8A"/>
    <w:rsid w:val="00D32CE7"/>
    <w:rsid w:val="00D32DD7"/>
    <w:rsid w:val="00D32EAE"/>
    <w:rsid w:val="00D3318A"/>
    <w:rsid w:val="00D33260"/>
    <w:rsid w:val="00D33F54"/>
    <w:rsid w:val="00D343F3"/>
    <w:rsid w:val="00D359E3"/>
    <w:rsid w:val="00D360C7"/>
    <w:rsid w:val="00D361D8"/>
    <w:rsid w:val="00D3621C"/>
    <w:rsid w:val="00D36370"/>
    <w:rsid w:val="00D36777"/>
    <w:rsid w:val="00D3679C"/>
    <w:rsid w:val="00D375CA"/>
    <w:rsid w:val="00D40860"/>
    <w:rsid w:val="00D40A24"/>
    <w:rsid w:val="00D40C13"/>
    <w:rsid w:val="00D419B4"/>
    <w:rsid w:val="00D41A36"/>
    <w:rsid w:val="00D41A3A"/>
    <w:rsid w:val="00D41FEF"/>
    <w:rsid w:val="00D421CC"/>
    <w:rsid w:val="00D424A0"/>
    <w:rsid w:val="00D427B6"/>
    <w:rsid w:val="00D42B89"/>
    <w:rsid w:val="00D42D03"/>
    <w:rsid w:val="00D437F6"/>
    <w:rsid w:val="00D43F09"/>
    <w:rsid w:val="00D44268"/>
    <w:rsid w:val="00D44616"/>
    <w:rsid w:val="00D44C48"/>
    <w:rsid w:val="00D44C5F"/>
    <w:rsid w:val="00D44DDC"/>
    <w:rsid w:val="00D45A67"/>
    <w:rsid w:val="00D45E34"/>
    <w:rsid w:val="00D476BE"/>
    <w:rsid w:val="00D47E9E"/>
    <w:rsid w:val="00D50270"/>
    <w:rsid w:val="00D502FE"/>
    <w:rsid w:val="00D507C5"/>
    <w:rsid w:val="00D50889"/>
    <w:rsid w:val="00D50CE6"/>
    <w:rsid w:val="00D51059"/>
    <w:rsid w:val="00D51D25"/>
    <w:rsid w:val="00D52B9F"/>
    <w:rsid w:val="00D538BB"/>
    <w:rsid w:val="00D53A08"/>
    <w:rsid w:val="00D53B45"/>
    <w:rsid w:val="00D53EC7"/>
    <w:rsid w:val="00D54398"/>
    <w:rsid w:val="00D54500"/>
    <w:rsid w:val="00D545FF"/>
    <w:rsid w:val="00D54F72"/>
    <w:rsid w:val="00D5532C"/>
    <w:rsid w:val="00D55879"/>
    <w:rsid w:val="00D55A90"/>
    <w:rsid w:val="00D55C1F"/>
    <w:rsid w:val="00D56154"/>
    <w:rsid w:val="00D5655B"/>
    <w:rsid w:val="00D56985"/>
    <w:rsid w:val="00D56C9C"/>
    <w:rsid w:val="00D56EBE"/>
    <w:rsid w:val="00D5701D"/>
    <w:rsid w:val="00D572DD"/>
    <w:rsid w:val="00D57351"/>
    <w:rsid w:val="00D57A7F"/>
    <w:rsid w:val="00D605AE"/>
    <w:rsid w:val="00D6079D"/>
    <w:rsid w:val="00D60880"/>
    <w:rsid w:val="00D60A9F"/>
    <w:rsid w:val="00D60BEB"/>
    <w:rsid w:val="00D612B2"/>
    <w:rsid w:val="00D619EC"/>
    <w:rsid w:val="00D62064"/>
    <w:rsid w:val="00D628E1"/>
    <w:rsid w:val="00D62CDC"/>
    <w:rsid w:val="00D636FD"/>
    <w:rsid w:val="00D64722"/>
    <w:rsid w:val="00D64964"/>
    <w:rsid w:val="00D6580C"/>
    <w:rsid w:val="00D65B0F"/>
    <w:rsid w:val="00D65EB7"/>
    <w:rsid w:val="00D660E9"/>
    <w:rsid w:val="00D66B2C"/>
    <w:rsid w:val="00D66B46"/>
    <w:rsid w:val="00D671D1"/>
    <w:rsid w:val="00D6729A"/>
    <w:rsid w:val="00D67AC1"/>
    <w:rsid w:val="00D67AD7"/>
    <w:rsid w:val="00D67C18"/>
    <w:rsid w:val="00D67C34"/>
    <w:rsid w:val="00D67D10"/>
    <w:rsid w:val="00D701BF"/>
    <w:rsid w:val="00D705FB"/>
    <w:rsid w:val="00D70803"/>
    <w:rsid w:val="00D7099F"/>
    <w:rsid w:val="00D71268"/>
    <w:rsid w:val="00D714AA"/>
    <w:rsid w:val="00D716DC"/>
    <w:rsid w:val="00D71803"/>
    <w:rsid w:val="00D7190C"/>
    <w:rsid w:val="00D71D7C"/>
    <w:rsid w:val="00D7288C"/>
    <w:rsid w:val="00D73695"/>
    <w:rsid w:val="00D73E40"/>
    <w:rsid w:val="00D74012"/>
    <w:rsid w:val="00D740B7"/>
    <w:rsid w:val="00D742E6"/>
    <w:rsid w:val="00D74BED"/>
    <w:rsid w:val="00D75747"/>
    <w:rsid w:val="00D75D9D"/>
    <w:rsid w:val="00D75F18"/>
    <w:rsid w:val="00D7603A"/>
    <w:rsid w:val="00D760E4"/>
    <w:rsid w:val="00D764FB"/>
    <w:rsid w:val="00D767B6"/>
    <w:rsid w:val="00D7698E"/>
    <w:rsid w:val="00D77356"/>
    <w:rsid w:val="00D77860"/>
    <w:rsid w:val="00D77A04"/>
    <w:rsid w:val="00D80ABF"/>
    <w:rsid w:val="00D81302"/>
    <w:rsid w:val="00D8147F"/>
    <w:rsid w:val="00D814CF"/>
    <w:rsid w:val="00D81561"/>
    <w:rsid w:val="00D82926"/>
    <w:rsid w:val="00D82D5D"/>
    <w:rsid w:val="00D8308B"/>
    <w:rsid w:val="00D830D6"/>
    <w:rsid w:val="00D830F4"/>
    <w:rsid w:val="00D83842"/>
    <w:rsid w:val="00D83A74"/>
    <w:rsid w:val="00D842B7"/>
    <w:rsid w:val="00D844D6"/>
    <w:rsid w:val="00D846E7"/>
    <w:rsid w:val="00D84A43"/>
    <w:rsid w:val="00D84E49"/>
    <w:rsid w:val="00D85836"/>
    <w:rsid w:val="00D85AD4"/>
    <w:rsid w:val="00D85E6E"/>
    <w:rsid w:val="00D86697"/>
    <w:rsid w:val="00D876A2"/>
    <w:rsid w:val="00D87ECA"/>
    <w:rsid w:val="00D87FA5"/>
    <w:rsid w:val="00D902B7"/>
    <w:rsid w:val="00D90968"/>
    <w:rsid w:val="00D90C9A"/>
    <w:rsid w:val="00D91262"/>
    <w:rsid w:val="00D913EF"/>
    <w:rsid w:val="00D9177D"/>
    <w:rsid w:val="00D91A1D"/>
    <w:rsid w:val="00D9212A"/>
    <w:rsid w:val="00D923C1"/>
    <w:rsid w:val="00D92628"/>
    <w:rsid w:val="00D9327B"/>
    <w:rsid w:val="00D942E4"/>
    <w:rsid w:val="00D94657"/>
    <w:rsid w:val="00D9472F"/>
    <w:rsid w:val="00D95963"/>
    <w:rsid w:val="00D967F7"/>
    <w:rsid w:val="00D96C61"/>
    <w:rsid w:val="00D96F29"/>
    <w:rsid w:val="00D96F2D"/>
    <w:rsid w:val="00D97672"/>
    <w:rsid w:val="00D97A6E"/>
    <w:rsid w:val="00D97AD2"/>
    <w:rsid w:val="00D97CC2"/>
    <w:rsid w:val="00D97E54"/>
    <w:rsid w:val="00DA00BD"/>
    <w:rsid w:val="00DA011C"/>
    <w:rsid w:val="00DA182F"/>
    <w:rsid w:val="00DA1CD5"/>
    <w:rsid w:val="00DA200D"/>
    <w:rsid w:val="00DA2C01"/>
    <w:rsid w:val="00DA2EFF"/>
    <w:rsid w:val="00DA33D4"/>
    <w:rsid w:val="00DA4338"/>
    <w:rsid w:val="00DA4430"/>
    <w:rsid w:val="00DA45C3"/>
    <w:rsid w:val="00DA4899"/>
    <w:rsid w:val="00DA4DCF"/>
    <w:rsid w:val="00DA4E0D"/>
    <w:rsid w:val="00DA512F"/>
    <w:rsid w:val="00DA5981"/>
    <w:rsid w:val="00DA5BAB"/>
    <w:rsid w:val="00DA61F4"/>
    <w:rsid w:val="00DA660B"/>
    <w:rsid w:val="00DA694E"/>
    <w:rsid w:val="00DA6A41"/>
    <w:rsid w:val="00DA6C15"/>
    <w:rsid w:val="00DA732E"/>
    <w:rsid w:val="00DA7D31"/>
    <w:rsid w:val="00DB06C3"/>
    <w:rsid w:val="00DB119B"/>
    <w:rsid w:val="00DB11DA"/>
    <w:rsid w:val="00DB13CC"/>
    <w:rsid w:val="00DB1D41"/>
    <w:rsid w:val="00DB1FF5"/>
    <w:rsid w:val="00DB2746"/>
    <w:rsid w:val="00DB27B3"/>
    <w:rsid w:val="00DB2C54"/>
    <w:rsid w:val="00DB311E"/>
    <w:rsid w:val="00DB36DA"/>
    <w:rsid w:val="00DB3A1F"/>
    <w:rsid w:val="00DB3EC5"/>
    <w:rsid w:val="00DB3F26"/>
    <w:rsid w:val="00DB3F79"/>
    <w:rsid w:val="00DB4301"/>
    <w:rsid w:val="00DB4842"/>
    <w:rsid w:val="00DB543A"/>
    <w:rsid w:val="00DB5D34"/>
    <w:rsid w:val="00DB6940"/>
    <w:rsid w:val="00DB6A65"/>
    <w:rsid w:val="00DB6B46"/>
    <w:rsid w:val="00DB7154"/>
    <w:rsid w:val="00DB71E7"/>
    <w:rsid w:val="00DB741C"/>
    <w:rsid w:val="00DB750E"/>
    <w:rsid w:val="00DB78BC"/>
    <w:rsid w:val="00DC0025"/>
    <w:rsid w:val="00DC03E7"/>
    <w:rsid w:val="00DC088E"/>
    <w:rsid w:val="00DC0B9B"/>
    <w:rsid w:val="00DC1089"/>
    <w:rsid w:val="00DC2542"/>
    <w:rsid w:val="00DC2E6C"/>
    <w:rsid w:val="00DC2EAF"/>
    <w:rsid w:val="00DC2EF3"/>
    <w:rsid w:val="00DC3411"/>
    <w:rsid w:val="00DC342E"/>
    <w:rsid w:val="00DC3A01"/>
    <w:rsid w:val="00DC3A20"/>
    <w:rsid w:val="00DC4830"/>
    <w:rsid w:val="00DC48A5"/>
    <w:rsid w:val="00DC56E7"/>
    <w:rsid w:val="00DC5E01"/>
    <w:rsid w:val="00DC620F"/>
    <w:rsid w:val="00DC627A"/>
    <w:rsid w:val="00DC6674"/>
    <w:rsid w:val="00DC759C"/>
    <w:rsid w:val="00DC7B0C"/>
    <w:rsid w:val="00DC7DE6"/>
    <w:rsid w:val="00DD064A"/>
    <w:rsid w:val="00DD0E93"/>
    <w:rsid w:val="00DD1071"/>
    <w:rsid w:val="00DD1844"/>
    <w:rsid w:val="00DD1C22"/>
    <w:rsid w:val="00DD1F3B"/>
    <w:rsid w:val="00DD2382"/>
    <w:rsid w:val="00DD25EE"/>
    <w:rsid w:val="00DD3F09"/>
    <w:rsid w:val="00DD4899"/>
    <w:rsid w:val="00DD49AD"/>
    <w:rsid w:val="00DD4F41"/>
    <w:rsid w:val="00DD5188"/>
    <w:rsid w:val="00DD548C"/>
    <w:rsid w:val="00DD56BC"/>
    <w:rsid w:val="00DD582D"/>
    <w:rsid w:val="00DD5FC2"/>
    <w:rsid w:val="00DD6B8A"/>
    <w:rsid w:val="00DE0A76"/>
    <w:rsid w:val="00DE139D"/>
    <w:rsid w:val="00DE1EC6"/>
    <w:rsid w:val="00DE280F"/>
    <w:rsid w:val="00DE2964"/>
    <w:rsid w:val="00DE32E5"/>
    <w:rsid w:val="00DE3CA0"/>
    <w:rsid w:val="00DE4641"/>
    <w:rsid w:val="00DE49F4"/>
    <w:rsid w:val="00DE4A77"/>
    <w:rsid w:val="00DE4AB0"/>
    <w:rsid w:val="00DE537B"/>
    <w:rsid w:val="00DE61BF"/>
    <w:rsid w:val="00DE62D2"/>
    <w:rsid w:val="00DE6F9C"/>
    <w:rsid w:val="00DE7AE0"/>
    <w:rsid w:val="00DE7C9A"/>
    <w:rsid w:val="00DE7EDB"/>
    <w:rsid w:val="00DF0108"/>
    <w:rsid w:val="00DF01B6"/>
    <w:rsid w:val="00DF02A3"/>
    <w:rsid w:val="00DF0561"/>
    <w:rsid w:val="00DF0A93"/>
    <w:rsid w:val="00DF0E6C"/>
    <w:rsid w:val="00DF0FCD"/>
    <w:rsid w:val="00DF1084"/>
    <w:rsid w:val="00DF11BC"/>
    <w:rsid w:val="00DF127B"/>
    <w:rsid w:val="00DF13AE"/>
    <w:rsid w:val="00DF180A"/>
    <w:rsid w:val="00DF1905"/>
    <w:rsid w:val="00DF1BAA"/>
    <w:rsid w:val="00DF228C"/>
    <w:rsid w:val="00DF3405"/>
    <w:rsid w:val="00DF396B"/>
    <w:rsid w:val="00DF4B05"/>
    <w:rsid w:val="00DF4D47"/>
    <w:rsid w:val="00DF4D9D"/>
    <w:rsid w:val="00DF5895"/>
    <w:rsid w:val="00DF594A"/>
    <w:rsid w:val="00DF5E60"/>
    <w:rsid w:val="00DF608C"/>
    <w:rsid w:val="00DF63AA"/>
    <w:rsid w:val="00DF66E1"/>
    <w:rsid w:val="00DF6E32"/>
    <w:rsid w:val="00DF71F9"/>
    <w:rsid w:val="00DF77B0"/>
    <w:rsid w:val="00DF7854"/>
    <w:rsid w:val="00E00785"/>
    <w:rsid w:val="00E00CC4"/>
    <w:rsid w:val="00E012ED"/>
    <w:rsid w:val="00E0134A"/>
    <w:rsid w:val="00E014B7"/>
    <w:rsid w:val="00E01793"/>
    <w:rsid w:val="00E01855"/>
    <w:rsid w:val="00E01A7A"/>
    <w:rsid w:val="00E028F2"/>
    <w:rsid w:val="00E02EE9"/>
    <w:rsid w:val="00E02F31"/>
    <w:rsid w:val="00E0384B"/>
    <w:rsid w:val="00E03A6E"/>
    <w:rsid w:val="00E03A73"/>
    <w:rsid w:val="00E03E89"/>
    <w:rsid w:val="00E03F96"/>
    <w:rsid w:val="00E041DD"/>
    <w:rsid w:val="00E044A7"/>
    <w:rsid w:val="00E045F9"/>
    <w:rsid w:val="00E046D9"/>
    <w:rsid w:val="00E051BD"/>
    <w:rsid w:val="00E0572B"/>
    <w:rsid w:val="00E05999"/>
    <w:rsid w:val="00E05C0B"/>
    <w:rsid w:val="00E06171"/>
    <w:rsid w:val="00E065D3"/>
    <w:rsid w:val="00E06D5F"/>
    <w:rsid w:val="00E06E3B"/>
    <w:rsid w:val="00E071FF"/>
    <w:rsid w:val="00E10E35"/>
    <w:rsid w:val="00E11E01"/>
    <w:rsid w:val="00E11E64"/>
    <w:rsid w:val="00E11F61"/>
    <w:rsid w:val="00E11FBD"/>
    <w:rsid w:val="00E12220"/>
    <w:rsid w:val="00E12A84"/>
    <w:rsid w:val="00E12EF3"/>
    <w:rsid w:val="00E12F58"/>
    <w:rsid w:val="00E12FFE"/>
    <w:rsid w:val="00E1388E"/>
    <w:rsid w:val="00E13D86"/>
    <w:rsid w:val="00E14383"/>
    <w:rsid w:val="00E144DA"/>
    <w:rsid w:val="00E14784"/>
    <w:rsid w:val="00E14836"/>
    <w:rsid w:val="00E155DC"/>
    <w:rsid w:val="00E16037"/>
    <w:rsid w:val="00E16969"/>
    <w:rsid w:val="00E16A09"/>
    <w:rsid w:val="00E16D43"/>
    <w:rsid w:val="00E17027"/>
    <w:rsid w:val="00E173D7"/>
    <w:rsid w:val="00E17DDE"/>
    <w:rsid w:val="00E17F29"/>
    <w:rsid w:val="00E20A60"/>
    <w:rsid w:val="00E20D2C"/>
    <w:rsid w:val="00E21445"/>
    <w:rsid w:val="00E215E9"/>
    <w:rsid w:val="00E21A17"/>
    <w:rsid w:val="00E21DC1"/>
    <w:rsid w:val="00E223BE"/>
    <w:rsid w:val="00E2251E"/>
    <w:rsid w:val="00E22A98"/>
    <w:rsid w:val="00E23549"/>
    <w:rsid w:val="00E23649"/>
    <w:rsid w:val="00E239DC"/>
    <w:rsid w:val="00E23C4B"/>
    <w:rsid w:val="00E23F73"/>
    <w:rsid w:val="00E247B5"/>
    <w:rsid w:val="00E25A11"/>
    <w:rsid w:val="00E25A3C"/>
    <w:rsid w:val="00E25B75"/>
    <w:rsid w:val="00E263BB"/>
    <w:rsid w:val="00E26594"/>
    <w:rsid w:val="00E26B5F"/>
    <w:rsid w:val="00E27455"/>
    <w:rsid w:val="00E2761F"/>
    <w:rsid w:val="00E277E2"/>
    <w:rsid w:val="00E301EA"/>
    <w:rsid w:val="00E303D9"/>
    <w:rsid w:val="00E30DE7"/>
    <w:rsid w:val="00E30F84"/>
    <w:rsid w:val="00E3100D"/>
    <w:rsid w:val="00E31108"/>
    <w:rsid w:val="00E31532"/>
    <w:rsid w:val="00E32225"/>
    <w:rsid w:val="00E3233E"/>
    <w:rsid w:val="00E32A23"/>
    <w:rsid w:val="00E32B13"/>
    <w:rsid w:val="00E32E39"/>
    <w:rsid w:val="00E32EE5"/>
    <w:rsid w:val="00E33264"/>
    <w:rsid w:val="00E33694"/>
    <w:rsid w:val="00E33D6D"/>
    <w:rsid w:val="00E3426F"/>
    <w:rsid w:val="00E34D42"/>
    <w:rsid w:val="00E34F04"/>
    <w:rsid w:val="00E35E29"/>
    <w:rsid w:val="00E35E2C"/>
    <w:rsid w:val="00E36672"/>
    <w:rsid w:val="00E369D6"/>
    <w:rsid w:val="00E37979"/>
    <w:rsid w:val="00E37A0B"/>
    <w:rsid w:val="00E40AB4"/>
    <w:rsid w:val="00E40B6F"/>
    <w:rsid w:val="00E4131B"/>
    <w:rsid w:val="00E41558"/>
    <w:rsid w:val="00E41D54"/>
    <w:rsid w:val="00E42171"/>
    <w:rsid w:val="00E4217F"/>
    <w:rsid w:val="00E4248B"/>
    <w:rsid w:val="00E4271A"/>
    <w:rsid w:val="00E428CB"/>
    <w:rsid w:val="00E42C32"/>
    <w:rsid w:val="00E42EEC"/>
    <w:rsid w:val="00E42FD4"/>
    <w:rsid w:val="00E43424"/>
    <w:rsid w:val="00E434E0"/>
    <w:rsid w:val="00E435AD"/>
    <w:rsid w:val="00E436A5"/>
    <w:rsid w:val="00E439F3"/>
    <w:rsid w:val="00E43B44"/>
    <w:rsid w:val="00E4465F"/>
    <w:rsid w:val="00E44D81"/>
    <w:rsid w:val="00E453B6"/>
    <w:rsid w:val="00E45E7E"/>
    <w:rsid w:val="00E4648C"/>
    <w:rsid w:val="00E46636"/>
    <w:rsid w:val="00E46992"/>
    <w:rsid w:val="00E46C46"/>
    <w:rsid w:val="00E471CB"/>
    <w:rsid w:val="00E47400"/>
    <w:rsid w:val="00E47579"/>
    <w:rsid w:val="00E50C1A"/>
    <w:rsid w:val="00E50C57"/>
    <w:rsid w:val="00E51254"/>
    <w:rsid w:val="00E51336"/>
    <w:rsid w:val="00E51D2F"/>
    <w:rsid w:val="00E52D21"/>
    <w:rsid w:val="00E52DC1"/>
    <w:rsid w:val="00E5310E"/>
    <w:rsid w:val="00E5312B"/>
    <w:rsid w:val="00E53609"/>
    <w:rsid w:val="00E53DB5"/>
    <w:rsid w:val="00E53F70"/>
    <w:rsid w:val="00E54479"/>
    <w:rsid w:val="00E5482C"/>
    <w:rsid w:val="00E54F4D"/>
    <w:rsid w:val="00E55896"/>
    <w:rsid w:val="00E5595F"/>
    <w:rsid w:val="00E55B9A"/>
    <w:rsid w:val="00E561FC"/>
    <w:rsid w:val="00E5647C"/>
    <w:rsid w:val="00E564C1"/>
    <w:rsid w:val="00E56A08"/>
    <w:rsid w:val="00E56E9F"/>
    <w:rsid w:val="00E57322"/>
    <w:rsid w:val="00E5744D"/>
    <w:rsid w:val="00E57FF9"/>
    <w:rsid w:val="00E60260"/>
    <w:rsid w:val="00E606C7"/>
    <w:rsid w:val="00E61072"/>
    <w:rsid w:val="00E612DF"/>
    <w:rsid w:val="00E6137B"/>
    <w:rsid w:val="00E61846"/>
    <w:rsid w:val="00E63121"/>
    <w:rsid w:val="00E6318F"/>
    <w:rsid w:val="00E6467B"/>
    <w:rsid w:val="00E6486D"/>
    <w:rsid w:val="00E64BC7"/>
    <w:rsid w:val="00E65144"/>
    <w:rsid w:val="00E65202"/>
    <w:rsid w:val="00E6570B"/>
    <w:rsid w:val="00E65B11"/>
    <w:rsid w:val="00E65DB4"/>
    <w:rsid w:val="00E65E16"/>
    <w:rsid w:val="00E65E70"/>
    <w:rsid w:val="00E66032"/>
    <w:rsid w:val="00E663CC"/>
    <w:rsid w:val="00E66B27"/>
    <w:rsid w:val="00E67179"/>
    <w:rsid w:val="00E6733A"/>
    <w:rsid w:val="00E678F1"/>
    <w:rsid w:val="00E70559"/>
    <w:rsid w:val="00E706D1"/>
    <w:rsid w:val="00E70771"/>
    <w:rsid w:val="00E71046"/>
    <w:rsid w:val="00E712F5"/>
    <w:rsid w:val="00E715BA"/>
    <w:rsid w:val="00E7183E"/>
    <w:rsid w:val="00E719FC"/>
    <w:rsid w:val="00E71A85"/>
    <w:rsid w:val="00E71AE8"/>
    <w:rsid w:val="00E71DF3"/>
    <w:rsid w:val="00E7269E"/>
    <w:rsid w:val="00E72A7C"/>
    <w:rsid w:val="00E72B22"/>
    <w:rsid w:val="00E72BE8"/>
    <w:rsid w:val="00E72C1A"/>
    <w:rsid w:val="00E73196"/>
    <w:rsid w:val="00E73568"/>
    <w:rsid w:val="00E7415B"/>
    <w:rsid w:val="00E745E3"/>
    <w:rsid w:val="00E74A05"/>
    <w:rsid w:val="00E74E93"/>
    <w:rsid w:val="00E75129"/>
    <w:rsid w:val="00E7602A"/>
    <w:rsid w:val="00E761A5"/>
    <w:rsid w:val="00E76B3B"/>
    <w:rsid w:val="00E770B2"/>
    <w:rsid w:val="00E77CEA"/>
    <w:rsid w:val="00E77E98"/>
    <w:rsid w:val="00E801A8"/>
    <w:rsid w:val="00E80AB3"/>
    <w:rsid w:val="00E80F8F"/>
    <w:rsid w:val="00E814D7"/>
    <w:rsid w:val="00E81557"/>
    <w:rsid w:val="00E81EB4"/>
    <w:rsid w:val="00E8224C"/>
    <w:rsid w:val="00E8248C"/>
    <w:rsid w:val="00E82F54"/>
    <w:rsid w:val="00E83064"/>
    <w:rsid w:val="00E83149"/>
    <w:rsid w:val="00E8327B"/>
    <w:rsid w:val="00E838F3"/>
    <w:rsid w:val="00E83A80"/>
    <w:rsid w:val="00E8451D"/>
    <w:rsid w:val="00E846CD"/>
    <w:rsid w:val="00E84DAF"/>
    <w:rsid w:val="00E8517F"/>
    <w:rsid w:val="00E852C1"/>
    <w:rsid w:val="00E85738"/>
    <w:rsid w:val="00E85843"/>
    <w:rsid w:val="00E85C30"/>
    <w:rsid w:val="00E85D45"/>
    <w:rsid w:val="00E86076"/>
    <w:rsid w:val="00E868AD"/>
    <w:rsid w:val="00E86FF2"/>
    <w:rsid w:val="00E8715C"/>
    <w:rsid w:val="00E87FED"/>
    <w:rsid w:val="00E90AE6"/>
    <w:rsid w:val="00E90BA9"/>
    <w:rsid w:val="00E91050"/>
    <w:rsid w:val="00E920B5"/>
    <w:rsid w:val="00E92894"/>
    <w:rsid w:val="00E92ACB"/>
    <w:rsid w:val="00E92B2E"/>
    <w:rsid w:val="00E92B78"/>
    <w:rsid w:val="00E930E9"/>
    <w:rsid w:val="00E9377F"/>
    <w:rsid w:val="00E93996"/>
    <w:rsid w:val="00E93AC3"/>
    <w:rsid w:val="00E93D27"/>
    <w:rsid w:val="00E93E12"/>
    <w:rsid w:val="00E941DF"/>
    <w:rsid w:val="00E9445A"/>
    <w:rsid w:val="00E94650"/>
    <w:rsid w:val="00E94768"/>
    <w:rsid w:val="00E94799"/>
    <w:rsid w:val="00E94902"/>
    <w:rsid w:val="00E95DB7"/>
    <w:rsid w:val="00E962CE"/>
    <w:rsid w:val="00E9724A"/>
    <w:rsid w:val="00EA045F"/>
    <w:rsid w:val="00EA08D5"/>
    <w:rsid w:val="00EA09B6"/>
    <w:rsid w:val="00EA0BC8"/>
    <w:rsid w:val="00EA1B42"/>
    <w:rsid w:val="00EA208B"/>
    <w:rsid w:val="00EA22A9"/>
    <w:rsid w:val="00EA2495"/>
    <w:rsid w:val="00EA2D17"/>
    <w:rsid w:val="00EA2FA4"/>
    <w:rsid w:val="00EA3215"/>
    <w:rsid w:val="00EA32F5"/>
    <w:rsid w:val="00EA341E"/>
    <w:rsid w:val="00EA348E"/>
    <w:rsid w:val="00EA3D31"/>
    <w:rsid w:val="00EA41AC"/>
    <w:rsid w:val="00EA437E"/>
    <w:rsid w:val="00EA476D"/>
    <w:rsid w:val="00EA4C5E"/>
    <w:rsid w:val="00EA4C76"/>
    <w:rsid w:val="00EA4D73"/>
    <w:rsid w:val="00EA4F17"/>
    <w:rsid w:val="00EA5447"/>
    <w:rsid w:val="00EA5753"/>
    <w:rsid w:val="00EA6617"/>
    <w:rsid w:val="00EA69D4"/>
    <w:rsid w:val="00EA7967"/>
    <w:rsid w:val="00EB0D22"/>
    <w:rsid w:val="00EB0DAD"/>
    <w:rsid w:val="00EB104B"/>
    <w:rsid w:val="00EB150C"/>
    <w:rsid w:val="00EB1A8A"/>
    <w:rsid w:val="00EB1D8E"/>
    <w:rsid w:val="00EB1E7F"/>
    <w:rsid w:val="00EB1E8D"/>
    <w:rsid w:val="00EB1EE6"/>
    <w:rsid w:val="00EB231E"/>
    <w:rsid w:val="00EB23CA"/>
    <w:rsid w:val="00EB2CFE"/>
    <w:rsid w:val="00EB2FA9"/>
    <w:rsid w:val="00EB333E"/>
    <w:rsid w:val="00EB3F17"/>
    <w:rsid w:val="00EB4290"/>
    <w:rsid w:val="00EB42FF"/>
    <w:rsid w:val="00EB440A"/>
    <w:rsid w:val="00EB54D6"/>
    <w:rsid w:val="00EB571F"/>
    <w:rsid w:val="00EB641F"/>
    <w:rsid w:val="00EB664E"/>
    <w:rsid w:val="00EB6AB4"/>
    <w:rsid w:val="00EB6FAF"/>
    <w:rsid w:val="00EB7272"/>
    <w:rsid w:val="00EB7B6C"/>
    <w:rsid w:val="00EC002F"/>
    <w:rsid w:val="00EC0646"/>
    <w:rsid w:val="00EC0C3C"/>
    <w:rsid w:val="00EC0EA6"/>
    <w:rsid w:val="00EC0FF5"/>
    <w:rsid w:val="00EC1225"/>
    <w:rsid w:val="00EC16A7"/>
    <w:rsid w:val="00EC1DE5"/>
    <w:rsid w:val="00EC204C"/>
    <w:rsid w:val="00EC256C"/>
    <w:rsid w:val="00EC589C"/>
    <w:rsid w:val="00EC59CE"/>
    <w:rsid w:val="00EC5A3E"/>
    <w:rsid w:val="00EC5B66"/>
    <w:rsid w:val="00EC5F6D"/>
    <w:rsid w:val="00EC62F1"/>
    <w:rsid w:val="00EC63E3"/>
    <w:rsid w:val="00EC65AE"/>
    <w:rsid w:val="00EC70A2"/>
    <w:rsid w:val="00EC7172"/>
    <w:rsid w:val="00EC7D42"/>
    <w:rsid w:val="00EC7E12"/>
    <w:rsid w:val="00EC7F67"/>
    <w:rsid w:val="00ED0144"/>
    <w:rsid w:val="00ED0554"/>
    <w:rsid w:val="00ED1436"/>
    <w:rsid w:val="00ED14ED"/>
    <w:rsid w:val="00ED17CA"/>
    <w:rsid w:val="00ED2478"/>
    <w:rsid w:val="00ED2CE6"/>
    <w:rsid w:val="00ED2FE2"/>
    <w:rsid w:val="00ED34DB"/>
    <w:rsid w:val="00ED38E7"/>
    <w:rsid w:val="00ED4910"/>
    <w:rsid w:val="00ED5F8C"/>
    <w:rsid w:val="00ED60EE"/>
    <w:rsid w:val="00ED667D"/>
    <w:rsid w:val="00ED687D"/>
    <w:rsid w:val="00ED734E"/>
    <w:rsid w:val="00ED7B88"/>
    <w:rsid w:val="00EE037D"/>
    <w:rsid w:val="00EE0853"/>
    <w:rsid w:val="00EE0CE7"/>
    <w:rsid w:val="00EE1306"/>
    <w:rsid w:val="00EE16E5"/>
    <w:rsid w:val="00EE1D06"/>
    <w:rsid w:val="00EE2781"/>
    <w:rsid w:val="00EE2C62"/>
    <w:rsid w:val="00EE2EF0"/>
    <w:rsid w:val="00EE32BB"/>
    <w:rsid w:val="00EE34BC"/>
    <w:rsid w:val="00EE36D7"/>
    <w:rsid w:val="00EE3A3D"/>
    <w:rsid w:val="00EE41FD"/>
    <w:rsid w:val="00EE473D"/>
    <w:rsid w:val="00EE4AE0"/>
    <w:rsid w:val="00EE5D63"/>
    <w:rsid w:val="00EE5DE8"/>
    <w:rsid w:val="00EE63D5"/>
    <w:rsid w:val="00EE69BD"/>
    <w:rsid w:val="00EE7153"/>
    <w:rsid w:val="00EE7231"/>
    <w:rsid w:val="00EE7A79"/>
    <w:rsid w:val="00EF00EA"/>
    <w:rsid w:val="00EF04B4"/>
    <w:rsid w:val="00EF07C3"/>
    <w:rsid w:val="00EF0CD5"/>
    <w:rsid w:val="00EF0D4F"/>
    <w:rsid w:val="00EF0F61"/>
    <w:rsid w:val="00EF136B"/>
    <w:rsid w:val="00EF1BBF"/>
    <w:rsid w:val="00EF1F37"/>
    <w:rsid w:val="00EF216A"/>
    <w:rsid w:val="00EF28B4"/>
    <w:rsid w:val="00EF2A1E"/>
    <w:rsid w:val="00EF312E"/>
    <w:rsid w:val="00EF3CE0"/>
    <w:rsid w:val="00EF55E7"/>
    <w:rsid w:val="00EF5F1C"/>
    <w:rsid w:val="00EF621E"/>
    <w:rsid w:val="00EF6A7B"/>
    <w:rsid w:val="00EF76D0"/>
    <w:rsid w:val="00EF797A"/>
    <w:rsid w:val="00F00161"/>
    <w:rsid w:val="00F00751"/>
    <w:rsid w:val="00F0102D"/>
    <w:rsid w:val="00F01D15"/>
    <w:rsid w:val="00F024BD"/>
    <w:rsid w:val="00F027BA"/>
    <w:rsid w:val="00F029CA"/>
    <w:rsid w:val="00F035EC"/>
    <w:rsid w:val="00F03D12"/>
    <w:rsid w:val="00F03FE9"/>
    <w:rsid w:val="00F0410D"/>
    <w:rsid w:val="00F04A53"/>
    <w:rsid w:val="00F04E29"/>
    <w:rsid w:val="00F05C56"/>
    <w:rsid w:val="00F06409"/>
    <w:rsid w:val="00F06F5B"/>
    <w:rsid w:val="00F073EA"/>
    <w:rsid w:val="00F07403"/>
    <w:rsid w:val="00F074C6"/>
    <w:rsid w:val="00F10382"/>
    <w:rsid w:val="00F103B1"/>
    <w:rsid w:val="00F103B4"/>
    <w:rsid w:val="00F1073F"/>
    <w:rsid w:val="00F10ABA"/>
    <w:rsid w:val="00F10EAD"/>
    <w:rsid w:val="00F111C2"/>
    <w:rsid w:val="00F1167E"/>
    <w:rsid w:val="00F118A9"/>
    <w:rsid w:val="00F11B83"/>
    <w:rsid w:val="00F11CAB"/>
    <w:rsid w:val="00F12E38"/>
    <w:rsid w:val="00F12E62"/>
    <w:rsid w:val="00F14293"/>
    <w:rsid w:val="00F14552"/>
    <w:rsid w:val="00F146CC"/>
    <w:rsid w:val="00F159A8"/>
    <w:rsid w:val="00F16020"/>
    <w:rsid w:val="00F160EC"/>
    <w:rsid w:val="00F16585"/>
    <w:rsid w:val="00F165AD"/>
    <w:rsid w:val="00F1684A"/>
    <w:rsid w:val="00F17227"/>
    <w:rsid w:val="00F174B5"/>
    <w:rsid w:val="00F17703"/>
    <w:rsid w:val="00F20296"/>
    <w:rsid w:val="00F20505"/>
    <w:rsid w:val="00F20D56"/>
    <w:rsid w:val="00F22514"/>
    <w:rsid w:val="00F227DD"/>
    <w:rsid w:val="00F22971"/>
    <w:rsid w:val="00F230C9"/>
    <w:rsid w:val="00F23FDC"/>
    <w:rsid w:val="00F24191"/>
    <w:rsid w:val="00F2439C"/>
    <w:rsid w:val="00F24646"/>
    <w:rsid w:val="00F24A7A"/>
    <w:rsid w:val="00F251CA"/>
    <w:rsid w:val="00F25258"/>
    <w:rsid w:val="00F25CD6"/>
    <w:rsid w:val="00F261EA"/>
    <w:rsid w:val="00F2650E"/>
    <w:rsid w:val="00F26E3E"/>
    <w:rsid w:val="00F300E5"/>
    <w:rsid w:val="00F3030A"/>
    <w:rsid w:val="00F30C45"/>
    <w:rsid w:val="00F3111A"/>
    <w:rsid w:val="00F31FE8"/>
    <w:rsid w:val="00F32EFF"/>
    <w:rsid w:val="00F32F44"/>
    <w:rsid w:val="00F33C98"/>
    <w:rsid w:val="00F33D0C"/>
    <w:rsid w:val="00F33F7C"/>
    <w:rsid w:val="00F34356"/>
    <w:rsid w:val="00F34714"/>
    <w:rsid w:val="00F34A51"/>
    <w:rsid w:val="00F34DED"/>
    <w:rsid w:val="00F34E54"/>
    <w:rsid w:val="00F34F43"/>
    <w:rsid w:val="00F353BD"/>
    <w:rsid w:val="00F353FD"/>
    <w:rsid w:val="00F35929"/>
    <w:rsid w:val="00F35E9B"/>
    <w:rsid w:val="00F366AB"/>
    <w:rsid w:val="00F36A1C"/>
    <w:rsid w:val="00F36AFB"/>
    <w:rsid w:val="00F36B13"/>
    <w:rsid w:val="00F37E49"/>
    <w:rsid w:val="00F4051E"/>
    <w:rsid w:val="00F418C0"/>
    <w:rsid w:val="00F41F8D"/>
    <w:rsid w:val="00F425F3"/>
    <w:rsid w:val="00F4262F"/>
    <w:rsid w:val="00F42742"/>
    <w:rsid w:val="00F42E68"/>
    <w:rsid w:val="00F431A9"/>
    <w:rsid w:val="00F4356B"/>
    <w:rsid w:val="00F43A4E"/>
    <w:rsid w:val="00F4494D"/>
    <w:rsid w:val="00F44ACF"/>
    <w:rsid w:val="00F459BF"/>
    <w:rsid w:val="00F45BEB"/>
    <w:rsid w:val="00F45C90"/>
    <w:rsid w:val="00F45D07"/>
    <w:rsid w:val="00F45D47"/>
    <w:rsid w:val="00F45D98"/>
    <w:rsid w:val="00F468C3"/>
    <w:rsid w:val="00F46A38"/>
    <w:rsid w:val="00F470FA"/>
    <w:rsid w:val="00F4774B"/>
    <w:rsid w:val="00F502CB"/>
    <w:rsid w:val="00F50474"/>
    <w:rsid w:val="00F507BC"/>
    <w:rsid w:val="00F5195C"/>
    <w:rsid w:val="00F51C2A"/>
    <w:rsid w:val="00F523CC"/>
    <w:rsid w:val="00F5271C"/>
    <w:rsid w:val="00F5281D"/>
    <w:rsid w:val="00F52CD0"/>
    <w:rsid w:val="00F53011"/>
    <w:rsid w:val="00F5384F"/>
    <w:rsid w:val="00F53C5E"/>
    <w:rsid w:val="00F53DB5"/>
    <w:rsid w:val="00F53DCA"/>
    <w:rsid w:val="00F53E30"/>
    <w:rsid w:val="00F545C8"/>
    <w:rsid w:val="00F5472F"/>
    <w:rsid w:val="00F54C4B"/>
    <w:rsid w:val="00F54D57"/>
    <w:rsid w:val="00F54EF6"/>
    <w:rsid w:val="00F54F3F"/>
    <w:rsid w:val="00F5510A"/>
    <w:rsid w:val="00F56F80"/>
    <w:rsid w:val="00F574B0"/>
    <w:rsid w:val="00F57673"/>
    <w:rsid w:val="00F60BC1"/>
    <w:rsid w:val="00F61DD7"/>
    <w:rsid w:val="00F61E14"/>
    <w:rsid w:val="00F622DC"/>
    <w:rsid w:val="00F62530"/>
    <w:rsid w:val="00F629B0"/>
    <w:rsid w:val="00F62BE8"/>
    <w:rsid w:val="00F62D19"/>
    <w:rsid w:val="00F63197"/>
    <w:rsid w:val="00F64B4B"/>
    <w:rsid w:val="00F64E37"/>
    <w:rsid w:val="00F6591D"/>
    <w:rsid w:val="00F65A10"/>
    <w:rsid w:val="00F65C61"/>
    <w:rsid w:val="00F6624F"/>
    <w:rsid w:val="00F662A9"/>
    <w:rsid w:val="00F66E80"/>
    <w:rsid w:val="00F67117"/>
    <w:rsid w:val="00F67E95"/>
    <w:rsid w:val="00F70A62"/>
    <w:rsid w:val="00F70C5E"/>
    <w:rsid w:val="00F7138C"/>
    <w:rsid w:val="00F71645"/>
    <w:rsid w:val="00F71686"/>
    <w:rsid w:val="00F71FAB"/>
    <w:rsid w:val="00F720AE"/>
    <w:rsid w:val="00F720BB"/>
    <w:rsid w:val="00F72481"/>
    <w:rsid w:val="00F72616"/>
    <w:rsid w:val="00F7287F"/>
    <w:rsid w:val="00F733AA"/>
    <w:rsid w:val="00F73463"/>
    <w:rsid w:val="00F743CB"/>
    <w:rsid w:val="00F747C4"/>
    <w:rsid w:val="00F7529B"/>
    <w:rsid w:val="00F75378"/>
    <w:rsid w:val="00F756CA"/>
    <w:rsid w:val="00F75701"/>
    <w:rsid w:val="00F7582A"/>
    <w:rsid w:val="00F76A66"/>
    <w:rsid w:val="00F775F2"/>
    <w:rsid w:val="00F778AB"/>
    <w:rsid w:val="00F77A60"/>
    <w:rsid w:val="00F77C11"/>
    <w:rsid w:val="00F77F05"/>
    <w:rsid w:val="00F77F98"/>
    <w:rsid w:val="00F80122"/>
    <w:rsid w:val="00F8030E"/>
    <w:rsid w:val="00F803C5"/>
    <w:rsid w:val="00F804D5"/>
    <w:rsid w:val="00F8091C"/>
    <w:rsid w:val="00F80B7C"/>
    <w:rsid w:val="00F8111C"/>
    <w:rsid w:val="00F816EA"/>
    <w:rsid w:val="00F81C76"/>
    <w:rsid w:val="00F8214E"/>
    <w:rsid w:val="00F824CC"/>
    <w:rsid w:val="00F82555"/>
    <w:rsid w:val="00F82A4D"/>
    <w:rsid w:val="00F82B94"/>
    <w:rsid w:val="00F82FED"/>
    <w:rsid w:val="00F83519"/>
    <w:rsid w:val="00F83A6F"/>
    <w:rsid w:val="00F83AD5"/>
    <w:rsid w:val="00F83F73"/>
    <w:rsid w:val="00F83FB0"/>
    <w:rsid w:val="00F84111"/>
    <w:rsid w:val="00F8468C"/>
    <w:rsid w:val="00F84827"/>
    <w:rsid w:val="00F84C1C"/>
    <w:rsid w:val="00F84F68"/>
    <w:rsid w:val="00F8513C"/>
    <w:rsid w:val="00F85538"/>
    <w:rsid w:val="00F85B49"/>
    <w:rsid w:val="00F85FDE"/>
    <w:rsid w:val="00F86027"/>
    <w:rsid w:val="00F86DDF"/>
    <w:rsid w:val="00F87491"/>
    <w:rsid w:val="00F874B9"/>
    <w:rsid w:val="00F87B4C"/>
    <w:rsid w:val="00F87B4D"/>
    <w:rsid w:val="00F9099E"/>
    <w:rsid w:val="00F90C60"/>
    <w:rsid w:val="00F90FF2"/>
    <w:rsid w:val="00F9136E"/>
    <w:rsid w:val="00F91E22"/>
    <w:rsid w:val="00F92015"/>
    <w:rsid w:val="00F93C4D"/>
    <w:rsid w:val="00F940D9"/>
    <w:rsid w:val="00F9444C"/>
    <w:rsid w:val="00F946C0"/>
    <w:rsid w:val="00F94A0C"/>
    <w:rsid w:val="00F954C3"/>
    <w:rsid w:val="00F9556A"/>
    <w:rsid w:val="00F96404"/>
    <w:rsid w:val="00F9648B"/>
    <w:rsid w:val="00F9665D"/>
    <w:rsid w:val="00F96736"/>
    <w:rsid w:val="00F975EB"/>
    <w:rsid w:val="00F97C71"/>
    <w:rsid w:val="00FA019C"/>
    <w:rsid w:val="00FA0C30"/>
    <w:rsid w:val="00FA0FEF"/>
    <w:rsid w:val="00FA0FF3"/>
    <w:rsid w:val="00FA1C72"/>
    <w:rsid w:val="00FA1CD5"/>
    <w:rsid w:val="00FA1EE3"/>
    <w:rsid w:val="00FA21CE"/>
    <w:rsid w:val="00FA26DB"/>
    <w:rsid w:val="00FA27E9"/>
    <w:rsid w:val="00FA2FBF"/>
    <w:rsid w:val="00FA345F"/>
    <w:rsid w:val="00FA3670"/>
    <w:rsid w:val="00FA38DE"/>
    <w:rsid w:val="00FA3E24"/>
    <w:rsid w:val="00FA410F"/>
    <w:rsid w:val="00FA432D"/>
    <w:rsid w:val="00FA4668"/>
    <w:rsid w:val="00FA4884"/>
    <w:rsid w:val="00FA516D"/>
    <w:rsid w:val="00FA5202"/>
    <w:rsid w:val="00FA597B"/>
    <w:rsid w:val="00FA5EF3"/>
    <w:rsid w:val="00FA605E"/>
    <w:rsid w:val="00FA6162"/>
    <w:rsid w:val="00FA65A1"/>
    <w:rsid w:val="00FA65B7"/>
    <w:rsid w:val="00FA67F6"/>
    <w:rsid w:val="00FA690F"/>
    <w:rsid w:val="00FA703C"/>
    <w:rsid w:val="00FA721C"/>
    <w:rsid w:val="00FA7324"/>
    <w:rsid w:val="00FA768D"/>
    <w:rsid w:val="00FB078B"/>
    <w:rsid w:val="00FB0847"/>
    <w:rsid w:val="00FB131E"/>
    <w:rsid w:val="00FB1B19"/>
    <w:rsid w:val="00FB1D72"/>
    <w:rsid w:val="00FB1F80"/>
    <w:rsid w:val="00FB2FD9"/>
    <w:rsid w:val="00FB33E4"/>
    <w:rsid w:val="00FB3A61"/>
    <w:rsid w:val="00FB3B05"/>
    <w:rsid w:val="00FB407A"/>
    <w:rsid w:val="00FB4530"/>
    <w:rsid w:val="00FB45E2"/>
    <w:rsid w:val="00FB4854"/>
    <w:rsid w:val="00FB4A04"/>
    <w:rsid w:val="00FB5996"/>
    <w:rsid w:val="00FB5BEF"/>
    <w:rsid w:val="00FB5D29"/>
    <w:rsid w:val="00FB5E70"/>
    <w:rsid w:val="00FB6C37"/>
    <w:rsid w:val="00FB6F1E"/>
    <w:rsid w:val="00FB7191"/>
    <w:rsid w:val="00FB74D5"/>
    <w:rsid w:val="00FB756B"/>
    <w:rsid w:val="00FB7B9D"/>
    <w:rsid w:val="00FB7BBA"/>
    <w:rsid w:val="00FB7D33"/>
    <w:rsid w:val="00FB7F05"/>
    <w:rsid w:val="00FC0480"/>
    <w:rsid w:val="00FC079C"/>
    <w:rsid w:val="00FC1347"/>
    <w:rsid w:val="00FC15F6"/>
    <w:rsid w:val="00FC16F8"/>
    <w:rsid w:val="00FC1BEC"/>
    <w:rsid w:val="00FC1CF2"/>
    <w:rsid w:val="00FC1EA3"/>
    <w:rsid w:val="00FC255F"/>
    <w:rsid w:val="00FC32EC"/>
    <w:rsid w:val="00FC3C12"/>
    <w:rsid w:val="00FC4088"/>
    <w:rsid w:val="00FC4210"/>
    <w:rsid w:val="00FC4223"/>
    <w:rsid w:val="00FC4BDB"/>
    <w:rsid w:val="00FC5305"/>
    <w:rsid w:val="00FC5363"/>
    <w:rsid w:val="00FC5814"/>
    <w:rsid w:val="00FC5C2C"/>
    <w:rsid w:val="00FC5E95"/>
    <w:rsid w:val="00FC5FF2"/>
    <w:rsid w:val="00FC65A7"/>
    <w:rsid w:val="00FC6F62"/>
    <w:rsid w:val="00FC7232"/>
    <w:rsid w:val="00FC7346"/>
    <w:rsid w:val="00FC737E"/>
    <w:rsid w:val="00FC76F8"/>
    <w:rsid w:val="00FC7FF1"/>
    <w:rsid w:val="00FD036D"/>
    <w:rsid w:val="00FD03DA"/>
    <w:rsid w:val="00FD0414"/>
    <w:rsid w:val="00FD046C"/>
    <w:rsid w:val="00FD0744"/>
    <w:rsid w:val="00FD091C"/>
    <w:rsid w:val="00FD0FB0"/>
    <w:rsid w:val="00FD1AFE"/>
    <w:rsid w:val="00FD1B04"/>
    <w:rsid w:val="00FD24BA"/>
    <w:rsid w:val="00FD2749"/>
    <w:rsid w:val="00FD2852"/>
    <w:rsid w:val="00FD32BD"/>
    <w:rsid w:val="00FD3574"/>
    <w:rsid w:val="00FD37F0"/>
    <w:rsid w:val="00FD3D3D"/>
    <w:rsid w:val="00FD40EE"/>
    <w:rsid w:val="00FD42DE"/>
    <w:rsid w:val="00FD4510"/>
    <w:rsid w:val="00FD4719"/>
    <w:rsid w:val="00FD48E1"/>
    <w:rsid w:val="00FD4DC2"/>
    <w:rsid w:val="00FD4EAF"/>
    <w:rsid w:val="00FD506D"/>
    <w:rsid w:val="00FD5AE6"/>
    <w:rsid w:val="00FD5D59"/>
    <w:rsid w:val="00FD5DEE"/>
    <w:rsid w:val="00FD62B9"/>
    <w:rsid w:val="00FD66A8"/>
    <w:rsid w:val="00FD6AF6"/>
    <w:rsid w:val="00FD6C0A"/>
    <w:rsid w:val="00FD717B"/>
    <w:rsid w:val="00FD7349"/>
    <w:rsid w:val="00FD79B0"/>
    <w:rsid w:val="00FD7D28"/>
    <w:rsid w:val="00FE03D6"/>
    <w:rsid w:val="00FE051E"/>
    <w:rsid w:val="00FE0ED2"/>
    <w:rsid w:val="00FE152A"/>
    <w:rsid w:val="00FE193C"/>
    <w:rsid w:val="00FE1A2D"/>
    <w:rsid w:val="00FE1D97"/>
    <w:rsid w:val="00FE2301"/>
    <w:rsid w:val="00FE25FC"/>
    <w:rsid w:val="00FE2925"/>
    <w:rsid w:val="00FE2A29"/>
    <w:rsid w:val="00FE2C05"/>
    <w:rsid w:val="00FE2F44"/>
    <w:rsid w:val="00FE2F8B"/>
    <w:rsid w:val="00FE304B"/>
    <w:rsid w:val="00FE30B4"/>
    <w:rsid w:val="00FE3E78"/>
    <w:rsid w:val="00FE44ED"/>
    <w:rsid w:val="00FE49A0"/>
    <w:rsid w:val="00FE4C62"/>
    <w:rsid w:val="00FE4FD2"/>
    <w:rsid w:val="00FE5638"/>
    <w:rsid w:val="00FE6038"/>
    <w:rsid w:val="00FE628A"/>
    <w:rsid w:val="00FE6479"/>
    <w:rsid w:val="00FE6AE1"/>
    <w:rsid w:val="00FE747B"/>
    <w:rsid w:val="00FE761C"/>
    <w:rsid w:val="00FE7FBC"/>
    <w:rsid w:val="00FF0285"/>
    <w:rsid w:val="00FF0FC0"/>
    <w:rsid w:val="00FF1A1F"/>
    <w:rsid w:val="00FF1A86"/>
    <w:rsid w:val="00FF1D64"/>
    <w:rsid w:val="00FF2066"/>
    <w:rsid w:val="00FF21A5"/>
    <w:rsid w:val="00FF2BFC"/>
    <w:rsid w:val="00FF2FF7"/>
    <w:rsid w:val="00FF37C5"/>
    <w:rsid w:val="00FF3D99"/>
    <w:rsid w:val="00FF444B"/>
    <w:rsid w:val="00FF4D54"/>
    <w:rsid w:val="00FF5D4E"/>
    <w:rsid w:val="00FF5F80"/>
    <w:rsid w:val="00FF60B4"/>
    <w:rsid w:val="00FF6134"/>
    <w:rsid w:val="00FF6440"/>
    <w:rsid w:val="00FF676D"/>
    <w:rsid w:val="00FF6AAA"/>
    <w:rsid w:val="00FF6ADA"/>
    <w:rsid w:val="00FF7070"/>
    <w:rsid w:val="00FF7BA1"/>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F67B1"/>
  <w15:docId w15:val="{098133CA-29DC-4CE0-ABF7-7E196F4E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60D3"/>
    <w:rPr>
      <w:sz w:val="24"/>
      <w:szCs w:val="24"/>
      <w:lang w:eastAsia="ru-RU"/>
    </w:rPr>
  </w:style>
  <w:style w:type="paragraph" w:styleId="1">
    <w:name w:val="heading 1"/>
    <w:basedOn w:val="a"/>
    <w:next w:val="a"/>
    <w:qFormat/>
    <w:rsid w:val="00545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64C9"/>
    <w:pPr>
      <w:keepNext/>
      <w:spacing w:before="240" w:after="60"/>
      <w:outlineLvl w:val="1"/>
    </w:pPr>
    <w:rPr>
      <w:rFonts w:ascii="Cambria" w:hAnsi="Cambria"/>
      <w:b/>
      <w:bCs/>
      <w:i/>
      <w:iCs/>
      <w:sz w:val="28"/>
      <w:szCs w:val="28"/>
    </w:rPr>
  </w:style>
  <w:style w:type="paragraph" w:styleId="6">
    <w:name w:val="heading 6"/>
    <w:basedOn w:val="a"/>
    <w:next w:val="a"/>
    <w:link w:val="60"/>
    <w:qFormat/>
    <w:rsid w:val="00E6467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45B6D"/>
    <w:pPr>
      <w:spacing w:after="120"/>
    </w:pPr>
    <w:rPr>
      <w:rFonts w:ascii="Arial" w:hAnsi="Arial"/>
      <w:sz w:val="20"/>
      <w:szCs w:val="16"/>
    </w:rPr>
  </w:style>
  <w:style w:type="paragraph" w:styleId="a3">
    <w:name w:val="footer"/>
    <w:basedOn w:val="a"/>
    <w:link w:val="a4"/>
    <w:rsid w:val="00545B6D"/>
    <w:pPr>
      <w:tabs>
        <w:tab w:val="center" w:pos="4677"/>
        <w:tab w:val="right" w:pos="9355"/>
      </w:tabs>
    </w:pPr>
    <w:rPr>
      <w:lang w:eastAsia="x-none"/>
    </w:rPr>
  </w:style>
  <w:style w:type="character" w:customStyle="1" w:styleId="a4">
    <w:name w:val="Нижний колонтитул Знак"/>
    <w:link w:val="a3"/>
    <w:rsid w:val="00545B6D"/>
    <w:rPr>
      <w:sz w:val="24"/>
      <w:szCs w:val="24"/>
      <w:lang w:val="en-GB" w:eastAsia="x-none" w:bidi="ar-SA"/>
    </w:rPr>
  </w:style>
  <w:style w:type="paragraph" w:customStyle="1" w:styleId="Iauiue">
    <w:name w:val="Iau?iue"/>
    <w:rsid w:val="00545B6D"/>
    <w:rPr>
      <w:lang w:eastAsia="ru-RU"/>
    </w:rPr>
  </w:style>
  <w:style w:type="paragraph" w:styleId="a5">
    <w:name w:val="Balloon Text"/>
    <w:basedOn w:val="a"/>
    <w:semiHidden/>
    <w:rsid w:val="00545B6D"/>
    <w:rPr>
      <w:rFonts w:ascii="Tahoma" w:hAnsi="Tahoma" w:cs="Tahoma"/>
      <w:sz w:val="16"/>
      <w:szCs w:val="16"/>
    </w:rPr>
  </w:style>
  <w:style w:type="character" w:styleId="a6">
    <w:name w:val="annotation reference"/>
    <w:rsid w:val="00545B6D"/>
    <w:rPr>
      <w:sz w:val="16"/>
      <w:szCs w:val="16"/>
    </w:rPr>
  </w:style>
  <w:style w:type="paragraph" w:styleId="a7">
    <w:name w:val="annotation text"/>
    <w:basedOn w:val="a"/>
    <w:link w:val="a8"/>
    <w:rsid w:val="00545B6D"/>
    <w:rPr>
      <w:sz w:val="20"/>
      <w:szCs w:val="20"/>
    </w:rPr>
  </w:style>
  <w:style w:type="paragraph" w:styleId="a9">
    <w:name w:val="annotation subject"/>
    <w:basedOn w:val="a7"/>
    <w:next w:val="a7"/>
    <w:semiHidden/>
    <w:rsid w:val="00545B6D"/>
    <w:rPr>
      <w:b/>
      <w:bCs/>
    </w:rPr>
  </w:style>
  <w:style w:type="character" w:customStyle="1" w:styleId="20">
    <w:name w:val="Заголовок 2 Знак"/>
    <w:link w:val="2"/>
    <w:semiHidden/>
    <w:rsid w:val="004964C9"/>
    <w:rPr>
      <w:rFonts w:ascii="Cambria" w:eastAsia="Times New Roman" w:hAnsi="Cambria" w:cs="Times New Roman"/>
      <w:b/>
      <w:bCs/>
      <w:i/>
      <w:iCs/>
      <w:sz w:val="28"/>
      <w:szCs w:val="28"/>
    </w:rPr>
  </w:style>
  <w:style w:type="character" w:customStyle="1" w:styleId="60">
    <w:name w:val="Заголовок 6 Знак"/>
    <w:link w:val="6"/>
    <w:semiHidden/>
    <w:rsid w:val="00E6467B"/>
    <w:rPr>
      <w:rFonts w:ascii="Calibri" w:eastAsia="Times New Roman" w:hAnsi="Calibri" w:cs="Times New Roman"/>
      <w:b/>
      <w:bCs/>
      <w:sz w:val="22"/>
      <w:szCs w:val="22"/>
    </w:rPr>
  </w:style>
  <w:style w:type="character" w:styleId="aa">
    <w:name w:val="Hyperlink"/>
    <w:basedOn w:val="a0"/>
    <w:uiPriority w:val="99"/>
    <w:unhideWhenUsed/>
    <w:rsid w:val="00551F76"/>
    <w:rPr>
      <w:color w:val="0000FF"/>
      <w:u w:val="single"/>
    </w:rPr>
  </w:style>
  <w:style w:type="paragraph" w:styleId="ab">
    <w:name w:val="List Paragraph"/>
    <w:basedOn w:val="a"/>
    <w:uiPriority w:val="34"/>
    <w:qFormat/>
    <w:rsid w:val="00AB614D"/>
    <w:pPr>
      <w:overflowPunct w:val="0"/>
      <w:autoSpaceDE w:val="0"/>
      <w:autoSpaceDN w:val="0"/>
      <w:adjustRightInd w:val="0"/>
      <w:ind w:left="720"/>
      <w:contextualSpacing/>
      <w:jc w:val="both"/>
      <w:textAlignment w:val="baseline"/>
    </w:pPr>
    <w:rPr>
      <w:rFonts w:ascii="Arial" w:hAnsi="Arial"/>
      <w:szCs w:val="20"/>
    </w:rPr>
  </w:style>
  <w:style w:type="table" w:styleId="ac">
    <w:name w:val="Table Grid"/>
    <w:basedOn w:val="a1"/>
    <w:rsid w:val="0021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56E3B"/>
    <w:rPr>
      <w:color w:val="808080"/>
    </w:rPr>
  </w:style>
  <w:style w:type="character" w:styleId="ae">
    <w:name w:val="FollowedHyperlink"/>
    <w:basedOn w:val="a0"/>
    <w:semiHidden/>
    <w:unhideWhenUsed/>
    <w:rsid w:val="00325946"/>
    <w:rPr>
      <w:color w:val="800080" w:themeColor="followedHyperlink"/>
      <w:u w:val="single"/>
    </w:rPr>
  </w:style>
  <w:style w:type="paragraph" w:styleId="af">
    <w:name w:val="Revision"/>
    <w:hidden/>
    <w:uiPriority w:val="99"/>
    <w:semiHidden/>
    <w:rsid w:val="00EC7F67"/>
    <w:rPr>
      <w:sz w:val="24"/>
      <w:szCs w:val="24"/>
      <w:lang w:eastAsia="ru-RU"/>
    </w:rPr>
  </w:style>
  <w:style w:type="character" w:customStyle="1" w:styleId="10">
    <w:name w:val="Неразрешенное упоминание1"/>
    <w:basedOn w:val="a0"/>
    <w:uiPriority w:val="99"/>
    <w:semiHidden/>
    <w:unhideWhenUsed/>
    <w:rsid w:val="00257957"/>
    <w:rPr>
      <w:color w:val="605E5C"/>
      <w:shd w:val="clear" w:color="auto" w:fill="E1DFDD"/>
    </w:rPr>
  </w:style>
  <w:style w:type="character" w:customStyle="1" w:styleId="30">
    <w:name w:val="Основной текст 3 Знак"/>
    <w:basedOn w:val="a0"/>
    <w:link w:val="3"/>
    <w:rsid w:val="00135E59"/>
    <w:rPr>
      <w:rFonts w:ascii="Arial" w:hAnsi="Arial"/>
      <w:szCs w:val="16"/>
      <w:lang w:val="en-GB" w:eastAsia="ru-RU"/>
    </w:rPr>
  </w:style>
  <w:style w:type="character" w:customStyle="1" w:styleId="a8">
    <w:name w:val="Текст примечания Знак"/>
    <w:basedOn w:val="a0"/>
    <w:link w:val="a7"/>
    <w:rsid w:val="00135E59"/>
    <w:rPr>
      <w:lang w:val="en-GB" w:eastAsia="ru-RU"/>
    </w:rPr>
  </w:style>
  <w:style w:type="character" w:styleId="af0">
    <w:name w:val="Emphasis"/>
    <w:aliases w:val="Глава 3"/>
    <w:qFormat/>
    <w:rsid w:val="004D0F09"/>
    <w:rPr>
      <w:rFonts w:ascii="Arial" w:hAnsi="Arial" w:cs="Arial" w:hint="default"/>
      <w:i w:val="0"/>
      <w:i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9442">
      <w:bodyDiv w:val="1"/>
      <w:marLeft w:val="0"/>
      <w:marRight w:val="0"/>
      <w:marTop w:val="0"/>
      <w:marBottom w:val="0"/>
      <w:divBdr>
        <w:top w:val="none" w:sz="0" w:space="0" w:color="auto"/>
        <w:left w:val="none" w:sz="0" w:space="0" w:color="auto"/>
        <w:bottom w:val="none" w:sz="0" w:space="0" w:color="auto"/>
        <w:right w:val="none" w:sz="0" w:space="0" w:color="auto"/>
      </w:divBdr>
    </w:div>
    <w:div w:id="129833291">
      <w:bodyDiv w:val="1"/>
      <w:marLeft w:val="0"/>
      <w:marRight w:val="0"/>
      <w:marTop w:val="0"/>
      <w:marBottom w:val="0"/>
      <w:divBdr>
        <w:top w:val="none" w:sz="0" w:space="0" w:color="auto"/>
        <w:left w:val="none" w:sz="0" w:space="0" w:color="auto"/>
        <w:bottom w:val="none" w:sz="0" w:space="0" w:color="auto"/>
        <w:right w:val="none" w:sz="0" w:space="0" w:color="auto"/>
      </w:divBdr>
    </w:div>
    <w:div w:id="220673375">
      <w:bodyDiv w:val="1"/>
      <w:marLeft w:val="0"/>
      <w:marRight w:val="0"/>
      <w:marTop w:val="0"/>
      <w:marBottom w:val="0"/>
      <w:divBdr>
        <w:top w:val="none" w:sz="0" w:space="0" w:color="auto"/>
        <w:left w:val="none" w:sz="0" w:space="0" w:color="auto"/>
        <w:bottom w:val="none" w:sz="0" w:space="0" w:color="auto"/>
        <w:right w:val="none" w:sz="0" w:space="0" w:color="auto"/>
      </w:divBdr>
    </w:div>
    <w:div w:id="375588885">
      <w:bodyDiv w:val="1"/>
      <w:marLeft w:val="0"/>
      <w:marRight w:val="0"/>
      <w:marTop w:val="0"/>
      <w:marBottom w:val="0"/>
      <w:divBdr>
        <w:top w:val="none" w:sz="0" w:space="0" w:color="auto"/>
        <w:left w:val="none" w:sz="0" w:space="0" w:color="auto"/>
        <w:bottom w:val="none" w:sz="0" w:space="0" w:color="auto"/>
        <w:right w:val="none" w:sz="0" w:space="0" w:color="auto"/>
      </w:divBdr>
    </w:div>
    <w:div w:id="842008157">
      <w:bodyDiv w:val="1"/>
      <w:marLeft w:val="0"/>
      <w:marRight w:val="0"/>
      <w:marTop w:val="0"/>
      <w:marBottom w:val="0"/>
      <w:divBdr>
        <w:top w:val="none" w:sz="0" w:space="0" w:color="auto"/>
        <w:left w:val="none" w:sz="0" w:space="0" w:color="auto"/>
        <w:bottom w:val="none" w:sz="0" w:space="0" w:color="auto"/>
        <w:right w:val="none" w:sz="0" w:space="0" w:color="auto"/>
      </w:divBdr>
    </w:div>
    <w:div w:id="888538029">
      <w:bodyDiv w:val="1"/>
      <w:marLeft w:val="0"/>
      <w:marRight w:val="0"/>
      <w:marTop w:val="0"/>
      <w:marBottom w:val="0"/>
      <w:divBdr>
        <w:top w:val="none" w:sz="0" w:space="0" w:color="auto"/>
        <w:left w:val="none" w:sz="0" w:space="0" w:color="auto"/>
        <w:bottom w:val="none" w:sz="0" w:space="0" w:color="auto"/>
        <w:right w:val="none" w:sz="0" w:space="0" w:color="auto"/>
      </w:divBdr>
    </w:div>
    <w:div w:id="206182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EBF46-FD30-4BE6-9D4F-4335F47A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MICEX</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cp:lastModifiedBy>Силаева Светлана Викторовна</cp:lastModifiedBy>
  <cp:revision>5</cp:revision>
  <cp:lastPrinted>2019-09-25T08:58:00Z</cp:lastPrinted>
  <dcterms:created xsi:type="dcterms:W3CDTF">2023-09-19T10:54:00Z</dcterms:created>
  <dcterms:modified xsi:type="dcterms:W3CDTF">2024-01-12T09:23:00Z</dcterms:modified>
</cp:coreProperties>
</file>