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AF1BB" w14:textId="77777777" w:rsidR="001B6B09" w:rsidRPr="006B7278" w:rsidRDefault="001B6B09" w:rsidP="001B6B09">
      <w:pPr>
        <w:ind w:left="5812" w:right="-81"/>
        <w:rPr>
          <w:rFonts w:ascii="Tahoma" w:hAnsi="Tahoma" w:cs="Tahoma"/>
          <w:b/>
          <w:sz w:val="20"/>
          <w:szCs w:val="20"/>
          <w:lang w:val="en-US" w:eastAsia="x-none"/>
        </w:rPr>
      </w:pPr>
    </w:p>
    <w:p w14:paraId="0CF8382D" w14:textId="77777777" w:rsidR="001B6B09" w:rsidRDefault="001B6B09" w:rsidP="001B6B09">
      <w:pPr>
        <w:ind w:left="5812" w:right="-81"/>
        <w:rPr>
          <w:rFonts w:ascii="Tahoma" w:hAnsi="Tahoma" w:cs="Tahoma"/>
          <w:b/>
          <w:sz w:val="20"/>
          <w:szCs w:val="20"/>
          <w:lang w:val="x-none" w:eastAsia="x-none"/>
        </w:rPr>
      </w:pPr>
    </w:p>
    <w:p w14:paraId="298FD464" w14:textId="77777777" w:rsidR="001B6B09" w:rsidRPr="00DE583B" w:rsidRDefault="001B6B09" w:rsidP="001B6B09">
      <w:pPr>
        <w:ind w:left="5387" w:right="-81"/>
        <w:rPr>
          <w:rFonts w:ascii="Tahoma" w:hAnsi="Tahoma" w:cs="Tahoma"/>
          <w:b/>
          <w:sz w:val="20"/>
          <w:szCs w:val="20"/>
          <w:lang w:val="x-none" w:eastAsia="x-none"/>
        </w:rPr>
      </w:pPr>
      <w:r w:rsidRPr="00DE583B">
        <w:rPr>
          <w:rFonts w:ascii="Tahoma" w:hAnsi="Tahoma" w:cs="Tahoma"/>
          <w:b/>
          <w:sz w:val="20"/>
          <w:szCs w:val="20"/>
          <w:lang w:val="x-none" w:eastAsia="x-none"/>
        </w:rPr>
        <w:t>УТВЕРЖДЕНО</w:t>
      </w:r>
    </w:p>
    <w:p w14:paraId="0DD3C318" w14:textId="77777777" w:rsidR="001B6B09" w:rsidRPr="00DE583B" w:rsidRDefault="001B6B09" w:rsidP="001B6B09">
      <w:pPr>
        <w:pStyle w:val="ad"/>
        <w:tabs>
          <w:tab w:val="left" w:pos="5387"/>
          <w:tab w:val="left" w:pos="5812"/>
        </w:tabs>
        <w:spacing w:after="0"/>
        <w:ind w:left="5387" w:right="-79"/>
        <w:rPr>
          <w:rFonts w:ascii="Tahoma" w:hAnsi="Tahoma" w:cs="Tahoma"/>
          <w:sz w:val="20"/>
          <w:szCs w:val="20"/>
        </w:rPr>
      </w:pPr>
      <w:r w:rsidRPr="00DE583B">
        <w:rPr>
          <w:rFonts w:ascii="Tahoma" w:hAnsi="Tahoma" w:cs="Tahoma"/>
          <w:sz w:val="20"/>
          <w:szCs w:val="20"/>
        </w:rPr>
        <w:t>Приказом Публичного акционерного общества «Московская Биржа ММВБ-РТС»</w:t>
      </w:r>
    </w:p>
    <w:p w14:paraId="0FF01D21" w14:textId="43FD4264" w:rsidR="001B6B09" w:rsidRPr="00DE583B" w:rsidRDefault="001B6B09" w:rsidP="001B6B09">
      <w:pPr>
        <w:pStyle w:val="ad"/>
        <w:tabs>
          <w:tab w:val="left" w:pos="4962"/>
          <w:tab w:val="left" w:pos="5812"/>
        </w:tabs>
        <w:spacing w:after="0"/>
        <w:ind w:left="5387" w:right="27"/>
        <w:rPr>
          <w:rFonts w:ascii="Tahoma" w:hAnsi="Tahoma" w:cs="Tahoma"/>
          <w:sz w:val="20"/>
          <w:szCs w:val="20"/>
        </w:rPr>
      </w:pPr>
      <w:r w:rsidRPr="00DE583B">
        <w:rPr>
          <w:rFonts w:ascii="Tahoma" w:hAnsi="Tahoma" w:cs="Tahoma"/>
          <w:sz w:val="20"/>
          <w:szCs w:val="20"/>
        </w:rPr>
        <w:t>(Приказ №</w:t>
      </w:r>
      <w:r w:rsidRPr="00111C26">
        <w:rPr>
          <w:rFonts w:ascii="Tahoma" w:hAnsi="Tahoma" w:cs="Tahoma"/>
          <w:sz w:val="20"/>
          <w:szCs w:val="20"/>
        </w:rPr>
        <w:t xml:space="preserve"> </w:t>
      </w:r>
      <w:r>
        <w:rPr>
          <w:rFonts w:ascii="Tahoma" w:hAnsi="Tahoma" w:cs="Tahoma"/>
          <w:sz w:val="20"/>
          <w:szCs w:val="20"/>
        </w:rPr>
        <w:t>МБ-П-202</w:t>
      </w:r>
      <w:r w:rsidR="00D87DE4">
        <w:rPr>
          <w:rFonts w:ascii="Tahoma" w:hAnsi="Tahoma" w:cs="Tahoma"/>
          <w:sz w:val="20"/>
          <w:szCs w:val="20"/>
        </w:rPr>
        <w:t>4</w:t>
      </w:r>
      <w:r>
        <w:rPr>
          <w:rFonts w:ascii="Tahoma" w:hAnsi="Tahoma" w:cs="Tahoma"/>
          <w:sz w:val="20"/>
          <w:szCs w:val="20"/>
        </w:rPr>
        <w:t>-</w:t>
      </w:r>
      <w:r w:rsidR="00EC73EC">
        <w:rPr>
          <w:rFonts w:ascii="Tahoma" w:hAnsi="Tahoma" w:cs="Tahoma"/>
          <w:sz w:val="20"/>
          <w:szCs w:val="20"/>
          <w:lang w:val="en-US"/>
        </w:rPr>
        <w:t>2258</w:t>
      </w:r>
      <w:bookmarkStart w:id="0" w:name="_GoBack"/>
      <w:bookmarkEnd w:id="0"/>
      <w:r>
        <w:rPr>
          <w:rFonts w:ascii="Tahoma" w:hAnsi="Tahoma" w:cs="Tahoma"/>
          <w:sz w:val="20"/>
          <w:szCs w:val="20"/>
        </w:rPr>
        <w:t xml:space="preserve"> </w:t>
      </w:r>
      <w:r w:rsidRPr="00DE583B">
        <w:rPr>
          <w:rFonts w:ascii="Tahoma" w:hAnsi="Tahoma" w:cs="Tahoma"/>
          <w:sz w:val="20"/>
          <w:szCs w:val="20"/>
        </w:rPr>
        <w:t>от</w:t>
      </w:r>
      <w:r w:rsidR="00DB18D6" w:rsidRPr="00DB18D6">
        <w:rPr>
          <w:rFonts w:ascii="Tahoma" w:hAnsi="Tahoma" w:cs="Tahoma"/>
          <w:sz w:val="20"/>
          <w:szCs w:val="20"/>
        </w:rPr>
        <w:t xml:space="preserve"> 17</w:t>
      </w:r>
      <w:r w:rsidRPr="00BB469C">
        <w:rPr>
          <w:rFonts w:ascii="Tahoma" w:hAnsi="Tahoma" w:cs="Tahoma"/>
          <w:sz w:val="20"/>
          <w:szCs w:val="20"/>
        </w:rPr>
        <w:t xml:space="preserve"> </w:t>
      </w:r>
      <w:r w:rsidR="00D87DE4">
        <w:rPr>
          <w:rFonts w:ascii="Tahoma" w:hAnsi="Tahoma" w:cs="Tahoma"/>
          <w:sz w:val="20"/>
          <w:szCs w:val="20"/>
        </w:rPr>
        <w:t>июля</w:t>
      </w:r>
      <w:r>
        <w:rPr>
          <w:rFonts w:ascii="Tahoma" w:hAnsi="Tahoma" w:cs="Tahoma"/>
          <w:sz w:val="20"/>
          <w:szCs w:val="20"/>
        </w:rPr>
        <w:t xml:space="preserve"> </w:t>
      </w:r>
      <w:r w:rsidRPr="00DE583B">
        <w:rPr>
          <w:rFonts w:ascii="Tahoma" w:hAnsi="Tahoma" w:cs="Tahoma"/>
          <w:sz w:val="20"/>
          <w:szCs w:val="20"/>
        </w:rPr>
        <w:t>202</w:t>
      </w:r>
      <w:r w:rsidR="00D87DE4">
        <w:rPr>
          <w:rFonts w:ascii="Tahoma" w:hAnsi="Tahoma" w:cs="Tahoma"/>
          <w:sz w:val="20"/>
          <w:szCs w:val="20"/>
        </w:rPr>
        <w:t>4</w:t>
      </w:r>
      <w:r w:rsidRPr="00DE583B">
        <w:rPr>
          <w:rFonts w:ascii="Tahoma" w:hAnsi="Tahoma" w:cs="Tahoma"/>
          <w:sz w:val="20"/>
          <w:szCs w:val="20"/>
        </w:rPr>
        <w:t>г.)</w:t>
      </w:r>
    </w:p>
    <w:p w14:paraId="099A3151" w14:textId="77777777" w:rsidR="001B6B09" w:rsidRPr="00DE583B" w:rsidRDefault="001B6B09" w:rsidP="001B6B09">
      <w:pPr>
        <w:tabs>
          <w:tab w:val="left" w:pos="4962"/>
        </w:tabs>
        <w:ind w:left="5103" w:right="-81"/>
        <w:rPr>
          <w:rFonts w:ascii="Tahoma" w:hAnsi="Tahoma" w:cs="Tahoma"/>
          <w:sz w:val="20"/>
          <w:szCs w:val="20"/>
        </w:rPr>
      </w:pPr>
    </w:p>
    <w:p w14:paraId="7B6297FC" w14:textId="77777777" w:rsidR="001B6B09" w:rsidRPr="00DE583B" w:rsidRDefault="001B6B09" w:rsidP="001B6B09">
      <w:pPr>
        <w:tabs>
          <w:tab w:val="left" w:pos="4962"/>
        </w:tabs>
        <w:ind w:left="5103" w:right="-81"/>
        <w:rPr>
          <w:rFonts w:ascii="Tahoma" w:hAnsi="Tahoma" w:cs="Tahoma"/>
          <w:sz w:val="20"/>
          <w:szCs w:val="20"/>
        </w:rPr>
      </w:pPr>
    </w:p>
    <w:p w14:paraId="106D9B28" w14:textId="6EB908F2" w:rsidR="001B6B09" w:rsidRPr="00DE583B" w:rsidRDefault="001B6B09" w:rsidP="001B6B09">
      <w:pPr>
        <w:pStyle w:val="af5"/>
        <w:spacing w:before="0" w:after="0"/>
        <w:ind w:right="-6"/>
        <w:jc w:val="center"/>
        <w:rPr>
          <w:rFonts w:ascii="Tahoma" w:eastAsia="Arial Unicode MS" w:hAnsi="Tahoma" w:cs="Tahoma"/>
          <w:b/>
          <w:color w:val="auto"/>
        </w:rPr>
      </w:pPr>
      <w:r w:rsidRPr="00DE583B">
        <w:rPr>
          <w:rFonts w:ascii="Tahoma" w:eastAsia="Arial Unicode MS" w:hAnsi="Tahoma" w:cs="Tahoma"/>
          <w:b/>
        </w:rPr>
        <w:t xml:space="preserve">СПЕЦИФИКАЦИЯ </w:t>
      </w:r>
      <w:r w:rsidRPr="00DE583B">
        <w:rPr>
          <w:rFonts w:ascii="Tahoma" w:eastAsia="Arial Unicode MS" w:hAnsi="Tahoma" w:cs="Tahoma"/>
          <w:b/>
          <w:color w:val="auto"/>
        </w:rPr>
        <w:t>ФЬЮЧЕРС</w:t>
      </w:r>
      <w:r w:rsidR="00DD5567">
        <w:rPr>
          <w:rFonts w:ascii="Tahoma" w:eastAsia="Arial Unicode MS" w:hAnsi="Tahoma" w:cs="Tahoma"/>
          <w:b/>
          <w:color w:val="auto"/>
        </w:rPr>
        <w:t>НОГО</w:t>
      </w:r>
      <w:r w:rsidRPr="00DE583B">
        <w:rPr>
          <w:rFonts w:ascii="Tahoma" w:eastAsia="Arial Unicode MS" w:hAnsi="Tahoma" w:cs="Tahoma"/>
          <w:b/>
          <w:color w:val="auto"/>
        </w:rPr>
        <w:t xml:space="preserve"> КОНТРАКТ</w:t>
      </w:r>
      <w:r w:rsidR="00DD5567">
        <w:rPr>
          <w:rFonts w:ascii="Tahoma" w:eastAsia="Arial Unicode MS" w:hAnsi="Tahoma" w:cs="Tahoma"/>
          <w:b/>
          <w:color w:val="auto"/>
        </w:rPr>
        <w:t>А</w:t>
      </w:r>
      <w:r w:rsidRPr="00DE583B">
        <w:rPr>
          <w:rFonts w:ascii="Tahoma" w:eastAsia="Arial Unicode MS" w:hAnsi="Tahoma" w:cs="Tahoma"/>
          <w:b/>
          <w:color w:val="auto"/>
        </w:rPr>
        <w:t xml:space="preserve"> </w:t>
      </w:r>
    </w:p>
    <w:p w14:paraId="57E603B4" w14:textId="1270C017" w:rsidR="001B6B09" w:rsidRPr="00111C26" w:rsidRDefault="001B6B09" w:rsidP="001B6B09">
      <w:pPr>
        <w:pStyle w:val="af5"/>
        <w:spacing w:before="0" w:after="0"/>
        <w:ind w:right="-6"/>
        <w:jc w:val="center"/>
        <w:rPr>
          <w:rFonts w:ascii="Tahoma" w:eastAsia="Arial Unicode MS" w:hAnsi="Tahoma" w:cs="Tahoma"/>
          <w:b/>
          <w:color w:val="auto"/>
        </w:rPr>
      </w:pPr>
      <w:r w:rsidRPr="00DE583B">
        <w:rPr>
          <w:rFonts w:ascii="Tahoma" w:eastAsia="Arial Unicode MS" w:hAnsi="Tahoma" w:cs="Tahoma"/>
          <w:b/>
        </w:rPr>
        <w:t xml:space="preserve">НА </w:t>
      </w:r>
      <w:r w:rsidR="006B7278" w:rsidRPr="006B7278">
        <w:rPr>
          <w:rFonts w:ascii="Tahoma" w:eastAsia="Arial Unicode MS" w:hAnsi="Tahoma" w:cs="Tahoma"/>
          <w:b/>
        </w:rPr>
        <w:t xml:space="preserve">ИНДЕКС МОСБИРЖИ </w:t>
      </w:r>
      <w:r w:rsidR="004F5C42">
        <w:rPr>
          <w:rFonts w:ascii="Tahoma" w:eastAsia="Arial Unicode MS" w:hAnsi="Tahoma" w:cs="Tahoma"/>
          <w:b/>
          <w:lang w:val="en-US"/>
        </w:rPr>
        <w:t>IPO</w:t>
      </w:r>
      <w:r w:rsidR="004F5C42" w:rsidRPr="008A52E0">
        <w:rPr>
          <w:rFonts w:ascii="Tahoma" w:eastAsia="Arial Unicode MS" w:hAnsi="Tahoma" w:cs="Tahoma"/>
          <w:b/>
        </w:rPr>
        <w:t xml:space="preserve"> </w:t>
      </w:r>
    </w:p>
    <w:p w14:paraId="2E28F6BE" w14:textId="77777777" w:rsidR="001B6B09" w:rsidRPr="00DE02C6" w:rsidRDefault="001B6B09" w:rsidP="001B6B09">
      <w:pPr>
        <w:pStyle w:val="af5"/>
        <w:spacing w:before="0" w:after="0"/>
        <w:ind w:right="-6"/>
        <w:rPr>
          <w:rFonts w:ascii="Tahoma" w:eastAsia="Arial Unicode MS" w:hAnsi="Tahoma" w:cs="Tahoma"/>
          <w:b/>
          <w:color w:val="auto"/>
        </w:rPr>
      </w:pPr>
    </w:p>
    <w:p w14:paraId="748EB581" w14:textId="7AB26BE1" w:rsidR="001B6B09" w:rsidRPr="00DE583B" w:rsidRDefault="001B6B09" w:rsidP="001B6B09">
      <w:pPr>
        <w:pStyle w:val="a0"/>
        <w:numPr>
          <w:ilvl w:val="0"/>
          <w:numId w:val="0"/>
        </w:numPr>
        <w:tabs>
          <w:tab w:val="num" w:pos="2268"/>
        </w:tabs>
        <w:ind w:left="284"/>
        <w:rPr>
          <w:rFonts w:ascii="Tahoma" w:hAnsi="Tahoma" w:cs="Tahoma"/>
        </w:rPr>
      </w:pPr>
      <w:r w:rsidRPr="00DE583B">
        <w:rPr>
          <w:rFonts w:ascii="Tahoma" w:hAnsi="Tahoma" w:cs="Tahoma"/>
        </w:rPr>
        <w:t>Настоящая Спецификация определяет стандартные условия расчетн</w:t>
      </w:r>
      <w:r w:rsidR="00DD5567">
        <w:rPr>
          <w:rFonts w:ascii="Tahoma" w:hAnsi="Tahoma" w:cs="Tahoma"/>
        </w:rPr>
        <w:t>ого</w:t>
      </w:r>
      <w:r w:rsidRPr="00DE583B">
        <w:rPr>
          <w:rFonts w:ascii="Tahoma" w:hAnsi="Tahoma" w:cs="Tahoma"/>
        </w:rPr>
        <w:t xml:space="preserve"> фьючерсн</w:t>
      </w:r>
      <w:r w:rsidR="00DD5567">
        <w:rPr>
          <w:rFonts w:ascii="Tahoma" w:hAnsi="Tahoma" w:cs="Tahoma"/>
        </w:rPr>
        <w:t>ого</w:t>
      </w:r>
      <w:r w:rsidRPr="00DE583B">
        <w:rPr>
          <w:rFonts w:ascii="Tahoma" w:hAnsi="Tahoma" w:cs="Tahoma"/>
        </w:rPr>
        <w:t xml:space="preserve"> контракт</w:t>
      </w:r>
      <w:r w:rsidR="00DD5567">
        <w:rPr>
          <w:rFonts w:ascii="Tahoma" w:hAnsi="Tahoma" w:cs="Tahoma"/>
        </w:rPr>
        <w:t>а</w:t>
      </w:r>
      <w:r w:rsidRPr="00DE583B">
        <w:rPr>
          <w:rFonts w:ascii="Tahoma" w:hAnsi="Tahoma" w:cs="Tahoma"/>
        </w:rPr>
        <w:t xml:space="preserve"> на </w:t>
      </w:r>
      <w:r w:rsidR="00C95E1C">
        <w:rPr>
          <w:rFonts w:ascii="Tahoma" w:hAnsi="Tahoma" w:cs="Tahoma"/>
        </w:rPr>
        <w:t>И</w:t>
      </w:r>
      <w:r w:rsidR="00DF62F2">
        <w:rPr>
          <w:rFonts w:ascii="Tahoma" w:hAnsi="Tahoma" w:cs="Tahoma"/>
        </w:rPr>
        <w:t xml:space="preserve">ндекс </w:t>
      </w:r>
      <w:proofErr w:type="spellStart"/>
      <w:r w:rsidR="00DF62F2">
        <w:rPr>
          <w:rFonts w:ascii="Tahoma" w:hAnsi="Tahoma" w:cs="Tahoma"/>
        </w:rPr>
        <w:t>МосБиржи</w:t>
      </w:r>
      <w:proofErr w:type="spellEnd"/>
      <w:r w:rsidR="00DF62F2">
        <w:rPr>
          <w:rFonts w:ascii="Tahoma" w:hAnsi="Tahoma" w:cs="Tahoma"/>
        </w:rPr>
        <w:t xml:space="preserve"> </w:t>
      </w:r>
      <w:r w:rsidR="004F5C42">
        <w:rPr>
          <w:rFonts w:ascii="Tahoma" w:hAnsi="Tahoma" w:cs="Tahoma"/>
          <w:lang w:val="en-US"/>
        </w:rPr>
        <w:t>IPO</w:t>
      </w:r>
      <w:r w:rsidRPr="00DE583B">
        <w:rPr>
          <w:rFonts w:ascii="Tahoma" w:hAnsi="Tahoma" w:cs="Tahoma"/>
        </w:rPr>
        <w:t xml:space="preserve"> (далее – Спецификация).</w:t>
      </w:r>
    </w:p>
    <w:p w14:paraId="21D617F1" w14:textId="4A1E63E9" w:rsidR="001B6B09" w:rsidRPr="00DE583B" w:rsidRDefault="001B6B09" w:rsidP="001B6B09">
      <w:pPr>
        <w:pStyle w:val="a0"/>
        <w:numPr>
          <w:ilvl w:val="0"/>
          <w:numId w:val="0"/>
        </w:numPr>
        <w:tabs>
          <w:tab w:val="num" w:pos="2268"/>
        </w:tabs>
        <w:ind w:left="284"/>
        <w:rPr>
          <w:rFonts w:ascii="Tahoma" w:hAnsi="Tahoma" w:cs="Tahoma"/>
        </w:rPr>
      </w:pPr>
      <w:r w:rsidRPr="00DE583B">
        <w:rPr>
          <w:rFonts w:ascii="Tahoma" w:hAnsi="Tahoma" w:cs="Tahoma"/>
        </w:rPr>
        <w:t>Спецификация совместно с правилами, регулирующими порядок оказания клиринговых услуг на срочном рынке</w:t>
      </w:r>
      <w:r>
        <w:rPr>
          <w:rFonts w:ascii="Tahoma" w:hAnsi="Tahoma" w:cs="Tahoma"/>
        </w:rPr>
        <w:t xml:space="preserve"> </w:t>
      </w:r>
      <w:r w:rsidRPr="00DE583B">
        <w:rPr>
          <w:rFonts w:ascii="Tahoma" w:hAnsi="Tahoma" w:cs="Tahoma"/>
        </w:rPr>
        <w:t>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расчетн</w:t>
      </w:r>
      <w:r w:rsidR="00DD5567">
        <w:rPr>
          <w:rFonts w:ascii="Tahoma" w:hAnsi="Tahoma" w:cs="Tahoma"/>
        </w:rPr>
        <w:t>ому</w:t>
      </w:r>
      <w:r w:rsidRPr="00DE583B">
        <w:rPr>
          <w:rFonts w:ascii="Tahoma" w:hAnsi="Tahoma" w:cs="Tahoma"/>
        </w:rPr>
        <w:t xml:space="preserve"> фьючерсн</w:t>
      </w:r>
      <w:r w:rsidR="00DD5567">
        <w:rPr>
          <w:rFonts w:ascii="Tahoma" w:hAnsi="Tahoma" w:cs="Tahoma"/>
        </w:rPr>
        <w:t>ому</w:t>
      </w:r>
      <w:r w:rsidRPr="00DE583B">
        <w:rPr>
          <w:rFonts w:ascii="Tahoma" w:hAnsi="Tahoma" w:cs="Tahoma"/>
        </w:rPr>
        <w:t xml:space="preserve"> контракт</w:t>
      </w:r>
      <w:r w:rsidR="00DD5567">
        <w:rPr>
          <w:rFonts w:ascii="Tahoma" w:hAnsi="Tahoma" w:cs="Tahoma"/>
        </w:rPr>
        <w:t>у</w:t>
      </w:r>
      <w:r w:rsidRPr="00DE583B">
        <w:rPr>
          <w:rFonts w:ascii="Tahoma" w:hAnsi="Tahoma" w:cs="Tahoma"/>
        </w:rPr>
        <w:t xml:space="preserve"> на</w:t>
      </w:r>
      <w:r w:rsidR="00E53DDC">
        <w:rPr>
          <w:rFonts w:ascii="Tahoma" w:hAnsi="Tahoma" w:cs="Tahoma"/>
        </w:rPr>
        <w:t xml:space="preserve"> </w:t>
      </w:r>
      <w:r w:rsidR="00C95E1C">
        <w:rPr>
          <w:rFonts w:ascii="Tahoma" w:hAnsi="Tahoma" w:cs="Tahoma"/>
        </w:rPr>
        <w:t>И</w:t>
      </w:r>
      <w:r w:rsidR="00DF62F2">
        <w:rPr>
          <w:rFonts w:ascii="Tahoma" w:hAnsi="Tahoma" w:cs="Tahoma"/>
        </w:rPr>
        <w:t xml:space="preserve">ндекс </w:t>
      </w:r>
      <w:proofErr w:type="spellStart"/>
      <w:r w:rsidR="00DF62F2">
        <w:rPr>
          <w:rFonts w:ascii="Tahoma" w:hAnsi="Tahoma" w:cs="Tahoma"/>
        </w:rPr>
        <w:t>МосБиржи</w:t>
      </w:r>
      <w:proofErr w:type="spellEnd"/>
      <w:r w:rsidR="004F5C42" w:rsidRPr="008A52E0">
        <w:rPr>
          <w:rFonts w:ascii="Tahoma" w:hAnsi="Tahoma" w:cs="Tahoma"/>
        </w:rPr>
        <w:t xml:space="preserve"> </w:t>
      </w:r>
      <w:r w:rsidR="004F5C42">
        <w:rPr>
          <w:rFonts w:ascii="Tahoma" w:hAnsi="Tahoma" w:cs="Tahoma"/>
          <w:lang w:val="en-US"/>
        </w:rPr>
        <w:t>IPO</w:t>
      </w:r>
      <w:r w:rsidRPr="00DE583B">
        <w:rPr>
          <w:rFonts w:ascii="Tahoma" w:hAnsi="Tahoma" w:cs="Tahoma"/>
        </w:rPr>
        <w:t xml:space="preserve"> (далее – Контракт). </w:t>
      </w:r>
    </w:p>
    <w:p w14:paraId="2D61389E" w14:textId="610A73C2" w:rsidR="001B6B09" w:rsidRPr="00111C26" w:rsidRDefault="001B6B09" w:rsidP="001B6B09">
      <w:pPr>
        <w:pStyle w:val="a0"/>
        <w:numPr>
          <w:ilvl w:val="0"/>
          <w:numId w:val="0"/>
        </w:numPr>
        <w:tabs>
          <w:tab w:val="num" w:pos="2268"/>
        </w:tabs>
        <w:ind w:left="284"/>
        <w:rPr>
          <w:rFonts w:ascii="Tahoma" w:hAnsi="Tahoma" w:cs="Tahoma"/>
        </w:rPr>
      </w:pPr>
      <w:r w:rsidRPr="00111C26">
        <w:rPr>
          <w:rFonts w:ascii="Tahoma" w:hAnsi="Tahoma" w:cs="Tahoma"/>
        </w:rPr>
        <w:t>Базисным активом Контракта является</w:t>
      </w:r>
      <w:r w:rsidR="004F5C42">
        <w:rPr>
          <w:rFonts w:ascii="Tahoma" w:hAnsi="Tahoma" w:cs="Tahoma"/>
        </w:rPr>
        <w:t xml:space="preserve"> Индекс акций</w:t>
      </w:r>
      <w:r w:rsidRPr="00111C26">
        <w:rPr>
          <w:rFonts w:ascii="Tahoma" w:hAnsi="Tahoma" w:cs="Tahoma"/>
        </w:rPr>
        <w:t xml:space="preserve"> </w:t>
      </w:r>
      <w:r w:rsidR="004F5C42">
        <w:rPr>
          <w:rFonts w:ascii="Tahoma" w:hAnsi="Tahoma" w:cs="Tahoma"/>
        </w:rPr>
        <w:t>«</w:t>
      </w:r>
      <w:r w:rsidRPr="00111C26">
        <w:rPr>
          <w:rFonts w:ascii="Tahoma" w:hAnsi="Tahoma" w:cs="Tahoma"/>
        </w:rPr>
        <w:t xml:space="preserve">Индекс </w:t>
      </w:r>
      <w:proofErr w:type="spellStart"/>
      <w:r w:rsidR="0016021C">
        <w:rPr>
          <w:rFonts w:ascii="Tahoma" w:hAnsi="Tahoma" w:cs="Tahoma"/>
        </w:rPr>
        <w:t>МосБиржи</w:t>
      </w:r>
      <w:proofErr w:type="spellEnd"/>
      <w:r w:rsidR="004F5C42">
        <w:rPr>
          <w:rFonts w:ascii="Tahoma" w:hAnsi="Tahoma" w:cs="Tahoma"/>
        </w:rPr>
        <w:t xml:space="preserve"> </w:t>
      </w:r>
      <w:r w:rsidR="004F5C42">
        <w:rPr>
          <w:rFonts w:ascii="Tahoma" w:hAnsi="Tahoma" w:cs="Tahoma"/>
          <w:lang w:val="en-US"/>
        </w:rPr>
        <w:t>IPO</w:t>
      </w:r>
      <w:r w:rsidR="004F5C42">
        <w:rPr>
          <w:rFonts w:ascii="Tahoma" w:hAnsi="Tahoma" w:cs="Tahoma"/>
        </w:rPr>
        <w:t>»</w:t>
      </w:r>
      <w:r w:rsidRPr="00111C26">
        <w:rPr>
          <w:rFonts w:ascii="Tahoma" w:hAnsi="Tahoma" w:cs="Tahoma"/>
        </w:rPr>
        <w:t xml:space="preserve"> (код Индекса – </w:t>
      </w:r>
      <w:r w:rsidR="0016021C">
        <w:rPr>
          <w:rFonts w:ascii="Tahoma" w:hAnsi="Tahoma" w:cs="Tahoma"/>
          <w:lang w:val="en-US"/>
        </w:rPr>
        <w:t>MIPO</w:t>
      </w:r>
      <w:r w:rsidRPr="00111C26">
        <w:rPr>
          <w:rFonts w:ascii="Tahoma" w:hAnsi="Tahoma" w:cs="Tahoma"/>
        </w:rPr>
        <w:t>)</w:t>
      </w:r>
      <w:r w:rsidR="004F5C42">
        <w:rPr>
          <w:rFonts w:ascii="Tahoma" w:hAnsi="Tahoma" w:cs="Tahoma"/>
        </w:rPr>
        <w:t xml:space="preserve"> </w:t>
      </w:r>
      <w:r w:rsidR="004F5C42" w:rsidRPr="00111C26">
        <w:rPr>
          <w:rFonts w:ascii="Tahoma" w:hAnsi="Tahoma" w:cs="Tahoma"/>
        </w:rPr>
        <w:t xml:space="preserve">(далее – </w:t>
      </w:r>
      <w:r w:rsidR="004F5C42">
        <w:rPr>
          <w:rFonts w:ascii="Tahoma" w:hAnsi="Tahoma" w:cs="Tahoma"/>
        </w:rPr>
        <w:t xml:space="preserve">Индекс </w:t>
      </w:r>
      <w:proofErr w:type="spellStart"/>
      <w:r w:rsidR="004F5C42">
        <w:rPr>
          <w:rFonts w:ascii="Tahoma" w:hAnsi="Tahoma" w:cs="Tahoma"/>
        </w:rPr>
        <w:t>МосБиржи</w:t>
      </w:r>
      <w:proofErr w:type="spellEnd"/>
      <w:r w:rsidR="004F5C42">
        <w:rPr>
          <w:rFonts w:ascii="Tahoma" w:hAnsi="Tahoma" w:cs="Tahoma"/>
        </w:rPr>
        <w:t xml:space="preserve"> IPO</w:t>
      </w:r>
      <w:r w:rsidR="004F5C42" w:rsidRPr="00111C26">
        <w:rPr>
          <w:rFonts w:ascii="Tahoma" w:hAnsi="Tahoma" w:cs="Tahoma"/>
        </w:rPr>
        <w:t>)</w:t>
      </w:r>
      <w:r w:rsidRPr="00111C26">
        <w:rPr>
          <w:rFonts w:ascii="Tahoma" w:hAnsi="Tahoma" w:cs="Tahoma"/>
        </w:rPr>
        <w:t xml:space="preserve">, рассчитываемый ПАО Московская Биржа (далее – Биржа) в соответствии с </w:t>
      </w:r>
      <w:r w:rsidR="004F5C42">
        <w:rPr>
          <w:rFonts w:ascii="Tahoma" w:hAnsi="Tahoma" w:cs="Tahoma"/>
        </w:rPr>
        <w:t>М</w:t>
      </w:r>
      <w:r w:rsidRPr="00111C26">
        <w:rPr>
          <w:rFonts w:ascii="Tahoma" w:hAnsi="Tahoma" w:cs="Tahoma"/>
        </w:rPr>
        <w:t>етодикой</w:t>
      </w:r>
      <w:r w:rsidR="004F5C42">
        <w:rPr>
          <w:rFonts w:ascii="Tahoma" w:hAnsi="Tahoma" w:cs="Tahoma"/>
        </w:rPr>
        <w:t xml:space="preserve"> расчета </w:t>
      </w:r>
      <w:r w:rsidR="002C6B31">
        <w:rPr>
          <w:rFonts w:ascii="Tahoma" w:hAnsi="Tahoma" w:cs="Tahoma"/>
        </w:rPr>
        <w:t>И</w:t>
      </w:r>
      <w:r w:rsidR="004F5C42">
        <w:rPr>
          <w:rFonts w:ascii="Tahoma" w:hAnsi="Tahoma" w:cs="Tahoma"/>
        </w:rPr>
        <w:t xml:space="preserve">ндексов </w:t>
      </w:r>
      <w:proofErr w:type="spellStart"/>
      <w:r w:rsidR="004F5C42">
        <w:rPr>
          <w:rFonts w:ascii="Tahoma" w:hAnsi="Tahoma" w:cs="Tahoma"/>
        </w:rPr>
        <w:t>Мос</w:t>
      </w:r>
      <w:r w:rsidR="002C6B31">
        <w:rPr>
          <w:rFonts w:ascii="Tahoma" w:hAnsi="Tahoma" w:cs="Tahoma"/>
        </w:rPr>
        <w:t>Б</w:t>
      </w:r>
      <w:r w:rsidR="004F5C42">
        <w:rPr>
          <w:rFonts w:ascii="Tahoma" w:hAnsi="Tahoma" w:cs="Tahoma"/>
        </w:rPr>
        <w:t>иржи</w:t>
      </w:r>
      <w:proofErr w:type="spellEnd"/>
      <w:r w:rsidR="004F5C42">
        <w:rPr>
          <w:rFonts w:ascii="Tahoma" w:hAnsi="Tahoma" w:cs="Tahoma"/>
        </w:rPr>
        <w:t xml:space="preserve"> первичных размещений, опубликованной на сайте Биржи. </w:t>
      </w:r>
    </w:p>
    <w:p w14:paraId="05C5C47E" w14:textId="77777777" w:rsidR="001B6B09" w:rsidRPr="00DE583B" w:rsidRDefault="001B6B09" w:rsidP="001B6B09">
      <w:pPr>
        <w:pStyle w:val="a0"/>
        <w:numPr>
          <w:ilvl w:val="0"/>
          <w:numId w:val="0"/>
        </w:numPr>
        <w:tabs>
          <w:tab w:val="num" w:pos="2268"/>
        </w:tabs>
        <w:ind w:left="284"/>
        <w:rPr>
          <w:rFonts w:ascii="Tahoma" w:hAnsi="Tahoma" w:cs="Tahoma"/>
        </w:rPr>
      </w:pPr>
      <w:r w:rsidRPr="00DE583B">
        <w:rPr>
          <w:rFonts w:ascii="Tahoma" w:hAnsi="Tahoma" w:cs="Tahoma"/>
        </w:rPr>
        <w:t>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w:t>
      </w:r>
    </w:p>
    <w:p w14:paraId="0F0FC701" w14:textId="77777777" w:rsidR="001B6B09" w:rsidRPr="00DE583B" w:rsidRDefault="001B6B09" w:rsidP="001B6B09">
      <w:pPr>
        <w:pStyle w:val="a"/>
        <w:tabs>
          <w:tab w:val="clear" w:pos="284"/>
          <w:tab w:val="num" w:pos="360"/>
          <w:tab w:val="left" w:pos="9000"/>
        </w:tabs>
        <w:spacing w:before="240" w:after="0"/>
        <w:ind w:left="360" w:right="57" w:hanging="360"/>
        <w:rPr>
          <w:rFonts w:ascii="Tahoma" w:hAnsi="Tahoma" w:cs="Tahoma"/>
        </w:rPr>
      </w:pPr>
      <w:r w:rsidRPr="00DE583B">
        <w:rPr>
          <w:rFonts w:ascii="Tahoma" w:hAnsi="Tahoma" w:cs="Tahoma"/>
        </w:rPr>
        <w:t>Заключение Контракта</w:t>
      </w:r>
    </w:p>
    <w:p w14:paraId="6B5231CD" w14:textId="77777777" w:rsidR="0063787D" w:rsidRPr="00992166" w:rsidRDefault="0063787D" w:rsidP="0063787D">
      <w:pPr>
        <w:pStyle w:val="a0"/>
        <w:spacing w:before="120" w:after="0"/>
        <w:rPr>
          <w:rFonts w:ascii="Tahoma" w:hAnsi="Tahoma" w:cs="Tahoma"/>
        </w:rPr>
      </w:pPr>
      <w:bookmarkStart w:id="1" w:name="_Ref231897687"/>
      <w:r w:rsidRPr="00992166">
        <w:rPr>
          <w:rFonts w:ascii="Tahoma" w:hAnsi="Tahoma" w:cs="Tahoma"/>
        </w:rPr>
        <w:t>Возможность заключения Контракта на Торгах устанавливается решением Биржи, которое должно содержать:</w:t>
      </w:r>
      <w:bookmarkEnd w:id="1"/>
    </w:p>
    <w:p w14:paraId="4B4D6767" w14:textId="77777777" w:rsidR="0063787D" w:rsidRPr="00992166" w:rsidRDefault="0063787D" w:rsidP="0063787D">
      <w:pPr>
        <w:pStyle w:val="Pointmark"/>
        <w:tabs>
          <w:tab w:val="clear" w:pos="1134"/>
          <w:tab w:val="num" w:pos="1260"/>
        </w:tabs>
        <w:spacing w:before="120" w:after="0"/>
        <w:ind w:left="1260" w:hanging="360"/>
        <w:rPr>
          <w:rFonts w:ascii="Tahoma" w:hAnsi="Tahoma" w:cs="Tahoma"/>
        </w:rPr>
      </w:pPr>
      <w:r w:rsidRPr="00992166">
        <w:rPr>
          <w:rFonts w:ascii="Tahoma" w:hAnsi="Tahoma" w:cs="Tahoma"/>
        </w:rPr>
        <w:t>код (обозначение) Контракта;</w:t>
      </w:r>
    </w:p>
    <w:p w14:paraId="7384C3D7" w14:textId="77777777" w:rsidR="0063787D" w:rsidRPr="00992166" w:rsidRDefault="0063787D" w:rsidP="0063787D">
      <w:pPr>
        <w:pStyle w:val="Pointmark"/>
        <w:tabs>
          <w:tab w:val="clear" w:pos="1134"/>
          <w:tab w:val="num" w:pos="1260"/>
        </w:tabs>
        <w:spacing w:after="0"/>
        <w:ind w:left="1259" w:hanging="357"/>
        <w:rPr>
          <w:rFonts w:ascii="Tahoma" w:hAnsi="Tahoma" w:cs="Tahoma"/>
        </w:rPr>
      </w:pPr>
      <w:r w:rsidRPr="00992166">
        <w:rPr>
          <w:rFonts w:ascii="Tahoma" w:hAnsi="Tahoma" w:cs="Tahoma"/>
        </w:rPr>
        <w:t>дату первого Торгового дня, в который может быть заключен Контракт (далее – первый день заключения Контракта);</w:t>
      </w:r>
    </w:p>
    <w:p w14:paraId="4759FEC0" w14:textId="77777777" w:rsidR="0063787D" w:rsidRDefault="0063787D" w:rsidP="0063787D">
      <w:pPr>
        <w:pStyle w:val="Pointmark"/>
        <w:spacing w:after="0"/>
        <w:ind w:left="1276" w:hanging="425"/>
        <w:rPr>
          <w:rFonts w:ascii="Tahoma" w:hAnsi="Tahoma" w:cs="Tahoma"/>
        </w:rPr>
      </w:pPr>
      <w:r w:rsidRPr="00992166">
        <w:rPr>
          <w:rFonts w:ascii="Tahoma" w:hAnsi="Tahoma" w:cs="Tahoma"/>
        </w:rPr>
        <w:t xml:space="preserve">  время, начиная с которого может быть заключен Контракт (момент начала Торгов Контрактом);</w:t>
      </w:r>
    </w:p>
    <w:p w14:paraId="628ED81A" w14:textId="77777777" w:rsidR="0063787D" w:rsidRPr="00593E6D" w:rsidRDefault="0063787D" w:rsidP="0063787D">
      <w:pPr>
        <w:pStyle w:val="Pointmark"/>
        <w:tabs>
          <w:tab w:val="clear" w:pos="1134"/>
          <w:tab w:val="num" w:pos="1260"/>
        </w:tabs>
        <w:spacing w:after="0"/>
        <w:ind w:left="1259" w:hanging="357"/>
        <w:rPr>
          <w:rFonts w:ascii="Tahoma" w:hAnsi="Tahoma" w:cs="Tahoma"/>
        </w:rPr>
      </w:pPr>
      <w:r w:rsidRPr="00593E6D" w:rsidDel="006A37C8">
        <w:rPr>
          <w:rFonts w:ascii="Tahoma" w:hAnsi="Tahoma" w:cs="Tahoma"/>
        </w:rPr>
        <w:t xml:space="preserve">последний Торговый день, в который может быть заключен Контракт (далее – последний день заключения Контракта). </w:t>
      </w:r>
    </w:p>
    <w:p w14:paraId="1D053ACF" w14:textId="77777777" w:rsidR="0063787D" w:rsidRPr="00992166" w:rsidRDefault="0063787D" w:rsidP="0063787D">
      <w:pPr>
        <w:pStyle w:val="a0"/>
        <w:spacing w:before="120"/>
        <w:rPr>
          <w:rFonts w:ascii="Tahoma" w:hAnsi="Tahoma" w:cs="Tahoma"/>
        </w:rPr>
      </w:pPr>
      <w:r w:rsidRPr="00992166">
        <w:rPr>
          <w:rFonts w:ascii="Tahoma" w:hAnsi="Tahoma" w:cs="Tahoma"/>
        </w:rPr>
        <w:t>Код (обозначение) Контракта формируется по следующим правилам:</w:t>
      </w:r>
    </w:p>
    <w:p w14:paraId="6CADD71C" w14:textId="112B0E39" w:rsidR="0063787D" w:rsidRPr="00992166" w:rsidRDefault="003A2B7D" w:rsidP="0063787D">
      <w:pPr>
        <w:pStyle w:val="a9"/>
        <w:spacing w:before="120" w:after="0"/>
        <w:ind w:left="851"/>
        <w:rPr>
          <w:rFonts w:ascii="Tahoma" w:hAnsi="Tahoma" w:cs="Tahoma"/>
          <w:lang w:val="ru-RU"/>
        </w:rPr>
      </w:pPr>
      <w:r w:rsidRPr="00203AEE">
        <w:rPr>
          <w:rFonts w:ascii="Tahoma" w:hAnsi="Tahoma" w:cs="Tahoma"/>
        </w:rPr>
        <w:t>IPO</w:t>
      </w:r>
      <w:r w:rsidR="0063787D" w:rsidRPr="007C00EA">
        <w:rPr>
          <w:rFonts w:ascii="Tahoma" w:hAnsi="Tahoma" w:cs="Tahoma"/>
          <w:lang w:val="ru-RU"/>
        </w:rPr>
        <w:t>-&lt;месяц исполнения</w:t>
      </w:r>
      <w:proofErr w:type="gramStart"/>
      <w:r w:rsidR="0063787D" w:rsidRPr="007C00EA">
        <w:rPr>
          <w:rFonts w:ascii="Tahoma" w:hAnsi="Tahoma" w:cs="Tahoma"/>
          <w:lang w:val="ru-RU"/>
        </w:rPr>
        <w:t>&gt;.&lt;</w:t>
      </w:r>
      <w:proofErr w:type="gramEnd"/>
      <w:r w:rsidR="0063787D" w:rsidRPr="007C00EA">
        <w:rPr>
          <w:rFonts w:ascii="Tahoma" w:hAnsi="Tahoma" w:cs="Tahoma"/>
          <w:lang w:val="ru-RU"/>
        </w:rPr>
        <w:t>год исполнения&gt;.</w:t>
      </w:r>
    </w:p>
    <w:p w14:paraId="64224B0D" w14:textId="77777777" w:rsidR="0063787D" w:rsidRPr="00992166" w:rsidRDefault="0063787D" w:rsidP="0063787D">
      <w:pPr>
        <w:pStyle w:val="a9"/>
        <w:spacing w:before="120" w:after="0"/>
        <w:ind w:left="851"/>
        <w:rPr>
          <w:rFonts w:ascii="Tahoma" w:hAnsi="Tahoma" w:cs="Tahoma"/>
          <w:lang w:val="ru-RU"/>
        </w:rPr>
      </w:pPr>
      <w:r w:rsidRPr="00992166">
        <w:rPr>
          <w:rFonts w:ascii="Tahoma" w:hAnsi="Tahoma" w:cs="Tahoma"/>
          <w:lang w:val="ru-RU"/>
        </w:rPr>
        <w:t>Месяц и год исполнения в коде (обозначении) Контракта (далее – месяц и год исполнения Контракта соответственно) указываются арабскими цифрами и используются для определения последнего Торгового дня, в ходе которого может быть заключен Контракт (далее – последний день заключения Контракта) и дня исполнения Контракта.</w:t>
      </w:r>
    </w:p>
    <w:p w14:paraId="2B0E4C4D" w14:textId="77777777" w:rsidR="009A4FC8" w:rsidRDefault="0063787D" w:rsidP="0063787D">
      <w:pPr>
        <w:pStyle w:val="a0"/>
        <w:spacing w:before="120"/>
        <w:rPr>
          <w:rFonts w:ascii="Tahoma" w:hAnsi="Tahoma" w:cs="Tahoma"/>
        </w:rPr>
      </w:pPr>
      <w:r w:rsidRPr="00203AEE">
        <w:rPr>
          <w:rFonts w:ascii="Tahoma" w:hAnsi="Tahoma" w:cs="Tahoma"/>
        </w:rPr>
        <w:t>Цена Контракта</w:t>
      </w:r>
      <w:r w:rsidR="009A4FC8">
        <w:rPr>
          <w:rFonts w:ascii="Tahoma" w:hAnsi="Tahoma" w:cs="Tahoma"/>
        </w:rPr>
        <w:t>.</w:t>
      </w:r>
    </w:p>
    <w:p w14:paraId="12A6118F" w14:textId="3DA90224" w:rsidR="0063787D" w:rsidRPr="00203AEE" w:rsidRDefault="009A4FC8" w:rsidP="009A4FC8">
      <w:pPr>
        <w:pStyle w:val="1"/>
        <w:rPr>
          <w:rFonts w:ascii="Tahoma" w:hAnsi="Tahoma" w:cs="Tahoma"/>
        </w:rPr>
      </w:pPr>
      <w:r w:rsidRPr="00203AEE">
        <w:rPr>
          <w:rFonts w:ascii="Tahoma" w:hAnsi="Tahoma" w:cs="Tahoma"/>
        </w:rPr>
        <w:t>Цена Контракта</w:t>
      </w:r>
      <w:r w:rsidR="0063787D" w:rsidRPr="00203AEE">
        <w:rPr>
          <w:rFonts w:ascii="Tahoma" w:hAnsi="Tahoma" w:cs="Tahoma"/>
        </w:rPr>
        <w:t xml:space="preserve"> в ходе Торгов при подаче заявки и заключении Контракта указывается в пунктах как значение </w:t>
      </w:r>
      <w:r w:rsidR="00F86C95" w:rsidRPr="00203AEE">
        <w:rPr>
          <w:rFonts w:ascii="Tahoma" w:hAnsi="Tahoma" w:cs="Tahoma"/>
        </w:rPr>
        <w:t xml:space="preserve">Индекс </w:t>
      </w:r>
      <w:proofErr w:type="spellStart"/>
      <w:r w:rsidR="00F86C95" w:rsidRPr="00203AEE">
        <w:rPr>
          <w:rFonts w:ascii="Tahoma" w:hAnsi="Tahoma" w:cs="Tahoma"/>
        </w:rPr>
        <w:t>МосБиржи</w:t>
      </w:r>
      <w:proofErr w:type="spellEnd"/>
      <w:r w:rsidR="00F86C95" w:rsidRPr="00203AEE">
        <w:rPr>
          <w:rFonts w:ascii="Tahoma" w:hAnsi="Tahoma" w:cs="Tahoma"/>
        </w:rPr>
        <w:t xml:space="preserve"> IPO</w:t>
      </w:r>
      <w:r w:rsidR="0063787D" w:rsidRPr="00203AEE">
        <w:rPr>
          <w:rFonts w:ascii="Tahoma" w:hAnsi="Tahoma" w:cs="Tahoma"/>
        </w:rPr>
        <w:t>.</w:t>
      </w:r>
    </w:p>
    <w:p w14:paraId="0DFE14D0" w14:textId="123C7DA3" w:rsidR="007C00EA" w:rsidRPr="00203AEE" w:rsidRDefault="007C00EA" w:rsidP="007C00EA">
      <w:pPr>
        <w:pStyle w:val="1"/>
        <w:rPr>
          <w:rFonts w:ascii="Tahoma" w:hAnsi="Tahoma" w:cs="Tahoma"/>
        </w:rPr>
      </w:pPr>
      <w:r w:rsidRPr="00203AEE">
        <w:rPr>
          <w:rFonts w:ascii="Tahoma" w:hAnsi="Tahoma" w:cs="Tahoma"/>
        </w:rPr>
        <w:t xml:space="preserve">Минимальное изменение цены Контракта в ходе Торгов (далее – минимальный шаг цены) составляет 0.5 пункта. </w:t>
      </w:r>
    </w:p>
    <w:p w14:paraId="17C3E37E" w14:textId="32276891" w:rsidR="007C00EA" w:rsidRPr="007C00EA" w:rsidRDefault="007C00EA" w:rsidP="00203AEE">
      <w:pPr>
        <w:pStyle w:val="1"/>
        <w:rPr>
          <w:rFonts w:ascii="Tahoma" w:hAnsi="Tahoma" w:cs="Tahoma"/>
        </w:rPr>
      </w:pPr>
      <w:r w:rsidRPr="00203AEE">
        <w:rPr>
          <w:rFonts w:ascii="Tahoma" w:hAnsi="Tahoma" w:cs="Tahoma"/>
        </w:rPr>
        <w:t>Стоимость минимального шага цены составляет 0.5 российского рубля.</w:t>
      </w:r>
    </w:p>
    <w:p w14:paraId="07FC5AA4" w14:textId="77777777" w:rsidR="0063787D" w:rsidRPr="00992166" w:rsidRDefault="0063787D" w:rsidP="0063787D">
      <w:pPr>
        <w:pStyle w:val="a0"/>
        <w:spacing w:before="120"/>
        <w:rPr>
          <w:rFonts w:ascii="Tahoma" w:hAnsi="Tahoma" w:cs="Tahoma"/>
        </w:rPr>
      </w:pPr>
      <w:r w:rsidRPr="00992166">
        <w:rPr>
          <w:rFonts w:ascii="Tahoma" w:hAnsi="Tahoma" w:cs="Tahoma"/>
        </w:rPr>
        <w:t xml:space="preserve">Последним днем заключения Контракта является 3 (третий) четверг месяца и года исполнения Контракта, а в случае, если 3 (третий) четверг месяца и года исполнения Контракта не является Торговым днем – последний Торговый день, который предшествует 3 (третьему) четвергу месяца и года исполнения Контракта. </w:t>
      </w:r>
      <w:r w:rsidR="0029351F" w:rsidRPr="0029351F">
        <w:rPr>
          <w:rFonts w:ascii="Tahoma" w:hAnsi="Tahoma" w:cs="Tahoma"/>
        </w:rPr>
        <w:t>Биржа вправе по согласованию с Клиринговым центром установить иную дату последнего дня заключения Контракта, отличную от определяемой в соответствии с настоящим пунктом.</w:t>
      </w:r>
    </w:p>
    <w:p w14:paraId="772E0830" w14:textId="77777777" w:rsidR="0063787D" w:rsidRPr="00992166" w:rsidRDefault="0063787D" w:rsidP="0029351F">
      <w:pPr>
        <w:pStyle w:val="a0"/>
        <w:spacing w:before="120"/>
        <w:rPr>
          <w:rFonts w:ascii="Tahoma" w:hAnsi="Tahoma" w:cs="Tahoma"/>
        </w:rPr>
      </w:pPr>
      <w:r w:rsidRPr="00992166">
        <w:rPr>
          <w:rFonts w:ascii="Tahoma" w:hAnsi="Tahoma" w:cs="Tahoma"/>
        </w:rPr>
        <w:lastRenderedPageBreak/>
        <w:t>Днем исполнения Контракта считается последний день заключения Контракта, за исключением случаев, предусмотренных пунктами 5.1-5.2 Спецификации.</w:t>
      </w:r>
    </w:p>
    <w:p w14:paraId="3BFD05A2" w14:textId="77777777" w:rsidR="001B6B09" w:rsidRPr="00767E85" w:rsidRDefault="001B6B09" w:rsidP="00CC377C">
      <w:pPr>
        <w:pStyle w:val="a0"/>
        <w:spacing w:before="120"/>
      </w:pPr>
      <w:r>
        <w:t>Публикация списка дат, являющихся последними днями заключения и днями исполнения Контрактов, осуществляется на сайте Биржи в сети Интернет.</w:t>
      </w:r>
    </w:p>
    <w:p w14:paraId="74CDFCC7" w14:textId="77777777" w:rsidR="001B6B09" w:rsidRPr="00DE583B" w:rsidRDefault="001B6B09" w:rsidP="001B6B09">
      <w:pPr>
        <w:pStyle w:val="a"/>
        <w:tabs>
          <w:tab w:val="clear" w:pos="284"/>
          <w:tab w:val="num" w:pos="360"/>
          <w:tab w:val="left" w:pos="9000"/>
        </w:tabs>
        <w:spacing w:before="240" w:after="0"/>
        <w:ind w:left="360" w:right="57" w:hanging="360"/>
        <w:rPr>
          <w:rFonts w:ascii="Tahoma" w:hAnsi="Tahoma" w:cs="Tahoma"/>
        </w:rPr>
      </w:pPr>
      <w:r w:rsidRPr="00DE583B">
        <w:rPr>
          <w:rFonts w:ascii="Tahoma" w:hAnsi="Tahoma" w:cs="Tahoma"/>
        </w:rPr>
        <w:t>Обязательства по Контракту</w:t>
      </w:r>
    </w:p>
    <w:p w14:paraId="1D6751D6" w14:textId="77777777" w:rsidR="001B6B09" w:rsidRPr="00DE583B" w:rsidRDefault="001B6B09" w:rsidP="001B6B09">
      <w:pPr>
        <w:pStyle w:val="a0"/>
        <w:tabs>
          <w:tab w:val="clear" w:pos="851"/>
          <w:tab w:val="num" w:pos="644"/>
          <w:tab w:val="num" w:pos="786"/>
          <w:tab w:val="left" w:pos="9000"/>
        </w:tabs>
        <w:spacing w:before="120" w:after="0"/>
        <w:ind w:left="786" w:hanging="360"/>
        <w:rPr>
          <w:rFonts w:ascii="Tahoma" w:hAnsi="Tahoma" w:cs="Tahoma"/>
        </w:rPr>
      </w:pPr>
      <w:r w:rsidRPr="00DE583B">
        <w:rPr>
          <w:rFonts w:ascii="Tahoma" w:hAnsi="Tahoma" w:cs="Tahoma"/>
        </w:rPr>
        <w:t xml:space="preserve"> Обязательство по уплате вариационной маржи.</w:t>
      </w:r>
    </w:p>
    <w:p w14:paraId="1FBB35D1" w14:textId="77777777" w:rsidR="001B6B09" w:rsidRPr="00DE583B" w:rsidRDefault="001B6B09" w:rsidP="001B6B09">
      <w:pPr>
        <w:pStyle w:val="1"/>
        <w:tabs>
          <w:tab w:val="num" w:pos="360"/>
          <w:tab w:val="left" w:pos="9000"/>
        </w:tabs>
        <w:spacing w:before="120" w:after="0"/>
        <w:rPr>
          <w:rFonts w:ascii="Tahoma" w:hAnsi="Tahoma" w:cs="Tahoma"/>
        </w:rPr>
      </w:pPr>
      <w:r w:rsidRPr="00DE583B">
        <w:rPr>
          <w:rFonts w:ascii="Tahoma" w:hAnsi="Tahoma" w:cs="Tahoma"/>
        </w:rPr>
        <w:t>Стороны Контракта обязаны уплачивать друг другу денежные средства (вариационную маржу) в сумме, размер которой зависит от изменения значений баз</w:t>
      </w:r>
      <w:r>
        <w:rPr>
          <w:rFonts w:ascii="Tahoma" w:hAnsi="Tahoma" w:cs="Tahoma"/>
        </w:rPr>
        <w:t>исн</w:t>
      </w:r>
      <w:r w:rsidRPr="00DE583B">
        <w:rPr>
          <w:rFonts w:ascii="Tahoma" w:hAnsi="Tahoma" w:cs="Tahoma"/>
        </w:rPr>
        <w:t xml:space="preserve">ого актива. </w:t>
      </w:r>
    </w:p>
    <w:p w14:paraId="6C0C59CE" w14:textId="77777777" w:rsidR="001B6B09" w:rsidRPr="00DE583B" w:rsidRDefault="001B6B09" w:rsidP="001B6B09">
      <w:pPr>
        <w:pStyle w:val="1"/>
        <w:tabs>
          <w:tab w:val="num" w:pos="360"/>
          <w:tab w:val="left" w:pos="9000"/>
        </w:tabs>
        <w:spacing w:before="120" w:after="0"/>
        <w:rPr>
          <w:rFonts w:ascii="Tahoma" w:hAnsi="Tahoma" w:cs="Tahoma"/>
        </w:rPr>
      </w:pPr>
      <w:r w:rsidRPr="00DE583B">
        <w:rPr>
          <w:rFonts w:ascii="Tahoma" w:hAnsi="Tahoma" w:cs="Tahoma"/>
        </w:rPr>
        <w:t>Вариационная маржа рассчитывается и уплачивается в период с первого дня заключения Контракта до дня исполнения Контракта включительно.</w:t>
      </w:r>
    </w:p>
    <w:p w14:paraId="30DE2D98" w14:textId="5DE296F1" w:rsidR="001B6B09" w:rsidRDefault="001B6B09" w:rsidP="001B6B09">
      <w:pPr>
        <w:pStyle w:val="1"/>
        <w:tabs>
          <w:tab w:val="num" w:pos="360"/>
          <w:tab w:val="left" w:pos="9000"/>
        </w:tabs>
        <w:spacing w:before="120" w:after="0"/>
        <w:rPr>
          <w:rFonts w:ascii="Tahoma" w:hAnsi="Tahoma" w:cs="Tahoma"/>
        </w:rPr>
      </w:pPr>
      <w:r w:rsidRPr="00DE583B">
        <w:rPr>
          <w:rFonts w:ascii="Tahoma" w:hAnsi="Tahoma" w:cs="Tahoma"/>
        </w:rPr>
        <w:t>Вариационная маржа рассчитывается по следующим формулам:</w:t>
      </w:r>
    </w:p>
    <w:p w14:paraId="03855A7E" w14:textId="27AF76CC" w:rsidR="00B25A7B" w:rsidRPr="00203AEE" w:rsidRDefault="00B25A7B" w:rsidP="00B25A7B">
      <w:pPr>
        <w:pStyle w:val="a9"/>
        <w:spacing w:before="120"/>
        <w:ind w:left="1418"/>
        <w:rPr>
          <w:rFonts w:ascii="Tahoma" w:hAnsi="Tahoma" w:cs="Tahoma"/>
          <w:b/>
          <w:lang w:val="ru-RU"/>
        </w:rPr>
      </w:pPr>
      <w:proofErr w:type="spellStart"/>
      <w:r w:rsidRPr="00203AEE">
        <w:rPr>
          <w:rFonts w:ascii="Tahoma" w:hAnsi="Tahoma" w:cs="Tahoma"/>
          <w:b/>
          <w:lang w:val="ru-RU"/>
        </w:rPr>
        <w:t>ВМо</w:t>
      </w:r>
      <w:proofErr w:type="spellEnd"/>
      <w:r w:rsidRPr="00203AEE">
        <w:rPr>
          <w:rFonts w:ascii="Tahoma" w:hAnsi="Tahoma" w:cs="Tahoma"/>
          <w:b/>
          <w:lang w:val="ru-RU"/>
        </w:rPr>
        <w:t xml:space="preserve"> = (</w:t>
      </w:r>
      <w:proofErr w:type="spellStart"/>
      <w:r w:rsidRPr="00203AEE">
        <w:rPr>
          <w:rFonts w:ascii="Tahoma" w:hAnsi="Tahoma" w:cs="Tahoma"/>
          <w:b/>
          <w:lang w:val="ru-RU"/>
        </w:rPr>
        <w:t>РЦт</w:t>
      </w:r>
      <w:proofErr w:type="spellEnd"/>
      <w:r w:rsidRPr="00203AEE">
        <w:rPr>
          <w:rFonts w:ascii="Tahoma" w:hAnsi="Tahoma" w:cs="Tahoma"/>
          <w:b/>
          <w:lang w:val="ru-RU"/>
        </w:rPr>
        <w:t xml:space="preserve"> – </w:t>
      </w:r>
      <w:proofErr w:type="spellStart"/>
      <w:r w:rsidRPr="00203AEE">
        <w:rPr>
          <w:rFonts w:ascii="Tahoma" w:hAnsi="Tahoma" w:cs="Tahoma"/>
          <w:b/>
          <w:lang w:val="ru-RU"/>
        </w:rPr>
        <w:t>Цо</w:t>
      </w:r>
      <w:proofErr w:type="spellEnd"/>
      <w:r w:rsidRPr="00203AEE">
        <w:rPr>
          <w:rFonts w:ascii="Tahoma" w:hAnsi="Tahoma" w:cs="Tahoma"/>
          <w:b/>
          <w:lang w:val="ru-RU"/>
        </w:rPr>
        <w:t xml:space="preserve">) * </w:t>
      </w:r>
      <w:r w:rsidRPr="00B25A7B">
        <w:rPr>
          <w:rFonts w:ascii="Tahoma" w:hAnsi="Tahoma" w:cs="Tahoma"/>
          <w:b/>
        </w:rPr>
        <w:t>W</w:t>
      </w:r>
      <w:r w:rsidRPr="00203AEE">
        <w:rPr>
          <w:rFonts w:ascii="Tahoma" w:hAnsi="Tahoma" w:cs="Tahoma"/>
          <w:b/>
          <w:lang w:val="ru-RU"/>
        </w:rPr>
        <w:t xml:space="preserve"> / </w:t>
      </w:r>
      <w:r w:rsidRPr="00B25A7B">
        <w:rPr>
          <w:rFonts w:ascii="Tahoma" w:hAnsi="Tahoma" w:cs="Tahoma"/>
          <w:b/>
        </w:rPr>
        <w:t>R</w:t>
      </w:r>
      <w:r w:rsidRPr="00203AEE">
        <w:rPr>
          <w:rFonts w:ascii="Tahoma" w:hAnsi="Tahoma" w:cs="Tahoma"/>
          <w:b/>
          <w:lang w:val="ru-RU"/>
        </w:rPr>
        <w:t>,</w:t>
      </w:r>
    </w:p>
    <w:p w14:paraId="2DED40E2" w14:textId="77777777" w:rsidR="00B25A7B" w:rsidRPr="00203AEE" w:rsidRDefault="00B25A7B" w:rsidP="00B25A7B">
      <w:pPr>
        <w:tabs>
          <w:tab w:val="left" w:pos="9000"/>
        </w:tabs>
        <w:autoSpaceDE w:val="0"/>
        <w:autoSpaceDN w:val="0"/>
        <w:spacing w:before="120" w:after="60"/>
        <w:ind w:left="1418"/>
        <w:jc w:val="both"/>
        <w:rPr>
          <w:rFonts w:ascii="Tahoma" w:hAnsi="Tahoma" w:cs="Tahoma"/>
          <w:b/>
          <w:sz w:val="20"/>
          <w:szCs w:val="20"/>
        </w:rPr>
      </w:pPr>
      <w:proofErr w:type="spellStart"/>
      <w:r w:rsidRPr="00B25A7B">
        <w:rPr>
          <w:rFonts w:ascii="Tahoma" w:hAnsi="Tahoma" w:cs="Tahoma"/>
          <w:b/>
          <w:sz w:val="20"/>
          <w:szCs w:val="20"/>
        </w:rPr>
        <w:t>ВМт</w:t>
      </w:r>
      <w:proofErr w:type="spellEnd"/>
      <w:r w:rsidRPr="00203AEE">
        <w:rPr>
          <w:rFonts w:ascii="Tahoma" w:hAnsi="Tahoma" w:cs="Tahoma"/>
          <w:b/>
          <w:sz w:val="20"/>
          <w:szCs w:val="20"/>
        </w:rPr>
        <w:t xml:space="preserve"> = (</w:t>
      </w:r>
      <w:proofErr w:type="spellStart"/>
      <w:r w:rsidRPr="00B25A7B">
        <w:rPr>
          <w:rFonts w:ascii="Tahoma" w:hAnsi="Tahoma" w:cs="Tahoma"/>
          <w:b/>
          <w:sz w:val="20"/>
          <w:szCs w:val="20"/>
        </w:rPr>
        <w:t>РЦт</w:t>
      </w:r>
      <w:proofErr w:type="spellEnd"/>
      <w:r w:rsidRPr="00203AEE">
        <w:rPr>
          <w:rFonts w:ascii="Tahoma" w:hAnsi="Tahoma" w:cs="Tahoma"/>
          <w:b/>
          <w:sz w:val="20"/>
          <w:szCs w:val="20"/>
        </w:rPr>
        <w:t xml:space="preserve"> – </w:t>
      </w:r>
      <w:proofErr w:type="spellStart"/>
      <w:r w:rsidRPr="00B25A7B">
        <w:rPr>
          <w:rFonts w:ascii="Tahoma" w:hAnsi="Tahoma" w:cs="Tahoma"/>
          <w:b/>
          <w:sz w:val="20"/>
          <w:szCs w:val="20"/>
        </w:rPr>
        <w:t>РЦп</w:t>
      </w:r>
      <w:proofErr w:type="spellEnd"/>
      <w:r w:rsidRPr="00203AEE">
        <w:rPr>
          <w:rFonts w:ascii="Tahoma" w:hAnsi="Tahoma" w:cs="Tahoma"/>
          <w:b/>
          <w:sz w:val="20"/>
          <w:szCs w:val="20"/>
        </w:rPr>
        <w:t xml:space="preserve">) * </w:t>
      </w:r>
      <w:r w:rsidRPr="00B25A7B">
        <w:rPr>
          <w:rFonts w:ascii="Tahoma" w:hAnsi="Tahoma" w:cs="Tahoma"/>
          <w:b/>
          <w:sz w:val="20"/>
          <w:szCs w:val="20"/>
          <w:lang w:val="en-US"/>
        </w:rPr>
        <w:t>W</w:t>
      </w:r>
      <w:r w:rsidRPr="00203AEE">
        <w:rPr>
          <w:rFonts w:ascii="Tahoma" w:hAnsi="Tahoma" w:cs="Tahoma"/>
          <w:b/>
          <w:sz w:val="20"/>
          <w:szCs w:val="20"/>
        </w:rPr>
        <w:t xml:space="preserve"> / </w:t>
      </w:r>
      <w:r w:rsidRPr="00B25A7B">
        <w:rPr>
          <w:rFonts w:ascii="Tahoma" w:hAnsi="Tahoma" w:cs="Tahoma"/>
          <w:b/>
          <w:sz w:val="20"/>
          <w:szCs w:val="20"/>
          <w:lang w:val="en-US"/>
        </w:rPr>
        <w:t>R</w:t>
      </w:r>
      <w:r w:rsidRPr="00203AEE">
        <w:rPr>
          <w:rFonts w:ascii="Tahoma" w:hAnsi="Tahoma" w:cs="Tahoma"/>
          <w:b/>
          <w:sz w:val="20"/>
          <w:szCs w:val="20"/>
        </w:rPr>
        <w:t>,</w:t>
      </w:r>
    </w:p>
    <w:p w14:paraId="01DEDEEB" w14:textId="77777777" w:rsidR="00B25A7B" w:rsidRPr="00B25A7B" w:rsidRDefault="00B25A7B" w:rsidP="00B25A7B">
      <w:pPr>
        <w:tabs>
          <w:tab w:val="left" w:pos="9000"/>
        </w:tabs>
        <w:autoSpaceDE w:val="0"/>
        <w:autoSpaceDN w:val="0"/>
        <w:spacing w:before="120" w:after="60"/>
        <w:ind w:left="1418"/>
        <w:jc w:val="both"/>
        <w:rPr>
          <w:rFonts w:ascii="Tahoma" w:hAnsi="Tahoma" w:cs="Tahoma"/>
          <w:sz w:val="20"/>
          <w:szCs w:val="20"/>
        </w:rPr>
      </w:pPr>
      <w:r w:rsidRPr="00B25A7B">
        <w:rPr>
          <w:rFonts w:ascii="Tahoma" w:hAnsi="Tahoma" w:cs="Tahoma"/>
          <w:sz w:val="20"/>
          <w:szCs w:val="20"/>
        </w:rPr>
        <w:t>где:</w:t>
      </w:r>
    </w:p>
    <w:p w14:paraId="5E1A956A"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sidRPr="00B25A7B">
        <w:rPr>
          <w:rFonts w:ascii="Tahoma" w:hAnsi="Tahoma" w:cs="Tahoma"/>
          <w:sz w:val="20"/>
          <w:szCs w:val="20"/>
        </w:rPr>
        <w:t>ВМо</w:t>
      </w:r>
      <w:proofErr w:type="spellEnd"/>
      <w:r w:rsidRPr="00B25A7B">
        <w:rPr>
          <w:rFonts w:ascii="Tahoma" w:hAnsi="Tahoma" w:cs="Tahoma"/>
          <w:sz w:val="20"/>
          <w:szCs w:val="20"/>
        </w:rPr>
        <w:t xml:space="preserve"> – вариационная маржа по Контракту, по которому расчет вариационной маржи ранее не осуществлялся;</w:t>
      </w:r>
    </w:p>
    <w:p w14:paraId="3CE2FE9E"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sidRPr="00B25A7B">
        <w:rPr>
          <w:rFonts w:ascii="Tahoma" w:hAnsi="Tahoma" w:cs="Tahoma"/>
          <w:sz w:val="20"/>
          <w:szCs w:val="20"/>
        </w:rPr>
        <w:t>ВМт</w:t>
      </w:r>
      <w:proofErr w:type="spellEnd"/>
      <w:r w:rsidRPr="00B25A7B">
        <w:rPr>
          <w:rFonts w:ascii="Tahoma" w:hAnsi="Tahoma" w:cs="Tahoma"/>
          <w:sz w:val="20"/>
          <w:szCs w:val="20"/>
        </w:rPr>
        <w:t xml:space="preserve"> – вариационная маржа по Контракту, по которому расчет вариационной маржи осуществлялся ранее;</w:t>
      </w:r>
    </w:p>
    <w:p w14:paraId="6B4ECE95"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sidRPr="00B25A7B">
        <w:rPr>
          <w:rFonts w:ascii="Tahoma" w:hAnsi="Tahoma" w:cs="Tahoma"/>
          <w:sz w:val="20"/>
          <w:szCs w:val="20"/>
        </w:rPr>
        <w:t>Цо</w:t>
      </w:r>
      <w:proofErr w:type="spellEnd"/>
      <w:r w:rsidRPr="00B25A7B">
        <w:rPr>
          <w:rFonts w:ascii="Tahoma" w:hAnsi="Tahoma" w:cs="Tahoma"/>
          <w:sz w:val="20"/>
          <w:szCs w:val="20"/>
        </w:rPr>
        <w:t xml:space="preserve"> – цена заключения Контракта;</w:t>
      </w:r>
    </w:p>
    <w:p w14:paraId="49582C81"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sidRPr="00B25A7B">
        <w:rPr>
          <w:rFonts w:ascii="Tahoma" w:hAnsi="Tahoma" w:cs="Tahoma"/>
          <w:sz w:val="20"/>
          <w:szCs w:val="20"/>
        </w:rPr>
        <w:t>РЦт</w:t>
      </w:r>
      <w:proofErr w:type="spellEnd"/>
      <w:r w:rsidRPr="00B25A7B">
        <w:rPr>
          <w:rFonts w:ascii="Tahoma" w:hAnsi="Tahoma" w:cs="Tahoma"/>
          <w:sz w:val="20"/>
          <w:szCs w:val="20"/>
        </w:rPr>
        <w:t xml:space="preserve"> – текущая (последняя) Расчетная цена Контракта;</w:t>
      </w:r>
    </w:p>
    <w:p w14:paraId="56B02CCD" w14:textId="77777777" w:rsidR="00B25A7B" w:rsidRPr="00B25A7B" w:rsidRDefault="00B25A7B" w:rsidP="00B25A7B">
      <w:pPr>
        <w:tabs>
          <w:tab w:val="left" w:pos="9000"/>
        </w:tabs>
        <w:autoSpaceDE w:val="0"/>
        <w:autoSpaceDN w:val="0"/>
        <w:ind w:left="1418"/>
        <w:jc w:val="both"/>
        <w:rPr>
          <w:rFonts w:ascii="Tahoma" w:hAnsi="Tahoma" w:cs="Tahoma"/>
          <w:sz w:val="20"/>
          <w:szCs w:val="20"/>
        </w:rPr>
      </w:pPr>
      <w:proofErr w:type="spellStart"/>
      <w:r w:rsidRPr="00B25A7B">
        <w:rPr>
          <w:rFonts w:ascii="Tahoma" w:hAnsi="Tahoma" w:cs="Tahoma"/>
          <w:sz w:val="20"/>
          <w:szCs w:val="20"/>
        </w:rPr>
        <w:t>РЦп</w:t>
      </w:r>
      <w:proofErr w:type="spellEnd"/>
      <w:r w:rsidRPr="00B25A7B">
        <w:rPr>
          <w:rFonts w:ascii="Tahoma" w:hAnsi="Tahoma" w:cs="Tahoma"/>
          <w:sz w:val="20"/>
          <w:szCs w:val="20"/>
        </w:rPr>
        <w:t xml:space="preserve"> – предыдущая Расчетная цена Контракта;</w:t>
      </w:r>
    </w:p>
    <w:p w14:paraId="5B827826" w14:textId="77777777" w:rsidR="00B25A7B" w:rsidRDefault="00B25A7B" w:rsidP="00B25A7B">
      <w:pPr>
        <w:tabs>
          <w:tab w:val="left" w:pos="9000"/>
        </w:tabs>
        <w:autoSpaceDE w:val="0"/>
        <w:autoSpaceDN w:val="0"/>
        <w:ind w:left="1418"/>
        <w:jc w:val="both"/>
        <w:rPr>
          <w:rFonts w:ascii="Tahoma" w:hAnsi="Tahoma" w:cs="Tahoma"/>
          <w:sz w:val="20"/>
          <w:szCs w:val="20"/>
        </w:rPr>
      </w:pPr>
      <w:r w:rsidRPr="00B25A7B">
        <w:rPr>
          <w:rFonts w:ascii="Tahoma" w:hAnsi="Tahoma" w:cs="Tahoma"/>
          <w:sz w:val="20"/>
          <w:szCs w:val="20"/>
          <w:lang w:val="en-US"/>
        </w:rPr>
        <w:t>W</w:t>
      </w:r>
      <w:r w:rsidRPr="00B25A7B">
        <w:rPr>
          <w:rFonts w:ascii="Tahoma" w:hAnsi="Tahoma" w:cs="Tahoma"/>
          <w:sz w:val="20"/>
          <w:szCs w:val="20"/>
        </w:rPr>
        <w:t xml:space="preserve"> – стоимость минимального шага цены;</w:t>
      </w:r>
    </w:p>
    <w:p w14:paraId="58C571B8" w14:textId="57F70140" w:rsidR="00B25A7B" w:rsidRDefault="00B25A7B" w:rsidP="00B25A7B">
      <w:pPr>
        <w:tabs>
          <w:tab w:val="left" w:pos="9000"/>
        </w:tabs>
        <w:autoSpaceDE w:val="0"/>
        <w:autoSpaceDN w:val="0"/>
        <w:ind w:left="1418"/>
        <w:jc w:val="both"/>
        <w:rPr>
          <w:rFonts w:ascii="Tahoma" w:hAnsi="Tahoma" w:cs="Tahoma"/>
          <w:sz w:val="20"/>
          <w:szCs w:val="20"/>
        </w:rPr>
      </w:pPr>
      <w:r w:rsidRPr="00203AEE">
        <w:rPr>
          <w:rFonts w:ascii="Tahoma" w:hAnsi="Tahoma" w:cs="Tahoma"/>
          <w:sz w:val="20"/>
          <w:szCs w:val="20"/>
        </w:rPr>
        <w:t>R – минимальный шаг цены</w:t>
      </w:r>
      <w:r>
        <w:rPr>
          <w:rFonts w:ascii="Tahoma" w:hAnsi="Tahoma" w:cs="Tahoma"/>
          <w:sz w:val="20"/>
          <w:szCs w:val="20"/>
        </w:rPr>
        <w:t>.</w:t>
      </w:r>
    </w:p>
    <w:p w14:paraId="39F7D343" w14:textId="77777777" w:rsidR="00B25A7B" w:rsidRDefault="00B25A7B" w:rsidP="00B25A7B">
      <w:pPr>
        <w:tabs>
          <w:tab w:val="left" w:pos="9000"/>
        </w:tabs>
        <w:autoSpaceDE w:val="0"/>
        <w:autoSpaceDN w:val="0"/>
        <w:ind w:left="1418"/>
        <w:jc w:val="both"/>
        <w:rPr>
          <w:rFonts w:ascii="Tahoma" w:hAnsi="Tahoma" w:cs="Tahoma"/>
          <w:sz w:val="20"/>
          <w:szCs w:val="20"/>
        </w:rPr>
      </w:pPr>
    </w:p>
    <w:p w14:paraId="59479DD9" w14:textId="459C438E" w:rsidR="00B25A7B" w:rsidRPr="00203AEE" w:rsidRDefault="00B25A7B" w:rsidP="00203AEE">
      <w:pPr>
        <w:pStyle w:val="1"/>
        <w:rPr>
          <w:rFonts w:ascii="Tahoma" w:hAnsi="Tahoma" w:cs="Tahoma"/>
        </w:rPr>
      </w:pPr>
      <w:r w:rsidRPr="00203AEE">
        <w:rPr>
          <w:rFonts w:ascii="Tahoma" w:hAnsi="Tahoma" w:cs="Tahoma"/>
        </w:rPr>
        <w:t>Вариационная маржа по Контракту, рассчитанная по формулам, указанным в подпункте 2.1.3 Спецификации, округляется с точностью до копеек по правилам математического округления.</w:t>
      </w:r>
    </w:p>
    <w:p w14:paraId="4CBDBE4E" w14:textId="77777777" w:rsidR="001B6B09" w:rsidRPr="00DE583B" w:rsidRDefault="001B6B09" w:rsidP="001B6B09">
      <w:pPr>
        <w:pStyle w:val="1"/>
        <w:tabs>
          <w:tab w:val="num" w:pos="360"/>
          <w:tab w:val="left" w:pos="9000"/>
        </w:tabs>
        <w:spacing w:before="120" w:after="0"/>
        <w:rPr>
          <w:rFonts w:ascii="Tahoma" w:hAnsi="Tahoma" w:cs="Tahoma"/>
        </w:rPr>
      </w:pPr>
      <w:r w:rsidRPr="00DE583B">
        <w:rPr>
          <w:rFonts w:ascii="Tahoma" w:hAnsi="Tahoma" w:cs="Tahoma"/>
        </w:rPr>
        <w:t>Исполнение обязательств по уплате вариационной маржи, рассчитанной по формулам, указанным в пункте 2.1.3 Спецификации, осуществляется в порядке и сроки, установленные Правилами клиринга. При этом:</w:t>
      </w:r>
    </w:p>
    <w:p w14:paraId="263AA049" w14:textId="77777777" w:rsidR="001B6B09" w:rsidRPr="00DE583B" w:rsidRDefault="001B6B09" w:rsidP="001B6B09">
      <w:pPr>
        <w:numPr>
          <w:ilvl w:val="0"/>
          <w:numId w:val="6"/>
        </w:numPr>
        <w:spacing w:before="120"/>
        <w:ind w:left="1701" w:hanging="284"/>
        <w:jc w:val="both"/>
        <w:rPr>
          <w:rFonts w:ascii="Tahoma" w:hAnsi="Tahoma" w:cs="Tahoma"/>
          <w:color w:val="000000"/>
          <w:sz w:val="20"/>
          <w:szCs w:val="20"/>
        </w:rPr>
      </w:pPr>
      <w:r w:rsidRPr="00DE583B">
        <w:rPr>
          <w:rFonts w:ascii="Tahoma" w:hAnsi="Tahoma" w:cs="Tahoma"/>
          <w:color w:val="000000"/>
          <w:sz w:val="20"/>
          <w:szCs w:val="20"/>
        </w:rPr>
        <w:t>если вариационная маржа положительна, то обязательства по уплате вариационной маржи возникает у Продавца;</w:t>
      </w:r>
    </w:p>
    <w:p w14:paraId="3223E437" w14:textId="77777777" w:rsidR="001B6B09" w:rsidRPr="00DE583B" w:rsidRDefault="001B6B09" w:rsidP="001B6B09">
      <w:pPr>
        <w:numPr>
          <w:ilvl w:val="0"/>
          <w:numId w:val="6"/>
        </w:numPr>
        <w:spacing w:before="120"/>
        <w:ind w:left="1701" w:hanging="284"/>
        <w:jc w:val="both"/>
        <w:rPr>
          <w:rFonts w:ascii="Tahoma" w:hAnsi="Tahoma" w:cs="Tahoma"/>
        </w:rPr>
      </w:pPr>
      <w:r w:rsidRPr="00DE583B">
        <w:rPr>
          <w:rFonts w:ascii="Tahoma" w:hAnsi="Tahoma" w:cs="Tahoma"/>
          <w:color w:val="000000"/>
          <w:sz w:val="20"/>
          <w:szCs w:val="20"/>
        </w:rPr>
        <w:t>если вариационная маржа отрицательна, то обязательства по уплате вариационной маржи в сумме, равной абсолютной величине рассчитанной вариационной маржи, возникает у Покупателя.</w:t>
      </w:r>
    </w:p>
    <w:p w14:paraId="25F6E7B3" w14:textId="77777777" w:rsidR="001B6B09" w:rsidRPr="00111C26" w:rsidRDefault="001B6B09" w:rsidP="00AB4BC6">
      <w:pPr>
        <w:pStyle w:val="1"/>
        <w:tabs>
          <w:tab w:val="num" w:pos="360"/>
          <w:tab w:val="left" w:pos="9000"/>
        </w:tabs>
        <w:spacing w:before="120" w:after="120"/>
        <w:rPr>
          <w:rFonts w:ascii="Tahoma" w:hAnsi="Tahoma" w:cs="Tahoma"/>
        </w:rPr>
      </w:pPr>
      <w:r w:rsidRPr="00DE583B">
        <w:rPr>
          <w:rFonts w:ascii="Tahoma" w:hAnsi="Tahoma" w:cs="Tahoma"/>
        </w:rPr>
        <w:t>Расчетная цена Контракта определяется Биржей в порядке и сроки, установленные Правилами торгов и Спецификацией.</w:t>
      </w:r>
    </w:p>
    <w:p w14:paraId="6D478DA7" w14:textId="77777777" w:rsidR="00D93EA2" w:rsidRPr="00CF48DD" w:rsidRDefault="00D93EA2" w:rsidP="00D93EA2">
      <w:pPr>
        <w:pStyle w:val="a0"/>
        <w:numPr>
          <w:ilvl w:val="1"/>
          <w:numId w:val="4"/>
        </w:numPr>
        <w:spacing w:before="120" w:after="0"/>
        <w:rPr>
          <w:rFonts w:ascii="Tahoma" w:hAnsi="Tahoma" w:cs="Tahoma"/>
        </w:rPr>
      </w:pPr>
      <w:bookmarkStart w:id="2" w:name="_Hlk170732422"/>
      <w:r w:rsidRPr="00CF48DD">
        <w:rPr>
          <w:rFonts w:ascii="Tahoma" w:hAnsi="Tahoma" w:cs="Tahoma"/>
        </w:rPr>
        <w:t>Обязательство по расчетам.</w:t>
      </w:r>
    </w:p>
    <w:p w14:paraId="6D123022" w14:textId="77777777" w:rsidR="00D93EA2" w:rsidRPr="00CF48DD" w:rsidRDefault="00D93EA2" w:rsidP="00D93EA2">
      <w:pPr>
        <w:pStyle w:val="1"/>
        <w:spacing w:before="120"/>
        <w:rPr>
          <w:rFonts w:ascii="Tahoma" w:hAnsi="Tahoma" w:cs="Tahoma"/>
        </w:rPr>
      </w:pPr>
      <w:bookmarkStart w:id="3" w:name="_Ref231715400"/>
      <w:r w:rsidRPr="00CF48DD">
        <w:rPr>
          <w:rFonts w:ascii="Tahoma" w:hAnsi="Tahoma" w:cs="Tahoma"/>
        </w:rPr>
        <w:t>Обязательство по уплате вариационной маржи, определяемое в ходе в вечерней клиринговой сессии дня исполнения Контракта, является Обязательством по расчетам.</w:t>
      </w:r>
    </w:p>
    <w:p w14:paraId="6DCD7AEA" w14:textId="77777777" w:rsidR="00D93EA2" w:rsidRPr="00CF48DD" w:rsidRDefault="00D93EA2" w:rsidP="00D93EA2">
      <w:pPr>
        <w:pStyle w:val="1"/>
        <w:rPr>
          <w:rFonts w:ascii="Tahoma" w:hAnsi="Tahoma" w:cs="Tahoma"/>
        </w:rPr>
      </w:pPr>
      <w:r w:rsidRPr="00CF48DD">
        <w:rPr>
          <w:rFonts w:ascii="Tahoma" w:hAnsi="Tahoma" w:cs="Tahoma"/>
        </w:rPr>
        <w:t xml:space="preserve">В целях определения Обязательства по расчетам </w:t>
      </w:r>
      <w:bookmarkStart w:id="4" w:name="_Ref231130227"/>
      <w:bookmarkStart w:id="5" w:name="_Ref231278074"/>
      <w:r w:rsidRPr="00CF48DD">
        <w:rPr>
          <w:rFonts w:ascii="Tahoma" w:hAnsi="Tahoma" w:cs="Tahoma"/>
        </w:rPr>
        <w:t xml:space="preserve">текущая Расчетная цена Контракта (цена исполнения Контракта) считается равной среднему значению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за период с 15:00 до 16:00 МСК</w:t>
      </w:r>
      <w:r w:rsidRPr="00CF48DD">
        <w:rPr>
          <w:rFonts w:ascii="Tahoma" w:hAnsi="Tahoma" w:cs="Tahoma"/>
          <w:vertAlign w:val="superscript"/>
        </w:rPr>
        <w:footnoteReference w:id="1"/>
      </w:r>
      <w:r w:rsidRPr="00CF48DD">
        <w:rPr>
          <w:rFonts w:ascii="Tahoma" w:hAnsi="Tahoma" w:cs="Tahoma"/>
        </w:rPr>
        <w:t xml:space="preserve"> в последний день заключения Контракта, определенный в соответствии с пунктами 1.4 или 5.1 или 5.2 Спецификации (далее – Период расчета). Это правило применяется при условии, что в течение всего Периода расчета суммарная доля стоимости всех акций, используемых для расчета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(далее – Акции; общий вес Акций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соответственно), в каждую секунду Периода расчета составляла не менее 75% (далее – условие определения текущей Расчетной цены).</w:t>
      </w:r>
      <w:bookmarkEnd w:id="3"/>
      <w:bookmarkEnd w:id="4"/>
      <w:r w:rsidRPr="00CF48DD">
        <w:rPr>
          <w:rFonts w:ascii="Tahoma" w:hAnsi="Tahoma" w:cs="Tahoma"/>
        </w:rPr>
        <w:t xml:space="preserve"> </w:t>
      </w:r>
      <w:r w:rsidRPr="00CF48DD">
        <w:rPr>
          <w:rFonts w:ascii="Tahoma" w:hAnsi="Tahoma" w:cs="Tahoma"/>
        </w:rPr>
        <w:lastRenderedPageBreak/>
        <w:t xml:space="preserve">При этом для расчета общего веса Акций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используются веса Акций, определенные на закрытие предыдущего торгового дня, и только в отношении тех Акций, торги которыми проводились Биржей в течение Периода расчета (за исключением торгов Акциями, проводимых в форме дискретного аукциона).</w:t>
      </w:r>
    </w:p>
    <w:p w14:paraId="7EF158DE" w14:textId="77777777" w:rsidR="00D93EA2" w:rsidRPr="00CF48DD" w:rsidRDefault="00D93EA2" w:rsidP="00D93EA2">
      <w:pPr>
        <w:pStyle w:val="1"/>
        <w:rPr>
          <w:rFonts w:ascii="Tahoma" w:hAnsi="Tahoma" w:cs="Tahoma"/>
        </w:rPr>
      </w:pPr>
      <w:bookmarkStart w:id="6" w:name="_Ref231127958"/>
      <w:bookmarkStart w:id="7" w:name="_Ref231808314"/>
      <w:bookmarkStart w:id="8" w:name="_Ref231278111"/>
      <w:bookmarkEnd w:id="5"/>
      <w:r w:rsidRPr="00CF48DD">
        <w:rPr>
          <w:rFonts w:ascii="Tahoma" w:hAnsi="Tahoma" w:cs="Tahoma"/>
        </w:rPr>
        <w:t>Если условие определения текущей Расчетной цены, указанное в подпункте 2.2.2 Спецификации, не соблюдается</w:t>
      </w:r>
      <w:bookmarkEnd w:id="6"/>
      <w:r w:rsidRPr="00CF48DD">
        <w:rPr>
          <w:rFonts w:ascii="Tahoma" w:hAnsi="Tahoma" w:cs="Tahoma"/>
        </w:rPr>
        <w:t>:</w:t>
      </w:r>
    </w:p>
    <w:p w14:paraId="0BEB3237" w14:textId="77777777" w:rsidR="00D93EA2" w:rsidRPr="00CF48DD" w:rsidRDefault="00D93EA2" w:rsidP="00D93EA2">
      <w:pPr>
        <w:pStyle w:val="1"/>
        <w:numPr>
          <w:ilvl w:val="3"/>
          <w:numId w:val="1"/>
        </w:numPr>
        <w:tabs>
          <w:tab w:val="num" w:pos="2268"/>
        </w:tabs>
        <w:spacing w:before="120" w:after="0"/>
        <w:ind w:left="2268" w:hanging="850"/>
        <w:rPr>
          <w:rFonts w:ascii="Tahoma" w:hAnsi="Tahoma" w:cs="Tahoma"/>
        </w:rPr>
      </w:pPr>
      <w:r w:rsidRPr="00CF48DD">
        <w:rPr>
          <w:rFonts w:ascii="Tahoma" w:hAnsi="Tahoma" w:cs="Tahoma"/>
        </w:rPr>
        <w:t xml:space="preserve">Расчетная цена вечернего Расчетного периода последнего дня заключения Контракта определяется Биржей в порядке, установленном Правилами торгов; </w:t>
      </w:r>
    </w:p>
    <w:bookmarkEnd w:id="7"/>
    <w:p w14:paraId="58F21B4E" w14:textId="77777777" w:rsidR="00D93EA2" w:rsidRPr="00CF48DD" w:rsidRDefault="00D93EA2" w:rsidP="00D93EA2">
      <w:pPr>
        <w:pStyle w:val="1"/>
        <w:numPr>
          <w:ilvl w:val="3"/>
          <w:numId w:val="1"/>
        </w:numPr>
        <w:tabs>
          <w:tab w:val="num" w:pos="2268"/>
        </w:tabs>
        <w:spacing w:before="120" w:after="120"/>
        <w:ind w:left="2268" w:hanging="850"/>
        <w:rPr>
          <w:rFonts w:ascii="Tahoma" w:hAnsi="Tahoma" w:cs="Tahoma"/>
        </w:rPr>
      </w:pPr>
      <w:r w:rsidRPr="00CF48DD">
        <w:rPr>
          <w:rFonts w:ascii="Tahoma" w:hAnsi="Tahoma" w:cs="Tahoma"/>
        </w:rPr>
        <w:t>последним днем заключения Контракта считается ближайший следующий торговый день, в течение которого в период с 12:00 до 16:00 МСК</w:t>
      </w:r>
      <w:r w:rsidRPr="00CF48DD">
        <w:rPr>
          <w:rStyle w:val="af1"/>
          <w:rFonts w:ascii="Tahoma" w:hAnsi="Tahoma" w:cs="Tahoma"/>
        </w:rPr>
        <w:footnoteReference w:id="2"/>
      </w:r>
      <w:r w:rsidRPr="00CF48DD">
        <w:rPr>
          <w:rFonts w:ascii="Tahoma" w:hAnsi="Tahoma" w:cs="Tahoma"/>
        </w:rPr>
        <w:t xml:space="preserve"> (далее – Расчетное время) суммарное время торгов Акциями, общий вес которых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составляет не менее 75%, составило не менее 60 минут. </w:t>
      </w:r>
    </w:p>
    <w:p w14:paraId="5B0E696F" w14:textId="77777777" w:rsidR="00D93EA2" w:rsidRPr="00CF48DD" w:rsidRDefault="00D93EA2" w:rsidP="00D93EA2">
      <w:pPr>
        <w:pStyle w:val="1"/>
        <w:numPr>
          <w:ilvl w:val="0"/>
          <w:numId w:val="0"/>
        </w:numPr>
        <w:spacing w:before="120" w:after="120"/>
        <w:ind w:left="2268"/>
        <w:rPr>
          <w:rFonts w:ascii="Tahoma" w:hAnsi="Tahoma" w:cs="Tahoma"/>
        </w:rPr>
      </w:pPr>
      <w:r w:rsidRPr="00CF48DD">
        <w:rPr>
          <w:rFonts w:ascii="Tahoma" w:hAnsi="Tahoma" w:cs="Tahoma"/>
        </w:rPr>
        <w:t xml:space="preserve">При этом для расчета общего веса Акций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используются веса Акций, определенные на закрытие предыдущего торгового дня, и только в отношении тех Акций, торги которыми проводились Биржей в течение Расчетного времени (за исключением торгов Акциями, проводимых в форме дискретного аукциона).</w:t>
      </w:r>
    </w:p>
    <w:p w14:paraId="52EFA8F4" w14:textId="77777777" w:rsidR="00D93EA2" w:rsidRPr="00CF48DD" w:rsidRDefault="00D93EA2" w:rsidP="00D93EA2">
      <w:pPr>
        <w:pStyle w:val="1"/>
        <w:numPr>
          <w:ilvl w:val="0"/>
          <w:numId w:val="0"/>
        </w:numPr>
        <w:spacing w:before="120" w:after="120"/>
        <w:ind w:left="2268"/>
        <w:rPr>
          <w:rFonts w:ascii="Tahoma" w:hAnsi="Tahoma" w:cs="Tahoma"/>
        </w:rPr>
      </w:pPr>
      <w:r w:rsidRPr="00CF48DD">
        <w:rPr>
          <w:rFonts w:ascii="Tahoma" w:hAnsi="Tahoma" w:cs="Tahoma"/>
        </w:rPr>
        <w:t xml:space="preserve">В этом случае подпункт 2.2.2 Спецификации не применяется, а текущая Расчетная цена в целях определения Обязательства по расчетам считается равной среднему значению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суммарно за первые 60 минут Расчетного времени, в течение которых общий вес Акций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составляет не менее 75%.</w:t>
      </w:r>
    </w:p>
    <w:p w14:paraId="3AE71D7B" w14:textId="78F84AA1" w:rsidR="00D93EA2" w:rsidRPr="00CF48DD" w:rsidRDefault="00D93EA2" w:rsidP="00D93EA2">
      <w:pPr>
        <w:pStyle w:val="1"/>
        <w:rPr>
          <w:rFonts w:ascii="Tahoma" w:hAnsi="Tahoma" w:cs="Tahoma"/>
        </w:rPr>
      </w:pPr>
      <w:r w:rsidRPr="00CF48DD">
        <w:rPr>
          <w:rFonts w:ascii="Tahoma" w:hAnsi="Tahoma" w:cs="Tahoma"/>
        </w:rPr>
        <w:t xml:space="preserve">В целях подпунктов 2.2.2 и 2.2.3 Спецификации для расчета общего веса Акций в Индексе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используются доли стоимости Акций в суммарной стоимости ценных бумаг, включенных в список ценных бумаг для расчета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указанные в последней опубликованной на сайте </w:t>
      </w:r>
      <w:r w:rsidR="00E53DDC" w:rsidRPr="008A52E0">
        <w:t>Биржи</w:t>
      </w:r>
      <w:r w:rsidRPr="00CF48DD">
        <w:rPr>
          <w:rFonts w:ascii="Tahoma" w:hAnsi="Tahoma" w:cs="Tahoma"/>
        </w:rPr>
        <w:t xml:space="preserve"> в сети Интернет информации об указанных долях, подлежащей ежедневному раскрытию в соответствии с нормативными актами в сфере финансовых рынков и методикой расчета </w:t>
      </w:r>
      <w:r w:rsidR="00790B64" w:rsidRPr="00790B64">
        <w:rPr>
          <w:rFonts w:ascii="Tahoma" w:hAnsi="Tahoma" w:cs="Tahoma"/>
        </w:rPr>
        <w:t xml:space="preserve">Индексов </w:t>
      </w:r>
      <w:proofErr w:type="spellStart"/>
      <w:r w:rsidR="00790B64" w:rsidRPr="00790B64">
        <w:rPr>
          <w:rFonts w:ascii="Tahoma" w:hAnsi="Tahoma" w:cs="Tahoma"/>
        </w:rPr>
        <w:t>МосБиржи</w:t>
      </w:r>
      <w:proofErr w:type="spellEnd"/>
      <w:r w:rsidR="00790B64" w:rsidRPr="00790B64">
        <w:rPr>
          <w:rFonts w:ascii="Tahoma" w:hAnsi="Tahoma" w:cs="Tahoma"/>
        </w:rPr>
        <w:t xml:space="preserve"> первичных размещений</w:t>
      </w:r>
      <w:r w:rsidRPr="00CF48DD">
        <w:rPr>
          <w:rFonts w:ascii="Tahoma" w:hAnsi="Tahoma" w:cs="Tahoma"/>
        </w:rPr>
        <w:t>.</w:t>
      </w:r>
      <w:bookmarkEnd w:id="8"/>
    </w:p>
    <w:p w14:paraId="4F62C682" w14:textId="77777777" w:rsidR="00D93EA2" w:rsidRPr="00CF48DD" w:rsidRDefault="00D93EA2" w:rsidP="00D93EA2">
      <w:pPr>
        <w:pStyle w:val="1"/>
        <w:rPr>
          <w:rFonts w:ascii="Tahoma" w:hAnsi="Tahoma" w:cs="Tahoma"/>
        </w:rPr>
      </w:pPr>
      <w:r w:rsidRPr="00CF48DD">
        <w:rPr>
          <w:rFonts w:ascii="Tahoma" w:hAnsi="Tahoma" w:cs="Tahoma"/>
        </w:rPr>
        <w:t xml:space="preserve">В целях подпунктов 2.2.2 и 2.2.3 Спецификации среднее значение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рассчитывается как среднеарифметическое всех рассчитанных значений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 xml:space="preserve"> за период времени, за который определяется среднее значение Индекса </w:t>
      </w:r>
      <w:proofErr w:type="spellStart"/>
      <w:r w:rsidRPr="00CF48DD">
        <w:rPr>
          <w:rFonts w:ascii="Tahoma" w:hAnsi="Tahoma" w:cs="Tahoma"/>
        </w:rPr>
        <w:t>МосБиржи</w:t>
      </w:r>
      <w:proofErr w:type="spellEnd"/>
      <w:r w:rsidRPr="00CF48DD">
        <w:rPr>
          <w:rFonts w:ascii="Tahoma" w:hAnsi="Tahoma" w:cs="Tahoma"/>
        </w:rPr>
        <w:t xml:space="preserve"> </w:t>
      </w:r>
      <w:r w:rsidRPr="00CF48DD">
        <w:rPr>
          <w:rFonts w:ascii="Tahoma" w:hAnsi="Tahoma" w:cs="Tahoma"/>
          <w:lang w:val="en-US"/>
        </w:rPr>
        <w:t>IPO</w:t>
      </w:r>
      <w:r w:rsidRPr="00CF48DD">
        <w:rPr>
          <w:rFonts w:ascii="Tahoma" w:hAnsi="Tahoma" w:cs="Tahoma"/>
        </w:rPr>
        <w:t>.</w:t>
      </w:r>
    </w:p>
    <w:p w14:paraId="1B66465D" w14:textId="77777777" w:rsidR="00D93EA2" w:rsidRPr="00CF48DD" w:rsidRDefault="00D93EA2" w:rsidP="00D93EA2">
      <w:pPr>
        <w:pStyle w:val="1"/>
        <w:rPr>
          <w:rFonts w:ascii="Tahoma" w:hAnsi="Tahoma" w:cs="Tahoma"/>
        </w:rPr>
      </w:pPr>
      <w:r w:rsidRPr="00CF48DD">
        <w:rPr>
          <w:rFonts w:ascii="Tahoma" w:hAnsi="Tahoma" w:cs="Tahoma"/>
          <w:shd w:val="clear" w:color="auto" w:fill="FFFFFF"/>
        </w:rPr>
        <w:t xml:space="preserve">Биржа уведомляет Участников торгов путем опубликования на сайте Биржи в сети Интернет о несоблюдении условия определения текущей Расчетной цены, указанного в </w:t>
      </w:r>
      <w:r w:rsidRPr="00CF48DD">
        <w:rPr>
          <w:rFonts w:ascii="Tahoma" w:hAnsi="Tahoma" w:cs="Tahoma"/>
        </w:rPr>
        <w:t>под</w:t>
      </w:r>
      <w:r w:rsidRPr="00CF48DD">
        <w:rPr>
          <w:rFonts w:ascii="Tahoma" w:hAnsi="Tahoma" w:cs="Tahoma"/>
          <w:shd w:val="clear" w:color="auto" w:fill="FFFFFF"/>
        </w:rPr>
        <w:t>пункте</w:t>
      </w:r>
      <w:r w:rsidRPr="00CF48DD">
        <w:rPr>
          <w:rFonts w:ascii="Tahoma" w:hAnsi="Tahoma" w:cs="Tahoma"/>
        </w:rPr>
        <w:t xml:space="preserve"> 2.2.2 Спецификации, а также об определении текущей Расчетной цены в соответствии с подпунктом 2.2.3 Спецификации.</w:t>
      </w:r>
    </w:p>
    <w:bookmarkEnd w:id="2"/>
    <w:p w14:paraId="64E61E90" w14:textId="77777777" w:rsidR="001B6B09" w:rsidRPr="00DE583B" w:rsidRDefault="001B6B09" w:rsidP="001B6B09">
      <w:pPr>
        <w:pStyle w:val="af6"/>
        <w:numPr>
          <w:ilvl w:val="0"/>
          <w:numId w:val="1"/>
        </w:numPr>
        <w:tabs>
          <w:tab w:val="clear" w:pos="284"/>
          <w:tab w:val="num" w:pos="360"/>
          <w:tab w:val="left" w:pos="9000"/>
        </w:tabs>
        <w:spacing w:before="240"/>
        <w:ind w:left="360" w:right="57" w:hanging="360"/>
        <w:jc w:val="both"/>
        <w:rPr>
          <w:rFonts w:ascii="Tahoma" w:hAnsi="Tahoma" w:cs="Tahoma"/>
          <w:b/>
          <w:bCs/>
          <w:vanish/>
          <w:sz w:val="20"/>
          <w:szCs w:val="20"/>
        </w:rPr>
      </w:pPr>
    </w:p>
    <w:p w14:paraId="6B2F6742" w14:textId="77777777" w:rsidR="001B6B09" w:rsidRPr="00DE583B" w:rsidRDefault="001B6B09" w:rsidP="001B6B09">
      <w:pPr>
        <w:pStyle w:val="af6"/>
        <w:numPr>
          <w:ilvl w:val="1"/>
          <w:numId w:val="1"/>
        </w:numPr>
        <w:tabs>
          <w:tab w:val="num" w:pos="786"/>
          <w:tab w:val="left" w:pos="9000"/>
        </w:tabs>
        <w:spacing w:before="120"/>
        <w:ind w:left="786" w:hanging="360"/>
        <w:jc w:val="both"/>
        <w:rPr>
          <w:rFonts w:ascii="Tahoma" w:hAnsi="Tahoma" w:cs="Tahoma"/>
          <w:vanish/>
          <w:sz w:val="20"/>
          <w:szCs w:val="20"/>
        </w:rPr>
      </w:pPr>
    </w:p>
    <w:p w14:paraId="14992CDD" w14:textId="77777777" w:rsidR="001B6B09" w:rsidRPr="00DE583B" w:rsidRDefault="001B6B09" w:rsidP="001B6B09">
      <w:pPr>
        <w:pStyle w:val="af6"/>
        <w:numPr>
          <w:ilvl w:val="1"/>
          <w:numId w:val="1"/>
        </w:numPr>
        <w:tabs>
          <w:tab w:val="num" w:pos="786"/>
          <w:tab w:val="left" w:pos="9000"/>
        </w:tabs>
        <w:spacing w:before="120"/>
        <w:ind w:left="786" w:hanging="360"/>
        <w:jc w:val="both"/>
        <w:rPr>
          <w:rFonts w:ascii="Tahoma" w:hAnsi="Tahoma" w:cs="Tahoma"/>
          <w:vanish/>
          <w:sz w:val="20"/>
          <w:szCs w:val="20"/>
        </w:rPr>
      </w:pPr>
    </w:p>
    <w:p w14:paraId="535AE4B0" w14:textId="77777777" w:rsidR="001B6B09" w:rsidRPr="00DE583B" w:rsidRDefault="00A13BE7" w:rsidP="001B6B09">
      <w:pPr>
        <w:pStyle w:val="a"/>
        <w:numPr>
          <w:ilvl w:val="0"/>
          <w:numId w:val="0"/>
        </w:numPr>
        <w:ind w:left="360" w:hanging="360"/>
        <w:rPr>
          <w:rFonts w:ascii="Tahoma" w:hAnsi="Tahoma" w:cs="Tahoma"/>
        </w:rPr>
      </w:pPr>
      <w:r w:rsidRPr="00AB4BC6">
        <w:rPr>
          <w:rFonts w:ascii="Tahoma" w:hAnsi="Tahoma" w:cs="Tahoma"/>
        </w:rPr>
        <w:t>3</w:t>
      </w:r>
      <w:r w:rsidR="001B6B09" w:rsidRPr="00DE583B">
        <w:rPr>
          <w:rFonts w:ascii="Tahoma" w:hAnsi="Tahoma" w:cs="Tahoma"/>
        </w:rPr>
        <w:t>. Основания и порядок прекращения обязательств по Контракту</w:t>
      </w:r>
    </w:p>
    <w:p w14:paraId="61041BF0" w14:textId="77777777" w:rsidR="001B6B09" w:rsidRPr="00737041" w:rsidRDefault="001B6B09" w:rsidP="001B6B09">
      <w:pPr>
        <w:pStyle w:val="a0"/>
        <w:numPr>
          <w:ilvl w:val="1"/>
          <w:numId w:val="3"/>
        </w:numPr>
        <w:tabs>
          <w:tab w:val="num" w:pos="786"/>
          <w:tab w:val="num" w:pos="993"/>
          <w:tab w:val="left" w:pos="9000"/>
        </w:tabs>
        <w:spacing w:before="240" w:after="120"/>
        <w:ind w:left="786" w:hanging="360"/>
        <w:jc w:val="left"/>
        <w:rPr>
          <w:rFonts w:ascii="Tahoma" w:hAnsi="Tahoma" w:cs="Tahoma"/>
        </w:rPr>
      </w:pPr>
      <w:r w:rsidRPr="00737041">
        <w:rPr>
          <w:rFonts w:ascii="Tahoma" w:hAnsi="Tahoma" w:cs="Tahoma"/>
        </w:rPr>
        <w:t xml:space="preserve"> Обязательства по Контракту полностью прекращаются их надлежащим исполнением.</w:t>
      </w:r>
    </w:p>
    <w:p w14:paraId="75B0A485" w14:textId="77777777" w:rsidR="001B6B09" w:rsidRPr="00DE583B" w:rsidRDefault="001B6B09" w:rsidP="001B6B09">
      <w:pPr>
        <w:pStyle w:val="a0"/>
        <w:tabs>
          <w:tab w:val="clear" w:pos="851"/>
          <w:tab w:val="num" w:pos="786"/>
          <w:tab w:val="num" w:pos="2127"/>
          <w:tab w:val="left" w:pos="9000"/>
        </w:tabs>
        <w:spacing w:before="120" w:after="120"/>
        <w:ind w:hanging="425"/>
        <w:rPr>
          <w:rFonts w:ascii="Tahoma" w:hAnsi="Tahoma" w:cs="Tahoma"/>
        </w:rPr>
      </w:pPr>
      <w:r w:rsidRPr="00DE583B">
        <w:rPr>
          <w:rFonts w:ascii="Tahoma" w:hAnsi="Tahoma" w:cs="Tahoma"/>
        </w:rPr>
        <w:t xml:space="preserve"> 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(обозначением), то есть возникновения у Продавца обязательств Покупателя или у Покупателя – обязательств Продавца, в порядке и сроки, предусмотренные Правилами клиринга.</w:t>
      </w:r>
    </w:p>
    <w:p w14:paraId="14A47675" w14:textId="77777777" w:rsidR="001B6B09" w:rsidRPr="00DE583B" w:rsidRDefault="001B6B09" w:rsidP="001B6B09">
      <w:pPr>
        <w:pStyle w:val="a0"/>
        <w:tabs>
          <w:tab w:val="clear" w:pos="851"/>
          <w:tab w:val="num" w:pos="786"/>
          <w:tab w:val="num" w:pos="2127"/>
        </w:tabs>
        <w:spacing w:before="120" w:after="120"/>
        <w:ind w:hanging="425"/>
        <w:rPr>
          <w:rFonts w:ascii="Tahoma" w:hAnsi="Tahoma" w:cs="Tahoma"/>
        </w:rPr>
      </w:pPr>
      <w:r w:rsidRPr="00DE583B">
        <w:rPr>
          <w:rFonts w:ascii="Tahoma" w:hAnsi="Tahoma" w:cs="Tahoma"/>
        </w:rPr>
        <w:t xml:space="preserve"> Обязательства по Контракту могут быть прекращены по иным основаниям, указанным в Правилах клиринга, в установленном ими порядке.</w:t>
      </w:r>
    </w:p>
    <w:p w14:paraId="04612EF7" w14:textId="77777777" w:rsidR="001B6B09" w:rsidRPr="00DE583B" w:rsidRDefault="001B6B09" w:rsidP="001B6B09">
      <w:pPr>
        <w:pStyle w:val="a"/>
        <w:tabs>
          <w:tab w:val="clear" w:pos="284"/>
          <w:tab w:val="num" w:pos="360"/>
          <w:tab w:val="left" w:pos="9000"/>
        </w:tabs>
        <w:spacing w:before="240"/>
        <w:ind w:right="57"/>
        <w:jc w:val="left"/>
        <w:rPr>
          <w:rFonts w:ascii="Tahoma" w:hAnsi="Tahoma" w:cs="Tahoma"/>
        </w:rPr>
      </w:pPr>
      <w:r w:rsidRPr="00DE583B">
        <w:rPr>
          <w:rFonts w:ascii="Tahoma" w:hAnsi="Tahoma" w:cs="Tahoma"/>
        </w:rPr>
        <w:t>Ответственность сторон за неисполнение обязательств по Контракту</w:t>
      </w:r>
    </w:p>
    <w:p w14:paraId="1F535FA6" w14:textId="77777777" w:rsidR="001B6B09" w:rsidRDefault="001B6B09" w:rsidP="001B6B09">
      <w:pPr>
        <w:pStyle w:val="a0"/>
        <w:tabs>
          <w:tab w:val="num" w:pos="786"/>
          <w:tab w:val="left" w:pos="9000"/>
        </w:tabs>
        <w:spacing w:before="240" w:after="120"/>
        <w:ind w:hanging="425"/>
        <w:rPr>
          <w:rFonts w:ascii="Tahoma" w:hAnsi="Tahoma" w:cs="Tahoma"/>
        </w:rPr>
      </w:pPr>
      <w:r w:rsidRPr="00DE583B">
        <w:rPr>
          <w:rFonts w:ascii="Tahoma" w:hAnsi="Tahoma" w:cs="Tahoma"/>
        </w:rPr>
        <w:t xml:space="preserve"> 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клиринга и Правилами торгов. </w:t>
      </w:r>
    </w:p>
    <w:p w14:paraId="5C891355" w14:textId="77777777" w:rsidR="001B6B09" w:rsidRPr="00593E6D" w:rsidRDefault="001B6B09" w:rsidP="001B6B09">
      <w:pPr>
        <w:pStyle w:val="a"/>
        <w:spacing w:after="0"/>
        <w:rPr>
          <w:rFonts w:ascii="Tahoma" w:hAnsi="Tahoma" w:cs="Tahoma"/>
        </w:rPr>
      </w:pPr>
      <w:r w:rsidRPr="00593E6D">
        <w:rPr>
          <w:rFonts w:ascii="Tahoma" w:hAnsi="Tahoma" w:cs="Tahoma"/>
        </w:rPr>
        <w:t>Особые условия</w:t>
      </w:r>
    </w:p>
    <w:p w14:paraId="11B78E48" w14:textId="77777777" w:rsidR="006B027A" w:rsidRPr="001D22D8" w:rsidRDefault="006B027A" w:rsidP="006B027A">
      <w:pPr>
        <w:pStyle w:val="a0"/>
        <w:spacing w:before="120" w:after="0"/>
        <w:rPr>
          <w:rFonts w:ascii="Tahoma" w:hAnsi="Tahoma" w:cs="Tahoma"/>
        </w:rPr>
      </w:pPr>
      <w:r w:rsidRPr="001D22D8">
        <w:rPr>
          <w:rFonts w:ascii="Tahoma" w:hAnsi="Tahoma" w:cs="Tahoma"/>
        </w:rPr>
        <w:lastRenderedPageBreak/>
        <w:t>В случае возникновения обстоятельств, которые приводят к существенному изменению условий исполнения Контракта, предусмотренных Спецификацией, в том числе в случае приостановления/прекращения заключения Контракта на Торгах, а также в случае, если в период с первого дня заключения Контракта до Торгового дня, предшествующего последнему дню заключения Контракта включительно Биржей были приостановлены торги хотя бы одной Акцией, или хотя бы одна Акция была изъята из обращения (аннулирована), и в иных случаях, предусмотренных Правилами торгов, Биржа вправе по согласованию с Клиринговым центром принять одно или несколько из следующих решений:</w:t>
      </w:r>
    </w:p>
    <w:p w14:paraId="49DA10EF" w14:textId="77777777" w:rsidR="006B027A" w:rsidRPr="001D22D8" w:rsidRDefault="006B027A" w:rsidP="006B027A">
      <w:pPr>
        <w:pStyle w:val="1"/>
        <w:spacing w:before="120" w:after="0"/>
        <w:rPr>
          <w:rFonts w:ascii="Tahoma" w:hAnsi="Tahoma" w:cs="Tahoma"/>
        </w:rPr>
      </w:pPr>
      <w:r w:rsidRPr="001D22D8">
        <w:rPr>
          <w:rFonts w:ascii="Tahoma" w:hAnsi="Tahoma" w:cs="Tahoma"/>
        </w:rPr>
        <w:t xml:space="preserve">об изменении даты последнего дня заключения Контракта; </w:t>
      </w:r>
    </w:p>
    <w:p w14:paraId="4DC8842E" w14:textId="77777777" w:rsidR="006B027A" w:rsidRPr="001D22D8" w:rsidRDefault="006B027A" w:rsidP="006B027A">
      <w:pPr>
        <w:pStyle w:val="1"/>
        <w:spacing w:after="0"/>
        <w:rPr>
          <w:rFonts w:ascii="Tahoma" w:hAnsi="Tahoma" w:cs="Tahoma"/>
        </w:rPr>
      </w:pPr>
      <w:r w:rsidRPr="001D22D8">
        <w:rPr>
          <w:rFonts w:ascii="Tahoma" w:hAnsi="Tahoma" w:cs="Tahoma"/>
        </w:rPr>
        <w:t xml:space="preserve">об изменении даты дня исполнения Контракта; </w:t>
      </w:r>
    </w:p>
    <w:p w14:paraId="2083AD02" w14:textId="77777777" w:rsidR="006B027A" w:rsidRPr="001D22D8" w:rsidRDefault="006B027A" w:rsidP="006B027A">
      <w:pPr>
        <w:pStyle w:val="1"/>
        <w:spacing w:after="0"/>
        <w:rPr>
          <w:rFonts w:ascii="Tahoma" w:hAnsi="Tahoma" w:cs="Tahoma"/>
        </w:rPr>
      </w:pPr>
      <w:r w:rsidRPr="001D22D8">
        <w:rPr>
          <w:rFonts w:ascii="Tahoma" w:hAnsi="Tahoma" w:cs="Tahoma"/>
        </w:rPr>
        <w:t xml:space="preserve">об изменении текущей (последней) Расчетной цены и (или) определении порядка расчета и уплаты вариационной маржи; </w:t>
      </w:r>
    </w:p>
    <w:p w14:paraId="7690E676" w14:textId="6C6DE81E" w:rsidR="006B027A" w:rsidRPr="009D21CD" w:rsidRDefault="006B027A" w:rsidP="009D21CD">
      <w:pPr>
        <w:pStyle w:val="1"/>
        <w:spacing w:after="0"/>
        <w:rPr>
          <w:rFonts w:ascii="Tahoma" w:hAnsi="Tahoma" w:cs="Tahoma"/>
        </w:rPr>
      </w:pPr>
      <w:r w:rsidRPr="001D22D8">
        <w:rPr>
          <w:rFonts w:ascii="Tahoma" w:hAnsi="Tahoma" w:cs="Tahoma"/>
        </w:rPr>
        <w:t>иные решения</w:t>
      </w:r>
      <w:r w:rsidR="0056457C">
        <w:rPr>
          <w:rFonts w:ascii="Tahoma" w:hAnsi="Tahoma" w:cs="Tahoma"/>
        </w:rPr>
        <w:t>, предусмотренные Правилами торгов.</w:t>
      </w:r>
    </w:p>
    <w:p w14:paraId="2FE63AAC" w14:textId="1770CDD9" w:rsidR="001B6B09" w:rsidRPr="00593E6D" w:rsidRDefault="001B6B09" w:rsidP="001B6B09">
      <w:pPr>
        <w:pStyle w:val="a0"/>
        <w:tabs>
          <w:tab w:val="clear" w:pos="851"/>
        </w:tabs>
        <w:spacing w:before="120" w:after="0"/>
        <w:ind w:hanging="425"/>
        <w:rPr>
          <w:rFonts w:ascii="Tahoma" w:hAnsi="Tahoma" w:cs="Tahoma"/>
        </w:rPr>
      </w:pPr>
      <w:r w:rsidRPr="00593E6D">
        <w:rPr>
          <w:rFonts w:ascii="Tahoma" w:hAnsi="Tahoma" w:cs="Tahoma"/>
        </w:rPr>
        <w:t xml:space="preserve">Биржа вправе по согласованию с Клиринговым центром изменить дату последнего дня заключения и (или) дату дня исполнения Контракта с определенным кодом, или принять иное (иные) решение (решения), предусмотренные пунктом </w:t>
      </w:r>
      <w:r w:rsidR="00DD5567" w:rsidRPr="00203AEE">
        <w:rPr>
          <w:rFonts w:ascii="Tahoma" w:hAnsi="Tahoma" w:cs="Tahoma"/>
        </w:rPr>
        <w:t>5</w:t>
      </w:r>
      <w:r w:rsidRPr="00593E6D">
        <w:rPr>
          <w:rFonts w:ascii="Tahoma" w:hAnsi="Tahoma" w:cs="Tahoma"/>
        </w:rPr>
        <w:t>.1 Спецификации, если в соответствии с решением государственного органа Российской Федерации последний день заключения Контракта объявлен нерабочим днем.</w:t>
      </w:r>
    </w:p>
    <w:p w14:paraId="2E65B16D" w14:textId="09C6BB2E" w:rsidR="001B6B09" w:rsidRPr="007C00EA" w:rsidRDefault="001B6B09" w:rsidP="001B6B09">
      <w:pPr>
        <w:pStyle w:val="a0"/>
        <w:tabs>
          <w:tab w:val="clear" w:pos="851"/>
        </w:tabs>
        <w:spacing w:before="120"/>
        <w:ind w:hanging="425"/>
        <w:rPr>
          <w:rFonts w:ascii="Tahoma" w:hAnsi="Tahoma" w:cs="Tahoma"/>
        </w:rPr>
      </w:pPr>
      <w:r w:rsidRPr="007C00EA">
        <w:rPr>
          <w:rFonts w:ascii="Tahoma" w:hAnsi="Tahoma" w:cs="Tahoma"/>
        </w:rPr>
        <w:t xml:space="preserve">Информация о решении (решениях), принятом (принятых) Биржей в соответствии с пунктами </w:t>
      </w:r>
      <w:r w:rsidR="003A2B7D" w:rsidRPr="00203AEE">
        <w:rPr>
          <w:rFonts w:ascii="Tahoma" w:hAnsi="Tahoma" w:cs="Tahoma"/>
        </w:rPr>
        <w:t>5</w:t>
      </w:r>
      <w:r w:rsidRPr="007C00EA">
        <w:rPr>
          <w:rFonts w:ascii="Tahoma" w:hAnsi="Tahoma" w:cs="Tahoma"/>
        </w:rPr>
        <w:t xml:space="preserve">.1 и (или) </w:t>
      </w:r>
      <w:r w:rsidR="003A2B7D" w:rsidRPr="00203AEE">
        <w:rPr>
          <w:rFonts w:ascii="Tahoma" w:hAnsi="Tahoma" w:cs="Tahoma"/>
        </w:rPr>
        <w:t>5</w:t>
      </w:r>
      <w:r w:rsidRPr="007C00EA">
        <w:rPr>
          <w:rFonts w:ascii="Tahoma" w:hAnsi="Tahoma" w:cs="Tahoma"/>
        </w:rPr>
        <w:t xml:space="preserve">.2 Спецификации, доводится до сведения Участников торгов путем ее опубликования на сайте Биржи в сети Интернет не менее чем за 3 (три) Торговых дня до вступления в силу соответствующего решения (решений). В случае наступления оснований для принятия решений, предусмотренных пунктами </w:t>
      </w:r>
      <w:r w:rsidR="003A2B7D" w:rsidRPr="00DD5567">
        <w:rPr>
          <w:rFonts w:ascii="Tahoma" w:hAnsi="Tahoma" w:cs="Tahoma"/>
        </w:rPr>
        <w:t>5</w:t>
      </w:r>
      <w:r w:rsidRPr="00DD5567">
        <w:rPr>
          <w:rFonts w:ascii="Tahoma" w:hAnsi="Tahoma" w:cs="Tahoma"/>
        </w:rPr>
        <w:t xml:space="preserve">.1 и (или) </w:t>
      </w:r>
      <w:r w:rsidR="003A2B7D" w:rsidRPr="00203AEE">
        <w:rPr>
          <w:rFonts w:ascii="Tahoma" w:hAnsi="Tahoma" w:cs="Tahoma"/>
        </w:rPr>
        <w:t>5</w:t>
      </w:r>
      <w:r w:rsidRPr="007C00EA">
        <w:rPr>
          <w:rFonts w:ascii="Tahoma" w:hAnsi="Tahoma" w:cs="Tahoma"/>
        </w:rPr>
        <w:t xml:space="preserve">.2 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 </w:t>
      </w:r>
    </w:p>
    <w:p w14:paraId="0E546D61" w14:textId="43671348" w:rsidR="001B6B09" w:rsidRPr="00593E6D" w:rsidRDefault="001B6B09" w:rsidP="001B6B09">
      <w:pPr>
        <w:pStyle w:val="a0"/>
        <w:tabs>
          <w:tab w:val="clear" w:pos="851"/>
        </w:tabs>
        <w:spacing w:before="120" w:after="0"/>
        <w:ind w:hanging="425"/>
        <w:rPr>
          <w:rFonts w:ascii="Tahoma" w:hAnsi="Tahoma" w:cs="Tahoma"/>
        </w:rPr>
      </w:pPr>
      <w:r w:rsidRPr="00DD5567">
        <w:rPr>
          <w:rFonts w:ascii="Tahoma" w:hAnsi="Tahoma" w:cs="Tahoma"/>
        </w:rPr>
        <w:t xml:space="preserve">Если иное не установлено решением Биржи, с момента вступления в силу решения (решений), принятого (принятых) Биржей в соответствии с пунктами </w:t>
      </w:r>
      <w:r w:rsidR="003A2B7D" w:rsidRPr="00203AEE">
        <w:rPr>
          <w:rFonts w:ascii="Tahoma" w:hAnsi="Tahoma" w:cs="Tahoma"/>
        </w:rPr>
        <w:t>5</w:t>
      </w:r>
      <w:r w:rsidRPr="007C00EA">
        <w:rPr>
          <w:rFonts w:ascii="Tahoma" w:hAnsi="Tahoma" w:cs="Tahoma"/>
        </w:rPr>
        <w:t xml:space="preserve">.1 и (или) </w:t>
      </w:r>
      <w:r w:rsidR="003A2B7D" w:rsidRPr="00203AEE">
        <w:rPr>
          <w:rFonts w:ascii="Tahoma" w:hAnsi="Tahoma" w:cs="Tahoma"/>
        </w:rPr>
        <w:t>5</w:t>
      </w:r>
      <w:r w:rsidRPr="007C00EA">
        <w:rPr>
          <w:rFonts w:ascii="Tahoma" w:hAnsi="Tahoma" w:cs="Tahoma"/>
        </w:rPr>
        <w:t>.2 Спецификации, условия</w:t>
      </w:r>
      <w:r w:rsidRPr="00593E6D">
        <w:rPr>
          <w:rFonts w:ascii="Tahoma" w:hAnsi="Tahoma" w:cs="Tahoma"/>
        </w:rPr>
        <w:t xml:space="preserve"> обязательств по ранее заключенным Контрактам считаются измененными с учетом указанного решения (решений). </w:t>
      </w:r>
    </w:p>
    <w:p w14:paraId="57F4E05A" w14:textId="77777777" w:rsidR="001B6B09" w:rsidRPr="00593E6D" w:rsidRDefault="001B6B09" w:rsidP="001B6B09">
      <w:pPr>
        <w:pStyle w:val="a0"/>
        <w:tabs>
          <w:tab w:val="clear" w:pos="851"/>
        </w:tabs>
        <w:spacing w:before="120" w:after="0"/>
        <w:ind w:hanging="425"/>
        <w:rPr>
          <w:rFonts w:ascii="Tahoma" w:hAnsi="Tahoma" w:cs="Tahoma"/>
        </w:rPr>
      </w:pPr>
      <w:r w:rsidRPr="00593E6D">
        <w:rPr>
          <w:rFonts w:ascii="Tahoma" w:hAnsi="Tahoma" w:cs="Tahoma"/>
        </w:rPr>
        <w:t xml:space="preserve">В случае если </w:t>
      </w:r>
      <w:r w:rsidR="00DF62F2">
        <w:rPr>
          <w:rFonts w:ascii="Tahoma" w:hAnsi="Tahoma" w:cs="Tahoma"/>
        </w:rPr>
        <w:t xml:space="preserve">индекс </w:t>
      </w:r>
      <w:proofErr w:type="spellStart"/>
      <w:r w:rsidR="00DF62F2">
        <w:rPr>
          <w:rFonts w:ascii="Tahoma" w:hAnsi="Tahoma" w:cs="Tahoma"/>
        </w:rPr>
        <w:t>МосБиржи</w:t>
      </w:r>
      <w:proofErr w:type="spellEnd"/>
      <w:r w:rsidR="00DF62F2">
        <w:rPr>
          <w:rFonts w:ascii="Tahoma" w:hAnsi="Tahoma" w:cs="Tahoma"/>
        </w:rPr>
        <w:t xml:space="preserve"> IPO</w:t>
      </w:r>
      <w:r w:rsidRPr="00593E6D">
        <w:rPr>
          <w:rFonts w:ascii="Tahoma" w:hAnsi="Tahoma" w:cs="Tahoma"/>
        </w:rPr>
        <w:t xml:space="preserve"> перестает соответствовать требованиям, предъявляемым Банком России к базисному активу договора, являющегося производным финансовым инструментом, условия обязательств по ранее заключенным Контрактам не изменяются. </w:t>
      </w:r>
    </w:p>
    <w:p w14:paraId="684FCCC9" w14:textId="77777777" w:rsidR="001B6B09" w:rsidRPr="00593E6D" w:rsidRDefault="001B6B09" w:rsidP="001B6B09">
      <w:pPr>
        <w:pStyle w:val="a"/>
        <w:shd w:val="clear" w:color="auto" w:fill="FFFFFF"/>
        <w:spacing w:before="240" w:after="0"/>
        <w:rPr>
          <w:rFonts w:ascii="Tahoma" w:hAnsi="Tahoma" w:cs="Tahoma"/>
        </w:rPr>
      </w:pPr>
      <w:r w:rsidRPr="00593E6D">
        <w:rPr>
          <w:rFonts w:ascii="Tahoma" w:hAnsi="Tahoma" w:cs="Tahoma"/>
        </w:rPr>
        <w:t>Внесение изменений и дополнений в Спецификацию</w:t>
      </w:r>
    </w:p>
    <w:p w14:paraId="58703108" w14:textId="77777777" w:rsidR="001B6B09" w:rsidRPr="00593E6D" w:rsidRDefault="001B6B09" w:rsidP="001B6B09">
      <w:pPr>
        <w:pStyle w:val="a0"/>
        <w:shd w:val="clear" w:color="auto" w:fill="FFFFFF"/>
        <w:spacing w:before="240" w:after="0"/>
        <w:ind w:hanging="425"/>
        <w:rPr>
          <w:rFonts w:ascii="Tahoma" w:hAnsi="Tahoma" w:cs="Tahoma"/>
        </w:rPr>
      </w:pPr>
      <w:r w:rsidRPr="00593E6D">
        <w:rPr>
          <w:rFonts w:ascii="Tahoma" w:hAnsi="Tahoma" w:cs="Tahoma"/>
        </w:rPr>
        <w:t>Биржа вправе по согласованию с Клиринговым центром внести изменения и дополнения в Спецификацию.</w:t>
      </w:r>
    </w:p>
    <w:p w14:paraId="6315DCF7" w14:textId="77777777" w:rsidR="001B6B09" w:rsidRPr="00593E6D" w:rsidRDefault="001B6B09" w:rsidP="001B6B09">
      <w:pPr>
        <w:pStyle w:val="a0"/>
        <w:shd w:val="clear" w:color="auto" w:fill="FFFFFF"/>
        <w:spacing w:before="120" w:after="0"/>
        <w:ind w:hanging="425"/>
        <w:rPr>
          <w:rFonts w:ascii="Tahoma" w:hAnsi="Tahoma" w:cs="Tahoma"/>
        </w:rPr>
      </w:pPr>
      <w:r w:rsidRPr="00593E6D">
        <w:rPr>
          <w:rFonts w:ascii="Tahoma" w:hAnsi="Tahoma" w:cs="Tahoma"/>
        </w:rPr>
        <w:t>Изменения и дополнения в Спецификацию вступают в силу с момента введения Биржей в действие Спецификации, содержащей указанные изменения и дополнения.</w:t>
      </w:r>
    </w:p>
    <w:p w14:paraId="58CAE07F" w14:textId="77777777" w:rsidR="001B6B09" w:rsidRPr="00593E6D" w:rsidRDefault="001B6B09" w:rsidP="001B6B09">
      <w:pPr>
        <w:pStyle w:val="a0"/>
        <w:shd w:val="clear" w:color="auto" w:fill="FFFFFF"/>
        <w:spacing w:before="120" w:after="0"/>
        <w:ind w:hanging="425"/>
        <w:rPr>
          <w:rFonts w:ascii="Tahoma" w:hAnsi="Tahoma" w:cs="Tahoma"/>
        </w:rPr>
      </w:pPr>
      <w:r w:rsidRPr="00593E6D">
        <w:rPr>
          <w:rFonts w:ascii="Tahoma" w:hAnsi="Tahoma" w:cs="Tahoma"/>
        </w:rPr>
        <w:t>Информация о введении в действие Спецификации, содержащей изменения и дополнения, доводится Биржей до сведения Участников торгов путем опубликования на сайте Бирже в сети Интернет не менее чем за 3 (три) рабочих дня до введения ее в действие.</w:t>
      </w:r>
    </w:p>
    <w:p w14:paraId="6A1F5971" w14:textId="645B95EF" w:rsidR="007C00EA" w:rsidRDefault="001B6B09" w:rsidP="00E870A3">
      <w:pPr>
        <w:pStyle w:val="a0"/>
        <w:shd w:val="clear" w:color="auto" w:fill="FFFFFF"/>
        <w:spacing w:before="120" w:after="0"/>
        <w:ind w:hanging="425"/>
        <w:rPr>
          <w:rFonts w:ascii="Tahoma" w:hAnsi="Tahoma" w:cs="Tahoma"/>
        </w:rPr>
      </w:pPr>
      <w:r w:rsidRPr="00593E6D">
        <w:rPr>
          <w:rFonts w:ascii="Tahoma" w:hAnsi="Tahoma" w:cs="Tahoma"/>
        </w:rPr>
        <w:t>Если иное не установлено решением Биржи,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w:t>
      </w:r>
    </w:p>
    <w:p w14:paraId="2463BF2A" w14:textId="1D34F4A2" w:rsidR="00C01E0F" w:rsidRPr="00E870A3" w:rsidRDefault="00EC73EC" w:rsidP="00203AEE"/>
    <w:sectPr w:rsidR="00C01E0F" w:rsidRPr="00E870A3" w:rsidSect="00203AEE">
      <w:headerReference w:type="default" r:id="rId8"/>
      <w:footerReference w:type="default" r:id="rId9"/>
      <w:pgSz w:w="11906" w:h="16838" w:code="9"/>
      <w:pgMar w:top="1134"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42C7F" w14:textId="77777777" w:rsidR="00D46DEB" w:rsidRDefault="00D46DEB" w:rsidP="00C27ACA">
      <w:r>
        <w:separator/>
      </w:r>
    </w:p>
  </w:endnote>
  <w:endnote w:type="continuationSeparator" w:id="0">
    <w:p w14:paraId="63140DC2" w14:textId="77777777" w:rsidR="00D46DEB" w:rsidRDefault="00D46DEB" w:rsidP="00C2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FF831" w14:textId="77777777" w:rsidR="00174205" w:rsidRPr="008D6611" w:rsidRDefault="001A1124" w:rsidP="008D6611">
    <w:pPr>
      <w:pStyle w:val="a5"/>
      <w:tabs>
        <w:tab w:val="clear" w:pos="8306"/>
        <w:tab w:val="right" w:pos="9000"/>
      </w:tabs>
      <w:ind w:right="99"/>
      <w:jc w:val="right"/>
      <w:rPr>
        <w:rFonts w:ascii="Tahoma" w:hAnsi="Tahoma" w:cs="Tahoma"/>
        <w:sz w:val="20"/>
        <w:szCs w:val="20"/>
      </w:rPr>
    </w:pPr>
    <w:r w:rsidRPr="008D6611">
      <w:rPr>
        <w:rStyle w:val="a7"/>
        <w:rFonts w:ascii="Tahoma" w:hAnsi="Tahoma" w:cs="Tahoma"/>
        <w:sz w:val="20"/>
        <w:szCs w:val="20"/>
      </w:rPr>
      <w:fldChar w:fldCharType="begin"/>
    </w:r>
    <w:r w:rsidRPr="008D6611">
      <w:rPr>
        <w:rStyle w:val="a7"/>
        <w:rFonts w:ascii="Tahoma" w:hAnsi="Tahoma" w:cs="Tahoma"/>
        <w:sz w:val="20"/>
        <w:szCs w:val="20"/>
      </w:rPr>
      <w:instrText xml:space="preserve"> PAGE </w:instrText>
    </w:r>
    <w:r w:rsidRPr="008D6611">
      <w:rPr>
        <w:rStyle w:val="a7"/>
        <w:rFonts w:ascii="Tahoma" w:hAnsi="Tahoma" w:cs="Tahoma"/>
        <w:sz w:val="20"/>
        <w:szCs w:val="20"/>
      </w:rPr>
      <w:fldChar w:fldCharType="separate"/>
    </w:r>
    <w:r>
      <w:rPr>
        <w:rStyle w:val="a7"/>
        <w:rFonts w:ascii="Tahoma" w:hAnsi="Tahoma" w:cs="Tahoma"/>
        <w:noProof/>
        <w:sz w:val="20"/>
        <w:szCs w:val="20"/>
      </w:rPr>
      <w:t>1</w:t>
    </w:r>
    <w:r w:rsidRPr="008D6611">
      <w:rPr>
        <w:rStyle w:val="a7"/>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59310" w14:textId="77777777" w:rsidR="00D46DEB" w:rsidRDefault="00D46DEB" w:rsidP="00C27ACA">
      <w:r>
        <w:separator/>
      </w:r>
    </w:p>
  </w:footnote>
  <w:footnote w:type="continuationSeparator" w:id="0">
    <w:p w14:paraId="533E2B83" w14:textId="77777777" w:rsidR="00D46DEB" w:rsidRDefault="00D46DEB" w:rsidP="00C27ACA">
      <w:r>
        <w:continuationSeparator/>
      </w:r>
    </w:p>
  </w:footnote>
  <w:footnote w:id="1">
    <w:p w14:paraId="3DA62F28" w14:textId="49FDB3A5" w:rsidR="00D93EA2" w:rsidRPr="00422CCF" w:rsidRDefault="00D93EA2" w:rsidP="00D93EA2">
      <w:pPr>
        <w:pStyle w:val="af"/>
        <w:jc w:val="both"/>
        <w:rPr>
          <w:rFonts w:ascii="Tahoma" w:hAnsi="Tahoma" w:cs="Tahoma"/>
          <w:sz w:val="15"/>
          <w:szCs w:val="15"/>
        </w:rPr>
      </w:pPr>
      <w:r w:rsidRPr="00422CCF">
        <w:rPr>
          <w:rStyle w:val="af1"/>
          <w:rFonts w:ascii="Tahoma" w:hAnsi="Tahoma" w:cs="Tahoma"/>
          <w:sz w:val="15"/>
          <w:szCs w:val="15"/>
        </w:rPr>
        <w:footnoteRef/>
      </w:r>
      <w:r w:rsidRPr="00422CCF">
        <w:rPr>
          <w:rFonts w:ascii="Tahoma" w:hAnsi="Tahoma" w:cs="Tahoma"/>
          <w:sz w:val="15"/>
          <w:szCs w:val="15"/>
        </w:rPr>
        <w:t xml:space="preserve"> В Период расчета не включается значение Индекса </w:t>
      </w:r>
      <w:r w:rsidRPr="003B2BF7">
        <w:rPr>
          <w:rFonts w:ascii="Tahoma" w:hAnsi="Tahoma" w:cs="Tahoma"/>
          <w:sz w:val="15"/>
          <w:szCs w:val="15"/>
        </w:rPr>
        <w:t>МосБиржи</w:t>
      </w:r>
      <w:r w:rsidR="002C6B31" w:rsidRPr="008A52E0">
        <w:rPr>
          <w:rFonts w:ascii="Tahoma" w:hAnsi="Tahoma" w:cs="Tahoma"/>
          <w:sz w:val="15"/>
          <w:szCs w:val="15"/>
        </w:rPr>
        <w:t xml:space="preserve"> </w:t>
      </w:r>
      <w:r w:rsidR="002C6B31">
        <w:rPr>
          <w:rFonts w:ascii="Tahoma" w:hAnsi="Tahoma" w:cs="Tahoma"/>
          <w:sz w:val="15"/>
          <w:szCs w:val="15"/>
          <w:lang w:val="en-US"/>
        </w:rPr>
        <w:t>IPO</w:t>
      </w:r>
      <w:r w:rsidRPr="00422CCF">
        <w:rPr>
          <w:rFonts w:ascii="Tahoma" w:hAnsi="Tahoma" w:cs="Tahoma"/>
          <w:sz w:val="15"/>
          <w:szCs w:val="15"/>
        </w:rPr>
        <w:t xml:space="preserve"> на 15:00 МСК и включается значение Индекса </w:t>
      </w:r>
      <w:r w:rsidRPr="002871D9">
        <w:rPr>
          <w:rFonts w:ascii="Tahoma" w:hAnsi="Tahoma" w:cs="Tahoma"/>
          <w:sz w:val="15"/>
          <w:szCs w:val="15"/>
        </w:rPr>
        <w:t>МосБиржи</w:t>
      </w:r>
      <w:r w:rsidR="002C6B31" w:rsidRPr="008A52E0">
        <w:rPr>
          <w:rFonts w:ascii="Tahoma" w:hAnsi="Tahoma" w:cs="Tahoma"/>
          <w:sz w:val="15"/>
          <w:szCs w:val="15"/>
        </w:rPr>
        <w:t xml:space="preserve"> </w:t>
      </w:r>
      <w:r w:rsidR="002C6B31">
        <w:rPr>
          <w:rFonts w:ascii="Tahoma" w:hAnsi="Tahoma" w:cs="Tahoma"/>
          <w:sz w:val="15"/>
          <w:szCs w:val="15"/>
          <w:lang w:val="en-US"/>
        </w:rPr>
        <w:t>IPO</w:t>
      </w:r>
      <w:r w:rsidRPr="00422CCF">
        <w:rPr>
          <w:rFonts w:ascii="Tahoma" w:hAnsi="Tahoma" w:cs="Tahoma"/>
          <w:sz w:val="15"/>
          <w:szCs w:val="15"/>
        </w:rPr>
        <w:t xml:space="preserve"> на 16:00 МСК.</w:t>
      </w:r>
    </w:p>
  </w:footnote>
  <w:footnote w:id="2">
    <w:p w14:paraId="2B6BF56A" w14:textId="66BC7907" w:rsidR="00D93EA2" w:rsidRPr="00422CCF" w:rsidRDefault="00D93EA2" w:rsidP="00D93EA2">
      <w:pPr>
        <w:pStyle w:val="af"/>
        <w:jc w:val="both"/>
        <w:rPr>
          <w:rFonts w:ascii="Tahoma" w:hAnsi="Tahoma" w:cs="Tahoma"/>
          <w:sz w:val="15"/>
          <w:szCs w:val="15"/>
        </w:rPr>
      </w:pPr>
      <w:r w:rsidRPr="00422CCF">
        <w:rPr>
          <w:rStyle w:val="af1"/>
          <w:rFonts w:ascii="Tahoma" w:hAnsi="Tahoma" w:cs="Tahoma"/>
          <w:sz w:val="15"/>
          <w:szCs w:val="15"/>
        </w:rPr>
        <w:footnoteRef/>
      </w:r>
      <w:r w:rsidRPr="00422CCF">
        <w:rPr>
          <w:rFonts w:ascii="Tahoma" w:hAnsi="Tahoma" w:cs="Tahoma"/>
          <w:sz w:val="15"/>
          <w:szCs w:val="15"/>
        </w:rPr>
        <w:t xml:space="preserve"> В Расчетное время не включается значение Индекса </w:t>
      </w:r>
      <w:r w:rsidRPr="003B2BF7">
        <w:rPr>
          <w:rFonts w:ascii="Tahoma" w:hAnsi="Tahoma" w:cs="Tahoma"/>
          <w:sz w:val="15"/>
          <w:szCs w:val="15"/>
        </w:rPr>
        <w:t>МосБиржи</w:t>
      </w:r>
      <w:r w:rsidR="002C6B31" w:rsidRPr="008A52E0">
        <w:rPr>
          <w:rFonts w:ascii="Tahoma" w:hAnsi="Tahoma" w:cs="Tahoma"/>
          <w:sz w:val="15"/>
          <w:szCs w:val="15"/>
        </w:rPr>
        <w:t xml:space="preserve"> </w:t>
      </w:r>
      <w:r w:rsidR="002C6B31">
        <w:rPr>
          <w:rFonts w:ascii="Tahoma" w:hAnsi="Tahoma" w:cs="Tahoma"/>
          <w:sz w:val="15"/>
          <w:szCs w:val="15"/>
          <w:lang w:val="en-US"/>
        </w:rPr>
        <w:t>IPO</w:t>
      </w:r>
      <w:r w:rsidRPr="00422CCF">
        <w:rPr>
          <w:rFonts w:ascii="Tahoma" w:hAnsi="Tahoma" w:cs="Tahoma"/>
          <w:sz w:val="15"/>
          <w:szCs w:val="15"/>
        </w:rPr>
        <w:t xml:space="preserve"> на 12:00 МСК и включается значение Индекса </w:t>
      </w:r>
      <w:r w:rsidRPr="002871D9">
        <w:rPr>
          <w:rFonts w:ascii="Tahoma" w:hAnsi="Tahoma" w:cs="Tahoma"/>
          <w:sz w:val="15"/>
          <w:szCs w:val="15"/>
        </w:rPr>
        <w:t>МосБиржи</w:t>
      </w:r>
      <w:r w:rsidR="002C6B31" w:rsidRPr="008A52E0">
        <w:rPr>
          <w:rFonts w:ascii="Tahoma" w:hAnsi="Tahoma" w:cs="Tahoma"/>
          <w:sz w:val="15"/>
          <w:szCs w:val="15"/>
        </w:rPr>
        <w:t xml:space="preserve"> </w:t>
      </w:r>
      <w:r w:rsidR="002C6B31">
        <w:rPr>
          <w:rFonts w:ascii="Tahoma" w:hAnsi="Tahoma" w:cs="Tahoma"/>
          <w:sz w:val="15"/>
          <w:szCs w:val="15"/>
          <w:lang w:val="en-US"/>
        </w:rPr>
        <w:t>IPO</w:t>
      </w:r>
      <w:r w:rsidRPr="00422CCF">
        <w:rPr>
          <w:rFonts w:ascii="Tahoma" w:hAnsi="Tahoma" w:cs="Tahoma"/>
          <w:sz w:val="15"/>
          <w:szCs w:val="15"/>
        </w:rPr>
        <w:t xml:space="preserve"> на 16:00 МСК.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ACC97" w14:textId="313AEC06" w:rsidR="00C578E2" w:rsidRPr="00700AAD" w:rsidRDefault="001A1124" w:rsidP="00233223">
    <w:pPr>
      <w:pStyle w:val="af2"/>
      <w:jc w:val="right"/>
      <w:rPr>
        <w:rFonts w:ascii="Tahoma" w:hAnsi="Tahoma" w:cs="Tahoma"/>
        <w:b/>
        <w:sz w:val="20"/>
        <w:szCs w:val="20"/>
      </w:rPr>
    </w:pPr>
    <w:r w:rsidRPr="00700AAD">
      <w:rPr>
        <w:rFonts w:ascii="Tahoma" w:hAnsi="Tahoma" w:cs="Tahoma"/>
        <w:b/>
        <w:sz w:val="20"/>
        <w:szCs w:val="20"/>
      </w:rPr>
      <w:t>Спецификация фьючерсн</w:t>
    </w:r>
    <w:r w:rsidR="00DD5567">
      <w:rPr>
        <w:rFonts w:ascii="Tahoma" w:hAnsi="Tahoma" w:cs="Tahoma"/>
        <w:b/>
        <w:sz w:val="20"/>
        <w:szCs w:val="20"/>
      </w:rPr>
      <w:t>ого</w:t>
    </w:r>
    <w:r>
      <w:rPr>
        <w:rFonts w:ascii="Tahoma" w:hAnsi="Tahoma" w:cs="Tahoma"/>
        <w:b/>
        <w:sz w:val="20"/>
        <w:szCs w:val="20"/>
      </w:rPr>
      <w:t xml:space="preserve"> контракт</w:t>
    </w:r>
    <w:r w:rsidR="00DD5567">
      <w:rPr>
        <w:rFonts w:ascii="Tahoma" w:hAnsi="Tahoma" w:cs="Tahoma"/>
        <w:b/>
        <w:sz w:val="20"/>
        <w:szCs w:val="20"/>
      </w:rPr>
      <w:t>а</w:t>
    </w:r>
  </w:p>
  <w:p w14:paraId="16078EFB" w14:textId="58776D61" w:rsidR="00C27ACA" w:rsidRPr="00DE02C6" w:rsidRDefault="001A1124" w:rsidP="00C27ACA">
    <w:pPr>
      <w:pStyle w:val="af2"/>
      <w:pBdr>
        <w:bottom w:val="single" w:sz="12" w:space="1" w:color="auto"/>
      </w:pBdr>
      <w:jc w:val="right"/>
      <w:rPr>
        <w:rFonts w:ascii="Tahoma" w:hAnsi="Tahoma" w:cs="Tahoma"/>
        <w:b/>
        <w:sz w:val="20"/>
        <w:szCs w:val="20"/>
      </w:rPr>
    </w:pPr>
    <w:r w:rsidRPr="002100F9">
      <w:rPr>
        <w:rFonts w:ascii="Tahoma" w:hAnsi="Tahoma" w:cs="Tahoma"/>
        <w:b/>
        <w:sz w:val="20"/>
        <w:szCs w:val="20"/>
      </w:rPr>
      <w:t xml:space="preserve">на </w:t>
    </w:r>
    <w:r w:rsidR="00C27ACA">
      <w:rPr>
        <w:rFonts w:ascii="Tahoma" w:hAnsi="Tahoma" w:cs="Tahoma"/>
        <w:b/>
        <w:sz w:val="20"/>
        <w:szCs w:val="20"/>
      </w:rPr>
      <w:t xml:space="preserve">Индекс </w:t>
    </w:r>
    <w:proofErr w:type="spellStart"/>
    <w:r w:rsidR="00C27ACA">
      <w:rPr>
        <w:rFonts w:ascii="Tahoma" w:hAnsi="Tahoma" w:cs="Tahoma"/>
        <w:b/>
        <w:sz w:val="20"/>
        <w:szCs w:val="20"/>
      </w:rPr>
      <w:t>МосБиржи</w:t>
    </w:r>
    <w:proofErr w:type="spellEnd"/>
    <w:r w:rsidR="00C27ACA">
      <w:rPr>
        <w:rFonts w:ascii="Tahoma" w:hAnsi="Tahoma" w:cs="Tahoma"/>
        <w:b/>
        <w:sz w:val="20"/>
        <w:szCs w:val="20"/>
      </w:rPr>
      <w:t xml:space="preserve"> </w:t>
    </w:r>
    <w:r w:rsidR="00DE02C6">
      <w:rPr>
        <w:rFonts w:ascii="Tahoma" w:hAnsi="Tahoma" w:cs="Tahoma"/>
        <w:b/>
        <w:sz w:val="20"/>
        <w:szCs w:val="20"/>
        <w:lang w:val="en-US"/>
      </w:rPr>
      <w:t>IPO</w:t>
    </w:r>
  </w:p>
  <w:p w14:paraId="3B04E9A8" w14:textId="77777777" w:rsidR="00C578E2" w:rsidRDefault="00EC73EC" w:rsidP="00C578E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3" w15:restartNumberingAfterBreak="0">
    <w:nsid w:val="3A116BBF"/>
    <w:multiLevelType w:val="multilevel"/>
    <w:tmpl w:val="C65EAB9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709"/>
        </w:tabs>
        <w:ind w:left="709" w:hanging="567"/>
      </w:pPr>
      <w:rPr>
        <w:rFonts w:ascii="Tahoma" w:hAnsi="Tahoma" w:cs="Tahoma" w:hint="default"/>
      </w:rPr>
    </w:lvl>
    <w:lvl w:ilvl="2">
      <w:start w:val="1"/>
      <w:numFmt w:val="decimal"/>
      <w:pStyle w:val="1"/>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696"/>
        </w:tabs>
        <w:ind w:left="3696"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2"/>
    </w:lvlOverride>
  </w:num>
  <w:num w:numId="5">
    <w:abstractNumId w:val="5"/>
  </w:num>
  <w:num w:numId="6">
    <w:abstractNumId w:val="7"/>
  </w:num>
  <w:num w:numId="7">
    <w:abstractNumId w:val="1"/>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ACA"/>
    <w:rsid w:val="00022C4E"/>
    <w:rsid w:val="000375D4"/>
    <w:rsid w:val="00084C29"/>
    <w:rsid w:val="000939B6"/>
    <w:rsid w:val="000C4B4E"/>
    <w:rsid w:val="000D1777"/>
    <w:rsid w:val="001505A0"/>
    <w:rsid w:val="0016021C"/>
    <w:rsid w:val="00164350"/>
    <w:rsid w:val="001739ED"/>
    <w:rsid w:val="001A1124"/>
    <w:rsid w:val="001B6B09"/>
    <w:rsid w:val="00203AEE"/>
    <w:rsid w:val="00204170"/>
    <w:rsid w:val="00234950"/>
    <w:rsid w:val="00254B55"/>
    <w:rsid w:val="0029351F"/>
    <w:rsid w:val="002C6B31"/>
    <w:rsid w:val="00305FA8"/>
    <w:rsid w:val="00361FED"/>
    <w:rsid w:val="0037742E"/>
    <w:rsid w:val="003A2B7D"/>
    <w:rsid w:val="003E1364"/>
    <w:rsid w:val="00493905"/>
    <w:rsid w:val="00496937"/>
    <w:rsid w:val="004A381C"/>
    <w:rsid w:val="004E1430"/>
    <w:rsid w:val="004F18DD"/>
    <w:rsid w:val="004F5C42"/>
    <w:rsid w:val="00520D73"/>
    <w:rsid w:val="00523675"/>
    <w:rsid w:val="0056457C"/>
    <w:rsid w:val="005739B3"/>
    <w:rsid w:val="005D101E"/>
    <w:rsid w:val="005D6EFC"/>
    <w:rsid w:val="00613DE6"/>
    <w:rsid w:val="0063787D"/>
    <w:rsid w:val="006518A6"/>
    <w:rsid w:val="00683DEA"/>
    <w:rsid w:val="006B027A"/>
    <w:rsid w:val="006B7278"/>
    <w:rsid w:val="006C6EA3"/>
    <w:rsid w:val="006D13AE"/>
    <w:rsid w:val="00765106"/>
    <w:rsid w:val="00790B64"/>
    <w:rsid w:val="007C00EA"/>
    <w:rsid w:val="00854E51"/>
    <w:rsid w:val="00895059"/>
    <w:rsid w:val="008A52E0"/>
    <w:rsid w:val="008B39AB"/>
    <w:rsid w:val="00907FEA"/>
    <w:rsid w:val="00943820"/>
    <w:rsid w:val="00957C75"/>
    <w:rsid w:val="009A4FC8"/>
    <w:rsid w:val="009B4F1E"/>
    <w:rsid w:val="009D21CD"/>
    <w:rsid w:val="009D5F02"/>
    <w:rsid w:val="009E121D"/>
    <w:rsid w:val="009E7A54"/>
    <w:rsid w:val="009F3234"/>
    <w:rsid w:val="009F7FC1"/>
    <w:rsid w:val="00A13BE7"/>
    <w:rsid w:val="00A31703"/>
    <w:rsid w:val="00A55686"/>
    <w:rsid w:val="00A608DD"/>
    <w:rsid w:val="00A662C5"/>
    <w:rsid w:val="00A9743D"/>
    <w:rsid w:val="00AB4BC6"/>
    <w:rsid w:val="00AF157C"/>
    <w:rsid w:val="00AF64B5"/>
    <w:rsid w:val="00B25A7B"/>
    <w:rsid w:val="00BA41D5"/>
    <w:rsid w:val="00BB181C"/>
    <w:rsid w:val="00C24073"/>
    <w:rsid w:val="00C27ACA"/>
    <w:rsid w:val="00C80E78"/>
    <w:rsid w:val="00C95E1C"/>
    <w:rsid w:val="00CA2669"/>
    <w:rsid w:val="00CB54BF"/>
    <w:rsid w:val="00CC377C"/>
    <w:rsid w:val="00CD1237"/>
    <w:rsid w:val="00D06AB4"/>
    <w:rsid w:val="00D16148"/>
    <w:rsid w:val="00D46DEB"/>
    <w:rsid w:val="00D56175"/>
    <w:rsid w:val="00D87DE4"/>
    <w:rsid w:val="00D93EA2"/>
    <w:rsid w:val="00DA639D"/>
    <w:rsid w:val="00DB18D6"/>
    <w:rsid w:val="00DD5567"/>
    <w:rsid w:val="00DE02C6"/>
    <w:rsid w:val="00DF4BB9"/>
    <w:rsid w:val="00DF62F2"/>
    <w:rsid w:val="00E024CA"/>
    <w:rsid w:val="00E0363E"/>
    <w:rsid w:val="00E359D5"/>
    <w:rsid w:val="00E52B0E"/>
    <w:rsid w:val="00E53DDC"/>
    <w:rsid w:val="00E70E71"/>
    <w:rsid w:val="00E870A3"/>
    <w:rsid w:val="00EB0B60"/>
    <w:rsid w:val="00EC73EC"/>
    <w:rsid w:val="00EE06A3"/>
    <w:rsid w:val="00F3238F"/>
    <w:rsid w:val="00F86C95"/>
    <w:rsid w:val="00FB6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C1E4EE"/>
  <w15:chartTrackingRefBased/>
  <w15:docId w15:val="{9764B23B-BF48-4E70-991D-8842EC86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27ACA"/>
    <w:pPr>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0">
    <w:name w:val="Обычный (веб)1"/>
    <w:basedOn w:val="a1"/>
    <w:rsid w:val="00C27ACA"/>
    <w:pPr>
      <w:autoSpaceDE w:val="0"/>
      <w:autoSpaceDN w:val="0"/>
      <w:spacing w:before="100" w:after="100"/>
    </w:pPr>
    <w:rPr>
      <w:color w:val="000000"/>
      <w:sz w:val="20"/>
      <w:szCs w:val="20"/>
    </w:rPr>
  </w:style>
  <w:style w:type="paragraph" w:styleId="a5">
    <w:name w:val="footer"/>
    <w:basedOn w:val="a1"/>
    <w:link w:val="a6"/>
    <w:rsid w:val="00C27ACA"/>
    <w:pPr>
      <w:tabs>
        <w:tab w:val="center" w:pos="4153"/>
        <w:tab w:val="right" w:pos="8306"/>
      </w:tabs>
      <w:autoSpaceDE w:val="0"/>
      <w:autoSpaceDN w:val="0"/>
    </w:pPr>
  </w:style>
  <w:style w:type="character" w:customStyle="1" w:styleId="a6">
    <w:name w:val="Нижний колонтитул Знак"/>
    <w:basedOn w:val="a2"/>
    <w:link w:val="a5"/>
    <w:rsid w:val="00C27ACA"/>
    <w:rPr>
      <w:rFonts w:ascii="Times New Roman" w:eastAsia="Times New Roman" w:hAnsi="Times New Roman" w:cs="Times New Roman"/>
      <w:sz w:val="24"/>
      <w:szCs w:val="24"/>
      <w:lang w:eastAsia="ru-RU"/>
    </w:rPr>
  </w:style>
  <w:style w:type="character" w:styleId="a7">
    <w:name w:val="page number"/>
    <w:basedOn w:val="a2"/>
    <w:rsid w:val="00C27ACA"/>
  </w:style>
  <w:style w:type="paragraph" w:customStyle="1" w:styleId="a0">
    <w:name w:val="Подпункт спецификации"/>
    <w:basedOn w:val="a8"/>
    <w:rsid w:val="00C27ACA"/>
    <w:pPr>
      <w:numPr>
        <w:ilvl w:val="1"/>
        <w:numId w:val="1"/>
      </w:numPr>
      <w:tabs>
        <w:tab w:val="clear" w:pos="709"/>
        <w:tab w:val="num" w:pos="851"/>
      </w:tabs>
      <w:autoSpaceDE w:val="0"/>
      <w:autoSpaceDN w:val="0"/>
      <w:spacing w:after="60"/>
      <w:ind w:left="851"/>
      <w:jc w:val="both"/>
    </w:pPr>
    <w:rPr>
      <w:rFonts w:ascii="Arial" w:hAnsi="Arial" w:cs="Arial"/>
      <w:color w:val="000000"/>
      <w:sz w:val="20"/>
      <w:szCs w:val="20"/>
    </w:rPr>
  </w:style>
  <w:style w:type="paragraph" w:customStyle="1" w:styleId="a">
    <w:name w:val="Пункт спецификации"/>
    <w:basedOn w:val="a1"/>
    <w:rsid w:val="00C27ACA"/>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1"/>
    <w:rsid w:val="00C27ACA"/>
    <w:pPr>
      <w:tabs>
        <w:tab w:val="left" w:pos="9000"/>
      </w:tabs>
      <w:autoSpaceDE w:val="0"/>
      <w:autoSpaceDN w:val="0"/>
      <w:spacing w:after="60"/>
      <w:ind w:left="567"/>
      <w:jc w:val="both"/>
    </w:pPr>
    <w:rPr>
      <w:rFonts w:ascii="Arial" w:hAnsi="Arial" w:cs="Arial"/>
      <w:sz w:val="20"/>
      <w:szCs w:val="20"/>
      <w:lang w:val="en-US"/>
    </w:rPr>
  </w:style>
  <w:style w:type="paragraph" w:styleId="aa">
    <w:name w:val="Plain Text"/>
    <w:basedOn w:val="a9"/>
    <w:link w:val="ab"/>
    <w:rsid w:val="00C27ACA"/>
    <w:pPr>
      <w:ind w:left="0"/>
    </w:pPr>
  </w:style>
  <w:style w:type="character" w:customStyle="1" w:styleId="ab">
    <w:name w:val="Текст Знак"/>
    <w:basedOn w:val="a2"/>
    <w:link w:val="aa"/>
    <w:rsid w:val="00C27ACA"/>
    <w:rPr>
      <w:rFonts w:ascii="Arial" w:eastAsia="Times New Roman" w:hAnsi="Arial" w:cs="Arial"/>
      <w:sz w:val="20"/>
      <w:szCs w:val="20"/>
      <w:lang w:val="en-US" w:eastAsia="ru-RU"/>
    </w:rPr>
  </w:style>
  <w:style w:type="paragraph" w:customStyle="1" w:styleId="Pointmark">
    <w:name w:val="Point (mark)"/>
    <w:rsid w:val="00C27ACA"/>
    <w:pPr>
      <w:numPr>
        <w:numId w:val="2"/>
      </w:numPr>
      <w:tabs>
        <w:tab w:val="clear" w:pos="360"/>
        <w:tab w:val="num" w:pos="1134"/>
      </w:tabs>
      <w:spacing w:after="60" w:line="240" w:lineRule="auto"/>
      <w:ind w:left="567" w:firstLine="0"/>
      <w:jc w:val="both"/>
    </w:pPr>
    <w:rPr>
      <w:rFonts w:ascii="Arial" w:eastAsia="Times New Roman" w:hAnsi="Arial" w:cs="Arial"/>
      <w:sz w:val="20"/>
      <w:szCs w:val="20"/>
    </w:rPr>
  </w:style>
  <w:style w:type="paragraph" w:customStyle="1" w:styleId="1">
    <w:name w:val="Подпункт спецификации 1"/>
    <w:basedOn w:val="a0"/>
    <w:rsid w:val="00C27ACA"/>
    <w:pPr>
      <w:numPr>
        <w:ilvl w:val="2"/>
      </w:numPr>
    </w:pPr>
  </w:style>
  <w:style w:type="character" w:styleId="ac">
    <w:name w:val="Hyperlink"/>
    <w:rsid w:val="00C27ACA"/>
    <w:rPr>
      <w:color w:val="0000FF"/>
      <w:u w:val="single"/>
    </w:rPr>
  </w:style>
  <w:style w:type="paragraph" w:styleId="ad">
    <w:name w:val="Body Text"/>
    <w:basedOn w:val="a1"/>
    <w:link w:val="ae"/>
    <w:rsid w:val="00C27ACA"/>
    <w:pPr>
      <w:spacing w:after="120"/>
    </w:pPr>
  </w:style>
  <w:style w:type="character" w:customStyle="1" w:styleId="ae">
    <w:name w:val="Основной текст Знак"/>
    <w:basedOn w:val="a2"/>
    <w:link w:val="ad"/>
    <w:rsid w:val="00C27ACA"/>
    <w:rPr>
      <w:rFonts w:ascii="Times New Roman" w:eastAsia="Times New Roman" w:hAnsi="Times New Roman" w:cs="Times New Roman"/>
      <w:sz w:val="24"/>
      <w:szCs w:val="24"/>
      <w:lang w:eastAsia="ru-RU"/>
    </w:rPr>
  </w:style>
  <w:style w:type="paragraph" w:styleId="af">
    <w:name w:val="footnote text"/>
    <w:basedOn w:val="a1"/>
    <w:link w:val="af0"/>
    <w:semiHidden/>
    <w:rsid w:val="00C27ACA"/>
    <w:rPr>
      <w:sz w:val="20"/>
      <w:szCs w:val="20"/>
    </w:rPr>
  </w:style>
  <w:style w:type="character" w:customStyle="1" w:styleId="af0">
    <w:name w:val="Текст сноски Знак"/>
    <w:basedOn w:val="a2"/>
    <w:link w:val="af"/>
    <w:semiHidden/>
    <w:rsid w:val="00C27ACA"/>
    <w:rPr>
      <w:rFonts w:ascii="Times New Roman" w:eastAsia="Times New Roman" w:hAnsi="Times New Roman" w:cs="Times New Roman"/>
      <w:sz w:val="20"/>
      <w:szCs w:val="20"/>
      <w:lang w:eastAsia="ru-RU"/>
    </w:rPr>
  </w:style>
  <w:style w:type="character" w:styleId="af1">
    <w:name w:val="footnote reference"/>
    <w:semiHidden/>
    <w:rsid w:val="00C27ACA"/>
    <w:rPr>
      <w:vertAlign w:val="superscript"/>
    </w:rPr>
  </w:style>
  <w:style w:type="paragraph" w:styleId="af2">
    <w:name w:val="header"/>
    <w:basedOn w:val="a1"/>
    <w:link w:val="af3"/>
    <w:rsid w:val="00C27ACA"/>
    <w:pPr>
      <w:tabs>
        <w:tab w:val="center" w:pos="4677"/>
        <w:tab w:val="right" w:pos="9355"/>
      </w:tabs>
    </w:pPr>
  </w:style>
  <w:style w:type="character" w:customStyle="1" w:styleId="af3">
    <w:name w:val="Верхний колонтитул Знак"/>
    <w:basedOn w:val="a2"/>
    <w:link w:val="af2"/>
    <w:rsid w:val="00C27ACA"/>
    <w:rPr>
      <w:rFonts w:ascii="Times New Roman" w:eastAsia="Times New Roman" w:hAnsi="Times New Roman" w:cs="Times New Roman"/>
      <w:sz w:val="24"/>
      <w:szCs w:val="24"/>
      <w:lang w:eastAsia="ru-RU"/>
    </w:rPr>
  </w:style>
  <w:style w:type="paragraph" w:styleId="a8">
    <w:name w:val="Body Text Indent"/>
    <w:basedOn w:val="a1"/>
    <w:link w:val="af4"/>
    <w:uiPriority w:val="99"/>
    <w:semiHidden/>
    <w:unhideWhenUsed/>
    <w:rsid w:val="00C27ACA"/>
    <w:pPr>
      <w:spacing w:after="120"/>
      <w:ind w:left="283"/>
    </w:pPr>
  </w:style>
  <w:style w:type="character" w:customStyle="1" w:styleId="af4">
    <w:name w:val="Основной текст с отступом Знак"/>
    <w:basedOn w:val="a2"/>
    <w:link w:val="a8"/>
    <w:uiPriority w:val="99"/>
    <w:semiHidden/>
    <w:rsid w:val="00C27ACA"/>
    <w:rPr>
      <w:rFonts w:ascii="Times New Roman" w:eastAsia="Times New Roman" w:hAnsi="Times New Roman" w:cs="Times New Roman"/>
      <w:sz w:val="24"/>
      <w:szCs w:val="24"/>
      <w:lang w:eastAsia="ru-RU"/>
    </w:rPr>
  </w:style>
  <w:style w:type="paragraph" w:styleId="af5">
    <w:name w:val="Normal (Web)"/>
    <w:basedOn w:val="a1"/>
    <w:unhideWhenUsed/>
    <w:rsid w:val="001B6B09"/>
    <w:pPr>
      <w:autoSpaceDE w:val="0"/>
      <w:autoSpaceDN w:val="0"/>
      <w:spacing w:before="100" w:after="100"/>
    </w:pPr>
    <w:rPr>
      <w:color w:val="000000"/>
      <w:sz w:val="20"/>
      <w:szCs w:val="20"/>
    </w:rPr>
  </w:style>
  <w:style w:type="paragraph" w:styleId="af6">
    <w:name w:val="List Paragraph"/>
    <w:basedOn w:val="a1"/>
    <w:uiPriority w:val="34"/>
    <w:qFormat/>
    <w:rsid w:val="001B6B09"/>
    <w:pPr>
      <w:autoSpaceDE w:val="0"/>
      <w:autoSpaceDN w:val="0"/>
      <w:ind w:left="708"/>
    </w:pPr>
  </w:style>
  <w:style w:type="paragraph" w:styleId="af7">
    <w:name w:val="Balloon Text"/>
    <w:basedOn w:val="a1"/>
    <w:link w:val="af8"/>
    <w:uiPriority w:val="99"/>
    <w:semiHidden/>
    <w:unhideWhenUsed/>
    <w:rsid w:val="004F5C42"/>
    <w:rPr>
      <w:rFonts w:ascii="Segoe UI" w:hAnsi="Segoe UI" w:cs="Segoe UI"/>
      <w:sz w:val="18"/>
      <w:szCs w:val="18"/>
    </w:rPr>
  </w:style>
  <w:style w:type="character" w:customStyle="1" w:styleId="af8">
    <w:name w:val="Текст выноски Знак"/>
    <w:basedOn w:val="a2"/>
    <w:link w:val="af7"/>
    <w:uiPriority w:val="99"/>
    <w:semiHidden/>
    <w:rsid w:val="004F5C42"/>
    <w:rPr>
      <w:rFonts w:ascii="Segoe UI" w:eastAsia="Times New Roman" w:hAnsi="Segoe UI" w:cs="Segoe UI"/>
      <w:sz w:val="18"/>
      <w:szCs w:val="18"/>
      <w:lang w:eastAsia="ru-RU"/>
    </w:rPr>
  </w:style>
  <w:style w:type="character" w:styleId="af9">
    <w:name w:val="annotation reference"/>
    <w:basedOn w:val="a2"/>
    <w:uiPriority w:val="99"/>
    <w:semiHidden/>
    <w:unhideWhenUsed/>
    <w:rsid w:val="00EB0B60"/>
    <w:rPr>
      <w:sz w:val="16"/>
      <w:szCs w:val="16"/>
    </w:rPr>
  </w:style>
  <w:style w:type="paragraph" w:styleId="afa">
    <w:name w:val="annotation text"/>
    <w:basedOn w:val="a1"/>
    <w:link w:val="afb"/>
    <w:uiPriority w:val="99"/>
    <w:semiHidden/>
    <w:unhideWhenUsed/>
    <w:rsid w:val="00EB0B60"/>
    <w:rPr>
      <w:sz w:val="20"/>
      <w:szCs w:val="20"/>
    </w:rPr>
  </w:style>
  <w:style w:type="character" w:customStyle="1" w:styleId="afb">
    <w:name w:val="Текст примечания Знак"/>
    <w:basedOn w:val="a2"/>
    <w:link w:val="afa"/>
    <w:uiPriority w:val="99"/>
    <w:semiHidden/>
    <w:rsid w:val="00EB0B60"/>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EB0B60"/>
    <w:rPr>
      <w:b/>
      <w:bCs/>
    </w:rPr>
  </w:style>
  <w:style w:type="character" w:customStyle="1" w:styleId="afd">
    <w:name w:val="Тема примечания Знак"/>
    <w:basedOn w:val="afb"/>
    <w:link w:val="afc"/>
    <w:uiPriority w:val="99"/>
    <w:semiHidden/>
    <w:rsid w:val="00EB0B60"/>
    <w:rPr>
      <w:rFonts w:ascii="Times New Roman" w:eastAsia="Times New Roman" w:hAnsi="Times New Roman" w:cs="Times New Roman"/>
      <w:b/>
      <w:bCs/>
      <w:sz w:val="20"/>
      <w:szCs w:val="20"/>
      <w:lang w:eastAsia="ru-RU"/>
    </w:rPr>
  </w:style>
  <w:style w:type="character" w:styleId="afe">
    <w:name w:val="FollowedHyperlink"/>
    <w:basedOn w:val="a2"/>
    <w:uiPriority w:val="99"/>
    <w:semiHidden/>
    <w:unhideWhenUsed/>
    <w:rsid w:val="00E53DDC"/>
    <w:rPr>
      <w:color w:val="954F72" w:themeColor="followedHyperlink"/>
      <w:u w:val="single"/>
    </w:rPr>
  </w:style>
  <w:style w:type="table" w:styleId="aff">
    <w:name w:val="Table Grid"/>
    <w:basedOn w:val="a3"/>
    <w:rsid w:val="00A9743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C0D51-E75B-4064-8F61-4FF8E0993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1835</Words>
  <Characters>10463</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MOEX</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Подваркова Анастасия Михайловна</dc:creator>
  <cp:keywords/>
  <dc:description/>
  <cp:lastModifiedBy>Бандакова Екатерина Игоревна</cp:lastModifiedBy>
  <cp:revision>2</cp:revision>
  <dcterms:created xsi:type="dcterms:W3CDTF">2024-07-17T06:32:00Z</dcterms:created>
  <dcterms:modified xsi:type="dcterms:W3CDTF">2024-07-17T06:32:00Z</dcterms:modified>
</cp:coreProperties>
</file>