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09A4A" w14:textId="77777777" w:rsidR="00902485" w:rsidRPr="00FE668E" w:rsidRDefault="00902485" w:rsidP="009B1E16">
      <w:pPr>
        <w:autoSpaceDE w:val="0"/>
        <w:autoSpaceDN w:val="0"/>
        <w:adjustRightInd w:val="0"/>
        <w:spacing w:after="120"/>
        <w:ind w:left="5245"/>
        <w:rPr>
          <w:rFonts w:cs="Tahoma"/>
          <w:color w:val="000000"/>
          <w:sz w:val="24"/>
        </w:rPr>
      </w:pPr>
      <w:bookmarkStart w:id="0" w:name="_Hlk203831782"/>
      <w:r>
        <w:rPr>
          <w:b/>
          <w:color w:val="000000"/>
          <w:sz w:val="24"/>
        </w:rPr>
        <w:t xml:space="preserve">APPROVED </w:t>
      </w:r>
    </w:p>
    <w:p w14:paraId="7C5C0CB7" w14:textId="77777777" w:rsidR="00902485" w:rsidRPr="00FE668E" w:rsidRDefault="00902485" w:rsidP="009B1E16">
      <w:pPr>
        <w:autoSpaceDE w:val="0"/>
        <w:autoSpaceDN w:val="0"/>
        <w:adjustRightInd w:val="0"/>
        <w:ind w:left="5245"/>
        <w:rPr>
          <w:rFonts w:cs="Tahoma"/>
          <w:color w:val="000000"/>
          <w:sz w:val="24"/>
        </w:rPr>
      </w:pPr>
      <w:r>
        <w:rPr>
          <w:color w:val="000000"/>
          <w:sz w:val="24"/>
        </w:rPr>
        <w:t xml:space="preserve">By the Moscow Exchange Executive Board </w:t>
      </w:r>
    </w:p>
    <w:p w14:paraId="7260CC6D" w14:textId="3F08734D" w:rsidR="0024323C" w:rsidRPr="00FE668E" w:rsidRDefault="008C47BB" w:rsidP="0024323C">
      <w:pPr>
        <w:autoSpaceDE w:val="0"/>
        <w:autoSpaceDN w:val="0"/>
        <w:adjustRightInd w:val="0"/>
        <w:spacing w:after="120"/>
        <w:ind w:left="5245"/>
        <w:rPr>
          <w:rFonts w:cs="Tahoma"/>
          <w:sz w:val="24"/>
        </w:rPr>
      </w:pPr>
      <w:r>
        <w:rPr>
          <w:color w:val="000000"/>
          <w:sz w:val="24"/>
        </w:rPr>
        <w:t>27 June 2025, Minutes No. 51</w:t>
      </w:r>
    </w:p>
    <w:p w14:paraId="0473591E" w14:textId="6C37A832" w:rsidR="00902485" w:rsidRPr="00FE668E" w:rsidRDefault="00902485" w:rsidP="009B1E16">
      <w:pPr>
        <w:ind w:left="5245"/>
        <w:rPr>
          <w:rFonts w:cs="Tahoma"/>
          <w:sz w:val="24"/>
        </w:rPr>
      </w:pPr>
    </w:p>
    <w:p w14:paraId="4C9495EB" w14:textId="77777777" w:rsidR="00E212F7" w:rsidRPr="00FE668E" w:rsidRDefault="00E212F7" w:rsidP="00902485">
      <w:pPr>
        <w:rPr>
          <w:rFonts w:cs="Tahoma"/>
          <w:szCs w:val="20"/>
        </w:rPr>
      </w:pPr>
    </w:p>
    <w:p w14:paraId="7B483E92" w14:textId="77777777" w:rsidR="00E212F7" w:rsidRPr="00FE668E" w:rsidRDefault="00E212F7" w:rsidP="00E212F7">
      <w:pPr>
        <w:rPr>
          <w:rFonts w:cs="Tahoma"/>
          <w:szCs w:val="20"/>
        </w:rPr>
      </w:pPr>
    </w:p>
    <w:p w14:paraId="1D95696B" w14:textId="77777777" w:rsidR="00E212F7" w:rsidRPr="00FE668E" w:rsidRDefault="00E212F7" w:rsidP="00E212F7">
      <w:pPr>
        <w:rPr>
          <w:rFonts w:cs="Tahoma"/>
          <w:szCs w:val="20"/>
        </w:rPr>
      </w:pPr>
    </w:p>
    <w:p w14:paraId="07F9E373" w14:textId="77777777" w:rsidR="00E212F7" w:rsidRPr="00FE668E" w:rsidRDefault="00E212F7" w:rsidP="00E212F7">
      <w:pPr>
        <w:rPr>
          <w:rFonts w:cs="Tahoma"/>
          <w:szCs w:val="20"/>
        </w:rPr>
      </w:pPr>
    </w:p>
    <w:p w14:paraId="18976163" w14:textId="77777777" w:rsidR="00E212F7" w:rsidRPr="00FE668E" w:rsidRDefault="00E212F7" w:rsidP="00E212F7">
      <w:pPr>
        <w:rPr>
          <w:rFonts w:cs="Tahoma"/>
          <w:szCs w:val="20"/>
        </w:rPr>
      </w:pPr>
    </w:p>
    <w:p w14:paraId="027FC5B2" w14:textId="77777777" w:rsidR="00E212F7" w:rsidRPr="00FE668E" w:rsidRDefault="00E212F7" w:rsidP="00E212F7">
      <w:pPr>
        <w:rPr>
          <w:rFonts w:cs="Tahoma"/>
          <w:szCs w:val="20"/>
        </w:rPr>
      </w:pPr>
    </w:p>
    <w:p w14:paraId="7ACFF003" w14:textId="77777777" w:rsidR="003A4FD0" w:rsidRPr="00FE668E" w:rsidRDefault="003A4FD0" w:rsidP="00E212F7">
      <w:pPr>
        <w:rPr>
          <w:rFonts w:cs="Tahoma"/>
          <w:szCs w:val="20"/>
        </w:rPr>
      </w:pPr>
    </w:p>
    <w:p w14:paraId="1637A5B2" w14:textId="77777777" w:rsidR="003A4FD0" w:rsidRPr="00FE668E" w:rsidRDefault="003A4FD0" w:rsidP="00E212F7">
      <w:pPr>
        <w:rPr>
          <w:rFonts w:cs="Tahoma"/>
          <w:szCs w:val="20"/>
        </w:rPr>
      </w:pPr>
    </w:p>
    <w:p w14:paraId="6FDC58C8" w14:textId="77777777" w:rsidR="003A4FD0" w:rsidRPr="00FE668E" w:rsidRDefault="003A4FD0" w:rsidP="00E212F7">
      <w:pPr>
        <w:rPr>
          <w:rFonts w:cs="Tahoma"/>
          <w:szCs w:val="20"/>
        </w:rPr>
      </w:pPr>
    </w:p>
    <w:p w14:paraId="7346D68E" w14:textId="77777777" w:rsidR="003A4FD0" w:rsidRPr="00FE668E" w:rsidRDefault="003A4FD0" w:rsidP="00E212F7">
      <w:pPr>
        <w:rPr>
          <w:rFonts w:cs="Tahoma"/>
          <w:szCs w:val="20"/>
        </w:rPr>
      </w:pPr>
    </w:p>
    <w:p w14:paraId="7FA206FC" w14:textId="77777777" w:rsidR="003A4FD0" w:rsidRPr="00FE668E" w:rsidRDefault="003A4FD0" w:rsidP="00E212F7">
      <w:pPr>
        <w:rPr>
          <w:rFonts w:cs="Tahoma"/>
          <w:szCs w:val="20"/>
        </w:rPr>
      </w:pPr>
    </w:p>
    <w:p w14:paraId="05F2E610" w14:textId="77777777" w:rsidR="003A4FD0" w:rsidRPr="00FE668E" w:rsidRDefault="003A4FD0" w:rsidP="00E212F7">
      <w:pPr>
        <w:rPr>
          <w:rFonts w:cs="Tahoma"/>
          <w:szCs w:val="20"/>
        </w:rPr>
      </w:pPr>
    </w:p>
    <w:p w14:paraId="5270B8AC" w14:textId="77777777" w:rsidR="003A4FD0" w:rsidRPr="00FE668E" w:rsidRDefault="003A4FD0" w:rsidP="00E212F7">
      <w:pPr>
        <w:rPr>
          <w:rFonts w:cs="Tahoma"/>
          <w:szCs w:val="20"/>
        </w:rPr>
      </w:pPr>
    </w:p>
    <w:p w14:paraId="4969758D" w14:textId="77777777" w:rsidR="003A4FD0" w:rsidRPr="00FE668E" w:rsidRDefault="003A4FD0" w:rsidP="00E212F7">
      <w:pPr>
        <w:rPr>
          <w:rFonts w:cs="Tahoma"/>
          <w:szCs w:val="20"/>
        </w:rPr>
      </w:pPr>
    </w:p>
    <w:p w14:paraId="6DCF7E9B" w14:textId="77777777" w:rsidR="003A4FD0" w:rsidRPr="00FE668E" w:rsidRDefault="003A4FD0" w:rsidP="00E212F7">
      <w:pPr>
        <w:rPr>
          <w:rFonts w:cs="Tahoma"/>
          <w:szCs w:val="20"/>
        </w:rPr>
      </w:pPr>
    </w:p>
    <w:p w14:paraId="4C38FF16" w14:textId="77777777" w:rsidR="003A4FD0" w:rsidRPr="00FE668E" w:rsidRDefault="003A4FD0" w:rsidP="00E212F7">
      <w:pPr>
        <w:rPr>
          <w:rFonts w:cs="Tahoma"/>
          <w:szCs w:val="20"/>
        </w:rPr>
      </w:pPr>
    </w:p>
    <w:p w14:paraId="419ED5B8" w14:textId="77777777" w:rsidR="003A4FD0" w:rsidRPr="00FE668E" w:rsidRDefault="003A4FD0" w:rsidP="00E212F7">
      <w:pPr>
        <w:rPr>
          <w:rFonts w:cs="Tahoma"/>
          <w:szCs w:val="20"/>
        </w:rPr>
      </w:pPr>
    </w:p>
    <w:p w14:paraId="0579CED0" w14:textId="77777777" w:rsidR="003A4FD0" w:rsidRPr="00FE668E" w:rsidRDefault="003A4FD0" w:rsidP="00E212F7">
      <w:pPr>
        <w:rPr>
          <w:rFonts w:cs="Tahoma"/>
          <w:szCs w:val="20"/>
        </w:rPr>
      </w:pPr>
    </w:p>
    <w:p w14:paraId="2CFFA24F" w14:textId="21E7FEA8" w:rsidR="00E212F7" w:rsidRPr="009C4542" w:rsidRDefault="00E212F7" w:rsidP="00203B99">
      <w:pPr>
        <w:jc w:val="center"/>
        <w:rPr>
          <w:rFonts w:cs="Tahoma"/>
          <w:b/>
          <w:sz w:val="28"/>
          <w:szCs w:val="28"/>
        </w:rPr>
      </w:pPr>
      <w:bookmarkStart w:id="1" w:name="_Hlk201157162"/>
      <w:r>
        <w:rPr>
          <w:b/>
          <w:sz w:val="28"/>
        </w:rPr>
        <w:t>MOEX Climate Ind</w:t>
      </w:r>
      <w:r w:rsidR="0061222E">
        <w:rPr>
          <w:b/>
          <w:sz w:val="28"/>
          <w:lang w:val="en-US"/>
        </w:rPr>
        <w:t>ices</w:t>
      </w:r>
      <w:r>
        <w:rPr>
          <w:b/>
          <w:sz w:val="28"/>
        </w:rPr>
        <w:t xml:space="preserve"> Methodology</w:t>
      </w:r>
      <w:bookmarkEnd w:id="1"/>
    </w:p>
    <w:p w14:paraId="5AA9F675" w14:textId="77777777" w:rsidR="00E212F7" w:rsidRPr="00FE668E" w:rsidRDefault="00E212F7" w:rsidP="00E212F7">
      <w:pPr>
        <w:rPr>
          <w:rFonts w:cs="Tahoma"/>
          <w:szCs w:val="20"/>
        </w:rPr>
      </w:pPr>
    </w:p>
    <w:p w14:paraId="4560D313" w14:textId="77777777" w:rsidR="00E212F7" w:rsidRPr="00FE668E" w:rsidRDefault="00E212F7" w:rsidP="00E212F7">
      <w:pPr>
        <w:rPr>
          <w:rFonts w:cs="Tahoma"/>
          <w:szCs w:val="20"/>
        </w:rPr>
      </w:pPr>
    </w:p>
    <w:p w14:paraId="2E8E614F" w14:textId="77777777" w:rsidR="00E212F7" w:rsidRPr="00FE668E" w:rsidRDefault="00E212F7" w:rsidP="00E212F7">
      <w:pPr>
        <w:rPr>
          <w:rFonts w:cs="Tahoma"/>
          <w:szCs w:val="20"/>
        </w:rPr>
      </w:pPr>
    </w:p>
    <w:p w14:paraId="2737F2A3" w14:textId="77777777" w:rsidR="00E212F7" w:rsidRPr="00FE668E" w:rsidRDefault="00E212F7" w:rsidP="00E212F7">
      <w:pPr>
        <w:rPr>
          <w:rFonts w:cs="Tahoma"/>
          <w:szCs w:val="20"/>
        </w:rPr>
      </w:pPr>
    </w:p>
    <w:p w14:paraId="28641003" w14:textId="77777777" w:rsidR="00E212F7" w:rsidRPr="00FE668E" w:rsidRDefault="00E212F7" w:rsidP="00E212F7">
      <w:pPr>
        <w:rPr>
          <w:rFonts w:cs="Tahoma"/>
          <w:szCs w:val="20"/>
        </w:rPr>
      </w:pPr>
    </w:p>
    <w:p w14:paraId="21C710CB" w14:textId="77777777" w:rsidR="00E212F7" w:rsidRPr="00FE668E" w:rsidRDefault="00E212F7" w:rsidP="00E212F7">
      <w:pPr>
        <w:rPr>
          <w:rFonts w:cs="Tahoma"/>
          <w:szCs w:val="20"/>
        </w:rPr>
      </w:pPr>
    </w:p>
    <w:p w14:paraId="6CDBFD15" w14:textId="77777777" w:rsidR="00E212F7" w:rsidRPr="00FE668E" w:rsidRDefault="00E212F7" w:rsidP="00E212F7">
      <w:pPr>
        <w:rPr>
          <w:rFonts w:cs="Tahoma"/>
          <w:szCs w:val="20"/>
        </w:rPr>
      </w:pPr>
    </w:p>
    <w:p w14:paraId="4E88F774" w14:textId="77777777" w:rsidR="00E212F7" w:rsidRPr="00FE668E" w:rsidRDefault="00E212F7" w:rsidP="00E212F7">
      <w:pPr>
        <w:rPr>
          <w:rFonts w:cs="Tahoma"/>
          <w:szCs w:val="20"/>
        </w:rPr>
      </w:pPr>
    </w:p>
    <w:p w14:paraId="7789FB79" w14:textId="77777777" w:rsidR="00E212F7" w:rsidRPr="00FE668E" w:rsidRDefault="00E212F7" w:rsidP="00E212F7">
      <w:pPr>
        <w:rPr>
          <w:rFonts w:cs="Tahoma"/>
          <w:szCs w:val="20"/>
        </w:rPr>
      </w:pPr>
    </w:p>
    <w:p w14:paraId="0381451A" w14:textId="77777777" w:rsidR="00E212F7" w:rsidRPr="00FE668E" w:rsidRDefault="00E212F7" w:rsidP="00E212F7">
      <w:pPr>
        <w:rPr>
          <w:rFonts w:cs="Tahoma"/>
          <w:szCs w:val="20"/>
        </w:rPr>
      </w:pPr>
    </w:p>
    <w:p w14:paraId="1144988A" w14:textId="77777777" w:rsidR="00E212F7" w:rsidRPr="00FE668E" w:rsidRDefault="00E212F7" w:rsidP="00E212F7">
      <w:pPr>
        <w:rPr>
          <w:rFonts w:cs="Tahoma"/>
          <w:szCs w:val="20"/>
        </w:rPr>
      </w:pPr>
    </w:p>
    <w:p w14:paraId="0F9CB26A" w14:textId="77777777" w:rsidR="00E212F7" w:rsidRPr="00FE668E" w:rsidRDefault="00E212F7" w:rsidP="00E212F7">
      <w:pPr>
        <w:rPr>
          <w:rFonts w:cs="Tahoma"/>
          <w:szCs w:val="20"/>
        </w:rPr>
      </w:pPr>
    </w:p>
    <w:p w14:paraId="09753C8A" w14:textId="77777777" w:rsidR="00E212F7" w:rsidRPr="00FE668E" w:rsidRDefault="00E212F7" w:rsidP="00E212F7">
      <w:pPr>
        <w:rPr>
          <w:rFonts w:cs="Tahoma"/>
          <w:szCs w:val="20"/>
        </w:rPr>
      </w:pPr>
    </w:p>
    <w:p w14:paraId="71A03E2A" w14:textId="77777777" w:rsidR="00E212F7" w:rsidRPr="00FE668E" w:rsidRDefault="00E212F7" w:rsidP="00E212F7">
      <w:pPr>
        <w:rPr>
          <w:rFonts w:cs="Tahoma"/>
          <w:szCs w:val="20"/>
        </w:rPr>
      </w:pPr>
    </w:p>
    <w:p w14:paraId="2B7DCEC4" w14:textId="77777777" w:rsidR="00E212F7" w:rsidRPr="00FE668E" w:rsidRDefault="00E212F7" w:rsidP="00E212F7">
      <w:pPr>
        <w:rPr>
          <w:rFonts w:cs="Tahoma"/>
          <w:szCs w:val="20"/>
        </w:rPr>
      </w:pPr>
    </w:p>
    <w:p w14:paraId="1471F246" w14:textId="77777777" w:rsidR="00E212F7" w:rsidRPr="00FE668E" w:rsidRDefault="00E212F7" w:rsidP="00E212F7">
      <w:pPr>
        <w:rPr>
          <w:rFonts w:cs="Tahoma"/>
          <w:szCs w:val="20"/>
        </w:rPr>
      </w:pPr>
    </w:p>
    <w:p w14:paraId="72681C54" w14:textId="77777777" w:rsidR="00E212F7" w:rsidRPr="00FE668E" w:rsidRDefault="00E212F7" w:rsidP="00E212F7">
      <w:pPr>
        <w:rPr>
          <w:rFonts w:cs="Tahoma"/>
          <w:szCs w:val="20"/>
        </w:rPr>
      </w:pPr>
    </w:p>
    <w:p w14:paraId="1F13A580" w14:textId="77777777" w:rsidR="00E212F7" w:rsidRPr="00FE668E" w:rsidRDefault="00E212F7" w:rsidP="00E212F7">
      <w:pPr>
        <w:rPr>
          <w:rFonts w:cs="Tahoma"/>
          <w:szCs w:val="20"/>
        </w:rPr>
      </w:pPr>
    </w:p>
    <w:p w14:paraId="4FC0D107" w14:textId="77777777" w:rsidR="00E212F7" w:rsidRPr="00FE668E" w:rsidRDefault="00E212F7" w:rsidP="00E212F7">
      <w:pPr>
        <w:rPr>
          <w:rFonts w:cs="Tahoma"/>
          <w:szCs w:val="20"/>
        </w:rPr>
      </w:pPr>
    </w:p>
    <w:p w14:paraId="1C2620B8" w14:textId="77777777" w:rsidR="00232BB5" w:rsidRPr="00FE668E" w:rsidRDefault="00232BB5" w:rsidP="00E212F7">
      <w:pPr>
        <w:rPr>
          <w:rFonts w:cs="Tahoma"/>
          <w:szCs w:val="20"/>
        </w:rPr>
      </w:pPr>
    </w:p>
    <w:p w14:paraId="7DC20569" w14:textId="77777777" w:rsidR="00232BB5" w:rsidRPr="00FE668E" w:rsidRDefault="00232BB5" w:rsidP="00E212F7">
      <w:pPr>
        <w:rPr>
          <w:rFonts w:cs="Tahoma"/>
          <w:szCs w:val="20"/>
        </w:rPr>
      </w:pPr>
    </w:p>
    <w:p w14:paraId="175693CB" w14:textId="77777777" w:rsidR="00232BB5" w:rsidRPr="00FE668E" w:rsidRDefault="00232BB5" w:rsidP="00E212F7">
      <w:pPr>
        <w:rPr>
          <w:rFonts w:cs="Tahoma"/>
          <w:szCs w:val="20"/>
        </w:rPr>
      </w:pPr>
    </w:p>
    <w:p w14:paraId="6F7095F4" w14:textId="77777777" w:rsidR="00232BB5" w:rsidRPr="00FE668E" w:rsidRDefault="00232BB5" w:rsidP="00E212F7">
      <w:pPr>
        <w:rPr>
          <w:rFonts w:cs="Tahoma"/>
          <w:szCs w:val="20"/>
        </w:rPr>
      </w:pPr>
    </w:p>
    <w:p w14:paraId="4D35AF38" w14:textId="77777777" w:rsidR="00232BB5" w:rsidRPr="00FE668E" w:rsidRDefault="00232BB5" w:rsidP="00E212F7">
      <w:pPr>
        <w:rPr>
          <w:rFonts w:cs="Tahoma"/>
          <w:szCs w:val="20"/>
        </w:rPr>
      </w:pPr>
    </w:p>
    <w:p w14:paraId="1F8FE1AB" w14:textId="77777777" w:rsidR="00232BB5" w:rsidRPr="00FE668E" w:rsidRDefault="00232BB5" w:rsidP="00E212F7">
      <w:pPr>
        <w:rPr>
          <w:rFonts w:cs="Tahoma"/>
          <w:szCs w:val="20"/>
        </w:rPr>
      </w:pPr>
    </w:p>
    <w:p w14:paraId="6DD12D4B" w14:textId="77777777" w:rsidR="00232BB5" w:rsidRPr="00FE668E" w:rsidRDefault="00232BB5" w:rsidP="00E212F7">
      <w:pPr>
        <w:rPr>
          <w:rFonts w:cs="Tahoma"/>
          <w:szCs w:val="20"/>
        </w:rPr>
      </w:pPr>
    </w:p>
    <w:p w14:paraId="42BAF634" w14:textId="77777777" w:rsidR="00232BB5" w:rsidRPr="00FE668E" w:rsidRDefault="00232BB5" w:rsidP="00E212F7">
      <w:pPr>
        <w:rPr>
          <w:rFonts w:cs="Tahoma"/>
          <w:szCs w:val="20"/>
        </w:rPr>
      </w:pPr>
    </w:p>
    <w:p w14:paraId="718D4334" w14:textId="77777777" w:rsidR="00E212F7" w:rsidRPr="00FE668E" w:rsidRDefault="00E212F7" w:rsidP="00E212F7">
      <w:pPr>
        <w:rPr>
          <w:rFonts w:cs="Tahoma"/>
          <w:szCs w:val="20"/>
        </w:rPr>
      </w:pPr>
    </w:p>
    <w:p w14:paraId="34A7FAA0" w14:textId="77777777" w:rsidR="00902485" w:rsidRPr="00FE668E" w:rsidRDefault="00902485" w:rsidP="008E3002">
      <w:pPr>
        <w:jc w:val="center"/>
        <w:rPr>
          <w:rFonts w:cs="Tahoma"/>
          <w:b/>
          <w:sz w:val="24"/>
        </w:rPr>
      </w:pPr>
    </w:p>
    <w:p w14:paraId="535812E2" w14:textId="7E2187A3" w:rsidR="00596498" w:rsidRPr="00FE668E" w:rsidRDefault="00902485" w:rsidP="008E3002">
      <w:pPr>
        <w:jc w:val="center"/>
        <w:rPr>
          <w:rFonts w:ascii="Times New Roman" w:hAnsi="Times New Roman"/>
          <w:b/>
          <w:sz w:val="24"/>
        </w:rPr>
        <w:sectPr w:rsidR="00596498" w:rsidRPr="00FE668E"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2025</w:t>
      </w:r>
    </w:p>
    <w:p w14:paraId="74D93EA4" w14:textId="77777777" w:rsidR="00DF65DB" w:rsidRPr="00FE668E" w:rsidRDefault="00047157" w:rsidP="00047157">
      <w:pPr>
        <w:spacing w:after="240"/>
        <w:jc w:val="center"/>
        <w:rPr>
          <w:b/>
        </w:rPr>
      </w:pPr>
      <w:r>
        <w:rPr>
          <w:b/>
        </w:rPr>
        <w:lastRenderedPageBreak/>
        <w:t>CONTENTS</w:t>
      </w:r>
    </w:p>
    <w:p w14:paraId="62A5E0F4" w14:textId="0BB74B3D" w:rsidR="00CE204D" w:rsidRDefault="00047157">
      <w:pPr>
        <w:pStyle w:val="13"/>
        <w:rPr>
          <w:rFonts w:asciiTheme="minorHAnsi" w:eastAsiaTheme="minorEastAsia" w:hAnsiTheme="minorHAnsi" w:cstheme="minorBidi"/>
          <w:b w:val="0"/>
          <w:bCs w:val="0"/>
          <w:caps w:val="0"/>
          <w:noProof/>
          <w:sz w:val="22"/>
          <w:szCs w:val="22"/>
          <w:lang w:val="ru-RU"/>
        </w:rPr>
      </w:pPr>
      <w:r w:rsidRPr="00FE668E">
        <w:fldChar w:fldCharType="begin"/>
      </w:r>
      <w:r w:rsidRPr="00FE668E">
        <w:instrText xml:space="preserve"> TOC \o "2-3" \h \z \t "Заголовок 1;1;Название;2" </w:instrText>
      </w:r>
      <w:r w:rsidRPr="00FE668E">
        <w:fldChar w:fldCharType="separate"/>
      </w:r>
      <w:hyperlink w:anchor="_Toc203831691" w:history="1">
        <w:r w:rsidR="00CE204D" w:rsidRPr="00D427FC">
          <w:rPr>
            <w:rStyle w:val="a7"/>
            <w:noProof/>
          </w:rPr>
          <w:t>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Introduction</w:t>
        </w:r>
        <w:r w:rsidR="00CE204D">
          <w:rPr>
            <w:noProof/>
            <w:webHidden/>
          </w:rPr>
          <w:tab/>
        </w:r>
        <w:r w:rsidR="00CE204D">
          <w:rPr>
            <w:noProof/>
            <w:webHidden/>
          </w:rPr>
          <w:fldChar w:fldCharType="begin"/>
        </w:r>
        <w:r w:rsidR="00CE204D">
          <w:rPr>
            <w:noProof/>
            <w:webHidden/>
          </w:rPr>
          <w:instrText xml:space="preserve"> PAGEREF _Toc203831691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10B3DFB0" w14:textId="33C3E821"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2" w:history="1">
        <w:r w:rsidR="00CE204D" w:rsidRPr="00D427FC">
          <w:rPr>
            <w:rStyle w:val="a7"/>
            <w:noProof/>
          </w:rPr>
          <w:t>1.1.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Terms and definitions</w:t>
        </w:r>
        <w:r w:rsidR="00CE204D">
          <w:rPr>
            <w:noProof/>
            <w:webHidden/>
          </w:rPr>
          <w:tab/>
        </w:r>
        <w:r w:rsidR="00CE204D">
          <w:rPr>
            <w:noProof/>
            <w:webHidden/>
          </w:rPr>
          <w:fldChar w:fldCharType="begin"/>
        </w:r>
        <w:r w:rsidR="00CE204D">
          <w:rPr>
            <w:noProof/>
            <w:webHidden/>
          </w:rPr>
          <w:instrText xml:space="preserve"> PAGEREF _Toc203831692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5F991DC1" w14:textId="44714CAD"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3" w:history="1">
        <w:r w:rsidR="00CE204D" w:rsidRPr="00D427FC">
          <w:rPr>
            <w:rStyle w:val="a7"/>
            <w:noProof/>
          </w:rPr>
          <w:t>1.2.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Overview</w:t>
        </w:r>
        <w:r w:rsidR="00CE204D">
          <w:rPr>
            <w:noProof/>
            <w:webHidden/>
          </w:rPr>
          <w:tab/>
        </w:r>
        <w:r w:rsidR="00CE204D">
          <w:rPr>
            <w:noProof/>
            <w:webHidden/>
          </w:rPr>
          <w:fldChar w:fldCharType="begin"/>
        </w:r>
        <w:r w:rsidR="00CE204D">
          <w:rPr>
            <w:noProof/>
            <w:webHidden/>
          </w:rPr>
          <w:instrText xml:space="preserve"> PAGEREF _Toc203831693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10176582" w14:textId="01F9CD8C"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4" w:history="1">
        <w:r w:rsidR="00CE204D" w:rsidRPr="00D427FC">
          <w:rPr>
            <w:rStyle w:val="a7"/>
            <w:noProof/>
          </w:rPr>
          <w:t>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of the Index</w:t>
        </w:r>
        <w:r w:rsidR="00CE204D">
          <w:rPr>
            <w:noProof/>
            <w:webHidden/>
          </w:rPr>
          <w:tab/>
        </w:r>
        <w:r w:rsidR="00CE204D">
          <w:rPr>
            <w:noProof/>
            <w:webHidden/>
          </w:rPr>
          <w:fldChar w:fldCharType="begin"/>
        </w:r>
        <w:r w:rsidR="00CE204D">
          <w:rPr>
            <w:noProof/>
            <w:webHidden/>
          </w:rPr>
          <w:instrText xml:space="preserve"> PAGEREF _Toc203831694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6C9DF162" w14:textId="34873704"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5" w:history="1">
        <w:r w:rsidR="00CE204D" w:rsidRPr="00D427FC">
          <w:rPr>
            <w:rStyle w:val="a7"/>
            <w:noProof/>
          </w:rPr>
          <w:t>2.1.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Price index calculation</w:t>
        </w:r>
        <w:r w:rsidR="00CE204D">
          <w:rPr>
            <w:noProof/>
            <w:webHidden/>
          </w:rPr>
          <w:tab/>
        </w:r>
        <w:r w:rsidR="00CE204D">
          <w:rPr>
            <w:noProof/>
            <w:webHidden/>
          </w:rPr>
          <w:fldChar w:fldCharType="begin"/>
        </w:r>
        <w:r w:rsidR="00CE204D">
          <w:rPr>
            <w:noProof/>
            <w:webHidden/>
          </w:rPr>
          <w:instrText xml:space="preserve"> PAGEREF _Toc203831695 \h </w:instrText>
        </w:r>
        <w:r w:rsidR="00CE204D">
          <w:rPr>
            <w:noProof/>
            <w:webHidden/>
          </w:rPr>
        </w:r>
        <w:r w:rsidR="00CE204D">
          <w:rPr>
            <w:noProof/>
            <w:webHidden/>
          </w:rPr>
          <w:fldChar w:fldCharType="separate"/>
        </w:r>
        <w:r w:rsidR="00CE204D">
          <w:rPr>
            <w:noProof/>
            <w:webHidden/>
          </w:rPr>
          <w:t>3</w:t>
        </w:r>
        <w:r w:rsidR="00CE204D">
          <w:rPr>
            <w:noProof/>
            <w:webHidden/>
          </w:rPr>
          <w:fldChar w:fldCharType="end"/>
        </w:r>
      </w:hyperlink>
    </w:p>
    <w:p w14:paraId="02422F8C" w14:textId="22B7E865"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6" w:history="1">
        <w:r w:rsidR="00CE204D" w:rsidRPr="00D427FC">
          <w:rPr>
            <w:rStyle w:val="a7"/>
            <w:noProof/>
          </w:rPr>
          <w:t>2.2.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Calculating the Total Return Index</w:t>
        </w:r>
        <w:r w:rsidR="00CE204D">
          <w:rPr>
            <w:noProof/>
            <w:webHidden/>
          </w:rPr>
          <w:tab/>
        </w:r>
        <w:r w:rsidR="00CE204D">
          <w:rPr>
            <w:noProof/>
            <w:webHidden/>
          </w:rPr>
          <w:fldChar w:fldCharType="begin"/>
        </w:r>
        <w:r w:rsidR="00CE204D">
          <w:rPr>
            <w:noProof/>
            <w:webHidden/>
          </w:rPr>
          <w:instrText xml:space="preserve"> PAGEREF _Toc203831696 \h </w:instrText>
        </w:r>
        <w:r w:rsidR="00CE204D">
          <w:rPr>
            <w:noProof/>
            <w:webHidden/>
          </w:rPr>
        </w:r>
        <w:r w:rsidR="00CE204D">
          <w:rPr>
            <w:noProof/>
            <w:webHidden/>
          </w:rPr>
          <w:fldChar w:fldCharType="separate"/>
        </w:r>
        <w:r w:rsidR="00CE204D">
          <w:rPr>
            <w:noProof/>
            <w:webHidden/>
          </w:rPr>
          <w:t>4</w:t>
        </w:r>
        <w:r w:rsidR="00CE204D">
          <w:rPr>
            <w:noProof/>
            <w:webHidden/>
          </w:rPr>
          <w:fldChar w:fldCharType="end"/>
        </w:r>
      </w:hyperlink>
    </w:p>
    <w:p w14:paraId="4026B38C" w14:textId="7266BC2A"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7" w:history="1">
        <w:r w:rsidR="00CE204D" w:rsidRPr="00D427FC">
          <w:rPr>
            <w:rStyle w:val="a7"/>
            <w:noProof/>
          </w:rPr>
          <w:t>2.3.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Determining the price of a Stock</w:t>
        </w:r>
        <w:r w:rsidR="00CE204D">
          <w:rPr>
            <w:noProof/>
            <w:webHidden/>
          </w:rPr>
          <w:tab/>
        </w:r>
        <w:r w:rsidR="00CE204D">
          <w:rPr>
            <w:noProof/>
            <w:webHidden/>
          </w:rPr>
          <w:fldChar w:fldCharType="begin"/>
        </w:r>
        <w:r w:rsidR="00CE204D">
          <w:rPr>
            <w:noProof/>
            <w:webHidden/>
          </w:rPr>
          <w:instrText xml:space="preserve"> PAGEREF _Toc203831697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27C2E9B7" w14:textId="4BDF9153"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8" w:history="1">
        <w:r w:rsidR="00CE204D" w:rsidRPr="00D427FC">
          <w:rPr>
            <w:rStyle w:val="a7"/>
            <w:noProof/>
          </w:rPr>
          <w:t>2.4.</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Determination of the number of stocks and Free-float Factor</w:t>
        </w:r>
        <w:r w:rsidR="00CE204D">
          <w:rPr>
            <w:noProof/>
            <w:webHidden/>
          </w:rPr>
          <w:tab/>
        </w:r>
        <w:r w:rsidR="00CE204D">
          <w:rPr>
            <w:noProof/>
            <w:webHidden/>
          </w:rPr>
          <w:fldChar w:fldCharType="begin"/>
        </w:r>
        <w:r w:rsidR="00CE204D">
          <w:rPr>
            <w:noProof/>
            <w:webHidden/>
          </w:rPr>
          <w:instrText xml:space="preserve"> PAGEREF _Toc203831698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7B8CD284" w14:textId="2EAA3499" w:rsidR="00CE204D" w:rsidRDefault="0061222E">
      <w:pPr>
        <w:pStyle w:val="13"/>
        <w:rPr>
          <w:rFonts w:asciiTheme="minorHAnsi" w:eastAsiaTheme="minorEastAsia" w:hAnsiTheme="minorHAnsi" w:cstheme="minorBidi"/>
          <w:b w:val="0"/>
          <w:bCs w:val="0"/>
          <w:caps w:val="0"/>
          <w:noProof/>
          <w:sz w:val="22"/>
          <w:szCs w:val="22"/>
          <w:lang w:val="ru-RU"/>
        </w:rPr>
      </w:pPr>
      <w:hyperlink w:anchor="_Toc203831699" w:history="1">
        <w:r w:rsidR="00CE204D" w:rsidRPr="00D427FC">
          <w:rPr>
            <w:rStyle w:val="a7"/>
            <w:noProof/>
          </w:rPr>
          <w:t>2.5.</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Calculating Weighting Factors</w:t>
        </w:r>
        <w:r w:rsidR="00CE204D">
          <w:rPr>
            <w:noProof/>
            <w:webHidden/>
          </w:rPr>
          <w:tab/>
        </w:r>
        <w:r w:rsidR="00CE204D">
          <w:rPr>
            <w:noProof/>
            <w:webHidden/>
          </w:rPr>
          <w:fldChar w:fldCharType="begin"/>
        </w:r>
        <w:r w:rsidR="00CE204D">
          <w:rPr>
            <w:noProof/>
            <w:webHidden/>
          </w:rPr>
          <w:instrText xml:space="preserve"> PAGEREF _Toc203831699 \h </w:instrText>
        </w:r>
        <w:r w:rsidR="00CE204D">
          <w:rPr>
            <w:noProof/>
            <w:webHidden/>
          </w:rPr>
        </w:r>
        <w:r w:rsidR="00CE204D">
          <w:rPr>
            <w:noProof/>
            <w:webHidden/>
          </w:rPr>
          <w:fldChar w:fldCharType="separate"/>
        </w:r>
        <w:r w:rsidR="00CE204D">
          <w:rPr>
            <w:noProof/>
            <w:webHidden/>
          </w:rPr>
          <w:t>5</w:t>
        </w:r>
        <w:r w:rsidR="00CE204D">
          <w:rPr>
            <w:noProof/>
            <w:webHidden/>
          </w:rPr>
          <w:fldChar w:fldCharType="end"/>
        </w:r>
      </w:hyperlink>
    </w:p>
    <w:p w14:paraId="64750544" w14:textId="1439B14B"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0" w:history="1">
        <w:r w:rsidR="00CE204D" w:rsidRPr="00D427FC">
          <w:rPr>
            <w:rStyle w:val="a7"/>
            <w:noProof/>
          </w:rPr>
          <w:t>2.6.</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of the Divisor</w:t>
        </w:r>
        <w:r w:rsidR="00CE204D">
          <w:rPr>
            <w:noProof/>
            <w:webHidden/>
          </w:rPr>
          <w:tab/>
        </w:r>
        <w:r w:rsidR="00CE204D">
          <w:rPr>
            <w:noProof/>
            <w:webHidden/>
          </w:rPr>
          <w:fldChar w:fldCharType="begin"/>
        </w:r>
        <w:r w:rsidR="00CE204D">
          <w:rPr>
            <w:noProof/>
            <w:webHidden/>
          </w:rPr>
          <w:instrText xml:space="preserve"> PAGEREF _Toc203831700 \h </w:instrText>
        </w:r>
        <w:r w:rsidR="00CE204D">
          <w:rPr>
            <w:noProof/>
            <w:webHidden/>
          </w:rPr>
        </w:r>
        <w:r w:rsidR="00CE204D">
          <w:rPr>
            <w:noProof/>
            <w:webHidden/>
          </w:rPr>
          <w:fldChar w:fldCharType="separate"/>
        </w:r>
        <w:r w:rsidR="00CE204D">
          <w:rPr>
            <w:noProof/>
            <w:webHidden/>
          </w:rPr>
          <w:t>6</w:t>
        </w:r>
        <w:r w:rsidR="00CE204D">
          <w:rPr>
            <w:noProof/>
            <w:webHidden/>
          </w:rPr>
          <w:fldChar w:fldCharType="end"/>
        </w:r>
      </w:hyperlink>
    </w:p>
    <w:p w14:paraId="7857F085" w14:textId="2FA4E568"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1" w:history="1">
        <w:r w:rsidR="00CE204D" w:rsidRPr="00D427FC">
          <w:rPr>
            <w:rStyle w:val="a7"/>
            <w:noProof/>
          </w:rPr>
          <w:t>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Construction and Review</w:t>
        </w:r>
        <w:r w:rsidR="00CE204D">
          <w:rPr>
            <w:noProof/>
            <w:webHidden/>
          </w:rPr>
          <w:tab/>
        </w:r>
        <w:r w:rsidR="00CE204D">
          <w:rPr>
            <w:noProof/>
            <w:webHidden/>
          </w:rPr>
          <w:fldChar w:fldCharType="begin"/>
        </w:r>
        <w:r w:rsidR="00CE204D">
          <w:rPr>
            <w:noProof/>
            <w:webHidden/>
          </w:rPr>
          <w:instrText xml:space="preserve"> PAGEREF _Toc203831701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60B310F4" w14:textId="1FA04F9A"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2" w:history="1">
        <w:r w:rsidR="00CE204D" w:rsidRPr="00D427FC">
          <w:rPr>
            <w:rStyle w:val="a7"/>
            <w:noProof/>
          </w:rPr>
          <w:t>3.1.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Construction Principles</w:t>
        </w:r>
        <w:r w:rsidR="00CE204D">
          <w:rPr>
            <w:noProof/>
            <w:webHidden/>
          </w:rPr>
          <w:tab/>
        </w:r>
        <w:r w:rsidR="00CE204D">
          <w:rPr>
            <w:noProof/>
            <w:webHidden/>
          </w:rPr>
          <w:fldChar w:fldCharType="begin"/>
        </w:r>
        <w:r w:rsidR="00CE204D">
          <w:rPr>
            <w:noProof/>
            <w:webHidden/>
          </w:rPr>
          <w:instrText xml:space="preserve"> PAGEREF _Toc203831702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509E5D8C" w14:textId="14A4605D"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3" w:history="1">
        <w:r w:rsidR="00CE204D" w:rsidRPr="00D427FC">
          <w:rPr>
            <w:rStyle w:val="a7"/>
            <w:noProof/>
          </w:rPr>
          <w:t>3.2.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review</w:t>
        </w:r>
        <w:r w:rsidR="00CE204D">
          <w:rPr>
            <w:noProof/>
            <w:webHidden/>
          </w:rPr>
          <w:tab/>
        </w:r>
        <w:r w:rsidR="00CE204D">
          <w:rPr>
            <w:noProof/>
            <w:webHidden/>
          </w:rPr>
          <w:fldChar w:fldCharType="begin"/>
        </w:r>
        <w:r w:rsidR="00CE204D">
          <w:rPr>
            <w:noProof/>
            <w:webHidden/>
          </w:rPr>
          <w:instrText xml:space="preserve"> PAGEREF _Toc203831703 \h </w:instrText>
        </w:r>
        <w:r w:rsidR="00CE204D">
          <w:rPr>
            <w:noProof/>
            <w:webHidden/>
          </w:rPr>
        </w:r>
        <w:r w:rsidR="00CE204D">
          <w:rPr>
            <w:noProof/>
            <w:webHidden/>
          </w:rPr>
          <w:fldChar w:fldCharType="separate"/>
        </w:r>
        <w:r w:rsidR="00CE204D">
          <w:rPr>
            <w:noProof/>
            <w:webHidden/>
          </w:rPr>
          <w:t>7</w:t>
        </w:r>
        <w:r w:rsidR="00CE204D">
          <w:rPr>
            <w:noProof/>
            <w:webHidden/>
          </w:rPr>
          <w:fldChar w:fldCharType="end"/>
        </w:r>
      </w:hyperlink>
    </w:p>
    <w:p w14:paraId="667795D4" w14:textId="5367336E"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4" w:history="1">
        <w:r w:rsidR="00CE204D" w:rsidRPr="00D427FC">
          <w:rPr>
            <w:rStyle w:val="a7"/>
            <w:noProof/>
          </w:rPr>
          <w:t>3.3.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Treatment of corporate events</w:t>
        </w:r>
        <w:r w:rsidR="00CE204D">
          <w:rPr>
            <w:noProof/>
            <w:webHidden/>
          </w:rPr>
          <w:tab/>
        </w:r>
        <w:r w:rsidR="00CE204D">
          <w:rPr>
            <w:noProof/>
            <w:webHidden/>
          </w:rPr>
          <w:fldChar w:fldCharType="begin"/>
        </w:r>
        <w:r w:rsidR="00CE204D">
          <w:rPr>
            <w:noProof/>
            <w:webHidden/>
          </w:rPr>
          <w:instrText xml:space="preserve"> PAGEREF _Toc203831704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14BBDB48" w14:textId="7B0C73FE"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5" w:history="1">
        <w:r w:rsidR="00CE204D" w:rsidRPr="00D427FC">
          <w:rPr>
            <w:rStyle w:val="a7"/>
            <w:rFonts w:cs="Tahoma"/>
            <w:noProof/>
          </w:rPr>
          <w:t>4.</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Calculation timing and disclosure of the Indices</w:t>
        </w:r>
        <w:r w:rsidR="00CE204D">
          <w:rPr>
            <w:noProof/>
            <w:webHidden/>
          </w:rPr>
          <w:tab/>
        </w:r>
        <w:r w:rsidR="00CE204D">
          <w:rPr>
            <w:noProof/>
            <w:webHidden/>
          </w:rPr>
          <w:fldChar w:fldCharType="begin"/>
        </w:r>
        <w:r w:rsidR="00CE204D">
          <w:rPr>
            <w:noProof/>
            <w:webHidden/>
          </w:rPr>
          <w:instrText xml:space="preserve"> PAGEREF _Toc203831705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5D816E7" w14:textId="2DA240CC"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6" w:history="1">
        <w:r w:rsidR="00CE204D" w:rsidRPr="00D427FC">
          <w:rPr>
            <w:rStyle w:val="a7"/>
            <w:noProof/>
          </w:rPr>
          <w:t>4.1.</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Schedule of Index Calculation</w:t>
        </w:r>
        <w:r w:rsidR="00CE204D">
          <w:rPr>
            <w:noProof/>
            <w:webHidden/>
          </w:rPr>
          <w:tab/>
        </w:r>
        <w:r w:rsidR="00CE204D">
          <w:rPr>
            <w:noProof/>
            <w:webHidden/>
          </w:rPr>
          <w:fldChar w:fldCharType="begin"/>
        </w:r>
        <w:r w:rsidR="00CE204D">
          <w:rPr>
            <w:noProof/>
            <w:webHidden/>
          </w:rPr>
          <w:instrText xml:space="preserve"> PAGEREF _Toc203831706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4DF342CE" w14:textId="78C9F636"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7" w:history="1">
        <w:r w:rsidR="00CE204D" w:rsidRPr="00D427FC">
          <w:rPr>
            <w:rStyle w:val="a7"/>
            <w:noProof/>
          </w:rPr>
          <w:t>4.2.</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Index Calculation Supervision</w:t>
        </w:r>
        <w:r w:rsidR="00CE204D">
          <w:rPr>
            <w:noProof/>
            <w:webHidden/>
          </w:rPr>
          <w:tab/>
        </w:r>
        <w:r w:rsidR="00CE204D">
          <w:rPr>
            <w:noProof/>
            <w:webHidden/>
          </w:rPr>
          <w:fldChar w:fldCharType="begin"/>
        </w:r>
        <w:r w:rsidR="00CE204D">
          <w:rPr>
            <w:noProof/>
            <w:webHidden/>
          </w:rPr>
          <w:instrText xml:space="preserve"> PAGEREF _Toc203831707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856BD18" w14:textId="603446DF"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8" w:history="1">
        <w:r w:rsidR="00CE204D" w:rsidRPr="00D427FC">
          <w:rPr>
            <w:rStyle w:val="a7"/>
            <w:noProof/>
          </w:rPr>
          <w:t>4.3.</w:t>
        </w:r>
        <w:r w:rsidR="00CE204D">
          <w:rPr>
            <w:rFonts w:asciiTheme="minorHAnsi" w:eastAsiaTheme="minorEastAsia" w:hAnsiTheme="minorHAnsi" w:cstheme="minorBidi"/>
            <w:b w:val="0"/>
            <w:bCs w:val="0"/>
            <w:caps w:val="0"/>
            <w:noProof/>
            <w:sz w:val="22"/>
            <w:szCs w:val="22"/>
            <w:lang w:val="ru-RU"/>
          </w:rPr>
          <w:tab/>
        </w:r>
        <w:r w:rsidR="00CE204D" w:rsidRPr="00D427FC">
          <w:rPr>
            <w:rStyle w:val="a7"/>
            <w:noProof/>
          </w:rPr>
          <w:t>Publication</w:t>
        </w:r>
        <w:r w:rsidR="00CE204D">
          <w:rPr>
            <w:noProof/>
            <w:webHidden/>
          </w:rPr>
          <w:tab/>
        </w:r>
        <w:r w:rsidR="00CE204D">
          <w:rPr>
            <w:noProof/>
            <w:webHidden/>
          </w:rPr>
          <w:fldChar w:fldCharType="begin"/>
        </w:r>
        <w:r w:rsidR="00CE204D">
          <w:rPr>
            <w:noProof/>
            <w:webHidden/>
          </w:rPr>
          <w:instrText xml:space="preserve"> PAGEREF _Toc203831708 \h </w:instrText>
        </w:r>
        <w:r w:rsidR="00CE204D">
          <w:rPr>
            <w:noProof/>
            <w:webHidden/>
          </w:rPr>
        </w:r>
        <w:r w:rsidR="00CE204D">
          <w:rPr>
            <w:noProof/>
            <w:webHidden/>
          </w:rPr>
          <w:fldChar w:fldCharType="separate"/>
        </w:r>
        <w:r w:rsidR="00CE204D">
          <w:rPr>
            <w:noProof/>
            <w:webHidden/>
          </w:rPr>
          <w:t>8</w:t>
        </w:r>
        <w:r w:rsidR="00CE204D">
          <w:rPr>
            <w:noProof/>
            <w:webHidden/>
          </w:rPr>
          <w:fldChar w:fldCharType="end"/>
        </w:r>
      </w:hyperlink>
    </w:p>
    <w:p w14:paraId="02A0F68C" w14:textId="24E74F74"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09" w:history="1">
        <w:r w:rsidR="00CE204D" w:rsidRPr="00D427FC">
          <w:rPr>
            <w:rStyle w:val="a7"/>
            <w:noProof/>
          </w:rPr>
          <w:t>Appendix 1</w:t>
        </w:r>
        <w:r w:rsidR="00CE204D">
          <w:rPr>
            <w:noProof/>
            <w:webHidden/>
          </w:rPr>
          <w:tab/>
        </w:r>
        <w:r w:rsidR="00CE204D">
          <w:rPr>
            <w:noProof/>
            <w:webHidden/>
          </w:rPr>
          <w:fldChar w:fldCharType="begin"/>
        </w:r>
        <w:r w:rsidR="00CE204D">
          <w:rPr>
            <w:noProof/>
            <w:webHidden/>
          </w:rPr>
          <w:instrText xml:space="preserve"> PAGEREF _Toc203831709 \h </w:instrText>
        </w:r>
        <w:r w:rsidR="00CE204D">
          <w:rPr>
            <w:noProof/>
            <w:webHidden/>
          </w:rPr>
        </w:r>
        <w:r w:rsidR="00CE204D">
          <w:rPr>
            <w:noProof/>
            <w:webHidden/>
          </w:rPr>
          <w:fldChar w:fldCharType="separate"/>
        </w:r>
        <w:r w:rsidR="00CE204D">
          <w:rPr>
            <w:noProof/>
            <w:webHidden/>
          </w:rPr>
          <w:t>10</w:t>
        </w:r>
        <w:r w:rsidR="00CE204D">
          <w:rPr>
            <w:noProof/>
            <w:webHidden/>
          </w:rPr>
          <w:fldChar w:fldCharType="end"/>
        </w:r>
      </w:hyperlink>
    </w:p>
    <w:p w14:paraId="741F0E81" w14:textId="5A1CF2F9" w:rsidR="00CE204D" w:rsidRDefault="0061222E">
      <w:pPr>
        <w:pStyle w:val="13"/>
        <w:rPr>
          <w:rFonts w:asciiTheme="minorHAnsi" w:eastAsiaTheme="minorEastAsia" w:hAnsiTheme="minorHAnsi" w:cstheme="minorBidi"/>
          <w:b w:val="0"/>
          <w:bCs w:val="0"/>
          <w:caps w:val="0"/>
          <w:noProof/>
          <w:sz w:val="22"/>
          <w:szCs w:val="22"/>
          <w:lang w:val="ru-RU"/>
        </w:rPr>
      </w:pPr>
      <w:hyperlink w:anchor="_Toc203831710" w:history="1">
        <w:r w:rsidR="00CE204D" w:rsidRPr="00D427FC">
          <w:rPr>
            <w:rStyle w:val="a7"/>
            <w:noProof/>
          </w:rPr>
          <w:t>Appendix 2</w:t>
        </w:r>
        <w:r w:rsidR="00CE204D">
          <w:rPr>
            <w:noProof/>
            <w:webHidden/>
          </w:rPr>
          <w:tab/>
        </w:r>
        <w:r w:rsidR="00CE204D">
          <w:rPr>
            <w:noProof/>
            <w:webHidden/>
          </w:rPr>
          <w:fldChar w:fldCharType="begin"/>
        </w:r>
        <w:r w:rsidR="00CE204D">
          <w:rPr>
            <w:noProof/>
            <w:webHidden/>
          </w:rPr>
          <w:instrText xml:space="preserve"> PAGEREF _Toc203831710 \h </w:instrText>
        </w:r>
        <w:r w:rsidR="00CE204D">
          <w:rPr>
            <w:noProof/>
            <w:webHidden/>
          </w:rPr>
        </w:r>
        <w:r w:rsidR="00CE204D">
          <w:rPr>
            <w:noProof/>
            <w:webHidden/>
          </w:rPr>
          <w:fldChar w:fldCharType="separate"/>
        </w:r>
        <w:r w:rsidR="00CE204D">
          <w:rPr>
            <w:noProof/>
            <w:webHidden/>
          </w:rPr>
          <w:t>13</w:t>
        </w:r>
        <w:r w:rsidR="00CE204D">
          <w:rPr>
            <w:noProof/>
            <w:webHidden/>
          </w:rPr>
          <w:fldChar w:fldCharType="end"/>
        </w:r>
      </w:hyperlink>
    </w:p>
    <w:p w14:paraId="3DEF2CE1" w14:textId="602DD19C" w:rsidR="00047157" w:rsidRPr="00FE668E" w:rsidRDefault="00047157" w:rsidP="00047157">
      <w:r w:rsidRPr="00FE668E">
        <w:fldChar w:fldCharType="end"/>
      </w:r>
    </w:p>
    <w:p w14:paraId="1B997F6B" w14:textId="77777777" w:rsidR="00A916CD" w:rsidRPr="00FE668E" w:rsidRDefault="00A916CD" w:rsidP="00A916CD">
      <w:pPr>
        <w:rPr>
          <w:rFonts w:cs="Tahoma"/>
        </w:rPr>
      </w:pPr>
    </w:p>
    <w:p w14:paraId="6AB9FC58" w14:textId="5DF13A56" w:rsidR="00E17B1E" w:rsidRPr="000C05A8" w:rsidRDefault="00DC523B" w:rsidP="000C05A8">
      <w:pPr>
        <w:pStyle w:val="10"/>
        <w:numPr>
          <w:ilvl w:val="0"/>
          <w:numId w:val="9"/>
        </w:numPr>
      </w:pPr>
      <w:r>
        <w:br w:type="page"/>
      </w:r>
      <w:bookmarkStart w:id="2" w:name="_Toc65591895"/>
      <w:bookmarkStart w:id="3" w:name="_Toc203831691"/>
      <w:r>
        <w:lastRenderedPageBreak/>
        <w:t>Introduction</w:t>
      </w:r>
      <w:bookmarkEnd w:id="2"/>
      <w:bookmarkEnd w:id="3"/>
    </w:p>
    <w:p w14:paraId="7C1298F4" w14:textId="1C5412C7" w:rsidR="00AF15EE" w:rsidRPr="00FE668E" w:rsidRDefault="00CB6ACD" w:rsidP="000C05A8">
      <w:pPr>
        <w:pStyle w:val="10"/>
        <w:numPr>
          <w:ilvl w:val="1"/>
          <w:numId w:val="9"/>
        </w:numPr>
        <w:ind w:left="567"/>
      </w:pPr>
      <w:bookmarkStart w:id="4" w:name="_Toc424122347"/>
      <w:bookmarkStart w:id="5" w:name="_Toc438206723"/>
      <w:bookmarkStart w:id="6" w:name="_Toc438206759"/>
      <w:bookmarkStart w:id="7" w:name="_Toc438206979"/>
      <w:bookmarkStart w:id="8" w:name="_Toc433902895"/>
      <w:bookmarkStart w:id="9" w:name="_Toc463443749"/>
      <w:bookmarkStart w:id="10" w:name="_Toc488065462"/>
      <w:bookmarkStart w:id="11" w:name="_Toc65591896"/>
      <w:bookmarkStart w:id="12" w:name="_Toc203831692"/>
      <w:r>
        <w:t>Terms and definitions</w:t>
      </w:r>
      <w:bookmarkEnd w:id="4"/>
      <w:bookmarkEnd w:id="5"/>
      <w:bookmarkEnd w:id="6"/>
      <w:bookmarkEnd w:id="7"/>
      <w:bookmarkEnd w:id="8"/>
      <w:bookmarkEnd w:id="9"/>
      <w:bookmarkEnd w:id="10"/>
      <w:bookmarkEnd w:id="11"/>
      <w:bookmarkEnd w:id="12"/>
    </w:p>
    <w:p w14:paraId="7082B270" w14:textId="29EDDC1A" w:rsidR="007C42B0" w:rsidRPr="00DB0697" w:rsidRDefault="001D1A32" w:rsidP="000C05A8">
      <w:pPr>
        <w:pStyle w:val="34"/>
        <w:numPr>
          <w:ilvl w:val="2"/>
          <w:numId w:val="9"/>
        </w:numPr>
        <w:ind w:left="851" w:hanging="567"/>
        <w:rPr>
          <w:rStyle w:val="afa"/>
          <w:rFonts w:ascii="Tahoma" w:hAnsi="Tahoma" w:cs="Tahoma"/>
        </w:rPr>
      </w:pPr>
      <w:bookmarkStart w:id="13" w:name="_Ref424309154"/>
      <w:r>
        <w:rPr>
          <w:rStyle w:val="afa"/>
          <w:rFonts w:ascii="Tahoma" w:hAnsi="Tahoma"/>
        </w:rPr>
        <w:t>The following terms and definitions shall apply in this Methodology of Calculation of the MOEX Climate Ind</w:t>
      </w:r>
      <w:r w:rsidR="0061222E">
        <w:rPr>
          <w:rStyle w:val="afa"/>
          <w:rFonts w:ascii="Tahoma" w:hAnsi="Tahoma"/>
        </w:rPr>
        <w:t>ices</w:t>
      </w:r>
      <w:r>
        <w:rPr>
          <w:rStyle w:val="afa"/>
          <w:rFonts w:ascii="Tahoma" w:hAnsi="Tahoma"/>
        </w:rPr>
        <w:t xml:space="preserve"> by Public Joint-Stock Company Moscow Exchange MICEX-RTS (the "Methodology"):</w:t>
      </w:r>
      <w:bookmarkEnd w:id="13"/>
    </w:p>
    <w:p w14:paraId="61045ECF" w14:textId="324710B7" w:rsidR="00A8347F" w:rsidRPr="00DB0697" w:rsidRDefault="00A8347F" w:rsidP="00D611EE">
      <w:pPr>
        <w:pStyle w:val="14"/>
        <w:numPr>
          <w:ilvl w:val="0"/>
          <w:numId w:val="11"/>
        </w:numPr>
        <w:ind w:left="851"/>
        <w:rPr>
          <w:rFonts w:cs="Tahoma"/>
        </w:rPr>
      </w:pPr>
      <w:r>
        <w:rPr>
          <w:u w:val="single"/>
        </w:rPr>
        <w:t>Stocks</w:t>
      </w:r>
      <w:r>
        <w:t xml:space="preserve"> means stocks of Russian issuers admitted to trading on the Exchange. Stocks do not include stocks issued by joint stock investment funds.</w:t>
      </w:r>
    </w:p>
    <w:p w14:paraId="7FB6093B" w14:textId="39825C1E" w:rsidR="00D16E10" w:rsidRPr="00DB0697" w:rsidRDefault="00A8347F" w:rsidP="00D611EE">
      <w:pPr>
        <w:pStyle w:val="14"/>
        <w:numPr>
          <w:ilvl w:val="0"/>
          <w:numId w:val="11"/>
        </w:numPr>
        <w:ind w:left="851"/>
        <w:rPr>
          <w:rStyle w:val="afa"/>
          <w:rFonts w:ascii="Tahoma" w:hAnsi="Tahoma" w:cs="Tahoma"/>
        </w:rPr>
      </w:pPr>
      <w:r>
        <w:rPr>
          <w:rStyle w:val="afa"/>
          <w:rFonts w:ascii="Tahoma" w:hAnsi="Tahoma"/>
          <w:u w:val="single"/>
        </w:rPr>
        <w:t>Constituent Stocks</w:t>
      </w:r>
      <w:r>
        <w:rPr>
          <w:rStyle w:val="afa"/>
          <w:rFonts w:ascii="Tahoma" w:hAnsi="Tahoma"/>
        </w:rPr>
        <w:t xml:space="preserve"> are all securities in the Index.</w:t>
      </w:r>
    </w:p>
    <w:p w14:paraId="058D1B11" w14:textId="074F17C0" w:rsidR="001D1A32" w:rsidRPr="00DB0697" w:rsidRDefault="001D1A32" w:rsidP="00D611EE">
      <w:pPr>
        <w:pStyle w:val="14"/>
        <w:numPr>
          <w:ilvl w:val="0"/>
          <w:numId w:val="11"/>
        </w:numPr>
        <w:ind w:left="85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w:t>
      </w:r>
    </w:p>
    <w:p w14:paraId="50D1E606" w14:textId="17B8345F" w:rsidR="00460C15" w:rsidRPr="00DB0697" w:rsidRDefault="00460C15" w:rsidP="00D611EE">
      <w:pPr>
        <w:pStyle w:val="14"/>
        <w:numPr>
          <w:ilvl w:val="0"/>
          <w:numId w:val="11"/>
        </w:numPr>
        <w:ind w:left="851"/>
        <w:rPr>
          <w:rStyle w:val="afa"/>
          <w:rFonts w:ascii="Tahoma" w:hAnsi="Tahoma" w:cs="Tahoma"/>
        </w:rPr>
      </w:pPr>
      <w:r>
        <w:rPr>
          <w:rStyle w:val="afa"/>
          <w:rFonts w:ascii="Tahoma" w:hAnsi="Tahoma"/>
          <w:u w:val="single"/>
        </w:rPr>
        <w:t>Constituent Stocks Parameters Date</w:t>
      </w:r>
      <w:r>
        <w:rPr>
          <w:rStyle w:val="afa"/>
          <w:rFonts w:ascii="Tahoma" w:hAnsi="Tahoma"/>
        </w:rPr>
        <w:t xml:space="preserve"> means a trading day preceding the day of disclosure of information on change of the Constituent Stocks and/or the Constituent Stocks Parameters as of which the Parameters are determined.</w:t>
      </w:r>
    </w:p>
    <w:p w14:paraId="60A06FE4" w14:textId="7BC0756C" w:rsidR="00565F71" w:rsidRPr="00DB0697" w:rsidRDefault="00A8347F" w:rsidP="00D611EE">
      <w:pPr>
        <w:pStyle w:val="14"/>
        <w:numPr>
          <w:ilvl w:val="0"/>
          <w:numId w:val="11"/>
        </w:numPr>
        <w:ind w:left="851"/>
        <w:rPr>
          <w:rStyle w:val="afa"/>
          <w:rFonts w:ascii="Tahoma" w:hAnsi="Tahoma" w:cs="Tahoma"/>
        </w:rPr>
      </w:pPr>
      <w:r>
        <w:rPr>
          <w:rStyle w:val="afa"/>
          <w:rFonts w:ascii="Tahoma" w:hAnsi="Tahoma"/>
          <w:u w:val="single"/>
        </w:rPr>
        <w:t>Index, price Index</w:t>
      </w:r>
      <w:r>
        <w:t xml:space="preserve"> is a benchmark calculated by the Exchange on the basis of trades executed on the Exchange measuring the aggregate price performance in RUB for a selection of securities.</w:t>
      </w:r>
    </w:p>
    <w:p w14:paraId="6F6CE2B8" w14:textId="5F492DC2" w:rsidR="00171809" w:rsidRPr="00DB0697" w:rsidRDefault="00171809" w:rsidP="00D611EE">
      <w:pPr>
        <w:pStyle w:val="14"/>
        <w:numPr>
          <w:ilvl w:val="0"/>
          <w:numId w:val="11"/>
        </w:numPr>
        <w:ind w:left="851"/>
        <w:rPr>
          <w:rStyle w:val="afa"/>
          <w:rFonts w:ascii="Tahoma" w:hAnsi="Tahoma" w:cs="Tahoma"/>
        </w:rPr>
      </w:pPr>
      <w:r>
        <w:rPr>
          <w:rStyle w:val="afa"/>
          <w:rFonts w:ascii="Tahoma" w:hAnsi="Tahoma"/>
          <w:u w:val="single"/>
        </w:rPr>
        <w:t>Total Return Index</w:t>
      </w:r>
      <w:r>
        <w:t xml:space="preserve"> is a benchmark measuring the price performance of the Index Constituents along with the income from reinvestment of constituent dividend payments.</w:t>
      </w:r>
    </w:p>
    <w:p w14:paraId="18AF5D9D" w14:textId="062AF1E3" w:rsidR="002E5894" w:rsidRDefault="002E5894" w:rsidP="00D611EE">
      <w:pPr>
        <w:pStyle w:val="14"/>
        <w:numPr>
          <w:ilvl w:val="0"/>
          <w:numId w:val="11"/>
        </w:numPr>
        <w:ind w:left="85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that are freely floated on the market.</w:t>
      </w:r>
    </w:p>
    <w:p w14:paraId="388E3954" w14:textId="09BAA0FB" w:rsidR="005211B4" w:rsidRPr="00E9068F" w:rsidRDefault="005211B4" w:rsidP="00D611EE">
      <w:pPr>
        <w:pStyle w:val="14"/>
        <w:numPr>
          <w:ilvl w:val="0"/>
          <w:numId w:val="11"/>
        </w:numPr>
        <w:ind w:left="851"/>
        <w:rPr>
          <w:rStyle w:val="afa"/>
          <w:rFonts w:ascii="Tahoma" w:hAnsi="Tahoma" w:cs="Tahoma"/>
        </w:rPr>
      </w:pPr>
      <w:r>
        <w:rPr>
          <w:rStyle w:val="afa"/>
          <w:rFonts w:ascii="Tahoma" w:hAnsi="Tahoma"/>
          <w:u w:val="single"/>
        </w:rPr>
        <w:t xml:space="preserve">Methodology for the </w:t>
      </w:r>
      <w:proofErr w:type="spellStart"/>
      <w:r>
        <w:rPr>
          <w:rStyle w:val="afa"/>
          <w:rFonts w:ascii="Tahoma" w:hAnsi="Tahoma"/>
          <w:u w:val="single"/>
        </w:rPr>
        <w:t>Сorporate</w:t>
      </w:r>
      <w:proofErr w:type="spellEnd"/>
      <w:r>
        <w:rPr>
          <w:rStyle w:val="afa"/>
          <w:rFonts w:ascii="Tahoma" w:hAnsi="Tahoma"/>
          <w:u w:val="single"/>
        </w:rPr>
        <w:t xml:space="preserve"> </w:t>
      </w:r>
      <w:proofErr w:type="spellStart"/>
      <w:r>
        <w:rPr>
          <w:rStyle w:val="afa"/>
          <w:rFonts w:ascii="Tahoma" w:hAnsi="Tahoma"/>
          <w:u w:val="single"/>
        </w:rPr>
        <w:t>Сlimate</w:t>
      </w:r>
      <w:proofErr w:type="spellEnd"/>
      <w:r>
        <w:rPr>
          <w:rStyle w:val="afa"/>
          <w:rFonts w:ascii="Tahoma" w:hAnsi="Tahoma"/>
          <w:u w:val="single"/>
        </w:rPr>
        <w:t xml:space="preserve"> Sustainability Rating</w:t>
      </w:r>
      <w:r>
        <w:rPr>
          <w:rStyle w:val="afa"/>
          <w:rFonts w:ascii="Tahoma" w:hAnsi="Tahoma"/>
        </w:rPr>
        <w:t xml:space="preserve"> means a set of approaches and criteria for determining the climate sustainability rating of companies in the real sector.  The methodology is set out in Appendices 1 and 2 to this Methodology.</w:t>
      </w:r>
    </w:p>
    <w:p w14:paraId="1BF1755E" w14:textId="77777777" w:rsidR="00E26F9F" w:rsidRPr="00DB0697" w:rsidRDefault="00E26F9F" w:rsidP="00D611EE">
      <w:pPr>
        <w:pStyle w:val="14"/>
        <w:numPr>
          <w:ilvl w:val="0"/>
          <w:numId w:val="11"/>
        </w:numPr>
        <w:ind w:left="851"/>
        <w:rPr>
          <w:rStyle w:val="afa"/>
          <w:rFonts w:ascii="Tahoma" w:hAnsi="Tahoma" w:cs="Tahoma"/>
        </w:rPr>
      </w:pPr>
      <w:r>
        <w:rPr>
          <w:u w:val="single"/>
        </w:rPr>
        <w:t>Constituent Stocks Parameters</w:t>
      </w:r>
      <w:r>
        <w:t xml:space="preserve"> is parameters of Stocks used in calculation of the Indices (free-float factor, number of stocks, Weighting Factor).</w:t>
      </w:r>
    </w:p>
    <w:p w14:paraId="2BFC0E84" w14:textId="20057830" w:rsidR="008A7ABC" w:rsidRPr="00DB0697" w:rsidRDefault="008A7ABC" w:rsidP="00D611EE">
      <w:pPr>
        <w:pStyle w:val="14"/>
        <w:numPr>
          <w:ilvl w:val="0"/>
          <w:numId w:val="11"/>
        </w:numPr>
        <w:ind w:left="851"/>
        <w:rPr>
          <w:rFonts w:cs="Tahoma"/>
        </w:rPr>
      </w:pPr>
      <w:r>
        <w:rPr>
          <w:u w:val="single"/>
        </w:rPr>
        <w:t>Stock’s Weight</w:t>
      </w:r>
      <w:r>
        <w:t xml:space="preserve"> means the Stock’s value as a percentage of the total value of all Stocks in the list of Constituents Stocks.</w:t>
      </w:r>
    </w:p>
    <w:p w14:paraId="7FC5A668" w14:textId="77777777" w:rsidR="008E28E8" w:rsidRPr="00DB0697" w:rsidRDefault="008E28E8" w:rsidP="00D611EE">
      <w:pPr>
        <w:pStyle w:val="14"/>
        <w:numPr>
          <w:ilvl w:val="0"/>
          <w:numId w:val="11"/>
        </w:numPr>
        <w:ind w:left="851"/>
        <w:rPr>
          <w:rStyle w:val="afa"/>
          <w:rFonts w:ascii="Tahoma" w:hAnsi="Tahoma" w:cs="Tahoma"/>
        </w:rPr>
      </w:pPr>
      <w:r>
        <w:rPr>
          <w:u w:val="single"/>
        </w:rPr>
        <w:t>Issuer</w:t>
      </w:r>
      <w:r>
        <w:t xml:space="preserve"> means any issuer of ordinary, preferred or represented stocks.</w:t>
      </w:r>
    </w:p>
    <w:p w14:paraId="5C8DD66C" w14:textId="77777777" w:rsidR="001D1A32" w:rsidRPr="00D611EE" w:rsidRDefault="001D1A32" w:rsidP="00D611EE">
      <w:pPr>
        <w:pStyle w:val="34"/>
        <w:numPr>
          <w:ilvl w:val="2"/>
          <w:numId w:val="9"/>
        </w:numPr>
        <w:ind w:left="851" w:hanging="567"/>
        <w:rPr>
          <w:rStyle w:val="afa"/>
          <w:rFonts w:ascii="Tahoma" w:hAnsi="Tahoma" w:cs="Tahoma"/>
          <w:szCs w:val="24"/>
        </w:rPr>
      </w:pPr>
      <w:r>
        <w:rPr>
          <w:rStyle w:val="afa"/>
          <w:rFonts w:ascii="Tahoma" w:hAnsi="Tahoma"/>
        </w:rPr>
        <w:t>Terms not specifically defined herein shall be construed in accordance with other documents of the Exchange as well as the law and regulatory acts of the Bank of Russia.</w:t>
      </w:r>
    </w:p>
    <w:p w14:paraId="4867C3C7" w14:textId="77777777" w:rsidR="00657BF4" w:rsidRPr="00FE668E" w:rsidRDefault="00657BF4" w:rsidP="00887DEB">
      <w:pPr>
        <w:rPr>
          <w:rFonts w:cs="Tahoma"/>
        </w:rPr>
      </w:pPr>
    </w:p>
    <w:p w14:paraId="4FCE7B44" w14:textId="1A58CD56" w:rsidR="00DF7C2D" w:rsidRPr="00D611EE" w:rsidRDefault="005271C8" w:rsidP="00D611EE">
      <w:pPr>
        <w:pStyle w:val="10"/>
        <w:numPr>
          <w:ilvl w:val="1"/>
          <w:numId w:val="9"/>
        </w:numPr>
        <w:ind w:left="567"/>
      </w:pPr>
      <w:bookmarkStart w:id="14" w:name="_Toc65591897"/>
      <w:bookmarkStart w:id="15" w:name="_Toc203831693"/>
      <w:r>
        <w:t>Overview</w:t>
      </w:r>
      <w:bookmarkEnd w:id="14"/>
      <w:bookmarkEnd w:id="15"/>
    </w:p>
    <w:p w14:paraId="5173271B" w14:textId="0DF7CEE9" w:rsidR="00EE3293" w:rsidRPr="00D611EE" w:rsidRDefault="004D19A0" w:rsidP="00D611EE">
      <w:pPr>
        <w:pStyle w:val="34"/>
        <w:numPr>
          <w:ilvl w:val="2"/>
          <w:numId w:val="9"/>
        </w:numPr>
        <w:ind w:left="851" w:hanging="567"/>
        <w:rPr>
          <w:rStyle w:val="afa"/>
          <w:rFonts w:ascii="Tahoma" w:hAnsi="Tahoma" w:cs="Tahoma"/>
          <w:szCs w:val="24"/>
        </w:rPr>
      </w:pPr>
      <w:r>
        <w:t xml:space="preserve">In accordance with the Methodology, the Exchange calculates the MOEX Climate Index, which is a composite price index comprising Stocks of Issuers with the highest climate resilience rating as calculated in accordance with the Methodology for the </w:t>
      </w:r>
      <w:proofErr w:type="spellStart"/>
      <w:r>
        <w:t>Сorporate</w:t>
      </w:r>
      <w:proofErr w:type="spellEnd"/>
      <w:r>
        <w:t xml:space="preserve"> </w:t>
      </w:r>
      <w:proofErr w:type="spellStart"/>
      <w:r>
        <w:t>Сlimate</w:t>
      </w:r>
      <w:proofErr w:type="spellEnd"/>
      <w:r>
        <w:t xml:space="preserve"> Sustainability Rating.</w:t>
      </w:r>
      <w:bookmarkStart w:id="16" w:name="_Hlk201159673"/>
      <w:r>
        <w:rPr>
          <w:rStyle w:val="afa"/>
          <w:rFonts w:ascii="Tahoma" w:hAnsi="Tahoma"/>
        </w:rPr>
        <w:t xml:space="preserve"> </w:t>
      </w:r>
      <w:bookmarkEnd w:id="16"/>
      <w:r>
        <w:rPr>
          <w:rStyle w:val="afa"/>
          <w:rFonts w:ascii="Tahoma" w:hAnsi="Tahoma"/>
        </w:rPr>
        <w:t xml:space="preserve"> The</w:t>
      </w:r>
      <w:r w:rsidRPr="00CE204D">
        <w:rPr>
          <w:rStyle w:val="afa"/>
          <w:rFonts w:ascii="Tahoma" w:hAnsi="Tahoma"/>
          <w:lang w:val="ru-RU"/>
        </w:rPr>
        <w:t xml:space="preserve"> </w:t>
      </w:r>
      <w:r>
        <w:rPr>
          <w:rStyle w:val="afa"/>
          <w:rFonts w:ascii="Tahoma" w:hAnsi="Tahoma"/>
        </w:rPr>
        <w:t>Russian</w:t>
      </w:r>
      <w:r w:rsidRPr="00CE204D">
        <w:rPr>
          <w:rStyle w:val="afa"/>
          <w:rFonts w:ascii="Tahoma" w:hAnsi="Tahoma"/>
          <w:lang w:val="ru-RU"/>
        </w:rPr>
        <w:t xml:space="preserve"> </w:t>
      </w:r>
      <w:r>
        <w:rPr>
          <w:rStyle w:val="afa"/>
          <w:rFonts w:ascii="Tahoma" w:hAnsi="Tahoma"/>
        </w:rPr>
        <w:t>name</w:t>
      </w:r>
      <w:r w:rsidRPr="00CE204D">
        <w:rPr>
          <w:rStyle w:val="afa"/>
          <w:rFonts w:ascii="Tahoma" w:hAnsi="Tahoma"/>
          <w:lang w:val="ru-RU"/>
        </w:rPr>
        <w:t xml:space="preserve"> </w:t>
      </w:r>
      <w:r>
        <w:rPr>
          <w:rStyle w:val="afa"/>
          <w:rFonts w:ascii="Tahoma" w:hAnsi="Tahoma"/>
        </w:rPr>
        <w:t>of</w:t>
      </w:r>
      <w:r w:rsidRPr="00CE204D">
        <w:rPr>
          <w:rStyle w:val="afa"/>
          <w:rFonts w:ascii="Tahoma" w:hAnsi="Tahoma"/>
          <w:lang w:val="ru-RU"/>
        </w:rPr>
        <w:t xml:space="preserve"> </w:t>
      </w:r>
      <w:r>
        <w:rPr>
          <w:rStyle w:val="afa"/>
          <w:rFonts w:ascii="Tahoma" w:hAnsi="Tahoma"/>
        </w:rPr>
        <w:t>the</w:t>
      </w:r>
      <w:r w:rsidRPr="00CE204D">
        <w:rPr>
          <w:rStyle w:val="afa"/>
          <w:rFonts w:ascii="Tahoma" w:hAnsi="Tahoma"/>
          <w:lang w:val="ru-RU"/>
        </w:rPr>
        <w:t xml:space="preserve"> </w:t>
      </w:r>
      <w:r>
        <w:rPr>
          <w:rStyle w:val="afa"/>
          <w:rFonts w:ascii="Tahoma" w:hAnsi="Tahoma"/>
        </w:rPr>
        <w:t>index</w:t>
      </w:r>
      <w:r w:rsidRPr="00CE204D">
        <w:rPr>
          <w:rStyle w:val="afa"/>
          <w:rFonts w:ascii="Tahoma" w:hAnsi="Tahoma"/>
          <w:lang w:val="ru-RU"/>
        </w:rPr>
        <w:t xml:space="preserve"> </w:t>
      </w:r>
      <w:r>
        <w:rPr>
          <w:rStyle w:val="afa"/>
          <w:rFonts w:ascii="Tahoma" w:hAnsi="Tahoma"/>
        </w:rPr>
        <w:t>is</w:t>
      </w:r>
      <w:r w:rsidRPr="00CE204D">
        <w:rPr>
          <w:rStyle w:val="afa"/>
          <w:rFonts w:ascii="Tahoma" w:hAnsi="Tahoma"/>
          <w:lang w:val="ru-RU"/>
        </w:rPr>
        <w:t xml:space="preserve"> "Индекс </w:t>
      </w:r>
      <w:proofErr w:type="spellStart"/>
      <w:r w:rsidRPr="00CE204D">
        <w:rPr>
          <w:rStyle w:val="afa"/>
          <w:rFonts w:ascii="Tahoma" w:hAnsi="Tahoma"/>
          <w:lang w:val="ru-RU"/>
        </w:rPr>
        <w:t>МосБиржи</w:t>
      </w:r>
      <w:proofErr w:type="spellEnd"/>
      <w:r w:rsidRPr="00CE204D">
        <w:rPr>
          <w:rStyle w:val="afa"/>
          <w:rFonts w:ascii="Tahoma" w:hAnsi="Tahoma"/>
          <w:lang w:val="ru-RU"/>
        </w:rPr>
        <w:t xml:space="preserve"> климатической устойчивости нефинансовых компаний". </w:t>
      </w:r>
      <w:r>
        <w:rPr>
          <w:rStyle w:val="afa"/>
          <w:rFonts w:ascii="Tahoma" w:hAnsi="Tahoma"/>
        </w:rPr>
        <w:t>The Index code is ICLIMATE.</w:t>
      </w:r>
    </w:p>
    <w:p w14:paraId="5BCB69FF" w14:textId="6D69AD69" w:rsidR="00171809" w:rsidRPr="00D611EE" w:rsidRDefault="00171809" w:rsidP="00D611EE">
      <w:pPr>
        <w:pStyle w:val="34"/>
        <w:numPr>
          <w:ilvl w:val="2"/>
          <w:numId w:val="9"/>
        </w:numPr>
        <w:ind w:left="851" w:hanging="567"/>
        <w:rPr>
          <w:rStyle w:val="afa"/>
          <w:rFonts w:ascii="Tahoma" w:hAnsi="Tahoma" w:cs="Tahoma"/>
          <w:szCs w:val="24"/>
        </w:rPr>
      </w:pPr>
      <w:r>
        <w:t>In addition to the price index, the Exchan</w:t>
      </w:r>
      <w:bookmarkStart w:id="17" w:name="_GoBack"/>
      <w:bookmarkEnd w:id="17"/>
      <w:r>
        <w:t>ge calculates the MOEX Climate Total Return Index.</w:t>
      </w:r>
      <w:r>
        <w:rPr>
          <w:rStyle w:val="afa"/>
          <w:rFonts w:ascii="Tahoma" w:hAnsi="Tahoma"/>
        </w:rPr>
        <w:t xml:space="preserve">  The</w:t>
      </w:r>
      <w:r w:rsidRPr="00CE204D">
        <w:rPr>
          <w:rStyle w:val="afa"/>
          <w:rFonts w:ascii="Tahoma" w:hAnsi="Tahoma"/>
          <w:lang w:val="ru-RU"/>
        </w:rPr>
        <w:t xml:space="preserve"> </w:t>
      </w:r>
      <w:r>
        <w:rPr>
          <w:rStyle w:val="afa"/>
          <w:rFonts w:ascii="Tahoma" w:hAnsi="Tahoma"/>
        </w:rPr>
        <w:t>Russian</w:t>
      </w:r>
      <w:r w:rsidRPr="00CE204D">
        <w:rPr>
          <w:rStyle w:val="afa"/>
          <w:rFonts w:ascii="Tahoma" w:hAnsi="Tahoma"/>
          <w:lang w:val="ru-RU"/>
        </w:rPr>
        <w:t xml:space="preserve"> </w:t>
      </w:r>
      <w:r>
        <w:rPr>
          <w:rStyle w:val="afa"/>
          <w:rFonts w:ascii="Tahoma" w:hAnsi="Tahoma"/>
        </w:rPr>
        <w:t>name</w:t>
      </w:r>
      <w:r w:rsidRPr="00CE204D">
        <w:rPr>
          <w:rStyle w:val="afa"/>
          <w:rFonts w:ascii="Tahoma" w:hAnsi="Tahoma"/>
          <w:lang w:val="ru-RU"/>
        </w:rPr>
        <w:t xml:space="preserve"> </w:t>
      </w:r>
      <w:r>
        <w:rPr>
          <w:rStyle w:val="afa"/>
          <w:rFonts w:ascii="Tahoma" w:hAnsi="Tahoma"/>
        </w:rPr>
        <w:t>is</w:t>
      </w:r>
      <w:r w:rsidRPr="00CE204D">
        <w:rPr>
          <w:rStyle w:val="afa"/>
          <w:rFonts w:ascii="Tahoma" w:hAnsi="Tahoma"/>
          <w:lang w:val="ru-RU"/>
        </w:rPr>
        <w:t xml:space="preserve"> "Индекс </w:t>
      </w:r>
      <w:proofErr w:type="spellStart"/>
      <w:r w:rsidRPr="00CE204D">
        <w:rPr>
          <w:rStyle w:val="afa"/>
          <w:rFonts w:ascii="Tahoma" w:hAnsi="Tahoma"/>
          <w:lang w:val="ru-RU"/>
        </w:rPr>
        <w:t>МосБиржи</w:t>
      </w:r>
      <w:proofErr w:type="spellEnd"/>
      <w:r w:rsidRPr="00CE204D">
        <w:rPr>
          <w:rStyle w:val="afa"/>
          <w:rFonts w:ascii="Tahoma" w:hAnsi="Tahoma"/>
          <w:lang w:val="ru-RU"/>
        </w:rPr>
        <w:t xml:space="preserve"> климатической устойчивости нефинансовых компаний полной доходности". </w:t>
      </w:r>
      <w:r>
        <w:rPr>
          <w:rStyle w:val="afa"/>
          <w:rFonts w:ascii="Tahoma" w:hAnsi="Tahoma"/>
        </w:rPr>
        <w:t>The Index code is ICLIMATETR.</w:t>
      </w:r>
    </w:p>
    <w:p w14:paraId="3B462E0D" w14:textId="6A6FD438" w:rsidR="00763A29" w:rsidRPr="00D611EE" w:rsidRDefault="00E169E9" w:rsidP="00D611EE">
      <w:pPr>
        <w:pStyle w:val="34"/>
        <w:numPr>
          <w:ilvl w:val="2"/>
          <w:numId w:val="9"/>
        </w:numPr>
        <w:ind w:left="851" w:hanging="567"/>
        <w:rPr>
          <w:rStyle w:val="afa"/>
          <w:rFonts w:ascii="Tahoma" w:hAnsi="Tahoma" w:cs="Tahoma"/>
          <w:szCs w:val="24"/>
        </w:rPr>
      </w:pPr>
      <w:r>
        <w:rPr>
          <w:rStyle w:val="afa"/>
          <w:rFonts w:ascii="Tahoma" w:hAnsi="Tahoma"/>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69CB6598" w14:textId="77777777" w:rsidR="00202804" w:rsidRPr="00D611EE" w:rsidRDefault="00657BF4" w:rsidP="00D611EE">
      <w:pPr>
        <w:pStyle w:val="34"/>
        <w:numPr>
          <w:ilvl w:val="2"/>
          <w:numId w:val="9"/>
        </w:numPr>
        <w:ind w:left="851" w:hanging="567"/>
        <w:rPr>
          <w:rStyle w:val="afa"/>
          <w:rFonts w:ascii="Tahoma" w:hAnsi="Tahoma" w:cs="Tahoma"/>
          <w:szCs w:val="24"/>
        </w:rPr>
      </w:pPr>
      <w:r>
        <w:rPr>
          <w:rStyle w:val="afa"/>
          <w:rFonts w:ascii="Tahoma" w:hAnsi="Tahoma"/>
        </w:rPr>
        <w:t>This Methodology as amended from time to time is subject to approval by the Exchange and come into effect on the date determined by the Exchange.</w:t>
      </w:r>
    </w:p>
    <w:p w14:paraId="7EB0A658" w14:textId="200D162B" w:rsidR="00657BF4" w:rsidRPr="00D611EE" w:rsidRDefault="00657BF4" w:rsidP="00D611EE">
      <w:pPr>
        <w:pStyle w:val="34"/>
        <w:numPr>
          <w:ilvl w:val="2"/>
          <w:numId w:val="9"/>
        </w:numPr>
        <w:ind w:left="851" w:hanging="567"/>
        <w:rPr>
          <w:rStyle w:val="afa"/>
          <w:rFonts w:ascii="Tahoma" w:hAnsi="Tahoma" w:cs="Tahoma"/>
          <w:szCs w:val="24"/>
        </w:rPr>
      </w:pPr>
      <w:r>
        <w:rPr>
          <w:rStyle w:val="afa"/>
          <w:rFonts w:ascii="Tahoma" w:hAnsi="Tahoma"/>
        </w:rP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14:paraId="542D0BF2" w14:textId="63F524DB" w:rsidR="0000247C" w:rsidRPr="00FE668E" w:rsidRDefault="008B2794" w:rsidP="004B2A4D">
      <w:pPr>
        <w:pStyle w:val="10"/>
        <w:numPr>
          <w:ilvl w:val="0"/>
          <w:numId w:val="9"/>
        </w:numPr>
        <w:spacing w:before="240"/>
        <w:ind w:left="357" w:hanging="357"/>
      </w:pPr>
      <w:bookmarkStart w:id="18" w:name="_Toc424291531"/>
      <w:bookmarkStart w:id="19" w:name="_Toc424641373"/>
      <w:bookmarkStart w:id="20" w:name="_Toc424811488"/>
      <w:bookmarkStart w:id="21" w:name="_Toc424291532"/>
      <w:bookmarkStart w:id="22" w:name="_Toc424641374"/>
      <w:bookmarkStart w:id="23" w:name="_Toc424811489"/>
      <w:bookmarkStart w:id="24" w:name="_Toc424291533"/>
      <w:bookmarkStart w:id="25" w:name="_Toc424641375"/>
      <w:bookmarkStart w:id="26" w:name="_Toc424811490"/>
      <w:bookmarkStart w:id="27" w:name="_Toc424641376"/>
      <w:bookmarkStart w:id="28" w:name="_Toc424811491"/>
      <w:bookmarkStart w:id="29" w:name="_Toc424291535"/>
      <w:bookmarkStart w:id="30" w:name="_Toc424641377"/>
      <w:bookmarkStart w:id="31" w:name="_Toc424811492"/>
      <w:bookmarkStart w:id="32" w:name="_Toc65591898"/>
      <w:bookmarkStart w:id="33" w:name="_Toc203831694"/>
      <w:bookmarkStart w:id="34" w:name="_Ref272311215"/>
      <w:bookmarkStart w:id="35" w:name="_Ref335645386"/>
      <w:bookmarkStart w:id="36" w:name="_Ref410391505"/>
      <w:bookmarkStart w:id="37" w:name="п_2_3"/>
      <w:bookmarkEnd w:id="18"/>
      <w:bookmarkEnd w:id="19"/>
      <w:bookmarkEnd w:id="20"/>
      <w:bookmarkEnd w:id="21"/>
      <w:bookmarkEnd w:id="22"/>
      <w:bookmarkEnd w:id="23"/>
      <w:bookmarkEnd w:id="24"/>
      <w:bookmarkEnd w:id="25"/>
      <w:bookmarkEnd w:id="26"/>
      <w:bookmarkEnd w:id="27"/>
      <w:bookmarkEnd w:id="28"/>
      <w:bookmarkEnd w:id="29"/>
      <w:bookmarkEnd w:id="30"/>
      <w:bookmarkEnd w:id="31"/>
      <w:r>
        <w:t>Calculation of the Index</w:t>
      </w:r>
      <w:bookmarkEnd w:id="32"/>
      <w:bookmarkEnd w:id="33"/>
    </w:p>
    <w:p w14:paraId="1CA28E3C" w14:textId="60F82B40" w:rsidR="009D567F" w:rsidRPr="00FE668E" w:rsidRDefault="004C20C3" w:rsidP="00D611EE">
      <w:pPr>
        <w:pStyle w:val="10"/>
        <w:numPr>
          <w:ilvl w:val="1"/>
          <w:numId w:val="9"/>
        </w:numPr>
        <w:ind w:left="567"/>
      </w:pPr>
      <w:bookmarkStart w:id="38" w:name="_Toc65591899"/>
      <w:bookmarkStart w:id="39" w:name="_Toc203831695"/>
      <w:bookmarkEnd w:id="38"/>
      <w:r>
        <w:t>Price index calculation</w:t>
      </w:r>
      <w:bookmarkEnd w:id="39"/>
    </w:p>
    <w:bookmarkEnd w:id="34"/>
    <w:bookmarkEnd w:id="35"/>
    <w:bookmarkEnd w:id="36"/>
    <w:bookmarkEnd w:id="37"/>
    <w:p w14:paraId="23374208" w14:textId="3B251F86" w:rsidR="00657BF4" w:rsidRPr="00F81B99" w:rsidRDefault="00657BF4" w:rsidP="00F81B99">
      <w:pPr>
        <w:pStyle w:val="34"/>
        <w:numPr>
          <w:ilvl w:val="2"/>
          <w:numId w:val="9"/>
        </w:numPr>
        <w:ind w:left="851" w:hanging="567"/>
        <w:rPr>
          <w:rStyle w:val="afa"/>
          <w:rFonts w:ascii="Tahoma" w:hAnsi="Tahoma" w:cs="Tahoma"/>
          <w:szCs w:val="24"/>
        </w:rPr>
      </w:pPr>
      <w:r>
        <w:rPr>
          <w:rStyle w:val="afa"/>
          <w:rFonts w:ascii="Tahoma" w:hAnsi="Tahoma"/>
        </w:rPr>
        <w:t>The Index is computed by dividing the aggregate value (total capitalization) of all Stocks as of the calculation moment by the value of divisor by the following formula:</w:t>
      </w:r>
    </w:p>
    <w:p w14:paraId="19ECE328" w14:textId="77777777" w:rsidR="00853A40" w:rsidRPr="00FE668E" w:rsidRDefault="0061222E"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FE668E" w:rsidRDefault="00A9700C" w:rsidP="00B240AF">
      <w:pPr>
        <w:pStyle w:val="afc"/>
        <w:rPr>
          <w:rFonts w:cs="Tahoma"/>
        </w:rPr>
      </w:pPr>
      <w:r>
        <w:t>where:</w:t>
      </w:r>
    </w:p>
    <w:p w14:paraId="55C461C6" w14:textId="77777777" w:rsidR="00A9700C" w:rsidRPr="00FE668E" w:rsidRDefault="00A9700C" w:rsidP="00B240AF">
      <w:pPr>
        <w:pStyle w:val="afc"/>
        <w:rPr>
          <w:rFonts w:cs="Tahoma"/>
        </w:rPr>
      </w:pPr>
      <w:r>
        <w:lastRenderedPageBreak/>
        <w:t>I</w:t>
      </w:r>
      <w:r>
        <w:rPr>
          <w:vertAlign w:val="subscript"/>
        </w:rPr>
        <w:t>n</w:t>
      </w:r>
      <w:r>
        <w:t xml:space="preserve"> </w:t>
      </w:r>
      <w:proofErr w:type="gramStart"/>
      <w:r>
        <w:t>–  value</w:t>
      </w:r>
      <w:proofErr w:type="gramEnd"/>
      <w:r>
        <w:t xml:space="preserve"> of the Index as of the n</w:t>
      </w:r>
      <w:r>
        <w:rPr>
          <w:vertAlign w:val="superscript"/>
        </w:rPr>
        <w:t>th</w:t>
      </w:r>
      <w:r>
        <w:t xml:space="preserve"> moment;</w:t>
      </w:r>
    </w:p>
    <w:p w14:paraId="69E7C504" w14:textId="1DAF053D" w:rsidR="00A9700C" w:rsidRPr="00FE668E" w:rsidRDefault="00A9700C" w:rsidP="00B240AF">
      <w:pPr>
        <w:pStyle w:val="afc"/>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FE668E">
        <w:rPr>
          <w:rFonts w:cs="Tahoma"/>
        </w:rPr>
        <w:fldChar w:fldCharType="begin"/>
      </w:r>
      <w:r w:rsidR="002E725A" w:rsidRPr="00FE668E">
        <w:rPr>
          <w:rFonts w:cs="Tahoma"/>
        </w:rPr>
        <w:instrText xml:space="preserve"> REF _Ref335648511 \r \h  \* MERGEFORMAT </w:instrText>
      </w:r>
      <w:r w:rsidR="002E725A" w:rsidRPr="00FE668E">
        <w:rPr>
          <w:rFonts w:cs="Tahoma"/>
        </w:rPr>
      </w:r>
      <w:r w:rsidR="002E725A" w:rsidRPr="00FE668E">
        <w:rPr>
          <w:rFonts w:cs="Tahoma"/>
        </w:rPr>
        <w:fldChar w:fldCharType="separate"/>
      </w:r>
      <w:r w:rsidR="00CE204D">
        <w:rPr>
          <w:rFonts w:cs="Tahoma"/>
        </w:rPr>
        <w:t>2.1.3</w:t>
      </w:r>
      <w:r w:rsidR="002E725A" w:rsidRPr="00FE668E">
        <w:rPr>
          <w:rFonts w:cs="Tahoma"/>
        </w:rPr>
        <w:fldChar w:fldCharType="end"/>
      </w:r>
      <w:r>
        <w:t xml:space="preserve"> of the Methodology;</w:t>
      </w:r>
    </w:p>
    <w:p w14:paraId="7B7E0D5B" w14:textId="77777777" w:rsidR="00C00C81" w:rsidRPr="00FE668E" w:rsidRDefault="00C00C81" w:rsidP="00B240AF">
      <w:pPr>
        <w:pStyle w:val="afc"/>
        <w:rPr>
          <w:rFonts w:cs="Tahoma"/>
        </w:rPr>
      </w:pPr>
      <w:proofErr w:type="spellStart"/>
      <w:r>
        <w:t>D</w:t>
      </w:r>
      <w:r>
        <w:rPr>
          <w:vertAlign w:val="subscript"/>
        </w:rPr>
        <w:t>n</w:t>
      </w:r>
      <w:proofErr w:type="spellEnd"/>
      <w:r>
        <w:t xml:space="preserve"> </w:t>
      </w:r>
      <w:proofErr w:type="gramStart"/>
      <w:r>
        <w:t>–  value</w:t>
      </w:r>
      <w:proofErr w:type="gramEnd"/>
      <w:r>
        <w:t xml:space="preserve"> of the Divisor as of the n</w:t>
      </w:r>
      <w:r>
        <w:rPr>
          <w:vertAlign w:val="superscript"/>
        </w:rPr>
        <w:t>th</w:t>
      </w:r>
      <w:r>
        <w:t xml:space="preserve"> moment;</w:t>
      </w:r>
    </w:p>
    <w:p w14:paraId="2DD35345" w14:textId="77777777" w:rsidR="00EE01FF" w:rsidRPr="00FE668E"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FE668E" w:rsidRDefault="0061222E"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FE668E" w:rsidRDefault="00496D37" w:rsidP="00B240AF">
      <w:pPr>
        <w:pStyle w:val="afc"/>
        <w:rPr>
          <w:rFonts w:cs="Tahoma"/>
        </w:rPr>
      </w:pPr>
      <w:r>
        <w:t>where:</w:t>
      </w:r>
    </w:p>
    <w:p w14:paraId="6D1C3277" w14:textId="77777777" w:rsidR="00A9700C" w:rsidRPr="00FE668E"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FE668E" w:rsidRDefault="00A9700C" w:rsidP="00B240AF">
      <w:pPr>
        <w:pStyle w:val="afc"/>
        <w:rPr>
          <w:rFonts w:cs="Tahoma"/>
        </w:rPr>
      </w:pPr>
      <w:r>
        <w:t>I</w:t>
      </w:r>
      <w:r>
        <w:rPr>
          <w:vertAlign w:val="subscript"/>
        </w:rPr>
        <w:t>1</w:t>
      </w:r>
      <w:r>
        <w:t xml:space="preserve"> – the initial value of the Index.</w:t>
      </w:r>
    </w:p>
    <w:p w14:paraId="51050DA1" w14:textId="720B9083" w:rsidR="005D5D55" w:rsidRPr="00FE668E"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FE668E">
        <w:rPr>
          <w:rFonts w:cs="Tahoma"/>
        </w:rPr>
        <w:fldChar w:fldCharType="begin"/>
      </w:r>
      <w:r w:rsidR="008A1557" w:rsidRPr="00FE668E">
        <w:rPr>
          <w:rFonts w:cs="Tahoma"/>
        </w:rPr>
        <w:instrText xml:space="preserve"> REF _Ref482878774 \r \h </w:instrText>
      </w:r>
      <w:r w:rsidR="009C45BC" w:rsidRPr="00FE668E">
        <w:rPr>
          <w:rFonts w:cs="Tahoma"/>
        </w:rPr>
        <w:instrText xml:space="preserve"> \* MERGEFORMAT </w:instrText>
      </w:r>
      <w:r w:rsidR="008A1557" w:rsidRPr="00FE668E">
        <w:rPr>
          <w:rFonts w:cs="Tahoma"/>
        </w:rPr>
      </w:r>
      <w:r w:rsidR="008A1557" w:rsidRPr="00FE668E">
        <w:rPr>
          <w:rFonts w:cs="Tahoma"/>
        </w:rPr>
        <w:fldChar w:fldCharType="separate"/>
      </w:r>
      <w:r w:rsidR="00CE204D">
        <w:rPr>
          <w:rFonts w:cs="Tahoma"/>
        </w:rPr>
        <w:t>2.6</w:t>
      </w:r>
      <w:r w:rsidR="008A1557" w:rsidRPr="00FE668E">
        <w:rPr>
          <w:rFonts w:cs="Tahoma"/>
        </w:rPr>
        <w:fldChar w:fldCharType="end"/>
      </w:r>
      <w:r>
        <w:t>.</w:t>
      </w:r>
    </w:p>
    <w:p w14:paraId="49E8AB3C" w14:textId="00833EA1" w:rsidR="00051F6A" w:rsidRPr="00F81B99" w:rsidRDefault="00A91DEC" w:rsidP="00F81B99">
      <w:pPr>
        <w:pStyle w:val="34"/>
        <w:numPr>
          <w:ilvl w:val="2"/>
          <w:numId w:val="9"/>
        </w:numPr>
        <w:ind w:left="851" w:hanging="567"/>
        <w:rPr>
          <w:rStyle w:val="afa"/>
          <w:rFonts w:ascii="Tahoma" w:hAnsi="Tahoma" w:cs="Tahoma"/>
          <w:szCs w:val="24"/>
        </w:rPr>
      </w:pPr>
      <w:bookmarkStart w:id="40" w:name="_Ref332015395"/>
      <w:r>
        <w:rPr>
          <w:rStyle w:val="afa"/>
          <w:rFonts w:ascii="Tahoma" w:hAnsi="Tahoma"/>
        </w:rPr>
        <w:t>The value of the MOEX Climate Index at the time of its first calculation is: I1 = 1,000 as of 30 December 2024.</w:t>
      </w:r>
    </w:p>
    <w:p w14:paraId="7DFDFD27" w14:textId="72BB60AC" w:rsidR="003E1173" w:rsidRPr="00F81B99" w:rsidRDefault="00657BF4" w:rsidP="00F81B99">
      <w:pPr>
        <w:pStyle w:val="34"/>
        <w:numPr>
          <w:ilvl w:val="2"/>
          <w:numId w:val="9"/>
        </w:numPr>
        <w:ind w:left="851" w:hanging="567"/>
        <w:rPr>
          <w:rStyle w:val="afa"/>
          <w:rFonts w:ascii="Tahoma" w:hAnsi="Tahoma" w:cs="Tahoma"/>
          <w:szCs w:val="24"/>
        </w:rPr>
      </w:pPr>
      <w:bookmarkStart w:id="41" w:name="_Ref335648511"/>
      <w:r>
        <w:rPr>
          <w:rStyle w:val="afa"/>
          <w:rFonts w:ascii="Tahoma" w:hAnsi="Tahoma"/>
        </w:rPr>
        <w:t>The total value of all Stocks at the n</w:t>
      </w:r>
      <w:r>
        <w:rPr>
          <w:rStyle w:val="afa"/>
          <w:rFonts w:ascii="Tahoma" w:hAnsi="Tahoma"/>
          <w:vertAlign w:val="superscript"/>
        </w:rPr>
        <w:t>th</w:t>
      </w:r>
      <w:r>
        <w:rPr>
          <w:rStyle w:val="afa"/>
          <w:rFonts w:ascii="Tahoma" w:hAnsi="Tahoma"/>
        </w:rPr>
        <w:t xml:space="preserve"> moment of calculation is determined according to the formula:</w:t>
      </w:r>
      <w:bookmarkEnd w:id="40"/>
      <w:bookmarkEnd w:id="41"/>
    </w:p>
    <w:p w14:paraId="13E5B1A3" w14:textId="77777777" w:rsidR="00496D37" w:rsidRPr="00FE668E"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FE668E" w:rsidRDefault="003E1173" w:rsidP="00B240AF">
      <w:pPr>
        <w:pStyle w:val="afc"/>
        <w:rPr>
          <w:rFonts w:cs="Tahoma"/>
        </w:rPr>
      </w:pPr>
      <w:r>
        <w:t>where:</w:t>
      </w:r>
    </w:p>
    <w:p w14:paraId="401D864C" w14:textId="77777777" w:rsidR="003E1173" w:rsidRPr="00FE668E" w:rsidDel="00B80F84" w:rsidRDefault="003E1173" w:rsidP="00B240AF">
      <w:pPr>
        <w:pStyle w:val="afc"/>
        <w:rPr>
          <w:rFonts w:cs="Tahoma"/>
        </w:rPr>
      </w:pPr>
      <w:r>
        <w:t>N – the total number of Stocks;</w:t>
      </w:r>
    </w:p>
    <w:p w14:paraId="47B5D9C4" w14:textId="77777777" w:rsidR="003E1173" w:rsidRPr="00FE668E"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F81B99" w:rsidRDefault="00FF5998" w:rsidP="00F81B99">
      <w:pPr>
        <w:pStyle w:val="34"/>
        <w:numPr>
          <w:ilvl w:val="2"/>
          <w:numId w:val="9"/>
        </w:numPr>
        <w:ind w:left="851" w:hanging="567"/>
        <w:rPr>
          <w:rStyle w:val="afa"/>
          <w:rFonts w:ascii="Tahoma" w:hAnsi="Tahoma" w:cs="Tahoma"/>
          <w:szCs w:val="24"/>
        </w:rPr>
      </w:pPr>
      <w:r>
        <w:rPr>
          <w:rStyle w:val="afa"/>
          <w:rFonts w:ascii="Tahoma" w:hAnsi="Tahoma"/>
        </w:rPr>
        <w:t xml:space="preserve">Capitalisation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is calculated as follows:</w:t>
      </w:r>
    </w:p>
    <w:p w14:paraId="3361B2F9" w14:textId="69409BA0" w:rsidR="004F60BF" w:rsidRPr="00FE668E" w:rsidRDefault="004F60BF" w:rsidP="00503147">
      <w:pPr>
        <w:pStyle w:val="afe"/>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FE668E" w:rsidRDefault="00657BF4" w:rsidP="00B240AF">
      <w:pPr>
        <w:pStyle w:val="afc"/>
        <w:rPr>
          <w:rFonts w:cs="Tahoma"/>
        </w:rPr>
      </w:pPr>
      <w:r>
        <w:t>where:</w:t>
      </w:r>
    </w:p>
    <w:p w14:paraId="312E4181" w14:textId="77777777" w:rsidR="00657BF4" w:rsidRPr="00FE668E"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FE668E"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6010E763" w:rsidR="00657BF4" w:rsidRPr="00FE668E"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8740776" w14:textId="4EE31203" w:rsidR="00657BF4" w:rsidRPr="00FE668E"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sidRPr="00FE668E">
        <w:rPr>
          <w:rFonts w:cs="Tahoma"/>
        </w:rPr>
        <w:fldChar w:fldCharType="begin"/>
      </w:r>
      <w:r w:rsidR="008A1557" w:rsidRPr="00FE668E">
        <w:rPr>
          <w:rFonts w:cs="Tahoma"/>
        </w:rPr>
        <w:instrText xml:space="preserve"> REF _Ref482878825 \r \h </w:instrText>
      </w:r>
      <w:r w:rsidR="00FE668E">
        <w:rPr>
          <w:rFonts w:cs="Tahoma"/>
        </w:rPr>
        <w:instrText xml:space="preserve"> \* MERGEFORMAT </w:instrText>
      </w:r>
      <w:r w:rsidR="008A1557" w:rsidRPr="00FE668E">
        <w:rPr>
          <w:rFonts w:cs="Tahoma"/>
        </w:rPr>
      </w:r>
      <w:r w:rsidR="008A1557" w:rsidRPr="00FE668E">
        <w:rPr>
          <w:rFonts w:cs="Tahoma"/>
        </w:rPr>
        <w:fldChar w:fldCharType="separate"/>
      </w:r>
      <w:r w:rsidR="00CE204D">
        <w:rPr>
          <w:rFonts w:cs="Tahoma"/>
        </w:rPr>
        <w:t>2.5</w:t>
      </w:r>
      <w:r w:rsidR="008A1557" w:rsidRPr="00FE668E">
        <w:rPr>
          <w:rFonts w:cs="Tahoma"/>
        </w:rPr>
        <w:fldChar w:fldCharType="end"/>
      </w:r>
      <w:r>
        <w:t>.</w:t>
      </w:r>
    </w:p>
    <w:p w14:paraId="360BBB9D" w14:textId="77777777" w:rsidR="003E1173" w:rsidRPr="00F81B99" w:rsidRDefault="003E1173" w:rsidP="00F81B99">
      <w:pPr>
        <w:pStyle w:val="34"/>
        <w:numPr>
          <w:ilvl w:val="2"/>
          <w:numId w:val="9"/>
        </w:numPr>
        <w:ind w:left="851" w:hanging="567"/>
        <w:rPr>
          <w:rStyle w:val="afa"/>
          <w:rFonts w:ascii="Tahoma" w:hAnsi="Tahoma" w:cs="Tahoma"/>
          <w:szCs w:val="24"/>
        </w:rPr>
      </w:pPr>
      <w:r>
        <w:rPr>
          <w:rStyle w:val="afa"/>
          <w:rFonts w:ascii="Tahoma" w:hAnsi="Tahoma"/>
        </w:rPr>
        <w:t xml:space="preserve">Capitalisation </w:t>
      </w:r>
      <w:proofErr w:type="spellStart"/>
      <w:r>
        <w:rPr>
          <w:rStyle w:val="afa"/>
          <w:rFonts w:ascii="Tahoma" w:hAnsi="Tahoma"/>
        </w:rPr>
        <w:t>MC</w:t>
      </w:r>
      <w:r>
        <w:rPr>
          <w:rStyle w:val="afa"/>
          <w:rFonts w:ascii="Tahoma" w:hAnsi="Tahoma"/>
          <w:vertAlign w:val="subscript"/>
        </w:rPr>
        <w:t>i</w:t>
      </w:r>
      <w:proofErr w:type="spellEnd"/>
      <w:r>
        <w:rPr>
          <w:rStyle w:val="afa"/>
          <w:rFonts w:ascii="Tahoma" w:hAnsi="Tahoma"/>
        </w:rPr>
        <w:t xml:space="preserve"> is calculated to four decimal places.</w:t>
      </w:r>
    </w:p>
    <w:p w14:paraId="7B294C80" w14:textId="161E9BC6" w:rsidR="00B61B3D" w:rsidRPr="00F81B99" w:rsidRDefault="003C6629" w:rsidP="00F81B99">
      <w:pPr>
        <w:pStyle w:val="34"/>
        <w:numPr>
          <w:ilvl w:val="2"/>
          <w:numId w:val="9"/>
        </w:numPr>
        <w:ind w:left="851" w:hanging="567"/>
        <w:rPr>
          <w:rStyle w:val="afa"/>
          <w:rFonts w:ascii="Tahoma" w:hAnsi="Tahoma" w:cs="Tahoma"/>
          <w:szCs w:val="24"/>
        </w:rPr>
      </w:pPr>
      <w:r>
        <w:rPr>
          <w:rStyle w:val="afa"/>
          <w:rFonts w:ascii="Tahoma" w:hAnsi="Tahoma"/>
        </w:rPr>
        <w:t>The Indices are expressed in points and rounded to two decimals.</w:t>
      </w:r>
    </w:p>
    <w:p w14:paraId="7A68BBDD" w14:textId="77777777" w:rsidR="00033217" w:rsidRPr="00FE668E" w:rsidRDefault="00033217" w:rsidP="00033217">
      <w:pPr>
        <w:pStyle w:val="34"/>
        <w:ind w:left="1077"/>
        <w:rPr>
          <w:rFonts w:cs="Tahoma"/>
        </w:rPr>
      </w:pPr>
    </w:p>
    <w:p w14:paraId="210FDD67" w14:textId="4A921033" w:rsidR="00171809" w:rsidRPr="00FE668E" w:rsidRDefault="00171809" w:rsidP="00F81B99">
      <w:pPr>
        <w:pStyle w:val="10"/>
        <w:numPr>
          <w:ilvl w:val="1"/>
          <w:numId w:val="9"/>
        </w:numPr>
        <w:ind w:left="567"/>
      </w:pPr>
      <w:bookmarkStart w:id="42" w:name="_Toc463443753"/>
      <w:bookmarkStart w:id="43" w:name="_Toc488065466"/>
      <w:bookmarkStart w:id="44" w:name="_Toc514669028"/>
      <w:bookmarkStart w:id="45" w:name="_Toc2682665"/>
      <w:bookmarkStart w:id="46" w:name="_Toc65591900"/>
      <w:bookmarkStart w:id="47" w:name="_Toc203831696"/>
      <w:bookmarkStart w:id="48" w:name="_Toc424122352"/>
      <w:bookmarkStart w:id="49" w:name="_Toc438206727"/>
      <w:bookmarkStart w:id="50" w:name="_Toc438206763"/>
      <w:bookmarkStart w:id="51" w:name="_Toc438206983"/>
      <w:bookmarkStart w:id="52" w:name="_Toc433902899"/>
      <w:bookmarkStart w:id="53" w:name="_Toc463443756"/>
      <w:bookmarkStart w:id="54" w:name="_Toc488065469"/>
      <w:r>
        <w:t>Calculating the Total Return Index</w:t>
      </w:r>
      <w:bookmarkEnd w:id="42"/>
      <w:bookmarkEnd w:id="43"/>
      <w:bookmarkEnd w:id="44"/>
      <w:bookmarkEnd w:id="45"/>
      <w:bookmarkEnd w:id="46"/>
      <w:bookmarkEnd w:id="47"/>
    </w:p>
    <w:p w14:paraId="78AD7E06" w14:textId="40FE3E8A" w:rsidR="00171809" w:rsidRPr="00F81B99" w:rsidRDefault="00171809" w:rsidP="00F81B99">
      <w:pPr>
        <w:pStyle w:val="34"/>
        <w:numPr>
          <w:ilvl w:val="2"/>
          <w:numId w:val="9"/>
        </w:numPr>
        <w:ind w:left="851" w:hanging="567"/>
        <w:rPr>
          <w:rStyle w:val="afa"/>
          <w:rFonts w:ascii="Tahoma" w:hAnsi="Tahoma" w:cs="Tahoma"/>
          <w:szCs w:val="24"/>
        </w:rPr>
      </w:pPr>
      <w:r>
        <w:t xml:space="preserve">The Total Return Index is calculated using the Constituents, values and parameters of the </w:t>
      </w:r>
      <w:r>
        <w:rPr>
          <w:rStyle w:val="afa"/>
          <w:rFonts w:ascii="Tahoma" w:hAnsi="Tahoma"/>
        </w:rPr>
        <w:t>Price Index including dividend payments on the Stocks in the Price Index.</w:t>
      </w:r>
    </w:p>
    <w:p w14:paraId="32C8A291" w14:textId="7024C03A" w:rsidR="00171809" w:rsidRPr="00F81B99" w:rsidRDefault="00171809" w:rsidP="00F81B99">
      <w:pPr>
        <w:pStyle w:val="34"/>
        <w:numPr>
          <w:ilvl w:val="2"/>
          <w:numId w:val="9"/>
        </w:numPr>
        <w:ind w:left="851" w:hanging="567"/>
        <w:rPr>
          <w:rStyle w:val="afa"/>
          <w:rFonts w:ascii="Tahoma" w:hAnsi="Tahoma" w:cs="Tahoma"/>
          <w:szCs w:val="24"/>
        </w:rPr>
      </w:pPr>
      <w:bookmarkStart w:id="55" w:name="_Ref456977001"/>
      <w:r>
        <w:rPr>
          <w:rStyle w:val="afa"/>
          <w:rFonts w:ascii="Tahoma" w:hAnsi="Tahoma"/>
        </w:rPr>
        <w:t xml:space="preserve">Dividends are included in the calculation of the Total Return Index on the day on which the persons entitled to receive dividends are determined according to the law (the "Record Date"). If the Record Date is not a trading day, dividends shall be accounted for on the day preceding the Record Date which is a trading day. </w:t>
      </w:r>
      <w:bookmarkEnd w:id="55"/>
    </w:p>
    <w:p w14:paraId="75BE1024"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Sources of information about the dividend announcement are information agencies authorized to disclose information and Issuers.</w:t>
      </w:r>
    </w:p>
    <w:p w14:paraId="177E1EF4" w14:textId="12EB60C1"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Total Return Index is calculated without </w:t>
      </w:r>
      <w:proofErr w:type="gramStart"/>
      <w:r>
        <w:rPr>
          <w:rStyle w:val="afa"/>
          <w:rFonts w:ascii="Tahoma" w:hAnsi="Tahoma"/>
        </w:rPr>
        <w:t>taking into account</w:t>
      </w:r>
      <w:proofErr w:type="gramEnd"/>
      <w:r>
        <w:rPr>
          <w:rStyle w:val="afa"/>
          <w:rFonts w:ascii="Tahoma" w:hAnsi="Tahoma"/>
        </w:rPr>
        <w:t xml:space="preserve"> taxation of income received in the form of dividends.</w:t>
      </w:r>
    </w:p>
    <w:p w14:paraId="5C764371" w14:textId="1B21AE9B"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date of the first calculation of the MOEX Climate Total Return Index was 30 December 2024, the value of the Index on the first calculation day was 1,000. </w:t>
      </w:r>
    </w:p>
    <w:p w14:paraId="400626DC" w14:textId="064964C9"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The Total Return Index is expressed in points accurate to two decimals.</w:t>
      </w:r>
    </w:p>
    <w:p w14:paraId="470D9379" w14:textId="59C939AC"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lastRenderedPageBreak/>
        <w:t xml:space="preserve">The </w:t>
      </w:r>
      <w:proofErr w:type="gramStart"/>
      <w:r>
        <w:rPr>
          <w:rStyle w:val="afa"/>
          <w:rFonts w:ascii="Tahoma" w:hAnsi="Tahoma"/>
        </w:rPr>
        <w:t>amount</w:t>
      </w:r>
      <w:proofErr w:type="gramEnd"/>
      <w:r>
        <w:rPr>
          <w:rStyle w:val="afa"/>
          <w:rFonts w:ascii="Tahoma" w:hAnsi="Tahoma"/>
        </w:rPr>
        <w:t xml:space="preserve"> of dividends taken into account in the calculation of the Total Return Index is determined by the formula:</w:t>
      </w:r>
    </w:p>
    <w:p w14:paraId="6EDF62B8" w14:textId="3BEF9EA4" w:rsidR="00171809" w:rsidRPr="00FE668E" w:rsidRDefault="0061222E" w:rsidP="00171809">
      <w:pPr>
        <w:pStyle w:val="afe"/>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0ADB1DEA" w14:textId="77777777" w:rsidR="00171809" w:rsidRPr="00FE668E" w:rsidRDefault="00171809" w:rsidP="00171809">
      <w:pPr>
        <w:pStyle w:val="afc"/>
        <w:ind w:left="1134"/>
      </w:pPr>
      <w:r>
        <w:t>where:</w:t>
      </w:r>
    </w:p>
    <w:p w14:paraId="1317513C" w14:textId="6084624C" w:rsidR="00171809" w:rsidRPr="00FE668E" w:rsidRDefault="00171809" w:rsidP="00171809">
      <w:pPr>
        <w:pStyle w:val="afc"/>
        <w:ind w:left="1134"/>
      </w:pPr>
      <w:proofErr w:type="spellStart"/>
      <w:r>
        <w:t>TD</w:t>
      </w:r>
      <w:r>
        <w:rPr>
          <w:vertAlign w:val="subscript"/>
        </w:rPr>
        <w:t>n</w:t>
      </w:r>
      <w:proofErr w:type="spellEnd"/>
      <w:r>
        <w:t xml:space="preserve"> – total dividends from Constituent Stocks of the Index as of the day n;</w:t>
      </w:r>
    </w:p>
    <w:p w14:paraId="00941942" w14:textId="13525C92" w:rsidR="00171809" w:rsidRPr="00FE668E" w:rsidRDefault="00171809" w:rsidP="00171809">
      <w:pPr>
        <w:pStyle w:val="afc"/>
        <w:ind w:left="1134"/>
      </w:pPr>
      <w:r>
        <w:t xml:space="preserve">N – </w:t>
      </w:r>
      <w:r w:rsidR="00CE204D">
        <w:t xml:space="preserve">the </w:t>
      </w:r>
      <w:r>
        <w:t>number of Stocks in the relevant Index;</w:t>
      </w:r>
    </w:p>
    <w:p w14:paraId="4C999DC4" w14:textId="3D708A1C" w:rsidR="00171809" w:rsidRPr="00FE668E" w:rsidRDefault="00171809" w:rsidP="00171809">
      <w:pPr>
        <w:pStyle w:val="afc"/>
        <w:ind w:left="1134"/>
      </w:pPr>
      <w:proofErr w:type="spellStart"/>
      <w:r>
        <w:t>Div</w:t>
      </w:r>
      <w:r>
        <w:rPr>
          <w:vertAlign w:val="subscript"/>
        </w:rPr>
        <w:t>in</w:t>
      </w:r>
      <w:proofErr w:type="spellEnd"/>
      <w:r>
        <w:t xml:space="preserve"> – </w:t>
      </w:r>
      <w:r w:rsidR="00CE204D">
        <w:t xml:space="preserve">the </w:t>
      </w:r>
      <w:r>
        <w:t xml:space="preserve">amount of a dividend on the </w:t>
      </w:r>
      <w:proofErr w:type="spellStart"/>
      <w:r>
        <w:t>i</w:t>
      </w:r>
      <w:r>
        <w:rPr>
          <w:vertAlign w:val="superscript"/>
        </w:rPr>
        <w:t>th</w:t>
      </w:r>
      <w:proofErr w:type="spellEnd"/>
      <w:r>
        <w:t xml:space="preserve"> Stock, RUB;</w:t>
      </w:r>
    </w:p>
    <w:p w14:paraId="3C464929" w14:textId="51BBDB6B" w:rsidR="00171809" w:rsidRPr="00FE668E" w:rsidRDefault="00171809" w:rsidP="00171809">
      <w:pPr>
        <w:pStyle w:val="afc"/>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F7190D8" w14:textId="2EDD8199" w:rsidR="00171809" w:rsidRPr="00FE668E" w:rsidRDefault="00171809" w:rsidP="0017180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72CE9E55" w14:textId="02C18960" w:rsidR="00171809" w:rsidRPr="00FE668E" w:rsidRDefault="00171809" w:rsidP="00171809">
      <w:pPr>
        <w:pStyle w:val="afc"/>
        <w:ind w:left="1134"/>
      </w:pPr>
      <w:r>
        <w:t>W</w:t>
      </w:r>
      <w:r>
        <w:rPr>
          <w:vertAlign w:val="subscript"/>
        </w:rPr>
        <w:t>in</w:t>
      </w:r>
      <w:r>
        <w:t xml:space="preserve"> – the weighting factor used to calculate the Index on day n.</w:t>
      </w:r>
    </w:p>
    <w:p w14:paraId="7B9D2A6C"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Dividends expressed in points of the Total Return Index:</w:t>
      </w:r>
    </w:p>
    <w:p w14:paraId="577161B3" w14:textId="77777777" w:rsidR="00171809" w:rsidRPr="00FE668E" w:rsidRDefault="0061222E" w:rsidP="00171809">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3BE0298" w14:textId="77777777" w:rsidR="00171809" w:rsidRPr="00FE668E" w:rsidRDefault="00171809" w:rsidP="00171809">
      <w:pPr>
        <w:pStyle w:val="afc"/>
      </w:pPr>
      <w:r>
        <w:t>where:</w:t>
      </w:r>
    </w:p>
    <w:p w14:paraId="1B7650A5" w14:textId="77777777" w:rsidR="00171809" w:rsidRPr="00FE668E" w:rsidRDefault="00171809" w:rsidP="00171809">
      <w:pPr>
        <w:pStyle w:val="afc"/>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25009219"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yield resulting from reinvestment of dividends is determined according to the formula: </w:t>
      </w:r>
    </w:p>
    <w:p w14:paraId="21F19FDA" w14:textId="77777777" w:rsidR="00171809" w:rsidRPr="00FE668E" w:rsidRDefault="00171809" w:rsidP="00171809">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4D8E2EB5" w14:textId="77777777" w:rsidR="00171809" w:rsidRPr="00FE668E" w:rsidRDefault="00171809" w:rsidP="00171809">
      <w:pPr>
        <w:pStyle w:val="afc"/>
        <w:keepNext/>
      </w:pPr>
      <w:r>
        <w:t>where:</w:t>
      </w:r>
    </w:p>
    <w:p w14:paraId="62A2BEA7" w14:textId="77777777" w:rsidR="00171809" w:rsidRPr="00FE668E" w:rsidRDefault="00171809" w:rsidP="00171809">
      <w:pPr>
        <w:pStyle w:val="afc"/>
      </w:pPr>
      <w:r>
        <w:t>I</w:t>
      </w:r>
      <w:r>
        <w:rPr>
          <w:vertAlign w:val="subscript"/>
        </w:rPr>
        <w:t>n</w:t>
      </w:r>
      <w:r>
        <w:t xml:space="preserve"> – the Price Index value on day n;</w:t>
      </w:r>
    </w:p>
    <w:p w14:paraId="1878F1E6" w14:textId="77777777" w:rsidR="00171809" w:rsidRPr="00FE668E" w:rsidRDefault="00171809" w:rsidP="00171809">
      <w:pPr>
        <w:pStyle w:val="afc"/>
      </w:pPr>
      <w:r>
        <w:t>I</w:t>
      </w:r>
      <w:r>
        <w:rPr>
          <w:vertAlign w:val="subscript"/>
        </w:rPr>
        <w:t>n-1</w:t>
      </w:r>
      <w:r>
        <w:t>– the Price Index value on day n-1.</w:t>
      </w:r>
    </w:p>
    <w:p w14:paraId="72E4C73D" w14:textId="77777777" w:rsidR="00171809" w:rsidRPr="00F81B99" w:rsidRDefault="00171809" w:rsidP="00F81B99">
      <w:pPr>
        <w:pStyle w:val="34"/>
        <w:numPr>
          <w:ilvl w:val="2"/>
          <w:numId w:val="9"/>
        </w:numPr>
        <w:ind w:left="851" w:hanging="567"/>
        <w:rPr>
          <w:rStyle w:val="afa"/>
          <w:rFonts w:ascii="Tahoma" w:hAnsi="Tahoma" w:cs="Tahoma"/>
          <w:szCs w:val="24"/>
        </w:rPr>
      </w:pPr>
      <w:r>
        <w:rPr>
          <w:rStyle w:val="afa"/>
          <w:rFonts w:ascii="Tahoma" w:hAnsi="Tahoma"/>
        </w:rPr>
        <w:t xml:space="preserve">The Total Return Index is determined as follows: </w:t>
      </w:r>
    </w:p>
    <w:p w14:paraId="4DBC6253" w14:textId="77777777" w:rsidR="00171809" w:rsidRPr="00FE668E" w:rsidRDefault="0061222E" w:rsidP="00171809">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2E8075A8" w14:textId="2325B23E" w:rsidR="002B5180" w:rsidRPr="00FE668E" w:rsidRDefault="002B5180" w:rsidP="00F81B99">
      <w:pPr>
        <w:pStyle w:val="10"/>
        <w:numPr>
          <w:ilvl w:val="1"/>
          <w:numId w:val="9"/>
        </w:numPr>
        <w:ind w:left="567"/>
      </w:pPr>
      <w:bookmarkStart w:id="56" w:name="_Toc65591901"/>
      <w:bookmarkStart w:id="57" w:name="_Toc203831697"/>
      <w:r>
        <w:t>Determining the price of a Stock</w:t>
      </w:r>
      <w:bookmarkEnd w:id="48"/>
      <w:bookmarkEnd w:id="49"/>
      <w:bookmarkEnd w:id="50"/>
      <w:bookmarkEnd w:id="51"/>
      <w:bookmarkEnd w:id="52"/>
      <w:bookmarkEnd w:id="53"/>
      <w:bookmarkEnd w:id="54"/>
      <w:bookmarkEnd w:id="56"/>
      <w:bookmarkEnd w:id="57"/>
    </w:p>
    <w:p w14:paraId="112E7897" w14:textId="16D3F375" w:rsidR="002B5180" w:rsidRPr="00F81B99" w:rsidRDefault="005739B6" w:rsidP="00F81B99">
      <w:pPr>
        <w:pStyle w:val="34"/>
        <w:numPr>
          <w:ilvl w:val="2"/>
          <w:numId w:val="9"/>
        </w:numPr>
        <w:ind w:left="851" w:hanging="567"/>
        <w:rPr>
          <w:rStyle w:val="afa"/>
          <w:rFonts w:ascii="Tahoma" w:hAnsi="Tahoma" w:cs="Tahoma"/>
          <w:szCs w:val="24"/>
        </w:rPr>
      </w:pPr>
      <w:bookmarkStart w:id="58" w:name="_Ref323385773"/>
      <w:bookmarkStart w:id="59" w:name="_Ref323388095"/>
      <w:bookmarkStart w:id="60" w:name="п_3_2"/>
      <w:bookmarkStart w:id="61" w:name="_Ref235351856"/>
      <w:bookmarkStart w:id="62" w:name="_Ref306365601"/>
      <w:bookmarkStart w:id="63" w:name="_Ref306199762"/>
      <w:r>
        <w:rPr>
          <w:rStyle w:val="afa"/>
          <w:rFonts w:ascii="Tahoma" w:hAnsi="Tahoma"/>
        </w:rPr>
        <w:t xml:space="preserve">As the price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(Pi) is used the closing price of this Stock determined at the close of trading on the Exchange in accordance with the Trading Rules for the Equity, Bond and Deposit Markets.</w:t>
      </w:r>
      <w:bookmarkEnd w:id="58"/>
    </w:p>
    <w:p w14:paraId="05A4AF83" w14:textId="28A9275D" w:rsidR="002B5180" w:rsidRPr="00F81B99" w:rsidRDefault="002B5180" w:rsidP="00F81B99">
      <w:pPr>
        <w:pStyle w:val="34"/>
        <w:numPr>
          <w:ilvl w:val="2"/>
          <w:numId w:val="9"/>
        </w:numPr>
        <w:ind w:left="851" w:hanging="567"/>
        <w:rPr>
          <w:rStyle w:val="afa"/>
          <w:rFonts w:ascii="Tahoma" w:hAnsi="Tahoma" w:cs="Tahoma"/>
          <w:szCs w:val="24"/>
        </w:rPr>
      </w:pPr>
      <w:bookmarkStart w:id="64" w:name="_Ref62235920"/>
      <w:bookmarkEnd w:id="59"/>
      <w:bookmarkEnd w:id="60"/>
      <w:bookmarkEnd w:id="61"/>
      <w:bookmarkEnd w:id="62"/>
      <w:bookmarkEnd w:id="63"/>
      <w:r>
        <w:rPr>
          <w:rStyle w:val="afa"/>
          <w:rFonts w:ascii="Tahoma" w:hAnsi="Tahoma"/>
        </w:rPr>
        <w:t xml:space="preserve">The price of the </w:t>
      </w:r>
      <w:proofErr w:type="spellStart"/>
      <w:r>
        <w:rPr>
          <w:rStyle w:val="afa"/>
          <w:rFonts w:ascii="Tahoma" w:hAnsi="Tahoma"/>
        </w:rPr>
        <w:t>ith</w:t>
      </w:r>
      <w:proofErr w:type="spellEnd"/>
      <w:r>
        <w:rPr>
          <w:rStyle w:val="afa"/>
          <w:rFonts w:ascii="Tahoma" w:hAnsi="Tahoma"/>
        </w:rPr>
        <w:t xml:space="preserve"> Stock (Pi) is determined with the accuracy of the price tick set for this Stock in the Trading Rules for the Equity &amp; Bond Market.</w:t>
      </w:r>
      <w:bookmarkEnd w:id="64"/>
    </w:p>
    <w:p w14:paraId="57234364" w14:textId="12DFDCEB" w:rsidR="0060547F" w:rsidRPr="004B2A4D" w:rsidRDefault="002B5180" w:rsidP="004B2A4D">
      <w:pPr>
        <w:pStyle w:val="34"/>
        <w:numPr>
          <w:ilvl w:val="2"/>
          <w:numId w:val="9"/>
        </w:numPr>
        <w:ind w:left="851" w:hanging="567"/>
        <w:rPr>
          <w:rFonts w:cs="Tahoma"/>
        </w:rPr>
      </w:pPr>
      <w:r>
        <w:t xml:space="preserve">The procedure for determining the price of the </w:t>
      </w:r>
      <w:proofErr w:type="spellStart"/>
      <w:r>
        <w:t>i</w:t>
      </w:r>
      <w:r>
        <w:rPr>
          <w:vertAlign w:val="superscript"/>
        </w:rPr>
        <w:t>th</w:t>
      </w:r>
      <w:proofErr w:type="spellEnd"/>
      <w:r>
        <w:t xml:space="preserve"> </w:t>
      </w:r>
      <w:r>
        <w:rPr>
          <w:rStyle w:val="afa"/>
          <w:rFonts w:ascii="Tahoma" w:hAnsi="Tahoma"/>
        </w:rPr>
        <w:t>Stock (Pi)</w:t>
      </w:r>
      <w:r>
        <w:t xml:space="preserve"> stipulated in clauses </w:t>
      </w:r>
      <w:r w:rsidRPr="004B2A4D">
        <w:rPr>
          <w:rStyle w:val="afa"/>
          <w:rFonts w:ascii="Tahoma" w:hAnsi="Tahoma" w:cs="Tahoma"/>
        </w:rPr>
        <w:fldChar w:fldCharType="begin"/>
      </w:r>
      <w:r w:rsidRPr="004B2A4D">
        <w:rPr>
          <w:rStyle w:val="afa"/>
          <w:rFonts w:ascii="Tahoma" w:hAnsi="Tahoma" w:cs="Tahoma"/>
        </w:rPr>
        <w:instrText xml:space="preserve"> REF _Ref323385773 \r </w:instrText>
      </w:r>
      <w:r w:rsidR="00887DEB" w:rsidRPr="004B2A4D">
        <w:rPr>
          <w:rStyle w:val="afa"/>
          <w:rFonts w:ascii="Tahoma" w:hAnsi="Tahoma" w:cs="Tahoma"/>
        </w:rPr>
        <w:instrText xml:space="preserve"> \* MERGEFORMAT </w:instrText>
      </w:r>
      <w:r w:rsidRPr="004B2A4D">
        <w:rPr>
          <w:rStyle w:val="afa"/>
          <w:rFonts w:ascii="Tahoma" w:hAnsi="Tahoma" w:cs="Tahoma"/>
        </w:rPr>
        <w:fldChar w:fldCharType="separate"/>
      </w:r>
      <w:r w:rsidR="00CE204D">
        <w:rPr>
          <w:rStyle w:val="afa"/>
          <w:rFonts w:ascii="Tahoma" w:hAnsi="Tahoma" w:cs="Tahoma"/>
        </w:rPr>
        <w:t>2.3.1</w:t>
      </w:r>
      <w:r w:rsidRPr="004B2A4D">
        <w:rPr>
          <w:rStyle w:val="afa"/>
          <w:rFonts w:ascii="Tahoma" w:hAnsi="Tahoma" w:cs="Tahoma"/>
        </w:rPr>
        <w:fldChar w:fldCharType="end"/>
      </w:r>
      <w:r>
        <w:t>-</w:t>
      </w:r>
      <w:r w:rsidR="00E70B05" w:rsidRPr="004B2A4D">
        <w:rPr>
          <w:rStyle w:val="afa"/>
          <w:rFonts w:ascii="Tahoma" w:hAnsi="Tahoma" w:cs="Tahoma"/>
        </w:rPr>
        <w:fldChar w:fldCharType="begin"/>
      </w:r>
      <w:r w:rsidR="00E70B05" w:rsidRPr="004B2A4D">
        <w:rPr>
          <w:rStyle w:val="afa"/>
          <w:rFonts w:ascii="Tahoma" w:hAnsi="Tahoma" w:cs="Tahoma"/>
        </w:rPr>
        <w:instrText xml:space="preserve"> REF _Ref62235920 \r </w:instrText>
      </w:r>
      <w:r w:rsidR="00F81B99" w:rsidRPr="004B2A4D">
        <w:rPr>
          <w:rStyle w:val="afa"/>
          <w:rFonts w:ascii="Tahoma" w:hAnsi="Tahoma" w:cs="Tahoma"/>
        </w:rPr>
        <w:instrText xml:space="preserve"> \* MERGEFORMAT </w:instrText>
      </w:r>
      <w:r w:rsidR="00E70B05" w:rsidRPr="004B2A4D">
        <w:rPr>
          <w:rStyle w:val="afa"/>
          <w:rFonts w:ascii="Tahoma" w:hAnsi="Tahoma" w:cs="Tahoma"/>
        </w:rPr>
        <w:fldChar w:fldCharType="separate"/>
      </w:r>
      <w:r w:rsidR="00CE204D">
        <w:rPr>
          <w:rStyle w:val="afa"/>
          <w:rFonts w:ascii="Tahoma" w:hAnsi="Tahoma" w:cs="Tahoma"/>
        </w:rPr>
        <w:t>2.3.2</w:t>
      </w:r>
      <w:r w:rsidR="00E70B05" w:rsidRPr="004B2A4D">
        <w:rPr>
          <w:rStyle w:val="afa"/>
          <w:rFonts w:ascii="Tahoma" w:hAnsi="Tahoma" w:cs="Tahoma"/>
        </w:rPr>
        <w:fldChar w:fldCharType="end"/>
      </w:r>
      <w:r>
        <w:t xml:space="preserve"> of this Methodology shall not apply in the case stipulated in clause </w:t>
      </w:r>
      <w:r w:rsidR="008A1557" w:rsidRPr="004B2A4D">
        <w:rPr>
          <w:rStyle w:val="afa"/>
          <w:rFonts w:ascii="Tahoma" w:hAnsi="Tahoma" w:cs="Tahoma"/>
        </w:rPr>
        <w:fldChar w:fldCharType="begin"/>
      </w:r>
      <w:r w:rsidR="008A1557" w:rsidRPr="004B2A4D">
        <w:rPr>
          <w:rStyle w:val="afa"/>
          <w:rFonts w:ascii="Tahoma" w:hAnsi="Tahoma" w:cs="Tahoma"/>
        </w:rPr>
        <w:instrText xml:space="preserve"> REF _Ref235351831 \r \h </w:instrText>
      </w:r>
      <w:r w:rsidR="001A2CEA" w:rsidRPr="004B2A4D">
        <w:rPr>
          <w:rStyle w:val="afa"/>
          <w:rFonts w:ascii="Tahoma" w:hAnsi="Tahoma" w:cs="Tahoma"/>
        </w:rPr>
        <w:instrText xml:space="preserve"> \* MERGEFORMAT </w:instrText>
      </w:r>
      <w:r w:rsidR="008A1557" w:rsidRPr="004B2A4D">
        <w:rPr>
          <w:rStyle w:val="afa"/>
          <w:rFonts w:ascii="Tahoma" w:hAnsi="Tahoma" w:cs="Tahoma"/>
        </w:rPr>
      </w:r>
      <w:r w:rsidR="008A1557" w:rsidRPr="004B2A4D">
        <w:rPr>
          <w:rStyle w:val="afa"/>
          <w:rFonts w:ascii="Tahoma" w:hAnsi="Tahoma" w:cs="Tahoma"/>
        </w:rPr>
        <w:fldChar w:fldCharType="separate"/>
      </w:r>
      <w:r w:rsidR="00CE204D">
        <w:rPr>
          <w:rStyle w:val="afa"/>
          <w:rFonts w:ascii="Tahoma" w:hAnsi="Tahoma" w:cs="Tahoma"/>
        </w:rPr>
        <w:t>3.3.2</w:t>
      </w:r>
      <w:r w:rsidR="008A1557" w:rsidRPr="004B2A4D">
        <w:rPr>
          <w:rStyle w:val="afa"/>
          <w:rFonts w:ascii="Tahoma" w:hAnsi="Tahoma" w:cs="Tahoma"/>
        </w:rPr>
        <w:fldChar w:fldCharType="end"/>
      </w:r>
      <w:r>
        <w:t xml:space="preserve"> of this Methodology</w:t>
      </w:r>
      <w:r>
        <w:rPr>
          <w:rStyle w:val="afa"/>
          <w:rFonts w:ascii="Tahoma" w:hAnsi="Tahoma"/>
        </w:rPr>
        <w:t>.</w:t>
      </w:r>
    </w:p>
    <w:p w14:paraId="7EDD2B24" w14:textId="331D5A24" w:rsidR="00730004" w:rsidRPr="00FE668E" w:rsidRDefault="00730004" w:rsidP="004B2A4D">
      <w:pPr>
        <w:pStyle w:val="10"/>
        <w:numPr>
          <w:ilvl w:val="1"/>
          <w:numId w:val="9"/>
        </w:numPr>
        <w:spacing w:before="240"/>
        <w:ind w:left="567" w:hanging="431"/>
      </w:pPr>
      <w:bookmarkStart w:id="65" w:name="_Ref423443808"/>
      <w:bookmarkStart w:id="66" w:name="_Toc424122353"/>
      <w:bookmarkStart w:id="67" w:name="_Toc438206728"/>
      <w:bookmarkStart w:id="68" w:name="_Toc438206764"/>
      <w:bookmarkStart w:id="69" w:name="_Toc438206984"/>
      <w:bookmarkStart w:id="70" w:name="_Toc433902900"/>
      <w:bookmarkStart w:id="71" w:name="_Toc463443757"/>
      <w:bookmarkStart w:id="72" w:name="_Toc488065470"/>
      <w:bookmarkStart w:id="73" w:name="_Toc65591902"/>
      <w:bookmarkStart w:id="74" w:name="_Toc203831698"/>
      <w:r>
        <w:t>Determination of the number of stocks and Free-float Factor</w:t>
      </w:r>
      <w:bookmarkEnd w:id="65"/>
      <w:bookmarkEnd w:id="66"/>
      <w:bookmarkEnd w:id="67"/>
      <w:bookmarkEnd w:id="68"/>
      <w:bookmarkEnd w:id="69"/>
      <w:bookmarkEnd w:id="70"/>
      <w:bookmarkEnd w:id="71"/>
      <w:bookmarkEnd w:id="72"/>
      <w:bookmarkEnd w:id="73"/>
      <w:bookmarkEnd w:id="74"/>
    </w:p>
    <w:p w14:paraId="05CCFFCA" w14:textId="6C1DFF14" w:rsidR="002B5180" w:rsidRPr="00F81B99" w:rsidRDefault="002B5180" w:rsidP="00F81B99">
      <w:pPr>
        <w:pStyle w:val="34"/>
        <w:numPr>
          <w:ilvl w:val="2"/>
          <w:numId w:val="9"/>
        </w:numPr>
        <w:ind w:left="851" w:hanging="567"/>
        <w:rPr>
          <w:rStyle w:val="afa"/>
          <w:rFonts w:ascii="Tahoma" w:hAnsi="Tahoma" w:cs="Tahoma"/>
          <w:szCs w:val="24"/>
        </w:rPr>
      </w:pPr>
      <w:bookmarkStart w:id="75" w:name="_Ref487535621"/>
      <w:r>
        <w:rPr>
          <w:rStyle w:val="afa"/>
          <w:rFonts w:ascii="Tahoma" w:hAnsi="Tahoma"/>
        </w:rPr>
        <w:t xml:space="preserve">For the purposes of this Methodology, the total number of stocks (Qi) is determined as the total number of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in the principal issue less repurchased (cancelled) stocks, unless otherwise specified by the Exchange decision.</w:t>
      </w:r>
      <w:bookmarkStart w:id="76" w:name="_Ref235352457"/>
      <w:bookmarkStart w:id="77" w:name="п_2_12"/>
      <w:bookmarkEnd w:id="75"/>
    </w:p>
    <w:p w14:paraId="247D97AA" w14:textId="536A158A" w:rsidR="002B5180" w:rsidRPr="00F81B99" w:rsidRDefault="002B5180" w:rsidP="00F81B99">
      <w:pPr>
        <w:pStyle w:val="34"/>
        <w:numPr>
          <w:ilvl w:val="2"/>
          <w:numId w:val="9"/>
        </w:numPr>
        <w:ind w:left="851" w:hanging="567"/>
        <w:rPr>
          <w:rStyle w:val="afa"/>
          <w:rFonts w:ascii="Tahoma" w:hAnsi="Tahoma" w:cs="Tahoma"/>
          <w:szCs w:val="24"/>
        </w:rPr>
      </w:pPr>
      <w:bookmarkStart w:id="78" w:name="_Ref424313326"/>
      <w:r>
        <w:t xml:space="preserve">The total number of the </w:t>
      </w:r>
      <w:proofErr w:type="spellStart"/>
      <w:r>
        <w:t>i</w:t>
      </w:r>
      <w:r>
        <w:rPr>
          <w:vertAlign w:val="superscript"/>
        </w:rPr>
        <w:t>th</w:t>
      </w:r>
      <w:proofErr w:type="spellEnd"/>
      <w:r>
        <w:t xml:space="preserve"> Stocks (Q</w:t>
      </w:r>
      <w:r>
        <w:rPr>
          <w:rStyle w:val="afa"/>
          <w:rFonts w:ascii="Tahoma" w:hAnsi="Tahoma"/>
        </w:rPr>
        <w:t>i</w:t>
      </w:r>
      <w:r>
        <w:t xml:space="preserve">) is calculated based on the results of the trading day preceding the trading day which is the Constituent Stock Parameters Date except where Clause </w:t>
      </w:r>
      <w:r w:rsidR="008A1557" w:rsidRPr="00F81B99">
        <w:rPr>
          <w:rStyle w:val="afa"/>
          <w:rFonts w:ascii="Tahoma" w:hAnsi="Tahoma" w:cs="Tahoma"/>
        </w:rPr>
        <w:fldChar w:fldCharType="begin"/>
      </w:r>
      <w:r w:rsidR="008A1557" w:rsidRPr="00F81B99">
        <w:rPr>
          <w:rStyle w:val="afa"/>
          <w:rFonts w:ascii="Tahoma" w:hAnsi="Tahoma" w:cs="Tahoma"/>
        </w:rPr>
        <w:instrText xml:space="preserve"> REF _Ref235351831 \r \h </w:instrText>
      </w:r>
      <w:r w:rsidR="00FE668E" w:rsidRPr="00F81B99">
        <w:rPr>
          <w:rStyle w:val="afa"/>
          <w:rFonts w:ascii="Tahoma" w:hAnsi="Tahoma" w:cs="Tahoma"/>
        </w:rPr>
        <w:instrText xml:space="preserve"> \* MERGEFORMAT </w:instrText>
      </w:r>
      <w:r w:rsidR="008A1557" w:rsidRPr="00F81B99">
        <w:rPr>
          <w:rStyle w:val="afa"/>
          <w:rFonts w:ascii="Tahoma" w:hAnsi="Tahoma" w:cs="Tahoma"/>
        </w:rPr>
      </w:r>
      <w:r w:rsidR="008A1557" w:rsidRPr="00F81B99">
        <w:rPr>
          <w:rStyle w:val="afa"/>
          <w:rFonts w:ascii="Tahoma" w:hAnsi="Tahoma" w:cs="Tahoma"/>
        </w:rPr>
        <w:fldChar w:fldCharType="separate"/>
      </w:r>
      <w:r w:rsidR="00CE204D">
        <w:rPr>
          <w:rStyle w:val="afa"/>
          <w:rFonts w:ascii="Tahoma" w:hAnsi="Tahoma" w:cs="Tahoma"/>
        </w:rPr>
        <w:t>3.3.2</w:t>
      </w:r>
      <w:r w:rsidR="008A1557" w:rsidRPr="00F81B99">
        <w:rPr>
          <w:rStyle w:val="afa"/>
          <w:rFonts w:ascii="Tahoma" w:hAnsi="Tahoma" w:cs="Tahoma"/>
        </w:rPr>
        <w:fldChar w:fldCharType="end"/>
      </w:r>
      <w:r>
        <w:t xml:space="preserve"> hereof provides </w:t>
      </w:r>
      <w:r>
        <w:rPr>
          <w:rStyle w:val="afa"/>
          <w:rFonts w:ascii="Tahoma" w:hAnsi="Tahoma"/>
        </w:rPr>
        <w:t>otherwise.</w:t>
      </w:r>
      <w:bookmarkEnd w:id="76"/>
      <w:bookmarkEnd w:id="78"/>
    </w:p>
    <w:bookmarkEnd w:id="77"/>
    <w:p w14:paraId="5AFD691A" w14:textId="1DA2C73B" w:rsidR="004528D4" w:rsidRPr="00F81B99" w:rsidRDefault="00730004" w:rsidP="00F81B99">
      <w:pPr>
        <w:pStyle w:val="34"/>
        <w:numPr>
          <w:ilvl w:val="2"/>
          <w:numId w:val="9"/>
        </w:numPr>
        <w:ind w:left="851" w:hanging="567"/>
        <w:rPr>
          <w:rStyle w:val="afa"/>
          <w:rFonts w:ascii="Tahoma" w:hAnsi="Tahoma" w:cs="Tahoma"/>
          <w:szCs w:val="24"/>
        </w:rPr>
      </w:pPr>
      <w:r>
        <w:rPr>
          <w:rStyle w:val="afa"/>
          <w:rFonts w:ascii="Tahoma" w:hAnsi="Tahoma"/>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588D1354" w14:textId="77777777" w:rsidR="00354EE2" w:rsidRPr="00FE668E" w:rsidRDefault="00354EE2" w:rsidP="004B2A4D">
      <w:pPr>
        <w:pStyle w:val="10"/>
        <w:numPr>
          <w:ilvl w:val="1"/>
          <w:numId w:val="9"/>
        </w:numPr>
        <w:spacing w:before="240"/>
        <w:ind w:left="567" w:hanging="431"/>
      </w:pPr>
      <w:bookmarkStart w:id="79" w:name="_Ref482878825"/>
      <w:bookmarkStart w:id="80" w:name="_Toc488065472"/>
      <w:bookmarkStart w:id="81" w:name="_Toc65591903"/>
      <w:bookmarkStart w:id="82" w:name="_Toc203831699"/>
      <w:bookmarkStart w:id="83" w:name="_Toc424122354"/>
      <w:r>
        <w:t>Calculating Weighting Factors</w:t>
      </w:r>
      <w:bookmarkEnd w:id="79"/>
      <w:bookmarkEnd w:id="80"/>
      <w:bookmarkEnd w:id="81"/>
      <w:bookmarkEnd w:id="82"/>
    </w:p>
    <w:p w14:paraId="01BCC881" w14:textId="77777777" w:rsidR="004B5212" w:rsidRPr="00F81B99" w:rsidRDefault="004B5212" w:rsidP="00F81B99">
      <w:pPr>
        <w:pStyle w:val="34"/>
        <w:numPr>
          <w:ilvl w:val="2"/>
          <w:numId w:val="9"/>
        </w:numPr>
        <w:ind w:left="851" w:hanging="567"/>
        <w:rPr>
          <w:rStyle w:val="afa"/>
          <w:rFonts w:ascii="Tahoma" w:hAnsi="Tahoma" w:cs="Tahoma"/>
          <w:szCs w:val="24"/>
        </w:rPr>
      </w:pPr>
      <w:r>
        <w:rPr>
          <w:rStyle w:val="afa"/>
          <w:rFonts w:ascii="Tahoma" w:hAnsi="Tahoma"/>
        </w:rPr>
        <w:t xml:space="preserve">The Weight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is calculated according to the following formula:</w:t>
      </w:r>
    </w:p>
    <w:p w14:paraId="4264A686" w14:textId="77777777" w:rsidR="004B5212" w:rsidRPr="00FE668E" w:rsidRDefault="004B5212" w:rsidP="004B5212">
      <w:pPr>
        <w:pStyle w:val="afe"/>
        <w:rPr>
          <w:rFonts w:ascii="Tahoma" w:hAnsi="Tahoma" w:cs="Tahoma"/>
        </w:rPr>
      </w:pPr>
      <m:oMathPara>
        <m:oMath>
          <m:r>
            <w:rPr>
              <w:rFonts w:cs="Tahoma"/>
            </w:rPr>
            <w:lastRenderedPageBreak/>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2A553C39" w14:textId="77777777" w:rsidR="004B5212" w:rsidRPr="00FE668E" w:rsidRDefault="004B5212" w:rsidP="004B5212">
      <w:pPr>
        <w:pStyle w:val="afc"/>
        <w:rPr>
          <w:rFonts w:cs="Tahoma"/>
        </w:rPr>
      </w:pPr>
      <w:r>
        <w:t>where:</w:t>
      </w:r>
    </w:p>
    <w:p w14:paraId="22F42383" w14:textId="77777777" w:rsidR="004B5212" w:rsidRPr="00FE668E" w:rsidRDefault="004B5212" w:rsidP="004B5212">
      <w:pPr>
        <w:pStyle w:val="afc"/>
        <w:rPr>
          <w:rFonts w:cs="Tahoma"/>
        </w:rPr>
      </w:pPr>
      <w:proofErr w:type="spellStart"/>
      <w:r>
        <w:t>Wght</w:t>
      </w:r>
      <w:r>
        <w:rPr>
          <w:vertAlign w:val="subscript"/>
        </w:rPr>
        <w:t>i</w:t>
      </w:r>
      <w:proofErr w:type="spellEnd"/>
      <w:r>
        <w:t xml:space="preserve"> – the weight of the </w:t>
      </w:r>
      <w:proofErr w:type="spellStart"/>
      <w:r>
        <w:t>ith</w:t>
      </w:r>
      <w:proofErr w:type="spellEnd"/>
      <w:r>
        <w:t xml:space="preserve"> Stock;</w:t>
      </w:r>
    </w:p>
    <w:p w14:paraId="0B03130A" w14:textId="77777777" w:rsidR="004B5212" w:rsidRPr="00FE668E" w:rsidRDefault="004B5212" w:rsidP="004B5212">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0FFE0DD3" w14:textId="77777777" w:rsidR="004B5212" w:rsidRPr="00FE668E" w:rsidRDefault="004B5212" w:rsidP="004B5212">
      <w:pPr>
        <w:pStyle w:val="afc"/>
        <w:rPr>
          <w:rFonts w:cs="Tahoma"/>
        </w:rPr>
      </w:pPr>
      <w:r>
        <w:t>N – the total number of Stocks.</w:t>
      </w:r>
    </w:p>
    <w:p w14:paraId="2EEA9025" w14:textId="0657A574" w:rsidR="009F662C" w:rsidRDefault="009F662C" w:rsidP="009F662C">
      <w:pPr>
        <w:pStyle w:val="34"/>
        <w:numPr>
          <w:ilvl w:val="2"/>
          <w:numId w:val="9"/>
        </w:numPr>
        <w:ind w:left="851" w:hanging="567"/>
        <w:rPr>
          <w:rStyle w:val="afa"/>
          <w:rFonts w:ascii="Tahoma" w:hAnsi="Tahoma" w:cs="Tahoma"/>
          <w:szCs w:val="24"/>
        </w:rPr>
      </w:pPr>
      <w:bookmarkStart w:id="84" w:name="_Ref3556055"/>
      <w:r>
        <w:rPr>
          <w:rStyle w:val="afa"/>
          <w:rFonts w:ascii="Tahoma" w:hAnsi="Tahoma"/>
        </w:rPr>
        <w:t xml:space="preserve">To mitigate the impact of specific Stocks on the Index value, the Weighting Factor </w:t>
      </w:r>
      <w:proofErr w:type="spellStart"/>
      <w:r>
        <w:rPr>
          <w:rStyle w:val="afa"/>
          <w:rFonts w:ascii="Tahoma" w:hAnsi="Tahoma"/>
        </w:rPr>
        <w:t>WWi</w:t>
      </w:r>
      <w:proofErr w:type="spellEnd"/>
      <w:r>
        <w:rPr>
          <w:rStyle w:val="afa"/>
          <w:rFonts w:ascii="Tahoma" w:hAnsi="Tahoma"/>
        </w:rPr>
        <w:t xml:space="preserve"> is used which is calculated in such a way that on the Index Review Date, the Weight of the Issuer does not exceed 15%.</w:t>
      </w:r>
      <w:bookmarkEnd w:id="84"/>
    </w:p>
    <w:p w14:paraId="595EFA92" w14:textId="6A557437" w:rsidR="009F662C" w:rsidRPr="009F662C" w:rsidRDefault="009F662C" w:rsidP="009F662C">
      <w:pPr>
        <w:pStyle w:val="34"/>
        <w:numPr>
          <w:ilvl w:val="2"/>
          <w:numId w:val="9"/>
        </w:numPr>
        <w:ind w:left="851" w:hanging="567"/>
        <w:rPr>
          <w:rStyle w:val="afa"/>
          <w:rFonts w:ascii="Tahoma" w:hAnsi="Tahoma" w:cs="Tahoma"/>
          <w:szCs w:val="24"/>
        </w:rPr>
      </w:pPr>
      <w:r>
        <w:t xml:space="preserve">To </w:t>
      </w:r>
      <w:proofErr w:type="gramStart"/>
      <w:r>
        <w:t>effect</w:t>
      </w:r>
      <w:proofErr w:type="gramEnd"/>
      <w:r>
        <w:t xml:space="preserve"> the restriction set out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t>, the Weights of Issuers are adjusted as follows:</w:t>
      </w:r>
    </w:p>
    <w:p w14:paraId="2BBF9B0B" w14:textId="10991F9E" w:rsidR="009F662C" w:rsidRPr="009F662C" w:rsidRDefault="009F662C" w:rsidP="009F662C">
      <w:pPr>
        <w:pStyle w:val="34"/>
        <w:numPr>
          <w:ilvl w:val="2"/>
          <w:numId w:val="14"/>
        </w:numPr>
        <w:ind w:left="1418"/>
        <w:rPr>
          <w:rStyle w:val="afa"/>
          <w:rFonts w:ascii="Tahoma" w:hAnsi="Tahoma" w:cs="Tahoma"/>
          <w:szCs w:val="24"/>
        </w:rPr>
      </w:pPr>
      <w:r>
        <w:t xml:space="preserve">If the Issuer's Weight in the Index exceeds the value set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t>, the relevant</w:t>
      </w:r>
      <w:r w:rsidR="00CE204D">
        <w:t xml:space="preserve"> </w:t>
      </w:r>
      <w:r>
        <w:t>Weight shall be set equal to this value.</w:t>
      </w:r>
    </w:p>
    <w:p w14:paraId="70ABACF7" w14:textId="77777777" w:rsidR="009F662C" w:rsidRPr="009F662C" w:rsidRDefault="009F662C" w:rsidP="009F662C">
      <w:pPr>
        <w:pStyle w:val="34"/>
        <w:numPr>
          <w:ilvl w:val="2"/>
          <w:numId w:val="14"/>
        </w:numPr>
        <w:ind w:left="1418"/>
        <w:rPr>
          <w:rStyle w:val="afa"/>
          <w:rFonts w:ascii="Tahoma" w:hAnsi="Tahoma" w:cs="Tahoma"/>
          <w:szCs w:val="24"/>
        </w:rPr>
      </w:pPr>
      <w:r>
        <w:rPr>
          <w:rStyle w:val="afa"/>
          <w:rFonts w:ascii="Tahoma" w:hAnsi="Tahoma"/>
        </w:rPr>
        <w:t>The difference between limited and unlimited Weights is divided between Issuers with an unlimited Weight on a pro rata basis.</w:t>
      </w:r>
    </w:p>
    <w:p w14:paraId="051773E0" w14:textId="6FC91C90" w:rsidR="009F662C" w:rsidRPr="009F662C" w:rsidRDefault="009F662C" w:rsidP="009F662C">
      <w:pPr>
        <w:pStyle w:val="34"/>
        <w:numPr>
          <w:ilvl w:val="2"/>
          <w:numId w:val="14"/>
        </w:numPr>
        <w:ind w:left="1418"/>
        <w:rPr>
          <w:rStyle w:val="afa"/>
          <w:rFonts w:ascii="Tahoma" w:hAnsi="Tahoma" w:cs="Tahoma"/>
          <w:szCs w:val="24"/>
        </w:rPr>
      </w:pPr>
      <w:r>
        <w:t xml:space="preserve">The above-mentioned operations are repeated until there are Issuers with a Weight exceeding the value specified in Clause </w:t>
      </w:r>
      <w:r>
        <w:rPr>
          <w:rStyle w:val="afa"/>
          <w:rFonts w:ascii="Tahoma" w:hAnsi="Tahoma" w:cs="Tahoma"/>
        </w:rPr>
        <w:fldChar w:fldCharType="begin"/>
      </w:r>
      <w:r>
        <w:rPr>
          <w:rStyle w:val="afa"/>
          <w:rFonts w:ascii="Tahoma" w:hAnsi="Tahoma" w:cs="Tahoma"/>
        </w:rPr>
        <w:instrText xml:space="preserve"> REF _Ref3556055 \r \h </w:instrText>
      </w:r>
      <w:r>
        <w:rPr>
          <w:rStyle w:val="afa"/>
          <w:rFonts w:ascii="Tahoma" w:hAnsi="Tahoma" w:cs="Tahoma"/>
        </w:rPr>
      </w:r>
      <w:r>
        <w:rPr>
          <w:rStyle w:val="afa"/>
          <w:rFonts w:ascii="Tahoma" w:hAnsi="Tahoma" w:cs="Tahoma"/>
        </w:rPr>
        <w:fldChar w:fldCharType="separate"/>
      </w:r>
      <w:r w:rsidR="00CE204D">
        <w:rPr>
          <w:rStyle w:val="afa"/>
          <w:rFonts w:ascii="Tahoma" w:hAnsi="Tahoma" w:cs="Tahoma"/>
        </w:rPr>
        <w:t>2.5.2</w:t>
      </w:r>
      <w:r>
        <w:rPr>
          <w:rStyle w:val="afa"/>
          <w:rFonts w:ascii="Tahoma" w:hAnsi="Tahoma" w:cs="Tahoma"/>
        </w:rPr>
        <w:fldChar w:fldCharType="end"/>
      </w:r>
      <w:r>
        <w:rPr>
          <w:rStyle w:val="afa"/>
          <w:rFonts w:ascii="Tahoma" w:hAnsi="Tahoma"/>
        </w:rPr>
        <w:t>.</w:t>
      </w:r>
    </w:p>
    <w:p w14:paraId="6FC4FA77" w14:textId="2F5D8DCB" w:rsidR="009F662C" w:rsidRPr="009F662C" w:rsidRDefault="009F662C" w:rsidP="009F662C">
      <w:pPr>
        <w:pStyle w:val="34"/>
        <w:numPr>
          <w:ilvl w:val="2"/>
          <w:numId w:val="9"/>
        </w:numPr>
        <w:ind w:left="851" w:hanging="567"/>
        <w:rPr>
          <w:rStyle w:val="afa"/>
          <w:rFonts w:ascii="Tahoma" w:hAnsi="Tahoma" w:cs="Tahoma"/>
          <w:szCs w:val="24"/>
        </w:rPr>
      </w:pPr>
      <w:r>
        <w:rPr>
          <w:rStyle w:val="afa"/>
          <w:rFonts w:ascii="Tahoma" w:hAnsi="Tahoma"/>
        </w:rPr>
        <w:t xml:space="preserve">The Weighting Factor Wi of the </w:t>
      </w:r>
      <w:proofErr w:type="spellStart"/>
      <w:r>
        <w:rPr>
          <w:rStyle w:val="afa"/>
          <w:rFonts w:ascii="Tahoma" w:hAnsi="Tahoma"/>
        </w:rPr>
        <w:t>i</w:t>
      </w:r>
      <w:r w:rsidRPr="00CE204D">
        <w:rPr>
          <w:rStyle w:val="afa"/>
          <w:rFonts w:ascii="Tahoma" w:hAnsi="Tahoma"/>
          <w:vertAlign w:val="superscript"/>
        </w:rPr>
        <w:t>th</w:t>
      </w:r>
      <w:proofErr w:type="spellEnd"/>
      <w:r>
        <w:rPr>
          <w:rStyle w:val="afa"/>
          <w:rFonts w:ascii="Tahoma" w:hAnsi="Tahoma"/>
        </w:rPr>
        <w:t xml:space="preserve"> Stock is calculated as follows:</w:t>
      </w:r>
    </w:p>
    <w:p w14:paraId="3B20D68E" w14:textId="3C7ED200" w:rsidR="009F662C" w:rsidRPr="006B0A6B" w:rsidRDefault="0061222E" w:rsidP="009F662C">
      <w:pPr>
        <w:pStyle w:val="34"/>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lang w:val="en-US"/>
                </w:rPr>
                <m:t>CR</m:t>
              </m:r>
            </m:e>
            <m:sub>
              <m:r>
                <w:rPr>
                  <w:rFonts w:ascii="Cambria Math" w:hAnsi="Cambria Math" w:cs="Tahoma"/>
                  <w:sz w:val="24"/>
                </w:rPr>
                <m:t>i</m:t>
              </m:r>
            </m:sub>
          </m:sSub>
          <m:r>
            <w:rPr>
              <w:rFonts w:ascii="Cambria Math" w:hAnsi="Cambria Math" w:cs="Tahoma"/>
              <w:sz w:val="24"/>
            </w:rPr>
            <m:t xml:space="preserve"> ,</m:t>
          </m:r>
        </m:oMath>
      </m:oMathPara>
    </w:p>
    <w:p w14:paraId="75D3D7A1" w14:textId="77777777" w:rsidR="009F662C" w:rsidRPr="00636E22" w:rsidRDefault="009F662C" w:rsidP="009F662C">
      <w:pPr>
        <w:pStyle w:val="afc"/>
        <w:rPr>
          <w:rFonts w:cs="Tahoma"/>
        </w:rPr>
      </w:pPr>
      <w:r>
        <w:t>where:</w:t>
      </w:r>
    </w:p>
    <w:p w14:paraId="5B0437B8" w14:textId="514FB083" w:rsidR="009F662C" w:rsidRPr="00636E22" w:rsidRDefault="009F662C" w:rsidP="009F662C">
      <w:pPr>
        <w:pStyle w:val="afc"/>
        <w:rPr>
          <w:rFonts w:cs="Tahoma"/>
        </w:rPr>
      </w:pPr>
      <w:proofErr w:type="spellStart"/>
      <w:r>
        <w:t>WW</w:t>
      </w:r>
      <w:r>
        <w:rPr>
          <w:vertAlign w:val="subscript"/>
        </w:rPr>
        <w:t>i</w:t>
      </w:r>
      <w:proofErr w:type="spellEnd"/>
      <w:r>
        <w:t xml:space="preserve"> – the market cap limit coefficient for the </w:t>
      </w:r>
      <w:proofErr w:type="spellStart"/>
      <w:r>
        <w:t>ith</w:t>
      </w:r>
      <w:proofErr w:type="spellEnd"/>
      <w:r>
        <w:t xml:space="preserve"> Stock that depends on Stock’s Weight;</w:t>
      </w:r>
    </w:p>
    <w:p w14:paraId="4BDA6DFA" w14:textId="69D86C9C" w:rsidR="009F662C" w:rsidRDefault="00E74EEA" w:rsidP="009F662C">
      <w:pPr>
        <w:pStyle w:val="afc"/>
        <w:rPr>
          <w:rFonts w:cs="Tahoma"/>
        </w:rPr>
      </w:pPr>
      <w:proofErr w:type="spellStart"/>
      <w:r>
        <w:t>CR</w:t>
      </w:r>
      <w:r>
        <w:rPr>
          <w:vertAlign w:val="subscript"/>
        </w:rPr>
        <w:t>i</w:t>
      </w:r>
      <w:proofErr w:type="spellEnd"/>
      <w:r>
        <w:t xml:space="preserve"> – an extra coefficient established in accordance with the table, depending on the value of the Issuer’s climate sustainability rating:</w:t>
      </w:r>
    </w:p>
    <w:tbl>
      <w:tblPr>
        <w:tblW w:w="5874"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1538"/>
      </w:tblGrid>
      <w:tr w:rsidR="00E74EEA" w:rsidRPr="007B1ED9" w14:paraId="5111C9DE" w14:textId="77777777" w:rsidTr="00BF7682">
        <w:trPr>
          <w:trHeight w:val="301"/>
        </w:trPr>
        <w:tc>
          <w:tcPr>
            <w:tcW w:w="4336" w:type="dxa"/>
            <w:shd w:val="clear" w:color="auto" w:fill="auto"/>
            <w:vAlign w:val="center"/>
          </w:tcPr>
          <w:p w14:paraId="4EAFC88E" w14:textId="35DD559A" w:rsidR="00E74EEA" w:rsidRPr="007B1ED9" w:rsidRDefault="00E74EEA" w:rsidP="001C6630">
            <w:pPr>
              <w:keepNext/>
              <w:jc w:val="center"/>
              <w:rPr>
                <w:rFonts w:cs="Tahoma"/>
                <w:b/>
                <w:color w:val="000000"/>
                <w:szCs w:val="22"/>
              </w:rPr>
            </w:pPr>
            <w:r>
              <w:rPr>
                <w:b/>
                <w:color w:val="000000"/>
              </w:rPr>
              <w:t xml:space="preserve">Climate </w:t>
            </w:r>
            <w:r w:rsidR="00CE204D">
              <w:rPr>
                <w:b/>
                <w:color w:val="000000"/>
              </w:rPr>
              <w:t>S</w:t>
            </w:r>
            <w:r>
              <w:rPr>
                <w:b/>
                <w:color w:val="000000"/>
              </w:rPr>
              <w:t xml:space="preserve">ustainability </w:t>
            </w:r>
            <w:r w:rsidR="00CE204D">
              <w:rPr>
                <w:b/>
                <w:color w:val="000000"/>
              </w:rPr>
              <w:t>R</w:t>
            </w:r>
            <w:r>
              <w:rPr>
                <w:b/>
                <w:color w:val="000000"/>
              </w:rPr>
              <w:t>ating</w:t>
            </w:r>
          </w:p>
        </w:tc>
        <w:tc>
          <w:tcPr>
            <w:tcW w:w="1538" w:type="dxa"/>
            <w:shd w:val="clear" w:color="auto" w:fill="auto"/>
            <w:noWrap/>
            <w:vAlign w:val="center"/>
          </w:tcPr>
          <w:p w14:paraId="48ADDD5B" w14:textId="6B2B5CFF" w:rsidR="00E74EEA" w:rsidRPr="007B1ED9" w:rsidRDefault="00E74EEA" w:rsidP="001C6630">
            <w:pPr>
              <w:keepNext/>
              <w:jc w:val="center"/>
              <w:rPr>
                <w:rFonts w:cs="Tahoma"/>
                <w:b/>
                <w:color w:val="000000"/>
                <w:szCs w:val="22"/>
              </w:rPr>
            </w:pPr>
            <w:proofErr w:type="spellStart"/>
            <w:r>
              <w:rPr>
                <w:b/>
                <w:color w:val="000000"/>
              </w:rPr>
              <w:t>CR</w:t>
            </w:r>
            <w:r>
              <w:rPr>
                <w:b/>
                <w:color w:val="000000"/>
                <w:vertAlign w:val="subscript"/>
              </w:rPr>
              <w:t>i</w:t>
            </w:r>
            <w:proofErr w:type="spellEnd"/>
          </w:p>
        </w:tc>
      </w:tr>
      <w:tr w:rsidR="00B41791" w:rsidRPr="007B1ED9" w14:paraId="618063D6" w14:textId="77777777" w:rsidTr="00BF7682">
        <w:trPr>
          <w:trHeight w:val="220"/>
        </w:trPr>
        <w:tc>
          <w:tcPr>
            <w:tcW w:w="4336" w:type="dxa"/>
            <w:shd w:val="clear" w:color="auto" w:fill="auto"/>
            <w:noWrap/>
            <w:vAlign w:val="center"/>
            <w:hideMark/>
          </w:tcPr>
          <w:p w14:paraId="327A3360" w14:textId="12A37C69" w:rsidR="00B41791" w:rsidRPr="00E74EEA" w:rsidRDefault="00B41791" w:rsidP="00B41791">
            <w:pPr>
              <w:jc w:val="center"/>
              <w:rPr>
                <w:rFonts w:cs="Tahoma"/>
                <w:color w:val="000000"/>
                <w:szCs w:val="22"/>
              </w:rPr>
            </w:pPr>
            <w:r>
              <w:rPr>
                <w:color w:val="000000"/>
              </w:rPr>
              <w:t>AA</w:t>
            </w:r>
          </w:p>
        </w:tc>
        <w:tc>
          <w:tcPr>
            <w:tcW w:w="1538" w:type="dxa"/>
            <w:shd w:val="clear" w:color="auto" w:fill="auto"/>
            <w:noWrap/>
            <w:vAlign w:val="center"/>
          </w:tcPr>
          <w:p w14:paraId="1511A8AB" w14:textId="3E5F774E" w:rsidR="00B41791" w:rsidRPr="007B1ED9" w:rsidRDefault="00B41791" w:rsidP="00B41791">
            <w:pPr>
              <w:jc w:val="center"/>
              <w:rPr>
                <w:rFonts w:cs="Tahoma"/>
                <w:color w:val="000000"/>
                <w:szCs w:val="22"/>
              </w:rPr>
            </w:pPr>
            <w:r>
              <w:rPr>
                <w:color w:val="000000"/>
              </w:rPr>
              <w:t>1.00</w:t>
            </w:r>
          </w:p>
        </w:tc>
      </w:tr>
      <w:tr w:rsidR="00B41791" w:rsidRPr="007B1ED9" w14:paraId="1B2403E5" w14:textId="77777777" w:rsidTr="00BF7682">
        <w:trPr>
          <w:trHeight w:val="220"/>
        </w:trPr>
        <w:tc>
          <w:tcPr>
            <w:tcW w:w="4336" w:type="dxa"/>
            <w:shd w:val="clear" w:color="auto" w:fill="auto"/>
            <w:noWrap/>
            <w:vAlign w:val="center"/>
            <w:hideMark/>
          </w:tcPr>
          <w:p w14:paraId="15830008" w14:textId="08B85376" w:rsidR="00B41791" w:rsidRPr="00E74EEA" w:rsidRDefault="00B41791" w:rsidP="00B41791">
            <w:pPr>
              <w:jc w:val="center"/>
              <w:rPr>
                <w:rFonts w:cs="Tahoma"/>
                <w:color w:val="000000"/>
                <w:szCs w:val="22"/>
              </w:rPr>
            </w:pPr>
            <w:r>
              <w:rPr>
                <w:color w:val="000000"/>
              </w:rPr>
              <w:t>A</w:t>
            </w:r>
          </w:p>
        </w:tc>
        <w:tc>
          <w:tcPr>
            <w:tcW w:w="1538" w:type="dxa"/>
            <w:shd w:val="clear" w:color="auto" w:fill="auto"/>
            <w:noWrap/>
            <w:vAlign w:val="center"/>
          </w:tcPr>
          <w:p w14:paraId="5DA4ECF9" w14:textId="5329ADF4" w:rsidR="00B41791" w:rsidRPr="007B1ED9" w:rsidRDefault="00B41791" w:rsidP="00B41791">
            <w:pPr>
              <w:jc w:val="center"/>
              <w:rPr>
                <w:rFonts w:cs="Tahoma"/>
                <w:color w:val="000000"/>
                <w:szCs w:val="22"/>
              </w:rPr>
            </w:pPr>
            <w:r>
              <w:rPr>
                <w:color w:val="000000"/>
              </w:rPr>
              <w:t>0.95</w:t>
            </w:r>
          </w:p>
        </w:tc>
      </w:tr>
      <w:tr w:rsidR="00B41791" w:rsidRPr="007B1ED9" w14:paraId="612FDB2D" w14:textId="77777777" w:rsidTr="00BF7682">
        <w:trPr>
          <w:trHeight w:val="220"/>
        </w:trPr>
        <w:tc>
          <w:tcPr>
            <w:tcW w:w="4336" w:type="dxa"/>
            <w:shd w:val="clear" w:color="auto" w:fill="auto"/>
            <w:noWrap/>
            <w:vAlign w:val="center"/>
            <w:hideMark/>
          </w:tcPr>
          <w:p w14:paraId="4FB63032" w14:textId="1174BB9A" w:rsidR="00B41791" w:rsidRPr="00E74EEA" w:rsidRDefault="00B41791" w:rsidP="00B41791">
            <w:pPr>
              <w:jc w:val="center"/>
              <w:rPr>
                <w:rFonts w:cs="Tahoma"/>
                <w:color w:val="000000"/>
                <w:szCs w:val="22"/>
              </w:rPr>
            </w:pPr>
            <w:r>
              <w:rPr>
                <w:color w:val="000000"/>
              </w:rPr>
              <w:t>BB</w:t>
            </w:r>
          </w:p>
        </w:tc>
        <w:tc>
          <w:tcPr>
            <w:tcW w:w="1538" w:type="dxa"/>
            <w:shd w:val="clear" w:color="auto" w:fill="auto"/>
            <w:noWrap/>
            <w:vAlign w:val="center"/>
          </w:tcPr>
          <w:p w14:paraId="1B63DD5C" w14:textId="0103394B" w:rsidR="00B41791" w:rsidRPr="007B1ED9" w:rsidRDefault="00B41791" w:rsidP="00B41791">
            <w:pPr>
              <w:jc w:val="center"/>
              <w:rPr>
                <w:rFonts w:cs="Tahoma"/>
                <w:color w:val="000000"/>
                <w:szCs w:val="22"/>
              </w:rPr>
            </w:pPr>
            <w:r>
              <w:rPr>
                <w:color w:val="000000"/>
              </w:rPr>
              <w:t>0.90</w:t>
            </w:r>
          </w:p>
        </w:tc>
      </w:tr>
      <w:tr w:rsidR="00B41791" w:rsidRPr="007B1ED9" w14:paraId="1BF2C2AE" w14:textId="77777777" w:rsidTr="00BF7682">
        <w:trPr>
          <w:trHeight w:val="220"/>
        </w:trPr>
        <w:tc>
          <w:tcPr>
            <w:tcW w:w="4336" w:type="dxa"/>
            <w:shd w:val="clear" w:color="auto" w:fill="auto"/>
            <w:noWrap/>
            <w:vAlign w:val="center"/>
            <w:hideMark/>
          </w:tcPr>
          <w:p w14:paraId="03F83581" w14:textId="323EB229" w:rsidR="00B41791" w:rsidRPr="00E74EEA" w:rsidRDefault="00B41791" w:rsidP="00B41791">
            <w:pPr>
              <w:jc w:val="center"/>
              <w:rPr>
                <w:rFonts w:cs="Tahoma"/>
                <w:color w:val="000000"/>
                <w:szCs w:val="22"/>
              </w:rPr>
            </w:pPr>
            <w:r>
              <w:rPr>
                <w:color w:val="000000"/>
              </w:rPr>
              <w:t>B</w:t>
            </w:r>
          </w:p>
        </w:tc>
        <w:tc>
          <w:tcPr>
            <w:tcW w:w="1538" w:type="dxa"/>
            <w:shd w:val="clear" w:color="auto" w:fill="auto"/>
            <w:noWrap/>
            <w:vAlign w:val="center"/>
          </w:tcPr>
          <w:p w14:paraId="64293568" w14:textId="34931652" w:rsidR="00B41791" w:rsidRPr="007B1ED9" w:rsidRDefault="00B41791" w:rsidP="00B41791">
            <w:pPr>
              <w:jc w:val="center"/>
              <w:rPr>
                <w:rFonts w:cs="Tahoma"/>
                <w:color w:val="000000"/>
                <w:szCs w:val="22"/>
              </w:rPr>
            </w:pPr>
            <w:r>
              <w:rPr>
                <w:color w:val="000000"/>
              </w:rPr>
              <w:t>0.85</w:t>
            </w:r>
          </w:p>
        </w:tc>
      </w:tr>
      <w:tr w:rsidR="00B41791" w:rsidRPr="007B1ED9" w14:paraId="1DCB6793" w14:textId="77777777" w:rsidTr="00BF7682">
        <w:trPr>
          <w:trHeight w:val="220"/>
        </w:trPr>
        <w:tc>
          <w:tcPr>
            <w:tcW w:w="4336" w:type="dxa"/>
            <w:shd w:val="clear" w:color="auto" w:fill="auto"/>
            <w:noWrap/>
            <w:vAlign w:val="center"/>
            <w:hideMark/>
          </w:tcPr>
          <w:p w14:paraId="4B235644" w14:textId="630EC68A" w:rsidR="00B41791" w:rsidRPr="00E74EEA" w:rsidRDefault="00B41791" w:rsidP="00B41791">
            <w:pPr>
              <w:jc w:val="center"/>
            </w:pPr>
            <w:r>
              <w:rPr>
                <w:color w:val="000000"/>
              </w:rPr>
              <w:t>CC</w:t>
            </w:r>
          </w:p>
        </w:tc>
        <w:tc>
          <w:tcPr>
            <w:tcW w:w="1538" w:type="dxa"/>
            <w:shd w:val="clear" w:color="auto" w:fill="auto"/>
            <w:noWrap/>
            <w:vAlign w:val="center"/>
          </w:tcPr>
          <w:p w14:paraId="25B14C5E" w14:textId="755004E2" w:rsidR="00B41791" w:rsidRPr="007B1ED9" w:rsidRDefault="00B41791" w:rsidP="00B41791">
            <w:pPr>
              <w:jc w:val="center"/>
              <w:rPr>
                <w:rFonts w:cs="Tahoma"/>
                <w:color w:val="000000"/>
                <w:szCs w:val="22"/>
              </w:rPr>
            </w:pPr>
            <w:r>
              <w:rPr>
                <w:color w:val="000000"/>
              </w:rPr>
              <w:t>0.80</w:t>
            </w:r>
          </w:p>
        </w:tc>
      </w:tr>
      <w:tr w:rsidR="00B41791" w:rsidRPr="007B1ED9" w14:paraId="5116E3E7" w14:textId="77777777" w:rsidTr="00BF7682">
        <w:trPr>
          <w:trHeight w:val="220"/>
        </w:trPr>
        <w:tc>
          <w:tcPr>
            <w:tcW w:w="4336" w:type="dxa"/>
            <w:shd w:val="clear" w:color="auto" w:fill="auto"/>
            <w:noWrap/>
            <w:vAlign w:val="center"/>
          </w:tcPr>
          <w:p w14:paraId="0ECB2FAA" w14:textId="7631ED41" w:rsidR="00B41791" w:rsidRPr="00E74EEA" w:rsidRDefault="00B41791" w:rsidP="00B41791">
            <w:pPr>
              <w:jc w:val="center"/>
              <w:rPr>
                <w:rFonts w:cs="Tahoma"/>
                <w:color w:val="000000"/>
                <w:szCs w:val="22"/>
              </w:rPr>
            </w:pPr>
            <w:r>
              <w:rPr>
                <w:color w:val="000000"/>
              </w:rPr>
              <w:t>C</w:t>
            </w:r>
          </w:p>
        </w:tc>
        <w:tc>
          <w:tcPr>
            <w:tcW w:w="1538" w:type="dxa"/>
            <w:shd w:val="clear" w:color="auto" w:fill="auto"/>
            <w:noWrap/>
            <w:vAlign w:val="center"/>
          </w:tcPr>
          <w:p w14:paraId="23F03466" w14:textId="1B0E09C2" w:rsidR="00B41791" w:rsidRPr="007B1ED9" w:rsidRDefault="00B41791" w:rsidP="00B41791">
            <w:pPr>
              <w:jc w:val="center"/>
              <w:rPr>
                <w:rFonts w:cs="Tahoma"/>
                <w:color w:val="000000"/>
                <w:szCs w:val="22"/>
              </w:rPr>
            </w:pPr>
            <w:r>
              <w:rPr>
                <w:color w:val="000000"/>
              </w:rPr>
              <w:t>0.75</w:t>
            </w:r>
          </w:p>
        </w:tc>
      </w:tr>
      <w:tr w:rsidR="00B41791" w:rsidRPr="007B1ED9" w14:paraId="4BAA46C6" w14:textId="77777777" w:rsidTr="00BF7682">
        <w:trPr>
          <w:trHeight w:val="220"/>
        </w:trPr>
        <w:tc>
          <w:tcPr>
            <w:tcW w:w="4336" w:type="dxa"/>
            <w:shd w:val="clear" w:color="auto" w:fill="auto"/>
            <w:noWrap/>
            <w:vAlign w:val="center"/>
          </w:tcPr>
          <w:p w14:paraId="47A3F126" w14:textId="68EDA3B6" w:rsidR="00B41791" w:rsidRDefault="00B41791" w:rsidP="00B41791">
            <w:pPr>
              <w:jc w:val="center"/>
              <w:rPr>
                <w:rFonts w:cs="Tahoma"/>
                <w:color w:val="000000"/>
                <w:szCs w:val="22"/>
              </w:rPr>
            </w:pPr>
            <w:r>
              <w:rPr>
                <w:color w:val="000000"/>
              </w:rPr>
              <w:t>DD</w:t>
            </w:r>
          </w:p>
        </w:tc>
        <w:tc>
          <w:tcPr>
            <w:tcW w:w="1538" w:type="dxa"/>
            <w:shd w:val="clear" w:color="auto" w:fill="auto"/>
            <w:noWrap/>
            <w:vAlign w:val="center"/>
          </w:tcPr>
          <w:p w14:paraId="7767295A" w14:textId="7FA1D4A9" w:rsidR="00B41791" w:rsidRPr="007B1ED9" w:rsidRDefault="00B41791" w:rsidP="00B41791">
            <w:pPr>
              <w:jc w:val="center"/>
              <w:rPr>
                <w:rFonts w:cs="Tahoma"/>
                <w:color w:val="000000"/>
                <w:szCs w:val="22"/>
              </w:rPr>
            </w:pPr>
            <w:r>
              <w:rPr>
                <w:color w:val="000000"/>
              </w:rPr>
              <w:t>0.70</w:t>
            </w:r>
          </w:p>
        </w:tc>
      </w:tr>
      <w:tr w:rsidR="00B41791" w:rsidRPr="007B1ED9" w14:paraId="2057BA2D" w14:textId="77777777" w:rsidTr="00BF7682">
        <w:trPr>
          <w:trHeight w:val="220"/>
        </w:trPr>
        <w:tc>
          <w:tcPr>
            <w:tcW w:w="4336" w:type="dxa"/>
            <w:shd w:val="clear" w:color="auto" w:fill="auto"/>
            <w:noWrap/>
            <w:vAlign w:val="center"/>
          </w:tcPr>
          <w:p w14:paraId="29EBD595" w14:textId="7FAE766C" w:rsidR="00B41791" w:rsidRDefault="00B41791" w:rsidP="00B41791">
            <w:pPr>
              <w:jc w:val="center"/>
              <w:rPr>
                <w:rFonts w:cs="Tahoma"/>
                <w:color w:val="000000"/>
                <w:szCs w:val="22"/>
              </w:rPr>
            </w:pPr>
            <w:r>
              <w:rPr>
                <w:color w:val="000000"/>
              </w:rPr>
              <w:t>D</w:t>
            </w:r>
          </w:p>
        </w:tc>
        <w:tc>
          <w:tcPr>
            <w:tcW w:w="1538" w:type="dxa"/>
            <w:shd w:val="clear" w:color="auto" w:fill="auto"/>
            <w:noWrap/>
            <w:vAlign w:val="center"/>
          </w:tcPr>
          <w:p w14:paraId="576D8A19" w14:textId="03E6FB0E" w:rsidR="00B41791" w:rsidRPr="007B1ED9" w:rsidRDefault="00B41791" w:rsidP="00B41791">
            <w:pPr>
              <w:jc w:val="center"/>
              <w:rPr>
                <w:rFonts w:cs="Tahoma"/>
                <w:color w:val="000000"/>
                <w:szCs w:val="22"/>
              </w:rPr>
            </w:pPr>
            <w:r>
              <w:rPr>
                <w:color w:val="000000"/>
              </w:rPr>
              <w:t>0.65</w:t>
            </w:r>
          </w:p>
        </w:tc>
      </w:tr>
      <w:tr w:rsidR="00B41791" w:rsidRPr="007B1ED9" w14:paraId="0E172406" w14:textId="77777777" w:rsidTr="00BF7682">
        <w:trPr>
          <w:trHeight w:val="220"/>
        </w:trPr>
        <w:tc>
          <w:tcPr>
            <w:tcW w:w="4336" w:type="dxa"/>
            <w:shd w:val="clear" w:color="auto" w:fill="auto"/>
            <w:noWrap/>
            <w:vAlign w:val="center"/>
          </w:tcPr>
          <w:p w14:paraId="3782C6EF" w14:textId="28CDAFE8" w:rsidR="00B41791" w:rsidRDefault="00B41791" w:rsidP="00B41791">
            <w:pPr>
              <w:jc w:val="center"/>
              <w:rPr>
                <w:rFonts w:cs="Tahoma"/>
                <w:color w:val="000000"/>
                <w:szCs w:val="22"/>
              </w:rPr>
            </w:pPr>
            <w:r>
              <w:rPr>
                <w:color w:val="000000"/>
              </w:rPr>
              <w:t>E</w:t>
            </w:r>
          </w:p>
        </w:tc>
        <w:tc>
          <w:tcPr>
            <w:tcW w:w="1538" w:type="dxa"/>
            <w:shd w:val="clear" w:color="auto" w:fill="auto"/>
            <w:noWrap/>
            <w:vAlign w:val="center"/>
          </w:tcPr>
          <w:p w14:paraId="2F1685C8" w14:textId="7DD39C39" w:rsidR="00B41791" w:rsidRPr="00B41791" w:rsidRDefault="00B41791" w:rsidP="00B41791">
            <w:pPr>
              <w:jc w:val="center"/>
              <w:rPr>
                <w:rFonts w:cs="Tahoma"/>
                <w:color w:val="000000"/>
                <w:szCs w:val="22"/>
              </w:rPr>
            </w:pPr>
            <w:r>
              <w:rPr>
                <w:color w:val="000000"/>
              </w:rPr>
              <w:t>0.60</w:t>
            </w:r>
          </w:p>
        </w:tc>
      </w:tr>
    </w:tbl>
    <w:p w14:paraId="6BD234A4" w14:textId="37A38FBA" w:rsidR="00277FB6" w:rsidRPr="00277FB6" w:rsidRDefault="00277FB6" w:rsidP="00277FB6">
      <w:pPr>
        <w:pStyle w:val="34"/>
        <w:numPr>
          <w:ilvl w:val="2"/>
          <w:numId w:val="9"/>
        </w:numPr>
        <w:ind w:left="851" w:hanging="567"/>
        <w:rPr>
          <w:rStyle w:val="afa"/>
          <w:rFonts w:ascii="Tahoma" w:hAnsi="Tahoma" w:cs="Tahoma"/>
          <w:szCs w:val="24"/>
        </w:rPr>
      </w:pPr>
      <w:r>
        <w:rPr>
          <w:rStyle w:val="afa"/>
          <w:rFonts w:ascii="Tahoma" w:hAnsi="Tahoma"/>
        </w:rPr>
        <w:t xml:space="preserve">Weighting factors </w:t>
      </w:r>
      <w:proofErr w:type="spellStart"/>
      <w:r>
        <w:rPr>
          <w:rStyle w:val="afa"/>
          <w:rFonts w:ascii="Tahoma" w:hAnsi="Tahoma"/>
        </w:rPr>
        <w:t>WWi</w:t>
      </w:r>
      <w:proofErr w:type="spellEnd"/>
      <w:r>
        <w:rPr>
          <w:rStyle w:val="afa"/>
          <w:rFonts w:ascii="Tahoma" w:hAnsi="Tahoma"/>
        </w:rPr>
        <w:t xml:space="preserve"> and Wi can be anything between 0 and 1, with accuracy to seven decimal places according to the rounding rule. Weighting Factors are calculated at the end of the trading day of the Constituent Stock Parameter Date.</w:t>
      </w:r>
    </w:p>
    <w:p w14:paraId="42F5C8C2" w14:textId="77777777" w:rsidR="00354EE2" w:rsidRPr="00FE668E" w:rsidRDefault="00354EE2" w:rsidP="00B41791">
      <w:pPr>
        <w:pStyle w:val="10"/>
        <w:numPr>
          <w:ilvl w:val="1"/>
          <w:numId w:val="9"/>
        </w:numPr>
        <w:spacing w:before="240"/>
        <w:ind w:left="567" w:hanging="431"/>
      </w:pPr>
      <w:bookmarkStart w:id="85" w:name="_Ref482878774"/>
      <w:bookmarkStart w:id="86" w:name="_Toc488065473"/>
      <w:bookmarkStart w:id="87" w:name="_Toc65591904"/>
      <w:bookmarkStart w:id="88" w:name="_Toc203831700"/>
      <w:r>
        <w:t>Calculation of the Divisor</w:t>
      </w:r>
      <w:bookmarkEnd w:id="85"/>
      <w:bookmarkEnd w:id="86"/>
      <w:bookmarkEnd w:id="87"/>
      <w:bookmarkEnd w:id="88"/>
      <w:r>
        <w:t xml:space="preserve"> </w:t>
      </w:r>
    </w:p>
    <w:p w14:paraId="6A2393DD" w14:textId="366D110D" w:rsidR="00354EE2" w:rsidRPr="00F81B99" w:rsidRDefault="00354EE2" w:rsidP="00F81B99">
      <w:pPr>
        <w:pStyle w:val="34"/>
        <w:numPr>
          <w:ilvl w:val="2"/>
          <w:numId w:val="9"/>
        </w:numPr>
        <w:ind w:left="851" w:hanging="567"/>
        <w:rPr>
          <w:rStyle w:val="afa"/>
          <w:rFonts w:ascii="Tahoma" w:hAnsi="Tahoma" w:cs="Tahoma"/>
          <w:szCs w:val="24"/>
        </w:rPr>
      </w:pPr>
      <w:bookmarkStart w:id="89" w:name="_Ref482878978"/>
      <w:r>
        <w:t xml:space="preserve">The Divisor </w:t>
      </w:r>
      <w:proofErr w:type="spellStart"/>
      <w:r>
        <w:t>Dn</w:t>
      </w:r>
      <w:proofErr w:type="spellEnd"/>
      <w:r>
        <w:t xml:space="preserve"> is calculated where Index Constituents, a Free Float Factor, Wi Factors restricting the proportion of the </w:t>
      </w:r>
      <w:proofErr w:type="spellStart"/>
      <w:r>
        <w:t>ith</w:t>
      </w:r>
      <w:proofErr w:type="spellEnd"/>
      <w:r>
        <w:t xml:space="preserve"> Stocks capitalization (weighting factors) have changed, and (or) corporate events specified in Clause </w:t>
      </w:r>
      <w:r w:rsidRPr="00F81B99">
        <w:rPr>
          <w:rStyle w:val="afa"/>
          <w:rFonts w:ascii="Tahoma" w:hAnsi="Tahoma" w:cs="Tahoma"/>
        </w:rPr>
        <w:fldChar w:fldCharType="begin"/>
      </w:r>
      <w:r w:rsidRPr="00F81B99">
        <w:rPr>
          <w:rStyle w:val="afa"/>
          <w:rFonts w:ascii="Tahoma" w:hAnsi="Tahoma" w:cs="Tahoma"/>
        </w:rPr>
        <w:instrText xml:space="preserve"> REF _Ref423520053 \r \h  \* MERGEFORMAT </w:instrText>
      </w:r>
      <w:r w:rsidRPr="00F81B99">
        <w:rPr>
          <w:rStyle w:val="afa"/>
          <w:rFonts w:ascii="Tahoma" w:hAnsi="Tahoma" w:cs="Tahoma"/>
        </w:rPr>
      </w:r>
      <w:r w:rsidRPr="00F81B99">
        <w:rPr>
          <w:rStyle w:val="afa"/>
          <w:rFonts w:ascii="Tahoma" w:hAnsi="Tahoma" w:cs="Tahoma"/>
        </w:rPr>
        <w:fldChar w:fldCharType="separate"/>
      </w:r>
      <w:r w:rsidR="00CE204D">
        <w:rPr>
          <w:rStyle w:val="afa"/>
          <w:rFonts w:ascii="Tahoma" w:hAnsi="Tahoma" w:cs="Tahoma"/>
        </w:rPr>
        <w:t>3.3</w:t>
      </w:r>
      <w:r w:rsidRPr="00F81B99">
        <w:rPr>
          <w:rStyle w:val="afa"/>
          <w:rFonts w:ascii="Tahoma" w:hAnsi="Tahoma" w:cs="Tahoma"/>
        </w:rPr>
        <w:fldChar w:fldCharType="end"/>
      </w:r>
      <w:r>
        <w:t xml:space="preserve"> hereof have occurred.</w:t>
      </w:r>
      <w:bookmarkEnd w:id="89"/>
      <w:r>
        <w:rPr>
          <w:rStyle w:val="afa"/>
          <w:rFonts w:ascii="Tahoma" w:hAnsi="Tahoma"/>
        </w:rPr>
        <w:t xml:space="preserve"> </w:t>
      </w:r>
    </w:p>
    <w:p w14:paraId="71EC79DF" w14:textId="77777777" w:rsidR="00354EE2" w:rsidRPr="00F81B99" w:rsidRDefault="00354EE2" w:rsidP="00F81B99">
      <w:pPr>
        <w:pStyle w:val="34"/>
        <w:numPr>
          <w:ilvl w:val="2"/>
          <w:numId w:val="9"/>
        </w:numPr>
        <w:ind w:left="851" w:hanging="567"/>
        <w:rPr>
          <w:rStyle w:val="afa"/>
          <w:rFonts w:ascii="Tahoma" w:hAnsi="Tahoma" w:cs="Tahoma"/>
          <w:szCs w:val="24"/>
        </w:rPr>
      </w:pPr>
      <w:r>
        <w:rPr>
          <w:rStyle w:val="afa"/>
          <w:rFonts w:ascii="Tahoma" w:hAnsi="Tahoma"/>
        </w:rPr>
        <w:t xml:space="preserve">Divisor </w:t>
      </w:r>
      <w:proofErr w:type="spellStart"/>
      <w:r>
        <w:rPr>
          <w:rStyle w:val="afa"/>
          <w:rFonts w:ascii="Tahoma" w:hAnsi="Tahoma"/>
        </w:rPr>
        <w:t>D</w:t>
      </w:r>
      <w:r>
        <w:rPr>
          <w:rStyle w:val="afa"/>
          <w:rFonts w:ascii="Tahoma" w:hAnsi="Tahoma"/>
          <w:vertAlign w:val="subscript"/>
        </w:rPr>
        <w:t>n</w:t>
      </w:r>
      <w:proofErr w:type="spellEnd"/>
      <w:r>
        <w:rPr>
          <w:rStyle w:val="afa"/>
          <w:rFonts w:ascii="Tahoma" w:hAnsi="Tahoma"/>
        </w:rPr>
        <w:t xml:space="preserve"> is calculated according to the following formula:</w:t>
      </w:r>
    </w:p>
    <w:p w14:paraId="180C5221" w14:textId="77777777" w:rsidR="00354EE2" w:rsidRPr="00FE668E" w:rsidRDefault="0061222E"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FE668E" w:rsidRDefault="00354EE2" w:rsidP="00354EE2">
      <w:pPr>
        <w:pStyle w:val="afc"/>
        <w:rPr>
          <w:rFonts w:cs="Tahoma"/>
        </w:rPr>
      </w:pPr>
      <w:r>
        <w:t>where:</w:t>
      </w:r>
    </w:p>
    <w:p w14:paraId="3AEACF7C" w14:textId="77777777" w:rsidR="00354EE2" w:rsidRPr="00FE668E" w:rsidRDefault="00354EE2" w:rsidP="00354EE2">
      <w:pPr>
        <w:pStyle w:val="afc"/>
        <w:rPr>
          <w:rFonts w:cs="Tahoma"/>
        </w:rPr>
      </w:pPr>
      <w:r>
        <w:t>D</w:t>
      </w:r>
      <w:r>
        <w:rPr>
          <w:vertAlign w:val="subscript"/>
        </w:rPr>
        <w:t>n+1</w:t>
      </w:r>
      <w:r>
        <w:t xml:space="preserve"> – the new value of Divisor D;</w:t>
      </w:r>
    </w:p>
    <w:p w14:paraId="5D269872" w14:textId="77777777" w:rsidR="00354EE2" w:rsidRPr="00FE668E"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12D1714A" w:rsidR="00354EE2" w:rsidRPr="00FE668E"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FE668E">
        <w:rPr>
          <w:rFonts w:cs="Tahoma"/>
        </w:rPr>
        <w:fldChar w:fldCharType="begin"/>
      </w:r>
      <w:r w:rsidR="009E19E4" w:rsidRPr="00FE668E">
        <w:rPr>
          <w:rFonts w:cs="Tahoma"/>
        </w:rPr>
        <w:instrText xml:space="preserve"> REF _Ref482878978 \r \h </w:instrText>
      </w:r>
      <w:r w:rsidR="00FE668E">
        <w:rPr>
          <w:rFonts w:cs="Tahoma"/>
        </w:rPr>
        <w:instrText xml:space="preserve"> \* MERGEFORMAT </w:instrText>
      </w:r>
      <w:r w:rsidR="009E19E4" w:rsidRPr="00FE668E">
        <w:rPr>
          <w:rFonts w:cs="Tahoma"/>
        </w:rPr>
      </w:r>
      <w:r w:rsidR="009E19E4" w:rsidRPr="00FE668E">
        <w:rPr>
          <w:rFonts w:cs="Tahoma"/>
        </w:rPr>
        <w:fldChar w:fldCharType="separate"/>
      </w:r>
      <w:r w:rsidR="00CE204D">
        <w:rPr>
          <w:rFonts w:cs="Tahoma"/>
        </w:rPr>
        <w:t>2.6.1</w:t>
      </w:r>
      <w:r w:rsidR="009E19E4" w:rsidRPr="00FE668E">
        <w:rPr>
          <w:rFonts w:cs="Tahoma"/>
        </w:rPr>
        <w:fldChar w:fldCharType="end"/>
      </w:r>
      <w:r>
        <w:t xml:space="preserve"> of this Methodology;</w:t>
      </w:r>
    </w:p>
    <w:p w14:paraId="6F6320E1" w14:textId="5D5EA96B" w:rsidR="00354EE2" w:rsidRPr="00FE668E"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14:paraId="48F1437C" w14:textId="3FA8D1FF" w:rsidR="00354EE2" w:rsidRPr="00F81B99" w:rsidRDefault="00354EE2" w:rsidP="00F81B99">
      <w:pPr>
        <w:pStyle w:val="34"/>
        <w:numPr>
          <w:ilvl w:val="2"/>
          <w:numId w:val="9"/>
        </w:numPr>
        <w:ind w:left="851" w:hanging="567"/>
        <w:rPr>
          <w:rStyle w:val="afa"/>
          <w:rFonts w:ascii="Tahoma" w:hAnsi="Tahoma" w:cs="Tahoma"/>
          <w:szCs w:val="24"/>
        </w:rPr>
      </w:pPr>
      <w:r>
        <w:rPr>
          <w:rStyle w:val="afa"/>
          <w:rFonts w:ascii="Tahoma" w:hAnsi="Tahoma"/>
        </w:rPr>
        <w:t xml:space="preserve">Divisor </w:t>
      </w:r>
      <w:proofErr w:type="spellStart"/>
      <w:r>
        <w:rPr>
          <w:rStyle w:val="afa"/>
          <w:rFonts w:ascii="Tahoma" w:hAnsi="Tahoma"/>
        </w:rPr>
        <w:t>Dn</w:t>
      </w:r>
      <w:proofErr w:type="spellEnd"/>
      <w:r>
        <w:rPr>
          <w:rStyle w:val="afa"/>
          <w:rFonts w:ascii="Tahoma" w:hAnsi="Tahoma"/>
        </w:rPr>
        <w:t xml:space="preserve"> is calculated to four decimal places using the mathematical rounding rule.</w:t>
      </w:r>
    </w:p>
    <w:p w14:paraId="01FD59B1" w14:textId="3FB1CFFA" w:rsidR="0045247E" w:rsidRPr="00F81B99" w:rsidRDefault="00877E85" w:rsidP="007C6EA9">
      <w:pPr>
        <w:pStyle w:val="10"/>
        <w:numPr>
          <w:ilvl w:val="0"/>
          <w:numId w:val="9"/>
        </w:numPr>
        <w:spacing w:before="240"/>
        <w:ind w:left="357" w:hanging="357"/>
      </w:pPr>
      <w:bookmarkStart w:id="90" w:name="_Toc438206729"/>
      <w:bookmarkStart w:id="91" w:name="_Toc438206765"/>
      <w:bookmarkStart w:id="92" w:name="_Toc438206985"/>
      <w:bookmarkStart w:id="93" w:name="_Toc433902901"/>
      <w:bookmarkStart w:id="94" w:name="_Ref487540760"/>
      <w:bookmarkStart w:id="95" w:name="_Toc463443759"/>
      <w:bookmarkStart w:id="96" w:name="_Toc488065474"/>
      <w:bookmarkStart w:id="97" w:name="_Toc65591905"/>
      <w:bookmarkStart w:id="98" w:name="_Toc203831701"/>
      <w:r>
        <w:lastRenderedPageBreak/>
        <w:t>Index Construction and Review</w:t>
      </w:r>
      <w:bookmarkEnd w:id="83"/>
      <w:bookmarkEnd w:id="90"/>
      <w:bookmarkEnd w:id="91"/>
      <w:bookmarkEnd w:id="92"/>
      <w:bookmarkEnd w:id="93"/>
      <w:bookmarkEnd w:id="94"/>
      <w:bookmarkEnd w:id="95"/>
      <w:bookmarkEnd w:id="96"/>
      <w:bookmarkEnd w:id="97"/>
      <w:bookmarkEnd w:id="98"/>
    </w:p>
    <w:p w14:paraId="6F6687BB" w14:textId="4BBE9A80" w:rsidR="00F45DB8" w:rsidRPr="00FE668E" w:rsidRDefault="00F45DB8" w:rsidP="00F81B99">
      <w:pPr>
        <w:pStyle w:val="10"/>
        <w:numPr>
          <w:ilvl w:val="1"/>
          <w:numId w:val="9"/>
        </w:numPr>
        <w:ind w:left="567"/>
      </w:pPr>
      <w:bookmarkStart w:id="99" w:name="_Ref423512999"/>
      <w:bookmarkStart w:id="100" w:name="_Ref423518818"/>
      <w:bookmarkStart w:id="101" w:name="_Toc424122355"/>
      <w:bookmarkStart w:id="102" w:name="_Toc438206730"/>
      <w:bookmarkStart w:id="103" w:name="_Toc438206766"/>
      <w:bookmarkStart w:id="104" w:name="_Toc438206986"/>
      <w:bookmarkStart w:id="105" w:name="_Toc433902902"/>
      <w:bookmarkStart w:id="106" w:name="_Toc463443760"/>
      <w:bookmarkStart w:id="107" w:name="_Toc488065475"/>
      <w:bookmarkStart w:id="108" w:name="_Toc65591906"/>
      <w:bookmarkStart w:id="109" w:name="_Toc203831702"/>
      <w:r>
        <w:t>Index Construction Principles</w:t>
      </w:r>
      <w:bookmarkEnd w:id="99"/>
      <w:bookmarkEnd w:id="100"/>
      <w:bookmarkEnd w:id="101"/>
      <w:bookmarkEnd w:id="102"/>
      <w:bookmarkEnd w:id="103"/>
      <w:bookmarkEnd w:id="104"/>
      <w:bookmarkEnd w:id="105"/>
      <w:bookmarkEnd w:id="106"/>
      <w:bookmarkEnd w:id="107"/>
      <w:bookmarkEnd w:id="108"/>
      <w:bookmarkEnd w:id="109"/>
    </w:p>
    <w:p w14:paraId="60949F51" w14:textId="1396507B" w:rsidR="005B3F7A" w:rsidRPr="00E32DC9" w:rsidRDefault="001351F8" w:rsidP="00F81B99">
      <w:pPr>
        <w:pStyle w:val="34"/>
        <w:numPr>
          <w:ilvl w:val="2"/>
          <w:numId w:val="9"/>
        </w:numPr>
        <w:ind w:left="851" w:hanging="567"/>
        <w:rPr>
          <w:rStyle w:val="afa"/>
          <w:rFonts w:ascii="Tahoma" w:hAnsi="Tahoma" w:cs="Tahoma"/>
          <w:szCs w:val="24"/>
        </w:rPr>
      </w:pPr>
      <w:r>
        <w:rPr>
          <w:rStyle w:val="afa"/>
          <w:rFonts w:ascii="Tahoma" w:hAnsi="Tahoma"/>
        </w:rPr>
        <w:t>The Index Review Date is in January when Index Constitue</w:t>
      </w:r>
      <w:r w:rsidR="00CE204D">
        <w:rPr>
          <w:rStyle w:val="afa"/>
          <w:rFonts w:ascii="Tahoma" w:hAnsi="Tahoma"/>
        </w:rPr>
        <w:t>n</w:t>
      </w:r>
      <w:r>
        <w:rPr>
          <w:rStyle w:val="afa"/>
          <w:rFonts w:ascii="Tahoma" w:hAnsi="Tahoma"/>
        </w:rPr>
        <w:t>ts are defined based on Issuers listed on the Exchange that have a climate sustainability rating of at least E, valid on the Index Review Date. Stocks of companies with climate sustainability rating for the comparable reporting period are considered as possible Constituent Stocks.</w:t>
      </w:r>
    </w:p>
    <w:p w14:paraId="29AD3B56" w14:textId="174EC311" w:rsidR="00834338" w:rsidRPr="00F81B99" w:rsidRDefault="00834338" w:rsidP="00F81B99">
      <w:pPr>
        <w:pStyle w:val="34"/>
        <w:numPr>
          <w:ilvl w:val="2"/>
          <w:numId w:val="9"/>
        </w:numPr>
        <w:ind w:left="851" w:hanging="567"/>
        <w:rPr>
          <w:rStyle w:val="afa"/>
          <w:rFonts w:ascii="Tahoma" w:hAnsi="Tahoma" w:cs="Tahoma"/>
          <w:szCs w:val="24"/>
        </w:rPr>
      </w:pPr>
      <w:r>
        <w:rPr>
          <w:rStyle w:val="afa"/>
          <w:rFonts w:ascii="Tahoma" w:hAnsi="Tahoma"/>
        </w:rPr>
        <w:t>The list of Index Constituents shall contain names of Issuers as well as indication of their category (type).</w:t>
      </w:r>
    </w:p>
    <w:p w14:paraId="645ADC2B" w14:textId="28BA7B9C" w:rsidR="00867941" w:rsidRPr="00F81B99" w:rsidRDefault="00867941" w:rsidP="00F81B99">
      <w:pPr>
        <w:pStyle w:val="34"/>
        <w:numPr>
          <w:ilvl w:val="2"/>
          <w:numId w:val="9"/>
        </w:numPr>
        <w:ind w:left="851" w:hanging="567"/>
        <w:rPr>
          <w:rStyle w:val="afa"/>
          <w:rFonts w:ascii="Tahoma" w:hAnsi="Tahoma" w:cs="Tahoma"/>
          <w:szCs w:val="24"/>
        </w:rPr>
      </w:pPr>
      <w:r>
        <w:rPr>
          <w:rStyle w:val="afa"/>
          <w:rFonts w:ascii="Tahoma" w:hAnsi="Tahoma"/>
        </w:rPr>
        <w:t>The Index comprises only Stocks listed on the Exchange.</w:t>
      </w:r>
    </w:p>
    <w:p w14:paraId="439E2DE1" w14:textId="2CB448C8" w:rsidR="00867941" w:rsidRPr="00F81B99" w:rsidRDefault="00867941" w:rsidP="00F81B99">
      <w:pPr>
        <w:pStyle w:val="34"/>
        <w:numPr>
          <w:ilvl w:val="2"/>
          <w:numId w:val="9"/>
        </w:numPr>
        <w:ind w:left="851" w:hanging="567"/>
        <w:rPr>
          <w:rStyle w:val="afa"/>
          <w:rFonts w:ascii="Tahoma" w:hAnsi="Tahoma" w:cs="Tahoma"/>
          <w:szCs w:val="24"/>
        </w:rPr>
      </w:pPr>
      <w:r>
        <w:rPr>
          <w:rStyle w:val="afa"/>
          <w:rFonts w:ascii="Tahoma" w:hAnsi="Tahoma"/>
        </w:rPr>
        <w:t>The Index is revised by adding Stocks that are in the Broad Market Index as of the review date.</w:t>
      </w:r>
    </w:p>
    <w:p w14:paraId="754C4470" w14:textId="16FDB48A" w:rsidR="00867941" w:rsidRPr="00F81B99" w:rsidRDefault="00867941" w:rsidP="00F81B99">
      <w:pPr>
        <w:pStyle w:val="34"/>
        <w:numPr>
          <w:ilvl w:val="2"/>
          <w:numId w:val="9"/>
        </w:numPr>
        <w:ind w:left="851" w:hanging="567"/>
        <w:rPr>
          <w:rStyle w:val="afa"/>
          <w:rFonts w:ascii="Tahoma" w:hAnsi="Tahoma" w:cs="Tahoma"/>
          <w:szCs w:val="24"/>
        </w:rPr>
      </w:pPr>
      <w:bookmarkStart w:id="110" w:name="_Ref195618206"/>
      <w:r>
        <w:rPr>
          <w:rStyle w:val="afa"/>
          <w:rFonts w:ascii="Tahoma" w:hAnsi="Tahoma"/>
        </w:rPr>
        <w:t>Stocks that meet the following requirements shall be used as the Index Constituents:</w:t>
      </w:r>
      <w:bookmarkEnd w:id="110"/>
    </w:p>
    <w:p w14:paraId="045FDB5C" w14:textId="55B3CA51" w:rsidR="00352FE1"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proportion of trading days, on which at least one trade was made in the Stock, of the total number of trading days for the six months preceding the Constituent Stock Parameter Date is not less than 99 per cent;</w:t>
      </w:r>
    </w:p>
    <w:p w14:paraId="7D49E243" w14:textId="1E762A2D" w:rsidR="004C2954"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median trading volume in the Stock, calculated for the three months preceding the Constituent Stock Parameters Date, is not less than RUB 50 million.</w:t>
      </w:r>
    </w:p>
    <w:p w14:paraId="046FF101" w14:textId="6C00ECE8" w:rsidR="004C2954" w:rsidRPr="00F81B99" w:rsidRDefault="009F662C" w:rsidP="009F662C">
      <w:pPr>
        <w:pStyle w:val="34"/>
        <w:numPr>
          <w:ilvl w:val="2"/>
          <w:numId w:val="15"/>
        </w:numPr>
        <w:ind w:left="1418"/>
        <w:rPr>
          <w:rStyle w:val="afa"/>
          <w:rFonts w:ascii="Tahoma" w:hAnsi="Tahoma" w:cs="Tahoma"/>
          <w:szCs w:val="24"/>
        </w:rPr>
      </w:pPr>
      <w:r>
        <w:rPr>
          <w:rStyle w:val="afa"/>
          <w:rFonts w:ascii="Tahoma" w:hAnsi="Tahoma"/>
        </w:rPr>
        <w:t>The Free Float Factor of the Stock is at least 5%. If the value of the Free-Float Factor is less than 4%, the Stock may be excluded from the Index at the next revision of the Constituent Stocks Parameters;</w:t>
      </w:r>
    </w:p>
    <w:p w14:paraId="29A742E8" w14:textId="39CDBB2B" w:rsidR="00697835" w:rsidRPr="00F81B99" w:rsidRDefault="00697835" w:rsidP="00AF03B7">
      <w:pPr>
        <w:pStyle w:val="34"/>
        <w:numPr>
          <w:ilvl w:val="2"/>
          <w:numId w:val="9"/>
        </w:numPr>
        <w:ind w:left="851" w:hanging="567"/>
        <w:rPr>
          <w:rStyle w:val="afa"/>
          <w:rFonts w:ascii="Tahoma" w:hAnsi="Tahoma" w:cs="Tahoma"/>
          <w:szCs w:val="24"/>
        </w:rPr>
      </w:pPr>
      <w:r>
        <w:t xml:space="preserve">If an Issuer has several types of Stocks that meet the requirements set out in Clause </w:t>
      </w:r>
      <w:r w:rsidR="00CE204D">
        <w:t>3.1.3</w:t>
      </w:r>
      <w:r>
        <w:t xml:space="preserve"> of this Methodology, the </w:t>
      </w:r>
      <w:r>
        <w:rPr>
          <w:rStyle w:val="afa"/>
          <w:rFonts w:ascii="Tahoma" w:hAnsi="Tahoma"/>
        </w:rPr>
        <w:t>Stock with the higher free-float shall be included in the Index</w:t>
      </w:r>
      <w:r>
        <w:t>.</w:t>
      </w:r>
    </w:p>
    <w:p w14:paraId="722E6297" w14:textId="22CECDD7" w:rsidR="00D77A37" w:rsidRPr="00F81B99" w:rsidRDefault="00CA57D5" w:rsidP="00F81B99">
      <w:pPr>
        <w:pStyle w:val="34"/>
        <w:numPr>
          <w:ilvl w:val="2"/>
          <w:numId w:val="9"/>
        </w:numPr>
        <w:ind w:left="851" w:hanging="567"/>
        <w:rPr>
          <w:rStyle w:val="afa"/>
          <w:rFonts w:ascii="Tahoma" w:hAnsi="Tahoma" w:cs="Tahoma"/>
          <w:szCs w:val="24"/>
        </w:rPr>
      </w:pPr>
      <w:bookmarkStart w:id="111" w:name="_Ref424048119"/>
      <w:r>
        <w:t xml:space="preserve">The Exchange may decide to include (remove) a Stock in (from) the Indices that is not included (included) in the Index in accordance with the requirements set in Clause </w:t>
      </w:r>
      <w:r w:rsidR="00E32DC9">
        <w:rPr>
          <w:rStyle w:val="afa"/>
          <w:rFonts w:ascii="Tahoma" w:hAnsi="Tahoma" w:cs="Tahoma"/>
        </w:rPr>
        <w:fldChar w:fldCharType="begin"/>
      </w:r>
      <w:r w:rsidR="00E32DC9">
        <w:rPr>
          <w:rStyle w:val="afa"/>
          <w:rFonts w:ascii="Tahoma" w:hAnsi="Tahoma" w:cs="Tahoma"/>
        </w:rPr>
        <w:instrText xml:space="preserve"> REF _Ref195618206 \r \h </w:instrText>
      </w:r>
      <w:r w:rsidR="00E32DC9">
        <w:rPr>
          <w:rStyle w:val="afa"/>
          <w:rFonts w:ascii="Tahoma" w:hAnsi="Tahoma" w:cs="Tahoma"/>
        </w:rPr>
      </w:r>
      <w:r w:rsidR="00E32DC9">
        <w:rPr>
          <w:rStyle w:val="afa"/>
          <w:rFonts w:ascii="Tahoma" w:hAnsi="Tahoma" w:cs="Tahoma"/>
        </w:rPr>
        <w:fldChar w:fldCharType="separate"/>
      </w:r>
      <w:r w:rsidR="00CE204D">
        <w:rPr>
          <w:rStyle w:val="afa"/>
          <w:rFonts w:ascii="Tahoma" w:hAnsi="Tahoma" w:cs="Tahoma"/>
        </w:rPr>
        <w:t>3.1.5</w:t>
      </w:r>
      <w:r w:rsidR="00E32DC9">
        <w:rPr>
          <w:rStyle w:val="afa"/>
          <w:rFonts w:ascii="Tahoma" w:hAnsi="Tahoma" w:cs="Tahoma"/>
        </w:rPr>
        <w:fldChar w:fldCharType="end"/>
      </w:r>
      <w:r>
        <w:t xml:space="preserve"> of this Methodology.</w:t>
      </w:r>
      <w:r>
        <w:rPr>
          <w:rStyle w:val="afa"/>
          <w:rFonts w:ascii="Tahoma" w:hAnsi="Tahoma"/>
        </w:rPr>
        <w:t xml:space="preserve"> Such decision shall be made subject to the requirements to the content of the Constituent Stocks list established by these Methodology and the regulations of the Bank of Russia.</w:t>
      </w:r>
      <w:bookmarkEnd w:id="111"/>
    </w:p>
    <w:p w14:paraId="40CF2723" w14:textId="6FC13181" w:rsidR="000E48CF" w:rsidRPr="00FE668E" w:rsidRDefault="000E48CF" w:rsidP="007C6EA9">
      <w:pPr>
        <w:pStyle w:val="10"/>
        <w:numPr>
          <w:ilvl w:val="1"/>
          <w:numId w:val="9"/>
        </w:numPr>
        <w:spacing w:before="240"/>
        <w:ind w:left="567" w:hanging="431"/>
      </w:pPr>
      <w:bookmarkStart w:id="112" w:name="_Toc424122372"/>
      <w:bookmarkStart w:id="113" w:name="_Toc438206738"/>
      <w:bookmarkStart w:id="114" w:name="_Toc438206774"/>
      <w:bookmarkStart w:id="115" w:name="_Toc438206994"/>
      <w:bookmarkStart w:id="116" w:name="_Toc433902910"/>
      <w:bookmarkStart w:id="117" w:name="_Toc463443768"/>
      <w:bookmarkStart w:id="118" w:name="_Toc488065483"/>
      <w:bookmarkStart w:id="119" w:name="_Toc65591907"/>
      <w:bookmarkStart w:id="120" w:name="_Toc203831703"/>
      <w:r>
        <w:t>Index review</w:t>
      </w:r>
      <w:bookmarkEnd w:id="112"/>
      <w:bookmarkEnd w:id="113"/>
      <w:bookmarkEnd w:id="114"/>
      <w:bookmarkEnd w:id="115"/>
      <w:bookmarkEnd w:id="116"/>
      <w:bookmarkEnd w:id="117"/>
      <w:bookmarkEnd w:id="118"/>
      <w:bookmarkEnd w:id="119"/>
      <w:bookmarkEnd w:id="120"/>
    </w:p>
    <w:p w14:paraId="3E68C0C3" w14:textId="1F8B943F" w:rsidR="00CC1F7E"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Stocks are added to and removed from the Index at the Index reviews.</w:t>
      </w:r>
      <w:bookmarkStart w:id="121" w:name="_Ref422320984"/>
    </w:p>
    <w:p w14:paraId="7AEA0F47" w14:textId="70467150" w:rsidR="008470E5" w:rsidRPr="00AF03B7" w:rsidRDefault="00CC1F7E" w:rsidP="00AF03B7">
      <w:pPr>
        <w:pStyle w:val="34"/>
        <w:numPr>
          <w:ilvl w:val="2"/>
          <w:numId w:val="9"/>
        </w:numPr>
        <w:ind w:left="851" w:hanging="567"/>
        <w:rPr>
          <w:rStyle w:val="afa"/>
          <w:rFonts w:ascii="Tahoma" w:hAnsi="Tahoma" w:cs="Tahoma"/>
          <w:szCs w:val="24"/>
        </w:rPr>
      </w:pPr>
      <w:r>
        <w:rPr>
          <w:rStyle w:val="afa"/>
          <w:rFonts w:ascii="Tahoma" w:hAnsi="Tahoma"/>
        </w:rPr>
        <w:t>Regular index reviews shall be carried out by decision of the Exchange not more often than once a year, except for cases provided by this Methodology. Constituent Stocks are selected on the basis of climate sustainability ratings, effective as of the Index Review Date. The selected Constituent Shares shall become effective based on the Exchange's decision at the next nearest recalculation of Constituent Stocks Parameters.  The Exchange may decide to set other dates for the entry into force of the reconstituted Index.</w:t>
      </w:r>
    </w:p>
    <w:p w14:paraId="5677511D" w14:textId="1C1102A7" w:rsidR="00251595" w:rsidRPr="00AF03B7" w:rsidRDefault="000A2F9E" w:rsidP="00AF03B7">
      <w:pPr>
        <w:pStyle w:val="34"/>
        <w:numPr>
          <w:ilvl w:val="2"/>
          <w:numId w:val="9"/>
        </w:numPr>
        <w:ind w:left="851" w:hanging="567"/>
        <w:rPr>
          <w:rStyle w:val="afa"/>
          <w:rFonts w:ascii="Tahoma" w:hAnsi="Tahoma" w:cs="Tahoma"/>
          <w:szCs w:val="24"/>
        </w:rPr>
      </w:pPr>
      <w:r>
        <w:t xml:space="preserve">Regular recalculation of the Constituent Stocks Parameters is carried out not more often than once a quarter in case of exceeding the maximum weight of the Issuer of the value set in Clause </w:t>
      </w:r>
      <w:r w:rsidR="00867600" w:rsidRPr="00AF03B7">
        <w:rPr>
          <w:rStyle w:val="afa"/>
          <w:rFonts w:ascii="Tahoma" w:hAnsi="Tahoma" w:cs="Tahoma"/>
        </w:rPr>
        <w:fldChar w:fldCharType="begin"/>
      </w:r>
      <w:r w:rsidR="00867600" w:rsidRPr="00AF03B7">
        <w:rPr>
          <w:rStyle w:val="afa"/>
          <w:rFonts w:ascii="Tahoma" w:hAnsi="Tahoma" w:cs="Tahoma"/>
        </w:rPr>
        <w:instrText xml:space="preserve"> REF _Ref3556055 \r \h  \* MERGEFORMAT </w:instrText>
      </w:r>
      <w:r w:rsidR="00867600" w:rsidRPr="00AF03B7">
        <w:rPr>
          <w:rStyle w:val="afa"/>
          <w:rFonts w:ascii="Tahoma" w:hAnsi="Tahoma" w:cs="Tahoma"/>
        </w:rPr>
      </w:r>
      <w:r w:rsidR="00867600" w:rsidRPr="00AF03B7">
        <w:rPr>
          <w:rStyle w:val="afa"/>
          <w:rFonts w:ascii="Tahoma" w:hAnsi="Tahoma" w:cs="Tahoma"/>
        </w:rPr>
        <w:fldChar w:fldCharType="separate"/>
      </w:r>
      <w:r w:rsidR="00CE204D">
        <w:rPr>
          <w:rStyle w:val="afa"/>
          <w:rFonts w:ascii="Tahoma" w:hAnsi="Tahoma" w:cs="Tahoma"/>
        </w:rPr>
        <w:t>2.5.2</w:t>
      </w:r>
      <w:r w:rsidR="00867600" w:rsidRPr="00AF03B7">
        <w:rPr>
          <w:rStyle w:val="afa"/>
          <w:rFonts w:ascii="Tahoma" w:hAnsi="Tahoma" w:cs="Tahoma"/>
        </w:rPr>
        <w:fldChar w:fldCharType="end"/>
      </w:r>
      <w:r>
        <w:t xml:space="preserve"> of this Methodology, except for cases stipulated by this Methodology.</w:t>
      </w:r>
      <w:r>
        <w:rPr>
          <w:rStyle w:val="afa"/>
          <w:rFonts w:ascii="Tahoma" w:hAnsi="Tahoma"/>
        </w:rPr>
        <w:t xml:space="preserve"> Updated Constituent Stocks Parameters come into effect from the beginning of the main trading session of the trading day following the third Thursday of January, April, July and October, except for cases when other effective dates are set by the Exchange's decision.</w:t>
      </w:r>
    </w:p>
    <w:p w14:paraId="6FAEDB61" w14:textId="3A6FAC6A" w:rsidR="00B63D82"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Unscheduled reviews of the Index may occur if:</w:t>
      </w:r>
      <w:bookmarkEnd w:id="121"/>
    </w:p>
    <w:p w14:paraId="22231A3E" w14:textId="36A30B03"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case of delisting of the Stock, as well as its exclusion from quotation lists;</w:t>
      </w:r>
    </w:p>
    <w:p w14:paraId="37B275B2" w14:textId="619D1C3F"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trading in the Stock has been restricted;</w:t>
      </w:r>
    </w:p>
    <w:p w14:paraId="5459F7D8" w14:textId="26934A39" w:rsidR="00B63D82"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case of reorganization or liquidation of a securities Issuer, placement of additional issue of securities, cancellation (redemption) of securities, including as a result of their conversion, redemption (purchase) of securities by their Issuer;</w:t>
      </w:r>
    </w:p>
    <w:p w14:paraId="7B932C65" w14:textId="6CF8ACB0" w:rsidR="00876F4D" w:rsidRPr="00AF03B7" w:rsidRDefault="00876F4D" w:rsidP="00AF03B7">
      <w:pPr>
        <w:pStyle w:val="34"/>
        <w:numPr>
          <w:ilvl w:val="2"/>
          <w:numId w:val="12"/>
        </w:numPr>
        <w:ind w:left="1276" w:hanging="283"/>
        <w:rPr>
          <w:rStyle w:val="afa"/>
          <w:rFonts w:ascii="Tahoma" w:hAnsi="Tahoma" w:cs="Tahoma"/>
          <w:szCs w:val="24"/>
        </w:rPr>
      </w:pPr>
      <w:r>
        <w:t xml:space="preserve">if upon revision of the Constituent Stocks Parameters, the Constituent Stocks do not meet the requirements of clause </w:t>
      </w:r>
      <w:r w:rsidR="00CE204D">
        <w:rPr>
          <w:rStyle w:val="afa"/>
          <w:rFonts w:ascii="Tahoma" w:hAnsi="Tahoma" w:cs="Tahoma"/>
        </w:rPr>
        <w:t>3.1.3</w:t>
      </w:r>
      <w:r>
        <w:t>, they may be excluded from the Index on an extraordinary basis;</w:t>
      </w:r>
    </w:p>
    <w:p w14:paraId="1A85EC91" w14:textId="77777777" w:rsidR="00D27107" w:rsidRPr="00AF03B7" w:rsidRDefault="00B63D82" w:rsidP="00AF03B7">
      <w:pPr>
        <w:pStyle w:val="34"/>
        <w:numPr>
          <w:ilvl w:val="2"/>
          <w:numId w:val="12"/>
        </w:numPr>
        <w:ind w:left="1276" w:hanging="283"/>
        <w:rPr>
          <w:rStyle w:val="afa"/>
          <w:rFonts w:ascii="Tahoma" w:hAnsi="Tahoma" w:cs="Tahoma"/>
          <w:szCs w:val="24"/>
        </w:rPr>
      </w:pPr>
      <w:r>
        <w:rPr>
          <w:rStyle w:val="afa"/>
          <w:rFonts w:ascii="Tahoma" w:hAnsi="Tahoma"/>
        </w:rPr>
        <w:t>in other cases that may have a material impact on the calculation of the Index.</w:t>
      </w:r>
    </w:p>
    <w:p w14:paraId="1ED13B03" w14:textId="635890A8" w:rsidR="00D27107"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Regular review of the Index by the Exchange's decision and/or recalculation of the Constituent Stocks Parameters shall be announced not later than a week before the new Constituent Stocks and/or new Constituent Stocks Parameters take effect.</w:t>
      </w:r>
    </w:p>
    <w:p w14:paraId="5BD1AEBD" w14:textId="7E3F106E" w:rsidR="00B63D82" w:rsidRPr="00AF03B7" w:rsidRDefault="00B63D82" w:rsidP="00AF03B7">
      <w:pPr>
        <w:pStyle w:val="34"/>
        <w:numPr>
          <w:ilvl w:val="2"/>
          <w:numId w:val="9"/>
        </w:numPr>
        <w:ind w:left="851" w:hanging="567"/>
        <w:rPr>
          <w:rStyle w:val="afa"/>
          <w:rFonts w:ascii="Tahoma" w:hAnsi="Tahoma" w:cs="Tahoma"/>
          <w:szCs w:val="24"/>
        </w:rPr>
      </w:pPr>
      <w:r>
        <w:rPr>
          <w:rStyle w:val="afa"/>
          <w:rFonts w:ascii="Tahoma" w:hAnsi="Tahoma"/>
        </w:rPr>
        <w:t>Extraordinary review of the Index by the Exchange's decision and/or recalculation of the Constituent Stocks Parameters shall be announced not later than the day preceding the effective date of the new Constituent Stocks and/or new Constituent Stocks Parameters.</w:t>
      </w:r>
    </w:p>
    <w:p w14:paraId="44CAB390" w14:textId="77777777" w:rsidR="00D27107" w:rsidRPr="00FE668E" w:rsidRDefault="00D27107" w:rsidP="007C6EA9">
      <w:pPr>
        <w:pStyle w:val="10"/>
        <w:numPr>
          <w:ilvl w:val="1"/>
          <w:numId w:val="9"/>
        </w:numPr>
        <w:spacing w:before="240"/>
        <w:ind w:left="567" w:hanging="431"/>
      </w:pPr>
      <w:bookmarkStart w:id="122" w:name="_Ref423520053"/>
      <w:bookmarkStart w:id="123" w:name="_Toc424122375"/>
      <w:bookmarkStart w:id="124" w:name="_Toc438206741"/>
      <w:bookmarkStart w:id="125" w:name="_Toc438206777"/>
      <w:bookmarkStart w:id="126" w:name="_Toc438206997"/>
      <w:bookmarkStart w:id="127" w:name="_Toc433902913"/>
      <w:bookmarkStart w:id="128" w:name="_Toc463443771"/>
      <w:bookmarkStart w:id="129" w:name="_Toc488065484"/>
      <w:bookmarkStart w:id="130" w:name="_Toc65591908"/>
      <w:bookmarkStart w:id="131" w:name="_Toc203831704"/>
      <w:bookmarkStart w:id="132" w:name="_Ref335748680"/>
      <w:r>
        <w:lastRenderedPageBreak/>
        <w:t>Treatment of corporate events</w:t>
      </w:r>
      <w:bookmarkEnd w:id="122"/>
      <w:bookmarkEnd w:id="123"/>
      <w:bookmarkEnd w:id="124"/>
      <w:bookmarkEnd w:id="125"/>
      <w:bookmarkEnd w:id="126"/>
      <w:bookmarkEnd w:id="127"/>
      <w:bookmarkEnd w:id="128"/>
      <w:bookmarkEnd w:id="129"/>
      <w:bookmarkEnd w:id="130"/>
      <w:bookmarkEnd w:id="131"/>
    </w:p>
    <w:p w14:paraId="3861A74E" w14:textId="75C82A8A" w:rsidR="00D27107" w:rsidRPr="00AF03B7" w:rsidRDefault="00446C16" w:rsidP="00AF03B7">
      <w:pPr>
        <w:pStyle w:val="34"/>
        <w:numPr>
          <w:ilvl w:val="2"/>
          <w:numId w:val="9"/>
        </w:numPr>
        <w:ind w:left="851" w:hanging="567"/>
        <w:rPr>
          <w:rStyle w:val="afa"/>
          <w:rFonts w:ascii="Tahoma" w:hAnsi="Tahoma" w:cs="Tahoma"/>
          <w:szCs w:val="24"/>
        </w:rPr>
      </w:pPr>
      <w:r>
        <w:rPr>
          <w:rStyle w:val="afa"/>
          <w:rFonts w:ascii="Tahoma" w:hAnsi="Tahoma"/>
        </w:rPr>
        <w:t xml:space="preserve">If trading in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has been suspended for more than one trading day, the price measured in the Indices shall remain equal to the price calculated on the day of trading suspension. </w:t>
      </w:r>
    </w:p>
    <w:p w14:paraId="67B9D436" w14:textId="53CE0411" w:rsidR="00D27107" w:rsidRPr="00AF03B7" w:rsidRDefault="00A7723B" w:rsidP="00AF03B7">
      <w:pPr>
        <w:pStyle w:val="34"/>
        <w:numPr>
          <w:ilvl w:val="2"/>
          <w:numId w:val="9"/>
        </w:numPr>
        <w:ind w:left="851" w:hanging="567"/>
        <w:rPr>
          <w:rStyle w:val="afa"/>
          <w:rFonts w:ascii="Tahoma" w:hAnsi="Tahoma" w:cs="Tahoma"/>
          <w:szCs w:val="24"/>
        </w:rPr>
      </w:pPr>
      <w:bookmarkStart w:id="133" w:name="_Ref61885035"/>
      <w:bookmarkStart w:id="134" w:name="_Ref235351831"/>
      <w:r>
        <w:rPr>
          <w:rStyle w:val="afa"/>
          <w:rFonts w:ascii="Tahoma" w:hAnsi="Tahoma"/>
        </w:rPr>
        <w:t xml:space="preserve">In case of splitting or reverse splitting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on the date of admission to trading of the issue of stocks into which the stocks were converted as a result of their splitting or reverse splitting, the total number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(Qi), as well as the price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(Pi), calculated based on the results of the trading day preceding the specified date, shall be recalculated. In this case, the total number of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(Qi) is multiplied by the split ratio or divided by the reverse split ratio, and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Stock’s price (Pi) is divided by the split ratio or multiplied by the reverse split ratio.</w:t>
      </w:r>
      <w:bookmarkEnd w:id="133"/>
      <w:bookmarkEnd w:id="134"/>
    </w:p>
    <w:p w14:paraId="4ABEAFD8" w14:textId="532633C3" w:rsidR="00096A43" w:rsidRPr="00AF03B7" w:rsidRDefault="00A7723B" w:rsidP="00AF03B7">
      <w:pPr>
        <w:pStyle w:val="34"/>
        <w:numPr>
          <w:ilvl w:val="2"/>
          <w:numId w:val="9"/>
        </w:numPr>
        <w:ind w:left="851" w:hanging="567"/>
        <w:rPr>
          <w:rStyle w:val="afa"/>
          <w:rFonts w:ascii="Tahoma" w:hAnsi="Tahoma" w:cs="Tahoma"/>
          <w:szCs w:val="24"/>
        </w:rPr>
      </w:pPr>
      <w:bookmarkStart w:id="135" w:name="_Toc487630360"/>
      <w:r>
        <w:rPr>
          <w:rStyle w:val="afa"/>
          <w:rFonts w:ascii="Tahoma" w:hAnsi="Tahoma"/>
        </w:rP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rPr>
          <w:rStyle w:val="afa"/>
          <w:rFonts w:ascii="Tahoma" w:hAnsi="Tahoma"/>
        </w:rPr>
        <w:t>i</w:t>
      </w:r>
      <w:r>
        <w:rPr>
          <w:rStyle w:val="afa"/>
          <w:rFonts w:ascii="Tahoma" w:hAnsi="Tahoma"/>
          <w:vertAlign w:val="superscript"/>
        </w:rPr>
        <w:t>th</w:t>
      </w:r>
      <w:proofErr w:type="spellEnd"/>
      <w:r>
        <w:rPr>
          <w:rStyle w:val="afa"/>
          <w:rFonts w:ascii="Tahoma" w:hAnsi="Tahoma"/>
        </w:rPr>
        <w:t xml:space="preserve"> stock may be adjusted after the price is no longer cut off. The cut-off date for parameters, as well as the conditions under which they will no longer be cut off, are determined on the basis of judgement (expert opinion).</w:t>
      </w:r>
      <w:bookmarkEnd w:id="135"/>
      <w:r>
        <w:rPr>
          <w:rStyle w:val="afa"/>
          <w:rFonts w:ascii="Tahoma" w:hAnsi="Tahoma"/>
        </w:rPr>
        <w:t xml:space="preserve"> </w:t>
      </w:r>
      <w:bookmarkStart w:id="136" w:name="_Toc424906503"/>
      <w:bookmarkStart w:id="137" w:name="_Toc424906574"/>
      <w:bookmarkStart w:id="138" w:name="_Toc424906606"/>
      <w:bookmarkStart w:id="139" w:name="_Toc424906650"/>
      <w:bookmarkStart w:id="140" w:name="_Toc424906694"/>
      <w:bookmarkStart w:id="141" w:name="_Toc424906732"/>
      <w:bookmarkStart w:id="142" w:name="_Toc424909149"/>
      <w:bookmarkStart w:id="143" w:name="_Toc425425272"/>
      <w:bookmarkStart w:id="144" w:name="_Ref272826482"/>
      <w:bookmarkStart w:id="145" w:name="п_6_1"/>
      <w:bookmarkEnd w:id="132"/>
      <w:bookmarkEnd w:id="136"/>
      <w:bookmarkEnd w:id="137"/>
      <w:bookmarkEnd w:id="138"/>
      <w:bookmarkEnd w:id="139"/>
      <w:bookmarkEnd w:id="140"/>
      <w:bookmarkEnd w:id="141"/>
      <w:bookmarkEnd w:id="142"/>
      <w:bookmarkEnd w:id="143"/>
      <w:r>
        <w:t>Indices Calculation Frequency and Disclosure</w:t>
      </w:r>
    </w:p>
    <w:p w14:paraId="51362189" w14:textId="77777777" w:rsidR="008C708A" w:rsidRPr="00FE668E" w:rsidRDefault="008C708A" w:rsidP="007C6EA9">
      <w:pPr>
        <w:pStyle w:val="10"/>
        <w:numPr>
          <w:ilvl w:val="0"/>
          <w:numId w:val="9"/>
        </w:numPr>
        <w:spacing w:before="240"/>
        <w:ind w:left="357" w:hanging="357"/>
        <w:rPr>
          <w:rFonts w:cs="Tahoma"/>
        </w:rPr>
      </w:pPr>
      <w:bookmarkStart w:id="146" w:name="_Toc65591909"/>
      <w:bookmarkStart w:id="147" w:name="_Toc203831705"/>
      <w:bookmarkStart w:id="148" w:name="_Toc424122379"/>
      <w:bookmarkStart w:id="149" w:name="_Toc438206744"/>
      <w:bookmarkStart w:id="150" w:name="_Toc438206780"/>
      <w:bookmarkStart w:id="151" w:name="_Toc438207000"/>
      <w:bookmarkStart w:id="152" w:name="_Toc433902916"/>
      <w:bookmarkStart w:id="153" w:name="_Toc463443774"/>
      <w:bookmarkStart w:id="154" w:name="_Toc488065487"/>
      <w:r>
        <w:t>Calculation timing and disclosure of the Indices</w:t>
      </w:r>
      <w:bookmarkEnd w:id="146"/>
      <w:bookmarkEnd w:id="147"/>
    </w:p>
    <w:p w14:paraId="574EDCA4" w14:textId="77777777" w:rsidR="00096A43" w:rsidRPr="00FE668E" w:rsidRDefault="00096A43" w:rsidP="00AF03B7">
      <w:pPr>
        <w:pStyle w:val="10"/>
        <w:numPr>
          <w:ilvl w:val="1"/>
          <w:numId w:val="9"/>
        </w:numPr>
        <w:ind w:left="567"/>
      </w:pPr>
      <w:bookmarkStart w:id="155" w:name="_Toc65591910"/>
      <w:bookmarkStart w:id="156" w:name="_Toc203831706"/>
      <w:r>
        <w:t>Schedule of Index Calculation</w:t>
      </w:r>
      <w:bookmarkEnd w:id="148"/>
      <w:bookmarkEnd w:id="149"/>
      <w:bookmarkEnd w:id="150"/>
      <w:bookmarkEnd w:id="151"/>
      <w:bookmarkEnd w:id="152"/>
      <w:bookmarkEnd w:id="153"/>
      <w:bookmarkEnd w:id="154"/>
      <w:bookmarkEnd w:id="155"/>
      <w:bookmarkEnd w:id="156"/>
    </w:p>
    <w:p w14:paraId="07735394" w14:textId="4A701445" w:rsidR="00096A43" w:rsidRPr="00AF03B7" w:rsidRDefault="006500D1" w:rsidP="00AF03B7">
      <w:pPr>
        <w:pStyle w:val="34"/>
        <w:numPr>
          <w:ilvl w:val="2"/>
          <w:numId w:val="9"/>
        </w:numPr>
        <w:ind w:left="851" w:hanging="567"/>
        <w:rPr>
          <w:rStyle w:val="afa"/>
          <w:rFonts w:ascii="Tahoma" w:hAnsi="Tahoma" w:cs="Tahoma"/>
          <w:szCs w:val="24"/>
        </w:rPr>
      </w:pPr>
      <w:bookmarkStart w:id="157" w:name="_Ref422320147"/>
      <w:r>
        <w:rPr>
          <w:rStyle w:val="afa"/>
          <w:rFonts w:ascii="Tahoma" w:hAnsi="Tahoma"/>
        </w:rP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bookmarkEnd w:id="157"/>
    </w:p>
    <w:p w14:paraId="045B9D25" w14:textId="428C90B3"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Unless otherwise specified by the Bank of Russia regulations, the Exchange is entitled to change the time of calculation of the Index and the Total Return Index. Information on the decisions taken by the Exchange pursuant to this Clause shall be made available to the trading members of the Exchange at least five business days before the date of entry into force of the respective changes, unless the Exchange sets a different deadline, by publishing the respective information.</w:t>
      </w:r>
    </w:p>
    <w:p w14:paraId="5A4E77D9" w14:textId="68586B8A" w:rsidR="007A619B" w:rsidRPr="00FE668E" w:rsidRDefault="007A619B" w:rsidP="007C6EA9">
      <w:pPr>
        <w:pStyle w:val="10"/>
        <w:numPr>
          <w:ilvl w:val="1"/>
          <w:numId w:val="9"/>
        </w:numPr>
        <w:spacing w:before="240"/>
        <w:ind w:left="567" w:hanging="431"/>
      </w:pPr>
      <w:bookmarkStart w:id="158" w:name="_Toc424122380"/>
      <w:bookmarkStart w:id="159" w:name="_Toc65591911"/>
      <w:bookmarkStart w:id="160" w:name="_Toc203831707"/>
      <w:bookmarkEnd w:id="158"/>
      <w:r>
        <w:t>Index Calculation Supervision</w:t>
      </w:r>
      <w:bookmarkEnd w:id="159"/>
      <w:bookmarkEnd w:id="160"/>
    </w:p>
    <w:p w14:paraId="4C899435" w14:textId="3569A153" w:rsidR="00E9129A" w:rsidRPr="00AF03B7" w:rsidRDefault="00E9129A" w:rsidP="00AF03B7">
      <w:pPr>
        <w:pStyle w:val="34"/>
        <w:numPr>
          <w:ilvl w:val="2"/>
          <w:numId w:val="9"/>
        </w:numPr>
        <w:ind w:left="851" w:hanging="567"/>
        <w:rPr>
          <w:rStyle w:val="afa"/>
          <w:rFonts w:ascii="Tahoma" w:hAnsi="Tahoma" w:cs="Tahoma"/>
          <w:szCs w:val="24"/>
        </w:rPr>
      </w:pPr>
      <w:r>
        <w:rPr>
          <w:rStyle w:val="afa"/>
          <w:rFonts w:ascii="Tahoma" w:hAnsi="Tahoma"/>
        </w:rPr>
        <w:t>The business of creating, calculating and revising the Index, Total Return Index as well as revising this Methodology is based on a set of administrative principles and rules described in the Moscow Exchange Index Management Policy.</w:t>
      </w:r>
    </w:p>
    <w:p w14:paraId="0F58AF8E" w14:textId="54E34A44"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58538764" w14:textId="63F80012" w:rsidR="00096A43" w:rsidRPr="00AF03B7" w:rsidRDefault="00096A43" w:rsidP="00AF03B7">
      <w:pPr>
        <w:pStyle w:val="34"/>
        <w:numPr>
          <w:ilvl w:val="2"/>
          <w:numId w:val="9"/>
        </w:numPr>
        <w:ind w:left="851" w:hanging="567"/>
        <w:rPr>
          <w:rStyle w:val="afa"/>
          <w:rFonts w:ascii="Tahoma" w:hAnsi="Tahoma" w:cs="Tahoma"/>
          <w:szCs w:val="24"/>
        </w:rPr>
      </w:pPr>
      <w:r>
        <w:rPr>
          <w:rStyle w:val="afa"/>
          <w:rFonts w:ascii="Tahoma" w:hAnsi="Tahoma"/>
        </w:rP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3C279751" w14:textId="6E504F25" w:rsidR="00446C16" w:rsidRPr="00AF03B7" w:rsidRDefault="00446C16" w:rsidP="00AF03B7">
      <w:pPr>
        <w:pStyle w:val="34"/>
        <w:numPr>
          <w:ilvl w:val="2"/>
          <w:numId w:val="9"/>
        </w:numPr>
        <w:ind w:left="851" w:hanging="567"/>
        <w:rPr>
          <w:rStyle w:val="afa"/>
          <w:rFonts w:ascii="Tahoma" w:hAnsi="Tahoma" w:cs="Tahoma"/>
          <w:szCs w:val="24"/>
        </w:rPr>
      </w:pPr>
      <w:r>
        <w:rPr>
          <w:rStyle w:val="afa"/>
          <w:rFonts w:ascii="Tahoma" w:hAnsi="Tahoma"/>
        </w:rPr>
        <w:t>The Moscow Exchange Regulations on Recalculation of Index Values specify the set of principles guiding the Exchange in the development, calculation and distribution of the Indices in the event of errors in the Index value.</w:t>
      </w:r>
    </w:p>
    <w:p w14:paraId="56C6172B" w14:textId="59DAD6D0" w:rsidR="00657BF4" w:rsidRPr="00FE668E" w:rsidRDefault="00657BF4" w:rsidP="007C6EA9">
      <w:pPr>
        <w:pStyle w:val="10"/>
        <w:numPr>
          <w:ilvl w:val="1"/>
          <w:numId w:val="9"/>
        </w:numPr>
        <w:spacing w:before="240"/>
        <w:ind w:left="567" w:hanging="431"/>
      </w:pPr>
      <w:bookmarkStart w:id="161" w:name="_Ref423537260"/>
      <w:bookmarkStart w:id="162" w:name="_Toc424122381"/>
      <w:bookmarkStart w:id="163" w:name="_Ref424288365"/>
      <w:bookmarkStart w:id="164" w:name="_Toc438206746"/>
      <w:bookmarkStart w:id="165" w:name="_Toc438206782"/>
      <w:bookmarkStart w:id="166" w:name="_Toc438207002"/>
      <w:bookmarkStart w:id="167" w:name="_Toc433902918"/>
      <w:bookmarkStart w:id="168" w:name="_Toc463443776"/>
      <w:bookmarkStart w:id="169" w:name="_Toc488065489"/>
      <w:bookmarkStart w:id="170" w:name="_Toc65591912"/>
      <w:bookmarkStart w:id="171" w:name="_Toc203831708"/>
      <w:bookmarkEnd w:id="144"/>
      <w:bookmarkEnd w:id="145"/>
      <w:r>
        <w:t>Publication</w:t>
      </w:r>
      <w:bookmarkEnd w:id="161"/>
      <w:bookmarkEnd w:id="162"/>
      <w:bookmarkEnd w:id="163"/>
      <w:bookmarkEnd w:id="164"/>
      <w:bookmarkEnd w:id="165"/>
      <w:bookmarkEnd w:id="166"/>
      <w:bookmarkEnd w:id="167"/>
      <w:bookmarkEnd w:id="168"/>
      <w:bookmarkEnd w:id="169"/>
      <w:bookmarkEnd w:id="170"/>
      <w:bookmarkEnd w:id="171"/>
    </w:p>
    <w:p w14:paraId="08739FDF" w14:textId="77777777" w:rsidR="00805FBD" w:rsidRPr="00AF03B7" w:rsidRDefault="00657BF4" w:rsidP="00AF03B7">
      <w:pPr>
        <w:pStyle w:val="34"/>
        <w:numPr>
          <w:ilvl w:val="2"/>
          <w:numId w:val="9"/>
        </w:numPr>
        <w:ind w:left="851" w:hanging="567"/>
        <w:rPr>
          <w:rStyle w:val="afa"/>
          <w:rFonts w:ascii="Tahoma" w:hAnsi="Tahoma" w:cs="Tahoma"/>
          <w:szCs w:val="24"/>
        </w:rPr>
      </w:pPr>
      <w:r>
        <w:rPr>
          <w:rStyle w:val="afa"/>
          <w:rFonts w:ascii="Tahoma" w:hAnsi="Tahoma"/>
        </w:rPr>
        <w:t>Information provided for by the Methodology and regulations of the Bank of Russia is disclosed on the Exchange's official website.</w:t>
      </w:r>
    </w:p>
    <w:p w14:paraId="56C8D9EB" w14:textId="5147411E" w:rsidR="00657BF4" w:rsidRPr="00AF03B7" w:rsidRDefault="008111D7" w:rsidP="00AF03B7">
      <w:pPr>
        <w:pStyle w:val="34"/>
        <w:numPr>
          <w:ilvl w:val="2"/>
          <w:numId w:val="9"/>
        </w:numPr>
        <w:ind w:left="851" w:hanging="567"/>
        <w:rPr>
          <w:rStyle w:val="afa"/>
          <w:rFonts w:ascii="Tahoma" w:hAnsi="Tahoma" w:cs="Tahoma"/>
          <w:szCs w:val="24"/>
        </w:rPr>
      </w:pPr>
      <w:r>
        <w:rPr>
          <w:rStyle w:val="afa"/>
          <w:rFonts w:ascii="Tahoma" w:hAnsi="Tahoma"/>
        </w:rPr>
        <w:t xml:space="preserve">In case of changes in factors used in calculation of the indices based on judgment (expert opinion), the Exchange discloses on the official website circumstances </w:t>
      </w:r>
      <w:proofErr w:type="gramStart"/>
      <w:r>
        <w:rPr>
          <w:rStyle w:val="afa"/>
          <w:rFonts w:ascii="Tahoma" w:hAnsi="Tahoma"/>
        </w:rPr>
        <w:t>taken into account</w:t>
      </w:r>
      <w:proofErr w:type="gramEnd"/>
      <w:r>
        <w:rPr>
          <w:rStyle w:val="afa"/>
          <w:rFonts w:ascii="Tahoma" w:hAnsi="Tahoma"/>
        </w:rPr>
        <w:t xml:space="preserve"> in changing these factors and justification of such changes not later than the day following the day of their change.</w:t>
      </w:r>
    </w:p>
    <w:p w14:paraId="30FCE579" w14:textId="18407D5C" w:rsidR="00316E2E" w:rsidRPr="00AF03B7" w:rsidRDefault="004A7E41" w:rsidP="00AF03B7">
      <w:pPr>
        <w:pStyle w:val="34"/>
        <w:numPr>
          <w:ilvl w:val="2"/>
          <w:numId w:val="9"/>
        </w:numPr>
        <w:ind w:left="851" w:hanging="567"/>
        <w:rPr>
          <w:rStyle w:val="afa"/>
          <w:rFonts w:ascii="Tahoma" w:hAnsi="Tahoma" w:cs="Tahoma"/>
          <w:szCs w:val="24"/>
        </w:rPr>
      </w:pPr>
      <w:r>
        <w:rPr>
          <w:rStyle w:val="afa"/>
          <w:rFonts w:ascii="Tahoma" w:hAnsi="Tahoma"/>
        </w:rPr>
        <w:t>The values of the Index and the Total Return Index are published every trading day not later than one hour after the end of the main trading session of the given trading day.</w:t>
      </w:r>
    </w:p>
    <w:p w14:paraId="641C10CA" w14:textId="7A2ECF84" w:rsidR="00657BF4" w:rsidRPr="00AF03B7" w:rsidRDefault="00657BF4" w:rsidP="00AF03B7">
      <w:pPr>
        <w:pStyle w:val="34"/>
        <w:numPr>
          <w:ilvl w:val="2"/>
          <w:numId w:val="9"/>
        </w:numPr>
        <w:ind w:left="851" w:hanging="567"/>
        <w:rPr>
          <w:rStyle w:val="afa"/>
          <w:rFonts w:ascii="Tahoma" w:hAnsi="Tahoma" w:cs="Tahoma"/>
          <w:szCs w:val="24"/>
        </w:rPr>
      </w:pPr>
      <w:r>
        <w:rPr>
          <w:rStyle w:val="afa"/>
          <w:rFonts w:ascii="Tahoma" w:hAnsi="Tahoma"/>
        </w:rPr>
        <w:t>This Methodology and index values for the past year is available to any interested person on the Exchange official website.</w:t>
      </w:r>
    </w:p>
    <w:p w14:paraId="1C107061" w14:textId="4BA8BFA8" w:rsidR="002906CB" w:rsidRDefault="00657BF4" w:rsidP="00AF03B7">
      <w:pPr>
        <w:pStyle w:val="34"/>
        <w:numPr>
          <w:ilvl w:val="2"/>
          <w:numId w:val="9"/>
        </w:numPr>
        <w:ind w:left="851" w:hanging="567"/>
        <w:rPr>
          <w:rFonts w:cs="Tahoma"/>
        </w:rPr>
        <w:sectPr w:rsidR="002906CB"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pPr>
      <w:r>
        <w:rPr>
          <w:rStyle w:val="afa"/>
          <w:rFonts w:ascii="Tahoma" w:hAnsi="Tahoma"/>
        </w:rPr>
        <w:lastRenderedPageBreak/>
        <w:t>Information subject to disclosure in accordance with this Methodology may be additionally disseminated by other means, including through information agencies disseminating MOEX market data.</w:t>
      </w:r>
    </w:p>
    <w:p w14:paraId="4E0D34AF" w14:textId="77777777" w:rsidR="002906CB" w:rsidRDefault="002906CB" w:rsidP="002906CB">
      <w:pPr>
        <w:pStyle w:val="10"/>
        <w:ind w:left="397"/>
        <w:jc w:val="right"/>
        <w:rPr>
          <w:rFonts w:cs="Tahoma"/>
          <w:szCs w:val="32"/>
        </w:rPr>
      </w:pPr>
      <w:bookmarkStart w:id="172" w:name="_Toc203831709"/>
      <w:r>
        <w:lastRenderedPageBreak/>
        <w:t>Appendix 1</w:t>
      </w:r>
      <w:bookmarkEnd w:id="172"/>
      <w:r>
        <w:t xml:space="preserve"> </w:t>
      </w:r>
    </w:p>
    <w:p w14:paraId="2DBA85B4" w14:textId="77777777" w:rsidR="002906CB" w:rsidRDefault="002906CB" w:rsidP="002906CB">
      <w:pPr>
        <w:jc w:val="right"/>
        <w:rPr>
          <w:rFonts w:cs="Tahoma"/>
          <w:b/>
          <w:szCs w:val="20"/>
        </w:rPr>
      </w:pPr>
      <w:r>
        <w:rPr>
          <w:b/>
        </w:rPr>
        <w:t xml:space="preserve">To the MOEX Climate Index Methodology </w:t>
      </w:r>
    </w:p>
    <w:p w14:paraId="04974353" w14:textId="4E9B0FD0" w:rsidR="002906CB" w:rsidRPr="002906CB" w:rsidRDefault="002906CB" w:rsidP="002906CB">
      <w:pPr>
        <w:jc w:val="right"/>
        <w:rPr>
          <w:rFonts w:cs="Tahoma"/>
          <w:b/>
          <w:szCs w:val="20"/>
        </w:rPr>
      </w:pPr>
    </w:p>
    <w:p w14:paraId="35CDFC46" w14:textId="77777777" w:rsidR="002906CB" w:rsidRDefault="002906CB" w:rsidP="002906CB">
      <w:pPr>
        <w:spacing w:after="240" w:line="264" w:lineRule="auto"/>
        <w:jc w:val="center"/>
        <w:rPr>
          <w:rFonts w:cs="Tahoma"/>
          <w:b/>
          <w:szCs w:val="20"/>
        </w:rPr>
      </w:pPr>
    </w:p>
    <w:p w14:paraId="26C9D28D" w14:textId="67A8122B" w:rsidR="002906CB" w:rsidRPr="002906CB" w:rsidRDefault="002906CB" w:rsidP="002906CB">
      <w:pPr>
        <w:spacing w:after="240" w:line="264" w:lineRule="auto"/>
        <w:jc w:val="center"/>
        <w:rPr>
          <w:rFonts w:cs="Tahoma"/>
          <w:b/>
          <w:szCs w:val="20"/>
        </w:rPr>
      </w:pPr>
      <w:r>
        <w:rPr>
          <w:b/>
        </w:rPr>
        <w:t xml:space="preserve">Methodology for the </w:t>
      </w:r>
      <w:proofErr w:type="spellStart"/>
      <w:r>
        <w:rPr>
          <w:b/>
        </w:rPr>
        <w:t>Сorporate</w:t>
      </w:r>
      <w:proofErr w:type="spellEnd"/>
      <w:r>
        <w:rPr>
          <w:b/>
        </w:rPr>
        <w:t xml:space="preserve"> </w:t>
      </w:r>
      <w:proofErr w:type="spellStart"/>
      <w:r>
        <w:rPr>
          <w:b/>
        </w:rPr>
        <w:t>Сlimate</w:t>
      </w:r>
      <w:proofErr w:type="spellEnd"/>
      <w:r>
        <w:rPr>
          <w:b/>
        </w:rPr>
        <w:t xml:space="preserve"> Sustainability Rating</w:t>
      </w:r>
    </w:p>
    <w:p w14:paraId="279F2C90"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Conceptual framework </w:t>
      </w:r>
    </w:p>
    <w:p w14:paraId="207D52C7" w14:textId="52E15C7A" w:rsidR="002906CB" w:rsidRPr="002906CB" w:rsidRDefault="002906CB" w:rsidP="002906CB">
      <w:pPr>
        <w:spacing w:after="120" w:line="264" w:lineRule="auto"/>
        <w:jc w:val="both"/>
        <w:rPr>
          <w:rFonts w:cs="Tahoma"/>
          <w:szCs w:val="20"/>
        </w:rPr>
      </w:pPr>
      <w:r>
        <w:t xml:space="preserve">To select stocks to be added to the Index, a methodology has been developed for determining the climate sustainability rating of companies in the non-financial sector listed on the Exchange. </w:t>
      </w:r>
    </w:p>
    <w:p w14:paraId="02DD5432" w14:textId="365FAE90" w:rsidR="002906CB" w:rsidRPr="002906CB" w:rsidRDefault="002906CB" w:rsidP="002906CB">
      <w:pPr>
        <w:spacing w:after="120" w:line="264" w:lineRule="auto"/>
        <w:jc w:val="both"/>
        <w:rPr>
          <w:rFonts w:cs="Tahoma"/>
          <w:szCs w:val="20"/>
        </w:rPr>
      </w:pPr>
      <w:r>
        <w:t>In general, a company’s climate sustainability is defined as its resilience to challenges related to global climate change and the advancement of the modern climate agenda.</w:t>
      </w:r>
      <w:r>
        <w:rPr>
          <w:shd w:val="clear" w:color="auto" w:fill="FFFFFF"/>
        </w:rPr>
        <w:t xml:space="preserve"> </w:t>
      </w:r>
      <w:bookmarkStart w:id="173" w:name="_Hlk201159969"/>
      <w:r>
        <w:t>In practical terms, climate-resilient companies are those with a well-established climate management system that monitor their own greenhouse gas emissions, the carbon footprint of the products they supply, and climate risks, and are proactive leaders in the climate agenda within their sectors.</w:t>
      </w:r>
      <w:bookmarkEnd w:id="173"/>
    </w:p>
    <w:p w14:paraId="7FF3A29B" w14:textId="2296B2D1" w:rsidR="002906CB" w:rsidRPr="002906CB" w:rsidRDefault="002906CB" w:rsidP="002906CB">
      <w:pPr>
        <w:spacing w:after="120" w:line="264" w:lineRule="auto"/>
        <w:jc w:val="both"/>
        <w:rPr>
          <w:rFonts w:cs="Tahoma"/>
          <w:szCs w:val="20"/>
          <w:shd w:val="clear" w:color="auto" w:fill="FFFFFF"/>
        </w:rPr>
      </w:pPr>
      <w:r>
        <w:t>The climate sustainability rating is a tool for an independent qualitative (ranking) assessment of companies’ climate sustainability based on an analysis of publicly available information about their activities during the reporting period (financial year).</w:t>
      </w:r>
      <w:r>
        <w:rPr>
          <w:shd w:val="clear" w:color="auto" w:fill="FFFFFF"/>
        </w:rPr>
        <w:t xml:space="preserve"> </w:t>
      </w:r>
    </w:p>
    <w:p w14:paraId="40B2071A"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Assessment indicators </w:t>
      </w:r>
    </w:p>
    <w:p w14:paraId="08C7457E" w14:textId="537CA718" w:rsidR="002906CB" w:rsidRPr="002906CB" w:rsidRDefault="002906CB" w:rsidP="002906CB">
      <w:pPr>
        <w:spacing w:after="120" w:line="264" w:lineRule="auto"/>
        <w:jc w:val="both"/>
        <w:rPr>
          <w:rFonts w:cs="Tahoma"/>
          <w:szCs w:val="20"/>
        </w:rPr>
      </w:pPr>
      <w:r>
        <w:t xml:space="preserve">A wide range of indicators (criteria) is used to assess companies, enabling a comprehensive definition of aspects of their activities in the climate domain. These indicators were selected through an analysis of international standards for the disclosure of non-financial information related to climate change (including ISO, GRI, TCFD, IFRS S1 and S2, CDP), relevant benchmarks (including CA100+, TPI, etc.), recommendations from the Bank of Russia and the Ministry of Economic Development of Russia, as well as best international and domestic practices. The composition of indicators includes a total of 64 items, grouped into nine thematic blocks, namely: </w:t>
      </w:r>
    </w:p>
    <w:p w14:paraId="5FC1AC77"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1. Fundamentals of corporate climate policy – 6 indicators;</w:t>
      </w:r>
    </w:p>
    <w:p w14:paraId="24024C31"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2. Key elements of corporate climate management system – 6 indicators;</w:t>
      </w:r>
    </w:p>
    <w:p w14:paraId="0731AA0D"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3. Record-keeping for greenhouse gas emissions and removals – 8 indicators;</w:t>
      </w:r>
    </w:p>
    <w:p w14:paraId="17557BAF"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4. Assessment of physical climate change risks – 8 indicators;</w:t>
      </w:r>
    </w:p>
    <w:p w14:paraId="45769C93"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5.  Assessment of low-carbon transition risks – 8 indicators;</w:t>
      </w:r>
    </w:p>
    <w:p w14:paraId="72618F7D"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6. Target indicators for reducing greenhouse gas emissions – 6 indicators;</w:t>
      </w:r>
    </w:p>
    <w:p w14:paraId="23CA9151" w14:textId="77777777" w:rsidR="002906CB" w:rsidRPr="002906CB" w:rsidRDefault="002906CB" w:rsidP="00D93404">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7. Measures to reduce greenhouse gas emissions – 8 indicators;</w:t>
      </w:r>
    </w:p>
    <w:p w14:paraId="2B29C1B1" w14:textId="77777777" w:rsidR="00CE204D" w:rsidRPr="00CE204D" w:rsidRDefault="002906CB" w:rsidP="00CE204D">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8.  Measures to adapt to climate change – 8 indicators;</w:t>
      </w:r>
    </w:p>
    <w:p w14:paraId="7D78D3E4" w14:textId="574FCAF3" w:rsidR="002906CB" w:rsidRPr="00CE204D" w:rsidRDefault="002906CB" w:rsidP="00CE204D">
      <w:pPr>
        <w:pStyle w:val="af6"/>
        <w:numPr>
          <w:ilvl w:val="0"/>
          <w:numId w:val="7"/>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ind w:left="426" w:hanging="284"/>
        <w:jc w:val="both"/>
        <w:rPr>
          <w:rFonts w:cs="Tahoma"/>
          <w:szCs w:val="20"/>
        </w:rPr>
      </w:pPr>
      <w:r>
        <w:t>Block 9.  Climate leadership – 6 indicators.</w:t>
      </w:r>
    </w:p>
    <w:p w14:paraId="1F65CD63" w14:textId="2AC0FF2C"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indicators vary in importance and are ranked on a scale from 1 to 10 according to the company's level of awareness of and response to climate change issues. Indicators at the minimum level are assigned lower weights, ranging from 1 to 3. Indicators for advanced climate management practices and best practices in this area are assigned higher weights, ranging from 5 to 10.  </w:t>
      </w:r>
    </w:p>
    <w:p w14:paraId="1F8516AC" w14:textId="06A6A5D5"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list of primary indicators (criteria) and their corresponding weights (maximum scores) is provided in Appendix 2. </w:t>
      </w:r>
    </w:p>
    <w:p w14:paraId="4FC397CE"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Conformity assessment</w:t>
      </w:r>
    </w:p>
    <w:p w14:paraId="1DA39314" w14:textId="4096C320"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quality of a company's conformity with each criterion is determined as a percentage from 0% to 100% based on expert analysis of available information. </w:t>
      </w:r>
    </w:p>
    <w:p w14:paraId="274E268E" w14:textId="2A5243CC"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In the simplest case, the assessment is binary: full compliance (100%) or no compliance (0%). In other cases, the quality of conformity with the criteria may lie between the extreme values. The general recommendation for experts when the extreme values are not applicable is to assess conformity qualitatively and assign the following quality of conformance:  "rather non-compliant" – 25%, "rather compliant" – 50%,</w:t>
      </w:r>
      <w:r>
        <w:cr/>
      </w:r>
      <w:r>
        <w:br/>
        <w:t xml:space="preserve">"highly compliant" – 75%. </w:t>
      </w:r>
    </w:p>
    <w:p w14:paraId="7C29E994" w14:textId="5D686726"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lastRenderedPageBreak/>
        <w:t>A company’s conformity with the criteria is evaluated by independent experts using publicly available information, including corporate sustainability reports, ESG reports, annual reports, press releases, and content from the company's official website.</w:t>
      </w:r>
    </w:p>
    <w:p w14:paraId="6EF2C45B"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Scoring </w:t>
      </w:r>
    </w:p>
    <w:p w14:paraId="7263BEFB" w14:textId="094A0136" w:rsidR="002906CB" w:rsidRPr="002906CB" w:rsidRDefault="002906CB" w:rsidP="002906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after="120" w:line="264" w:lineRule="auto"/>
        <w:jc w:val="both"/>
        <w:rPr>
          <w:rFonts w:cs="Tahoma"/>
          <w:szCs w:val="20"/>
        </w:rPr>
      </w:pPr>
      <w:r>
        <w:t xml:space="preserve">The final values (weights) of the indicators are calculated as the product of the maximum score for each indicator and the company's level of conformity with the corresponding criterion, as determined through the analysis of available information. </w:t>
      </w:r>
    </w:p>
    <w:p w14:paraId="77A2A0FC" w14:textId="36E25802" w:rsidR="002906CB" w:rsidRPr="002906CB" w:rsidRDefault="002906CB" w:rsidP="002906CB">
      <w:pPr>
        <w:spacing w:after="120" w:line="264" w:lineRule="auto"/>
        <w:jc w:val="both"/>
        <w:rPr>
          <w:rFonts w:cs="Tahoma"/>
          <w:szCs w:val="20"/>
        </w:rPr>
      </w:pPr>
      <w:r>
        <w:t xml:space="preserve">The resulting scores are aggregated into four modules that is a cross section of the company's climate-related activities. These modules are cross-cutting and incorporate indicators from all nine thematic blocks, combined in various ways to focus on specific aspects of corporate climate sustainability. </w:t>
      </w:r>
    </w:p>
    <w:p w14:paraId="3506E2DA" w14:textId="77777777" w:rsidR="002906CB" w:rsidRPr="002906CB" w:rsidRDefault="002906CB" w:rsidP="002906CB">
      <w:pPr>
        <w:spacing w:after="120" w:line="264" w:lineRule="auto"/>
        <w:jc w:val="both"/>
        <w:rPr>
          <w:rFonts w:cs="Tahoma"/>
          <w:szCs w:val="20"/>
        </w:rPr>
      </w:pPr>
      <w:r>
        <w:rPr>
          <w:b/>
        </w:rPr>
        <w:t xml:space="preserve">Module I – Management system </w:t>
      </w:r>
    </w:p>
    <w:p w14:paraId="6439900C" w14:textId="48354BE0" w:rsidR="002906CB" w:rsidRPr="002906CB" w:rsidRDefault="002906CB" w:rsidP="002906CB">
      <w:pPr>
        <w:spacing w:after="120" w:line="264" w:lineRule="auto"/>
        <w:jc w:val="both"/>
        <w:rPr>
          <w:rFonts w:cs="Tahoma"/>
          <w:szCs w:val="20"/>
        </w:rPr>
      </w:pPr>
      <w:r>
        <w:t xml:space="preserve">In accordance with the recommendations of non-financial reporting standards, the first cross-cutting module characterises the company’s current corporate climate management system.  A company cannot be considered sustainable without a developed climate management system, as it would be unable to recognise and effectively address emerging challenges and threats linked to climate change. </w:t>
      </w:r>
    </w:p>
    <w:p w14:paraId="0F5807CF" w14:textId="77777777" w:rsidR="002906CB" w:rsidRPr="002906CB" w:rsidRDefault="002906CB" w:rsidP="002906CB">
      <w:pPr>
        <w:spacing w:after="120" w:line="264" w:lineRule="auto"/>
        <w:jc w:val="both"/>
        <w:rPr>
          <w:rFonts w:cs="Tahoma"/>
          <w:szCs w:val="20"/>
        </w:rPr>
      </w:pPr>
      <w:r>
        <w:rPr>
          <w:b/>
        </w:rPr>
        <w:t>Module II – Accounting and reporting</w:t>
      </w:r>
    </w:p>
    <w:p w14:paraId="3F3055CF" w14:textId="77777777" w:rsidR="002906CB" w:rsidRPr="002906CB" w:rsidRDefault="002906CB" w:rsidP="002906CB">
      <w:pPr>
        <w:spacing w:after="120" w:line="264" w:lineRule="auto"/>
        <w:jc w:val="both"/>
        <w:rPr>
          <w:rFonts w:cs="Tahoma"/>
          <w:szCs w:val="20"/>
        </w:rPr>
      </w:pPr>
      <w:r>
        <w:t xml:space="preserve">The second module focuses on the quality of the corporate data management system, that is, the company’s ability to quantify its impact on the climate and evaluate the effects of climate change on its business and financial position. </w:t>
      </w:r>
    </w:p>
    <w:p w14:paraId="3C58B639" w14:textId="77777777" w:rsidR="002906CB" w:rsidRPr="002906CB" w:rsidRDefault="002906CB" w:rsidP="002906CB">
      <w:pPr>
        <w:spacing w:after="120" w:line="264" w:lineRule="auto"/>
        <w:jc w:val="both"/>
        <w:rPr>
          <w:rFonts w:cs="Tahoma"/>
          <w:szCs w:val="20"/>
        </w:rPr>
      </w:pPr>
      <w:r>
        <w:rPr>
          <w:b/>
        </w:rPr>
        <w:t>Module III – Strategy and measures</w:t>
      </w:r>
    </w:p>
    <w:p w14:paraId="3253823F" w14:textId="4C79262F" w:rsidR="002906CB" w:rsidRPr="002906CB" w:rsidRDefault="002906CB" w:rsidP="002906CB">
      <w:pPr>
        <w:spacing w:after="120" w:line="264" w:lineRule="auto"/>
        <w:jc w:val="both"/>
        <w:rPr>
          <w:rFonts w:cs="Tahoma"/>
          <w:szCs w:val="20"/>
        </w:rPr>
      </w:pPr>
      <w:r>
        <w:t xml:space="preserve">The third module characterises the effectiveness of corporate policy and strategy, that is, the company’s ability to establish appropriate goals for both mitigating and adapting to climate change, formulate action plans, and implement the necessary measures.  </w:t>
      </w:r>
    </w:p>
    <w:p w14:paraId="48B8870C" w14:textId="77777777" w:rsidR="002906CB" w:rsidRPr="002906CB" w:rsidRDefault="002906CB" w:rsidP="002906CB">
      <w:pPr>
        <w:spacing w:after="120" w:line="264" w:lineRule="auto"/>
        <w:jc w:val="both"/>
        <w:rPr>
          <w:rFonts w:cs="Tahoma"/>
          <w:szCs w:val="20"/>
        </w:rPr>
      </w:pPr>
      <w:r>
        <w:rPr>
          <w:b/>
        </w:rPr>
        <w:t>Module IV – Climate leadership</w:t>
      </w:r>
    </w:p>
    <w:p w14:paraId="6A21C13B" w14:textId="3A3AFA85" w:rsidR="002906CB" w:rsidRPr="002906CB" w:rsidRDefault="002906CB" w:rsidP="002906CB">
      <w:pPr>
        <w:spacing w:after="120" w:line="264" w:lineRule="auto"/>
        <w:jc w:val="both"/>
        <w:rPr>
          <w:rFonts w:cs="Tahoma"/>
          <w:szCs w:val="20"/>
        </w:rPr>
      </w:pPr>
      <w:r>
        <w:t xml:space="preserve">The fourth and final module characterises the company’s appetite and actual ability to demonstrate leadership and serve as a benchmark for other companies by consistently developing a climate management system, implementing responsible climate policy and strategy, and engaging in various climate initiatives and best practices. </w:t>
      </w:r>
    </w:p>
    <w:p w14:paraId="2BFEE786" w14:textId="77777777" w:rsidR="002906CB" w:rsidRPr="002906CB" w:rsidRDefault="002906CB" w:rsidP="00D93404">
      <w:pPr>
        <w:pStyle w:val="af6"/>
        <w:numPr>
          <w:ilvl w:val="0"/>
          <w:numId w:val="8"/>
        </w:numPr>
        <w:spacing w:after="120" w:line="264" w:lineRule="auto"/>
        <w:ind w:left="426" w:hanging="426"/>
        <w:jc w:val="both"/>
        <w:rPr>
          <w:rFonts w:cs="Tahoma"/>
          <w:b/>
          <w:szCs w:val="20"/>
        </w:rPr>
      </w:pPr>
      <w:r>
        <w:rPr>
          <w:b/>
        </w:rPr>
        <w:t xml:space="preserve">Rating methodology </w:t>
      </w:r>
    </w:p>
    <w:p w14:paraId="6E1994FC" w14:textId="04C65832" w:rsidR="002906CB" w:rsidRPr="002906CB" w:rsidRDefault="002906CB" w:rsidP="002906CB">
      <w:pPr>
        <w:spacing w:after="120" w:line="264" w:lineRule="auto"/>
        <w:jc w:val="both"/>
        <w:rPr>
          <w:rFonts w:cs="Tahoma"/>
          <w:szCs w:val="20"/>
        </w:rPr>
      </w:pPr>
      <w:r>
        <w:t xml:space="preserve">Based on the indicators (weights) for each of the four modules, companies receive a climate sustainability rating ranging from a minimum of </w:t>
      </w:r>
      <w:r>
        <w:rPr>
          <w:b/>
        </w:rPr>
        <w:t>F</w:t>
      </w:r>
      <w:r>
        <w:t xml:space="preserve"> to a maximum of </w:t>
      </w:r>
      <w:r>
        <w:rPr>
          <w:b/>
        </w:rPr>
        <w:t>AA</w:t>
      </w:r>
      <w:r>
        <w:t>.</w:t>
      </w:r>
      <w:r>
        <w:cr/>
      </w:r>
      <w:r>
        <w:br/>
        <w:t xml:space="preserve">To achieve the highest </w:t>
      </w:r>
      <w:r>
        <w:rPr>
          <w:b/>
        </w:rPr>
        <w:t>AA</w:t>
      </w:r>
      <w:r>
        <w:t xml:space="preserve"> rating, a company must score at least 75% of the maximum points in all four modules. For a</w:t>
      </w:r>
      <w:r>
        <w:rPr>
          <w:b/>
        </w:rPr>
        <w:t xml:space="preserve"> BB</w:t>
      </w:r>
      <w:r>
        <w:t xml:space="preserve"> rating, a company must score at least 75% of the maximum points in the first three modules (i.e., it may not meet the threshold for the climate leadership module). A </w:t>
      </w:r>
      <w:r>
        <w:rPr>
          <w:b/>
        </w:rPr>
        <w:t>CC</w:t>
      </w:r>
      <w:r>
        <w:t xml:space="preserve"> rating is assigned to a company that scores at least 75% of the maximum points in the first two modules - "climate management" and “climate accounting and reporting" - and a </w:t>
      </w:r>
      <w:r>
        <w:rPr>
          <w:b/>
        </w:rPr>
        <w:t>DD</w:t>
      </w:r>
      <w:r>
        <w:t xml:space="preserve"> rating is assigned if the company scores at least 75% conformance in the "climate management" module. If a company fails to score at least 50% in any of the first eight blocks (Blocks 1–8) outlined in Section 2 above, it is deemed climate-unstable and receives an </w:t>
      </w:r>
      <w:r>
        <w:rPr>
          <w:b/>
        </w:rPr>
        <w:t>F (Failure)</w:t>
      </w:r>
      <w:r>
        <w:t xml:space="preserve"> rating.</w:t>
      </w:r>
    </w:p>
    <w:p w14:paraId="66758773" w14:textId="119A0818" w:rsidR="002906CB" w:rsidRPr="002906CB" w:rsidRDefault="006B4B94" w:rsidP="002906CB">
      <w:pPr>
        <w:spacing w:line="276" w:lineRule="auto"/>
        <w:jc w:val="center"/>
        <w:rPr>
          <w:rFonts w:cs="Tahoma"/>
          <w:szCs w:val="20"/>
        </w:rPr>
        <w:sectPr w:rsidR="002906CB" w:rsidRPr="002906CB" w:rsidSect="002906CB">
          <w:footerReference w:type="even" r:id="rId13"/>
          <w:footerReference w:type="default" r:id="rId14"/>
          <w:pgSz w:w="11900" w:h="16840"/>
          <w:pgMar w:top="1134" w:right="851" w:bottom="1134" w:left="1418" w:header="709" w:footer="709" w:gutter="0"/>
          <w:cols w:space="708"/>
          <w:titlePg/>
          <w:docGrid w:linePitch="360"/>
        </w:sectPr>
      </w:pPr>
      <w:r w:rsidRPr="006B4B94">
        <w:rPr>
          <w:noProof/>
        </w:rPr>
        <w:lastRenderedPageBreak/>
        <w:t xml:space="preserve"> </w:t>
      </w:r>
      <w:r w:rsidRPr="006B4B94">
        <w:rPr>
          <w:noProof/>
        </w:rPr>
        <w:drawing>
          <wp:inline distT="0" distB="0" distL="0" distR="0" wp14:anchorId="51D15832" wp14:editId="169490CC">
            <wp:extent cx="4230612" cy="28465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0616" cy="2853298"/>
                    </a:xfrm>
                    <a:prstGeom prst="rect">
                      <a:avLst/>
                    </a:prstGeom>
                  </pic:spPr>
                </pic:pic>
              </a:graphicData>
            </a:graphic>
          </wp:inline>
        </w:drawing>
      </w:r>
    </w:p>
    <w:p w14:paraId="60CC9CC8" w14:textId="43AF5D8E" w:rsidR="002906CB" w:rsidRDefault="002906CB" w:rsidP="002906CB">
      <w:pPr>
        <w:pStyle w:val="10"/>
        <w:ind w:left="397"/>
        <w:jc w:val="right"/>
        <w:rPr>
          <w:rFonts w:cs="Tahoma"/>
          <w:szCs w:val="32"/>
        </w:rPr>
      </w:pPr>
      <w:bookmarkStart w:id="174" w:name="_Toc203831710"/>
      <w:r>
        <w:lastRenderedPageBreak/>
        <w:t>Appendix 2</w:t>
      </w:r>
      <w:bookmarkEnd w:id="174"/>
      <w:r>
        <w:t xml:space="preserve"> </w:t>
      </w:r>
    </w:p>
    <w:p w14:paraId="24A790C8" w14:textId="77777777" w:rsidR="002906CB" w:rsidRDefault="002906CB" w:rsidP="002906CB">
      <w:pPr>
        <w:jc w:val="right"/>
        <w:rPr>
          <w:rFonts w:cs="Tahoma"/>
          <w:b/>
          <w:szCs w:val="20"/>
        </w:rPr>
      </w:pPr>
      <w:r>
        <w:rPr>
          <w:b/>
        </w:rPr>
        <w:t xml:space="preserve">To the MOEX Climate Index Methodology </w:t>
      </w:r>
    </w:p>
    <w:p w14:paraId="4B6A0041" w14:textId="77777777" w:rsidR="002906CB" w:rsidRPr="002906CB" w:rsidRDefault="002906CB" w:rsidP="002906CB">
      <w:pPr>
        <w:jc w:val="right"/>
        <w:rPr>
          <w:rFonts w:cs="Tahoma"/>
          <w:b/>
          <w:szCs w:val="20"/>
        </w:rPr>
      </w:pPr>
    </w:p>
    <w:p w14:paraId="5C7E1AEE" w14:textId="77777777" w:rsidR="002906CB" w:rsidRPr="00D93404" w:rsidRDefault="002906CB" w:rsidP="002906CB">
      <w:pPr>
        <w:spacing w:before="120" w:after="120"/>
        <w:jc w:val="center"/>
        <w:rPr>
          <w:rFonts w:cs="Tahoma"/>
          <w:b/>
          <w:bCs/>
          <w:color w:val="000000"/>
          <w:szCs w:val="20"/>
        </w:rPr>
      </w:pPr>
      <w:r>
        <w:rPr>
          <w:b/>
          <w:color w:val="000000"/>
        </w:rPr>
        <w:t>Criteria for the Assessment of Corporate Climate Sustainability</w:t>
      </w:r>
    </w:p>
    <w:tbl>
      <w:tblPr>
        <w:tblW w:w="0" w:type="auto"/>
        <w:tblInd w:w="113" w:type="dxa"/>
        <w:tblLook w:val="04A0" w:firstRow="1" w:lastRow="0" w:firstColumn="1" w:lastColumn="0" w:noHBand="0" w:noVBand="1"/>
      </w:tblPr>
      <w:tblGrid>
        <w:gridCol w:w="489"/>
        <w:gridCol w:w="3112"/>
        <w:gridCol w:w="4882"/>
        <w:gridCol w:w="1058"/>
        <w:gridCol w:w="1350"/>
        <w:gridCol w:w="1264"/>
        <w:gridCol w:w="1140"/>
        <w:gridCol w:w="1154"/>
      </w:tblGrid>
      <w:tr w:rsidR="002906CB" w:rsidRPr="002906CB" w14:paraId="63E0F9A5" w14:textId="77777777" w:rsidTr="002906CB">
        <w:trPr>
          <w:trHeight w:val="487"/>
          <w:tblHeader/>
        </w:trPr>
        <w:tc>
          <w:tcPr>
            <w:tcW w:w="0" w:type="auto"/>
            <w:vMerge w:val="restart"/>
            <w:tcBorders>
              <w:top w:val="single" w:sz="4" w:space="0" w:color="auto"/>
              <w:left w:val="single" w:sz="4" w:space="0" w:color="auto"/>
              <w:right w:val="single" w:sz="4" w:space="0" w:color="auto"/>
            </w:tcBorders>
            <w:shd w:val="clear" w:color="000000" w:fill="DBDBDB"/>
            <w:vAlign w:val="center"/>
            <w:hideMark/>
          </w:tcPr>
          <w:p w14:paraId="6CDC0B6D" w14:textId="77777777" w:rsidR="002906CB" w:rsidRPr="002906CB" w:rsidRDefault="002906CB" w:rsidP="002906CB">
            <w:pPr>
              <w:jc w:val="center"/>
              <w:rPr>
                <w:rFonts w:cs="Tahoma"/>
                <w:b/>
                <w:bCs/>
                <w:color w:val="000000"/>
                <w:sz w:val="16"/>
                <w:szCs w:val="20"/>
              </w:rPr>
            </w:pPr>
            <w:r>
              <w:rPr>
                <w:b/>
                <w:color w:val="000000"/>
                <w:sz w:val="16"/>
              </w:rPr>
              <w:t>No.</w:t>
            </w:r>
          </w:p>
        </w:tc>
        <w:tc>
          <w:tcPr>
            <w:tcW w:w="0" w:type="auto"/>
            <w:vMerge w:val="restart"/>
            <w:tcBorders>
              <w:top w:val="single" w:sz="4" w:space="0" w:color="auto"/>
              <w:left w:val="nil"/>
              <w:right w:val="single" w:sz="4" w:space="0" w:color="auto"/>
            </w:tcBorders>
            <w:shd w:val="clear" w:color="000000" w:fill="DBDBDB"/>
            <w:vAlign w:val="center"/>
            <w:hideMark/>
          </w:tcPr>
          <w:p w14:paraId="50AF552D" w14:textId="77777777" w:rsidR="002906CB" w:rsidRPr="002906CB" w:rsidRDefault="002906CB" w:rsidP="002906CB">
            <w:pPr>
              <w:jc w:val="center"/>
              <w:rPr>
                <w:rFonts w:cs="Tahoma"/>
                <w:b/>
                <w:bCs/>
                <w:color w:val="000000"/>
                <w:sz w:val="16"/>
                <w:szCs w:val="20"/>
              </w:rPr>
            </w:pPr>
            <w:r>
              <w:rPr>
                <w:b/>
                <w:color w:val="000000"/>
                <w:sz w:val="16"/>
              </w:rPr>
              <w:t>Key aspects and criteria</w:t>
            </w:r>
          </w:p>
        </w:tc>
        <w:tc>
          <w:tcPr>
            <w:tcW w:w="0" w:type="auto"/>
            <w:vMerge w:val="restart"/>
            <w:tcBorders>
              <w:top w:val="single" w:sz="4" w:space="0" w:color="auto"/>
              <w:left w:val="nil"/>
              <w:right w:val="single" w:sz="4" w:space="0" w:color="auto"/>
            </w:tcBorders>
            <w:shd w:val="clear" w:color="000000" w:fill="DBDBDB"/>
            <w:vAlign w:val="center"/>
            <w:hideMark/>
          </w:tcPr>
          <w:p w14:paraId="71636D7F" w14:textId="77777777" w:rsidR="002906CB" w:rsidRPr="002906CB" w:rsidRDefault="002906CB" w:rsidP="002906CB">
            <w:pPr>
              <w:jc w:val="center"/>
              <w:rPr>
                <w:rFonts w:cs="Tahoma"/>
                <w:b/>
                <w:bCs/>
                <w:color w:val="000000"/>
                <w:sz w:val="16"/>
                <w:szCs w:val="20"/>
              </w:rPr>
            </w:pPr>
            <w:r>
              <w:rPr>
                <w:b/>
                <w:color w:val="000000"/>
                <w:sz w:val="16"/>
              </w:rPr>
              <w:t>Explanation</w:t>
            </w:r>
          </w:p>
        </w:tc>
        <w:tc>
          <w:tcPr>
            <w:tcW w:w="0" w:type="auto"/>
            <w:vMerge w:val="restart"/>
            <w:tcBorders>
              <w:top w:val="single" w:sz="4" w:space="0" w:color="auto"/>
              <w:left w:val="nil"/>
              <w:right w:val="single" w:sz="4" w:space="0" w:color="auto"/>
            </w:tcBorders>
            <w:shd w:val="clear" w:color="000000" w:fill="DBDBDB"/>
            <w:vAlign w:val="center"/>
            <w:hideMark/>
          </w:tcPr>
          <w:p w14:paraId="0E6C8C4A" w14:textId="77777777" w:rsidR="002906CB" w:rsidRPr="002906CB" w:rsidRDefault="002906CB" w:rsidP="002906CB">
            <w:pPr>
              <w:jc w:val="center"/>
              <w:rPr>
                <w:rFonts w:cs="Tahoma"/>
                <w:b/>
                <w:bCs/>
                <w:color w:val="000000"/>
                <w:sz w:val="16"/>
                <w:szCs w:val="20"/>
              </w:rPr>
            </w:pPr>
            <w:r>
              <w:rPr>
                <w:b/>
                <w:color w:val="000000"/>
                <w:sz w:val="16"/>
              </w:rPr>
              <w:t>Maximum score</w:t>
            </w:r>
          </w:p>
        </w:tc>
        <w:tc>
          <w:tcPr>
            <w:tcW w:w="0" w:type="auto"/>
            <w:gridSpan w:val="4"/>
            <w:tcBorders>
              <w:top w:val="single" w:sz="4" w:space="0" w:color="auto"/>
              <w:left w:val="nil"/>
              <w:bottom w:val="single" w:sz="4" w:space="0" w:color="auto"/>
              <w:right w:val="single" w:sz="4" w:space="0" w:color="auto"/>
            </w:tcBorders>
            <w:shd w:val="clear" w:color="000000" w:fill="DBDBDB"/>
            <w:vAlign w:val="center"/>
          </w:tcPr>
          <w:p w14:paraId="754E9CC4" w14:textId="77777777" w:rsidR="002906CB" w:rsidRPr="002906CB" w:rsidRDefault="002906CB" w:rsidP="002906CB">
            <w:pPr>
              <w:jc w:val="center"/>
              <w:rPr>
                <w:rFonts w:cs="Tahoma"/>
                <w:b/>
                <w:bCs/>
                <w:color w:val="000000"/>
                <w:sz w:val="16"/>
                <w:szCs w:val="20"/>
              </w:rPr>
            </w:pPr>
            <w:r>
              <w:rPr>
                <w:b/>
                <w:color w:val="000000"/>
                <w:sz w:val="16"/>
              </w:rPr>
              <w:t>Modules</w:t>
            </w:r>
          </w:p>
        </w:tc>
      </w:tr>
      <w:tr w:rsidR="002906CB" w:rsidRPr="002906CB" w14:paraId="46C87595" w14:textId="77777777" w:rsidTr="002906CB">
        <w:trPr>
          <w:trHeight w:val="692"/>
          <w:tblHeader/>
        </w:trPr>
        <w:tc>
          <w:tcPr>
            <w:tcW w:w="0" w:type="auto"/>
            <w:vMerge/>
            <w:tcBorders>
              <w:left w:val="single" w:sz="4" w:space="0" w:color="auto"/>
              <w:bottom w:val="single" w:sz="4" w:space="0" w:color="auto"/>
              <w:right w:val="single" w:sz="4" w:space="0" w:color="auto"/>
            </w:tcBorders>
            <w:shd w:val="clear" w:color="000000" w:fill="DBDBDB"/>
            <w:vAlign w:val="center"/>
          </w:tcPr>
          <w:p w14:paraId="48D62541"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5A60012F"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301A485C" w14:textId="77777777" w:rsidR="002906CB" w:rsidRPr="002906CB" w:rsidRDefault="002906CB" w:rsidP="002906CB">
            <w:pPr>
              <w:jc w:val="center"/>
              <w:rPr>
                <w:rFonts w:cs="Tahoma"/>
                <w:b/>
                <w:bCs/>
                <w:color w:val="000000"/>
                <w:sz w:val="16"/>
                <w:szCs w:val="20"/>
              </w:rPr>
            </w:pPr>
          </w:p>
        </w:tc>
        <w:tc>
          <w:tcPr>
            <w:tcW w:w="0" w:type="auto"/>
            <w:vMerge/>
            <w:tcBorders>
              <w:left w:val="nil"/>
              <w:bottom w:val="single" w:sz="4" w:space="0" w:color="auto"/>
              <w:right w:val="single" w:sz="4" w:space="0" w:color="auto"/>
            </w:tcBorders>
            <w:shd w:val="clear" w:color="000000" w:fill="DBDBDB"/>
            <w:vAlign w:val="center"/>
          </w:tcPr>
          <w:p w14:paraId="7B56B48E" w14:textId="77777777" w:rsidR="002906CB" w:rsidRPr="002906CB" w:rsidRDefault="002906CB" w:rsidP="002906CB">
            <w:pPr>
              <w:jc w:val="center"/>
              <w:rPr>
                <w:rFonts w:cs="Tahoma"/>
                <w:b/>
                <w:bCs/>
                <w:color w:val="000000"/>
                <w:sz w:val="16"/>
                <w:szCs w:val="20"/>
              </w:rPr>
            </w:pPr>
          </w:p>
        </w:tc>
        <w:tc>
          <w:tcPr>
            <w:tcW w:w="0" w:type="auto"/>
            <w:tcBorders>
              <w:top w:val="single" w:sz="4" w:space="0" w:color="auto"/>
              <w:left w:val="nil"/>
              <w:bottom w:val="single" w:sz="4" w:space="0" w:color="auto"/>
              <w:right w:val="single" w:sz="4" w:space="0" w:color="auto"/>
            </w:tcBorders>
            <w:shd w:val="clear" w:color="000000" w:fill="DBDBDB"/>
            <w:vAlign w:val="center"/>
          </w:tcPr>
          <w:p w14:paraId="4859A232" w14:textId="77777777" w:rsidR="002906CB" w:rsidRPr="002906CB" w:rsidRDefault="002906CB" w:rsidP="002906CB">
            <w:pPr>
              <w:jc w:val="center"/>
              <w:rPr>
                <w:rFonts w:cs="Tahoma"/>
                <w:b/>
                <w:bCs/>
                <w:color w:val="000000"/>
                <w:sz w:val="16"/>
                <w:szCs w:val="20"/>
              </w:rPr>
            </w:pPr>
            <w:r>
              <w:rPr>
                <w:b/>
                <w:color w:val="000000"/>
                <w:sz w:val="16"/>
              </w:rPr>
              <w:t>I. Management system</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31B046AF" w14:textId="77777777" w:rsidR="002906CB" w:rsidRPr="002906CB" w:rsidRDefault="002906CB" w:rsidP="002906CB">
            <w:pPr>
              <w:jc w:val="center"/>
              <w:rPr>
                <w:rFonts w:cs="Tahoma"/>
                <w:b/>
                <w:bCs/>
                <w:color w:val="000000"/>
                <w:sz w:val="16"/>
                <w:szCs w:val="20"/>
              </w:rPr>
            </w:pPr>
            <w:r>
              <w:rPr>
                <w:b/>
                <w:color w:val="000000"/>
                <w:sz w:val="16"/>
              </w:rPr>
              <w:t>II. Accounting and reporting</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52947E57" w14:textId="77777777" w:rsidR="002906CB" w:rsidRPr="002906CB" w:rsidRDefault="002906CB" w:rsidP="002906CB">
            <w:pPr>
              <w:jc w:val="center"/>
              <w:rPr>
                <w:rFonts w:cs="Tahoma"/>
                <w:b/>
                <w:bCs/>
                <w:color w:val="000000"/>
                <w:sz w:val="16"/>
                <w:szCs w:val="20"/>
              </w:rPr>
            </w:pPr>
            <w:r>
              <w:rPr>
                <w:b/>
                <w:color w:val="000000"/>
                <w:sz w:val="16"/>
              </w:rPr>
              <w:t xml:space="preserve">III. Strategy and measures </w:t>
            </w:r>
          </w:p>
        </w:tc>
        <w:tc>
          <w:tcPr>
            <w:tcW w:w="0" w:type="auto"/>
            <w:tcBorders>
              <w:top w:val="single" w:sz="4" w:space="0" w:color="auto"/>
              <w:left w:val="nil"/>
              <w:bottom w:val="single" w:sz="4" w:space="0" w:color="auto"/>
              <w:right w:val="single" w:sz="4" w:space="0" w:color="auto"/>
            </w:tcBorders>
            <w:shd w:val="clear" w:color="000000" w:fill="DBDBDB"/>
            <w:vAlign w:val="center"/>
          </w:tcPr>
          <w:p w14:paraId="25BFB67C" w14:textId="77777777" w:rsidR="002906CB" w:rsidRPr="002906CB" w:rsidRDefault="002906CB" w:rsidP="002906CB">
            <w:pPr>
              <w:jc w:val="center"/>
              <w:rPr>
                <w:rFonts w:cs="Tahoma"/>
                <w:b/>
                <w:bCs/>
                <w:color w:val="000000"/>
                <w:sz w:val="16"/>
                <w:szCs w:val="20"/>
              </w:rPr>
            </w:pPr>
            <w:r>
              <w:rPr>
                <w:b/>
                <w:color w:val="000000"/>
                <w:sz w:val="16"/>
              </w:rPr>
              <w:t>IV. Climate leadership</w:t>
            </w:r>
          </w:p>
        </w:tc>
      </w:tr>
      <w:tr w:rsidR="002906CB" w:rsidRPr="002906CB" w14:paraId="0E211E1D"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353BA5C" w14:textId="77777777" w:rsidR="002906CB" w:rsidRPr="002906CB" w:rsidRDefault="002906CB" w:rsidP="002906CB">
            <w:pPr>
              <w:jc w:val="center"/>
              <w:rPr>
                <w:rFonts w:cs="Tahoma"/>
                <w:b/>
                <w:bCs/>
                <w:color w:val="000000"/>
                <w:sz w:val="16"/>
                <w:szCs w:val="20"/>
              </w:rPr>
            </w:pPr>
            <w:r>
              <w:rPr>
                <w:b/>
                <w:color w:val="000000"/>
                <w:sz w:val="16"/>
              </w:rPr>
              <w:t>1. Fundamentals of corporate climate policy</w:t>
            </w:r>
          </w:p>
        </w:tc>
      </w:tr>
      <w:tr w:rsidR="002906CB" w:rsidRPr="002906CB" w14:paraId="2AC84F7E" w14:textId="77777777" w:rsidTr="002906CB">
        <w:trPr>
          <w:trHeight w:val="1369"/>
        </w:trPr>
        <w:tc>
          <w:tcPr>
            <w:tcW w:w="0" w:type="auto"/>
            <w:tcBorders>
              <w:top w:val="single" w:sz="4" w:space="0" w:color="auto"/>
              <w:left w:val="single" w:sz="4" w:space="0" w:color="auto"/>
              <w:bottom w:val="single" w:sz="4" w:space="0" w:color="auto"/>
              <w:right w:val="nil"/>
            </w:tcBorders>
            <w:shd w:val="clear" w:color="auto" w:fill="auto"/>
            <w:noWrap/>
            <w:hideMark/>
          </w:tcPr>
          <w:p w14:paraId="278CE4FA" w14:textId="77777777" w:rsidR="002906CB" w:rsidRPr="002906CB" w:rsidRDefault="002906CB" w:rsidP="002906CB">
            <w:pPr>
              <w:spacing w:before="40" w:after="40"/>
              <w:jc w:val="right"/>
              <w:rPr>
                <w:rFonts w:cs="Tahoma"/>
                <w:color w:val="000000"/>
                <w:sz w:val="16"/>
                <w:szCs w:val="20"/>
              </w:rPr>
            </w:pPr>
            <w:r>
              <w:rPr>
                <w:color w:val="000000"/>
                <w:sz w:val="16"/>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3390543" w14:textId="77777777" w:rsidR="002906CB" w:rsidRPr="002906CB" w:rsidRDefault="002906CB" w:rsidP="002906CB">
            <w:pPr>
              <w:spacing w:before="40" w:after="40"/>
              <w:rPr>
                <w:rFonts w:cs="Tahoma"/>
                <w:color w:val="000000"/>
                <w:sz w:val="16"/>
                <w:szCs w:val="20"/>
              </w:rPr>
            </w:pPr>
            <w:r>
              <w:rPr>
                <w:color w:val="000000"/>
                <w:sz w:val="16"/>
              </w:rPr>
              <w:t xml:space="preserve">The company considers the consequences of global climate change and its mitigation measures when making long-term decisions. </w:t>
            </w:r>
          </w:p>
        </w:tc>
        <w:tc>
          <w:tcPr>
            <w:tcW w:w="0" w:type="auto"/>
            <w:tcBorders>
              <w:top w:val="single" w:sz="4" w:space="0" w:color="auto"/>
              <w:left w:val="nil"/>
              <w:bottom w:val="single" w:sz="4" w:space="0" w:color="auto"/>
              <w:right w:val="single" w:sz="4" w:space="0" w:color="auto"/>
            </w:tcBorders>
            <w:shd w:val="clear" w:color="auto" w:fill="auto"/>
            <w:hideMark/>
          </w:tcPr>
          <w:p w14:paraId="1D8BCF42" w14:textId="77777777" w:rsidR="002906CB" w:rsidRPr="002906CB" w:rsidRDefault="002906CB" w:rsidP="002906CB">
            <w:pPr>
              <w:spacing w:before="40" w:after="40"/>
              <w:rPr>
                <w:rFonts w:cs="Tahoma"/>
                <w:color w:val="000000"/>
                <w:sz w:val="16"/>
                <w:szCs w:val="20"/>
              </w:rPr>
            </w:pPr>
            <w:r>
              <w:rPr>
                <w:color w:val="000000"/>
                <w:sz w:val="16"/>
              </w:rPr>
              <w:t>Senior management considers the consequences (risks) of climate change and the global transition to low-carbon socio-economic development when determining or adjusting the company’s business model and core business areas, approving its strategy, long-term plans and development programmes, as well as investment and other implementation projects</w:t>
            </w:r>
          </w:p>
        </w:tc>
        <w:tc>
          <w:tcPr>
            <w:tcW w:w="0" w:type="auto"/>
            <w:tcBorders>
              <w:top w:val="single" w:sz="4" w:space="0" w:color="auto"/>
              <w:left w:val="nil"/>
              <w:bottom w:val="single" w:sz="4" w:space="0" w:color="auto"/>
              <w:right w:val="single" w:sz="4" w:space="0" w:color="auto"/>
            </w:tcBorders>
            <w:shd w:val="clear" w:color="auto" w:fill="auto"/>
            <w:hideMark/>
          </w:tcPr>
          <w:p w14:paraId="179ACA61"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2852B5F2"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81ABC11"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04AD7FA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F076C0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3D1C8E9E" w14:textId="77777777" w:rsidTr="002906CB">
        <w:trPr>
          <w:trHeight w:val="1347"/>
        </w:trPr>
        <w:tc>
          <w:tcPr>
            <w:tcW w:w="0" w:type="auto"/>
            <w:tcBorders>
              <w:top w:val="single" w:sz="4" w:space="0" w:color="auto"/>
              <w:left w:val="single" w:sz="4" w:space="0" w:color="auto"/>
              <w:bottom w:val="single" w:sz="4" w:space="0" w:color="auto"/>
              <w:right w:val="nil"/>
            </w:tcBorders>
            <w:shd w:val="clear" w:color="auto" w:fill="auto"/>
            <w:noWrap/>
            <w:hideMark/>
          </w:tcPr>
          <w:p w14:paraId="619E4D6B" w14:textId="77777777" w:rsidR="002906CB" w:rsidRPr="002906CB" w:rsidRDefault="002906CB" w:rsidP="002906CB">
            <w:pPr>
              <w:spacing w:before="40" w:after="40"/>
              <w:jc w:val="right"/>
              <w:rPr>
                <w:rFonts w:cs="Tahoma"/>
                <w:color w:val="000000"/>
                <w:sz w:val="16"/>
                <w:szCs w:val="20"/>
              </w:rPr>
            </w:pPr>
            <w:r>
              <w:rPr>
                <w:color w:val="000000"/>
                <w:sz w:val="16"/>
              </w:rPr>
              <w:t>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0CE800" w14:textId="77777777" w:rsidR="002906CB" w:rsidRPr="002906CB" w:rsidRDefault="002906CB" w:rsidP="002906CB">
            <w:pPr>
              <w:spacing w:before="40" w:after="40"/>
              <w:rPr>
                <w:rFonts w:cs="Tahoma"/>
                <w:color w:val="000000"/>
                <w:sz w:val="16"/>
                <w:szCs w:val="20"/>
              </w:rPr>
            </w:pPr>
            <w:r>
              <w:rPr>
                <w:color w:val="000000"/>
                <w:sz w:val="16"/>
              </w:rPr>
              <w:t xml:space="preserve">The company strives to reduce its climate impact by minimising greenhouse gas (GHG) emissions into the atmosphere. </w:t>
            </w:r>
          </w:p>
        </w:tc>
        <w:tc>
          <w:tcPr>
            <w:tcW w:w="0" w:type="auto"/>
            <w:tcBorders>
              <w:top w:val="single" w:sz="4" w:space="0" w:color="auto"/>
              <w:left w:val="nil"/>
              <w:bottom w:val="single" w:sz="4" w:space="0" w:color="auto"/>
              <w:right w:val="single" w:sz="4" w:space="0" w:color="auto"/>
            </w:tcBorders>
            <w:shd w:val="clear" w:color="auto" w:fill="auto"/>
            <w:hideMark/>
          </w:tcPr>
          <w:p w14:paraId="372D1195" w14:textId="77777777" w:rsidR="002906CB" w:rsidRPr="002906CB" w:rsidRDefault="002906CB" w:rsidP="002906CB">
            <w:pPr>
              <w:spacing w:before="40" w:after="40"/>
              <w:rPr>
                <w:rFonts w:cs="Tahoma"/>
                <w:color w:val="000000"/>
                <w:sz w:val="16"/>
                <w:szCs w:val="20"/>
              </w:rPr>
            </w:pPr>
            <w:r>
              <w:rPr>
                <w:color w:val="000000"/>
                <w:sz w:val="16"/>
              </w:rPr>
              <w:t>The company’s senior management has approved a corporate strategy or equivalent document that outlines the key priorities for its low-carbon development, sets targets for reducing GHG emissions from its operations, and defines an action plan to achieve these targets. The company adheres to this plan rigorously, as evidenced by its annual budgets and capital investment allocations</w:t>
            </w:r>
          </w:p>
        </w:tc>
        <w:tc>
          <w:tcPr>
            <w:tcW w:w="0" w:type="auto"/>
            <w:tcBorders>
              <w:top w:val="single" w:sz="4" w:space="0" w:color="auto"/>
              <w:left w:val="nil"/>
              <w:bottom w:val="single" w:sz="4" w:space="0" w:color="auto"/>
              <w:right w:val="single" w:sz="4" w:space="0" w:color="auto"/>
            </w:tcBorders>
            <w:shd w:val="clear" w:color="auto" w:fill="auto"/>
            <w:hideMark/>
          </w:tcPr>
          <w:p w14:paraId="570842D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72F9176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5903E0CC"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04D3E13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4F745638"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48C28AD3" w14:textId="77777777" w:rsidTr="002906CB">
        <w:trPr>
          <w:trHeight w:val="886"/>
        </w:trPr>
        <w:tc>
          <w:tcPr>
            <w:tcW w:w="0" w:type="auto"/>
            <w:tcBorders>
              <w:top w:val="single" w:sz="4" w:space="0" w:color="auto"/>
              <w:left w:val="single" w:sz="4" w:space="0" w:color="auto"/>
              <w:bottom w:val="single" w:sz="4" w:space="0" w:color="auto"/>
              <w:right w:val="nil"/>
            </w:tcBorders>
            <w:shd w:val="clear" w:color="auto" w:fill="auto"/>
            <w:noWrap/>
            <w:hideMark/>
          </w:tcPr>
          <w:p w14:paraId="0B9808EF" w14:textId="77777777" w:rsidR="002906CB" w:rsidRPr="002906CB" w:rsidRDefault="002906CB" w:rsidP="002906CB">
            <w:pPr>
              <w:spacing w:before="40" w:after="40"/>
              <w:jc w:val="right"/>
              <w:rPr>
                <w:rFonts w:cs="Tahoma"/>
                <w:color w:val="000000"/>
                <w:sz w:val="16"/>
                <w:szCs w:val="20"/>
              </w:rPr>
            </w:pPr>
            <w:r>
              <w:rPr>
                <w:color w:val="000000"/>
                <w:sz w:val="16"/>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9B81E1" w14:textId="77777777" w:rsidR="002906CB" w:rsidRPr="002906CB" w:rsidRDefault="002906CB" w:rsidP="002906CB">
            <w:pPr>
              <w:spacing w:before="40" w:after="40"/>
              <w:rPr>
                <w:rFonts w:cs="Tahoma"/>
                <w:color w:val="000000"/>
                <w:sz w:val="16"/>
                <w:szCs w:val="20"/>
              </w:rPr>
            </w:pPr>
            <w:r>
              <w:rPr>
                <w:color w:val="000000"/>
                <w:sz w:val="16"/>
              </w:rPr>
              <w:t xml:space="preserve">The company strives to reduce potential losses and damages associated with the negative consequences of climate change and takes the necessary actions to adapt to these consequences </w:t>
            </w:r>
          </w:p>
        </w:tc>
        <w:tc>
          <w:tcPr>
            <w:tcW w:w="0" w:type="auto"/>
            <w:tcBorders>
              <w:top w:val="single" w:sz="4" w:space="0" w:color="auto"/>
              <w:left w:val="nil"/>
              <w:bottom w:val="single" w:sz="4" w:space="0" w:color="auto"/>
              <w:right w:val="single" w:sz="4" w:space="0" w:color="auto"/>
            </w:tcBorders>
            <w:shd w:val="clear" w:color="auto" w:fill="auto"/>
            <w:hideMark/>
          </w:tcPr>
          <w:p w14:paraId="02D27267" w14:textId="77777777" w:rsidR="002906CB" w:rsidRPr="002906CB" w:rsidRDefault="002906CB" w:rsidP="002906CB">
            <w:pPr>
              <w:spacing w:before="40" w:after="40"/>
              <w:rPr>
                <w:rFonts w:cs="Tahoma"/>
                <w:color w:val="000000"/>
                <w:sz w:val="16"/>
                <w:szCs w:val="20"/>
              </w:rPr>
            </w:pPr>
            <w:r>
              <w:rPr>
                <w:color w:val="000000"/>
                <w:sz w:val="16"/>
              </w:rPr>
              <w:t xml:space="preserve">The company's senior management have approved a corporate strategy or other similar document defining the main directions and action plan for the company's adaptation to climate change in order to minimize potential losses and damages from the adverse impact of risk factors associated with climate change, which the company strictly follows, as reflected in the structure of its annual budgets and capital investments </w:t>
            </w:r>
          </w:p>
        </w:tc>
        <w:tc>
          <w:tcPr>
            <w:tcW w:w="0" w:type="auto"/>
            <w:tcBorders>
              <w:top w:val="single" w:sz="4" w:space="0" w:color="auto"/>
              <w:left w:val="nil"/>
              <w:bottom w:val="single" w:sz="4" w:space="0" w:color="auto"/>
              <w:right w:val="single" w:sz="4" w:space="0" w:color="auto"/>
            </w:tcBorders>
            <w:shd w:val="clear" w:color="auto" w:fill="auto"/>
            <w:hideMark/>
          </w:tcPr>
          <w:p w14:paraId="5E7B8ED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4523BB81"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06DD15D7"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6A9B81A4"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single" w:sz="4" w:space="0" w:color="auto"/>
              <w:left w:val="nil"/>
              <w:bottom w:val="single" w:sz="4" w:space="0" w:color="auto"/>
              <w:right w:val="single" w:sz="4" w:space="0" w:color="auto"/>
            </w:tcBorders>
            <w:shd w:val="clear" w:color="auto" w:fill="auto"/>
            <w:hideMark/>
          </w:tcPr>
          <w:p w14:paraId="6AC954AE"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56C2BD25" w14:textId="77777777" w:rsidTr="002906CB">
        <w:trPr>
          <w:trHeight w:val="54"/>
        </w:trPr>
        <w:tc>
          <w:tcPr>
            <w:tcW w:w="0" w:type="auto"/>
            <w:tcBorders>
              <w:top w:val="single" w:sz="4" w:space="0" w:color="auto"/>
              <w:left w:val="single" w:sz="4" w:space="0" w:color="auto"/>
              <w:bottom w:val="single" w:sz="4" w:space="0" w:color="auto"/>
              <w:right w:val="nil"/>
            </w:tcBorders>
            <w:shd w:val="clear" w:color="auto" w:fill="auto"/>
            <w:noWrap/>
            <w:hideMark/>
          </w:tcPr>
          <w:p w14:paraId="6A54A4FB" w14:textId="77777777" w:rsidR="002906CB" w:rsidRPr="002906CB" w:rsidRDefault="002906CB" w:rsidP="002906CB">
            <w:pPr>
              <w:spacing w:before="60" w:after="60"/>
              <w:jc w:val="right"/>
              <w:rPr>
                <w:rFonts w:cs="Tahoma"/>
                <w:color w:val="000000"/>
                <w:sz w:val="16"/>
                <w:szCs w:val="20"/>
              </w:rPr>
            </w:pPr>
            <w:r>
              <w:rPr>
                <w:color w:val="000000"/>
                <w:sz w:val="16"/>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4A1357" w14:textId="77777777" w:rsidR="002906CB" w:rsidRPr="002906CB" w:rsidRDefault="002906CB" w:rsidP="002906CB">
            <w:pPr>
              <w:spacing w:before="60" w:after="60"/>
              <w:rPr>
                <w:rFonts w:cs="Tahoma"/>
                <w:color w:val="000000"/>
                <w:sz w:val="16"/>
                <w:szCs w:val="20"/>
              </w:rPr>
            </w:pPr>
            <w:r>
              <w:rPr>
                <w:color w:val="000000"/>
                <w:sz w:val="16"/>
              </w:rPr>
              <w:t xml:space="preserve">The company provides accurate and transparent information to investors, buyers, and other stakeholders regarding its impact on global climate change and its efforts to mitigate climate change, using objective, reliable, and verified data. </w:t>
            </w:r>
          </w:p>
        </w:tc>
        <w:tc>
          <w:tcPr>
            <w:tcW w:w="0" w:type="auto"/>
            <w:tcBorders>
              <w:top w:val="single" w:sz="4" w:space="0" w:color="auto"/>
              <w:left w:val="nil"/>
              <w:bottom w:val="single" w:sz="4" w:space="0" w:color="auto"/>
              <w:right w:val="single" w:sz="4" w:space="0" w:color="auto"/>
            </w:tcBorders>
            <w:shd w:val="clear" w:color="auto" w:fill="auto"/>
            <w:hideMark/>
          </w:tcPr>
          <w:p w14:paraId="50D4C87F" w14:textId="77777777" w:rsidR="002906CB" w:rsidRPr="002906CB" w:rsidRDefault="002906CB" w:rsidP="002906CB">
            <w:pPr>
              <w:spacing w:before="60" w:after="60"/>
              <w:rPr>
                <w:rFonts w:cs="Tahoma"/>
                <w:color w:val="000000"/>
                <w:sz w:val="16"/>
                <w:szCs w:val="20"/>
              </w:rPr>
            </w:pPr>
            <w:r>
              <w:rPr>
                <w:color w:val="000000"/>
                <w:sz w:val="16"/>
              </w:rPr>
              <w:t>In all public statements and communications related to the company's climate-related activities, the company, its officers, and stakeholders ensure that these are based on established and verified facts. This includes, but is not limited to, greenhouse gas (GHG) emissions from the company's operations, the carbon footprint of its manufactured (supplied) products, its set targets and implemented measures to reduce GHG emissions and the carbon footprint of its products, as well as information on the company's compliance with widely recognized "green" (low-carbon) standards, criteria, and benchmarks, and the alignment of its products, climate goals, implemented measures, investments, and other projects with these standards, criteria, and benchmarks</w:t>
            </w:r>
          </w:p>
        </w:tc>
        <w:tc>
          <w:tcPr>
            <w:tcW w:w="0" w:type="auto"/>
            <w:tcBorders>
              <w:top w:val="single" w:sz="4" w:space="0" w:color="auto"/>
              <w:left w:val="nil"/>
              <w:bottom w:val="single" w:sz="4" w:space="0" w:color="auto"/>
              <w:right w:val="single" w:sz="4" w:space="0" w:color="auto"/>
            </w:tcBorders>
            <w:shd w:val="clear" w:color="auto" w:fill="auto"/>
            <w:hideMark/>
          </w:tcPr>
          <w:p w14:paraId="0E1C8C74"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7844E939"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06B41A8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466B9453"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28260CB8" w14:textId="77777777" w:rsidR="002906CB" w:rsidRPr="002906CB" w:rsidRDefault="002906CB" w:rsidP="002906CB">
            <w:pPr>
              <w:spacing w:before="60" w:after="60"/>
              <w:jc w:val="center"/>
              <w:rPr>
                <w:rFonts w:cs="Tahoma"/>
                <w:color w:val="000000"/>
                <w:sz w:val="16"/>
                <w:szCs w:val="20"/>
              </w:rPr>
            </w:pPr>
            <w:r>
              <w:rPr>
                <w:color w:val="000000"/>
                <w:sz w:val="16"/>
              </w:rPr>
              <w:t> </w:t>
            </w:r>
          </w:p>
        </w:tc>
      </w:tr>
      <w:tr w:rsidR="002906CB" w:rsidRPr="002906CB" w14:paraId="39EE38EA" w14:textId="77777777" w:rsidTr="002906CB">
        <w:trPr>
          <w:trHeight w:val="1031"/>
        </w:trPr>
        <w:tc>
          <w:tcPr>
            <w:tcW w:w="0" w:type="auto"/>
            <w:tcBorders>
              <w:top w:val="single" w:sz="4" w:space="0" w:color="auto"/>
              <w:left w:val="single" w:sz="4" w:space="0" w:color="auto"/>
              <w:bottom w:val="single" w:sz="4" w:space="0" w:color="auto"/>
              <w:right w:val="nil"/>
            </w:tcBorders>
            <w:shd w:val="clear" w:color="auto" w:fill="auto"/>
            <w:noWrap/>
            <w:hideMark/>
          </w:tcPr>
          <w:p w14:paraId="07DF072A" w14:textId="77777777" w:rsidR="002906CB" w:rsidRPr="002906CB" w:rsidRDefault="002906CB" w:rsidP="002906CB">
            <w:pPr>
              <w:spacing w:before="60" w:after="60"/>
              <w:jc w:val="right"/>
              <w:rPr>
                <w:rFonts w:cs="Tahoma"/>
                <w:color w:val="000000"/>
                <w:sz w:val="16"/>
                <w:szCs w:val="20"/>
              </w:rPr>
            </w:pPr>
            <w:r>
              <w:rPr>
                <w:color w:val="000000"/>
                <w:sz w:val="16"/>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229E1E" w14:textId="77777777" w:rsidR="002906CB" w:rsidRPr="002906CB" w:rsidRDefault="002906CB" w:rsidP="002906CB">
            <w:pPr>
              <w:spacing w:before="60" w:after="60"/>
              <w:rPr>
                <w:rFonts w:cs="Tahoma"/>
                <w:color w:val="000000"/>
                <w:sz w:val="16"/>
                <w:szCs w:val="20"/>
              </w:rPr>
            </w:pPr>
            <w:r>
              <w:rPr>
                <w:color w:val="000000"/>
                <w:sz w:val="16"/>
              </w:rPr>
              <w:t xml:space="preserve">The company adopts a scientific approach to addressing and resolving climate-related issues and adheres rigorously to both the spirit and letter of international climate agreements. </w:t>
            </w:r>
          </w:p>
        </w:tc>
        <w:tc>
          <w:tcPr>
            <w:tcW w:w="0" w:type="auto"/>
            <w:tcBorders>
              <w:top w:val="single" w:sz="4" w:space="0" w:color="auto"/>
              <w:left w:val="nil"/>
              <w:bottom w:val="single" w:sz="4" w:space="0" w:color="auto"/>
              <w:right w:val="single" w:sz="4" w:space="0" w:color="auto"/>
            </w:tcBorders>
            <w:shd w:val="clear" w:color="auto" w:fill="auto"/>
            <w:hideMark/>
          </w:tcPr>
          <w:p w14:paraId="55189FCB" w14:textId="77777777" w:rsidR="002906CB" w:rsidRPr="002906CB" w:rsidRDefault="002906CB" w:rsidP="002906CB">
            <w:pPr>
              <w:spacing w:before="60" w:after="60"/>
              <w:rPr>
                <w:rFonts w:cs="Tahoma"/>
                <w:color w:val="000000"/>
                <w:sz w:val="16"/>
                <w:szCs w:val="20"/>
              </w:rPr>
            </w:pPr>
            <w:r>
              <w:rPr>
                <w:color w:val="000000"/>
                <w:sz w:val="16"/>
              </w:rPr>
              <w:t xml:space="preserve">In all of its statements and communications regarding climate issues, the company, its officials, and stakeholders base on the findings and recommendations of the IPCC, WMO, UNEP, and other relevant UN organisations, as well as widely recognised scientific sources. They consistently advocate for the rapid transition to low-carbon development to mitigate human-induced climate change and adapt to its impacts. </w:t>
            </w:r>
          </w:p>
        </w:tc>
        <w:tc>
          <w:tcPr>
            <w:tcW w:w="0" w:type="auto"/>
            <w:tcBorders>
              <w:top w:val="single" w:sz="4" w:space="0" w:color="auto"/>
              <w:left w:val="nil"/>
              <w:bottom w:val="single" w:sz="4" w:space="0" w:color="auto"/>
              <w:right w:val="single" w:sz="4" w:space="0" w:color="auto"/>
            </w:tcBorders>
            <w:shd w:val="clear" w:color="auto" w:fill="auto"/>
            <w:hideMark/>
          </w:tcPr>
          <w:p w14:paraId="2CB6FFB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037E036E"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1456398D"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4AEA9E9A"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25D3659F" w14:textId="77777777" w:rsidR="002906CB" w:rsidRPr="002906CB" w:rsidRDefault="002906CB" w:rsidP="002906CB">
            <w:pPr>
              <w:spacing w:before="60" w:after="60"/>
              <w:jc w:val="center"/>
              <w:rPr>
                <w:rFonts w:cs="Tahoma"/>
                <w:color w:val="000000"/>
                <w:sz w:val="16"/>
                <w:szCs w:val="20"/>
              </w:rPr>
            </w:pPr>
            <w:r>
              <w:rPr>
                <w:color w:val="000000"/>
                <w:sz w:val="16"/>
              </w:rPr>
              <w:t>10</w:t>
            </w:r>
          </w:p>
        </w:tc>
      </w:tr>
      <w:tr w:rsidR="002906CB" w:rsidRPr="002906CB" w14:paraId="38A2D355" w14:textId="77777777" w:rsidTr="002906CB">
        <w:trPr>
          <w:trHeight w:val="880"/>
        </w:trPr>
        <w:tc>
          <w:tcPr>
            <w:tcW w:w="0" w:type="auto"/>
            <w:tcBorders>
              <w:top w:val="single" w:sz="4" w:space="0" w:color="auto"/>
              <w:left w:val="single" w:sz="4" w:space="0" w:color="auto"/>
              <w:bottom w:val="single" w:sz="4" w:space="0" w:color="auto"/>
              <w:right w:val="nil"/>
            </w:tcBorders>
            <w:shd w:val="clear" w:color="auto" w:fill="auto"/>
            <w:noWrap/>
            <w:hideMark/>
          </w:tcPr>
          <w:p w14:paraId="030A2CAC" w14:textId="77777777" w:rsidR="002906CB" w:rsidRPr="002906CB" w:rsidRDefault="002906CB" w:rsidP="002906CB">
            <w:pPr>
              <w:spacing w:before="60" w:after="60"/>
              <w:jc w:val="right"/>
              <w:rPr>
                <w:rFonts w:cs="Tahoma"/>
                <w:color w:val="000000"/>
                <w:sz w:val="16"/>
                <w:szCs w:val="20"/>
              </w:rPr>
            </w:pPr>
            <w:r>
              <w:rPr>
                <w:color w:val="000000"/>
                <w:sz w:val="16"/>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6076C9" w14:textId="77777777" w:rsidR="002906CB" w:rsidRPr="002906CB" w:rsidRDefault="002906CB" w:rsidP="002906CB">
            <w:pPr>
              <w:spacing w:before="60" w:after="60"/>
              <w:rPr>
                <w:rFonts w:cs="Tahoma"/>
                <w:color w:val="000000"/>
                <w:sz w:val="16"/>
                <w:szCs w:val="20"/>
              </w:rPr>
            </w:pPr>
            <w:r>
              <w:rPr>
                <w:color w:val="000000"/>
                <w:sz w:val="16"/>
              </w:rPr>
              <w:t>The company uses the carbon price as an indicator of potential damage associated with greenhouse gas (GHG) emissions and/or as a mechanism for regulating emissions from its operations.</w:t>
            </w:r>
          </w:p>
          <w:p w14:paraId="67B9CE9E" w14:textId="77777777" w:rsidR="002906CB" w:rsidRPr="002906CB" w:rsidRDefault="002906CB" w:rsidP="002906CB">
            <w:pPr>
              <w:spacing w:before="60" w:after="60"/>
              <w:rPr>
                <w:rFonts w:cs="Tahoma"/>
                <w:color w:val="000000"/>
                <w:sz w:val="16"/>
                <w:szCs w:val="20"/>
              </w:rPr>
            </w:pPr>
          </w:p>
        </w:tc>
        <w:tc>
          <w:tcPr>
            <w:tcW w:w="0" w:type="auto"/>
            <w:tcBorders>
              <w:top w:val="single" w:sz="4" w:space="0" w:color="auto"/>
              <w:left w:val="nil"/>
              <w:bottom w:val="single" w:sz="4" w:space="0" w:color="auto"/>
              <w:right w:val="single" w:sz="4" w:space="0" w:color="auto"/>
            </w:tcBorders>
            <w:shd w:val="clear" w:color="auto" w:fill="auto"/>
            <w:hideMark/>
          </w:tcPr>
          <w:p w14:paraId="5E386CD2" w14:textId="77777777" w:rsidR="002906CB" w:rsidRPr="002906CB" w:rsidRDefault="002906CB" w:rsidP="002906CB">
            <w:pPr>
              <w:spacing w:before="60" w:after="60"/>
              <w:rPr>
                <w:rFonts w:cs="Tahoma"/>
                <w:color w:val="000000"/>
                <w:sz w:val="16"/>
                <w:szCs w:val="20"/>
              </w:rPr>
            </w:pPr>
            <w:r>
              <w:rPr>
                <w:color w:val="000000"/>
                <w:sz w:val="16"/>
              </w:rPr>
              <w:t xml:space="preserve">The company's senior management has set a carbon price (GHG emission price) that must be used in calculations of the payback period for proposed investment and other projects and/or as an incentive to reduce GHG emissions </w:t>
            </w:r>
          </w:p>
        </w:tc>
        <w:tc>
          <w:tcPr>
            <w:tcW w:w="0" w:type="auto"/>
            <w:tcBorders>
              <w:top w:val="single" w:sz="4" w:space="0" w:color="auto"/>
              <w:left w:val="nil"/>
              <w:bottom w:val="single" w:sz="4" w:space="0" w:color="auto"/>
              <w:right w:val="single" w:sz="4" w:space="0" w:color="auto"/>
            </w:tcBorders>
            <w:shd w:val="clear" w:color="auto" w:fill="auto"/>
            <w:hideMark/>
          </w:tcPr>
          <w:p w14:paraId="35B3A3EF"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7A4D407"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966DFF8" w14:textId="77777777" w:rsidR="002906CB" w:rsidRPr="002906CB" w:rsidRDefault="002906CB" w:rsidP="002906CB">
            <w:pPr>
              <w:spacing w:before="60" w:after="60"/>
              <w:jc w:val="center"/>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hideMark/>
          </w:tcPr>
          <w:p w14:paraId="1AAAF541" w14:textId="77777777" w:rsidR="002906CB" w:rsidRPr="002906CB" w:rsidRDefault="002906CB" w:rsidP="002906CB">
            <w:pPr>
              <w:spacing w:before="60" w:after="60"/>
              <w:jc w:val="center"/>
              <w:rPr>
                <w:rFonts w:cs="Tahoma"/>
                <w:color w:val="000000"/>
                <w:sz w:val="16"/>
                <w:szCs w:val="20"/>
              </w:rPr>
            </w:pPr>
            <w:r>
              <w:rPr>
                <w:color w:val="000000"/>
                <w:sz w:val="16"/>
              </w:rPr>
              <w:t>10</w:t>
            </w:r>
          </w:p>
        </w:tc>
        <w:tc>
          <w:tcPr>
            <w:tcW w:w="0" w:type="auto"/>
            <w:tcBorders>
              <w:top w:val="single" w:sz="4" w:space="0" w:color="auto"/>
              <w:left w:val="nil"/>
              <w:bottom w:val="single" w:sz="4" w:space="0" w:color="auto"/>
              <w:right w:val="single" w:sz="4" w:space="0" w:color="auto"/>
            </w:tcBorders>
            <w:shd w:val="clear" w:color="auto" w:fill="auto"/>
            <w:hideMark/>
          </w:tcPr>
          <w:p w14:paraId="2B8F6F05" w14:textId="77777777" w:rsidR="002906CB" w:rsidRPr="002906CB" w:rsidRDefault="002906CB" w:rsidP="002906CB">
            <w:pPr>
              <w:spacing w:before="60" w:after="60"/>
              <w:jc w:val="center"/>
              <w:rPr>
                <w:rFonts w:cs="Tahoma"/>
                <w:color w:val="000000"/>
                <w:sz w:val="16"/>
                <w:szCs w:val="20"/>
              </w:rPr>
            </w:pPr>
            <w:r>
              <w:rPr>
                <w:color w:val="000000"/>
                <w:sz w:val="16"/>
              </w:rPr>
              <w:t>10</w:t>
            </w:r>
          </w:p>
        </w:tc>
      </w:tr>
      <w:tr w:rsidR="002906CB" w:rsidRPr="002906CB" w14:paraId="4B33AA05" w14:textId="77777777" w:rsidTr="002906CB">
        <w:trPr>
          <w:trHeight w:val="410"/>
        </w:trPr>
        <w:tc>
          <w:tcPr>
            <w:tcW w:w="0" w:type="auto"/>
            <w:tcBorders>
              <w:top w:val="single" w:sz="4" w:space="0" w:color="auto"/>
              <w:left w:val="single" w:sz="4" w:space="0" w:color="auto"/>
              <w:bottom w:val="single" w:sz="4" w:space="0" w:color="auto"/>
              <w:right w:val="nil"/>
            </w:tcBorders>
            <w:shd w:val="clear" w:color="auto" w:fill="auto"/>
            <w:noWrap/>
            <w:hideMark/>
          </w:tcPr>
          <w:p w14:paraId="5992266A" w14:textId="77777777" w:rsidR="002906CB" w:rsidRPr="002906CB" w:rsidRDefault="002906CB" w:rsidP="002906CB">
            <w:pPr>
              <w:spacing w:line="228" w:lineRule="auto"/>
              <w:jc w:val="right"/>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nil"/>
            </w:tcBorders>
            <w:shd w:val="clear" w:color="auto" w:fill="auto"/>
            <w:vAlign w:val="center"/>
            <w:hideMark/>
          </w:tcPr>
          <w:p w14:paraId="56D895BC" w14:textId="77777777" w:rsidR="002906CB" w:rsidRPr="002906CB" w:rsidRDefault="002906CB" w:rsidP="002906CB">
            <w:pPr>
              <w:spacing w:line="228" w:lineRule="auto"/>
              <w:jc w:val="center"/>
              <w:rPr>
                <w:rFonts w:cs="Tahoma"/>
                <w:b/>
                <w:bCs/>
                <w:color w:val="000000"/>
                <w:sz w:val="16"/>
                <w:szCs w:val="20"/>
              </w:rPr>
            </w:pPr>
            <w:r>
              <w:rPr>
                <w:b/>
                <w:color w:val="000000"/>
                <w:sz w:val="16"/>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F53659"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32C122" w14:textId="77777777" w:rsidR="002906CB" w:rsidRPr="002906CB" w:rsidRDefault="002906CB" w:rsidP="002906CB">
            <w:pPr>
              <w:spacing w:line="228" w:lineRule="auto"/>
              <w:jc w:val="center"/>
              <w:rPr>
                <w:rFonts w:cs="Tahoma"/>
                <w:b/>
                <w:bCs/>
                <w:color w:val="000000"/>
                <w:sz w:val="16"/>
                <w:szCs w:val="20"/>
              </w:rPr>
            </w:pPr>
            <w:r>
              <w:rPr>
                <w:b/>
                <w:color w:val="000000"/>
                <w:sz w:val="16"/>
              </w:rPr>
              <w:t>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281628"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5E6F071"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A31F2D"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EFF269"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r>
      <w:tr w:rsidR="002906CB" w:rsidRPr="002906CB" w14:paraId="78132264" w14:textId="77777777" w:rsidTr="002906CB">
        <w:trPr>
          <w:trHeight w:val="43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80E4FAB" w14:textId="77777777" w:rsidR="002906CB" w:rsidRPr="002906CB" w:rsidRDefault="002906CB" w:rsidP="002906CB">
            <w:pPr>
              <w:spacing w:line="228" w:lineRule="auto"/>
              <w:jc w:val="center"/>
              <w:rPr>
                <w:rFonts w:cs="Tahoma"/>
                <w:b/>
                <w:bCs/>
                <w:color w:val="000000"/>
                <w:sz w:val="16"/>
                <w:szCs w:val="20"/>
              </w:rPr>
            </w:pPr>
            <w:r>
              <w:rPr>
                <w:b/>
                <w:color w:val="000000"/>
                <w:sz w:val="16"/>
              </w:rPr>
              <w:t xml:space="preserve">2. Key elements of corporate climate management system </w:t>
            </w:r>
          </w:p>
        </w:tc>
      </w:tr>
      <w:tr w:rsidR="002906CB" w:rsidRPr="002906CB" w14:paraId="30E03E0E" w14:textId="77777777" w:rsidTr="002906CB">
        <w:trPr>
          <w:trHeight w:val="916"/>
        </w:trPr>
        <w:tc>
          <w:tcPr>
            <w:tcW w:w="0" w:type="auto"/>
            <w:tcBorders>
              <w:top w:val="nil"/>
              <w:left w:val="single" w:sz="4" w:space="0" w:color="auto"/>
              <w:bottom w:val="single" w:sz="4" w:space="0" w:color="auto"/>
              <w:right w:val="single" w:sz="4" w:space="0" w:color="auto"/>
            </w:tcBorders>
            <w:shd w:val="clear" w:color="auto" w:fill="auto"/>
            <w:noWrap/>
            <w:hideMark/>
          </w:tcPr>
          <w:p w14:paraId="111B5D47" w14:textId="77777777" w:rsidR="002906CB" w:rsidRPr="002906CB" w:rsidRDefault="002906CB" w:rsidP="002906CB">
            <w:pPr>
              <w:spacing w:before="40" w:after="40"/>
              <w:jc w:val="right"/>
              <w:rPr>
                <w:rFonts w:cs="Tahoma"/>
                <w:color w:val="000000"/>
                <w:sz w:val="16"/>
                <w:szCs w:val="20"/>
              </w:rPr>
            </w:pPr>
            <w:r>
              <w:rPr>
                <w:color w:val="000000"/>
                <w:sz w:val="16"/>
              </w:rPr>
              <w:t>2.1.</w:t>
            </w:r>
          </w:p>
        </w:tc>
        <w:tc>
          <w:tcPr>
            <w:tcW w:w="0" w:type="auto"/>
            <w:tcBorders>
              <w:top w:val="nil"/>
              <w:left w:val="nil"/>
              <w:bottom w:val="single" w:sz="4" w:space="0" w:color="auto"/>
              <w:right w:val="single" w:sz="4" w:space="0" w:color="auto"/>
            </w:tcBorders>
            <w:shd w:val="clear" w:color="auto" w:fill="auto"/>
            <w:hideMark/>
          </w:tcPr>
          <w:p w14:paraId="61D62583" w14:textId="77777777" w:rsidR="002906CB" w:rsidRPr="002906CB" w:rsidRDefault="002906CB" w:rsidP="002906CB">
            <w:pPr>
              <w:spacing w:before="40" w:after="40"/>
              <w:rPr>
                <w:rFonts w:cs="Tahoma"/>
                <w:color w:val="000000"/>
                <w:sz w:val="16"/>
                <w:szCs w:val="20"/>
              </w:rPr>
            </w:pPr>
            <w:r>
              <w:rPr>
                <w:color w:val="000000"/>
                <w:sz w:val="16"/>
              </w:rPr>
              <w:t>Climate change-related issues are among the top priorities and fall under the direct oversight of the CEO and other senior company officials.</w:t>
            </w:r>
          </w:p>
        </w:tc>
        <w:tc>
          <w:tcPr>
            <w:tcW w:w="0" w:type="auto"/>
            <w:tcBorders>
              <w:top w:val="nil"/>
              <w:left w:val="nil"/>
              <w:bottom w:val="single" w:sz="4" w:space="0" w:color="auto"/>
              <w:right w:val="single" w:sz="4" w:space="0" w:color="auto"/>
            </w:tcBorders>
            <w:shd w:val="clear" w:color="auto" w:fill="auto"/>
            <w:hideMark/>
          </w:tcPr>
          <w:p w14:paraId="6F69FFAF" w14:textId="77777777" w:rsidR="002906CB" w:rsidRPr="002906CB" w:rsidRDefault="002906CB" w:rsidP="002906CB">
            <w:pPr>
              <w:spacing w:before="40" w:after="40"/>
              <w:rPr>
                <w:rFonts w:cs="Tahoma"/>
                <w:color w:val="000000"/>
                <w:sz w:val="16"/>
                <w:szCs w:val="20"/>
              </w:rPr>
            </w:pPr>
            <w:r>
              <w:rPr>
                <w:color w:val="000000"/>
                <w:sz w:val="16"/>
              </w:rPr>
              <w:t>The CEO and other senior officials oversee the company’s activities in the area of climate change in accordance with their contracts, duties (job descriptions), and/or other documents established by the company</w:t>
            </w:r>
          </w:p>
        </w:tc>
        <w:tc>
          <w:tcPr>
            <w:tcW w:w="0" w:type="auto"/>
            <w:tcBorders>
              <w:top w:val="nil"/>
              <w:left w:val="nil"/>
              <w:bottom w:val="single" w:sz="4" w:space="0" w:color="auto"/>
              <w:right w:val="single" w:sz="4" w:space="0" w:color="auto"/>
            </w:tcBorders>
            <w:shd w:val="clear" w:color="auto" w:fill="auto"/>
            <w:hideMark/>
          </w:tcPr>
          <w:p w14:paraId="5082C86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444EB33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A3E2DBC"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E6D363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EC61A00" w14:textId="77777777" w:rsidR="002906CB" w:rsidRPr="002906CB" w:rsidRDefault="002906CB" w:rsidP="002906CB">
            <w:pPr>
              <w:spacing w:before="40" w:after="40"/>
              <w:jc w:val="center"/>
              <w:rPr>
                <w:rFonts w:cs="Tahoma"/>
                <w:color w:val="000000"/>
                <w:sz w:val="16"/>
                <w:szCs w:val="20"/>
              </w:rPr>
            </w:pPr>
            <w:r>
              <w:rPr>
                <w:color w:val="000000"/>
                <w:sz w:val="16"/>
              </w:rPr>
              <w:t>5</w:t>
            </w:r>
          </w:p>
        </w:tc>
      </w:tr>
      <w:tr w:rsidR="002906CB" w:rsidRPr="002906CB" w14:paraId="63765704" w14:textId="77777777" w:rsidTr="002906CB">
        <w:trPr>
          <w:trHeight w:val="1064"/>
        </w:trPr>
        <w:tc>
          <w:tcPr>
            <w:tcW w:w="0" w:type="auto"/>
            <w:tcBorders>
              <w:top w:val="nil"/>
              <w:left w:val="single" w:sz="4" w:space="0" w:color="auto"/>
              <w:bottom w:val="single" w:sz="4" w:space="0" w:color="auto"/>
              <w:right w:val="single" w:sz="4" w:space="0" w:color="auto"/>
            </w:tcBorders>
            <w:shd w:val="clear" w:color="auto" w:fill="auto"/>
            <w:noWrap/>
            <w:hideMark/>
          </w:tcPr>
          <w:p w14:paraId="25B96093" w14:textId="77777777" w:rsidR="002906CB" w:rsidRPr="002906CB" w:rsidRDefault="002906CB" w:rsidP="002906CB">
            <w:pPr>
              <w:spacing w:before="40" w:after="40"/>
              <w:jc w:val="right"/>
              <w:rPr>
                <w:rFonts w:cs="Tahoma"/>
                <w:color w:val="000000"/>
                <w:sz w:val="16"/>
                <w:szCs w:val="20"/>
              </w:rPr>
            </w:pPr>
            <w:r>
              <w:rPr>
                <w:color w:val="000000"/>
                <w:sz w:val="16"/>
              </w:rPr>
              <w:t>2.2.</w:t>
            </w:r>
          </w:p>
        </w:tc>
        <w:tc>
          <w:tcPr>
            <w:tcW w:w="0" w:type="auto"/>
            <w:tcBorders>
              <w:top w:val="nil"/>
              <w:left w:val="nil"/>
              <w:bottom w:val="single" w:sz="4" w:space="0" w:color="auto"/>
              <w:right w:val="single" w:sz="4" w:space="0" w:color="auto"/>
            </w:tcBorders>
            <w:shd w:val="clear" w:color="auto" w:fill="auto"/>
            <w:hideMark/>
          </w:tcPr>
          <w:p w14:paraId="53BAB7CD" w14:textId="77777777" w:rsidR="002906CB" w:rsidRPr="002906CB" w:rsidRDefault="002906CB" w:rsidP="002906CB">
            <w:pPr>
              <w:spacing w:before="40" w:after="40"/>
              <w:rPr>
                <w:rFonts w:cs="Tahoma"/>
                <w:color w:val="000000"/>
                <w:sz w:val="16"/>
                <w:szCs w:val="20"/>
              </w:rPr>
            </w:pPr>
            <w:r>
              <w:rPr>
                <w:color w:val="000000"/>
                <w:sz w:val="16"/>
              </w:rPr>
              <w:t xml:space="preserve">The company has established a procedure for recording GHG emissions and removals associated with its activities, as well as for preparing and verifying the relevant corporate reports  </w:t>
            </w:r>
          </w:p>
        </w:tc>
        <w:tc>
          <w:tcPr>
            <w:tcW w:w="0" w:type="auto"/>
            <w:tcBorders>
              <w:top w:val="nil"/>
              <w:left w:val="nil"/>
              <w:bottom w:val="single" w:sz="4" w:space="0" w:color="auto"/>
              <w:right w:val="single" w:sz="4" w:space="0" w:color="auto"/>
            </w:tcBorders>
            <w:shd w:val="clear" w:color="auto" w:fill="auto"/>
            <w:hideMark/>
          </w:tcPr>
          <w:p w14:paraId="3D2A097E" w14:textId="77777777" w:rsidR="002906CB" w:rsidRPr="002906CB" w:rsidRDefault="002906CB" w:rsidP="002906CB">
            <w:pPr>
              <w:spacing w:before="40" w:after="40"/>
              <w:rPr>
                <w:rFonts w:cs="Tahoma"/>
                <w:color w:val="000000"/>
                <w:sz w:val="16"/>
                <w:szCs w:val="20"/>
              </w:rPr>
            </w:pPr>
            <w:r>
              <w:rPr>
                <w:color w:val="000000"/>
                <w:sz w:val="16"/>
              </w:rPr>
              <w:t xml:space="preserve">The CEO or other senior management bodies of the company have approved corporate standards, regulations or other documents establishing the procedure for maintaining quantitative records of the company's GHG emissions and removals, and for preparing, verifying and publishing relevant corporate reports </w:t>
            </w:r>
          </w:p>
        </w:tc>
        <w:tc>
          <w:tcPr>
            <w:tcW w:w="0" w:type="auto"/>
            <w:tcBorders>
              <w:top w:val="nil"/>
              <w:left w:val="nil"/>
              <w:bottom w:val="single" w:sz="4" w:space="0" w:color="auto"/>
              <w:right w:val="single" w:sz="4" w:space="0" w:color="auto"/>
            </w:tcBorders>
            <w:shd w:val="clear" w:color="auto" w:fill="auto"/>
            <w:hideMark/>
          </w:tcPr>
          <w:p w14:paraId="10BAEE5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E55F843"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32203D2"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AF97543"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F1493C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7FFF42BD" w14:textId="77777777" w:rsidTr="002906CB">
        <w:trPr>
          <w:trHeight w:val="1315"/>
        </w:trPr>
        <w:tc>
          <w:tcPr>
            <w:tcW w:w="0" w:type="auto"/>
            <w:tcBorders>
              <w:top w:val="nil"/>
              <w:left w:val="single" w:sz="4" w:space="0" w:color="auto"/>
              <w:bottom w:val="single" w:sz="4" w:space="0" w:color="auto"/>
              <w:right w:val="single" w:sz="4" w:space="0" w:color="auto"/>
            </w:tcBorders>
            <w:shd w:val="clear" w:color="auto" w:fill="auto"/>
            <w:noWrap/>
            <w:hideMark/>
          </w:tcPr>
          <w:p w14:paraId="4DF51BDB" w14:textId="77777777" w:rsidR="002906CB" w:rsidRPr="002906CB" w:rsidRDefault="002906CB" w:rsidP="002906CB">
            <w:pPr>
              <w:spacing w:before="40" w:after="40"/>
              <w:jc w:val="right"/>
              <w:rPr>
                <w:rFonts w:cs="Tahoma"/>
                <w:color w:val="000000"/>
                <w:sz w:val="16"/>
                <w:szCs w:val="20"/>
              </w:rPr>
            </w:pPr>
            <w:r>
              <w:rPr>
                <w:color w:val="000000"/>
                <w:sz w:val="16"/>
              </w:rPr>
              <w:t>2.3.</w:t>
            </w:r>
          </w:p>
        </w:tc>
        <w:tc>
          <w:tcPr>
            <w:tcW w:w="0" w:type="auto"/>
            <w:tcBorders>
              <w:top w:val="nil"/>
              <w:left w:val="nil"/>
              <w:bottom w:val="single" w:sz="4" w:space="0" w:color="auto"/>
              <w:right w:val="single" w:sz="4" w:space="0" w:color="auto"/>
            </w:tcBorders>
            <w:shd w:val="clear" w:color="auto" w:fill="auto"/>
            <w:hideMark/>
          </w:tcPr>
          <w:p w14:paraId="4F3A6D82" w14:textId="77777777" w:rsidR="002906CB" w:rsidRPr="002906CB" w:rsidRDefault="002906CB" w:rsidP="002906CB">
            <w:pPr>
              <w:spacing w:before="40" w:after="40"/>
              <w:rPr>
                <w:rFonts w:cs="Tahoma"/>
                <w:color w:val="000000"/>
                <w:sz w:val="16"/>
                <w:szCs w:val="20"/>
              </w:rPr>
            </w:pPr>
            <w:r>
              <w:rPr>
                <w:color w:val="000000"/>
                <w:sz w:val="16"/>
              </w:rPr>
              <w:t>The company has implemented a formal procedure for identifying, assessing, and monitoring climate-related risks</w:t>
            </w:r>
          </w:p>
        </w:tc>
        <w:tc>
          <w:tcPr>
            <w:tcW w:w="0" w:type="auto"/>
            <w:tcBorders>
              <w:top w:val="nil"/>
              <w:left w:val="nil"/>
              <w:bottom w:val="single" w:sz="4" w:space="0" w:color="auto"/>
              <w:right w:val="single" w:sz="4" w:space="0" w:color="auto"/>
            </w:tcBorders>
            <w:shd w:val="clear" w:color="auto" w:fill="auto"/>
            <w:hideMark/>
          </w:tcPr>
          <w:p w14:paraId="0F8802F9" w14:textId="77777777" w:rsidR="002906CB" w:rsidRPr="002906CB" w:rsidRDefault="002906CB" w:rsidP="002906CB">
            <w:pPr>
              <w:spacing w:before="40" w:after="40"/>
              <w:rPr>
                <w:rFonts w:cs="Tahoma"/>
                <w:color w:val="000000"/>
                <w:sz w:val="16"/>
                <w:szCs w:val="20"/>
              </w:rPr>
            </w:pPr>
            <w:r>
              <w:rPr>
                <w:color w:val="000000"/>
                <w:sz w:val="16"/>
              </w:rPr>
              <w:t xml:space="preserve">The CEO or other senior management bodies have approved corporate standards, regulations, or other documents outlining the procedure for evaluating on a regular basis and tracking risks associated with climate change (physical risks) and risks associated with measures taken at the international level and in the countries where the company operates to mitigate climate change and transition to a low-carbon development model (transition risks) </w:t>
            </w:r>
          </w:p>
        </w:tc>
        <w:tc>
          <w:tcPr>
            <w:tcW w:w="0" w:type="auto"/>
            <w:tcBorders>
              <w:top w:val="nil"/>
              <w:left w:val="nil"/>
              <w:bottom w:val="single" w:sz="4" w:space="0" w:color="auto"/>
              <w:right w:val="single" w:sz="4" w:space="0" w:color="auto"/>
            </w:tcBorders>
            <w:shd w:val="clear" w:color="auto" w:fill="auto"/>
            <w:hideMark/>
          </w:tcPr>
          <w:p w14:paraId="6FE6CFC3"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4BD6CB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2009280"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B013987"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908C1C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24D6CF27" w14:textId="77777777" w:rsidTr="002906CB">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7EB03D20" w14:textId="77777777" w:rsidR="002906CB" w:rsidRPr="002906CB" w:rsidRDefault="002906CB" w:rsidP="002906CB">
            <w:pPr>
              <w:spacing w:before="40" w:after="40"/>
              <w:jc w:val="right"/>
              <w:rPr>
                <w:rFonts w:cs="Tahoma"/>
                <w:color w:val="000000"/>
                <w:sz w:val="16"/>
                <w:szCs w:val="20"/>
              </w:rPr>
            </w:pPr>
            <w:r>
              <w:rPr>
                <w:color w:val="000000"/>
                <w:sz w:val="16"/>
              </w:rPr>
              <w:t>2.4.</w:t>
            </w:r>
          </w:p>
        </w:tc>
        <w:tc>
          <w:tcPr>
            <w:tcW w:w="0" w:type="auto"/>
            <w:tcBorders>
              <w:top w:val="nil"/>
              <w:left w:val="nil"/>
              <w:bottom w:val="single" w:sz="4" w:space="0" w:color="auto"/>
              <w:right w:val="single" w:sz="4" w:space="0" w:color="auto"/>
            </w:tcBorders>
            <w:shd w:val="clear" w:color="auto" w:fill="auto"/>
            <w:hideMark/>
          </w:tcPr>
          <w:p w14:paraId="4A25E731" w14:textId="77777777" w:rsidR="002906CB" w:rsidRPr="002906CB" w:rsidRDefault="002906CB" w:rsidP="002906CB">
            <w:pPr>
              <w:spacing w:before="40" w:after="40"/>
              <w:rPr>
                <w:rFonts w:cs="Tahoma"/>
                <w:color w:val="000000"/>
                <w:sz w:val="16"/>
                <w:szCs w:val="20"/>
              </w:rPr>
            </w:pPr>
            <w:r>
              <w:rPr>
                <w:color w:val="000000"/>
                <w:sz w:val="16"/>
              </w:rPr>
              <w:t>The company provides ongoing training and professional development for its employees on climate-related matters</w:t>
            </w:r>
          </w:p>
        </w:tc>
        <w:tc>
          <w:tcPr>
            <w:tcW w:w="0" w:type="auto"/>
            <w:tcBorders>
              <w:top w:val="nil"/>
              <w:left w:val="nil"/>
              <w:bottom w:val="single" w:sz="4" w:space="0" w:color="auto"/>
              <w:right w:val="single" w:sz="4" w:space="0" w:color="auto"/>
            </w:tcBorders>
            <w:shd w:val="clear" w:color="auto" w:fill="auto"/>
            <w:hideMark/>
          </w:tcPr>
          <w:p w14:paraId="2B23124D" w14:textId="77777777" w:rsidR="002906CB" w:rsidRPr="002906CB" w:rsidRDefault="002906CB" w:rsidP="002906CB">
            <w:pPr>
              <w:spacing w:before="40" w:after="40"/>
              <w:rPr>
                <w:rFonts w:cs="Tahoma"/>
                <w:color w:val="000000"/>
                <w:sz w:val="16"/>
                <w:szCs w:val="20"/>
              </w:rPr>
            </w:pPr>
            <w:r>
              <w:rPr>
                <w:color w:val="000000"/>
                <w:sz w:val="16"/>
              </w:rPr>
              <w:t>Senior officials and other employees continuously enhance their understanding and expertise in climate change issues by receiving training at educational and relevant organisations, and by participating in relevant training seminars (webinars) and workshops</w:t>
            </w:r>
          </w:p>
        </w:tc>
        <w:tc>
          <w:tcPr>
            <w:tcW w:w="0" w:type="auto"/>
            <w:tcBorders>
              <w:top w:val="nil"/>
              <w:left w:val="nil"/>
              <w:bottom w:val="single" w:sz="4" w:space="0" w:color="auto"/>
              <w:right w:val="single" w:sz="4" w:space="0" w:color="auto"/>
            </w:tcBorders>
            <w:shd w:val="clear" w:color="auto" w:fill="auto"/>
            <w:hideMark/>
          </w:tcPr>
          <w:p w14:paraId="7B81E318"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0F208B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2045AEE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C53738A"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88441A3"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7F8EFAA6" w14:textId="77777777" w:rsidTr="002906CB">
        <w:trPr>
          <w:trHeight w:val="1199"/>
        </w:trPr>
        <w:tc>
          <w:tcPr>
            <w:tcW w:w="0" w:type="auto"/>
            <w:tcBorders>
              <w:top w:val="nil"/>
              <w:left w:val="single" w:sz="4" w:space="0" w:color="auto"/>
              <w:bottom w:val="single" w:sz="4" w:space="0" w:color="auto"/>
              <w:right w:val="single" w:sz="4" w:space="0" w:color="auto"/>
            </w:tcBorders>
            <w:shd w:val="clear" w:color="auto" w:fill="auto"/>
            <w:noWrap/>
            <w:hideMark/>
          </w:tcPr>
          <w:p w14:paraId="5FD5C2D7" w14:textId="77777777" w:rsidR="002906CB" w:rsidRPr="002906CB" w:rsidRDefault="002906CB" w:rsidP="002906CB">
            <w:pPr>
              <w:spacing w:before="40" w:after="40"/>
              <w:jc w:val="right"/>
              <w:rPr>
                <w:rFonts w:cs="Tahoma"/>
                <w:color w:val="000000"/>
                <w:sz w:val="16"/>
                <w:szCs w:val="20"/>
              </w:rPr>
            </w:pPr>
            <w:r>
              <w:rPr>
                <w:color w:val="000000"/>
                <w:sz w:val="16"/>
              </w:rPr>
              <w:lastRenderedPageBreak/>
              <w:t>2.5.</w:t>
            </w:r>
          </w:p>
        </w:tc>
        <w:tc>
          <w:tcPr>
            <w:tcW w:w="0" w:type="auto"/>
            <w:tcBorders>
              <w:top w:val="nil"/>
              <w:left w:val="nil"/>
              <w:bottom w:val="single" w:sz="4" w:space="0" w:color="auto"/>
              <w:right w:val="single" w:sz="4" w:space="0" w:color="auto"/>
            </w:tcBorders>
            <w:shd w:val="clear" w:color="auto" w:fill="auto"/>
            <w:hideMark/>
          </w:tcPr>
          <w:p w14:paraId="26A08A5F" w14:textId="77777777" w:rsidR="002906CB" w:rsidRPr="002906CB" w:rsidRDefault="002906CB" w:rsidP="002906CB">
            <w:pPr>
              <w:spacing w:before="40" w:after="40"/>
              <w:rPr>
                <w:rFonts w:cs="Tahoma"/>
                <w:color w:val="000000"/>
                <w:sz w:val="16"/>
                <w:szCs w:val="20"/>
              </w:rPr>
            </w:pPr>
            <w:r>
              <w:rPr>
                <w:color w:val="000000"/>
                <w:sz w:val="16"/>
              </w:rPr>
              <w:t>The CEO and other senior officials bear personal responsibility for the company's climate-related performance</w:t>
            </w:r>
          </w:p>
        </w:tc>
        <w:tc>
          <w:tcPr>
            <w:tcW w:w="0" w:type="auto"/>
            <w:tcBorders>
              <w:top w:val="nil"/>
              <w:left w:val="nil"/>
              <w:bottom w:val="single" w:sz="4" w:space="0" w:color="auto"/>
              <w:right w:val="single" w:sz="4" w:space="0" w:color="auto"/>
            </w:tcBorders>
            <w:shd w:val="clear" w:color="auto" w:fill="auto"/>
            <w:hideMark/>
          </w:tcPr>
          <w:p w14:paraId="77E9374C" w14:textId="77777777" w:rsidR="002906CB" w:rsidRPr="002906CB" w:rsidRDefault="002906CB" w:rsidP="002906CB">
            <w:pPr>
              <w:spacing w:before="40" w:after="40"/>
              <w:rPr>
                <w:rFonts w:cs="Tahoma"/>
                <w:color w:val="000000"/>
                <w:sz w:val="16"/>
                <w:szCs w:val="20"/>
              </w:rPr>
            </w:pPr>
            <w:r>
              <w:rPr>
                <w:color w:val="000000"/>
                <w:sz w:val="16"/>
              </w:rPr>
              <w:t>The company’s senior management has defined key performance indicators (KPIs) for the CEO and other officials related to reducing greenhouse gas (GHG) emissions from the company’s operations and measures to adapt to climate change. They have also established a procedure for determining the remuneration of the CEO and other officials based on the achievement of these KPIs.</w:t>
            </w:r>
            <w:r>
              <w:rPr>
                <w:color w:val="000000"/>
                <w:sz w:val="16"/>
              </w:rPr>
              <w:cr/>
            </w:r>
            <w:r>
              <w:rPr>
                <w:color w:val="000000"/>
                <w:sz w:val="16"/>
              </w:rPr>
              <w:br/>
            </w:r>
            <w:r>
              <w:rPr>
                <w:color w:val="000000"/>
                <w:sz w:val="16"/>
              </w:rPr>
              <w:cr/>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48FB682D"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6FD87311"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DC34285"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6DBBF2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7414F60"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1DB5A672" w14:textId="77777777" w:rsidTr="002906CB">
        <w:trPr>
          <w:trHeight w:val="744"/>
        </w:trPr>
        <w:tc>
          <w:tcPr>
            <w:tcW w:w="0" w:type="auto"/>
            <w:tcBorders>
              <w:top w:val="nil"/>
              <w:left w:val="single" w:sz="4" w:space="0" w:color="auto"/>
              <w:bottom w:val="single" w:sz="4" w:space="0" w:color="auto"/>
              <w:right w:val="single" w:sz="4" w:space="0" w:color="auto"/>
            </w:tcBorders>
            <w:shd w:val="clear" w:color="auto" w:fill="auto"/>
            <w:noWrap/>
            <w:hideMark/>
          </w:tcPr>
          <w:p w14:paraId="2B32BE46" w14:textId="77777777" w:rsidR="002906CB" w:rsidRPr="002906CB" w:rsidRDefault="002906CB" w:rsidP="002906CB">
            <w:pPr>
              <w:spacing w:before="40" w:after="40"/>
              <w:jc w:val="right"/>
              <w:rPr>
                <w:rFonts w:cs="Tahoma"/>
                <w:color w:val="000000"/>
                <w:sz w:val="16"/>
                <w:szCs w:val="20"/>
              </w:rPr>
            </w:pPr>
            <w:r>
              <w:rPr>
                <w:color w:val="000000"/>
                <w:sz w:val="16"/>
              </w:rPr>
              <w:t>2.6.</w:t>
            </w:r>
          </w:p>
        </w:tc>
        <w:tc>
          <w:tcPr>
            <w:tcW w:w="0" w:type="auto"/>
            <w:tcBorders>
              <w:top w:val="nil"/>
              <w:left w:val="nil"/>
              <w:bottom w:val="single" w:sz="4" w:space="0" w:color="auto"/>
              <w:right w:val="single" w:sz="4" w:space="0" w:color="auto"/>
            </w:tcBorders>
            <w:shd w:val="clear" w:color="auto" w:fill="auto"/>
            <w:hideMark/>
          </w:tcPr>
          <w:p w14:paraId="54BA4298" w14:textId="77777777" w:rsidR="002906CB" w:rsidRPr="002906CB" w:rsidRDefault="002906CB" w:rsidP="002906CB">
            <w:pPr>
              <w:spacing w:before="40" w:after="40"/>
              <w:rPr>
                <w:rFonts w:cs="Tahoma"/>
                <w:color w:val="000000"/>
                <w:sz w:val="16"/>
                <w:szCs w:val="20"/>
              </w:rPr>
            </w:pPr>
            <w:r>
              <w:rPr>
                <w:color w:val="000000"/>
                <w:sz w:val="16"/>
              </w:rPr>
              <w:t xml:space="preserve">The board of </w:t>
            </w:r>
            <w:proofErr w:type="gramStart"/>
            <w:r>
              <w:rPr>
                <w:color w:val="000000"/>
                <w:sz w:val="16"/>
              </w:rPr>
              <w:t>directors</w:t>
            </w:r>
            <w:proofErr w:type="gramEnd"/>
            <w:r>
              <w:rPr>
                <w:color w:val="000000"/>
                <w:sz w:val="16"/>
              </w:rPr>
              <w:t xml:space="preserve"> exercises oversight over the company's management in the area of climate change</w:t>
            </w:r>
          </w:p>
        </w:tc>
        <w:tc>
          <w:tcPr>
            <w:tcW w:w="0" w:type="auto"/>
            <w:tcBorders>
              <w:top w:val="nil"/>
              <w:left w:val="nil"/>
              <w:bottom w:val="single" w:sz="4" w:space="0" w:color="auto"/>
              <w:right w:val="single" w:sz="4" w:space="0" w:color="auto"/>
            </w:tcBorders>
            <w:shd w:val="clear" w:color="auto" w:fill="auto"/>
            <w:hideMark/>
          </w:tcPr>
          <w:p w14:paraId="08999FC8" w14:textId="77777777" w:rsidR="002906CB" w:rsidRPr="002906CB" w:rsidRDefault="002906CB" w:rsidP="002906CB">
            <w:pPr>
              <w:spacing w:before="40" w:after="40"/>
              <w:rPr>
                <w:rFonts w:cs="Tahoma"/>
                <w:color w:val="000000"/>
                <w:sz w:val="16"/>
                <w:szCs w:val="20"/>
              </w:rPr>
            </w:pPr>
            <w:r>
              <w:rPr>
                <w:color w:val="000000"/>
                <w:sz w:val="16"/>
              </w:rPr>
              <w:t>The board, its committees and/or commissions approve the company's annual climate-related reports, review statements from the CEO and other senior officials regarding their climate-related activities, and make decisions on these matters</w:t>
            </w:r>
          </w:p>
        </w:tc>
        <w:tc>
          <w:tcPr>
            <w:tcW w:w="0" w:type="auto"/>
            <w:tcBorders>
              <w:top w:val="nil"/>
              <w:left w:val="nil"/>
              <w:bottom w:val="single" w:sz="4" w:space="0" w:color="auto"/>
              <w:right w:val="single" w:sz="4" w:space="0" w:color="auto"/>
            </w:tcBorders>
            <w:shd w:val="clear" w:color="auto" w:fill="auto"/>
            <w:hideMark/>
          </w:tcPr>
          <w:p w14:paraId="089377F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C6E6DC4"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375B7A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613EF30"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5CBFD00"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64A36779" w14:textId="77777777" w:rsidTr="002906CB">
        <w:trPr>
          <w:trHeight w:val="410"/>
        </w:trPr>
        <w:tc>
          <w:tcPr>
            <w:tcW w:w="0" w:type="auto"/>
            <w:tcBorders>
              <w:top w:val="nil"/>
              <w:left w:val="single" w:sz="4" w:space="0" w:color="auto"/>
              <w:bottom w:val="single" w:sz="4" w:space="0" w:color="auto"/>
              <w:right w:val="nil"/>
            </w:tcBorders>
            <w:shd w:val="clear" w:color="auto" w:fill="auto"/>
            <w:noWrap/>
            <w:hideMark/>
          </w:tcPr>
          <w:p w14:paraId="5CBF14CA" w14:textId="77777777" w:rsidR="002906CB" w:rsidRPr="002906CB" w:rsidRDefault="002906CB" w:rsidP="002906CB">
            <w:pPr>
              <w:spacing w:line="228" w:lineRule="auto"/>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298D7E1F" w14:textId="77777777" w:rsidR="002906CB" w:rsidRPr="002906CB" w:rsidRDefault="002906CB" w:rsidP="002906CB">
            <w:pPr>
              <w:spacing w:line="228" w:lineRule="auto"/>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42C44F4"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15E0861" w14:textId="77777777" w:rsidR="002906CB" w:rsidRPr="002906CB" w:rsidRDefault="002906CB" w:rsidP="002906CB">
            <w:pPr>
              <w:spacing w:line="228" w:lineRule="auto"/>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2F742C82"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6DC44B5"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B448030"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DF68043" w14:textId="77777777" w:rsidR="002906CB" w:rsidRPr="002906CB" w:rsidRDefault="002906CB" w:rsidP="002906CB">
            <w:pPr>
              <w:spacing w:line="228" w:lineRule="auto"/>
              <w:jc w:val="center"/>
              <w:rPr>
                <w:rFonts w:cs="Tahoma"/>
                <w:b/>
                <w:bCs/>
                <w:color w:val="000000"/>
                <w:sz w:val="16"/>
                <w:szCs w:val="20"/>
              </w:rPr>
            </w:pPr>
            <w:r>
              <w:rPr>
                <w:b/>
                <w:color w:val="000000"/>
                <w:sz w:val="16"/>
              </w:rPr>
              <w:t>х</w:t>
            </w:r>
          </w:p>
        </w:tc>
      </w:tr>
      <w:tr w:rsidR="002906CB" w:rsidRPr="002906CB" w14:paraId="13805E2F" w14:textId="77777777" w:rsidTr="002906CB">
        <w:trPr>
          <w:trHeight w:val="410"/>
        </w:trPr>
        <w:tc>
          <w:tcPr>
            <w:tcW w:w="0" w:type="auto"/>
            <w:gridSpan w:val="8"/>
            <w:tcBorders>
              <w:top w:val="nil"/>
              <w:left w:val="single" w:sz="4" w:space="0" w:color="auto"/>
              <w:bottom w:val="single" w:sz="4" w:space="0" w:color="auto"/>
              <w:right w:val="single" w:sz="4" w:space="0" w:color="auto"/>
            </w:tcBorders>
            <w:shd w:val="clear" w:color="000000" w:fill="EDEDED"/>
            <w:noWrap/>
            <w:vAlign w:val="center"/>
            <w:hideMark/>
          </w:tcPr>
          <w:p w14:paraId="6BC584B1" w14:textId="77777777" w:rsidR="002906CB" w:rsidRPr="002906CB" w:rsidRDefault="002906CB" w:rsidP="002906CB">
            <w:pPr>
              <w:spacing w:line="228" w:lineRule="auto"/>
              <w:jc w:val="center"/>
              <w:rPr>
                <w:rFonts w:cs="Tahoma"/>
                <w:b/>
                <w:bCs/>
                <w:color w:val="000000"/>
                <w:sz w:val="16"/>
                <w:szCs w:val="20"/>
              </w:rPr>
            </w:pPr>
            <w:r>
              <w:rPr>
                <w:b/>
                <w:color w:val="000000"/>
                <w:sz w:val="16"/>
              </w:rPr>
              <w:t>3. Record-keeping for greenhouse gas emissions and removals</w:t>
            </w:r>
          </w:p>
        </w:tc>
      </w:tr>
      <w:tr w:rsidR="002906CB" w:rsidRPr="002906CB" w14:paraId="7FB597A0" w14:textId="77777777" w:rsidTr="002906CB">
        <w:trPr>
          <w:trHeight w:val="970"/>
        </w:trPr>
        <w:tc>
          <w:tcPr>
            <w:tcW w:w="0" w:type="auto"/>
            <w:tcBorders>
              <w:top w:val="nil"/>
              <w:left w:val="single" w:sz="4" w:space="0" w:color="auto"/>
              <w:bottom w:val="single" w:sz="4" w:space="0" w:color="auto"/>
              <w:right w:val="single" w:sz="4" w:space="0" w:color="auto"/>
            </w:tcBorders>
            <w:shd w:val="clear" w:color="auto" w:fill="auto"/>
            <w:noWrap/>
            <w:hideMark/>
          </w:tcPr>
          <w:p w14:paraId="3EA9E97F" w14:textId="77777777" w:rsidR="002906CB" w:rsidRPr="002906CB" w:rsidRDefault="002906CB" w:rsidP="002906CB">
            <w:pPr>
              <w:spacing w:before="40" w:after="40"/>
              <w:jc w:val="right"/>
              <w:rPr>
                <w:rFonts w:cs="Tahoma"/>
                <w:color w:val="000000"/>
                <w:sz w:val="16"/>
                <w:szCs w:val="20"/>
              </w:rPr>
            </w:pPr>
            <w:r>
              <w:rPr>
                <w:color w:val="000000"/>
                <w:sz w:val="16"/>
              </w:rPr>
              <w:t>3.1.</w:t>
            </w:r>
          </w:p>
        </w:tc>
        <w:tc>
          <w:tcPr>
            <w:tcW w:w="0" w:type="auto"/>
            <w:tcBorders>
              <w:top w:val="nil"/>
              <w:left w:val="nil"/>
              <w:bottom w:val="single" w:sz="4" w:space="0" w:color="auto"/>
              <w:right w:val="single" w:sz="4" w:space="0" w:color="auto"/>
            </w:tcBorders>
            <w:shd w:val="clear" w:color="auto" w:fill="auto"/>
            <w:hideMark/>
          </w:tcPr>
          <w:p w14:paraId="176F7E5D" w14:textId="77777777" w:rsidR="002906CB" w:rsidRPr="002906CB" w:rsidRDefault="002906CB" w:rsidP="002906CB">
            <w:pPr>
              <w:spacing w:before="40" w:after="40"/>
              <w:rPr>
                <w:rFonts w:cs="Tahoma"/>
                <w:sz w:val="16"/>
                <w:szCs w:val="20"/>
              </w:rPr>
            </w:pPr>
            <w:r>
              <w:rPr>
                <w:sz w:val="16"/>
              </w:rPr>
              <w:t xml:space="preserve">The company maintains records of direct greenhouse gas (GHG) emissions (Scope 1) in accordance with the regulatory frameworks of the Russian Federation </w:t>
            </w:r>
          </w:p>
        </w:tc>
        <w:tc>
          <w:tcPr>
            <w:tcW w:w="0" w:type="auto"/>
            <w:tcBorders>
              <w:top w:val="nil"/>
              <w:left w:val="nil"/>
              <w:bottom w:val="single" w:sz="4" w:space="0" w:color="auto"/>
              <w:right w:val="single" w:sz="4" w:space="0" w:color="auto"/>
            </w:tcBorders>
            <w:shd w:val="clear" w:color="auto" w:fill="auto"/>
            <w:hideMark/>
          </w:tcPr>
          <w:p w14:paraId="2B4F655E" w14:textId="03458187" w:rsidR="002906CB" w:rsidRPr="002906CB" w:rsidRDefault="002906CB" w:rsidP="002906CB">
            <w:pPr>
              <w:spacing w:before="40" w:after="40"/>
              <w:rPr>
                <w:rFonts w:cs="Tahoma"/>
                <w:sz w:val="16"/>
                <w:szCs w:val="20"/>
              </w:rPr>
            </w:pPr>
            <w:r>
              <w:rPr>
                <w:sz w:val="16"/>
              </w:rPr>
              <w:t>The company annually determines and discloses the volume of GHG emissions from sources under its control (Scope 1), using the methodology approved by the authorised executive authority of the Russian Federation (Order of the Ministry of Natural Resources of Russia No. 371 dated 27 May 2022).</w:t>
            </w:r>
          </w:p>
        </w:tc>
        <w:tc>
          <w:tcPr>
            <w:tcW w:w="0" w:type="auto"/>
            <w:tcBorders>
              <w:top w:val="nil"/>
              <w:left w:val="nil"/>
              <w:bottom w:val="single" w:sz="4" w:space="0" w:color="auto"/>
              <w:right w:val="single" w:sz="4" w:space="0" w:color="auto"/>
            </w:tcBorders>
            <w:shd w:val="clear" w:color="auto" w:fill="auto"/>
            <w:hideMark/>
          </w:tcPr>
          <w:p w14:paraId="1FF087BD"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6994272A"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73AF575D" w14:textId="77777777" w:rsidR="002906CB" w:rsidRPr="002906CB" w:rsidRDefault="002906CB" w:rsidP="002906CB">
            <w:pPr>
              <w:spacing w:before="40" w:after="40"/>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28B7743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F204F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92E5988" w14:textId="77777777" w:rsidTr="002906CB">
        <w:trPr>
          <w:trHeight w:val="914"/>
        </w:trPr>
        <w:tc>
          <w:tcPr>
            <w:tcW w:w="0" w:type="auto"/>
            <w:tcBorders>
              <w:top w:val="nil"/>
              <w:left w:val="single" w:sz="4" w:space="0" w:color="auto"/>
              <w:bottom w:val="single" w:sz="4" w:space="0" w:color="auto"/>
              <w:right w:val="single" w:sz="4" w:space="0" w:color="auto"/>
            </w:tcBorders>
            <w:shd w:val="clear" w:color="auto" w:fill="auto"/>
            <w:noWrap/>
            <w:hideMark/>
          </w:tcPr>
          <w:p w14:paraId="7486C6CA" w14:textId="77777777" w:rsidR="002906CB" w:rsidRPr="002906CB" w:rsidRDefault="002906CB" w:rsidP="002906CB">
            <w:pPr>
              <w:spacing w:before="40" w:after="40"/>
              <w:jc w:val="right"/>
              <w:rPr>
                <w:rFonts w:cs="Tahoma"/>
                <w:color w:val="000000"/>
                <w:sz w:val="16"/>
                <w:szCs w:val="20"/>
              </w:rPr>
            </w:pPr>
            <w:r>
              <w:rPr>
                <w:color w:val="000000"/>
                <w:sz w:val="16"/>
              </w:rPr>
              <w:t>3.2.</w:t>
            </w:r>
          </w:p>
        </w:tc>
        <w:tc>
          <w:tcPr>
            <w:tcW w:w="0" w:type="auto"/>
            <w:tcBorders>
              <w:top w:val="nil"/>
              <w:left w:val="nil"/>
              <w:bottom w:val="single" w:sz="4" w:space="0" w:color="auto"/>
              <w:right w:val="single" w:sz="4" w:space="0" w:color="auto"/>
            </w:tcBorders>
            <w:shd w:val="clear" w:color="auto" w:fill="auto"/>
            <w:hideMark/>
          </w:tcPr>
          <w:p w14:paraId="71852259" w14:textId="77777777" w:rsidR="002906CB" w:rsidRPr="002906CB" w:rsidRDefault="002906CB" w:rsidP="002906CB">
            <w:pPr>
              <w:spacing w:before="40" w:after="40"/>
              <w:rPr>
                <w:rFonts w:cs="Tahoma"/>
                <w:sz w:val="16"/>
                <w:szCs w:val="20"/>
              </w:rPr>
            </w:pPr>
            <w:r>
              <w:rPr>
                <w:sz w:val="16"/>
              </w:rPr>
              <w:t xml:space="preserve">The company maintains records of GHG emissions under Scope 2 in accordance with the regulatory frameworks of the Russian Federation </w:t>
            </w:r>
          </w:p>
        </w:tc>
        <w:tc>
          <w:tcPr>
            <w:tcW w:w="0" w:type="auto"/>
            <w:tcBorders>
              <w:top w:val="nil"/>
              <w:left w:val="nil"/>
              <w:bottom w:val="single" w:sz="4" w:space="0" w:color="auto"/>
              <w:right w:val="single" w:sz="4" w:space="0" w:color="auto"/>
            </w:tcBorders>
            <w:shd w:val="clear" w:color="auto" w:fill="auto"/>
            <w:hideMark/>
          </w:tcPr>
          <w:p w14:paraId="1B83B0FD" w14:textId="77777777" w:rsidR="002906CB" w:rsidRPr="002906CB" w:rsidRDefault="002906CB" w:rsidP="002906CB">
            <w:pPr>
              <w:spacing w:before="40" w:after="40"/>
              <w:rPr>
                <w:rFonts w:cs="Tahoma"/>
                <w:sz w:val="16"/>
                <w:szCs w:val="20"/>
              </w:rPr>
            </w:pPr>
            <w:r>
              <w:rPr>
                <w:sz w:val="16"/>
              </w:rPr>
              <w:t>The company annually determines and discloses the volume of GHG emissions from the consumption of externally sourced energy (Scope 2), applying the methodology approved by the authorised executive authority of the Russian Federation (Order of the Ministry of Natural Resources of Russia No. 330 dated 29 June 2017).</w:t>
            </w:r>
          </w:p>
        </w:tc>
        <w:tc>
          <w:tcPr>
            <w:tcW w:w="0" w:type="auto"/>
            <w:tcBorders>
              <w:top w:val="nil"/>
              <w:left w:val="nil"/>
              <w:bottom w:val="single" w:sz="4" w:space="0" w:color="auto"/>
              <w:right w:val="single" w:sz="4" w:space="0" w:color="auto"/>
            </w:tcBorders>
            <w:shd w:val="clear" w:color="auto" w:fill="auto"/>
            <w:hideMark/>
          </w:tcPr>
          <w:p w14:paraId="262988BE"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226FA8A8"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0A60162" w14:textId="77777777" w:rsidR="002906CB" w:rsidRPr="002906CB" w:rsidRDefault="002906CB" w:rsidP="002906CB">
            <w:pPr>
              <w:spacing w:before="40" w:after="40"/>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6B8FE9F6"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B0F68A6"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1A5C58F7" w14:textId="77777777" w:rsidTr="002906CB">
        <w:trPr>
          <w:trHeight w:val="702"/>
        </w:trPr>
        <w:tc>
          <w:tcPr>
            <w:tcW w:w="0" w:type="auto"/>
            <w:tcBorders>
              <w:top w:val="nil"/>
              <w:left w:val="single" w:sz="4" w:space="0" w:color="auto"/>
              <w:bottom w:val="single" w:sz="4" w:space="0" w:color="auto"/>
              <w:right w:val="single" w:sz="4" w:space="0" w:color="auto"/>
            </w:tcBorders>
            <w:shd w:val="clear" w:color="auto" w:fill="auto"/>
            <w:noWrap/>
            <w:hideMark/>
          </w:tcPr>
          <w:p w14:paraId="322D9D36" w14:textId="77777777" w:rsidR="002906CB" w:rsidRPr="002906CB" w:rsidRDefault="002906CB" w:rsidP="002906CB">
            <w:pPr>
              <w:spacing w:before="40" w:after="40"/>
              <w:jc w:val="right"/>
              <w:rPr>
                <w:rFonts w:cs="Tahoma"/>
                <w:color w:val="000000"/>
                <w:sz w:val="16"/>
                <w:szCs w:val="20"/>
              </w:rPr>
            </w:pPr>
            <w:r>
              <w:rPr>
                <w:color w:val="000000"/>
                <w:sz w:val="16"/>
              </w:rPr>
              <w:t>3.3.</w:t>
            </w:r>
          </w:p>
        </w:tc>
        <w:tc>
          <w:tcPr>
            <w:tcW w:w="0" w:type="auto"/>
            <w:tcBorders>
              <w:top w:val="nil"/>
              <w:left w:val="nil"/>
              <w:bottom w:val="single" w:sz="4" w:space="0" w:color="auto"/>
              <w:right w:val="single" w:sz="4" w:space="0" w:color="auto"/>
            </w:tcBorders>
            <w:shd w:val="clear" w:color="auto" w:fill="auto"/>
            <w:hideMark/>
          </w:tcPr>
          <w:p w14:paraId="1AF4DC30" w14:textId="77777777" w:rsidR="002906CB" w:rsidRPr="002906CB" w:rsidRDefault="002906CB" w:rsidP="002906CB">
            <w:pPr>
              <w:spacing w:before="40" w:after="40"/>
              <w:rPr>
                <w:rFonts w:cs="Tahoma"/>
                <w:color w:val="000000"/>
                <w:sz w:val="16"/>
                <w:szCs w:val="20"/>
              </w:rPr>
            </w:pPr>
            <w:r>
              <w:rPr>
                <w:color w:val="000000"/>
                <w:sz w:val="16"/>
              </w:rPr>
              <w:t>The company maintains on a regular basis records of direct (Scope 1) and indirect energy-related (Scope 2) greenhouse gas (GHG) emissions in accordance with international standards</w:t>
            </w:r>
          </w:p>
        </w:tc>
        <w:tc>
          <w:tcPr>
            <w:tcW w:w="0" w:type="auto"/>
            <w:tcBorders>
              <w:top w:val="nil"/>
              <w:left w:val="nil"/>
              <w:bottom w:val="single" w:sz="4" w:space="0" w:color="auto"/>
              <w:right w:val="single" w:sz="4" w:space="0" w:color="auto"/>
            </w:tcBorders>
            <w:shd w:val="clear" w:color="auto" w:fill="auto"/>
            <w:hideMark/>
          </w:tcPr>
          <w:p w14:paraId="3EAFE06C" w14:textId="77777777" w:rsidR="002906CB" w:rsidRPr="002906CB" w:rsidRDefault="002906CB" w:rsidP="002906CB">
            <w:pPr>
              <w:spacing w:before="40" w:after="40"/>
              <w:rPr>
                <w:rFonts w:cs="Tahoma"/>
                <w:sz w:val="16"/>
                <w:szCs w:val="20"/>
              </w:rPr>
            </w:pPr>
            <w:r>
              <w:rPr>
                <w:sz w:val="16"/>
              </w:rPr>
              <w:t>The company annually determines the amount of direct (Scope 1) and indirect energy-related (Scope 2) GHG emissions associated with its operations in accordance with international standards ISO 14064-1 and/or GHG Protocol and discloses the relevant information in its reports</w:t>
            </w:r>
          </w:p>
        </w:tc>
        <w:tc>
          <w:tcPr>
            <w:tcW w:w="0" w:type="auto"/>
            <w:tcBorders>
              <w:top w:val="nil"/>
              <w:left w:val="nil"/>
              <w:bottom w:val="single" w:sz="4" w:space="0" w:color="auto"/>
              <w:right w:val="single" w:sz="4" w:space="0" w:color="auto"/>
            </w:tcBorders>
            <w:shd w:val="clear" w:color="auto" w:fill="auto"/>
            <w:hideMark/>
          </w:tcPr>
          <w:p w14:paraId="7C4177E8"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6A1F5F7"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E65FA25"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93A2931"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74B2F23"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C8D271C"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63CDA9F6" w14:textId="77777777" w:rsidR="002906CB" w:rsidRPr="002906CB" w:rsidRDefault="002906CB" w:rsidP="002906CB">
            <w:pPr>
              <w:spacing w:line="233" w:lineRule="auto"/>
              <w:jc w:val="right"/>
              <w:rPr>
                <w:rFonts w:cs="Tahoma"/>
                <w:color w:val="000000"/>
                <w:sz w:val="16"/>
                <w:szCs w:val="20"/>
              </w:rPr>
            </w:pPr>
            <w:r>
              <w:rPr>
                <w:color w:val="000000"/>
                <w:sz w:val="16"/>
              </w:rPr>
              <w:t>3.4.</w:t>
            </w:r>
          </w:p>
        </w:tc>
        <w:tc>
          <w:tcPr>
            <w:tcW w:w="0" w:type="auto"/>
            <w:tcBorders>
              <w:top w:val="nil"/>
              <w:left w:val="nil"/>
              <w:bottom w:val="single" w:sz="4" w:space="0" w:color="auto"/>
              <w:right w:val="single" w:sz="4" w:space="0" w:color="auto"/>
            </w:tcBorders>
            <w:shd w:val="clear" w:color="auto" w:fill="auto"/>
            <w:hideMark/>
          </w:tcPr>
          <w:p w14:paraId="63FE1EFA" w14:textId="77777777" w:rsidR="002906CB" w:rsidRPr="002906CB" w:rsidRDefault="002906CB" w:rsidP="002906CB">
            <w:pPr>
              <w:spacing w:line="233" w:lineRule="auto"/>
              <w:rPr>
                <w:rFonts w:cs="Tahoma"/>
                <w:color w:val="000000"/>
                <w:sz w:val="16"/>
                <w:szCs w:val="20"/>
              </w:rPr>
            </w:pPr>
            <w:r>
              <w:rPr>
                <w:color w:val="000000"/>
                <w:sz w:val="16"/>
              </w:rPr>
              <w:t xml:space="preserve">The company maintains records of other indirect GHG emissions (Scope 3) on a regular basis in accordance with international standards </w:t>
            </w:r>
          </w:p>
        </w:tc>
        <w:tc>
          <w:tcPr>
            <w:tcW w:w="0" w:type="auto"/>
            <w:tcBorders>
              <w:top w:val="nil"/>
              <w:left w:val="nil"/>
              <w:bottom w:val="single" w:sz="4" w:space="0" w:color="auto"/>
              <w:right w:val="single" w:sz="4" w:space="0" w:color="auto"/>
            </w:tcBorders>
            <w:shd w:val="clear" w:color="auto" w:fill="auto"/>
            <w:hideMark/>
          </w:tcPr>
          <w:p w14:paraId="26F74A24" w14:textId="77777777" w:rsidR="002906CB" w:rsidRPr="002906CB" w:rsidRDefault="002906CB" w:rsidP="002906CB">
            <w:pPr>
              <w:spacing w:line="233" w:lineRule="auto"/>
              <w:rPr>
                <w:rFonts w:cs="Tahoma"/>
                <w:sz w:val="16"/>
                <w:szCs w:val="20"/>
              </w:rPr>
            </w:pPr>
            <w:r>
              <w:rPr>
                <w:sz w:val="16"/>
              </w:rPr>
              <w:t>The company annually determines the amount of other indirect GHG emissions (Scope 3) associated with its operations by major sources (GHG emission categories) in accordance with international standards ISO 14064-1 and/or GHG Protocol, and discloses the relevant information in its reports</w:t>
            </w:r>
          </w:p>
        </w:tc>
        <w:tc>
          <w:tcPr>
            <w:tcW w:w="0" w:type="auto"/>
            <w:tcBorders>
              <w:top w:val="nil"/>
              <w:left w:val="nil"/>
              <w:bottom w:val="single" w:sz="4" w:space="0" w:color="auto"/>
              <w:right w:val="single" w:sz="4" w:space="0" w:color="auto"/>
            </w:tcBorders>
            <w:shd w:val="clear" w:color="auto" w:fill="auto"/>
            <w:hideMark/>
          </w:tcPr>
          <w:p w14:paraId="77E42170"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5E3C824"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E81C9B3"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423897B"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25E0908"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3C754BFA" w14:textId="77777777" w:rsidTr="00D93404">
        <w:trPr>
          <w:trHeight w:val="796"/>
        </w:trPr>
        <w:tc>
          <w:tcPr>
            <w:tcW w:w="0" w:type="auto"/>
            <w:tcBorders>
              <w:top w:val="nil"/>
              <w:left w:val="single" w:sz="4" w:space="0" w:color="auto"/>
              <w:bottom w:val="single" w:sz="4" w:space="0" w:color="auto"/>
              <w:right w:val="single" w:sz="4" w:space="0" w:color="auto"/>
            </w:tcBorders>
            <w:shd w:val="clear" w:color="auto" w:fill="auto"/>
            <w:noWrap/>
            <w:hideMark/>
          </w:tcPr>
          <w:p w14:paraId="7E2247A5" w14:textId="77777777" w:rsidR="002906CB" w:rsidRPr="002906CB" w:rsidRDefault="002906CB" w:rsidP="002906CB">
            <w:pPr>
              <w:spacing w:line="233" w:lineRule="auto"/>
              <w:jc w:val="right"/>
              <w:rPr>
                <w:rFonts w:cs="Tahoma"/>
                <w:color w:val="000000"/>
                <w:sz w:val="16"/>
                <w:szCs w:val="20"/>
              </w:rPr>
            </w:pPr>
            <w:r>
              <w:rPr>
                <w:color w:val="000000"/>
                <w:sz w:val="16"/>
              </w:rPr>
              <w:t>3.5.</w:t>
            </w:r>
          </w:p>
        </w:tc>
        <w:tc>
          <w:tcPr>
            <w:tcW w:w="0" w:type="auto"/>
            <w:tcBorders>
              <w:top w:val="nil"/>
              <w:left w:val="nil"/>
              <w:bottom w:val="single" w:sz="4" w:space="0" w:color="auto"/>
              <w:right w:val="single" w:sz="4" w:space="0" w:color="auto"/>
            </w:tcBorders>
            <w:shd w:val="clear" w:color="auto" w:fill="auto"/>
            <w:hideMark/>
          </w:tcPr>
          <w:p w14:paraId="04237A0F" w14:textId="77777777" w:rsidR="002906CB" w:rsidRPr="002906CB" w:rsidRDefault="002906CB" w:rsidP="002906CB">
            <w:pPr>
              <w:spacing w:line="233" w:lineRule="auto"/>
              <w:rPr>
                <w:rFonts w:cs="Tahoma"/>
                <w:color w:val="000000"/>
                <w:sz w:val="16"/>
                <w:szCs w:val="20"/>
              </w:rPr>
            </w:pPr>
            <w:r>
              <w:rPr>
                <w:color w:val="000000"/>
                <w:sz w:val="16"/>
              </w:rPr>
              <w:t>The company maintains records of relative GHG emission rates</w:t>
            </w:r>
          </w:p>
        </w:tc>
        <w:tc>
          <w:tcPr>
            <w:tcW w:w="0" w:type="auto"/>
            <w:tcBorders>
              <w:top w:val="nil"/>
              <w:left w:val="nil"/>
              <w:bottom w:val="single" w:sz="4" w:space="0" w:color="auto"/>
              <w:right w:val="single" w:sz="4" w:space="0" w:color="auto"/>
            </w:tcBorders>
            <w:shd w:val="clear" w:color="auto" w:fill="auto"/>
            <w:hideMark/>
          </w:tcPr>
          <w:p w14:paraId="600E4154" w14:textId="0A5BA1FE" w:rsidR="002906CB" w:rsidRPr="002906CB" w:rsidRDefault="002906CB" w:rsidP="002906CB">
            <w:pPr>
              <w:spacing w:line="233" w:lineRule="auto"/>
              <w:rPr>
                <w:rFonts w:cs="Tahoma"/>
                <w:sz w:val="16"/>
                <w:szCs w:val="20"/>
              </w:rPr>
            </w:pPr>
            <w:r>
              <w:rPr>
                <w:sz w:val="16"/>
              </w:rPr>
              <w:t xml:space="preserve">The company calculates annual relative rates (intensity metrics) of GHG emissions, expressed in total for all or individual activities per unit of production (e.g., tonnes, square metres, cubic </w:t>
            </w:r>
            <w:r>
              <w:rPr>
                <w:sz w:val="16"/>
              </w:rPr>
              <w:lastRenderedPageBreak/>
              <w:t xml:space="preserve">metres), income, revenue, or asset value (e.g., </w:t>
            </w:r>
            <w:proofErr w:type="spellStart"/>
            <w:r>
              <w:rPr>
                <w:sz w:val="16"/>
              </w:rPr>
              <w:t>rubles</w:t>
            </w:r>
            <w:proofErr w:type="spellEnd"/>
            <w:r>
              <w:rPr>
                <w:sz w:val="16"/>
              </w:rPr>
              <w:t>, US dollars), or per another comparable unit</w:t>
            </w:r>
          </w:p>
        </w:tc>
        <w:tc>
          <w:tcPr>
            <w:tcW w:w="0" w:type="auto"/>
            <w:tcBorders>
              <w:top w:val="nil"/>
              <w:left w:val="nil"/>
              <w:bottom w:val="single" w:sz="4" w:space="0" w:color="auto"/>
              <w:right w:val="single" w:sz="4" w:space="0" w:color="auto"/>
            </w:tcBorders>
            <w:shd w:val="clear" w:color="auto" w:fill="auto"/>
            <w:hideMark/>
          </w:tcPr>
          <w:p w14:paraId="1DED0FFB" w14:textId="77777777" w:rsidR="002906CB" w:rsidRPr="002906CB" w:rsidRDefault="002906CB" w:rsidP="002906CB">
            <w:pPr>
              <w:spacing w:line="233" w:lineRule="auto"/>
              <w:jc w:val="center"/>
              <w:rPr>
                <w:rFonts w:cs="Tahoma"/>
                <w:color w:val="000000"/>
                <w:sz w:val="16"/>
                <w:szCs w:val="20"/>
              </w:rPr>
            </w:pPr>
            <w:r>
              <w:rPr>
                <w:color w:val="000000"/>
                <w:sz w:val="16"/>
              </w:rPr>
              <w:lastRenderedPageBreak/>
              <w:t>5</w:t>
            </w:r>
          </w:p>
        </w:tc>
        <w:tc>
          <w:tcPr>
            <w:tcW w:w="0" w:type="auto"/>
            <w:tcBorders>
              <w:top w:val="nil"/>
              <w:left w:val="nil"/>
              <w:bottom w:val="single" w:sz="4" w:space="0" w:color="auto"/>
              <w:right w:val="single" w:sz="4" w:space="0" w:color="auto"/>
            </w:tcBorders>
            <w:shd w:val="clear" w:color="auto" w:fill="auto"/>
            <w:hideMark/>
          </w:tcPr>
          <w:p w14:paraId="2A8AC935"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955B27F"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7AD8D79"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81944E8"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1718C3C9" w14:textId="77777777" w:rsidTr="002906CB">
        <w:trPr>
          <w:trHeight w:val="461"/>
        </w:trPr>
        <w:tc>
          <w:tcPr>
            <w:tcW w:w="0" w:type="auto"/>
            <w:tcBorders>
              <w:top w:val="nil"/>
              <w:left w:val="single" w:sz="4" w:space="0" w:color="auto"/>
              <w:bottom w:val="single" w:sz="4" w:space="0" w:color="auto"/>
              <w:right w:val="single" w:sz="4" w:space="0" w:color="auto"/>
            </w:tcBorders>
            <w:shd w:val="clear" w:color="auto" w:fill="auto"/>
            <w:noWrap/>
            <w:hideMark/>
          </w:tcPr>
          <w:p w14:paraId="7AF08B89" w14:textId="77777777" w:rsidR="002906CB" w:rsidRPr="002906CB" w:rsidRDefault="002906CB" w:rsidP="002906CB">
            <w:pPr>
              <w:spacing w:line="233" w:lineRule="auto"/>
              <w:jc w:val="right"/>
              <w:rPr>
                <w:rFonts w:cs="Tahoma"/>
                <w:color w:val="000000"/>
                <w:sz w:val="16"/>
                <w:szCs w:val="20"/>
              </w:rPr>
            </w:pPr>
            <w:r>
              <w:rPr>
                <w:color w:val="000000"/>
                <w:sz w:val="16"/>
              </w:rPr>
              <w:t>3.6.</w:t>
            </w:r>
          </w:p>
        </w:tc>
        <w:tc>
          <w:tcPr>
            <w:tcW w:w="0" w:type="auto"/>
            <w:tcBorders>
              <w:top w:val="nil"/>
              <w:left w:val="nil"/>
              <w:bottom w:val="single" w:sz="4" w:space="0" w:color="auto"/>
              <w:right w:val="single" w:sz="4" w:space="0" w:color="auto"/>
            </w:tcBorders>
            <w:shd w:val="clear" w:color="auto" w:fill="auto"/>
            <w:hideMark/>
          </w:tcPr>
          <w:p w14:paraId="7925FF2D" w14:textId="77777777" w:rsidR="002906CB" w:rsidRPr="002906CB" w:rsidRDefault="002906CB" w:rsidP="002906CB">
            <w:pPr>
              <w:spacing w:line="233" w:lineRule="auto"/>
              <w:rPr>
                <w:rFonts w:cs="Tahoma"/>
                <w:color w:val="000000"/>
                <w:sz w:val="16"/>
                <w:szCs w:val="20"/>
              </w:rPr>
            </w:pPr>
            <w:r>
              <w:rPr>
                <w:color w:val="000000"/>
                <w:sz w:val="16"/>
              </w:rPr>
              <w:t>The company verifies its greenhouse gas (GHG) emissions reports</w:t>
            </w:r>
          </w:p>
        </w:tc>
        <w:tc>
          <w:tcPr>
            <w:tcW w:w="0" w:type="auto"/>
            <w:tcBorders>
              <w:top w:val="nil"/>
              <w:left w:val="nil"/>
              <w:bottom w:val="single" w:sz="4" w:space="0" w:color="auto"/>
              <w:right w:val="single" w:sz="4" w:space="0" w:color="auto"/>
            </w:tcBorders>
            <w:shd w:val="clear" w:color="auto" w:fill="auto"/>
            <w:hideMark/>
          </w:tcPr>
          <w:p w14:paraId="41BB5DA7" w14:textId="77777777" w:rsidR="002906CB" w:rsidRPr="002906CB" w:rsidRDefault="002906CB" w:rsidP="002906CB">
            <w:pPr>
              <w:spacing w:line="233" w:lineRule="auto"/>
              <w:rPr>
                <w:rFonts w:cs="Tahoma"/>
                <w:color w:val="000000"/>
                <w:sz w:val="16"/>
                <w:szCs w:val="20"/>
              </w:rPr>
            </w:pPr>
            <w:r>
              <w:rPr>
                <w:color w:val="000000"/>
                <w:sz w:val="16"/>
              </w:rPr>
              <w:t xml:space="preserve">The company's GHG emissions reports, prepared in accordance with international standards, undergo an independent audit (verification, certification) procedure involving authorised third parties </w:t>
            </w:r>
          </w:p>
        </w:tc>
        <w:tc>
          <w:tcPr>
            <w:tcW w:w="0" w:type="auto"/>
            <w:tcBorders>
              <w:top w:val="nil"/>
              <w:left w:val="nil"/>
              <w:bottom w:val="single" w:sz="4" w:space="0" w:color="auto"/>
              <w:right w:val="single" w:sz="4" w:space="0" w:color="auto"/>
            </w:tcBorders>
            <w:shd w:val="clear" w:color="auto" w:fill="auto"/>
            <w:hideMark/>
          </w:tcPr>
          <w:p w14:paraId="4C04B6B2"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BE19B22"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9096AB3" w14:textId="77777777" w:rsidR="002906CB" w:rsidRPr="002906CB" w:rsidRDefault="002906CB" w:rsidP="002906CB">
            <w:pPr>
              <w:spacing w:line="233"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94F3EE8"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02CF0A5" w14:textId="77777777" w:rsidR="002906CB" w:rsidRPr="002906CB" w:rsidRDefault="002906CB" w:rsidP="002906CB">
            <w:pPr>
              <w:spacing w:line="233" w:lineRule="auto"/>
              <w:jc w:val="center"/>
              <w:rPr>
                <w:rFonts w:cs="Tahoma"/>
                <w:color w:val="000000"/>
                <w:sz w:val="16"/>
                <w:szCs w:val="20"/>
              </w:rPr>
            </w:pPr>
            <w:r>
              <w:rPr>
                <w:color w:val="000000"/>
                <w:sz w:val="16"/>
              </w:rPr>
              <w:t>5</w:t>
            </w:r>
          </w:p>
        </w:tc>
      </w:tr>
      <w:tr w:rsidR="002906CB" w:rsidRPr="002906CB" w14:paraId="710CAD54" w14:textId="77777777" w:rsidTr="002906CB">
        <w:trPr>
          <w:trHeight w:val="984"/>
        </w:trPr>
        <w:tc>
          <w:tcPr>
            <w:tcW w:w="0" w:type="auto"/>
            <w:tcBorders>
              <w:top w:val="nil"/>
              <w:left w:val="single" w:sz="4" w:space="0" w:color="auto"/>
              <w:bottom w:val="single" w:sz="4" w:space="0" w:color="auto"/>
              <w:right w:val="single" w:sz="4" w:space="0" w:color="auto"/>
            </w:tcBorders>
            <w:shd w:val="clear" w:color="auto" w:fill="auto"/>
            <w:noWrap/>
            <w:hideMark/>
          </w:tcPr>
          <w:p w14:paraId="2C1BA154" w14:textId="77777777" w:rsidR="002906CB" w:rsidRPr="002906CB" w:rsidRDefault="002906CB" w:rsidP="002906CB">
            <w:pPr>
              <w:spacing w:line="233" w:lineRule="auto"/>
              <w:jc w:val="right"/>
              <w:rPr>
                <w:rFonts w:cs="Tahoma"/>
                <w:color w:val="000000"/>
                <w:sz w:val="16"/>
                <w:szCs w:val="20"/>
              </w:rPr>
            </w:pPr>
            <w:r>
              <w:rPr>
                <w:color w:val="000000"/>
                <w:sz w:val="16"/>
              </w:rPr>
              <w:t>3.7.</w:t>
            </w:r>
          </w:p>
        </w:tc>
        <w:tc>
          <w:tcPr>
            <w:tcW w:w="0" w:type="auto"/>
            <w:tcBorders>
              <w:top w:val="nil"/>
              <w:left w:val="nil"/>
              <w:bottom w:val="single" w:sz="4" w:space="0" w:color="auto"/>
              <w:right w:val="single" w:sz="4" w:space="0" w:color="auto"/>
            </w:tcBorders>
            <w:shd w:val="clear" w:color="auto" w:fill="auto"/>
            <w:hideMark/>
          </w:tcPr>
          <w:p w14:paraId="3B08ECE8" w14:textId="77777777" w:rsidR="002906CB" w:rsidRPr="002906CB" w:rsidRDefault="002906CB" w:rsidP="002906CB">
            <w:pPr>
              <w:spacing w:line="233" w:lineRule="auto"/>
              <w:rPr>
                <w:rFonts w:cs="Tahoma"/>
                <w:color w:val="000000"/>
                <w:sz w:val="16"/>
                <w:szCs w:val="20"/>
              </w:rPr>
            </w:pPr>
            <w:r>
              <w:rPr>
                <w:color w:val="000000"/>
                <w:sz w:val="16"/>
              </w:rPr>
              <w:t>The company calculates on a regular basis the carbon footprint of its main types of manufactured (supplied) products and services</w:t>
            </w:r>
          </w:p>
        </w:tc>
        <w:tc>
          <w:tcPr>
            <w:tcW w:w="0" w:type="auto"/>
            <w:tcBorders>
              <w:top w:val="nil"/>
              <w:left w:val="nil"/>
              <w:bottom w:val="single" w:sz="4" w:space="0" w:color="auto"/>
              <w:right w:val="single" w:sz="4" w:space="0" w:color="auto"/>
            </w:tcBorders>
            <w:shd w:val="clear" w:color="auto" w:fill="auto"/>
            <w:hideMark/>
          </w:tcPr>
          <w:p w14:paraId="60754E81" w14:textId="77777777" w:rsidR="002906CB" w:rsidRPr="002906CB" w:rsidRDefault="002906CB" w:rsidP="002906CB">
            <w:pPr>
              <w:spacing w:line="233" w:lineRule="auto"/>
              <w:rPr>
                <w:rFonts w:cs="Tahoma"/>
                <w:color w:val="000000"/>
                <w:sz w:val="16"/>
                <w:szCs w:val="20"/>
              </w:rPr>
            </w:pPr>
            <w:r>
              <w:rPr>
                <w:color w:val="000000"/>
                <w:sz w:val="16"/>
              </w:rPr>
              <w:t xml:space="preserve">The company calculates the carbon footprint of its main types of manufactured (supplied) commercial products on an annual basis, based on an analysis of their life cycle in accordance with international standards such as ISO 14067:2018 and/or the GHG Protocol. It includes this information in its reports or discloses it upon request from interested parties (buyers) </w:t>
            </w:r>
          </w:p>
        </w:tc>
        <w:tc>
          <w:tcPr>
            <w:tcW w:w="0" w:type="auto"/>
            <w:tcBorders>
              <w:top w:val="nil"/>
              <w:left w:val="nil"/>
              <w:bottom w:val="single" w:sz="4" w:space="0" w:color="auto"/>
              <w:right w:val="single" w:sz="4" w:space="0" w:color="auto"/>
            </w:tcBorders>
            <w:shd w:val="clear" w:color="auto" w:fill="auto"/>
            <w:hideMark/>
          </w:tcPr>
          <w:p w14:paraId="0F519CFB"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9001529"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338A6C7"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F62F4D0"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256A535" w14:textId="77777777" w:rsidR="002906CB" w:rsidRPr="002906CB" w:rsidRDefault="002906CB" w:rsidP="002906CB">
            <w:pPr>
              <w:spacing w:line="233" w:lineRule="auto"/>
              <w:jc w:val="center"/>
              <w:rPr>
                <w:rFonts w:cs="Tahoma"/>
                <w:color w:val="000000"/>
                <w:sz w:val="16"/>
                <w:szCs w:val="20"/>
              </w:rPr>
            </w:pPr>
            <w:r>
              <w:rPr>
                <w:color w:val="000000"/>
                <w:sz w:val="16"/>
              </w:rPr>
              <w:t>10</w:t>
            </w:r>
          </w:p>
        </w:tc>
      </w:tr>
      <w:tr w:rsidR="002906CB" w:rsidRPr="002906CB" w14:paraId="22F7BFBD" w14:textId="77777777" w:rsidTr="002906CB">
        <w:trPr>
          <w:trHeight w:val="271"/>
        </w:trPr>
        <w:tc>
          <w:tcPr>
            <w:tcW w:w="0" w:type="auto"/>
            <w:tcBorders>
              <w:top w:val="nil"/>
              <w:left w:val="single" w:sz="4" w:space="0" w:color="auto"/>
              <w:bottom w:val="single" w:sz="4" w:space="0" w:color="auto"/>
              <w:right w:val="single" w:sz="4" w:space="0" w:color="auto"/>
            </w:tcBorders>
            <w:shd w:val="clear" w:color="auto" w:fill="auto"/>
            <w:noWrap/>
            <w:hideMark/>
          </w:tcPr>
          <w:p w14:paraId="0E626FDF" w14:textId="77777777" w:rsidR="002906CB" w:rsidRPr="002906CB" w:rsidRDefault="002906CB" w:rsidP="002906CB">
            <w:pPr>
              <w:spacing w:line="233" w:lineRule="auto"/>
              <w:jc w:val="right"/>
              <w:rPr>
                <w:rFonts w:cs="Tahoma"/>
                <w:color w:val="000000"/>
                <w:sz w:val="16"/>
                <w:szCs w:val="20"/>
              </w:rPr>
            </w:pPr>
            <w:r>
              <w:rPr>
                <w:color w:val="000000"/>
                <w:sz w:val="16"/>
              </w:rPr>
              <w:t>3.8.</w:t>
            </w:r>
          </w:p>
        </w:tc>
        <w:tc>
          <w:tcPr>
            <w:tcW w:w="0" w:type="auto"/>
            <w:tcBorders>
              <w:top w:val="nil"/>
              <w:left w:val="nil"/>
              <w:bottom w:val="single" w:sz="4" w:space="0" w:color="auto"/>
              <w:right w:val="single" w:sz="4" w:space="0" w:color="auto"/>
            </w:tcBorders>
            <w:shd w:val="clear" w:color="auto" w:fill="auto"/>
            <w:hideMark/>
          </w:tcPr>
          <w:p w14:paraId="716A7754" w14:textId="77777777" w:rsidR="002906CB" w:rsidRPr="002906CB" w:rsidRDefault="002906CB" w:rsidP="002906CB">
            <w:pPr>
              <w:spacing w:line="233" w:lineRule="auto"/>
              <w:rPr>
                <w:rFonts w:cs="Tahoma"/>
                <w:color w:val="000000"/>
                <w:sz w:val="16"/>
                <w:szCs w:val="20"/>
              </w:rPr>
            </w:pPr>
            <w:r>
              <w:rPr>
                <w:color w:val="000000"/>
                <w:sz w:val="16"/>
              </w:rPr>
              <w:t>The company verifies reports on the carbon footprint of manufactured (supplied) products and services</w:t>
            </w:r>
          </w:p>
        </w:tc>
        <w:tc>
          <w:tcPr>
            <w:tcW w:w="0" w:type="auto"/>
            <w:tcBorders>
              <w:top w:val="nil"/>
              <w:left w:val="nil"/>
              <w:bottom w:val="single" w:sz="4" w:space="0" w:color="auto"/>
              <w:right w:val="single" w:sz="4" w:space="0" w:color="auto"/>
            </w:tcBorders>
            <w:shd w:val="clear" w:color="auto" w:fill="auto"/>
            <w:hideMark/>
          </w:tcPr>
          <w:p w14:paraId="1C70CFFF" w14:textId="77777777" w:rsidR="002906CB" w:rsidRPr="002906CB" w:rsidRDefault="002906CB" w:rsidP="002906CB">
            <w:pPr>
              <w:spacing w:line="233" w:lineRule="auto"/>
              <w:rPr>
                <w:rFonts w:cs="Tahoma"/>
                <w:color w:val="000000"/>
                <w:sz w:val="16"/>
                <w:szCs w:val="20"/>
              </w:rPr>
            </w:pPr>
            <w:r>
              <w:rPr>
                <w:color w:val="000000"/>
                <w:sz w:val="16"/>
              </w:rPr>
              <w:t>Data on the carbon footprint of the main types of commercial products manufactured (supplied to the market), calculated in accordance with international standards, undergoes independent audit (verification, certification) involving authorised third parties</w:t>
            </w:r>
          </w:p>
        </w:tc>
        <w:tc>
          <w:tcPr>
            <w:tcW w:w="0" w:type="auto"/>
            <w:tcBorders>
              <w:top w:val="nil"/>
              <w:left w:val="nil"/>
              <w:bottom w:val="single" w:sz="4" w:space="0" w:color="auto"/>
              <w:right w:val="single" w:sz="4" w:space="0" w:color="auto"/>
            </w:tcBorders>
            <w:shd w:val="clear" w:color="auto" w:fill="auto"/>
            <w:hideMark/>
          </w:tcPr>
          <w:p w14:paraId="2EE8347E"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D328ADC"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705DF88" w14:textId="77777777" w:rsidR="002906CB" w:rsidRPr="002906CB" w:rsidRDefault="002906CB" w:rsidP="002906CB">
            <w:pPr>
              <w:spacing w:line="233"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75D346D"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B13980" w14:textId="77777777" w:rsidR="002906CB" w:rsidRPr="002906CB" w:rsidRDefault="002906CB" w:rsidP="002906CB">
            <w:pPr>
              <w:spacing w:line="233" w:lineRule="auto"/>
              <w:jc w:val="center"/>
              <w:rPr>
                <w:rFonts w:cs="Tahoma"/>
                <w:color w:val="000000"/>
                <w:sz w:val="16"/>
                <w:szCs w:val="20"/>
              </w:rPr>
            </w:pPr>
            <w:r>
              <w:rPr>
                <w:color w:val="000000"/>
                <w:sz w:val="16"/>
              </w:rPr>
              <w:t>10</w:t>
            </w:r>
          </w:p>
        </w:tc>
      </w:tr>
      <w:tr w:rsidR="002906CB" w:rsidRPr="002906CB" w14:paraId="59B2AB74" w14:textId="77777777" w:rsidTr="002906CB">
        <w:trPr>
          <w:trHeight w:val="371"/>
        </w:trPr>
        <w:tc>
          <w:tcPr>
            <w:tcW w:w="0" w:type="auto"/>
            <w:tcBorders>
              <w:top w:val="nil"/>
              <w:left w:val="single" w:sz="4" w:space="0" w:color="auto"/>
              <w:bottom w:val="single" w:sz="4" w:space="0" w:color="auto"/>
              <w:right w:val="nil"/>
            </w:tcBorders>
            <w:shd w:val="clear" w:color="auto" w:fill="auto"/>
            <w:noWrap/>
            <w:hideMark/>
          </w:tcPr>
          <w:p w14:paraId="15838024" w14:textId="77777777" w:rsidR="002906CB" w:rsidRPr="002906CB" w:rsidRDefault="002906CB" w:rsidP="002906CB">
            <w:pPr>
              <w:spacing w:line="233" w:lineRule="auto"/>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70D7ADAE" w14:textId="77777777" w:rsidR="002906CB" w:rsidRPr="002906CB" w:rsidRDefault="002906CB" w:rsidP="002906CB">
            <w:pPr>
              <w:spacing w:line="233" w:lineRule="auto"/>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2EECCA"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C3ECF89" w14:textId="77777777" w:rsidR="002906CB" w:rsidRPr="002906CB" w:rsidRDefault="002906CB" w:rsidP="002906CB">
            <w:pPr>
              <w:spacing w:line="233" w:lineRule="auto"/>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00AC7F8F"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74A63AAE"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8262C16"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5B760535" w14:textId="77777777" w:rsidR="002906CB" w:rsidRPr="002906CB" w:rsidRDefault="002906CB" w:rsidP="002906CB">
            <w:pPr>
              <w:spacing w:line="233" w:lineRule="auto"/>
              <w:jc w:val="center"/>
              <w:rPr>
                <w:rFonts w:cs="Tahoma"/>
                <w:b/>
                <w:bCs/>
                <w:color w:val="000000"/>
                <w:sz w:val="16"/>
                <w:szCs w:val="20"/>
              </w:rPr>
            </w:pPr>
            <w:r>
              <w:rPr>
                <w:b/>
                <w:color w:val="000000"/>
                <w:sz w:val="16"/>
              </w:rPr>
              <w:t>х</w:t>
            </w:r>
          </w:p>
        </w:tc>
      </w:tr>
      <w:tr w:rsidR="002906CB" w:rsidRPr="002906CB" w14:paraId="5C999F4D" w14:textId="77777777" w:rsidTr="002906CB">
        <w:trPr>
          <w:trHeight w:val="410"/>
        </w:trPr>
        <w:tc>
          <w:tcPr>
            <w:tcW w:w="0" w:type="auto"/>
            <w:gridSpan w:val="8"/>
            <w:tcBorders>
              <w:top w:val="nil"/>
              <w:left w:val="single" w:sz="4" w:space="0" w:color="auto"/>
              <w:bottom w:val="single" w:sz="4" w:space="0" w:color="auto"/>
              <w:right w:val="single" w:sz="4" w:space="0" w:color="auto"/>
            </w:tcBorders>
            <w:shd w:val="clear" w:color="000000" w:fill="EDEDED"/>
            <w:noWrap/>
            <w:vAlign w:val="center"/>
            <w:hideMark/>
          </w:tcPr>
          <w:p w14:paraId="36685BE1" w14:textId="77777777" w:rsidR="002906CB" w:rsidRPr="002906CB" w:rsidRDefault="002906CB" w:rsidP="002906CB">
            <w:pPr>
              <w:spacing w:line="233" w:lineRule="auto"/>
              <w:jc w:val="center"/>
              <w:rPr>
                <w:rFonts w:cs="Tahoma"/>
                <w:b/>
                <w:bCs/>
                <w:color w:val="000000"/>
                <w:sz w:val="16"/>
                <w:szCs w:val="20"/>
              </w:rPr>
            </w:pPr>
            <w:r>
              <w:rPr>
                <w:b/>
                <w:color w:val="000000"/>
                <w:sz w:val="16"/>
              </w:rPr>
              <w:t xml:space="preserve">4. Assessment of physical climate change risks </w:t>
            </w:r>
          </w:p>
        </w:tc>
      </w:tr>
      <w:tr w:rsidR="002906CB" w:rsidRPr="002906CB" w14:paraId="043D08DD" w14:textId="77777777" w:rsidTr="00D93404">
        <w:trPr>
          <w:trHeight w:val="890"/>
        </w:trPr>
        <w:tc>
          <w:tcPr>
            <w:tcW w:w="0" w:type="auto"/>
            <w:tcBorders>
              <w:top w:val="nil"/>
              <w:left w:val="single" w:sz="4" w:space="0" w:color="auto"/>
              <w:bottom w:val="single" w:sz="4" w:space="0" w:color="auto"/>
              <w:right w:val="single" w:sz="4" w:space="0" w:color="auto"/>
            </w:tcBorders>
            <w:shd w:val="clear" w:color="auto" w:fill="auto"/>
            <w:noWrap/>
            <w:hideMark/>
          </w:tcPr>
          <w:p w14:paraId="0C8141A4" w14:textId="77777777" w:rsidR="002906CB" w:rsidRPr="002906CB" w:rsidRDefault="002906CB" w:rsidP="002906CB">
            <w:pPr>
              <w:spacing w:line="233" w:lineRule="auto"/>
              <w:jc w:val="right"/>
              <w:rPr>
                <w:rFonts w:cs="Tahoma"/>
                <w:color w:val="000000"/>
                <w:sz w:val="16"/>
                <w:szCs w:val="20"/>
              </w:rPr>
            </w:pPr>
            <w:r>
              <w:rPr>
                <w:color w:val="000000"/>
                <w:sz w:val="16"/>
              </w:rPr>
              <w:t>4.1.</w:t>
            </w:r>
          </w:p>
        </w:tc>
        <w:tc>
          <w:tcPr>
            <w:tcW w:w="0" w:type="auto"/>
            <w:tcBorders>
              <w:top w:val="nil"/>
              <w:left w:val="nil"/>
              <w:bottom w:val="single" w:sz="4" w:space="0" w:color="auto"/>
              <w:right w:val="single" w:sz="4" w:space="0" w:color="auto"/>
            </w:tcBorders>
            <w:shd w:val="clear" w:color="auto" w:fill="auto"/>
            <w:hideMark/>
          </w:tcPr>
          <w:p w14:paraId="55BFDCEF" w14:textId="77777777" w:rsidR="002906CB" w:rsidRPr="002906CB" w:rsidRDefault="002906CB" w:rsidP="002906CB">
            <w:pPr>
              <w:spacing w:line="233" w:lineRule="auto"/>
              <w:rPr>
                <w:rFonts w:cs="Tahoma"/>
                <w:color w:val="FF0000"/>
                <w:sz w:val="16"/>
                <w:szCs w:val="20"/>
              </w:rPr>
            </w:pPr>
            <w:r>
              <w:rPr>
                <w:color w:val="000000"/>
                <w:sz w:val="16"/>
              </w:rPr>
              <w:t>The company assesses physical risks associated with climate change in accordance with Russian Federation regulatory frameworks</w:t>
            </w:r>
            <w:r>
              <w:rPr>
                <w:color w:val="FF0000"/>
                <w:sz w:val="16"/>
              </w:rPr>
              <w:t xml:space="preserve"> </w:t>
            </w:r>
          </w:p>
        </w:tc>
        <w:tc>
          <w:tcPr>
            <w:tcW w:w="0" w:type="auto"/>
            <w:tcBorders>
              <w:top w:val="nil"/>
              <w:left w:val="nil"/>
              <w:bottom w:val="single" w:sz="4" w:space="0" w:color="auto"/>
              <w:right w:val="single" w:sz="4" w:space="0" w:color="auto"/>
            </w:tcBorders>
            <w:shd w:val="clear" w:color="auto" w:fill="auto"/>
            <w:hideMark/>
          </w:tcPr>
          <w:p w14:paraId="3C8BAB0B" w14:textId="7F707C27" w:rsidR="002906CB" w:rsidRPr="002906CB" w:rsidRDefault="002906CB" w:rsidP="002906CB">
            <w:pPr>
              <w:spacing w:line="233" w:lineRule="auto"/>
              <w:rPr>
                <w:rFonts w:cs="Tahoma"/>
                <w:color w:val="000000"/>
                <w:sz w:val="16"/>
                <w:szCs w:val="20"/>
              </w:rPr>
            </w:pPr>
            <w:r>
              <w:rPr>
                <w:sz w:val="16"/>
              </w:rPr>
              <w:t>The company identifies physical risks linked to climate change based on guidelines and other regulations from the authorised executive authorities of the Russian Federation, and discloses this information in its reports (Order of the Ministry of Economic Development of Russia No. 267 dated 13 May 2021)</w:t>
            </w:r>
          </w:p>
        </w:tc>
        <w:tc>
          <w:tcPr>
            <w:tcW w:w="0" w:type="auto"/>
            <w:tcBorders>
              <w:top w:val="nil"/>
              <w:left w:val="nil"/>
              <w:bottom w:val="single" w:sz="4" w:space="0" w:color="auto"/>
              <w:right w:val="single" w:sz="4" w:space="0" w:color="auto"/>
            </w:tcBorders>
            <w:shd w:val="clear" w:color="auto" w:fill="auto"/>
            <w:hideMark/>
          </w:tcPr>
          <w:p w14:paraId="552DA641"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534FDC9C"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9CF3413" w14:textId="77777777" w:rsidR="002906CB" w:rsidRPr="002906CB" w:rsidRDefault="002906CB" w:rsidP="002906CB">
            <w:pPr>
              <w:spacing w:line="233" w:lineRule="auto"/>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5D0D89DA" w14:textId="77777777" w:rsidR="002906CB" w:rsidRPr="002906CB" w:rsidRDefault="002906CB" w:rsidP="002906CB">
            <w:pPr>
              <w:spacing w:line="233"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B6E5EF0" w14:textId="77777777" w:rsidR="002906CB" w:rsidRPr="002906CB" w:rsidRDefault="002906CB" w:rsidP="002906CB">
            <w:pPr>
              <w:spacing w:line="233" w:lineRule="auto"/>
              <w:jc w:val="center"/>
              <w:rPr>
                <w:rFonts w:cs="Tahoma"/>
                <w:color w:val="000000"/>
                <w:sz w:val="16"/>
                <w:szCs w:val="20"/>
              </w:rPr>
            </w:pPr>
            <w:r>
              <w:rPr>
                <w:color w:val="000000"/>
                <w:sz w:val="16"/>
              </w:rPr>
              <w:t> </w:t>
            </w:r>
          </w:p>
        </w:tc>
      </w:tr>
      <w:tr w:rsidR="002906CB" w:rsidRPr="002906CB" w14:paraId="6012C8C7" w14:textId="77777777" w:rsidTr="00D93404">
        <w:trPr>
          <w:trHeight w:val="379"/>
        </w:trPr>
        <w:tc>
          <w:tcPr>
            <w:tcW w:w="0" w:type="auto"/>
            <w:tcBorders>
              <w:top w:val="nil"/>
              <w:left w:val="single" w:sz="4" w:space="0" w:color="auto"/>
              <w:bottom w:val="single" w:sz="4" w:space="0" w:color="auto"/>
              <w:right w:val="single" w:sz="4" w:space="0" w:color="auto"/>
            </w:tcBorders>
            <w:shd w:val="clear" w:color="auto" w:fill="auto"/>
            <w:noWrap/>
            <w:hideMark/>
          </w:tcPr>
          <w:p w14:paraId="3489BA83" w14:textId="77777777" w:rsidR="002906CB" w:rsidRPr="002906CB" w:rsidRDefault="002906CB" w:rsidP="002906CB">
            <w:pPr>
              <w:spacing w:line="235" w:lineRule="auto"/>
              <w:jc w:val="right"/>
              <w:rPr>
                <w:rFonts w:cs="Tahoma"/>
                <w:color w:val="000000"/>
                <w:sz w:val="16"/>
                <w:szCs w:val="20"/>
              </w:rPr>
            </w:pPr>
            <w:r>
              <w:rPr>
                <w:color w:val="000000"/>
                <w:sz w:val="16"/>
              </w:rPr>
              <w:t>4.2.</w:t>
            </w:r>
          </w:p>
        </w:tc>
        <w:tc>
          <w:tcPr>
            <w:tcW w:w="0" w:type="auto"/>
            <w:tcBorders>
              <w:top w:val="nil"/>
              <w:left w:val="nil"/>
              <w:bottom w:val="single" w:sz="4" w:space="0" w:color="auto"/>
              <w:right w:val="single" w:sz="4" w:space="0" w:color="auto"/>
            </w:tcBorders>
            <w:shd w:val="clear" w:color="auto" w:fill="auto"/>
            <w:hideMark/>
          </w:tcPr>
          <w:p w14:paraId="22C4FE38" w14:textId="77777777" w:rsidR="002906CB" w:rsidRPr="002906CB" w:rsidRDefault="002906CB" w:rsidP="002906CB">
            <w:pPr>
              <w:spacing w:line="235" w:lineRule="auto"/>
              <w:rPr>
                <w:rFonts w:cs="Tahoma"/>
                <w:color w:val="000000"/>
                <w:sz w:val="16"/>
                <w:szCs w:val="20"/>
              </w:rPr>
            </w:pPr>
            <w:r>
              <w:rPr>
                <w:color w:val="000000"/>
                <w:sz w:val="16"/>
              </w:rPr>
              <w:t>The company conducts assessments of physical climate risks in line with international standards</w:t>
            </w:r>
          </w:p>
        </w:tc>
        <w:tc>
          <w:tcPr>
            <w:tcW w:w="0" w:type="auto"/>
            <w:tcBorders>
              <w:top w:val="nil"/>
              <w:left w:val="nil"/>
              <w:bottom w:val="single" w:sz="4" w:space="0" w:color="auto"/>
              <w:right w:val="single" w:sz="4" w:space="0" w:color="auto"/>
            </w:tcBorders>
            <w:shd w:val="clear" w:color="auto" w:fill="auto"/>
            <w:hideMark/>
          </w:tcPr>
          <w:p w14:paraId="7A5980E2" w14:textId="1957EAF7" w:rsidR="002906CB" w:rsidRPr="002906CB" w:rsidRDefault="002906CB" w:rsidP="002906CB">
            <w:pPr>
              <w:spacing w:line="235" w:lineRule="auto"/>
              <w:rPr>
                <w:rFonts w:cs="Tahoma"/>
                <w:color w:val="000000"/>
                <w:sz w:val="16"/>
                <w:szCs w:val="20"/>
              </w:rPr>
            </w:pPr>
            <w:r>
              <w:rPr>
                <w:color w:val="000000"/>
                <w:sz w:val="16"/>
              </w:rPr>
              <w:t xml:space="preserve">The company evaluates physical risks associated with climate change using international standards such as ISO 14090 and ISO 14091, as well as the TCFD recommendations </w:t>
            </w:r>
            <w:proofErr w:type="gramStart"/>
            <w:r>
              <w:rPr>
                <w:color w:val="000000"/>
                <w:sz w:val="16"/>
              </w:rPr>
              <w:t>The</w:t>
            </w:r>
            <w:proofErr w:type="gramEnd"/>
            <w:r>
              <w:rPr>
                <w:color w:val="000000"/>
                <w:sz w:val="16"/>
              </w:rPr>
              <w:t xml:space="preserve"> assessment is carried out at least once every 5-7 years or following the release of a new IPCC report</w:t>
            </w:r>
          </w:p>
        </w:tc>
        <w:tc>
          <w:tcPr>
            <w:tcW w:w="0" w:type="auto"/>
            <w:tcBorders>
              <w:top w:val="nil"/>
              <w:left w:val="nil"/>
              <w:bottom w:val="single" w:sz="4" w:space="0" w:color="auto"/>
              <w:right w:val="single" w:sz="4" w:space="0" w:color="auto"/>
            </w:tcBorders>
            <w:shd w:val="clear" w:color="auto" w:fill="auto"/>
            <w:hideMark/>
          </w:tcPr>
          <w:p w14:paraId="56B2566F"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12AAD5BD"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ED67F57" w14:textId="77777777" w:rsidR="002906CB" w:rsidRPr="002906CB" w:rsidRDefault="002906CB" w:rsidP="002906CB">
            <w:pPr>
              <w:spacing w:line="235" w:lineRule="auto"/>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45DFF19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B44F90A" w14:textId="77777777" w:rsidR="002906CB" w:rsidRPr="002906CB" w:rsidRDefault="002906CB" w:rsidP="002906CB">
            <w:pPr>
              <w:spacing w:line="235" w:lineRule="auto"/>
              <w:jc w:val="center"/>
              <w:rPr>
                <w:rFonts w:cs="Tahoma"/>
                <w:color w:val="000000"/>
                <w:sz w:val="16"/>
                <w:szCs w:val="20"/>
              </w:rPr>
            </w:pPr>
            <w:r>
              <w:rPr>
                <w:color w:val="000000"/>
                <w:sz w:val="16"/>
              </w:rPr>
              <w:t> </w:t>
            </w:r>
          </w:p>
        </w:tc>
      </w:tr>
      <w:tr w:rsidR="002906CB" w:rsidRPr="002906CB" w14:paraId="479749A0" w14:textId="77777777" w:rsidTr="002906CB">
        <w:trPr>
          <w:trHeight w:val="1566"/>
        </w:trPr>
        <w:tc>
          <w:tcPr>
            <w:tcW w:w="0" w:type="auto"/>
            <w:tcBorders>
              <w:top w:val="nil"/>
              <w:left w:val="single" w:sz="4" w:space="0" w:color="auto"/>
              <w:bottom w:val="single" w:sz="4" w:space="0" w:color="auto"/>
              <w:right w:val="single" w:sz="4" w:space="0" w:color="auto"/>
            </w:tcBorders>
            <w:shd w:val="clear" w:color="auto" w:fill="auto"/>
            <w:noWrap/>
            <w:hideMark/>
          </w:tcPr>
          <w:p w14:paraId="4BAD5375" w14:textId="77777777" w:rsidR="002906CB" w:rsidRPr="002906CB" w:rsidRDefault="002906CB" w:rsidP="002906CB">
            <w:pPr>
              <w:spacing w:line="235" w:lineRule="auto"/>
              <w:jc w:val="right"/>
              <w:rPr>
                <w:rFonts w:cs="Tahoma"/>
                <w:color w:val="000000"/>
                <w:sz w:val="16"/>
                <w:szCs w:val="20"/>
              </w:rPr>
            </w:pPr>
            <w:r>
              <w:rPr>
                <w:color w:val="000000"/>
                <w:sz w:val="16"/>
              </w:rPr>
              <w:t>4.3</w:t>
            </w:r>
          </w:p>
        </w:tc>
        <w:tc>
          <w:tcPr>
            <w:tcW w:w="0" w:type="auto"/>
            <w:tcBorders>
              <w:top w:val="nil"/>
              <w:left w:val="nil"/>
              <w:bottom w:val="single" w:sz="4" w:space="0" w:color="auto"/>
              <w:right w:val="single" w:sz="4" w:space="0" w:color="auto"/>
            </w:tcBorders>
            <w:shd w:val="clear" w:color="auto" w:fill="auto"/>
            <w:hideMark/>
          </w:tcPr>
          <w:p w14:paraId="53678F30" w14:textId="77777777" w:rsidR="002906CB" w:rsidRPr="002906CB" w:rsidRDefault="002906CB" w:rsidP="002906CB">
            <w:pPr>
              <w:spacing w:line="235" w:lineRule="auto"/>
              <w:rPr>
                <w:rFonts w:cs="Tahoma"/>
                <w:color w:val="000000"/>
                <w:sz w:val="16"/>
                <w:szCs w:val="20"/>
              </w:rPr>
            </w:pPr>
            <w:r>
              <w:rPr>
                <w:color w:val="000000"/>
                <w:sz w:val="16"/>
              </w:rPr>
              <w:t>The company assesses on a regular basis the physical risks of climate change in accordance with international standards</w:t>
            </w:r>
          </w:p>
        </w:tc>
        <w:tc>
          <w:tcPr>
            <w:tcW w:w="0" w:type="auto"/>
            <w:tcBorders>
              <w:top w:val="nil"/>
              <w:left w:val="nil"/>
              <w:bottom w:val="single" w:sz="4" w:space="0" w:color="auto"/>
              <w:right w:val="single" w:sz="4" w:space="0" w:color="auto"/>
            </w:tcBorders>
            <w:shd w:val="clear" w:color="auto" w:fill="auto"/>
            <w:hideMark/>
          </w:tcPr>
          <w:p w14:paraId="46ECFC8E" w14:textId="77777777" w:rsidR="002906CB" w:rsidRPr="002906CB" w:rsidRDefault="002906CB" w:rsidP="002906CB">
            <w:pPr>
              <w:spacing w:line="235" w:lineRule="auto"/>
              <w:rPr>
                <w:rFonts w:cs="Tahoma"/>
                <w:color w:val="000000"/>
                <w:sz w:val="16"/>
                <w:szCs w:val="20"/>
              </w:rPr>
            </w:pPr>
            <w:r>
              <w:rPr>
                <w:color w:val="000000"/>
                <w:sz w:val="16"/>
              </w:rPr>
              <w:t>The company identifies, monitors, evaluates, and prioritises on a regular basis physical risks associated with climate change using ISO 14090, ISO 14091, and/or TCFD recommendations, based on an approved internal (local) regulatory framework (e.g., organisational standard, regulations, etc.). This assessment is conducted at least once every 5-7 years or when new IPCC reports are released</w:t>
            </w:r>
          </w:p>
        </w:tc>
        <w:tc>
          <w:tcPr>
            <w:tcW w:w="0" w:type="auto"/>
            <w:tcBorders>
              <w:top w:val="nil"/>
              <w:left w:val="nil"/>
              <w:bottom w:val="single" w:sz="4" w:space="0" w:color="auto"/>
              <w:right w:val="single" w:sz="4" w:space="0" w:color="auto"/>
            </w:tcBorders>
            <w:shd w:val="clear" w:color="auto" w:fill="auto"/>
            <w:hideMark/>
          </w:tcPr>
          <w:p w14:paraId="0CA19E71"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F481A23"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C1F7652"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E0B1E2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B917DE2" w14:textId="77777777" w:rsidR="002906CB" w:rsidRPr="002906CB" w:rsidRDefault="002906CB" w:rsidP="002906CB">
            <w:pPr>
              <w:spacing w:line="235" w:lineRule="auto"/>
              <w:jc w:val="center"/>
              <w:rPr>
                <w:rFonts w:cs="Tahoma"/>
                <w:color w:val="000000"/>
                <w:sz w:val="16"/>
                <w:szCs w:val="20"/>
              </w:rPr>
            </w:pPr>
            <w:r>
              <w:rPr>
                <w:color w:val="000000"/>
                <w:sz w:val="16"/>
              </w:rPr>
              <w:t> </w:t>
            </w:r>
          </w:p>
        </w:tc>
      </w:tr>
      <w:tr w:rsidR="002906CB" w:rsidRPr="002906CB" w14:paraId="66840418" w14:textId="77777777" w:rsidTr="00D93404">
        <w:trPr>
          <w:trHeight w:val="464"/>
        </w:trPr>
        <w:tc>
          <w:tcPr>
            <w:tcW w:w="0" w:type="auto"/>
            <w:tcBorders>
              <w:top w:val="nil"/>
              <w:left w:val="single" w:sz="4" w:space="0" w:color="auto"/>
              <w:bottom w:val="single" w:sz="4" w:space="0" w:color="auto"/>
              <w:right w:val="single" w:sz="4" w:space="0" w:color="auto"/>
            </w:tcBorders>
            <w:shd w:val="clear" w:color="auto" w:fill="auto"/>
            <w:noWrap/>
            <w:hideMark/>
          </w:tcPr>
          <w:p w14:paraId="11F06927" w14:textId="77777777" w:rsidR="002906CB" w:rsidRPr="002906CB" w:rsidRDefault="002906CB" w:rsidP="002906CB">
            <w:pPr>
              <w:spacing w:line="235" w:lineRule="auto"/>
              <w:jc w:val="right"/>
              <w:rPr>
                <w:rFonts w:cs="Tahoma"/>
                <w:color w:val="000000"/>
                <w:sz w:val="16"/>
                <w:szCs w:val="20"/>
              </w:rPr>
            </w:pPr>
            <w:r>
              <w:rPr>
                <w:color w:val="000000"/>
                <w:sz w:val="16"/>
              </w:rPr>
              <w:t>4.4.</w:t>
            </w:r>
          </w:p>
        </w:tc>
        <w:tc>
          <w:tcPr>
            <w:tcW w:w="0" w:type="auto"/>
            <w:tcBorders>
              <w:top w:val="nil"/>
              <w:left w:val="nil"/>
              <w:bottom w:val="single" w:sz="4" w:space="0" w:color="auto"/>
              <w:right w:val="single" w:sz="4" w:space="0" w:color="auto"/>
            </w:tcBorders>
            <w:shd w:val="clear" w:color="auto" w:fill="auto"/>
            <w:hideMark/>
          </w:tcPr>
          <w:p w14:paraId="4EFEB178" w14:textId="77777777" w:rsidR="002906CB" w:rsidRPr="002906CB" w:rsidRDefault="002906CB" w:rsidP="002906CB">
            <w:pPr>
              <w:spacing w:line="235" w:lineRule="auto"/>
              <w:rPr>
                <w:rFonts w:cs="Tahoma"/>
                <w:color w:val="000000"/>
                <w:sz w:val="16"/>
                <w:szCs w:val="20"/>
              </w:rPr>
            </w:pPr>
            <w:r>
              <w:rPr>
                <w:color w:val="000000"/>
                <w:sz w:val="16"/>
              </w:rPr>
              <w:t>The company applies a scenario-based approach to assess physical climate risks</w:t>
            </w:r>
          </w:p>
        </w:tc>
        <w:tc>
          <w:tcPr>
            <w:tcW w:w="0" w:type="auto"/>
            <w:tcBorders>
              <w:top w:val="nil"/>
              <w:left w:val="nil"/>
              <w:bottom w:val="single" w:sz="4" w:space="0" w:color="auto"/>
              <w:right w:val="single" w:sz="4" w:space="0" w:color="auto"/>
            </w:tcBorders>
            <w:shd w:val="clear" w:color="auto" w:fill="auto"/>
            <w:hideMark/>
          </w:tcPr>
          <w:p w14:paraId="1BEB1A31" w14:textId="77777777" w:rsidR="002906CB" w:rsidRPr="002906CB" w:rsidRDefault="002906CB" w:rsidP="002906CB">
            <w:pPr>
              <w:spacing w:line="235" w:lineRule="auto"/>
              <w:rPr>
                <w:rFonts w:cs="Tahoma"/>
                <w:color w:val="000000"/>
                <w:sz w:val="16"/>
                <w:szCs w:val="20"/>
              </w:rPr>
            </w:pPr>
            <w:r>
              <w:rPr>
                <w:color w:val="000000"/>
                <w:sz w:val="16"/>
              </w:rPr>
              <w:t>When analysing physical climate change risks, the company evaluates at least two scenarios of human-induced climate impacts in line with TCFD recommendations</w:t>
            </w:r>
          </w:p>
        </w:tc>
        <w:tc>
          <w:tcPr>
            <w:tcW w:w="0" w:type="auto"/>
            <w:tcBorders>
              <w:top w:val="nil"/>
              <w:left w:val="nil"/>
              <w:bottom w:val="single" w:sz="4" w:space="0" w:color="auto"/>
              <w:right w:val="single" w:sz="4" w:space="0" w:color="auto"/>
            </w:tcBorders>
            <w:shd w:val="clear" w:color="auto" w:fill="auto"/>
            <w:hideMark/>
          </w:tcPr>
          <w:p w14:paraId="25589C39"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36E090D"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F5E2977"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A6989BB"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DD59A0E" w14:textId="77777777" w:rsidR="002906CB" w:rsidRPr="002906CB" w:rsidRDefault="002906CB" w:rsidP="002906CB">
            <w:pPr>
              <w:spacing w:line="235" w:lineRule="auto"/>
              <w:jc w:val="center"/>
              <w:rPr>
                <w:rFonts w:cs="Tahoma"/>
                <w:color w:val="000000"/>
                <w:sz w:val="16"/>
                <w:szCs w:val="20"/>
              </w:rPr>
            </w:pPr>
            <w:r>
              <w:rPr>
                <w:color w:val="000000"/>
                <w:sz w:val="16"/>
              </w:rPr>
              <w:t>5</w:t>
            </w:r>
          </w:p>
        </w:tc>
      </w:tr>
      <w:tr w:rsidR="002906CB" w:rsidRPr="002906CB" w14:paraId="0B34946C" w14:textId="77777777" w:rsidTr="00D93404">
        <w:trPr>
          <w:trHeight w:val="869"/>
        </w:trPr>
        <w:tc>
          <w:tcPr>
            <w:tcW w:w="0" w:type="auto"/>
            <w:tcBorders>
              <w:top w:val="nil"/>
              <w:left w:val="single" w:sz="4" w:space="0" w:color="auto"/>
              <w:bottom w:val="single" w:sz="4" w:space="0" w:color="auto"/>
              <w:right w:val="single" w:sz="4" w:space="0" w:color="auto"/>
            </w:tcBorders>
            <w:shd w:val="clear" w:color="auto" w:fill="auto"/>
            <w:noWrap/>
            <w:hideMark/>
          </w:tcPr>
          <w:p w14:paraId="719DF3F8" w14:textId="77777777" w:rsidR="002906CB" w:rsidRPr="002906CB" w:rsidRDefault="002906CB" w:rsidP="002906CB">
            <w:pPr>
              <w:spacing w:line="235" w:lineRule="auto"/>
              <w:jc w:val="right"/>
              <w:rPr>
                <w:rFonts w:cs="Tahoma"/>
                <w:color w:val="000000"/>
                <w:sz w:val="16"/>
                <w:szCs w:val="20"/>
              </w:rPr>
            </w:pPr>
            <w:r>
              <w:rPr>
                <w:color w:val="000000"/>
                <w:sz w:val="16"/>
              </w:rPr>
              <w:lastRenderedPageBreak/>
              <w:t>4.5.</w:t>
            </w:r>
          </w:p>
        </w:tc>
        <w:tc>
          <w:tcPr>
            <w:tcW w:w="0" w:type="auto"/>
            <w:tcBorders>
              <w:top w:val="nil"/>
              <w:left w:val="nil"/>
              <w:bottom w:val="single" w:sz="4" w:space="0" w:color="auto"/>
              <w:right w:val="single" w:sz="4" w:space="0" w:color="auto"/>
            </w:tcBorders>
            <w:shd w:val="clear" w:color="auto" w:fill="auto"/>
            <w:hideMark/>
          </w:tcPr>
          <w:p w14:paraId="53A55679" w14:textId="77777777" w:rsidR="002906CB" w:rsidRPr="002906CB" w:rsidRDefault="002906CB" w:rsidP="002906CB">
            <w:pPr>
              <w:spacing w:line="235" w:lineRule="auto"/>
              <w:rPr>
                <w:rFonts w:cs="Tahoma"/>
                <w:color w:val="000000"/>
                <w:sz w:val="16"/>
                <w:szCs w:val="20"/>
              </w:rPr>
            </w:pPr>
            <w:r>
              <w:rPr>
                <w:color w:val="000000"/>
                <w:sz w:val="16"/>
              </w:rPr>
              <w:t xml:space="preserve">The company conducts stress testing of resilience to physical climate risks </w:t>
            </w:r>
          </w:p>
        </w:tc>
        <w:tc>
          <w:tcPr>
            <w:tcW w:w="0" w:type="auto"/>
            <w:tcBorders>
              <w:top w:val="nil"/>
              <w:left w:val="nil"/>
              <w:bottom w:val="single" w:sz="4" w:space="0" w:color="auto"/>
              <w:right w:val="single" w:sz="4" w:space="0" w:color="auto"/>
            </w:tcBorders>
            <w:shd w:val="clear" w:color="auto" w:fill="auto"/>
            <w:hideMark/>
          </w:tcPr>
          <w:p w14:paraId="08F330A9" w14:textId="77777777" w:rsidR="002906CB" w:rsidRPr="002906CB" w:rsidRDefault="002906CB" w:rsidP="002906CB">
            <w:pPr>
              <w:spacing w:line="235" w:lineRule="auto"/>
              <w:rPr>
                <w:rFonts w:cs="Tahoma"/>
                <w:sz w:val="16"/>
                <w:szCs w:val="20"/>
              </w:rPr>
            </w:pPr>
            <w:r>
              <w:rPr>
                <w:sz w:val="16"/>
              </w:rPr>
              <w:t>The company assesses physical climate risks under the most adverse scenario of human-induced climate change, defined as a projected increase in global average temperature by the end of the 21st century of 4 °C or higher relative to pre-industrial levels</w:t>
            </w:r>
          </w:p>
        </w:tc>
        <w:tc>
          <w:tcPr>
            <w:tcW w:w="0" w:type="auto"/>
            <w:tcBorders>
              <w:top w:val="nil"/>
              <w:left w:val="nil"/>
              <w:bottom w:val="single" w:sz="4" w:space="0" w:color="auto"/>
              <w:right w:val="single" w:sz="4" w:space="0" w:color="auto"/>
            </w:tcBorders>
            <w:shd w:val="clear" w:color="auto" w:fill="auto"/>
            <w:hideMark/>
          </w:tcPr>
          <w:p w14:paraId="749E688E"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C1E1362"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8DA83EC" w14:textId="77777777" w:rsidR="002906CB" w:rsidRPr="002906CB" w:rsidRDefault="002906CB" w:rsidP="002906CB">
            <w:pPr>
              <w:spacing w:line="235"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203CF2C" w14:textId="77777777" w:rsidR="002906CB" w:rsidRPr="002906CB" w:rsidRDefault="002906CB" w:rsidP="002906CB">
            <w:pPr>
              <w:spacing w:line="235"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72FAE0A" w14:textId="77777777" w:rsidR="002906CB" w:rsidRPr="002906CB" w:rsidRDefault="002906CB" w:rsidP="002906CB">
            <w:pPr>
              <w:spacing w:line="235" w:lineRule="auto"/>
              <w:jc w:val="center"/>
              <w:rPr>
                <w:rFonts w:cs="Tahoma"/>
                <w:color w:val="000000"/>
                <w:sz w:val="16"/>
                <w:szCs w:val="20"/>
              </w:rPr>
            </w:pPr>
            <w:r>
              <w:rPr>
                <w:color w:val="000000"/>
                <w:sz w:val="16"/>
              </w:rPr>
              <w:t>5</w:t>
            </w:r>
          </w:p>
        </w:tc>
      </w:tr>
      <w:tr w:rsidR="002906CB" w:rsidRPr="002906CB" w14:paraId="4BAAB270" w14:textId="77777777" w:rsidTr="00D93404">
        <w:trPr>
          <w:trHeight w:val="1054"/>
        </w:trPr>
        <w:tc>
          <w:tcPr>
            <w:tcW w:w="0" w:type="auto"/>
            <w:tcBorders>
              <w:top w:val="nil"/>
              <w:left w:val="single" w:sz="4" w:space="0" w:color="auto"/>
              <w:bottom w:val="single" w:sz="4" w:space="0" w:color="auto"/>
              <w:right w:val="single" w:sz="4" w:space="0" w:color="auto"/>
            </w:tcBorders>
            <w:shd w:val="clear" w:color="auto" w:fill="auto"/>
            <w:noWrap/>
            <w:hideMark/>
          </w:tcPr>
          <w:p w14:paraId="7B2E9E17" w14:textId="77777777" w:rsidR="002906CB" w:rsidRPr="002906CB" w:rsidRDefault="002906CB" w:rsidP="002906CB">
            <w:pPr>
              <w:spacing w:line="235" w:lineRule="auto"/>
              <w:jc w:val="right"/>
              <w:rPr>
                <w:rFonts w:cs="Tahoma"/>
                <w:sz w:val="16"/>
                <w:szCs w:val="20"/>
              </w:rPr>
            </w:pPr>
            <w:r>
              <w:rPr>
                <w:sz w:val="16"/>
              </w:rPr>
              <w:t>4.6.</w:t>
            </w:r>
          </w:p>
        </w:tc>
        <w:tc>
          <w:tcPr>
            <w:tcW w:w="0" w:type="auto"/>
            <w:tcBorders>
              <w:top w:val="nil"/>
              <w:left w:val="nil"/>
              <w:bottom w:val="single" w:sz="4" w:space="0" w:color="auto"/>
              <w:right w:val="single" w:sz="4" w:space="0" w:color="auto"/>
            </w:tcBorders>
            <w:shd w:val="clear" w:color="auto" w:fill="auto"/>
            <w:hideMark/>
          </w:tcPr>
          <w:p w14:paraId="4673D4A9" w14:textId="77777777" w:rsidR="002906CB" w:rsidRPr="002906CB" w:rsidRDefault="002906CB" w:rsidP="002906CB">
            <w:pPr>
              <w:spacing w:line="235" w:lineRule="auto"/>
              <w:rPr>
                <w:rFonts w:cs="Tahoma"/>
                <w:sz w:val="16"/>
                <w:szCs w:val="20"/>
              </w:rPr>
            </w:pPr>
            <w:r>
              <w:rPr>
                <w:sz w:val="16"/>
              </w:rPr>
              <w:t xml:space="preserve">The company systematically monitors and assesses the negative impacts of various factors related to climate change on its performance  </w:t>
            </w:r>
          </w:p>
        </w:tc>
        <w:tc>
          <w:tcPr>
            <w:tcW w:w="0" w:type="auto"/>
            <w:tcBorders>
              <w:top w:val="nil"/>
              <w:left w:val="nil"/>
              <w:bottom w:val="single" w:sz="4" w:space="0" w:color="auto"/>
              <w:right w:val="single" w:sz="4" w:space="0" w:color="auto"/>
            </w:tcBorders>
            <w:shd w:val="clear" w:color="auto" w:fill="auto"/>
            <w:hideMark/>
          </w:tcPr>
          <w:p w14:paraId="64B23E6B" w14:textId="77777777" w:rsidR="002906CB" w:rsidRPr="002906CB" w:rsidRDefault="002906CB" w:rsidP="002906CB">
            <w:pPr>
              <w:spacing w:line="235" w:lineRule="auto"/>
              <w:rPr>
                <w:rFonts w:cs="Tahoma"/>
                <w:sz w:val="16"/>
                <w:szCs w:val="20"/>
              </w:rPr>
            </w:pPr>
            <w:r>
              <w:rPr>
                <w:sz w:val="16"/>
              </w:rPr>
              <w:t>The company records cases of damage or loss of assets, malfunctions of machinery and equipment, reduction in staff productivity and working capacity, and other cases of disruptions and interruptions in the company's operations due to factors related to climate change, and determines the amount of losses and damages incurred as a result</w:t>
            </w:r>
          </w:p>
        </w:tc>
        <w:tc>
          <w:tcPr>
            <w:tcW w:w="0" w:type="auto"/>
            <w:tcBorders>
              <w:top w:val="nil"/>
              <w:left w:val="nil"/>
              <w:bottom w:val="single" w:sz="4" w:space="0" w:color="auto"/>
              <w:right w:val="single" w:sz="4" w:space="0" w:color="auto"/>
            </w:tcBorders>
            <w:shd w:val="clear" w:color="auto" w:fill="auto"/>
            <w:hideMark/>
          </w:tcPr>
          <w:p w14:paraId="251185B6"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2C434DBE"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2D0A3576" w14:textId="77777777" w:rsidR="002906CB" w:rsidRPr="002906CB" w:rsidRDefault="002906CB" w:rsidP="002906CB">
            <w:pPr>
              <w:spacing w:line="235" w:lineRule="auto"/>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7BB1B59F"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6B919915" w14:textId="77777777" w:rsidR="002906CB" w:rsidRPr="002906CB" w:rsidRDefault="002906CB" w:rsidP="002906CB">
            <w:pPr>
              <w:spacing w:line="235" w:lineRule="auto"/>
              <w:jc w:val="center"/>
              <w:rPr>
                <w:rFonts w:cs="Tahoma"/>
                <w:sz w:val="16"/>
                <w:szCs w:val="20"/>
              </w:rPr>
            </w:pPr>
            <w:r>
              <w:rPr>
                <w:sz w:val="16"/>
              </w:rPr>
              <w:t> </w:t>
            </w:r>
          </w:p>
        </w:tc>
      </w:tr>
      <w:tr w:rsidR="002906CB" w:rsidRPr="002906CB" w14:paraId="74FA47D1" w14:textId="77777777" w:rsidTr="002906CB">
        <w:trPr>
          <w:trHeight w:val="349"/>
        </w:trPr>
        <w:tc>
          <w:tcPr>
            <w:tcW w:w="0" w:type="auto"/>
            <w:tcBorders>
              <w:top w:val="nil"/>
              <w:left w:val="single" w:sz="4" w:space="0" w:color="auto"/>
              <w:bottom w:val="single" w:sz="4" w:space="0" w:color="auto"/>
              <w:right w:val="single" w:sz="4" w:space="0" w:color="auto"/>
            </w:tcBorders>
            <w:shd w:val="clear" w:color="auto" w:fill="auto"/>
            <w:noWrap/>
            <w:hideMark/>
          </w:tcPr>
          <w:p w14:paraId="6E8C5D9C" w14:textId="77777777" w:rsidR="002906CB" w:rsidRPr="002906CB" w:rsidRDefault="002906CB" w:rsidP="002906CB">
            <w:pPr>
              <w:spacing w:line="235" w:lineRule="auto"/>
              <w:jc w:val="right"/>
              <w:rPr>
                <w:rFonts w:cs="Tahoma"/>
                <w:sz w:val="16"/>
                <w:szCs w:val="20"/>
              </w:rPr>
            </w:pPr>
            <w:r>
              <w:rPr>
                <w:sz w:val="16"/>
              </w:rPr>
              <w:t>4.7.</w:t>
            </w:r>
          </w:p>
        </w:tc>
        <w:tc>
          <w:tcPr>
            <w:tcW w:w="0" w:type="auto"/>
            <w:tcBorders>
              <w:top w:val="nil"/>
              <w:left w:val="nil"/>
              <w:bottom w:val="single" w:sz="4" w:space="0" w:color="auto"/>
              <w:right w:val="single" w:sz="4" w:space="0" w:color="auto"/>
            </w:tcBorders>
            <w:shd w:val="clear" w:color="auto" w:fill="auto"/>
            <w:hideMark/>
          </w:tcPr>
          <w:p w14:paraId="19F00B3B" w14:textId="77777777" w:rsidR="002906CB" w:rsidRPr="002906CB" w:rsidRDefault="002906CB" w:rsidP="002906CB">
            <w:pPr>
              <w:spacing w:line="235" w:lineRule="auto"/>
              <w:rPr>
                <w:rFonts w:cs="Tahoma"/>
                <w:sz w:val="16"/>
                <w:szCs w:val="20"/>
              </w:rPr>
            </w:pPr>
            <w:r>
              <w:rPr>
                <w:sz w:val="16"/>
              </w:rPr>
              <w:t>The company considers the physical risks of climate change throughout the value chain</w:t>
            </w:r>
          </w:p>
        </w:tc>
        <w:tc>
          <w:tcPr>
            <w:tcW w:w="0" w:type="auto"/>
            <w:tcBorders>
              <w:top w:val="nil"/>
              <w:left w:val="nil"/>
              <w:bottom w:val="single" w:sz="4" w:space="0" w:color="auto"/>
              <w:right w:val="single" w:sz="4" w:space="0" w:color="auto"/>
            </w:tcBorders>
            <w:shd w:val="clear" w:color="auto" w:fill="auto"/>
            <w:hideMark/>
          </w:tcPr>
          <w:p w14:paraId="28EB9D18" w14:textId="77777777" w:rsidR="002906CB" w:rsidRPr="002906CB" w:rsidRDefault="002906CB" w:rsidP="002906CB">
            <w:pPr>
              <w:spacing w:line="235" w:lineRule="auto"/>
              <w:rPr>
                <w:rFonts w:cs="Tahoma"/>
                <w:sz w:val="16"/>
                <w:szCs w:val="20"/>
              </w:rPr>
            </w:pPr>
            <w:r>
              <w:rPr>
                <w:sz w:val="16"/>
              </w:rPr>
              <w:t xml:space="preserve">The company assesses the potential adverse effects of global climate change on the location of its main assets, sources of raw materials, as well as on the location of its main counterparties (suppliers, customers), other participants in the supply chain, including transport and logistics infrastructure facilities, employees and their families </w:t>
            </w:r>
          </w:p>
        </w:tc>
        <w:tc>
          <w:tcPr>
            <w:tcW w:w="0" w:type="auto"/>
            <w:tcBorders>
              <w:top w:val="nil"/>
              <w:left w:val="nil"/>
              <w:bottom w:val="single" w:sz="4" w:space="0" w:color="auto"/>
              <w:right w:val="single" w:sz="4" w:space="0" w:color="auto"/>
            </w:tcBorders>
            <w:shd w:val="clear" w:color="auto" w:fill="auto"/>
            <w:hideMark/>
          </w:tcPr>
          <w:p w14:paraId="71F66035" w14:textId="77777777" w:rsidR="002906CB" w:rsidRPr="002906CB" w:rsidRDefault="002906CB" w:rsidP="002906CB">
            <w:pPr>
              <w:spacing w:line="235" w:lineRule="auto"/>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13D5BDD4"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09E02923" w14:textId="77777777" w:rsidR="002906CB" w:rsidRPr="002906CB" w:rsidRDefault="002906CB" w:rsidP="002906CB">
            <w:pPr>
              <w:spacing w:line="235" w:lineRule="auto"/>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7796E340" w14:textId="77777777" w:rsidR="002906CB" w:rsidRPr="002906CB" w:rsidRDefault="002906CB" w:rsidP="002906CB">
            <w:pPr>
              <w:spacing w:line="235" w:lineRule="auto"/>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72990FA6" w14:textId="77777777" w:rsidR="002906CB" w:rsidRPr="002906CB" w:rsidRDefault="002906CB" w:rsidP="002906CB">
            <w:pPr>
              <w:spacing w:line="235" w:lineRule="auto"/>
              <w:jc w:val="center"/>
              <w:rPr>
                <w:rFonts w:cs="Tahoma"/>
                <w:sz w:val="16"/>
                <w:szCs w:val="20"/>
              </w:rPr>
            </w:pPr>
            <w:r>
              <w:rPr>
                <w:sz w:val="16"/>
              </w:rPr>
              <w:t>10</w:t>
            </w:r>
          </w:p>
        </w:tc>
      </w:tr>
      <w:tr w:rsidR="002906CB" w:rsidRPr="002906CB" w14:paraId="218043B6" w14:textId="77777777" w:rsidTr="00D93404">
        <w:trPr>
          <w:trHeight w:val="1313"/>
        </w:trPr>
        <w:tc>
          <w:tcPr>
            <w:tcW w:w="0" w:type="auto"/>
            <w:tcBorders>
              <w:top w:val="nil"/>
              <w:left w:val="single" w:sz="4" w:space="0" w:color="auto"/>
              <w:bottom w:val="single" w:sz="4" w:space="0" w:color="auto"/>
              <w:right w:val="single" w:sz="4" w:space="0" w:color="auto"/>
            </w:tcBorders>
            <w:shd w:val="clear" w:color="auto" w:fill="auto"/>
            <w:noWrap/>
            <w:hideMark/>
          </w:tcPr>
          <w:p w14:paraId="40A20826" w14:textId="77777777" w:rsidR="002906CB" w:rsidRPr="002906CB" w:rsidRDefault="002906CB" w:rsidP="002906CB">
            <w:pPr>
              <w:jc w:val="right"/>
              <w:rPr>
                <w:rFonts w:cs="Tahoma"/>
                <w:sz w:val="16"/>
                <w:szCs w:val="20"/>
              </w:rPr>
            </w:pPr>
            <w:r>
              <w:rPr>
                <w:sz w:val="16"/>
              </w:rPr>
              <w:t>4.8.</w:t>
            </w:r>
          </w:p>
        </w:tc>
        <w:tc>
          <w:tcPr>
            <w:tcW w:w="0" w:type="auto"/>
            <w:tcBorders>
              <w:top w:val="nil"/>
              <w:left w:val="nil"/>
              <w:bottom w:val="single" w:sz="4" w:space="0" w:color="auto"/>
              <w:right w:val="single" w:sz="4" w:space="0" w:color="auto"/>
            </w:tcBorders>
            <w:shd w:val="clear" w:color="auto" w:fill="auto"/>
            <w:hideMark/>
          </w:tcPr>
          <w:p w14:paraId="231F70F3" w14:textId="77777777" w:rsidR="002906CB" w:rsidRPr="002906CB" w:rsidRDefault="002906CB" w:rsidP="002906CB">
            <w:pPr>
              <w:rPr>
                <w:rFonts w:cs="Tahoma"/>
                <w:sz w:val="16"/>
                <w:szCs w:val="20"/>
              </w:rPr>
            </w:pPr>
            <w:r>
              <w:rPr>
                <w:sz w:val="16"/>
              </w:rPr>
              <w:t>The company has assessed the physical risks of climate change by now</w:t>
            </w:r>
          </w:p>
        </w:tc>
        <w:tc>
          <w:tcPr>
            <w:tcW w:w="0" w:type="auto"/>
            <w:tcBorders>
              <w:top w:val="nil"/>
              <w:left w:val="nil"/>
              <w:bottom w:val="single" w:sz="4" w:space="0" w:color="auto"/>
              <w:right w:val="single" w:sz="4" w:space="0" w:color="auto"/>
            </w:tcBorders>
            <w:shd w:val="clear" w:color="auto" w:fill="auto"/>
            <w:hideMark/>
          </w:tcPr>
          <w:p w14:paraId="083CD746" w14:textId="77777777" w:rsidR="002906CB" w:rsidRPr="002906CB" w:rsidRDefault="002906CB" w:rsidP="002906CB">
            <w:pPr>
              <w:rPr>
                <w:rFonts w:cs="Tahoma"/>
                <w:sz w:val="16"/>
                <w:szCs w:val="20"/>
              </w:rPr>
            </w:pPr>
            <w:r>
              <w:rPr>
                <w:sz w:val="16"/>
              </w:rPr>
              <w:t>The company has analysed the deviation of key weather, climate and other environmental factors from their guideline values in the regions where it operates, by the location of raw material sources and along the supply chain over the past 30-40 years in the context of global anthropogenic climate change, assessed the severity of these deviations and the associated risks to the company's operations</w:t>
            </w:r>
          </w:p>
        </w:tc>
        <w:tc>
          <w:tcPr>
            <w:tcW w:w="0" w:type="auto"/>
            <w:tcBorders>
              <w:top w:val="nil"/>
              <w:left w:val="nil"/>
              <w:bottom w:val="single" w:sz="4" w:space="0" w:color="auto"/>
              <w:right w:val="single" w:sz="4" w:space="0" w:color="auto"/>
            </w:tcBorders>
            <w:shd w:val="clear" w:color="auto" w:fill="auto"/>
            <w:hideMark/>
          </w:tcPr>
          <w:p w14:paraId="211B465D" w14:textId="77777777" w:rsidR="002906CB" w:rsidRPr="002906CB" w:rsidRDefault="002906CB" w:rsidP="002906CB">
            <w:pPr>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2E671E86"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450AD21F" w14:textId="77777777" w:rsidR="002906CB" w:rsidRPr="002906CB" w:rsidRDefault="002906CB" w:rsidP="002906CB">
            <w:pPr>
              <w:jc w:val="center"/>
              <w:rPr>
                <w:rFonts w:cs="Tahoma"/>
                <w:sz w:val="16"/>
                <w:szCs w:val="20"/>
              </w:rPr>
            </w:pPr>
            <w:r>
              <w:rPr>
                <w:sz w:val="16"/>
              </w:rPr>
              <w:t>10</w:t>
            </w:r>
          </w:p>
        </w:tc>
        <w:tc>
          <w:tcPr>
            <w:tcW w:w="0" w:type="auto"/>
            <w:tcBorders>
              <w:top w:val="nil"/>
              <w:left w:val="nil"/>
              <w:bottom w:val="single" w:sz="4" w:space="0" w:color="auto"/>
              <w:right w:val="single" w:sz="4" w:space="0" w:color="auto"/>
            </w:tcBorders>
            <w:shd w:val="clear" w:color="auto" w:fill="auto"/>
            <w:hideMark/>
          </w:tcPr>
          <w:p w14:paraId="4B2BC820"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69A95DCC" w14:textId="77777777" w:rsidR="002906CB" w:rsidRPr="002906CB" w:rsidRDefault="002906CB" w:rsidP="002906CB">
            <w:pPr>
              <w:jc w:val="center"/>
              <w:rPr>
                <w:rFonts w:cs="Tahoma"/>
                <w:sz w:val="16"/>
                <w:szCs w:val="20"/>
              </w:rPr>
            </w:pPr>
            <w:r>
              <w:rPr>
                <w:sz w:val="16"/>
              </w:rPr>
              <w:t>10</w:t>
            </w:r>
          </w:p>
        </w:tc>
      </w:tr>
      <w:tr w:rsidR="002906CB" w:rsidRPr="002906CB" w14:paraId="358D84A3" w14:textId="77777777" w:rsidTr="002906CB">
        <w:trPr>
          <w:trHeight w:val="420"/>
        </w:trPr>
        <w:tc>
          <w:tcPr>
            <w:tcW w:w="0" w:type="auto"/>
            <w:tcBorders>
              <w:top w:val="nil"/>
              <w:left w:val="single" w:sz="4" w:space="0" w:color="auto"/>
              <w:bottom w:val="nil"/>
              <w:right w:val="nil"/>
            </w:tcBorders>
            <w:shd w:val="clear" w:color="auto" w:fill="auto"/>
            <w:noWrap/>
            <w:hideMark/>
          </w:tcPr>
          <w:p w14:paraId="50B26679"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67120320"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390ED44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FFFFFF" w:fill="FFFFFF"/>
            <w:vAlign w:val="center"/>
            <w:hideMark/>
          </w:tcPr>
          <w:p w14:paraId="08F309C8"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6ECAEA89"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994826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515B945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156AF3D"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01A625EB" w14:textId="77777777" w:rsidTr="002906CB">
        <w:trPr>
          <w:trHeight w:val="41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11263404" w14:textId="77777777" w:rsidR="002906CB" w:rsidRPr="002906CB" w:rsidRDefault="002906CB" w:rsidP="002906CB">
            <w:pPr>
              <w:jc w:val="center"/>
              <w:rPr>
                <w:rFonts w:cs="Tahoma"/>
                <w:b/>
                <w:bCs/>
                <w:color w:val="000000"/>
                <w:sz w:val="16"/>
                <w:szCs w:val="20"/>
              </w:rPr>
            </w:pPr>
            <w:r>
              <w:rPr>
                <w:b/>
                <w:color w:val="000000"/>
                <w:sz w:val="16"/>
              </w:rPr>
              <w:t xml:space="preserve">5. Assessment of low-carbon transition risks </w:t>
            </w:r>
          </w:p>
        </w:tc>
      </w:tr>
      <w:tr w:rsidR="002906CB" w:rsidRPr="002906CB" w14:paraId="5A826086" w14:textId="77777777" w:rsidTr="00D93404">
        <w:trPr>
          <w:trHeight w:val="806"/>
        </w:trPr>
        <w:tc>
          <w:tcPr>
            <w:tcW w:w="0" w:type="auto"/>
            <w:tcBorders>
              <w:top w:val="nil"/>
              <w:left w:val="single" w:sz="4" w:space="0" w:color="auto"/>
              <w:bottom w:val="single" w:sz="4" w:space="0" w:color="auto"/>
              <w:right w:val="single" w:sz="4" w:space="0" w:color="auto"/>
            </w:tcBorders>
            <w:shd w:val="clear" w:color="auto" w:fill="auto"/>
            <w:noWrap/>
            <w:hideMark/>
          </w:tcPr>
          <w:p w14:paraId="5E095F24" w14:textId="77777777" w:rsidR="002906CB" w:rsidRPr="002906CB" w:rsidRDefault="002906CB" w:rsidP="002906CB">
            <w:pPr>
              <w:jc w:val="right"/>
              <w:rPr>
                <w:rFonts w:cs="Tahoma"/>
                <w:color w:val="000000"/>
                <w:sz w:val="16"/>
                <w:szCs w:val="20"/>
              </w:rPr>
            </w:pPr>
            <w:r>
              <w:rPr>
                <w:color w:val="000000"/>
                <w:sz w:val="16"/>
              </w:rPr>
              <w:t>5.1.</w:t>
            </w:r>
          </w:p>
        </w:tc>
        <w:tc>
          <w:tcPr>
            <w:tcW w:w="0" w:type="auto"/>
            <w:tcBorders>
              <w:top w:val="nil"/>
              <w:left w:val="nil"/>
              <w:bottom w:val="single" w:sz="4" w:space="0" w:color="auto"/>
              <w:right w:val="single" w:sz="4" w:space="0" w:color="auto"/>
            </w:tcBorders>
            <w:shd w:val="clear" w:color="auto" w:fill="auto"/>
            <w:hideMark/>
          </w:tcPr>
          <w:p w14:paraId="2893DFD1" w14:textId="77777777" w:rsidR="002906CB" w:rsidRPr="002906CB" w:rsidRDefault="002906CB" w:rsidP="002906CB">
            <w:pPr>
              <w:rPr>
                <w:rFonts w:cs="Tahoma"/>
                <w:color w:val="000000"/>
                <w:sz w:val="16"/>
                <w:szCs w:val="20"/>
              </w:rPr>
            </w:pPr>
            <w:r>
              <w:rPr>
                <w:color w:val="000000"/>
                <w:sz w:val="16"/>
              </w:rPr>
              <w:t xml:space="preserve">The company has assessed the political and regulatory risks associated with the global transition to low-carbon development </w:t>
            </w:r>
          </w:p>
        </w:tc>
        <w:tc>
          <w:tcPr>
            <w:tcW w:w="0" w:type="auto"/>
            <w:tcBorders>
              <w:top w:val="nil"/>
              <w:left w:val="nil"/>
              <w:bottom w:val="single" w:sz="4" w:space="0" w:color="auto"/>
              <w:right w:val="single" w:sz="4" w:space="0" w:color="auto"/>
            </w:tcBorders>
            <w:shd w:val="clear" w:color="auto" w:fill="auto"/>
            <w:hideMark/>
          </w:tcPr>
          <w:p w14:paraId="4BFE1DE8" w14:textId="77777777" w:rsidR="002906CB" w:rsidRPr="002906CB" w:rsidRDefault="002906CB" w:rsidP="002906CB">
            <w:pPr>
              <w:rPr>
                <w:rFonts w:cs="Tahoma"/>
                <w:color w:val="000000"/>
                <w:sz w:val="16"/>
                <w:szCs w:val="20"/>
              </w:rPr>
            </w:pPr>
            <w:r>
              <w:rPr>
                <w:color w:val="000000"/>
                <w:sz w:val="16"/>
              </w:rPr>
              <w:t>The company has assessed the potential damage (additional costs, reduced profits or lower EBITDA) associated with changes in legislation, enforcement practices and measures to regulate GHG emissions that have been introduced or are expected to be introduced</w:t>
            </w:r>
          </w:p>
        </w:tc>
        <w:tc>
          <w:tcPr>
            <w:tcW w:w="0" w:type="auto"/>
            <w:tcBorders>
              <w:top w:val="nil"/>
              <w:left w:val="nil"/>
              <w:bottom w:val="single" w:sz="4" w:space="0" w:color="auto"/>
              <w:right w:val="single" w:sz="4" w:space="0" w:color="auto"/>
            </w:tcBorders>
            <w:shd w:val="clear" w:color="auto" w:fill="auto"/>
            <w:hideMark/>
          </w:tcPr>
          <w:p w14:paraId="6ECE23F9"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7546E75D"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C26C7CE"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hideMark/>
          </w:tcPr>
          <w:p w14:paraId="36CC0EC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5F4261"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B64654F" w14:textId="77777777" w:rsidTr="00D93404">
        <w:trPr>
          <w:trHeight w:val="606"/>
        </w:trPr>
        <w:tc>
          <w:tcPr>
            <w:tcW w:w="0" w:type="auto"/>
            <w:tcBorders>
              <w:top w:val="nil"/>
              <w:left w:val="single" w:sz="4" w:space="0" w:color="auto"/>
              <w:bottom w:val="single" w:sz="4" w:space="0" w:color="auto"/>
              <w:right w:val="single" w:sz="4" w:space="0" w:color="auto"/>
            </w:tcBorders>
            <w:shd w:val="clear" w:color="auto" w:fill="auto"/>
            <w:noWrap/>
            <w:hideMark/>
          </w:tcPr>
          <w:p w14:paraId="56BDD3FD" w14:textId="77777777" w:rsidR="002906CB" w:rsidRPr="002906CB" w:rsidRDefault="002906CB" w:rsidP="002906CB">
            <w:pPr>
              <w:jc w:val="right"/>
              <w:rPr>
                <w:rFonts w:cs="Tahoma"/>
                <w:color w:val="000000"/>
                <w:sz w:val="16"/>
                <w:szCs w:val="20"/>
              </w:rPr>
            </w:pPr>
            <w:r>
              <w:rPr>
                <w:color w:val="000000"/>
                <w:sz w:val="16"/>
              </w:rPr>
              <w:t>5.2.</w:t>
            </w:r>
          </w:p>
        </w:tc>
        <w:tc>
          <w:tcPr>
            <w:tcW w:w="0" w:type="auto"/>
            <w:tcBorders>
              <w:top w:val="nil"/>
              <w:left w:val="nil"/>
              <w:bottom w:val="single" w:sz="4" w:space="0" w:color="auto"/>
              <w:right w:val="single" w:sz="4" w:space="0" w:color="auto"/>
            </w:tcBorders>
            <w:shd w:val="clear" w:color="auto" w:fill="auto"/>
            <w:hideMark/>
          </w:tcPr>
          <w:p w14:paraId="4B7A6C8C" w14:textId="77777777" w:rsidR="002906CB" w:rsidRPr="002906CB" w:rsidRDefault="002906CB" w:rsidP="002906CB">
            <w:pPr>
              <w:rPr>
                <w:rFonts w:cs="Tahoma"/>
                <w:color w:val="000000"/>
                <w:sz w:val="16"/>
                <w:szCs w:val="20"/>
              </w:rPr>
            </w:pPr>
            <w:r>
              <w:rPr>
                <w:color w:val="000000"/>
                <w:sz w:val="16"/>
              </w:rPr>
              <w:t>The company has assessed the market risks associated with its carbon footprint and its business strategy in the context of the global transition to low-carbon development</w:t>
            </w:r>
          </w:p>
        </w:tc>
        <w:tc>
          <w:tcPr>
            <w:tcW w:w="0" w:type="auto"/>
            <w:tcBorders>
              <w:top w:val="nil"/>
              <w:left w:val="nil"/>
              <w:bottom w:val="single" w:sz="4" w:space="0" w:color="auto"/>
              <w:right w:val="single" w:sz="4" w:space="0" w:color="auto"/>
            </w:tcBorders>
            <w:shd w:val="clear" w:color="auto" w:fill="auto"/>
            <w:hideMark/>
          </w:tcPr>
          <w:p w14:paraId="32A31652" w14:textId="5CDDD6E0" w:rsidR="002906CB" w:rsidRPr="002906CB" w:rsidRDefault="002906CB" w:rsidP="002906CB">
            <w:pPr>
              <w:rPr>
                <w:rFonts w:cs="Tahoma"/>
                <w:color w:val="000000"/>
                <w:sz w:val="16"/>
                <w:szCs w:val="20"/>
              </w:rPr>
            </w:pPr>
            <w:r>
              <w:rPr>
                <w:color w:val="000000"/>
                <w:sz w:val="16"/>
              </w:rPr>
              <w:t xml:space="preserve">The company has assessed the potential damage (additional costs, reduced profits or lower EBITDA) associated with changes in the behaviour of investors, financial institutions and other market counterparties in the context of the transition to a low-carbon model of social and economic development </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359C0B00"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E5ED638"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574CE64D"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hideMark/>
          </w:tcPr>
          <w:p w14:paraId="3C2C0E8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13578B5"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A445203" w14:textId="77777777" w:rsidTr="00D93404">
        <w:trPr>
          <w:trHeight w:val="889"/>
        </w:trPr>
        <w:tc>
          <w:tcPr>
            <w:tcW w:w="0" w:type="auto"/>
            <w:tcBorders>
              <w:top w:val="nil"/>
              <w:left w:val="single" w:sz="4" w:space="0" w:color="auto"/>
              <w:bottom w:val="single" w:sz="4" w:space="0" w:color="auto"/>
              <w:right w:val="single" w:sz="4" w:space="0" w:color="auto"/>
            </w:tcBorders>
            <w:shd w:val="clear" w:color="auto" w:fill="auto"/>
            <w:noWrap/>
            <w:hideMark/>
          </w:tcPr>
          <w:p w14:paraId="558F7253" w14:textId="77777777" w:rsidR="002906CB" w:rsidRPr="002906CB" w:rsidRDefault="002906CB" w:rsidP="002906CB">
            <w:pPr>
              <w:jc w:val="right"/>
              <w:rPr>
                <w:rFonts w:cs="Tahoma"/>
                <w:color w:val="000000"/>
                <w:sz w:val="16"/>
                <w:szCs w:val="20"/>
              </w:rPr>
            </w:pPr>
            <w:r>
              <w:rPr>
                <w:color w:val="000000"/>
                <w:sz w:val="16"/>
              </w:rPr>
              <w:t>5.3.</w:t>
            </w:r>
          </w:p>
        </w:tc>
        <w:tc>
          <w:tcPr>
            <w:tcW w:w="0" w:type="auto"/>
            <w:tcBorders>
              <w:top w:val="nil"/>
              <w:left w:val="nil"/>
              <w:bottom w:val="single" w:sz="4" w:space="0" w:color="auto"/>
              <w:right w:val="single" w:sz="4" w:space="0" w:color="auto"/>
            </w:tcBorders>
            <w:shd w:val="clear" w:color="auto" w:fill="auto"/>
            <w:hideMark/>
          </w:tcPr>
          <w:p w14:paraId="7B21AB72" w14:textId="77777777" w:rsidR="002906CB" w:rsidRPr="002906CB" w:rsidRDefault="002906CB" w:rsidP="002906CB">
            <w:pPr>
              <w:rPr>
                <w:rFonts w:cs="Tahoma"/>
                <w:color w:val="000000"/>
                <w:sz w:val="16"/>
                <w:szCs w:val="20"/>
              </w:rPr>
            </w:pPr>
            <w:r>
              <w:rPr>
                <w:color w:val="000000"/>
                <w:sz w:val="16"/>
              </w:rPr>
              <w:t xml:space="preserve">The company has assessed the technological risks associated with the global transition to low-carbon development </w:t>
            </w:r>
          </w:p>
        </w:tc>
        <w:tc>
          <w:tcPr>
            <w:tcW w:w="0" w:type="auto"/>
            <w:tcBorders>
              <w:top w:val="nil"/>
              <w:left w:val="nil"/>
              <w:bottom w:val="single" w:sz="4" w:space="0" w:color="auto"/>
              <w:right w:val="single" w:sz="4" w:space="0" w:color="auto"/>
            </w:tcBorders>
            <w:shd w:val="clear" w:color="auto" w:fill="auto"/>
            <w:hideMark/>
          </w:tcPr>
          <w:p w14:paraId="55BB37B0" w14:textId="458944B6" w:rsidR="002906CB" w:rsidRPr="002906CB" w:rsidRDefault="002906CB" w:rsidP="002906CB">
            <w:pPr>
              <w:rPr>
                <w:rFonts w:cs="Tahoma"/>
                <w:color w:val="000000"/>
                <w:sz w:val="16"/>
                <w:szCs w:val="20"/>
              </w:rPr>
            </w:pPr>
            <w:r>
              <w:rPr>
                <w:color w:val="000000"/>
                <w:sz w:val="16"/>
              </w:rPr>
              <w:t>The company has assessed the potential damage (additional costs, reduced profits or lower EBITDA) associated with potentially lagging behind global trends in the development and implementation of low-carbon technologies, materials, fuels and energy sources</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0A543DC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5CD2787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1638B0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2D853D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0146A72"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34E070B"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4A0AF237" w14:textId="77777777" w:rsidR="002906CB" w:rsidRPr="002906CB" w:rsidRDefault="002906CB" w:rsidP="002906CB">
            <w:pPr>
              <w:jc w:val="right"/>
              <w:rPr>
                <w:rFonts w:cs="Tahoma"/>
                <w:color w:val="000000"/>
                <w:sz w:val="16"/>
                <w:szCs w:val="20"/>
              </w:rPr>
            </w:pPr>
            <w:r>
              <w:rPr>
                <w:color w:val="000000"/>
                <w:sz w:val="16"/>
              </w:rPr>
              <w:lastRenderedPageBreak/>
              <w:t>5.4.</w:t>
            </w:r>
          </w:p>
        </w:tc>
        <w:tc>
          <w:tcPr>
            <w:tcW w:w="0" w:type="auto"/>
            <w:tcBorders>
              <w:top w:val="nil"/>
              <w:left w:val="nil"/>
              <w:bottom w:val="single" w:sz="4" w:space="0" w:color="auto"/>
              <w:right w:val="single" w:sz="4" w:space="0" w:color="auto"/>
            </w:tcBorders>
            <w:shd w:val="clear" w:color="auto" w:fill="auto"/>
            <w:hideMark/>
          </w:tcPr>
          <w:p w14:paraId="20FAF981" w14:textId="77777777" w:rsidR="002906CB" w:rsidRPr="002906CB" w:rsidRDefault="002906CB" w:rsidP="002906CB">
            <w:pPr>
              <w:rPr>
                <w:rFonts w:cs="Tahoma"/>
                <w:color w:val="000000"/>
                <w:sz w:val="16"/>
                <w:szCs w:val="20"/>
              </w:rPr>
            </w:pPr>
            <w:r>
              <w:rPr>
                <w:color w:val="000000"/>
                <w:sz w:val="16"/>
              </w:rPr>
              <w:t>The company has assessed the reputational risks associated with the global transition to low-carbon development</w:t>
            </w:r>
          </w:p>
        </w:tc>
        <w:tc>
          <w:tcPr>
            <w:tcW w:w="0" w:type="auto"/>
            <w:tcBorders>
              <w:top w:val="nil"/>
              <w:left w:val="nil"/>
              <w:bottom w:val="single" w:sz="4" w:space="0" w:color="auto"/>
              <w:right w:val="single" w:sz="4" w:space="0" w:color="auto"/>
            </w:tcBorders>
            <w:shd w:val="clear" w:color="auto" w:fill="auto"/>
            <w:hideMark/>
          </w:tcPr>
          <w:p w14:paraId="57429551" w14:textId="77777777" w:rsidR="002906CB" w:rsidRPr="002906CB" w:rsidRDefault="002906CB" w:rsidP="002906CB">
            <w:pPr>
              <w:rPr>
                <w:rFonts w:cs="Tahoma"/>
                <w:sz w:val="16"/>
                <w:szCs w:val="20"/>
              </w:rPr>
            </w:pPr>
            <w:r>
              <w:rPr>
                <w:sz w:val="16"/>
              </w:rPr>
              <w:t>The company has assessed the potential damage (additional costs, reduced profits or lower EBITDA) associated with possible accusations or suspicions of greenwashing, low climate and/or ESG ratings, and the dissemination of other unfavourable information about the company in connection with its actions or inaction in the climate sphere</w:t>
            </w:r>
          </w:p>
        </w:tc>
        <w:tc>
          <w:tcPr>
            <w:tcW w:w="0" w:type="auto"/>
            <w:tcBorders>
              <w:top w:val="nil"/>
              <w:left w:val="nil"/>
              <w:bottom w:val="single" w:sz="4" w:space="0" w:color="auto"/>
              <w:right w:val="single" w:sz="4" w:space="0" w:color="auto"/>
            </w:tcBorders>
            <w:shd w:val="clear" w:color="auto" w:fill="auto"/>
            <w:hideMark/>
          </w:tcPr>
          <w:p w14:paraId="30671AE5"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E7F8E3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7E7EE72E"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577D9CD"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1EB84AF"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5835296" w14:textId="77777777" w:rsidTr="00D93404">
        <w:trPr>
          <w:trHeight w:val="439"/>
        </w:trPr>
        <w:tc>
          <w:tcPr>
            <w:tcW w:w="0" w:type="auto"/>
            <w:tcBorders>
              <w:top w:val="nil"/>
              <w:left w:val="single" w:sz="4" w:space="0" w:color="auto"/>
              <w:bottom w:val="single" w:sz="4" w:space="0" w:color="auto"/>
              <w:right w:val="single" w:sz="4" w:space="0" w:color="auto"/>
            </w:tcBorders>
            <w:shd w:val="clear" w:color="auto" w:fill="auto"/>
            <w:noWrap/>
            <w:hideMark/>
          </w:tcPr>
          <w:p w14:paraId="6370DFD3" w14:textId="77777777" w:rsidR="002906CB" w:rsidRPr="002906CB" w:rsidRDefault="002906CB" w:rsidP="002906CB">
            <w:pPr>
              <w:jc w:val="right"/>
              <w:rPr>
                <w:rFonts w:cs="Tahoma"/>
                <w:color w:val="000000"/>
                <w:sz w:val="16"/>
                <w:szCs w:val="20"/>
              </w:rPr>
            </w:pPr>
            <w:r>
              <w:rPr>
                <w:color w:val="000000"/>
                <w:sz w:val="16"/>
              </w:rPr>
              <w:t>5.5.</w:t>
            </w:r>
          </w:p>
        </w:tc>
        <w:tc>
          <w:tcPr>
            <w:tcW w:w="0" w:type="auto"/>
            <w:tcBorders>
              <w:top w:val="nil"/>
              <w:left w:val="nil"/>
              <w:bottom w:val="single" w:sz="4" w:space="0" w:color="auto"/>
              <w:right w:val="single" w:sz="4" w:space="0" w:color="auto"/>
            </w:tcBorders>
            <w:shd w:val="clear" w:color="auto" w:fill="auto"/>
            <w:hideMark/>
          </w:tcPr>
          <w:p w14:paraId="7C478FA5" w14:textId="77777777" w:rsidR="002906CB" w:rsidRPr="002906CB" w:rsidRDefault="002906CB" w:rsidP="002906CB">
            <w:pPr>
              <w:rPr>
                <w:rFonts w:cs="Tahoma"/>
                <w:color w:val="000000"/>
                <w:sz w:val="16"/>
                <w:szCs w:val="20"/>
              </w:rPr>
            </w:pPr>
            <w:r>
              <w:rPr>
                <w:color w:val="000000"/>
                <w:sz w:val="16"/>
              </w:rPr>
              <w:t>The company uses a scenario-based approach to assess transition risks</w:t>
            </w:r>
          </w:p>
        </w:tc>
        <w:tc>
          <w:tcPr>
            <w:tcW w:w="0" w:type="auto"/>
            <w:tcBorders>
              <w:top w:val="nil"/>
              <w:left w:val="nil"/>
              <w:bottom w:val="single" w:sz="4" w:space="0" w:color="auto"/>
              <w:right w:val="single" w:sz="4" w:space="0" w:color="auto"/>
            </w:tcBorders>
            <w:shd w:val="clear" w:color="auto" w:fill="auto"/>
            <w:hideMark/>
          </w:tcPr>
          <w:p w14:paraId="605EB6A8" w14:textId="77777777" w:rsidR="002906CB" w:rsidRPr="002906CB" w:rsidRDefault="002906CB" w:rsidP="002906CB">
            <w:pPr>
              <w:rPr>
                <w:rFonts w:cs="Tahoma"/>
                <w:sz w:val="16"/>
                <w:szCs w:val="20"/>
              </w:rPr>
            </w:pPr>
            <w:r>
              <w:rPr>
                <w:sz w:val="16"/>
              </w:rPr>
              <w:t>When analysing risks related to the transition to a low-carbon economy, the company evaluates at least two scenarios for mitigating human-induced climate change in line with TCFD recommendations</w:t>
            </w:r>
          </w:p>
        </w:tc>
        <w:tc>
          <w:tcPr>
            <w:tcW w:w="0" w:type="auto"/>
            <w:tcBorders>
              <w:top w:val="nil"/>
              <w:left w:val="nil"/>
              <w:bottom w:val="single" w:sz="4" w:space="0" w:color="auto"/>
              <w:right w:val="single" w:sz="4" w:space="0" w:color="auto"/>
            </w:tcBorders>
            <w:shd w:val="clear" w:color="auto" w:fill="auto"/>
            <w:hideMark/>
          </w:tcPr>
          <w:p w14:paraId="2C9245D7"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028E17C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3322D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4CD052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84C631F"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4913D61A" w14:textId="77777777" w:rsidTr="00D93404">
        <w:trPr>
          <w:trHeight w:val="844"/>
        </w:trPr>
        <w:tc>
          <w:tcPr>
            <w:tcW w:w="0" w:type="auto"/>
            <w:tcBorders>
              <w:top w:val="nil"/>
              <w:left w:val="single" w:sz="4" w:space="0" w:color="auto"/>
              <w:bottom w:val="single" w:sz="4" w:space="0" w:color="auto"/>
              <w:right w:val="single" w:sz="4" w:space="0" w:color="auto"/>
            </w:tcBorders>
            <w:shd w:val="clear" w:color="auto" w:fill="auto"/>
            <w:noWrap/>
            <w:hideMark/>
          </w:tcPr>
          <w:p w14:paraId="6A04126A" w14:textId="77777777" w:rsidR="002906CB" w:rsidRPr="002906CB" w:rsidRDefault="002906CB" w:rsidP="002906CB">
            <w:pPr>
              <w:jc w:val="right"/>
              <w:rPr>
                <w:rFonts w:cs="Tahoma"/>
                <w:color w:val="000000"/>
                <w:sz w:val="16"/>
                <w:szCs w:val="20"/>
              </w:rPr>
            </w:pPr>
            <w:r>
              <w:rPr>
                <w:color w:val="000000"/>
                <w:sz w:val="16"/>
              </w:rPr>
              <w:t>5.6.</w:t>
            </w:r>
          </w:p>
        </w:tc>
        <w:tc>
          <w:tcPr>
            <w:tcW w:w="0" w:type="auto"/>
            <w:tcBorders>
              <w:top w:val="nil"/>
              <w:left w:val="nil"/>
              <w:bottom w:val="single" w:sz="4" w:space="0" w:color="auto"/>
              <w:right w:val="single" w:sz="4" w:space="0" w:color="auto"/>
            </w:tcBorders>
            <w:shd w:val="clear" w:color="auto" w:fill="auto"/>
            <w:hideMark/>
          </w:tcPr>
          <w:p w14:paraId="3943691D" w14:textId="77777777" w:rsidR="002906CB" w:rsidRPr="002906CB" w:rsidRDefault="002906CB" w:rsidP="002906CB">
            <w:pPr>
              <w:rPr>
                <w:rFonts w:cs="Tahoma"/>
                <w:color w:val="000000"/>
                <w:sz w:val="16"/>
                <w:szCs w:val="20"/>
              </w:rPr>
            </w:pPr>
            <w:r>
              <w:rPr>
                <w:color w:val="000000"/>
                <w:sz w:val="16"/>
              </w:rPr>
              <w:t>The company conducts stress testing of its business resilience to transition risks</w:t>
            </w:r>
          </w:p>
        </w:tc>
        <w:tc>
          <w:tcPr>
            <w:tcW w:w="0" w:type="auto"/>
            <w:tcBorders>
              <w:top w:val="nil"/>
              <w:left w:val="nil"/>
              <w:bottom w:val="single" w:sz="4" w:space="0" w:color="auto"/>
              <w:right w:val="single" w:sz="4" w:space="0" w:color="auto"/>
            </w:tcBorders>
            <w:shd w:val="clear" w:color="auto" w:fill="auto"/>
            <w:hideMark/>
          </w:tcPr>
          <w:p w14:paraId="6A2459FF" w14:textId="20C9FC18" w:rsidR="002906CB" w:rsidRPr="002906CB" w:rsidRDefault="002906CB" w:rsidP="002906CB">
            <w:pPr>
              <w:rPr>
                <w:rFonts w:cs="Tahoma"/>
                <w:color w:val="000000"/>
                <w:sz w:val="16"/>
                <w:szCs w:val="20"/>
              </w:rPr>
            </w:pPr>
            <w:r>
              <w:rPr>
                <w:color w:val="000000"/>
                <w:sz w:val="16"/>
              </w:rPr>
              <w:t>The company evaluates the risks of a low-carbon transition in key markets under a scenario that limits the rise in global average temperature by the end of the 21st century to 1.5 °C above pre-industrial levels</w:t>
            </w:r>
            <w:r>
              <w:rPr>
                <w:color w:val="000000"/>
                <w:sz w:val="16"/>
              </w:rPr>
              <w:br/>
            </w:r>
          </w:p>
        </w:tc>
        <w:tc>
          <w:tcPr>
            <w:tcW w:w="0" w:type="auto"/>
            <w:tcBorders>
              <w:top w:val="nil"/>
              <w:left w:val="nil"/>
              <w:bottom w:val="single" w:sz="4" w:space="0" w:color="auto"/>
              <w:right w:val="single" w:sz="4" w:space="0" w:color="auto"/>
            </w:tcBorders>
            <w:shd w:val="clear" w:color="auto" w:fill="auto"/>
            <w:hideMark/>
          </w:tcPr>
          <w:p w14:paraId="0F9D6B0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51F816D"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4B4E79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6B24B5F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A667E9A"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20782D5C" w14:textId="77777777" w:rsidTr="00D93404">
        <w:trPr>
          <w:trHeight w:val="559"/>
        </w:trPr>
        <w:tc>
          <w:tcPr>
            <w:tcW w:w="0" w:type="auto"/>
            <w:tcBorders>
              <w:top w:val="nil"/>
              <w:left w:val="single" w:sz="4" w:space="0" w:color="auto"/>
              <w:bottom w:val="single" w:sz="4" w:space="0" w:color="auto"/>
              <w:right w:val="single" w:sz="4" w:space="0" w:color="auto"/>
            </w:tcBorders>
            <w:shd w:val="clear" w:color="auto" w:fill="auto"/>
            <w:noWrap/>
            <w:hideMark/>
          </w:tcPr>
          <w:p w14:paraId="19097C8A" w14:textId="77777777" w:rsidR="002906CB" w:rsidRPr="002906CB" w:rsidRDefault="002906CB" w:rsidP="002906CB">
            <w:pPr>
              <w:jc w:val="right"/>
              <w:rPr>
                <w:rFonts w:cs="Tahoma"/>
                <w:color w:val="000000"/>
                <w:sz w:val="16"/>
                <w:szCs w:val="20"/>
              </w:rPr>
            </w:pPr>
            <w:r>
              <w:rPr>
                <w:color w:val="000000"/>
                <w:sz w:val="16"/>
              </w:rPr>
              <w:t>5.7.</w:t>
            </w:r>
          </w:p>
        </w:tc>
        <w:tc>
          <w:tcPr>
            <w:tcW w:w="0" w:type="auto"/>
            <w:tcBorders>
              <w:top w:val="nil"/>
              <w:left w:val="nil"/>
              <w:bottom w:val="single" w:sz="4" w:space="0" w:color="auto"/>
              <w:right w:val="single" w:sz="4" w:space="0" w:color="auto"/>
            </w:tcBorders>
            <w:shd w:val="clear" w:color="auto" w:fill="auto"/>
            <w:hideMark/>
          </w:tcPr>
          <w:p w14:paraId="1BFB6C7D" w14:textId="77777777" w:rsidR="002906CB" w:rsidRPr="002906CB" w:rsidRDefault="002906CB" w:rsidP="002906CB">
            <w:pPr>
              <w:rPr>
                <w:rFonts w:cs="Tahoma"/>
                <w:color w:val="000000"/>
                <w:sz w:val="16"/>
                <w:szCs w:val="20"/>
              </w:rPr>
            </w:pPr>
            <w:r>
              <w:rPr>
                <w:color w:val="000000"/>
                <w:sz w:val="16"/>
              </w:rPr>
              <w:t>The company assesses transition risks throughout the value chain</w:t>
            </w:r>
          </w:p>
        </w:tc>
        <w:tc>
          <w:tcPr>
            <w:tcW w:w="0" w:type="auto"/>
            <w:tcBorders>
              <w:top w:val="nil"/>
              <w:left w:val="nil"/>
              <w:bottom w:val="single" w:sz="4" w:space="0" w:color="auto"/>
              <w:right w:val="single" w:sz="4" w:space="0" w:color="auto"/>
            </w:tcBorders>
            <w:shd w:val="clear" w:color="auto" w:fill="auto"/>
            <w:hideMark/>
          </w:tcPr>
          <w:p w14:paraId="177DAD49" w14:textId="18073761" w:rsidR="002906CB" w:rsidRPr="002906CB" w:rsidRDefault="002906CB" w:rsidP="002906CB">
            <w:pPr>
              <w:rPr>
                <w:rFonts w:cs="Tahoma"/>
                <w:color w:val="000000"/>
                <w:sz w:val="16"/>
                <w:szCs w:val="20"/>
              </w:rPr>
            </w:pPr>
            <w:r>
              <w:rPr>
                <w:color w:val="000000"/>
                <w:sz w:val="16"/>
              </w:rPr>
              <w:t>The company has evaluated the financial impacts (e.g., additional costs) of implementing carbon taxation or other greenhouse gas (GHG) regulation measures on its suppliers, customers, and operations, including in international markets</w:t>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4B6D93FF"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5D38C9B"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FC5F085"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7A912D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C443A2A"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75BD3E14" w14:textId="77777777" w:rsidTr="00D93404">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3D70DC91" w14:textId="77777777" w:rsidR="002906CB" w:rsidRPr="002906CB" w:rsidRDefault="002906CB" w:rsidP="002906CB">
            <w:pPr>
              <w:jc w:val="right"/>
              <w:rPr>
                <w:rFonts w:cs="Tahoma"/>
                <w:color w:val="000000"/>
                <w:sz w:val="16"/>
                <w:szCs w:val="20"/>
              </w:rPr>
            </w:pPr>
            <w:r>
              <w:rPr>
                <w:color w:val="000000"/>
                <w:sz w:val="16"/>
              </w:rPr>
              <w:t>5.8.</w:t>
            </w:r>
          </w:p>
        </w:tc>
        <w:tc>
          <w:tcPr>
            <w:tcW w:w="0" w:type="auto"/>
            <w:tcBorders>
              <w:top w:val="nil"/>
              <w:left w:val="nil"/>
              <w:bottom w:val="single" w:sz="4" w:space="0" w:color="auto"/>
              <w:right w:val="single" w:sz="4" w:space="0" w:color="auto"/>
            </w:tcBorders>
            <w:shd w:val="clear" w:color="auto" w:fill="auto"/>
            <w:hideMark/>
          </w:tcPr>
          <w:p w14:paraId="2DCA7EB8" w14:textId="77777777" w:rsidR="002906CB" w:rsidRPr="002906CB" w:rsidRDefault="002906CB" w:rsidP="002906CB">
            <w:pPr>
              <w:rPr>
                <w:rFonts w:cs="Tahoma"/>
                <w:color w:val="000000"/>
                <w:sz w:val="16"/>
                <w:szCs w:val="20"/>
              </w:rPr>
            </w:pPr>
            <w:r>
              <w:rPr>
                <w:color w:val="000000"/>
                <w:sz w:val="16"/>
              </w:rPr>
              <w:t>The company assesses new business opportunities linked to the global low-carbon transition</w:t>
            </w:r>
          </w:p>
        </w:tc>
        <w:tc>
          <w:tcPr>
            <w:tcW w:w="0" w:type="auto"/>
            <w:tcBorders>
              <w:top w:val="nil"/>
              <w:left w:val="nil"/>
              <w:bottom w:val="single" w:sz="4" w:space="0" w:color="auto"/>
              <w:right w:val="single" w:sz="4" w:space="0" w:color="auto"/>
            </w:tcBorders>
            <w:shd w:val="clear" w:color="auto" w:fill="auto"/>
            <w:hideMark/>
          </w:tcPr>
          <w:p w14:paraId="4C6C1CBA" w14:textId="77777777" w:rsidR="002906CB" w:rsidRPr="002906CB" w:rsidRDefault="002906CB" w:rsidP="002906CB">
            <w:pPr>
              <w:rPr>
                <w:rFonts w:cs="Tahoma"/>
                <w:color w:val="000000"/>
                <w:sz w:val="16"/>
                <w:szCs w:val="20"/>
              </w:rPr>
            </w:pPr>
            <w:r>
              <w:rPr>
                <w:color w:val="000000"/>
                <w:sz w:val="16"/>
              </w:rPr>
              <w:t>The company evaluates opportunities to reduce risks and realise benefits from the global transition to a low-carbon development, including: adoption of alternative, low-carbon fuels and energy sources, reduction of material intensity in production processes, management of GHG emissions across the supply chain, development of low-carbon goods, services, materials, and/or equipment, market diversification (e.g., entering low-carbon markets through investments in new projects (start-ups), asset acquisitions, mergers, and acquisitions)</w:t>
            </w:r>
          </w:p>
        </w:tc>
        <w:tc>
          <w:tcPr>
            <w:tcW w:w="0" w:type="auto"/>
            <w:tcBorders>
              <w:top w:val="nil"/>
              <w:left w:val="nil"/>
              <w:bottom w:val="single" w:sz="4" w:space="0" w:color="auto"/>
              <w:right w:val="single" w:sz="4" w:space="0" w:color="auto"/>
            </w:tcBorders>
            <w:shd w:val="clear" w:color="auto" w:fill="auto"/>
            <w:hideMark/>
          </w:tcPr>
          <w:p w14:paraId="6A96FB23"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D2D5950"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0FC8259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C579975"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17A6D16F" w14:textId="77777777" w:rsidR="002906CB" w:rsidRPr="002906CB" w:rsidRDefault="002906CB" w:rsidP="002906CB">
            <w:pPr>
              <w:rPr>
                <w:rFonts w:cs="Tahoma"/>
                <w:color w:val="000000"/>
                <w:sz w:val="16"/>
                <w:szCs w:val="20"/>
              </w:rPr>
            </w:pPr>
            <w:r>
              <w:rPr>
                <w:color w:val="000000"/>
                <w:sz w:val="16"/>
              </w:rPr>
              <w:t> </w:t>
            </w:r>
          </w:p>
        </w:tc>
      </w:tr>
      <w:tr w:rsidR="002906CB" w:rsidRPr="002906CB" w14:paraId="1BCDC60D" w14:textId="77777777" w:rsidTr="002906CB">
        <w:trPr>
          <w:trHeight w:val="430"/>
        </w:trPr>
        <w:tc>
          <w:tcPr>
            <w:tcW w:w="0" w:type="auto"/>
            <w:tcBorders>
              <w:top w:val="nil"/>
              <w:left w:val="single" w:sz="4" w:space="0" w:color="auto"/>
              <w:bottom w:val="nil"/>
              <w:right w:val="nil"/>
            </w:tcBorders>
            <w:shd w:val="clear" w:color="auto" w:fill="auto"/>
            <w:noWrap/>
            <w:hideMark/>
          </w:tcPr>
          <w:p w14:paraId="78036C4A"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365E49CC"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5A41D4C6"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FFFFFF" w:fill="FFFFFF"/>
            <w:vAlign w:val="center"/>
            <w:hideMark/>
          </w:tcPr>
          <w:p w14:paraId="2A8C9C94"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6F5F9BC6"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1E7FC1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BBF775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B523525"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1A6984EB"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4033B312" w14:textId="77777777" w:rsidR="002906CB" w:rsidRPr="002906CB" w:rsidRDefault="002906CB" w:rsidP="002906CB">
            <w:pPr>
              <w:jc w:val="center"/>
              <w:rPr>
                <w:rFonts w:cs="Tahoma"/>
                <w:b/>
                <w:bCs/>
                <w:color w:val="000000"/>
                <w:sz w:val="16"/>
                <w:szCs w:val="20"/>
              </w:rPr>
            </w:pPr>
            <w:r>
              <w:rPr>
                <w:b/>
                <w:color w:val="000000"/>
                <w:sz w:val="16"/>
              </w:rPr>
              <w:t xml:space="preserve">6. Target indicators for reducing greenhouse gas emissions </w:t>
            </w:r>
          </w:p>
        </w:tc>
      </w:tr>
      <w:tr w:rsidR="002906CB" w:rsidRPr="002906CB" w14:paraId="3162BB49" w14:textId="77777777" w:rsidTr="00D93404">
        <w:trPr>
          <w:trHeight w:val="577"/>
        </w:trPr>
        <w:tc>
          <w:tcPr>
            <w:tcW w:w="0" w:type="auto"/>
            <w:tcBorders>
              <w:top w:val="nil"/>
              <w:left w:val="single" w:sz="4" w:space="0" w:color="auto"/>
              <w:bottom w:val="single" w:sz="4" w:space="0" w:color="auto"/>
              <w:right w:val="single" w:sz="4" w:space="0" w:color="auto"/>
            </w:tcBorders>
            <w:shd w:val="clear" w:color="auto" w:fill="auto"/>
            <w:noWrap/>
            <w:hideMark/>
          </w:tcPr>
          <w:p w14:paraId="5D1CFADE" w14:textId="77777777" w:rsidR="002906CB" w:rsidRPr="002906CB" w:rsidRDefault="002906CB" w:rsidP="002906CB">
            <w:pPr>
              <w:jc w:val="right"/>
              <w:rPr>
                <w:rFonts w:cs="Tahoma"/>
                <w:color w:val="000000"/>
                <w:sz w:val="16"/>
                <w:szCs w:val="20"/>
              </w:rPr>
            </w:pPr>
            <w:r>
              <w:rPr>
                <w:color w:val="000000"/>
                <w:sz w:val="16"/>
              </w:rPr>
              <w:t>6.1.</w:t>
            </w:r>
          </w:p>
        </w:tc>
        <w:tc>
          <w:tcPr>
            <w:tcW w:w="0" w:type="auto"/>
            <w:tcBorders>
              <w:top w:val="nil"/>
              <w:left w:val="nil"/>
              <w:bottom w:val="single" w:sz="4" w:space="0" w:color="auto"/>
              <w:right w:val="single" w:sz="4" w:space="0" w:color="auto"/>
            </w:tcBorders>
            <w:shd w:val="clear" w:color="auto" w:fill="auto"/>
            <w:hideMark/>
          </w:tcPr>
          <w:p w14:paraId="3BD10C23" w14:textId="77777777" w:rsidR="002906CB" w:rsidRPr="002906CB" w:rsidRDefault="002906CB" w:rsidP="002906CB">
            <w:pPr>
              <w:rPr>
                <w:rFonts w:cs="Tahoma"/>
                <w:color w:val="000000"/>
                <w:sz w:val="16"/>
                <w:szCs w:val="20"/>
              </w:rPr>
            </w:pPr>
            <w:r>
              <w:rPr>
                <w:color w:val="000000"/>
                <w:sz w:val="16"/>
              </w:rPr>
              <w:t>The company has set a long-term goal of achieving net-zero greenhouse gas emissions by mid-century</w:t>
            </w:r>
          </w:p>
        </w:tc>
        <w:tc>
          <w:tcPr>
            <w:tcW w:w="0" w:type="auto"/>
            <w:tcBorders>
              <w:top w:val="nil"/>
              <w:left w:val="nil"/>
              <w:bottom w:val="single" w:sz="4" w:space="0" w:color="auto"/>
              <w:right w:val="single" w:sz="4" w:space="0" w:color="auto"/>
            </w:tcBorders>
            <w:shd w:val="clear" w:color="auto" w:fill="auto"/>
            <w:hideMark/>
          </w:tcPr>
          <w:p w14:paraId="5DCB6D5C" w14:textId="16E9D805" w:rsidR="002906CB" w:rsidRPr="002906CB" w:rsidRDefault="002906CB" w:rsidP="002906CB">
            <w:pPr>
              <w:rPr>
                <w:rFonts w:cs="Tahoma"/>
                <w:color w:val="000000"/>
                <w:sz w:val="16"/>
                <w:szCs w:val="20"/>
              </w:rPr>
            </w:pPr>
            <w:r>
              <w:rPr>
                <w:color w:val="000000"/>
                <w:sz w:val="16"/>
              </w:rPr>
              <w:t>The company has developed and approved a low-carbon development strategy (climate strategy or greenhouse gas emissions reduction strategy) aimed at achieving net-zero greenhouse gas emissions by 2050 (2060) or earlier</w:t>
            </w:r>
          </w:p>
        </w:tc>
        <w:tc>
          <w:tcPr>
            <w:tcW w:w="0" w:type="auto"/>
            <w:tcBorders>
              <w:top w:val="nil"/>
              <w:left w:val="nil"/>
              <w:bottom w:val="single" w:sz="4" w:space="0" w:color="auto"/>
              <w:right w:val="single" w:sz="4" w:space="0" w:color="auto"/>
            </w:tcBorders>
            <w:shd w:val="clear" w:color="auto" w:fill="auto"/>
            <w:hideMark/>
          </w:tcPr>
          <w:p w14:paraId="602F49A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12A30D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AA15EE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BC2D534"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C7A0D73"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57D6B4E9" w14:textId="77777777" w:rsidTr="00D93404">
        <w:trPr>
          <w:trHeight w:val="889"/>
        </w:trPr>
        <w:tc>
          <w:tcPr>
            <w:tcW w:w="0" w:type="auto"/>
            <w:tcBorders>
              <w:top w:val="nil"/>
              <w:left w:val="single" w:sz="4" w:space="0" w:color="auto"/>
              <w:bottom w:val="single" w:sz="4" w:space="0" w:color="auto"/>
              <w:right w:val="single" w:sz="4" w:space="0" w:color="auto"/>
            </w:tcBorders>
            <w:shd w:val="clear" w:color="auto" w:fill="auto"/>
            <w:noWrap/>
            <w:hideMark/>
          </w:tcPr>
          <w:p w14:paraId="33B7B670" w14:textId="77777777" w:rsidR="002906CB" w:rsidRPr="002906CB" w:rsidRDefault="002906CB" w:rsidP="002906CB">
            <w:pPr>
              <w:spacing w:before="40" w:after="40"/>
              <w:jc w:val="right"/>
              <w:rPr>
                <w:rFonts w:cs="Tahoma"/>
                <w:color w:val="000000"/>
                <w:sz w:val="16"/>
                <w:szCs w:val="20"/>
              </w:rPr>
            </w:pPr>
            <w:r>
              <w:rPr>
                <w:color w:val="000000"/>
                <w:sz w:val="16"/>
              </w:rPr>
              <w:t>6.2.</w:t>
            </w:r>
          </w:p>
        </w:tc>
        <w:tc>
          <w:tcPr>
            <w:tcW w:w="0" w:type="auto"/>
            <w:tcBorders>
              <w:top w:val="nil"/>
              <w:left w:val="nil"/>
              <w:bottom w:val="single" w:sz="4" w:space="0" w:color="auto"/>
              <w:right w:val="single" w:sz="4" w:space="0" w:color="auto"/>
            </w:tcBorders>
            <w:shd w:val="clear" w:color="auto" w:fill="auto"/>
            <w:hideMark/>
          </w:tcPr>
          <w:p w14:paraId="29DEB524" w14:textId="77777777" w:rsidR="002906CB" w:rsidRPr="002906CB" w:rsidRDefault="002906CB" w:rsidP="002906CB">
            <w:pPr>
              <w:spacing w:before="40" w:after="40"/>
              <w:rPr>
                <w:rFonts w:cs="Tahoma"/>
                <w:color w:val="000000"/>
                <w:sz w:val="16"/>
                <w:szCs w:val="20"/>
              </w:rPr>
            </w:pPr>
            <w:r>
              <w:rPr>
                <w:color w:val="000000"/>
                <w:sz w:val="16"/>
              </w:rPr>
              <w:t xml:space="preserve">The company has set a short-term target for reducing GHG emissions under Scopes 1 and 2 </w:t>
            </w:r>
          </w:p>
        </w:tc>
        <w:tc>
          <w:tcPr>
            <w:tcW w:w="0" w:type="auto"/>
            <w:tcBorders>
              <w:top w:val="nil"/>
              <w:left w:val="nil"/>
              <w:bottom w:val="single" w:sz="4" w:space="0" w:color="auto"/>
              <w:right w:val="single" w:sz="4" w:space="0" w:color="auto"/>
            </w:tcBorders>
            <w:shd w:val="clear" w:color="auto" w:fill="auto"/>
            <w:hideMark/>
          </w:tcPr>
          <w:p w14:paraId="5FD7E05F"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1 and 2 over the next 5-10 years</w:t>
            </w:r>
          </w:p>
        </w:tc>
        <w:tc>
          <w:tcPr>
            <w:tcW w:w="0" w:type="auto"/>
            <w:tcBorders>
              <w:top w:val="nil"/>
              <w:left w:val="nil"/>
              <w:bottom w:val="single" w:sz="4" w:space="0" w:color="auto"/>
              <w:right w:val="single" w:sz="4" w:space="0" w:color="auto"/>
            </w:tcBorders>
            <w:shd w:val="clear" w:color="auto" w:fill="auto"/>
            <w:hideMark/>
          </w:tcPr>
          <w:p w14:paraId="77C7827C"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BE5D76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B85EDD2"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C019C34"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44D26E1A"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5C3032F1" w14:textId="77777777" w:rsidTr="00D93404">
        <w:trPr>
          <w:trHeight w:val="961"/>
        </w:trPr>
        <w:tc>
          <w:tcPr>
            <w:tcW w:w="0" w:type="auto"/>
            <w:tcBorders>
              <w:top w:val="nil"/>
              <w:left w:val="single" w:sz="4" w:space="0" w:color="auto"/>
              <w:bottom w:val="single" w:sz="4" w:space="0" w:color="auto"/>
              <w:right w:val="single" w:sz="4" w:space="0" w:color="auto"/>
            </w:tcBorders>
            <w:shd w:val="clear" w:color="auto" w:fill="auto"/>
            <w:noWrap/>
            <w:hideMark/>
          </w:tcPr>
          <w:p w14:paraId="62E723D6" w14:textId="77777777" w:rsidR="002906CB" w:rsidRPr="002906CB" w:rsidRDefault="002906CB" w:rsidP="002906CB">
            <w:pPr>
              <w:spacing w:before="40" w:after="40"/>
              <w:jc w:val="right"/>
              <w:rPr>
                <w:rFonts w:cs="Tahoma"/>
                <w:color w:val="000000"/>
                <w:sz w:val="16"/>
                <w:szCs w:val="20"/>
              </w:rPr>
            </w:pPr>
            <w:r>
              <w:rPr>
                <w:color w:val="000000"/>
                <w:sz w:val="16"/>
              </w:rPr>
              <w:lastRenderedPageBreak/>
              <w:t>6.3.</w:t>
            </w:r>
          </w:p>
        </w:tc>
        <w:tc>
          <w:tcPr>
            <w:tcW w:w="0" w:type="auto"/>
            <w:tcBorders>
              <w:top w:val="nil"/>
              <w:left w:val="nil"/>
              <w:bottom w:val="single" w:sz="4" w:space="0" w:color="auto"/>
              <w:right w:val="single" w:sz="4" w:space="0" w:color="auto"/>
            </w:tcBorders>
            <w:shd w:val="clear" w:color="auto" w:fill="auto"/>
            <w:hideMark/>
          </w:tcPr>
          <w:p w14:paraId="5856B6BC" w14:textId="77777777" w:rsidR="002906CB" w:rsidRPr="002906CB" w:rsidRDefault="002906CB" w:rsidP="002906CB">
            <w:pPr>
              <w:spacing w:before="40" w:after="40"/>
              <w:rPr>
                <w:rFonts w:cs="Tahoma"/>
                <w:sz w:val="16"/>
                <w:szCs w:val="20"/>
              </w:rPr>
            </w:pPr>
            <w:r>
              <w:rPr>
                <w:sz w:val="16"/>
              </w:rPr>
              <w:t xml:space="preserve">The company has set a short-term target for reducing GHG emissions under Scope 3 </w:t>
            </w:r>
          </w:p>
        </w:tc>
        <w:tc>
          <w:tcPr>
            <w:tcW w:w="0" w:type="auto"/>
            <w:tcBorders>
              <w:top w:val="nil"/>
              <w:left w:val="nil"/>
              <w:bottom w:val="single" w:sz="4" w:space="0" w:color="auto"/>
              <w:right w:val="single" w:sz="4" w:space="0" w:color="auto"/>
            </w:tcBorders>
            <w:shd w:val="clear" w:color="auto" w:fill="auto"/>
            <w:hideMark/>
          </w:tcPr>
          <w:p w14:paraId="11AD3D04"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 3 over the next 5-10 years</w:t>
            </w:r>
          </w:p>
        </w:tc>
        <w:tc>
          <w:tcPr>
            <w:tcW w:w="0" w:type="auto"/>
            <w:tcBorders>
              <w:top w:val="nil"/>
              <w:left w:val="nil"/>
              <w:bottom w:val="single" w:sz="4" w:space="0" w:color="auto"/>
              <w:right w:val="single" w:sz="4" w:space="0" w:color="auto"/>
            </w:tcBorders>
            <w:shd w:val="clear" w:color="auto" w:fill="auto"/>
            <w:hideMark/>
          </w:tcPr>
          <w:p w14:paraId="3E0A7973"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2E2170E"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69B4B9B"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EB032C8"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898E259"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0E7CD087" w14:textId="77777777" w:rsidTr="00D93404">
        <w:trPr>
          <w:trHeight w:val="892"/>
        </w:trPr>
        <w:tc>
          <w:tcPr>
            <w:tcW w:w="0" w:type="auto"/>
            <w:tcBorders>
              <w:top w:val="nil"/>
              <w:left w:val="single" w:sz="4" w:space="0" w:color="auto"/>
              <w:bottom w:val="single" w:sz="4" w:space="0" w:color="auto"/>
              <w:right w:val="single" w:sz="4" w:space="0" w:color="auto"/>
            </w:tcBorders>
            <w:shd w:val="clear" w:color="auto" w:fill="auto"/>
            <w:noWrap/>
            <w:hideMark/>
          </w:tcPr>
          <w:p w14:paraId="401F33BF" w14:textId="77777777" w:rsidR="002906CB" w:rsidRPr="002906CB" w:rsidRDefault="002906CB" w:rsidP="002906CB">
            <w:pPr>
              <w:spacing w:before="40" w:after="40"/>
              <w:jc w:val="right"/>
              <w:rPr>
                <w:rFonts w:cs="Tahoma"/>
                <w:color w:val="000000"/>
                <w:sz w:val="16"/>
                <w:szCs w:val="20"/>
              </w:rPr>
            </w:pPr>
            <w:r>
              <w:rPr>
                <w:color w:val="000000"/>
                <w:sz w:val="16"/>
              </w:rPr>
              <w:t>6.4.</w:t>
            </w:r>
          </w:p>
        </w:tc>
        <w:tc>
          <w:tcPr>
            <w:tcW w:w="0" w:type="auto"/>
            <w:tcBorders>
              <w:top w:val="nil"/>
              <w:left w:val="nil"/>
              <w:bottom w:val="single" w:sz="4" w:space="0" w:color="auto"/>
              <w:right w:val="single" w:sz="4" w:space="0" w:color="auto"/>
            </w:tcBorders>
            <w:shd w:val="clear" w:color="auto" w:fill="auto"/>
            <w:hideMark/>
          </w:tcPr>
          <w:p w14:paraId="08110B52" w14:textId="77777777" w:rsidR="002906CB" w:rsidRPr="002906CB" w:rsidRDefault="002906CB" w:rsidP="002906CB">
            <w:pPr>
              <w:spacing w:before="40" w:after="40"/>
              <w:rPr>
                <w:rFonts w:cs="Tahoma"/>
                <w:sz w:val="16"/>
                <w:szCs w:val="20"/>
              </w:rPr>
            </w:pPr>
            <w:r>
              <w:rPr>
                <w:sz w:val="16"/>
              </w:rPr>
              <w:t>The company has set a long-term target for reducing GHG emissions under Scopes 1 and 2</w:t>
            </w:r>
          </w:p>
        </w:tc>
        <w:tc>
          <w:tcPr>
            <w:tcW w:w="0" w:type="auto"/>
            <w:tcBorders>
              <w:top w:val="nil"/>
              <w:left w:val="nil"/>
              <w:bottom w:val="single" w:sz="4" w:space="0" w:color="auto"/>
              <w:right w:val="single" w:sz="4" w:space="0" w:color="auto"/>
            </w:tcBorders>
            <w:shd w:val="clear" w:color="auto" w:fill="auto"/>
            <w:hideMark/>
          </w:tcPr>
          <w:p w14:paraId="10EBEF9B"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1 and 2 over the next 15-20 years</w:t>
            </w:r>
          </w:p>
        </w:tc>
        <w:tc>
          <w:tcPr>
            <w:tcW w:w="0" w:type="auto"/>
            <w:tcBorders>
              <w:top w:val="nil"/>
              <w:left w:val="nil"/>
              <w:bottom w:val="single" w:sz="4" w:space="0" w:color="auto"/>
              <w:right w:val="single" w:sz="4" w:space="0" w:color="auto"/>
            </w:tcBorders>
            <w:shd w:val="clear" w:color="auto" w:fill="auto"/>
            <w:hideMark/>
          </w:tcPr>
          <w:p w14:paraId="4653C43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69BEABF"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68956A8"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DCE70DB" w14:textId="77777777" w:rsidR="002906CB" w:rsidRPr="002906CB" w:rsidRDefault="002906CB" w:rsidP="002906CB">
            <w:pPr>
              <w:spacing w:before="40" w:after="40"/>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43CC44E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649A4BD4" w14:textId="77777777" w:rsidTr="00D93404">
        <w:trPr>
          <w:trHeight w:val="836"/>
        </w:trPr>
        <w:tc>
          <w:tcPr>
            <w:tcW w:w="0" w:type="auto"/>
            <w:tcBorders>
              <w:top w:val="nil"/>
              <w:left w:val="single" w:sz="4" w:space="0" w:color="auto"/>
              <w:bottom w:val="single" w:sz="4" w:space="0" w:color="auto"/>
              <w:right w:val="single" w:sz="4" w:space="0" w:color="auto"/>
            </w:tcBorders>
            <w:shd w:val="clear" w:color="auto" w:fill="auto"/>
            <w:noWrap/>
            <w:hideMark/>
          </w:tcPr>
          <w:p w14:paraId="655886C2" w14:textId="77777777" w:rsidR="002906CB" w:rsidRPr="002906CB" w:rsidRDefault="002906CB" w:rsidP="002906CB">
            <w:pPr>
              <w:spacing w:before="40" w:after="40"/>
              <w:jc w:val="right"/>
              <w:rPr>
                <w:rFonts w:cs="Tahoma"/>
                <w:color w:val="000000"/>
                <w:sz w:val="16"/>
                <w:szCs w:val="20"/>
              </w:rPr>
            </w:pPr>
            <w:r>
              <w:rPr>
                <w:color w:val="000000"/>
                <w:sz w:val="16"/>
              </w:rPr>
              <w:t>6.5.</w:t>
            </w:r>
          </w:p>
        </w:tc>
        <w:tc>
          <w:tcPr>
            <w:tcW w:w="0" w:type="auto"/>
            <w:tcBorders>
              <w:top w:val="nil"/>
              <w:left w:val="nil"/>
              <w:bottom w:val="single" w:sz="4" w:space="0" w:color="auto"/>
              <w:right w:val="single" w:sz="4" w:space="0" w:color="auto"/>
            </w:tcBorders>
            <w:shd w:val="clear" w:color="auto" w:fill="auto"/>
            <w:hideMark/>
          </w:tcPr>
          <w:p w14:paraId="1036B7C4" w14:textId="77777777" w:rsidR="002906CB" w:rsidRPr="002906CB" w:rsidRDefault="002906CB" w:rsidP="002906CB">
            <w:pPr>
              <w:spacing w:before="40" w:after="40"/>
              <w:rPr>
                <w:rFonts w:cs="Tahoma"/>
                <w:sz w:val="16"/>
                <w:szCs w:val="20"/>
              </w:rPr>
            </w:pPr>
            <w:r>
              <w:rPr>
                <w:sz w:val="16"/>
              </w:rPr>
              <w:t xml:space="preserve">The company has set a long-term target for reducing GHG emissions under Scope 3 </w:t>
            </w:r>
          </w:p>
        </w:tc>
        <w:tc>
          <w:tcPr>
            <w:tcW w:w="0" w:type="auto"/>
            <w:tcBorders>
              <w:top w:val="nil"/>
              <w:left w:val="nil"/>
              <w:bottom w:val="single" w:sz="4" w:space="0" w:color="auto"/>
              <w:right w:val="single" w:sz="4" w:space="0" w:color="auto"/>
            </w:tcBorders>
            <w:shd w:val="clear" w:color="auto" w:fill="auto"/>
            <w:hideMark/>
          </w:tcPr>
          <w:p w14:paraId="1E349446" w14:textId="77777777" w:rsidR="002906CB" w:rsidRPr="002906CB" w:rsidRDefault="002906CB" w:rsidP="002906CB">
            <w:pPr>
              <w:spacing w:before="40" w:after="40"/>
              <w:rPr>
                <w:rFonts w:cs="Tahoma"/>
                <w:color w:val="000000"/>
                <w:sz w:val="16"/>
                <w:szCs w:val="20"/>
              </w:rPr>
            </w:pPr>
            <w:r>
              <w:rPr>
                <w:color w:val="000000"/>
                <w:sz w:val="16"/>
              </w:rPr>
              <w:t>The company has developed and approved a low-carbon development strategy (climate strategy or greenhouse gas emissions reduction strategy) that establishes a target for reducing greenhouse gas (GHG) emissions under Scopes 3 over the next 15-20 years</w:t>
            </w:r>
          </w:p>
        </w:tc>
        <w:tc>
          <w:tcPr>
            <w:tcW w:w="0" w:type="auto"/>
            <w:tcBorders>
              <w:top w:val="nil"/>
              <w:left w:val="nil"/>
              <w:bottom w:val="single" w:sz="4" w:space="0" w:color="auto"/>
              <w:right w:val="single" w:sz="4" w:space="0" w:color="auto"/>
            </w:tcBorders>
            <w:shd w:val="clear" w:color="auto" w:fill="auto"/>
            <w:hideMark/>
          </w:tcPr>
          <w:p w14:paraId="62291280"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5CB7A6DE"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0C8981D8"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247043A"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4979E6DB" w14:textId="77777777" w:rsidR="002906CB" w:rsidRPr="002906CB" w:rsidRDefault="002906CB" w:rsidP="002906CB">
            <w:pPr>
              <w:spacing w:before="40" w:after="40"/>
              <w:jc w:val="center"/>
              <w:rPr>
                <w:rFonts w:cs="Tahoma"/>
                <w:color w:val="000000"/>
                <w:sz w:val="16"/>
                <w:szCs w:val="20"/>
              </w:rPr>
            </w:pPr>
            <w:r>
              <w:rPr>
                <w:color w:val="000000"/>
                <w:sz w:val="16"/>
              </w:rPr>
              <w:t> </w:t>
            </w:r>
          </w:p>
        </w:tc>
      </w:tr>
      <w:tr w:rsidR="002906CB" w:rsidRPr="002906CB" w14:paraId="1F65EE3F" w14:textId="77777777" w:rsidTr="00D93404">
        <w:trPr>
          <w:trHeight w:val="1529"/>
        </w:trPr>
        <w:tc>
          <w:tcPr>
            <w:tcW w:w="0" w:type="auto"/>
            <w:tcBorders>
              <w:top w:val="nil"/>
              <w:left w:val="single" w:sz="4" w:space="0" w:color="auto"/>
              <w:bottom w:val="single" w:sz="4" w:space="0" w:color="auto"/>
              <w:right w:val="single" w:sz="4" w:space="0" w:color="auto"/>
            </w:tcBorders>
            <w:shd w:val="clear" w:color="auto" w:fill="auto"/>
            <w:noWrap/>
            <w:hideMark/>
          </w:tcPr>
          <w:p w14:paraId="0E5BEFEA" w14:textId="77777777" w:rsidR="002906CB" w:rsidRPr="002906CB" w:rsidRDefault="002906CB" w:rsidP="002906CB">
            <w:pPr>
              <w:spacing w:before="40" w:after="40"/>
              <w:jc w:val="right"/>
              <w:rPr>
                <w:rFonts w:cs="Tahoma"/>
                <w:color w:val="000000"/>
                <w:sz w:val="16"/>
                <w:szCs w:val="20"/>
              </w:rPr>
            </w:pPr>
            <w:r>
              <w:rPr>
                <w:color w:val="000000"/>
                <w:sz w:val="16"/>
              </w:rPr>
              <w:t>6.6.</w:t>
            </w:r>
          </w:p>
        </w:tc>
        <w:tc>
          <w:tcPr>
            <w:tcW w:w="0" w:type="auto"/>
            <w:tcBorders>
              <w:top w:val="nil"/>
              <w:left w:val="nil"/>
              <w:bottom w:val="single" w:sz="4" w:space="0" w:color="auto"/>
              <w:right w:val="single" w:sz="4" w:space="0" w:color="auto"/>
            </w:tcBorders>
            <w:shd w:val="clear" w:color="auto" w:fill="auto"/>
            <w:hideMark/>
          </w:tcPr>
          <w:p w14:paraId="780FAD0F" w14:textId="77777777" w:rsidR="002906CB" w:rsidRPr="002906CB" w:rsidRDefault="002906CB" w:rsidP="002906CB">
            <w:pPr>
              <w:spacing w:before="40" w:after="40"/>
              <w:rPr>
                <w:rFonts w:cs="Tahoma"/>
                <w:color w:val="000000"/>
                <w:sz w:val="16"/>
                <w:szCs w:val="20"/>
              </w:rPr>
            </w:pPr>
            <w:r>
              <w:rPr>
                <w:color w:val="000000"/>
                <w:sz w:val="16"/>
              </w:rPr>
              <w:t xml:space="preserve">The company has set targets for reducing GHG emissions based on a low-carbon development scenario that is highly likely to limit the increase in global average temperature to the levels specified in the Paris Agreement </w:t>
            </w:r>
          </w:p>
        </w:tc>
        <w:tc>
          <w:tcPr>
            <w:tcW w:w="0" w:type="auto"/>
            <w:tcBorders>
              <w:top w:val="nil"/>
              <w:left w:val="nil"/>
              <w:bottom w:val="single" w:sz="4" w:space="0" w:color="auto"/>
              <w:right w:val="single" w:sz="4" w:space="0" w:color="auto"/>
            </w:tcBorders>
            <w:shd w:val="clear" w:color="auto" w:fill="auto"/>
            <w:hideMark/>
          </w:tcPr>
          <w:p w14:paraId="0C6F1C7A" w14:textId="77777777" w:rsidR="002906CB" w:rsidRPr="002906CB" w:rsidRDefault="002906CB" w:rsidP="002906CB">
            <w:pPr>
              <w:spacing w:before="40" w:after="40"/>
              <w:rPr>
                <w:rFonts w:cs="Tahoma"/>
                <w:color w:val="000000"/>
                <w:sz w:val="16"/>
                <w:szCs w:val="20"/>
              </w:rPr>
            </w:pPr>
            <w:r>
              <w:rPr>
                <w:color w:val="000000"/>
                <w:sz w:val="16"/>
              </w:rPr>
              <w:t>When setting targets for reducing GHG emissions, the company follows the conclusions and recommendations of the IPCC, strategic documents of the Russian Federation (e.g., the Climate Doctrine, Strategy for Low-Carbon Socio-Economic Development), guidelines from the Bank of Russia, and other relevant documents containing applicable requirements, as well as best international and domestic practices</w:t>
            </w:r>
          </w:p>
        </w:tc>
        <w:tc>
          <w:tcPr>
            <w:tcW w:w="0" w:type="auto"/>
            <w:tcBorders>
              <w:top w:val="nil"/>
              <w:left w:val="nil"/>
              <w:bottom w:val="single" w:sz="4" w:space="0" w:color="auto"/>
              <w:right w:val="single" w:sz="4" w:space="0" w:color="auto"/>
            </w:tcBorders>
            <w:shd w:val="clear" w:color="auto" w:fill="auto"/>
            <w:hideMark/>
          </w:tcPr>
          <w:p w14:paraId="1DA429E5"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3DE80B29"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0A00FCFD" w14:textId="77777777" w:rsidR="002906CB" w:rsidRPr="002906CB" w:rsidRDefault="002906CB" w:rsidP="002906CB">
            <w:pPr>
              <w:spacing w:before="40" w:after="40"/>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2F62843" w14:textId="77777777" w:rsidR="002906CB" w:rsidRPr="002906CB" w:rsidRDefault="002906CB" w:rsidP="002906CB">
            <w:pPr>
              <w:spacing w:before="40" w:after="40"/>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18736E94" w14:textId="77777777" w:rsidR="002906CB" w:rsidRPr="002906CB" w:rsidRDefault="002906CB" w:rsidP="002906CB">
            <w:pPr>
              <w:spacing w:before="40" w:after="40"/>
              <w:jc w:val="center"/>
              <w:rPr>
                <w:rFonts w:cs="Tahoma"/>
                <w:color w:val="000000"/>
                <w:sz w:val="16"/>
                <w:szCs w:val="20"/>
              </w:rPr>
            </w:pPr>
            <w:r>
              <w:rPr>
                <w:color w:val="000000"/>
                <w:sz w:val="16"/>
              </w:rPr>
              <w:t>10</w:t>
            </w:r>
          </w:p>
        </w:tc>
      </w:tr>
      <w:tr w:rsidR="002906CB" w:rsidRPr="002906CB" w14:paraId="7765740C" w14:textId="77777777" w:rsidTr="002906CB">
        <w:trPr>
          <w:trHeight w:val="420"/>
        </w:trPr>
        <w:tc>
          <w:tcPr>
            <w:tcW w:w="0" w:type="auto"/>
            <w:tcBorders>
              <w:top w:val="nil"/>
              <w:left w:val="single" w:sz="4" w:space="0" w:color="auto"/>
              <w:bottom w:val="single" w:sz="4" w:space="0" w:color="auto"/>
              <w:right w:val="nil"/>
            </w:tcBorders>
            <w:shd w:val="clear" w:color="auto" w:fill="auto"/>
            <w:noWrap/>
            <w:hideMark/>
          </w:tcPr>
          <w:p w14:paraId="2471AF7F"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single" w:sz="4" w:space="0" w:color="auto"/>
              <w:right w:val="nil"/>
            </w:tcBorders>
            <w:shd w:val="clear" w:color="auto" w:fill="auto"/>
            <w:vAlign w:val="center"/>
            <w:hideMark/>
          </w:tcPr>
          <w:p w14:paraId="38664EFD"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7F10E0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05B5409A"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157BFDA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50BFDCB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6B8356E2"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8A9065A"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5216C1A5" w14:textId="77777777" w:rsidTr="002906CB">
        <w:trPr>
          <w:trHeight w:val="43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A21E9E6" w14:textId="77777777" w:rsidR="002906CB" w:rsidRPr="002906CB" w:rsidRDefault="002906CB" w:rsidP="002906CB">
            <w:pPr>
              <w:jc w:val="center"/>
              <w:rPr>
                <w:rFonts w:cs="Tahoma"/>
                <w:b/>
                <w:bCs/>
                <w:color w:val="000000"/>
                <w:sz w:val="16"/>
                <w:szCs w:val="20"/>
              </w:rPr>
            </w:pPr>
            <w:r>
              <w:rPr>
                <w:b/>
                <w:color w:val="000000"/>
                <w:sz w:val="16"/>
              </w:rPr>
              <w:t>7. Measures to reduce greenhouse gas emissions</w:t>
            </w:r>
          </w:p>
        </w:tc>
      </w:tr>
      <w:tr w:rsidR="002906CB" w:rsidRPr="002906CB" w14:paraId="28454D4E" w14:textId="77777777" w:rsidTr="00D93404">
        <w:trPr>
          <w:trHeight w:val="54"/>
        </w:trPr>
        <w:tc>
          <w:tcPr>
            <w:tcW w:w="0" w:type="auto"/>
            <w:tcBorders>
              <w:top w:val="nil"/>
              <w:left w:val="single" w:sz="4" w:space="0" w:color="auto"/>
              <w:bottom w:val="single" w:sz="4" w:space="0" w:color="auto"/>
              <w:right w:val="single" w:sz="4" w:space="0" w:color="auto"/>
            </w:tcBorders>
            <w:shd w:val="clear" w:color="auto" w:fill="auto"/>
            <w:noWrap/>
            <w:hideMark/>
          </w:tcPr>
          <w:p w14:paraId="4E0FAD68" w14:textId="77777777" w:rsidR="002906CB" w:rsidRPr="002906CB" w:rsidRDefault="002906CB" w:rsidP="002906CB">
            <w:pPr>
              <w:jc w:val="right"/>
              <w:rPr>
                <w:rFonts w:cs="Tahoma"/>
                <w:color w:val="000000"/>
                <w:sz w:val="16"/>
                <w:szCs w:val="20"/>
              </w:rPr>
            </w:pPr>
            <w:r>
              <w:rPr>
                <w:color w:val="000000"/>
                <w:sz w:val="16"/>
              </w:rPr>
              <w:t>7.1.</w:t>
            </w:r>
          </w:p>
        </w:tc>
        <w:tc>
          <w:tcPr>
            <w:tcW w:w="0" w:type="auto"/>
            <w:tcBorders>
              <w:top w:val="nil"/>
              <w:left w:val="nil"/>
              <w:bottom w:val="single" w:sz="4" w:space="0" w:color="auto"/>
              <w:right w:val="single" w:sz="4" w:space="0" w:color="auto"/>
            </w:tcBorders>
            <w:shd w:val="clear" w:color="auto" w:fill="auto"/>
            <w:hideMark/>
          </w:tcPr>
          <w:p w14:paraId="4A7C6026" w14:textId="77777777" w:rsidR="002906CB" w:rsidRPr="002906CB" w:rsidRDefault="002906CB" w:rsidP="002906CB">
            <w:pPr>
              <w:rPr>
                <w:rFonts w:cs="Tahoma"/>
                <w:color w:val="000000"/>
                <w:sz w:val="16"/>
                <w:szCs w:val="20"/>
              </w:rPr>
            </w:pPr>
            <w:r>
              <w:rPr>
                <w:color w:val="000000"/>
                <w:sz w:val="16"/>
              </w:rPr>
              <w:t xml:space="preserve">The company takes the necessary measures to reduce the consumption of fuel, energy and other resources, as well as to reduce losses and waste generation </w:t>
            </w:r>
          </w:p>
        </w:tc>
        <w:tc>
          <w:tcPr>
            <w:tcW w:w="0" w:type="auto"/>
            <w:tcBorders>
              <w:top w:val="nil"/>
              <w:left w:val="nil"/>
              <w:bottom w:val="single" w:sz="4" w:space="0" w:color="auto"/>
              <w:right w:val="single" w:sz="4" w:space="0" w:color="auto"/>
            </w:tcBorders>
            <w:shd w:val="clear" w:color="auto" w:fill="auto"/>
            <w:hideMark/>
          </w:tcPr>
          <w:p w14:paraId="208164D4" w14:textId="6881D638" w:rsidR="002906CB" w:rsidRPr="002906CB" w:rsidRDefault="002906CB" w:rsidP="002906CB">
            <w:pPr>
              <w:rPr>
                <w:rFonts w:cs="Tahoma"/>
                <w:color w:val="000000"/>
                <w:sz w:val="16"/>
                <w:szCs w:val="20"/>
              </w:rPr>
            </w:pPr>
            <w:r>
              <w:rPr>
                <w:color w:val="000000"/>
                <w:sz w:val="16"/>
              </w:rPr>
              <w:t>The company ensures the efficient use of fuel, energy, raw materials, and other resources purchased on the market or produced/extracted in-house, in accordance with applicable Russian and international standards (including ISO 50001). It adopts energy-efficient, resource-saving, and/or waste-reduction technologies that align with Bureau of Best Available Technologies requirements, achieving a reduction in the specific consumption of resources and, correspondingly, greenhouse gas (GHG) emissions per unit of produced (supplied) products, services rendered, and/or work performed</w:t>
            </w:r>
          </w:p>
        </w:tc>
        <w:tc>
          <w:tcPr>
            <w:tcW w:w="0" w:type="auto"/>
            <w:tcBorders>
              <w:top w:val="nil"/>
              <w:left w:val="nil"/>
              <w:bottom w:val="single" w:sz="4" w:space="0" w:color="auto"/>
              <w:right w:val="single" w:sz="4" w:space="0" w:color="auto"/>
            </w:tcBorders>
            <w:shd w:val="clear" w:color="auto" w:fill="auto"/>
            <w:hideMark/>
          </w:tcPr>
          <w:p w14:paraId="1F05D662"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vAlign w:val="bottom"/>
            <w:hideMark/>
          </w:tcPr>
          <w:p w14:paraId="3DFE3E6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5DABBB5F"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04004D4" w14:textId="77777777" w:rsidR="002906CB" w:rsidRPr="002906CB" w:rsidRDefault="002906CB" w:rsidP="002906CB">
            <w:pPr>
              <w:jc w:val="center"/>
              <w:rPr>
                <w:rFonts w:cs="Tahoma"/>
                <w:color w:val="000000"/>
                <w:sz w:val="16"/>
                <w:szCs w:val="20"/>
              </w:rPr>
            </w:pPr>
            <w:r>
              <w:rPr>
                <w:color w:val="000000"/>
                <w:sz w:val="16"/>
              </w:rPr>
              <w:t>2</w:t>
            </w:r>
          </w:p>
        </w:tc>
        <w:tc>
          <w:tcPr>
            <w:tcW w:w="0" w:type="auto"/>
            <w:tcBorders>
              <w:top w:val="nil"/>
              <w:left w:val="nil"/>
              <w:bottom w:val="single" w:sz="4" w:space="0" w:color="auto"/>
              <w:right w:val="single" w:sz="4" w:space="0" w:color="auto"/>
            </w:tcBorders>
            <w:shd w:val="clear" w:color="auto" w:fill="auto"/>
            <w:vAlign w:val="bottom"/>
            <w:hideMark/>
          </w:tcPr>
          <w:p w14:paraId="53060046"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69CFE56" w14:textId="77777777" w:rsidTr="00D93404">
        <w:trPr>
          <w:trHeight w:val="2341"/>
        </w:trPr>
        <w:tc>
          <w:tcPr>
            <w:tcW w:w="0" w:type="auto"/>
            <w:tcBorders>
              <w:top w:val="nil"/>
              <w:left w:val="single" w:sz="4" w:space="0" w:color="auto"/>
              <w:bottom w:val="single" w:sz="4" w:space="0" w:color="auto"/>
              <w:right w:val="single" w:sz="4" w:space="0" w:color="auto"/>
            </w:tcBorders>
            <w:shd w:val="clear" w:color="auto" w:fill="auto"/>
            <w:noWrap/>
            <w:hideMark/>
          </w:tcPr>
          <w:p w14:paraId="05B374F1" w14:textId="77777777" w:rsidR="002906CB" w:rsidRPr="002906CB" w:rsidRDefault="002906CB" w:rsidP="002906CB">
            <w:pPr>
              <w:jc w:val="right"/>
              <w:rPr>
                <w:rFonts w:cs="Tahoma"/>
                <w:color w:val="000000"/>
                <w:sz w:val="16"/>
                <w:szCs w:val="20"/>
              </w:rPr>
            </w:pPr>
            <w:r>
              <w:rPr>
                <w:color w:val="000000"/>
                <w:sz w:val="16"/>
              </w:rPr>
              <w:lastRenderedPageBreak/>
              <w:t>7.2.</w:t>
            </w:r>
          </w:p>
        </w:tc>
        <w:tc>
          <w:tcPr>
            <w:tcW w:w="0" w:type="auto"/>
            <w:tcBorders>
              <w:top w:val="nil"/>
              <w:left w:val="nil"/>
              <w:bottom w:val="single" w:sz="4" w:space="0" w:color="auto"/>
              <w:right w:val="single" w:sz="4" w:space="0" w:color="auto"/>
            </w:tcBorders>
            <w:shd w:val="clear" w:color="auto" w:fill="auto"/>
            <w:hideMark/>
          </w:tcPr>
          <w:p w14:paraId="5099FF97" w14:textId="77777777" w:rsidR="002906CB" w:rsidRPr="002906CB" w:rsidRDefault="002906CB" w:rsidP="002906CB">
            <w:pPr>
              <w:rPr>
                <w:rFonts w:cs="Tahoma"/>
                <w:color w:val="000000"/>
                <w:sz w:val="16"/>
                <w:szCs w:val="20"/>
              </w:rPr>
            </w:pPr>
            <w:r>
              <w:rPr>
                <w:color w:val="000000"/>
                <w:sz w:val="16"/>
              </w:rPr>
              <w:t>The company takes the necessary measures to ensure the effective use of waste and other secondary resources, including secondary fuels and energy sources</w:t>
            </w:r>
          </w:p>
        </w:tc>
        <w:tc>
          <w:tcPr>
            <w:tcW w:w="0" w:type="auto"/>
            <w:tcBorders>
              <w:top w:val="nil"/>
              <w:left w:val="nil"/>
              <w:bottom w:val="single" w:sz="4" w:space="0" w:color="auto"/>
              <w:right w:val="single" w:sz="4" w:space="0" w:color="auto"/>
            </w:tcBorders>
            <w:shd w:val="clear" w:color="auto" w:fill="auto"/>
            <w:hideMark/>
          </w:tcPr>
          <w:p w14:paraId="3EEF2CFB" w14:textId="4665D47D" w:rsidR="002906CB" w:rsidRPr="002906CB" w:rsidRDefault="002906CB" w:rsidP="002906CB">
            <w:pPr>
              <w:rPr>
                <w:rFonts w:cs="Tahoma"/>
                <w:color w:val="000000"/>
                <w:sz w:val="16"/>
                <w:szCs w:val="20"/>
              </w:rPr>
            </w:pPr>
            <w:r>
              <w:rPr>
                <w:color w:val="000000"/>
                <w:sz w:val="16"/>
              </w:rPr>
              <w:t>The company ensures the collection, processing and disposal of production, domestic and/or other waste, recyclable materials and other secondary resources generated or previously accumulated for its own energy or other needs and/or for the production of products, thereby reducing the consumption of primary resources and greenhouse gas emissions associated with their extraction (production) and/or use</w:t>
            </w:r>
            <w:r>
              <w:rPr>
                <w:color w:val="000000"/>
                <w:sz w:val="16"/>
              </w:rPr>
              <w:br/>
              <w:t xml:space="preserve"> </w:t>
            </w:r>
            <w:r>
              <w:rPr>
                <w:i/>
                <w:color w:val="000000"/>
                <w:sz w:val="16"/>
              </w:rPr>
              <w:t>Examples include the utilisation of solid waste, landfill gas, agricultural waste (manure, husks, tops), biogas, waste oils, waste heat, wood processing waste (bark, sawdust, screenings), biological wastewater treatment sludge, alkalis, scrap metal, waste paper, used products and others</w:t>
            </w:r>
            <w:r>
              <w:rPr>
                <w:i/>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789D6CF3"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vAlign w:val="bottom"/>
            <w:hideMark/>
          </w:tcPr>
          <w:p w14:paraId="4A69A95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5291C98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DECAA2A" w14:textId="77777777" w:rsidR="002906CB" w:rsidRPr="002906CB" w:rsidRDefault="002906CB" w:rsidP="002906CB">
            <w:pPr>
              <w:jc w:val="center"/>
              <w:rPr>
                <w:rFonts w:cs="Tahoma"/>
                <w:color w:val="000000"/>
                <w:sz w:val="16"/>
                <w:szCs w:val="20"/>
              </w:rPr>
            </w:pPr>
            <w:r>
              <w:rPr>
                <w:color w:val="000000"/>
                <w:sz w:val="16"/>
              </w:rPr>
              <w:t>3</w:t>
            </w:r>
          </w:p>
        </w:tc>
        <w:tc>
          <w:tcPr>
            <w:tcW w:w="0" w:type="auto"/>
            <w:tcBorders>
              <w:top w:val="nil"/>
              <w:left w:val="nil"/>
              <w:bottom w:val="single" w:sz="4" w:space="0" w:color="auto"/>
              <w:right w:val="single" w:sz="4" w:space="0" w:color="auto"/>
            </w:tcBorders>
            <w:shd w:val="clear" w:color="auto" w:fill="auto"/>
            <w:vAlign w:val="bottom"/>
            <w:hideMark/>
          </w:tcPr>
          <w:p w14:paraId="3B48E599"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31E74456" w14:textId="77777777" w:rsidTr="00D93404">
        <w:trPr>
          <w:trHeight w:val="54"/>
        </w:trPr>
        <w:tc>
          <w:tcPr>
            <w:tcW w:w="0" w:type="auto"/>
            <w:tcBorders>
              <w:top w:val="nil"/>
              <w:left w:val="single" w:sz="4" w:space="0" w:color="auto"/>
              <w:bottom w:val="single" w:sz="4" w:space="0" w:color="auto"/>
              <w:right w:val="single" w:sz="4" w:space="0" w:color="auto"/>
            </w:tcBorders>
            <w:shd w:val="clear" w:color="auto" w:fill="auto"/>
            <w:noWrap/>
            <w:hideMark/>
          </w:tcPr>
          <w:p w14:paraId="7FD62EB0" w14:textId="77777777" w:rsidR="002906CB" w:rsidRPr="002906CB" w:rsidRDefault="002906CB" w:rsidP="002906CB">
            <w:pPr>
              <w:jc w:val="right"/>
              <w:rPr>
                <w:rFonts w:cs="Tahoma"/>
                <w:color w:val="000000"/>
                <w:sz w:val="16"/>
                <w:szCs w:val="20"/>
              </w:rPr>
            </w:pPr>
            <w:r>
              <w:rPr>
                <w:color w:val="000000"/>
                <w:sz w:val="16"/>
              </w:rPr>
              <w:t>7.3.</w:t>
            </w:r>
          </w:p>
        </w:tc>
        <w:tc>
          <w:tcPr>
            <w:tcW w:w="0" w:type="auto"/>
            <w:tcBorders>
              <w:top w:val="nil"/>
              <w:left w:val="nil"/>
              <w:bottom w:val="single" w:sz="4" w:space="0" w:color="auto"/>
              <w:right w:val="single" w:sz="4" w:space="0" w:color="auto"/>
            </w:tcBorders>
            <w:shd w:val="clear" w:color="auto" w:fill="auto"/>
            <w:hideMark/>
          </w:tcPr>
          <w:p w14:paraId="56CA031B" w14:textId="77777777" w:rsidR="002906CB" w:rsidRPr="002906CB" w:rsidRDefault="002906CB" w:rsidP="002906CB">
            <w:pPr>
              <w:rPr>
                <w:rFonts w:cs="Tahoma"/>
                <w:color w:val="000000"/>
                <w:sz w:val="16"/>
                <w:szCs w:val="20"/>
              </w:rPr>
            </w:pPr>
            <w:r>
              <w:rPr>
                <w:color w:val="000000"/>
                <w:sz w:val="16"/>
              </w:rPr>
              <w:t>The company covers its energy needs by sourcing low-carbon, including renewable, fuels and energy</w:t>
            </w:r>
          </w:p>
        </w:tc>
        <w:tc>
          <w:tcPr>
            <w:tcW w:w="0" w:type="auto"/>
            <w:tcBorders>
              <w:top w:val="nil"/>
              <w:left w:val="nil"/>
              <w:bottom w:val="single" w:sz="4" w:space="0" w:color="auto"/>
              <w:right w:val="single" w:sz="4" w:space="0" w:color="auto"/>
            </w:tcBorders>
            <w:shd w:val="clear" w:color="auto" w:fill="auto"/>
            <w:hideMark/>
          </w:tcPr>
          <w:p w14:paraId="1EE615AD" w14:textId="77777777" w:rsidR="002906CB" w:rsidRPr="002906CB" w:rsidRDefault="002906CB" w:rsidP="002906CB">
            <w:pPr>
              <w:rPr>
                <w:rFonts w:cs="Tahoma"/>
                <w:color w:val="000000"/>
                <w:sz w:val="16"/>
                <w:szCs w:val="20"/>
              </w:rPr>
            </w:pPr>
            <w:r>
              <w:rPr>
                <w:color w:val="000000"/>
                <w:sz w:val="16"/>
              </w:rPr>
              <w:t xml:space="preserve">The company strives to procure and utilise low-carbon fuels, including renewable fuels (e.g., solid and liquid biofuels, fenced biogas) and energy (e.g., solar, wind, hydro, and nuclear energy) for its own needs. </w:t>
            </w:r>
            <w:r>
              <w:rPr>
                <w:i/>
                <w:color w:val="000000"/>
                <w:sz w:val="16"/>
              </w:rPr>
              <w:t>Note: The company’s use of waste and secondary resources for energy purposes is addressed in Section 7.2.</w:t>
            </w:r>
          </w:p>
        </w:tc>
        <w:tc>
          <w:tcPr>
            <w:tcW w:w="0" w:type="auto"/>
            <w:tcBorders>
              <w:top w:val="nil"/>
              <w:left w:val="nil"/>
              <w:bottom w:val="single" w:sz="4" w:space="0" w:color="auto"/>
              <w:right w:val="single" w:sz="4" w:space="0" w:color="auto"/>
            </w:tcBorders>
            <w:shd w:val="clear" w:color="auto" w:fill="auto"/>
            <w:hideMark/>
          </w:tcPr>
          <w:p w14:paraId="7BDA52C7"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1A6A0B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06F7EA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05A3958"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05682D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3C08F37" w14:textId="77777777" w:rsidTr="00D93404">
        <w:trPr>
          <w:trHeight w:val="3299"/>
        </w:trPr>
        <w:tc>
          <w:tcPr>
            <w:tcW w:w="0" w:type="auto"/>
            <w:tcBorders>
              <w:top w:val="nil"/>
              <w:left w:val="single" w:sz="4" w:space="0" w:color="auto"/>
              <w:bottom w:val="single" w:sz="4" w:space="0" w:color="auto"/>
              <w:right w:val="single" w:sz="4" w:space="0" w:color="auto"/>
            </w:tcBorders>
            <w:shd w:val="clear" w:color="auto" w:fill="auto"/>
            <w:noWrap/>
            <w:hideMark/>
          </w:tcPr>
          <w:p w14:paraId="10355643" w14:textId="77777777" w:rsidR="002906CB" w:rsidRPr="002906CB" w:rsidRDefault="002906CB" w:rsidP="002906CB">
            <w:pPr>
              <w:spacing w:line="228" w:lineRule="auto"/>
              <w:jc w:val="right"/>
              <w:rPr>
                <w:rFonts w:cs="Tahoma"/>
                <w:color w:val="000000"/>
                <w:sz w:val="16"/>
                <w:szCs w:val="20"/>
              </w:rPr>
            </w:pPr>
            <w:r>
              <w:rPr>
                <w:color w:val="000000"/>
                <w:sz w:val="16"/>
              </w:rPr>
              <w:t>7.4.</w:t>
            </w:r>
          </w:p>
        </w:tc>
        <w:tc>
          <w:tcPr>
            <w:tcW w:w="0" w:type="auto"/>
            <w:tcBorders>
              <w:top w:val="nil"/>
              <w:left w:val="nil"/>
              <w:bottom w:val="single" w:sz="4" w:space="0" w:color="auto"/>
              <w:right w:val="single" w:sz="4" w:space="0" w:color="auto"/>
            </w:tcBorders>
            <w:shd w:val="clear" w:color="auto" w:fill="auto"/>
            <w:hideMark/>
          </w:tcPr>
          <w:p w14:paraId="693AF299" w14:textId="77777777" w:rsidR="002906CB" w:rsidRPr="002906CB" w:rsidRDefault="002906CB" w:rsidP="002906CB">
            <w:pPr>
              <w:spacing w:line="228" w:lineRule="auto"/>
              <w:rPr>
                <w:rFonts w:cs="Tahoma"/>
                <w:color w:val="000000"/>
                <w:sz w:val="16"/>
                <w:szCs w:val="20"/>
              </w:rPr>
            </w:pPr>
            <w:r>
              <w:rPr>
                <w:color w:val="000000"/>
                <w:sz w:val="16"/>
              </w:rPr>
              <w:t xml:space="preserve">The company implements low-carbon and carbon-free technologies (technical solutions) for the production of goods (provision of services), including technologies for the production of renewable fuels and energy </w:t>
            </w:r>
          </w:p>
        </w:tc>
        <w:tc>
          <w:tcPr>
            <w:tcW w:w="0" w:type="auto"/>
            <w:tcBorders>
              <w:top w:val="nil"/>
              <w:left w:val="nil"/>
              <w:bottom w:val="single" w:sz="4" w:space="0" w:color="auto"/>
              <w:right w:val="single" w:sz="4" w:space="0" w:color="auto"/>
            </w:tcBorders>
            <w:shd w:val="clear" w:color="auto" w:fill="auto"/>
            <w:hideMark/>
          </w:tcPr>
          <w:p w14:paraId="1579C282" w14:textId="77777777" w:rsidR="002906CB" w:rsidRPr="002906CB" w:rsidRDefault="002906CB" w:rsidP="002906CB">
            <w:pPr>
              <w:spacing w:line="228" w:lineRule="auto"/>
              <w:rPr>
                <w:rFonts w:cs="Tahoma"/>
                <w:color w:val="000000"/>
                <w:sz w:val="16"/>
                <w:szCs w:val="20"/>
              </w:rPr>
            </w:pPr>
            <w:r>
              <w:rPr>
                <w:color w:val="000000"/>
                <w:sz w:val="16"/>
              </w:rPr>
              <w:t xml:space="preserve">The company invests in the technical re-equipment and decarbonisation of its core operations using low-carbon technologies that significantly reduce greenhouse gas (GHG) emissions. This includes the adoption of carbon capture, utilisation, and storage (CCUS) technologies, as well as the development of new low-carbon industries and activities aimed at lowering GHG emissions. </w:t>
            </w:r>
            <w:r>
              <w:rPr>
                <w:i/>
                <w:color w:val="000000"/>
                <w:sz w:val="16"/>
              </w:rPr>
              <w:t xml:space="preserve">Examples include: CO₂ injection into reservoirs to enhance oil recovery, hydrogen-based DRI, inert anodes for aluminium production, dry-process cement production, use of reagents to suppress N₂O formation in nitric acid production, CO₂ capture for subsequent use as raw material in chalk production (pulp and paper industry), production of liquid, solid, and/or gaseous biofuels and biochar, </w:t>
            </w:r>
            <w:proofErr w:type="spellStart"/>
            <w:r>
              <w:rPr>
                <w:i/>
                <w:color w:val="000000"/>
                <w:sz w:val="16"/>
              </w:rPr>
              <w:t>сonstruction</w:t>
            </w:r>
            <w:proofErr w:type="spellEnd"/>
            <w:r>
              <w:rPr>
                <w:i/>
                <w:color w:val="000000"/>
                <w:sz w:val="16"/>
              </w:rPr>
              <w:t xml:space="preserve"> of solar, wind, and geothermal power plants and others. </w:t>
            </w:r>
            <w:r>
              <w:rPr>
                <w:b/>
                <w:i/>
                <w:color w:val="000000"/>
                <w:sz w:val="16"/>
                <w:u w:val="single"/>
              </w:rPr>
              <w:t>Note:</w:t>
            </w:r>
            <w:r>
              <w:rPr>
                <w:i/>
                <w:color w:val="000000"/>
                <w:sz w:val="16"/>
              </w:rPr>
              <w:t xml:space="preserve"> The company’s use of energy-efficient, resource-saving, and waste-reduction technologies in accordance with BAT (Best Available Technologies) requirements is addressed in Section 7.1.</w:t>
            </w:r>
          </w:p>
        </w:tc>
        <w:tc>
          <w:tcPr>
            <w:tcW w:w="0" w:type="auto"/>
            <w:tcBorders>
              <w:top w:val="nil"/>
              <w:left w:val="nil"/>
              <w:bottom w:val="single" w:sz="4" w:space="0" w:color="auto"/>
              <w:right w:val="single" w:sz="4" w:space="0" w:color="auto"/>
            </w:tcBorders>
            <w:shd w:val="clear" w:color="auto" w:fill="auto"/>
            <w:hideMark/>
          </w:tcPr>
          <w:p w14:paraId="7B27B06B"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CA7E5BE"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0258105"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9D34BE0"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A12868D" w14:textId="77777777" w:rsidR="002906CB" w:rsidRPr="002906CB" w:rsidRDefault="002906CB" w:rsidP="002906CB">
            <w:pPr>
              <w:spacing w:line="228" w:lineRule="auto"/>
              <w:jc w:val="center"/>
              <w:rPr>
                <w:rFonts w:cs="Tahoma"/>
                <w:color w:val="000000"/>
                <w:sz w:val="16"/>
                <w:szCs w:val="20"/>
              </w:rPr>
            </w:pPr>
            <w:r>
              <w:rPr>
                <w:color w:val="000000"/>
                <w:sz w:val="16"/>
              </w:rPr>
              <w:t> </w:t>
            </w:r>
          </w:p>
        </w:tc>
      </w:tr>
      <w:tr w:rsidR="002906CB" w:rsidRPr="002906CB" w14:paraId="375821AD" w14:textId="77777777" w:rsidTr="00D93404">
        <w:trPr>
          <w:trHeight w:val="1173"/>
        </w:trPr>
        <w:tc>
          <w:tcPr>
            <w:tcW w:w="0" w:type="auto"/>
            <w:tcBorders>
              <w:top w:val="nil"/>
              <w:left w:val="single" w:sz="4" w:space="0" w:color="auto"/>
              <w:bottom w:val="single" w:sz="4" w:space="0" w:color="auto"/>
              <w:right w:val="single" w:sz="4" w:space="0" w:color="auto"/>
            </w:tcBorders>
            <w:shd w:val="clear" w:color="auto" w:fill="auto"/>
            <w:noWrap/>
            <w:hideMark/>
          </w:tcPr>
          <w:p w14:paraId="0D42E91B" w14:textId="77777777" w:rsidR="002906CB" w:rsidRPr="002906CB" w:rsidRDefault="002906CB" w:rsidP="002906CB">
            <w:pPr>
              <w:spacing w:line="228" w:lineRule="auto"/>
              <w:jc w:val="right"/>
              <w:rPr>
                <w:rFonts w:cs="Tahoma"/>
                <w:color w:val="000000"/>
                <w:sz w:val="16"/>
                <w:szCs w:val="20"/>
              </w:rPr>
            </w:pPr>
            <w:r>
              <w:rPr>
                <w:color w:val="000000"/>
                <w:sz w:val="16"/>
              </w:rPr>
              <w:t>7.5.</w:t>
            </w:r>
          </w:p>
        </w:tc>
        <w:tc>
          <w:tcPr>
            <w:tcW w:w="0" w:type="auto"/>
            <w:tcBorders>
              <w:top w:val="nil"/>
              <w:left w:val="nil"/>
              <w:bottom w:val="single" w:sz="4" w:space="0" w:color="auto"/>
              <w:right w:val="single" w:sz="4" w:space="0" w:color="auto"/>
            </w:tcBorders>
            <w:shd w:val="clear" w:color="auto" w:fill="auto"/>
            <w:hideMark/>
          </w:tcPr>
          <w:p w14:paraId="5AF56628" w14:textId="77777777" w:rsidR="002906CB" w:rsidRPr="002906CB" w:rsidRDefault="002906CB" w:rsidP="002906CB">
            <w:pPr>
              <w:spacing w:line="228" w:lineRule="auto"/>
              <w:rPr>
                <w:rFonts w:cs="Tahoma"/>
                <w:color w:val="000000"/>
                <w:sz w:val="16"/>
                <w:szCs w:val="20"/>
              </w:rPr>
            </w:pPr>
            <w:r>
              <w:rPr>
                <w:color w:val="000000"/>
                <w:sz w:val="16"/>
              </w:rPr>
              <w:t>The company prioritises the use of low-carbon transport</w:t>
            </w:r>
            <w:r>
              <w:rPr>
                <w:color w:val="000000"/>
                <w:sz w:val="16"/>
              </w:rPr>
              <w:cr/>
            </w:r>
            <w:r>
              <w:rPr>
                <w:color w:val="000000"/>
                <w:sz w:val="16"/>
              </w:rPr>
              <w:br/>
              <w:t xml:space="preserve"> </w:t>
            </w:r>
          </w:p>
        </w:tc>
        <w:tc>
          <w:tcPr>
            <w:tcW w:w="0" w:type="auto"/>
            <w:tcBorders>
              <w:top w:val="nil"/>
              <w:left w:val="nil"/>
              <w:bottom w:val="single" w:sz="4" w:space="0" w:color="auto"/>
              <w:right w:val="single" w:sz="4" w:space="0" w:color="auto"/>
            </w:tcBorders>
            <w:shd w:val="clear" w:color="auto" w:fill="auto"/>
            <w:hideMark/>
          </w:tcPr>
          <w:p w14:paraId="135CF2F6" w14:textId="77777777" w:rsidR="002906CB" w:rsidRPr="002906CB" w:rsidRDefault="002906CB" w:rsidP="002906CB">
            <w:pPr>
              <w:spacing w:line="228" w:lineRule="auto"/>
              <w:rPr>
                <w:rFonts w:cs="Tahoma"/>
                <w:color w:val="000000"/>
                <w:sz w:val="16"/>
                <w:szCs w:val="20"/>
              </w:rPr>
            </w:pPr>
            <w:r>
              <w:rPr>
                <w:color w:val="000000"/>
                <w:sz w:val="16"/>
              </w:rPr>
              <w:t xml:space="preserve">The company considers GHG emissions from transport and predominantly selects low-carbon transport options for internal operations, employee business travel, and the provision of transport services (including freight and passenger transport, car rental, car-sharing, etc.) or for transporting products up and/or down the supply chain  </w:t>
            </w:r>
          </w:p>
        </w:tc>
        <w:tc>
          <w:tcPr>
            <w:tcW w:w="0" w:type="auto"/>
            <w:tcBorders>
              <w:top w:val="nil"/>
              <w:left w:val="nil"/>
              <w:bottom w:val="single" w:sz="4" w:space="0" w:color="auto"/>
              <w:right w:val="single" w:sz="4" w:space="0" w:color="auto"/>
            </w:tcBorders>
            <w:shd w:val="clear" w:color="auto" w:fill="auto"/>
            <w:hideMark/>
          </w:tcPr>
          <w:p w14:paraId="6FE18674"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9F00E19"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49599598"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CCCD11F" w14:textId="77777777" w:rsidR="002906CB" w:rsidRPr="002906CB" w:rsidRDefault="002906CB" w:rsidP="002906CB">
            <w:pPr>
              <w:spacing w:line="228" w:lineRule="auto"/>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87F5121" w14:textId="77777777" w:rsidR="002906CB" w:rsidRPr="002906CB" w:rsidRDefault="002906CB" w:rsidP="002906CB">
            <w:pPr>
              <w:spacing w:line="228" w:lineRule="auto"/>
              <w:jc w:val="center"/>
              <w:rPr>
                <w:rFonts w:cs="Tahoma"/>
                <w:color w:val="000000"/>
                <w:sz w:val="16"/>
                <w:szCs w:val="20"/>
              </w:rPr>
            </w:pPr>
            <w:r>
              <w:rPr>
                <w:color w:val="000000"/>
                <w:sz w:val="16"/>
              </w:rPr>
              <w:t>5</w:t>
            </w:r>
          </w:p>
        </w:tc>
      </w:tr>
      <w:tr w:rsidR="002906CB" w:rsidRPr="002906CB" w14:paraId="11BE254B" w14:textId="77777777" w:rsidTr="00D93404">
        <w:trPr>
          <w:trHeight w:val="866"/>
        </w:trPr>
        <w:tc>
          <w:tcPr>
            <w:tcW w:w="0" w:type="auto"/>
            <w:tcBorders>
              <w:top w:val="nil"/>
              <w:left w:val="single" w:sz="4" w:space="0" w:color="auto"/>
              <w:bottom w:val="single" w:sz="4" w:space="0" w:color="auto"/>
              <w:right w:val="single" w:sz="4" w:space="0" w:color="auto"/>
            </w:tcBorders>
            <w:shd w:val="clear" w:color="auto" w:fill="auto"/>
            <w:noWrap/>
            <w:hideMark/>
          </w:tcPr>
          <w:p w14:paraId="4B10B6A6" w14:textId="77777777" w:rsidR="002906CB" w:rsidRPr="002906CB" w:rsidRDefault="002906CB" w:rsidP="002906CB">
            <w:pPr>
              <w:spacing w:line="228" w:lineRule="auto"/>
              <w:jc w:val="right"/>
              <w:rPr>
                <w:rFonts w:cs="Tahoma"/>
                <w:color w:val="000000"/>
                <w:sz w:val="16"/>
                <w:szCs w:val="20"/>
              </w:rPr>
            </w:pPr>
            <w:r>
              <w:rPr>
                <w:color w:val="000000"/>
                <w:sz w:val="16"/>
              </w:rPr>
              <w:lastRenderedPageBreak/>
              <w:t>7.6.</w:t>
            </w:r>
          </w:p>
        </w:tc>
        <w:tc>
          <w:tcPr>
            <w:tcW w:w="0" w:type="auto"/>
            <w:tcBorders>
              <w:top w:val="nil"/>
              <w:left w:val="nil"/>
              <w:bottom w:val="single" w:sz="4" w:space="0" w:color="auto"/>
              <w:right w:val="single" w:sz="4" w:space="0" w:color="auto"/>
            </w:tcBorders>
            <w:shd w:val="clear" w:color="auto" w:fill="auto"/>
            <w:hideMark/>
          </w:tcPr>
          <w:p w14:paraId="5B3BDF1C" w14:textId="77777777" w:rsidR="002906CB" w:rsidRPr="002906CB" w:rsidRDefault="002906CB" w:rsidP="002906CB">
            <w:pPr>
              <w:spacing w:line="228" w:lineRule="auto"/>
              <w:rPr>
                <w:rFonts w:cs="Tahoma"/>
                <w:color w:val="000000"/>
                <w:sz w:val="16"/>
                <w:szCs w:val="20"/>
              </w:rPr>
            </w:pPr>
            <w:r>
              <w:rPr>
                <w:color w:val="000000"/>
                <w:sz w:val="16"/>
              </w:rPr>
              <w:t>The company ensures that products released (supplied) to the market are low-carbon (i.e. products whose production, processing and/or consumption generates significantly fewer greenhouse gas emissions than the average for similar products, or no emissions at all)</w:t>
            </w:r>
          </w:p>
        </w:tc>
        <w:tc>
          <w:tcPr>
            <w:tcW w:w="0" w:type="auto"/>
            <w:tcBorders>
              <w:top w:val="nil"/>
              <w:left w:val="nil"/>
              <w:bottom w:val="single" w:sz="4" w:space="0" w:color="auto"/>
              <w:right w:val="single" w:sz="4" w:space="0" w:color="auto"/>
            </w:tcBorders>
            <w:shd w:val="clear" w:color="auto" w:fill="auto"/>
            <w:hideMark/>
          </w:tcPr>
          <w:p w14:paraId="22EB2917" w14:textId="73D75599" w:rsidR="002906CB" w:rsidRPr="002906CB" w:rsidRDefault="002906CB" w:rsidP="002906CB">
            <w:pPr>
              <w:spacing w:line="228" w:lineRule="auto"/>
              <w:rPr>
                <w:rFonts w:cs="Tahoma"/>
                <w:color w:val="000000"/>
                <w:sz w:val="16"/>
                <w:szCs w:val="20"/>
              </w:rPr>
            </w:pPr>
            <w:r>
              <w:rPr>
                <w:color w:val="000000"/>
                <w:sz w:val="16"/>
              </w:rPr>
              <w:t>The company produces, supplies, and/or markets products with a reduced and/or zero-carbon (including carbon-neutralised) footprint, certified in line with applicable international, national, or corporate standards</w:t>
            </w:r>
          </w:p>
        </w:tc>
        <w:tc>
          <w:tcPr>
            <w:tcW w:w="0" w:type="auto"/>
            <w:tcBorders>
              <w:top w:val="nil"/>
              <w:left w:val="nil"/>
              <w:bottom w:val="single" w:sz="4" w:space="0" w:color="auto"/>
              <w:right w:val="single" w:sz="4" w:space="0" w:color="auto"/>
            </w:tcBorders>
            <w:shd w:val="clear" w:color="auto" w:fill="auto"/>
            <w:hideMark/>
          </w:tcPr>
          <w:p w14:paraId="32940AC2" w14:textId="77777777" w:rsidR="002906CB" w:rsidRPr="002906CB" w:rsidRDefault="002906CB" w:rsidP="002906CB">
            <w:pPr>
              <w:spacing w:line="228"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746D7F2D"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7B4E539" w14:textId="77777777" w:rsidR="002906CB" w:rsidRPr="002906CB" w:rsidRDefault="002906CB" w:rsidP="002906CB">
            <w:pPr>
              <w:spacing w:line="228" w:lineRule="auto"/>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1CA898E" w14:textId="77777777" w:rsidR="002906CB" w:rsidRPr="002906CB" w:rsidRDefault="002906CB" w:rsidP="002906CB">
            <w:pPr>
              <w:spacing w:line="228" w:lineRule="auto"/>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20C0239" w14:textId="77777777" w:rsidR="002906CB" w:rsidRPr="002906CB" w:rsidRDefault="002906CB" w:rsidP="002906CB">
            <w:pPr>
              <w:spacing w:line="228" w:lineRule="auto"/>
              <w:jc w:val="center"/>
              <w:rPr>
                <w:rFonts w:cs="Tahoma"/>
                <w:color w:val="000000"/>
                <w:sz w:val="16"/>
                <w:szCs w:val="20"/>
              </w:rPr>
            </w:pPr>
            <w:r>
              <w:rPr>
                <w:color w:val="000000"/>
                <w:sz w:val="16"/>
              </w:rPr>
              <w:t>10</w:t>
            </w:r>
          </w:p>
        </w:tc>
      </w:tr>
      <w:tr w:rsidR="002906CB" w:rsidRPr="002906CB" w14:paraId="4B2CC7A2" w14:textId="77777777" w:rsidTr="00D93404">
        <w:trPr>
          <w:trHeight w:val="1126"/>
        </w:trPr>
        <w:tc>
          <w:tcPr>
            <w:tcW w:w="0" w:type="auto"/>
            <w:tcBorders>
              <w:top w:val="nil"/>
              <w:left w:val="single" w:sz="4" w:space="0" w:color="auto"/>
              <w:bottom w:val="single" w:sz="4" w:space="0" w:color="auto"/>
              <w:right w:val="single" w:sz="4" w:space="0" w:color="auto"/>
            </w:tcBorders>
            <w:shd w:val="clear" w:color="auto" w:fill="auto"/>
            <w:noWrap/>
            <w:hideMark/>
          </w:tcPr>
          <w:p w14:paraId="46A966E4" w14:textId="77777777" w:rsidR="002906CB" w:rsidRPr="002906CB" w:rsidRDefault="002906CB" w:rsidP="002906CB">
            <w:pPr>
              <w:jc w:val="right"/>
              <w:rPr>
                <w:rFonts w:cs="Tahoma"/>
                <w:color w:val="000000"/>
                <w:sz w:val="16"/>
                <w:szCs w:val="20"/>
              </w:rPr>
            </w:pPr>
            <w:r>
              <w:rPr>
                <w:color w:val="000000"/>
                <w:sz w:val="16"/>
              </w:rPr>
              <w:t>7.7.</w:t>
            </w:r>
          </w:p>
        </w:tc>
        <w:tc>
          <w:tcPr>
            <w:tcW w:w="0" w:type="auto"/>
            <w:tcBorders>
              <w:top w:val="nil"/>
              <w:left w:val="nil"/>
              <w:bottom w:val="single" w:sz="4" w:space="0" w:color="auto"/>
              <w:right w:val="single" w:sz="4" w:space="0" w:color="auto"/>
            </w:tcBorders>
            <w:shd w:val="clear" w:color="auto" w:fill="auto"/>
            <w:hideMark/>
          </w:tcPr>
          <w:p w14:paraId="6BDD1EF4" w14:textId="77777777" w:rsidR="002906CB" w:rsidRPr="002906CB" w:rsidRDefault="002906CB" w:rsidP="002906CB">
            <w:pPr>
              <w:rPr>
                <w:rFonts w:cs="Tahoma"/>
                <w:color w:val="000000"/>
                <w:sz w:val="16"/>
                <w:szCs w:val="20"/>
              </w:rPr>
            </w:pPr>
            <w:r>
              <w:rPr>
                <w:color w:val="000000"/>
                <w:sz w:val="16"/>
              </w:rPr>
              <w:t>The company selects suppliers and contractors based on their greenhouse gas (GHG) emissions and the measures they implement to reduce these emissions</w:t>
            </w:r>
          </w:p>
        </w:tc>
        <w:tc>
          <w:tcPr>
            <w:tcW w:w="0" w:type="auto"/>
            <w:tcBorders>
              <w:top w:val="nil"/>
              <w:left w:val="nil"/>
              <w:bottom w:val="single" w:sz="4" w:space="0" w:color="auto"/>
              <w:right w:val="single" w:sz="4" w:space="0" w:color="auto"/>
            </w:tcBorders>
            <w:shd w:val="clear" w:color="auto" w:fill="auto"/>
            <w:hideMark/>
          </w:tcPr>
          <w:p w14:paraId="1CF96696" w14:textId="77777777" w:rsidR="002906CB" w:rsidRPr="002906CB" w:rsidRDefault="002906CB" w:rsidP="002906CB">
            <w:pPr>
              <w:rPr>
                <w:rFonts w:cs="Tahoma"/>
                <w:color w:val="000000"/>
                <w:sz w:val="16"/>
                <w:szCs w:val="20"/>
              </w:rPr>
            </w:pPr>
            <w:r>
              <w:rPr>
                <w:color w:val="000000"/>
                <w:sz w:val="16"/>
              </w:rPr>
              <w:t>The company has developed and implemented a supplier and contractor assessment system that allows them to be ranked according to the level (intensity) of greenhouse gas emissions into the atmosphere and/or the carbon footprint of the products they supply (work performed, services provided), by the level of climate ambition and the actual rate of reduction of GHG emissions</w:t>
            </w:r>
          </w:p>
        </w:tc>
        <w:tc>
          <w:tcPr>
            <w:tcW w:w="0" w:type="auto"/>
            <w:tcBorders>
              <w:top w:val="nil"/>
              <w:left w:val="nil"/>
              <w:bottom w:val="single" w:sz="4" w:space="0" w:color="auto"/>
              <w:right w:val="single" w:sz="4" w:space="0" w:color="auto"/>
            </w:tcBorders>
            <w:shd w:val="clear" w:color="auto" w:fill="auto"/>
            <w:hideMark/>
          </w:tcPr>
          <w:p w14:paraId="26E14A5B"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BEE51F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70CA259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6114E6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0F89304"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705090EB" w14:textId="77777777" w:rsidTr="00D93404">
        <w:trPr>
          <w:trHeight w:val="1383"/>
        </w:trPr>
        <w:tc>
          <w:tcPr>
            <w:tcW w:w="0" w:type="auto"/>
            <w:tcBorders>
              <w:top w:val="nil"/>
              <w:left w:val="single" w:sz="4" w:space="0" w:color="auto"/>
              <w:bottom w:val="single" w:sz="4" w:space="0" w:color="auto"/>
              <w:right w:val="single" w:sz="4" w:space="0" w:color="auto"/>
            </w:tcBorders>
            <w:shd w:val="clear" w:color="auto" w:fill="auto"/>
            <w:noWrap/>
            <w:hideMark/>
          </w:tcPr>
          <w:p w14:paraId="0FF38120" w14:textId="77777777" w:rsidR="002906CB" w:rsidRPr="002906CB" w:rsidRDefault="002906CB" w:rsidP="002906CB">
            <w:pPr>
              <w:jc w:val="right"/>
              <w:rPr>
                <w:rFonts w:cs="Tahoma"/>
                <w:color w:val="000000"/>
                <w:sz w:val="16"/>
                <w:szCs w:val="20"/>
              </w:rPr>
            </w:pPr>
            <w:r>
              <w:rPr>
                <w:color w:val="000000"/>
                <w:sz w:val="16"/>
              </w:rPr>
              <w:t>7.8.</w:t>
            </w:r>
          </w:p>
        </w:tc>
        <w:tc>
          <w:tcPr>
            <w:tcW w:w="0" w:type="auto"/>
            <w:tcBorders>
              <w:top w:val="nil"/>
              <w:left w:val="nil"/>
              <w:bottom w:val="single" w:sz="4" w:space="0" w:color="auto"/>
              <w:right w:val="single" w:sz="4" w:space="0" w:color="auto"/>
            </w:tcBorders>
            <w:shd w:val="clear" w:color="auto" w:fill="auto"/>
            <w:hideMark/>
          </w:tcPr>
          <w:p w14:paraId="0BAD51FD" w14:textId="77777777" w:rsidR="002906CB" w:rsidRPr="002906CB" w:rsidRDefault="002906CB" w:rsidP="002906CB">
            <w:pPr>
              <w:rPr>
                <w:rFonts w:cs="Tahoma"/>
                <w:color w:val="000000"/>
                <w:sz w:val="16"/>
                <w:szCs w:val="20"/>
              </w:rPr>
            </w:pPr>
            <w:r>
              <w:rPr>
                <w:color w:val="000000"/>
                <w:sz w:val="16"/>
              </w:rPr>
              <w:t xml:space="preserve">The company strives to offset (neutralise) its CO2 emissions by implementing measures to remove CO2 from the atmosphere </w:t>
            </w:r>
          </w:p>
        </w:tc>
        <w:tc>
          <w:tcPr>
            <w:tcW w:w="0" w:type="auto"/>
            <w:tcBorders>
              <w:top w:val="nil"/>
              <w:left w:val="nil"/>
              <w:bottom w:val="single" w:sz="4" w:space="0" w:color="auto"/>
              <w:right w:val="single" w:sz="4" w:space="0" w:color="auto"/>
            </w:tcBorders>
            <w:shd w:val="clear" w:color="auto" w:fill="auto"/>
            <w:hideMark/>
          </w:tcPr>
          <w:p w14:paraId="132F1494" w14:textId="4B95A8AF" w:rsidR="002906CB" w:rsidRPr="002906CB" w:rsidRDefault="002906CB" w:rsidP="002906CB">
            <w:pPr>
              <w:rPr>
                <w:rFonts w:cs="Tahoma"/>
                <w:color w:val="000000"/>
                <w:sz w:val="16"/>
                <w:szCs w:val="20"/>
              </w:rPr>
            </w:pPr>
            <w:r>
              <w:rPr>
                <w:color w:val="000000"/>
                <w:sz w:val="16"/>
              </w:rPr>
              <w:t xml:space="preserve">The company implements initiatives aimed at absorbing CO2 from the atmosphere using CDR technologies based on natural or technical solutions. </w:t>
            </w:r>
            <w:r>
              <w:rPr>
                <w:i/>
                <w:color w:val="000000"/>
                <w:sz w:val="16"/>
              </w:rPr>
              <w:t>Examples: projects that enhance CO₂ absorption in forest and wetland ecosystems.</w:t>
            </w:r>
            <w:r>
              <w:rPr>
                <w:color w:val="000000"/>
                <w:sz w:val="16"/>
              </w:rPr>
              <w:t xml:space="preserve"> </w:t>
            </w:r>
            <w:r>
              <w:rPr>
                <w:i/>
                <w:color w:val="000000"/>
                <w:sz w:val="16"/>
              </w:rPr>
              <w:t>Note: The implementation of carbon capture, utilisation, and storage (CCUS) technologies is addressed in Section 7.4</w:t>
            </w:r>
          </w:p>
        </w:tc>
        <w:tc>
          <w:tcPr>
            <w:tcW w:w="0" w:type="auto"/>
            <w:tcBorders>
              <w:top w:val="nil"/>
              <w:left w:val="nil"/>
              <w:bottom w:val="single" w:sz="4" w:space="0" w:color="auto"/>
              <w:right w:val="single" w:sz="4" w:space="0" w:color="auto"/>
            </w:tcBorders>
            <w:shd w:val="clear" w:color="auto" w:fill="auto"/>
            <w:hideMark/>
          </w:tcPr>
          <w:p w14:paraId="1035380D"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64B40CB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A59631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23C08B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426D1EF"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648A7091" w14:textId="77777777" w:rsidTr="002906CB">
        <w:trPr>
          <w:trHeight w:val="420"/>
        </w:trPr>
        <w:tc>
          <w:tcPr>
            <w:tcW w:w="0" w:type="auto"/>
            <w:tcBorders>
              <w:top w:val="nil"/>
              <w:left w:val="single" w:sz="4" w:space="0" w:color="auto"/>
              <w:bottom w:val="nil"/>
              <w:right w:val="nil"/>
            </w:tcBorders>
            <w:shd w:val="clear" w:color="auto" w:fill="auto"/>
            <w:noWrap/>
            <w:hideMark/>
          </w:tcPr>
          <w:p w14:paraId="5DD48912"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nil"/>
              <w:bottom w:val="nil"/>
              <w:right w:val="nil"/>
            </w:tcBorders>
            <w:shd w:val="clear" w:color="auto" w:fill="auto"/>
            <w:vAlign w:val="center"/>
            <w:hideMark/>
          </w:tcPr>
          <w:p w14:paraId="3D9B6190"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0CFAABF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07A4676C"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4920464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6357D97"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7D1FFB9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4F03EC3B"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52853A06"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2E0D626A" w14:textId="77777777" w:rsidR="002906CB" w:rsidRPr="002906CB" w:rsidRDefault="002906CB" w:rsidP="002906CB">
            <w:pPr>
              <w:jc w:val="center"/>
              <w:rPr>
                <w:rFonts w:cs="Tahoma"/>
                <w:b/>
                <w:bCs/>
                <w:color w:val="000000"/>
                <w:sz w:val="16"/>
                <w:szCs w:val="20"/>
              </w:rPr>
            </w:pPr>
            <w:r>
              <w:rPr>
                <w:b/>
                <w:color w:val="000000"/>
                <w:sz w:val="16"/>
              </w:rPr>
              <w:t xml:space="preserve">8. Measures to adapt to climate change </w:t>
            </w:r>
          </w:p>
        </w:tc>
      </w:tr>
      <w:tr w:rsidR="002906CB" w:rsidRPr="002906CB" w14:paraId="7B856A6D" w14:textId="77777777" w:rsidTr="00D93404">
        <w:trPr>
          <w:trHeight w:val="1104"/>
        </w:trPr>
        <w:tc>
          <w:tcPr>
            <w:tcW w:w="0" w:type="auto"/>
            <w:tcBorders>
              <w:top w:val="nil"/>
              <w:left w:val="single" w:sz="4" w:space="0" w:color="auto"/>
              <w:bottom w:val="single" w:sz="4" w:space="0" w:color="auto"/>
              <w:right w:val="single" w:sz="4" w:space="0" w:color="auto"/>
            </w:tcBorders>
            <w:shd w:val="clear" w:color="auto" w:fill="auto"/>
            <w:noWrap/>
            <w:hideMark/>
          </w:tcPr>
          <w:p w14:paraId="5C0FD6E3" w14:textId="77777777" w:rsidR="002906CB" w:rsidRPr="002906CB" w:rsidRDefault="002906CB" w:rsidP="002906CB">
            <w:pPr>
              <w:jc w:val="right"/>
              <w:rPr>
                <w:rFonts w:cs="Tahoma"/>
                <w:color w:val="000000"/>
                <w:sz w:val="16"/>
                <w:szCs w:val="20"/>
              </w:rPr>
            </w:pPr>
            <w:r>
              <w:rPr>
                <w:color w:val="000000"/>
                <w:sz w:val="16"/>
              </w:rPr>
              <w:t>8.1.</w:t>
            </w:r>
          </w:p>
        </w:tc>
        <w:tc>
          <w:tcPr>
            <w:tcW w:w="0" w:type="auto"/>
            <w:tcBorders>
              <w:top w:val="nil"/>
              <w:left w:val="nil"/>
              <w:bottom w:val="single" w:sz="4" w:space="0" w:color="auto"/>
              <w:right w:val="single" w:sz="4" w:space="0" w:color="auto"/>
            </w:tcBorders>
            <w:shd w:val="clear" w:color="auto" w:fill="auto"/>
            <w:hideMark/>
          </w:tcPr>
          <w:p w14:paraId="66B3B314" w14:textId="77777777" w:rsidR="002906CB" w:rsidRPr="002906CB" w:rsidRDefault="002906CB" w:rsidP="002906CB">
            <w:pPr>
              <w:rPr>
                <w:rFonts w:cs="Tahoma"/>
                <w:color w:val="000000"/>
                <w:sz w:val="16"/>
                <w:szCs w:val="20"/>
              </w:rPr>
            </w:pPr>
            <w:r>
              <w:rPr>
                <w:color w:val="000000"/>
                <w:sz w:val="16"/>
              </w:rPr>
              <w:t xml:space="preserve">The company has developed and approved a climate change adaptation plan in accordance with Russian </w:t>
            </w:r>
            <w:r>
              <w:rPr>
                <w:color w:val="000000"/>
                <w:sz w:val="16"/>
              </w:rPr>
              <w:cr/>
            </w:r>
            <w:r>
              <w:rPr>
                <w:color w:val="000000"/>
                <w:sz w:val="16"/>
              </w:rPr>
              <w:br/>
              <w:t>Federation regulations</w:t>
            </w:r>
          </w:p>
        </w:tc>
        <w:tc>
          <w:tcPr>
            <w:tcW w:w="0" w:type="auto"/>
            <w:tcBorders>
              <w:top w:val="nil"/>
              <w:left w:val="nil"/>
              <w:bottom w:val="single" w:sz="4" w:space="0" w:color="auto"/>
              <w:right w:val="single" w:sz="4" w:space="0" w:color="auto"/>
            </w:tcBorders>
            <w:shd w:val="clear" w:color="auto" w:fill="auto"/>
            <w:hideMark/>
          </w:tcPr>
          <w:p w14:paraId="16EA06B2" w14:textId="77777777" w:rsidR="002906CB" w:rsidRPr="002906CB" w:rsidRDefault="002906CB" w:rsidP="002906CB">
            <w:pPr>
              <w:rPr>
                <w:rFonts w:cs="Tahoma"/>
                <w:color w:val="000000"/>
                <w:sz w:val="16"/>
                <w:szCs w:val="20"/>
              </w:rPr>
            </w:pPr>
            <w:r>
              <w:rPr>
                <w:color w:val="000000"/>
                <w:sz w:val="16"/>
              </w:rPr>
              <w:t>The company has a plan for adapting to the impacts of global climate change, approved by its senior management (governing body), and developed in line with Russian Federation regulations, including Government Decree No. 559-r dated 11 March 2023 and Order of the Ministry of Economic Development of Russia No. 267 dated 13 May 2021</w:t>
            </w:r>
          </w:p>
        </w:tc>
        <w:tc>
          <w:tcPr>
            <w:tcW w:w="0" w:type="auto"/>
            <w:tcBorders>
              <w:top w:val="nil"/>
              <w:left w:val="nil"/>
              <w:bottom w:val="single" w:sz="4" w:space="0" w:color="auto"/>
              <w:right w:val="single" w:sz="4" w:space="0" w:color="auto"/>
            </w:tcBorders>
            <w:shd w:val="clear" w:color="auto" w:fill="auto"/>
            <w:hideMark/>
          </w:tcPr>
          <w:p w14:paraId="2B0F9AE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0B576C5"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1C9A0C8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CE064C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786DAD2"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1C5908A" w14:textId="77777777" w:rsidTr="002906CB">
        <w:trPr>
          <w:trHeight w:val="641"/>
        </w:trPr>
        <w:tc>
          <w:tcPr>
            <w:tcW w:w="0" w:type="auto"/>
            <w:tcBorders>
              <w:top w:val="nil"/>
              <w:left w:val="single" w:sz="4" w:space="0" w:color="auto"/>
              <w:bottom w:val="single" w:sz="4" w:space="0" w:color="auto"/>
              <w:right w:val="single" w:sz="4" w:space="0" w:color="auto"/>
            </w:tcBorders>
            <w:shd w:val="clear" w:color="auto" w:fill="auto"/>
            <w:noWrap/>
            <w:hideMark/>
          </w:tcPr>
          <w:p w14:paraId="4850C405" w14:textId="77777777" w:rsidR="002906CB" w:rsidRPr="002906CB" w:rsidRDefault="002906CB" w:rsidP="002906CB">
            <w:pPr>
              <w:jc w:val="right"/>
              <w:rPr>
                <w:rFonts w:cs="Tahoma"/>
                <w:color w:val="000000"/>
                <w:sz w:val="16"/>
                <w:szCs w:val="20"/>
              </w:rPr>
            </w:pPr>
            <w:r>
              <w:rPr>
                <w:color w:val="000000"/>
                <w:sz w:val="16"/>
              </w:rPr>
              <w:t>8.2.</w:t>
            </w:r>
          </w:p>
        </w:tc>
        <w:tc>
          <w:tcPr>
            <w:tcW w:w="0" w:type="auto"/>
            <w:tcBorders>
              <w:top w:val="nil"/>
              <w:left w:val="nil"/>
              <w:bottom w:val="single" w:sz="4" w:space="0" w:color="auto"/>
              <w:right w:val="single" w:sz="4" w:space="0" w:color="auto"/>
            </w:tcBorders>
            <w:shd w:val="clear" w:color="auto" w:fill="auto"/>
            <w:hideMark/>
          </w:tcPr>
          <w:p w14:paraId="5D7CC75C" w14:textId="77777777" w:rsidR="002906CB" w:rsidRPr="002906CB" w:rsidRDefault="002906CB" w:rsidP="002906CB">
            <w:pPr>
              <w:rPr>
                <w:rFonts w:cs="Tahoma"/>
                <w:color w:val="000000"/>
                <w:sz w:val="16"/>
                <w:szCs w:val="20"/>
              </w:rPr>
            </w:pPr>
            <w:r>
              <w:rPr>
                <w:color w:val="000000"/>
                <w:sz w:val="16"/>
              </w:rPr>
              <w:t xml:space="preserve">The company has developed and approved a climate change adaptation plan in accordance with international standards </w:t>
            </w:r>
          </w:p>
        </w:tc>
        <w:tc>
          <w:tcPr>
            <w:tcW w:w="0" w:type="auto"/>
            <w:tcBorders>
              <w:top w:val="nil"/>
              <w:left w:val="nil"/>
              <w:bottom w:val="single" w:sz="4" w:space="0" w:color="auto"/>
              <w:right w:val="single" w:sz="4" w:space="0" w:color="auto"/>
            </w:tcBorders>
            <w:shd w:val="clear" w:color="auto" w:fill="auto"/>
            <w:hideMark/>
          </w:tcPr>
          <w:p w14:paraId="16F90292" w14:textId="77777777" w:rsidR="002906CB" w:rsidRPr="002906CB" w:rsidRDefault="002906CB" w:rsidP="002906CB">
            <w:pPr>
              <w:rPr>
                <w:rFonts w:cs="Tahoma"/>
                <w:color w:val="000000"/>
                <w:sz w:val="16"/>
                <w:szCs w:val="20"/>
              </w:rPr>
            </w:pPr>
            <w:r>
              <w:rPr>
                <w:color w:val="000000"/>
                <w:sz w:val="16"/>
              </w:rPr>
              <w:t xml:space="preserve">The company has a plan for adapting to the impacts of global climate change, approved by its senior management (governing body) and developed in accordance with the requirements of ISO 14090 and ISO 14092 </w:t>
            </w:r>
          </w:p>
        </w:tc>
        <w:tc>
          <w:tcPr>
            <w:tcW w:w="0" w:type="auto"/>
            <w:tcBorders>
              <w:top w:val="nil"/>
              <w:left w:val="nil"/>
              <w:bottom w:val="single" w:sz="4" w:space="0" w:color="auto"/>
              <w:right w:val="single" w:sz="4" w:space="0" w:color="auto"/>
            </w:tcBorders>
            <w:shd w:val="clear" w:color="auto" w:fill="auto"/>
            <w:hideMark/>
          </w:tcPr>
          <w:p w14:paraId="69E44EF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6B62ED9"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463021DC"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3F8FC578"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vAlign w:val="bottom"/>
            <w:hideMark/>
          </w:tcPr>
          <w:p w14:paraId="0997708D"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58F95AEF" w14:textId="77777777" w:rsidTr="002906CB">
        <w:trPr>
          <w:trHeight w:val="61"/>
        </w:trPr>
        <w:tc>
          <w:tcPr>
            <w:tcW w:w="0" w:type="auto"/>
            <w:tcBorders>
              <w:top w:val="nil"/>
              <w:left w:val="single" w:sz="4" w:space="0" w:color="auto"/>
              <w:bottom w:val="single" w:sz="4" w:space="0" w:color="auto"/>
              <w:right w:val="single" w:sz="4" w:space="0" w:color="auto"/>
            </w:tcBorders>
            <w:shd w:val="clear" w:color="auto" w:fill="auto"/>
            <w:noWrap/>
            <w:hideMark/>
          </w:tcPr>
          <w:p w14:paraId="6346C444" w14:textId="77777777" w:rsidR="002906CB" w:rsidRPr="002906CB" w:rsidRDefault="002906CB" w:rsidP="002906CB">
            <w:pPr>
              <w:jc w:val="right"/>
              <w:rPr>
                <w:rFonts w:cs="Tahoma"/>
                <w:color w:val="000000"/>
                <w:sz w:val="16"/>
                <w:szCs w:val="20"/>
              </w:rPr>
            </w:pPr>
            <w:r>
              <w:rPr>
                <w:color w:val="000000"/>
                <w:sz w:val="16"/>
              </w:rPr>
              <w:t>8.3.</w:t>
            </w:r>
          </w:p>
        </w:tc>
        <w:tc>
          <w:tcPr>
            <w:tcW w:w="0" w:type="auto"/>
            <w:tcBorders>
              <w:top w:val="nil"/>
              <w:left w:val="nil"/>
              <w:bottom w:val="single" w:sz="4" w:space="0" w:color="auto"/>
              <w:right w:val="single" w:sz="4" w:space="0" w:color="auto"/>
            </w:tcBorders>
            <w:shd w:val="clear" w:color="auto" w:fill="auto"/>
            <w:hideMark/>
          </w:tcPr>
          <w:p w14:paraId="2CE43F25" w14:textId="77777777" w:rsidR="002906CB" w:rsidRPr="002906CB" w:rsidRDefault="002906CB" w:rsidP="002906CB">
            <w:pPr>
              <w:rPr>
                <w:rFonts w:cs="Tahoma"/>
                <w:color w:val="000000"/>
                <w:sz w:val="16"/>
                <w:szCs w:val="20"/>
              </w:rPr>
            </w:pPr>
            <w:r>
              <w:rPr>
                <w:color w:val="000000"/>
                <w:sz w:val="16"/>
              </w:rPr>
              <w:t>The company has developed and approved an action plan in case of dangerous (extreme) climate events caused by climate change</w:t>
            </w:r>
          </w:p>
        </w:tc>
        <w:tc>
          <w:tcPr>
            <w:tcW w:w="0" w:type="auto"/>
            <w:tcBorders>
              <w:top w:val="nil"/>
              <w:left w:val="nil"/>
              <w:bottom w:val="single" w:sz="4" w:space="0" w:color="auto"/>
              <w:right w:val="single" w:sz="4" w:space="0" w:color="auto"/>
            </w:tcBorders>
            <w:shd w:val="clear" w:color="auto" w:fill="auto"/>
            <w:hideMark/>
          </w:tcPr>
          <w:p w14:paraId="4B572B22" w14:textId="77777777" w:rsidR="002906CB" w:rsidRPr="002906CB" w:rsidRDefault="002906CB" w:rsidP="002906CB">
            <w:pPr>
              <w:rPr>
                <w:rFonts w:cs="Tahoma"/>
                <w:color w:val="000000"/>
                <w:sz w:val="16"/>
                <w:szCs w:val="20"/>
              </w:rPr>
            </w:pPr>
            <w:r>
              <w:rPr>
                <w:color w:val="000000"/>
                <w:sz w:val="16"/>
              </w:rPr>
              <w:t xml:space="preserve">The company develops and regularly updates emergency response plans and procedures for threats and emergencies, </w:t>
            </w:r>
            <w:proofErr w:type="gramStart"/>
            <w:r>
              <w:rPr>
                <w:color w:val="000000"/>
                <w:sz w:val="16"/>
              </w:rPr>
              <w:t>taking into account</w:t>
            </w:r>
            <w:proofErr w:type="gramEnd"/>
            <w:r>
              <w:rPr>
                <w:color w:val="000000"/>
                <w:sz w:val="16"/>
              </w:rPr>
              <w:t xml:space="preserve"> the identified physical risks of extreme climate change (hurricanes, floods, torrential rains, forest fires, heat waves, etc.).</w:t>
            </w:r>
          </w:p>
        </w:tc>
        <w:tc>
          <w:tcPr>
            <w:tcW w:w="0" w:type="auto"/>
            <w:tcBorders>
              <w:top w:val="nil"/>
              <w:left w:val="nil"/>
              <w:bottom w:val="single" w:sz="4" w:space="0" w:color="auto"/>
              <w:right w:val="single" w:sz="4" w:space="0" w:color="auto"/>
            </w:tcBorders>
            <w:shd w:val="clear" w:color="auto" w:fill="auto"/>
            <w:hideMark/>
          </w:tcPr>
          <w:p w14:paraId="6A1E9622"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32728DF0"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FBC0621"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B4406F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1BCB1535"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36CCC3BB" w14:textId="77777777" w:rsidTr="00D93404">
        <w:trPr>
          <w:trHeight w:val="2908"/>
        </w:trPr>
        <w:tc>
          <w:tcPr>
            <w:tcW w:w="0" w:type="auto"/>
            <w:tcBorders>
              <w:top w:val="nil"/>
              <w:left w:val="single" w:sz="4" w:space="0" w:color="auto"/>
              <w:bottom w:val="single" w:sz="4" w:space="0" w:color="auto"/>
              <w:right w:val="single" w:sz="4" w:space="0" w:color="auto"/>
            </w:tcBorders>
            <w:shd w:val="clear" w:color="auto" w:fill="auto"/>
            <w:noWrap/>
            <w:hideMark/>
          </w:tcPr>
          <w:p w14:paraId="71226401" w14:textId="77777777" w:rsidR="002906CB" w:rsidRPr="002906CB" w:rsidRDefault="002906CB" w:rsidP="002906CB">
            <w:pPr>
              <w:jc w:val="right"/>
              <w:rPr>
                <w:rFonts w:cs="Tahoma"/>
                <w:color w:val="000000"/>
                <w:sz w:val="16"/>
                <w:szCs w:val="20"/>
              </w:rPr>
            </w:pPr>
            <w:r>
              <w:rPr>
                <w:color w:val="000000"/>
                <w:sz w:val="16"/>
              </w:rPr>
              <w:lastRenderedPageBreak/>
              <w:t>8.4.</w:t>
            </w:r>
          </w:p>
        </w:tc>
        <w:tc>
          <w:tcPr>
            <w:tcW w:w="0" w:type="auto"/>
            <w:tcBorders>
              <w:top w:val="nil"/>
              <w:left w:val="nil"/>
              <w:bottom w:val="single" w:sz="4" w:space="0" w:color="auto"/>
              <w:right w:val="single" w:sz="4" w:space="0" w:color="auto"/>
            </w:tcBorders>
            <w:shd w:val="clear" w:color="auto" w:fill="auto"/>
            <w:hideMark/>
          </w:tcPr>
          <w:p w14:paraId="4F636AC1" w14:textId="77777777" w:rsidR="002906CB" w:rsidRPr="002906CB" w:rsidRDefault="002906CB" w:rsidP="002906CB">
            <w:pPr>
              <w:rPr>
                <w:rFonts w:cs="Tahoma"/>
                <w:color w:val="000000"/>
                <w:sz w:val="16"/>
                <w:szCs w:val="20"/>
              </w:rPr>
            </w:pPr>
            <w:r>
              <w:rPr>
                <w:color w:val="000000"/>
                <w:sz w:val="16"/>
              </w:rPr>
              <w:t xml:space="preserve">The company takes measures to protect employees and their families from the adverse effects of climate change </w:t>
            </w:r>
            <w:r>
              <w:rPr>
                <w:color w:val="000000"/>
                <w:sz w:val="16"/>
              </w:rPr>
              <w:tab/>
            </w:r>
          </w:p>
        </w:tc>
        <w:tc>
          <w:tcPr>
            <w:tcW w:w="0" w:type="auto"/>
            <w:tcBorders>
              <w:top w:val="nil"/>
              <w:left w:val="nil"/>
              <w:bottom w:val="single" w:sz="4" w:space="0" w:color="auto"/>
              <w:right w:val="single" w:sz="4" w:space="0" w:color="auto"/>
            </w:tcBorders>
            <w:shd w:val="clear" w:color="auto" w:fill="auto"/>
            <w:hideMark/>
          </w:tcPr>
          <w:p w14:paraId="340359A3" w14:textId="26FBC39F" w:rsidR="002906CB" w:rsidRPr="002906CB" w:rsidRDefault="002906CB" w:rsidP="002906CB">
            <w:pPr>
              <w:rPr>
                <w:rFonts w:cs="Tahoma"/>
                <w:color w:val="000000"/>
                <w:sz w:val="16"/>
                <w:szCs w:val="20"/>
              </w:rPr>
            </w:pPr>
            <w:r>
              <w:rPr>
                <w:color w:val="000000"/>
                <w:sz w:val="16"/>
              </w:rPr>
              <w:t>The company implements measures aimed at adapting outdoor working conditions and schedules, as well as those in production and other premises occupied by the company, to changing environmental conditions in order to preserve the life, health, labour and working capacity of employees, assists regional and local authorities in implementing measures aimed at creating a more comfortable urban space, optimising urban planning, introducing climate-adapted standards and regulations for the construction and renovation of housing, commercial and social infrastructure, developing the healthcare system, etc., with the aim of reducing the adverse effects of climate change on residents, protecting the most vulnerable groups of the population and ensuring the rapid rehabilitation of those affected by the adverse effects of climate change</w:t>
            </w:r>
          </w:p>
        </w:tc>
        <w:tc>
          <w:tcPr>
            <w:tcW w:w="0" w:type="auto"/>
            <w:tcBorders>
              <w:top w:val="nil"/>
              <w:left w:val="nil"/>
              <w:bottom w:val="single" w:sz="4" w:space="0" w:color="auto"/>
              <w:right w:val="single" w:sz="4" w:space="0" w:color="auto"/>
            </w:tcBorders>
            <w:shd w:val="clear" w:color="auto" w:fill="auto"/>
            <w:hideMark/>
          </w:tcPr>
          <w:p w14:paraId="7F928EC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47CCDA6"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2EA334B"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DBEA3D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5A0D9B4"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168C6F8F" w14:textId="77777777" w:rsidTr="00D93404">
        <w:trPr>
          <w:trHeight w:val="1263"/>
        </w:trPr>
        <w:tc>
          <w:tcPr>
            <w:tcW w:w="0" w:type="auto"/>
            <w:tcBorders>
              <w:top w:val="nil"/>
              <w:left w:val="single" w:sz="4" w:space="0" w:color="auto"/>
              <w:bottom w:val="single" w:sz="4" w:space="0" w:color="auto"/>
              <w:right w:val="single" w:sz="4" w:space="0" w:color="auto"/>
            </w:tcBorders>
            <w:shd w:val="clear" w:color="auto" w:fill="auto"/>
            <w:noWrap/>
            <w:hideMark/>
          </w:tcPr>
          <w:p w14:paraId="687DA1CA" w14:textId="77777777" w:rsidR="002906CB" w:rsidRPr="002906CB" w:rsidRDefault="002906CB" w:rsidP="002906CB">
            <w:pPr>
              <w:jc w:val="right"/>
              <w:rPr>
                <w:rFonts w:cs="Tahoma"/>
                <w:color w:val="000000"/>
                <w:sz w:val="16"/>
                <w:szCs w:val="20"/>
              </w:rPr>
            </w:pPr>
            <w:r>
              <w:rPr>
                <w:color w:val="000000"/>
                <w:sz w:val="16"/>
              </w:rPr>
              <w:t>8.5.</w:t>
            </w:r>
          </w:p>
        </w:tc>
        <w:tc>
          <w:tcPr>
            <w:tcW w:w="0" w:type="auto"/>
            <w:tcBorders>
              <w:top w:val="nil"/>
              <w:left w:val="nil"/>
              <w:bottom w:val="single" w:sz="4" w:space="0" w:color="auto"/>
              <w:right w:val="single" w:sz="4" w:space="0" w:color="auto"/>
            </w:tcBorders>
            <w:shd w:val="clear" w:color="auto" w:fill="auto"/>
            <w:hideMark/>
          </w:tcPr>
          <w:p w14:paraId="36B4BFD0" w14:textId="77777777" w:rsidR="002906CB" w:rsidRPr="002906CB" w:rsidRDefault="002906CB" w:rsidP="002906CB">
            <w:pPr>
              <w:rPr>
                <w:rFonts w:cs="Tahoma"/>
                <w:color w:val="000000"/>
                <w:sz w:val="16"/>
                <w:szCs w:val="20"/>
              </w:rPr>
            </w:pPr>
            <w:r>
              <w:rPr>
                <w:color w:val="000000"/>
                <w:sz w:val="16"/>
              </w:rPr>
              <w:t>The company implements measures aimed at ensuring the availability of resources and raw materials</w:t>
            </w:r>
          </w:p>
        </w:tc>
        <w:tc>
          <w:tcPr>
            <w:tcW w:w="0" w:type="auto"/>
            <w:tcBorders>
              <w:top w:val="nil"/>
              <w:left w:val="nil"/>
              <w:bottom w:val="single" w:sz="4" w:space="0" w:color="auto"/>
              <w:right w:val="single" w:sz="4" w:space="0" w:color="auto"/>
            </w:tcBorders>
            <w:shd w:val="clear" w:color="auto" w:fill="auto"/>
            <w:hideMark/>
          </w:tcPr>
          <w:p w14:paraId="4F2F6AF3" w14:textId="77777777" w:rsidR="002906CB" w:rsidRPr="002906CB" w:rsidRDefault="002906CB" w:rsidP="002906CB">
            <w:pPr>
              <w:rPr>
                <w:rFonts w:cs="Tahoma"/>
                <w:color w:val="000000"/>
                <w:sz w:val="16"/>
                <w:szCs w:val="20"/>
              </w:rPr>
            </w:pPr>
            <w:r>
              <w:rPr>
                <w:color w:val="000000"/>
                <w:sz w:val="16"/>
              </w:rPr>
              <w:t>The company implements measures aimed at reducing the negative impacts of identified physical climate change risks on the condition and availability of the resource and raw material base and natural resources used, including measures such as creating emergency reserves of raw materials and supplies, diversifying sources of raw materials and other resources, reducing the specific consumption of raw materials and other resources per unit of output (works, services), etc.</w:t>
            </w:r>
          </w:p>
        </w:tc>
        <w:tc>
          <w:tcPr>
            <w:tcW w:w="0" w:type="auto"/>
            <w:tcBorders>
              <w:top w:val="nil"/>
              <w:left w:val="nil"/>
              <w:bottom w:val="single" w:sz="4" w:space="0" w:color="auto"/>
              <w:right w:val="single" w:sz="4" w:space="0" w:color="auto"/>
            </w:tcBorders>
            <w:shd w:val="clear" w:color="auto" w:fill="auto"/>
            <w:hideMark/>
          </w:tcPr>
          <w:p w14:paraId="6926C4B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F54A108"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CB2648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22C69656"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3782232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60CF1783" w14:textId="77777777" w:rsidTr="00D93404">
        <w:trPr>
          <w:trHeight w:val="475"/>
        </w:trPr>
        <w:tc>
          <w:tcPr>
            <w:tcW w:w="0" w:type="auto"/>
            <w:tcBorders>
              <w:top w:val="nil"/>
              <w:left w:val="single" w:sz="4" w:space="0" w:color="auto"/>
              <w:bottom w:val="single" w:sz="4" w:space="0" w:color="auto"/>
              <w:right w:val="single" w:sz="4" w:space="0" w:color="auto"/>
            </w:tcBorders>
            <w:shd w:val="clear" w:color="auto" w:fill="auto"/>
            <w:noWrap/>
            <w:hideMark/>
          </w:tcPr>
          <w:p w14:paraId="24A07E3E" w14:textId="77777777" w:rsidR="002906CB" w:rsidRPr="002906CB" w:rsidRDefault="002906CB" w:rsidP="002906CB">
            <w:pPr>
              <w:jc w:val="right"/>
              <w:rPr>
                <w:rFonts w:cs="Tahoma"/>
                <w:color w:val="000000"/>
                <w:sz w:val="16"/>
                <w:szCs w:val="20"/>
              </w:rPr>
            </w:pPr>
            <w:r>
              <w:rPr>
                <w:color w:val="000000"/>
                <w:sz w:val="16"/>
              </w:rPr>
              <w:t>8.6.</w:t>
            </w:r>
          </w:p>
        </w:tc>
        <w:tc>
          <w:tcPr>
            <w:tcW w:w="0" w:type="auto"/>
            <w:tcBorders>
              <w:top w:val="nil"/>
              <w:left w:val="nil"/>
              <w:bottom w:val="single" w:sz="4" w:space="0" w:color="auto"/>
              <w:right w:val="single" w:sz="4" w:space="0" w:color="auto"/>
            </w:tcBorders>
            <w:shd w:val="clear" w:color="auto" w:fill="auto"/>
            <w:hideMark/>
          </w:tcPr>
          <w:p w14:paraId="3C17DA54" w14:textId="77777777" w:rsidR="002906CB" w:rsidRPr="002906CB" w:rsidRDefault="002906CB" w:rsidP="002906CB">
            <w:pPr>
              <w:rPr>
                <w:rFonts w:cs="Tahoma"/>
                <w:color w:val="000000"/>
                <w:sz w:val="16"/>
                <w:szCs w:val="20"/>
              </w:rPr>
            </w:pPr>
            <w:r>
              <w:rPr>
                <w:color w:val="000000"/>
                <w:sz w:val="16"/>
              </w:rPr>
              <w:t>The company implements measures aimed at ensuring the safety of buildings and structures</w:t>
            </w:r>
          </w:p>
        </w:tc>
        <w:tc>
          <w:tcPr>
            <w:tcW w:w="0" w:type="auto"/>
            <w:tcBorders>
              <w:top w:val="nil"/>
              <w:left w:val="nil"/>
              <w:bottom w:val="single" w:sz="4" w:space="0" w:color="auto"/>
              <w:right w:val="single" w:sz="4" w:space="0" w:color="auto"/>
            </w:tcBorders>
            <w:shd w:val="clear" w:color="auto" w:fill="auto"/>
            <w:hideMark/>
          </w:tcPr>
          <w:p w14:paraId="7A1F9F21" w14:textId="77777777" w:rsidR="002906CB" w:rsidRPr="002906CB" w:rsidRDefault="002906CB" w:rsidP="002906CB">
            <w:pPr>
              <w:rPr>
                <w:rFonts w:cs="Tahoma"/>
                <w:color w:val="000000"/>
                <w:sz w:val="16"/>
                <w:szCs w:val="20"/>
              </w:rPr>
            </w:pPr>
            <w:r>
              <w:rPr>
                <w:color w:val="000000"/>
                <w:sz w:val="16"/>
              </w:rPr>
              <w:t>The company implements the necessary measures aimed at reducing the negative impacts of identified physical climate change risks on the condition of buildings and structures used by the company</w:t>
            </w:r>
          </w:p>
        </w:tc>
        <w:tc>
          <w:tcPr>
            <w:tcW w:w="0" w:type="auto"/>
            <w:tcBorders>
              <w:top w:val="nil"/>
              <w:left w:val="nil"/>
              <w:bottom w:val="single" w:sz="4" w:space="0" w:color="auto"/>
              <w:right w:val="single" w:sz="4" w:space="0" w:color="auto"/>
            </w:tcBorders>
            <w:shd w:val="clear" w:color="auto" w:fill="auto"/>
            <w:hideMark/>
          </w:tcPr>
          <w:p w14:paraId="2A28B44B"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6996C19"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6D4E687"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609CB52A"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76DEEA4A"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744989E6" w14:textId="77777777" w:rsidTr="002906CB">
        <w:trPr>
          <w:trHeight w:val="207"/>
        </w:trPr>
        <w:tc>
          <w:tcPr>
            <w:tcW w:w="0" w:type="auto"/>
            <w:tcBorders>
              <w:top w:val="nil"/>
              <w:left w:val="single" w:sz="4" w:space="0" w:color="auto"/>
              <w:bottom w:val="single" w:sz="4" w:space="0" w:color="auto"/>
              <w:right w:val="single" w:sz="4" w:space="0" w:color="auto"/>
            </w:tcBorders>
            <w:shd w:val="clear" w:color="auto" w:fill="auto"/>
            <w:noWrap/>
            <w:hideMark/>
          </w:tcPr>
          <w:p w14:paraId="03C5D589" w14:textId="77777777" w:rsidR="002906CB" w:rsidRPr="002906CB" w:rsidRDefault="002906CB" w:rsidP="002906CB">
            <w:pPr>
              <w:jc w:val="right"/>
              <w:rPr>
                <w:rFonts w:cs="Tahoma"/>
                <w:color w:val="000000"/>
                <w:sz w:val="16"/>
                <w:szCs w:val="20"/>
              </w:rPr>
            </w:pPr>
            <w:r>
              <w:rPr>
                <w:color w:val="000000"/>
                <w:sz w:val="16"/>
              </w:rPr>
              <w:t>8.7.</w:t>
            </w:r>
          </w:p>
        </w:tc>
        <w:tc>
          <w:tcPr>
            <w:tcW w:w="0" w:type="auto"/>
            <w:tcBorders>
              <w:top w:val="nil"/>
              <w:left w:val="nil"/>
              <w:bottom w:val="single" w:sz="4" w:space="0" w:color="auto"/>
              <w:right w:val="single" w:sz="4" w:space="0" w:color="auto"/>
            </w:tcBorders>
            <w:shd w:val="clear" w:color="auto" w:fill="auto"/>
            <w:hideMark/>
          </w:tcPr>
          <w:p w14:paraId="579D8D2F" w14:textId="77777777" w:rsidR="002906CB" w:rsidRPr="002906CB" w:rsidRDefault="002906CB" w:rsidP="002906CB">
            <w:pPr>
              <w:rPr>
                <w:rFonts w:cs="Tahoma"/>
                <w:color w:val="000000"/>
                <w:sz w:val="16"/>
                <w:szCs w:val="20"/>
              </w:rPr>
            </w:pPr>
            <w:r>
              <w:rPr>
                <w:color w:val="000000"/>
                <w:sz w:val="16"/>
              </w:rPr>
              <w:t xml:space="preserve">The company implements measures aimed at ensuring the operability of technological and energy equipment </w:t>
            </w:r>
          </w:p>
        </w:tc>
        <w:tc>
          <w:tcPr>
            <w:tcW w:w="0" w:type="auto"/>
            <w:tcBorders>
              <w:top w:val="nil"/>
              <w:left w:val="nil"/>
              <w:bottom w:val="single" w:sz="4" w:space="0" w:color="auto"/>
              <w:right w:val="single" w:sz="4" w:space="0" w:color="auto"/>
            </w:tcBorders>
            <w:shd w:val="clear" w:color="auto" w:fill="auto"/>
            <w:hideMark/>
          </w:tcPr>
          <w:p w14:paraId="523E288D" w14:textId="77777777" w:rsidR="002906CB" w:rsidRPr="002906CB" w:rsidRDefault="002906CB" w:rsidP="002906CB">
            <w:pPr>
              <w:rPr>
                <w:rFonts w:cs="Tahoma"/>
                <w:color w:val="000000"/>
                <w:sz w:val="16"/>
                <w:szCs w:val="20"/>
              </w:rPr>
            </w:pPr>
            <w:r>
              <w:rPr>
                <w:color w:val="000000"/>
                <w:sz w:val="16"/>
              </w:rPr>
              <w:t xml:space="preserve">The company implements the necessary measures aimed at reducing the negative impacts of identified physical climate change risks on the condition and operability of installed (on the company's books or in operation) main and auxiliary equipment, including technological installations, energy facilities, networks and substations </w:t>
            </w:r>
          </w:p>
        </w:tc>
        <w:tc>
          <w:tcPr>
            <w:tcW w:w="0" w:type="auto"/>
            <w:tcBorders>
              <w:top w:val="nil"/>
              <w:left w:val="nil"/>
              <w:bottom w:val="single" w:sz="4" w:space="0" w:color="auto"/>
              <w:right w:val="single" w:sz="4" w:space="0" w:color="auto"/>
            </w:tcBorders>
            <w:shd w:val="clear" w:color="auto" w:fill="auto"/>
            <w:hideMark/>
          </w:tcPr>
          <w:p w14:paraId="35A69951"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5354881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6CF51DF6"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28B5723"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69A9B6E" w14:textId="77777777" w:rsidR="002906CB" w:rsidRPr="002906CB" w:rsidRDefault="002906CB" w:rsidP="002906CB">
            <w:pPr>
              <w:jc w:val="center"/>
              <w:rPr>
                <w:rFonts w:cs="Tahoma"/>
                <w:color w:val="000000"/>
                <w:sz w:val="16"/>
                <w:szCs w:val="20"/>
              </w:rPr>
            </w:pPr>
            <w:r>
              <w:rPr>
                <w:color w:val="000000"/>
                <w:sz w:val="16"/>
              </w:rPr>
              <w:t> </w:t>
            </w:r>
          </w:p>
        </w:tc>
      </w:tr>
      <w:tr w:rsidR="002906CB" w:rsidRPr="002906CB" w14:paraId="0BF14A66" w14:textId="77777777" w:rsidTr="00D93404">
        <w:trPr>
          <w:trHeight w:val="1031"/>
        </w:trPr>
        <w:tc>
          <w:tcPr>
            <w:tcW w:w="0" w:type="auto"/>
            <w:tcBorders>
              <w:top w:val="nil"/>
              <w:left w:val="single" w:sz="4" w:space="0" w:color="auto"/>
              <w:bottom w:val="single" w:sz="4" w:space="0" w:color="auto"/>
              <w:right w:val="single" w:sz="4" w:space="0" w:color="auto"/>
            </w:tcBorders>
            <w:shd w:val="clear" w:color="auto" w:fill="auto"/>
            <w:noWrap/>
            <w:hideMark/>
          </w:tcPr>
          <w:p w14:paraId="443C2C93" w14:textId="77777777" w:rsidR="002906CB" w:rsidRPr="002906CB" w:rsidRDefault="002906CB" w:rsidP="002906CB">
            <w:pPr>
              <w:jc w:val="right"/>
              <w:rPr>
                <w:rFonts w:cs="Tahoma"/>
                <w:color w:val="000000"/>
                <w:sz w:val="16"/>
                <w:szCs w:val="20"/>
              </w:rPr>
            </w:pPr>
            <w:r>
              <w:rPr>
                <w:color w:val="000000"/>
                <w:sz w:val="16"/>
              </w:rPr>
              <w:t>8.8.</w:t>
            </w:r>
          </w:p>
        </w:tc>
        <w:tc>
          <w:tcPr>
            <w:tcW w:w="0" w:type="auto"/>
            <w:tcBorders>
              <w:top w:val="nil"/>
              <w:left w:val="nil"/>
              <w:bottom w:val="single" w:sz="4" w:space="0" w:color="auto"/>
              <w:right w:val="single" w:sz="4" w:space="0" w:color="auto"/>
            </w:tcBorders>
            <w:shd w:val="clear" w:color="auto" w:fill="auto"/>
            <w:hideMark/>
          </w:tcPr>
          <w:p w14:paraId="5386CC28" w14:textId="77777777" w:rsidR="002906CB" w:rsidRPr="002906CB" w:rsidRDefault="002906CB" w:rsidP="002906CB">
            <w:pPr>
              <w:rPr>
                <w:rFonts w:cs="Tahoma"/>
                <w:color w:val="000000"/>
                <w:sz w:val="16"/>
                <w:szCs w:val="20"/>
              </w:rPr>
            </w:pPr>
            <w:r>
              <w:rPr>
                <w:color w:val="000000"/>
                <w:sz w:val="16"/>
              </w:rPr>
              <w:t xml:space="preserve">The company implements measures aimed at minimising the negative impact of physical climate change risks arising upstream and downstream in the value chain, including disruption to transport and logistics infrastructure </w:t>
            </w:r>
          </w:p>
        </w:tc>
        <w:tc>
          <w:tcPr>
            <w:tcW w:w="0" w:type="auto"/>
            <w:tcBorders>
              <w:top w:val="nil"/>
              <w:left w:val="nil"/>
              <w:bottom w:val="single" w:sz="4" w:space="0" w:color="auto"/>
              <w:right w:val="single" w:sz="4" w:space="0" w:color="auto"/>
            </w:tcBorders>
            <w:shd w:val="clear" w:color="auto" w:fill="auto"/>
            <w:hideMark/>
          </w:tcPr>
          <w:p w14:paraId="5F356BB9" w14:textId="77777777" w:rsidR="002906CB" w:rsidRDefault="002906CB" w:rsidP="002906CB">
            <w:pPr>
              <w:rPr>
                <w:color w:val="000000"/>
                <w:sz w:val="16"/>
              </w:rPr>
            </w:pPr>
            <w:r>
              <w:rPr>
                <w:color w:val="000000"/>
                <w:sz w:val="16"/>
              </w:rPr>
              <w:t xml:space="preserve">The company implements measures aimed at reducing the negative impacts of physical risks upstream and downstream in the value chain, including suppliers and contractors, as well as transport and logistics infrastructure (pipelines, roads and railways, sea and river ports, airports, warehouses, bases, etc.) </w:t>
            </w:r>
          </w:p>
          <w:p w14:paraId="755302AE" w14:textId="54C453D8" w:rsidR="006B4B94" w:rsidRPr="002906CB" w:rsidRDefault="006B4B94" w:rsidP="002906CB">
            <w:pPr>
              <w:rPr>
                <w:rFonts w:cs="Tahoma"/>
                <w:color w:val="000000"/>
                <w:sz w:val="16"/>
                <w:szCs w:val="20"/>
              </w:rPr>
            </w:pPr>
          </w:p>
        </w:tc>
        <w:tc>
          <w:tcPr>
            <w:tcW w:w="0" w:type="auto"/>
            <w:tcBorders>
              <w:top w:val="nil"/>
              <w:left w:val="nil"/>
              <w:bottom w:val="single" w:sz="4" w:space="0" w:color="auto"/>
              <w:right w:val="single" w:sz="4" w:space="0" w:color="auto"/>
            </w:tcBorders>
            <w:shd w:val="clear" w:color="auto" w:fill="auto"/>
            <w:hideMark/>
          </w:tcPr>
          <w:p w14:paraId="0C9AB97C"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6CA8FA8"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43F5F00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4D0722A0"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hideMark/>
          </w:tcPr>
          <w:p w14:paraId="25C8304A"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7A3F6168" w14:textId="77777777" w:rsidTr="002906CB">
        <w:trPr>
          <w:trHeight w:val="420"/>
        </w:trPr>
        <w:tc>
          <w:tcPr>
            <w:tcW w:w="0" w:type="auto"/>
            <w:tcBorders>
              <w:top w:val="nil"/>
              <w:left w:val="single" w:sz="4" w:space="0" w:color="auto"/>
              <w:bottom w:val="nil"/>
              <w:right w:val="nil"/>
            </w:tcBorders>
            <w:shd w:val="clear" w:color="auto" w:fill="auto"/>
            <w:noWrap/>
            <w:hideMark/>
          </w:tcPr>
          <w:p w14:paraId="42BFD16B"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nil"/>
              <w:left w:val="single" w:sz="4" w:space="0" w:color="auto"/>
              <w:bottom w:val="nil"/>
              <w:right w:val="nil"/>
            </w:tcBorders>
            <w:shd w:val="clear" w:color="auto" w:fill="auto"/>
            <w:vAlign w:val="center"/>
            <w:hideMark/>
          </w:tcPr>
          <w:p w14:paraId="53D1CFB6"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single" w:sz="4" w:space="0" w:color="auto"/>
              <w:bottom w:val="nil"/>
              <w:right w:val="single" w:sz="4" w:space="0" w:color="auto"/>
            </w:tcBorders>
            <w:shd w:val="clear" w:color="auto" w:fill="auto"/>
            <w:vAlign w:val="center"/>
            <w:hideMark/>
          </w:tcPr>
          <w:p w14:paraId="331A4ACA"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12B400C6"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nil"/>
              <w:right w:val="single" w:sz="4" w:space="0" w:color="auto"/>
            </w:tcBorders>
            <w:shd w:val="clear" w:color="auto" w:fill="auto"/>
            <w:vAlign w:val="center"/>
            <w:hideMark/>
          </w:tcPr>
          <w:p w14:paraId="1E8E7A2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5AF11C48"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6ED6E87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nil"/>
              <w:right w:val="single" w:sz="4" w:space="0" w:color="auto"/>
            </w:tcBorders>
            <w:shd w:val="clear" w:color="auto" w:fill="auto"/>
            <w:vAlign w:val="center"/>
            <w:hideMark/>
          </w:tcPr>
          <w:p w14:paraId="1E30C0A4" w14:textId="7294D0F8" w:rsidR="002906CB" w:rsidRDefault="006B4B94" w:rsidP="002906CB">
            <w:pPr>
              <w:jc w:val="center"/>
              <w:rPr>
                <w:b/>
                <w:color w:val="000000"/>
                <w:sz w:val="16"/>
              </w:rPr>
            </w:pPr>
            <w:r>
              <w:rPr>
                <w:b/>
                <w:color w:val="000000"/>
                <w:sz w:val="16"/>
              </w:rPr>
              <w:t>Х</w:t>
            </w:r>
          </w:p>
          <w:p w14:paraId="45A23105" w14:textId="389AA6DD" w:rsidR="006B4B94" w:rsidRPr="002906CB" w:rsidRDefault="006B4B94" w:rsidP="002906CB">
            <w:pPr>
              <w:jc w:val="center"/>
              <w:rPr>
                <w:rFonts w:cs="Tahoma"/>
                <w:b/>
                <w:bCs/>
                <w:color w:val="000000"/>
                <w:sz w:val="16"/>
                <w:szCs w:val="20"/>
              </w:rPr>
            </w:pPr>
          </w:p>
        </w:tc>
      </w:tr>
      <w:tr w:rsidR="002906CB" w:rsidRPr="002906CB" w14:paraId="587D3A6F" w14:textId="77777777" w:rsidTr="002906CB">
        <w:trPr>
          <w:trHeight w:val="420"/>
        </w:trPr>
        <w:tc>
          <w:tcPr>
            <w:tcW w:w="0" w:type="auto"/>
            <w:gridSpan w:val="8"/>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060DC7D2" w14:textId="77777777" w:rsidR="00FF4466" w:rsidRDefault="00FF4466" w:rsidP="002906CB">
            <w:pPr>
              <w:jc w:val="center"/>
              <w:rPr>
                <w:b/>
                <w:color w:val="000000"/>
                <w:sz w:val="16"/>
              </w:rPr>
            </w:pPr>
          </w:p>
          <w:p w14:paraId="6E1A9176" w14:textId="77777777" w:rsidR="00FF4466" w:rsidRDefault="00FF4466" w:rsidP="002906CB">
            <w:pPr>
              <w:jc w:val="center"/>
              <w:rPr>
                <w:b/>
                <w:color w:val="000000"/>
                <w:sz w:val="16"/>
              </w:rPr>
            </w:pPr>
          </w:p>
          <w:p w14:paraId="3D216973" w14:textId="77777777" w:rsidR="00FF4466" w:rsidRDefault="00FF4466" w:rsidP="002906CB">
            <w:pPr>
              <w:jc w:val="center"/>
              <w:rPr>
                <w:b/>
                <w:color w:val="000000"/>
                <w:sz w:val="16"/>
              </w:rPr>
            </w:pPr>
          </w:p>
          <w:p w14:paraId="6AEE0838" w14:textId="77777777" w:rsidR="00FF4466" w:rsidRDefault="00FF4466" w:rsidP="002906CB">
            <w:pPr>
              <w:jc w:val="center"/>
              <w:rPr>
                <w:b/>
                <w:color w:val="000000"/>
                <w:sz w:val="16"/>
              </w:rPr>
            </w:pPr>
          </w:p>
          <w:p w14:paraId="6C88D5C1" w14:textId="45D72D34" w:rsidR="002906CB" w:rsidRPr="002906CB" w:rsidRDefault="002906CB" w:rsidP="002906CB">
            <w:pPr>
              <w:jc w:val="center"/>
              <w:rPr>
                <w:rFonts w:cs="Tahoma"/>
                <w:b/>
                <w:bCs/>
                <w:color w:val="000000"/>
                <w:sz w:val="16"/>
                <w:szCs w:val="20"/>
              </w:rPr>
            </w:pPr>
            <w:r>
              <w:rPr>
                <w:b/>
                <w:color w:val="000000"/>
                <w:sz w:val="16"/>
              </w:rPr>
              <w:t>9. Climate Leadership</w:t>
            </w:r>
          </w:p>
        </w:tc>
      </w:tr>
      <w:tr w:rsidR="002906CB" w:rsidRPr="002906CB" w14:paraId="6D72AB17" w14:textId="77777777" w:rsidTr="00D93404">
        <w:trPr>
          <w:trHeight w:val="1307"/>
        </w:trPr>
        <w:tc>
          <w:tcPr>
            <w:tcW w:w="0" w:type="auto"/>
            <w:tcBorders>
              <w:top w:val="nil"/>
              <w:left w:val="single" w:sz="4" w:space="0" w:color="auto"/>
              <w:bottom w:val="single" w:sz="4" w:space="0" w:color="auto"/>
              <w:right w:val="single" w:sz="4" w:space="0" w:color="auto"/>
            </w:tcBorders>
            <w:shd w:val="clear" w:color="auto" w:fill="auto"/>
            <w:noWrap/>
            <w:hideMark/>
          </w:tcPr>
          <w:p w14:paraId="57378EC3" w14:textId="77777777" w:rsidR="002906CB" w:rsidRPr="002906CB" w:rsidRDefault="002906CB" w:rsidP="002906CB">
            <w:pPr>
              <w:jc w:val="right"/>
              <w:rPr>
                <w:rFonts w:cs="Tahoma"/>
                <w:color w:val="000000"/>
                <w:sz w:val="16"/>
                <w:szCs w:val="20"/>
              </w:rPr>
            </w:pPr>
            <w:r>
              <w:rPr>
                <w:color w:val="000000"/>
                <w:sz w:val="16"/>
              </w:rPr>
              <w:lastRenderedPageBreak/>
              <w:t>9.1.</w:t>
            </w:r>
          </w:p>
        </w:tc>
        <w:tc>
          <w:tcPr>
            <w:tcW w:w="0" w:type="auto"/>
            <w:tcBorders>
              <w:top w:val="nil"/>
              <w:left w:val="nil"/>
              <w:bottom w:val="single" w:sz="4" w:space="0" w:color="auto"/>
              <w:right w:val="single" w:sz="4" w:space="0" w:color="auto"/>
            </w:tcBorders>
            <w:shd w:val="clear" w:color="auto" w:fill="auto"/>
            <w:hideMark/>
          </w:tcPr>
          <w:p w14:paraId="096CB1E6" w14:textId="77777777" w:rsidR="002906CB" w:rsidRPr="002906CB" w:rsidRDefault="002906CB" w:rsidP="002906CB">
            <w:pPr>
              <w:rPr>
                <w:rFonts w:cs="Tahoma"/>
                <w:color w:val="000000"/>
                <w:sz w:val="16"/>
                <w:szCs w:val="20"/>
              </w:rPr>
            </w:pPr>
            <w:r>
              <w:rPr>
                <w:color w:val="000000"/>
                <w:sz w:val="16"/>
              </w:rPr>
              <w:t xml:space="preserve">The company assists its suppliers in reducing GHG emissions </w:t>
            </w:r>
          </w:p>
        </w:tc>
        <w:tc>
          <w:tcPr>
            <w:tcW w:w="0" w:type="auto"/>
            <w:tcBorders>
              <w:top w:val="nil"/>
              <w:left w:val="nil"/>
              <w:bottom w:val="single" w:sz="4" w:space="0" w:color="auto"/>
              <w:right w:val="single" w:sz="4" w:space="0" w:color="auto"/>
            </w:tcBorders>
            <w:shd w:val="clear" w:color="auto" w:fill="auto"/>
            <w:hideMark/>
          </w:tcPr>
          <w:p w14:paraId="29F17CFA" w14:textId="77777777" w:rsidR="002906CB" w:rsidRPr="002906CB" w:rsidRDefault="002906CB" w:rsidP="002906CB">
            <w:pPr>
              <w:rPr>
                <w:rFonts w:cs="Tahoma"/>
                <w:color w:val="000000"/>
                <w:sz w:val="16"/>
                <w:szCs w:val="20"/>
              </w:rPr>
            </w:pPr>
            <w:r>
              <w:rPr>
                <w:color w:val="000000"/>
                <w:sz w:val="16"/>
              </w:rPr>
              <w:t xml:space="preserve">The company participates in the development and implementation of measures to reduce GHG emissions associated with the production and/or transportation of products (raw materials, materials, </w:t>
            </w:r>
            <w:proofErr w:type="spellStart"/>
            <w:r>
              <w:rPr>
                <w:color w:val="000000"/>
                <w:sz w:val="16"/>
              </w:rPr>
              <w:t>semiproducts</w:t>
            </w:r>
            <w:proofErr w:type="spellEnd"/>
            <w:r>
              <w:rPr>
                <w:color w:val="000000"/>
                <w:sz w:val="16"/>
              </w:rPr>
              <w:t xml:space="preserve">, containers, packaging, etc.) for the company's needs, including through training, awareness raising, and funding for R&amp;D. </w:t>
            </w:r>
            <w:r>
              <w:rPr>
                <w:b/>
                <w:i/>
                <w:color w:val="000000"/>
                <w:sz w:val="16"/>
                <w:u w:val="single"/>
              </w:rPr>
              <w:t>Note:</w:t>
            </w:r>
            <w:r>
              <w:rPr>
                <w:color w:val="000000"/>
                <w:sz w:val="16"/>
              </w:rPr>
              <w:t xml:space="preserve"> </w:t>
            </w:r>
            <w:r>
              <w:rPr>
                <w:i/>
                <w:color w:val="000000"/>
                <w:sz w:val="16"/>
              </w:rPr>
              <w:t xml:space="preserve">The selection of suppliers and contractors based on their carbon footprint is covered in Section 7.7. </w:t>
            </w:r>
          </w:p>
        </w:tc>
        <w:tc>
          <w:tcPr>
            <w:tcW w:w="0" w:type="auto"/>
            <w:tcBorders>
              <w:top w:val="nil"/>
              <w:left w:val="nil"/>
              <w:bottom w:val="single" w:sz="4" w:space="0" w:color="auto"/>
              <w:right w:val="single" w:sz="4" w:space="0" w:color="auto"/>
            </w:tcBorders>
            <w:shd w:val="clear" w:color="auto" w:fill="auto"/>
            <w:hideMark/>
          </w:tcPr>
          <w:p w14:paraId="3054540B"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2E28FFF1" w14:textId="77777777" w:rsidR="002906CB" w:rsidRPr="002906CB" w:rsidRDefault="002906CB" w:rsidP="002906CB">
            <w:pP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75EF8123"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03A0B96"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4DDB344F"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6B7D14A1" w14:textId="77777777" w:rsidTr="00D93404">
        <w:trPr>
          <w:trHeight w:val="788"/>
        </w:trPr>
        <w:tc>
          <w:tcPr>
            <w:tcW w:w="0" w:type="auto"/>
            <w:tcBorders>
              <w:top w:val="nil"/>
              <w:left w:val="single" w:sz="4" w:space="0" w:color="auto"/>
              <w:bottom w:val="single" w:sz="4" w:space="0" w:color="auto"/>
              <w:right w:val="single" w:sz="4" w:space="0" w:color="auto"/>
            </w:tcBorders>
            <w:shd w:val="clear" w:color="auto" w:fill="auto"/>
            <w:noWrap/>
            <w:hideMark/>
          </w:tcPr>
          <w:p w14:paraId="631A8B43" w14:textId="77777777" w:rsidR="002906CB" w:rsidRPr="002906CB" w:rsidRDefault="002906CB" w:rsidP="002906CB">
            <w:pPr>
              <w:jc w:val="right"/>
              <w:rPr>
                <w:rFonts w:cs="Tahoma"/>
                <w:color w:val="000000"/>
                <w:sz w:val="16"/>
                <w:szCs w:val="20"/>
              </w:rPr>
            </w:pPr>
            <w:r>
              <w:rPr>
                <w:color w:val="000000"/>
                <w:sz w:val="16"/>
              </w:rPr>
              <w:t>9.2.</w:t>
            </w:r>
          </w:p>
        </w:tc>
        <w:tc>
          <w:tcPr>
            <w:tcW w:w="0" w:type="auto"/>
            <w:tcBorders>
              <w:top w:val="nil"/>
              <w:left w:val="nil"/>
              <w:bottom w:val="single" w:sz="4" w:space="0" w:color="auto"/>
              <w:right w:val="single" w:sz="4" w:space="0" w:color="auto"/>
            </w:tcBorders>
            <w:shd w:val="clear" w:color="auto" w:fill="auto"/>
            <w:hideMark/>
          </w:tcPr>
          <w:p w14:paraId="0C5D7790" w14:textId="77777777" w:rsidR="002906CB" w:rsidRPr="002906CB" w:rsidRDefault="002906CB" w:rsidP="002906CB">
            <w:pPr>
              <w:rPr>
                <w:rFonts w:cs="Tahoma"/>
                <w:color w:val="000000"/>
                <w:sz w:val="16"/>
                <w:szCs w:val="20"/>
              </w:rPr>
            </w:pPr>
            <w:r>
              <w:rPr>
                <w:color w:val="000000"/>
                <w:sz w:val="16"/>
              </w:rPr>
              <w:t>The company assists its customers (consumers or processors) in reducing GHG emissions</w:t>
            </w:r>
          </w:p>
        </w:tc>
        <w:tc>
          <w:tcPr>
            <w:tcW w:w="0" w:type="auto"/>
            <w:tcBorders>
              <w:top w:val="nil"/>
              <w:left w:val="nil"/>
              <w:bottom w:val="single" w:sz="4" w:space="0" w:color="auto"/>
              <w:right w:val="single" w:sz="4" w:space="0" w:color="auto"/>
            </w:tcBorders>
            <w:shd w:val="clear" w:color="auto" w:fill="auto"/>
            <w:hideMark/>
          </w:tcPr>
          <w:p w14:paraId="78C08A34" w14:textId="77777777" w:rsidR="002906CB" w:rsidRPr="002906CB" w:rsidRDefault="002906CB" w:rsidP="002906CB">
            <w:pPr>
              <w:rPr>
                <w:rFonts w:cs="Tahoma"/>
                <w:color w:val="000000"/>
                <w:sz w:val="16"/>
                <w:szCs w:val="20"/>
              </w:rPr>
            </w:pPr>
            <w:r>
              <w:rPr>
                <w:color w:val="000000"/>
                <w:sz w:val="16"/>
              </w:rPr>
              <w:t xml:space="preserve">The company participates in the development and implementation of measures to reduce GHG emissions down the supply chain, including through training programmes for consumers and processors, and funding for R&amp;D </w:t>
            </w:r>
            <w:r>
              <w:rPr>
                <w:b/>
                <w:i/>
                <w:color w:val="000000"/>
                <w:sz w:val="16"/>
                <w:u w:val="single"/>
              </w:rPr>
              <w:t>Note:</w:t>
            </w:r>
            <w:r>
              <w:rPr>
                <w:color w:val="000000"/>
                <w:sz w:val="16"/>
              </w:rPr>
              <w:t xml:space="preserve"> </w:t>
            </w:r>
            <w:r>
              <w:rPr>
                <w:i/>
                <w:color w:val="000000"/>
                <w:sz w:val="16"/>
              </w:rPr>
              <w:t xml:space="preserve">The production and supply of low-carbon products to the market is covered in Section 7.6. </w:t>
            </w:r>
          </w:p>
        </w:tc>
        <w:tc>
          <w:tcPr>
            <w:tcW w:w="0" w:type="auto"/>
            <w:tcBorders>
              <w:top w:val="nil"/>
              <w:left w:val="nil"/>
              <w:bottom w:val="single" w:sz="4" w:space="0" w:color="auto"/>
              <w:right w:val="single" w:sz="4" w:space="0" w:color="auto"/>
            </w:tcBorders>
            <w:shd w:val="clear" w:color="auto" w:fill="auto"/>
            <w:hideMark/>
          </w:tcPr>
          <w:p w14:paraId="0D82E441"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noWrap/>
            <w:vAlign w:val="bottom"/>
            <w:hideMark/>
          </w:tcPr>
          <w:p w14:paraId="717B52B9" w14:textId="77777777" w:rsidR="002906CB" w:rsidRPr="002906CB" w:rsidRDefault="002906CB" w:rsidP="002906CB">
            <w:pP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3217D7E"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56D80F08"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39C591F4"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1F0C79AC" w14:textId="77777777" w:rsidTr="002906CB">
        <w:trPr>
          <w:trHeight w:val="754"/>
        </w:trPr>
        <w:tc>
          <w:tcPr>
            <w:tcW w:w="0" w:type="auto"/>
            <w:tcBorders>
              <w:top w:val="nil"/>
              <w:left w:val="single" w:sz="4" w:space="0" w:color="auto"/>
              <w:bottom w:val="single" w:sz="4" w:space="0" w:color="auto"/>
              <w:right w:val="single" w:sz="4" w:space="0" w:color="auto"/>
            </w:tcBorders>
            <w:shd w:val="clear" w:color="auto" w:fill="auto"/>
            <w:noWrap/>
            <w:hideMark/>
          </w:tcPr>
          <w:p w14:paraId="388D6045" w14:textId="77777777" w:rsidR="002906CB" w:rsidRPr="002906CB" w:rsidRDefault="002906CB" w:rsidP="002906CB">
            <w:pPr>
              <w:jc w:val="right"/>
              <w:rPr>
                <w:rFonts w:cs="Tahoma"/>
                <w:sz w:val="16"/>
                <w:szCs w:val="20"/>
              </w:rPr>
            </w:pPr>
            <w:r>
              <w:rPr>
                <w:sz w:val="16"/>
              </w:rPr>
              <w:t>9.2.</w:t>
            </w:r>
          </w:p>
        </w:tc>
        <w:tc>
          <w:tcPr>
            <w:tcW w:w="0" w:type="auto"/>
            <w:tcBorders>
              <w:top w:val="nil"/>
              <w:left w:val="nil"/>
              <w:bottom w:val="single" w:sz="4" w:space="0" w:color="auto"/>
              <w:right w:val="single" w:sz="4" w:space="0" w:color="auto"/>
            </w:tcBorders>
            <w:shd w:val="clear" w:color="auto" w:fill="auto"/>
            <w:hideMark/>
          </w:tcPr>
          <w:p w14:paraId="22B3139B" w14:textId="77777777" w:rsidR="002906CB" w:rsidRPr="002906CB" w:rsidRDefault="002906CB" w:rsidP="002906CB">
            <w:pPr>
              <w:rPr>
                <w:rFonts w:cs="Tahoma"/>
                <w:sz w:val="16"/>
                <w:szCs w:val="20"/>
              </w:rPr>
            </w:pPr>
            <w:r>
              <w:rPr>
                <w:sz w:val="16"/>
              </w:rPr>
              <w:t xml:space="preserve">The company uses green financing instruments </w:t>
            </w:r>
          </w:p>
        </w:tc>
        <w:tc>
          <w:tcPr>
            <w:tcW w:w="0" w:type="auto"/>
            <w:tcBorders>
              <w:top w:val="nil"/>
              <w:left w:val="nil"/>
              <w:bottom w:val="single" w:sz="4" w:space="0" w:color="auto"/>
              <w:right w:val="single" w:sz="4" w:space="0" w:color="auto"/>
            </w:tcBorders>
            <w:shd w:val="clear" w:color="auto" w:fill="auto"/>
            <w:hideMark/>
          </w:tcPr>
          <w:p w14:paraId="4B03E14C" w14:textId="77777777" w:rsidR="002906CB" w:rsidRPr="002906CB" w:rsidRDefault="002906CB" w:rsidP="002906CB">
            <w:pPr>
              <w:rPr>
                <w:rFonts w:cs="Tahoma"/>
                <w:sz w:val="16"/>
                <w:szCs w:val="20"/>
              </w:rPr>
            </w:pPr>
            <w:r>
              <w:rPr>
                <w:sz w:val="16"/>
              </w:rPr>
              <w:t xml:space="preserve">The company issues and/or purchases green bonds and other financing instruments for low-carbon projects, including bank credit instruments with interest rates linked to the company's climate and/or ESG rating </w:t>
            </w:r>
          </w:p>
        </w:tc>
        <w:tc>
          <w:tcPr>
            <w:tcW w:w="0" w:type="auto"/>
            <w:tcBorders>
              <w:top w:val="nil"/>
              <w:left w:val="nil"/>
              <w:bottom w:val="single" w:sz="4" w:space="0" w:color="auto"/>
              <w:right w:val="single" w:sz="4" w:space="0" w:color="auto"/>
            </w:tcBorders>
            <w:shd w:val="clear" w:color="auto" w:fill="auto"/>
            <w:hideMark/>
          </w:tcPr>
          <w:p w14:paraId="6EE6FF17"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vAlign w:val="bottom"/>
            <w:hideMark/>
          </w:tcPr>
          <w:p w14:paraId="2ED5176F"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vAlign w:val="bottom"/>
            <w:hideMark/>
          </w:tcPr>
          <w:p w14:paraId="3FF0BD63"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119E646C"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047F3477" w14:textId="77777777" w:rsidR="002906CB" w:rsidRPr="002906CB" w:rsidRDefault="002906CB" w:rsidP="002906CB">
            <w:pPr>
              <w:jc w:val="center"/>
              <w:rPr>
                <w:rFonts w:cs="Tahoma"/>
                <w:sz w:val="16"/>
                <w:szCs w:val="20"/>
              </w:rPr>
            </w:pPr>
            <w:r>
              <w:rPr>
                <w:sz w:val="16"/>
              </w:rPr>
              <w:t>5</w:t>
            </w:r>
          </w:p>
        </w:tc>
      </w:tr>
      <w:tr w:rsidR="002906CB" w:rsidRPr="002906CB" w14:paraId="75844B69" w14:textId="77777777" w:rsidTr="00D93404">
        <w:trPr>
          <w:trHeight w:val="547"/>
        </w:trPr>
        <w:tc>
          <w:tcPr>
            <w:tcW w:w="0" w:type="auto"/>
            <w:tcBorders>
              <w:top w:val="nil"/>
              <w:left w:val="single" w:sz="4" w:space="0" w:color="auto"/>
              <w:bottom w:val="single" w:sz="4" w:space="0" w:color="auto"/>
              <w:right w:val="single" w:sz="4" w:space="0" w:color="auto"/>
            </w:tcBorders>
            <w:shd w:val="clear" w:color="auto" w:fill="auto"/>
            <w:noWrap/>
            <w:hideMark/>
          </w:tcPr>
          <w:p w14:paraId="3CA4770E" w14:textId="77777777" w:rsidR="002906CB" w:rsidRPr="002906CB" w:rsidRDefault="002906CB" w:rsidP="002906CB">
            <w:pPr>
              <w:jc w:val="right"/>
              <w:rPr>
                <w:rFonts w:cs="Tahoma"/>
                <w:sz w:val="16"/>
                <w:szCs w:val="20"/>
              </w:rPr>
            </w:pPr>
            <w:r>
              <w:rPr>
                <w:sz w:val="16"/>
              </w:rPr>
              <w:t>9.4.</w:t>
            </w:r>
          </w:p>
        </w:tc>
        <w:tc>
          <w:tcPr>
            <w:tcW w:w="0" w:type="auto"/>
            <w:tcBorders>
              <w:top w:val="nil"/>
              <w:left w:val="nil"/>
              <w:bottom w:val="single" w:sz="4" w:space="0" w:color="auto"/>
              <w:right w:val="single" w:sz="4" w:space="0" w:color="auto"/>
            </w:tcBorders>
            <w:shd w:val="clear" w:color="auto" w:fill="auto"/>
            <w:hideMark/>
          </w:tcPr>
          <w:p w14:paraId="0C781713" w14:textId="77777777" w:rsidR="002906CB" w:rsidRPr="002906CB" w:rsidRDefault="002906CB" w:rsidP="002906CB">
            <w:pPr>
              <w:rPr>
                <w:rFonts w:cs="Tahoma"/>
                <w:sz w:val="16"/>
                <w:szCs w:val="20"/>
              </w:rPr>
            </w:pPr>
            <w:r>
              <w:rPr>
                <w:sz w:val="16"/>
              </w:rPr>
              <w:t xml:space="preserve">The company issues or purchases green instruments intended to reduce GHG emissions </w:t>
            </w:r>
          </w:p>
        </w:tc>
        <w:tc>
          <w:tcPr>
            <w:tcW w:w="0" w:type="auto"/>
            <w:tcBorders>
              <w:top w:val="nil"/>
              <w:left w:val="nil"/>
              <w:bottom w:val="single" w:sz="4" w:space="0" w:color="auto"/>
              <w:right w:val="single" w:sz="4" w:space="0" w:color="auto"/>
            </w:tcBorders>
            <w:shd w:val="clear" w:color="auto" w:fill="auto"/>
            <w:hideMark/>
          </w:tcPr>
          <w:p w14:paraId="7619F636" w14:textId="77777777" w:rsidR="002906CB" w:rsidRPr="002906CB" w:rsidRDefault="002906CB" w:rsidP="002906CB">
            <w:pPr>
              <w:rPr>
                <w:rFonts w:cs="Tahoma"/>
                <w:sz w:val="16"/>
                <w:szCs w:val="20"/>
              </w:rPr>
            </w:pPr>
            <w:r>
              <w:rPr>
                <w:sz w:val="16"/>
              </w:rPr>
              <w:t xml:space="preserve">The company produces and/or purchases carbon units and/or certificates/attributes of low-carbon energy generation </w:t>
            </w:r>
          </w:p>
        </w:tc>
        <w:tc>
          <w:tcPr>
            <w:tcW w:w="0" w:type="auto"/>
            <w:tcBorders>
              <w:top w:val="nil"/>
              <w:left w:val="nil"/>
              <w:bottom w:val="single" w:sz="4" w:space="0" w:color="auto"/>
              <w:right w:val="single" w:sz="4" w:space="0" w:color="auto"/>
            </w:tcBorders>
            <w:shd w:val="clear" w:color="auto" w:fill="auto"/>
            <w:hideMark/>
          </w:tcPr>
          <w:p w14:paraId="5D076C4D"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vAlign w:val="bottom"/>
            <w:hideMark/>
          </w:tcPr>
          <w:p w14:paraId="00D2BB64"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vAlign w:val="bottom"/>
            <w:hideMark/>
          </w:tcPr>
          <w:p w14:paraId="2F6B90A5" w14:textId="77777777" w:rsidR="002906CB" w:rsidRPr="002906CB" w:rsidRDefault="002906CB" w:rsidP="002906CB">
            <w:pPr>
              <w:jc w:val="center"/>
              <w:rPr>
                <w:rFonts w:cs="Tahoma"/>
                <w:sz w:val="16"/>
                <w:szCs w:val="20"/>
              </w:rPr>
            </w:pPr>
            <w:r>
              <w:rPr>
                <w:sz w:val="16"/>
              </w:rPr>
              <w:t> </w:t>
            </w:r>
          </w:p>
        </w:tc>
        <w:tc>
          <w:tcPr>
            <w:tcW w:w="0" w:type="auto"/>
            <w:tcBorders>
              <w:top w:val="nil"/>
              <w:left w:val="nil"/>
              <w:bottom w:val="single" w:sz="4" w:space="0" w:color="auto"/>
              <w:right w:val="single" w:sz="4" w:space="0" w:color="auto"/>
            </w:tcBorders>
            <w:shd w:val="clear" w:color="auto" w:fill="auto"/>
            <w:hideMark/>
          </w:tcPr>
          <w:p w14:paraId="4C98CEF3" w14:textId="77777777" w:rsidR="002906CB" w:rsidRPr="002906CB" w:rsidRDefault="002906CB" w:rsidP="002906CB">
            <w:pPr>
              <w:jc w:val="center"/>
              <w:rPr>
                <w:rFonts w:cs="Tahoma"/>
                <w:sz w:val="16"/>
                <w:szCs w:val="20"/>
              </w:rPr>
            </w:pPr>
            <w:r>
              <w:rPr>
                <w:sz w:val="16"/>
              </w:rPr>
              <w:t>5</w:t>
            </w:r>
          </w:p>
        </w:tc>
        <w:tc>
          <w:tcPr>
            <w:tcW w:w="0" w:type="auto"/>
            <w:tcBorders>
              <w:top w:val="nil"/>
              <w:left w:val="nil"/>
              <w:bottom w:val="single" w:sz="4" w:space="0" w:color="auto"/>
              <w:right w:val="single" w:sz="4" w:space="0" w:color="auto"/>
            </w:tcBorders>
            <w:shd w:val="clear" w:color="auto" w:fill="auto"/>
            <w:hideMark/>
          </w:tcPr>
          <w:p w14:paraId="1D4830C9" w14:textId="77777777" w:rsidR="002906CB" w:rsidRPr="002906CB" w:rsidRDefault="002906CB" w:rsidP="002906CB">
            <w:pPr>
              <w:jc w:val="center"/>
              <w:rPr>
                <w:rFonts w:cs="Tahoma"/>
                <w:sz w:val="16"/>
                <w:szCs w:val="20"/>
              </w:rPr>
            </w:pPr>
            <w:r>
              <w:rPr>
                <w:sz w:val="16"/>
              </w:rPr>
              <w:t>5</w:t>
            </w:r>
          </w:p>
        </w:tc>
      </w:tr>
      <w:tr w:rsidR="002906CB" w:rsidRPr="002906CB" w14:paraId="0A33AE58" w14:textId="77777777" w:rsidTr="00D93404">
        <w:trPr>
          <w:trHeight w:val="668"/>
        </w:trPr>
        <w:tc>
          <w:tcPr>
            <w:tcW w:w="0" w:type="auto"/>
            <w:tcBorders>
              <w:top w:val="nil"/>
              <w:left w:val="single" w:sz="4" w:space="0" w:color="auto"/>
              <w:bottom w:val="single" w:sz="4" w:space="0" w:color="auto"/>
              <w:right w:val="single" w:sz="4" w:space="0" w:color="auto"/>
            </w:tcBorders>
            <w:shd w:val="clear" w:color="auto" w:fill="auto"/>
            <w:noWrap/>
            <w:hideMark/>
          </w:tcPr>
          <w:p w14:paraId="6F4DE46B" w14:textId="77777777" w:rsidR="002906CB" w:rsidRPr="002906CB" w:rsidRDefault="002906CB" w:rsidP="002906CB">
            <w:pPr>
              <w:jc w:val="right"/>
              <w:rPr>
                <w:rFonts w:cs="Tahoma"/>
                <w:color w:val="000000"/>
                <w:sz w:val="16"/>
                <w:szCs w:val="20"/>
              </w:rPr>
            </w:pPr>
            <w:r>
              <w:rPr>
                <w:color w:val="000000"/>
                <w:sz w:val="16"/>
              </w:rPr>
              <w:t>9.5.</w:t>
            </w:r>
          </w:p>
        </w:tc>
        <w:tc>
          <w:tcPr>
            <w:tcW w:w="0" w:type="auto"/>
            <w:tcBorders>
              <w:top w:val="nil"/>
              <w:left w:val="nil"/>
              <w:bottom w:val="single" w:sz="4" w:space="0" w:color="auto"/>
              <w:right w:val="single" w:sz="4" w:space="0" w:color="auto"/>
            </w:tcBorders>
            <w:shd w:val="clear" w:color="auto" w:fill="auto"/>
            <w:hideMark/>
          </w:tcPr>
          <w:p w14:paraId="1A40BEA8" w14:textId="77777777" w:rsidR="002906CB" w:rsidRPr="002906CB" w:rsidRDefault="002906CB" w:rsidP="002906CB">
            <w:pPr>
              <w:rPr>
                <w:rFonts w:cs="Tahoma"/>
                <w:color w:val="000000"/>
                <w:sz w:val="16"/>
                <w:szCs w:val="20"/>
              </w:rPr>
            </w:pPr>
            <w:r>
              <w:rPr>
                <w:color w:val="000000"/>
                <w:sz w:val="16"/>
              </w:rPr>
              <w:t>The company is a member of business associations (partnerships) advocating for the rapid reduction of GHG emissions in accordance with the Paris Agreement</w:t>
            </w:r>
          </w:p>
        </w:tc>
        <w:tc>
          <w:tcPr>
            <w:tcW w:w="0" w:type="auto"/>
            <w:tcBorders>
              <w:top w:val="nil"/>
              <w:left w:val="nil"/>
              <w:bottom w:val="single" w:sz="4" w:space="0" w:color="auto"/>
              <w:right w:val="single" w:sz="4" w:space="0" w:color="auto"/>
            </w:tcBorders>
            <w:shd w:val="clear" w:color="auto" w:fill="auto"/>
            <w:hideMark/>
          </w:tcPr>
          <w:p w14:paraId="40DEE828" w14:textId="77777777" w:rsidR="002906CB" w:rsidRPr="002906CB" w:rsidRDefault="002906CB" w:rsidP="002906CB">
            <w:pPr>
              <w:rPr>
                <w:rFonts w:cs="Tahoma"/>
                <w:color w:val="000000"/>
                <w:sz w:val="16"/>
                <w:szCs w:val="20"/>
              </w:rPr>
            </w:pPr>
            <w:r>
              <w:rPr>
                <w:color w:val="000000"/>
                <w:sz w:val="16"/>
              </w:rPr>
              <w:t xml:space="preserve">The company is a member of one or more Russian and/or international business associations (partnerships) advocating for the rapid reduction of GHG emissions and publishes information about this </w:t>
            </w:r>
          </w:p>
        </w:tc>
        <w:tc>
          <w:tcPr>
            <w:tcW w:w="0" w:type="auto"/>
            <w:tcBorders>
              <w:top w:val="nil"/>
              <w:left w:val="nil"/>
              <w:bottom w:val="single" w:sz="4" w:space="0" w:color="auto"/>
              <w:right w:val="single" w:sz="4" w:space="0" w:color="auto"/>
            </w:tcBorders>
            <w:shd w:val="clear" w:color="auto" w:fill="auto"/>
            <w:hideMark/>
          </w:tcPr>
          <w:p w14:paraId="427D180E" w14:textId="77777777" w:rsidR="002906CB" w:rsidRPr="002906CB" w:rsidRDefault="002906CB" w:rsidP="002906CB">
            <w:pPr>
              <w:jc w:val="center"/>
              <w:rPr>
                <w:rFonts w:cs="Tahoma"/>
                <w:color w:val="000000"/>
                <w:sz w:val="16"/>
                <w:szCs w:val="20"/>
              </w:rPr>
            </w:pPr>
            <w:r>
              <w:rPr>
                <w:color w:val="000000"/>
                <w:sz w:val="16"/>
              </w:rPr>
              <w:t>5</w:t>
            </w:r>
          </w:p>
        </w:tc>
        <w:tc>
          <w:tcPr>
            <w:tcW w:w="0" w:type="auto"/>
            <w:tcBorders>
              <w:top w:val="nil"/>
              <w:left w:val="nil"/>
              <w:bottom w:val="single" w:sz="4" w:space="0" w:color="auto"/>
              <w:right w:val="single" w:sz="4" w:space="0" w:color="auto"/>
            </w:tcBorders>
            <w:shd w:val="clear" w:color="auto" w:fill="auto"/>
            <w:vAlign w:val="bottom"/>
            <w:hideMark/>
          </w:tcPr>
          <w:p w14:paraId="54109C8A"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bottom"/>
            <w:hideMark/>
          </w:tcPr>
          <w:p w14:paraId="1C52309A"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181F4EF4"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hideMark/>
          </w:tcPr>
          <w:p w14:paraId="0424934D" w14:textId="77777777" w:rsidR="002906CB" w:rsidRPr="002906CB" w:rsidRDefault="002906CB" w:rsidP="002906CB">
            <w:pPr>
              <w:jc w:val="center"/>
              <w:rPr>
                <w:rFonts w:cs="Tahoma"/>
                <w:color w:val="000000"/>
                <w:sz w:val="16"/>
                <w:szCs w:val="20"/>
              </w:rPr>
            </w:pPr>
            <w:r>
              <w:rPr>
                <w:color w:val="000000"/>
                <w:sz w:val="16"/>
              </w:rPr>
              <w:t>5</w:t>
            </w:r>
          </w:p>
        </w:tc>
      </w:tr>
      <w:tr w:rsidR="002906CB" w:rsidRPr="002906CB" w14:paraId="2A21EBAB" w14:textId="77777777" w:rsidTr="00D93404">
        <w:trPr>
          <w:trHeight w:val="1391"/>
        </w:trPr>
        <w:tc>
          <w:tcPr>
            <w:tcW w:w="0" w:type="auto"/>
            <w:tcBorders>
              <w:top w:val="nil"/>
              <w:left w:val="single" w:sz="4" w:space="0" w:color="auto"/>
              <w:bottom w:val="nil"/>
              <w:right w:val="single" w:sz="4" w:space="0" w:color="auto"/>
            </w:tcBorders>
            <w:shd w:val="clear" w:color="auto" w:fill="auto"/>
            <w:noWrap/>
            <w:hideMark/>
          </w:tcPr>
          <w:p w14:paraId="7BB41060" w14:textId="77777777" w:rsidR="002906CB" w:rsidRPr="002906CB" w:rsidRDefault="002906CB" w:rsidP="002906CB">
            <w:pPr>
              <w:jc w:val="right"/>
              <w:rPr>
                <w:rFonts w:cs="Tahoma"/>
                <w:color w:val="000000"/>
                <w:sz w:val="16"/>
                <w:szCs w:val="20"/>
              </w:rPr>
            </w:pPr>
            <w:r>
              <w:rPr>
                <w:color w:val="000000"/>
                <w:sz w:val="16"/>
              </w:rPr>
              <w:t>9.6.</w:t>
            </w:r>
          </w:p>
        </w:tc>
        <w:tc>
          <w:tcPr>
            <w:tcW w:w="0" w:type="auto"/>
            <w:tcBorders>
              <w:top w:val="nil"/>
              <w:left w:val="nil"/>
              <w:bottom w:val="nil"/>
              <w:right w:val="single" w:sz="4" w:space="0" w:color="auto"/>
            </w:tcBorders>
            <w:shd w:val="clear" w:color="auto" w:fill="auto"/>
            <w:hideMark/>
          </w:tcPr>
          <w:p w14:paraId="45E52BBC" w14:textId="77777777" w:rsidR="002906CB" w:rsidRPr="002906CB" w:rsidRDefault="002906CB" w:rsidP="002906CB">
            <w:pPr>
              <w:rPr>
                <w:rFonts w:cs="Tahoma"/>
                <w:color w:val="000000"/>
                <w:sz w:val="16"/>
                <w:szCs w:val="20"/>
              </w:rPr>
            </w:pPr>
            <w:r>
              <w:rPr>
                <w:color w:val="000000"/>
                <w:sz w:val="16"/>
              </w:rPr>
              <w:t>The company takes initiatives aimed at rapidly reducing GHG emissions and adapting to climate change at the industry, regional and/or national level</w:t>
            </w:r>
          </w:p>
        </w:tc>
        <w:tc>
          <w:tcPr>
            <w:tcW w:w="0" w:type="auto"/>
            <w:tcBorders>
              <w:top w:val="nil"/>
              <w:left w:val="nil"/>
              <w:bottom w:val="single" w:sz="4" w:space="0" w:color="auto"/>
              <w:right w:val="single" w:sz="4" w:space="0" w:color="auto"/>
            </w:tcBorders>
            <w:shd w:val="clear" w:color="auto" w:fill="auto"/>
            <w:hideMark/>
          </w:tcPr>
          <w:p w14:paraId="03CBA4B1" w14:textId="77777777" w:rsidR="002906CB" w:rsidRPr="002906CB" w:rsidRDefault="002906CB" w:rsidP="002906CB">
            <w:pPr>
              <w:rPr>
                <w:rFonts w:cs="Tahoma"/>
                <w:color w:val="000000"/>
                <w:sz w:val="16"/>
                <w:szCs w:val="20"/>
              </w:rPr>
            </w:pPr>
            <w:r>
              <w:rPr>
                <w:color w:val="000000"/>
                <w:sz w:val="16"/>
              </w:rPr>
              <w:t xml:space="preserve">The company, its authorised officials and/or beneficiaries (owners) take initiatives to decarbonise the industries (economic sectors) and regions in which the company operates, as well as to adapt these sectors and regions to climate change, including through its participation in industry unions and associations, working groups, as well as expert and business councils </w:t>
            </w:r>
          </w:p>
        </w:tc>
        <w:tc>
          <w:tcPr>
            <w:tcW w:w="0" w:type="auto"/>
            <w:tcBorders>
              <w:top w:val="nil"/>
              <w:left w:val="nil"/>
              <w:bottom w:val="single" w:sz="4" w:space="0" w:color="auto"/>
              <w:right w:val="single" w:sz="4" w:space="0" w:color="auto"/>
            </w:tcBorders>
            <w:shd w:val="clear" w:color="auto" w:fill="auto"/>
            <w:hideMark/>
          </w:tcPr>
          <w:p w14:paraId="3679C22A"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781A9102" w14:textId="77777777" w:rsidR="002906CB" w:rsidRPr="002906CB" w:rsidRDefault="002906CB" w:rsidP="002906CB">
            <w:pPr>
              <w:jc w:val="center"/>
              <w:rPr>
                <w:rFonts w:cs="Tahoma"/>
                <w:color w:val="000000"/>
                <w:sz w:val="16"/>
                <w:szCs w:val="20"/>
              </w:rPr>
            </w:pPr>
            <w:r>
              <w:rPr>
                <w:color w:val="000000"/>
                <w:sz w:val="16"/>
              </w:rPr>
              <w:t> </w:t>
            </w:r>
          </w:p>
        </w:tc>
        <w:tc>
          <w:tcPr>
            <w:tcW w:w="0" w:type="auto"/>
            <w:tcBorders>
              <w:top w:val="nil"/>
              <w:left w:val="nil"/>
              <w:bottom w:val="single" w:sz="4" w:space="0" w:color="auto"/>
              <w:right w:val="single" w:sz="4" w:space="0" w:color="auto"/>
            </w:tcBorders>
            <w:shd w:val="clear" w:color="auto" w:fill="auto"/>
            <w:vAlign w:val="center"/>
            <w:hideMark/>
          </w:tcPr>
          <w:p w14:paraId="2E39EC12" w14:textId="77777777" w:rsidR="002906CB" w:rsidRPr="002906CB" w:rsidRDefault="002906CB" w:rsidP="002906CB">
            <w:pPr>
              <w:jc w:val="center"/>
              <w:rPr>
                <w:rFonts w:cs="Tahoma"/>
                <w:b/>
                <w:bCs/>
                <w:color w:val="000000"/>
                <w:sz w:val="16"/>
                <w:szCs w:val="20"/>
              </w:rPr>
            </w:pPr>
            <w:r>
              <w:rPr>
                <w:b/>
                <w:color w:val="000000"/>
                <w:sz w:val="16"/>
              </w:rPr>
              <w:t> </w:t>
            </w:r>
          </w:p>
        </w:tc>
        <w:tc>
          <w:tcPr>
            <w:tcW w:w="0" w:type="auto"/>
            <w:tcBorders>
              <w:top w:val="nil"/>
              <w:left w:val="nil"/>
              <w:bottom w:val="single" w:sz="4" w:space="0" w:color="auto"/>
              <w:right w:val="single" w:sz="4" w:space="0" w:color="auto"/>
            </w:tcBorders>
            <w:shd w:val="clear" w:color="auto" w:fill="auto"/>
            <w:hideMark/>
          </w:tcPr>
          <w:p w14:paraId="7F222934" w14:textId="77777777" w:rsidR="002906CB" w:rsidRPr="002906CB" w:rsidRDefault="002906CB" w:rsidP="002906CB">
            <w:pPr>
              <w:jc w:val="center"/>
              <w:rPr>
                <w:rFonts w:cs="Tahoma"/>
                <w:color w:val="000000"/>
                <w:sz w:val="16"/>
                <w:szCs w:val="20"/>
              </w:rPr>
            </w:pPr>
            <w:r>
              <w:rPr>
                <w:color w:val="000000"/>
                <w:sz w:val="16"/>
              </w:rPr>
              <w:t>10</w:t>
            </w:r>
          </w:p>
        </w:tc>
        <w:tc>
          <w:tcPr>
            <w:tcW w:w="0" w:type="auto"/>
            <w:tcBorders>
              <w:top w:val="nil"/>
              <w:left w:val="nil"/>
              <w:bottom w:val="single" w:sz="4" w:space="0" w:color="auto"/>
              <w:right w:val="single" w:sz="4" w:space="0" w:color="auto"/>
            </w:tcBorders>
            <w:shd w:val="clear" w:color="auto" w:fill="auto"/>
            <w:hideMark/>
          </w:tcPr>
          <w:p w14:paraId="5C93B8B5" w14:textId="77777777" w:rsidR="002906CB" w:rsidRPr="002906CB" w:rsidRDefault="002906CB" w:rsidP="002906CB">
            <w:pPr>
              <w:jc w:val="center"/>
              <w:rPr>
                <w:rFonts w:cs="Tahoma"/>
                <w:color w:val="000000"/>
                <w:sz w:val="16"/>
                <w:szCs w:val="20"/>
              </w:rPr>
            </w:pPr>
            <w:r>
              <w:rPr>
                <w:color w:val="000000"/>
                <w:sz w:val="16"/>
              </w:rPr>
              <w:t>10</w:t>
            </w:r>
          </w:p>
        </w:tc>
      </w:tr>
      <w:tr w:rsidR="002906CB" w:rsidRPr="002906CB" w14:paraId="1A7AA17F" w14:textId="77777777" w:rsidTr="002906CB">
        <w:trPr>
          <w:trHeight w:val="420"/>
        </w:trPr>
        <w:tc>
          <w:tcPr>
            <w:tcW w:w="0" w:type="auto"/>
            <w:tcBorders>
              <w:top w:val="single" w:sz="4" w:space="0" w:color="auto"/>
              <w:left w:val="single" w:sz="4" w:space="0" w:color="auto"/>
              <w:bottom w:val="nil"/>
              <w:right w:val="nil"/>
            </w:tcBorders>
            <w:shd w:val="clear" w:color="auto" w:fill="auto"/>
            <w:noWrap/>
            <w:hideMark/>
          </w:tcPr>
          <w:p w14:paraId="725AD8E2"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single" w:sz="4" w:space="0" w:color="auto"/>
              <w:left w:val="nil"/>
              <w:bottom w:val="nil"/>
              <w:right w:val="single" w:sz="4" w:space="0" w:color="auto"/>
            </w:tcBorders>
            <w:shd w:val="clear" w:color="auto" w:fill="auto"/>
            <w:vAlign w:val="center"/>
            <w:hideMark/>
          </w:tcPr>
          <w:p w14:paraId="223F472C" w14:textId="77777777" w:rsidR="002906CB" w:rsidRPr="002906CB" w:rsidRDefault="002906CB" w:rsidP="002906CB">
            <w:pPr>
              <w:jc w:val="center"/>
              <w:rPr>
                <w:rFonts w:cs="Tahoma"/>
                <w:b/>
                <w:bCs/>
                <w:color w:val="000000"/>
                <w:sz w:val="16"/>
                <w:szCs w:val="20"/>
              </w:rPr>
            </w:pPr>
            <w:r>
              <w:rPr>
                <w:b/>
                <w:color w:val="000000"/>
                <w:sz w:val="16"/>
              </w:rPr>
              <w:t>TOTAL:</w:t>
            </w:r>
          </w:p>
        </w:tc>
        <w:tc>
          <w:tcPr>
            <w:tcW w:w="0" w:type="auto"/>
            <w:tcBorders>
              <w:top w:val="nil"/>
              <w:left w:val="nil"/>
              <w:bottom w:val="single" w:sz="4" w:space="0" w:color="auto"/>
              <w:right w:val="single" w:sz="4" w:space="0" w:color="auto"/>
            </w:tcBorders>
            <w:shd w:val="clear" w:color="auto" w:fill="auto"/>
            <w:vAlign w:val="center"/>
            <w:hideMark/>
          </w:tcPr>
          <w:p w14:paraId="709A1A34"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62EC3812" w14:textId="77777777" w:rsidR="002906CB" w:rsidRPr="002906CB" w:rsidRDefault="002906CB" w:rsidP="002906CB">
            <w:pPr>
              <w:jc w:val="center"/>
              <w:rPr>
                <w:rFonts w:cs="Tahoma"/>
                <w:b/>
                <w:bCs/>
                <w:color w:val="000000"/>
                <w:sz w:val="16"/>
                <w:szCs w:val="20"/>
              </w:rPr>
            </w:pPr>
            <w:r>
              <w:rPr>
                <w:b/>
                <w:color w:val="000000"/>
                <w:sz w:val="16"/>
              </w:rPr>
              <w:t>45</w:t>
            </w:r>
          </w:p>
        </w:tc>
        <w:tc>
          <w:tcPr>
            <w:tcW w:w="0" w:type="auto"/>
            <w:tcBorders>
              <w:top w:val="nil"/>
              <w:left w:val="nil"/>
              <w:bottom w:val="single" w:sz="4" w:space="0" w:color="auto"/>
              <w:right w:val="single" w:sz="4" w:space="0" w:color="auto"/>
            </w:tcBorders>
            <w:shd w:val="clear" w:color="auto" w:fill="auto"/>
            <w:vAlign w:val="center"/>
            <w:hideMark/>
          </w:tcPr>
          <w:p w14:paraId="1B2FFC0F"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1AE5860C"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72542F7B"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2AE7992" w14:textId="77777777" w:rsidR="002906CB" w:rsidRPr="002906CB" w:rsidRDefault="002906CB" w:rsidP="002906CB">
            <w:pPr>
              <w:jc w:val="center"/>
              <w:rPr>
                <w:rFonts w:cs="Tahoma"/>
                <w:b/>
                <w:bCs/>
                <w:color w:val="000000"/>
                <w:sz w:val="16"/>
                <w:szCs w:val="20"/>
              </w:rPr>
            </w:pPr>
            <w:r>
              <w:rPr>
                <w:b/>
                <w:color w:val="000000"/>
                <w:sz w:val="16"/>
              </w:rPr>
              <w:t>х</w:t>
            </w:r>
          </w:p>
        </w:tc>
      </w:tr>
      <w:tr w:rsidR="002906CB" w:rsidRPr="002906CB" w14:paraId="1B1A326B" w14:textId="77777777" w:rsidTr="002906CB">
        <w:trPr>
          <w:trHeight w:val="420"/>
        </w:trPr>
        <w:tc>
          <w:tcPr>
            <w:tcW w:w="0" w:type="auto"/>
            <w:tcBorders>
              <w:top w:val="single" w:sz="4" w:space="0" w:color="auto"/>
              <w:left w:val="single" w:sz="4" w:space="0" w:color="auto"/>
              <w:bottom w:val="single" w:sz="4" w:space="0" w:color="auto"/>
              <w:right w:val="nil"/>
            </w:tcBorders>
            <w:shd w:val="clear" w:color="auto" w:fill="auto"/>
            <w:noWrap/>
            <w:hideMark/>
          </w:tcPr>
          <w:p w14:paraId="6D92353D" w14:textId="77777777" w:rsidR="002906CB" w:rsidRPr="002906CB" w:rsidRDefault="002906CB" w:rsidP="002906CB">
            <w:pPr>
              <w:jc w:val="right"/>
              <w:rPr>
                <w:rFonts w:cs="Tahoma"/>
                <w:color w:val="000000"/>
                <w:sz w:val="16"/>
                <w:szCs w:val="20"/>
              </w:rPr>
            </w:pPr>
            <w:r>
              <w:rPr>
                <w:color w:val="000000"/>
                <w:sz w:val="16"/>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115687" w14:textId="77777777" w:rsidR="002906CB" w:rsidRPr="002906CB" w:rsidRDefault="002906CB" w:rsidP="002906CB">
            <w:pPr>
              <w:jc w:val="center"/>
              <w:rPr>
                <w:rFonts w:cs="Tahoma"/>
                <w:b/>
                <w:bCs/>
                <w:color w:val="000000"/>
                <w:sz w:val="16"/>
                <w:szCs w:val="20"/>
              </w:rPr>
            </w:pPr>
            <w:r>
              <w:rPr>
                <w:b/>
                <w:color w:val="000000"/>
                <w:sz w:val="16"/>
              </w:rPr>
              <w:t>GRAND TOTAL:</w:t>
            </w:r>
          </w:p>
        </w:tc>
        <w:tc>
          <w:tcPr>
            <w:tcW w:w="0" w:type="auto"/>
            <w:tcBorders>
              <w:top w:val="nil"/>
              <w:left w:val="nil"/>
              <w:bottom w:val="single" w:sz="4" w:space="0" w:color="auto"/>
              <w:right w:val="single" w:sz="4" w:space="0" w:color="auto"/>
            </w:tcBorders>
            <w:shd w:val="clear" w:color="auto" w:fill="auto"/>
            <w:vAlign w:val="center"/>
            <w:hideMark/>
          </w:tcPr>
          <w:p w14:paraId="3D314C24" w14:textId="77777777" w:rsidR="002906CB" w:rsidRPr="002906CB" w:rsidRDefault="002906CB" w:rsidP="002906CB">
            <w:pPr>
              <w:jc w:val="center"/>
              <w:rPr>
                <w:rFonts w:cs="Tahoma"/>
                <w:b/>
                <w:bCs/>
                <w:color w:val="000000"/>
                <w:sz w:val="16"/>
                <w:szCs w:val="20"/>
              </w:rPr>
            </w:pPr>
            <w:r>
              <w:rPr>
                <w:b/>
                <w:color w:val="000000"/>
                <w:sz w:val="16"/>
              </w:rPr>
              <w:t>х</w:t>
            </w:r>
          </w:p>
        </w:tc>
        <w:tc>
          <w:tcPr>
            <w:tcW w:w="0" w:type="auto"/>
            <w:tcBorders>
              <w:top w:val="nil"/>
              <w:left w:val="nil"/>
              <w:bottom w:val="single" w:sz="4" w:space="0" w:color="auto"/>
              <w:right w:val="single" w:sz="4" w:space="0" w:color="auto"/>
            </w:tcBorders>
            <w:shd w:val="clear" w:color="auto" w:fill="auto"/>
            <w:vAlign w:val="center"/>
            <w:hideMark/>
          </w:tcPr>
          <w:p w14:paraId="2742C56A" w14:textId="77777777" w:rsidR="002906CB" w:rsidRPr="002906CB" w:rsidRDefault="002906CB" w:rsidP="002906CB">
            <w:pPr>
              <w:jc w:val="center"/>
              <w:rPr>
                <w:rFonts w:cs="Tahoma"/>
                <w:b/>
                <w:bCs/>
                <w:color w:val="000000"/>
                <w:sz w:val="16"/>
                <w:szCs w:val="20"/>
              </w:rPr>
            </w:pPr>
            <w:r>
              <w:rPr>
                <w:b/>
                <w:color w:val="000000"/>
                <w:sz w:val="16"/>
              </w:rPr>
              <w:t>405</w:t>
            </w:r>
          </w:p>
        </w:tc>
        <w:tc>
          <w:tcPr>
            <w:tcW w:w="0" w:type="auto"/>
            <w:tcBorders>
              <w:top w:val="nil"/>
              <w:left w:val="nil"/>
              <w:bottom w:val="single" w:sz="4" w:space="0" w:color="auto"/>
              <w:right w:val="single" w:sz="4" w:space="0" w:color="auto"/>
            </w:tcBorders>
            <w:shd w:val="clear" w:color="auto" w:fill="auto"/>
            <w:vAlign w:val="center"/>
            <w:hideMark/>
          </w:tcPr>
          <w:p w14:paraId="479C4029" w14:textId="77777777" w:rsidR="002906CB" w:rsidRPr="002906CB" w:rsidRDefault="002906CB" w:rsidP="002906CB">
            <w:pPr>
              <w:jc w:val="center"/>
              <w:rPr>
                <w:rFonts w:cs="Tahoma"/>
                <w:b/>
                <w:bCs/>
                <w:color w:val="000000"/>
                <w:sz w:val="16"/>
                <w:szCs w:val="20"/>
              </w:rPr>
            </w:pPr>
            <w:r>
              <w:rPr>
                <w:b/>
                <w:color w:val="000000"/>
                <w:sz w:val="16"/>
              </w:rPr>
              <w:t>145</w:t>
            </w:r>
          </w:p>
        </w:tc>
        <w:tc>
          <w:tcPr>
            <w:tcW w:w="0" w:type="auto"/>
            <w:tcBorders>
              <w:top w:val="nil"/>
              <w:left w:val="nil"/>
              <w:bottom w:val="single" w:sz="4" w:space="0" w:color="auto"/>
              <w:right w:val="single" w:sz="4" w:space="0" w:color="auto"/>
            </w:tcBorders>
            <w:shd w:val="clear" w:color="auto" w:fill="auto"/>
            <w:vAlign w:val="center"/>
            <w:hideMark/>
          </w:tcPr>
          <w:p w14:paraId="505637C4" w14:textId="77777777" w:rsidR="002906CB" w:rsidRPr="002906CB" w:rsidRDefault="002906CB" w:rsidP="002906CB">
            <w:pPr>
              <w:jc w:val="center"/>
              <w:rPr>
                <w:rFonts w:cs="Tahoma"/>
                <w:b/>
                <w:bCs/>
                <w:color w:val="000000"/>
                <w:sz w:val="16"/>
                <w:szCs w:val="20"/>
              </w:rPr>
            </w:pPr>
            <w:r>
              <w:rPr>
                <w:b/>
                <w:color w:val="000000"/>
                <w:sz w:val="16"/>
              </w:rPr>
              <w:t>145</w:t>
            </w:r>
          </w:p>
        </w:tc>
        <w:tc>
          <w:tcPr>
            <w:tcW w:w="0" w:type="auto"/>
            <w:tcBorders>
              <w:top w:val="nil"/>
              <w:left w:val="nil"/>
              <w:bottom w:val="single" w:sz="4" w:space="0" w:color="auto"/>
              <w:right w:val="single" w:sz="4" w:space="0" w:color="auto"/>
            </w:tcBorders>
            <w:shd w:val="clear" w:color="auto" w:fill="auto"/>
            <w:vAlign w:val="center"/>
            <w:hideMark/>
          </w:tcPr>
          <w:p w14:paraId="16A63000" w14:textId="77777777" w:rsidR="002906CB" w:rsidRPr="002906CB" w:rsidRDefault="002906CB" w:rsidP="002906CB">
            <w:pPr>
              <w:jc w:val="center"/>
              <w:rPr>
                <w:rFonts w:cs="Tahoma"/>
                <w:b/>
                <w:bCs/>
                <w:color w:val="000000"/>
                <w:sz w:val="16"/>
                <w:szCs w:val="20"/>
              </w:rPr>
            </w:pPr>
            <w:r>
              <w:rPr>
                <w:b/>
                <w:color w:val="000000"/>
                <w:sz w:val="16"/>
              </w:rPr>
              <w:t>220</w:t>
            </w:r>
          </w:p>
        </w:tc>
        <w:tc>
          <w:tcPr>
            <w:tcW w:w="0" w:type="auto"/>
            <w:tcBorders>
              <w:top w:val="nil"/>
              <w:left w:val="nil"/>
              <w:bottom w:val="single" w:sz="4" w:space="0" w:color="auto"/>
              <w:right w:val="single" w:sz="4" w:space="0" w:color="auto"/>
            </w:tcBorders>
            <w:shd w:val="clear" w:color="auto" w:fill="auto"/>
            <w:vAlign w:val="center"/>
            <w:hideMark/>
          </w:tcPr>
          <w:p w14:paraId="008C22A8" w14:textId="77777777" w:rsidR="002906CB" w:rsidRPr="002906CB" w:rsidRDefault="002906CB" w:rsidP="002906CB">
            <w:pPr>
              <w:jc w:val="center"/>
              <w:rPr>
                <w:rFonts w:cs="Tahoma"/>
                <w:b/>
                <w:bCs/>
                <w:color w:val="000000"/>
                <w:sz w:val="16"/>
                <w:szCs w:val="20"/>
              </w:rPr>
            </w:pPr>
            <w:r>
              <w:rPr>
                <w:b/>
                <w:color w:val="000000"/>
                <w:sz w:val="16"/>
              </w:rPr>
              <w:t>220</w:t>
            </w:r>
          </w:p>
        </w:tc>
      </w:tr>
    </w:tbl>
    <w:p w14:paraId="570CECDE" w14:textId="77777777" w:rsidR="002906CB" w:rsidRPr="002906CB" w:rsidRDefault="002906CB" w:rsidP="002906CB">
      <w:pPr>
        <w:spacing w:before="120" w:after="120"/>
        <w:rPr>
          <w:rFonts w:cs="Tahoma"/>
        </w:rPr>
      </w:pPr>
    </w:p>
    <w:p w14:paraId="25E7D642" w14:textId="77777777" w:rsidR="002906CB" w:rsidRPr="002906CB" w:rsidRDefault="002906CB" w:rsidP="002906CB">
      <w:pPr>
        <w:rPr>
          <w:rFonts w:cs="Tahoma"/>
          <w:lang w:val="en-US"/>
        </w:rPr>
      </w:pPr>
    </w:p>
    <w:bookmarkEnd w:id="0"/>
    <w:p w14:paraId="21BED6B3" w14:textId="0B56CD58" w:rsidR="004B5212" w:rsidRPr="002906CB" w:rsidRDefault="004B5212" w:rsidP="002906CB">
      <w:pPr>
        <w:pStyle w:val="34"/>
        <w:ind w:left="568"/>
        <w:rPr>
          <w:rFonts w:cs="Tahoma"/>
        </w:rPr>
      </w:pPr>
    </w:p>
    <w:sectPr w:rsidR="004B5212" w:rsidRPr="002906CB" w:rsidSect="002906CB">
      <w:pgSz w:w="16840" w:h="11900" w:orient="landscape"/>
      <w:pgMar w:top="851" w:right="1134" w:bottom="109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9FB5C" w14:textId="77777777" w:rsidR="00CE204D" w:rsidRDefault="00CE204D">
      <w:r>
        <w:separator/>
      </w:r>
    </w:p>
    <w:p w14:paraId="494CE00C" w14:textId="77777777" w:rsidR="00CE204D" w:rsidRDefault="00CE204D"/>
    <w:p w14:paraId="253C0E38" w14:textId="77777777" w:rsidR="00CE204D" w:rsidRDefault="00CE204D" w:rsidP="00AF15EE">
      <w:pPr>
        <w:numPr>
          <w:ilvl w:val="2"/>
          <w:numId w:val="1"/>
        </w:numPr>
      </w:pPr>
    </w:p>
  </w:endnote>
  <w:endnote w:type="continuationSeparator" w:id="0">
    <w:p w14:paraId="19045438" w14:textId="77777777" w:rsidR="00CE204D" w:rsidRDefault="00CE204D">
      <w:r>
        <w:continuationSeparator/>
      </w:r>
    </w:p>
    <w:p w14:paraId="561FB84B" w14:textId="77777777" w:rsidR="00CE204D" w:rsidRDefault="00CE204D"/>
    <w:p w14:paraId="19EDE7D2" w14:textId="77777777" w:rsidR="00CE204D" w:rsidRDefault="00CE204D" w:rsidP="00AF15EE">
      <w:pPr>
        <w:numPr>
          <w:ilvl w:val="2"/>
          <w:numId w:val="1"/>
        </w:numPr>
      </w:pPr>
    </w:p>
  </w:endnote>
  <w:endnote w:type="continuationNotice" w:id="1">
    <w:p w14:paraId="61E463C0" w14:textId="77777777" w:rsidR="00CE204D" w:rsidRDefault="00CE204D"/>
    <w:p w14:paraId="11D3B35D" w14:textId="77777777" w:rsidR="00CE204D" w:rsidRDefault="00CE204D"/>
    <w:p w14:paraId="0194BEDF" w14:textId="77777777" w:rsidR="00CE204D" w:rsidRDefault="00CE204D"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CE204D" w:rsidRDefault="00CE204D"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595F760C" w14:textId="77777777" w:rsidR="00CE204D" w:rsidRDefault="00CE204D"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CE204D" w:rsidRPr="006D19CD" w:rsidRDefault="00CE204D" w:rsidP="002606AA">
    <w:pPr>
      <w:pStyle w:val="aa"/>
      <w:framePr w:wrap="around" w:vAnchor="text" w:hAnchor="margin" w:xAlign="right" w:y="1"/>
      <w:rPr>
        <w:rStyle w:val="ac"/>
        <w:rFonts w:cs="Arial"/>
        <w:szCs w:val="20"/>
      </w:rPr>
    </w:pPr>
    <w:r w:rsidRPr="006D19CD">
      <w:rPr>
        <w:rStyle w:val="ac"/>
        <w:rFonts w:cs="Arial"/>
      </w:rPr>
      <w:fldChar w:fldCharType="begin"/>
    </w:r>
    <w:r w:rsidRPr="006D19CD">
      <w:rPr>
        <w:rStyle w:val="ac"/>
        <w:rFonts w:cs="Arial"/>
      </w:rPr>
      <w:instrText xml:space="preserve">PAGE  </w:instrText>
    </w:r>
    <w:r w:rsidRPr="006D19CD">
      <w:rPr>
        <w:rStyle w:val="ac"/>
        <w:rFonts w:cs="Arial"/>
      </w:rPr>
      <w:fldChar w:fldCharType="separate"/>
    </w:r>
    <w:r>
      <w:rPr>
        <w:rStyle w:val="ac"/>
        <w:rFonts w:cs="Arial"/>
      </w:rPr>
      <w:t>2</w:t>
    </w:r>
    <w:r w:rsidRPr="006D19CD">
      <w:rPr>
        <w:rStyle w:val="ac"/>
        <w:rFonts w:cs="Arial"/>
      </w:rPr>
      <w:fldChar w:fldCharType="end"/>
    </w:r>
  </w:p>
  <w:p w14:paraId="2D95139B" w14:textId="77777777" w:rsidR="00CE204D" w:rsidRDefault="00CE204D"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CE204D" w:rsidRDefault="00CE204D"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B535441" w14:textId="77777777" w:rsidR="00CE204D" w:rsidRDefault="00CE204D"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205B35DA" w:rsidR="00CE204D" w:rsidRPr="006D19CD" w:rsidRDefault="00CE204D" w:rsidP="002606AA">
    <w:pPr>
      <w:pStyle w:val="aa"/>
      <w:framePr w:wrap="around" w:vAnchor="text" w:hAnchor="margin" w:xAlign="right" w:y="1"/>
      <w:rPr>
        <w:rStyle w:val="ac"/>
        <w:rFonts w:ascii="Arial" w:hAnsi="Arial" w:cs="Arial"/>
        <w:szCs w:val="20"/>
      </w:rPr>
    </w:pPr>
    <w:r w:rsidRPr="006D19CD">
      <w:rPr>
        <w:rStyle w:val="ac"/>
        <w:rFonts w:ascii="Arial" w:hAnsi="Arial" w:cs="Arial"/>
      </w:rPr>
      <w:fldChar w:fldCharType="begin"/>
    </w:r>
    <w:r w:rsidRPr="006D19CD">
      <w:rPr>
        <w:rStyle w:val="ac"/>
        <w:rFonts w:ascii="Arial" w:hAnsi="Arial" w:cs="Arial"/>
      </w:rPr>
      <w:instrText xml:space="preserve">PAGE  </w:instrText>
    </w:r>
    <w:r w:rsidRPr="006D19CD">
      <w:rPr>
        <w:rStyle w:val="ac"/>
        <w:rFonts w:ascii="Arial" w:hAnsi="Arial" w:cs="Arial"/>
      </w:rPr>
      <w:fldChar w:fldCharType="separate"/>
    </w:r>
    <w:r>
      <w:rPr>
        <w:rStyle w:val="ac"/>
        <w:rFonts w:ascii="Arial" w:hAnsi="Arial" w:cs="Arial"/>
      </w:rPr>
      <w:t>8</w:t>
    </w:r>
    <w:r w:rsidRPr="006D19CD">
      <w:rPr>
        <w:rStyle w:val="ac"/>
        <w:rFonts w:ascii="Arial" w:hAnsi="Arial" w:cs="Arial"/>
      </w:rPr>
      <w:fldChar w:fldCharType="end"/>
    </w:r>
  </w:p>
  <w:p w14:paraId="60C61560" w14:textId="77777777" w:rsidR="00CE204D" w:rsidRDefault="00CE204D"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07F2CF1F" w:rsidR="00CE204D" w:rsidRPr="00B21DBA" w:rsidRDefault="00CE204D" w:rsidP="00912065">
    <w:pPr>
      <w:pStyle w:val="aa"/>
      <w:framePr w:wrap="around" w:vAnchor="text" w:hAnchor="margin" w:xAlign="right" w:y="1"/>
      <w:rPr>
        <w:rStyle w:val="ac"/>
        <w:rFonts w:ascii="Arial" w:hAnsi="Arial" w:cs="Arial"/>
        <w:szCs w:val="20"/>
      </w:rPr>
    </w:pPr>
    <w:r w:rsidRPr="00B21DBA">
      <w:rPr>
        <w:rStyle w:val="ac"/>
        <w:rFonts w:ascii="Arial" w:hAnsi="Arial" w:cs="Arial"/>
      </w:rPr>
      <w:fldChar w:fldCharType="begin"/>
    </w:r>
    <w:r w:rsidRPr="00B21DBA">
      <w:rPr>
        <w:rStyle w:val="ac"/>
        <w:rFonts w:ascii="Arial" w:hAnsi="Arial" w:cs="Arial"/>
      </w:rPr>
      <w:instrText xml:space="preserve">PAGE  </w:instrText>
    </w:r>
    <w:r w:rsidRPr="00B21DBA">
      <w:rPr>
        <w:rStyle w:val="ac"/>
        <w:rFonts w:ascii="Arial" w:hAnsi="Arial" w:cs="Arial"/>
      </w:rPr>
      <w:fldChar w:fldCharType="separate"/>
    </w:r>
    <w:r>
      <w:rPr>
        <w:rStyle w:val="ac"/>
        <w:rFonts w:ascii="Arial" w:hAnsi="Arial" w:cs="Arial"/>
      </w:rPr>
      <w:t>3</w:t>
    </w:r>
    <w:r w:rsidRPr="00B21DBA">
      <w:rPr>
        <w:rStyle w:val="ac"/>
        <w:rFonts w:ascii="Arial" w:hAnsi="Arial" w:cs="Arial"/>
      </w:rPr>
      <w:fldChar w:fldCharType="end"/>
    </w:r>
  </w:p>
  <w:p w14:paraId="47DA482F" w14:textId="77777777" w:rsidR="00CE204D" w:rsidRDefault="00CE204D" w:rsidP="00B21DBA">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709959333"/>
      <w:docPartObj>
        <w:docPartGallery w:val="Page Numbers (Bottom of Page)"/>
        <w:docPartUnique/>
      </w:docPartObj>
    </w:sdtPr>
    <w:sdtEndPr>
      <w:rPr>
        <w:rStyle w:val="ac"/>
      </w:rPr>
    </w:sdtEndPr>
    <w:sdtContent>
      <w:p w14:paraId="6438A987" w14:textId="77777777" w:rsidR="00CE204D" w:rsidRDefault="00CE204D" w:rsidP="002906CB">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6CCC9980" w14:textId="77777777" w:rsidR="00CE204D" w:rsidRDefault="00CE204D">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c"/>
      </w:rPr>
      <w:id w:val="-2005263035"/>
      <w:docPartObj>
        <w:docPartGallery w:val="Page Numbers (Bottom of Page)"/>
        <w:docPartUnique/>
      </w:docPartObj>
    </w:sdtPr>
    <w:sdtEndPr>
      <w:rPr>
        <w:rStyle w:val="ac"/>
        <w:sz w:val="22"/>
        <w:szCs w:val="22"/>
      </w:rPr>
    </w:sdtEndPr>
    <w:sdtContent>
      <w:p w14:paraId="5A0CA72D" w14:textId="77777777" w:rsidR="00CE204D" w:rsidRPr="00A67442" w:rsidRDefault="00CE204D" w:rsidP="002906CB">
        <w:pPr>
          <w:pStyle w:val="aa"/>
          <w:framePr w:wrap="none" w:vAnchor="text" w:hAnchor="margin" w:xAlign="center" w:y="1"/>
          <w:rPr>
            <w:rStyle w:val="ac"/>
            <w:sz w:val="22"/>
            <w:szCs w:val="22"/>
          </w:rPr>
        </w:pPr>
        <w:r w:rsidRPr="00A67442">
          <w:rPr>
            <w:rStyle w:val="ac"/>
            <w:sz w:val="22"/>
          </w:rPr>
          <w:fldChar w:fldCharType="begin"/>
        </w:r>
        <w:r w:rsidRPr="00A67442">
          <w:rPr>
            <w:rStyle w:val="ac"/>
            <w:sz w:val="22"/>
          </w:rPr>
          <w:instrText xml:space="preserve"> PAGE </w:instrText>
        </w:r>
        <w:r w:rsidRPr="00A67442">
          <w:rPr>
            <w:rStyle w:val="ac"/>
            <w:sz w:val="22"/>
          </w:rPr>
          <w:fldChar w:fldCharType="separate"/>
        </w:r>
        <w:r>
          <w:rPr>
            <w:rStyle w:val="ac"/>
            <w:sz w:val="22"/>
          </w:rPr>
          <w:t>7</w:t>
        </w:r>
        <w:r w:rsidRPr="00A67442">
          <w:rPr>
            <w:rStyle w:val="ac"/>
            <w:sz w:val="22"/>
          </w:rPr>
          <w:fldChar w:fldCharType="end"/>
        </w:r>
      </w:p>
    </w:sdtContent>
  </w:sdt>
  <w:p w14:paraId="32766296" w14:textId="77777777" w:rsidR="00CE204D" w:rsidRDefault="00CE2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71EF3" w14:textId="77777777" w:rsidR="00CE204D" w:rsidRDefault="00CE204D">
      <w:r>
        <w:separator/>
      </w:r>
    </w:p>
    <w:p w14:paraId="74AB04E0" w14:textId="77777777" w:rsidR="00CE204D" w:rsidRDefault="00CE204D"/>
    <w:p w14:paraId="5FE6F2D9" w14:textId="77777777" w:rsidR="00CE204D" w:rsidRDefault="00CE204D" w:rsidP="00AF15EE">
      <w:pPr>
        <w:numPr>
          <w:ilvl w:val="2"/>
          <w:numId w:val="1"/>
        </w:numPr>
      </w:pPr>
    </w:p>
  </w:footnote>
  <w:footnote w:type="continuationSeparator" w:id="0">
    <w:p w14:paraId="117141B6" w14:textId="77777777" w:rsidR="00CE204D" w:rsidRDefault="00CE204D">
      <w:r>
        <w:continuationSeparator/>
      </w:r>
    </w:p>
    <w:p w14:paraId="40F2A13C" w14:textId="77777777" w:rsidR="00CE204D" w:rsidRDefault="00CE204D"/>
    <w:p w14:paraId="37204487" w14:textId="77777777" w:rsidR="00CE204D" w:rsidRDefault="00CE204D" w:rsidP="00AF15EE">
      <w:pPr>
        <w:numPr>
          <w:ilvl w:val="2"/>
          <w:numId w:val="1"/>
        </w:numPr>
      </w:pPr>
    </w:p>
  </w:footnote>
  <w:footnote w:type="continuationNotice" w:id="1">
    <w:p w14:paraId="342D695D" w14:textId="77777777" w:rsidR="00CE204D" w:rsidRDefault="00CE204D"/>
    <w:p w14:paraId="4D2FDF57" w14:textId="77777777" w:rsidR="00CE204D" w:rsidRDefault="00CE204D"/>
    <w:p w14:paraId="4097DC2E" w14:textId="77777777" w:rsidR="00CE204D" w:rsidRDefault="00CE204D"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B7E"/>
    <w:multiLevelType w:val="hybridMultilevel"/>
    <w:tmpl w:val="921C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A5866"/>
    <w:multiLevelType w:val="multilevel"/>
    <w:tmpl w:val="2442785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372270"/>
    <w:multiLevelType w:val="hybridMultilevel"/>
    <w:tmpl w:val="9C723362"/>
    <w:lvl w:ilvl="0" w:tplc="645453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1219"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53C4A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C71B4"/>
    <w:multiLevelType w:val="hybridMultilevel"/>
    <w:tmpl w:val="8826875E"/>
    <w:lvl w:ilvl="0" w:tplc="01F44544">
      <w:start w:val="1"/>
      <w:numFmt w:val="bullet"/>
      <w:lvlText w:val=""/>
      <w:lvlJc w:val="left"/>
      <w:pPr>
        <w:ind w:left="720" w:hanging="360"/>
      </w:pPr>
      <w:rPr>
        <w:rFonts w:ascii="Wingdings 2" w:hAnsi="Wingdings 2" w:hint="default"/>
        <w:sz w:val="22"/>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B83E42"/>
    <w:multiLevelType w:val="multilevel"/>
    <w:tmpl w:val="7AA8F82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5608"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FA1C3A"/>
    <w:multiLevelType w:val="multilevel"/>
    <w:tmpl w:val="2C4E09B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206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0C289A"/>
    <w:multiLevelType w:val="multilevel"/>
    <w:tmpl w:val="AA7E339C"/>
    <w:numStyleLink w:val="3"/>
  </w:abstractNum>
  <w:abstractNum w:abstractNumId="13" w15:restartNumberingAfterBreak="0">
    <w:nsid w:val="704E3CC9"/>
    <w:multiLevelType w:val="multilevel"/>
    <w:tmpl w:val="CB260002"/>
    <w:styleLink w:val="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7A04370F"/>
    <w:multiLevelType w:val="hybridMultilevel"/>
    <w:tmpl w:val="191CC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4"/>
  </w:num>
  <w:num w:numId="4">
    <w:abstractNumId w:val="3"/>
  </w:num>
  <w:num w:numId="5">
    <w:abstractNumId w:val="13"/>
  </w:num>
  <w:num w:numId="6">
    <w:abstractNumId w:val="7"/>
  </w:num>
  <w:num w:numId="7">
    <w:abstractNumId w:val="9"/>
  </w:num>
  <w:num w:numId="8">
    <w:abstractNumId w:val="0"/>
  </w:num>
  <w:num w:numId="9">
    <w:abstractNumId w:val="8"/>
  </w:num>
  <w:num w:numId="10">
    <w:abstractNumId w:val="14"/>
  </w:num>
  <w:num w:numId="11">
    <w:abstractNumId w:val="2"/>
  </w:num>
  <w:num w:numId="12">
    <w:abstractNumId w:val="11"/>
  </w:num>
  <w:num w:numId="13">
    <w:abstractNumId w:val="5"/>
  </w:num>
  <w:num w:numId="14">
    <w:abstractNumId w:val="1"/>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47C"/>
    <w:rsid w:val="00002D56"/>
    <w:rsid w:val="0000383E"/>
    <w:rsid w:val="00003F00"/>
    <w:rsid w:val="00004338"/>
    <w:rsid w:val="000052C9"/>
    <w:rsid w:val="000057B1"/>
    <w:rsid w:val="00005C3D"/>
    <w:rsid w:val="000068BE"/>
    <w:rsid w:val="00006A72"/>
    <w:rsid w:val="00006E2C"/>
    <w:rsid w:val="000076A5"/>
    <w:rsid w:val="000100A0"/>
    <w:rsid w:val="00010437"/>
    <w:rsid w:val="00010ACF"/>
    <w:rsid w:val="00010E7F"/>
    <w:rsid w:val="00012255"/>
    <w:rsid w:val="00013416"/>
    <w:rsid w:val="00013591"/>
    <w:rsid w:val="00013643"/>
    <w:rsid w:val="00014370"/>
    <w:rsid w:val="00014845"/>
    <w:rsid w:val="00014E31"/>
    <w:rsid w:val="000156F5"/>
    <w:rsid w:val="00015A5F"/>
    <w:rsid w:val="00015D70"/>
    <w:rsid w:val="00015FD9"/>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120"/>
    <w:rsid w:val="0003044C"/>
    <w:rsid w:val="000308AF"/>
    <w:rsid w:val="000308EB"/>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CE8"/>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FF5"/>
    <w:rsid w:val="00063939"/>
    <w:rsid w:val="000647C9"/>
    <w:rsid w:val="00064D01"/>
    <w:rsid w:val="00065638"/>
    <w:rsid w:val="00065CB7"/>
    <w:rsid w:val="00066159"/>
    <w:rsid w:val="00066324"/>
    <w:rsid w:val="00066340"/>
    <w:rsid w:val="00066DF8"/>
    <w:rsid w:val="00066E06"/>
    <w:rsid w:val="00066EEF"/>
    <w:rsid w:val="00067025"/>
    <w:rsid w:val="00067894"/>
    <w:rsid w:val="00067A61"/>
    <w:rsid w:val="00067DAE"/>
    <w:rsid w:val="00070564"/>
    <w:rsid w:val="00070A37"/>
    <w:rsid w:val="00072525"/>
    <w:rsid w:val="00072602"/>
    <w:rsid w:val="0007277A"/>
    <w:rsid w:val="00073028"/>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0E1"/>
    <w:rsid w:val="000931B5"/>
    <w:rsid w:val="000931D7"/>
    <w:rsid w:val="0009352D"/>
    <w:rsid w:val="00093AB8"/>
    <w:rsid w:val="00093D87"/>
    <w:rsid w:val="00094086"/>
    <w:rsid w:val="00094427"/>
    <w:rsid w:val="000953B8"/>
    <w:rsid w:val="000956B4"/>
    <w:rsid w:val="000963A8"/>
    <w:rsid w:val="00096A43"/>
    <w:rsid w:val="00096B71"/>
    <w:rsid w:val="00097987"/>
    <w:rsid w:val="00097E08"/>
    <w:rsid w:val="00097ED3"/>
    <w:rsid w:val="00097F55"/>
    <w:rsid w:val="000A011A"/>
    <w:rsid w:val="000A0B1A"/>
    <w:rsid w:val="000A0FAE"/>
    <w:rsid w:val="000A1345"/>
    <w:rsid w:val="000A1E99"/>
    <w:rsid w:val="000A2AE6"/>
    <w:rsid w:val="000A2E7A"/>
    <w:rsid w:val="000A2F9E"/>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444"/>
    <w:rsid w:val="000B65FE"/>
    <w:rsid w:val="000B665E"/>
    <w:rsid w:val="000B6C13"/>
    <w:rsid w:val="000B6C22"/>
    <w:rsid w:val="000B6EA2"/>
    <w:rsid w:val="000B718E"/>
    <w:rsid w:val="000B7444"/>
    <w:rsid w:val="000B751D"/>
    <w:rsid w:val="000B75AE"/>
    <w:rsid w:val="000C0484"/>
    <w:rsid w:val="000C05A8"/>
    <w:rsid w:val="000C0600"/>
    <w:rsid w:val="000C173A"/>
    <w:rsid w:val="000C1757"/>
    <w:rsid w:val="000C1BCB"/>
    <w:rsid w:val="000C1C63"/>
    <w:rsid w:val="000C249A"/>
    <w:rsid w:val="000C2E10"/>
    <w:rsid w:val="000C357E"/>
    <w:rsid w:val="000C373D"/>
    <w:rsid w:val="000C378F"/>
    <w:rsid w:val="000C51B8"/>
    <w:rsid w:val="000C5519"/>
    <w:rsid w:val="000C5D9C"/>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BF3"/>
    <w:rsid w:val="000E1CFA"/>
    <w:rsid w:val="000E1D27"/>
    <w:rsid w:val="000E2543"/>
    <w:rsid w:val="000E2701"/>
    <w:rsid w:val="000E2749"/>
    <w:rsid w:val="000E2A7E"/>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83F"/>
    <w:rsid w:val="000F4CD4"/>
    <w:rsid w:val="000F5722"/>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6C26"/>
    <w:rsid w:val="00106E61"/>
    <w:rsid w:val="001104E8"/>
    <w:rsid w:val="00110585"/>
    <w:rsid w:val="00110F5E"/>
    <w:rsid w:val="00110FC6"/>
    <w:rsid w:val="00111AC3"/>
    <w:rsid w:val="0011219F"/>
    <w:rsid w:val="00112A72"/>
    <w:rsid w:val="00112ECE"/>
    <w:rsid w:val="00113288"/>
    <w:rsid w:val="0011386E"/>
    <w:rsid w:val="0011394E"/>
    <w:rsid w:val="00113B9A"/>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4DC5"/>
    <w:rsid w:val="001258DF"/>
    <w:rsid w:val="00125E61"/>
    <w:rsid w:val="0012650A"/>
    <w:rsid w:val="00126D95"/>
    <w:rsid w:val="00127280"/>
    <w:rsid w:val="001277FF"/>
    <w:rsid w:val="00130079"/>
    <w:rsid w:val="00130910"/>
    <w:rsid w:val="00130BB6"/>
    <w:rsid w:val="0013140C"/>
    <w:rsid w:val="001318F7"/>
    <w:rsid w:val="00132035"/>
    <w:rsid w:val="00132471"/>
    <w:rsid w:val="0013255D"/>
    <w:rsid w:val="00132B59"/>
    <w:rsid w:val="00132C98"/>
    <w:rsid w:val="00132E3D"/>
    <w:rsid w:val="001339F7"/>
    <w:rsid w:val="00133D5D"/>
    <w:rsid w:val="00133E4F"/>
    <w:rsid w:val="0013455D"/>
    <w:rsid w:val="001345E4"/>
    <w:rsid w:val="0013499C"/>
    <w:rsid w:val="001351F8"/>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0EF"/>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8A1"/>
    <w:rsid w:val="00161AB9"/>
    <w:rsid w:val="00161F15"/>
    <w:rsid w:val="0016266D"/>
    <w:rsid w:val="0016273B"/>
    <w:rsid w:val="00162BD6"/>
    <w:rsid w:val="001635A3"/>
    <w:rsid w:val="00164358"/>
    <w:rsid w:val="00164AA9"/>
    <w:rsid w:val="00164C7E"/>
    <w:rsid w:val="00164E23"/>
    <w:rsid w:val="00165044"/>
    <w:rsid w:val="0016508E"/>
    <w:rsid w:val="00165909"/>
    <w:rsid w:val="001659CF"/>
    <w:rsid w:val="00165EB7"/>
    <w:rsid w:val="0016601B"/>
    <w:rsid w:val="00166B4C"/>
    <w:rsid w:val="001675DA"/>
    <w:rsid w:val="0016782C"/>
    <w:rsid w:val="0016797C"/>
    <w:rsid w:val="00167A8D"/>
    <w:rsid w:val="00167BA3"/>
    <w:rsid w:val="00170190"/>
    <w:rsid w:val="00170B76"/>
    <w:rsid w:val="00171809"/>
    <w:rsid w:val="001723F2"/>
    <w:rsid w:val="001724EC"/>
    <w:rsid w:val="00172E7E"/>
    <w:rsid w:val="00172F22"/>
    <w:rsid w:val="0017428E"/>
    <w:rsid w:val="00174B8F"/>
    <w:rsid w:val="00174D14"/>
    <w:rsid w:val="00175E40"/>
    <w:rsid w:val="00175FB5"/>
    <w:rsid w:val="001763AC"/>
    <w:rsid w:val="00176DC2"/>
    <w:rsid w:val="00177817"/>
    <w:rsid w:val="00177AEB"/>
    <w:rsid w:val="00180B2B"/>
    <w:rsid w:val="001811B5"/>
    <w:rsid w:val="001812DF"/>
    <w:rsid w:val="00182166"/>
    <w:rsid w:val="0018309C"/>
    <w:rsid w:val="00183A9D"/>
    <w:rsid w:val="00183C6B"/>
    <w:rsid w:val="001844A9"/>
    <w:rsid w:val="0018455C"/>
    <w:rsid w:val="0018458C"/>
    <w:rsid w:val="00185A65"/>
    <w:rsid w:val="001867C9"/>
    <w:rsid w:val="001869A1"/>
    <w:rsid w:val="00186C4F"/>
    <w:rsid w:val="001870AD"/>
    <w:rsid w:val="00187B02"/>
    <w:rsid w:val="00187D5C"/>
    <w:rsid w:val="0019064B"/>
    <w:rsid w:val="00192B87"/>
    <w:rsid w:val="00194D13"/>
    <w:rsid w:val="00195886"/>
    <w:rsid w:val="00195963"/>
    <w:rsid w:val="00195BF6"/>
    <w:rsid w:val="00195C26"/>
    <w:rsid w:val="00196314"/>
    <w:rsid w:val="00196316"/>
    <w:rsid w:val="00196342"/>
    <w:rsid w:val="00196D37"/>
    <w:rsid w:val="00197390"/>
    <w:rsid w:val="001A0451"/>
    <w:rsid w:val="001A0D8D"/>
    <w:rsid w:val="001A1388"/>
    <w:rsid w:val="001A178E"/>
    <w:rsid w:val="001A1D4C"/>
    <w:rsid w:val="001A20B3"/>
    <w:rsid w:val="001A29C3"/>
    <w:rsid w:val="001A2CEA"/>
    <w:rsid w:val="001A2CF0"/>
    <w:rsid w:val="001A30B4"/>
    <w:rsid w:val="001A32A1"/>
    <w:rsid w:val="001A39A0"/>
    <w:rsid w:val="001A4626"/>
    <w:rsid w:val="001A668D"/>
    <w:rsid w:val="001A6712"/>
    <w:rsid w:val="001A6E35"/>
    <w:rsid w:val="001A7AD7"/>
    <w:rsid w:val="001B031E"/>
    <w:rsid w:val="001B07D8"/>
    <w:rsid w:val="001B0EC5"/>
    <w:rsid w:val="001B0F73"/>
    <w:rsid w:val="001B17E2"/>
    <w:rsid w:val="001B1FED"/>
    <w:rsid w:val="001B2381"/>
    <w:rsid w:val="001B2583"/>
    <w:rsid w:val="001B33BC"/>
    <w:rsid w:val="001B366D"/>
    <w:rsid w:val="001B3EB2"/>
    <w:rsid w:val="001B4068"/>
    <w:rsid w:val="001B4583"/>
    <w:rsid w:val="001B4F02"/>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09C"/>
    <w:rsid w:val="001C5169"/>
    <w:rsid w:val="001C5ABB"/>
    <w:rsid w:val="001C5B9F"/>
    <w:rsid w:val="001C63BF"/>
    <w:rsid w:val="001C652B"/>
    <w:rsid w:val="001C6630"/>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3FBA"/>
    <w:rsid w:val="001E4450"/>
    <w:rsid w:val="001E496A"/>
    <w:rsid w:val="001E49DE"/>
    <w:rsid w:val="001E4BB5"/>
    <w:rsid w:val="001E4E66"/>
    <w:rsid w:val="001E505D"/>
    <w:rsid w:val="001E5BF5"/>
    <w:rsid w:val="001E5E0D"/>
    <w:rsid w:val="001E6BFE"/>
    <w:rsid w:val="001E72B7"/>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A77"/>
    <w:rsid w:val="001F2B72"/>
    <w:rsid w:val="001F2CD0"/>
    <w:rsid w:val="001F2E9A"/>
    <w:rsid w:val="001F4224"/>
    <w:rsid w:val="001F467B"/>
    <w:rsid w:val="001F4BCC"/>
    <w:rsid w:val="001F57D1"/>
    <w:rsid w:val="001F6712"/>
    <w:rsid w:val="001F7F0B"/>
    <w:rsid w:val="001F7F3C"/>
    <w:rsid w:val="00200696"/>
    <w:rsid w:val="00200718"/>
    <w:rsid w:val="0020092B"/>
    <w:rsid w:val="002009DB"/>
    <w:rsid w:val="00200A17"/>
    <w:rsid w:val="00201F2C"/>
    <w:rsid w:val="00202202"/>
    <w:rsid w:val="002027E3"/>
    <w:rsid w:val="00202804"/>
    <w:rsid w:val="00202A7C"/>
    <w:rsid w:val="0020328C"/>
    <w:rsid w:val="00203334"/>
    <w:rsid w:val="00203B99"/>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2591"/>
    <w:rsid w:val="0021315D"/>
    <w:rsid w:val="00213637"/>
    <w:rsid w:val="00213AE1"/>
    <w:rsid w:val="00213E49"/>
    <w:rsid w:val="00214BD8"/>
    <w:rsid w:val="00215009"/>
    <w:rsid w:val="002154C7"/>
    <w:rsid w:val="00216396"/>
    <w:rsid w:val="0021697A"/>
    <w:rsid w:val="00220F0C"/>
    <w:rsid w:val="002210FD"/>
    <w:rsid w:val="00221585"/>
    <w:rsid w:val="00222452"/>
    <w:rsid w:val="00222570"/>
    <w:rsid w:val="00222C01"/>
    <w:rsid w:val="00223229"/>
    <w:rsid w:val="00223F33"/>
    <w:rsid w:val="002245E7"/>
    <w:rsid w:val="0022485B"/>
    <w:rsid w:val="00224921"/>
    <w:rsid w:val="00224B13"/>
    <w:rsid w:val="00224EE8"/>
    <w:rsid w:val="00225D4F"/>
    <w:rsid w:val="002261DF"/>
    <w:rsid w:val="0022661C"/>
    <w:rsid w:val="00227241"/>
    <w:rsid w:val="00227DFF"/>
    <w:rsid w:val="00227EC4"/>
    <w:rsid w:val="002309C4"/>
    <w:rsid w:val="002309F2"/>
    <w:rsid w:val="00231232"/>
    <w:rsid w:val="00232740"/>
    <w:rsid w:val="00232BB5"/>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323C"/>
    <w:rsid w:val="00244335"/>
    <w:rsid w:val="00244757"/>
    <w:rsid w:val="00244AE4"/>
    <w:rsid w:val="00245357"/>
    <w:rsid w:val="00245B58"/>
    <w:rsid w:val="00245C9E"/>
    <w:rsid w:val="00245D05"/>
    <w:rsid w:val="00246B3D"/>
    <w:rsid w:val="00246BC9"/>
    <w:rsid w:val="00247E62"/>
    <w:rsid w:val="00250DD1"/>
    <w:rsid w:val="0025100F"/>
    <w:rsid w:val="00251055"/>
    <w:rsid w:val="0025159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1D49"/>
    <w:rsid w:val="002621C0"/>
    <w:rsid w:val="00262429"/>
    <w:rsid w:val="00262876"/>
    <w:rsid w:val="002629D6"/>
    <w:rsid w:val="00262DB5"/>
    <w:rsid w:val="00263034"/>
    <w:rsid w:val="002640AE"/>
    <w:rsid w:val="002640C4"/>
    <w:rsid w:val="00264D9D"/>
    <w:rsid w:val="002656A8"/>
    <w:rsid w:val="00265C38"/>
    <w:rsid w:val="00265C4F"/>
    <w:rsid w:val="00265D65"/>
    <w:rsid w:val="00265E60"/>
    <w:rsid w:val="00265EDE"/>
    <w:rsid w:val="00266E1A"/>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77FB6"/>
    <w:rsid w:val="00280B23"/>
    <w:rsid w:val="002814EC"/>
    <w:rsid w:val="00281C6F"/>
    <w:rsid w:val="00281FC0"/>
    <w:rsid w:val="00282A1A"/>
    <w:rsid w:val="00282BBB"/>
    <w:rsid w:val="00283E0E"/>
    <w:rsid w:val="002847D5"/>
    <w:rsid w:val="0028554A"/>
    <w:rsid w:val="00286030"/>
    <w:rsid w:val="0028633F"/>
    <w:rsid w:val="002863A5"/>
    <w:rsid w:val="0028654A"/>
    <w:rsid w:val="00286ADB"/>
    <w:rsid w:val="00286B4D"/>
    <w:rsid w:val="00290135"/>
    <w:rsid w:val="002906CB"/>
    <w:rsid w:val="00292196"/>
    <w:rsid w:val="00293FCA"/>
    <w:rsid w:val="0029414F"/>
    <w:rsid w:val="00294446"/>
    <w:rsid w:val="00294AD0"/>
    <w:rsid w:val="0029558E"/>
    <w:rsid w:val="002957E9"/>
    <w:rsid w:val="00295D07"/>
    <w:rsid w:val="0029623A"/>
    <w:rsid w:val="0029638B"/>
    <w:rsid w:val="00296445"/>
    <w:rsid w:val="00297191"/>
    <w:rsid w:val="00297737"/>
    <w:rsid w:val="002A0705"/>
    <w:rsid w:val="002A0760"/>
    <w:rsid w:val="002A09D0"/>
    <w:rsid w:val="002A0F40"/>
    <w:rsid w:val="002A123A"/>
    <w:rsid w:val="002A17EE"/>
    <w:rsid w:val="002A18BF"/>
    <w:rsid w:val="002A1A7E"/>
    <w:rsid w:val="002A267B"/>
    <w:rsid w:val="002A2FA7"/>
    <w:rsid w:val="002A2FEA"/>
    <w:rsid w:val="002A363B"/>
    <w:rsid w:val="002A37FB"/>
    <w:rsid w:val="002A3819"/>
    <w:rsid w:val="002A3B5F"/>
    <w:rsid w:val="002A40DF"/>
    <w:rsid w:val="002A4620"/>
    <w:rsid w:val="002A4E18"/>
    <w:rsid w:val="002A55C8"/>
    <w:rsid w:val="002A5719"/>
    <w:rsid w:val="002A582B"/>
    <w:rsid w:val="002A5850"/>
    <w:rsid w:val="002A5881"/>
    <w:rsid w:val="002A5FFB"/>
    <w:rsid w:val="002A6ACD"/>
    <w:rsid w:val="002A70D6"/>
    <w:rsid w:val="002A725F"/>
    <w:rsid w:val="002A7757"/>
    <w:rsid w:val="002A797A"/>
    <w:rsid w:val="002B04ED"/>
    <w:rsid w:val="002B1004"/>
    <w:rsid w:val="002B2174"/>
    <w:rsid w:val="002B2CA0"/>
    <w:rsid w:val="002B30CE"/>
    <w:rsid w:val="002B3F8A"/>
    <w:rsid w:val="002B41FE"/>
    <w:rsid w:val="002B47D9"/>
    <w:rsid w:val="002B4B4D"/>
    <w:rsid w:val="002B4B94"/>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9ED"/>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77"/>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3E3E"/>
    <w:rsid w:val="002D4284"/>
    <w:rsid w:val="002D4722"/>
    <w:rsid w:val="002D4BE6"/>
    <w:rsid w:val="002D5193"/>
    <w:rsid w:val="002D5906"/>
    <w:rsid w:val="002D5E9F"/>
    <w:rsid w:val="002D5EE7"/>
    <w:rsid w:val="002D63DB"/>
    <w:rsid w:val="002D7AB6"/>
    <w:rsid w:val="002D7D08"/>
    <w:rsid w:val="002E0A12"/>
    <w:rsid w:val="002E1190"/>
    <w:rsid w:val="002E13A5"/>
    <w:rsid w:val="002E15C6"/>
    <w:rsid w:val="002E165D"/>
    <w:rsid w:val="002E1FC3"/>
    <w:rsid w:val="002E2289"/>
    <w:rsid w:val="002E2738"/>
    <w:rsid w:val="002E28FD"/>
    <w:rsid w:val="002E2D2E"/>
    <w:rsid w:val="002E2E41"/>
    <w:rsid w:val="002E3427"/>
    <w:rsid w:val="002E342F"/>
    <w:rsid w:val="002E3FF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2442"/>
    <w:rsid w:val="002F3368"/>
    <w:rsid w:val="002F3919"/>
    <w:rsid w:val="002F3D21"/>
    <w:rsid w:val="002F3F44"/>
    <w:rsid w:val="002F50B6"/>
    <w:rsid w:val="002F52E8"/>
    <w:rsid w:val="002F5FB6"/>
    <w:rsid w:val="002F6911"/>
    <w:rsid w:val="002F6BD9"/>
    <w:rsid w:val="002F6BE7"/>
    <w:rsid w:val="002F6D3D"/>
    <w:rsid w:val="002F6F97"/>
    <w:rsid w:val="002F75C0"/>
    <w:rsid w:val="002F790B"/>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5F02"/>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4774A"/>
    <w:rsid w:val="0035014B"/>
    <w:rsid w:val="00350191"/>
    <w:rsid w:val="003507B3"/>
    <w:rsid w:val="003515C0"/>
    <w:rsid w:val="00351774"/>
    <w:rsid w:val="00351961"/>
    <w:rsid w:val="0035239F"/>
    <w:rsid w:val="00352AF1"/>
    <w:rsid w:val="00352F2B"/>
    <w:rsid w:val="00352FE1"/>
    <w:rsid w:val="003532F1"/>
    <w:rsid w:val="00353402"/>
    <w:rsid w:val="003536F2"/>
    <w:rsid w:val="00353EE0"/>
    <w:rsid w:val="00354830"/>
    <w:rsid w:val="00354EE2"/>
    <w:rsid w:val="0035663B"/>
    <w:rsid w:val="00356917"/>
    <w:rsid w:val="00356C0B"/>
    <w:rsid w:val="00357610"/>
    <w:rsid w:val="003576A0"/>
    <w:rsid w:val="00357E1E"/>
    <w:rsid w:val="003604AC"/>
    <w:rsid w:val="00360D26"/>
    <w:rsid w:val="00361019"/>
    <w:rsid w:val="00361860"/>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51C"/>
    <w:rsid w:val="00382C6A"/>
    <w:rsid w:val="003830BA"/>
    <w:rsid w:val="003832B6"/>
    <w:rsid w:val="00383451"/>
    <w:rsid w:val="00383F6C"/>
    <w:rsid w:val="00384355"/>
    <w:rsid w:val="00384A9A"/>
    <w:rsid w:val="00384DA6"/>
    <w:rsid w:val="00384DF8"/>
    <w:rsid w:val="00385190"/>
    <w:rsid w:val="00385E93"/>
    <w:rsid w:val="00386BD5"/>
    <w:rsid w:val="00386C48"/>
    <w:rsid w:val="00387735"/>
    <w:rsid w:val="003878E6"/>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EA1"/>
    <w:rsid w:val="003B1167"/>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6D3"/>
    <w:rsid w:val="003C2777"/>
    <w:rsid w:val="003C2CA7"/>
    <w:rsid w:val="003C3A8F"/>
    <w:rsid w:val="003C4170"/>
    <w:rsid w:val="003C4457"/>
    <w:rsid w:val="003C4DB6"/>
    <w:rsid w:val="003C4E03"/>
    <w:rsid w:val="003C6629"/>
    <w:rsid w:val="003C693F"/>
    <w:rsid w:val="003C6CF6"/>
    <w:rsid w:val="003D0084"/>
    <w:rsid w:val="003D05E8"/>
    <w:rsid w:val="003D0A4B"/>
    <w:rsid w:val="003D325D"/>
    <w:rsid w:val="003D3AF4"/>
    <w:rsid w:val="003D42EA"/>
    <w:rsid w:val="003D42FD"/>
    <w:rsid w:val="003D4484"/>
    <w:rsid w:val="003D5109"/>
    <w:rsid w:val="003D55D0"/>
    <w:rsid w:val="003D64B2"/>
    <w:rsid w:val="003D692F"/>
    <w:rsid w:val="003D6D5F"/>
    <w:rsid w:val="003D70F8"/>
    <w:rsid w:val="003D74CA"/>
    <w:rsid w:val="003D76BB"/>
    <w:rsid w:val="003E02BE"/>
    <w:rsid w:val="003E03E9"/>
    <w:rsid w:val="003E07AA"/>
    <w:rsid w:val="003E0C2D"/>
    <w:rsid w:val="003E0F50"/>
    <w:rsid w:val="003E1173"/>
    <w:rsid w:val="003E1290"/>
    <w:rsid w:val="003E13A5"/>
    <w:rsid w:val="003E19D1"/>
    <w:rsid w:val="003E1C4A"/>
    <w:rsid w:val="003E2036"/>
    <w:rsid w:val="003E214F"/>
    <w:rsid w:val="003E242D"/>
    <w:rsid w:val="003E287B"/>
    <w:rsid w:val="003E313E"/>
    <w:rsid w:val="003E328A"/>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64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22B"/>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3845"/>
    <w:rsid w:val="004145E5"/>
    <w:rsid w:val="00415E7B"/>
    <w:rsid w:val="00416006"/>
    <w:rsid w:val="0041739D"/>
    <w:rsid w:val="00417A2D"/>
    <w:rsid w:val="00420647"/>
    <w:rsid w:val="004212EF"/>
    <w:rsid w:val="00421445"/>
    <w:rsid w:val="00421716"/>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1612"/>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6C16"/>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41D7"/>
    <w:rsid w:val="00454AAD"/>
    <w:rsid w:val="00456261"/>
    <w:rsid w:val="00456542"/>
    <w:rsid w:val="0045681F"/>
    <w:rsid w:val="00456A61"/>
    <w:rsid w:val="0045744F"/>
    <w:rsid w:val="004574BE"/>
    <w:rsid w:val="00457936"/>
    <w:rsid w:val="0046006F"/>
    <w:rsid w:val="00460C15"/>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9061A"/>
    <w:rsid w:val="00490956"/>
    <w:rsid w:val="004909A3"/>
    <w:rsid w:val="004912AA"/>
    <w:rsid w:val="004929C1"/>
    <w:rsid w:val="004929D8"/>
    <w:rsid w:val="0049310F"/>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2A4D"/>
    <w:rsid w:val="004B325D"/>
    <w:rsid w:val="004B3E89"/>
    <w:rsid w:val="004B3F74"/>
    <w:rsid w:val="004B4370"/>
    <w:rsid w:val="004B4DE2"/>
    <w:rsid w:val="004B5212"/>
    <w:rsid w:val="004B52F3"/>
    <w:rsid w:val="004B5312"/>
    <w:rsid w:val="004B5410"/>
    <w:rsid w:val="004B6010"/>
    <w:rsid w:val="004B603F"/>
    <w:rsid w:val="004B69AC"/>
    <w:rsid w:val="004B6A8E"/>
    <w:rsid w:val="004B73E4"/>
    <w:rsid w:val="004B76EC"/>
    <w:rsid w:val="004B7B70"/>
    <w:rsid w:val="004B7EE1"/>
    <w:rsid w:val="004C0385"/>
    <w:rsid w:val="004C1116"/>
    <w:rsid w:val="004C1346"/>
    <w:rsid w:val="004C170A"/>
    <w:rsid w:val="004C1960"/>
    <w:rsid w:val="004C1AFB"/>
    <w:rsid w:val="004C1FAE"/>
    <w:rsid w:val="004C20C3"/>
    <w:rsid w:val="004C2954"/>
    <w:rsid w:val="004C2FA4"/>
    <w:rsid w:val="004C328F"/>
    <w:rsid w:val="004C3678"/>
    <w:rsid w:val="004C3EBF"/>
    <w:rsid w:val="004C428F"/>
    <w:rsid w:val="004C53C1"/>
    <w:rsid w:val="004C5653"/>
    <w:rsid w:val="004C5DCA"/>
    <w:rsid w:val="004C5FBD"/>
    <w:rsid w:val="004C7117"/>
    <w:rsid w:val="004C774F"/>
    <w:rsid w:val="004D0D2C"/>
    <w:rsid w:val="004D19A0"/>
    <w:rsid w:val="004D2149"/>
    <w:rsid w:val="004D2316"/>
    <w:rsid w:val="004D2472"/>
    <w:rsid w:val="004D28A8"/>
    <w:rsid w:val="004D2ADA"/>
    <w:rsid w:val="004D2D79"/>
    <w:rsid w:val="004D30BF"/>
    <w:rsid w:val="004D4954"/>
    <w:rsid w:val="004D5720"/>
    <w:rsid w:val="004D58A6"/>
    <w:rsid w:val="004D59D8"/>
    <w:rsid w:val="004D5D3E"/>
    <w:rsid w:val="004D5DB9"/>
    <w:rsid w:val="004D6101"/>
    <w:rsid w:val="004D6CB3"/>
    <w:rsid w:val="004D6DCB"/>
    <w:rsid w:val="004D7348"/>
    <w:rsid w:val="004D7569"/>
    <w:rsid w:val="004D7D82"/>
    <w:rsid w:val="004E02AA"/>
    <w:rsid w:val="004E096F"/>
    <w:rsid w:val="004E0D16"/>
    <w:rsid w:val="004E1217"/>
    <w:rsid w:val="004E1E02"/>
    <w:rsid w:val="004E2177"/>
    <w:rsid w:val="004E2641"/>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32E"/>
    <w:rsid w:val="004F550D"/>
    <w:rsid w:val="004F567A"/>
    <w:rsid w:val="004F5727"/>
    <w:rsid w:val="004F5BC7"/>
    <w:rsid w:val="004F60BF"/>
    <w:rsid w:val="004F7C73"/>
    <w:rsid w:val="005013FE"/>
    <w:rsid w:val="005017F1"/>
    <w:rsid w:val="00501C13"/>
    <w:rsid w:val="005025D8"/>
    <w:rsid w:val="00502C02"/>
    <w:rsid w:val="00502E52"/>
    <w:rsid w:val="00502FD7"/>
    <w:rsid w:val="00503147"/>
    <w:rsid w:val="00503565"/>
    <w:rsid w:val="00503985"/>
    <w:rsid w:val="00503B37"/>
    <w:rsid w:val="00503FAC"/>
    <w:rsid w:val="0050474F"/>
    <w:rsid w:val="005055BC"/>
    <w:rsid w:val="005060BE"/>
    <w:rsid w:val="005068B1"/>
    <w:rsid w:val="005069BC"/>
    <w:rsid w:val="00506ACF"/>
    <w:rsid w:val="005077C6"/>
    <w:rsid w:val="0051003E"/>
    <w:rsid w:val="00510288"/>
    <w:rsid w:val="00510441"/>
    <w:rsid w:val="005109B9"/>
    <w:rsid w:val="0051102D"/>
    <w:rsid w:val="005125F4"/>
    <w:rsid w:val="00512A00"/>
    <w:rsid w:val="00512B3A"/>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1B4"/>
    <w:rsid w:val="00521AC8"/>
    <w:rsid w:val="005228E2"/>
    <w:rsid w:val="005229C6"/>
    <w:rsid w:val="0052369D"/>
    <w:rsid w:val="00523A9C"/>
    <w:rsid w:val="0052580F"/>
    <w:rsid w:val="00525A83"/>
    <w:rsid w:val="00525A97"/>
    <w:rsid w:val="00525C9A"/>
    <w:rsid w:val="00525E52"/>
    <w:rsid w:val="005271C8"/>
    <w:rsid w:val="00527279"/>
    <w:rsid w:val="005272A4"/>
    <w:rsid w:val="00527484"/>
    <w:rsid w:val="00527A2F"/>
    <w:rsid w:val="0053061B"/>
    <w:rsid w:val="00530D23"/>
    <w:rsid w:val="00532088"/>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18EE"/>
    <w:rsid w:val="005425B8"/>
    <w:rsid w:val="00542977"/>
    <w:rsid w:val="00542D19"/>
    <w:rsid w:val="00543592"/>
    <w:rsid w:val="005436B6"/>
    <w:rsid w:val="005437D6"/>
    <w:rsid w:val="00543920"/>
    <w:rsid w:val="00543B97"/>
    <w:rsid w:val="0054482E"/>
    <w:rsid w:val="0054503F"/>
    <w:rsid w:val="00545511"/>
    <w:rsid w:val="00545ADA"/>
    <w:rsid w:val="00545CC2"/>
    <w:rsid w:val="0054675C"/>
    <w:rsid w:val="00546880"/>
    <w:rsid w:val="00546962"/>
    <w:rsid w:val="0054702B"/>
    <w:rsid w:val="0054752F"/>
    <w:rsid w:val="0055020C"/>
    <w:rsid w:val="005506B5"/>
    <w:rsid w:val="00551617"/>
    <w:rsid w:val="005518FA"/>
    <w:rsid w:val="00551FBC"/>
    <w:rsid w:val="00552075"/>
    <w:rsid w:val="00552629"/>
    <w:rsid w:val="00552E6F"/>
    <w:rsid w:val="00552FF9"/>
    <w:rsid w:val="0055308A"/>
    <w:rsid w:val="005534D5"/>
    <w:rsid w:val="0055382F"/>
    <w:rsid w:val="00553B60"/>
    <w:rsid w:val="00554015"/>
    <w:rsid w:val="00554066"/>
    <w:rsid w:val="00554A31"/>
    <w:rsid w:val="0055549C"/>
    <w:rsid w:val="005557FE"/>
    <w:rsid w:val="005561DF"/>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0E0"/>
    <w:rsid w:val="005664F8"/>
    <w:rsid w:val="00566804"/>
    <w:rsid w:val="005668B3"/>
    <w:rsid w:val="00566A32"/>
    <w:rsid w:val="00566AAA"/>
    <w:rsid w:val="005676FB"/>
    <w:rsid w:val="00567C43"/>
    <w:rsid w:val="00567F8D"/>
    <w:rsid w:val="005707B9"/>
    <w:rsid w:val="00570908"/>
    <w:rsid w:val="00570DE9"/>
    <w:rsid w:val="00570F82"/>
    <w:rsid w:val="00571CD0"/>
    <w:rsid w:val="0057261E"/>
    <w:rsid w:val="00572F2A"/>
    <w:rsid w:val="005730A8"/>
    <w:rsid w:val="005739B6"/>
    <w:rsid w:val="005739E8"/>
    <w:rsid w:val="0057432F"/>
    <w:rsid w:val="00574DD7"/>
    <w:rsid w:val="00574F17"/>
    <w:rsid w:val="00575522"/>
    <w:rsid w:val="0057598F"/>
    <w:rsid w:val="00575BCF"/>
    <w:rsid w:val="005764B8"/>
    <w:rsid w:val="0057652C"/>
    <w:rsid w:val="0057656D"/>
    <w:rsid w:val="00576CDE"/>
    <w:rsid w:val="005773E1"/>
    <w:rsid w:val="00577C94"/>
    <w:rsid w:val="00580198"/>
    <w:rsid w:val="00582B40"/>
    <w:rsid w:val="00582E4C"/>
    <w:rsid w:val="00583758"/>
    <w:rsid w:val="005837EF"/>
    <w:rsid w:val="00583925"/>
    <w:rsid w:val="005843C4"/>
    <w:rsid w:val="00584F6A"/>
    <w:rsid w:val="00584FAD"/>
    <w:rsid w:val="00585027"/>
    <w:rsid w:val="00586661"/>
    <w:rsid w:val="005867C9"/>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5E7C"/>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3F7A"/>
    <w:rsid w:val="005B45E5"/>
    <w:rsid w:val="005B4DFB"/>
    <w:rsid w:val="005B5612"/>
    <w:rsid w:val="005B71E6"/>
    <w:rsid w:val="005B7E04"/>
    <w:rsid w:val="005B7FAE"/>
    <w:rsid w:val="005C1418"/>
    <w:rsid w:val="005C17CA"/>
    <w:rsid w:val="005C27CE"/>
    <w:rsid w:val="005C27DD"/>
    <w:rsid w:val="005C29AF"/>
    <w:rsid w:val="005C2C09"/>
    <w:rsid w:val="005C2C28"/>
    <w:rsid w:val="005C2FDC"/>
    <w:rsid w:val="005C33DC"/>
    <w:rsid w:val="005C3A46"/>
    <w:rsid w:val="005C3C50"/>
    <w:rsid w:val="005C4690"/>
    <w:rsid w:val="005C4891"/>
    <w:rsid w:val="005C4C63"/>
    <w:rsid w:val="005C4EB1"/>
    <w:rsid w:val="005C5703"/>
    <w:rsid w:val="005C6124"/>
    <w:rsid w:val="005C6187"/>
    <w:rsid w:val="005C6926"/>
    <w:rsid w:val="005C6B1E"/>
    <w:rsid w:val="005C70FF"/>
    <w:rsid w:val="005C7271"/>
    <w:rsid w:val="005C7F14"/>
    <w:rsid w:val="005D0459"/>
    <w:rsid w:val="005D1093"/>
    <w:rsid w:val="005D153F"/>
    <w:rsid w:val="005D170A"/>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49D2"/>
    <w:rsid w:val="005E50C6"/>
    <w:rsid w:val="005E568D"/>
    <w:rsid w:val="005E5D32"/>
    <w:rsid w:val="005E66DD"/>
    <w:rsid w:val="005E6BBA"/>
    <w:rsid w:val="005E7A3D"/>
    <w:rsid w:val="005F0AEF"/>
    <w:rsid w:val="005F0CBA"/>
    <w:rsid w:val="005F16B5"/>
    <w:rsid w:val="005F188D"/>
    <w:rsid w:val="005F1C92"/>
    <w:rsid w:val="005F20B5"/>
    <w:rsid w:val="005F2360"/>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0BC"/>
    <w:rsid w:val="0061097E"/>
    <w:rsid w:val="00610BA5"/>
    <w:rsid w:val="006114EF"/>
    <w:rsid w:val="00611584"/>
    <w:rsid w:val="0061189A"/>
    <w:rsid w:val="006119B0"/>
    <w:rsid w:val="00611B4E"/>
    <w:rsid w:val="00611F9A"/>
    <w:rsid w:val="0061222E"/>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B6"/>
    <w:rsid w:val="00627FE9"/>
    <w:rsid w:val="00630202"/>
    <w:rsid w:val="006306A6"/>
    <w:rsid w:val="0063146D"/>
    <w:rsid w:val="00631603"/>
    <w:rsid w:val="00633AB0"/>
    <w:rsid w:val="00633F51"/>
    <w:rsid w:val="00634A40"/>
    <w:rsid w:val="00635441"/>
    <w:rsid w:val="006357B9"/>
    <w:rsid w:val="0063609D"/>
    <w:rsid w:val="0063647E"/>
    <w:rsid w:val="00636BAD"/>
    <w:rsid w:val="00636E22"/>
    <w:rsid w:val="00636E6A"/>
    <w:rsid w:val="00637085"/>
    <w:rsid w:val="0063734A"/>
    <w:rsid w:val="006374AC"/>
    <w:rsid w:val="00637DFC"/>
    <w:rsid w:val="0064016E"/>
    <w:rsid w:val="006409B3"/>
    <w:rsid w:val="00640BF7"/>
    <w:rsid w:val="00641BCE"/>
    <w:rsid w:val="00642945"/>
    <w:rsid w:val="00642DB3"/>
    <w:rsid w:val="00643B90"/>
    <w:rsid w:val="00644780"/>
    <w:rsid w:val="006457BA"/>
    <w:rsid w:val="00645A95"/>
    <w:rsid w:val="00646C3A"/>
    <w:rsid w:val="00647BFC"/>
    <w:rsid w:val="00647C7A"/>
    <w:rsid w:val="006500D1"/>
    <w:rsid w:val="00650120"/>
    <w:rsid w:val="006504B5"/>
    <w:rsid w:val="0065106A"/>
    <w:rsid w:val="006515A4"/>
    <w:rsid w:val="0065180B"/>
    <w:rsid w:val="006518B9"/>
    <w:rsid w:val="0065269D"/>
    <w:rsid w:val="00653326"/>
    <w:rsid w:val="00654ABD"/>
    <w:rsid w:val="00655A14"/>
    <w:rsid w:val="00655BDC"/>
    <w:rsid w:val="00655EFE"/>
    <w:rsid w:val="006564F0"/>
    <w:rsid w:val="006568A7"/>
    <w:rsid w:val="00656A4D"/>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094"/>
    <w:rsid w:val="006703EA"/>
    <w:rsid w:val="006709A0"/>
    <w:rsid w:val="00670DE4"/>
    <w:rsid w:val="00671497"/>
    <w:rsid w:val="006725D0"/>
    <w:rsid w:val="00672982"/>
    <w:rsid w:val="00672B20"/>
    <w:rsid w:val="00672B79"/>
    <w:rsid w:val="00673068"/>
    <w:rsid w:val="006730B8"/>
    <w:rsid w:val="006734E7"/>
    <w:rsid w:val="0067411C"/>
    <w:rsid w:val="0067493B"/>
    <w:rsid w:val="00674E99"/>
    <w:rsid w:val="00674F91"/>
    <w:rsid w:val="00675127"/>
    <w:rsid w:val="0067581A"/>
    <w:rsid w:val="00675945"/>
    <w:rsid w:val="00676D54"/>
    <w:rsid w:val="00677715"/>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38F9"/>
    <w:rsid w:val="00694A9A"/>
    <w:rsid w:val="00694BC5"/>
    <w:rsid w:val="00694D66"/>
    <w:rsid w:val="00694E1F"/>
    <w:rsid w:val="0069521D"/>
    <w:rsid w:val="0069531E"/>
    <w:rsid w:val="006955D3"/>
    <w:rsid w:val="00695826"/>
    <w:rsid w:val="006961C9"/>
    <w:rsid w:val="006972D7"/>
    <w:rsid w:val="00697835"/>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16E"/>
    <w:rsid w:val="006B2C2A"/>
    <w:rsid w:val="006B38DA"/>
    <w:rsid w:val="006B3C2E"/>
    <w:rsid w:val="006B4667"/>
    <w:rsid w:val="006B4B94"/>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4F9C"/>
    <w:rsid w:val="006C5269"/>
    <w:rsid w:val="006C54C3"/>
    <w:rsid w:val="006C5575"/>
    <w:rsid w:val="006C57EC"/>
    <w:rsid w:val="006C6F9A"/>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E09CD"/>
    <w:rsid w:val="006E0A38"/>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631D"/>
    <w:rsid w:val="006E71DD"/>
    <w:rsid w:val="006F0063"/>
    <w:rsid w:val="006F03D8"/>
    <w:rsid w:val="006F07B7"/>
    <w:rsid w:val="006F07E5"/>
    <w:rsid w:val="006F0DD1"/>
    <w:rsid w:val="006F0EB0"/>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94A"/>
    <w:rsid w:val="00706E0D"/>
    <w:rsid w:val="00706E74"/>
    <w:rsid w:val="00707114"/>
    <w:rsid w:val="00707F5D"/>
    <w:rsid w:val="0071123F"/>
    <w:rsid w:val="00711C80"/>
    <w:rsid w:val="00711FE4"/>
    <w:rsid w:val="007121BE"/>
    <w:rsid w:val="007121DC"/>
    <w:rsid w:val="00712524"/>
    <w:rsid w:val="0071319F"/>
    <w:rsid w:val="00713521"/>
    <w:rsid w:val="00713B7C"/>
    <w:rsid w:val="0071419A"/>
    <w:rsid w:val="00714972"/>
    <w:rsid w:val="00715718"/>
    <w:rsid w:val="007157BA"/>
    <w:rsid w:val="0071587A"/>
    <w:rsid w:val="00715E41"/>
    <w:rsid w:val="00716029"/>
    <w:rsid w:val="00716A62"/>
    <w:rsid w:val="00717824"/>
    <w:rsid w:val="00717B46"/>
    <w:rsid w:val="0072060C"/>
    <w:rsid w:val="007208A2"/>
    <w:rsid w:val="00720BB7"/>
    <w:rsid w:val="007219B9"/>
    <w:rsid w:val="00721C48"/>
    <w:rsid w:val="00721D3F"/>
    <w:rsid w:val="0072207C"/>
    <w:rsid w:val="007221BB"/>
    <w:rsid w:val="00722335"/>
    <w:rsid w:val="00722807"/>
    <w:rsid w:val="00722ADC"/>
    <w:rsid w:val="0072300A"/>
    <w:rsid w:val="00723768"/>
    <w:rsid w:val="00724A28"/>
    <w:rsid w:val="00724D31"/>
    <w:rsid w:val="00724EB2"/>
    <w:rsid w:val="00725ABA"/>
    <w:rsid w:val="00725BE9"/>
    <w:rsid w:val="00725F3F"/>
    <w:rsid w:val="007264C4"/>
    <w:rsid w:val="00726950"/>
    <w:rsid w:val="00726D99"/>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0ACD"/>
    <w:rsid w:val="00771094"/>
    <w:rsid w:val="00771294"/>
    <w:rsid w:val="0077205E"/>
    <w:rsid w:val="0077219E"/>
    <w:rsid w:val="0077275C"/>
    <w:rsid w:val="00772BF9"/>
    <w:rsid w:val="00772D7A"/>
    <w:rsid w:val="00772EE6"/>
    <w:rsid w:val="00773441"/>
    <w:rsid w:val="007734AE"/>
    <w:rsid w:val="00773C47"/>
    <w:rsid w:val="00773F08"/>
    <w:rsid w:val="0077461B"/>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2FA9"/>
    <w:rsid w:val="007839F9"/>
    <w:rsid w:val="007844F2"/>
    <w:rsid w:val="00784512"/>
    <w:rsid w:val="0078495D"/>
    <w:rsid w:val="007867D6"/>
    <w:rsid w:val="00786B30"/>
    <w:rsid w:val="00786CCC"/>
    <w:rsid w:val="007876AB"/>
    <w:rsid w:val="00790073"/>
    <w:rsid w:val="00790282"/>
    <w:rsid w:val="007905E5"/>
    <w:rsid w:val="007911D4"/>
    <w:rsid w:val="00792624"/>
    <w:rsid w:val="00792819"/>
    <w:rsid w:val="00792B1E"/>
    <w:rsid w:val="00792B9D"/>
    <w:rsid w:val="00793183"/>
    <w:rsid w:val="007932ED"/>
    <w:rsid w:val="00793B55"/>
    <w:rsid w:val="00794585"/>
    <w:rsid w:val="0079491D"/>
    <w:rsid w:val="00794926"/>
    <w:rsid w:val="00794B22"/>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2DB3"/>
    <w:rsid w:val="007A449C"/>
    <w:rsid w:val="007A5A73"/>
    <w:rsid w:val="007A619B"/>
    <w:rsid w:val="007A664E"/>
    <w:rsid w:val="007A68AE"/>
    <w:rsid w:val="007A6A14"/>
    <w:rsid w:val="007A6A81"/>
    <w:rsid w:val="007A70DA"/>
    <w:rsid w:val="007A76B0"/>
    <w:rsid w:val="007A7B62"/>
    <w:rsid w:val="007A7F59"/>
    <w:rsid w:val="007B0016"/>
    <w:rsid w:val="007B059E"/>
    <w:rsid w:val="007B07D8"/>
    <w:rsid w:val="007B08FD"/>
    <w:rsid w:val="007B0BA0"/>
    <w:rsid w:val="007B0BD3"/>
    <w:rsid w:val="007B1983"/>
    <w:rsid w:val="007B1B14"/>
    <w:rsid w:val="007B1ED0"/>
    <w:rsid w:val="007B1ED9"/>
    <w:rsid w:val="007B2082"/>
    <w:rsid w:val="007B20B1"/>
    <w:rsid w:val="007B238C"/>
    <w:rsid w:val="007B2538"/>
    <w:rsid w:val="007B25EB"/>
    <w:rsid w:val="007B2730"/>
    <w:rsid w:val="007B2AC0"/>
    <w:rsid w:val="007B2FEB"/>
    <w:rsid w:val="007B43BF"/>
    <w:rsid w:val="007B4A29"/>
    <w:rsid w:val="007B4BC8"/>
    <w:rsid w:val="007B4F50"/>
    <w:rsid w:val="007B5339"/>
    <w:rsid w:val="007B5464"/>
    <w:rsid w:val="007B54DF"/>
    <w:rsid w:val="007B5A89"/>
    <w:rsid w:val="007B5D89"/>
    <w:rsid w:val="007B5F72"/>
    <w:rsid w:val="007B7326"/>
    <w:rsid w:val="007B73D9"/>
    <w:rsid w:val="007C03AB"/>
    <w:rsid w:val="007C0EB1"/>
    <w:rsid w:val="007C10D3"/>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6EA9"/>
    <w:rsid w:val="007D0A89"/>
    <w:rsid w:val="007D0BE4"/>
    <w:rsid w:val="007D2294"/>
    <w:rsid w:val="007D251B"/>
    <w:rsid w:val="007D30CA"/>
    <w:rsid w:val="007D3503"/>
    <w:rsid w:val="007D36E2"/>
    <w:rsid w:val="007D5106"/>
    <w:rsid w:val="007D57E7"/>
    <w:rsid w:val="007D60A5"/>
    <w:rsid w:val="007D663D"/>
    <w:rsid w:val="007D6A4B"/>
    <w:rsid w:val="007D6F12"/>
    <w:rsid w:val="007D730B"/>
    <w:rsid w:val="007D7387"/>
    <w:rsid w:val="007D742B"/>
    <w:rsid w:val="007D7701"/>
    <w:rsid w:val="007D7858"/>
    <w:rsid w:val="007D7965"/>
    <w:rsid w:val="007D7F4C"/>
    <w:rsid w:val="007E02CF"/>
    <w:rsid w:val="007E080C"/>
    <w:rsid w:val="007E159A"/>
    <w:rsid w:val="007E19F4"/>
    <w:rsid w:val="007E1C80"/>
    <w:rsid w:val="007E1C9C"/>
    <w:rsid w:val="007E1E96"/>
    <w:rsid w:val="007E2051"/>
    <w:rsid w:val="007E257E"/>
    <w:rsid w:val="007E2CCE"/>
    <w:rsid w:val="007E37F0"/>
    <w:rsid w:val="007E3FA0"/>
    <w:rsid w:val="007E41F1"/>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5C14"/>
    <w:rsid w:val="007F6134"/>
    <w:rsid w:val="007F6775"/>
    <w:rsid w:val="007F72B7"/>
    <w:rsid w:val="007F747E"/>
    <w:rsid w:val="007F77CA"/>
    <w:rsid w:val="007F7D0E"/>
    <w:rsid w:val="008007E7"/>
    <w:rsid w:val="00800D0E"/>
    <w:rsid w:val="00800D48"/>
    <w:rsid w:val="00802407"/>
    <w:rsid w:val="008028F6"/>
    <w:rsid w:val="00802CCE"/>
    <w:rsid w:val="00803610"/>
    <w:rsid w:val="008039ED"/>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0BB"/>
    <w:rsid w:val="00832BC1"/>
    <w:rsid w:val="008330A5"/>
    <w:rsid w:val="00833329"/>
    <w:rsid w:val="008334F8"/>
    <w:rsid w:val="0083407B"/>
    <w:rsid w:val="008342D8"/>
    <w:rsid w:val="00834338"/>
    <w:rsid w:val="0083590A"/>
    <w:rsid w:val="00835D8C"/>
    <w:rsid w:val="00837964"/>
    <w:rsid w:val="00840B9D"/>
    <w:rsid w:val="008423B3"/>
    <w:rsid w:val="0084254C"/>
    <w:rsid w:val="00842703"/>
    <w:rsid w:val="008429C8"/>
    <w:rsid w:val="008437A6"/>
    <w:rsid w:val="00843843"/>
    <w:rsid w:val="00843865"/>
    <w:rsid w:val="008445F5"/>
    <w:rsid w:val="00844E7A"/>
    <w:rsid w:val="00845446"/>
    <w:rsid w:val="00845B23"/>
    <w:rsid w:val="0084670E"/>
    <w:rsid w:val="0084679E"/>
    <w:rsid w:val="00846978"/>
    <w:rsid w:val="008470E5"/>
    <w:rsid w:val="00847411"/>
    <w:rsid w:val="00850026"/>
    <w:rsid w:val="00850344"/>
    <w:rsid w:val="008510EF"/>
    <w:rsid w:val="008516CE"/>
    <w:rsid w:val="00851B36"/>
    <w:rsid w:val="00851CCC"/>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5EB"/>
    <w:rsid w:val="00863A38"/>
    <w:rsid w:val="00863C47"/>
    <w:rsid w:val="0086470B"/>
    <w:rsid w:val="00864B57"/>
    <w:rsid w:val="00864DDA"/>
    <w:rsid w:val="0086537F"/>
    <w:rsid w:val="008653E7"/>
    <w:rsid w:val="00865934"/>
    <w:rsid w:val="00865A3A"/>
    <w:rsid w:val="008662E9"/>
    <w:rsid w:val="00866624"/>
    <w:rsid w:val="0086662B"/>
    <w:rsid w:val="0086692F"/>
    <w:rsid w:val="00867600"/>
    <w:rsid w:val="00867941"/>
    <w:rsid w:val="00870560"/>
    <w:rsid w:val="008707B9"/>
    <w:rsid w:val="00871158"/>
    <w:rsid w:val="0087125E"/>
    <w:rsid w:val="008733E6"/>
    <w:rsid w:val="00873439"/>
    <w:rsid w:val="00874283"/>
    <w:rsid w:val="00874C8E"/>
    <w:rsid w:val="008752A6"/>
    <w:rsid w:val="008757D3"/>
    <w:rsid w:val="00875892"/>
    <w:rsid w:val="0087640A"/>
    <w:rsid w:val="008765A8"/>
    <w:rsid w:val="008766F2"/>
    <w:rsid w:val="00876A84"/>
    <w:rsid w:val="00876E2F"/>
    <w:rsid w:val="00876F4D"/>
    <w:rsid w:val="00877068"/>
    <w:rsid w:val="00877889"/>
    <w:rsid w:val="008778B3"/>
    <w:rsid w:val="00877E85"/>
    <w:rsid w:val="00877F69"/>
    <w:rsid w:val="00877F88"/>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37EE"/>
    <w:rsid w:val="008A3D6C"/>
    <w:rsid w:val="008A4046"/>
    <w:rsid w:val="008A4341"/>
    <w:rsid w:val="008A4495"/>
    <w:rsid w:val="008A4BE0"/>
    <w:rsid w:val="008A4FE0"/>
    <w:rsid w:val="008A5136"/>
    <w:rsid w:val="008A537B"/>
    <w:rsid w:val="008A5F74"/>
    <w:rsid w:val="008A605E"/>
    <w:rsid w:val="008A7189"/>
    <w:rsid w:val="008A78D7"/>
    <w:rsid w:val="008A7ABC"/>
    <w:rsid w:val="008B082F"/>
    <w:rsid w:val="008B13A3"/>
    <w:rsid w:val="008B14DC"/>
    <w:rsid w:val="008B2794"/>
    <w:rsid w:val="008B2AEF"/>
    <w:rsid w:val="008B2EED"/>
    <w:rsid w:val="008B3944"/>
    <w:rsid w:val="008B3A9E"/>
    <w:rsid w:val="008B3ADB"/>
    <w:rsid w:val="008B3B05"/>
    <w:rsid w:val="008B411D"/>
    <w:rsid w:val="008B55E4"/>
    <w:rsid w:val="008B5ECA"/>
    <w:rsid w:val="008B5F4A"/>
    <w:rsid w:val="008B600B"/>
    <w:rsid w:val="008B664C"/>
    <w:rsid w:val="008B6802"/>
    <w:rsid w:val="008B6830"/>
    <w:rsid w:val="008B74D0"/>
    <w:rsid w:val="008B75AD"/>
    <w:rsid w:val="008B7634"/>
    <w:rsid w:val="008C0313"/>
    <w:rsid w:val="008C20C1"/>
    <w:rsid w:val="008C2682"/>
    <w:rsid w:val="008C29FC"/>
    <w:rsid w:val="008C2A81"/>
    <w:rsid w:val="008C2AC6"/>
    <w:rsid w:val="008C2B51"/>
    <w:rsid w:val="008C301A"/>
    <w:rsid w:val="008C3D2F"/>
    <w:rsid w:val="008C47BB"/>
    <w:rsid w:val="008C51BF"/>
    <w:rsid w:val="008C51D6"/>
    <w:rsid w:val="008C5400"/>
    <w:rsid w:val="008C5E4E"/>
    <w:rsid w:val="008C6CF1"/>
    <w:rsid w:val="008C708A"/>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426"/>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88"/>
    <w:rsid w:val="009023EA"/>
    <w:rsid w:val="00902485"/>
    <w:rsid w:val="009025B9"/>
    <w:rsid w:val="00902D9A"/>
    <w:rsid w:val="00903221"/>
    <w:rsid w:val="00903D63"/>
    <w:rsid w:val="00904289"/>
    <w:rsid w:val="00905204"/>
    <w:rsid w:val="00905234"/>
    <w:rsid w:val="00905B0F"/>
    <w:rsid w:val="00906255"/>
    <w:rsid w:val="009074E4"/>
    <w:rsid w:val="00907501"/>
    <w:rsid w:val="00907877"/>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6DA"/>
    <w:rsid w:val="00921C50"/>
    <w:rsid w:val="00923A0E"/>
    <w:rsid w:val="00924173"/>
    <w:rsid w:val="009249A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1DAF"/>
    <w:rsid w:val="0093221D"/>
    <w:rsid w:val="009324B7"/>
    <w:rsid w:val="0093271F"/>
    <w:rsid w:val="00932D74"/>
    <w:rsid w:val="009343BC"/>
    <w:rsid w:val="0093547D"/>
    <w:rsid w:val="00935FB9"/>
    <w:rsid w:val="0093751C"/>
    <w:rsid w:val="0093758D"/>
    <w:rsid w:val="009377A1"/>
    <w:rsid w:val="00937875"/>
    <w:rsid w:val="00940BF8"/>
    <w:rsid w:val="00940C76"/>
    <w:rsid w:val="0094129B"/>
    <w:rsid w:val="00942412"/>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993"/>
    <w:rsid w:val="00953A2A"/>
    <w:rsid w:val="00953AAE"/>
    <w:rsid w:val="00953B9C"/>
    <w:rsid w:val="00955096"/>
    <w:rsid w:val="0095553F"/>
    <w:rsid w:val="00955C7B"/>
    <w:rsid w:val="00956DBE"/>
    <w:rsid w:val="00957313"/>
    <w:rsid w:val="0095781B"/>
    <w:rsid w:val="00957BB9"/>
    <w:rsid w:val="00960268"/>
    <w:rsid w:val="00960458"/>
    <w:rsid w:val="00960720"/>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188B"/>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873C4"/>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3BFB"/>
    <w:rsid w:val="009B4E18"/>
    <w:rsid w:val="009B5449"/>
    <w:rsid w:val="009B5591"/>
    <w:rsid w:val="009B5A56"/>
    <w:rsid w:val="009B5CB5"/>
    <w:rsid w:val="009B6C0C"/>
    <w:rsid w:val="009B75D3"/>
    <w:rsid w:val="009B75E7"/>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42"/>
    <w:rsid w:val="009C45BC"/>
    <w:rsid w:val="009C49A2"/>
    <w:rsid w:val="009C4D6A"/>
    <w:rsid w:val="009C50C2"/>
    <w:rsid w:val="009C558C"/>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6E0A"/>
    <w:rsid w:val="009E7349"/>
    <w:rsid w:val="009E75E8"/>
    <w:rsid w:val="009E7842"/>
    <w:rsid w:val="009F0655"/>
    <w:rsid w:val="009F0869"/>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62C"/>
    <w:rsid w:val="009F691A"/>
    <w:rsid w:val="009F6B9E"/>
    <w:rsid w:val="009F6C5A"/>
    <w:rsid w:val="009F6FD8"/>
    <w:rsid w:val="009F6FFA"/>
    <w:rsid w:val="009F710C"/>
    <w:rsid w:val="00A00110"/>
    <w:rsid w:val="00A0216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365"/>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F97"/>
    <w:rsid w:val="00A5193B"/>
    <w:rsid w:val="00A51994"/>
    <w:rsid w:val="00A51A32"/>
    <w:rsid w:val="00A51AE3"/>
    <w:rsid w:val="00A523EE"/>
    <w:rsid w:val="00A538CF"/>
    <w:rsid w:val="00A53960"/>
    <w:rsid w:val="00A53D28"/>
    <w:rsid w:val="00A53FD8"/>
    <w:rsid w:val="00A54784"/>
    <w:rsid w:val="00A554E4"/>
    <w:rsid w:val="00A557D4"/>
    <w:rsid w:val="00A56E7B"/>
    <w:rsid w:val="00A57045"/>
    <w:rsid w:val="00A57D42"/>
    <w:rsid w:val="00A60AB5"/>
    <w:rsid w:val="00A6135C"/>
    <w:rsid w:val="00A61E34"/>
    <w:rsid w:val="00A62D0F"/>
    <w:rsid w:val="00A63316"/>
    <w:rsid w:val="00A64770"/>
    <w:rsid w:val="00A649FF"/>
    <w:rsid w:val="00A64AB4"/>
    <w:rsid w:val="00A654CF"/>
    <w:rsid w:val="00A65728"/>
    <w:rsid w:val="00A6585D"/>
    <w:rsid w:val="00A659AC"/>
    <w:rsid w:val="00A6684F"/>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23B"/>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5ABB"/>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06"/>
    <w:rsid w:val="00AA0F21"/>
    <w:rsid w:val="00AA128E"/>
    <w:rsid w:val="00AA1480"/>
    <w:rsid w:val="00AA227D"/>
    <w:rsid w:val="00AA249C"/>
    <w:rsid w:val="00AA24B6"/>
    <w:rsid w:val="00AA33B7"/>
    <w:rsid w:val="00AA4F7E"/>
    <w:rsid w:val="00AA5175"/>
    <w:rsid w:val="00AA5555"/>
    <w:rsid w:val="00AA55B3"/>
    <w:rsid w:val="00AA5ED0"/>
    <w:rsid w:val="00AA7191"/>
    <w:rsid w:val="00AA76F0"/>
    <w:rsid w:val="00AA7B95"/>
    <w:rsid w:val="00AA7C8A"/>
    <w:rsid w:val="00AB2DBC"/>
    <w:rsid w:val="00AB4ABB"/>
    <w:rsid w:val="00AB4F6B"/>
    <w:rsid w:val="00AB536E"/>
    <w:rsid w:val="00AB5621"/>
    <w:rsid w:val="00AB5911"/>
    <w:rsid w:val="00AB5A88"/>
    <w:rsid w:val="00AB5AE4"/>
    <w:rsid w:val="00AB5D54"/>
    <w:rsid w:val="00AB6804"/>
    <w:rsid w:val="00AB6BA2"/>
    <w:rsid w:val="00AB6E5C"/>
    <w:rsid w:val="00AB7056"/>
    <w:rsid w:val="00AB7741"/>
    <w:rsid w:val="00AB7C1E"/>
    <w:rsid w:val="00AC0A0A"/>
    <w:rsid w:val="00AC110C"/>
    <w:rsid w:val="00AC14B9"/>
    <w:rsid w:val="00AC1F06"/>
    <w:rsid w:val="00AC2003"/>
    <w:rsid w:val="00AC2227"/>
    <w:rsid w:val="00AC327F"/>
    <w:rsid w:val="00AC3F82"/>
    <w:rsid w:val="00AC524C"/>
    <w:rsid w:val="00AC541B"/>
    <w:rsid w:val="00AC60AB"/>
    <w:rsid w:val="00AC60D6"/>
    <w:rsid w:val="00AC7693"/>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4FC5"/>
    <w:rsid w:val="00AD5031"/>
    <w:rsid w:val="00AD7117"/>
    <w:rsid w:val="00AD78FF"/>
    <w:rsid w:val="00AD799A"/>
    <w:rsid w:val="00AD7CEC"/>
    <w:rsid w:val="00AE03AE"/>
    <w:rsid w:val="00AE0587"/>
    <w:rsid w:val="00AE0643"/>
    <w:rsid w:val="00AE08B1"/>
    <w:rsid w:val="00AE094E"/>
    <w:rsid w:val="00AE0D0B"/>
    <w:rsid w:val="00AE189A"/>
    <w:rsid w:val="00AE20B0"/>
    <w:rsid w:val="00AE381A"/>
    <w:rsid w:val="00AE393D"/>
    <w:rsid w:val="00AE3C79"/>
    <w:rsid w:val="00AE41AC"/>
    <w:rsid w:val="00AE41E9"/>
    <w:rsid w:val="00AE4257"/>
    <w:rsid w:val="00AE4422"/>
    <w:rsid w:val="00AE4C21"/>
    <w:rsid w:val="00AE5379"/>
    <w:rsid w:val="00AE58D5"/>
    <w:rsid w:val="00AE5E06"/>
    <w:rsid w:val="00AE644A"/>
    <w:rsid w:val="00AE70FE"/>
    <w:rsid w:val="00AE7DE0"/>
    <w:rsid w:val="00AF01DD"/>
    <w:rsid w:val="00AF03B7"/>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1A2C"/>
    <w:rsid w:val="00B029F2"/>
    <w:rsid w:val="00B03441"/>
    <w:rsid w:val="00B037EE"/>
    <w:rsid w:val="00B03BD7"/>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0D75"/>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780D"/>
    <w:rsid w:val="00B301E4"/>
    <w:rsid w:val="00B30695"/>
    <w:rsid w:val="00B312FE"/>
    <w:rsid w:val="00B317CE"/>
    <w:rsid w:val="00B32330"/>
    <w:rsid w:val="00B32849"/>
    <w:rsid w:val="00B33391"/>
    <w:rsid w:val="00B33EEF"/>
    <w:rsid w:val="00B3462B"/>
    <w:rsid w:val="00B34BC1"/>
    <w:rsid w:val="00B350D6"/>
    <w:rsid w:val="00B35261"/>
    <w:rsid w:val="00B35594"/>
    <w:rsid w:val="00B355BA"/>
    <w:rsid w:val="00B357BE"/>
    <w:rsid w:val="00B3632D"/>
    <w:rsid w:val="00B3660F"/>
    <w:rsid w:val="00B36643"/>
    <w:rsid w:val="00B37515"/>
    <w:rsid w:val="00B37F82"/>
    <w:rsid w:val="00B407D0"/>
    <w:rsid w:val="00B40DBA"/>
    <w:rsid w:val="00B41258"/>
    <w:rsid w:val="00B41791"/>
    <w:rsid w:val="00B41B99"/>
    <w:rsid w:val="00B41CDA"/>
    <w:rsid w:val="00B426E2"/>
    <w:rsid w:val="00B42B4E"/>
    <w:rsid w:val="00B43B0E"/>
    <w:rsid w:val="00B43D4E"/>
    <w:rsid w:val="00B4462A"/>
    <w:rsid w:val="00B44B24"/>
    <w:rsid w:val="00B45E95"/>
    <w:rsid w:val="00B4603B"/>
    <w:rsid w:val="00B4615C"/>
    <w:rsid w:val="00B46F38"/>
    <w:rsid w:val="00B46FA6"/>
    <w:rsid w:val="00B470E0"/>
    <w:rsid w:val="00B4753A"/>
    <w:rsid w:val="00B47A42"/>
    <w:rsid w:val="00B506DE"/>
    <w:rsid w:val="00B51668"/>
    <w:rsid w:val="00B51FFA"/>
    <w:rsid w:val="00B52C5A"/>
    <w:rsid w:val="00B53149"/>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678D3"/>
    <w:rsid w:val="00B70644"/>
    <w:rsid w:val="00B71191"/>
    <w:rsid w:val="00B7154C"/>
    <w:rsid w:val="00B72C39"/>
    <w:rsid w:val="00B73F7D"/>
    <w:rsid w:val="00B74583"/>
    <w:rsid w:val="00B7461A"/>
    <w:rsid w:val="00B75030"/>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B5B"/>
    <w:rsid w:val="00B84C1C"/>
    <w:rsid w:val="00B859EE"/>
    <w:rsid w:val="00B85DD8"/>
    <w:rsid w:val="00B86E5C"/>
    <w:rsid w:val="00B86EF4"/>
    <w:rsid w:val="00B870F7"/>
    <w:rsid w:val="00B87703"/>
    <w:rsid w:val="00B87BB0"/>
    <w:rsid w:val="00B87DD1"/>
    <w:rsid w:val="00B87E1B"/>
    <w:rsid w:val="00B87E9C"/>
    <w:rsid w:val="00B90404"/>
    <w:rsid w:val="00B9088D"/>
    <w:rsid w:val="00B909E7"/>
    <w:rsid w:val="00B90FA8"/>
    <w:rsid w:val="00B9177A"/>
    <w:rsid w:val="00B91D56"/>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9DE"/>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6E0F"/>
    <w:rsid w:val="00BB7261"/>
    <w:rsid w:val="00BB75F9"/>
    <w:rsid w:val="00BB7860"/>
    <w:rsid w:val="00BB78FC"/>
    <w:rsid w:val="00BB7C66"/>
    <w:rsid w:val="00BB7F73"/>
    <w:rsid w:val="00BC0971"/>
    <w:rsid w:val="00BC0C99"/>
    <w:rsid w:val="00BC0D85"/>
    <w:rsid w:val="00BC10E6"/>
    <w:rsid w:val="00BC19D9"/>
    <w:rsid w:val="00BC1CBF"/>
    <w:rsid w:val="00BC2A31"/>
    <w:rsid w:val="00BC2A84"/>
    <w:rsid w:val="00BC2BF9"/>
    <w:rsid w:val="00BC3310"/>
    <w:rsid w:val="00BC3C64"/>
    <w:rsid w:val="00BC3C76"/>
    <w:rsid w:val="00BC40A6"/>
    <w:rsid w:val="00BC442F"/>
    <w:rsid w:val="00BC48FA"/>
    <w:rsid w:val="00BC4E30"/>
    <w:rsid w:val="00BC5665"/>
    <w:rsid w:val="00BC5900"/>
    <w:rsid w:val="00BC5AC9"/>
    <w:rsid w:val="00BC6726"/>
    <w:rsid w:val="00BC6825"/>
    <w:rsid w:val="00BC7DCD"/>
    <w:rsid w:val="00BD0CC7"/>
    <w:rsid w:val="00BD1449"/>
    <w:rsid w:val="00BD1960"/>
    <w:rsid w:val="00BD1E56"/>
    <w:rsid w:val="00BD271A"/>
    <w:rsid w:val="00BD2C2D"/>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CD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E2"/>
    <w:rsid w:val="00BF24DD"/>
    <w:rsid w:val="00BF270B"/>
    <w:rsid w:val="00BF289B"/>
    <w:rsid w:val="00BF48C3"/>
    <w:rsid w:val="00BF4D74"/>
    <w:rsid w:val="00BF53ED"/>
    <w:rsid w:val="00BF54D4"/>
    <w:rsid w:val="00BF5E86"/>
    <w:rsid w:val="00BF606B"/>
    <w:rsid w:val="00BF6F28"/>
    <w:rsid w:val="00BF725D"/>
    <w:rsid w:val="00BF7682"/>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6EA4"/>
    <w:rsid w:val="00C071F3"/>
    <w:rsid w:val="00C0748B"/>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0C"/>
    <w:rsid w:val="00C2757F"/>
    <w:rsid w:val="00C301D3"/>
    <w:rsid w:val="00C3057D"/>
    <w:rsid w:val="00C309AF"/>
    <w:rsid w:val="00C30D58"/>
    <w:rsid w:val="00C31FCF"/>
    <w:rsid w:val="00C3234F"/>
    <w:rsid w:val="00C3284C"/>
    <w:rsid w:val="00C335AA"/>
    <w:rsid w:val="00C33B48"/>
    <w:rsid w:val="00C3455D"/>
    <w:rsid w:val="00C36B20"/>
    <w:rsid w:val="00C36F8E"/>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1D47"/>
    <w:rsid w:val="00C521ED"/>
    <w:rsid w:val="00C52A71"/>
    <w:rsid w:val="00C53A8B"/>
    <w:rsid w:val="00C53B19"/>
    <w:rsid w:val="00C54301"/>
    <w:rsid w:val="00C5460B"/>
    <w:rsid w:val="00C550E9"/>
    <w:rsid w:val="00C552D5"/>
    <w:rsid w:val="00C55A10"/>
    <w:rsid w:val="00C55F52"/>
    <w:rsid w:val="00C567F7"/>
    <w:rsid w:val="00C568F9"/>
    <w:rsid w:val="00C57AD5"/>
    <w:rsid w:val="00C60079"/>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0D"/>
    <w:rsid w:val="00C909DE"/>
    <w:rsid w:val="00C91D80"/>
    <w:rsid w:val="00C91EB9"/>
    <w:rsid w:val="00C91ED0"/>
    <w:rsid w:val="00C91F4F"/>
    <w:rsid w:val="00C92491"/>
    <w:rsid w:val="00C92681"/>
    <w:rsid w:val="00C9431C"/>
    <w:rsid w:val="00C94B08"/>
    <w:rsid w:val="00C95A48"/>
    <w:rsid w:val="00C95B5B"/>
    <w:rsid w:val="00C967FA"/>
    <w:rsid w:val="00C97123"/>
    <w:rsid w:val="00C97679"/>
    <w:rsid w:val="00C97693"/>
    <w:rsid w:val="00C97705"/>
    <w:rsid w:val="00C9784C"/>
    <w:rsid w:val="00CA02F4"/>
    <w:rsid w:val="00CA05F3"/>
    <w:rsid w:val="00CA1205"/>
    <w:rsid w:val="00CA1FFE"/>
    <w:rsid w:val="00CA3EDC"/>
    <w:rsid w:val="00CA487C"/>
    <w:rsid w:val="00CA57D5"/>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796"/>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1F7E"/>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04D"/>
    <w:rsid w:val="00CE23BA"/>
    <w:rsid w:val="00CE27B8"/>
    <w:rsid w:val="00CE298E"/>
    <w:rsid w:val="00CE3143"/>
    <w:rsid w:val="00CE38B1"/>
    <w:rsid w:val="00CE470D"/>
    <w:rsid w:val="00CE57AF"/>
    <w:rsid w:val="00CE5B7B"/>
    <w:rsid w:val="00CE605D"/>
    <w:rsid w:val="00CE65C2"/>
    <w:rsid w:val="00CE6A27"/>
    <w:rsid w:val="00CE6CB6"/>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A7B"/>
    <w:rsid w:val="00D07AE8"/>
    <w:rsid w:val="00D07FC5"/>
    <w:rsid w:val="00D10D78"/>
    <w:rsid w:val="00D11878"/>
    <w:rsid w:val="00D11AAB"/>
    <w:rsid w:val="00D11E41"/>
    <w:rsid w:val="00D1235C"/>
    <w:rsid w:val="00D12616"/>
    <w:rsid w:val="00D12ECA"/>
    <w:rsid w:val="00D13AB7"/>
    <w:rsid w:val="00D13F8A"/>
    <w:rsid w:val="00D147CE"/>
    <w:rsid w:val="00D14A8F"/>
    <w:rsid w:val="00D14D3B"/>
    <w:rsid w:val="00D15150"/>
    <w:rsid w:val="00D15637"/>
    <w:rsid w:val="00D156CD"/>
    <w:rsid w:val="00D157FB"/>
    <w:rsid w:val="00D15E14"/>
    <w:rsid w:val="00D16E10"/>
    <w:rsid w:val="00D207C7"/>
    <w:rsid w:val="00D22F95"/>
    <w:rsid w:val="00D231BA"/>
    <w:rsid w:val="00D23350"/>
    <w:rsid w:val="00D23AF6"/>
    <w:rsid w:val="00D23CA7"/>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02D"/>
    <w:rsid w:val="00D322B6"/>
    <w:rsid w:val="00D337CD"/>
    <w:rsid w:val="00D340E7"/>
    <w:rsid w:val="00D342A6"/>
    <w:rsid w:val="00D34F3C"/>
    <w:rsid w:val="00D3536D"/>
    <w:rsid w:val="00D364F5"/>
    <w:rsid w:val="00D3662F"/>
    <w:rsid w:val="00D36BD1"/>
    <w:rsid w:val="00D36E9E"/>
    <w:rsid w:val="00D376EB"/>
    <w:rsid w:val="00D4052D"/>
    <w:rsid w:val="00D40F45"/>
    <w:rsid w:val="00D41228"/>
    <w:rsid w:val="00D4223B"/>
    <w:rsid w:val="00D42DF9"/>
    <w:rsid w:val="00D43049"/>
    <w:rsid w:val="00D43655"/>
    <w:rsid w:val="00D43D6C"/>
    <w:rsid w:val="00D43EC3"/>
    <w:rsid w:val="00D43F67"/>
    <w:rsid w:val="00D44171"/>
    <w:rsid w:val="00D446F9"/>
    <w:rsid w:val="00D45214"/>
    <w:rsid w:val="00D4533E"/>
    <w:rsid w:val="00D453B7"/>
    <w:rsid w:val="00D4584E"/>
    <w:rsid w:val="00D468A8"/>
    <w:rsid w:val="00D47022"/>
    <w:rsid w:val="00D471A0"/>
    <w:rsid w:val="00D47337"/>
    <w:rsid w:val="00D478AF"/>
    <w:rsid w:val="00D47D7C"/>
    <w:rsid w:val="00D47FAA"/>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1EE"/>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72A"/>
    <w:rsid w:val="00D71878"/>
    <w:rsid w:val="00D71C6E"/>
    <w:rsid w:val="00D72885"/>
    <w:rsid w:val="00D73353"/>
    <w:rsid w:val="00D74CE1"/>
    <w:rsid w:val="00D74E2F"/>
    <w:rsid w:val="00D75ADB"/>
    <w:rsid w:val="00D75BF5"/>
    <w:rsid w:val="00D7614F"/>
    <w:rsid w:val="00D762B9"/>
    <w:rsid w:val="00D76ED6"/>
    <w:rsid w:val="00D77549"/>
    <w:rsid w:val="00D77A37"/>
    <w:rsid w:val="00D801D1"/>
    <w:rsid w:val="00D807B5"/>
    <w:rsid w:val="00D80E56"/>
    <w:rsid w:val="00D81239"/>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165B"/>
    <w:rsid w:val="00D92029"/>
    <w:rsid w:val="00D92383"/>
    <w:rsid w:val="00D92BB0"/>
    <w:rsid w:val="00D92EF1"/>
    <w:rsid w:val="00D93206"/>
    <w:rsid w:val="00D93404"/>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0C9D"/>
    <w:rsid w:val="00DA1C4F"/>
    <w:rsid w:val="00DA2636"/>
    <w:rsid w:val="00DA2EB0"/>
    <w:rsid w:val="00DA47FF"/>
    <w:rsid w:val="00DA4DD5"/>
    <w:rsid w:val="00DA685C"/>
    <w:rsid w:val="00DA6C08"/>
    <w:rsid w:val="00DA6E66"/>
    <w:rsid w:val="00DA7397"/>
    <w:rsid w:val="00DA748D"/>
    <w:rsid w:val="00DA76DD"/>
    <w:rsid w:val="00DA794B"/>
    <w:rsid w:val="00DA7F2B"/>
    <w:rsid w:val="00DB00D1"/>
    <w:rsid w:val="00DB0197"/>
    <w:rsid w:val="00DB0697"/>
    <w:rsid w:val="00DB0698"/>
    <w:rsid w:val="00DB2BBA"/>
    <w:rsid w:val="00DB2CF4"/>
    <w:rsid w:val="00DB33ED"/>
    <w:rsid w:val="00DB3856"/>
    <w:rsid w:val="00DB3E81"/>
    <w:rsid w:val="00DB3F86"/>
    <w:rsid w:val="00DB4AB5"/>
    <w:rsid w:val="00DB4AED"/>
    <w:rsid w:val="00DB4C9A"/>
    <w:rsid w:val="00DB5A3C"/>
    <w:rsid w:val="00DB6158"/>
    <w:rsid w:val="00DB62EA"/>
    <w:rsid w:val="00DB64E0"/>
    <w:rsid w:val="00DB6ABF"/>
    <w:rsid w:val="00DB6BD7"/>
    <w:rsid w:val="00DB7718"/>
    <w:rsid w:val="00DB77A6"/>
    <w:rsid w:val="00DB7B97"/>
    <w:rsid w:val="00DC0AC9"/>
    <w:rsid w:val="00DC0E5E"/>
    <w:rsid w:val="00DC176C"/>
    <w:rsid w:val="00DC1BBE"/>
    <w:rsid w:val="00DC3519"/>
    <w:rsid w:val="00DC44B9"/>
    <w:rsid w:val="00DC48F7"/>
    <w:rsid w:val="00DC4A35"/>
    <w:rsid w:val="00DC523B"/>
    <w:rsid w:val="00DC56FC"/>
    <w:rsid w:val="00DC5B3A"/>
    <w:rsid w:val="00DC6037"/>
    <w:rsid w:val="00DC6147"/>
    <w:rsid w:val="00DC68BE"/>
    <w:rsid w:val="00DC707A"/>
    <w:rsid w:val="00DC747F"/>
    <w:rsid w:val="00DC7B20"/>
    <w:rsid w:val="00DC7C0D"/>
    <w:rsid w:val="00DC7EBE"/>
    <w:rsid w:val="00DD1D2C"/>
    <w:rsid w:val="00DD1DBA"/>
    <w:rsid w:val="00DD2737"/>
    <w:rsid w:val="00DD2D26"/>
    <w:rsid w:val="00DD2D4D"/>
    <w:rsid w:val="00DD352F"/>
    <w:rsid w:val="00DD4319"/>
    <w:rsid w:val="00DD4831"/>
    <w:rsid w:val="00DD525C"/>
    <w:rsid w:val="00DD5F16"/>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8EB"/>
    <w:rsid w:val="00DF5962"/>
    <w:rsid w:val="00DF5C65"/>
    <w:rsid w:val="00DF5F29"/>
    <w:rsid w:val="00DF65D7"/>
    <w:rsid w:val="00DF65DB"/>
    <w:rsid w:val="00DF6BD3"/>
    <w:rsid w:val="00DF76F2"/>
    <w:rsid w:val="00DF7C2D"/>
    <w:rsid w:val="00E003E7"/>
    <w:rsid w:val="00E03044"/>
    <w:rsid w:val="00E03362"/>
    <w:rsid w:val="00E0349D"/>
    <w:rsid w:val="00E03560"/>
    <w:rsid w:val="00E0359F"/>
    <w:rsid w:val="00E036DE"/>
    <w:rsid w:val="00E036F9"/>
    <w:rsid w:val="00E03991"/>
    <w:rsid w:val="00E03A29"/>
    <w:rsid w:val="00E03B7D"/>
    <w:rsid w:val="00E04390"/>
    <w:rsid w:val="00E04623"/>
    <w:rsid w:val="00E047B3"/>
    <w:rsid w:val="00E0504E"/>
    <w:rsid w:val="00E0518A"/>
    <w:rsid w:val="00E05247"/>
    <w:rsid w:val="00E05BF5"/>
    <w:rsid w:val="00E060ED"/>
    <w:rsid w:val="00E06EFA"/>
    <w:rsid w:val="00E07746"/>
    <w:rsid w:val="00E07BED"/>
    <w:rsid w:val="00E07CE3"/>
    <w:rsid w:val="00E07D89"/>
    <w:rsid w:val="00E10133"/>
    <w:rsid w:val="00E103E1"/>
    <w:rsid w:val="00E10925"/>
    <w:rsid w:val="00E10E85"/>
    <w:rsid w:val="00E11293"/>
    <w:rsid w:val="00E11545"/>
    <w:rsid w:val="00E1181A"/>
    <w:rsid w:val="00E11991"/>
    <w:rsid w:val="00E11B05"/>
    <w:rsid w:val="00E11B72"/>
    <w:rsid w:val="00E11D15"/>
    <w:rsid w:val="00E11F57"/>
    <w:rsid w:val="00E12232"/>
    <w:rsid w:val="00E13251"/>
    <w:rsid w:val="00E13424"/>
    <w:rsid w:val="00E13601"/>
    <w:rsid w:val="00E141B9"/>
    <w:rsid w:val="00E1440E"/>
    <w:rsid w:val="00E1504C"/>
    <w:rsid w:val="00E1594F"/>
    <w:rsid w:val="00E169E9"/>
    <w:rsid w:val="00E16F1A"/>
    <w:rsid w:val="00E17130"/>
    <w:rsid w:val="00E172F9"/>
    <w:rsid w:val="00E175D7"/>
    <w:rsid w:val="00E1765C"/>
    <w:rsid w:val="00E176D6"/>
    <w:rsid w:val="00E179D4"/>
    <w:rsid w:val="00E17B1E"/>
    <w:rsid w:val="00E17C7B"/>
    <w:rsid w:val="00E17DF4"/>
    <w:rsid w:val="00E200B1"/>
    <w:rsid w:val="00E20116"/>
    <w:rsid w:val="00E208BA"/>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6F9F"/>
    <w:rsid w:val="00E27264"/>
    <w:rsid w:val="00E2747C"/>
    <w:rsid w:val="00E27DE7"/>
    <w:rsid w:val="00E3012B"/>
    <w:rsid w:val="00E315DA"/>
    <w:rsid w:val="00E31C84"/>
    <w:rsid w:val="00E31E27"/>
    <w:rsid w:val="00E32C59"/>
    <w:rsid w:val="00E32DC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85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420E"/>
    <w:rsid w:val="00E65833"/>
    <w:rsid w:val="00E668A6"/>
    <w:rsid w:val="00E66C0C"/>
    <w:rsid w:val="00E66E97"/>
    <w:rsid w:val="00E67248"/>
    <w:rsid w:val="00E673B8"/>
    <w:rsid w:val="00E67A21"/>
    <w:rsid w:val="00E67D4F"/>
    <w:rsid w:val="00E705CF"/>
    <w:rsid w:val="00E705F1"/>
    <w:rsid w:val="00E707BC"/>
    <w:rsid w:val="00E70884"/>
    <w:rsid w:val="00E70B05"/>
    <w:rsid w:val="00E70CB2"/>
    <w:rsid w:val="00E72AE5"/>
    <w:rsid w:val="00E72F57"/>
    <w:rsid w:val="00E7391C"/>
    <w:rsid w:val="00E7459C"/>
    <w:rsid w:val="00E74E62"/>
    <w:rsid w:val="00E74EEA"/>
    <w:rsid w:val="00E75407"/>
    <w:rsid w:val="00E759E3"/>
    <w:rsid w:val="00E76014"/>
    <w:rsid w:val="00E77094"/>
    <w:rsid w:val="00E773F1"/>
    <w:rsid w:val="00E77591"/>
    <w:rsid w:val="00E77918"/>
    <w:rsid w:val="00E779D1"/>
    <w:rsid w:val="00E77A3E"/>
    <w:rsid w:val="00E77A87"/>
    <w:rsid w:val="00E80147"/>
    <w:rsid w:val="00E80FAF"/>
    <w:rsid w:val="00E811A6"/>
    <w:rsid w:val="00E81C57"/>
    <w:rsid w:val="00E81F59"/>
    <w:rsid w:val="00E820E7"/>
    <w:rsid w:val="00E8227F"/>
    <w:rsid w:val="00E823F4"/>
    <w:rsid w:val="00E825B8"/>
    <w:rsid w:val="00E8260B"/>
    <w:rsid w:val="00E82D72"/>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068F"/>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262"/>
    <w:rsid w:val="00EA1B1A"/>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267"/>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DEB"/>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293"/>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CDA"/>
    <w:rsid w:val="00EF14A8"/>
    <w:rsid w:val="00EF1DDC"/>
    <w:rsid w:val="00EF1E47"/>
    <w:rsid w:val="00EF2277"/>
    <w:rsid w:val="00EF267A"/>
    <w:rsid w:val="00EF3A63"/>
    <w:rsid w:val="00EF3ADE"/>
    <w:rsid w:val="00EF3C45"/>
    <w:rsid w:val="00EF4277"/>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6EE1"/>
    <w:rsid w:val="00F07469"/>
    <w:rsid w:val="00F074EA"/>
    <w:rsid w:val="00F101E1"/>
    <w:rsid w:val="00F10649"/>
    <w:rsid w:val="00F10AA3"/>
    <w:rsid w:val="00F11F8B"/>
    <w:rsid w:val="00F1216E"/>
    <w:rsid w:val="00F128BD"/>
    <w:rsid w:val="00F128ED"/>
    <w:rsid w:val="00F12D12"/>
    <w:rsid w:val="00F13258"/>
    <w:rsid w:val="00F1388B"/>
    <w:rsid w:val="00F13F49"/>
    <w:rsid w:val="00F14827"/>
    <w:rsid w:val="00F167DE"/>
    <w:rsid w:val="00F1684E"/>
    <w:rsid w:val="00F16F14"/>
    <w:rsid w:val="00F170A9"/>
    <w:rsid w:val="00F17E9F"/>
    <w:rsid w:val="00F20765"/>
    <w:rsid w:val="00F20CA8"/>
    <w:rsid w:val="00F221A7"/>
    <w:rsid w:val="00F22878"/>
    <w:rsid w:val="00F22FEA"/>
    <w:rsid w:val="00F231FF"/>
    <w:rsid w:val="00F2333A"/>
    <w:rsid w:val="00F23579"/>
    <w:rsid w:val="00F24114"/>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48E6"/>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8CF"/>
    <w:rsid w:val="00F53B59"/>
    <w:rsid w:val="00F544F0"/>
    <w:rsid w:val="00F54FAB"/>
    <w:rsid w:val="00F5571D"/>
    <w:rsid w:val="00F55E39"/>
    <w:rsid w:val="00F56169"/>
    <w:rsid w:val="00F56459"/>
    <w:rsid w:val="00F56F2F"/>
    <w:rsid w:val="00F570A3"/>
    <w:rsid w:val="00F5741C"/>
    <w:rsid w:val="00F610E9"/>
    <w:rsid w:val="00F61955"/>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09E2"/>
    <w:rsid w:val="00F710B2"/>
    <w:rsid w:val="00F719CC"/>
    <w:rsid w:val="00F71EAB"/>
    <w:rsid w:val="00F721E4"/>
    <w:rsid w:val="00F72270"/>
    <w:rsid w:val="00F7283D"/>
    <w:rsid w:val="00F728D3"/>
    <w:rsid w:val="00F72AC8"/>
    <w:rsid w:val="00F72B2E"/>
    <w:rsid w:val="00F732ED"/>
    <w:rsid w:val="00F74334"/>
    <w:rsid w:val="00F74A1B"/>
    <w:rsid w:val="00F753F3"/>
    <w:rsid w:val="00F75BA9"/>
    <w:rsid w:val="00F75D9E"/>
    <w:rsid w:val="00F767B8"/>
    <w:rsid w:val="00F769B7"/>
    <w:rsid w:val="00F77011"/>
    <w:rsid w:val="00F774BF"/>
    <w:rsid w:val="00F7784A"/>
    <w:rsid w:val="00F8060E"/>
    <w:rsid w:val="00F80625"/>
    <w:rsid w:val="00F806F1"/>
    <w:rsid w:val="00F8098C"/>
    <w:rsid w:val="00F80CFA"/>
    <w:rsid w:val="00F80D60"/>
    <w:rsid w:val="00F80F5B"/>
    <w:rsid w:val="00F8137E"/>
    <w:rsid w:val="00F81421"/>
    <w:rsid w:val="00F8158E"/>
    <w:rsid w:val="00F81651"/>
    <w:rsid w:val="00F81B99"/>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8715F"/>
    <w:rsid w:val="00F902F2"/>
    <w:rsid w:val="00F90B6D"/>
    <w:rsid w:val="00F90D2B"/>
    <w:rsid w:val="00F91597"/>
    <w:rsid w:val="00F920CA"/>
    <w:rsid w:val="00F933A2"/>
    <w:rsid w:val="00F93ED3"/>
    <w:rsid w:val="00F93F98"/>
    <w:rsid w:val="00F951F9"/>
    <w:rsid w:val="00F953D2"/>
    <w:rsid w:val="00F95A4E"/>
    <w:rsid w:val="00F96029"/>
    <w:rsid w:val="00F961EB"/>
    <w:rsid w:val="00F96C3D"/>
    <w:rsid w:val="00F97487"/>
    <w:rsid w:val="00FA010B"/>
    <w:rsid w:val="00FA0D0E"/>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5CE0"/>
    <w:rsid w:val="00FA7727"/>
    <w:rsid w:val="00FB0010"/>
    <w:rsid w:val="00FB0016"/>
    <w:rsid w:val="00FB05CA"/>
    <w:rsid w:val="00FB07D0"/>
    <w:rsid w:val="00FB0989"/>
    <w:rsid w:val="00FB0D54"/>
    <w:rsid w:val="00FB15F3"/>
    <w:rsid w:val="00FB1F39"/>
    <w:rsid w:val="00FB23DE"/>
    <w:rsid w:val="00FB29EB"/>
    <w:rsid w:val="00FB2B49"/>
    <w:rsid w:val="00FB3296"/>
    <w:rsid w:val="00FB34BD"/>
    <w:rsid w:val="00FB38FD"/>
    <w:rsid w:val="00FB39BF"/>
    <w:rsid w:val="00FB44FB"/>
    <w:rsid w:val="00FB4A3D"/>
    <w:rsid w:val="00FB4A5F"/>
    <w:rsid w:val="00FB52D3"/>
    <w:rsid w:val="00FB5325"/>
    <w:rsid w:val="00FB59B5"/>
    <w:rsid w:val="00FB5FBB"/>
    <w:rsid w:val="00FB655C"/>
    <w:rsid w:val="00FB6918"/>
    <w:rsid w:val="00FB7411"/>
    <w:rsid w:val="00FC0A01"/>
    <w:rsid w:val="00FC21F3"/>
    <w:rsid w:val="00FC2503"/>
    <w:rsid w:val="00FC28C2"/>
    <w:rsid w:val="00FC2A34"/>
    <w:rsid w:val="00FC2B02"/>
    <w:rsid w:val="00FC2E41"/>
    <w:rsid w:val="00FC36D8"/>
    <w:rsid w:val="00FC3D4B"/>
    <w:rsid w:val="00FC43B2"/>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3F"/>
    <w:rsid w:val="00FD5582"/>
    <w:rsid w:val="00FD5B0F"/>
    <w:rsid w:val="00FD62F7"/>
    <w:rsid w:val="00FD6A9A"/>
    <w:rsid w:val="00FD79AB"/>
    <w:rsid w:val="00FD7B84"/>
    <w:rsid w:val="00FE052F"/>
    <w:rsid w:val="00FE08A0"/>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68E"/>
    <w:rsid w:val="00FE6EE7"/>
    <w:rsid w:val="00FE6F69"/>
    <w:rsid w:val="00FE7081"/>
    <w:rsid w:val="00FE7B88"/>
    <w:rsid w:val="00FE7BD3"/>
    <w:rsid w:val="00FF02AD"/>
    <w:rsid w:val="00FF0459"/>
    <w:rsid w:val="00FF2250"/>
    <w:rsid w:val="00FF2326"/>
    <w:rsid w:val="00FF3061"/>
    <w:rsid w:val="00FF32BD"/>
    <w:rsid w:val="00FF32E4"/>
    <w:rsid w:val="00FF41C0"/>
    <w:rsid w:val="00FF4466"/>
    <w:rsid w:val="00FF4C0D"/>
    <w:rsid w:val="00FF4F47"/>
    <w:rsid w:val="00FF55B4"/>
    <w:rsid w:val="00FF5998"/>
    <w:rsid w:val="00FF5ACD"/>
    <w:rsid w:val="00FF5D63"/>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liases w:val="Уровня нет"/>
    <w:qFormat/>
    <w:rsid w:val="00747A59"/>
    <w:rPr>
      <w:rFonts w:ascii="Tahoma" w:hAnsi="Tahoma"/>
      <w:szCs w:val="24"/>
    </w:rPr>
  </w:style>
  <w:style w:type="paragraph" w:styleId="10">
    <w:name w:val="heading 1"/>
    <w:aliases w:val="Уровень 1"/>
    <w:basedOn w:val="a"/>
    <w:next w:val="a"/>
    <w:link w:val="11"/>
    <w:qFormat/>
    <w:locked/>
    <w:rsid w:val="002116C9"/>
    <w:pPr>
      <w:keepNext/>
      <w:outlineLvl w:val="0"/>
    </w:pPr>
    <w:rPr>
      <w:rFonts w:cs="Arial"/>
      <w:b/>
      <w:szCs w:val="20"/>
    </w:rPr>
  </w:style>
  <w:style w:type="paragraph" w:styleId="20">
    <w:name w:val="heading 2"/>
    <w:basedOn w:val="a"/>
    <w:next w:val="a"/>
    <w:link w:val="21"/>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ГЛАВА"/>
    <w:basedOn w:val="a"/>
    <w:next w:val="a"/>
    <w:link w:val="31"/>
    <w:uiPriority w:val="9"/>
    <w:unhideWhenUsed/>
    <w:qFormat/>
    <w:locked/>
    <w:rsid w:val="002906CB"/>
    <w:pPr>
      <w:keepNext/>
      <w:keepLines/>
      <w:spacing w:before="40"/>
      <w:outlineLvl w:val="2"/>
    </w:pPr>
    <w:rPr>
      <w:rFonts w:asciiTheme="majorEastAsia" w:eastAsiaTheme="majorEastAsia" w:hAnsiTheme="majorEastAsia" w:cstheme="majorBidi"/>
      <w:b/>
      <w:color w:val="000000" w:themeColor="text1"/>
      <w:sz w:val="28"/>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pPr>
      <w:spacing w:before="120"/>
      <w:jc w:val="both"/>
    </w:pPr>
    <w:rPr>
      <w:rFonts w:cs="Arial"/>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rsid w:val="00F97487"/>
    <w:rPr>
      <w:rFonts w:cs="Times New Roman"/>
      <w:b/>
      <w:bCs/>
    </w:rPr>
  </w:style>
  <w:style w:type="paragraph" w:customStyle="1" w:styleId="txt">
    <w:name w:val="txt"/>
    <w:basedOn w:val="a"/>
    <w:rsid w:val="00E60C12"/>
    <w:pPr>
      <w:spacing w:before="100" w:beforeAutospacing="1" w:after="100" w:afterAutospacing="1"/>
    </w:pPr>
    <w:rPr>
      <w:rFonts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cs="Arial"/>
      <w:szCs w:val="20"/>
    </w:rPr>
  </w:style>
  <w:style w:type="paragraph" w:styleId="a8">
    <w:name w:val="Balloon Text"/>
    <w:basedOn w:val="a"/>
    <w:link w:val="a9"/>
    <w:uiPriority w:val="99"/>
    <w:semiHidden/>
    <w:rsid w:val="00C615BA"/>
    <w:rPr>
      <w:rFonts w:cs="Tahoma"/>
      <w:sz w:val="16"/>
      <w:szCs w:val="16"/>
    </w:rPr>
  </w:style>
  <w:style w:type="paragraph" w:styleId="aa">
    <w:name w:val="footer"/>
    <w:basedOn w:val="a"/>
    <w:link w:val="ab"/>
    <w:uiPriority w:val="99"/>
    <w:rsid w:val="0052580F"/>
    <w:pPr>
      <w:tabs>
        <w:tab w:val="center" w:pos="4677"/>
        <w:tab w:val="right" w:pos="9355"/>
      </w:tabs>
    </w:pPr>
  </w:style>
  <w:style w:type="character" w:styleId="ac">
    <w:name w:val="page number"/>
    <w:uiPriority w:val="99"/>
    <w:rsid w:val="0052580F"/>
    <w:rPr>
      <w:rFonts w:cs="Times New Roman"/>
    </w:rPr>
  </w:style>
  <w:style w:type="paragraph" w:styleId="ad">
    <w:name w:val="header"/>
    <w:basedOn w:val="a"/>
    <w:link w:val="ae"/>
    <w:uiPriority w:val="99"/>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f">
    <w:name w:val="annotation reference"/>
    <w:rsid w:val="000503C8"/>
    <w:rPr>
      <w:rFonts w:cs="Times New Roman"/>
      <w:sz w:val="16"/>
      <w:szCs w:val="16"/>
    </w:rPr>
  </w:style>
  <w:style w:type="paragraph" w:styleId="af0">
    <w:name w:val="annotation text"/>
    <w:basedOn w:val="a"/>
    <w:link w:val="af1"/>
    <w:rsid w:val="000503C8"/>
    <w:rPr>
      <w:szCs w:val="20"/>
      <w:lang w:eastAsia="x-none"/>
    </w:rPr>
  </w:style>
  <w:style w:type="character" w:customStyle="1" w:styleId="af1">
    <w:name w:val="Текст примечания Знак"/>
    <w:link w:val="af0"/>
    <w:locked/>
    <w:rsid w:val="000503C8"/>
    <w:rPr>
      <w:rFonts w:cs="Times New Roman"/>
    </w:rPr>
  </w:style>
  <w:style w:type="paragraph" w:styleId="af2">
    <w:name w:val="annotation subject"/>
    <w:basedOn w:val="af0"/>
    <w:next w:val="af0"/>
    <w:link w:val="af3"/>
    <w:rsid w:val="000503C8"/>
    <w:rPr>
      <w:b/>
      <w:bCs/>
    </w:rPr>
  </w:style>
  <w:style w:type="character" w:customStyle="1" w:styleId="af3">
    <w:name w:val="Тема примечания Знак"/>
    <w:link w:val="af2"/>
    <w:locked/>
    <w:rsid w:val="000503C8"/>
    <w:rPr>
      <w:rFonts w:cs="Times New Roman"/>
      <w:b/>
      <w:bCs/>
    </w:rPr>
  </w:style>
  <w:style w:type="numbering" w:customStyle="1" w:styleId="1">
    <w:name w:val="Стиль1"/>
    <w:rsid w:val="00566AAA"/>
    <w:pPr>
      <w:numPr>
        <w:numId w:val="3"/>
      </w:numPr>
    </w:pPr>
  </w:style>
  <w:style w:type="character" w:styleId="af4">
    <w:name w:val="FollowedHyperlink"/>
    <w:rsid w:val="00456A61"/>
    <w:rPr>
      <w:color w:val="800080"/>
      <w:u w:val="single"/>
    </w:rPr>
  </w:style>
  <w:style w:type="paragraph" w:styleId="13">
    <w:name w:val="toc 1"/>
    <w:basedOn w:val="a"/>
    <w:next w:val="a"/>
    <w:autoRedefine/>
    <w:uiPriority w:val="39"/>
    <w:rsid w:val="009216DA"/>
    <w:pPr>
      <w:tabs>
        <w:tab w:val="left" w:pos="600"/>
        <w:tab w:val="right" w:leader="dot" w:pos="9344"/>
      </w:tabs>
      <w:spacing w:before="120" w:after="120"/>
    </w:pPr>
    <w:rPr>
      <w:b/>
      <w:bCs/>
      <w:caps/>
      <w:szCs w:val="20"/>
    </w:rPr>
  </w:style>
  <w:style w:type="paragraph" w:styleId="22">
    <w:name w:val="toc 2"/>
    <w:basedOn w:val="a"/>
    <w:next w:val="a"/>
    <w:autoRedefine/>
    <w:uiPriority w:val="39"/>
    <w:rsid w:val="00B0449E"/>
    <w:pPr>
      <w:tabs>
        <w:tab w:val="left" w:pos="800"/>
        <w:tab w:val="right" w:leader="dot" w:pos="9344"/>
      </w:tabs>
      <w:ind w:left="200"/>
    </w:pPr>
    <w:rPr>
      <w:szCs w:val="20"/>
    </w:rPr>
  </w:style>
  <w:style w:type="paragraph" w:styleId="33">
    <w:name w:val="toc 3"/>
    <w:basedOn w:val="a"/>
    <w:next w:val="a"/>
    <w:autoRedefine/>
    <w:uiPriority w:val="39"/>
    <w:rsid w:val="00DF65DB"/>
    <w:pPr>
      <w:ind w:left="400"/>
    </w:pPr>
    <w:rPr>
      <w:i/>
      <w:iCs/>
      <w:szCs w:val="20"/>
    </w:rPr>
  </w:style>
  <w:style w:type="paragraph" w:styleId="4">
    <w:name w:val="toc 4"/>
    <w:basedOn w:val="a"/>
    <w:next w:val="a"/>
    <w:autoRedefine/>
    <w:uiPriority w:val="39"/>
    <w:rsid w:val="005414D3"/>
    <w:pPr>
      <w:ind w:left="600"/>
    </w:pPr>
    <w:rPr>
      <w:rFonts w:asciiTheme="minorHAnsi" w:hAnsiTheme="minorHAnsi"/>
      <w:sz w:val="18"/>
      <w:szCs w:val="18"/>
    </w:rPr>
  </w:style>
  <w:style w:type="paragraph" w:styleId="5">
    <w:name w:val="toc 5"/>
    <w:basedOn w:val="a"/>
    <w:next w:val="a"/>
    <w:autoRedefine/>
    <w:uiPriority w:val="39"/>
    <w:rsid w:val="005414D3"/>
    <w:pPr>
      <w:ind w:left="800"/>
    </w:pPr>
    <w:rPr>
      <w:rFonts w:asciiTheme="minorHAnsi" w:hAnsiTheme="minorHAnsi"/>
      <w:sz w:val="18"/>
      <w:szCs w:val="18"/>
    </w:rPr>
  </w:style>
  <w:style w:type="paragraph" w:styleId="60">
    <w:name w:val="toc 6"/>
    <w:basedOn w:val="a"/>
    <w:next w:val="a"/>
    <w:autoRedefine/>
    <w:uiPriority w:val="39"/>
    <w:rsid w:val="005414D3"/>
    <w:pPr>
      <w:ind w:left="1000"/>
    </w:pPr>
    <w:rPr>
      <w:rFonts w:asciiTheme="minorHAnsi" w:hAnsiTheme="minorHAnsi"/>
      <w:sz w:val="18"/>
      <w:szCs w:val="18"/>
    </w:rPr>
  </w:style>
  <w:style w:type="paragraph" w:styleId="7">
    <w:name w:val="toc 7"/>
    <w:basedOn w:val="a"/>
    <w:next w:val="a"/>
    <w:autoRedefine/>
    <w:uiPriority w:val="39"/>
    <w:rsid w:val="005414D3"/>
    <w:pPr>
      <w:ind w:left="1200"/>
    </w:pPr>
    <w:rPr>
      <w:rFonts w:asciiTheme="minorHAnsi" w:hAnsiTheme="minorHAnsi"/>
      <w:sz w:val="18"/>
      <w:szCs w:val="18"/>
    </w:rPr>
  </w:style>
  <w:style w:type="paragraph" w:styleId="8">
    <w:name w:val="toc 8"/>
    <w:basedOn w:val="a"/>
    <w:next w:val="a"/>
    <w:autoRedefine/>
    <w:uiPriority w:val="39"/>
    <w:rsid w:val="005414D3"/>
    <w:pPr>
      <w:ind w:left="1400"/>
    </w:pPr>
    <w:rPr>
      <w:rFonts w:asciiTheme="minorHAnsi" w:hAnsiTheme="minorHAnsi"/>
      <w:sz w:val="18"/>
      <w:szCs w:val="18"/>
    </w:rPr>
  </w:style>
  <w:style w:type="paragraph" w:styleId="9">
    <w:name w:val="toc 9"/>
    <w:basedOn w:val="a"/>
    <w:next w:val="a"/>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5">
    <w:name w:val="Revision"/>
    <w:hidden/>
    <w:uiPriority w:val="99"/>
    <w:semiHidden/>
    <w:rsid w:val="00C441E0"/>
    <w:rPr>
      <w:sz w:val="24"/>
      <w:szCs w:val="24"/>
    </w:rPr>
  </w:style>
  <w:style w:type="paragraph" w:styleId="af6">
    <w:name w:val="List Paragraph"/>
    <w:basedOn w:val="a"/>
    <w:uiPriority w:val="34"/>
    <w:qFormat/>
    <w:rsid w:val="008111D7"/>
    <w:pPr>
      <w:ind w:left="720"/>
      <w:contextualSpacing/>
    </w:pPr>
  </w:style>
  <w:style w:type="character" w:customStyle="1" w:styleId="a4">
    <w:name w:val="Основной текст Знак"/>
    <w:basedOn w:val="a0"/>
    <w:link w:val="a3"/>
    <w:rsid w:val="00096A43"/>
    <w:rPr>
      <w:sz w:val="24"/>
    </w:rPr>
  </w:style>
  <w:style w:type="character" w:customStyle="1" w:styleId="11">
    <w:name w:val="Заголовок 1 Знак"/>
    <w:aliases w:val="Уровень 1 Знак"/>
    <w:basedOn w:val="a0"/>
    <w:link w:val="10"/>
    <w:rsid w:val="002116C9"/>
    <w:rPr>
      <w:rFonts w:ascii="Tahoma" w:hAnsi="Tahoma" w:cs="Arial"/>
      <w:b/>
    </w:rPr>
  </w:style>
  <w:style w:type="paragraph" w:styleId="af7">
    <w:name w:val="TOC Heading"/>
    <w:basedOn w:val="a"/>
    <w:next w:val="a"/>
    <w:uiPriority w:val="39"/>
    <w:unhideWhenUsed/>
    <w:qFormat/>
    <w:rsid w:val="003E0F50"/>
    <w:pPr>
      <w:spacing w:line="276" w:lineRule="auto"/>
    </w:pPr>
    <w:rPr>
      <w:b/>
    </w:rPr>
  </w:style>
  <w:style w:type="numbering" w:customStyle="1" w:styleId="2">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f8">
    <w:name w:val="Title"/>
    <w:aliases w:val="Уровень 2"/>
    <w:basedOn w:val="22"/>
    <w:next w:val="a"/>
    <w:link w:val="af9"/>
    <w:qFormat/>
    <w:locked/>
    <w:rsid w:val="002116C9"/>
    <w:pPr>
      <w:keepNext/>
      <w:tabs>
        <w:tab w:val="clear" w:pos="800"/>
        <w:tab w:val="left" w:pos="1026"/>
      </w:tabs>
      <w:ind w:left="0"/>
      <w:outlineLvl w:val="1"/>
    </w:pPr>
    <w:rPr>
      <w:rFonts w:cs="Arial"/>
      <w:b/>
    </w:rPr>
  </w:style>
  <w:style w:type="character" w:customStyle="1" w:styleId="af9">
    <w:name w:val="Заголовок Знак"/>
    <w:aliases w:val="Уровень 2 Знак"/>
    <w:basedOn w:val="a0"/>
    <w:link w:val="af8"/>
    <w:rsid w:val="002116C9"/>
    <w:rPr>
      <w:rFonts w:ascii="Tahoma" w:hAnsi="Tahoma" w:cs="Arial"/>
      <w:b/>
    </w:rPr>
  </w:style>
  <w:style w:type="character" w:styleId="afa">
    <w:name w:val="Emphasis"/>
    <w:aliases w:val="Глава 3"/>
    <w:uiPriority w:val="20"/>
    <w:qFormat/>
    <w:locked/>
    <w:rsid w:val="00D54592"/>
    <w:rPr>
      <w:rFonts w:ascii="Arial" w:hAnsi="Arial" w:cs="Arial"/>
      <w:sz w:val="20"/>
      <w:szCs w:val="20"/>
    </w:rPr>
  </w:style>
  <w:style w:type="paragraph" w:customStyle="1" w:styleId="34">
    <w:name w:val="Уровень 3"/>
    <w:basedOn w:val="a"/>
    <w:link w:val="35"/>
    <w:qFormat/>
    <w:rsid w:val="00047157"/>
    <w:pPr>
      <w:jc w:val="both"/>
    </w:pPr>
  </w:style>
  <w:style w:type="paragraph" w:customStyle="1" w:styleId="40">
    <w:name w:val="Уровень 4"/>
    <w:basedOn w:val="a"/>
    <w:link w:val="41"/>
    <w:qFormat/>
    <w:rsid w:val="00F32204"/>
    <w:pPr>
      <w:tabs>
        <w:tab w:val="left" w:pos="1701"/>
      </w:tabs>
      <w:jc w:val="both"/>
    </w:pPr>
  </w:style>
  <w:style w:type="character" w:customStyle="1" w:styleId="35">
    <w:name w:val="Уровень 3 Знак"/>
    <w:basedOn w:val="a0"/>
    <w:link w:val="34"/>
    <w:rsid w:val="00047157"/>
    <w:rPr>
      <w:rFonts w:ascii="Tahoma" w:hAnsi="Tahoma"/>
      <w:szCs w:val="24"/>
    </w:rPr>
  </w:style>
  <w:style w:type="paragraph" w:customStyle="1" w:styleId="14">
    <w:name w:val="Уровень Выделение 1"/>
    <w:basedOn w:val="a"/>
    <w:link w:val="15"/>
    <w:qFormat/>
    <w:rsid w:val="00F32204"/>
    <w:pPr>
      <w:jc w:val="both"/>
    </w:pPr>
    <w:rPr>
      <w:rFonts w:cs="Arial"/>
      <w:szCs w:val="20"/>
    </w:rPr>
  </w:style>
  <w:style w:type="character" w:customStyle="1" w:styleId="41">
    <w:name w:val="Уровень 4 Знак"/>
    <w:basedOn w:val="a0"/>
    <w:link w:val="40"/>
    <w:rsid w:val="00B240AF"/>
    <w:rPr>
      <w:rFonts w:ascii="Tahoma" w:hAnsi="Tahoma"/>
      <w:szCs w:val="24"/>
    </w:rPr>
  </w:style>
  <w:style w:type="character" w:customStyle="1" w:styleId="15">
    <w:name w:val="Уровень Выделение 1 Знак"/>
    <w:basedOn w:val="a0"/>
    <w:link w:val="14"/>
    <w:rsid w:val="00B240AF"/>
    <w:rPr>
      <w:rFonts w:ascii="Tahoma" w:hAnsi="Tahoma" w:cs="Arial"/>
    </w:rPr>
  </w:style>
  <w:style w:type="character" w:styleId="afb">
    <w:name w:val="Placeholder Text"/>
    <w:basedOn w:val="a0"/>
    <w:uiPriority w:val="99"/>
    <w:semiHidden/>
    <w:rsid w:val="00853A40"/>
    <w:rPr>
      <w:color w:val="808080"/>
    </w:rPr>
  </w:style>
  <w:style w:type="paragraph" w:customStyle="1" w:styleId="23">
    <w:name w:val="Уровень Выделение 2"/>
    <w:basedOn w:val="a"/>
    <w:link w:val="24"/>
    <w:qFormat/>
    <w:rsid w:val="00F32204"/>
    <w:pPr>
      <w:jc w:val="both"/>
    </w:pPr>
  </w:style>
  <w:style w:type="paragraph" w:customStyle="1" w:styleId="50">
    <w:name w:val="Уровень 5"/>
    <w:basedOn w:val="a"/>
    <w:link w:val="51"/>
    <w:qFormat/>
    <w:rsid w:val="00F32204"/>
  </w:style>
  <w:style w:type="character" w:customStyle="1" w:styleId="24">
    <w:name w:val="Уровень Выделение 2 Знак"/>
    <w:basedOn w:val="a0"/>
    <w:link w:val="23"/>
    <w:rsid w:val="00B240AF"/>
    <w:rPr>
      <w:rFonts w:ascii="Tahoma" w:hAnsi="Tahoma"/>
      <w:szCs w:val="24"/>
    </w:rPr>
  </w:style>
  <w:style w:type="paragraph" w:customStyle="1" w:styleId="afc">
    <w:name w:val="Уровень Формул текст"/>
    <w:basedOn w:val="a"/>
    <w:link w:val="afd"/>
    <w:qFormat/>
    <w:rsid w:val="00D45214"/>
    <w:pPr>
      <w:spacing w:after="120"/>
      <w:ind w:left="1559"/>
      <w:contextualSpacing/>
      <w:jc w:val="both"/>
    </w:pPr>
    <w:rPr>
      <w:rFonts w:cs="Arial"/>
      <w:szCs w:val="20"/>
    </w:rPr>
  </w:style>
  <w:style w:type="character" w:customStyle="1" w:styleId="51">
    <w:name w:val="Уровень 5 Знак"/>
    <w:basedOn w:val="a0"/>
    <w:link w:val="50"/>
    <w:rsid w:val="00B240AF"/>
    <w:rPr>
      <w:rFonts w:ascii="Tahoma" w:hAnsi="Tahoma"/>
      <w:szCs w:val="24"/>
    </w:rPr>
  </w:style>
  <w:style w:type="paragraph" w:customStyle="1" w:styleId="afe">
    <w:name w:val="Уровень Формул"/>
    <w:basedOn w:val="a"/>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0"/>
    <w:link w:val="afc"/>
    <w:rsid w:val="00D45214"/>
    <w:rPr>
      <w:rFonts w:ascii="Tahoma" w:hAnsi="Tahoma" w:cs="Arial"/>
    </w:rPr>
  </w:style>
  <w:style w:type="character" w:customStyle="1" w:styleId="aff">
    <w:name w:val="Уровень Формул Знак"/>
    <w:basedOn w:val="a0"/>
    <w:link w:val="afe"/>
    <w:rsid w:val="0056354D"/>
    <w:rPr>
      <w:rFonts w:ascii="Cambria Math" w:hAnsi="Cambria Math" w:cs="Arial"/>
      <w:i/>
      <w:sz w:val="24"/>
      <w:lang w:val="en-GB"/>
    </w:rPr>
  </w:style>
  <w:style w:type="character" w:customStyle="1" w:styleId="21">
    <w:name w:val="Заголовок 2 Знак"/>
    <w:basedOn w:val="a0"/>
    <w:link w:val="20"/>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
    <w:link w:val="aff1"/>
    <w:uiPriority w:val="99"/>
    <w:unhideWhenUsed/>
    <w:rsid w:val="00D322B6"/>
    <w:rPr>
      <w:szCs w:val="20"/>
    </w:rPr>
  </w:style>
  <w:style w:type="character" w:customStyle="1" w:styleId="aff1">
    <w:name w:val="Текст сноски Знак"/>
    <w:basedOn w:val="a0"/>
    <w:link w:val="aff0"/>
    <w:uiPriority w:val="99"/>
    <w:rsid w:val="00D322B6"/>
    <w:rPr>
      <w:rFonts w:ascii="Tahoma" w:hAnsi="Tahoma"/>
    </w:rPr>
  </w:style>
  <w:style w:type="character" w:styleId="aff2">
    <w:name w:val="footnote reference"/>
    <w:basedOn w:val="a0"/>
    <w:uiPriority w:val="99"/>
    <w:semiHidden/>
    <w:unhideWhenUsed/>
    <w:rsid w:val="00D322B6"/>
    <w:rPr>
      <w:vertAlign w:val="superscript"/>
    </w:rPr>
  </w:style>
  <w:style w:type="character" w:customStyle="1" w:styleId="16">
    <w:name w:val="Неразрешенное упоминание1"/>
    <w:basedOn w:val="a0"/>
    <w:uiPriority w:val="99"/>
    <w:semiHidden/>
    <w:unhideWhenUsed/>
    <w:rsid w:val="00867600"/>
    <w:rPr>
      <w:color w:val="605E5C"/>
      <w:shd w:val="clear" w:color="auto" w:fill="E1DFDD"/>
    </w:rPr>
  </w:style>
  <w:style w:type="character" w:customStyle="1" w:styleId="31">
    <w:name w:val="Заголовок 3 Знак"/>
    <w:aliases w:val="ГЛАВА Знак"/>
    <w:basedOn w:val="a0"/>
    <w:link w:val="30"/>
    <w:uiPriority w:val="9"/>
    <w:rsid w:val="002906CB"/>
    <w:rPr>
      <w:rFonts w:asciiTheme="majorEastAsia" w:eastAsiaTheme="majorEastAsia" w:hAnsiTheme="majorEastAsia" w:cstheme="majorBidi"/>
      <w:b/>
      <w:color w:val="000000" w:themeColor="text1"/>
      <w:sz w:val="28"/>
      <w:szCs w:val="24"/>
      <w:lang w:eastAsia="ko-KR"/>
    </w:rPr>
  </w:style>
  <w:style w:type="character" w:customStyle="1" w:styleId="ae">
    <w:name w:val="Верхний колонтитул Знак"/>
    <w:basedOn w:val="a0"/>
    <w:link w:val="ad"/>
    <w:uiPriority w:val="99"/>
    <w:rsid w:val="002906CB"/>
    <w:rPr>
      <w:rFonts w:ascii="Tahoma" w:hAnsi="Tahoma"/>
      <w:szCs w:val="24"/>
    </w:rPr>
  </w:style>
  <w:style w:type="character" w:customStyle="1" w:styleId="ab">
    <w:name w:val="Нижний колонтитул Знак"/>
    <w:basedOn w:val="a0"/>
    <w:link w:val="aa"/>
    <w:uiPriority w:val="99"/>
    <w:rsid w:val="002906CB"/>
    <w:rPr>
      <w:rFonts w:ascii="Tahoma" w:hAnsi="Tahoma"/>
      <w:szCs w:val="24"/>
    </w:rPr>
  </w:style>
  <w:style w:type="character" w:customStyle="1" w:styleId="a9">
    <w:name w:val="Текст выноски Знак"/>
    <w:basedOn w:val="a0"/>
    <w:link w:val="a8"/>
    <w:uiPriority w:val="99"/>
    <w:semiHidden/>
    <w:rsid w:val="00290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2447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6324-B179-44FC-98B7-D27937AE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9081</Words>
  <Characters>51899</Characters>
  <Application>Microsoft Office Word</Application>
  <DocSecurity>4</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60859</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2025-07-19T13:15:00Z</dcterms:created>
  <dcterms:modified xsi:type="dcterms:W3CDTF">2025-07-19T13:15:00Z</dcterms:modified>
</cp:coreProperties>
</file>