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1" w:rsidRDefault="00D110F1" w:rsidP="00D110F1">
      <w:pPr>
        <w:jc w:val="center"/>
        <w:rPr>
          <w:b/>
          <w:sz w:val="24"/>
          <w:szCs w:val="24"/>
        </w:rPr>
      </w:pPr>
      <w:r>
        <w:rPr>
          <w:b/>
          <w:sz w:val="24"/>
          <w:szCs w:val="24"/>
        </w:rPr>
        <w:t>Перечень основных изменений</w:t>
      </w:r>
    </w:p>
    <w:p w:rsidR="00D110F1" w:rsidRPr="00006ACC" w:rsidRDefault="00D110F1" w:rsidP="00D110F1">
      <w:pPr>
        <w:pStyle w:val="a3"/>
        <w:keepLines/>
        <w:spacing w:after="120"/>
        <w:ind w:left="0" w:firstLine="709"/>
        <w:jc w:val="center"/>
        <w:rPr>
          <w:b/>
          <w:sz w:val="24"/>
          <w:szCs w:val="24"/>
          <w:highlight w:val="yellow"/>
        </w:rPr>
      </w:pPr>
      <w:r w:rsidRPr="00006ACC">
        <w:rPr>
          <w:b/>
          <w:sz w:val="24"/>
          <w:szCs w:val="24"/>
        </w:rPr>
        <w:t>к Правилам проведения торгов на фондовом рынке и рынке депозитов Публичного акционерного общества «Московская Биржа ММВБ-РТС»</w:t>
      </w:r>
      <w:r w:rsidR="00240A42">
        <w:rPr>
          <w:b/>
          <w:sz w:val="24"/>
          <w:szCs w:val="24"/>
        </w:rPr>
        <w:t xml:space="preserve"> </w:t>
      </w:r>
      <w:r w:rsidR="00240A42" w:rsidRPr="00006ACC">
        <w:rPr>
          <w:b/>
          <w:sz w:val="24"/>
          <w:szCs w:val="24"/>
        </w:rPr>
        <w:t xml:space="preserve">Часть </w:t>
      </w:r>
      <w:r w:rsidR="00240A42">
        <w:rPr>
          <w:b/>
          <w:sz w:val="24"/>
          <w:szCs w:val="24"/>
          <w:lang w:val="en-US"/>
        </w:rPr>
        <w:t>III</w:t>
      </w:r>
      <w:r w:rsidR="00240A42" w:rsidRPr="00006ACC">
        <w:rPr>
          <w:b/>
          <w:sz w:val="24"/>
          <w:szCs w:val="24"/>
        </w:rPr>
        <w:t xml:space="preserve">. </w:t>
      </w:r>
      <w:r w:rsidR="00240A42">
        <w:rPr>
          <w:b/>
          <w:sz w:val="24"/>
          <w:szCs w:val="24"/>
        </w:rPr>
        <w:t>Секция рынка РЕПО</w:t>
      </w:r>
      <w:r w:rsidR="007F041A">
        <w:rPr>
          <w:b/>
          <w:sz w:val="24"/>
          <w:szCs w:val="24"/>
        </w:rPr>
        <w:t xml:space="preserve">, </w:t>
      </w:r>
      <w:r w:rsidR="007F041A" w:rsidRPr="00006ACC">
        <w:rPr>
          <w:b/>
          <w:sz w:val="24"/>
          <w:szCs w:val="24"/>
        </w:rPr>
        <w:t xml:space="preserve">Часть </w:t>
      </w:r>
      <w:r w:rsidR="007F041A">
        <w:rPr>
          <w:b/>
          <w:sz w:val="24"/>
          <w:szCs w:val="24"/>
          <w:lang w:val="en-US"/>
        </w:rPr>
        <w:t>IV</w:t>
      </w:r>
      <w:r w:rsidR="007F041A" w:rsidRPr="00006ACC">
        <w:rPr>
          <w:b/>
          <w:sz w:val="24"/>
          <w:szCs w:val="24"/>
        </w:rPr>
        <w:t xml:space="preserve">. </w:t>
      </w:r>
      <w:r w:rsidR="007F041A">
        <w:rPr>
          <w:b/>
          <w:sz w:val="24"/>
          <w:szCs w:val="24"/>
        </w:rPr>
        <w:t>Секция рынка депозитов</w:t>
      </w:r>
      <w:r w:rsidR="007F041A">
        <w:rPr>
          <w:b/>
          <w:sz w:val="24"/>
          <w:szCs w:val="24"/>
        </w:rPr>
        <w:t xml:space="preserve">, </w:t>
      </w:r>
      <w:r w:rsidR="007F041A" w:rsidRPr="00006ACC">
        <w:rPr>
          <w:b/>
          <w:sz w:val="24"/>
          <w:szCs w:val="24"/>
        </w:rPr>
        <w:t xml:space="preserve">Часть </w:t>
      </w:r>
      <w:r w:rsidR="007F041A">
        <w:rPr>
          <w:b/>
          <w:sz w:val="24"/>
          <w:szCs w:val="24"/>
          <w:lang w:val="en-US"/>
        </w:rPr>
        <w:t>V</w:t>
      </w:r>
      <w:r w:rsidR="007F041A" w:rsidRPr="00006ACC">
        <w:rPr>
          <w:b/>
          <w:sz w:val="24"/>
          <w:szCs w:val="24"/>
        </w:rPr>
        <w:t xml:space="preserve">. </w:t>
      </w:r>
      <w:r w:rsidR="007F041A">
        <w:rPr>
          <w:b/>
          <w:sz w:val="24"/>
          <w:szCs w:val="24"/>
        </w:rPr>
        <w:t>Секция рынка кредитов</w:t>
      </w:r>
      <w:r w:rsidR="00240A42" w:rsidRPr="00006ACC">
        <w:rPr>
          <w:b/>
          <w:sz w:val="24"/>
          <w:szCs w:val="24"/>
        </w:rPr>
        <w:t xml:space="preserve"> </w:t>
      </w:r>
      <w:r w:rsidR="00240A42">
        <w:rPr>
          <w:b/>
          <w:sz w:val="24"/>
          <w:szCs w:val="24"/>
        </w:rPr>
        <w:t>(</w:t>
      </w:r>
      <w:r w:rsidR="00240A42" w:rsidRPr="00006ACC">
        <w:rPr>
          <w:b/>
          <w:sz w:val="24"/>
          <w:szCs w:val="24"/>
        </w:rPr>
        <w:t>утвержден</w:t>
      </w:r>
      <w:r w:rsidR="00B67A64">
        <w:rPr>
          <w:b/>
          <w:sz w:val="24"/>
          <w:szCs w:val="24"/>
        </w:rPr>
        <w:t>ы</w:t>
      </w:r>
      <w:r w:rsidR="00240A42" w:rsidRPr="00006ACC">
        <w:rPr>
          <w:b/>
          <w:sz w:val="24"/>
          <w:szCs w:val="24"/>
        </w:rPr>
        <w:t xml:space="preserve"> Наблюдательным советом ПАО Московская Биржа </w:t>
      </w:r>
      <w:r w:rsidR="00240A42" w:rsidRPr="00240A42">
        <w:rPr>
          <w:b/>
          <w:sz w:val="24"/>
          <w:szCs w:val="24"/>
        </w:rPr>
        <w:t>2</w:t>
      </w:r>
      <w:r w:rsidR="00B67A64">
        <w:rPr>
          <w:b/>
          <w:sz w:val="24"/>
          <w:szCs w:val="24"/>
        </w:rPr>
        <w:t>9</w:t>
      </w:r>
      <w:r w:rsidR="00240A42" w:rsidRPr="00240A42">
        <w:rPr>
          <w:b/>
          <w:sz w:val="24"/>
          <w:szCs w:val="24"/>
        </w:rPr>
        <w:t xml:space="preserve"> </w:t>
      </w:r>
      <w:r w:rsidR="00B67A64">
        <w:rPr>
          <w:b/>
          <w:sz w:val="24"/>
          <w:szCs w:val="24"/>
        </w:rPr>
        <w:t>декабря</w:t>
      </w:r>
      <w:r w:rsidR="00240A42" w:rsidRPr="00240A42">
        <w:rPr>
          <w:b/>
          <w:sz w:val="24"/>
          <w:szCs w:val="24"/>
        </w:rPr>
        <w:t xml:space="preserve"> 202</w:t>
      </w:r>
      <w:r w:rsidR="00240A42">
        <w:rPr>
          <w:b/>
          <w:sz w:val="24"/>
          <w:szCs w:val="24"/>
        </w:rPr>
        <w:t>2</w:t>
      </w:r>
      <w:r w:rsidR="00240A42" w:rsidRPr="00240A42">
        <w:rPr>
          <w:b/>
          <w:sz w:val="24"/>
          <w:szCs w:val="24"/>
        </w:rPr>
        <w:t xml:space="preserve"> г. (Протокол № </w:t>
      </w:r>
      <w:r w:rsidR="00B67A64">
        <w:rPr>
          <w:b/>
          <w:sz w:val="24"/>
          <w:szCs w:val="24"/>
        </w:rPr>
        <w:t>13</w:t>
      </w:r>
      <w:r w:rsidR="00240A42">
        <w:rPr>
          <w:b/>
          <w:sz w:val="24"/>
          <w:szCs w:val="24"/>
        </w:rPr>
        <w:t>)</w:t>
      </w:r>
      <w:r w:rsidR="00240A42" w:rsidRPr="00240A42">
        <w:rPr>
          <w:b/>
          <w:sz w:val="24"/>
          <w:szCs w:val="24"/>
        </w:rPr>
        <w:t>)</w:t>
      </w:r>
      <w:r w:rsidRPr="00006ACC">
        <w:rPr>
          <w:b/>
          <w:sz w:val="24"/>
          <w:szCs w:val="24"/>
        </w:rPr>
        <w:t xml:space="preserve"> </w:t>
      </w:r>
      <w:r w:rsidR="00006ACC" w:rsidRPr="00006ACC">
        <w:rPr>
          <w:b/>
          <w:sz w:val="24"/>
          <w:szCs w:val="24"/>
        </w:rPr>
        <w:t>по сравнению с действующ</w:t>
      </w:r>
      <w:r w:rsidR="00ED7ADC">
        <w:rPr>
          <w:b/>
          <w:sz w:val="24"/>
          <w:szCs w:val="24"/>
        </w:rPr>
        <w:t>ими</w:t>
      </w:r>
      <w:r w:rsidR="00006ACC" w:rsidRPr="00006ACC">
        <w:rPr>
          <w:b/>
          <w:sz w:val="24"/>
          <w:szCs w:val="24"/>
        </w:rPr>
        <w:t xml:space="preserve"> редакци</w:t>
      </w:r>
      <w:r w:rsidR="00ED7ADC">
        <w:rPr>
          <w:b/>
          <w:sz w:val="24"/>
          <w:szCs w:val="24"/>
        </w:rPr>
        <w:t xml:space="preserve">ями </w:t>
      </w:r>
      <w:r w:rsidR="00B67A64">
        <w:rPr>
          <w:b/>
          <w:sz w:val="24"/>
          <w:szCs w:val="24"/>
        </w:rPr>
        <w:t>соответствующих</w:t>
      </w:r>
      <w:r w:rsidR="00ED7ADC">
        <w:rPr>
          <w:b/>
          <w:sz w:val="24"/>
          <w:szCs w:val="24"/>
        </w:rPr>
        <w:t xml:space="preserve"> частей</w:t>
      </w:r>
      <w:r w:rsidR="00006ACC" w:rsidRPr="00006ACC">
        <w:rPr>
          <w:b/>
          <w:sz w:val="24"/>
          <w:szCs w:val="24"/>
        </w:rPr>
        <w:t xml:space="preserve"> Правил торгов (Часть </w:t>
      </w:r>
      <w:r w:rsidR="00240A42">
        <w:rPr>
          <w:b/>
          <w:sz w:val="24"/>
          <w:szCs w:val="24"/>
          <w:lang w:val="en-US"/>
        </w:rPr>
        <w:t>III</w:t>
      </w:r>
      <w:r w:rsidR="00006ACC" w:rsidRPr="00006ACC">
        <w:rPr>
          <w:b/>
          <w:sz w:val="24"/>
          <w:szCs w:val="24"/>
        </w:rPr>
        <w:t xml:space="preserve">. </w:t>
      </w:r>
      <w:bookmarkStart w:id="0" w:name="_Hlk109581792"/>
      <w:r w:rsidR="00240A42">
        <w:rPr>
          <w:b/>
          <w:sz w:val="24"/>
          <w:szCs w:val="24"/>
        </w:rPr>
        <w:t>Секция рынка РЕПО</w:t>
      </w:r>
      <w:bookmarkEnd w:id="0"/>
      <w:r w:rsidR="00006ACC" w:rsidRPr="00006ACC">
        <w:rPr>
          <w:b/>
          <w:sz w:val="24"/>
          <w:szCs w:val="24"/>
        </w:rPr>
        <w:t xml:space="preserve">, утверждена </w:t>
      </w:r>
      <w:bookmarkStart w:id="1" w:name="_Hlk123127394"/>
      <w:r w:rsidR="00006ACC" w:rsidRPr="00006ACC">
        <w:rPr>
          <w:b/>
          <w:sz w:val="24"/>
          <w:szCs w:val="24"/>
        </w:rPr>
        <w:t>Наблюдательным советом ПАО Московская Биржа</w:t>
      </w:r>
      <w:bookmarkEnd w:id="1"/>
      <w:r w:rsidR="00006ACC" w:rsidRPr="00006ACC">
        <w:rPr>
          <w:b/>
          <w:sz w:val="24"/>
          <w:szCs w:val="24"/>
        </w:rPr>
        <w:t xml:space="preserve"> </w:t>
      </w:r>
      <w:r w:rsidR="00FF04D7" w:rsidRPr="00FF04D7">
        <w:rPr>
          <w:b/>
          <w:sz w:val="24"/>
          <w:szCs w:val="24"/>
        </w:rPr>
        <w:t>20 июля 2022 г. (Протокол № 4)</w:t>
      </w:r>
      <w:r w:rsidR="00ED7ADC">
        <w:rPr>
          <w:b/>
          <w:sz w:val="24"/>
          <w:szCs w:val="24"/>
        </w:rPr>
        <w:t xml:space="preserve">, </w:t>
      </w:r>
      <w:r w:rsidR="00ED7ADC" w:rsidRPr="00006ACC">
        <w:rPr>
          <w:b/>
          <w:sz w:val="24"/>
          <w:szCs w:val="24"/>
        </w:rPr>
        <w:t xml:space="preserve">Часть </w:t>
      </w:r>
      <w:r w:rsidR="00ED7ADC">
        <w:rPr>
          <w:b/>
          <w:sz w:val="24"/>
          <w:szCs w:val="24"/>
          <w:lang w:val="en-US"/>
        </w:rPr>
        <w:t>I</w:t>
      </w:r>
      <w:r w:rsidR="00ED7ADC">
        <w:rPr>
          <w:b/>
          <w:sz w:val="24"/>
          <w:szCs w:val="24"/>
          <w:lang w:val="en-US"/>
        </w:rPr>
        <w:t>V</w:t>
      </w:r>
      <w:r w:rsidR="00ED7ADC" w:rsidRPr="00006ACC">
        <w:rPr>
          <w:b/>
          <w:sz w:val="24"/>
          <w:szCs w:val="24"/>
        </w:rPr>
        <w:t xml:space="preserve">. </w:t>
      </w:r>
      <w:r w:rsidR="00ED7ADC">
        <w:rPr>
          <w:b/>
          <w:sz w:val="24"/>
          <w:szCs w:val="24"/>
        </w:rPr>
        <w:t xml:space="preserve">Секция рынка </w:t>
      </w:r>
      <w:r w:rsidR="00ED7ADC">
        <w:rPr>
          <w:b/>
          <w:sz w:val="24"/>
          <w:szCs w:val="24"/>
        </w:rPr>
        <w:t>депозитов</w:t>
      </w:r>
      <w:r w:rsidR="00ED7ADC" w:rsidRPr="00006ACC">
        <w:rPr>
          <w:b/>
          <w:sz w:val="24"/>
          <w:szCs w:val="24"/>
        </w:rPr>
        <w:t>, утверждена Наблюдательным советом ПАО Московская Биржа</w:t>
      </w:r>
      <w:r w:rsidR="00ED7ADC" w:rsidRPr="00ED7ADC">
        <w:t xml:space="preserve"> </w:t>
      </w:r>
      <w:r w:rsidR="00ED7ADC" w:rsidRPr="00ED7ADC">
        <w:rPr>
          <w:b/>
          <w:sz w:val="24"/>
          <w:szCs w:val="24"/>
        </w:rPr>
        <w:t>22 декабря 2021 г. (Протокол № 14)</w:t>
      </w:r>
      <w:r w:rsidR="00ED7ADC">
        <w:rPr>
          <w:b/>
          <w:sz w:val="24"/>
          <w:szCs w:val="24"/>
        </w:rPr>
        <w:t xml:space="preserve">, </w:t>
      </w:r>
      <w:r w:rsidR="00ED7ADC" w:rsidRPr="00006ACC">
        <w:rPr>
          <w:b/>
          <w:sz w:val="24"/>
          <w:szCs w:val="24"/>
        </w:rPr>
        <w:t xml:space="preserve">Часть </w:t>
      </w:r>
      <w:r w:rsidR="00ED7ADC">
        <w:rPr>
          <w:b/>
          <w:sz w:val="24"/>
          <w:szCs w:val="24"/>
          <w:lang w:val="en-US"/>
        </w:rPr>
        <w:t>V</w:t>
      </w:r>
      <w:r w:rsidR="00ED7ADC" w:rsidRPr="00006ACC">
        <w:rPr>
          <w:b/>
          <w:sz w:val="24"/>
          <w:szCs w:val="24"/>
        </w:rPr>
        <w:t xml:space="preserve">. </w:t>
      </w:r>
      <w:r w:rsidR="00ED7ADC">
        <w:rPr>
          <w:b/>
          <w:sz w:val="24"/>
          <w:szCs w:val="24"/>
        </w:rPr>
        <w:t xml:space="preserve">Секция рынка </w:t>
      </w:r>
      <w:r w:rsidR="00ED7ADC">
        <w:rPr>
          <w:b/>
          <w:sz w:val="24"/>
          <w:szCs w:val="24"/>
        </w:rPr>
        <w:t>кредитов</w:t>
      </w:r>
      <w:r w:rsidR="00ED7ADC" w:rsidRPr="00006ACC">
        <w:rPr>
          <w:b/>
          <w:sz w:val="24"/>
          <w:szCs w:val="24"/>
        </w:rPr>
        <w:t>, утверждена Наблюдательным советом ПАО Московская Биржа</w:t>
      </w:r>
      <w:r w:rsidR="00ED7ADC">
        <w:rPr>
          <w:b/>
          <w:sz w:val="24"/>
          <w:szCs w:val="24"/>
        </w:rPr>
        <w:t xml:space="preserve"> </w:t>
      </w:r>
      <w:r w:rsidR="00FD2B5E" w:rsidRPr="00FD2B5E">
        <w:rPr>
          <w:b/>
          <w:sz w:val="24"/>
          <w:szCs w:val="24"/>
        </w:rPr>
        <w:t>27 октября 2021 г. (Протокол № 11)</w:t>
      </w:r>
      <w:r w:rsidR="00ED7ADC">
        <w:rPr>
          <w:b/>
          <w:sz w:val="24"/>
          <w:szCs w:val="24"/>
        </w:rPr>
        <w:t xml:space="preserve">) </w:t>
      </w:r>
      <w:r w:rsidRPr="00006ACC">
        <w:rPr>
          <w:b/>
          <w:sz w:val="24"/>
          <w:szCs w:val="24"/>
        </w:rPr>
        <w:t>с описанием причин внесения изменений</w:t>
      </w:r>
    </w:p>
    <w:p w:rsidR="001B3833" w:rsidRPr="008A6A8A" w:rsidRDefault="001B3833" w:rsidP="00D110F1">
      <w:pPr>
        <w:pStyle w:val="a3"/>
        <w:keepLines/>
        <w:spacing w:after="120"/>
        <w:ind w:left="0" w:firstLine="709"/>
        <w:jc w:val="center"/>
        <w:rPr>
          <w:rFonts w:ascii="Times New Roman" w:hAnsi="Times New Roman"/>
          <w:color w:val="000000"/>
          <w:sz w:val="24"/>
          <w:szCs w:val="24"/>
        </w:rPr>
      </w:pPr>
    </w:p>
    <w:p w:rsidR="00896A3C" w:rsidRPr="0028066D" w:rsidRDefault="00896A3C" w:rsidP="00896A3C">
      <w:pPr>
        <w:pStyle w:val="a3"/>
        <w:keepLines/>
        <w:spacing w:after="120"/>
        <w:ind w:left="0" w:firstLine="709"/>
        <w:jc w:val="both"/>
        <w:rPr>
          <w:rFonts w:ascii="Times New Roman" w:hAnsi="Times New Roman"/>
          <w:color w:val="000000"/>
          <w:sz w:val="24"/>
          <w:szCs w:val="24"/>
        </w:rPr>
      </w:pPr>
      <w:r w:rsidRPr="0028066D">
        <w:rPr>
          <w:rFonts w:ascii="Times New Roman" w:hAnsi="Times New Roman"/>
          <w:color w:val="000000"/>
          <w:sz w:val="24"/>
          <w:szCs w:val="24"/>
        </w:rPr>
        <w:t xml:space="preserve">С учетом необходимости внесения изменений в Правила организованных торгов фондового рынка, рынка депозитов и рынка кредитов, </w:t>
      </w:r>
      <w:r w:rsidRPr="00896A3C">
        <w:rPr>
          <w:rFonts w:ascii="Times New Roman" w:hAnsi="Times New Roman"/>
          <w:color w:val="000000"/>
          <w:sz w:val="24"/>
          <w:szCs w:val="24"/>
        </w:rPr>
        <w:t xml:space="preserve">Наблюдательным советом ПАО Московская Биржа </w:t>
      </w:r>
      <w:bookmarkStart w:id="2" w:name="_GoBack"/>
      <w:bookmarkEnd w:id="2"/>
      <w:r>
        <w:rPr>
          <w:rFonts w:ascii="Times New Roman" w:hAnsi="Times New Roman"/>
          <w:color w:val="000000"/>
          <w:sz w:val="24"/>
          <w:szCs w:val="24"/>
        </w:rPr>
        <w:t>утверждена</w:t>
      </w:r>
      <w:r w:rsidRPr="0028066D">
        <w:rPr>
          <w:rFonts w:ascii="Times New Roman" w:hAnsi="Times New Roman"/>
          <w:color w:val="000000"/>
          <w:sz w:val="24"/>
          <w:szCs w:val="24"/>
        </w:rPr>
        <w:t xml:space="preserve"> новая редакция Части III. Секция рынка РЕПО, Части IV. Секция рынка депозитов и Части V. Секция рынка кредитов Правил проведения торгов на фондовом рынке, рынке депозитов и рынке кредитов Публичного акционерного общества «Московская Биржа ММВБ-РТС» (далее – Правила торгов). </w:t>
      </w:r>
    </w:p>
    <w:p w:rsidR="00D84A6D" w:rsidRPr="0093657A" w:rsidRDefault="00896A3C" w:rsidP="00896A3C">
      <w:pPr>
        <w:pStyle w:val="Normal0"/>
        <w:keepLines/>
        <w:spacing w:after="120"/>
        <w:ind w:firstLine="709"/>
        <w:jc w:val="both"/>
        <w:rPr>
          <w:rFonts w:ascii="Times New Roman" w:eastAsia="Times New Roman" w:hAnsi="Times New Roman" w:cs="Times New Roman"/>
          <w:color w:val="000000"/>
          <w:sz w:val="24"/>
          <w:szCs w:val="24"/>
        </w:rPr>
      </w:pPr>
      <w:r w:rsidRPr="0028066D">
        <w:rPr>
          <w:rFonts w:ascii="Times New Roman" w:hAnsi="Times New Roman"/>
          <w:color w:val="000000"/>
          <w:sz w:val="24"/>
          <w:szCs w:val="24"/>
        </w:rPr>
        <w:t>По сравнению с действующими редакциями соответствующих частей Правил торгов в Правила торгов внесены изменения, касающиеся планируемой реализации заключения сделок РЕПО, а также депозитных и кредитных договоров с плавающей ставкой (с привязкой к индикативной ставке, изменение которой приводит к изменению ставки по сделке/договору). Данные нововведения позволят развить сегмент денежного рынка с длинными срокам сделок и расширить возможности участников по управлению процентными рисками.</w:t>
      </w:r>
    </w:p>
    <w:p w:rsidR="0044719D" w:rsidRPr="00C6530A" w:rsidRDefault="0044719D" w:rsidP="0048518B">
      <w:pPr>
        <w:pStyle w:val="a3"/>
        <w:keepLines/>
        <w:spacing w:after="120"/>
        <w:ind w:left="0" w:firstLine="709"/>
        <w:jc w:val="both"/>
        <w:rPr>
          <w:rFonts w:ascii="Times New Roman" w:hAnsi="Times New Roman"/>
          <w:color w:val="000000"/>
          <w:sz w:val="24"/>
          <w:szCs w:val="24"/>
        </w:rPr>
      </w:pPr>
    </w:p>
    <w:p w:rsidR="00033225" w:rsidRPr="00E57163" w:rsidRDefault="0031581E" w:rsidP="00A176B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E57163">
        <w:rPr>
          <w:rFonts w:ascii="Times New Roman" w:hAnsi="Times New Roman" w:cs="Times New Roman"/>
          <w:b/>
          <w:sz w:val="24"/>
          <w:szCs w:val="24"/>
        </w:rPr>
        <w:t xml:space="preserve">Правила торгов </w:t>
      </w:r>
      <w:r w:rsidR="00033225" w:rsidRPr="00E57163">
        <w:rPr>
          <w:rFonts w:ascii="Times New Roman" w:hAnsi="Times New Roman" w:cs="Times New Roman"/>
          <w:b/>
          <w:sz w:val="24"/>
          <w:szCs w:val="24"/>
        </w:rPr>
        <w:t xml:space="preserve">Часть </w:t>
      </w:r>
      <w:r w:rsidR="00033225" w:rsidRPr="00E57163">
        <w:rPr>
          <w:rFonts w:ascii="Times New Roman" w:hAnsi="Times New Roman" w:cs="Times New Roman"/>
          <w:b/>
          <w:sz w:val="24"/>
          <w:szCs w:val="24"/>
          <w:lang w:val="en-US"/>
        </w:rPr>
        <w:t>I</w:t>
      </w:r>
      <w:r w:rsidR="00240A42">
        <w:rPr>
          <w:rFonts w:ascii="Times New Roman" w:hAnsi="Times New Roman" w:cs="Times New Roman"/>
          <w:b/>
          <w:sz w:val="24"/>
          <w:szCs w:val="24"/>
          <w:lang w:val="en-US"/>
        </w:rPr>
        <w:t>II</w:t>
      </w:r>
      <w:r w:rsidR="00C6530A" w:rsidRPr="00E57163">
        <w:rPr>
          <w:rFonts w:ascii="Times New Roman" w:hAnsi="Times New Roman" w:cs="Times New Roman"/>
          <w:b/>
          <w:sz w:val="24"/>
          <w:szCs w:val="24"/>
        </w:rPr>
        <w:t xml:space="preserve">. </w:t>
      </w:r>
      <w:r w:rsidR="00240A42" w:rsidRPr="00240A42">
        <w:rPr>
          <w:rFonts w:ascii="Times New Roman" w:hAnsi="Times New Roman" w:cs="Times New Roman"/>
          <w:b/>
          <w:sz w:val="24"/>
          <w:szCs w:val="24"/>
        </w:rPr>
        <w:t>Секция рынка РЕПО</w:t>
      </w:r>
    </w:p>
    <w:p w:rsidR="00E57163" w:rsidRDefault="007F666C" w:rsidP="00240A4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00E57163" w:rsidRPr="00033225">
        <w:rPr>
          <w:rFonts w:ascii="Times New Roman" w:hAnsi="Times New Roman" w:cs="Times New Roman"/>
          <w:sz w:val="24"/>
          <w:szCs w:val="24"/>
        </w:rPr>
        <w:t>.</w:t>
      </w:r>
      <w:r w:rsidR="00240A42">
        <w:rPr>
          <w:rFonts w:ascii="Times New Roman" w:hAnsi="Times New Roman" w:cs="Times New Roman"/>
          <w:sz w:val="24"/>
          <w:szCs w:val="24"/>
        </w:rPr>
        <w:t>п</w:t>
      </w:r>
      <w:proofErr w:type="spellEnd"/>
      <w:r w:rsidR="00240A42">
        <w:rPr>
          <w:rFonts w:ascii="Times New Roman" w:hAnsi="Times New Roman" w:cs="Times New Roman"/>
          <w:sz w:val="24"/>
          <w:szCs w:val="24"/>
        </w:rPr>
        <w:t>.</w:t>
      </w:r>
      <w:r w:rsidR="00E57163" w:rsidRPr="00033225">
        <w:rPr>
          <w:rFonts w:ascii="Times New Roman" w:hAnsi="Times New Roman" w:cs="Times New Roman"/>
          <w:sz w:val="24"/>
          <w:szCs w:val="24"/>
        </w:rPr>
        <w:t xml:space="preserve"> </w:t>
      </w:r>
      <w:r w:rsidR="006A4F15" w:rsidRPr="006A4F15">
        <w:rPr>
          <w:rFonts w:ascii="Times New Roman" w:hAnsi="Times New Roman" w:cs="Times New Roman"/>
          <w:sz w:val="24"/>
          <w:szCs w:val="24"/>
        </w:rPr>
        <w:t>1.1.1.9.</w:t>
      </w:r>
      <w:r w:rsidR="00E57163" w:rsidRPr="00033225">
        <w:rPr>
          <w:rFonts w:ascii="Times New Roman" w:hAnsi="Times New Roman" w:cs="Times New Roman"/>
          <w:sz w:val="24"/>
          <w:szCs w:val="24"/>
        </w:rPr>
        <w:t>,</w:t>
      </w:r>
      <w:r w:rsidR="00240A42">
        <w:rPr>
          <w:rFonts w:ascii="Times New Roman" w:hAnsi="Times New Roman" w:cs="Times New Roman"/>
          <w:sz w:val="24"/>
          <w:szCs w:val="24"/>
        </w:rPr>
        <w:t xml:space="preserve"> п. </w:t>
      </w:r>
      <w:r w:rsidR="006A4F15" w:rsidRPr="006A4F15">
        <w:rPr>
          <w:rFonts w:ascii="Times New Roman" w:hAnsi="Times New Roman" w:cs="Times New Roman"/>
          <w:sz w:val="24"/>
          <w:szCs w:val="24"/>
        </w:rPr>
        <w:t>1.1.1.</w:t>
      </w:r>
      <w:r w:rsidR="006A4F15" w:rsidRPr="00A868CC">
        <w:rPr>
          <w:rFonts w:ascii="Times New Roman" w:hAnsi="Times New Roman" w:cs="Times New Roman"/>
          <w:sz w:val="24"/>
          <w:szCs w:val="24"/>
        </w:rPr>
        <w:t xml:space="preserve"> </w:t>
      </w:r>
      <w:r w:rsidR="00E57163" w:rsidRPr="00033225">
        <w:rPr>
          <w:rFonts w:ascii="Times New Roman" w:hAnsi="Times New Roman" w:cs="Times New Roman"/>
          <w:sz w:val="24"/>
          <w:szCs w:val="24"/>
        </w:rPr>
        <w:t>подраздела 1.</w:t>
      </w:r>
      <w:r w:rsidR="006A4F15" w:rsidRPr="00A868CC">
        <w:rPr>
          <w:rFonts w:ascii="Times New Roman" w:hAnsi="Times New Roman" w:cs="Times New Roman"/>
          <w:sz w:val="24"/>
          <w:szCs w:val="24"/>
        </w:rPr>
        <w:t>1</w:t>
      </w:r>
      <w:r w:rsidR="00E57163" w:rsidRPr="00033225">
        <w:rPr>
          <w:rFonts w:ascii="Times New Roman" w:hAnsi="Times New Roman" w:cs="Times New Roman"/>
          <w:sz w:val="24"/>
          <w:szCs w:val="24"/>
        </w:rPr>
        <w:t>. «</w:t>
      </w:r>
      <w:r w:rsidR="006A4F15">
        <w:rPr>
          <w:rFonts w:ascii="Times New Roman" w:hAnsi="Times New Roman" w:cs="Times New Roman"/>
          <w:sz w:val="24"/>
          <w:szCs w:val="24"/>
        </w:rPr>
        <w:t>Термины и определения</w:t>
      </w:r>
      <w:r w:rsidR="00E57163" w:rsidRPr="00033225">
        <w:rPr>
          <w:rFonts w:ascii="Times New Roman" w:hAnsi="Times New Roman" w:cs="Times New Roman"/>
          <w:sz w:val="24"/>
          <w:szCs w:val="24"/>
        </w:rPr>
        <w:t>»</w:t>
      </w:r>
      <w:r w:rsidR="00AB00D8">
        <w:rPr>
          <w:rFonts w:ascii="Times New Roman" w:hAnsi="Times New Roman" w:cs="Times New Roman"/>
          <w:sz w:val="24"/>
          <w:szCs w:val="24"/>
        </w:rPr>
        <w:t xml:space="preserve"> </w:t>
      </w:r>
      <w:r w:rsidR="00240A42">
        <w:rPr>
          <w:rFonts w:ascii="Times New Roman" w:hAnsi="Times New Roman" w:cs="Times New Roman"/>
          <w:sz w:val="24"/>
          <w:szCs w:val="24"/>
        </w:rPr>
        <w:t>изложить в следующей редакции</w:t>
      </w:r>
      <w:r w:rsidR="00E57163" w:rsidRPr="00033225">
        <w:rPr>
          <w:rFonts w:ascii="Times New Roman" w:hAnsi="Times New Roman" w:cs="Times New Roman"/>
          <w:sz w:val="24"/>
          <w:szCs w:val="24"/>
        </w:rPr>
        <w:t>:</w:t>
      </w:r>
    </w:p>
    <w:p w:rsidR="00AB00D8" w:rsidRDefault="007F666C" w:rsidP="00A868CC">
      <w:pPr>
        <w:pStyle w:val="Iauiue3"/>
        <w:keepLines w:val="0"/>
        <w:spacing w:line="240" w:lineRule="auto"/>
        <w:rPr>
          <w:rFonts w:ascii="Times New Roman" w:hAnsi="Times New Roman"/>
          <w:szCs w:val="24"/>
        </w:rPr>
      </w:pPr>
      <w:r>
        <w:rPr>
          <w:rFonts w:ascii="Times New Roman" w:hAnsi="Times New Roman"/>
          <w:szCs w:val="24"/>
        </w:rPr>
        <w:t>«</w:t>
      </w:r>
      <w:r w:rsidR="00D60225" w:rsidRPr="00D60225">
        <w:rPr>
          <w:rFonts w:ascii="Times New Roman" w:hAnsi="Times New Roman"/>
          <w:szCs w:val="24"/>
        </w:rPr>
        <w:t>1.1.1.9.</w:t>
      </w:r>
      <w:r w:rsidR="00D60225" w:rsidRPr="00D60225">
        <w:rPr>
          <w:rFonts w:ascii="Times New Roman" w:hAnsi="Times New Roman"/>
          <w:szCs w:val="24"/>
        </w:rPr>
        <w:tab/>
        <w:t>Ставка РЕПО – положительная, отрицательная или равная нулю величина, выраженная в процентах годовых, указываемая Участником торгов в заявке РЕПО, используемая в Секции рынка РЕПО для расчета цены второй части сделки РЕПО или Стоимости обратного выкупа. Если иное не установлено решением Биржи, допускается указание в качестве ставки РЕПО индикативной ставки, выступающей в качестве базы для расчета Ставки РЕПО в совокупности с величиной отклонения от такой индикативной ставки в процентах годовых (Плавающая Ставка РЕПО). В Режимах торгов «</w:t>
      </w:r>
      <w:proofErr w:type="spellStart"/>
      <w:r w:rsidR="00D60225" w:rsidRPr="00D60225">
        <w:rPr>
          <w:rFonts w:ascii="Times New Roman" w:hAnsi="Times New Roman"/>
          <w:szCs w:val="24"/>
        </w:rPr>
        <w:t>Междилерское</w:t>
      </w:r>
      <w:proofErr w:type="spellEnd"/>
      <w:r w:rsidR="00D60225" w:rsidRPr="00D60225">
        <w:rPr>
          <w:rFonts w:ascii="Times New Roman" w:hAnsi="Times New Roman"/>
          <w:szCs w:val="24"/>
        </w:rPr>
        <w:t xml:space="preserve"> РЕПО», «РЕПО с ЦК – Безадресные заявки», «РЕПО с ЦК – Адресные заявки», «РЕПО с ЦК – Урегулирование» и «Исполнение обязательств по Сделкам Т+: РЕПО» возможные значения индикативной ставки устанавливаются решением Биржи, при этом Ставкой РЕПО в заключенной сделке является сумма индикативной ставки и величины отклонения от неё, указываемой Участником торгов при подаче заявки. В Режиме торгов «Аукцион РЕПО с Банком России: плавающая ставка» индикативная ставка определяется Биржей по согласованию с Банком России, в данном режиме торгов не требуется указание в заявке индикативной ставки, при этом Ставкой РЕПО в заключенной сделке является сумма индикативной ставки и величины отклонения от неё, указываемой Участником торгов при подаче заявки.</w:t>
      </w:r>
      <w:r w:rsidR="00240A42">
        <w:rPr>
          <w:rFonts w:ascii="Times New Roman" w:hAnsi="Times New Roman"/>
          <w:szCs w:val="24"/>
        </w:rPr>
        <w:t>»</w:t>
      </w:r>
      <w:r w:rsidR="00AB00D8" w:rsidRPr="00AB00D8">
        <w:rPr>
          <w:rFonts w:ascii="Times New Roman" w:hAnsi="Times New Roman"/>
          <w:szCs w:val="24"/>
        </w:rPr>
        <w:t xml:space="preserve">  </w:t>
      </w:r>
    </w:p>
    <w:p w:rsidR="00240A42" w:rsidRDefault="00A868CC" w:rsidP="00240A4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A868CC">
        <w:rPr>
          <w:rFonts w:ascii="Times New Roman" w:hAnsi="Times New Roman" w:cs="Times New Roman"/>
          <w:sz w:val="24"/>
          <w:szCs w:val="24"/>
        </w:rPr>
        <w:t>1.2.3.2.</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A868CC">
        <w:rPr>
          <w:rFonts w:ascii="Times New Roman" w:hAnsi="Times New Roman" w:cs="Times New Roman"/>
          <w:sz w:val="24"/>
          <w:szCs w:val="24"/>
        </w:rPr>
        <w:t>1.2.3.</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A868CC" w:rsidRPr="00A868CC" w:rsidRDefault="00240A42" w:rsidP="00A868CC">
      <w:pPr>
        <w:pStyle w:val="Iauiue3"/>
        <w:spacing w:line="240" w:lineRule="auto"/>
        <w:rPr>
          <w:rFonts w:ascii="Times New Roman" w:hAnsi="Times New Roman"/>
          <w:szCs w:val="24"/>
        </w:rPr>
      </w:pPr>
      <w:r>
        <w:rPr>
          <w:rFonts w:ascii="Times New Roman" w:hAnsi="Times New Roman"/>
          <w:szCs w:val="24"/>
        </w:rPr>
        <w:t>«</w:t>
      </w:r>
      <w:r w:rsidR="00A868CC" w:rsidRPr="00A868CC">
        <w:rPr>
          <w:rFonts w:ascii="Times New Roman" w:hAnsi="Times New Roman"/>
          <w:szCs w:val="24"/>
        </w:rPr>
        <w:t>1.2.3.2.</w:t>
      </w:r>
      <w:r w:rsidR="00A868CC" w:rsidRPr="00A868CC">
        <w:rPr>
          <w:rFonts w:ascii="Times New Roman" w:hAnsi="Times New Roman"/>
          <w:szCs w:val="24"/>
        </w:rPr>
        <w:tab/>
        <w:t>В ходе Основной торговой сессии и Дополнительной торговой сессии на условиях централизованного клиринга:</w:t>
      </w:r>
    </w:p>
    <w:p w:rsidR="00A868CC" w:rsidRPr="00A868CC" w:rsidRDefault="00A868CC" w:rsidP="00A868CC">
      <w:pPr>
        <w:pStyle w:val="Iauiue3"/>
        <w:spacing w:line="240" w:lineRule="auto"/>
        <w:rPr>
          <w:rFonts w:ascii="Times New Roman" w:hAnsi="Times New Roman"/>
          <w:szCs w:val="24"/>
        </w:rPr>
      </w:pPr>
      <w:r w:rsidRPr="00A868CC">
        <w:rPr>
          <w:rFonts w:ascii="Times New Roman" w:hAnsi="Times New Roman"/>
          <w:szCs w:val="24"/>
        </w:rPr>
        <w:t>•</w:t>
      </w:r>
      <w:r w:rsidRPr="00A868CC">
        <w:rPr>
          <w:rFonts w:ascii="Times New Roman" w:hAnsi="Times New Roman"/>
          <w:szCs w:val="24"/>
        </w:rPr>
        <w:tab/>
        <w:t>Режим торгов «РЕПО с ЦК – Безадресные заявки»;</w:t>
      </w:r>
    </w:p>
    <w:p w:rsidR="00A868CC" w:rsidRPr="00A868CC" w:rsidRDefault="00A868CC" w:rsidP="00A868CC">
      <w:pPr>
        <w:pStyle w:val="Iauiue3"/>
        <w:spacing w:line="240" w:lineRule="auto"/>
        <w:rPr>
          <w:rFonts w:ascii="Times New Roman" w:hAnsi="Times New Roman"/>
          <w:szCs w:val="24"/>
        </w:rPr>
      </w:pPr>
      <w:r w:rsidRPr="00A868CC">
        <w:rPr>
          <w:rFonts w:ascii="Times New Roman" w:hAnsi="Times New Roman"/>
          <w:szCs w:val="24"/>
        </w:rPr>
        <w:t>•</w:t>
      </w:r>
      <w:r w:rsidRPr="00A868CC">
        <w:rPr>
          <w:rFonts w:ascii="Times New Roman" w:hAnsi="Times New Roman"/>
          <w:szCs w:val="24"/>
        </w:rPr>
        <w:tab/>
        <w:t>Режим торгов «РЕПО с ЦК – Адресные заявки»;</w:t>
      </w:r>
    </w:p>
    <w:p w:rsidR="00A868CC" w:rsidRPr="00A868CC" w:rsidRDefault="00A868CC" w:rsidP="00A868CC">
      <w:pPr>
        <w:pStyle w:val="Iauiue3"/>
        <w:spacing w:line="240" w:lineRule="auto"/>
        <w:rPr>
          <w:rFonts w:ascii="Times New Roman" w:hAnsi="Times New Roman"/>
          <w:szCs w:val="24"/>
        </w:rPr>
      </w:pPr>
      <w:r w:rsidRPr="00A868CC">
        <w:rPr>
          <w:rFonts w:ascii="Times New Roman" w:hAnsi="Times New Roman"/>
          <w:szCs w:val="24"/>
        </w:rPr>
        <w:t>•</w:t>
      </w:r>
      <w:r w:rsidRPr="00A868CC">
        <w:rPr>
          <w:rFonts w:ascii="Times New Roman" w:hAnsi="Times New Roman"/>
          <w:szCs w:val="24"/>
        </w:rPr>
        <w:tab/>
        <w:t>Режим торгов «РЕПО с ЦК - Аукцион»;</w:t>
      </w:r>
    </w:p>
    <w:p w:rsidR="00A868CC" w:rsidRPr="00A868CC" w:rsidRDefault="00A868CC" w:rsidP="00A868CC">
      <w:pPr>
        <w:pStyle w:val="Iauiue3"/>
        <w:spacing w:line="240" w:lineRule="auto"/>
        <w:rPr>
          <w:rFonts w:ascii="Times New Roman" w:hAnsi="Times New Roman"/>
          <w:szCs w:val="24"/>
        </w:rPr>
      </w:pPr>
      <w:r w:rsidRPr="00A868CC">
        <w:rPr>
          <w:rFonts w:ascii="Times New Roman" w:hAnsi="Times New Roman"/>
          <w:szCs w:val="24"/>
        </w:rPr>
        <w:t>•</w:t>
      </w:r>
      <w:r w:rsidRPr="00A868CC">
        <w:rPr>
          <w:rFonts w:ascii="Times New Roman" w:hAnsi="Times New Roman"/>
          <w:szCs w:val="24"/>
        </w:rPr>
        <w:tab/>
        <w:t>Режим торгов «РЕПО с ЦК – Симметричный аукцион»;</w:t>
      </w:r>
    </w:p>
    <w:p w:rsidR="00240A42" w:rsidRPr="00AB00D8" w:rsidRDefault="00A868CC" w:rsidP="00A868CC">
      <w:pPr>
        <w:pStyle w:val="Iauiue3"/>
        <w:spacing w:line="240" w:lineRule="auto"/>
        <w:rPr>
          <w:rFonts w:ascii="Times New Roman" w:hAnsi="Times New Roman"/>
          <w:szCs w:val="24"/>
        </w:rPr>
      </w:pPr>
      <w:r w:rsidRPr="00A868CC">
        <w:rPr>
          <w:rFonts w:ascii="Times New Roman" w:hAnsi="Times New Roman"/>
          <w:szCs w:val="24"/>
        </w:rPr>
        <w:t>•</w:t>
      </w:r>
      <w:r w:rsidRPr="00A868CC">
        <w:rPr>
          <w:rFonts w:ascii="Times New Roman" w:hAnsi="Times New Roman"/>
          <w:szCs w:val="24"/>
        </w:rPr>
        <w:tab/>
        <w:t>Режим торгов «РЕПО с ЦК – Урегулирование»</w:t>
      </w:r>
      <w:r w:rsidR="00240A42">
        <w:rPr>
          <w:rFonts w:ascii="Times New Roman" w:hAnsi="Times New Roman"/>
          <w:szCs w:val="24"/>
        </w:rPr>
        <w:t>»</w:t>
      </w:r>
      <w:r w:rsidR="00240A42" w:rsidRPr="00AB00D8">
        <w:rPr>
          <w:rFonts w:ascii="Times New Roman" w:hAnsi="Times New Roman"/>
          <w:szCs w:val="24"/>
        </w:rPr>
        <w:t xml:space="preserve">  </w:t>
      </w:r>
    </w:p>
    <w:p w:rsidR="00240A42" w:rsidRDefault="00BA111E" w:rsidP="00240A4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BA111E">
        <w:rPr>
          <w:rFonts w:ascii="Times New Roman" w:hAnsi="Times New Roman" w:cs="Times New Roman"/>
          <w:sz w:val="24"/>
          <w:szCs w:val="24"/>
        </w:rPr>
        <w:t>1.3.5.2.</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1.3.5.</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sidR="00331B22">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BA111E" w:rsidRPr="00BA111E" w:rsidRDefault="00240A42" w:rsidP="00BA111E">
      <w:pPr>
        <w:pStyle w:val="Iauiue3"/>
        <w:spacing w:line="240" w:lineRule="auto"/>
        <w:rPr>
          <w:rFonts w:ascii="Times New Roman" w:hAnsi="Times New Roman"/>
          <w:szCs w:val="24"/>
        </w:rPr>
      </w:pPr>
      <w:r>
        <w:rPr>
          <w:rFonts w:ascii="Times New Roman" w:hAnsi="Times New Roman"/>
          <w:szCs w:val="24"/>
        </w:rPr>
        <w:t>«</w:t>
      </w:r>
      <w:r w:rsidR="00BA111E" w:rsidRPr="00BA111E">
        <w:rPr>
          <w:rFonts w:ascii="Times New Roman" w:hAnsi="Times New Roman"/>
          <w:szCs w:val="24"/>
        </w:rPr>
        <w:t>1.3.5.2.</w:t>
      </w:r>
      <w:r w:rsidR="00BA111E" w:rsidRPr="00BA111E">
        <w:rPr>
          <w:rFonts w:ascii="Times New Roman" w:hAnsi="Times New Roman"/>
          <w:szCs w:val="24"/>
        </w:rPr>
        <w:tab/>
        <w:t>Условия заключения сделок в Режимах торгов «РЕПО с ЦК – Безадресные заявки», «РЕПО с ЦК – Симметричный аукцион» и «РЕПО с ЦК - Аукцион», предусмотрены в Подразделе 1.7. «Заключение сделок РЕПО с Центральным контрагентом» настоящей части Правил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В лимитной заявке РЕПО (ЦК) должны быть указаны следующие реквизиты:</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вид заявки (лимитная заявка РЕПО (ЦК));</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идентификатор Участника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код Участника торгов (при подаче Участником торгов заявки на совершение сделки за счет средств, находящихся в доверительном управлении);</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направленность заявки (заявка на привлечение денежных средств или заявка на размещение денежных средств);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наименование ценной бумаги;</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наименование (код) Корзины ценных бумаг, в случае подачи заявки в Режиме торгов «РЕПО с ЦК - Аукцион»;</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 xml:space="preserve">количество ценных бумаг, выраженное в лотах; </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сумма РЕПО;</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ставка РЕПО (минимальная ставка размещения/максимальная ставка привлечения денежных средств). Или отклонение от индикативной ставки (минимальное значение отклонения для размещения/максимальное значение отклонения для привлечения денежных средств) в случае заявки на заключение сделки РЕПО с Плавающей ставкой РЕПО;</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код расчетов (Y0/Y1, если иной код расчетов не установлен в соответствии с Общей частью Правил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дисконт (возможное значение дисконта устанавливается Биржей);</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торгово-клиринговый счет;</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краткий код клиента Участника торгов (при подаче Участником торгов заявки на совершение сделки за счет клиента (в том числе, эмитента ценных бумаг));</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Идентификатор спонсируемого доступа (в случае подачи заявки на основании поручения с использованием Идентификатора спонсируемого доступа);</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ПЭП Участника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 xml:space="preserve">Допускается подача в Систему торгов лимитной заявки РЕПО (ЦК) с указанием дополнительных признаков, уточняющих особенности заключения сделок по типу исполнения заявки по остатку, в соответствии с Общей частью Правил торгов.  </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 xml:space="preserve">При подаче лимитной заявки РЕПО (ЦК) возможна подача в Систему торгов лимитной заявки РЕПО (ЦК) с указанием дополнительного признака: «Заявка </w:t>
      </w:r>
      <w:proofErr w:type="spellStart"/>
      <w:r w:rsidRPr="00BA111E">
        <w:rPr>
          <w:rFonts w:ascii="Times New Roman" w:hAnsi="Times New Roman"/>
          <w:szCs w:val="24"/>
        </w:rPr>
        <w:t>маркет-мейкера</w:t>
      </w:r>
      <w:proofErr w:type="spellEnd"/>
      <w:r w:rsidRPr="00BA111E">
        <w:rPr>
          <w:rFonts w:ascii="Times New Roman" w:hAnsi="Times New Roman"/>
          <w:szCs w:val="24"/>
        </w:rPr>
        <w:t xml:space="preserve">», означающего, что заявка подана в счет выполнения обязательств </w:t>
      </w:r>
      <w:proofErr w:type="spellStart"/>
      <w:r w:rsidRPr="00BA111E">
        <w:rPr>
          <w:rFonts w:ascii="Times New Roman" w:hAnsi="Times New Roman"/>
          <w:szCs w:val="24"/>
        </w:rPr>
        <w:t>маркет-мейкера</w:t>
      </w:r>
      <w:proofErr w:type="spellEnd"/>
      <w:r w:rsidRPr="00BA111E">
        <w:rPr>
          <w:rFonts w:ascii="Times New Roman" w:hAnsi="Times New Roman"/>
          <w:szCs w:val="24"/>
        </w:rPr>
        <w:t>.</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lastRenderedPageBreak/>
        <w:t>В случае регистрации в Системе торгов лимитной заявки РЕПО (ЦК) с признаком «Полностью или отклонить» допустимыми встречными заявками являются встречные заявки, начиная с лучших Ставок РЕПО (отклонений от индикативной ставки, в случае заявки на заключение сделки РЕПО с Плавающей ставкой РЕПО), со Ставками РЕПО (отклонениями от индикативной ставки) не большими, чем Ставка РЕПО (отклонения от индикативной ставки) в заявке на привлечение денежных средств (не меньшими, чем Ставка РЕПО (отклонение от индикативной ставки) в заявке на размещение денежных средств), указанная в данной заявке, и совокупная Сумма РЕПО которых не меньше указанной в подаваемой заявке. Допустимыми встречными заявками по отношению к лимитной заявке РЕПО (ЦК) с указанием иных признаков являются встречные заявки, начиная с лучших Ставок РЕПО (отклонений от индикативной ставки), со Ставками РЕПО (отклонениями от индикативной ставки) не большими, чем Ставка РЕПО (отклонение от индикативной ставки) в заявке на привлечение денежных средств (не меньшими, чем Ставка РЕПО (отклонение от индикативной ставки) в заявке на размещение денежных средств), указанная в данной заявке. Помимо вышеуказанных заявок РЕПО, допустимыми встречными заявками к лимитной заявке РЕПО с ЦК, являются заявки, определенные как допустимые встречные в соответствии с Частью IV. Секция рынка депозитов Правил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 xml:space="preserve">В дополнение к реквизитам, предусмотренным в настоящем пункте, при подаче лимитной заявки РЕПО (ЦК) допускается указание дополнительного реквизита: «видимая часть заявки». Решением Биржи для отдельных периодов торгов и\или Режимов торгов указание такого дополнительного реквизита может быть запрещено. Такой подвид лимитной заявки РЕПО (ЦК) в целях настоящей части Правил торгов именуется - айсберг-заявка. Дополнительный реквизит «видимая часть заявки» указывается в процентах от Суммы РЕПО. </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Участникам торгов в очереди заявок раскрывается информация об установленной при подаче заявки «видимой части заявки» в виде рассчитанного при подаче такой заявки значения «видимого количества ценных бумаг» и «видимой Суммы РЕПО», оставшееся количество ценных бумаг в заявке и оставшаяся Сумма РЕПО не раскрывается Участникам торгов в очереди заявок, т.е. являются скрытыми (далее – «скрытая часть заявки»). Расчет «видимого количества ценных бумаг» исходя из указанной в заявке «видимой части заявки» осуществляется с округлением до целого лота в большую сторону.</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 xml:space="preserve">Решением Биржи может устанавливаться, что айсберг-заявка отклоняется при подаче, если нарушены минимальное допустимое значение «видимой части заявки», максимальное допустимое значение «видимой части заявки», установленные Биржей, а также нарушено установленное Биржей значение минимальной Суммы РЕПО для айсберг-заявки. </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Для айсберг-заявки возможна подача в Систему торгов заявки с указанием следующих дополнительных признаков, уточняющих особенности заключения сделок по типу исполнения заявки:</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по остатку:</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 xml:space="preserve">«Поставить в очередь»; </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по цене:</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«По одной цене»;</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«По разным ценам».</w:t>
      </w:r>
    </w:p>
    <w:p w:rsidR="00BA111E" w:rsidRPr="00BA111E" w:rsidRDefault="00BA111E" w:rsidP="00BA111E">
      <w:pPr>
        <w:pStyle w:val="Iauiue3"/>
        <w:spacing w:line="240" w:lineRule="auto"/>
        <w:rPr>
          <w:rFonts w:ascii="Times New Roman" w:hAnsi="Times New Roman"/>
          <w:szCs w:val="24"/>
        </w:rPr>
      </w:pP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В рыночной заявке РЕПО (ЦК) должны быть указаны следующие реквизиты:</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вид заявки (рыночная заявка РЕПО (ЦК);</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идентификатор Участника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код Участника торгов (при подаче Участником торгов заявки на совершение сделки за счет средств, находящихся в доверительном управлении);</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lastRenderedPageBreak/>
        <w:t>•</w:t>
      </w:r>
      <w:r w:rsidRPr="00BA111E">
        <w:rPr>
          <w:rFonts w:ascii="Times New Roman" w:hAnsi="Times New Roman"/>
          <w:szCs w:val="24"/>
        </w:rPr>
        <w:tab/>
        <w:t>направленность заявки (заявка на привлечение денежных средств или заявка на размещение денежных средств);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наименование ценной бумаги;</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количество ценных бумаг, выраженное в лотах;</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сумма РЕПО;</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торгово-клиринговый счет;</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код расчетов (Y0/Y1, если иной код расчетов не установлен в соответствии с Общей частью Правил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дисконт (возможное значение дисконта устанавливается Биржей);</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краткий код клиента Участника торгов (при подаче Участником торгов заявки на совершение сделки за счет клиента (в том числе, эмитента ценных бумаг));</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Идентификатор спонсируемого доступа (в случае подачи заявки на основании поручения с использованием Идентификатора спонсируемого доступа);</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ПЭП Участника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При подаче рыночной заявки РЕПО (ЦК) указание каких-либо дополнительных признаков, не допускается. В случае регистрации в Системе торгов рыночной заявки РЕПО (ЦК) на привлечение/размещение денежных средств допустимыми встречными заявками по отношению к ней являются встречные заявки, стоящие в очереди, начиная с минимальной Ставки РЕПО (отклонения от индикативной ставки)  для заявок на привлечение денежных средств (максимальной Ставки РЕПО (отклонения от индикативной ставки) для заявок на размещение денежных средств). Помимо вышеуказанных заявок РЕПО, допустимыми встречными заявками к рыночной заявке РЕПО с ЦК, являются заявки, определенные как допустимые встречные в соответствии с Частью IV. Секция рынка депозитов Правил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В совокупной заявке РЕПО (ЦК) должны быть указаны следующие реквизиты:</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вид заявки (совокупная заявка РЕПО (ЦК);</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идентификатор Участника торгов;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направленность заявки (заявка на привлечение денежных средств или заявка на размещение денежных средств);</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торгово-клиринговый счет;</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наименование (код) списка ценных бумаг;</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сумма РЕПО;</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Ставка РЕПО (минимальная ставка размещения/максимальная ставка привлечения денежных средств), % годовых. Или отклонение от индикативной ставки (минимальное значение отклонения для размещения/максимальное значение отклонения для привлечения денежных средств), % годовых, в случае заявки на заключение сделки РЕПО с Плавающей ставкой РЕПО;</w:t>
      </w: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w:t>
      </w:r>
      <w:r w:rsidRPr="00BA111E">
        <w:rPr>
          <w:rFonts w:ascii="Times New Roman" w:hAnsi="Times New Roman"/>
          <w:szCs w:val="24"/>
        </w:rPr>
        <w:tab/>
        <w:t>ПЭП Участника торгов.</w:t>
      </w:r>
    </w:p>
    <w:p w:rsidR="00BA111E" w:rsidRPr="00BA111E" w:rsidRDefault="00BA111E" w:rsidP="00BA111E">
      <w:pPr>
        <w:pStyle w:val="Iauiue3"/>
        <w:spacing w:line="240" w:lineRule="auto"/>
        <w:rPr>
          <w:rFonts w:ascii="Times New Roman" w:hAnsi="Times New Roman"/>
          <w:szCs w:val="24"/>
        </w:rPr>
      </w:pPr>
    </w:p>
    <w:p w:rsidR="00BA111E" w:rsidRPr="00BA111E" w:rsidRDefault="00BA111E" w:rsidP="00BA111E">
      <w:pPr>
        <w:pStyle w:val="Iauiue3"/>
        <w:spacing w:line="240" w:lineRule="auto"/>
        <w:rPr>
          <w:rFonts w:ascii="Times New Roman" w:hAnsi="Times New Roman"/>
          <w:szCs w:val="24"/>
        </w:rPr>
      </w:pPr>
      <w:r w:rsidRPr="00BA111E">
        <w:rPr>
          <w:rFonts w:ascii="Times New Roman" w:hAnsi="Times New Roman"/>
          <w:szCs w:val="24"/>
        </w:rPr>
        <w:t>В дополнение к указанным реквизитам совокупная заявка РЕПО (ЦК) содержит одну или несколько лимитных заявок РЕПО (ЦК) по конкретной ценной бумаге, включенной в список ценных бумаг, по которому подается данная совокупная заявка РЕПО (ЦК).</w:t>
      </w:r>
    </w:p>
    <w:p w:rsidR="00240A42" w:rsidRDefault="00BA111E" w:rsidP="00BA111E">
      <w:pPr>
        <w:pStyle w:val="Iauiue3"/>
        <w:spacing w:line="240" w:lineRule="auto"/>
        <w:rPr>
          <w:rFonts w:ascii="Times New Roman" w:hAnsi="Times New Roman"/>
          <w:szCs w:val="24"/>
        </w:rPr>
      </w:pPr>
      <w:r w:rsidRPr="00BA111E">
        <w:rPr>
          <w:rFonts w:ascii="Times New Roman" w:hAnsi="Times New Roman"/>
          <w:szCs w:val="24"/>
        </w:rPr>
        <w:t>Не допускается указание в лимитной заявке РЕПО (ЦК), подаваемой посредством подачи совокупной заявки РЕПО (ЦК), реквизитов, не совпадающих с реквизитами совокупной заявки РЕПО (ЦК) за исключением реквизитов «вид заявки» и «сумма РЕПО».</w:t>
      </w:r>
      <w:r w:rsidR="00240A42">
        <w:rPr>
          <w:rFonts w:ascii="Times New Roman" w:hAnsi="Times New Roman"/>
          <w:szCs w:val="24"/>
        </w:rPr>
        <w:t>»</w:t>
      </w:r>
      <w:r w:rsidR="00240A42" w:rsidRPr="00AB00D8">
        <w:rPr>
          <w:rFonts w:ascii="Times New Roman" w:hAnsi="Times New Roman"/>
          <w:szCs w:val="24"/>
        </w:rPr>
        <w:t xml:space="preserve">  </w:t>
      </w:r>
    </w:p>
    <w:p w:rsidR="00331B22" w:rsidRDefault="00331B22" w:rsidP="00331B2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1.3.5.3.</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1.3.5.</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331B22" w:rsidRPr="00331B22" w:rsidRDefault="00331B22" w:rsidP="00331B22">
      <w:pPr>
        <w:pStyle w:val="Iauiue3"/>
        <w:spacing w:line="240" w:lineRule="auto"/>
        <w:rPr>
          <w:rFonts w:ascii="Times New Roman" w:hAnsi="Times New Roman"/>
          <w:szCs w:val="24"/>
        </w:rPr>
      </w:pPr>
      <w:r>
        <w:rPr>
          <w:rFonts w:ascii="Times New Roman" w:hAnsi="Times New Roman"/>
          <w:szCs w:val="24"/>
        </w:rPr>
        <w:t>«</w:t>
      </w:r>
      <w:r w:rsidRPr="00331B22">
        <w:rPr>
          <w:rFonts w:ascii="Times New Roman" w:hAnsi="Times New Roman"/>
          <w:szCs w:val="24"/>
        </w:rPr>
        <w:t>1.3.5.3.</w:t>
      </w:r>
      <w:r w:rsidRPr="00331B22">
        <w:rPr>
          <w:rFonts w:ascii="Times New Roman" w:hAnsi="Times New Roman"/>
          <w:szCs w:val="24"/>
        </w:rPr>
        <w:tab/>
        <w:t>Условия заключения сделок в Режиме торгов «РЕПО с ЦК – Адресные заявки», предусмотрены в Подразделе 1.7. «Заключение сделок РЕПО с Центральным контрагентом» настоящей части Правил торгов.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lastRenderedPageBreak/>
        <w:t>В адресной заявке РЕПО (ЦК) в Режиме торгов «РЕПО с ЦК - Адресные заявки» должны быть указаны следующие реквизиты:</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вид заявки (адресная заявка РЕПО (ЦК);</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идентификатор Участника торгов, подавшего заявку;</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код Участника торгов (при подаче Участником торгов заявки на совершение сделки за счет средств, находящихся в доверительном управлении);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краткое наименование Участника торгов, подавшего заявку;</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краткое наименование или идентификатор Участника торгов, заявка которого может быть признана допустимой встречной;</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направленность заявки (заявка на привлечение или заявка на размещение денежных средств);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ставка РЕПО (отклонение от индикативной ставки, в случае заявки на заключение сделки РЕПО с Плавающей ставкой РЕПО) в процентах годовых;</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наименование (торговый код) ценной бумаги либо наименование (код) списка ценных бумаг;</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торгово-клиринговый счет;</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краткий код клиента Участника торгов (при подаче Участником торгов заявки на совершение сделки за счет клиента (в том числе эмитента ценных бумаг));</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код расчетов (допустимый перечень кодов расчетов по ценной бумаге устанавливается в соответствии с Общей частью Правил торгов);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дисконт, %;</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сумма РЕПО;</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количество ценных бумаг, выраженное в лотах (для заявок, поданных с указанием наименования (торгового кода) ценной бумаги);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Идентификатор спонсируемого доступа (в случае подачи заявки на основании поручения с использованием Идентификатора спонсируемого доступа);</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ПЭП Участника торгов;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Допустимой встречной заявкой на заключение сделки РЕПО в Режимах торгов «РЕПО с ЦК – Адресные заявки» для заявки, поданной с указанием наименования (торгового кода) ценной бумаги, является заявка того же вида противоположной направленности со следующими совпадающими условиями: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вид заявки;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наименование (торговый код) ценной бумаги;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количество ценных бумаг, выраженное в лотах;</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дисконт, %;</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сумма РЕПО;</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ставка РЕПО (отклонение от индикативной ставки, в случае заявки на заключение сделки РЕПО с Плавающей ставкой РЕПО);</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код расчетов.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Помимо вышеуказанных заявок РЕПО, допустимыми встречными заявками к адресной заявке РЕПО с ЦК, являются заявки, определенные как допустимые встречные в соответствии с Частью IV. Секция рынка депозитов Правил торгов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Допустимой встречной заявкой на заключение сделки РЕПО в Режимах торгов «РЕПО с ЦК – Адресные заявки» для заявки, поданной с указанием наименования (кода) списка ценных бумаг, является заявка того же вида противоположной направленности со следующими совпадающими условиями: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вид заявки;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наименование (торговый код) ценной бумаги, совпадающий с наименованием (торговым кодом) ценной бумаги, включенной в такой список ценных бумаг;</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сумма РЕПО;</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ставка РЕПО (отклонение от индикативной ставки, в случае заявки на заключение сделки РЕПО с Плавающей ставкой РЕПО);</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lastRenderedPageBreak/>
        <w:t>•</w:t>
      </w:r>
      <w:r w:rsidRPr="00331B22">
        <w:rPr>
          <w:rFonts w:ascii="Times New Roman" w:hAnsi="Times New Roman"/>
          <w:szCs w:val="24"/>
        </w:rPr>
        <w:tab/>
        <w:t>код расчетов.</w:t>
      </w:r>
    </w:p>
    <w:p w:rsid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Условия Сумма РЕПО и количество ценных бумаг, выраженное в лотах, сделки РЕПО, заключенной по заявке, поданной с указанием наименования (кода) Списка ценных бумаг, определяются исходя из условий допустимой встречной заявки.</w:t>
      </w:r>
      <w:r>
        <w:rPr>
          <w:rFonts w:ascii="Times New Roman" w:hAnsi="Times New Roman"/>
          <w:szCs w:val="24"/>
        </w:rPr>
        <w:t>»</w:t>
      </w:r>
    </w:p>
    <w:p w:rsidR="00240A42" w:rsidRDefault="00240A42" w:rsidP="00240A42">
      <w:pPr>
        <w:pStyle w:val="Iauiue3"/>
        <w:spacing w:line="240" w:lineRule="auto"/>
        <w:rPr>
          <w:rFonts w:ascii="Times New Roman" w:hAnsi="Times New Roman"/>
          <w:szCs w:val="24"/>
        </w:rPr>
      </w:pPr>
    </w:p>
    <w:p w:rsidR="00331B22" w:rsidRDefault="00331B22" w:rsidP="00331B2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1.3.5.</w:t>
      </w:r>
      <w:r>
        <w:rPr>
          <w:rFonts w:ascii="Times New Roman" w:hAnsi="Times New Roman" w:cs="Times New Roman"/>
          <w:sz w:val="24"/>
          <w:szCs w:val="24"/>
        </w:rPr>
        <w:t>4</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1.3.5.</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331B22" w:rsidRPr="00331B22" w:rsidRDefault="00331B22" w:rsidP="00331B22">
      <w:pPr>
        <w:pStyle w:val="Iauiue3"/>
        <w:spacing w:line="240" w:lineRule="auto"/>
        <w:rPr>
          <w:rFonts w:ascii="Times New Roman" w:hAnsi="Times New Roman"/>
          <w:szCs w:val="24"/>
        </w:rPr>
      </w:pPr>
      <w:r>
        <w:rPr>
          <w:rFonts w:ascii="Times New Roman" w:hAnsi="Times New Roman"/>
          <w:szCs w:val="24"/>
        </w:rPr>
        <w:t>«</w:t>
      </w:r>
      <w:r w:rsidRPr="00331B22">
        <w:rPr>
          <w:rFonts w:ascii="Times New Roman" w:hAnsi="Times New Roman"/>
          <w:szCs w:val="24"/>
        </w:rPr>
        <w:t>1.3.5.4.</w:t>
      </w:r>
      <w:r w:rsidRPr="00331B22">
        <w:rPr>
          <w:rFonts w:ascii="Times New Roman" w:hAnsi="Times New Roman"/>
          <w:szCs w:val="24"/>
        </w:rPr>
        <w:tab/>
        <w:t>Условия заключения сделок в Режиме торгов «РЕПО с ЦК – Урегулирование», предусмотрены в Подразделе 1.9. Заключение сделок в Режиме торгов «РЕПО с ЦК – Урегулирование» настоящей части Правил торгов.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В безадресной заявке РЕПО (ЦК) в Режиме торгов «РЕПО с ЦК - Урегулирование» должны быть указаны следующие реквизиты:</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вид заявки (безадресная заявка РЕПО (ЦК);</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идентификатор Участника торгов, подавшего заявку;</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код Участника торгов (при подаче Участником торгов заявки на совершение сделки за счет средств, находящихся в доверительном управлении);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краткое наименование Участника торгов, подавшего заявку;</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специальный код «Всем», в качестве краткого наименования или идентификатора Участника торгов, заявка которого может быть признана допустимой встречной;</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направленность заявки (заявка на привлечение или заявка на размещение денежных средств);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ставка РЕПО (отклонение от индикативной ставки, в случае заявки на заключение сделки РЕПО с Плавающей ставкой РЕПО) в процентах годовых;</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торгово-клиринговый счет;</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краткий код клиента Участника торгов (при подаче Участником торгов заявки на совершение сделки за счет клиента (в том числе эмитента ценных бумаг));</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код расчетов (допустимый перечень кодов расчетов по ценной бумаге устанавливается в соответствии с Общей частью Правил торгов);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дисконт, %;</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сумма РЕПО;</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количество ценных бумаг, выраженное в лотах (для заявок, поданных с указанием наименования (торгового кода) ценной бумаги);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Идентификатор спонсируемого доступа (в случае подачи заявки на основании поручения с использованием Идентификатора спонсируемого доступа);</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ПЭП Участника торгов.</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Допустимой встречной заявкой на заключение сделки РЕПО в Режиме торгов «РЕПО с ЦК – Урегулирование» для безадресной заявки РЕПО (ЦК), поданной с указанием наименования (торгового кода) ценной бумаги, является заявка того же вида противоположной направленности со следующими совпадающими условиями: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вид заявки;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наименование (торговый код) ценной бумаги;</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дисконт, %;</w:t>
      </w:r>
    </w:p>
    <w:p w:rsidR="00331B22" w:rsidRP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ставка РЕПО (отклонение от индикативной ставки, в случае заявки на заключение сделки РЕПО с Плавающей ставкой РЕПО);</w:t>
      </w:r>
    </w:p>
    <w:p w:rsidR="00331B22" w:rsidRDefault="00331B22" w:rsidP="00331B22">
      <w:pPr>
        <w:pStyle w:val="Iauiue3"/>
        <w:spacing w:line="240" w:lineRule="auto"/>
        <w:rPr>
          <w:rFonts w:ascii="Times New Roman" w:hAnsi="Times New Roman"/>
          <w:szCs w:val="24"/>
        </w:rPr>
      </w:pPr>
      <w:r w:rsidRPr="00331B22">
        <w:rPr>
          <w:rFonts w:ascii="Times New Roman" w:hAnsi="Times New Roman"/>
          <w:szCs w:val="24"/>
        </w:rPr>
        <w:t>•</w:t>
      </w:r>
      <w:r w:rsidRPr="00331B22">
        <w:rPr>
          <w:rFonts w:ascii="Times New Roman" w:hAnsi="Times New Roman"/>
          <w:szCs w:val="24"/>
        </w:rPr>
        <w:tab/>
        <w:t>код расчетов.</w:t>
      </w:r>
      <w:r>
        <w:rPr>
          <w:rFonts w:ascii="Times New Roman" w:hAnsi="Times New Roman"/>
          <w:szCs w:val="24"/>
        </w:rPr>
        <w:t>»</w:t>
      </w:r>
    </w:p>
    <w:p w:rsidR="00240A42" w:rsidRDefault="00240A42" w:rsidP="00240A42">
      <w:pPr>
        <w:pStyle w:val="Iauiue3"/>
        <w:spacing w:line="240" w:lineRule="auto"/>
        <w:rPr>
          <w:rFonts w:ascii="Times New Roman" w:hAnsi="Times New Roman"/>
          <w:szCs w:val="24"/>
        </w:rPr>
      </w:pPr>
    </w:p>
    <w:p w:rsidR="00331B22" w:rsidRDefault="00331B22" w:rsidP="00331B2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BA111E">
        <w:rPr>
          <w:rFonts w:ascii="Times New Roman" w:hAnsi="Times New Roman" w:cs="Times New Roman"/>
          <w:sz w:val="24"/>
          <w:szCs w:val="24"/>
        </w:rPr>
        <w:t>1.3.</w:t>
      </w:r>
      <w:r w:rsidR="008865CE">
        <w:rPr>
          <w:rFonts w:ascii="Times New Roman" w:hAnsi="Times New Roman" w:cs="Times New Roman"/>
          <w:sz w:val="24"/>
          <w:szCs w:val="24"/>
        </w:rPr>
        <w:t>7</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331B22" w:rsidRDefault="00331B22" w:rsidP="008865CE">
      <w:pPr>
        <w:pStyle w:val="Iauiue3"/>
        <w:spacing w:line="240" w:lineRule="auto"/>
        <w:rPr>
          <w:rFonts w:ascii="Times New Roman" w:hAnsi="Times New Roman"/>
          <w:szCs w:val="24"/>
        </w:rPr>
      </w:pPr>
      <w:r>
        <w:rPr>
          <w:rFonts w:ascii="Times New Roman" w:hAnsi="Times New Roman"/>
          <w:szCs w:val="24"/>
        </w:rPr>
        <w:lastRenderedPageBreak/>
        <w:t>«</w:t>
      </w:r>
      <w:r w:rsidR="008865CE" w:rsidRPr="008865CE">
        <w:rPr>
          <w:rFonts w:ascii="Times New Roman" w:hAnsi="Times New Roman"/>
          <w:szCs w:val="24"/>
        </w:rPr>
        <w:t>1.3.7.</w:t>
      </w:r>
      <w:r w:rsidR="008865CE" w:rsidRPr="008865CE">
        <w:rPr>
          <w:rFonts w:ascii="Times New Roman" w:hAnsi="Times New Roman"/>
          <w:szCs w:val="24"/>
        </w:rPr>
        <w:tab/>
        <w:t>Подача в Систему торгов лимитной заявки РЕПО (ЦК), рыночной заявки РЕПО (ЦК), безадресной заявки РЕПО (ЦК) означает безоговорочное согласие Участника торгов заключить сделку при наличии допустимых встречных заявок на условиях полного или частичного удовлетворения (если иное не установлено Биржей) со Ставкой РЕПО (отклонением от индикативной ставки) не хуже, чем указанная в заявке (в случае её указания).</w:t>
      </w:r>
      <w:r>
        <w:rPr>
          <w:rFonts w:ascii="Times New Roman" w:hAnsi="Times New Roman"/>
          <w:szCs w:val="24"/>
        </w:rPr>
        <w:t>»</w:t>
      </w:r>
    </w:p>
    <w:p w:rsidR="008865CE" w:rsidRDefault="008865CE" w:rsidP="008865CE">
      <w:pPr>
        <w:pStyle w:val="Iauiue3"/>
        <w:spacing w:line="240" w:lineRule="auto"/>
        <w:rPr>
          <w:rFonts w:ascii="Times New Roman" w:hAnsi="Times New Roman"/>
          <w:szCs w:val="24"/>
        </w:rPr>
      </w:pPr>
    </w:p>
    <w:p w:rsidR="008865CE" w:rsidRDefault="008865CE" w:rsidP="008865CE">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BA111E">
        <w:rPr>
          <w:rFonts w:ascii="Times New Roman" w:hAnsi="Times New Roman" w:cs="Times New Roman"/>
          <w:sz w:val="24"/>
          <w:szCs w:val="24"/>
        </w:rPr>
        <w:t>1.</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3</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4</w:t>
      </w:r>
      <w:r w:rsidRPr="00033225">
        <w:rPr>
          <w:rFonts w:ascii="Times New Roman" w:hAnsi="Times New Roman" w:cs="Times New Roman"/>
          <w:sz w:val="24"/>
          <w:szCs w:val="24"/>
        </w:rPr>
        <w:t>. «</w:t>
      </w:r>
      <w:r w:rsidR="00A411A4" w:rsidRPr="00A411A4">
        <w:rPr>
          <w:rFonts w:ascii="Times New Roman" w:hAnsi="Times New Roman" w:cs="Times New Roman"/>
          <w:sz w:val="24"/>
          <w:szCs w:val="24"/>
        </w:rPr>
        <w:t>Условия принятия к регистрации заявок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8865CE" w:rsidRDefault="008865CE" w:rsidP="008865CE">
      <w:pPr>
        <w:pStyle w:val="Iauiue3"/>
        <w:spacing w:line="240" w:lineRule="auto"/>
        <w:rPr>
          <w:rFonts w:ascii="Times New Roman" w:hAnsi="Times New Roman"/>
          <w:szCs w:val="24"/>
        </w:rPr>
      </w:pPr>
      <w:r>
        <w:rPr>
          <w:rFonts w:ascii="Times New Roman" w:hAnsi="Times New Roman"/>
          <w:szCs w:val="24"/>
        </w:rPr>
        <w:t>«</w:t>
      </w:r>
      <w:r w:rsidR="00A411A4" w:rsidRPr="00A411A4">
        <w:rPr>
          <w:rFonts w:ascii="Times New Roman" w:hAnsi="Times New Roman"/>
          <w:szCs w:val="24"/>
        </w:rPr>
        <w:t>1.4.3.</w:t>
      </w:r>
      <w:r w:rsidR="00A411A4" w:rsidRPr="00A411A4">
        <w:rPr>
          <w:rFonts w:ascii="Times New Roman" w:hAnsi="Times New Roman"/>
          <w:szCs w:val="24"/>
        </w:rPr>
        <w:tab/>
        <w:t>Заявки на совершение сделки, Ставка РЕПО (отклонение от индикативной ставки) в которых превышает предельные границы Ставки РЕПО (отклонения от индикативной ставки), установленные Биржей исходя из индикативной Ставки РЕПО (отклонения от индикативной ставки) для целей определения отклонений ставок РЕПО (отклонений от индикативной ставки) данного предмета сделки на текущий торговый день, в Системе торгов не регистрируются.</w:t>
      </w:r>
      <w:r>
        <w:rPr>
          <w:rFonts w:ascii="Times New Roman" w:hAnsi="Times New Roman"/>
          <w:szCs w:val="24"/>
        </w:rPr>
        <w:t>»</w:t>
      </w:r>
    </w:p>
    <w:p w:rsidR="00A411A4" w:rsidRDefault="00A411A4" w:rsidP="008865CE">
      <w:pPr>
        <w:pStyle w:val="Iauiue3"/>
        <w:spacing w:line="240" w:lineRule="auto"/>
        <w:rPr>
          <w:rFonts w:ascii="Times New Roman" w:hAnsi="Times New Roman"/>
          <w:szCs w:val="24"/>
        </w:rPr>
      </w:pPr>
    </w:p>
    <w:p w:rsidR="00A411A4" w:rsidRDefault="00A411A4" w:rsidP="00A411A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Pr="00BA111E">
        <w:rPr>
          <w:rFonts w:ascii="Times New Roman" w:hAnsi="Times New Roman" w:cs="Times New Roman"/>
          <w:sz w:val="24"/>
          <w:szCs w:val="24"/>
        </w:rPr>
        <w:t>1.</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2</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5</w:t>
      </w:r>
      <w:r w:rsidRPr="00033225">
        <w:rPr>
          <w:rFonts w:ascii="Times New Roman" w:hAnsi="Times New Roman" w:cs="Times New Roman"/>
          <w:sz w:val="24"/>
          <w:szCs w:val="24"/>
        </w:rPr>
        <w:t>. «</w:t>
      </w:r>
      <w:r w:rsidRPr="00A411A4">
        <w:rPr>
          <w:rFonts w:ascii="Times New Roman" w:hAnsi="Times New Roman" w:cs="Times New Roman"/>
          <w:sz w:val="24"/>
          <w:szCs w:val="24"/>
        </w:rPr>
        <w:t>Порядок заключения сделок РЕПО</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A411A4" w:rsidRPr="00A411A4" w:rsidRDefault="00A411A4" w:rsidP="00A411A4">
      <w:pPr>
        <w:pStyle w:val="Iauiue3"/>
        <w:spacing w:line="240" w:lineRule="auto"/>
        <w:rPr>
          <w:rFonts w:ascii="Times New Roman" w:hAnsi="Times New Roman"/>
          <w:szCs w:val="24"/>
        </w:rPr>
      </w:pPr>
      <w:r>
        <w:rPr>
          <w:rFonts w:ascii="Times New Roman" w:hAnsi="Times New Roman"/>
          <w:szCs w:val="24"/>
        </w:rPr>
        <w:t>«</w:t>
      </w:r>
      <w:r w:rsidRPr="00A411A4">
        <w:rPr>
          <w:rFonts w:ascii="Times New Roman" w:hAnsi="Times New Roman"/>
          <w:szCs w:val="24"/>
        </w:rPr>
        <w:t>1.5.2.</w:t>
      </w:r>
      <w:r w:rsidRPr="00A411A4">
        <w:rPr>
          <w:rFonts w:ascii="Times New Roman" w:hAnsi="Times New Roman"/>
          <w:szCs w:val="24"/>
        </w:rPr>
        <w:tab/>
        <w:t>Для заявок на заключение сделок РЕПО Биржей могут устанавливаться возможные предельные значения, включая точность указания, следующих реквизитов:</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Ставка РЕПО (отклонение от индикативной ставки, в случае заявки на заключение сделки РЕПО с Плавающей ставкой РЕПО);</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Величина отклонения от индикативной ставки;</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Сумма РЕПО;</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Количество ценных бумаг;</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Срок сделки РЕПО;</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Начальный дисконт;</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Максимальное предельное значение дисконта;</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Минимальное предельное значение дисконта;</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Предельные значения объема заявки для отдельного кода расчетов (только для адресных заявок РЕПО;</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Шаг дисконта.</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Каждый торговый день, исходя из информации, полученной от Центрального контрагента, для заявок на заключение Сделок Т+ в Режимах торгов «РЕПО с ЦК – Безадресные заявки», «РЕПО с ЦК - Аукцион», «РЕПО с ЦК – Симметричный аукцион», «РЕПО с ЦК – Адресные заявки» Биржа устанавливает значения и возможные значения следующих параметров:</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Расчетную цену ценной бумаги;</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Дисконт для целей заключения сделок в Режимах торгов «РЕПО с ЦК – Безадресные заявки», «РЕПО с ЦК – Симметричный аукцион» и «РЕПО с ЦК - Аукцион»;</w:t>
      </w:r>
    </w:p>
    <w:p w:rsidR="00A411A4" w:rsidRP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Индикативную ставку РЕПО (отклонение от индикативной ставки) для конкретной ценной бумаги (группы ценных бумаг) и конкретного кода расчетов.</w:t>
      </w:r>
    </w:p>
    <w:p w:rsidR="00A411A4" w:rsidRDefault="00A411A4" w:rsidP="00A411A4">
      <w:pPr>
        <w:pStyle w:val="Iauiue3"/>
        <w:spacing w:line="240" w:lineRule="auto"/>
        <w:rPr>
          <w:rFonts w:ascii="Times New Roman" w:hAnsi="Times New Roman"/>
          <w:szCs w:val="24"/>
        </w:rPr>
      </w:pPr>
      <w:r w:rsidRPr="00A411A4">
        <w:rPr>
          <w:rFonts w:ascii="Times New Roman" w:hAnsi="Times New Roman"/>
          <w:szCs w:val="24"/>
        </w:rPr>
        <w:t>•</w:t>
      </w:r>
      <w:r w:rsidRPr="00A411A4">
        <w:rPr>
          <w:rFonts w:ascii="Times New Roman" w:hAnsi="Times New Roman"/>
          <w:szCs w:val="24"/>
        </w:rPr>
        <w:tab/>
        <w:t>Диапазон колебания Ставки РЕПО (отклонения от индикативной ставки) для конкретной ценной бумаги (группы ценных бумаг) и конкретного кода расчетов.</w:t>
      </w:r>
      <w:r>
        <w:rPr>
          <w:rFonts w:ascii="Times New Roman" w:hAnsi="Times New Roman"/>
          <w:szCs w:val="24"/>
        </w:rPr>
        <w:t>»</w:t>
      </w:r>
    </w:p>
    <w:p w:rsidR="00A411A4" w:rsidRDefault="00A411A4" w:rsidP="00A411A4">
      <w:pPr>
        <w:pStyle w:val="Iauiue3"/>
        <w:spacing w:line="240" w:lineRule="auto"/>
        <w:rPr>
          <w:rFonts w:ascii="Times New Roman" w:hAnsi="Times New Roman"/>
          <w:szCs w:val="24"/>
        </w:rPr>
      </w:pPr>
    </w:p>
    <w:p w:rsidR="00A411A4" w:rsidRDefault="00F3377C" w:rsidP="00A411A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Дополнить </w:t>
      </w:r>
      <w:proofErr w:type="spellStart"/>
      <w:r>
        <w:rPr>
          <w:rFonts w:ascii="Times New Roman" w:hAnsi="Times New Roman" w:cs="Times New Roman"/>
          <w:sz w:val="24"/>
          <w:szCs w:val="24"/>
        </w:rPr>
        <w:t>п</w:t>
      </w:r>
      <w:r w:rsidR="00A411A4" w:rsidRPr="00033225">
        <w:rPr>
          <w:rFonts w:ascii="Times New Roman" w:hAnsi="Times New Roman" w:cs="Times New Roman"/>
          <w:sz w:val="24"/>
          <w:szCs w:val="24"/>
        </w:rPr>
        <w:t>.</w:t>
      </w:r>
      <w:r w:rsidR="00A411A4">
        <w:rPr>
          <w:rFonts w:ascii="Times New Roman" w:hAnsi="Times New Roman" w:cs="Times New Roman"/>
          <w:sz w:val="24"/>
          <w:szCs w:val="24"/>
        </w:rPr>
        <w:t>п</w:t>
      </w:r>
      <w:proofErr w:type="spellEnd"/>
      <w:r w:rsidR="00A411A4">
        <w:rPr>
          <w:rFonts w:ascii="Times New Roman" w:hAnsi="Times New Roman" w:cs="Times New Roman"/>
          <w:sz w:val="24"/>
          <w:szCs w:val="24"/>
        </w:rPr>
        <w:t>.</w:t>
      </w:r>
      <w:r w:rsidR="00A411A4" w:rsidRPr="00033225">
        <w:rPr>
          <w:rFonts w:ascii="Times New Roman" w:hAnsi="Times New Roman" w:cs="Times New Roman"/>
          <w:sz w:val="24"/>
          <w:szCs w:val="24"/>
        </w:rPr>
        <w:t xml:space="preserve"> </w:t>
      </w:r>
      <w:r w:rsidR="00A411A4" w:rsidRPr="00331B22">
        <w:rPr>
          <w:rFonts w:ascii="Times New Roman" w:hAnsi="Times New Roman" w:cs="Times New Roman"/>
          <w:sz w:val="24"/>
          <w:szCs w:val="24"/>
        </w:rPr>
        <w:t>1.</w:t>
      </w:r>
      <w:r w:rsidR="006E117E">
        <w:rPr>
          <w:rFonts w:ascii="Times New Roman" w:hAnsi="Times New Roman" w:cs="Times New Roman"/>
          <w:sz w:val="24"/>
          <w:szCs w:val="24"/>
        </w:rPr>
        <w:t>7</w:t>
      </w:r>
      <w:r w:rsidR="00A411A4" w:rsidRPr="00331B22">
        <w:rPr>
          <w:rFonts w:ascii="Times New Roman" w:hAnsi="Times New Roman" w:cs="Times New Roman"/>
          <w:sz w:val="24"/>
          <w:szCs w:val="24"/>
        </w:rPr>
        <w:t>.</w:t>
      </w:r>
      <w:r w:rsidR="006E117E">
        <w:rPr>
          <w:rFonts w:ascii="Times New Roman" w:hAnsi="Times New Roman" w:cs="Times New Roman"/>
          <w:sz w:val="24"/>
          <w:szCs w:val="24"/>
        </w:rPr>
        <w:t>4</w:t>
      </w:r>
      <w:r w:rsidR="00A411A4" w:rsidRPr="00331B22">
        <w:rPr>
          <w:rFonts w:ascii="Times New Roman" w:hAnsi="Times New Roman" w:cs="Times New Roman"/>
          <w:sz w:val="24"/>
          <w:szCs w:val="24"/>
        </w:rPr>
        <w:t>.</w:t>
      </w:r>
      <w:r w:rsidR="006E117E">
        <w:rPr>
          <w:rFonts w:ascii="Times New Roman" w:hAnsi="Times New Roman" w:cs="Times New Roman"/>
          <w:sz w:val="24"/>
          <w:szCs w:val="24"/>
        </w:rPr>
        <w:t>6</w:t>
      </w:r>
      <w:r w:rsidR="00A411A4" w:rsidRPr="00331B22">
        <w:rPr>
          <w:rFonts w:ascii="Times New Roman" w:hAnsi="Times New Roman" w:cs="Times New Roman"/>
          <w:sz w:val="24"/>
          <w:szCs w:val="24"/>
        </w:rPr>
        <w:t>.</w:t>
      </w:r>
      <w:r w:rsidR="00A411A4" w:rsidRPr="00033225">
        <w:rPr>
          <w:rFonts w:ascii="Times New Roman" w:hAnsi="Times New Roman" w:cs="Times New Roman"/>
          <w:sz w:val="24"/>
          <w:szCs w:val="24"/>
        </w:rPr>
        <w:t>,</w:t>
      </w:r>
      <w:r w:rsidR="00A411A4">
        <w:rPr>
          <w:rFonts w:ascii="Times New Roman" w:hAnsi="Times New Roman" w:cs="Times New Roman"/>
          <w:sz w:val="24"/>
          <w:szCs w:val="24"/>
        </w:rPr>
        <w:t xml:space="preserve"> п. </w:t>
      </w:r>
      <w:r w:rsidR="00A411A4" w:rsidRPr="00BA111E">
        <w:rPr>
          <w:rFonts w:ascii="Times New Roman" w:hAnsi="Times New Roman" w:cs="Times New Roman"/>
          <w:sz w:val="24"/>
          <w:szCs w:val="24"/>
        </w:rPr>
        <w:t>1.</w:t>
      </w:r>
      <w:r>
        <w:rPr>
          <w:rFonts w:ascii="Times New Roman" w:hAnsi="Times New Roman" w:cs="Times New Roman"/>
          <w:sz w:val="24"/>
          <w:szCs w:val="24"/>
        </w:rPr>
        <w:t>7</w:t>
      </w:r>
      <w:r w:rsidR="00A411A4" w:rsidRPr="00BA111E">
        <w:rPr>
          <w:rFonts w:ascii="Times New Roman" w:hAnsi="Times New Roman" w:cs="Times New Roman"/>
          <w:sz w:val="24"/>
          <w:szCs w:val="24"/>
        </w:rPr>
        <w:t>.</w:t>
      </w:r>
      <w:r>
        <w:rPr>
          <w:rFonts w:ascii="Times New Roman" w:hAnsi="Times New Roman" w:cs="Times New Roman"/>
          <w:sz w:val="24"/>
          <w:szCs w:val="24"/>
        </w:rPr>
        <w:t>4</w:t>
      </w:r>
      <w:r w:rsidR="00A411A4" w:rsidRPr="00BA111E">
        <w:rPr>
          <w:rFonts w:ascii="Times New Roman" w:hAnsi="Times New Roman" w:cs="Times New Roman"/>
          <w:sz w:val="24"/>
          <w:szCs w:val="24"/>
        </w:rPr>
        <w:t>.</w:t>
      </w:r>
      <w:r w:rsidR="00A411A4">
        <w:rPr>
          <w:rFonts w:ascii="Times New Roman" w:hAnsi="Times New Roman" w:cs="Times New Roman"/>
          <w:sz w:val="24"/>
          <w:szCs w:val="24"/>
        </w:rPr>
        <w:t xml:space="preserve"> </w:t>
      </w:r>
      <w:r w:rsidR="00A411A4" w:rsidRPr="00033225">
        <w:rPr>
          <w:rFonts w:ascii="Times New Roman" w:hAnsi="Times New Roman" w:cs="Times New Roman"/>
          <w:sz w:val="24"/>
          <w:szCs w:val="24"/>
        </w:rPr>
        <w:t>подраздела 1.</w:t>
      </w:r>
      <w:r>
        <w:rPr>
          <w:rFonts w:ascii="Times New Roman" w:hAnsi="Times New Roman" w:cs="Times New Roman"/>
          <w:sz w:val="24"/>
          <w:szCs w:val="24"/>
        </w:rPr>
        <w:t>7</w:t>
      </w:r>
      <w:r w:rsidR="00A411A4" w:rsidRPr="00033225">
        <w:rPr>
          <w:rFonts w:ascii="Times New Roman" w:hAnsi="Times New Roman" w:cs="Times New Roman"/>
          <w:sz w:val="24"/>
          <w:szCs w:val="24"/>
        </w:rPr>
        <w:t>. «</w:t>
      </w:r>
      <w:r w:rsidRPr="00F3377C">
        <w:rPr>
          <w:rFonts w:ascii="Times New Roman" w:hAnsi="Times New Roman" w:cs="Times New Roman"/>
          <w:sz w:val="24"/>
          <w:szCs w:val="24"/>
        </w:rPr>
        <w:t>Заключение сделок РЕПО с Центральным контрагентом</w:t>
      </w:r>
      <w:r w:rsidR="00A411A4" w:rsidRPr="00033225">
        <w:rPr>
          <w:rFonts w:ascii="Times New Roman" w:hAnsi="Times New Roman" w:cs="Times New Roman"/>
          <w:sz w:val="24"/>
          <w:szCs w:val="24"/>
        </w:rPr>
        <w:t>»</w:t>
      </w:r>
      <w:r w:rsidR="00A411A4">
        <w:rPr>
          <w:rFonts w:ascii="Times New Roman" w:hAnsi="Times New Roman" w:cs="Times New Roman"/>
          <w:sz w:val="24"/>
          <w:szCs w:val="24"/>
        </w:rPr>
        <w:t xml:space="preserve"> </w:t>
      </w:r>
      <w:r>
        <w:rPr>
          <w:rFonts w:ascii="Times New Roman" w:hAnsi="Times New Roman" w:cs="Times New Roman"/>
          <w:sz w:val="24"/>
          <w:szCs w:val="24"/>
        </w:rPr>
        <w:t>абзацем следующего содержания</w:t>
      </w:r>
      <w:r w:rsidR="00A411A4" w:rsidRPr="00033225">
        <w:rPr>
          <w:rFonts w:ascii="Times New Roman" w:hAnsi="Times New Roman" w:cs="Times New Roman"/>
          <w:sz w:val="24"/>
          <w:szCs w:val="24"/>
        </w:rPr>
        <w:t>:</w:t>
      </w:r>
    </w:p>
    <w:p w:rsidR="008865CE" w:rsidRDefault="00A411A4" w:rsidP="00F3377C">
      <w:pPr>
        <w:pStyle w:val="Iauiue3"/>
        <w:spacing w:line="240" w:lineRule="auto"/>
        <w:rPr>
          <w:rFonts w:ascii="Times New Roman" w:hAnsi="Times New Roman"/>
          <w:szCs w:val="24"/>
        </w:rPr>
      </w:pPr>
      <w:r>
        <w:rPr>
          <w:rFonts w:ascii="Times New Roman" w:hAnsi="Times New Roman"/>
          <w:szCs w:val="24"/>
        </w:rPr>
        <w:lastRenderedPageBreak/>
        <w:t>«</w:t>
      </w:r>
      <w:r w:rsidR="00F3377C" w:rsidRPr="00F3377C">
        <w:rPr>
          <w:rFonts w:ascii="Times New Roman" w:hAnsi="Times New Roman"/>
          <w:szCs w:val="24"/>
        </w:rPr>
        <w:t>Если иное не определено решением Биржи, при регистрации заявки на заключение сделки РЕПО с Плавающей ставкой РЕПО Стоимость обратного выкупа не рассчитывается.</w:t>
      </w:r>
      <w:r>
        <w:rPr>
          <w:rFonts w:ascii="Times New Roman" w:hAnsi="Times New Roman"/>
          <w:szCs w:val="24"/>
        </w:rPr>
        <w:t>»</w:t>
      </w:r>
    </w:p>
    <w:p w:rsidR="003322C4" w:rsidRDefault="003322C4" w:rsidP="00F3377C">
      <w:pPr>
        <w:pStyle w:val="Iauiue3"/>
        <w:spacing w:line="240" w:lineRule="auto"/>
        <w:rPr>
          <w:rFonts w:ascii="Times New Roman" w:hAnsi="Times New Roman"/>
          <w:szCs w:val="24"/>
        </w:rPr>
      </w:pPr>
    </w:p>
    <w:p w:rsidR="003322C4" w:rsidRDefault="003322C4" w:rsidP="003322C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7</w:t>
      </w:r>
      <w:r w:rsidRPr="00331B22">
        <w:rPr>
          <w:rFonts w:ascii="Times New Roman" w:hAnsi="Times New Roman" w:cs="Times New Roman"/>
          <w:sz w:val="24"/>
          <w:szCs w:val="24"/>
        </w:rPr>
        <w:t>.</w:t>
      </w:r>
      <w:r>
        <w:rPr>
          <w:rFonts w:ascii="Times New Roman" w:hAnsi="Times New Roman" w:cs="Times New Roman"/>
          <w:sz w:val="24"/>
          <w:szCs w:val="24"/>
        </w:rPr>
        <w:t>5</w:t>
      </w:r>
      <w:r w:rsidRPr="00331B22">
        <w:rPr>
          <w:rFonts w:ascii="Times New Roman" w:hAnsi="Times New Roman" w:cs="Times New Roman"/>
          <w:sz w:val="24"/>
          <w:szCs w:val="24"/>
        </w:rPr>
        <w:t>.</w:t>
      </w:r>
      <w:r>
        <w:rPr>
          <w:rFonts w:ascii="Times New Roman" w:hAnsi="Times New Roman" w:cs="Times New Roman"/>
          <w:sz w:val="24"/>
          <w:szCs w:val="24"/>
        </w:rPr>
        <w:t>2</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7</w:t>
      </w:r>
      <w:r w:rsidRPr="00BA111E">
        <w:rPr>
          <w:rFonts w:ascii="Times New Roman" w:hAnsi="Times New Roman" w:cs="Times New Roman"/>
          <w:sz w:val="24"/>
          <w:szCs w:val="24"/>
        </w:rPr>
        <w:t>.</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F3377C">
        <w:rPr>
          <w:rFonts w:ascii="Times New Roman" w:hAnsi="Times New Roman" w:cs="Times New Roman"/>
          <w:sz w:val="24"/>
          <w:szCs w:val="24"/>
        </w:rPr>
        <w:t>Заключение сделок РЕПО с Центральным контрагентом</w:t>
      </w:r>
      <w:r w:rsidRPr="0003322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изложить в следующей редакции</w:t>
      </w:r>
      <w:r w:rsidRPr="00033225">
        <w:rPr>
          <w:rFonts w:ascii="Times New Roman" w:hAnsi="Times New Roman" w:cs="Times New Roman"/>
          <w:sz w:val="24"/>
          <w:szCs w:val="24"/>
        </w:rPr>
        <w:t>:</w:t>
      </w:r>
    </w:p>
    <w:p w:rsidR="003322C4" w:rsidRDefault="003322C4" w:rsidP="003322C4">
      <w:pPr>
        <w:pStyle w:val="Iauiue3"/>
        <w:spacing w:line="240" w:lineRule="auto"/>
        <w:rPr>
          <w:rFonts w:ascii="Times New Roman" w:hAnsi="Times New Roman"/>
          <w:szCs w:val="24"/>
        </w:rPr>
      </w:pPr>
      <w:r>
        <w:rPr>
          <w:rFonts w:ascii="Times New Roman" w:hAnsi="Times New Roman"/>
          <w:szCs w:val="24"/>
        </w:rPr>
        <w:t>«</w:t>
      </w:r>
      <w:r w:rsidRPr="003322C4">
        <w:rPr>
          <w:rFonts w:ascii="Times New Roman" w:hAnsi="Times New Roman"/>
          <w:szCs w:val="24"/>
        </w:rPr>
        <w:t>1.7.5.2.</w:t>
      </w:r>
      <w:r w:rsidRPr="003322C4">
        <w:rPr>
          <w:rFonts w:ascii="Times New Roman" w:hAnsi="Times New Roman"/>
          <w:szCs w:val="24"/>
        </w:rPr>
        <w:tab/>
        <w:t>Заключение сделки по лимитной заявке РЕПО (ЦК) или рыночной заявке РЕПО (ЦК) осуществляется при пересечении значения Ставки РЕПО (отклонения от индикативной ставки), указанной в такой заявке, со значением(</w:t>
      </w:r>
      <w:proofErr w:type="spellStart"/>
      <w:r w:rsidRPr="003322C4">
        <w:rPr>
          <w:rFonts w:ascii="Times New Roman" w:hAnsi="Times New Roman"/>
          <w:szCs w:val="24"/>
        </w:rPr>
        <w:t>ями</w:t>
      </w:r>
      <w:proofErr w:type="spellEnd"/>
      <w:r w:rsidRPr="003322C4">
        <w:rPr>
          <w:rFonts w:ascii="Times New Roman" w:hAnsi="Times New Roman"/>
          <w:szCs w:val="24"/>
        </w:rPr>
        <w:t>) Ставки РЕПО (отклонения от индикативной ставки), указанным(и) в допустимой(</w:t>
      </w:r>
      <w:proofErr w:type="spellStart"/>
      <w:r w:rsidRPr="003322C4">
        <w:rPr>
          <w:rFonts w:ascii="Times New Roman" w:hAnsi="Times New Roman"/>
          <w:szCs w:val="24"/>
        </w:rPr>
        <w:t>ых</w:t>
      </w:r>
      <w:proofErr w:type="spellEnd"/>
      <w:r w:rsidRPr="003322C4">
        <w:rPr>
          <w:rFonts w:ascii="Times New Roman" w:hAnsi="Times New Roman"/>
          <w:szCs w:val="24"/>
        </w:rPr>
        <w:t>) встречной(</w:t>
      </w:r>
      <w:proofErr w:type="spellStart"/>
      <w:r w:rsidRPr="003322C4">
        <w:rPr>
          <w:rFonts w:ascii="Times New Roman" w:hAnsi="Times New Roman"/>
          <w:szCs w:val="24"/>
        </w:rPr>
        <w:t>ых</w:t>
      </w:r>
      <w:proofErr w:type="spellEnd"/>
      <w:r w:rsidRPr="003322C4">
        <w:rPr>
          <w:rFonts w:ascii="Times New Roman" w:hAnsi="Times New Roman"/>
          <w:szCs w:val="24"/>
        </w:rPr>
        <w:t>) заявке(ах) противоположной направленности, зарегистрированной(</w:t>
      </w:r>
      <w:proofErr w:type="spellStart"/>
      <w:r w:rsidRPr="003322C4">
        <w:rPr>
          <w:rFonts w:ascii="Times New Roman" w:hAnsi="Times New Roman"/>
          <w:szCs w:val="24"/>
        </w:rPr>
        <w:t>ых</w:t>
      </w:r>
      <w:proofErr w:type="spellEnd"/>
      <w:r w:rsidRPr="003322C4">
        <w:rPr>
          <w:rFonts w:ascii="Times New Roman" w:hAnsi="Times New Roman"/>
          <w:szCs w:val="24"/>
        </w:rPr>
        <w:t>) в Системе торгов.</w:t>
      </w:r>
      <w:r>
        <w:rPr>
          <w:rFonts w:ascii="Times New Roman" w:hAnsi="Times New Roman"/>
          <w:szCs w:val="24"/>
        </w:rPr>
        <w:t>»</w:t>
      </w:r>
    </w:p>
    <w:p w:rsidR="003322C4" w:rsidRDefault="003322C4" w:rsidP="003322C4">
      <w:pPr>
        <w:pStyle w:val="Iauiue3"/>
        <w:spacing w:line="240" w:lineRule="auto"/>
        <w:rPr>
          <w:rFonts w:ascii="Times New Roman" w:hAnsi="Times New Roman"/>
          <w:szCs w:val="24"/>
        </w:rPr>
      </w:pPr>
    </w:p>
    <w:p w:rsidR="003322C4" w:rsidRDefault="003322C4" w:rsidP="003322C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7</w:t>
      </w:r>
      <w:r w:rsidRPr="00331B22">
        <w:rPr>
          <w:rFonts w:ascii="Times New Roman" w:hAnsi="Times New Roman" w:cs="Times New Roman"/>
          <w:sz w:val="24"/>
          <w:szCs w:val="24"/>
        </w:rPr>
        <w:t>.</w:t>
      </w:r>
      <w:r>
        <w:rPr>
          <w:rFonts w:ascii="Times New Roman" w:hAnsi="Times New Roman" w:cs="Times New Roman"/>
          <w:sz w:val="24"/>
          <w:szCs w:val="24"/>
        </w:rPr>
        <w:t>5</w:t>
      </w:r>
      <w:r w:rsidRPr="00331B22">
        <w:rPr>
          <w:rFonts w:ascii="Times New Roman" w:hAnsi="Times New Roman" w:cs="Times New Roman"/>
          <w:sz w:val="24"/>
          <w:szCs w:val="24"/>
        </w:rPr>
        <w:t>.</w:t>
      </w:r>
      <w:r>
        <w:rPr>
          <w:rFonts w:ascii="Times New Roman" w:hAnsi="Times New Roman" w:cs="Times New Roman"/>
          <w:sz w:val="24"/>
          <w:szCs w:val="24"/>
        </w:rPr>
        <w:t>3</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7</w:t>
      </w:r>
      <w:r w:rsidRPr="00BA111E">
        <w:rPr>
          <w:rFonts w:ascii="Times New Roman" w:hAnsi="Times New Roman" w:cs="Times New Roman"/>
          <w:sz w:val="24"/>
          <w:szCs w:val="24"/>
        </w:rPr>
        <w:t>.</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F3377C">
        <w:rPr>
          <w:rFonts w:ascii="Times New Roman" w:hAnsi="Times New Roman" w:cs="Times New Roman"/>
          <w:sz w:val="24"/>
          <w:szCs w:val="24"/>
        </w:rPr>
        <w:t>Заключение сделок РЕПО с Центральным контрагентом</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3322C4" w:rsidRPr="003322C4" w:rsidRDefault="003322C4" w:rsidP="003322C4">
      <w:pPr>
        <w:pStyle w:val="Iauiue3"/>
        <w:spacing w:line="240" w:lineRule="auto"/>
        <w:rPr>
          <w:rFonts w:ascii="Times New Roman" w:hAnsi="Times New Roman"/>
          <w:szCs w:val="24"/>
        </w:rPr>
      </w:pPr>
      <w:r>
        <w:rPr>
          <w:rFonts w:ascii="Times New Roman" w:hAnsi="Times New Roman"/>
          <w:szCs w:val="24"/>
        </w:rPr>
        <w:t>«</w:t>
      </w:r>
      <w:r w:rsidRPr="003322C4">
        <w:rPr>
          <w:rFonts w:ascii="Times New Roman" w:hAnsi="Times New Roman"/>
          <w:szCs w:val="24"/>
        </w:rPr>
        <w:t>1.7.5.3.</w:t>
      </w:r>
      <w:r w:rsidRPr="003322C4">
        <w:rPr>
          <w:rFonts w:ascii="Times New Roman" w:hAnsi="Times New Roman"/>
          <w:szCs w:val="24"/>
        </w:rPr>
        <w:tab/>
        <w:t>Пересечение значений Ставок РЕПО (отклонений от индикативной ставки) имеет место:</w:t>
      </w:r>
    </w:p>
    <w:p w:rsidR="003322C4" w:rsidRPr="003322C4" w:rsidRDefault="003322C4" w:rsidP="003322C4">
      <w:pPr>
        <w:pStyle w:val="Iauiue3"/>
        <w:spacing w:line="240" w:lineRule="auto"/>
        <w:rPr>
          <w:rFonts w:ascii="Times New Roman" w:hAnsi="Times New Roman"/>
          <w:szCs w:val="24"/>
        </w:rPr>
      </w:pPr>
      <w:r w:rsidRPr="003322C4">
        <w:rPr>
          <w:rFonts w:ascii="Times New Roman" w:hAnsi="Times New Roman"/>
          <w:szCs w:val="24"/>
        </w:rPr>
        <w:t>•</w:t>
      </w:r>
      <w:r w:rsidRPr="003322C4">
        <w:rPr>
          <w:rFonts w:ascii="Times New Roman" w:hAnsi="Times New Roman"/>
          <w:szCs w:val="24"/>
        </w:rPr>
        <w:tab/>
        <w:t>для поданной заявки на привлечение денежных средств – при наличии заявок на размещение денежных средств со Ставками РЕПО (отклонениями от индикативной ставки), не превышающими Ставку РЕПО (отклонение от индикативной ставки), которая указана в поданной заявке;</w:t>
      </w:r>
    </w:p>
    <w:p w:rsidR="003322C4" w:rsidRDefault="003322C4" w:rsidP="003322C4">
      <w:pPr>
        <w:pStyle w:val="Iauiue3"/>
        <w:spacing w:line="240" w:lineRule="auto"/>
        <w:rPr>
          <w:rFonts w:ascii="Times New Roman" w:hAnsi="Times New Roman"/>
          <w:szCs w:val="24"/>
        </w:rPr>
      </w:pPr>
      <w:r w:rsidRPr="003322C4">
        <w:rPr>
          <w:rFonts w:ascii="Times New Roman" w:hAnsi="Times New Roman"/>
          <w:szCs w:val="24"/>
        </w:rPr>
        <w:t>•</w:t>
      </w:r>
      <w:r w:rsidRPr="003322C4">
        <w:rPr>
          <w:rFonts w:ascii="Times New Roman" w:hAnsi="Times New Roman"/>
          <w:szCs w:val="24"/>
        </w:rPr>
        <w:tab/>
        <w:t>для поданной заявки на размещение денежных средств – при наличии заявок на привлечение денежных средств со Ставками РЕПО (отклонениями от индикативной ставки), не меньшими, чем Ставка РЕПО (отклонение от индикативной ставки), которая указана в поданной заявке.</w:t>
      </w:r>
      <w:r>
        <w:rPr>
          <w:rFonts w:ascii="Times New Roman" w:hAnsi="Times New Roman"/>
          <w:szCs w:val="24"/>
        </w:rPr>
        <w:t>»</w:t>
      </w:r>
    </w:p>
    <w:p w:rsidR="003322C4" w:rsidRDefault="003322C4" w:rsidP="003322C4">
      <w:pPr>
        <w:pStyle w:val="Iauiue3"/>
        <w:spacing w:line="240" w:lineRule="auto"/>
        <w:rPr>
          <w:rFonts w:ascii="Times New Roman" w:hAnsi="Times New Roman"/>
          <w:szCs w:val="24"/>
        </w:rPr>
      </w:pPr>
    </w:p>
    <w:p w:rsidR="003322C4" w:rsidRDefault="003322C4" w:rsidP="003322C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7</w:t>
      </w:r>
      <w:r w:rsidRPr="00331B22">
        <w:rPr>
          <w:rFonts w:ascii="Times New Roman" w:hAnsi="Times New Roman" w:cs="Times New Roman"/>
          <w:sz w:val="24"/>
          <w:szCs w:val="24"/>
        </w:rPr>
        <w:t>.</w:t>
      </w:r>
      <w:r>
        <w:rPr>
          <w:rFonts w:ascii="Times New Roman" w:hAnsi="Times New Roman" w:cs="Times New Roman"/>
          <w:sz w:val="24"/>
          <w:szCs w:val="24"/>
        </w:rPr>
        <w:t>5</w:t>
      </w:r>
      <w:r w:rsidRPr="00331B22">
        <w:rPr>
          <w:rFonts w:ascii="Times New Roman" w:hAnsi="Times New Roman" w:cs="Times New Roman"/>
          <w:sz w:val="24"/>
          <w:szCs w:val="24"/>
        </w:rPr>
        <w:t>.</w:t>
      </w:r>
      <w:r w:rsidR="00FE052E">
        <w:rPr>
          <w:rFonts w:ascii="Times New Roman" w:hAnsi="Times New Roman" w:cs="Times New Roman"/>
          <w:sz w:val="24"/>
          <w:szCs w:val="24"/>
        </w:rPr>
        <w:t>4.4</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7</w:t>
      </w:r>
      <w:r w:rsidRPr="00BA111E">
        <w:rPr>
          <w:rFonts w:ascii="Times New Roman" w:hAnsi="Times New Roman" w:cs="Times New Roman"/>
          <w:sz w:val="24"/>
          <w:szCs w:val="24"/>
        </w:rPr>
        <w:t>.</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F3377C">
        <w:rPr>
          <w:rFonts w:ascii="Times New Roman" w:hAnsi="Times New Roman" w:cs="Times New Roman"/>
          <w:sz w:val="24"/>
          <w:szCs w:val="24"/>
        </w:rPr>
        <w:t>Заключение сделок РЕПО с Центральным контрагентом</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FE052E" w:rsidRPr="00FE052E" w:rsidRDefault="003322C4" w:rsidP="00FE052E">
      <w:pPr>
        <w:pStyle w:val="Iauiue3"/>
        <w:spacing w:line="240" w:lineRule="auto"/>
        <w:rPr>
          <w:rFonts w:ascii="Times New Roman" w:hAnsi="Times New Roman"/>
          <w:szCs w:val="24"/>
        </w:rPr>
      </w:pPr>
      <w:r>
        <w:rPr>
          <w:rFonts w:ascii="Times New Roman" w:hAnsi="Times New Roman"/>
          <w:szCs w:val="24"/>
        </w:rPr>
        <w:t>«</w:t>
      </w:r>
      <w:r w:rsidR="00FE052E" w:rsidRPr="00FE052E">
        <w:rPr>
          <w:rFonts w:ascii="Times New Roman" w:hAnsi="Times New Roman"/>
          <w:szCs w:val="24"/>
        </w:rPr>
        <w:t>1.7.5.4.4.</w:t>
      </w:r>
      <w:r w:rsidR="00FE052E" w:rsidRPr="00FE052E">
        <w:rPr>
          <w:rFonts w:ascii="Times New Roman" w:hAnsi="Times New Roman"/>
          <w:szCs w:val="24"/>
        </w:rPr>
        <w:tab/>
        <w:t>Если количество, указанное в допустимой встречной заявке больше «текущего видимого количества ценных бумаг», то:</w:t>
      </w:r>
    </w:p>
    <w:p w:rsidR="003322C4" w:rsidRDefault="00FE052E" w:rsidP="00FE052E">
      <w:pPr>
        <w:pStyle w:val="Iauiue3"/>
        <w:spacing w:line="240" w:lineRule="auto"/>
        <w:rPr>
          <w:rFonts w:ascii="Times New Roman" w:hAnsi="Times New Roman"/>
          <w:szCs w:val="24"/>
        </w:rPr>
      </w:pPr>
      <w:r w:rsidRPr="00FE052E">
        <w:rPr>
          <w:rFonts w:ascii="Times New Roman" w:hAnsi="Times New Roman"/>
          <w:szCs w:val="24"/>
        </w:rPr>
        <w:t>•</w:t>
      </w:r>
      <w:r w:rsidRPr="00FE052E">
        <w:rPr>
          <w:rFonts w:ascii="Times New Roman" w:hAnsi="Times New Roman"/>
          <w:szCs w:val="24"/>
        </w:rPr>
        <w:tab/>
        <w:t>Заключение сделки осуществляется в несколько этапов исходя из количества ценных бумаг, указанного в допустимой встречной заявке, и «текущего видимого количества ценных бумаг» в айсберг-заявке. После удовлетворения «текущего видимого количества ценных бумаг» в айсберг-заявке встречная заявка (при ее достаточном объеме) последовательно удовлетворяет все иные находящиеся в очереди активные заявки по данной Ставке РЕПО / отклонению от индикативной ставки (в случае их наличия), до тех пор, пока не доходит снова до данной айсберг-заявки. Дальше цикл удовлетворения повторяется до тех пор, пока либо не заканчивается объем встречной заявки, или айсберг-заявка полностью не удовлетворится. Количество ценных бумаг, равно как и Сумма РЕПО, в сделке, заключенной на основании айсберг-заявки и встречной допустимой заявки, для каждой айсберг-заявки составляет количество ценных бумаг (Сумму РЕПО), определенные суммарно с учетом всех этапов удовлетворения соответствующей айсберг-заявки (прохождениях цикла удовлетворения заявки).</w:t>
      </w:r>
      <w:r w:rsidR="003322C4">
        <w:rPr>
          <w:rFonts w:ascii="Times New Roman" w:hAnsi="Times New Roman"/>
          <w:szCs w:val="24"/>
        </w:rPr>
        <w:t>»</w:t>
      </w:r>
    </w:p>
    <w:p w:rsidR="00FE052E" w:rsidRDefault="00FE052E" w:rsidP="00FE052E">
      <w:pPr>
        <w:pStyle w:val="Iauiue3"/>
        <w:spacing w:line="240" w:lineRule="auto"/>
        <w:rPr>
          <w:rFonts w:ascii="Times New Roman" w:hAnsi="Times New Roman"/>
          <w:szCs w:val="24"/>
        </w:rPr>
      </w:pPr>
    </w:p>
    <w:p w:rsidR="00FE052E" w:rsidRDefault="00FE052E" w:rsidP="00FE052E">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7</w:t>
      </w:r>
      <w:r w:rsidRPr="00331B22">
        <w:rPr>
          <w:rFonts w:ascii="Times New Roman" w:hAnsi="Times New Roman" w:cs="Times New Roman"/>
          <w:sz w:val="24"/>
          <w:szCs w:val="24"/>
        </w:rPr>
        <w:t>.</w:t>
      </w:r>
      <w:r>
        <w:rPr>
          <w:rFonts w:ascii="Times New Roman" w:hAnsi="Times New Roman" w:cs="Times New Roman"/>
          <w:sz w:val="24"/>
          <w:szCs w:val="24"/>
        </w:rPr>
        <w:t>5</w:t>
      </w:r>
      <w:r w:rsidRPr="00331B22">
        <w:rPr>
          <w:rFonts w:ascii="Times New Roman" w:hAnsi="Times New Roman" w:cs="Times New Roman"/>
          <w:sz w:val="24"/>
          <w:szCs w:val="24"/>
        </w:rPr>
        <w:t>.</w:t>
      </w:r>
      <w:r>
        <w:rPr>
          <w:rFonts w:ascii="Times New Roman" w:hAnsi="Times New Roman" w:cs="Times New Roman"/>
          <w:sz w:val="24"/>
          <w:szCs w:val="24"/>
        </w:rPr>
        <w:t>6</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7</w:t>
      </w:r>
      <w:r w:rsidRPr="00BA111E">
        <w:rPr>
          <w:rFonts w:ascii="Times New Roman" w:hAnsi="Times New Roman" w:cs="Times New Roman"/>
          <w:sz w:val="24"/>
          <w:szCs w:val="24"/>
        </w:rPr>
        <w:t>.</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F3377C">
        <w:rPr>
          <w:rFonts w:ascii="Times New Roman" w:hAnsi="Times New Roman" w:cs="Times New Roman"/>
          <w:sz w:val="24"/>
          <w:szCs w:val="24"/>
        </w:rPr>
        <w:t>Заключение сделок РЕПО с Центральным контрагентом</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3322C4" w:rsidRDefault="00FE052E" w:rsidP="00FE052E">
      <w:pPr>
        <w:pStyle w:val="Iauiue3"/>
        <w:spacing w:line="240" w:lineRule="auto"/>
        <w:rPr>
          <w:rFonts w:ascii="Times New Roman" w:hAnsi="Times New Roman"/>
          <w:szCs w:val="24"/>
        </w:rPr>
      </w:pPr>
      <w:r>
        <w:rPr>
          <w:rFonts w:ascii="Times New Roman" w:hAnsi="Times New Roman"/>
          <w:szCs w:val="24"/>
        </w:rPr>
        <w:lastRenderedPageBreak/>
        <w:t>«</w:t>
      </w:r>
      <w:r w:rsidRPr="00FE052E">
        <w:rPr>
          <w:rFonts w:ascii="Times New Roman" w:hAnsi="Times New Roman"/>
          <w:szCs w:val="24"/>
        </w:rPr>
        <w:t>1.7.5.6.</w:t>
      </w:r>
      <w:r w:rsidRPr="00FE052E">
        <w:rPr>
          <w:rFonts w:ascii="Times New Roman" w:hAnsi="Times New Roman"/>
          <w:szCs w:val="24"/>
        </w:rPr>
        <w:tab/>
        <w:t>Во время торгов в Режиме торгов «РЕПО с ЦК – Безадресные заявки» Участник торгов имеет доступ к информации о собственных заявках, а также о заявках с двадцатью лучшими Ставками РЕПО / отклонениями от индикативной ставки (процентными ставками), находящихся в очереди в Системе торгов, и совокупной Сумме РЕПО (сумме депозитов) по заявкам на размещение и заявкам на привлечение денежных средств в разрезе Ставок РЕПО / отклонений от индикативной ставки (процентных ставок / отклонений от индикативной ставки, по заявкам на заключение депозитных договоров).</w:t>
      </w:r>
      <w:r>
        <w:rPr>
          <w:rFonts w:ascii="Times New Roman" w:hAnsi="Times New Roman"/>
          <w:szCs w:val="24"/>
        </w:rPr>
        <w:t>»</w:t>
      </w:r>
    </w:p>
    <w:p w:rsidR="00157DDE" w:rsidRDefault="00157DDE" w:rsidP="00FE052E">
      <w:pPr>
        <w:pStyle w:val="Iauiue3"/>
        <w:spacing w:line="240" w:lineRule="auto"/>
        <w:rPr>
          <w:rFonts w:ascii="Times New Roman" w:hAnsi="Times New Roman"/>
          <w:szCs w:val="24"/>
        </w:rPr>
      </w:pPr>
    </w:p>
    <w:p w:rsidR="00157DDE" w:rsidRDefault="00157DDE" w:rsidP="00157DD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E57163">
        <w:rPr>
          <w:rFonts w:ascii="Times New Roman" w:hAnsi="Times New Roman" w:cs="Times New Roman"/>
          <w:b/>
          <w:sz w:val="24"/>
          <w:szCs w:val="24"/>
        </w:rPr>
        <w:t xml:space="preserve">Правила торгов Часть </w:t>
      </w:r>
      <w:r w:rsidRPr="00E57163">
        <w:rPr>
          <w:rFonts w:ascii="Times New Roman" w:hAnsi="Times New Roman" w:cs="Times New Roman"/>
          <w:b/>
          <w:sz w:val="24"/>
          <w:szCs w:val="24"/>
          <w:lang w:val="en-US"/>
        </w:rPr>
        <w:t>I</w:t>
      </w:r>
      <w:r w:rsidR="001667B9">
        <w:rPr>
          <w:rFonts w:ascii="Times New Roman" w:hAnsi="Times New Roman" w:cs="Times New Roman"/>
          <w:b/>
          <w:sz w:val="24"/>
          <w:szCs w:val="24"/>
          <w:lang w:val="en-US"/>
        </w:rPr>
        <w:t>V</w:t>
      </w:r>
      <w:r w:rsidRPr="00E57163">
        <w:rPr>
          <w:rFonts w:ascii="Times New Roman" w:hAnsi="Times New Roman" w:cs="Times New Roman"/>
          <w:b/>
          <w:sz w:val="24"/>
          <w:szCs w:val="24"/>
        </w:rPr>
        <w:t xml:space="preserve">. </w:t>
      </w:r>
      <w:r w:rsidRPr="00240A42">
        <w:rPr>
          <w:rFonts w:ascii="Times New Roman" w:hAnsi="Times New Roman" w:cs="Times New Roman"/>
          <w:b/>
          <w:sz w:val="24"/>
          <w:szCs w:val="24"/>
        </w:rPr>
        <w:t xml:space="preserve">Секция рынка </w:t>
      </w:r>
      <w:r w:rsidR="001667B9">
        <w:rPr>
          <w:rFonts w:ascii="Times New Roman" w:hAnsi="Times New Roman" w:cs="Times New Roman"/>
          <w:b/>
          <w:sz w:val="24"/>
          <w:szCs w:val="24"/>
        </w:rPr>
        <w:t>депозитов</w:t>
      </w:r>
    </w:p>
    <w:p w:rsidR="00157DDE" w:rsidRPr="0066667D" w:rsidRDefault="004A3CA7" w:rsidP="00157DDE">
      <w:pPr>
        <w:pStyle w:val="a3"/>
        <w:numPr>
          <w:ilvl w:val="1"/>
          <w:numId w:val="1"/>
        </w:numPr>
        <w:tabs>
          <w:tab w:val="clear" w:pos="1001"/>
          <w:tab w:val="num" w:pos="426"/>
        </w:tabs>
        <w:spacing w:before="100" w:beforeAutospacing="1"/>
        <w:ind w:left="142" w:hanging="142"/>
        <w:contextualSpacing w:val="0"/>
        <w:jc w:val="both"/>
        <w:rPr>
          <w:rFonts w:ascii="Times New Roman" w:hAnsi="Times New Roman"/>
          <w:szCs w:val="24"/>
        </w:rPr>
      </w:pPr>
      <w:r>
        <w:rPr>
          <w:rFonts w:ascii="Times New Roman" w:hAnsi="Times New Roman"/>
          <w:szCs w:val="24"/>
        </w:rPr>
        <w:t xml:space="preserve">Дополнить </w:t>
      </w:r>
      <w:r w:rsidR="0066667D" w:rsidRPr="00033225">
        <w:rPr>
          <w:rFonts w:ascii="Times New Roman" w:hAnsi="Times New Roman" w:cs="Times New Roman"/>
          <w:sz w:val="24"/>
          <w:szCs w:val="24"/>
        </w:rPr>
        <w:t>подраздел 1.</w:t>
      </w:r>
      <w:r w:rsidR="0066667D">
        <w:rPr>
          <w:rFonts w:ascii="Times New Roman" w:hAnsi="Times New Roman" w:cs="Times New Roman"/>
          <w:sz w:val="24"/>
          <w:szCs w:val="24"/>
        </w:rPr>
        <w:t>1</w:t>
      </w:r>
      <w:r w:rsidR="0066667D" w:rsidRPr="00033225">
        <w:rPr>
          <w:rFonts w:ascii="Times New Roman" w:hAnsi="Times New Roman" w:cs="Times New Roman"/>
          <w:sz w:val="24"/>
          <w:szCs w:val="24"/>
        </w:rPr>
        <w:t>. «</w:t>
      </w:r>
      <w:r w:rsidR="0066667D">
        <w:rPr>
          <w:rFonts w:ascii="Times New Roman" w:hAnsi="Times New Roman" w:cs="Times New Roman"/>
          <w:sz w:val="24"/>
          <w:szCs w:val="24"/>
        </w:rPr>
        <w:t>Общие положения</w:t>
      </w:r>
      <w:r w:rsidR="0066667D" w:rsidRPr="00033225">
        <w:rPr>
          <w:rFonts w:ascii="Times New Roman" w:hAnsi="Times New Roman" w:cs="Times New Roman"/>
          <w:sz w:val="24"/>
          <w:szCs w:val="24"/>
        </w:rPr>
        <w:t>»</w:t>
      </w:r>
      <w:r w:rsidR="0066667D">
        <w:rPr>
          <w:rFonts w:ascii="Times New Roman" w:hAnsi="Times New Roman" w:cs="Times New Roman"/>
          <w:sz w:val="24"/>
          <w:szCs w:val="24"/>
        </w:rPr>
        <w:t xml:space="preserve"> </w:t>
      </w:r>
      <w:r w:rsidR="0066667D">
        <w:rPr>
          <w:rFonts w:ascii="Times New Roman" w:hAnsi="Times New Roman" w:cs="Times New Roman"/>
          <w:sz w:val="24"/>
          <w:szCs w:val="24"/>
        </w:rPr>
        <w:t>п. 1.1.4.</w:t>
      </w:r>
      <w:r w:rsidR="0066667D">
        <w:rPr>
          <w:rFonts w:ascii="Times New Roman" w:hAnsi="Times New Roman" w:cs="Times New Roman"/>
          <w:sz w:val="24"/>
          <w:szCs w:val="24"/>
        </w:rPr>
        <w:t xml:space="preserve"> в следующей редакции</w:t>
      </w:r>
      <w:r w:rsidR="0066667D" w:rsidRPr="00033225">
        <w:rPr>
          <w:rFonts w:ascii="Times New Roman" w:hAnsi="Times New Roman" w:cs="Times New Roman"/>
          <w:sz w:val="24"/>
          <w:szCs w:val="24"/>
        </w:rPr>
        <w:t>:</w:t>
      </w:r>
    </w:p>
    <w:p w:rsidR="0066667D" w:rsidRDefault="0066667D" w:rsidP="0066667D">
      <w:pPr>
        <w:pStyle w:val="Iauiue3"/>
        <w:spacing w:line="240" w:lineRule="auto"/>
        <w:rPr>
          <w:rFonts w:ascii="Times New Roman" w:hAnsi="Times New Roman"/>
          <w:szCs w:val="24"/>
        </w:rPr>
      </w:pPr>
      <w:r>
        <w:rPr>
          <w:rFonts w:ascii="Times New Roman" w:hAnsi="Times New Roman"/>
          <w:szCs w:val="24"/>
        </w:rPr>
        <w:t>«</w:t>
      </w:r>
      <w:r w:rsidRPr="0066667D">
        <w:rPr>
          <w:rFonts w:ascii="Times New Roman" w:hAnsi="Times New Roman"/>
          <w:szCs w:val="24"/>
        </w:rPr>
        <w:t>1.1.4.</w:t>
      </w:r>
      <w:r w:rsidRPr="0066667D">
        <w:rPr>
          <w:rFonts w:ascii="Times New Roman" w:hAnsi="Times New Roman"/>
          <w:szCs w:val="24"/>
        </w:rPr>
        <w:tab/>
        <w:t>Процентной ставкой по депозитному договору может быть положительная величина, выраженная в процентах годовых, указываемая Участником торгов в заявке Депозиты (ЦК), используемая в Секции рынка депозитов для расчета суммы возврата депозита. Если иное не установлено решением Биржи, допускается указание в качестве процентной ставки индикативной ставки, выступающей в качестве базы для расчета процентной ставки в совокупности с величиной отклонения от такой индикативной ставки в процентах годовых (Плавающая ставка). В Режимах торгов «Депозиты с ЦК – Безадресные заявки» и «Депозиты с ЦК – Адресные заявки» возможные значения индикативной ставки устанавливаются решением Биржи, при этом процентной ставкой в заключенной сделке является сумма индикативной ставки и величины отклонения от неё, указываемой Участником торгов при подаче заявки.</w:t>
      </w:r>
      <w:r>
        <w:rPr>
          <w:rFonts w:ascii="Times New Roman" w:hAnsi="Times New Roman"/>
          <w:szCs w:val="24"/>
        </w:rPr>
        <w:t>»</w:t>
      </w:r>
    </w:p>
    <w:p w:rsidR="0066667D" w:rsidRDefault="0066667D" w:rsidP="0066667D">
      <w:pPr>
        <w:pStyle w:val="Iauiue3"/>
        <w:spacing w:line="240" w:lineRule="auto"/>
        <w:rPr>
          <w:rFonts w:ascii="Times New Roman" w:hAnsi="Times New Roman"/>
          <w:szCs w:val="24"/>
        </w:rPr>
      </w:pPr>
    </w:p>
    <w:p w:rsidR="0066667D" w:rsidRDefault="0066667D" w:rsidP="0066667D">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2</w:t>
      </w:r>
      <w:r w:rsidRPr="00331B22">
        <w:rPr>
          <w:rFonts w:ascii="Times New Roman" w:hAnsi="Times New Roman" w:cs="Times New Roman"/>
          <w:sz w:val="24"/>
          <w:szCs w:val="24"/>
        </w:rPr>
        <w:t>.</w:t>
      </w:r>
      <w:r>
        <w:rPr>
          <w:rFonts w:ascii="Times New Roman" w:hAnsi="Times New Roman" w:cs="Times New Roman"/>
          <w:sz w:val="24"/>
          <w:szCs w:val="24"/>
        </w:rPr>
        <w:t>4</w:t>
      </w:r>
      <w:r w:rsidRPr="00331B22">
        <w:rPr>
          <w:rFonts w:ascii="Times New Roman" w:hAnsi="Times New Roman" w:cs="Times New Roman"/>
          <w:sz w:val="24"/>
          <w:szCs w:val="24"/>
        </w:rPr>
        <w:t>.</w:t>
      </w:r>
      <w:r>
        <w:rPr>
          <w:rFonts w:ascii="Times New Roman" w:hAnsi="Times New Roman" w:cs="Times New Roman"/>
          <w:sz w:val="24"/>
          <w:szCs w:val="24"/>
        </w:rPr>
        <w:t>1</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sidR="00FC79A2">
        <w:rPr>
          <w:rFonts w:ascii="Times New Roman" w:hAnsi="Times New Roman" w:cs="Times New Roman"/>
          <w:sz w:val="24"/>
          <w:szCs w:val="24"/>
        </w:rPr>
        <w:t>2</w:t>
      </w:r>
      <w:r w:rsidRPr="00BA111E">
        <w:rPr>
          <w:rFonts w:ascii="Times New Roman" w:hAnsi="Times New Roman" w:cs="Times New Roman"/>
          <w:sz w:val="24"/>
          <w:szCs w:val="24"/>
        </w:rPr>
        <w:t>.</w:t>
      </w:r>
      <w:r w:rsidR="00FC79A2">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7B2EE6">
        <w:rPr>
          <w:rFonts w:ascii="Times New Roman" w:hAnsi="Times New Roman" w:cs="Times New Roman"/>
          <w:sz w:val="24"/>
          <w:szCs w:val="24"/>
        </w:rPr>
        <w:t>2</w:t>
      </w:r>
      <w:r w:rsidRPr="00033225">
        <w:rPr>
          <w:rFonts w:ascii="Times New Roman" w:hAnsi="Times New Roman" w:cs="Times New Roman"/>
          <w:sz w:val="24"/>
          <w:szCs w:val="24"/>
        </w:rPr>
        <w:t>. «</w:t>
      </w:r>
      <w:r w:rsidR="007B2EE6">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5F7851" w:rsidRPr="005F7851" w:rsidRDefault="0066667D" w:rsidP="005F7851">
      <w:pPr>
        <w:pStyle w:val="Iauiue3"/>
        <w:spacing w:line="240" w:lineRule="auto"/>
        <w:rPr>
          <w:rFonts w:ascii="Times New Roman" w:hAnsi="Times New Roman"/>
          <w:szCs w:val="24"/>
        </w:rPr>
      </w:pPr>
      <w:r>
        <w:rPr>
          <w:rFonts w:ascii="Times New Roman" w:hAnsi="Times New Roman"/>
          <w:szCs w:val="24"/>
        </w:rPr>
        <w:t>«</w:t>
      </w:r>
      <w:r w:rsidR="005F7851" w:rsidRPr="005F7851">
        <w:rPr>
          <w:rFonts w:ascii="Times New Roman" w:hAnsi="Times New Roman"/>
          <w:szCs w:val="24"/>
        </w:rPr>
        <w:t>1.2.4.1.</w:t>
      </w:r>
      <w:r w:rsidR="005F7851" w:rsidRPr="005F7851">
        <w:rPr>
          <w:rFonts w:ascii="Times New Roman" w:hAnsi="Times New Roman"/>
          <w:szCs w:val="24"/>
        </w:rPr>
        <w:tab/>
        <w:t>Условия заключения сделок в Режиме торгов «Депозиты с ЦК – Безадресные заявки» предусмотрены подразделом 1.4 «Порядок заключения депозитных договоров» настоящей части Правил торгов.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В лимитной заявке Депозиты (ЦК) должны быть указаны следующие реквизиты:</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вид заявки (лимитная заявка Депозиты (ЦК);</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идентификатор Участника торгов рынка депозитов;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код Участника торгов (при подаче Участником торгов заявки на заключение депозитного договора за счет средств, находящихся в доверительном управлении);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направленность заявки (только заявка на размещение денежных средств);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сумма депозита (объем денежных средств, указанных в заявке) в валюте депозита;</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процентная ставка (минимальная ставка размещения денежных средств) в процентах годовых. Или отклонение от индикативной ставки (минимальное значение отклонения для размещения денежных средств), в процентах годовых, в случае заявки на заключение депозитного договора с Плавающей ставкой;</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наименование, код ценной бумаги, заявка на заключение сделки РЕПО с которой может быть признана допустимой встречной, либо код Корзины ценных бумаг (совокупность ценных бумаг, указание которой допускается в заявке, подаваемой в Режиме торгов «Депозиты с ЦК – Аукцион», состав Корзины устанавливается Биржей);</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код расчетов (</w:t>
      </w:r>
      <w:proofErr w:type="spellStart"/>
      <w:r w:rsidRPr="005F7851">
        <w:rPr>
          <w:rFonts w:ascii="Times New Roman" w:hAnsi="Times New Roman"/>
          <w:szCs w:val="24"/>
        </w:rPr>
        <w:t>Ym</w:t>
      </w:r>
      <w:proofErr w:type="spellEnd"/>
      <w:r w:rsidRPr="005F7851">
        <w:rPr>
          <w:rFonts w:ascii="Times New Roman" w:hAnsi="Times New Roman"/>
          <w:szCs w:val="24"/>
        </w:rPr>
        <w:t>/</w:t>
      </w:r>
      <w:proofErr w:type="spellStart"/>
      <w:r w:rsidRPr="005F7851">
        <w:rPr>
          <w:rFonts w:ascii="Times New Roman" w:hAnsi="Times New Roman"/>
          <w:szCs w:val="24"/>
        </w:rPr>
        <w:t>Yn</w:t>
      </w:r>
      <w:proofErr w:type="spellEnd"/>
      <w:r w:rsidRPr="005F7851">
        <w:rPr>
          <w:rFonts w:ascii="Times New Roman" w:hAnsi="Times New Roman"/>
          <w:szCs w:val="24"/>
        </w:rPr>
        <w:t>, где m может принимать значение от 0 до 2, а n может принимать значения 1D, 1W, 2W, 5W, 1M, 2M, 3M, 6M, 9M, 12M, 18M, 24M, 30M, 36M, если иное не установлено решением Биржи), определяющий дату возврата депозита;</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торгово-клиринговый счет;</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ПЭП Участника торгов рынка депозитов.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lastRenderedPageBreak/>
        <w:t xml:space="preserve">Допускается подача в Систему торгов лимитной заявки Депозиты (ЦК) с указанием дополнительных признаков, уточняющих особенности заключения сделок по типу исполнения заявки по остатку, в соответствии с Общей частью Правил торгов. </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В лимитных заявках, подаваемых в Режиме торгов «Депозиты с ЦК – Аукцион», дополнительно указывается время в течение текущего торгового дня в формате «</w:t>
      </w:r>
      <w:proofErr w:type="gramStart"/>
      <w:r w:rsidRPr="005F7851">
        <w:rPr>
          <w:rFonts w:ascii="Times New Roman" w:hAnsi="Times New Roman"/>
          <w:szCs w:val="24"/>
        </w:rPr>
        <w:t>ЧЧ:ММ</w:t>
      </w:r>
      <w:proofErr w:type="gramEnd"/>
      <w:r w:rsidRPr="005F7851">
        <w:rPr>
          <w:rFonts w:ascii="Times New Roman" w:hAnsi="Times New Roman"/>
          <w:szCs w:val="24"/>
        </w:rPr>
        <w:t>:СС», с которого возможно заключение сделок на основании данной заявки (далее – время активации заявки).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В случае регистрации в Системе торгов лимитной заявки Депозиты (ЦК) с признаком «Полностью или отклонить» допустимыми встречными заявками являются лимитные и рыночные заявки РЕПО (ЦК), подаваемые Участниками торгов в Секции рынка РЕПО на заключение сделок с ценной бумагой, указанной в заявке на заключение депозитного договора, валютой Суммы РЕПО, совпадающей с валютой депозита, противоположной направленности, начиная с лучших Ставок РЕПО (отклонений от индикативной ставки), со Ставками РЕПО (отклонениями от индикативной ставки) не меньшими, чем процентная ставка в заявке на заключение депозитного договора, указанная в данной заявке, и совокупная Сумма РЕПО которых не меньше указанной в подаваемой заявке суммы депозита. В случае регистрации в Системе торгов лимитной заявки Депозиты (ЦК) в режиме торгов «Депозиты с ЦК – Аукцион» допустимыми встречными заявками к ней являются лимитные заявки РЕПО (ЦК), подаваемые Участниками торгов в Секции рынка РЕПО в Режиме торгов «Аукцион РЕПО с ЦК» на заключение сделок с ценной бумагой, входящей в состав Корзины ценных бумаг, указанной в заявке на заключение депозитного договора, валютой Суммы РЕПО, совпадающей с валютой депозита, противоположной направленности, начиная с лучших Ставок РЕПО, со Ставками РЕПО не меньшими, чем процентная ставка в заявке на заключение депозитного договора, указанная в данной заявке. Допустимыми встречными заявками по отношению к лимитной заявке Депозиты (ЦК) с указанием иных признаков являются лимитные и рыночные заявки РЕПО (ЦК), подаваемые Участниками торгов в Секции рынка РЕПО на заключение сделок с ценной бумагой, указанной в заявке на заключение депозитного договора, противоположной направленности, начиная с лучших Ставок РЕПО (отклонений от индикативной ставки), со Ставками РЕПО (отклонениями от индикативной ставки) не меньшими, чем процентная ставка в заявке на заключение депозитного договора, указанная в данной заявке.</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Во всех вышеперечисленных случаях заявки РЕПО (ЦК), подаваемые Участником торгов категории «В», в целях исполнения обязательства по возврату Участнику клиринга части суммы депозита при исполнении Заявления на изменение суммы депозита в порядке, установленном Правилами клиринга, не являются допустимыми встречными заявками к заявке на заключение депозитного договора.</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 xml:space="preserve">В дополнение к реквизитам, предусмотренным в настоящем пункте, при подаче лимитной заявки Депозиты (ЦК) допускается указание дополнительного реквизита: «видимая часть заявки». Решением Биржи для отдельных периодов торгов и/или Режимов торгов указание такого дополнительного реквизита может быть запрещено. Такой подвид лимитной заявки Депозиты (ЦК) в целях настоящей части Правил торгов именуется «айсберг-заявка». Дополнительный реквизит «видимая часть заявки» указывается в процентах от суммы депозита. </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Участникам торгов в очереди заявок раскрывается информация об установленной при подаче заявки «видимой части заявки» в виде рассчитанного при подаче такой заявки значения «видимой суммы депозита», оставшаяся сумма депозита не раскрывается Участникам торгов в очереди заявок, т.е. является скрытой (далее – «скрытая часть заявки»). «Видимая сумма депозита», указанная в заявке, не может быть меньше минимального значения суммы депозита, установленного Биржей.</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lastRenderedPageBreak/>
        <w:t xml:space="preserve">Решением Биржи может устанавливаться, что айсберг-заявка отклоняется при подаче, если нарушены минимальное допустимое значение «видимой части заявки», максимальное допустимое значение «видимой части заявки», установленные Биржей, а также нарушено установленное Биржей значение минимальной суммы депозита для айсберг-заявки. </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Для айсберг-заявки возможна подача в Систему торгов заявки с указанием следующих дополнительных признаков, уточняющих особенности заключения сделок по типу исполнения заявки: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по остатку:</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 xml:space="preserve">«Поставить в очередь»; </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по цене:</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«По одной цене»;</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«По разным ценам».</w:t>
      </w:r>
    </w:p>
    <w:p w:rsidR="005F7851" w:rsidRPr="005F7851" w:rsidRDefault="005F7851" w:rsidP="005F7851">
      <w:pPr>
        <w:pStyle w:val="Iauiue3"/>
        <w:spacing w:line="240" w:lineRule="auto"/>
        <w:rPr>
          <w:rFonts w:ascii="Times New Roman" w:hAnsi="Times New Roman"/>
          <w:szCs w:val="24"/>
        </w:rPr>
      </w:pP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В рыночной заявке Депозиты (ЦК) должны быть указаны следующие реквизиты:</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вид заявки (рыночная заявка Депозиты (ЦК);</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идентификатор Участника торгов рынка депозитов;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код Участника торгов (при подаче Участником торгов заявки на заключение депозитного договора за счет средств, находящихся в доверительном управлении);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направленность заявки (только заявка на размещение денежных средств);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сумма депозита (объем денежных средств, указанных в заявке) в валюте депозита;</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наименование, код ценной бумаги, заявка на заключение сделки РЕПО с которой может быть признана допустимой встречной;</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код расчетов (</w:t>
      </w:r>
      <w:proofErr w:type="spellStart"/>
      <w:r w:rsidRPr="005F7851">
        <w:rPr>
          <w:rFonts w:ascii="Times New Roman" w:hAnsi="Times New Roman"/>
          <w:szCs w:val="24"/>
        </w:rPr>
        <w:t>Ym</w:t>
      </w:r>
      <w:proofErr w:type="spellEnd"/>
      <w:r w:rsidRPr="005F7851">
        <w:rPr>
          <w:rFonts w:ascii="Times New Roman" w:hAnsi="Times New Roman"/>
          <w:szCs w:val="24"/>
        </w:rPr>
        <w:t>/</w:t>
      </w:r>
      <w:proofErr w:type="spellStart"/>
      <w:r w:rsidRPr="005F7851">
        <w:rPr>
          <w:rFonts w:ascii="Times New Roman" w:hAnsi="Times New Roman"/>
          <w:szCs w:val="24"/>
        </w:rPr>
        <w:t>Yn</w:t>
      </w:r>
      <w:proofErr w:type="spellEnd"/>
      <w:r w:rsidRPr="005F7851">
        <w:rPr>
          <w:rFonts w:ascii="Times New Roman" w:hAnsi="Times New Roman"/>
          <w:szCs w:val="24"/>
        </w:rPr>
        <w:t>, где m может принимать значение от 0 до 2, а n может принимать значения 1D, 1W, 2W, 5W, 1M, 2M, 9M, 3M, 6M, 12M, 18M, 24M, 30M, 36M, если иное не установлено решением Биржи);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торгово-клиринговый счет;</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ПЭП Участника торгов рынка депозитов.</w:t>
      </w:r>
    </w:p>
    <w:p w:rsidR="0066667D" w:rsidRDefault="005F7851" w:rsidP="005F7851">
      <w:pPr>
        <w:pStyle w:val="Iauiue3"/>
        <w:spacing w:line="240" w:lineRule="auto"/>
        <w:rPr>
          <w:rFonts w:ascii="Times New Roman" w:hAnsi="Times New Roman"/>
          <w:szCs w:val="24"/>
        </w:rPr>
      </w:pPr>
      <w:r w:rsidRPr="005F7851">
        <w:rPr>
          <w:rFonts w:ascii="Times New Roman" w:hAnsi="Times New Roman"/>
          <w:szCs w:val="24"/>
        </w:rPr>
        <w:t>При подаче рыночной заявки Депозиты (ЦК) указание каких–либо дополнительных признаков не допускается. В случае регистрации в Системе торгов рыночной заявки Депозиты (ЦК) допустимыми встречными заявками по отношению к ней являются лимитные заявки РЕПО (ЦК), подаваемые Участниками торгов в Секции рынка РЕПО на заключение сделок с ценной бумагой, указанной в заявке на заключение депозитного договора, валютой Суммы РЕПО, совпадающей с валютой депозита, противоположной направленности, стоящие в очереди, начиная с максимальной Ставки РЕПО (отклонения от индикативной ставки).</w:t>
      </w:r>
      <w:r w:rsidR="0066667D">
        <w:rPr>
          <w:rFonts w:ascii="Times New Roman" w:hAnsi="Times New Roman"/>
          <w:szCs w:val="24"/>
        </w:rPr>
        <w:t>»</w:t>
      </w:r>
    </w:p>
    <w:p w:rsidR="003322C4" w:rsidRDefault="003322C4" w:rsidP="00F3377C">
      <w:pPr>
        <w:pStyle w:val="Iauiue3"/>
        <w:spacing w:line="240" w:lineRule="auto"/>
        <w:rPr>
          <w:rFonts w:ascii="Times New Roman" w:hAnsi="Times New Roman"/>
          <w:szCs w:val="24"/>
        </w:rPr>
      </w:pPr>
    </w:p>
    <w:p w:rsidR="005F7851" w:rsidRDefault="005F7851" w:rsidP="005F7851">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2</w:t>
      </w:r>
      <w:r w:rsidRPr="00331B22">
        <w:rPr>
          <w:rFonts w:ascii="Times New Roman" w:hAnsi="Times New Roman" w:cs="Times New Roman"/>
          <w:sz w:val="24"/>
          <w:szCs w:val="24"/>
        </w:rPr>
        <w:t>.</w:t>
      </w:r>
      <w:r>
        <w:rPr>
          <w:rFonts w:ascii="Times New Roman" w:hAnsi="Times New Roman" w:cs="Times New Roman"/>
          <w:sz w:val="24"/>
          <w:szCs w:val="24"/>
        </w:rPr>
        <w:t>4</w:t>
      </w:r>
      <w:r w:rsidRPr="00331B22">
        <w:rPr>
          <w:rFonts w:ascii="Times New Roman" w:hAnsi="Times New Roman" w:cs="Times New Roman"/>
          <w:sz w:val="24"/>
          <w:szCs w:val="24"/>
        </w:rPr>
        <w:t>.</w:t>
      </w:r>
      <w:r>
        <w:rPr>
          <w:rFonts w:ascii="Times New Roman" w:hAnsi="Times New Roman" w:cs="Times New Roman"/>
          <w:sz w:val="24"/>
          <w:szCs w:val="24"/>
        </w:rPr>
        <w:t>2</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2</w:t>
      </w:r>
      <w:r w:rsidRPr="00BA111E">
        <w:rPr>
          <w:rFonts w:ascii="Times New Roman" w:hAnsi="Times New Roman" w:cs="Times New Roman"/>
          <w:sz w:val="24"/>
          <w:szCs w:val="24"/>
        </w:rPr>
        <w:t>.</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5F7851" w:rsidRPr="005F7851" w:rsidRDefault="005F7851" w:rsidP="005F7851">
      <w:pPr>
        <w:pStyle w:val="Iauiue3"/>
        <w:spacing w:line="240" w:lineRule="auto"/>
        <w:rPr>
          <w:rFonts w:ascii="Times New Roman" w:hAnsi="Times New Roman"/>
          <w:szCs w:val="24"/>
        </w:rPr>
      </w:pPr>
      <w:r>
        <w:rPr>
          <w:rFonts w:ascii="Times New Roman" w:hAnsi="Times New Roman"/>
          <w:szCs w:val="24"/>
        </w:rPr>
        <w:t>«</w:t>
      </w:r>
      <w:r w:rsidRPr="005F7851">
        <w:rPr>
          <w:rFonts w:ascii="Times New Roman" w:hAnsi="Times New Roman"/>
          <w:szCs w:val="24"/>
        </w:rPr>
        <w:t>1.2.4.2.</w:t>
      </w:r>
      <w:r w:rsidRPr="005F7851">
        <w:rPr>
          <w:rFonts w:ascii="Times New Roman" w:hAnsi="Times New Roman"/>
          <w:szCs w:val="24"/>
        </w:rPr>
        <w:tab/>
        <w:t>Условия заключения сделок в Режиме торгов «Депозиты с ЦК – Адресные заявки», предусмотрены подразделом 1.4 «Порядок заключения депозитных договоров» настоящей части Правил торгов.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В адресной заявке Депозиты (ЦК) в Режиме торгов «Депозиты с ЦК – Адресные заявки» должны быть указаны следующие реквизиты:</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вид заявки (адресная заявка Депозиты (ЦК);</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идентификатор Участника торгов рынка депозитов, подавшего заявку;</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код Участника торгов (при подаче Участником торгов заявки на заключение депозитного договора за счет средств, находящихся в доверительном управлении);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краткое наименование Участника торгов рынка депозитов, подавшего заявку;</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lastRenderedPageBreak/>
        <w:t>•</w:t>
      </w:r>
      <w:r w:rsidRPr="005F7851">
        <w:rPr>
          <w:rFonts w:ascii="Times New Roman" w:hAnsi="Times New Roman"/>
          <w:szCs w:val="24"/>
        </w:rPr>
        <w:tab/>
        <w:t>краткое наименование или идентификатор Участника торгов, заявка которого может быть признана допустимой встречной, если иное не определено решением Биржи;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направленность заявки (только заявка на размещение денежных средств);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процентная ставка в процентах годовых. Или отклонение от индикативной ставки в процентах годовых, в случае заявки на заключение депозитного договора с Плавающей ставкой;</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торгово-клиринговый счет;</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код расчетов (</w:t>
      </w:r>
      <w:proofErr w:type="spellStart"/>
      <w:r w:rsidRPr="005F7851">
        <w:rPr>
          <w:rFonts w:ascii="Times New Roman" w:hAnsi="Times New Roman"/>
          <w:szCs w:val="24"/>
        </w:rPr>
        <w:t>Ym</w:t>
      </w:r>
      <w:proofErr w:type="spellEnd"/>
      <w:r w:rsidRPr="005F7851">
        <w:rPr>
          <w:rFonts w:ascii="Times New Roman" w:hAnsi="Times New Roman"/>
          <w:szCs w:val="24"/>
        </w:rPr>
        <w:t>/</w:t>
      </w:r>
      <w:proofErr w:type="spellStart"/>
      <w:r w:rsidRPr="005F7851">
        <w:rPr>
          <w:rFonts w:ascii="Times New Roman" w:hAnsi="Times New Roman"/>
          <w:szCs w:val="24"/>
        </w:rPr>
        <w:t>Yn</w:t>
      </w:r>
      <w:proofErr w:type="spellEnd"/>
      <w:r w:rsidRPr="005F7851">
        <w:rPr>
          <w:rFonts w:ascii="Times New Roman" w:hAnsi="Times New Roman"/>
          <w:szCs w:val="24"/>
        </w:rPr>
        <w:t>, где m может принимать значение от 0 до 2, а n может принимать значения от 1 до 365/366, если иное не установлено решением Биржи);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сумма депозита (объем денежных средств, указанных в заявке) в валюте депозита;</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наименование, код ценной бумаги, заявка на заключение сделки РЕПО с которой может быть признана допустимой встречной;</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ПЭП Участника торгов рынка депозитов.</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Допустимой встречной заявкой к заявке на заключение депозитного договора в Режиме торгов «Депозиты с ЦК – Адресные заявки» является адресная заявка РЕПО (ЦК), поданная Участником торгов в Секции рынка РЕПО и адресованная центральному контрагенту, на заключение сделки РЕПО противоположной направленности со следующими совпадающими условиями: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процентная ставка (отклонение от индикативной ставки) совпадает со Ставкой РЕПО (отклонением от индикативной ставки);</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сумма депозита совпадает с Суммой РЕПО;</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валюта депозита совпадает с валютой Суммы РЕПО;</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краткое наименование или идентификатор Участника торгов рынка депозитов, заявка которого может быть признана допустимой встречной;</w:t>
      </w:r>
    </w:p>
    <w:p w:rsidR="005F7851" w:rsidRPr="005F7851"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наименование, код ценной бумаги, заявка на заключение сделки РЕПО с которой может быть признана допустимой встречной;</w:t>
      </w:r>
    </w:p>
    <w:p w:rsidR="003322C4" w:rsidRDefault="005F7851" w:rsidP="005F7851">
      <w:pPr>
        <w:pStyle w:val="Iauiue3"/>
        <w:spacing w:line="240" w:lineRule="auto"/>
        <w:rPr>
          <w:rFonts w:ascii="Times New Roman" w:hAnsi="Times New Roman"/>
          <w:szCs w:val="24"/>
        </w:rPr>
      </w:pPr>
      <w:r w:rsidRPr="005F7851">
        <w:rPr>
          <w:rFonts w:ascii="Times New Roman" w:hAnsi="Times New Roman"/>
          <w:szCs w:val="24"/>
        </w:rPr>
        <w:t>•</w:t>
      </w:r>
      <w:r w:rsidRPr="005F7851">
        <w:rPr>
          <w:rFonts w:ascii="Times New Roman" w:hAnsi="Times New Roman"/>
          <w:szCs w:val="24"/>
        </w:rPr>
        <w:tab/>
        <w:t>код расчетов.</w:t>
      </w:r>
      <w:r>
        <w:rPr>
          <w:rFonts w:ascii="Times New Roman" w:hAnsi="Times New Roman"/>
          <w:szCs w:val="24"/>
        </w:rPr>
        <w:t>»</w:t>
      </w:r>
    </w:p>
    <w:p w:rsidR="003322C4" w:rsidRDefault="003322C4" w:rsidP="00F3377C">
      <w:pPr>
        <w:pStyle w:val="Iauiue3"/>
        <w:spacing w:line="240" w:lineRule="auto"/>
        <w:rPr>
          <w:rFonts w:ascii="Times New Roman" w:hAnsi="Times New Roman"/>
          <w:szCs w:val="24"/>
        </w:rPr>
      </w:pPr>
    </w:p>
    <w:p w:rsidR="005F7851" w:rsidRDefault="005F7851" w:rsidP="005F7851">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w:t>
      </w:r>
      <w:r w:rsidRPr="00BA111E">
        <w:rPr>
          <w:rFonts w:ascii="Times New Roman" w:hAnsi="Times New Roman" w:cs="Times New Roman"/>
          <w:sz w:val="24"/>
          <w:szCs w:val="24"/>
        </w:rPr>
        <w:t>1.</w:t>
      </w:r>
      <w:r>
        <w:rPr>
          <w:rFonts w:ascii="Times New Roman" w:hAnsi="Times New Roman" w:cs="Times New Roman"/>
          <w:sz w:val="24"/>
          <w:szCs w:val="24"/>
        </w:rPr>
        <w:t>3</w:t>
      </w:r>
      <w:r w:rsidRPr="00BA111E">
        <w:rPr>
          <w:rFonts w:ascii="Times New Roman" w:hAnsi="Times New Roman" w:cs="Times New Roman"/>
          <w:sz w:val="24"/>
          <w:szCs w:val="24"/>
        </w:rPr>
        <w:t>.</w:t>
      </w:r>
      <w:r>
        <w:rPr>
          <w:rFonts w:ascii="Times New Roman" w:hAnsi="Times New Roman" w:cs="Times New Roman"/>
          <w:sz w:val="24"/>
          <w:szCs w:val="24"/>
        </w:rPr>
        <w:t>2</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sidRPr="005F7851">
        <w:rPr>
          <w:rFonts w:ascii="Times New Roman" w:hAnsi="Times New Roman" w:cs="Times New Roman"/>
          <w:sz w:val="24"/>
          <w:szCs w:val="24"/>
        </w:rPr>
        <w:t>Условия принятия заявок к регистрации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5F7851" w:rsidRDefault="005F7851" w:rsidP="005F7851">
      <w:pPr>
        <w:pStyle w:val="Iauiue3"/>
        <w:spacing w:line="240" w:lineRule="auto"/>
        <w:rPr>
          <w:rFonts w:ascii="Times New Roman" w:hAnsi="Times New Roman"/>
          <w:szCs w:val="24"/>
        </w:rPr>
      </w:pPr>
      <w:r>
        <w:rPr>
          <w:rFonts w:ascii="Times New Roman" w:hAnsi="Times New Roman"/>
          <w:szCs w:val="24"/>
        </w:rPr>
        <w:t>«</w:t>
      </w:r>
      <w:r w:rsidRPr="005F7851">
        <w:rPr>
          <w:rFonts w:ascii="Times New Roman" w:hAnsi="Times New Roman"/>
          <w:szCs w:val="24"/>
        </w:rPr>
        <w:t>1.3.2.</w:t>
      </w:r>
      <w:r w:rsidRPr="005F7851">
        <w:rPr>
          <w:rFonts w:ascii="Times New Roman" w:hAnsi="Times New Roman"/>
          <w:szCs w:val="24"/>
        </w:rPr>
        <w:tab/>
        <w:t>Заявки на заключение депозитного договора, процентная ставка (отклонение от индикативной ставки) в которых превышает предельные границы процентных ставок (отклонений от индикативной ставки), установленные Биржей, в Системе торгов не регистрируются.</w:t>
      </w:r>
      <w:r>
        <w:rPr>
          <w:rFonts w:ascii="Times New Roman" w:hAnsi="Times New Roman"/>
          <w:szCs w:val="24"/>
        </w:rPr>
        <w:t>»</w:t>
      </w:r>
    </w:p>
    <w:p w:rsidR="005F7851" w:rsidRDefault="005F7851" w:rsidP="005F7851">
      <w:pPr>
        <w:pStyle w:val="Iauiue3"/>
        <w:spacing w:line="240" w:lineRule="auto"/>
        <w:rPr>
          <w:rFonts w:ascii="Times New Roman" w:hAnsi="Times New Roman"/>
          <w:szCs w:val="24"/>
        </w:rPr>
      </w:pPr>
    </w:p>
    <w:p w:rsidR="00D03C1B" w:rsidRDefault="00D03C1B" w:rsidP="00D03C1B">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w:t>
      </w:r>
      <w:r w:rsidRPr="00BA111E">
        <w:rPr>
          <w:rFonts w:ascii="Times New Roman" w:hAnsi="Times New Roman" w:cs="Times New Roman"/>
          <w:sz w:val="24"/>
          <w:szCs w:val="24"/>
        </w:rPr>
        <w:t>1.</w:t>
      </w:r>
      <w:r w:rsidR="00FB1653">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FB1653">
        <w:rPr>
          <w:rFonts w:ascii="Times New Roman" w:hAnsi="Times New Roman" w:cs="Times New Roman"/>
          <w:sz w:val="24"/>
          <w:szCs w:val="24"/>
        </w:rPr>
        <w:t>4</w:t>
      </w:r>
      <w:r w:rsidRPr="00033225">
        <w:rPr>
          <w:rFonts w:ascii="Times New Roman" w:hAnsi="Times New Roman" w:cs="Times New Roman"/>
          <w:sz w:val="24"/>
          <w:szCs w:val="24"/>
        </w:rPr>
        <w:t>. «</w:t>
      </w:r>
      <w:r w:rsidRPr="00D03C1B">
        <w:rPr>
          <w:rFonts w:ascii="Times New Roman" w:hAnsi="Times New Roman" w:cs="Times New Roman"/>
          <w:sz w:val="24"/>
          <w:szCs w:val="24"/>
        </w:rPr>
        <w:t>Порядок заключения депозитных договоров</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D03C1B" w:rsidRPr="00D03C1B" w:rsidRDefault="00D03C1B" w:rsidP="00D03C1B">
      <w:pPr>
        <w:pStyle w:val="Iauiue3"/>
        <w:spacing w:line="240" w:lineRule="auto"/>
        <w:rPr>
          <w:rFonts w:ascii="Times New Roman" w:hAnsi="Times New Roman"/>
          <w:szCs w:val="24"/>
        </w:rPr>
      </w:pPr>
      <w:r>
        <w:rPr>
          <w:rFonts w:ascii="Times New Roman" w:hAnsi="Times New Roman"/>
          <w:szCs w:val="24"/>
        </w:rPr>
        <w:t>«</w:t>
      </w:r>
      <w:r w:rsidRPr="00D03C1B">
        <w:rPr>
          <w:rFonts w:ascii="Times New Roman" w:hAnsi="Times New Roman"/>
          <w:szCs w:val="24"/>
        </w:rPr>
        <w:t>1.</w:t>
      </w:r>
      <w:r w:rsidR="00FB1653">
        <w:rPr>
          <w:rFonts w:ascii="Times New Roman" w:hAnsi="Times New Roman"/>
          <w:szCs w:val="24"/>
        </w:rPr>
        <w:t>4</w:t>
      </w:r>
      <w:r w:rsidRPr="00D03C1B">
        <w:rPr>
          <w:rFonts w:ascii="Times New Roman" w:hAnsi="Times New Roman"/>
          <w:szCs w:val="24"/>
        </w:rPr>
        <w:t>.4.</w:t>
      </w:r>
      <w:r w:rsidRPr="00D03C1B">
        <w:rPr>
          <w:rFonts w:ascii="Times New Roman" w:hAnsi="Times New Roman"/>
          <w:szCs w:val="24"/>
        </w:rPr>
        <w:tab/>
        <w:t>Для заявок на заключение депозитных договоров, в том числе для отдельных Режимов торгов, Биржей могут устанавливаться возможные предельные значения, включая точность указания, следующих реквизитов:</w:t>
      </w:r>
    </w:p>
    <w:p w:rsidR="00D03C1B" w:rsidRPr="00D03C1B" w:rsidRDefault="00D03C1B" w:rsidP="00D03C1B">
      <w:pPr>
        <w:pStyle w:val="Iauiue3"/>
        <w:spacing w:line="240" w:lineRule="auto"/>
        <w:rPr>
          <w:rFonts w:ascii="Times New Roman" w:hAnsi="Times New Roman"/>
          <w:szCs w:val="24"/>
        </w:rPr>
      </w:pPr>
      <w:r w:rsidRPr="00D03C1B">
        <w:rPr>
          <w:rFonts w:ascii="Times New Roman" w:hAnsi="Times New Roman"/>
          <w:szCs w:val="24"/>
        </w:rPr>
        <w:t>•</w:t>
      </w:r>
      <w:r w:rsidRPr="00D03C1B">
        <w:rPr>
          <w:rFonts w:ascii="Times New Roman" w:hAnsi="Times New Roman"/>
          <w:szCs w:val="24"/>
        </w:rPr>
        <w:tab/>
        <w:t>процентная ставка (отклонение от индикативной ставки);</w:t>
      </w:r>
    </w:p>
    <w:p w:rsidR="00D03C1B" w:rsidRPr="00D03C1B" w:rsidRDefault="00D03C1B" w:rsidP="00D03C1B">
      <w:pPr>
        <w:pStyle w:val="Iauiue3"/>
        <w:spacing w:line="240" w:lineRule="auto"/>
        <w:rPr>
          <w:rFonts w:ascii="Times New Roman" w:hAnsi="Times New Roman"/>
          <w:szCs w:val="24"/>
        </w:rPr>
      </w:pPr>
      <w:r w:rsidRPr="00D03C1B">
        <w:rPr>
          <w:rFonts w:ascii="Times New Roman" w:hAnsi="Times New Roman"/>
          <w:szCs w:val="24"/>
        </w:rPr>
        <w:t>•</w:t>
      </w:r>
      <w:r w:rsidRPr="00D03C1B">
        <w:rPr>
          <w:rFonts w:ascii="Times New Roman" w:hAnsi="Times New Roman"/>
          <w:szCs w:val="24"/>
        </w:rPr>
        <w:tab/>
        <w:t>сумма депозита (объем денежных средств, указанных в заявке);</w:t>
      </w:r>
    </w:p>
    <w:p w:rsidR="00D03C1B" w:rsidRDefault="00D03C1B" w:rsidP="00D03C1B">
      <w:pPr>
        <w:pStyle w:val="Iauiue3"/>
        <w:spacing w:line="240" w:lineRule="auto"/>
        <w:rPr>
          <w:rFonts w:ascii="Times New Roman" w:hAnsi="Times New Roman"/>
          <w:szCs w:val="24"/>
        </w:rPr>
      </w:pPr>
      <w:r w:rsidRPr="00D03C1B">
        <w:rPr>
          <w:rFonts w:ascii="Times New Roman" w:hAnsi="Times New Roman"/>
          <w:szCs w:val="24"/>
        </w:rPr>
        <w:t>•</w:t>
      </w:r>
      <w:r w:rsidRPr="00D03C1B">
        <w:rPr>
          <w:rFonts w:ascii="Times New Roman" w:hAnsi="Times New Roman"/>
          <w:szCs w:val="24"/>
        </w:rPr>
        <w:tab/>
        <w:t>предельные значения суммы депозита (объема денежных средств, указанных в заявке) в заявке для отдельного кода расчетов.</w:t>
      </w:r>
      <w:r>
        <w:rPr>
          <w:rFonts w:ascii="Times New Roman" w:hAnsi="Times New Roman"/>
          <w:szCs w:val="24"/>
        </w:rPr>
        <w:t>»</w:t>
      </w:r>
    </w:p>
    <w:p w:rsidR="005D131C" w:rsidRDefault="005D131C" w:rsidP="00D03C1B">
      <w:pPr>
        <w:pStyle w:val="Iauiue3"/>
        <w:spacing w:line="240" w:lineRule="auto"/>
        <w:rPr>
          <w:rFonts w:ascii="Times New Roman" w:hAnsi="Times New Roman"/>
          <w:szCs w:val="24"/>
        </w:rPr>
      </w:pPr>
    </w:p>
    <w:p w:rsidR="005D131C" w:rsidRDefault="005D131C" w:rsidP="005D131C">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sidR="00FB1653">
        <w:rPr>
          <w:rFonts w:ascii="Times New Roman" w:hAnsi="Times New Roman" w:cs="Times New Roman"/>
          <w:sz w:val="24"/>
          <w:szCs w:val="24"/>
        </w:rPr>
        <w:t>4</w:t>
      </w:r>
      <w:r w:rsidRPr="00331B22">
        <w:rPr>
          <w:rFonts w:ascii="Times New Roman" w:hAnsi="Times New Roman" w:cs="Times New Roman"/>
          <w:sz w:val="24"/>
          <w:szCs w:val="24"/>
        </w:rPr>
        <w:t>.</w:t>
      </w:r>
      <w:r>
        <w:rPr>
          <w:rFonts w:ascii="Times New Roman" w:hAnsi="Times New Roman" w:cs="Times New Roman"/>
          <w:sz w:val="24"/>
          <w:szCs w:val="24"/>
        </w:rPr>
        <w:t>11</w:t>
      </w:r>
      <w:r w:rsidRPr="00331B22">
        <w:rPr>
          <w:rFonts w:ascii="Times New Roman" w:hAnsi="Times New Roman" w:cs="Times New Roman"/>
          <w:sz w:val="24"/>
          <w:szCs w:val="24"/>
        </w:rPr>
        <w:t>.</w:t>
      </w:r>
      <w:r>
        <w:rPr>
          <w:rFonts w:ascii="Times New Roman" w:hAnsi="Times New Roman" w:cs="Times New Roman"/>
          <w:sz w:val="24"/>
          <w:szCs w:val="24"/>
        </w:rPr>
        <w:t>1</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sidR="00FB1653">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11</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FB1653">
        <w:rPr>
          <w:rFonts w:ascii="Times New Roman" w:hAnsi="Times New Roman" w:cs="Times New Roman"/>
          <w:sz w:val="24"/>
          <w:szCs w:val="24"/>
        </w:rPr>
        <w:t>4</w:t>
      </w:r>
      <w:r w:rsidRPr="00033225">
        <w:rPr>
          <w:rFonts w:ascii="Times New Roman" w:hAnsi="Times New Roman" w:cs="Times New Roman"/>
          <w:sz w:val="24"/>
          <w:szCs w:val="24"/>
        </w:rPr>
        <w:t>. «</w:t>
      </w:r>
      <w:r w:rsidR="00FB1653" w:rsidRPr="00D03C1B">
        <w:rPr>
          <w:rFonts w:ascii="Times New Roman" w:hAnsi="Times New Roman" w:cs="Times New Roman"/>
          <w:sz w:val="24"/>
          <w:szCs w:val="24"/>
        </w:rPr>
        <w:t>Порядок заключения депозитных договоров</w:t>
      </w:r>
      <w:r w:rsidRPr="00033225">
        <w:rPr>
          <w:rFonts w:ascii="Times New Roman" w:hAnsi="Times New Roman" w:cs="Times New Roman"/>
          <w:sz w:val="24"/>
          <w:szCs w:val="24"/>
        </w:rPr>
        <w:t>»</w:t>
      </w:r>
      <w:r>
        <w:rPr>
          <w:rFonts w:ascii="Times New Roman" w:hAnsi="Times New Roman" w:cs="Times New Roman"/>
          <w:sz w:val="24"/>
          <w:szCs w:val="24"/>
        </w:rPr>
        <w:t xml:space="preserve"> </w:t>
      </w:r>
      <w:r w:rsidR="000F2406">
        <w:rPr>
          <w:rFonts w:ascii="Times New Roman" w:hAnsi="Times New Roman" w:cs="Times New Roman"/>
          <w:sz w:val="24"/>
          <w:szCs w:val="24"/>
        </w:rPr>
        <w:t>дополнить</w:t>
      </w:r>
      <w:r>
        <w:rPr>
          <w:rFonts w:ascii="Times New Roman" w:hAnsi="Times New Roman" w:cs="Times New Roman"/>
          <w:sz w:val="24"/>
          <w:szCs w:val="24"/>
        </w:rPr>
        <w:t xml:space="preserve"> </w:t>
      </w:r>
      <w:r w:rsidR="000F2406">
        <w:rPr>
          <w:rFonts w:ascii="Times New Roman" w:hAnsi="Times New Roman" w:cs="Times New Roman"/>
          <w:sz w:val="24"/>
          <w:szCs w:val="24"/>
        </w:rPr>
        <w:t>абзацем следующего содержания</w:t>
      </w:r>
      <w:r w:rsidRPr="00033225">
        <w:rPr>
          <w:rFonts w:ascii="Times New Roman" w:hAnsi="Times New Roman" w:cs="Times New Roman"/>
          <w:sz w:val="24"/>
          <w:szCs w:val="24"/>
        </w:rPr>
        <w:t>:</w:t>
      </w:r>
    </w:p>
    <w:p w:rsidR="000F2406" w:rsidRPr="000F2406" w:rsidRDefault="000F2406" w:rsidP="000F2406">
      <w:pPr>
        <w:pStyle w:val="Iauiue3"/>
        <w:spacing w:line="240" w:lineRule="auto"/>
        <w:rPr>
          <w:rFonts w:ascii="Times New Roman" w:hAnsi="Times New Roman"/>
          <w:szCs w:val="24"/>
        </w:rPr>
      </w:pPr>
      <w:r w:rsidRPr="000F2406">
        <w:rPr>
          <w:rFonts w:ascii="Times New Roman" w:hAnsi="Times New Roman"/>
          <w:szCs w:val="24"/>
        </w:rPr>
        <w:lastRenderedPageBreak/>
        <w:t>«</w:t>
      </w:r>
      <w:r w:rsidRPr="000F2406">
        <w:rPr>
          <w:rFonts w:ascii="Times New Roman" w:hAnsi="Times New Roman"/>
        </w:rPr>
        <w:t xml:space="preserve">Если иное не определено решением Биржи, </w:t>
      </w:r>
      <w:r w:rsidRPr="000F2406">
        <w:rPr>
          <w:rFonts w:ascii="Times New Roman" w:hAnsi="Times New Roman"/>
          <w:szCs w:val="24"/>
        </w:rPr>
        <w:t>при регистрации заявки/заключении депозитного договора с Плавающей ставкой сумма возврата депозита не рассчитывается.</w:t>
      </w:r>
      <w:r w:rsidRPr="000F2406">
        <w:rPr>
          <w:rFonts w:ascii="Times New Roman" w:hAnsi="Times New Roman"/>
          <w:szCs w:val="24"/>
        </w:rPr>
        <w:t>»</w:t>
      </w:r>
    </w:p>
    <w:p w:rsidR="005F7851" w:rsidRPr="000F2406" w:rsidRDefault="005F7851" w:rsidP="005F7851">
      <w:pPr>
        <w:pStyle w:val="Iauiue3"/>
        <w:spacing w:line="240" w:lineRule="auto"/>
        <w:rPr>
          <w:rFonts w:ascii="Times New Roman" w:hAnsi="Times New Roman"/>
          <w:szCs w:val="24"/>
        </w:rPr>
      </w:pPr>
    </w:p>
    <w:p w:rsidR="00DA3F95" w:rsidRDefault="00DA3F95" w:rsidP="00DA3F95">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4</w:t>
      </w:r>
      <w:r w:rsidRPr="00331B22">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2</w:t>
      </w:r>
      <w:r w:rsidRPr="00331B22">
        <w:rPr>
          <w:rFonts w:ascii="Times New Roman" w:hAnsi="Times New Roman" w:cs="Times New Roman"/>
          <w:sz w:val="24"/>
          <w:szCs w:val="24"/>
        </w:rPr>
        <w:t>.</w:t>
      </w:r>
      <w:r>
        <w:rPr>
          <w:rFonts w:ascii="Times New Roman" w:hAnsi="Times New Roman" w:cs="Times New Roman"/>
          <w:sz w:val="24"/>
          <w:szCs w:val="24"/>
        </w:rPr>
        <w:t>2</w:t>
      </w:r>
      <w:r w:rsidRPr="00331B22">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2</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4</w:t>
      </w:r>
      <w:r w:rsidRPr="00033225">
        <w:rPr>
          <w:rFonts w:ascii="Times New Roman" w:hAnsi="Times New Roman" w:cs="Times New Roman"/>
          <w:sz w:val="24"/>
          <w:szCs w:val="24"/>
        </w:rPr>
        <w:t>. «</w:t>
      </w:r>
      <w:r w:rsidRPr="00D03C1B">
        <w:rPr>
          <w:rFonts w:ascii="Times New Roman" w:hAnsi="Times New Roman" w:cs="Times New Roman"/>
          <w:sz w:val="24"/>
          <w:szCs w:val="24"/>
        </w:rPr>
        <w:t>Порядок заключения депозитных договоров</w:t>
      </w:r>
      <w:r w:rsidRPr="0003322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изложить в следующей редакции</w:t>
      </w:r>
      <w:r w:rsidRPr="00033225">
        <w:rPr>
          <w:rFonts w:ascii="Times New Roman" w:hAnsi="Times New Roman" w:cs="Times New Roman"/>
          <w:sz w:val="24"/>
          <w:szCs w:val="24"/>
        </w:rPr>
        <w:t>:</w:t>
      </w:r>
    </w:p>
    <w:p w:rsidR="00DA3F95" w:rsidRPr="00DA3F95" w:rsidRDefault="00DA3F95" w:rsidP="00DA3F95">
      <w:pPr>
        <w:pStyle w:val="Iauiue3"/>
        <w:spacing w:line="240" w:lineRule="auto"/>
        <w:rPr>
          <w:rFonts w:ascii="Times New Roman" w:hAnsi="Times New Roman"/>
        </w:rPr>
      </w:pPr>
      <w:r w:rsidRPr="00DA3F95">
        <w:rPr>
          <w:rFonts w:ascii="Times New Roman" w:hAnsi="Times New Roman"/>
        </w:rPr>
        <w:t>«</w:t>
      </w:r>
      <w:r w:rsidRPr="00DA3F95">
        <w:rPr>
          <w:rFonts w:ascii="Times New Roman" w:hAnsi="Times New Roman"/>
        </w:rPr>
        <w:t>1.4.12.2.</w:t>
      </w:r>
      <w:r w:rsidRPr="00DA3F95">
        <w:rPr>
          <w:rFonts w:ascii="Times New Roman" w:hAnsi="Times New Roman"/>
        </w:rPr>
        <w:tab/>
        <w:t>Принятие Центральным контрагентом обязательства по обеспечению условий для заключения депозитного договора и заключение соответствующей сделки РЕПО по лимитной заявке Депозиты (ЦК) или рыночной заявке Депозиты (ЦК) осуществляются при пересечении значения процентной ставки (отклонения от индикативной ставки) депозитного договора, указанной в такой заявке, со значением Ставки РЕПО (отклонения от индикативной ставки), указанным(и) в допустимой(</w:t>
      </w:r>
      <w:proofErr w:type="spellStart"/>
      <w:r w:rsidRPr="00DA3F95">
        <w:rPr>
          <w:rFonts w:ascii="Times New Roman" w:hAnsi="Times New Roman"/>
        </w:rPr>
        <w:t>ых</w:t>
      </w:r>
      <w:proofErr w:type="spellEnd"/>
      <w:r w:rsidRPr="00DA3F95">
        <w:rPr>
          <w:rFonts w:ascii="Times New Roman" w:hAnsi="Times New Roman"/>
        </w:rPr>
        <w:t>) встречной(</w:t>
      </w:r>
      <w:proofErr w:type="spellStart"/>
      <w:r w:rsidRPr="00DA3F95">
        <w:rPr>
          <w:rFonts w:ascii="Times New Roman" w:hAnsi="Times New Roman"/>
        </w:rPr>
        <w:t>ых</w:t>
      </w:r>
      <w:proofErr w:type="spellEnd"/>
      <w:r w:rsidRPr="00DA3F95">
        <w:rPr>
          <w:rFonts w:ascii="Times New Roman" w:hAnsi="Times New Roman"/>
        </w:rPr>
        <w:t>) заявке(ах) противоположной направленности на заключение сделки РЕПО, зарегистрированной(</w:t>
      </w:r>
      <w:proofErr w:type="spellStart"/>
      <w:r w:rsidRPr="00DA3F95">
        <w:rPr>
          <w:rFonts w:ascii="Times New Roman" w:hAnsi="Times New Roman"/>
        </w:rPr>
        <w:t>ых</w:t>
      </w:r>
      <w:proofErr w:type="spellEnd"/>
      <w:r w:rsidRPr="00DA3F95">
        <w:rPr>
          <w:rFonts w:ascii="Times New Roman" w:hAnsi="Times New Roman"/>
        </w:rPr>
        <w:t>) в Системе торгов. Пересечение значений ставок (отклонений от индикативной ставки) имеет место для поданной заявки на заключение депозитного договора при наличии заявок на заключение сделок РЕПО на привлечение денежных средств со Ставками РЕПО (отклонениями от индикативной ставки) не меньшими, чем процентная ставка (отклонение от индикативной ставки), которая указана в поданной заявке на заключение депозитного договора.</w:t>
      </w:r>
      <w:r w:rsidRPr="00DA3F95">
        <w:rPr>
          <w:rFonts w:ascii="Times New Roman" w:hAnsi="Times New Roman"/>
        </w:rPr>
        <w:t>»</w:t>
      </w:r>
    </w:p>
    <w:p w:rsidR="00331B22" w:rsidRPr="00DA3F95" w:rsidRDefault="00331B22" w:rsidP="00331B22">
      <w:pPr>
        <w:pStyle w:val="Iauiue3"/>
        <w:spacing w:line="240" w:lineRule="auto"/>
        <w:rPr>
          <w:rFonts w:ascii="Times New Roman" w:hAnsi="Times New Roman"/>
        </w:rPr>
      </w:pPr>
    </w:p>
    <w:p w:rsidR="00CC2137" w:rsidRDefault="00CC2137" w:rsidP="00CC2137">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4</w:t>
      </w:r>
      <w:r w:rsidRPr="00331B22">
        <w:rPr>
          <w:rFonts w:ascii="Times New Roman" w:hAnsi="Times New Roman" w:cs="Times New Roman"/>
          <w:sz w:val="24"/>
          <w:szCs w:val="24"/>
        </w:rPr>
        <w:t>.</w:t>
      </w:r>
      <w:r>
        <w:rPr>
          <w:rFonts w:ascii="Times New Roman" w:hAnsi="Times New Roman" w:cs="Times New Roman"/>
          <w:sz w:val="24"/>
          <w:szCs w:val="24"/>
        </w:rPr>
        <w:t>12</w:t>
      </w:r>
      <w:r w:rsidRPr="00331B22">
        <w:rPr>
          <w:rFonts w:ascii="Times New Roman" w:hAnsi="Times New Roman" w:cs="Times New Roman"/>
          <w:sz w:val="24"/>
          <w:szCs w:val="24"/>
        </w:rPr>
        <w:t>.</w:t>
      </w:r>
      <w:r>
        <w:rPr>
          <w:rFonts w:ascii="Times New Roman" w:hAnsi="Times New Roman" w:cs="Times New Roman"/>
          <w:sz w:val="24"/>
          <w:szCs w:val="24"/>
        </w:rPr>
        <w:t>3</w:t>
      </w:r>
      <w:r w:rsidRPr="00331B22">
        <w:rPr>
          <w:rFonts w:ascii="Times New Roman" w:hAnsi="Times New Roman" w:cs="Times New Roman"/>
          <w:sz w:val="24"/>
          <w:szCs w:val="24"/>
        </w:rPr>
        <w:t>.</w:t>
      </w:r>
      <w:r>
        <w:rPr>
          <w:rFonts w:ascii="Times New Roman" w:hAnsi="Times New Roman" w:cs="Times New Roman"/>
          <w:sz w:val="24"/>
          <w:szCs w:val="24"/>
        </w:rPr>
        <w:t>4.</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12</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4</w:t>
      </w:r>
      <w:r w:rsidRPr="00033225">
        <w:rPr>
          <w:rFonts w:ascii="Times New Roman" w:hAnsi="Times New Roman" w:cs="Times New Roman"/>
          <w:sz w:val="24"/>
          <w:szCs w:val="24"/>
        </w:rPr>
        <w:t>. «</w:t>
      </w:r>
      <w:r w:rsidRPr="00D03C1B">
        <w:rPr>
          <w:rFonts w:ascii="Times New Roman" w:hAnsi="Times New Roman" w:cs="Times New Roman"/>
          <w:sz w:val="24"/>
          <w:szCs w:val="24"/>
        </w:rPr>
        <w:t>Порядок заключения депозитных договоров</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CC2137" w:rsidRPr="00CC2137" w:rsidRDefault="00CC2137" w:rsidP="00CC2137">
      <w:pPr>
        <w:pStyle w:val="Iauiue3"/>
        <w:spacing w:line="240" w:lineRule="auto"/>
        <w:rPr>
          <w:rFonts w:ascii="Times New Roman" w:hAnsi="Times New Roman"/>
        </w:rPr>
      </w:pPr>
      <w:r w:rsidRPr="00DA3F95">
        <w:rPr>
          <w:rFonts w:ascii="Times New Roman" w:hAnsi="Times New Roman"/>
        </w:rPr>
        <w:t>«</w:t>
      </w:r>
      <w:r w:rsidRPr="00CC2137">
        <w:rPr>
          <w:rFonts w:ascii="Times New Roman" w:hAnsi="Times New Roman"/>
        </w:rPr>
        <w:t>1.4.12.3.4.</w:t>
      </w:r>
      <w:r w:rsidRPr="00CC2137">
        <w:rPr>
          <w:rFonts w:ascii="Times New Roman" w:hAnsi="Times New Roman"/>
        </w:rPr>
        <w:tab/>
        <w:t>Если Сумма РЕПО, указанная в допустимой встречной заявке, больше «текущей видимой суммы депозита», то:</w:t>
      </w:r>
    </w:p>
    <w:p w:rsidR="00CC2137" w:rsidRPr="00DA3F95" w:rsidRDefault="00CC2137" w:rsidP="00CC2137">
      <w:pPr>
        <w:pStyle w:val="Iauiue3"/>
        <w:spacing w:line="240" w:lineRule="auto"/>
        <w:rPr>
          <w:rFonts w:ascii="Times New Roman" w:hAnsi="Times New Roman"/>
        </w:rPr>
      </w:pPr>
      <w:r w:rsidRPr="00CC2137">
        <w:rPr>
          <w:rFonts w:ascii="Times New Roman" w:hAnsi="Times New Roman"/>
        </w:rPr>
        <w:t>•</w:t>
      </w:r>
      <w:r w:rsidRPr="00CC2137">
        <w:rPr>
          <w:rFonts w:ascii="Times New Roman" w:hAnsi="Times New Roman"/>
        </w:rPr>
        <w:tab/>
        <w:t>Принятие Центральным контрагентом обязательства по обеспечению условий для заключения депозитного договора и заключение соответствующих сделок РЕПО осуществляются в несколько этапов исходя из Суммы РЕПО, указанной в допустимой встречной заявке, и «текущей видимой суммы депозита» в айсберг-заявке. После удовлетворения «текущей видимой суммы депозита» в айсберг-заявке встречная заявка (при ее достаточном объеме) последовательно удовлетворяет все иные находящиеся в очереди активные заявки по данной Ставке РЕПО/процентной ставке (отклонению от индикативной ставки) (в случае их наличия), до тех пор пока не доходит снова до данной айсберг-заявки. Дальше цикл удовлетворения повторяется до тех пор, пока либо не заканчивается объем встречной заявки, или айсберг-заявка полностью не удовлетворится. Сумма депозита, по которой на основании айсберг-заявки и допустимой встречной заявки Центральным контрагентом приняты обязательства по обеспечению условий для заключения депозитного договора и заключены соответствующие сделки РЕПО, для каждой айсберг-заявки составляет сумму депозита, определенную суммарно с учетом всех этапов удовлетворения соответствующей айсберг-заявки (прохождений цикла удовлетворения заявки).</w:t>
      </w:r>
      <w:r w:rsidRPr="00DA3F95">
        <w:rPr>
          <w:rFonts w:ascii="Times New Roman" w:hAnsi="Times New Roman"/>
        </w:rPr>
        <w:t>»</w:t>
      </w:r>
    </w:p>
    <w:p w:rsidR="00CC2137" w:rsidRDefault="00CC2137" w:rsidP="00CC2137">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sidRPr="00331B22">
        <w:rPr>
          <w:rFonts w:ascii="Times New Roman" w:hAnsi="Times New Roman" w:cs="Times New Roman"/>
          <w:sz w:val="24"/>
          <w:szCs w:val="24"/>
        </w:rPr>
        <w:t>1.</w:t>
      </w:r>
      <w:r>
        <w:rPr>
          <w:rFonts w:ascii="Times New Roman" w:hAnsi="Times New Roman" w:cs="Times New Roman"/>
          <w:sz w:val="24"/>
          <w:szCs w:val="24"/>
        </w:rPr>
        <w:t>4</w:t>
      </w:r>
      <w:r w:rsidRPr="00331B22">
        <w:rPr>
          <w:rFonts w:ascii="Times New Roman" w:hAnsi="Times New Roman" w:cs="Times New Roman"/>
          <w:sz w:val="24"/>
          <w:szCs w:val="24"/>
        </w:rPr>
        <w:t>.</w:t>
      </w:r>
      <w:r>
        <w:rPr>
          <w:rFonts w:ascii="Times New Roman" w:hAnsi="Times New Roman" w:cs="Times New Roman"/>
          <w:sz w:val="24"/>
          <w:szCs w:val="24"/>
        </w:rPr>
        <w:t>12</w:t>
      </w:r>
      <w:r w:rsidRPr="00331B22">
        <w:rPr>
          <w:rFonts w:ascii="Times New Roman" w:hAnsi="Times New Roman" w:cs="Times New Roman"/>
          <w:sz w:val="24"/>
          <w:szCs w:val="24"/>
        </w:rPr>
        <w:t>.</w:t>
      </w:r>
      <w:r>
        <w:rPr>
          <w:rFonts w:ascii="Times New Roman" w:hAnsi="Times New Roman" w:cs="Times New Roman"/>
          <w:sz w:val="24"/>
          <w:szCs w:val="24"/>
        </w:rPr>
        <w:t>4.</w:t>
      </w:r>
      <w:r w:rsidRPr="00033225">
        <w:rPr>
          <w:rFonts w:ascii="Times New Roman" w:hAnsi="Times New Roman" w:cs="Times New Roman"/>
          <w:sz w:val="24"/>
          <w:szCs w:val="24"/>
        </w:rPr>
        <w:t>,</w:t>
      </w:r>
      <w:r>
        <w:rPr>
          <w:rFonts w:ascii="Times New Roman" w:hAnsi="Times New Roman" w:cs="Times New Roman"/>
          <w:sz w:val="24"/>
          <w:szCs w:val="24"/>
        </w:rPr>
        <w:t xml:space="preserve"> п. </w:t>
      </w:r>
      <w:r w:rsidRPr="00BA111E">
        <w:rPr>
          <w:rFonts w:ascii="Times New Roman" w:hAnsi="Times New Roman" w:cs="Times New Roman"/>
          <w:sz w:val="24"/>
          <w:szCs w:val="24"/>
        </w:rPr>
        <w:t>1.</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12</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4</w:t>
      </w:r>
      <w:r w:rsidRPr="00033225">
        <w:rPr>
          <w:rFonts w:ascii="Times New Roman" w:hAnsi="Times New Roman" w:cs="Times New Roman"/>
          <w:sz w:val="24"/>
          <w:szCs w:val="24"/>
        </w:rPr>
        <w:t>. «</w:t>
      </w:r>
      <w:r w:rsidRPr="00D03C1B">
        <w:rPr>
          <w:rFonts w:ascii="Times New Roman" w:hAnsi="Times New Roman" w:cs="Times New Roman"/>
          <w:sz w:val="24"/>
          <w:szCs w:val="24"/>
        </w:rPr>
        <w:t>Порядок заключения депозитных договоров</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CC2137" w:rsidRDefault="00CC2137" w:rsidP="00CC2137">
      <w:pPr>
        <w:pStyle w:val="Iauiue3"/>
        <w:spacing w:line="240" w:lineRule="auto"/>
        <w:rPr>
          <w:rFonts w:ascii="Times New Roman" w:hAnsi="Times New Roman"/>
        </w:rPr>
      </w:pPr>
      <w:r w:rsidRPr="00DA3F95">
        <w:rPr>
          <w:rFonts w:ascii="Times New Roman" w:hAnsi="Times New Roman"/>
        </w:rPr>
        <w:lastRenderedPageBreak/>
        <w:t>«</w:t>
      </w:r>
      <w:r w:rsidRPr="00CC2137">
        <w:rPr>
          <w:rFonts w:ascii="Times New Roman" w:hAnsi="Times New Roman"/>
        </w:rPr>
        <w:t>1.4.12.4.</w:t>
      </w:r>
      <w:r w:rsidRPr="00CC2137">
        <w:rPr>
          <w:rFonts w:ascii="Times New Roman" w:hAnsi="Times New Roman"/>
        </w:rPr>
        <w:tab/>
        <w:t>Во время торгов в Режиме торгов «Депозиты с ЦК – Безадресные заявки» Участник торгов рынка депозитов имеет доступ к информации о собственных заявках, а также о заявках с двадцатью лучшими процентными ставками (Ставками РЕПО) (отклонениями от индикативной ставки), находящихся в очереди в Системе торгов, в части указанной в них процентной ставки (Ставки РЕПО) (отклонении от индикативной ставки), и совокупной сумме депозитов (Сумме РЕПО) по заявкам на заключение депозитного договора (по заявкам на заключение сделок РЕПО с Центральным контрагентом) в разрезе процентных ставок (отклонений от индикативной ставки).</w:t>
      </w:r>
      <w:r w:rsidRPr="00DA3F95">
        <w:rPr>
          <w:rFonts w:ascii="Times New Roman" w:hAnsi="Times New Roman"/>
        </w:rPr>
        <w:t>»</w:t>
      </w:r>
    </w:p>
    <w:p w:rsidR="00CC2137" w:rsidRDefault="00CC2137" w:rsidP="00CC2137">
      <w:pPr>
        <w:pStyle w:val="Iauiue3"/>
        <w:spacing w:line="240" w:lineRule="auto"/>
        <w:rPr>
          <w:rFonts w:ascii="Times New Roman" w:hAnsi="Times New Roman"/>
        </w:rPr>
      </w:pPr>
    </w:p>
    <w:p w:rsidR="00CC2137" w:rsidRDefault="00CC2137" w:rsidP="00CC2137">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w:t>
      </w:r>
      <w:r w:rsidRPr="00BA111E">
        <w:rPr>
          <w:rFonts w:ascii="Times New Roman" w:hAnsi="Times New Roman" w:cs="Times New Roman"/>
          <w:sz w:val="24"/>
          <w:szCs w:val="24"/>
        </w:rPr>
        <w:t>1.</w:t>
      </w:r>
      <w:r w:rsidR="00D02FE7">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2</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D02FE7">
        <w:rPr>
          <w:rFonts w:ascii="Times New Roman" w:hAnsi="Times New Roman" w:cs="Times New Roman"/>
          <w:sz w:val="24"/>
          <w:szCs w:val="24"/>
        </w:rPr>
        <w:t>5</w:t>
      </w:r>
      <w:r w:rsidRPr="00033225">
        <w:rPr>
          <w:rFonts w:ascii="Times New Roman" w:hAnsi="Times New Roman" w:cs="Times New Roman"/>
          <w:sz w:val="24"/>
          <w:szCs w:val="24"/>
        </w:rPr>
        <w:t>. «</w:t>
      </w:r>
      <w:r w:rsidR="00D02FE7" w:rsidRPr="00D02FE7">
        <w:rPr>
          <w:rFonts w:ascii="Times New Roman" w:hAnsi="Times New Roman" w:cs="Times New Roman"/>
          <w:sz w:val="24"/>
          <w:szCs w:val="24"/>
        </w:rPr>
        <w:t>Алгоритмические пакеты заявок</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D02FE7" w:rsidRPr="00D02FE7" w:rsidRDefault="00CC2137" w:rsidP="00D02FE7">
      <w:pPr>
        <w:pStyle w:val="Iauiue3"/>
        <w:spacing w:line="240" w:lineRule="auto"/>
        <w:rPr>
          <w:rFonts w:ascii="Times New Roman" w:hAnsi="Times New Roman"/>
        </w:rPr>
      </w:pPr>
      <w:r w:rsidRPr="00DA3F95">
        <w:rPr>
          <w:rFonts w:ascii="Times New Roman" w:hAnsi="Times New Roman"/>
        </w:rPr>
        <w:t>«</w:t>
      </w:r>
      <w:r w:rsidR="00D02FE7">
        <w:rPr>
          <w:rFonts w:ascii="Times New Roman" w:hAnsi="Times New Roman"/>
        </w:rPr>
        <w:t xml:space="preserve">1.5.2. </w:t>
      </w:r>
      <w:r w:rsidR="00D02FE7" w:rsidRPr="00D02FE7">
        <w:rPr>
          <w:rFonts w:ascii="Times New Roman" w:hAnsi="Times New Roman"/>
        </w:rPr>
        <w:tab/>
        <w:t>При создании алгоритмического пакета заявок Участник торгов указывает следующие реквизиты пакета заявок:</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интервал времени, в течение которого могут быть выставлены заявки, входящие в пакет заявок;</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идентификатор Участника торгов рынка депозитов;</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направленность заявки (только заявка на размещение денежных средств);</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валюта депозита;</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совокупная сумма депозита (объем денежных средств) в валюте депозита;</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минимальный остаток - минимальная сумма в валюте депозита, не меньше которой должно остаться на торгово-клиринговом счете по итогам подачи заявок, входящих в пакет заявок. Участник торгов может установить в качестве минимального остатка значение, которое может быть положительным или равняться 0;</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процентная ставка (минимальная ставка размещения денежных средств) в процентах годовых. Или отклонение от индикативной ставки (минимальное значение отклонения для размещения денежных средств), в процентах годовых, в случае заявки на заключение депозитного договора с Плавающей ставкой;</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код расчетов, соответствующий допустимым кодам расчета для подачи заявок на заключение депозитного договора, определяющий дату возврата депозита;</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торгово-клиринговый счет;</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ab/>
        <w:t xml:space="preserve">ПЭП Участника торгов рынка депозитов. </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Количество заявок, входящих в алгоритмический пакет заявок, рассчитывается Подсистемой обработки алгоритмических пакетов заявок следующим образом, если иное не определено решением Биржи:</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N=</w:t>
      </w:r>
      <w:proofErr w:type="spellStart"/>
      <w:r w:rsidRPr="00D02FE7">
        <w:rPr>
          <w:rFonts w:ascii="Times New Roman" w:hAnsi="Times New Roman"/>
        </w:rPr>
        <w:t>min</w:t>
      </w:r>
      <w:proofErr w:type="spellEnd"/>
      <w:r w:rsidRPr="00D02FE7">
        <w:rPr>
          <w:rFonts w:ascii="Times New Roman" w:hAnsi="Times New Roman"/>
        </w:rPr>
        <w:t>{</w:t>
      </w:r>
      <w:proofErr w:type="gramStart"/>
      <w:r w:rsidRPr="00D02FE7">
        <w:rPr>
          <w:rFonts w:ascii="Times New Roman" w:hAnsi="Times New Roman"/>
        </w:rPr>
        <w:t>10000;S</w:t>
      </w:r>
      <w:proofErr w:type="gramEnd"/>
      <w:r w:rsidRPr="00D02FE7">
        <w:rPr>
          <w:rFonts w:ascii="Times New Roman" w:hAnsi="Times New Roman"/>
        </w:rPr>
        <w:t>/m}, где</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N – количество заявок, входящих в пакет заявок,</w:t>
      </w:r>
    </w:p>
    <w:p w:rsidR="00D02FE7" w:rsidRPr="00D02FE7" w:rsidRDefault="00D02FE7" w:rsidP="00D02FE7">
      <w:pPr>
        <w:pStyle w:val="Iauiue3"/>
        <w:spacing w:line="240" w:lineRule="auto"/>
        <w:rPr>
          <w:rFonts w:ascii="Times New Roman" w:hAnsi="Times New Roman"/>
        </w:rPr>
      </w:pPr>
      <w:proofErr w:type="spellStart"/>
      <w:r w:rsidRPr="00D02FE7">
        <w:rPr>
          <w:rFonts w:ascii="Times New Roman" w:hAnsi="Times New Roman"/>
        </w:rPr>
        <w:t>min</w:t>
      </w:r>
      <w:proofErr w:type="spellEnd"/>
      <w:r w:rsidRPr="00D02FE7">
        <w:rPr>
          <w:rFonts w:ascii="Times New Roman" w:hAnsi="Times New Roman"/>
        </w:rPr>
        <w:t>{</w:t>
      </w:r>
      <w:proofErr w:type="gramStart"/>
      <w:r w:rsidRPr="00D02FE7">
        <w:rPr>
          <w:rFonts w:ascii="Times New Roman" w:hAnsi="Times New Roman"/>
        </w:rPr>
        <w:t>A;B</w:t>
      </w:r>
      <w:proofErr w:type="gramEnd"/>
      <w:r w:rsidRPr="00D02FE7">
        <w:rPr>
          <w:rFonts w:ascii="Times New Roman" w:hAnsi="Times New Roman"/>
        </w:rPr>
        <w:t>} – минимальное из 2 чисел A и B,</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S – сумма депозита в валюте депозита, указанного в алгоритмическом пакете заявок,</w:t>
      </w: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m - минимальная сумма, установленная для заявок на Рынке депозитов.</w:t>
      </w:r>
    </w:p>
    <w:p w:rsidR="00D02FE7" w:rsidRPr="00D02FE7" w:rsidRDefault="00D02FE7" w:rsidP="00D02FE7">
      <w:pPr>
        <w:pStyle w:val="Iauiue3"/>
        <w:spacing w:line="240" w:lineRule="auto"/>
        <w:rPr>
          <w:rFonts w:ascii="Times New Roman" w:hAnsi="Times New Roman"/>
        </w:rPr>
      </w:pPr>
    </w:p>
    <w:p w:rsidR="00D02FE7" w:rsidRPr="00D02FE7" w:rsidRDefault="00D02FE7" w:rsidP="00D02FE7">
      <w:pPr>
        <w:pStyle w:val="Iauiue3"/>
        <w:spacing w:line="240" w:lineRule="auto"/>
        <w:rPr>
          <w:rFonts w:ascii="Times New Roman" w:hAnsi="Times New Roman"/>
        </w:rPr>
      </w:pPr>
      <w:r w:rsidRPr="00D02FE7">
        <w:rPr>
          <w:rFonts w:ascii="Times New Roman" w:hAnsi="Times New Roman"/>
        </w:rPr>
        <w:t>Алгоритмический пакет и каждая содержащаяся в нем заявка подписываются ПЭП.</w:t>
      </w:r>
    </w:p>
    <w:p w:rsidR="00CC2137" w:rsidRPr="00DA3F95" w:rsidRDefault="00D02FE7" w:rsidP="00D02FE7">
      <w:pPr>
        <w:pStyle w:val="Iauiue3"/>
        <w:spacing w:line="240" w:lineRule="auto"/>
        <w:rPr>
          <w:rFonts w:ascii="Times New Roman" w:hAnsi="Times New Roman"/>
        </w:rPr>
      </w:pPr>
      <w:r w:rsidRPr="00D02FE7">
        <w:rPr>
          <w:rFonts w:ascii="Times New Roman" w:hAnsi="Times New Roman"/>
        </w:rPr>
        <w:t>Подавая в Подсистему обработки алгоритмических пакетов заявок подписанный ПЭП алгоритмический пакет заявок Участник торгов выражает не требующее дополнительного подтверждения согласие на подачу в Систему торгов заявок, содержащихся в алгоритмическом пакете заявок, начиная с момента начала и до окончания интервала, установленного в алгоритмическом пакете заявок, на установленных в нем условиях в соответствии с настоящими Правилами торгов.</w:t>
      </w:r>
      <w:r w:rsidR="00CC2137" w:rsidRPr="00DA3F95">
        <w:rPr>
          <w:rFonts w:ascii="Times New Roman" w:hAnsi="Times New Roman"/>
        </w:rPr>
        <w:t>»</w:t>
      </w:r>
    </w:p>
    <w:p w:rsidR="00CC2137" w:rsidRPr="00DA3F95" w:rsidRDefault="00CC2137" w:rsidP="00CC2137">
      <w:pPr>
        <w:pStyle w:val="Iauiue3"/>
        <w:spacing w:line="240" w:lineRule="auto"/>
        <w:rPr>
          <w:rFonts w:ascii="Times New Roman" w:hAnsi="Times New Roman"/>
        </w:rPr>
      </w:pPr>
    </w:p>
    <w:p w:rsidR="004E0E85" w:rsidRDefault="004E0E85" w:rsidP="004E0E85">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П. </w:t>
      </w:r>
      <w:r w:rsidRPr="00BA111E">
        <w:rPr>
          <w:rFonts w:ascii="Times New Roman" w:hAnsi="Times New Roman" w:cs="Times New Roman"/>
          <w:sz w:val="24"/>
          <w:szCs w:val="24"/>
        </w:rPr>
        <w:t>1.</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3</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5</w:t>
      </w:r>
      <w:r w:rsidRPr="00033225">
        <w:rPr>
          <w:rFonts w:ascii="Times New Roman" w:hAnsi="Times New Roman" w:cs="Times New Roman"/>
          <w:sz w:val="24"/>
          <w:szCs w:val="24"/>
        </w:rPr>
        <w:t>. «</w:t>
      </w:r>
      <w:r w:rsidRPr="00D02FE7">
        <w:rPr>
          <w:rFonts w:ascii="Times New Roman" w:hAnsi="Times New Roman" w:cs="Times New Roman"/>
          <w:sz w:val="24"/>
          <w:szCs w:val="24"/>
        </w:rPr>
        <w:t>Алгоритмические пакеты заявок</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4E0E85" w:rsidRPr="004E0E85" w:rsidRDefault="004E0E85" w:rsidP="004E0E85">
      <w:pPr>
        <w:pStyle w:val="Iauiue3"/>
        <w:spacing w:line="240" w:lineRule="auto"/>
        <w:rPr>
          <w:rFonts w:ascii="Times New Roman" w:hAnsi="Times New Roman"/>
          <w:szCs w:val="24"/>
        </w:rPr>
      </w:pPr>
      <w:r>
        <w:rPr>
          <w:rFonts w:ascii="Times New Roman" w:hAnsi="Times New Roman"/>
          <w:szCs w:val="24"/>
        </w:rPr>
        <w:t>«</w:t>
      </w:r>
      <w:r w:rsidRPr="004E0E85">
        <w:rPr>
          <w:rFonts w:ascii="Times New Roman" w:hAnsi="Times New Roman"/>
          <w:szCs w:val="24"/>
        </w:rPr>
        <w:t>1.5.3.</w:t>
      </w:r>
      <w:r w:rsidRPr="004E0E85">
        <w:rPr>
          <w:rFonts w:ascii="Times New Roman" w:hAnsi="Times New Roman"/>
          <w:szCs w:val="24"/>
        </w:rPr>
        <w:tab/>
        <w:t>При наступлении интервала времени, в течение которого могут быть выставлены заявки, входящие в алгоритмический пакет заявок, Подсистема обработки алгоритмических пакетов заявок проверяет выполнение следующих условий:</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Сумма депозита в валюте депозита, указанная в алгоритмическом пакете заявок, больше, чем сумма депозитных договоров, заключенных по итогам уже исполненных заявок, входящих в пакет заявок;</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Сумма средств на торгово-клиринговом счете, указываемом при подаче заявок, не меньше минимальной суммы депозита, установленной для заявок на Рынке Депозитов;</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Сумма средств на торгово-клиринговом счете, указываемом при подаче заявок, не меньше минимального остатка, указанного в алгоритмическом пакете заявок;</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Существует заявка на заключение сделки РЕПО, которая может быть признана допустимой встречной и процентная ставка (отклонение от индикативной ставки) в которой не меньше процентной ставки (отклонения от индикативной ставки) в процентах годовых, указанной в алгоритмическом пакете заявок</w:t>
      </w:r>
    </w:p>
    <w:p w:rsidR="004E0E85" w:rsidRPr="004E0E85" w:rsidRDefault="004E0E85" w:rsidP="004E0E85">
      <w:pPr>
        <w:pStyle w:val="Iauiue3"/>
        <w:spacing w:line="240" w:lineRule="auto"/>
        <w:rPr>
          <w:rFonts w:ascii="Times New Roman" w:hAnsi="Times New Roman"/>
          <w:szCs w:val="24"/>
        </w:rPr>
      </w:pP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Сумма депозита, процентная ставка (отклонение от индикативной ставки), наименование, код ценной бумаги, заявка на заключение сделки РЕПО с которой может быть признана допустимой встречной, в каждой заявке определяется Подсистемой обработки алгоритмических пакетов заявок при подаче соответствующей заявки в Систему торгов.</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Если все условия выполнены, заявка на заключение депозитного договора подается в Систему торгов посредством Подсистемы обработки алгоритмических пакетов заявок в режиме «Депозиты с ЦК – Безадресные заявки» со следующими реквизитами:</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вид заявки (лимитная заявка Депозиты (ЦК);</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идентификатор Участника торгов рынка депозитов;</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направленность заявки (только заявка на размещение денежных средств);</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Признак «Снять остаток»;</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сумма депозита (объем денежных средств, указанных в заявке) в валюте депозита определяется как минимальное значение из:</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o</w:t>
      </w:r>
      <w:r w:rsidRPr="004E0E85">
        <w:rPr>
          <w:rFonts w:ascii="Times New Roman" w:hAnsi="Times New Roman"/>
          <w:szCs w:val="24"/>
        </w:rPr>
        <w:tab/>
        <w:t xml:space="preserve">суммы депозита, указанной в алгоритмическом пакете заявок, за вычетом суммы депозитных договоров, заключенных по итогам уже исполненных заявок, входящих в указанный пакет заявок и за вычетом возможной комиссии; </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o</w:t>
      </w:r>
      <w:r w:rsidRPr="004E0E85">
        <w:rPr>
          <w:rFonts w:ascii="Times New Roman" w:hAnsi="Times New Roman"/>
          <w:szCs w:val="24"/>
        </w:rPr>
        <w:tab/>
        <w:t>суммы средств на торгово-клиринговом счете за вычетом минимального остатка, указанном в алгоритмическому пакете заявок и за вычетом возможной комиссии;</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o</w:t>
      </w:r>
      <w:r w:rsidRPr="004E0E85">
        <w:rPr>
          <w:rFonts w:ascii="Times New Roman" w:hAnsi="Times New Roman"/>
          <w:szCs w:val="24"/>
        </w:rPr>
        <w:tab/>
        <w:t>максимальной суммы, установленной на Рынке депозитов;</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процентная ставка (отклонение от индикативной ставки) в процентах годовых, равная лучшей котировке для соответствующего срока и валюты, указанных в алгоритмическом пакете заявок, по ценной бумаги, заявка на заключение сделки РЕПО с которой может быть признана допустимой встречной;</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наименование, код ценной бумаги, заявка на заключение сделки РЕПО с которой может быть признана допустимой встречной, и по которой есть котировка, равная лучшей котировке для соответствующего срока и валюты, указанных в алгоритмическом пакете;</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код расчетов, соответствующий допустимым кодам расчета для подачи заявок на заключение депозитного договора, определяющий дату возврата депозита;</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торгово-клиринговый счет;</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t>•</w:t>
      </w:r>
      <w:r w:rsidRPr="004E0E85">
        <w:rPr>
          <w:rFonts w:ascii="Times New Roman" w:hAnsi="Times New Roman"/>
          <w:szCs w:val="24"/>
        </w:rPr>
        <w:tab/>
        <w:t>ПЭП Участника торгов рынка депозитов;</w:t>
      </w:r>
    </w:p>
    <w:p w:rsidR="004E0E85" w:rsidRPr="004E0E85" w:rsidRDefault="004E0E85" w:rsidP="004E0E85">
      <w:pPr>
        <w:pStyle w:val="Iauiue3"/>
        <w:spacing w:line="240" w:lineRule="auto"/>
        <w:rPr>
          <w:rFonts w:ascii="Times New Roman" w:hAnsi="Times New Roman"/>
          <w:szCs w:val="24"/>
        </w:rPr>
      </w:pPr>
      <w:r w:rsidRPr="004E0E85">
        <w:rPr>
          <w:rFonts w:ascii="Times New Roman" w:hAnsi="Times New Roman"/>
          <w:szCs w:val="24"/>
        </w:rPr>
        <w:lastRenderedPageBreak/>
        <w:t>•</w:t>
      </w:r>
      <w:r w:rsidRPr="004E0E85">
        <w:rPr>
          <w:rFonts w:ascii="Times New Roman" w:hAnsi="Times New Roman"/>
          <w:szCs w:val="24"/>
        </w:rPr>
        <w:tab/>
        <w:t>а также другие реквизиты заявки, необходимые для заключения депозитного договора.</w:t>
      </w:r>
    </w:p>
    <w:p w:rsidR="00331B22" w:rsidRDefault="004E0E85" w:rsidP="004E0E85">
      <w:pPr>
        <w:pStyle w:val="Iauiue3"/>
        <w:spacing w:line="240" w:lineRule="auto"/>
        <w:rPr>
          <w:rFonts w:ascii="Times New Roman" w:hAnsi="Times New Roman"/>
          <w:szCs w:val="24"/>
        </w:rPr>
      </w:pPr>
      <w:r w:rsidRPr="004E0E85">
        <w:rPr>
          <w:rFonts w:ascii="Times New Roman" w:hAnsi="Times New Roman"/>
          <w:szCs w:val="24"/>
        </w:rPr>
        <w:t>При регистрации в Системе торгов заявка, поданная посредством Подсистемы обработки алгоритмических пакетов заявок, проходит все проверки, необходимые для регистрации заявок на заключение депозитных договоров в Системе торгов.</w:t>
      </w:r>
      <w:r>
        <w:rPr>
          <w:rFonts w:ascii="Times New Roman" w:hAnsi="Times New Roman"/>
          <w:szCs w:val="24"/>
        </w:rPr>
        <w:t>»</w:t>
      </w:r>
    </w:p>
    <w:p w:rsidR="001B5722" w:rsidRDefault="001B5722" w:rsidP="004E0E85">
      <w:pPr>
        <w:pStyle w:val="Iauiue3"/>
        <w:spacing w:line="240" w:lineRule="auto"/>
        <w:rPr>
          <w:rFonts w:ascii="Times New Roman" w:hAnsi="Times New Roman"/>
          <w:szCs w:val="24"/>
        </w:rPr>
      </w:pPr>
    </w:p>
    <w:p w:rsidR="00E41512" w:rsidRDefault="00E41512" w:rsidP="00E41512">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E57163">
        <w:rPr>
          <w:rFonts w:ascii="Times New Roman" w:hAnsi="Times New Roman" w:cs="Times New Roman"/>
          <w:b/>
          <w:sz w:val="24"/>
          <w:szCs w:val="24"/>
        </w:rPr>
        <w:t xml:space="preserve">Правила торгов Часть </w:t>
      </w:r>
      <w:r>
        <w:rPr>
          <w:rFonts w:ascii="Times New Roman" w:hAnsi="Times New Roman" w:cs="Times New Roman"/>
          <w:b/>
          <w:sz w:val="24"/>
          <w:szCs w:val="24"/>
          <w:lang w:val="en-US"/>
        </w:rPr>
        <w:t>V</w:t>
      </w:r>
      <w:r w:rsidRPr="00E57163">
        <w:rPr>
          <w:rFonts w:ascii="Times New Roman" w:hAnsi="Times New Roman" w:cs="Times New Roman"/>
          <w:b/>
          <w:sz w:val="24"/>
          <w:szCs w:val="24"/>
        </w:rPr>
        <w:t xml:space="preserve">. </w:t>
      </w:r>
      <w:r w:rsidRPr="00240A42">
        <w:rPr>
          <w:rFonts w:ascii="Times New Roman" w:hAnsi="Times New Roman" w:cs="Times New Roman"/>
          <w:b/>
          <w:sz w:val="24"/>
          <w:szCs w:val="24"/>
        </w:rPr>
        <w:t xml:space="preserve">Секция рынка </w:t>
      </w:r>
      <w:r>
        <w:rPr>
          <w:rFonts w:ascii="Times New Roman" w:hAnsi="Times New Roman" w:cs="Times New Roman"/>
          <w:b/>
          <w:sz w:val="24"/>
          <w:szCs w:val="24"/>
        </w:rPr>
        <w:t>кредитов</w:t>
      </w:r>
    </w:p>
    <w:p w:rsidR="00E41512" w:rsidRPr="0066667D" w:rsidRDefault="00E41512" w:rsidP="00E4151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szCs w:val="24"/>
        </w:rPr>
      </w:pPr>
      <w:r>
        <w:rPr>
          <w:rFonts w:ascii="Times New Roman" w:hAnsi="Times New Roman"/>
          <w:szCs w:val="24"/>
        </w:rPr>
        <w:t xml:space="preserve">Дополнить </w:t>
      </w:r>
      <w:r w:rsidRPr="00033225">
        <w:rPr>
          <w:rFonts w:ascii="Times New Roman" w:hAnsi="Times New Roman" w:cs="Times New Roman"/>
          <w:sz w:val="24"/>
          <w:szCs w:val="24"/>
        </w:rPr>
        <w:t>подраздел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w:t>
      </w:r>
      <w:r>
        <w:rPr>
          <w:rFonts w:ascii="Times New Roman" w:hAnsi="Times New Roman" w:cs="Times New Roman"/>
          <w:sz w:val="24"/>
          <w:szCs w:val="24"/>
        </w:rPr>
        <w:t xml:space="preserve"> п. 1.1.4. в следующей редакции</w:t>
      </w:r>
      <w:r w:rsidRPr="00033225">
        <w:rPr>
          <w:rFonts w:ascii="Times New Roman" w:hAnsi="Times New Roman" w:cs="Times New Roman"/>
          <w:sz w:val="24"/>
          <w:szCs w:val="24"/>
        </w:rPr>
        <w:t>:</w:t>
      </w:r>
    </w:p>
    <w:p w:rsidR="00E41512" w:rsidRDefault="00E41512" w:rsidP="00E41512">
      <w:pPr>
        <w:pStyle w:val="Iauiue3"/>
        <w:spacing w:line="240" w:lineRule="auto"/>
        <w:rPr>
          <w:rFonts w:ascii="Times New Roman" w:hAnsi="Times New Roman"/>
          <w:szCs w:val="24"/>
        </w:rPr>
      </w:pPr>
      <w:r>
        <w:rPr>
          <w:rFonts w:ascii="Times New Roman" w:hAnsi="Times New Roman"/>
          <w:szCs w:val="24"/>
        </w:rPr>
        <w:t>«</w:t>
      </w:r>
      <w:r w:rsidRPr="00E41512">
        <w:rPr>
          <w:rFonts w:ascii="Times New Roman" w:hAnsi="Times New Roman"/>
          <w:szCs w:val="24"/>
        </w:rPr>
        <w:t>1.1.4.</w:t>
      </w:r>
      <w:r w:rsidRPr="00E41512">
        <w:rPr>
          <w:rFonts w:ascii="Times New Roman" w:hAnsi="Times New Roman"/>
          <w:szCs w:val="24"/>
        </w:rPr>
        <w:tab/>
        <w:t>Ставкой по кредитному договору может быть положительная величина, выраженная в процентах годовых, указываемая Участником торгов в заявке, используемая в Секции рынка кредитов для расчета суммы возврата кредита. Если иное не установлено решением Биржи, допускается указание в качестве процентной ставки индикативной ставки, выступающей в качестве базы для расчета процентной ставки в совокупности с величиной отклонения от такой индикативной ставки в процентах годовых (Плавающая ставка). В Режиме торгов «Кредит – Адресные заявки» возможные значения индикативной ставки устанавливаются решением Биржи, при этом процентной ставкой в заключенной сделке является сумма индикативной ставки и величины отклонения от неё, указываемой Участником торгов при подаче заявки.</w:t>
      </w:r>
      <w:r>
        <w:rPr>
          <w:rFonts w:ascii="Times New Roman" w:hAnsi="Times New Roman"/>
          <w:szCs w:val="24"/>
        </w:rPr>
        <w:t>»</w:t>
      </w:r>
    </w:p>
    <w:p w:rsidR="00E41512" w:rsidRDefault="00E41512" w:rsidP="00E41512">
      <w:pPr>
        <w:pStyle w:val="Iauiue3"/>
        <w:spacing w:line="240" w:lineRule="auto"/>
        <w:rPr>
          <w:rFonts w:ascii="Times New Roman" w:hAnsi="Times New Roman"/>
          <w:szCs w:val="24"/>
        </w:rPr>
      </w:pPr>
    </w:p>
    <w:p w:rsidR="004B2587" w:rsidRDefault="004B2587" w:rsidP="004B2587">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w:t>
      </w:r>
      <w:r w:rsidRPr="00BA111E">
        <w:rPr>
          <w:rFonts w:ascii="Times New Roman" w:hAnsi="Times New Roman" w:cs="Times New Roman"/>
          <w:sz w:val="24"/>
          <w:szCs w:val="24"/>
        </w:rPr>
        <w:t>1.</w:t>
      </w:r>
      <w:r w:rsidR="006942F2">
        <w:rPr>
          <w:rFonts w:ascii="Times New Roman" w:hAnsi="Times New Roman" w:cs="Times New Roman"/>
          <w:sz w:val="24"/>
          <w:szCs w:val="24"/>
        </w:rPr>
        <w:t>2</w:t>
      </w:r>
      <w:r w:rsidRPr="00BA111E">
        <w:rPr>
          <w:rFonts w:ascii="Times New Roman" w:hAnsi="Times New Roman" w:cs="Times New Roman"/>
          <w:sz w:val="24"/>
          <w:szCs w:val="24"/>
        </w:rPr>
        <w:t>.</w:t>
      </w:r>
      <w:r w:rsidR="006942F2">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6942F2">
        <w:rPr>
          <w:rFonts w:ascii="Times New Roman" w:hAnsi="Times New Roman" w:cs="Times New Roman"/>
          <w:sz w:val="24"/>
          <w:szCs w:val="24"/>
        </w:rPr>
        <w:t>2</w:t>
      </w:r>
      <w:r w:rsidRPr="00033225">
        <w:rPr>
          <w:rFonts w:ascii="Times New Roman" w:hAnsi="Times New Roman" w:cs="Times New Roman"/>
          <w:sz w:val="24"/>
          <w:szCs w:val="24"/>
        </w:rPr>
        <w:t>. «</w:t>
      </w:r>
      <w:r w:rsidR="006942F2">
        <w:rPr>
          <w:rFonts w:ascii="Times New Roman" w:hAnsi="Times New Roman" w:cs="Times New Roman"/>
          <w:sz w:val="24"/>
          <w:szCs w:val="24"/>
        </w:rPr>
        <w:t>Заявки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6942F2" w:rsidRPr="006942F2" w:rsidRDefault="004B2587" w:rsidP="006942F2">
      <w:pPr>
        <w:pStyle w:val="Iauiue3"/>
        <w:spacing w:line="240" w:lineRule="auto"/>
        <w:rPr>
          <w:rFonts w:ascii="Times New Roman" w:hAnsi="Times New Roman"/>
        </w:rPr>
      </w:pPr>
      <w:r w:rsidRPr="00DA3F95">
        <w:rPr>
          <w:rFonts w:ascii="Times New Roman" w:hAnsi="Times New Roman"/>
        </w:rPr>
        <w:t>«</w:t>
      </w:r>
      <w:r w:rsidR="006942F2" w:rsidRPr="006942F2">
        <w:rPr>
          <w:rFonts w:ascii="Times New Roman" w:hAnsi="Times New Roman"/>
        </w:rPr>
        <w:t>1.2.5.</w:t>
      </w:r>
      <w:r w:rsidR="006942F2" w:rsidRPr="006942F2">
        <w:rPr>
          <w:rFonts w:ascii="Times New Roman" w:hAnsi="Times New Roman"/>
        </w:rPr>
        <w:tab/>
        <w:t>При подаче заявки на заключение кредитного договора в Систему торгов указываются следующие реквизиты:</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вид заявки (адресная заявка на заключение кредитного договора);</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идентификатор Участника торгов рынка кредитов, подавшего заявку;</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краткое наименование Участника торгов рынка кредитов, подавшего заявку;</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краткое наименование или идентификатор Участника торгов, которому адресована заявка;</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направленность заявки (заявка на привлечение денежных средств или заявка на размещение денежных средств);</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ставка по кредитному договору в процентах годовых. Или отклонение от индикативной ставки в процентах годовых, в случае заявки на заключение кредитного договора с Плавающей ставкой;</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срок кредитного договора (срок, исчисляемый с Даты выдачи кредита, по истечении которого сумма кредита подлежит возврату кредитору с уплатой процентов по кредиту, в календарных днях);</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торгово-клиринговый счет;</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код расчетов (допустимый перечень кодов расчетов устанавливается в соответствии с Общей частью Правил торгов);</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ставка фиксированного возмещения (процент от суммы кредита);</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сумма кредита (объем денежных средств, указанных в заявке) в валюте кредита;</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ПЭП Участника торгов рынка кредитов.</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Допустимой встречной заявкой к заявке на заключение кредитного договора в Режиме торгов «Кредит – Адресные заявки» является адресная заявка противоположной направленности со следующими совпадающими условиями:</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ставка по кредитному договору (отклонение от индикативной ставки);</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сумма кредита;</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валюта кредита;</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срок кредита;</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lastRenderedPageBreak/>
        <w:t>•</w:t>
      </w:r>
      <w:r w:rsidRPr="006942F2">
        <w:rPr>
          <w:rFonts w:ascii="Times New Roman" w:hAnsi="Times New Roman"/>
        </w:rPr>
        <w:tab/>
        <w:t>ставка фиксированного возмещения;</w:t>
      </w:r>
    </w:p>
    <w:p w:rsidR="006942F2" w:rsidRPr="006942F2" w:rsidRDefault="006942F2" w:rsidP="006942F2">
      <w:pPr>
        <w:pStyle w:val="Iauiue3"/>
        <w:spacing w:line="240" w:lineRule="auto"/>
        <w:rPr>
          <w:rFonts w:ascii="Times New Roman" w:hAnsi="Times New Roman"/>
        </w:rPr>
      </w:pPr>
      <w:r w:rsidRPr="006942F2">
        <w:rPr>
          <w:rFonts w:ascii="Times New Roman" w:hAnsi="Times New Roman"/>
        </w:rPr>
        <w:t>•</w:t>
      </w:r>
      <w:r w:rsidRPr="006942F2">
        <w:rPr>
          <w:rFonts w:ascii="Times New Roman" w:hAnsi="Times New Roman"/>
        </w:rPr>
        <w:tab/>
        <w:t>код расчетов.</w:t>
      </w:r>
    </w:p>
    <w:p w:rsidR="001B5722" w:rsidRDefault="006942F2" w:rsidP="006942F2">
      <w:pPr>
        <w:pStyle w:val="Iauiue3"/>
        <w:spacing w:line="240" w:lineRule="auto"/>
        <w:rPr>
          <w:rFonts w:ascii="Times New Roman" w:hAnsi="Times New Roman"/>
          <w:szCs w:val="24"/>
        </w:rPr>
      </w:pPr>
      <w:r w:rsidRPr="006942F2">
        <w:rPr>
          <w:rFonts w:ascii="Times New Roman" w:hAnsi="Times New Roman"/>
        </w:rPr>
        <w:t>При этом заявка должна быть адресована Участнику торгов, подавшему встречную допустимую заявку.</w:t>
      </w:r>
      <w:r>
        <w:rPr>
          <w:rFonts w:ascii="Times New Roman" w:hAnsi="Times New Roman"/>
        </w:rPr>
        <w:t>»</w:t>
      </w:r>
    </w:p>
    <w:p w:rsidR="001B5722" w:rsidRDefault="001B5722" w:rsidP="004E0E85">
      <w:pPr>
        <w:pStyle w:val="Iauiue3"/>
        <w:spacing w:line="240" w:lineRule="auto"/>
        <w:rPr>
          <w:rFonts w:ascii="Times New Roman" w:hAnsi="Times New Roman"/>
          <w:szCs w:val="24"/>
        </w:rPr>
      </w:pPr>
    </w:p>
    <w:p w:rsidR="006942F2" w:rsidRDefault="006942F2" w:rsidP="006942F2">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w:t>
      </w:r>
      <w:r w:rsidRPr="00BA111E">
        <w:rPr>
          <w:rFonts w:ascii="Times New Roman" w:hAnsi="Times New Roman" w:cs="Times New Roman"/>
          <w:sz w:val="24"/>
          <w:szCs w:val="24"/>
        </w:rPr>
        <w:t>1.</w:t>
      </w:r>
      <w:r>
        <w:rPr>
          <w:rFonts w:ascii="Times New Roman" w:hAnsi="Times New Roman" w:cs="Times New Roman"/>
          <w:sz w:val="24"/>
          <w:szCs w:val="24"/>
        </w:rPr>
        <w:t>3</w:t>
      </w:r>
      <w:r w:rsidRPr="00BA111E">
        <w:rPr>
          <w:rFonts w:ascii="Times New Roman" w:hAnsi="Times New Roman" w:cs="Times New Roman"/>
          <w:sz w:val="24"/>
          <w:szCs w:val="24"/>
        </w:rPr>
        <w:t>.</w:t>
      </w:r>
      <w:r>
        <w:rPr>
          <w:rFonts w:ascii="Times New Roman" w:hAnsi="Times New Roman" w:cs="Times New Roman"/>
          <w:sz w:val="24"/>
          <w:szCs w:val="24"/>
        </w:rPr>
        <w:t>2</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sidRPr="006942F2">
        <w:rPr>
          <w:rFonts w:ascii="Times New Roman" w:hAnsi="Times New Roman" w:cs="Times New Roman"/>
          <w:sz w:val="24"/>
          <w:szCs w:val="24"/>
        </w:rPr>
        <w:t>Условия принятия заявок к регистрации</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6942F2" w:rsidRPr="006942F2" w:rsidRDefault="006942F2" w:rsidP="006942F2">
      <w:pPr>
        <w:pStyle w:val="Iauiue3"/>
        <w:spacing w:line="240" w:lineRule="auto"/>
        <w:rPr>
          <w:rFonts w:ascii="Times New Roman" w:hAnsi="Times New Roman"/>
        </w:rPr>
      </w:pPr>
      <w:r w:rsidRPr="00DA3F95">
        <w:rPr>
          <w:rFonts w:ascii="Times New Roman" w:hAnsi="Times New Roman"/>
        </w:rPr>
        <w:t>«</w:t>
      </w:r>
      <w:r w:rsidRPr="006942F2">
        <w:rPr>
          <w:rFonts w:ascii="Times New Roman" w:hAnsi="Times New Roman"/>
        </w:rPr>
        <w:t>1.3.2.</w:t>
      </w:r>
      <w:r w:rsidRPr="006942F2">
        <w:rPr>
          <w:rFonts w:ascii="Times New Roman" w:hAnsi="Times New Roman"/>
        </w:rPr>
        <w:tab/>
        <w:t>Заявки на заключение кредитного договора, ставка по кредитному договору (отклонение от индикативной ставки) в которых превышает предельные границы процентных ставок (отклонений от индикативной ставки), установленные Биржей, в Системе торгов не регистрируются.</w:t>
      </w:r>
      <w:r>
        <w:rPr>
          <w:rFonts w:ascii="Times New Roman" w:hAnsi="Times New Roman"/>
        </w:rPr>
        <w:t>»</w:t>
      </w:r>
    </w:p>
    <w:p w:rsidR="001B5722" w:rsidRDefault="001B5722" w:rsidP="004E0E85">
      <w:pPr>
        <w:pStyle w:val="Iauiue3"/>
        <w:spacing w:line="240" w:lineRule="auto"/>
        <w:rPr>
          <w:rFonts w:ascii="Times New Roman" w:hAnsi="Times New Roman"/>
          <w:szCs w:val="24"/>
        </w:rPr>
      </w:pPr>
    </w:p>
    <w:p w:rsidR="005105F4" w:rsidRDefault="005105F4" w:rsidP="005105F4">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П. </w:t>
      </w:r>
      <w:r w:rsidRPr="00BA111E">
        <w:rPr>
          <w:rFonts w:ascii="Times New Roman" w:hAnsi="Times New Roman" w:cs="Times New Roman"/>
          <w:sz w:val="24"/>
          <w:szCs w:val="24"/>
        </w:rPr>
        <w:t>1.</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4</w:t>
      </w:r>
      <w:r w:rsidRPr="00033225">
        <w:rPr>
          <w:rFonts w:ascii="Times New Roman" w:hAnsi="Times New Roman" w:cs="Times New Roman"/>
          <w:sz w:val="24"/>
          <w:szCs w:val="24"/>
        </w:rPr>
        <w:t>. «</w:t>
      </w:r>
      <w:r w:rsidRPr="005105F4">
        <w:rPr>
          <w:rFonts w:ascii="Times New Roman" w:hAnsi="Times New Roman" w:cs="Times New Roman"/>
          <w:sz w:val="24"/>
          <w:szCs w:val="24"/>
        </w:rPr>
        <w:t>Порядок заключения кредитных договоров</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5105F4" w:rsidRPr="005105F4" w:rsidRDefault="005105F4" w:rsidP="005105F4">
      <w:pPr>
        <w:pStyle w:val="Iauiue3"/>
        <w:spacing w:line="240" w:lineRule="auto"/>
        <w:rPr>
          <w:rFonts w:ascii="Times New Roman" w:hAnsi="Times New Roman"/>
        </w:rPr>
      </w:pPr>
      <w:r w:rsidRPr="00DA3F95">
        <w:rPr>
          <w:rFonts w:ascii="Times New Roman" w:hAnsi="Times New Roman"/>
        </w:rPr>
        <w:t>«</w:t>
      </w:r>
      <w:r w:rsidRPr="005105F4">
        <w:rPr>
          <w:rFonts w:ascii="Times New Roman" w:hAnsi="Times New Roman"/>
        </w:rPr>
        <w:t>1.4.5.</w:t>
      </w:r>
      <w:r w:rsidRPr="005105F4">
        <w:rPr>
          <w:rFonts w:ascii="Times New Roman" w:hAnsi="Times New Roman"/>
        </w:rPr>
        <w:tab/>
        <w:t>Для заявок на заключение кредитных договоров, в том числе для отдельных Режимов торгов, Биржей могут устанавливаться возможные предельные значения, включая точность указания, следующих реквизитов:</w:t>
      </w:r>
    </w:p>
    <w:p w:rsidR="005105F4" w:rsidRPr="005105F4" w:rsidRDefault="005105F4" w:rsidP="005105F4">
      <w:pPr>
        <w:pStyle w:val="Iauiue3"/>
        <w:spacing w:line="240" w:lineRule="auto"/>
        <w:rPr>
          <w:rFonts w:ascii="Times New Roman" w:hAnsi="Times New Roman"/>
        </w:rPr>
      </w:pPr>
      <w:r w:rsidRPr="005105F4">
        <w:rPr>
          <w:rFonts w:ascii="Times New Roman" w:hAnsi="Times New Roman"/>
        </w:rPr>
        <w:t>•</w:t>
      </w:r>
      <w:r w:rsidRPr="005105F4">
        <w:rPr>
          <w:rFonts w:ascii="Times New Roman" w:hAnsi="Times New Roman"/>
        </w:rPr>
        <w:tab/>
        <w:t>ставка по кредитному договору (отклонение от индикативной ставки);</w:t>
      </w:r>
    </w:p>
    <w:p w:rsidR="005105F4" w:rsidRPr="005105F4" w:rsidRDefault="005105F4" w:rsidP="005105F4">
      <w:pPr>
        <w:pStyle w:val="Iauiue3"/>
        <w:spacing w:line="240" w:lineRule="auto"/>
        <w:rPr>
          <w:rFonts w:ascii="Times New Roman" w:hAnsi="Times New Roman"/>
        </w:rPr>
      </w:pPr>
      <w:r w:rsidRPr="005105F4">
        <w:rPr>
          <w:rFonts w:ascii="Times New Roman" w:hAnsi="Times New Roman"/>
        </w:rPr>
        <w:t>•</w:t>
      </w:r>
      <w:r w:rsidRPr="005105F4">
        <w:rPr>
          <w:rFonts w:ascii="Times New Roman" w:hAnsi="Times New Roman"/>
        </w:rPr>
        <w:tab/>
        <w:t>сумма кредита (объем денежных средств, указанных в заявке);</w:t>
      </w:r>
    </w:p>
    <w:p w:rsidR="005105F4" w:rsidRPr="006942F2" w:rsidRDefault="005105F4" w:rsidP="005105F4">
      <w:pPr>
        <w:pStyle w:val="Iauiue3"/>
        <w:spacing w:line="240" w:lineRule="auto"/>
        <w:rPr>
          <w:rFonts w:ascii="Times New Roman" w:hAnsi="Times New Roman"/>
        </w:rPr>
      </w:pPr>
      <w:r w:rsidRPr="005105F4">
        <w:rPr>
          <w:rFonts w:ascii="Times New Roman" w:hAnsi="Times New Roman"/>
        </w:rPr>
        <w:t>•</w:t>
      </w:r>
      <w:r w:rsidRPr="005105F4">
        <w:rPr>
          <w:rFonts w:ascii="Times New Roman" w:hAnsi="Times New Roman"/>
        </w:rPr>
        <w:tab/>
        <w:t>предельные значения суммы кредита (объема денежных средств, указанных в заявке) в заявке для отдельного кода расчетов.</w:t>
      </w:r>
      <w:r>
        <w:rPr>
          <w:rFonts w:ascii="Times New Roman" w:hAnsi="Times New Roman"/>
        </w:rPr>
        <w:t>»</w:t>
      </w:r>
    </w:p>
    <w:p w:rsidR="001C31A0" w:rsidRDefault="001C31A0" w:rsidP="001C31A0">
      <w:pPr>
        <w:pStyle w:val="a3"/>
        <w:numPr>
          <w:ilvl w:val="1"/>
          <w:numId w:val="1"/>
        </w:numPr>
        <w:tabs>
          <w:tab w:val="clear" w:pos="1001"/>
          <w:tab w:val="num" w:pos="426"/>
        </w:tabs>
        <w:spacing w:before="100" w:beforeAutospacing="1"/>
        <w:ind w:left="142" w:hanging="142"/>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П.</w:t>
      </w:r>
      <w:r>
        <w:rPr>
          <w:rFonts w:ascii="Times New Roman" w:hAnsi="Times New Roman" w:cs="Times New Roman"/>
          <w:sz w:val="24"/>
          <w:szCs w:val="24"/>
        </w:rPr>
        <w:t>п</w:t>
      </w:r>
      <w:proofErr w:type="spellEnd"/>
      <w:r>
        <w:rPr>
          <w:rFonts w:ascii="Times New Roman" w:hAnsi="Times New Roman" w:cs="Times New Roman"/>
          <w:sz w:val="24"/>
          <w:szCs w:val="24"/>
        </w:rPr>
        <w:t>. 1.4.7.1., п.</w:t>
      </w:r>
      <w:r>
        <w:rPr>
          <w:rFonts w:ascii="Times New Roman" w:hAnsi="Times New Roman" w:cs="Times New Roman"/>
          <w:sz w:val="24"/>
          <w:szCs w:val="24"/>
        </w:rPr>
        <w:t xml:space="preserve"> </w:t>
      </w:r>
      <w:r w:rsidRPr="00BA111E">
        <w:rPr>
          <w:rFonts w:ascii="Times New Roman" w:hAnsi="Times New Roman" w:cs="Times New Roman"/>
          <w:sz w:val="24"/>
          <w:szCs w:val="24"/>
        </w:rPr>
        <w:t>1.</w:t>
      </w:r>
      <w:r>
        <w:rPr>
          <w:rFonts w:ascii="Times New Roman" w:hAnsi="Times New Roman" w:cs="Times New Roman"/>
          <w:sz w:val="24"/>
          <w:szCs w:val="24"/>
        </w:rPr>
        <w:t>4</w:t>
      </w:r>
      <w:r w:rsidRPr="00BA111E">
        <w:rPr>
          <w:rFonts w:ascii="Times New Roman" w:hAnsi="Times New Roman" w:cs="Times New Roman"/>
          <w:sz w:val="24"/>
          <w:szCs w:val="24"/>
        </w:rPr>
        <w:t>.</w:t>
      </w:r>
      <w:r>
        <w:rPr>
          <w:rFonts w:ascii="Times New Roman" w:hAnsi="Times New Roman" w:cs="Times New Roman"/>
          <w:sz w:val="24"/>
          <w:szCs w:val="24"/>
        </w:rPr>
        <w:t>5</w:t>
      </w:r>
      <w:r w:rsidRPr="00BA111E">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4</w:t>
      </w:r>
      <w:r w:rsidRPr="00033225">
        <w:rPr>
          <w:rFonts w:ascii="Times New Roman" w:hAnsi="Times New Roman" w:cs="Times New Roman"/>
          <w:sz w:val="24"/>
          <w:szCs w:val="24"/>
        </w:rPr>
        <w:t>. «</w:t>
      </w:r>
      <w:r w:rsidRPr="005105F4">
        <w:rPr>
          <w:rFonts w:ascii="Times New Roman" w:hAnsi="Times New Roman" w:cs="Times New Roman"/>
          <w:sz w:val="24"/>
          <w:szCs w:val="24"/>
        </w:rPr>
        <w:t>Порядок заключения кредитных договоров</w:t>
      </w:r>
      <w:r w:rsidRPr="00033225">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r w:rsidRPr="00033225">
        <w:rPr>
          <w:rFonts w:ascii="Times New Roman" w:hAnsi="Times New Roman" w:cs="Times New Roman"/>
          <w:sz w:val="24"/>
          <w:szCs w:val="24"/>
        </w:rPr>
        <w:t>:</w:t>
      </w:r>
    </w:p>
    <w:p w:rsidR="000B2D87" w:rsidRPr="000B2D87" w:rsidRDefault="001C31A0" w:rsidP="000B2D87">
      <w:pPr>
        <w:pStyle w:val="Iauiue3"/>
        <w:spacing w:line="240" w:lineRule="auto"/>
        <w:rPr>
          <w:rFonts w:ascii="Times New Roman" w:hAnsi="Times New Roman"/>
        </w:rPr>
      </w:pPr>
      <w:r w:rsidRPr="00DA3F95">
        <w:rPr>
          <w:rFonts w:ascii="Times New Roman" w:hAnsi="Times New Roman"/>
        </w:rPr>
        <w:t>«</w:t>
      </w:r>
      <w:r w:rsidR="000B2D87" w:rsidRPr="000B2D87">
        <w:rPr>
          <w:rFonts w:ascii="Times New Roman" w:hAnsi="Times New Roman"/>
        </w:rPr>
        <w:t>1.4.7.1.</w:t>
      </w:r>
      <w:r w:rsidR="000B2D87" w:rsidRPr="000B2D87">
        <w:rPr>
          <w:rFonts w:ascii="Times New Roman" w:hAnsi="Times New Roman"/>
        </w:rPr>
        <w:tab/>
        <w:t>При регистрации заявки/заключении кредитного договора рассчитывается сумма возврата кредита исходя из условий, указанных в заявке на заключение кредитного договора, по следующей формуле:</w:t>
      </w:r>
    </w:p>
    <w:p w:rsidR="000B2D87" w:rsidRPr="000B2D87" w:rsidRDefault="000B2D87" w:rsidP="000B2D87">
      <w:pPr>
        <w:pStyle w:val="Iauiue3"/>
        <w:spacing w:line="240" w:lineRule="auto"/>
        <w:rPr>
          <w:rFonts w:ascii="Times New Roman" w:hAnsi="Times New Roman"/>
        </w:rPr>
      </w:pPr>
      <w:r w:rsidRPr="000B2D87">
        <w:rPr>
          <w:rFonts w:ascii="Times New Roman" w:hAnsi="Times New Roman"/>
        </w:rPr>
        <w:t xml:space="preserve"> </w:t>
      </w:r>
      <w:r w:rsidRPr="003E3344">
        <w:rPr>
          <w:position w:val="-34"/>
        </w:rPr>
        <w:object w:dxaOrig="33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5pt;height:44pt" o:ole="">
            <v:imagedata r:id="rId7" o:title=""/>
          </v:shape>
          <o:OLEObject Type="Embed" ProgID="Equation.3" ShapeID="_x0000_i1025" DrawAspect="Content" ObjectID="_1733740263" r:id="rId8"/>
        </w:object>
      </w:r>
      <w:r w:rsidRPr="000B2D87">
        <w:rPr>
          <w:rFonts w:ascii="Times New Roman" w:hAnsi="Times New Roman"/>
        </w:rPr>
        <w:t>, где</w:t>
      </w:r>
    </w:p>
    <w:p w:rsidR="000B2D87" w:rsidRPr="000B2D87" w:rsidRDefault="000B2D87" w:rsidP="000B2D87">
      <w:pPr>
        <w:pStyle w:val="Iauiue3"/>
        <w:spacing w:line="240" w:lineRule="auto"/>
        <w:rPr>
          <w:rFonts w:ascii="Times New Roman" w:hAnsi="Times New Roman"/>
        </w:rPr>
      </w:pPr>
      <w:r w:rsidRPr="000B2D87">
        <w:rPr>
          <w:rFonts w:ascii="Times New Roman" w:hAnsi="Times New Roman"/>
        </w:rPr>
        <w:t xml:space="preserve">  </w:t>
      </w:r>
      <w:r w:rsidRPr="003E3344">
        <w:rPr>
          <w:position w:val="-10"/>
        </w:rPr>
        <w:object w:dxaOrig="279" w:dyaOrig="340">
          <v:shape id="_x0000_i1026" type="#_x0000_t75" style="width:13.5pt;height:22.5pt" o:ole="">
            <v:imagedata r:id="rId9" o:title=""/>
          </v:shape>
          <o:OLEObject Type="Embed" ProgID="Equation.3" ShapeID="_x0000_i1026" DrawAspect="Content" ObjectID="_1733740264" r:id="rId10"/>
        </w:object>
      </w:r>
      <w:r>
        <w:rPr>
          <w:rFonts w:asciiTheme="minorHAnsi" w:hAnsiTheme="minorHAnsi"/>
        </w:rPr>
        <w:t xml:space="preserve"> </w:t>
      </w:r>
      <w:r w:rsidRPr="000B2D87">
        <w:rPr>
          <w:rFonts w:ascii="Times New Roman" w:hAnsi="Times New Roman"/>
        </w:rPr>
        <w:t>– Сумма возврата кредита;</w:t>
      </w:r>
    </w:p>
    <w:p w:rsidR="000B2D87" w:rsidRPr="000B2D87" w:rsidRDefault="000B2D87" w:rsidP="000B2D87">
      <w:pPr>
        <w:pStyle w:val="Iauiue3"/>
        <w:spacing w:line="240" w:lineRule="auto"/>
        <w:rPr>
          <w:rFonts w:ascii="Times New Roman" w:hAnsi="Times New Roman"/>
        </w:rPr>
      </w:pPr>
      <w:r w:rsidRPr="000B2D87">
        <w:rPr>
          <w:rFonts w:ascii="Times New Roman" w:hAnsi="Times New Roman"/>
        </w:rPr>
        <w:t xml:space="preserve"> </w:t>
      </w:r>
      <w:r w:rsidRPr="003E3344">
        <w:rPr>
          <w:position w:val="-10"/>
        </w:rPr>
        <w:object w:dxaOrig="260" w:dyaOrig="340">
          <v:shape id="_x0000_i1027" type="#_x0000_t75" style="width:13pt;height:22.5pt" o:ole="">
            <v:imagedata r:id="rId11" o:title=""/>
          </v:shape>
          <o:OLEObject Type="Embed" ProgID="Equation.3" ShapeID="_x0000_i1027" DrawAspect="Content" ObjectID="_1733740265" r:id="rId12"/>
        </w:object>
      </w:r>
      <w:r w:rsidRPr="000B2D87">
        <w:rPr>
          <w:rFonts w:ascii="Times New Roman" w:hAnsi="Times New Roman"/>
        </w:rPr>
        <w:t xml:space="preserve"> – Сумма кредита;</w:t>
      </w:r>
    </w:p>
    <w:p w:rsidR="000B2D87" w:rsidRPr="000B2D87" w:rsidRDefault="000B2D87" w:rsidP="000B2D87">
      <w:pPr>
        <w:pStyle w:val="Iauiue3"/>
        <w:spacing w:line="240" w:lineRule="auto"/>
        <w:rPr>
          <w:rFonts w:ascii="Times New Roman" w:hAnsi="Times New Roman"/>
        </w:rPr>
      </w:pPr>
      <w:r w:rsidRPr="000B2D87">
        <w:rPr>
          <w:rFonts w:ascii="Times New Roman" w:hAnsi="Times New Roman"/>
        </w:rPr>
        <w:t xml:space="preserve"> </w:t>
      </w:r>
      <w:r w:rsidRPr="00755688">
        <w:rPr>
          <w:position w:val="-4"/>
        </w:rPr>
        <w:object w:dxaOrig="240" w:dyaOrig="260">
          <v:shape id="_x0000_i1028" type="#_x0000_t75" style="width:13pt;height:13pt" o:ole="">
            <v:imagedata r:id="rId13" o:title=""/>
          </v:shape>
          <o:OLEObject Type="Embed" ProgID="Equation.3" ShapeID="_x0000_i1028" DrawAspect="Content" ObjectID="_1733740266" r:id="rId14"/>
        </w:object>
      </w:r>
      <w:r w:rsidRPr="000B2D87">
        <w:rPr>
          <w:rFonts w:ascii="Times New Roman" w:hAnsi="Times New Roman"/>
        </w:rPr>
        <w:t xml:space="preserve"> – ставка по кредитному договору на дату заключения кредитного договора;</w:t>
      </w:r>
    </w:p>
    <w:p w:rsidR="000B2D87" w:rsidRPr="000B2D87" w:rsidRDefault="000B2D87" w:rsidP="000B2D87">
      <w:pPr>
        <w:pStyle w:val="Iauiue3"/>
        <w:spacing w:line="240" w:lineRule="auto"/>
        <w:rPr>
          <w:rFonts w:ascii="Times New Roman" w:hAnsi="Times New Roman"/>
        </w:rPr>
      </w:pPr>
      <w:r w:rsidRPr="000B2D87">
        <w:rPr>
          <w:rFonts w:ascii="Times New Roman" w:hAnsi="Times New Roman"/>
        </w:rPr>
        <w:t xml:space="preserve">  </w:t>
      </w:r>
      <w:r w:rsidRPr="00755688">
        <w:rPr>
          <w:position w:val="-12"/>
        </w:rPr>
        <w:object w:dxaOrig="400" w:dyaOrig="360">
          <v:shape id="_x0000_i1029" type="#_x0000_t75" style="width:22.5pt;height:22.5pt" o:ole="">
            <v:imagedata r:id="rId15" o:title=""/>
          </v:shape>
          <o:OLEObject Type="Embed" ProgID="Equation.3" ShapeID="_x0000_i1029" DrawAspect="Content" ObjectID="_1733740267" r:id="rId16"/>
        </w:object>
      </w:r>
      <w:r>
        <w:rPr>
          <w:rFonts w:asciiTheme="minorHAnsi" w:hAnsiTheme="minorHAnsi"/>
        </w:rPr>
        <w:t xml:space="preserve"> </w:t>
      </w:r>
      <w:r w:rsidRPr="000B2D87">
        <w:rPr>
          <w:rFonts w:ascii="Times New Roman" w:hAnsi="Times New Roman"/>
        </w:rPr>
        <w:t>– число дней между плановой/фактической датой выдачи кредита (не включая эту дату) и датой возврата кредита (включая эту дату), приходящихся на календарный год, состоящий из 365 дней;</w:t>
      </w:r>
    </w:p>
    <w:p w:rsidR="001C31A0" w:rsidRPr="006942F2" w:rsidRDefault="000B2D87" w:rsidP="000B2D87">
      <w:pPr>
        <w:pStyle w:val="Iauiue3"/>
        <w:spacing w:line="240" w:lineRule="auto"/>
        <w:rPr>
          <w:rFonts w:ascii="Times New Roman" w:hAnsi="Times New Roman"/>
        </w:rPr>
      </w:pPr>
      <w:r w:rsidRPr="000B2D87">
        <w:rPr>
          <w:rFonts w:ascii="Times New Roman" w:hAnsi="Times New Roman"/>
        </w:rPr>
        <w:t xml:space="preserve"> </w:t>
      </w:r>
      <w:r w:rsidR="005E355D" w:rsidRPr="003E3344">
        <w:rPr>
          <w:position w:val="-12"/>
        </w:rPr>
        <w:object w:dxaOrig="400" w:dyaOrig="360">
          <v:shape id="_x0000_i1030" type="#_x0000_t75" style="width:22.5pt;height:22.5pt" o:ole="">
            <v:imagedata r:id="rId17" o:title=""/>
          </v:shape>
          <o:OLEObject Type="Embed" ProgID="Equation.3" ShapeID="_x0000_i1030" DrawAspect="Content" ObjectID="_1733740268" r:id="rId18"/>
        </w:object>
      </w:r>
      <w:r w:rsidRPr="000B2D87">
        <w:rPr>
          <w:rFonts w:ascii="Times New Roman" w:hAnsi="Times New Roman"/>
        </w:rPr>
        <w:t xml:space="preserve"> – число дней между плановой/фактической датой выдачи кредита (не включая эту дату) и датой возврата кредита (включая эту дату), приходящихся на календарный год, состоящий из 366 дней.</w:t>
      </w:r>
      <w:r w:rsidR="001C31A0">
        <w:rPr>
          <w:rFonts w:ascii="Times New Roman" w:hAnsi="Times New Roman"/>
        </w:rPr>
        <w:t>»</w:t>
      </w:r>
    </w:p>
    <w:p w:rsidR="001B5722" w:rsidRPr="00AB00D8" w:rsidRDefault="001B5722" w:rsidP="004E0E85">
      <w:pPr>
        <w:pStyle w:val="Iauiue3"/>
        <w:spacing w:line="240" w:lineRule="auto"/>
        <w:rPr>
          <w:rFonts w:ascii="Times New Roman" w:hAnsi="Times New Roman"/>
          <w:szCs w:val="24"/>
        </w:rPr>
      </w:pPr>
    </w:p>
    <w:sectPr w:rsidR="001B5722" w:rsidRPr="00AB00D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C93" w:rsidRDefault="00643C93" w:rsidP="006535EF">
      <w:pPr>
        <w:spacing w:after="0" w:line="240" w:lineRule="auto"/>
      </w:pPr>
      <w:r>
        <w:separator/>
      </w:r>
    </w:p>
  </w:endnote>
  <w:endnote w:type="continuationSeparator" w:id="0">
    <w:p w:rsidR="00643C93" w:rsidRDefault="00643C93"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40281"/>
      <w:docPartObj>
        <w:docPartGallery w:val="Page Numbers (Bottom of Page)"/>
        <w:docPartUnique/>
      </w:docPartObj>
    </w:sdtPr>
    <w:sdtEndPr/>
    <w:sdtContent>
      <w:p w:rsidR="00643C93" w:rsidRDefault="00643C93">
        <w:pPr>
          <w:pStyle w:val="a8"/>
          <w:jc w:val="right"/>
        </w:pPr>
        <w:r>
          <w:fldChar w:fldCharType="begin"/>
        </w:r>
        <w:r>
          <w:instrText>PAGE   \* MERGEFORMAT</w:instrText>
        </w:r>
        <w:r>
          <w:fldChar w:fldCharType="separate"/>
        </w:r>
        <w:r w:rsidRPr="00275C7A">
          <w:rPr>
            <w:noProof/>
            <w:lang w:val="ru-RU"/>
          </w:rPr>
          <w:t>2</w:t>
        </w:r>
        <w:r>
          <w:fldChar w:fldCharType="end"/>
        </w:r>
      </w:p>
    </w:sdtContent>
  </w:sdt>
  <w:p w:rsidR="00643C93" w:rsidRDefault="00643C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C93" w:rsidRDefault="00643C93" w:rsidP="006535EF">
      <w:pPr>
        <w:spacing w:after="0" w:line="240" w:lineRule="auto"/>
      </w:pPr>
      <w:r>
        <w:separator/>
      </w:r>
    </w:p>
  </w:footnote>
  <w:footnote w:type="continuationSeparator" w:id="0">
    <w:p w:rsidR="00643C93" w:rsidRDefault="00643C93"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12156BA6"/>
    <w:multiLevelType w:val="multilevel"/>
    <w:tmpl w:val="27D6AC30"/>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b w:val="0"/>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C580A23"/>
    <w:multiLevelType w:val="hybridMultilevel"/>
    <w:tmpl w:val="152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D67FC4"/>
    <w:multiLevelType w:val="multilevel"/>
    <w:tmpl w:val="D536086E"/>
    <w:lvl w:ilvl="0">
      <w:start w:val="1"/>
      <w:numFmt w:val="decimal"/>
      <w:lvlText w:val="%1."/>
      <w:lvlJc w:val="left"/>
      <w:pPr>
        <w:ind w:left="660" w:hanging="660"/>
      </w:pPr>
      <w:rPr>
        <w:rFonts w:cs="Times New Roman" w:hint="default"/>
      </w:rPr>
    </w:lvl>
    <w:lvl w:ilvl="1">
      <w:start w:val="18"/>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2594AEA"/>
    <w:multiLevelType w:val="hybridMultilevel"/>
    <w:tmpl w:val="7250F4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338F348B"/>
    <w:multiLevelType w:val="multilevel"/>
    <w:tmpl w:val="3A7E77E2"/>
    <w:lvl w:ilvl="0">
      <w:start w:val="1"/>
      <w:numFmt w:val="decimal"/>
      <w:lvlText w:val="%1."/>
      <w:lvlJc w:val="left"/>
      <w:pPr>
        <w:ind w:left="540" w:hanging="540"/>
      </w:pPr>
      <w:rPr>
        <w:rFonts w:cs="Times New Roman" w:hint="default"/>
      </w:rPr>
    </w:lvl>
    <w:lvl w:ilvl="1">
      <w:start w:val="6"/>
      <w:numFmt w:val="decimal"/>
      <w:lvlText w:val="%1.%2."/>
      <w:lvlJc w:val="left"/>
      <w:pPr>
        <w:ind w:left="1107" w:hanging="540"/>
      </w:pPr>
      <w:rPr>
        <w:rFonts w:cs="Times New Roman" w:hint="default"/>
      </w:rPr>
    </w:lvl>
    <w:lvl w:ilvl="2">
      <w:start w:val="1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39687E1D"/>
    <w:multiLevelType w:val="multilevel"/>
    <w:tmpl w:val="A34ACAFE"/>
    <w:lvl w:ilvl="0">
      <w:start w:val="1"/>
      <w:numFmt w:val="decimal"/>
      <w:lvlText w:val="%1."/>
      <w:lvlJc w:val="left"/>
      <w:pPr>
        <w:ind w:left="540" w:hanging="540"/>
      </w:pPr>
      <w:rPr>
        <w:rFonts w:cs="Times New Roman" w:hint="default"/>
      </w:rPr>
    </w:lvl>
    <w:lvl w:ilvl="1">
      <w:start w:val="1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43251F4C"/>
    <w:multiLevelType w:val="multilevel"/>
    <w:tmpl w:val="29B46C44"/>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6"/>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6A61E4C"/>
    <w:multiLevelType w:val="hybridMultilevel"/>
    <w:tmpl w:val="18E208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0A46EA"/>
    <w:multiLevelType w:val="multilevel"/>
    <w:tmpl w:val="60BEC3E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800"/>
        </w:tabs>
        <w:ind w:firstLine="1080"/>
      </w:pPr>
      <w:rPr>
        <w:rFonts w:ascii="Courier New" w:hAnsi="Courier New" w:cs="Courier New"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D311CDE"/>
    <w:multiLevelType w:val="multilevel"/>
    <w:tmpl w:val="3F761AEE"/>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94C7E92"/>
    <w:multiLevelType w:val="hybridMultilevel"/>
    <w:tmpl w:val="FC5ACCC8"/>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6"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9F05DBC"/>
    <w:multiLevelType w:val="hybridMultilevel"/>
    <w:tmpl w:val="A2E0F7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4"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D967533"/>
    <w:multiLevelType w:val="hybridMultilevel"/>
    <w:tmpl w:val="F7EA4FD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6"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39"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F647BA6"/>
    <w:multiLevelType w:val="multilevel"/>
    <w:tmpl w:val="B65671B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6"/>
  </w:num>
  <w:num w:numId="2">
    <w:abstractNumId w:val="29"/>
  </w:num>
  <w:num w:numId="3">
    <w:abstractNumId w:val="0"/>
  </w:num>
  <w:num w:numId="4">
    <w:abstractNumId w:val="31"/>
  </w:num>
  <w:num w:numId="5">
    <w:abstractNumId w:val="32"/>
  </w:num>
  <w:num w:numId="6">
    <w:abstractNumId w:val="9"/>
  </w:num>
  <w:num w:numId="7">
    <w:abstractNumId w:val="28"/>
  </w:num>
  <w:num w:numId="8">
    <w:abstractNumId w:val="39"/>
  </w:num>
  <w:num w:numId="9">
    <w:abstractNumId w:val="3"/>
  </w:num>
  <w:num w:numId="10">
    <w:abstractNumId w:val="26"/>
  </w:num>
  <w:num w:numId="11">
    <w:abstractNumId w:val="1"/>
  </w:num>
  <w:num w:numId="12">
    <w:abstractNumId w:val="5"/>
  </w:num>
  <w:num w:numId="13">
    <w:abstractNumId w:val="30"/>
  </w:num>
  <w:num w:numId="14">
    <w:abstractNumId w:val="38"/>
  </w:num>
  <w:num w:numId="15">
    <w:abstractNumId w:val="24"/>
  </w:num>
  <w:num w:numId="16">
    <w:abstractNumId w:val="8"/>
  </w:num>
  <w:num w:numId="17">
    <w:abstractNumId w:val="12"/>
  </w:num>
  <w:num w:numId="18">
    <w:abstractNumId w:val="7"/>
  </w:num>
  <w:num w:numId="19">
    <w:abstractNumId w:val="16"/>
  </w:num>
  <w:num w:numId="20">
    <w:abstractNumId w:val="27"/>
  </w:num>
  <w:num w:numId="21">
    <w:abstractNumId w:val="4"/>
  </w:num>
  <w:num w:numId="22">
    <w:abstractNumId w:val="37"/>
  </w:num>
  <w:num w:numId="23">
    <w:abstractNumId w:val="18"/>
  </w:num>
  <w:num w:numId="24">
    <w:abstractNumId w:val="11"/>
  </w:num>
  <w:num w:numId="25">
    <w:abstractNumId w:val="20"/>
  </w:num>
  <w:num w:numId="26">
    <w:abstractNumId w:val="34"/>
  </w:num>
  <w:num w:numId="27">
    <w:abstractNumId w:val="2"/>
  </w:num>
  <w:num w:numId="28">
    <w:abstractNumId w:val="10"/>
  </w:num>
  <w:num w:numId="29">
    <w:abstractNumId w:val="40"/>
  </w:num>
  <w:num w:numId="30">
    <w:abstractNumId w:val="6"/>
  </w:num>
  <w:num w:numId="31">
    <w:abstractNumId w:val="17"/>
  </w:num>
  <w:num w:numId="32">
    <w:abstractNumId w:val="35"/>
  </w:num>
  <w:num w:numId="33">
    <w:abstractNumId w:val="25"/>
  </w:num>
  <w:num w:numId="34">
    <w:abstractNumId w:val="33"/>
  </w:num>
  <w:num w:numId="35">
    <w:abstractNumId w:val="19"/>
  </w:num>
  <w:num w:numId="36">
    <w:abstractNumId w:val="13"/>
  </w:num>
  <w:num w:numId="37">
    <w:abstractNumId w:val="14"/>
  </w:num>
  <w:num w:numId="38">
    <w:abstractNumId w:val="15"/>
  </w:num>
  <w:num w:numId="39">
    <w:abstractNumId w:val="21"/>
  </w:num>
  <w:num w:numId="40">
    <w:abstractNumId w:val="2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25"/>
    <w:rsid w:val="00006ACC"/>
    <w:rsid w:val="0002000B"/>
    <w:rsid w:val="00027948"/>
    <w:rsid w:val="00033225"/>
    <w:rsid w:val="00043617"/>
    <w:rsid w:val="0008429B"/>
    <w:rsid w:val="000B2D87"/>
    <w:rsid w:val="000D6EA2"/>
    <w:rsid w:val="000F2406"/>
    <w:rsid w:val="00112F9C"/>
    <w:rsid w:val="00116218"/>
    <w:rsid w:val="00120C1A"/>
    <w:rsid w:val="00154A73"/>
    <w:rsid w:val="00157DDE"/>
    <w:rsid w:val="001667B9"/>
    <w:rsid w:val="0018376D"/>
    <w:rsid w:val="001B3833"/>
    <w:rsid w:val="001B5722"/>
    <w:rsid w:val="001C31A0"/>
    <w:rsid w:val="001D1821"/>
    <w:rsid w:val="001F4338"/>
    <w:rsid w:val="002248CA"/>
    <w:rsid w:val="00240A42"/>
    <w:rsid w:val="00275C7A"/>
    <w:rsid w:val="002A4B33"/>
    <w:rsid w:val="002C0173"/>
    <w:rsid w:val="002D04F1"/>
    <w:rsid w:val="0031581E"/>
    <w:rsid w:val="00331B22"/>
    <w:rsid w:val="003322C4"/>
    <w:rsid w:val="00387CC4"/>
    <w:rsid w:val="00390709"/>
    <w:rsid w:val="003A2326"/>
    <w:rsid w:val="003B3092"/>
    <w:rsid w:val="003D0648"/>
    <w:rsid w:val="004277B8"/>
    <w:rsid w:val="0044719D"/>
    <w:rsid w:val="00476733"/>
    <w:rsid w:val="0048518B"/>
    <w:rsid w:val="004A3CA7"/>
    <w:rsid w:val="004B2587"/>
    <w:rsid w:val="004D76B5"/>
    <w:rsid w:val="004E0E85"/>
    <w:rsid w:val="005105F4"/>
    <w:rsid w:val="005306CA"/>
    <w:rsid w:val="005346B5"/>
    <w:rsid w:val="0058520B"/>
    <w:rsid w:val="005D131C"/>
    <w:rsid w:val="005E355D"/>
    <w:rsid w:val="005F7851"/>
    <w:rsid w:val="00606C86"/>
    <w:rsid w:val="006071E3"/>
    <w:rsid w:val="00617B66"/>
    <w:rsid w:val="00643C93"/>
    <w:rsid w:val="006535EF"/>
    <w:rsid w:val="00661FF6"/>
    <w:rsid w:val="0066667D"/>
    <w:rsid w:val="0068462E"/>
    <w:rsid w:val="006942F2"/>
    <w:rsid w:val="006A4F15"/>
    <w:rsid w:val="006C45F8"/>
    <w:rsid w:val="006E117E"/>
    <w:rsid w:val="006E1691"/>
    <w:rsid w:val="00714E23"/>
    <w:rsid w:val="0075160F"/>
    <w:rsid w:val="00766DE0"/>
    <w:rsid w:val="00774307"/>
    <w:rsid w:val="00785662"/>
    <w:rsid w:val="007A6C43"/>
    <w:rsid w:val="007B2EE6"/>
    <w:rsid w:val="007C18F5"/>
    <w:rsid w:val="007C54F4"/>
    <w:rsid w:val="007D0B0C"/>
    <w:rsid w:val="007F041A"/>
    <w:rsid w:val="007F666C"/>
    <w:rsid w:val="0080486E"/>
    <w:rsid w:val="0081168D"/>
    <w:rsid w:val="00845571"/>
    <w:rsid w:val="008865CE"/>
    <w:rsid w:val="00896A3C"/>
    <w:rsid w:val="008A6A8A"/>
    <w:rsid w:val="00987B1E"/>
    <w:rsid w:val="009A41A2"/>
    <w:rsid w:val="009B79DD"/>
    <w:rsid w:val="009C1693"/>
    <w:rsid w:val="009E28EE"/>
    <w:rsid w:val="009F07DA"/>
    <w:rsid w:val="00A10DBC"/>
    <w:rsid w:val="00A14937"/>
    <w:rsid w:val="00A176BE"/>
    <w:rsid w:val="00A411A4"/>
    <w:rsid w:val="00A60D7B"/>
    <w:rsid w:val="00A80C68"/>
    <w:rsid w:val="00A868CC"/>
    <w:rsid w:val="00A8698A"/>
    <w:rsid w:val="00AA468E"/>
    <w:rsid w:val="00AB00D8"/>
    <w:rsid w:val="00B06249"/>
    <w:rsid w:val="00B30FF2"/>
    <w:rsid w:val="00B5695C"/>
    <w:rsid w:val="00B67A64"/>
    <w:rsid w:val="00B75CEC"/>
    <w:rsid w:val="00BA111E"/>
    <w:rsid w:val="00BA6410"/>
    <w:rsid w:val="00BD476A"/>
    <w:rsid w:val="00BE4489"/>
    <w:rsid w:val="00BE7C43"/>
    <w:rsid w:val="00C04319"/>
    <w:rsid w:val="00C163C8"/>
    <w:rsid w:val="00C169DD"/>
    <w:rsid w:val="00C22E13"/>
    <w:rsid w:val="00C33923"/>
    <w:rsid w:val="00C6530A"/>
    <w:rsid w:val="00C91E9A"/>
    <w:rsid w:val="00CB0E4A"/>
    <w:rsid w:val="00CC2137"/>
    <w:rsid w:val="00D02E45"/>
    <w:rsid w:val="00D02FE7"/>
    <w:rsid w:val="00D03C1B"/>
    <w:rsid w:val="00D110F1"/>
    <w:rsid w:val="00D60225"/>
    <w:rsid w:val="00D84A6D"/>
    <w:rsid w:val="00DA3F95"/>
    <w:rsid w:val="00DD06E1"/>
    <w:rsid w:val="00E039A9"/>
    <w:rsid w:val="00E41512"/>
    <w:rsid w:val="00E57163"/>
    <w:rsid w:val="00E632B7"/>
    <w:rsid w:val="00E639F1"/>
    <w:rsid w:val="00E65CB0"/>
    <w:rsid w:val="00E76170"/>
    <w:rsid w:val="00EB2E25"/>
    <w:rsid w:val="00ED4129"/>
    <w:rsid w:val="00ED7ADC"/>
    <w:rsid w:val="00F3377C"/>
    <w:rsid w:val="00F52BE9"/>
    <w:rsid w:val="00F538AD"/>
    <w:rsid w:val="00F66A52"/>
    <w:rsid w:val="00FB1653"/>
    <w:rsid w:val="00FC79A2"/>
    <w:rsid w:val="00FD2B5E"/>
    <w:rsid w:val="00FE052E"/>
    <w:rsid w:val="00FF0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1974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 w:type="paragraph" w:customStyle="1" w:styleId="Point">
    <w:name w:val="Point"/>
    <w:rsid w:val="00A176BE"/>
    <w:pPr>
      <w:tabs>
        <w:tab w:val="num" w:pos="1499"/>
      </w:tabs>
      <w:spacing w:before="240" w:after="0" w:line="240" w:lineRule="auto"/>
      <w:ind w:left="1499" w:hanging="648"/>
      <w:jc w:val="both"/>
    </w:pPr>
    <w:rPr>
      <w:rFonts w:ascii="Arial" w:eastAsia="Times New Roman" w:hAnsi="Arial" w:cs="Times New Roman"/>
      <w:sz w:val="20"/>
      <w:szCs w:val="20"/>
    </w:rPr>
  </w:style>
  <w:style w:type="paragraph" w:customStyle="1" w:styleId="ac">
    <w:name w:val="Пункт с точкой"/>
    <w:basedOn w:val="3"/>
    <w:qFormat/>
    <w:rsid w:val="00B5695C"/>
    <w:pPr>
      <w:tabs>
        <w:tab w:val="left" w:pos="1418"/>
      </w:tabs>
      <w:spacing w:before="60" w:after="0" w:line="240" w:lineRule="auto"/>
      <w:jc w:val="both"/>
    </w:pPr>
    <w:rPr>
      <w:rFonts w:ascii="Times New Roman" w:eastAsia="Times New Roman" w:hAnsi="Times New Roman" w:cs="Times New Roman"/>
      <w:bCs/>
      <w:sz w:val="24"/>
      <w:szCs w:val="24"/>
      <w:lang w:val="x-none" w:eastAsia="x-none"/>
    </w:rPr>
  </w:style>
  <w:style w:type="paragraph" w:styleId="3">
    <w:name w:val="Body Text 3"/>
    <w:basedOn w:val="a"/>
    <w:link w:val="30"/>
    <w:uiPriority w:val="99"/>
    <w:semiHidden/>
    <w:unhideWhenUsed/>
    <w:rsid w:val="00B5695C"/>
    <w:pPr>
      <w:spacing w:after="120"/>
    </w:pPr>
    <w:rPr>
      <w:sz w:val="16"/>
      <w:szCs w:val="16"/>
    </w:rPr>
  </w:style>
  <w:style w:type="character" w:customStyle="1" w:styleId="30">
    <w:name w:val="Основной текст 3 Знак"/>
    <w:basedOn w:val="a0"/>
    <w:link w:val="3"/>
    <w:uiPriority w:val="99"/>
    <w:semiHidden/>
    <w:rsid w:val="00B5695C"/>
    <w:rPr>
      <w:sz w:val="16"/>
      <w:szCs w:val="16"/>
    </w:rPr>
  </w:style>
  <w:style w:type="character" w:styleId="ad">
    <w:name w:val="annotation reference"/>
    <w:semiHidden/>
    <w:rsid w:val="0048518B"/>
    <w:rPr>
      <w:sz w:val="16"/>
      <w:szCs w:val="16"/>
    </w:rPr>
  </w:style>
  <w:style w:type="paragraph" w:styleId="ae">
    <w:name w:val="Balloon Text"/>
    <w:basedOn w:val="a"/>
    <w:link w:val="af"/>
    <w:uiPriority w:val="99"/>
    <w:semiHidden/>
    <w:unhideWhenUsed/>
    <w:rsid w:val="001162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218"/>
    <w:rPr>
      <w:rFonts w:ascii="Segoe UI" w:hAnsi="Segoe UI" w:cs="Segoe UI"/>
      <w:sz w:val="18"/>
      <w:szCs w:val="18"/>
    </w:rPr>
  </w:style>
  <w:style w:type="paragraph" w:customStyle="1" w:styleId="Normal0">
    <w:name w:val="Normal_0"/>
    <w:qFormat/>
    <w:rsid w:val="00D8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7315</Words>
  <Characters>41701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2022-09-05T12:32:00Z</dcterms:created>
  <dcterms:modified xsi:type="dcterms:W3CDTF">2022-12-28T10:43:00Z</dcterms:modified>
</cp:coreProperties>
</file>