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  <w:bookmarkStart w:id="0" w:name="_GoBack"/>
      <w:bookmarkEnd w:id="0"/>
    </w:p>
    <w:p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C263D3" w:rsidRPr="00F5645E" w:rsidRDefault="00C263D3" w:rsidP="00852086">
      <w:pPr>
        <w:pStyle w:val="Iauiue"/>
        <w:numPr>
          <w:ilvl w:val="0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F5645E">
        <w:rPr>
          <w:rFonts w:ascii="Tahoma" w:hAnsi="Tahoma" w:cs="Tahoma"/>
          <w:sz w:val="24"/>
          <w:szCs w:val="24"/>
        </w:rPr>
        <w:t xml:space="preserve">В соответствии с 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4924B7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4924B7" w:rsidRPr="00F5645E">
        <w:rPr>
          <w:rFonts w:ascii="Tahoma" w:hAnsi="Tahoma" w:cs="Tahoma"/>
          <w:sz w:val="24"/>
          <w:szCs w:val="24"/>
        </w:rPr>
        <w:t xml:space="preserve">), </w:t>
      </w:r>
      <w:r w:rsidRPr="00F5645E">
        <w:rPr>
          <w:rFonts w:ascii="Tahoma" w:hAnsi="Tahoma" w:cs="Tahoma"/>
          <w:sz w:val="24"/>
          <w:szCs w:val="24"/>
        </w:rPr>
        <w:t>(п. 1.1.1 (1.1.1.1</w:t>
      </w:r>
      <w:r w:rsidR="004924B7" w:rsidRPr="00F5645E">
        <w:rPr>
          <w:rFonts w:ascii="Tahoma" w:hAnsi="Tahoma" w:cs="Tahoma"/>
          <w:sz w:val="24"/>
          <w:szCs w:val="24"/>
        </w:rPr>
        <w:t>9</w:t>
      </w:r>
      <w:r w:rsidRPr="00F5645E">
        <w:rPr>
          <w:rFonts w:ascii="Tahoma" w:hAnsi="Tahoma" w:cs="Tahoma"/>
          <w:sz w:val="24"/>
          <w:szCs w:val="24"/>
        </w:rPr>
        <w:t>), п. 1.2.7 – 1.2.9, п. 1.2.21</w:t>
      </w:r>
      <w:r w:rsidR="004D3BFB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п. 1.3.5,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22 октября 2018 года (Протокол № 10),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31 июля 2019 года (Протокол № 7),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 xml:space="preserve">),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Части I и IV Правил торгов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="00560F05" w:rsidRPr="00F5645E">
        <w:rPr>
          <w:rFonts w:ascii="Tahoma" w:hAnsi="Tahoma" w:cs="Tahoma"/>
          <w:sz w:val="24"/>
          <w:szCs w:val="24"/>
        </w:rPr>
        <w:t>устан</w:t>
      </w:r>
      <w:r w:rsidR="00560F05">
        <w:rPr>
          <w:rFonts w:ascii="Tahoma" w:hAnsi="Tahoma" w:cs="Tahoma"/>
          <w:sz w:val="24"/>
          <w:szCs w:val="24"/>
        </w:rPr>
        <w:t xml:space="preserve">авливаются </w:t>
      </w:r>
      <w:r w:rsidRPr="00F5645E">
        <w:rPr>
          <w:rFonts w:ascii="Tahoma" w:hAnsi="Tahoma" w:cs="Tahoma"/>
          <w:sz w:val="24"/>
          <w:szCs w:val="24"/>
        </w:rPr>
        <w:t xml:space="preserve">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:rsidR="00572BF7" w:rsidRPr="002B0694" w:rsidRDefault="00572BF7" w:rsidP="00852086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 может принимать отрицательное, нулевое или положительное значения (при этом значение Ставки РЕПО не может превышать величины   100%);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 xml:space="preserve">сделки РЕПО в Режимах торгов «РЕПО с Банком России: Аукцион РЕПО»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>» может принимать одно из целых значений от 0 до 180, 182 и от 360 до 365. Срок сделки РЕПО в Режимах 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и «</w:t>
      </w:r>
      <w:proofErr w:type="spellStart"/>
      <w:r w:rsidR="00C320F6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-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:rsidR="00B06855" w:rsidRPr="002B0694" w:rsidRDefault="00B06855" w:rsidP="00852086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Расчетная цена ценной бумаги в Режимах торгов «РЕПО с Банком России: Аукцион РЕПО»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:rsidR="00B06855" w:rsidRPr="006C6182" w:rsidRDefault="00B06855" w:rsidP="00320F18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:rsidR="00AA53BC" w:rsidRDefault="002065C6" w:rsidP="00CF669E">
      <w:pPr>
        <w:pStyle w:val="Iauiue"/>
        <w:numPr>
          <w:ilvl w:val="1"/>
          <w:numId w:val="35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Расчетная цена ценной бумаги в Режимах 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</w:t>
      </w:r>
      <w:r w:rsidR="0019389D" w:rsidRPr="00F61996">
        <w:rPr>
          <w:rFonts w:ascii="Tahoma" w:hAnsi="Tahoma" w:cs="Tahoma"/>
          <w:sz w:val="24"/>
          <w:szCs w:val="24"/>
        </w:rPr>
        <w:t xml:space="preserve"> и</w:t>
      </w:r>
      <w:r w:rsidR="00AA53BC" w:rsidRPr="00F61996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AA53BC" w:rsidRPr="00F61996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AA53BC" w:rsidRPr="00F61996">
        <w:rPr>
          <w:rFonts w:ascii="Tahoma" w:hAnsi="Tahoma" w:cs="Tahoma"/>
          <w:sz w:val="24"/>
          <w:szCs w:val="24"/>
        </w:rPr>
        <w:t xml:space="preserve"> </w:t>
      </w:r>
      <w:r w:rsidR="00AA08F9" w:rsidRPr="00F61996">
        <w:rPr>
          <w:rFonts w:ascii="Tahoma" w:hAnsi="Tahoma" w:cs="Tahoma"/>
          <w:szCs w:val="24"/>
        </w:rPr>
        <w:t>–</w:t>
      </w:r>
      <w:r w:rsidR="00AA53BC" w:rsidRPr="00F61996">
        <w:rPr>
          <w:rFonts w:ascii="Tahoma" w:hAnsi="Tahoma" w:cs="Tahoma"/>
          <w:sz w:val="24"/>
          <w:szCs w:val="24"/>
        </w:rPr>
        <w:t xml:space="preserve"> РЕПО» устанавливается следующим образом:</w:t>
      </w:r>
    </w:p>
    <w:p w:rsidR="00F61996" w:rsidRDefault="00F61996" w:rsidP="00F61996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:rsidR="00857CCF" w:rsidRDefault="00857CCF" w:rsidP="00857CCF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B6600" w:rsidRPr="00191A2E" w:rsidRDefault="005B6600" w:rsidP="00DB4DC8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:rsidR="00857CCF" w:rsidRPr="00F61996" w:rsidRDefault="00CF669E" w:rsidP="00CF669E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Цена </w:t>
      </w:r>
      <w:proofErr w:type="spellStart"/>
      <w:r w:rsidRPr="002B0694">
        <w:rPr>
          <w:rFonts w:ascii="Tahoma" w:hAnsi="Tahoma" w:cs="Tahoma"/>
          <w:sz w:val="24"/>
          <w:szCs w:val="24"/>
        </w:rPr>
        <w:t>послеторгового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периода рассчитывается как результат от деления суммарного объема сделок, заключенных с ценной бумагой в течение последних 30 минут торгового периода Режима основных торгов, на суммарное количество ценных бумаг в таких сделках.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:rsidR="00AA53BC" w:rsidRPr="002B0694" w:rsidRDefault="00AA53BC" w:rsidP="00B84942">
      <w:pPr>
        <w:pStyle w:val="Iauiue"/>
        <w:numPr>
          <w:ilvl w:val="1"/>
          <w:numId w:val="3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>, Z0 для заключения сделок с ценными бумагами в Системе торгов Биржи 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</w:t>
      </w:r>
      <w:r w:rsidR="004B7D9C"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2B0694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- 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:rsidR="00AA53BC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:rsidR="00AA53BC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 xml:space="preserve">При подаче адресных заявок в Режимах торгов «РЕПО с Банком России: Аукцион РЕПО»,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</w:t>
      </w:r>
      <w:r w:rsidRPr="008D4150">
        <w:rPr>
          <w:rFonts w:ascii="Tahoma" w:hAnsi="Tahoma" w:cs="Tahoma"/>
          <w:sz w:val="24"/>
          <w:szCs w:val="24"/>
        </w:rPr>
        <w:lastRenderedPageBreak/>
        <w:t xml:space="preserve">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:rsidR="00AA53BC" w:rsidRPr="003B1DBA" w:rsidRDefault="00AA53BC" w:rsidP="00CF669E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- РЕПО»,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- РПС»,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– РПС с ЦК», «Акции Д – РПС» (только при заключении сделок с кодами расчетов T0, B0-B30, Z0),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:rsidR="00AA53BC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:rsidR="00AA53BC" w:rsidRPr="002B0694" w:rsidRDefault="00AA53BC" w:rsidP="00F319A1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:rsidR="00AA53BC" w:rsidRPr="002B0694" w:rsidRDefault="00AA53BC" w:rsidP="00D54385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:rsidR="00AA53BC" w:rsidRDefault="00AA53BC" w:rsidP="00D54385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:rsidR="00AA53BC" w:rsidRDefault="00AA53BC" w:rsidP="0091405B">
      <w:pPr>
        <w:pStyle w:val="Iauiue"/>
        <w:numPr>
          <w:ilvl w:val="0"/>
          <w:numId w:val="45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:rsidR="003706C1" w:rsidRPr="002B0694" w:rsidRDefault="003706C1" w:rsidP="00C72A73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DD7058">
        <w:rPr>
          <w:rFonts w:ascii="Tahoma" w:hAnsi="Tahoma" w:cs="Tahoma"/>
          <w:sz w:val="24"/>
          <w:szCs w:val="24"/>
        </w:rPr>
        <w:t>,2,4-7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следующих Режимах торгов: 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:rsidR="00AA53BC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:rsidR="00042127" w:rsidRPr="002B0694" w:rsidRDefault="00042127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– РПС с ЦК»;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«Акции Д - Режим основных торгов»;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«Акции Д –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«Исполнение обязательств по срочным контрактам»; </w:t>
      </w:r>
    </w:p>
    <w:p w:rsidR="00AA53BC" w:rsidRPr="002B0694" w:rsidRDefault="00AA53BC" w:rsidP="0091405B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spacing w:after="12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Режим основных торгов Т+».</w:t>
      </w:r>
    </w:p>
    <w:p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</w:t>
      </w:r>
      <w:r w:rsidRPr="002B0694">
        <w:rPr>
          <w:rFonts w:ascii="Tahoma" w:hAnsi="Tahoma" w:cs="Tahoma"/>
          <w:sz w:val="24"/>
          <w:szCs w:val="24"/>
        </w:rPr>
        <w:lastRenderedPageBreak/>
        <w:t>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>е окончания купонного периода. В Режимах 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РЕПО», </w:t>
      </w:r>
      <w:r w:rsidRPr="00932CCD">
        <w:rPr>
          <w:rFonts w:ascii="Tahoma" w:hAnsi="Tahoma" w:cs="Tahoma"/>
          <w:sz w:val="24"/>
          <w:szCs w:val="24"/>
        </w:rPr>
        <w:t>«</w:t>
      </w:r>
      <w:proofErr w:type="spellStart"/>
      <w:r w:rsidRPr="00932CCD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932CCD">
        <w:rPr>
          <w:rFonts w:ascii="Tahoma" w:hAnsi="Tahoma" w:cs="Tahoma"/>
          <w:sz w:val="24"/>
          <w:szCs w:val="24"/>
        </w:rPr>
        <w:t xml:space="preserve"> – 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:rsidR="001F5184" w:rsidRPr="002B0694" w:rsidRDefault="001F5184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:rsidR="005B17FE" w:rsidRPr="002B0694" w:rsidRDefault="00394B5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:rsidR="005B17FE" w:rsidRPr="002B0694" w:rsidRDefault="005B17F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:rsidR="005B17FE" w:rsidRDefault="005B17F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:rsidR="00AA53BC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:rsidR="00AA53BC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Не допускается подача л</w:t>
      </w:r>
      <w:r w:rsidRPr="006C6BA7">
        <w:rPr>
          <w:rFonts w:ascii="Tahoma" w:hAnsi="Tahoma" w:cs="Tahoma"/>
          <w:sz w:val="24"/>
          <w:szCs w:val="24"/>
        </w:rPr>
        <w:t>имитн</w:t>
      </w:r>
      <w:r>
        <w:rPr>
          <w:rFonts w:ascii="Tahoma" w:hAnsi="Tahoma" w:cs="Tahoma"/>
          <w:sz w:val="24"/>
          <w:szCs w:val="24"/>
        </w:rPr>
        <w:t>ых</w:t>
      </w:r>
      <w:r w:rsidRPr="006C6BA7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6C6BA7">
        <w:rPr>
          <w:rFonts w:ascii="Tahoma" w:hAnsi="Tahoma" w:cs="Tahoma"/>
          <w:sz w:val="24"/>
          <w:szCs w:val="24"/>
        </w:rPr>
        <w:t xml:space="preserve"> РЕПО (ЦК) </w:t>
      </w:r>
      <w:r>
        <w:rPr>
          <w:rFonts w:ascii="Tahoma" w:hAnsi="Tahoma" w:cs="Tahoma"/>
          <w:sz w:val="24"/>
          <w:szCs w:val="24"/>
        </w:rPr>
        <w:t>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 </w:t>
      </w:r>
    </w:p>
    <w:p w:rsidR="001174C2" w:rsidRPr="002B0694" w:rsidRDefault="001174C2" w:rsidP="00CF669E">
      <w:pPr>
        <w:pStyle w:val="Iauiue"/>
        <w:numPr>
          <w:ilvl w:val="2"/>
          <w:numId w:val="35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:rsidR="00AA53BC" w:rsidRPr="00B36E69" w:rsidRDefault="00AA53BC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1F5184" w:rsidRPr="008071A0" w:rsidRDefault="001F5184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Процентная ставка в заявке Депозиты (ЦК) может принимать только положительное значения, при этом ставка указывается с точностью до 2-х знаков после запятой для депозитов в рублях РФ и до 5 знаков после запятой 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 xml:space="preserve">; 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Не 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Депозиты (ЦК) с указанием дополнительного реквизита «</w:t>
      </w:r>
      <w:r>
        <w:rPr>
          <w:rFonts w:ascii="Tahoma" w:hAnsi="Tahoma" w:cs="Tahoma"/>
          <w:sz w:val="24"/>
          <w:szCs w:val="24"/>
        </w:rPr>
        <w:t>видимая часть заявки</w:t>
      </w:r>
      <w:r w:rsidRPr="00363036">
        <w:rPr>
          <w:rFonts w:ascii="Tahoma" w:hAnsi="Tahoma" w:cs="Tahoma"/>
          <w:sz w:val="24"/>
          <w:szCs w:val="24"/>
        </w:rPr>
        <w:t>» (айсберг-заяв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>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0F3D38" w:rsidRDefault="000F3D38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:rsidR="00CE4A04" w:rsidRDefault="00CE4A04" w:rsidP="00CF669E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:rsidR="009B5904" w:rsidRDefault="009B5904" w:rsidP="00CF669E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:rsidR="006C40F7" w:rsidRPr="002B0694" w:rsidRDefault="006C40F7" w:rsidP="00C72A73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</w:t>
      </w:r>
      <w:r w:rsidR="00DC67DC">
        <w:rPr>
          <w:rFonts w:ascii="Tahoma" w:hAnsi="Tahoma" w:cs="Tahoma"/>
          <w:sz w:val="24"/>
          <w:szCs w:val="24"/>
        </w:rPr>
        <w:lastRenderedPageBreak/>
        <w:t>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DC7C0B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«Акции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91405B">
      <w:pPr>
        <w:pStyle w:val="Iauiue"/>
        <w:numPr>
          <w:ilvl w:val="3"/>
          <w:numId w:val="46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:rsidR="000C04B0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proofErr w:type="spellStart"/>
      <w:r>
        <w:rPr>
          <w:rFonts w:ascii="Tahoma" w:hAnsi="Tahoma" w:cs="Tahoma"/>
          <w:sz w:val="24"/>
          <w:szCs w:val="24"/>
        </w:rPr>
        <w:t>Квал.Инвесторы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«Акции Д – РПС» не допускается подача заявок со сроком исполнения, в соответствии с которым дата расчетов приходится на нерасчетный день.</w:t>
      </w:r>
    </w:p>
    <w:p w:rsidR="000C04B0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</w:t>
      </w:r>
      <w:r w:rsidRPr="002B0694">
        <w:rPr>
          <w:rFonts w:ascii="Tahoma" w:hAnsi="Tahoma" w:cs="Tahoma"/>
          <w:sz w:val="24"/>
          <w:szCs w:val="24"/>
        </w:rPr>
        <w:lastRenderedPageBreak/>
        <w:t>условиях «Частичное обеспечение/отступное» возможна только с указанием в заявке Торгово-клиринговых счетов Т+.</w:t>
      </w:r>
    </w:p>
    <w:p w:rsidR="000C04B0" w:rsidRPr="002B0694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:rsidR="000C04B0" w:rsidRDefault="000C04B0" w:rsidP="00B77E63">
      <w:pPr>
        <w:pStyle w:val="Iauiue"/>
        <w:numPr>
          <w:ilvl w:val="3"/>
          <w:numId w:val="47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:rsidR="000C04B0" w:rsidRDefault="000C04B0" w:rsidP="00B77E63">
      <w:pPr>
        <w:pStyle w:val="Iauiue"/>
        <w:numPr>
          <w:ilvl w:val="3"/>
          <w:numId w:val="47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:rsidR="00AE25C7" w:rsidRDefault="00AE25C7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:rsidR="00B06855" w:rsidRDefault="00B06855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8E0FAC" w:rsidRDefault="00FA1C72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</w:t>
      </w:r>
      <w:proofErr w:type="gramStart"/>
      <w:r w:rsidRPr="00DC7C0B">
        <w:rPr>
          <w:rFonts w:ascii="Tahoma" w:eastAsia="Calibri" w:hAnsi="Tahoma" w:cs="Tahoma"/>
          <w:sz w:val="24"/>
          <w:szCs w:val="24"/>
          <w:lang w:eastAsia="en-US"/>
        </w:rPr>
        <w:t>1.</w:t>
      </w:r>
      <w:r w:rsidR="008E0FAC" w:rsidRPr="00185B47">
        <w:rPr>
          <w:rFonts w:ascii="Tahoma" w:hAnsi="Tahoma" w:cs="Tahoma"/>
          <w:sz w:val="24"/>
          <w:szCs w:val="24"/>
        </w:rPr>
        <w:t>В</w:t>
      </w:r>
      <w:proofErr w:type="gramEnd"/>
      <w:r w:rsidR="008E0FAC" w:rsidRPr="00185B47">
        <w:rPr>
          <w:rFonts w:ascii="Tahoma" w:hAnsi="Tahoma" w:cs="Tahoma"/>
          <w:sz w:val="24"/>
          <w:szCs w:val="24"/>
        </w:rPr>
        <w:t xml:space="preserve"> соответствии с пункт</w:t>
      </w:r>
      <w:r w:rsidR="008E0FAC">
        <w:rPr>
          <w:rFonts w:ascii="Tahoma" w:hAnsi="Tahoma" w:cs="Tahoma"/>
          <w:sz w:val="24"/>
          <w:szCs w:val="24"/>
        </w:rPr>
        <w:t>ами</w:t>
      </w:r>
      <w:r w:rsidR="008E0FAC" w:rsidRPr="00185B47">
        <w:rPr>
          <w:rFonts w:ascii="Tahoma" w:hAnsi="Tahoma" w:cs="Tahoma"/>
          <w:sz w:val="24"/>
          <w:szCs w:val="24"/>
        </w:rPr>
        <w:t xml:space="preserve"> 1.2.20 и </w:t>
      </w:r>
      <w:r w:rsidR="008E0FAC" w:rsidRPr="005F4632">
        <w:rPr>
          <w:rFonts w:ascii="Tahoma" w:hAnsi="Tahoma" w:cs="Tahoma"/>
          <w:sz w:val="24"/>
          <w:szCs w:val="24"/>
        </w:rPr>
        <w:t xml:space="preserve">1.3.5 </w:t>
      </w:r>
      <w:r w:rsidR="008E0FAC"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 w:rsidR="008E0FAC">
        <w:rPr>
          <w:rFonts w:ascii="Tahoma" w:hAnsi="Tahoma" w:cs="Tahoma"/>
          <w:sz w:val="24"/>
          <w:szCs w:val="24"/>
        </w:rPr>
        <w:t xml:space="preserve">устанавливается, что </w:t>
      </w:r>
      <w:r w:rsidR="008E0FAC" w:rsidRPr="00185B47">
        <w:rPr>
          <w:rFonts w:ascii="Tahoma" w:hAnsi="Tahoma" w:cs="Tahoma"/>
          <w:sz w:val="24"/>
          <w:szCs w:val="24"/>
        </w:rPr>
        <w:t>в случае:</w:t>
      </w:r>
    </w:p>
    <w:p w:rsidR="008E0FAC" w:rsidRPr="00D02291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8E0FAC" w:rsidRPr="002B0694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е сведения о соответствующих ценных бумагах. Данные изменения </w:t>
      </w:r>
      <w:r w:rsidRPr="00752237">
        <w:rPr>
          <w:rFonts w:ascii="Arial" w:hAnsi="Arial" w:cs="Arial"/>
          <w:sz w:val="24"/>
          <w:szCs w:val="24"/>
        </w:rPr>
        <w:lastRenderedPageBreak/>
        <w:t>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8E0FAC" w:rsidRPr="00D02291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7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:rsidR="008E0FAC" w:rsidRPr="00852086" w:rsidRDefault="008E0FAC" w:rsidP="008E0FAC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DC7C0B" w:rsidRPr="00DC7C0B" w:rsidRDefault="00DC7C0B" w:rsidP="00DC7C0B">
      <w:pPr>
        <w:pStyle w:val="Iauiue"/>
        <w:ind w:left="1145" w:right="284"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655026" w:rsidRDefault="00655026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8E0FAC" w:rsidRDefault="008E0FAC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C263D3" w:rsidRPr="003F6A0B" w:rsidRDefault="00C263D3" w:rsidP="00C263D3">
      <w:pPr>
        <w:pStyle w:val="Iauiue2"/>
        <w:widowControl/>
        <w:ind w:left="720"/>
        <w:rPr>
          <w:sz w:val="24"/>
          <w:szCs w:val="24"/>
        </w:rPr>
      </w:pPr>
    </w:p>
    <w:p w:rsidR="00C263D3" w:rsidRDefault="00C263D3"/>
    <w:sectPr w:rsidR="00C263D3" w:rsidSect="00C72A73">
      <w:headerReference w:type="default" r:id="rId8"/>
      <w:footerReference w:type="default" r:id="rId9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93" w:rsidRDefault="002D4993">
      <w:r>
        <w:separator/>
      </w:r>
    </w:p>
  </w:endnote>
  <w:endnote w:type="continuationSeparator" w:id="0">
    <w:p w:rsidR="002D4993" w:rsidRDefault="002D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DC">
          <w:rPr>
            <w:noProof/>
          </w:rPr>
          <w:t>9</w:t>
        </w:r>
        <w:r>
          <w:fldChar w:fldCharType="end"/>
        </w:r>
      </w:p>
    </w:sdtContent>
  </w:sdt>
  <w:p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93" w:rsidRDefault="002D4993">
      <w:r>
        <w:separator/>
      </w:r>
    </w:p>
  </w:footnote>
  <w:footnote w:type="continuationSeparator" w:id="0">
    <w:p w:rsidR="002D4993" w:rsidRDefault="002D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A2"/>
    <w:multiLevelType w:val="multilevel"/>
    <w:tmpl w:val="057A5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283019C"/>
    <w:multiLevelType w:val="multilevel"/>
    <w:tmpl w:val="B38C78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2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8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9351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7210E77"/>
    <w:multiLevelType w:val="multilevel"/>
    <w:tmpl w:val="36AA8B3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sz w:val="20"/>
      </w:rPr>
    </w:lvl>
    <w:lvl w:ilvl="1">
      <w:start w:val="10"/>
      <w:numFmt w:val="decimal"/>
      <w:lvlText w:val="%1.%2"/>
      <w:lvlJc w:val="left"/>
      <w:pPr>
        <w:ind w:left="900" w:hanging="720"/>
      </w:pPr>
      <w:rPr>
        <w:rFonts w:hint="default"/>
        <w:sz w:val="20"/>
      </w:rPr>
    </w:lvl>
    <w:lvl w:ilvl="2">
      <w:start w:val="12"/>
      <w:numFmt w:val="decimal"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sz w:val="20"/>
      </w:rPr>
    </w:lvl>
  </w:abstractNum>
  <w:abstractNum w:abstractNumId="7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D079EB"/>
    <w:multiLevelType w:val="hybridMultilevel"/>
    <w:tmpl w:val="06C27A24"/>
    <w:lvl w:ilvl="0" w:tplc="B300BA34">
      <w:start w:val="1"/>
      <w:numFmt w:val="decimal"/>
      <w:lvlText w:val="%1.2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1792D"/>
    <w:multiLevelType w:val="hybridMultilevel"/>
    <w:tmpl w:val="0F3CBA10"/>
    <w:lvl w:ilvl="0" w:tplc="B300BA34">
      <w:start w:val="1"/>
      <w:numFmt w:val="decimal"/>
      <w:lvlText w:val="%1.2"/>
      <w:lvlJc w:val="center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75C3618"/>
    <w:multiLevelType w:val="hybridMultilevel"/>
    <w:tmpl w:val="EEC8182C"/>
    <w:lvl w:ilvl="0" w:tplc="B300BA34">
      <w:start w:val="1"/>
      <w:numFmt w:val="decimal"/>
      <w:lvlText w:val="%1.2"/>
      <w:lvlJc w:val="center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746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606D8"/>
    <w:multiLevelType w:val="multilevel"/>
    <w:tmpl w:val="887EDB3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9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2520"/>
      </w:pPr>
      <w:rPr>
        <w:rFonts w:hint="default"/>
      </w:rPr>
    </w:lvl>
  </w:abstractNum>
  <w:abstractNum w:abstractNumId="14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5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C7179E"/>
    <w:multiLevelType w:val="multilevel"/>
    <w:tmpl w:val="057A5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C1F6D"/>
    <w:multiLevelType w:val="multilevel"/>
    <w:tmpl w:val="C35C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B42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6058FE"/>
    <w:multiLevelType w:val="multilevel"/>
    <w:tmpl w:val="AC4665D2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82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2520"/>
      </w:pPr>
      <w:rPr>
        <w:rFonts w:hint="default"/>
      </w:rPr>
    </w:lvl>
  </w:abstractNum>
  <w:abstractNum w:abstractNumId="25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A3230D0"/>
    <w:multiLevelType w:val="hybridMultilevel"/>
    <w:tmpl w:val="AE2C48C0"/>
    <w:lvl w:ilvl="0" w:tplc="6A70E95C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6320"/>
    <w:multiLevelType w:val="multilevel"/>
    <w:tmpl w:val="376E06B6"/>
    <w:lvl w:ilvl="0">
      <w:start w:val="20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38" w:hanging="2520"/>
      </w:pPr>
      <w:rPr>
        <w:rFonts w:hint="default"/>
      </w:rPr>
    </w:lvl>
  </w:abstractNum>
  <w:abstractNum w:abstractNumId="28" w15:restartNumberingAfterBreak="0">
    <w:nsid w:val="4FCA495F"/>
    <w:multiLevelType w:val="multilevel"/>
    <w:tmpl w:val="180CEE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547552A0"/>
    <w:multiLevelType w:val="multilevel"/>
    <w:tmpl w:val="1BC6DC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0" w:hanging="2520"/>
      </w:pPr>
      <w:rPr>
        <w:rFonts w:hint="default"/>
      </w:rPr>
    </w:lvl>
  </w:abstractNum>
  <w:abstractNum w:abstractNumId="3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3F611F"/>
    <w:multiLevelType w:val="multilevel"/>
    <w:tmpl w:val="7C5097D0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33" w15:restartNumberingAfterBreak="0">
    <w:nsid w:val="5BA636C3"/>
    <w:multiLevelType w:val="multilevel"/>
    <w:tmpl w:val="B88EA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8863D3D"/>
    <w:multiLevelType w:val="multilevel"/>
    <w:tmpl w:val="C1A43816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227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38" w15:restartNumberingAfterBreak="0">
    <w:nsid w:val="692B69D4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BD479A7"/>
    <w:multiLevelType w:val="multilevel"/>
    <w:tmpl w:val="9F1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4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3" w15:restartNumberingAfterBreak="0">
    <w:nsid w:val="751324BC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4922F4"/>
    <w:multiLevelType w:val="hybridMultilevel"/>
    <w:tmpl w:val="3FD4093E"/>
    <w:lvl w:ilvl="0" w:tplc="B300BA34">
      <w:start w:val="1"/>
      <w:numFmt w:val="decimal"/>
      <w:lvlText w:val="%1.2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0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760D83"/>
    <w:multiLevelType w:val="hybridMultilevel"/>
    <w:tmpl w:val="26981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E03F30"/>
    <w:multiLevelType w:val="multilevel"/>
    <w:tmpl w:val="CC2E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11"/>
  </w:num>
  <w:num w:numId="3">
    <w:abstractNumId w:val="34"/>
  </w:num>
  <w:num w:numId="4">
    <w:abstractNumId w:val="16"/>
  </w:num>
  <w:num w:numId="5">
    <w:abstractNumId w:val="43"/>
  </w:num>
  <w:num w:numId="6">
    <w:abstractNumId w:val="21"/>
  </w:num>
  <w:num w:numId="7">
    <w:abstractNumId w:val="14"/>
  </w:num>
  <w:num w:numId="8">
    <w:abstractNumId w:val="19"/>
  </w:num>
  <w:num w:numId="9">
    <w:abstractNumId w:val="41"/>
  </w:num>
  <w:num w:numId="10">
    <w:abstractNumId w:val="38"/>
  </w:num>
  <w:num w:numId="11">
    <w:abstractNumId w:val="5"/>
  </w:num>
  <w:num w:numId="12">
    <w:abstractNumId w:val="35"/>
  </w:num>
  <w:num w:numId="13">
    <w:abstractNumId w:val="48"/>
  </w:num>
  <w:num w:numId="14">
    <w:abstractNumId w:val="47"/>
  </w:num>
  <w:num w:numId="1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31"/>
  </w:num>
  <w:num w:numId="18">
    <w:abstractNumId w:val="2"/>
  </w:num>
  <w:num w:numId="19">
    <w:abstractNumId w:val="25"/>
  </w:num>
  <w:num w:numId="20">
    <w:abstractNumId w:val="3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3"/>
  </w:num>
  <w:num w:numId="23">
    <w:abstractNumId w:val="18"/>
  </w:num>
  <w:num w:numId="24">
    <w:abstractNumId w:val="7"/>
  </w:num>
  <w:num w:numId="25">
    <w:abstractNumId w:val="29"/>
  </w:num>
  <w:num w:numId="26">
    <w:abstractNumId w:val="27"/>
  </w:num>
  <w:num w:numId="27">
    <w:abstractNumId w:val="17"/>
  </w:num>
  <w:num w:numId="28">
    <w:abstractNumId w:val="28"/>
  </w:num>
  <w:num w:numId="29">
    <w:abstractNumId w:val="33"/>
  </w:num>
  <w:num w:numId="30">
    <w:abstractNumId w:val="40"/>
  </w:num>
  <w:num w:numId="31">
    <w:abstractNumId w:val="1"/>
  </w:num>
  <w:num w:numId="32">
    <w:abstractNumId w:val="32"/>
  </w:num>
  <w:num w:numId="33">
    <w:abstractNumId w:val="24"/>
  </w:num>
  <w:num w:numId="34">
    <w:abstractNumId w:val="13"/>
  </w:num>
  <w:num w:numId="35">
    <w:abstractNumId w:val="20"/>
  </w:num>
  <w:num w:numId="36">
    <w:abstractNumId w:val="26"/>
  </w:num>
  <w:num w:numId="37">
    <w:abstractNumId w:val="10"/>
  </w:num>
  <w:num w:numId="38">
    <w:abstractNumId w:val="9"/>
  </w:num>
  <w:num w:numId="39">
    <w:abstractNumId w:val="44"/>
  </w:num>
  <w:num w:numId="40">
    <w:abstractNumId w:val="12"/>
  </w:num>
  <w:num w:numId="41">
    <w:abstractNumId w:val="8"/>
  </w:num>
  <w:num w:numId="42">
    <w:abstractNumId w:val="23"/>
  </w:num>
  <w:num w:numId="43">
    <w:abstractNumId w:val="45"/>
  </w:num>
  <w:num w:numId="44">
    <w:abstractNumId w:val="15"/>
  </w:num>
  <w:num w:numId="45">
    <w:abstractNumId w:val="22"/>
  </w:num>
  <w:num w:numId="46">
    <w:abstractNumId w:val="39"/>
  </w:num>
  <w:num w:numId="47">
    <w:abstractNumId w:val="36"/>
  </w:num>
  <w:num w:numId="48">
    <w:abstractNumId w:val="4"/>
  </w:num>
  <w:num w:numId="4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7C07"/>
    <w:rsid w:val="00042127"/>
    <w:rsid w:val="00042B87"/>
    <w:rsid w:val="000524B6"/>
    <w:rsid w:val="00052B6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25162"/>
    <w:rsid w:val="00132679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68F5"/>
    <w:rsid w:val="001B2FA4"/>
    <w:rsid w:val="001B4B46"/>
    <w:rsid w:val="001F5184"/>
    <w:rsid w:val="001F70F3"/>
    <w:rsid w:val="00203AC2"/>
    <w:rsid w:val="00204BAE"/>
    <w:rsid w:val="00205BAF"/>
    <w:rsid w:val="002065C6"/>
    <w:rsid w:val="00213C65"/>
    <w:rsid w:val="002155DA"/>
    <w:rsid w:val="00221830"/>
    <w:rsid w:val="00231782"/>
    <w:rsid w:val="00231C5E"/>
    <w:rsid w:val="00245B22"/>
    <w:rsid w:val="00250197"/>
    <w:rsid w:val="00252753"/>
    <w:rsid w:val="00253D3F"/>
    <w:rsid w:val="00256A6F"/>
    <w:rsid w:val="00265F10"/>
    <w:rsid w:val="0028278B"/>
    <w:rsid w:val="00293F37"/>
    <w:rsid w:val="002A3C03"/>
    <w:rsid w:val="002A4F37"/>
    <w:rsid w:val="002B2C56"/>
    <w:rsid w:val="002C5901"/>
    <w:rsid w:val="002D4993"/>
    <w:rsid w:val="002E4574"/>
    <w:rsid w:val="002F1879"/>
    <w:rsid w:val="002F1EA9"/>
    <w:rsid w:val="002F26F4"/>
    <w:rsid w:val="00320F18"/>
    <w:rsid w:val="00323260"/>
    <w:rsid w:val="003330C2"/>
    <w:rsid w:val="003706C1"/>
    <w:rsid w:val="003747F7"/>
    <w:rsid w:val="0039398C"/>
    <w:rsid w:val="00394B5E"/>
    <w:rsid w:val="00394CCF"/>
    <w:rsid w:val="003965F4"/>
    <w:rsid w:val="003A3314"/>
    <w:rsid w:val="003D06B7"/>
    <w:rsid w:val="003D59E9"/>
    <w:rsid w:val="003E6DD0"/>
    <w:rsid w:val="0041205B"/>
    <w:rsid w:val="00417147"/>
    <w:rsid w:val="0042070A"/>
    <w:rsid w:val="00422769"/>
    <w:rsid w:val="00426634"/>
    <w:rsid w:val="00431FB8"/>
    <w:rsid w:val="004446F2"/>
    <w:rsid w:val="004924B7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0F05"/>
    <w:rsid w:val="005651C0"/>
    <w:rsid w:val="005666D1"/>
    <w:rsid w:val="0057157D"/>
    <w:rsid w:val="005716F3"/>
    <w:rsid w:val="00572BF7"/>
    <w:rsid w:val="005876D1"/>
    <w:rsid w:val="00590C85"/>
    <w:rsid w:val="005A5C04"/>
    <w:rsid w:val="005B17FE"/>
    <w:rsid w:val="005B6600"/>
    <w:rsid w:val="005E0010"/>
    <w:rsid w:val="005F228A"/>
    <w:rsid w:val="0060284B"/>
    <w:rsid w:val="00613ADE"/>
    <w:rsid w:val="00627D69"/>
    <w:rsid w:val="00637C44"/>
    <w:rsid w:val="00655026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550EA"/>
    <w:rsid w:val="007563AC"/>
    <w:rsid w:val="00764EBE"/>
    <w:rsid w:val="00784E10"/>
    <w:rsid w:val="007A3FAB"/>
    <w:rsid w:val="007B269F"/>
    <w:rsid w:val="007C5C17"/>
    <w:rsid w:val="007D3840"/>
    <w:rsid w:val="007F02B9"/>
    <w:rsid w:val="007F368C"/>
    <w:rsid w:val="007F3F3A"/>
    <w:rsid w:val="007F5034"/>
    <w:rsid w:val="00815AE4"/>
    <w:rsid w:val="008212AB"/>
    <w:rsid w:val="0084113A"/>
    <w:rsid w:val="00846C6B"/>
    <w:rsid w:val="00852086"/>
    <w:rsid w:val="00857CCF"/>
    <w:rsid w:val="008620D0"/>
    <w:rsid w:val="00870818"/>
    <w:rsid w:val="00875947"/>
    <w:rsid w:val="00892FD5"/>
    <w:rsid w:val="008A78D6"/>
    <w:rsid w:val="008A79AA"/>
    <w:rsid w:val="008B0A0D"/>
    <w:rsid w:val="008B2DB3"/>
    <w:rsid w:val="008C4F5A"/>
    <w:rsid w:val="008D2D7D"/>
    <w:rsid w:val="008D6C36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6742"/>
    <w:rsid w:val="00990E08"/>
    <w:rsid w:val="009A1FA8"/>
    <w:rsid w:val="009A33EF"/>
    <w:rsid w:val="009A79B9"/>
    <w:rsid w:val="009B1C9C"/>
    <w:rsid w:val="009B5904"/>
    <w:rsid w:val="009C10E1"/>
    <w:rsid w:val="009C55B4"/>
    <w:rsid w:val="009C5788"/>
    <w:rsid w:val="009C71F1"/>
    <w:rsid w:val="009E5921"/>
    <w:rsid w:val="009F4B81"/>
    <w:rsid w:val="00A05426"/>
    <w:rsid w:val="00A06C38"/>
    <w:rsid w:val="00A425A0"/>
    <w:rsid w:val="00A433F3"/>
    <w:rsid w:val="00A46203"/>
    <w:rsid w:val="00A53956"/>
    <w:rsid w:val="00A64A4E"/>
    <w:rsid w:val="00A77C5A"/>
    <w:rsid w:val="00A863C7"/>
    <w:rsid w:val="00AA08F9"/>
    <w:rsid w:val="00AA4762"/>
    <w:rsid w:val="00AA53BC"/>
    <w:rsid w:val="00AA615C"/>
    <w:rsid w:val="00AC0677"/>
    <w:rsid w:val="00AE25C7"/>
    <w:rsid w:val="00AE2BAF"/>
    <w:rsid w:val="00AF1F3B"/>
    <w:rsid w:val="00B06787"/>
    <w:rsid w:val="00B06855"/>
    <w:rsid w:val="00B06F36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62253"/>
    <w:rsid w:val="00B7529D"/>
    <w:rsid w:val="00B77E63"/>
    <w:rsid w:val="00B77EEA"/>
    <w:rsid w:val="00B80543"/>
    <w:rsid w:val="00B84942"/>
    <w:rsid w:val="00BA0B58"/>
    <w:rsid w:val="00BA1C45"/>
    <w:rsid w:val="00BA2F54"/>
    <w:rsid w:val="00BB45C3"/>
    <w:rsid w:val="00BB4FAF"/>
    <w:rsid w:val="00BD6513"/>
    <w:rsid w:val="00BD6F8C"/>
    <w:rsid w:val="00BE530D"/>
    <w:rsid w:val="00C22683"/>
    <w:rsid w:val="00C263D3"/>
    <w:rsid w:val="00C2754A"/>
    <w:rsid w:val="00C320F6"/>
    <w:rsid w:val="00C336F3"/>
    <w:rsid w:val="00C445D2"/>
    <w:rsid w:val="00C6218B"/>
    <w:rsid w:val="00C62EBA"/>
    <w:rsid w:val="00C72A73"/>
    <w:rsid w:val="00C87A09"/>
    <w:rsid w:val="00CA3CF6"/>
    <w:rsid w:val="00CB164C"/>
    <w:rsid w:val="00CB2815"/>
    <w:rsid w:val="00CB61AC"/>
    <w:rsid w:val="00CB6510"/>
    <w:rsid w:val="00CC1740"/>
    <w:rsid w:val="00CC2676"/>
    <w:rsid w:val="00CE4A04"/>
    <w:rsid w:val="00CF669E"/>
    <w:rsid w:val="00CF791E"/>
    <w:rsid w:val="00D1184C"/>
    <w:rsid w:val="00D41734"/>
    <w:rsid w:val="00D46D9C"/>
    <w:rsid w:val="00D54385"/>
    <w:rsid w:val="00D7054C"/>
    <w:rsid w:val="00D72375"/>
    <w:rsid w:val="00D77BE1"/>
    <w:rsid w:val="00D931CC"/>
    <w:rsid w:val="00DA0C6A"/>
    <w:rsid w:val="00DA1810"/>
    <w:rsid w:val="00DA6D46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2B68"/>
    <w:rsid w:val="00E0557A"/>
    <w:rsid w:val="00E23970"/>
    <w:rsid w:val="00E241B5"/>
    <w:rsid w:val="00E27C87"/>
    <w:rsid w:val="00E304A8"/>
    <w:rsid w:val="00E359A5"/>
    <w:rsid w:val="00E50A18"/>
    <w:rsid w:val="00E636A2"/>
    <w:rsid w:val="00EA0F0B"/>
    <w:rsid w:val="00EA1888"/>
    <w:rsid w:val="00EB23CA"/>
    <w:rsid w:val="00EB4C6A"/>
    <w:rsid w:val="00EE0C21"/>
    <w:rsid w:val="00EE6A5E"/>
    <w:rsid w:val="00EF1B98"/>
    <w:rsid w:val="00EF51C3"/>
    <w:rsid w:val="00EF7827"/>
    <w:rsid w:val="00F018C4"/>
    <w:rsid w:val="00F15D9A"/>
    <w:rsid w:val="00F176B9"/>
    <w:rsid w:val="00F20E66"/>
    <w:rsid w:val="00F319A1"/>
    <w:rsid w:val="00F344E9"/>
    <w:rsid w:val="00F35E62"/>
    <w:rsid w:val="00F47084"/>
    <w:rsid w:val="00F52492"/>
    <w:rsid w:val="00F5645E"/>
    <w:rsid w:val="00F61996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7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7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7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7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7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9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14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14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BB3E5F608953CDC87191F715D82F270BB5D873BB094EB6C408AC4C94C3CABED51E53F9C9REZ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2019-11-21T12:50:00Z</cp:lastPrinted>
  <dcterms:created xsi:type="dcterms:W3CDTF">2019-12-13T13:37:00Z</dcterms:created>
  <dcterms:modified xsi:type="dcterms:W3CDTF">2019-12-13T13:37:00Z</dcterms:modified>
</cp:coreProperties>
</file>