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09A4A" w14:textId="77777777" w:rsidR="00902485" w:rsidRPr="00A43E4B" w:rsidRDefault="00902485" w:rsidP="00A43E4B">
      <w:pPr>
        <w:autoSpaceDE w:val="0"/>
        <w:autoSpaceDN w:val="0"/>
        <w:adjustRightInd w:val="0"/>
        <w:spacing w:before="120" w:after="120"/>
        <w:ind w:left="142"/>
        <w:rPr>
          <w:rFonts w:cs="Tahoma"/>
          <w:color w:val="000000"/>
          <w:sz w:val="24"/>
        </w:rPr>
      </w:pPr>
      <w:r w:rsidRPr="00A43E4B">
        <w:rPr>
          <w:rFonts w:cs="Tahoma"/>
          <w:b/>
          <w:color w:val="000000"/>
          <w:sz w:val="24"/>
        </w:rPr>
        <w:t xml:space="preserve">APPROVED </w:t>
      </w:r>
    </w:p>
    <w:p w14:paraId="7C5C0CB7" w14:textId="77777777" w:rsidR="00902485" w:rsidRPr="00A43E4B" w:rsidRDefault="00902485" w:rsidP="00A43E4B">
      <w:pPr>
        <w:autoSpaceDE w:val="0"/>
        <w:autoSpaceDN w:val="0"/>
        <w:adjustRightInd w:val="0"/>
        <w:spacing w:before="120" w:after="120"/>
        <w:ind w:left="142"/>
        <w:rPr>
          <w:rFonts w:cs="Tahoma"/>
          <w:color w:val="000000"/>
          <w:sz w:val="24"/>
        </w:rPr>
      </w:pPr>
      <w:r w:rsidRPr="00A43E4B">
        <w:rPr>
          <w:rFonts w:cs="Tahoma"/>
          <w:color w:val="000000"/>
          <w:sz w:val="24"/>
        </w:rPr>
        <w:t xml:space="preserve">By the Moscow Exchange Executive Board </w:t>
      </w:r>
    </w:p>
    <w:p w14:paraId="7260CC6D" w14:textId="0BB33C16" w:rsidR="0024323C" w:rsidRPr="00A43E4B" w:rsidRDefault="00446EEB" w:rsidP="00A43E4B">
      <w:pPr>
        <w:autoSpaceDE w:val="0"/>
        <w:autoSpaceDN w:val="0"/>
        <w:adjustRightInd w:val="0"/>
        <w:spacing w:before="120" w:after="120"/>
        <w:ind w:left="142"/>
        <w:rPr>
          <w:rFonts w:cs="Tahoma"/>
          <w:sz w:val="24"/>
        </w:rPr>
      </w:pPr>
      <w:r w:rsidRPr="00A43E4B">
        <w:rPr>
          <w:rFonts w:cs="Tahoma"/>
          <w:color w:val="000000"/>
          <w:sz w:val="24"/>
        </w:rPr>
        <w:t>5 February 2026</w:t>
      </w:r>
      <w:r w:rsidR="00A43E4B" w:rsidRPr="00A43E4B">
        <w:rPr>
          <w:rFonts w:cs="Tahoma"/>
          <w:color w:val="000000"/>
          <w:sz w:val="24"/>
          <w:lang w:val="ru-RU"/>
        </w:rPr>
        <w:t xml:space="preserve"> </w:t>
      </w:r>
      <w:r w:rsidRPr="00A43E4B">
        <w:rPr>
          <w:rFonts w:cs="Tahoma"/>
          <w:color w:val="000000"/>
          <w:sz w:val="24"/>
        </w:rPr>
        <w:t>Minutes No. 6</w:t>
      </w:r>
    </w:p>
    <w:p w14:paraId="0473591E" w14:textId="6C37A832" w:rsidR="00902485" w:rsidRPr="00A43E4B" w:rsidRDefault="00902485" w:rsidP="00A43E4B">
      <w:pPr>
        <w:spacing w:before="120" w:after="120"/>
        <w:ind w:left="5245"/>
        <w:rPr>
          <w:rFonts w:cs="Tahoma"/>
          <w:sz w:val="24"/>
        </w:rPr>
      </w:pPr>
    </w:p>
    <w:p w14:paraId="4C9495EB" w14:textId="77777777" w:rsidR="00E212F7" w:rsidRPr="00A43E4B" w:rsidRDefault="00E212F7" w:rsidP="00A43E4B">
      <w:pPr>
        <w:spacing w:before="120" w:after="120"/>
        <w:rPr>
          <w:rFonts w:cs="Tahoma"/>
          <w:szCs w:val="20"/>
        </w:rPr>
      </w:pPr>
    </w:p>
    <w:p w14:paraId="7B483E92" w14:textId="77777777" w:rsidR="00E212F7" w:rsidRPr="00A43E4B" w:rsidRDefault="00E212F7" w:rsidP="00A43E4B">
      <w:pPr>
        <w:spacing w:before="120" w:after="120"/>
        <w:rPr>
          <w:rFonts w:cs="Tahoma"/>
          <w:szCs w:val="20"/>
        </w:rPr>
      </w:pPr>
    </w:p>
    <w:p w14:paraId="1D95696B" w14:textId="77777777" w:rsidR="00E212F7" w:rsidRPr="00A43E4B" w:rsidRDefault="00E212F7" w:rsidP="00A43E4B">
      <w:pPr>
        <w:spacing w:before="120" w:after="120"/>
        <w:rPr>
          <w:rFonts w:cs="Tahoma"/>
          <w:szCs w:val="20"/>
        </w:rPr>
      </w:pPr>
    </w:p>
    <w:p w14:paraId="07F9E373" w14:textId="77777777" w:rsidR="00E212F7" w:rsidRPr="00A43E4B" w:rsidRDefault="00E212F7" w:rsidP="00A43E4B">
      <w:pPr>
        <w:spacing w:before="120" w:after="120"/>
        <w:rPr>
          <w:rFonts w:cs="Tahoma"/>
          <w:szCs w:val="20"/>
        </w:rPr>
      </w:pPr>
    </w:p>
    <w:p w14:paraId="18976163" w14:textId="77777777" w:rsidR="00E212F7" w:rsidRPr="00A43E4B" w:rsidRDefault="00E212F7" w:rsidP="00A43E4B">
      <w:pPr>
        <w:spacing w:before="120" w:after="120"/>
        <w:rPr>
          <w:rFonts w:cs="Tahoma"/>
          <w:szCs w:val="20"/>
        </w:rPr>
      </w:pPr>
    </w:p>
    <w:p w14:paraId="027FC5B2" w14:textId="77777777" w:rsidR="00E212F7" w:rsidRPr="00A43E4B" w:rsidRDefault="00E212F7" w:rsidP="00A43E4B">
      <w:pPr>
        <w:spacing w:before="120" w:after="120"/>
        <w:rPr>
          <w:rFonts w:cs="Tahoma"/>
          <w:szCs w:val="20"/>
        </w:rPr>
      </w:pPr>
    </w:p>
    <w:p w14:paraId="7ACFF003" w14:textId="77777777" w:rsidR="003A4FD0" w:rsidRPr="00A43E4B" w:rsidRDefault="003A4FD0" w:rsidP="00A43E4B">
      <w:pPr>
        <w:spacing w:before="120" w:after="120"/>
        <w:rPr>
          <w:rFonts w:cs="Tahoma"/>
          <w:szCs w:val="20"/>
        </w:rPr>
      </w:pPr>
    </w:p>
    <w:p w14:paraId="1637A5B2" w14:textId="77777777" w:rsidR="003A4FD0" w:rsidRPr="00A43E4B" w:rsidRDefault="003A4FD0" w:rsidP="00A43E4B">
      <w:pPr>
        <w:spacing w:before="120" w:after="120"/>
        <w:rPr>
          <w:rFonts w:cs="Tahoma"/>
          <w:szCs w:val="20"/>
        </w:rPr>
      </w:pPr>
    </w:p>
    <w:p w14:paraId="6FDC58C8" w14:textId="77777777" w:rsidR="003A4FD0" w:rsidRPr="00A43E4B" w:rsidRDefault="003A4FD0" w:rsidP="00A43E4B">
      <w:pPr>
        <w:spacing w:before="120" w:after="120"/>
        <w:rPr>
          <w:rFonts w:cs="Tahoma"/>
          <w:szCs w:val="20"/>
        </w:rPr>
      </w:pPr>
    </w:p>
    <w:p w14:paraId="7346D68E" w14:textId="77777777" w:rsidR="003A4FD0" w:rsidRPr="00A43E4B" w:rsidRDefault="003A4FD0" w:rsidP="00A43E4B">
      <w:pPr>
        <w:spacing w:before="120" w:after="120"/>
        <w:rPr>
          <w:rFonts w:cs="Tahoma"/>
          <w:szCs w:val="20"/>
        </w:rPr>
      </w:pPr>
    </w:p>
    <w:p w14:paraId="7FA206FC" w14:textId="77777777" w:rsidR="003A4FD0" w:rsidRPr="00A43E4B" w:rsidRDefault="003A4FD0" w:rsidP="00A43E4B">
      <w:pPr>
        <w:spacing w:before="120" w:after="120"/>
        <w:rPr>
          <w:rFonts w:cs="Tahoma"/>
          <w:szCs w:val="20"/>
        </w:rPr>
      </w:pPr>
    </w:p>
    <w:p w14:paraId="05F2E610" w14:textId="77777777" w:rsidR="003A4FD0" w:rsidRPr="00A43E4B" w:rsidRDefault="003A4FD0" w:rsidP="00A43E4B">
      <w:pPr>
        <w:spacing w:before="120" w:after="120"/>
        <w:rPr>
          <w:rFonts w:cs="Tahoma"/>
          <w:szCs w:val="20"/>
        </w:rPr>
      </w:pPr>
    </w:p>
    <w:p w14:paraId="5270B8AC" w14:textId="77777777" w:rsidR="003A4FD0" w:rsidRPr="00A43E4B" w:rsidRDefault="003A4FD0" w:rsidP="00A43E4B">
      <w:pPr>
        <w:spacing w:before="120" w:after="120"/>
        <w:rPr>
          <w:rFonts w:cs="Tahoma"/>
          <w:szCs w:val="20"/>
        </w:rPr>
      </w:pPr>
    </w:p>
    <w:p w14:paraId="4969758D" w14:textId="77777777" w:rsidR="003A4FD0" w:rsidRPr="00A43E4B" w:rsidRDefault="003A4FD0" w:rsidP="00A43E4B">
      <w:pPr>
        <w:spacing w:before="120" w:after="120"/>
        <w:rPr>
          <w:rFonts w:cs="Tahoma"/>
          <w:szCs w:val="20"/>
        </w:rPr>
      </w:pPr>
    </w:p>
    <w:p w14:paraId="6DCF7E9B" w14:textId="77777777" w:rsidR="003A4FD0" w:rsidRPr="00A43E4B" w:rsidRDefault="003A4FD0" w:rsidP="00A43E4B">
      <w:pPr>
        <w:spacing w:before="120" w:after="120"/>
        <w:rPr>
          <w:rFonts w:cs="Tahoma"/>
          <w:szCs w:val="20"/>
        </w:rPr>
      </w:pPr>
    </w:p>
    <w:p w14:paraId="4C38FF16" w14:textId="77777777" w:rsidR="003A4FD0" w:rsidRPr="00A43E4B" w:rsidRDefault="003A4FD0" w:rsidP="00A43E4B">
      <w:pPr>
        <w:spacing w:before="120" w:after="120"/>
        <w:rPr>
          <w:rFonts w:cs="Tahoma"/>
          <w:szCs w:val="20"/>
        </w:rPr>
      </w:pPr>
    </w:p>
    <w:p w14:paraId="419ED5B8" w14:textId="77777777" w:rsidR="003A4FD0" w:rsidRPr="00A43E4B" w:rsidRDefault="003A4FD0" w:rsidP="00A43E4B">
      <w:pPr>
        <w:spacing w:before="120" w:after="120"/>
        <w:rPr>
          <w:rFonts w:cs="Tahoma"/>
          <w:szCs w:val="20"/>
        </w:rPr>
      </w:pPr>
    </w:p>
    <w:p w14:paraId="0579CED0" w14:textId="77777777" w:rsidR="003A4FD0" w:rsidRPr="00A43E4B" w:rsidRDefault="003A4FD0" w:rsidP="00A43E4B">
      <w:pPr>
        <w:spacing w:before="120" w:after="120"/>
        <w:rPr>
          <w:rFonts w:cs="Tahoma"/>
          <w:szCs w:val="20"/>
        </w:rPr>
      </w:pPr>
    </w:p>
    <w:p w14:paraId="2CFFA24F" w14:textId="357D8BF7" w:rsidR="00E212F7" w:rsidRPr="00A43E4B" w:rsidRDefault="00E212F7" w:rsidP="00A43E4B">
      <w:pPr>
        <w:spacing w:before="120" w:after="120"/>
        <w:jc w:val="center"/>
        <w:rPr>
          <w:rFonts w:cs="Tahoma"/>
          <w:b/>
          <w:sz w:val="28"/>
          <w:szCs w:val="28"/>
        </w:rPr>
      </w:pPr>
      <w:r w:rsidRPr="00A43E4B">
        <w:rPr>
          <w:rFonts w:cs="Tahoma"/>
          <w:b/>
          <w:sz w:val="28"/>
        </w:rPr>
        <w:t>MOEX ESG Ratings Index Calculation Methodology</w:t>
      </w:r>
    </w:p>
    <w:p w14:paraId="5AA9F675" w14:textId="77777777" w:rsidR="00E212F7" w:rsidRPr="00A43E4B" w:rsidRDefault="00E212F7" w:rsidP="00A43E4B">
      <w:pPr>
        <w:spacing w:before="120" w:after="120"/>
        <w:rPr>
          <w:rFonts w:cs="Tahoma"/>
          <w:szCs w:val="20"/>
        </w:rPr>
      </w:pPr>
    </w:p>
    <w:p w14:paraId="4560D313" w14:textId="77777777" w:rsidR="00E212F7" w:rsidRPr="00A43E4B" w:rsidRDefault="00E212F7" w:rsidP="00A43E4B">
      <w:pPr>
        <w:spacing w:before="120" w:after="120"/>
        <w:rPr>
          <w:rFonts w:cs="Tahoma"/>
          <w:szCs w:val="20"/>
        </w:rPr>
      </w:pPr>
    </w:p>
    <w:p w14:paraId="2E8E614F" w14:textId="77777777" w:rsidR="00E212F7" w:rsidRPr="00A43E4B" w:rsidRDefault="00E212F7" w:rsidP="00A43E4B">
      <w:pPr>
        <w:spacing w:before="120" w:after="120"/>
        <w:rPr>
          <w:rFonts w:cs="Tahoma"/>
          <w:szCs w:val="20"/>
        </w:rPr>
      </w:pPr>
    </w:p>
    <w:p w14:paraId="2737F2A3" w14:textId="77777777" w:rsidR="00E212F7" w:rsidRPr="00A43E4B" w:rsidRDefault="00E212F7" w:rsidP="00A43E4B">
      <w:pPr>
        <w:spacing w:before="120" w:after="120"/>
        <w:rPr>
          <w:rFonts w:cs="Tahoma"/>
          <w:szCs w:val="20"/>
        </w:rPr>
      </w:pPr>
    </w:p>
    <w:p w14:paraId="28641003" w14:textId="77777777" w:rsidR="00E212F7" w:rsidRPr="00A43E4B" w:rsidRDefault="00E212F7" w:rsidP="00A43E4B">
      <w:pPr>
        <w:spacing w:before="120" w:after="120"/>
        <w:rPr>
          <w:rFonts w:cs="Tahoma"/>
          <w:szCs w:val="20"/>
        </w:rPr>
      </w:pPr>
    </w:p>
    <w:p w14:paraId="21C710CB" w14:textId="77777777" w:rsidR="00E212F7" w:rsidRPr="00A43E4B" w:rsidRDefault="00E212F7" w:rsidP="00A43E4B">
      <w:pPr>
        <w:spacing w:before="120" w:after="120"/>
        <w:rPr>
          <w:rFonts w:cs="Tahoma"/>
          <w:szCs w:val="20"/>
        </w:rPr>
      </w:pPr>
    </w:p>
    <w:p w14:paraId="6CDBFD15" w14:textId="77777777" w:rsidR="00E212F7" w:rsidRPr="00A43E4B" w:rsidRDefault="00E212F7" w:rsidP="00A43E4B">
      <w:pPr>
        <w:spacing w:before="120" w:after="120"/>
        <w:rPr>
          <w:rFonts w:cs="Tahoma"/>
          <w:szCs w:val="20"/>
        </w:rPr>
      </w:pPr>
    </w:p>
    <w:p w14:paraId="4E88F774" w14:textId="77777777" w:rsidR="00E212F7" w:rsidRPr="00A43E4B" w:rsidRDefault="00E212F7" w:rsidP="00A43E4B">
      <w:pPr>
        <w:spacing w:before="120" w:after="120"/>
        <w:rPr>
          <w:rFonts w:cs="Tahoma"/>
          <w:szCs w:val="20"/>
        </w:rPr>
      </w:pPr>
    </w:p>
    <w:p w14:paraId="7789FB79" w14:textId="77777777" w:rsidR="00E212F7" w:rsidRPr="00A43E4B" w:rsidRDefault="00E212F7" w:rsidP="00A43E4B">
      <w:pPr>
        <w:spacing w:before="120" w:after="120"/>
        <w:rPr>
          <w:rFonts w:cs="Tahoma"/>
          <w:szCs w:val="20"/>
        </w:rPr>
      </w:pPr>
    </w:p>
    <w:p w14:paraId="0381451A" w14:textId="77777777" w:rsidR="00E212F7" w:rsidRPr="00A43E4B" w:rsidRDefault="00E212F7" w:rsidP="00A43E4B">
      <w:pPr>
        <w:spacing w:before="120" w:after="120"/>
        <w:rPr>
          <w:rFonts w:cs="Tahoma"/>
          <w:szCs w:val="20"/>
        </w:rPr>
      </w:pPr>
    </w:p>
    <w:p w14:paraId="1144988A" w14:textId="77777777" w:rsidR="00E212F7" w:rsidRPr="00A43E4B" w:rsidRDefault="00E212F7" w:rsidP="00A43E4B">
      <w:pPr>
        <w:spacing w:before="120" w:after="120"/>
        <w:rPr>
          <w:rFonts w:cs="Tahoma"/>
          <w:szCs w:val="20"/>
        </w:rPr>
      </w:pPr>
    </w:p>
    <w:p w14:paraId="0F9CB26A" w14:textId="77777777" w:rsidR="00E212F7" w:rsidRPr="00A43E4B" w:rsidRDefault="00E212F7" w:rsidP="00A43E4B">
      <w:pPr>
        <w:spacing w:before="120" w:after="120"/>
        <w:rPr>
          <w:rFonts w:cs="Tahoma"/>
          <w:szCs w:val="20"/>
        </w:rPr>
      </w:pPr>
    </w:p>
    <w:p w14:paraId="09753C8A" w14:textId="77777777" w:rsidR="00E212F7" w:rsidRPr="00A43E4B" w:rsidRDefault="00E212F7" w:rsidP="00A43E4B">
      <w:pPr>
        <w:spacing w:before="120" w:after="120"/>
        <w:rPr>
          <w:rFonts w:cs="Tahoma"/>
          <w:szCs w:val="20"/>
        </w:rPr>
      </w:pPr>
    </w:p>
    <w:p w14:paraId="71A03E2A" w14:textId="77777777" w:rsidR="00E212F7" w:rsidRPr="00A43E4B" w:rsidRDefault="00E212F7" w:rsidP="00A43E4B">
      <w:pPr>
        <w:spacing w:before="120" w:after="120"/>
        <w:rPr>
          <w:rFonts w:cs="Tahoma"/>
          <w:szCs w:val="20"/>
        </w:rPr>
      </w:pPr>
    </w:p>
    <w:p w14:paraId="2B7DCEC4" w14:textId="77777777" w:rsidR="00E212F7" w:rsidRPr="00A43E4B" w:rsidRDefault="00E212F7" w:rsidP="00A43E4B">
      <w:pPr>
        <w:spacing w:before="120" w:after="120"/>
        <w:rPr>
          <w:rFonts w:cs="Tahoma"/>
          <w:szCs w:val="20"/>
        </w:rPr>
      </w:pPr>
    </w:p>
    <w:p w14:paraId="1471F246" w14:textId="77777777" w:rsidR="00E212F7" w:rsidRPr="00A43E4B" w:rsidRDefault="00E212F7" w:rsidP="00A43E4B">
      <w:pPr>
        <w:spacing w:before="120" w:after="120"/>
        <w:rPr>
          <w:rFonts w:cs="Tahoma"/>
          <w:szCs w:val="20"/>
        </w:rPr>
      </w:pPr>
    </w:p>
    <w:p w14:paraId="72681C54" w14:textId="77777777" w:rsidR="00E212F7" w:rsidRPr="00A43E4B" w:rsidRDefault="00E212F7" w:rsidP="00A43E4B">
      <w:pPr>
        <w:spacing w:before="120" w:after="120"/>
        <w:rPr>
          <w:rFonts w:cs="Tahoma"/>
          <w:szCs w:val="20"/>
        </w:rPr>
      </w:pPr>
    </w:p>
    <w:p w14:paraId="1F13A580" w14:textId="77777777" w:rsidR="00E212F7" w:rsidRPr="00A43E4B" w:rsidRDefault="00E212F7" w:rsidP="00A43E4B">
      <w:pPr>
        <w:spacing w:before="120" w:after="120"/>
        <w:rPr>
          <w:rFonts w:cs="Tahoma"/>
          <w:szCs w:val="20"/>
        </w:rPr>
      </w:pPr>
    </w:p>
    <w:p w14:paraId="4FC0D107" w14:textId="77777777" w:rsidR="00E212F7" w:rsidRPr="00A43E4B" w:rsidRDefault="00E212F7" w:rsidP="00A43E4B">
      <w:pPr>
        <w:spacing w:before="120" w:after="120"/>
        <w:rPr>
          <w:rFonts w:cs="Tahoma"/>
          <w:szCs w:val="20"/>
        </w:rPr>
      </w:pPr>
    </w:p>
    <w:p w14:paraId="1C2620B8" w14:textId="77777777" w:rsidR="00232BB5" w:rsidRPr="00A43E4B" w:rsidRDefault="00232BB5" w:rsidP="00A43E4B">
      <w:pPr>
        <w:spacing w:before="120" w:after="120"/>
        <w:rPr>
          <w:rFonts w:cs="Tahoma"/>
          <w:szCs w:val="20"/>
        </w:rPr>
      </w:pPr>
    </w:p>
    <w:p w14:paraId="7DC20569" w14:textId="77777777" w:rsidR="00232BB5" w:rsidRPr="00A43E4B" w:rsidRDefault="00232BB5" w:rsidP="00A43E4B">
      <w:pPr>
        <w:spacing w:before="120" w:after="120"/>
        <w:rPr>
          <w:rFonts w:cs="Tahoma"/>
          <w:szCs w:val="20"/>
        </w:rPr>
      </w:pPr>
    </w:p>
    <w:p w14:paraId="175693CB" w14:textId="77777777" w:rsidR="00232BB5" w:rsidRPr="00A43E4B" w:rsidRDefault="00232BB5" w:rsidP="00A43E4B">
      <w:pPr>
        <w:spacing w:before="120" w:after="120"/>
        <w:rPr>
          <w:rFonts w:cs="Tahoma"/>
          <w:szCs w:val="20"/>
        </w:rPr>
      </w:pPr>
    </w:p>
    <w:p w14:paraId="6F7095F4" w14:textId="77777777" w:rsidR="00232BB5" w:rsidRPr="00A43E4B" w:rsidRDefault="00232BB5" w:rsidP="00A43E4B">
      <w:pPr>
        <w:spacing w:before="120" w:after="120"/>
        <w:rPr>
          <w:rFonts w:cs="Tahoma"/>
          <w:szCs w:val="20"/>
        </w:rPr>
      </w:pPr>
    </w:p>
    <w:p w14:paraId="4D35AF38" w14:textId="77777777" w:rsidR="00232BB5" w:rsidRPr="00A43E4B" w:rsidRDefault="00232BB5" w:rsidP="00A43E4B">
      <w:pPr>
        <w:spacing w:before="120" w:after="120"/>
        <w:rPr>
          <w:rFonts w:cs="Tahoma"/>
          <w:szCs w:val="20"/>
        </w:rPr>
      </w:pPr>
    </w:p>
    <w:p w14:paraId="1F8FE1AB" w14:textId="77777777" w:rsidR="00232BB5" w:rsidRPr="00A43E4B" w:rsidRDefault="00232BB5" w:rsidP="00A43E4B">
      <w:pPr>
        <w:spacing w:before="120" w:after="120"/>
        <w:rPr>
          <w:rFonts w:cs="Tahoma"/>
          <w:szCs w:val="20"/>
        </w:rPr>
      </w:pPr>
    </w:p>
    <w:p w14:paraId="6DD12D4B" w14:textId="77777777" w:rsidR="00232BB5" w:rsidRPr="00A43E4B" w:rsidRDefault="00232BB5" w:rsidP="00A43E4B">
      <w:pPr>
        <w:spacing w:before="120" w:after="120"/>
        <w:rPr>
          <w:rFonts w:cs="Tahoma"/>
          <w:szCs w:val="20"/>
        </w:rPr>
      </w:pPr>
    </w:p>
    <w:p w14:paraId="42BAF634" w14:textId="77777777" w:rsidR="00232BB5" w:rsidRPr="00A43E4B" w:rsidRDefault="00232BB5" w:rsidP="00A43E4B">
      <w:pPr>
        <w:spacing w:before="120" w:after="120"/>
        <w:rPr>
          <w:rFonts w:cs="Tahoma"/>
          <w:szCs w:val="20"/>
        </w:rPr>
      </w:pPr>
    </w:p>
    <w:p w14:paraId="718D4334" w14:textId="77777777" w:rsidR="00E212F7" w:rsidRPr="00A43E4B" w:rsidRDefault="00E212F7" w:rsidP="00A43E4B">
      <w:pPr>
        <w:spacing w:before="120" w:after="120"/>
        <w:rPr>
          <w:rFonts w:cs="Tahoma"/>
          <w:szCs w:val="20"/>
        </w:rPr>
      </w:pPr>
    </w:p>
    <w:p w14:paraId="34A7FAA0" w14:textId="77777777" w:rsidR="00902485" w:rsidRPr="00A43E4B" w:rsidRDefault="00902485" w:rsidP="00A43E4B">
      <w:pPr>
        <w:spacing w:before="120" w:after="120"/>
        <w:jc w:val="center"/>
        <w:rPr>
          <w:rFonts w:cs="Tahoma"/>
          <w:b/>
          <w:sz w:val="24"/>
        </w:rPr>
      </w:pPr>
    </w:p>
    <w:p w14:paraId="535812E2" w14:textId="2DDC1B8D" w:rsidR="00596498" w:rsidRPr="00A43E4B" w:rsidRDefault="00902485" w:rsidP="00A43E4B">
      <w:pPr>
        <w:spacing w:before="120" w:after="120"/>
        <w:jc w:val="center"/>
        <w:rPr>
          <w:rFonts w:cs="Tahoma"/>
          <w:b/>
          <w:sz w:val="24"/>
        </w:rPr>
        <w:sectPr w:rsidR="00596498" w:rsidRPr="00A43E4B" w:rsidSect="00466FC1">
          <w:headerReference w:type="default" r:id="rId8"/>
          <w:footerReference w:type="even" r:id="rId9"/>
          <w:footerReference w:type="default" r:id="rId10"/>
          <w:pgSz w:w="11906" w:h="16838"/>
          <w:pgMar w:top="1077" w:right="1134" w:bottom="1077" w:left="1418" w:header="709" w:footer="709" w:gutter="0"/>
          <w:cols w:space="708"/>
          <w:titlePg/>
          <w:docGrid w:linePitch="360"/>
        </w:sectPr>
      </w:pPr>
      <w:r w:rsidRPr="00A43E4B">
        <w:rPr>
          <w:rFonts w:cs="Tahoma"/>
          <w:b/>
          <w:sz w:val="24"/>
        </w:rPr>
        <w:t>Moscow 2026</w:t>
      </w:r>
    </w:p>
    <w:p w14:paraId="74D93EA4" w14:textId="77777777" w:rsidR="00DF65DB" w:rsidRPr="00A43E4B" w:rsidRDefault="00047157" w:rsidP="00A43E4B">
      <w:pPr>
        <w:spacing w:before="120" w:after="120"/>
        <w:jc w:val="center"/>
        <w:rPr>
          <w:rFonts w:cs="Tahoma"/>
          <w:b/>
        </w:rPr>
      </w:pPr>
      <w:r w:rsidRPr="00A43E4B">
        <w:rPr>
          <w:rFonts w:cs="Tahoma"/>
          <w:b/>
        </w:rPr>
        <w:lastRenderedPageBreak/>
        <w:t>CONTENTS</w:t>
      </w:r>
    </w:p>
    <w:p w14:paraId="75D2D8F2" w14:textId="31C3CE89" w:rsidR="00A43E4B" w:rsidRPr="00A43E4B" w:rsidRDefault="00047157" w:rsidP="00A43E4B">
      <w:pPr>
        <w:pStyle w:val="13"/>
        <w:rPr>
          <w:rFonts w:eastAsiaTheme="minorEastAsia" w:cs="Tahoma"/>
          <w:b w:val="0"/>
          <w:bCs w:val="0"/>
          <w:caps w:val="0"/>
          <w:noProof/>
          <w:sz w:val="22"/>
          <w:szCs w:val="22"/>
          <w:lang w:val="ru-RU"/>
        </w:rPr>
      </w:pPr>
      <w:r w:rsidRPr="00A43E4B">
        <w:rPr>
          <w:rFonts w:cs="Tahoma"/>
        </w:rPr>
        <w:fldChar w:fldCharType="begin"/>
      </w:r>
      <w:r w:rsidRPr="00A43E4B">
        <w:rPr>
          <w:rFonts w:cs="Tahoma"/>
        </w:rPr>
        <w:instrText xml:space="preserve"> TOC \o "2-3" \h \z \t "Заголовок 1;1;Название;2" </w:instrText>
      </w:r>
      <w:r w:rsidRPr="00A43E4B">
        <w:rPr>
          <w:rFonts w:cs="Tahoma"/>
        </w:rPr>
        <w:fldChar w:fldCharType="separate"/>
      </w:r>
      <w:hyperlink w:anchor="_Toc223701314" w:history="1">
        <w:r w:rsidR="00A43E4B" w:rsidRPr="00A43E4B">
          <w:rPr>
            <w:rStyle w:val="a7"/>
            <w:rFonts w:cs="Tahoma"/>
            <w:noProof/>
          </w:rPr>
          <w:t>1.</w:t>
        </w:r>
        <w:r w:rsidR="00A43E4B" w:rsidRPr="00A43E4B">
          <w:rPr>
            <w:rFonts w:eastAsiaTheme="minorEastAsia" w:cs="Tahoma"/>
            <w:b w:val="0"/>
            <w:bCs w:val="0"/>
            <w:caps w:val="0"/>
            <w:noProof/>
            <w:sz w:val="22"/>
            <w:szCs w:val="22"/>
            <w:lang w:val="ru-RU"/>
          </w:rPr>
          <w:tab/>
        </w:r>
        <w:r w:rsidR="00A43E4B" w:rsidRPr="00A43E4B">
          <w:rPr>
            <w:rStyle w:val="a7"/>
            <w:rFonts w:cs="Tahoma"/>
            <w:noProof/>
          </w:rPr>
          <w:t>Introduction</w:t>
        </w:r>
        <w:r w:rsidR="00A43E4B" w:rsidRPr="00A43E4B">
          <w:rPr>
            <w:rFonts w:cs="Tahoma"/>
            <w:noProof/>
            <w:webHidden/>
          </w:rPr>
          <w:tab/>
        </w:r>
        <w:r w:rsidR="00A43E4B" w:rsidRPr="00A43E4B">
          <w:rPr>
            <w:rFonts w:cs="Tahoma"/>
            <w:noProof/>
            <w:webHidden/>
          </w:rPr>
          <w:fldChar w:fldCharType="begin"/>
        </w:r>
        <w:r w:rsidR="00A43E4B" w:rsidRPr="00A43E4B">
          <w:rPr>
            <w:rFonts w:cs="Tahoma"/>
            <w:noProof/>
            <w:webHidden/>
          </w:rPr>
          <w:instrText xml:space="preserve"> PAGEREF _Toc223701314 \h </w:instrText>
        </w:r>
        <w:r w:rsidR="00A43E4B" w:rsidRPr="00A43E4B">
          <w:rPr>
            <w:rFonts w:cs="Tahoma"/>
            <w:noProof/>
            <w:webHidden/>
          </w:rPr>
        </w:r>
        <w:r w:rsidR="00A43E4B" w:rsidRPr="00A43E4B">
          <w:rPr>
            <w:rFonts w:cs="Tahoma"/>
            <w:noProof/>
            <w:webHidden/>
          </w:rPr>
          <w:fldChar w:fldCharType="separate"/>
        </w:r>
        <w:r w:rsidR="00A43E4B" w:rsidRPr="00A43E4B">
          <w:rPr>
            <w:rFonts w:cs="Tahoma"/>
            <w:noProof/>
            <w:webHidden/>
          </w:rPr>
          <w:t>3</w:t>
        </w:r>
        <w:r w:rsidR="00A43E4B" w:rsidRPr="00A43E4B">
          <w:rPr>
            <w:rFonts w:cs="Tahoma"/>
            <w:noProof/>
            <w:webHidden/>
          </w:rPr>
          <w:fldChar w:fldCharType="end"/>
        </w:r>
      </w:hyperlink>
    </w:p>
    <w:p w14:paraId="34D9B4D9" w14:textId="21F5EEF7" w:rsidR="00A43E4B" w:rsidRPr="00A43E4B" w:rsidRDefault="00A43E4B" w:rsidP="00A43E4B">
      <w:pPr>
        <w:pStyle w:val="13"/>
        <w:rPr>
          <w:rFonts w:eastAsiaTheme="minorEastAsia" w:cs="Tahoma"/>
          <w:b w:val="0"/>
          <w:bCs w:val="0"/>
          <w:caps w:val="0"/>
          <w:noProof/>
          <w:sz w:val="22"/>
          <w:szCs w:val="22"/>
          <w:lang w:val="ru-RU"/>
        </w:rPr>
      </w:pPr>
      <w:hyperlink w:anchor="_Toc223701315" w:history="1">
        <w:r w:rsidRPr="00A43E4B">
          <w:rPr>
            <w:rStyle w:val="a7"/>
            <w:rFonts w:cs="Tahoma"/>
            <w:noProof/>
          </w:rPr>
          <w:t>1.1.</w:t>
        </w:r>
        <w:r w:rsidRPr="00A43E4B">
          <w:rPr>
            <w:rFonts w:eastAsiaTheme="minorEastAsia" w:cs="Tahoma"/>
            <w:b w:val="0"/>
            <w:bCs w:val="0"/>
            <w:caps w:val="0"/>
            <w:noProof/>
            <w:sz w:val="22"/>
            <w:szCs w:val="22"/>
            <w:lang w:val="ru-RU"/>
          </w:rPr>
          <w:tab/>
        </w:r>
        <w:r w:rsidRPr="00A43E4B">
          <w:rPr>
            <w:rStyle w:val="a7"/>
            <w:rFonts w:cs="Tahoma"/>
            <w:noProof/>
          </w:rPr>
          <w:t>Terms and definitions</w:t>
        </w:r>
        <w:r w:rsidRPr="00A43E4B">
          <w:rPr>
            <w:rFonts w:cs="Tahoma"/>
            <w:noProof/>
            <w:webHidden/>
          </w:rPr>
          <w:tab/>
        </w:r>
        <w:r w:rsidRPr="00A43E4B">
          <w:rPr>
            <w:rFonts w:cs="Tahoma"/>
            <w:noProof/>
            <w:webHidden/>
          </w:rPr>
          <w:fldChar w:fldCharType="begin"/>
        </w:r>
        <w:r w:rsidRPr="00A43E4B">
          <w:rPr>
            <w:rFonts w:cs="Tahoma"/>
            <w:noProof/>
            <w:webHidden/>
          </w:rPr>
          <w:instrText xml:space="preserve"> PAGEREF _Toc223701315 \h </w:instrText>
        </w:r>
        <w:r w:rsidRPr="00A43E4B">
          <w:rPr>
            <w:rFonts w:cs="Tahoma"/>
            <w:noProof/>
            <w:webHidden/>
          </w:rPr>
        </w:r>
        <w:r w:rsidRPr="00A43E4B">
          <w:rPr>
            <w:rFonts w:cs="Tahoma"/>
            <w:noProof/>
            <w:webHidden/>
          </w:rPr>
          <w:fldChar w:fldCharType="separate"/>
        </w:r>
        <w:r w:rsidRPr="00A43E4B">
          <w:rPr>
            <w:rFonts w:cs="Tahoma"/>
            <w:noProof/>
            <w:webHidden/>
          </w:rPr>
          <w:t>3</w:t>
        </w:r>
        <w:r w:rsidRPr="00A43E4B">
          <w:rPr>
            <w:rFonts w:cs="Tahoma"/>
            <w:noProof/>
            <w:webHidden/>
          </w:rPr>
          <w:fldChar w:fldCharType="end"/>
        </w:r>
      </w:hyperlink>
    </w:p>
    <w:p w14:paraId="1EFBC944" w14:textId="23F04D59" w:rsidR="00A43E4B" w:rsidRPr="00A43E4B" w:rsidRDefault="00A43E4B" w:rsidP="00A43E4B">
      <w:pPr>
        <w:pStyle w:val="13"/>
        <w:rPr>
          <w:rFonts w:eastAsiaTheme="minorEastAsia" w:cs="Tahoma"/>
          <w:b w:val="0"/>
          <w:bCs w:val="0"/>
          <w:caps w:val="0"/>
          <w:noProof/>
          <w:sz w:val="22"/>
          <w:szCs w:val="22"/>
          <w:lang w:val="ru-RU"/>
        </w:rPr>
      </w:pPr>
      <w:hyperlink w:anchor="_Toc223701316" w:history="1">
        <w:r w:rsidRPr="00A43E4B">
          <w:rPr>
            <w:rStyle w:val="a7"/>
            <w:rFonts w:cs="Tahoma"/>
            <w:noProof/>
          </w:rPr>
          <w:t>1.2.</w:t>
        </w:r>
        <w:r w:rsidRPr="00A43E4B">
          <w:rPr>
            <w:rFonts w:eastAsiaTheme="minorEastAsia" w:cs="Tahoma"/>
            <w:b w:val="0"/>
            <w:bCs w:val="0"/>
            <w:caps w:val="0"/>
            <w:noProof/>
            <w:sz w:val="22"/>
            <w:szCs w:val="22"/>
            <w:lang w:val="ru-RU"/>
          </w:rPr>
          <w:tab/>
        </w:r>
        <w:r w:rsidRPr="00A43E4B">
          <w:rPr>
            <w:rStyle w:val="a7"/>
            <w:rFonts w:cs="Tahoma"/>
            <w:noProof/>
          </w:rPr>
          <w:t>Overview</w:t>
        </w:r>
        <w:r w:rsidRPr="00A43E4B">
          <w:rPr>
            <w:rFonts w:cs="Tahoma"/>
            <w:noProof/>
            <w:webHidden/>
          </w:rPr>
          <w:tab/>
        </w:r>
        <w:r w:rsidRPr="00A43E4B">
          <w:rPr>
            <w:rFonts w:cs="Tahoma"/>
            <w:noProof/>
            <w:webHidden/>
          </w:rPr>
          <w:fldChar w:fldCharType="begin"/>
        </w:r>
        <w:r w:rsidRPr="00A43E4B">
          <w:rPr>
            <w:rFonts w:cs="Tahoma"/>
            <w:noProof/>
            <w:webHidden/>
          </w:rPr>
          <w:instrText xml:space="preserve"> PAGEREF _Toc223701316 \h </w:instrText>
        </w:r>
        <w:r w:rsidRPr="00A43E4B">
          <w:rPr>
            <w:rFonts w:cs="Tahoma"/>
            <w:noProof/>
            <w:webHidden/>
          </w:rPr>
        </w:r>
        <w:r w:rsidRPr="00A43E4B">
          <w:rPr>
            <w:rFonts w:cs="Tahoma"/>
            <w:noProof/>
            <w:webHidden/>
          </w:rPr>
          <w:fldChar w:fldCharType="separate"/>
        </w:r>
        <w:r w:rsidRPr="00A43E4B">
          <w:rPr>
            <w:rFonts w:cs="Tahoma"/>
            <w:noProof/>
            <w:webHidden/>
          </w:rPr>
          <w:t>3</w:t>
        </w:r>
        <w:r w:rsidRPr="00A43E4B">
          <w:rPr>
            <w:rFonts w:cs="Tahoma"/>
            <w:noProof/>
            <w:webHidden/>
          </w:rPr>
          <w:fldChar w:fldCharType="end"/>
        </w:r>
      </w:hyperlink>
    </w:p>
    <w:p w14:paraId="3C6506C7" w14:textId="40CAEB6A" w:rsidR="00A43E4B" w:rsidRPr="00A43E4B" w:rsidRDefault="00A43E4B" w:rsidP="00A43E4B">
      <w:pPr>
        <w:pStyle w:val="13"/>
        <w:rPr>
          <w:rFonts w:eastAsiaTheme="minorEastAsia" w:cs="Tahoma"/>
          <w:b w:val="0"/>
          <w:bCs w:val="0"/>
          <w:caps w:val="0"/>
          <w:noProof/>
          <w:sz w:val="22"/>
          <w:szCs w:val="22"/>
          <w:lang w:val="ru-RU"/>
        </w:rPr>
      </w:pPr>
      <w:hyperlink w:anchor="_Toc223701317" w:history="1">
        <w:r w:rsidRPr="00A43E4B">
          <w:rPr>
            <w:rStyle w:val="a7"/>
            <w:rFonts w:cs="Tahoma"/>
            <w:noProof/>
          </w:rPr>
          <w:t>2.</w:t>
        </w:r>
        <w:r w:rsidRPr="00A43E4B">
          <w:rPr>
            <w:rFonts w:eastAsiaTheme="minorEastAsia" w:cs="Tahoma"/>
            <w:b w:val="0"/>
            <w:bCs w:val="0"/>
            <w:caps w:val="0"/>
            <w:noProof/>
            <w:sz w:val="22"/>
            <w:szCs w:val="22"/>
            <w:lang w:val="ru-RU"/>
          </w:rPr>
          <w:tab/>
        </w:r>
        <w:r w:rsidRPr="00A43E4B">
          <w:rPr>
            <w:rStyle w:val="a7"/>
            <w:rFonts w:cs="Tahoma"/>
            <w:noProof/>
          </w:rPr>
          <w:t>Calculation of the Index</w:t>
        </w:r>
        <w:r w:rsidRPr="00A43E4B">
          <w:rPr>
            <w:rFonts w:cs="Tahoma"/>
            <w:noProof/>
            <w:webHidden/>
          </w:rPr>
          <w:tab/>
        </w:r>
        <w:r w:rsidRPr="00A43E4B">
          <w:rPr>
            <w:rFonts w:cs="Tahoma"/>
            <w:noProof/>
            <w:webHidden/>
          </w:rPr>
          <w:fldChar w:fldCharType="begin"/>
        </w:r>
        <w:r w:rsidRPr="00A43E4B">
          <w:rPr>
            <w:rFonts w:cs="Tahoma"/>
            <w:noProof/>
            <w:webHidden/>
          </w:rPr>
          <w:instrText xml:space="preserve"> PAGEREF _Toc223701317 \h </w:instrText>
        </w:r>
        <w:r w:rsidRPr="00A43E4B">
          <w:rPr>
            <w:rFonts w:cs="Tahoma"/>
            <w:noProof/>
            <w:webHidden/>
          </w:rPr>
        </w:r>
        <w:r w:rsidRPr="00A43E4B">
          <w:rPr>
            <w:rFonts w:cs="Tahoma"/>
            <w:noProof/>
            <w:webHidden/>
          </w:rPr>
          <w:fldChar w:fldCharType="separate"/>
        </w:r>
        <w:r w:rsidRPr="00A43E4B">
          <w:rPr>
            <w:rFonts w:cs="Tahoma"/>
            <w:noProof/>
            <w:webHidden/>
          </w:rPr>
          <w:t>3</w:t>
        </w:r>
        <w:r w:rsidRPr="00A43E4B">
          <w:rPr>
            <w:rFonts w:cs="Tahoma"/>
            <w:noProof/>
            <w:webHidden/>
          </w:rPr>
          <w:fldChar w:fldCharType="end"/>
        </w:r>
      </w:hyperlink>
    </w:p>
    <w:p w14:paraId="0AC1C84D" w14:textId="73193789" w:rsidR="00A43E4B" w:rsidRPr="00A43E4B" w:rsidRDefault="00A43E4B" w:rsidP="00A43E4B">
      <w:pPr>
        <w:pStyle w:val="13"/>
        <w:rPr>
          <w:rFonts w:eastAsiaTheme="minorEastAsia" w:cs="Tahoma"/>
          <w:b w:val="0"/>
          <w:bCs w:val="0"/>
          <w:caps w:val="0"/>
          <w:noProof/>
          <w:sz w:val="22"/>
          <w:szCs w:val="22"/>
          <w:lang w:val="ru-RU"/>
        </w:rPr>
      </w:pPr>
      <w:hyperlink w:anchor="_Toc223701318" w:history="1">
        <w:r w:rsidRPr="00A43E4B">
          <w:rPr>
            <w:rStyle w:val="a7"/>
            <w:rFonts w:cs="Tahoma"/>
            <w:noProof/>
          </w:rPr>
          <w:t>2.1.</w:t>
        </w:r>
        <w:r w:rsidRPr="00A43E4B">
          <w:rPr>
            <w:rFonts w:eastAsiaTheme="minorEastAsia" w:cs="Tahoma"/>
            <w:b w:val="0"/>
            <w:bCs w:val="0"/>
            <w:caps w:val="0"/>
            <w:noProof/>
            <w:sz w:val="22"/>
            <w:szCs w:val="22"/>
            <w:lang w:val="ru-RU"/>
          </w:rPr>
          <w:tab/>
        </w:r>
        <w:r w:rsidRPr="00A43E4B">
          <w:rPr>
            <w:rStyle w:val="a7"/>
            <w:rFonts w:cs="Tahoma"/>
            <w:noProof/>
          </w:rPr>
          <w:t>Price index calculation</w:t>
        </w:r>
        <w:r w:rsidRPr="00A43E4B">
          <w:rPr>
            <w:rFonts w:cs="Tahoma"/>
            <w:noProof/>
            <w:webHidden/>
          </w:rPr>
          <w:tab/>
        </w:r>
        <w:r w:rsidRPr="00A43E4B">
          <w:rPr>
            <w:rFonts w:cs="Tahoma"/>
            <w:noProof/>
            <w:webHidden/>
          </w:rPr>
          <w:fldChar w:fldCharType="begin"/>
        </w:r>
        <w:r w:rsidRPr="00A43E4B">
          <w:rPr>
            <w:rFonts w:cs="Tahoma"/>
            <w:noProof/>
            <w:webHidden/>
          </w:rPr>
          <w:instrText xml:space="preserve"> PAGEREF _Toc223701318 \h </w:instrText>
        </w:r>
        <w:r w:rsidRPr="00A43E4B">
          <w:rPr>
            <w:rFonts w:cs="Tahoma"/>
            <w:noProof/>
            <w:webHidden/>
          </w:rPr>
        </w:r>
        <w:r w:rsidRPr="00A43E4B">
          <w:rPr>
            <w:rFonts w:cs="Tahoma"/>
            <w:noProof/>
            <w:webHidden/>
          </w:rPr>
          <w:fldChar w:fldCharType="separate"/>
        </w:r>
        <w:r w:rsidRPr="00A43E4B">
          <w:rPr>
            <w:rFonts w:cs="Tahoma"/>
            <w:noProof/>
            <w:webHidden/>
          </w:rPr>
          <w:t>3</w:t>
        </w:r>
        <w:r w:rsidRPr="00A43E4B">
          <w:rPr>
            <w:rFonts w:cs="Tahoma"/>
            <w:noProof/>
            <w:webHidden/>
          </w:rPr>
          <w:fldChar w:fldCharType="end"/>
        </w:r>
      </w:hyperlink>
    </w:p>
    <w:p w14:paraId="472DFACE" w14:textId="08872DBB" w:rsidR="00A43E4B" w:rsidRPr="00A43E4B" w:rsidRDefault="00A43E4B" w:rsidP="00A43E4B">
      <w:pPr>
        <w:pStyle w:val="13"/>
        <w:rPr>
          <w:rFonts w:eastAsiaTheme="minorEastAsia" w:cs="Tahoma"/>
          <w:b w:val="0"/>
          <w:bCs w:val="0"/>
          <w:caps w:val="0"/>
          <w:noProof/>
          <w:sz w:val="22"/>
          <w:szCs w:val="22"/>
          <w:lang w:val="ru-RU"/>
        </w:rPr>
      </w:pPr>
      <w:hyperlink w:anchor="_Toc223701319" w:history="1">
        <w:r w:rsidRPr="00A43E4B">
          <w:rPr>
            <w:rStyle w:val="a7"/>
            <w:rFonts w:cs="Tahoma"/>
            <w:noProof/>
          </w:rPr>
          <w:t>2.2.</w:t>
        </w:r>
        <w:r w:rsidRPr="00A43E4B">
          <w:rPr>
            <w:rFonts w:eastAsiaTheme="minorEastAsia" w:cs="Tahoma"/>
            <w:b w:val="0"/>
            <w:bCs w:val="0"/>
            <w:caps w:val="0"/>
            <w:noProof/>
            <w:sz w:val="22"/>
            <w:szCs w:val="22"/>
            <w:lang w:val="ru-RU"/>
          </w:rPr>
          <w:tab/>
        </w:r>
        <w:r w:rsidRPr="00A43E4B">
          <w:rPr>
            <w:rStyle w:val="a7"/>
            <w:rFonts w:cs="Tahoma"/>
            <w:noProof/>
          </w:rPr>
          <w:t>Calculating the Total Return Index</w:t>
        </w:r>
        <w:r w:rsidRPr="00A43E4B">
          <w:rPr>
            <w:rFonts w:cs="Tahoma"/>
            <w:noProof/>
            <w:webHidden/>
          </w:rPr>
          <w:tab/>
        </w:r>
        <w:r w:rsidRPr="00A43E4B">
          <w:rPr>
            <w:rFonts w:cs="Tahoma"/>
            <w:noProof/>
            <w:webHidden/>
          </w:rPr>
          <w:fldChar w:fldCharType="begin"/>
        </w:r>
        <w:r w:rsidRPr="00A43E4B">
          <w:rPr>
            <w:rFonts w:cs="Tahoma"/>
            <w:noProof/>
            <w:webHidden/>
          </w:rPr>
          <w:instrText xml:space="preserve"> PAGEREF _Toc223701319 \h </w:instrText>
        </w:r>
        <w:r w:rsidRPr="00A43E4B">
          <w:rPr>
            <w:rFonts w:cs="Tahoma"/>
            <w:noProof/>
            <w:webHidden/>
          </w:rPr>
        </w:r>
        <w:r w:rsidRPr="00A43E4B">
          <w:rPr>
            <w:rFonts w:cs="Tahoma"/>
            <w:noProof/>
            <w:webHidden/>
          </w:rPr>
          <w:fldChar w:fldCharType="separate"/>
        </w:r>
        <w:r w:rsidRPr="00A43E4B">
          <w:rPr>
            <w:rFonts w:cs="Tahoma"/>
            <w:noProof/>
            <w:webHidden/>
          </w:rPr>
          <w:t>4</w:t>
        </w:r>
        <w:r w:rsidRPr="00A43E4B">
          <w:rPr>
            <w:rFonts w:cs="Tahoma"/>
            <w:noProof/>
            <w:webHidden/>
          </w:rPr>
          <w:fldChar w:fldCharType="end"/>
        </w:r>
      </w:hyperlink>
    </w:p>
    <w:p w14:paraId="49FB7997" w14:textId="66B52BBA" w:rsidR="00A43E4B" w:rsidRPr="00A43E4B" w:rsidRDefault="00A43E4B" w:rsidP="00A43E4B">
      <w:pPr>
        <w:pStyle w:val="13"/>
        <w:rPr>
          <w:rFonts w:eastAsiaTheme="minorEastAsia" w:cs="Tahoma"/>
          <w:b w:val="0"/>
          <w:bCs w:val="0"/>
          <w:caps w:val="0"/>
          <w:noProof/>
          <w:sz w:val="22"/>
          <w:szCs w:val="22"/>
          <w:lang w:val="ru-RU"/>
        </w:rPr>
      </w:pPr>
      <w:hyperlink w:anchor="_Toc223701320" w:history="1">
        <w:r w:rsidRPr="00A43E4B">
          <w:rPr>
            <w:rStyle w:val="a7"/>
            <w:rFonts w:cs="Tahoma"/>
            <w:noProof/>
          </w:rPr>
          <w:t>2.3.</w:t>
        </w:r>
        <w:r w:rsidRPr="00A43E4B">
          <w:rPr>
            <w:rFonts w:eastAsiaTheme="minorEastAsia" w:cs="Tahoma"/>
            <w:b w:val="0"/>
            <w:bCs w:val="0"/>
            <w:caps w:val="0"/>
            <w:noProof/>
            <w:sz w:val="22"/>
            <w:szCs w:val="22"/>
            <w:lang w:val="ru-RU"/>
          </w:rPr>
          <w:tab/>
        </w:r>
        <w:r w:rsidRPr="00A43E4B">
          <w:rPr>
            <w:rStyle w:val="a7"/>
            <w:rFonts w:cs="Tahoma"/>
            <w:noProof/>
          </w:rPr>
          <w:t>Determining the price of a Stock</w:t>
        </w:r>
        <w:r w:rsidRPr="00A43E4B">
          <w:rPr>
            <w:rFonts w:cs="Tahoma"/>
            <w:noProof/>
            <w:webHidden/>
          </w:rPr>
          <w:tab/>
        </w:r>
        <w:r w:rsidRPr="00A43E4B">
          <w:rPr>
            <w:rFonts w:cs="Tahoma"/>
            <w:noProof/>
            <w:webHidden/>
          </w:rPr>
          <w:fldChar w:fldCharType="begin"/>
        </w:r>
        <w:r w:rsidRPr="00A43E4B">
          <w:rPr>
            <w:rFonts w:cs="Tahoma"/>
            <w:noProof/>
            <w:webHidden/>
          </w:rPr>
          <w:instrText xml:space="preserve"> PAGEREF _Toc223701320 \h </w:instrText>
        </w:r>
        <w:r w:rsidRPr="00A43E4B">
          <w:rPr>
            <w:rFonts w:cs="Tahoma"/>
            <w:noProof/>
            <w:webHidden/>
          </w:rPr>
        </w:r>
        <w:r w:rsidRPr="00A43E4B">
          <w:rPr>
            <w:rFonts w:cs="Tahoma"/>
            <w:noProof/>
            <w:webHidden/>
          </w:rPr>
          <w:fldChar w:fldCharType="separate"/>
        </w:r>
        <w:r w:rsidRPr="00A43E4B">
          <w:rPr>
            <w:rFonts w:cs="Tahoma"/>
            <w:noProof/>
            <w:webHidden/>
          </w:rPr>
          <w:t>5</w:t>
        </w:r>
        <w:r w:rsidRPr="00A43E4B">
          <w:rPr>
            <w:rFonts w:cs="Tahoma"/>
            <w:noProof/>
            <w:webHidden/>
          </w:rPr>
          <w:fldChar w:fldCharType="end"/>
        </w:r>
      </w:hyperlink>
    </w:p>
    <w:p w14:paraId="4F747E01" w14:textId="26ECAD31" w:rsidR="00A43E4B" w:rsidRPr="00A43E4B" w:rsidRDefault="00A43E4B" w:rsidP="00A43E4B">
      <w:pPr>
        <w:pStyle w:val="13"/>
        <w:rPr>
          <w:rFonts w:eastAsiaTheme="minorEastAsia" w:cs="Tahoma"/>
          <w:b w:val="0"/>
          <w:bCs w:val="0"/>
          <w:caps w:val="0"/>
          <w:noProof/>
          <w:sz w:val="22"/>
          <w:szCs w:val="22"/>
          <w:lang w:val="ru-RU"/>
        </w:rPr>
      </w:pPr>
      <w:hyperlink w:anchor="_Toc223701321" w:history="1">
        <w:r w:rsidRPr="00A43E4B">
          <w:rPr>
            <w:rStyle w:val="a7"/>
            <w:rFonts w:cs="Tahoma"/>
            <w:noProof/>
          </w:rPr>
          <w:t>2.4.</w:t>
        </w:r>
        <w:r w:rsidRPr="00A43E4B">
          <w:rPr>
            <w:rFonts w:eastAsiaTheme="minorEastAsia" w:cs="Tahoma"/>
            <w:b w:val="0"/>
            <w:bCs w:val="0"/>
            <w:caps w:val="0"/>
            <w:noProof/>
            <w:sz w:val="22"/>
            <w:szCs w:val="22"/>
            <w:lang w:val="ru-RU"/>
          </w:rPr>
          <w:tab/>
        </w:r>
        <w:r w:rsidRPr="00A43E4B">
          <w:rPr>
            <w:rStyle w:val="a7"/>
            <w:rFonts w:cs="Tahoma"/>
            <w:noProof/>
          </w:rPr>
          <w:t>Determination of the number of stocks and Free-float Factor</w:t>
        </w:r>
        <w:r w:rsidRPr="00A43E4B">
          <w:rPr>
            <w:rFonts w:cs="Tahoma"/>
            <w:noProof/>
            <w:webHidden/>
          </w:rPr>
          <w:tab/>
        </w:r>
        <w:r w:rsidRPr="00A43E4B">
          <w:rPr>
            <w:rFonts w:cs="Tahoma"/>
            <w:noProof/>
            <w:webHidden/>
          </w:rPr>
          <w:fldChar w:fldCharType="begin"/>
        </w:r>
        <w:r w:rsidRPr="00A43E4B">
          <w:rPr>
            <w:rFonts w:cs="Tahoma"/>
            <w:noProof/>
            <w:webHidden/>
          </w:rPr>
          <w:instrText xml:space="preserve"> PAGEREF _Toc223701321 \h </w:instrText>
        </w:r>
        <w:r w:rsidRPr="00A43E4B">
          <w:rPr>
            <w:rFonts w:cs="Tahoma"/>
            <w:noProof/>
            <w:webHidden/>
          </w:rPr>
        </w:r>
        <w:r w:rsidRPr="00A43E4B">
          <w:rPr>
            <w:rFonts w:cs="Tahoma"/>
            <w:noProof/>
            <w:webHidden/>
          </w:rPr>
          <w:fldChar w:fldCharType="separate"/>
        </w:r>
        <w:r w:rsidRPr="00A43E4B">
          <w:rPr>
            <w:rFonts w:cs="Tahoma"/>
            <w:noProof/>
            <w:webHidden/>
          </w:rPr>
          <w:t>5</w:t>
        </w:r>
        <w:r w:rsidRPr="00A43E4B">
          <w:rPr>
            <w:rFonts w:cs="Tahoma"/>
            <w:noProof/>
            <w:webHidden/>
          </w:rPr>
          <w:fldChar w:fldCharType="end"/>
        </w:r>
      </w:hyperlink>
    </w:p>
    <w:p w14:paraId="4312D8A3" w14:textId="115DC9BC" w:rsidR="00A43E4B" w:rsidRPr="00A43E4B" w:rsidRDefault="00A43E4B" w:rsidP="00A43E4B">
      <w:pPr>
        <w:pStyle w:val="13"/>
        <w:rPr>
          <w:rFonts w:eastAsiaTheme="minorEastAsia" w:cs="Tahoma"/>
          <w:b w:val="0"/>
          <w:bCs w:val="0"/>
          <w:caps w:val="0"/>
          <w:noProof/>
          <w:sz w:val="22"/>
          <w:szCs w:val="22"/>
          <w:lang w:val="ru-RU"/>
        </w:rPr>
      </w:pPr>
      <w:hyperlink w:anchor="_Toc223701322" w:history="1">
        <w:r w:rsidRPr="00A43E4B">
          <w:rPr>
            <w:rStyle w:val="a7"/>
            <w:rFonts w:cs="Tahoma"/>
            <w:noProof/>
          </w:rPr>
          <w:t>2.5.</w:t>
        </w:r>
        <w:r w:rsidRPr="00A43E4B">
          <w:rPr>
            <w:rFonts w:eastAsiaTheme="minorEastAsia" w:cs="Tahoma"/>
            <w:b w:val="0"/>
            <w:bCs w:val="0"/>
            <w:caps w:val="0"/>
            <w:noProof/>
            <w:sz w:val="22"/>
            <w:szCs w:val="22"/>
            <w:lang w:val="ru-RU"/>
          </w:rPr>
          <w:tab/>
        </w:r>
        <w:r w:rsidRPr="00A43E4B">
          <w:rPr>
            <w:rStyle w:val="a7"/>
            <w:rFonts w:cs="Tahoma"/>
            <w:noProof/>
          </w:rPr>
          <w:t>Calculating Weighting Factors</w:t>
        </w:r>
        <w:r w:rsidRPr="00A43E4B">
          <w:rPr>
            <w:rFonts w:cs="Tahoma"/>
            <w:noProof/>
            <w:webHidden/>
          </w:rPr>
          <w:tab/>
        </w:r>
        <w:r w:rsidRPr="00A43E4B">
          <w:rPr>
            <w:rFonts w:cs="Tahoma"/>
            <w:noProof/>
            <w:webHidden/>
          </w:rPr>
          <w:fldChar w:fldCharType="begin"/>
        </w:r>
        <w:r w:rsidRPr="00A43E4B">
          <w:rPr>
            <w:rFonts w:cs="Tahoma"/>
            <w:noProof/>
            <w:webHidden/>
          </w:rPr>
          <w:instrText xml:space="preserve"> PAGEREF _Toc223701322 \h </w:instrText>
        </w:r>
        <w:r w:rsidRPr="00A43E4B">
          <w:rPr>
            <w:rFonts w:cs="Tahoma"/>
            <w:noProof/>
            <w:webHidden/>
          </w:rPr>
        </w:r>
        <w:r w:rsidRPr="00A43E4B">
          <w:rPr>
            <w:rFonts w:cs="Tahoma"/>
            <w:noProof/>
            <w:webHidden/>
          </w:rPr>
          <w:fldChar w:fldCharType="separate"/>
        </w:r>
        <w:r w:rsidRPr="00A43E4B">
          <w:rPr>
            <w:rFonts w:cs="Tahoma"/>
            <w:noProof/>
            <w:webHidden/>
          </w:rPr>
          <w:t>5</w:t>
        </w:r>
        <w:r w:rsidRPr="00A43E4B">
          <w:rPr>
            <w:rFonts w:cs="Tahoma"/>
            <w:noProof/>
            <w:webHidden/>
          </w:rPr>
          <w:fldChar w:fldCharType="end"/>
        </w:r>
      </w:hyperlink>
    </w:p>
    <w:p w14:paraId="450DAAC0" w14:textId="402EBB58" w:rsidR="00A43E4B" w:rsidRPr="00A43E4B" w:rsidRDefault="00A43E4B" w:rsidP="00A43E4B">
      <w:pPr>
        <w:pStyle w:val="13"/>
        <w:rPr>
          <w:rFonts w:eastAsiaTheme="minorEastAsia" w:cs="Tahoma"/>
          <w:b w:val="0"/>
          <w:bCs w:val="0"/>
          <w:caps w:val="0"/>
          <w:noProof/>
          <w:sz w:val="22"/>
          <w:szCs w:val="22"/>
          <w:lang w:val="ru-RU"/>
        </w:rPr>
      </w:pPr>
      <w:hyperlink w:anchor="_Toc223701323" w:history="1">
        <w:r w:rsidRPr="00A43E4B">
          <w:rPr>
            <w:rStyle w:val="a7"/>
            <w:rFonts w:cs="Tahoma"/>
            <w:noProof/>
          </w:rPr>
          <w:t>2.6.</w:t>
        </w:r>
        <w:r w:rsidRPr="00A43E4B">
          <w:rPr>
            <w:rFonts w:eastAsiaTheme="minorEastAsia" w:cs="Tahoma"/>
            <w:b w:val="0"/>
            <w:bCs w:val="0"/>
            <w:caps w:val="0"/>
            <w:noProof/>
            <w:sz w:val="22"/>
            <w:szCs w:val="22"/>
            <w:lang w:val="ru-RU"/>
          </w:rPr>
          <w:tab/>
        </w:r>
        <w:r w:rsidRPr="00A43E4B">
          <w:rPr>
            <w:rStyle w:val="a7"/>
            <w:rFonts w:cs="Tahoma"/>
            <w:noProof/>
          </w:rPr>
          <w:t>Calculation of the Divisor</w:t>
        </w:r>
        <w:r w:rsidRPr="00A43E4B">
          <w:rPr>
            <w:rFonts w:cs="Tahoma"/>
            <w:noProof/>
            <w:webHidden/>
          </w:rPr>
          <w:tab/>
        </w:r>
        <w:r w:rsidRPr="00A43E4B">
          <w:rPr>
            <w:rFonts w:cs="Tahoma"/>
            <w:noProof/>
            <w:webHidden/>
          </w:rPr>
          <w:fldChar w:fldCharType="begin"/>
        </w:r>
        <w:r w:rsidRPr="00A43E4B">
          <w:rPr>
            <w:rFonts w:cs="Tahoma"/>
            <w:noProof/>
            <w:webHidden/>
          </w:rPr>
          <w:instrText xml:space="preserve"> PAGEREF _Toc223701323 \h </w:instrText>
        </w:r>
        <w:r w:rsidRPr="00A43E4B">
          <w:rPr>
            <w:rFonts w:cs="Tahoma"/>
            <w:noProof/>
            <w:webHidden/>
          </w:rPr>
        </w:r>
        <w:r w:rsidRPr="00A43E4B">
          <w:rPr>
            <w:rFonts w:cs="Tahoma"/>
            <w:noProof/>
            <w:webHidden/>
          </w:rPr>
          <w:fldChar w:fldCharType="separate"/>
        </w:r>
        <w:r w:rsidRPr="00A43E4B">
          <w:rPr>
            <w:rFonts w:cs="Tahoma"/>
            <w:noProof/>
            <w:webHidden/>
          </w:rPr>
          <w:t>6</w:t>
        </w:r>
        <w:r w:rsidRPr="00A43E4B">
          <w:rPr>
            <w:rFonts w:cs="Tahoma"/>
            <w:noProof/>
            <w:webHidden/>
          </w:rPr>
          <w:fldChar w:fldCharType="end"/>
        </w:r>
      </w:hyperlink>
    </w:p>
    <w:p w14:paraId="385C50CE" w14:textId="30E30E31" w:rsidR="00A43E4B" w:rsidRPr="00A43E4B" w:rsidRDefault="00A43E4B" w:rsidP="00A43E4B">
      <w:pPr>
        <w:pStyle w:val="13"/>
        <w:rPr>
          <w:rFonts w:eastAsiaTheme="minorEastAsia" w:cs="Tahoma"/>
          <w:b w:val="0"/>
          <w:bCs w:val="0"/>
          <w:caps w:val="0"/>
          <w:noProof/>
          <w:sz w:val="22"/>
          <w:szCs w:val="22"/>
          <w:lang w:val="ru-RU"/>
        </w:rPr>
      </w:pPr>
      <w:hyperlink w:anchor="_Toc223701324" w:history="1">
        <w:r w:rsidRPr="00A43E4B">
          <w:rPr>
            <w:rStyle w:val="a7"/>
            <w:rFonts w:cs="Tahoma"/>
            <w:noProof/>
          </w:rPr>
          <w:t>3.</w:t>
        </w:r>
        <w:r w:rsidRPr="00A43E4B">
          <w:rPr>
            <w:rFonts w:eastAsiaTheme="minorEastAsia" w:cs="Tahoma"/>
            <w:b w:val="0"/>
            <w:bCs w:val="0"/>
            <w:caps w:val="0"/>
            <w:noProof/>
            <w:sz w:val="22"/>
            <w:szCs w:val="22"/>
            <w:lang w:val="ru-RU"/>
          </w:rPr>
          <w:tab/>
        </w:r>
        <w:r w:rsidRPr="00A43E4B">
          <w:rPr>
            <w:rStyle w:val="a7"/>
            <w:rFonts w:cs="Tahoma"/>
            <w:noProof/>
          </w:rPr>
          <w:t>Index Construction and Review</w:t>
        </w:r>
        <w:r w:rsidRPr="00A43E4B">
          <w:rPr>
            <w:rFonts w:cs="Tahoma"/>
            <w:noProof/>
            <w:webHidden/>
          </w:rPr>
          <w:tab/>
        </w:r>
        <w:r w:rsidRPr="00A43E4B">
          <w:rPr>
            <w:rFonts w:cs="Tahoma"/>
            <w:noProof/>
            <w:webHidden/>
          </w:rPr>
          <w:fldChar w:fldCharType="begin"/>
        </w:r>
        <w:r w:rsidRPr="00A43E4B">
          <w:rPr>
            <w:rFonts w:cs="Tahoma"/>
            <w:noProof/>
            <w:webHidden/>
          </w:rPr>
          <w:instrText xml:space="preserve"> PAGEREF _Toc223701324 \h </w:instrText>
        </w:r>
        <w:r w:rsidRPr="00A43E4B">
          <w:rPr>
            <w:rFonts w:cs="Tahoma"/>
            <w:noProof/>
            <w:webHidden/>
          </w:rPr>
        </w:r>
        <w:r w:rsidRPr="00A43E4B">
          <w:rPr>
            <w:rFonts w:cs="Tahoma"/>
            <w:noProof/>
            <w:webHidden/>
          </w:rPr>
          <w:fldChar w:fldCharType="separate"/>
        </w:r>
        <w:r w:rsidRPr="00A43E4B">
          <w:rPr>
            <w:rFonts w:cs="Tahoma"/>
            <w:noProof/>
            <w:webHidden/>
          </w:rPr>
          <w:t>6</w:t>
        </w:r>
        <w:r w:rsidRPr="00A43E4B">
          <w:rPr>
            <w:rFonts w:cs="Tahoma"/>
            <w:noProof/>
            <w:webHidden/>
          </w:rPr>
          <w:fldChar w:fldCharType="end"/>
        </w:r>
      </w:hyperlink>
    </w:p>
    <w:p w14:paraId="4894CC7F" w14:textId="568845B7" w:rsidR="00A43E4B" w:rsidRPr="00A43E4B" w:rsidRDefault="00A43E4B" w:rsidP="00A43E4B">
      <w:pPr>
        <w:pStyle w:val="13"/>
        <w:rPr>
          <w:rFonts w:eastAsiaTheme="minorEastAsia" w:cs="Tahoma"/>
          <w:b w:val="0"/>
          <w:bCs w:val="0"/>
          <w:caps w:val="0"/>
          <w:noProof/>
          <w:sz w:val="22"/>
          <w:szCs w:val="22"/>
          <w:lang w:val="ru-RU"/>
        </w:rPr>
      </w:pPr>
      <w:hyperlink w:anchor="_Toc223701325" w:history="1">
        <w:r w:rsidRPr="00A43E4B">
          <w:rPr>
            <w:rStyle w:val="a7"/>
            <w:rFonts w:cs="Tahoma"/>
            <w:noProof/>
          </w:rPr>
          <w:t>3.1.</w:t>
        </w:r>
        <w:r w:rsidRPr="00A43E4B">
          <w:rPr>
            <w:rFonts w:eastAsiaTheme="minorEastAsia" w:cs="Tahoma"/>
            <w:b w:val="0"/>
            <w:bCs w:val="0"/>
            <w:caps w:val="0"/>
            <w:noProof/>
            <w:sz w:val="22"/>
            <w:szCs w:val="22"/>
            <w:lang w:val="ru-RU"/>
          </w:rPr>
          <w:tab/>
        </w:r>
        <w:r w:rsidRPr="00A43E4B">
          <w:rPr>
            <w:rStyle w:val="a7"/>
            <w:rFonts w:cs="Tahoma"/>
            <w:noProof/>
          </w:rPr>
          <w:t>Index Construction Principles</w:t>
        </w:r>
        <w:r w:rsidRPr="00A43E4B">
          <w:rPr>
            <w:rFonts w:cs="Tahoma"/>
            <w:noProof/>
            <w:webHidden/>
          </w:rPr>
          <w:tab/>
        </w:r>
        <w:r w:rsidRPr="00A43E4B">
          <w:rPr>
            <w:rFonts w:cs="Tahoma"/>
            <w:noProof/>
            <w:webHidden/>
          </w:rPr>
          <w:fldChar w:fldCharType="begin"/>
        </w:r>
        <w:r w:rsidRPr="00A43E4B">
          <w:rPr>
            <w:rFonts w:cs="Tahoma"/>
            <w:noProof/>
            <w:webHidden/>
          </w:rPr>
          <w:instrText xml:space="preserve"> PAGEREF _Toc223701325 \h </w:instrText>
        </w:r>
        <w:r w:rsidRPr="00A43E4B">
          <w:rPr>
            <w:rFonts w:cs="Tahoma"/>
            <w:noProof/>
            <w:webHidden/>
          </w:rPr>
        </w:r>
        <w:r w:rsidRPr="00A43E4B">
          <w:rPr>
            <w:rFonts w:cs="Tahoma"/>
            <w:noProof/>
            <w:webHidden/>
          </w:rPr>
          <w:fldChar w:fldCharType="separate"/>
        </w:r>
        <w:r w:rsidRPr="00A43E4B">
          <w:rPr>
            <w:rFonts w:cs="Tahoma"/>
            <w:noProof/>
            <w:webHidden/>
          </w:rPr>
          <w:t>6</w:t>
        </w:r>
        <w:r w:rsidRPr="00A43E4B">
          <w:rPr>
            <w:rFonts w:cs="Tahoma"/>
            <w:noProof/>
            <w:webHidden/>
          </w:rPr>
          <w:fldChar w:fldCharType="end"/>
        </w:r>
      </w:hyperlink>
    </w:p>
    <w:p w14:paraId="0F75FFED" w14:textId="67214F1D" w:rsidR="00A43E4B" w:rsidRPr="00A43E4B" w:rsidRDefault="00A43E4B" w:rsidP="00A43E4B">
      <w:pPr>
        <w:pStyle w:val="13"/>
        <w:rPr>
          <w:rFonts w:eastAsiaTheme="minorEastAsia" w:cs="Tahoma"/>
          <w:b w:val="0"/>
          <w:bCs w:val="0"/>
          <w:caps w:val="0"/>
          <w:noProof/>
          <w:sz w:val="22"/>
          <w:szCs w:val="22"/>
          <w:lang w:val="ru-RU"/>
        </w:rPr>
      </w:pPr>
      <w:hyperlink w:anchor="_Toc223701326" w:history="1">
        <w:r w:rsidRPr="00A43E4B">
          <w:rPr>
            <w:rStyle w:val="a7"/>
            <w:rFonts w:cs="Tahoma"/>
            <w:noProof/>
          </w:rPr>
          <w:t>3.2.</w:t>
        </w:r>
        <w:r w:rsidRPr="00A43E4B">
          <w:rPr>
            <w:rFonts w:eastAsiaTheme="minorEastAsia" w:cs="Tahoma"/>
            <w:b w:val="0"/>
            <w:bCs w:val="0"/>
            <w:caps w:val="0"/>
            <w:noProof/>
            <w:sz w:val="22"/>
            <w:szCs w:val="22"/>
            <w:lang w:val="ru-RU"/>
          </w:rPr>
          <w:tab/>
        </w:r>
        <w:r w:rsidRPr="00A43E4B">
          <w:rPr>
            <w:rStyle w:val="a7"/>
            <w:rFonts w:cs="Tahoma"/>
            <w:noProof/>
          </w:rPr>
          <w:t>Index review</w:t>
        </w:r>
        <w:r w:rsidRPr="00A43E4B">
          <w:rPr>
            <w:rFonts w:cs="Tahoma"/>
            <w:noProof/>
            <w:webHidden/>
          </w:rPr>
          <w:tab/>
        </w:r>
        <w:r w:rsidRPr="00A43E4B">
          <w:rPr>
            <w:rFonts w:cs="Tahoma"/>
            <w:noProof/>
            <w:webHidden/>
          </w:rPr>
          <w:fldChar w:fldCharType="begin"/>
        </w:r>
        <w:r w:rsidRPr="00A43E4B">
          <w:rPr>
            <w:rFonts w:cs="Tahoma"/>
            <w:noProof/>
            <w:webHidden/>
          </w:rPr>
          <w:instrText xml:space="preserve"> PAGEREF _Toc223701326 \h </w:instrText>
        </w:r>
        <w:r w:rsidRPr="00A43E4B">
          <w:rPr>
            <w:rFonts w:cs="Tahoma"/>
            <w:noProof/>
            <w:webHidden/>
          </w:rPr>
        </w:r>
        <w:r w:rsidRPr="00A43E4B">
          <w:rPr>
            <w:rFonts w:cs="Tahoma"/>
            <w:noProof/>
            <w:webHidden/>
          </w:rPr>
          <w:fldChar w:fldCharType="separate"/>
        </w:r>
        <w:r w:rsidRPr="00A43E4B">
          <w:rPr>
            <w:rFonts w:cs="Tahoma"/>
            <w:noProof/>
            <w:webHidden/>
          </w:rPr>
          <w:t>7</w:t>
        </w:r>
        <w:r w:rsidRPr="00A43E4B">
          <w:rPr>
            <w:rFonts w:cs="Tahoma"/>
            <w:noProof/>
            <w:webHidden/>
          </w:rPr>
          <w:fldChar w:fldCharType="end"/>
        </w:r>
      </w:hyperlink>
    </w:p>
    <w:p w14:paraId="3CE7EE21" w14:textId="6D57CE19" w:rsidR="00A43E4B" w:rsidRPr="00A43E4B" w:rsidRDefault="00A43E4B" w:rsidP="00A43E4B">
      <w:pPr>
        <w:pStyle w:val="13"/>
        <w:rPr>
          <w:rFonts w:eastAsiaTheme="minorEastAsia" w:cs="Tahoma"/>
          <w:b w:val="0"/>
          <w:bCs w:val="0"/>
          <w:caps w:val="0"/>
          <w:noProof/>
          <w:sz w:val="22"/>
          <w:szCs w:val="22"/>
          <w:lang w:val="ru-RU"/>
        </w:rPr>
      </w:pPr>
      <w:hyperlink w:anchor="_Toc223701327" w:history="1">
        <w:r w:rsidRPr="00A43E4B">
          <w:rPr>
            <w:rStyle w:val="a7"/>
            <w:rFonts w:cs="Tahoma"/>
            <w:noProof/>
          </w:rPr>
          <w:t>3.3.</w:t>
        </w:r>
        <w:r w:rsidRPr="00A43E4B">
          <w:rPr>
            <w:rFonts w:eastAsiaTheme="minorEastAsia" w:cs="Tahoma"/>
            <w:b w:val="0"/>
            <w:bCs w:val="0"/>
            <w:caps w:val="0"/>
            <w:noProof/>
            <w:sz w:val="22"/>
            <w:szCs w:val="22"/>
            <w:lang w:val="ru-RU"/>
          </w:rPr>
          <w:tab/>
        </w:r>
        <w:r w:rsidRPr="00A43E4B">
          <w:rPr>
            <w:rStyle w:val="a7"/>
            <w:rFonts w:cs="Tahoma"/>
            <w:noProof/>
          </w:rPr>
          <w:t>Treatment of corporate events</w:t>
        </w:r>
        <w:r w:rsidRPr="00A43E4B">
          <w:rPr>
            <w:rFonts w:cs="Tahoma"/>
            <w:noProof/>
            <w:webHidden/>
          </w:rPr>
          <w:tab/>
        </w:r>
        <w:r w:rsidRPr="00A43E4B">
          <w:rPr>
            <w:rFonts w:cs="Tahoma"/>
            <w:noProof/>
            <w:webHidden/>
          </w:rPr>
          <w:fldChar w:fldCharType="begin"/>
        </w:r>
        <w:r w:rsidRPr="00A43E4B">
          <w:rPr>
            <w:rFonts w:cs="Tahoma"/>
            <w:noProof/>
            <w:webHidden/>
          </w:rPr>
          <w:instrText xml:space="preserve"> PAGEREF _Toc223701327 \h </w:instrText>
        </w:r>
        <w:r w:rsidRPr="00A43E4B">
          <w:rPr>
            <w:rFonts w:cs="Tahoma"/>
            <w:noProof/>
            <w:webHidden/>
          </w:rPr>
        </w:r>
        <w:r w:rsidRPr="00A43E4B">
          <w:rPr>
            <w:rFonts w:cs="Tahoma"/>
            <w:noProof/>
            <w:webHidden/>
          </w:rPr>
          <w:fldChar w:fldCharType="separate"/>
        </w:r>
        <w:r w:rsidRPr="00A43E4B">
          <w:rPr>
            <w:rFonts w:cs="Tahoma"/>
            <w:noProof/>
            <w:webHidden/>
          </w:rPr>
          <w:t>7</w:t>
        </w:r>
        <w:r w:rsidRPr="00A43E4B">
          <w:rPr>
            <w:rFonts w:cs="Tahoma"/>
            <w:noProof/>
            <w:webHidden/>
          </w:rPr>
          <w:fldChar w:fldCharType="end"/>
        </w:r>
      </w:hyperlink>
    </w:p>
    <w:p w14:paraId="28A74952" w14:textId="7C8908D2" w:rsidR="00A43E4B" w:rsidRPr="00A43E4B" w:rsidRDefault="00A43E4B" w:rsidP="00A43E4B">
      <w:pPr>
        <w:pStyle w:val="13"/>
        <w:rPr>
          <w:rFonts w:eastAsiaTheme="minorEastAsia" w:cs="Tahoma"/>
          <w:b w:val="0"/>
          <w:bCs w:val="0"/>
          <w:caps w:val="0"/>
          <w:noProof/>
          <w:sz w:val="22"/>
          <w:szCs w:val="22"/>
          <w:lang w:val="ru-RU"/>
        </w:rPr>
      </w:pPr>
      <w:hyperlink w:anchor="_Toc223701328" w:history="1">
        <w:r w:rsidRPr="00A43E4B">
          <w:rPr>
            <w:rStyle w:val="a7"/>
            <w:rFonts w:cs="Tahoma"/>
            <w:noProof/>
          </w:rPr>
          <w:t>4.</w:t>
        </w:r>
        <w:r w:rsidRPr="00A43E4B">
          <w:rPr>
            <w:rFonts w:eastAsiaTheme="minorEastAsia" w:cs="Tahoma"/>
            <w:b w:val="0"/>
            <w:bCs w:val="0"/>
            <w:caps w:val="0"/>
            <w:noProof/>
            <w:sz w:val="22"/>
            <w:szCs w:val="22"/>
            <w:lang w:val="ru-RU"/>
          </w:rPr>
          <w:tab/>
        </w:r>
        <w:r w:rsidRPr="00A43E4B">
          <w:rPr>
            <w:rStyle w:val="a7"/>
            <w:rFonts w:cs="Tahoma"/>
            <w:noProof/>
          </w:rPr>
          <w:t>Calculation timing and disclosure of the Indices</w:t>
        </w:r>
        <w:r w:rsidRPr="00A43E4B">
          <w:rPr>
            <w:rFonts w:cs="Tahoma"/>
            <w:noProof/>
            <w:webHidden/>
          </w:rPr>
          <w:tab/>
        </w:r>
        <w:r w:rsidRPr="00A43E4B">
          <w:rPr>
            <w:rFonts w:cs="Tahoma"/>
            <w:noProof/>
            <w:webHidden/>
          </w:rPr>
          <w:fldChar w:fldCharType="begin"/>
        </w:r>
        <w:r w:rsidRPr="00A43E4B">
          <w:rPr>
            <w:rFonts w:cs="Tahoma"/>
            <w:noProof/>
            <w:webHidden/>
          </w:rPr>
          <w:instrText xml:space="preserve"> PAGEREF _Toc223701328 \h </w:instrText>
        </w:r>
        <w:r w:rsidRPr="00A43E4B">
          <w:rPr>
            <w:rFonts w:cs="Tahoma"/>
            <w:noProof/>
            <w:webHidden/>
          </w:rPr>
        </w:r>
        <w:r w:rsidRPr="00A43E4B">
          <w:rPr>
            <w:rFonts w:cs="Tahoma"/>
            <w:noProof/>
            <w:webHidden/>
          </w:rPr>
          <w:fldChar w:fldCharType="separate"/>
        </w:r>
        <w:r w:rsidRPr="00A43E4B">
          <w:rPr>
            <w:rFonts w:cs="Tahoma"/>
            <w:noProof/>
            <w:webHidden/>
          </w:rPr>
          <w:t>8</w:t>
        </w:r>
        <w:r w:rsidRPr="00A43E4B">
          <w:rPr>
            <w:rFonts w:cs="Tahoma"/>
            <w:noProof/>
            <w:webHidden/>
          </w:rPr>
          <w:fldChar w:fldCharType="end"/>
        </w:r>
      </w:hyperlink>
    </w:p>
    <w:p w14:paraId="34B4A6C2" w14:textId="576CC131" w:rsidR="00A43E4B" w:rsidRPr="00A43E4B" w:rsidRDefault="00A43E4B" w:rsidP="00A43E4B">
      <w:pPr>
        <w:pStyle w:val="13"/>
        <w:rPr>
          <w:rFonts w:eastAsiaTheme="minorEastAsia" w:cs="Tahoma"/>
          <w:b w:val="0"/>
          <w:bCs w:val="0"/>
          <w:caps w:val="0"/>
          <w:noProof/>
          <w:sz w:val="22"/>
          <w:szCs w:val="22"/>
          <w:lang w:val="ru-RU"/>
        </w:rPr>
      </w:pPr>
      <w:hyperlink w:anchor="_Toc223701329" w:history="1">
        <w:r w:rsidRPr="00A43E4B">
          <w:rPr>
            <w:rStyle w:val="a7"/>
            <w:rFonts w:cs="Tahoma"/>
            <w:noProof/>
          </w:rPr>
          <w:t>4.1.</w:t>
        </w:r>
        <w:r w:rsidRPr="00A43E4B">
          <w:rPr>
            <w:rFonts w:eastAsiaTheme="minorEastAsia" w:cs="Tahoma"/>
            <w:b w:val="0"/>
            <w:bCs w:val="0"/>
            <w:caps w:val="0"/>
            <w:noProof/>
            <w:sz w:val="22"/>
            <w:szCs w:val="22"/>
            <w:lang w:val="ru-RU"/>
          </w:rPr>
          <w:tab/>
        </w:r>
        <w:r w:rsidRPr="00A43E4B">
          <w:rPr>
            <w:rStyle w:val="a7"/>
            <w:rFonts w:cs="Tahoma"/>
            <w:noProof/>
          </w:rPr>
          <w:t>Schedule of Index Calculation</w:t>
        </w:r>
        <w:r w:rsidRPr="00A43E4B">
          <w:rPr>
            <w:rFonts w:cs="Tahoma"/>
            <w:noProof/>
            <w:webHidden/>
          </w:rPr>
          <w:tab/>
        </w:r>
        <w:r w:rsidRPr="00A43E4B">
          <w:rPr>
            <w:rFonts w:cs="Tahoma"/>
            <w:noProof/>
            <w:webHidden/>
          </w:rPr>
          <w:fldChar w:fldCharType="begin"/>
        </w:r>
        <w:r w:rsidRPr="00A43E4B">
          <w:rPr>
            <w:rFonts w:cs="Tahoma"/>
            <w:noProof/>
            <w:webHidden/>
          </w:rPr>
          <w:instrText xml:space="preserve"> PAGEREF _Toc223701329 \h </w:instrText>
        </w:r>
        <w:r w:rsidRPr="00A43E4B">
          <w:rPr>
            <w:rFonts w:cs="Tahoma"/>
            <w:noProof/>
            <w:webHidden/>
          </w:rPr>
        </w:r>
        <w:r w:rsidRPr="00A43E4B">
          <w:rPr>
            <w:rFonts w:cs="Tahoma"/>
            <w:noProof/>
            <w:webHidden/>
          </w:rPr>
          <w:fldChar w:fldCharType="separate"/>
        </w:r>
        <w:r w:rsidRPr="00A43E4B">
          <w:rPr>
            <w:rFonts w:cs="Tahoma"/>
            <w:noProof/>
            <w:webHidden/>
          </w:rPr>
          <w:t>8</w:t>
        </w:r>
        <w:r w:rsidRPr="00A43E4B">
          <w:rPr>
            <w:rFonts w:cs="Tahoma"/>
            <w:noProof/>
            <w:webHidden/>
          </w:rPr>
          <w:fldChar w:fldCharType="end"/>
        </w:r>
      </w:hyperlink>
    </w:p>
    <w:p w14:paraId="116E1D65" w14:textId="2CF79A66" w:rsidR="00A43E4B" w:rsidRPr="00A43E4B" w:rsidRDefault="00A43E4B" w:rsidP="00A43E4B">
      <w:pPr>
        <w:pStyle w:val="13"/>
        <w:rPr>
          <w:rFonts w:eastAsiaTheme="minorEastAsia" w:cs="Tahoma"/>
          <w:b w:val="0"/>
          <w:bCs w:val="0"/>
          <w:caps w:val="0"/>
          <w:noProof/>
          <w:sz w:val="22"/>
          <w:szCs w:val="22"/>
          <w:lang w:val="ru-RU"/>
        </w:rPr>
      </w:pPr>
      <w:hyperlink w:anchor="_Toc223701330" w:history="1">
        <w:r w:rsidRPr="00A43E4B">
          <w:rPr>
            <w:rStyle w:val="a7"/>
            <w:rFonts w:cs="Tahoma"/>
            <w:noProof/>
          </w:rPr>
          <w:t>4.2.</w:t>
        </w:r>
        <w:r w:rsidRPr="00A43E4B">
          <w:rPr>
            <w:rFonts w:eastAsiaTheme="minorEastAsia" w:cs="Tahoma"/>
            <w:b w:val="0"/>
            <w:bCs w:val="0"/>
            <w:caps w:val="0"/>
            <w:noProof/>
            <w:sz w:val="22"/>
            <w:szCs w:val="22"/>
            <w:lang w:val="ru-RU"/>
          </w:rPr>
          <w:tab/>
        </w:r>
        <w:r w:rsidRPr="00A43E4B">
          <w:rPr>
            <w:rStyle w:val="a7"/>
            <w:rFonts w:cs="Tahoma"/>
            <w:noProof/>
          </w:rPr>
          <w:t>Index Calculation Supervision</w:t>
        </w:r>
        <w:r w:rsidRPr="00A43E4B">
          <w:rPr>
            <w:rFonts w:cs="Tahoma"/>
            <w:noProof/>
            <w:webHidden/>
          </w:rPr>
          <w:tab/>
        </w:r>
        <w:r w:rsidRPr="00A43E4B">
          <w:rPr>
            <w:rFonts w:cs="Tahoma"/>
            <w:noProof/>
            <w:webHidden/>
          </w:rPr>
          <w:fldChar w:fldCharType="begin"/>
        </w:r>
        <w:r w:rsidRPr="00A43E4B">
          <w:rPr>
            <w:rFonts w:cs="Tahoma"/>
            <w:noProof/>
            <w:webHidden/>
          </w:rPr>
          <w:instrText xml:space="preserve"> PAGEREF _Toc223701330 \h </w:instrText>
        </w:r>
        <w:r w:rsidRPr="00A43E4B">
          <w:rPr>
            <w:rFonts w:cs="Tahoma"/>
            <w:noProof/>
            <w:webHidden/>
          </w:rPr>
        </w:r>
        <w:r w:rsidRPr="00A43E4B">
          <w:rPr>
            <w:rFonts w:cs="Tahoma"/>
            <w:noProof/>
            <w:webHidden/>
          </w:rPr>
          <w:fldChar w:fldCharType="separate"/>
        </w:r>
        <w:r w:rsidRPr="00A43E4B">
          <w:rPr>
            <w:rFonts w:cs="Tahoma"/>
            <w:noProof/>
            <w:webHidden/>
          </w:rPr>
          <w:t>8</w:t>
        </w:r>
        <w:r w:rsidRPr="00A43E4B">
          <w:rPr>
            <w:rFonts w:cs="Tahoma"/>
            <w:noProof/>
            <w:webHidden/>
          </w:rPr>
          <w:fldChar w:fldCharType="end"/>
        </w:r>
      </w:hyperlink>
    </w:p>
    <w:p w14:paraId="486A7904" w14:textId="4B1EA013" w:rsidR="00A43E4B" w:rsidRPr="00A43E4B" w:rsidRDefault="00A43E4B" w:rsidP="00A43E4B">
      <w:pPr>
        <w:pStyle w:val="13"/>
        <w:rPr>
          <w:rFonts w:eastAsiaTheme="minorEastAsia" w:cs="Tahoma"/>
          <w:b w:val="0"/>
          <w:bCs w:val="0"/>
          <w:caps w:val="0"/>
          <w:noProof/>
          <w:sz w:val="22"/>
          <w:szCs w:val="22"/>
          <w:lang w:val="ru-RU"/>
        </w:rPr>
      </w:pPr>
      <w:hyperlink w:anchor="_Toc223701331" w:history="1">
        <w:r w:rsidRPr="00A43E4B">
          <w:rPr>
            <w:rStyle w:val="a7"/>
            <w:rFonts w:cs="Tahoma"/>
            <w:noProof/>
          </w:rPr>
          <w:t>4.3.</w:t>
        </w:r>
        <w:r w:rsidRPr="00A43E4B">
          <w:rPr>
            <w:rFonts w:eastAsiaTheme="minorEastAsia" w:cs="Tahoma"/>
            <w:b w:val="0"/>
            <w:bCs w:val="0"/>
            <w:caps w:val="0"/>
            <w:noProof/>
            <w:sz w:val="22"/>
            <w:szCs w:val="22"/>
            <w:lang w:val="ru-RU"/>
          </w:rPr>
          <w:tab/>
        </w:r>
        <w:r w:rsidRPr="00A43E4B">
          <w:rPr>
            <w:rStyle w:val="a7"/>
            <w:rFonts w:cs="Tahoma"/>
            <w:noProof/>
          </w:rPr>
          <w:t>Publication</w:t>
        </w:r>
        <w:r w:rsidRPr="00A43E4B">
          <w:rPr>
            <w:rFonts w:cs="Tahoma"/>
            <w:noProof/>
            <w:webHidden/>
          </w:rPr>
          <w:tab/>
        </w:r>
        <w:r w:rsidRPr="00A43E4B">
          <w:rPr>
            <w:rFonts w:cs="Tahoma"/>
            <w:noProof/>
            <w:webHidden/>
          </w:rPr>
          <w:fldChar w:fldCharType="begin"/>
        </w:r>
        <w:r w:rsidRPr="00A43E4B">
          <w:rPr>
            <w:rFonts w:cs="Tahoma"/>
            <w:noProof/>
            <w:webHidden/>
          </w:rPr>
          <w:instrText xml:space="preserve"> PAGEREF _Toc223701331 \h </w:instrText>
        </w:r>
        <w:r w:rsidRPr="00A43E4B">
          <w:rPr>
            <w:rFonts w:cs="Tahoma"/>
            <w:noProof/>
            <w:webHidden/>
          </w:rPr>
        </w:r>
        <w:r w:rsidRPr="00A43E4B">
          <w:rPr>
            <w:rFonts w:cs="Tahoma"/>
            <w:noProof/>
            <w:webHidden/>
          </w:rPr>
          <w:fldChar w:fldCharType="separate"/>
        </w:r>
        <w:r w:rsidRPr="00A43E4B">
          <w:rPr>
            <w:rFonts w:cs="Tahoma"/>
            <w:noProof/>
            <w:webHidden/>
          </w:rPr>
          <w:t>8</w:t>
        </w:r>
        <w:r w:rsidRPr="00A43E4B">
          <w:rPr>
            <w:rFonts w:cs="Tahoma"/>
            <w:noProof/>
            <w:webHidden/>
          </w:rPr>
          <w:fldChar w:fldCharType="end"/>
        </w:r>
      </w:hyperlink>
    </w:p>
    <w:p w14:paraId="3DEF2CE1" w14:textId="789E656A" w:rsidR="00047157" w:rsidRPr="00A43E4B" w:rsidRDefault="00047157" w:rsidP="00A43E4B">
      <w:pPr>
        <w:spacing w:before="120" w:after="120"/>
        <w:rPr>
          <w:rFonts w:cs="Tahoma"/>
        </w:rPr>
      </w:pPr>
      <w:r w:rsidRPr="00A43E4B">
        <w:rPr>
          <w:rFonts w:cs="Tahoma"/>
        </w:rPr>
        <w:fldChar w:fldCharType="end"/>
      </w:r>
    </w:p>
    <w:p w14:paraId="1B997F6B" w14:textId="77777777" w:rsidR="00A916CD" w:rsidRPr="00A43E4B" w:rsidRDefault="00A916CD" w:rsidP="00A43E4B">
      <w:pPr>
        <w:spacing w:before="120" w:after="120"/>
        <w:rPr>
          <w:rFonts w:cs="Tahoma"/>
        </w:rPr>
      </w:pPr>
    </w:p>
    <w:p w14:paraId="6AB9FC58" w14:textId="5DF13A56" w:rsidR="00E17B1E" w:rsidRPr="00A43E4B" w:rsidRDefault="00DC523B" w:rsidP="00A43E4B">
      <w:pPr>
        <w:pStyle w:val="10"/>
        <w:numPr>
          <w:ilvl w:val="0"/>
          <w:numId w:val="9"/>
        </w:numPr>
        <w:spacing w:before="120" w:after="120"/>
        <w:ind w:firstLine="0"/>
        <w:rPr>
          <w:rFonts w:cs="Tahoma"/>
        </w:rPr>
      </w:pPr>
      <w:r w:rsidRPr="00A43E4B">
        <w:rPr>
          <w:rFonts w:cs="Tahoma"/>
        </w:rPr>
        <w:br w:type="page"/>
      </w:r>
      <w:bookmarkStart w:id="0" w:name="_Toc65591895"/>
      <w:bookmarkStart w:id="1" w:name="_Toc223701314"/>
      <w:r w:rsidRPr="00A43E4B">
        <w:rPr>
          <w:rFonts w:cs="Tahoma"/>
        </w:rPr>
        <w:lastRenderedPageBreak/>
        <w:t>Introduction</w:t>
      </w:r>
      <w:bookmarkEnd w:id="0"/>
      <w:bookmarkEnd w:id="1"/>
    </w:p>
    <w:p w14:paraId="7C1298F4" w14:textId="1C5412C7" w:rsidR="00AF15EE" w:rsidRPr="00A43E4B" w:rsidRDefault="00CB6ACD" w:rsidP="00A43E4B">
      <w:pPr>
        <w:pStyle w:val="10"/>
        <w:numPr>
          <w:ilvl w:val="1"/>
          <w:numId w:val="9"/>
        </w:numPr>
        <w:spacing w:before="120" w:after="120"/>
        <w:ind w:left="567" w:firstLine="0"/>
        <w:rPr>
          <w:rFonts w:cs="Tahoma"/>
        </w:rPr>
      </w:pPr>
      <w:bookmarkStart w:id="2" w:name="_Toc424122347"/>
      <w:bookmarkStart w:id="3" w:name="_Toc438206723"/>
      <w:bookmarkStart w:id="4" w:name="_Toc438206759"/>
      <w:bookmarkStart w:id="5" w:name="_Toc438206979"/>
      <w:bookmarkStart w:id="6" w:name="_Toc433902895"/>
      <w:bookmarkStart w:id="7" w:name="_Toc463443749"/>
      <w:bookmarkStart w:id="8" w:name="_Toc488065462"/>
      <w:bookmarkStart w:id="9" w:name="_Toc65591896"/>
      <w:bookmarkStart w:id="10" w:name="_Toc223701315"/>
      <w:r w:rsidRPr="00A43E4B">
        <w:rPr>
          <w:rFonts w:cs="Tahoma"/>
        </w:rPr>
        <w:t>Terms and definitions</w:t>
      </w:r>
      <w:bookmarkEnd w:id="2"/>
      <w:bookmarkEnd w:id="3"/>
      <w:bookmarkEnd w:id="4"/>
      <w:bookmarkEnd w:id="5"/>
      <w:bookmarkEnd w:id="6"/>
      <w:bookmarkEnd w:id="7"/>
      <w:bookmarkEnd w:id="8"/>
      <w:bookmarkEnd w:id="9"/>
      <w:bookmarkEnd w:id="10"/>
    </w:p>
    <w:p w14:paraId="7082B270" w14:textId="6AD2BFEF" w:rsidR="007C42B0" w:rsidRPr="00A43E4B" w:rsidRDefault="001D1A32" w:rsidP="00A43E4B">
      <w:pPr>
        <w:pStyle w:val="34"/>
        <w:numPr>
          <w:ilvl w:val="2"/>
          <w:numId w:val="9"/>
        </w:numPr>
        <w:spacing w:before="120" w:after="120"/>
        <w:ind w:left="851" w:firstLine="0"/>
        <w:rPr>
          <w:rStyle w:val="afa"/>
          <w:rFonts w:ascii="Tahoma" w:hAnsi="Tahoma" w:cs="Tahoma"/>
        </w:rPr>
      </w:pPr>
      <w:bookmarkStart w:id="11" w:name="_Ref424309154"/>
      <w:r w:rsidRPr="00A43E4B">
        <w:rPr>
          <w:rStyle w:val="afa"/>
          <w:rFonts w:ascii="Tahoma" w:hAnsi="Tahoma" w:cs="Tahoma"/>
        </w:rPr>
        <w:t>The following terms and definitions shall apply in this MOEX ESG Ratings Index Methodology (the "Methodology") of Public Joint Stock Company Moscow Exchange MICEX-RTS:</w:t>
      </w:r>
      <w:r w:rsidRPr="00A43E4B">
        <w:rPr>
          <w:rStyle w:val="afa"/>
          <w:rFonts w:ascii="Tahoma" w:hAnsi="Tahoma" w:cs="Tahoma"/>
        </w:rPr>
        <w:br/>
      </w:r>
      <w:bookmarkEnd w:id="11"/>
    </w:p>
    <w:p w14:paraId="61045ECF" w14:textId="02A5A932" w:rsidR="00A8347F" w:rsidRPr="00A43E4B" w:rsidRDefault="00A8347F" w:rsidP="00A43E4B">
      <w:pPr>
        <w:pStyle w:val="14"/>
        <w:numPr>
          <w:ilvl w:val="0"/>
          <w:numId w:val="11"/>
        </w:numPr>
        <w:spacing w:before="120" w:after="120"/>
        <w:ind w:left="1843" w:hanging="567"/>
        <w:rPr>
          <w:rFonts w:cs="Tahoma"/>
        </w:rPr>
      </w:pPr>
      <w:r w:rsidRPr="00A43E4B">
        <w:rPr>
          <w:rFonts w:cs="Tahoma"/>
          <w:u w:val="single"/>
        </w:rPr>
        <w:t>Stocks</w:t>
      </w:r>
      <w:r w:rsidRPr="00A43E4B">
        <w:rPr>
          <w:rFonts w:cs="Tahoma"/>
        </w:rPr>
        <w:t xml:space="preserve"> means stocks of Russian issuers admitted to trading on the Exchange. Stocks issued by joint stock investment funds are excluded.</w:t>
      </w:r>
    </w:p>
    <w:p w14:paraId="7FB6093B" w14:textId="39825C1E" w:rsidR="00D16E10" w:rsidRPr="00A43E4B" w:rsidRDefault="00A8347F" w:rsidP="00A43E4B">
      <w:pPr>
        <w:pStyle w:val="14"/>
        <w:numPr>
          <w:ilvl w:val="0"/>
          <w:numId w:val="11"/>
        </w:numPr>
        <w:spacing w:before="120" w:after="120"/>
        <w:ind w:left="1843" w:hanging="567"/>
        <w:rPr>
          <w:rStyle w:val="afa"/>
          <w:rFonts w:ascii="Tahoma" w:hAnsi="Tahoma" w:cs="Tahoma"/>
        </w:rPr>
      </w:pPr>
      <w:r w:rsidRPr="00A43E4B">
        <w:rPr>
          <w:rStyle w:val="afa"/>
          <w:rFonts w:ascii="Tahoma" w:hAnsi="Tahoma" w:cs="Tahoma"/>
          <w:u w:val="single"/>
        </w:rPr>
        <w:t>Constituent Stocks</w:t>
      </w:r>
      <w:r w:rsidRPr="00A43E4B">
        <w:rPr>
          <w:rStyle w:val="afa"/>
          <w:rFonts w:ascii="Tahoma" w:hAnsi="Tahoma" w:cs="Tahoma"/>
        </w:rPr>
        <w:t xml:space="preserve"> are all securities in the Index.</w:t>
      </w:r>
    </w:p>
    <w:p w14:paraId="058D1B11" w14:textId="074F17C0" w:rsidR="001D1A32" w:rsidRPr="00A43E4B" w:rsidRDefault="001D1A32" w:rsidP="00A43E4B">
      <w:pPr>
        <w:pStyle w:val="14"/>
        <w:numPr>
          <w:ilvl w:val="0"/>
          <w:numId w:val="11"/>
        </w:numPr>
        <w:spacing w:before="120" w:after="120"/>
        <w:ind w:left="1843" w:hanging="567"/>
        <w:rPr>
          <w:rStyle w:val="afa"/>
          <w:rFonts w:ascii="Tahoma" w:hAnsi="Tahoma" w:cs="Tahoma"/>
        </w:rPr>
      </w:pPr>
      <w:r w:rsidRPr="00A43E4B">
        <w:rPr>
          <w:rStyle w:val="afa"/>
          <w:rFonts w:ascii="Tahoma" w:hAnsi="Tahoma" w:cs="Tahoma"/>
          <w:u w:val="single"/>
        </w:rPr>
        <w:t>The Exchange, Moscow Exchange</w:t>
      </w:r>
      <w:r w:rsidRPr="00A43E4B">
        <w:rPr>
          <w:rStyle w:val="afa"/>
          <w:rFonts w:ascii="Tahoma" w:hAnsi="Tahoma" w:cs="Tahoma"/>
        </w:rPr>
        <w:t xml:space="preserve"> means Public Joint-Stock Company Moscow Exchange MICEX-RTS.</w:t>
      </w:r>
    </w:p>
    <w:p w14:paraId="50D1E606" w14:textId="28588F26" w:rsidR="00460C15" w:rsidRPr="00A43E4B" w:rsidRDefault="00460C15" w:rsidP="00A43E4B">
      <w:pPr>
        <w:pStyle w:val="14"/>
        <w:numPr>
          <w:ilvl w:val="0"/>
          <w:numId w:val="11"/>
        </w:numPr>
        <w:spacing w:before="120" w:after="120"/>
        <w:ind w:left="1843" w:hanging="567"/>
        <w:rPr>
          <w:rStyle w:val="afa"/>
          <w:rFonts w:ascii="Tahoma" w:hAnsi="Tahoma" w:cs="Tahoma"/>
        </w:rPr>
      </w:pPr>
      <w:r w:rsidRPr="00A43E4B">
        <w:rPr>
          <w:rStyle w:val="afa"/>
          <w:rFonts w:ascii="Tahoma" w:hAnsi="Tahoma" w:cs="Tahoma"/>
          <w:u w:val="single"/>
        </w:rPr>
        <w:t>Constituent Stocks Parameters Date</w:t>
      </w:r>
      <w:r w:rsidRPr="00A43E4B">
        <w:rPr>
          <w:rStyle w:val="afa"/>
          <w:rFonts w:ascii="Tahoma" w:hAnsi="Tahoma" w:cs="Tahoma"/>
        </w:rPr>
        <w:t xml:space="preserve"> means a trading day preceding the day of disclosure of information on change of the Constituent Stocks and/or the Constituent Stocks Parameters as of which the Parameters are determined.</w:t>
      </w:r>
    </w:p>
    <w:p w14:paraId="60A06FE4" w14:textId="6878702F" w:rsidR="00565F71" w:rsidRPr="00A43E4B" w:rsidRDefault="00A8347F" w:rsidP="00A43E4B">
      <w:pPr>
        <w:pStyle w:val="14"/>
        <w:numPr>
          <w:ilvl w:val="0"/>
          <w:numId w:val="11"/>
        </w:numPr>
        <w:spacing w:before="120" w:after="120"/>
        <w:ind w:left="1843" w:hanging="567"/>
        <w:rPr>
          <w:rStyle w:val="afa"/>
          <w:rFonts w:ascii="Tahoma" w:hAnsi="Tahoma" w:cs="Tahoma"/>
        </w:rPr>
      </w:pPr>
      <w:r w:rsidRPr="00A43E4B">
        <w:rPr>
          <w:rStyle w:val="afa"/>
          <w:rFonts w:ascii="Tahoma" w:hAnsi="Tahoma" w:cs="Tahoma"/>
          <w:u w:val="single"/>
        </w:rPr>
        <w:t>Index, price Index</w:t>
      </w:r>
      <w:r w:rsidRPr="00A43E4B">
        <w:rPr>
          <w:rFonts w:cs="Tahoma"/>
        </w:rPr>
        <w:t xml:space="preserve"> is a benchmark calculated by the Exchange on the basis of trades executed on the Exchange measuring the aggregate price performance in RUB for a selection of securities.</w:t>
      </w:r>
    </w:p>
    <w:p w14:paraId="6F6CE2B8" w14:textId="5F492DC2" w:rsidR="00171809" w:rsidRPr="00A43E4B" w:rsidRDefault="00171809" w:rsidP="00A43E4B">
      <w:pPr>
        <w:pStyle w:val="14"/>
        <w:numPr>
          <w:ilvl w:val="0"/>
          <w:numId w:val="11"/>
        </w:numPr>
        <w:spacing w:before="120" w:after="120"/>
        <w:ind w:left="1843" w:hanging="567"/>
        <w:rPr>
          <w:rStyle w:val="afa"/>
          <w:rFonts w:ascii="Tahoma" w:hAnsi="Tahoma" w:cs="Tahoma"/>
        </w:rPr>
      </w:pPr>
      <w:r w:rsidRPr="00A43E4B">
        <w:rPr>
          <w:rStyle w:val="afa"/>
          <w:rFonts w:ascii="Tahoma" w:hAnsi="Tahoma" w:cs="Tahoma"/>
          <w:u w:val="single"/>
        </w:rPr>
        <w:t>Total Return Index</w:t>
      </w:r>
      <w:r w:rsidRPr="00A43E4B">
        <w:rPr>
          <w:rFonts w:cs="Tahoma"/>
        </w:rPr>
        <w:t xml:space="preserve"> is a benchmark measuring the price performance of the Index Constituents along with the income from reinvestment of constituent dividend payments.</w:t>
      </w:r>
    </w:p>
    <w:p w14:paraId="18AF5D9D" w14:textId="5D4AD608" w:rsidR="002E5894" w:rsidRPr="00A43E4B" w:rsidRDefault="002E5894" w:rsidP="00A43E4B">
      <w:pPr>
        <w:pStyle w:val="14"/>
        <w:numPr>
          <w:ilvl w:val="0"/>
          <w:numId w:val="11"/>
        </w:numPr>
        <w:spacing w:before="120" w:after="120"/>
        <w:ind w:left="1843" w:hanging="567"/>
        <w:rPr>
          <w:rStyle w:val="afa"/>
          <w:rFonts w:ascii="Tahoma" w:hAnsi="Tahoma" w:cs="Tahoma"/>
        </w:rPr>
      </w:pPr>
      <w:r w:rsidRPr="00A43E4B">
        <w:rPr>
          <w:rStyle w:val="afa"/>
          <w:rFonts w:ascii="Tahoma" w:hAnsi="Tahoma" w:cs="Tahoma"/>
          <w:u w:val="single"/>
        </w:rPr>
        <w:t>Free Float Factor</w:t>
      </w:r>
      <w:r w:rsidRPr="00A43E4B">
        <w:rPr>
          <w:rStyle w:val="afa"/>
          <w:rFonts w:ascii="Tahoma" w:hAnsi="Tahoma" w:cs="Tahoma"/>
        </w:rPr>
        <w:t xml:space="preserve"> means an adjusting coefficient measuring the number (percentage) of stocks that are freely floated on the market.</w:t>
      </w:r>
    </w:p>
    <w:p w14:paraId="1BF1755E" w14:textId="77777777" w:rsidR="00E26F9F" w:rsidRPr="00A43E4B" w:rsidRDefault="00E26F9F" w:rsidP="00A43E4B">
      <w:pPr>
        <w:pStyle w:val="14"/>
        <w:numPr>
          <w:ilvl w:val="0"/>
          <w:numId w:val="11"/>
        </w:numPr>
        <w:spacing w:before="120" w:after="120"/>
        <w:ind w:left="1843" w:hanging="567"/>
        <w:rPr>
          <w:rStyle w:val="afa"/>
          <w:rFonts w:ascii="Tahoma" w:hAnsi="Tahoma" w:cs="Tahoma"/>
        </w:rPr>
      </w:pPr>
      <w:r w:rsidRPr="00A43E4B">
        <w:rPr>
          <w:rFonts w:cs="Tahoma"/>
          <w:u w:val="single"/>
        </w:rPr>
        <w:t>Constituent Stocks Parameters</w:t>
      </w:r>
      <w:r w:rsidRPr="00A43E4B">
        <w:rPr>
          <w:rFonts w:cs="Tahoma"/>
        </w:rPr>
        <w:t xml:space="preserve"> is </w:t>
      </w:r>
      <w:bookmarkStart w:id="12" w:name="_GoBack"/>
      <w:r w:rsidRPr="00A43E4B">
        <w:rPr>
          <w:rFonts w:cs="Tahoma"/>
        </w:rPr>
        <w:t>para</w:t>
      </w:r>
      <w:bookmarkEnd w:id="12"/>
      <w:r w:rsidRPr="00A43E4B">
        <w:rPr>
          <w:rFonts w:cs="Tahoma"/>
        </w:rPr>
        <w:t>meters of Stocks used in calculation of the Indices (free-float factor, number of stocks, Weighting Factor).</w:t>
      </w:r>
    </w:p>
    <w:p w14:paraId="2BFC0E84" w14:textId="20057830" w:rsidR="008A7ABC" w:rsidRPr="00A43E4B" w:rsidRDefault="008A7ABC" w:rsidP="00A43E4B">
      <w:pPr>
        <w:pStyle w:val="14"/>
        <w:numPr>
          <w:ilvl w:val="0"/>
          <w:numId w:val="11"/>
        </w:numPr>
        <w:spacing w:before="120" w:after="120"/>
        <w:ind w:left="1843" w:hanging="567"/>
        <w:rPr>
          <w:rFonts w:cs="Tahoma"/>
        </w:rPr>
      </w:pPr>
      <w:r w:rsidRPr="00A43E4B">
        <w:rPr>
          <w:rFonts w:cs="Tahoma"/>
          <w:u w:val="single"/>
        </w:rPr>
        <w:t>Stock’s Weight</w:t>
      </w:r>
      <w:r w:rsidRPr="00A43E4B">
        <w:rPr>
          <w:rFonts w:cs="Tahoma"/>
        </w:rPr>
        <w:t xml:space="preserve"> means the Stock’s value as a percentage of the total value of all Stocks in the list of Constituents Stocks.</w:t>
      </w:r>
    </w:p>
    <w:p w14:paraId="7FC5A668" w14:textId="5EB9DB0F" w:rsidR="008E28E8" w:rsidRPr="00A43E4B" w:rsidRDefault="008E28E8" w:rsidP="00A43E4B">
      <w:pPr>
        <w:pStyle w:val="14"/>
        <w:numPr>
          <w:ilvl w:val="0"/>
          <w:numId w:val="11"/>
        </w:numPr>
        <w:spacing w:before="120" w:after="120"/>
        <w:ind w:left="1843" w:hanging="567"/>
        <w:rPr>
          <w:rStyle w:val="afa"/>
          <w:rFonts w:ascii="Tahoma" w:hAnsi="Tahoma" w:cs="Tahoma"/>
        </w:rPr>
      </w:pPr>
      <w:r w:rsidRPr="00A43E4B">
        <w:rPr>
          <w:rFonts w:cs="Tahoma"/>
          <w:u w:val="single"/>
        </w:rPr>
        <w:t>Issuer</w:t>
      </w:r>
      <w:r w:rsidRPr="00A43E4B">
        <w:rPr>
          <w:rFonts w:cs="Tahoma"/>
        </w:rPr>
        <w:t xml:space="preserve"> means any issuer of ordinary and/or preferred shares.</w:t>
      </w:r>
    </w:p>
    <w:p w14:paraId="1B15AD16" w14:textId="20332ACB" w:rsidR="0019082C" w:rsidRPr="00A43E4B" w:rsidRDefault="0019082C" w:rsidP="00A43E4B">
      <w:pPr>
        <w:pStyle w:val="14"/>
        <w:numPr>
          <w:ilvl w:val="0"/>
          <w:numId w:val="11"/>
        </w:numPr>
        <w:spacing w:before="120" w:after="120"/>
        <w:ind w:left="1843" w:hanging="567"/>
        <w:rPr>
          <w:rStyle w:val="afa"/>
          <w:rFonts w:ascii="Tahoma" w:hAnsi="Tahoma" w:cs="Tahoma"/>
        </w:rPr>
      </w:pPr>
      <w:r w:rsidRPr="00A43E4B">
        <w:rPr>
          <w:rFonts w:cs="Tahoma"/>
          <w:u w:val="single"/>
        </w:rPr>
        <w:t>ESG Rating</w:t>
      </w:r>
      <w:r w:rsidRPr="00A43E4B">
        <w:rPr>
          <w:rFonts w:cs="Tahoma"/>
        </w:rPr>
        <w:t xml:space="preserve"> means the ESG (Environmental, Social, Governance) rating assigned to an Issuer by Russian credit rating agencies.</w:t>
      </w:r>
    </w:p>
    <w:p w14:paraId="5C8DD66C" w14:textId="77777777" w:rsidR="001D1A32" w:rsidRPr="00A43E4B" w:rsidRDefault="001D1A32" w:rsidP="00A43E4B">
      <w:pPr>
        <w:pStyle w:val="34"/>
        <w:numPr>
          <w:ilvl w:val="2"/>
          <w:numId w:val="9"/>
        </w:numPr>
        <w:spacing w:before="120" w:after="120"/>
        <w:ind w:left="851" w:firstLine="0"/>
        <w:rPr>
          <w:rStyle w:val="afa"/>
          <w:rFonts w:ascii="Tahoma" w:hAnsi="Tahoma" w:cs="Tahoma"/>
          <w:szCs w:val="24"/>
        </w:rPr>
      </w:pPr>
      <w:r w:rsidRPr="00A43E4B">
        <w:rPr>
          <w:rStyle w:val="afa"/>
          <w:rFonts w:ascii="Tahoma" w:hAnsi="Tahoma" w:cs="Tahoma"/>
        </w:rPr>
        <w:t>Terms not specifically defined herein shall be construed in accordance with other documents of the Exchange as well as the law and regulatory acts of the Bank of Russia.</w:t>
      </w:r>
    </w:p>
    <w:p w14:paraId="4867C3C7" w14:textId="77777777" w:rsidR="00657BF4" w:rsidRPr="00A43E4B" w:rsidRDefault="00657BF4" w:rsidP="00A43E4B">
      <w:pPr>
        <w:spacing w:before="120" w:after="120"/>
        <w:rPr>
          <w:rFonts w:cs="Tahoma"/>
        </w:rPr>
      </w:pPr>
    </w:p>
    <w:p w14:paraId="4FCE7B44" w14:textId="1A58CD56" w:rsidR="00DF7C2D" w:rsidRPr="00A43E4B" w:rsidRDefault="005271C8" w:rsidP="00A43E4B">
      <w:pPr>
        <w:pStyle w:val="10"/>
        <w:numPr>
          <w:ilvl w:val="1"/>
          <w:numId w:val="9"/>
        </w:numPr>
        <w:spacing w:before="120" w:after="120"/>
        <w:ind w:left="567" w:firstLine="0"/>
        <w:rPr>
          <w:rFonts w:cs="Tahoma"/>
        </w:rPr>
      </w:pPr>
      <w:bookmarkStart w:id="13" w:name="_Toc65591897"/>
      <w:bookmarkStart w:id="14" w:name="_Toc223701316"/>
      <w:r w:rsidRPr="00A43E4B">
        <w:rPr>
          <w:rFonts w:cs="Tahoma"/>
        </w:rPr>
        <w:t>Overview</w:t>
      </w:r>
      <w:bookmarkEnd w:id="13"/>
      <w:bookmarkEnd w:id="14"/>
    </w:p>
    <w:p w14:paraId="5173271B" w14:textId="3783DEC1" w:rsidR="00EE3293" w:rsidRPr="00A43E4B" w:rsidRDefault="004D19A0" w:rsidP="00A43E4B">
      <w:pPr>
        <w:pStyle w:val="34"/>
        <w:numPr>
          <w:ilvl w:val="2"/>
          <w:numId w:val="9"/>
        </w:numPr>
        <w:spacing w:before="120" w:after="120"/>
        <w:ind w:left="1418" w:hanging="567"/>
        <w:rPr>
          <w:rStyle w:val="afa"/>
          <w:rFonts w:ascii="Tahoma" w:hAnsi="Tahoma" w:cs="Tahoma"/>
          <w:szCs w:val="24"/>
        </w:rPr>
      </w:pPr>
      <w:r w:rsidRPr="00A43E4B">
        <w:rPr>
          <w:rFonts w:cs="Tahoma"/>
        </w:rPr>
        <w:t xml:space="preserve">In accordance with this Methodology, the Exchange </w:t>
      </w:r>
      <w:proofErr w:type="gramStart"/>
      <w:r w:rsidRPr="00A43E4B">
        <w:rPr>
          <w:rFonts w:cs="Tahoma"/>
        </w:rPr>
        <w:t>calculates  the</w:t>
      </w:r>
      <w:proofErr w:type="gramEnd"/>
      <w:r w:rsidRPr="00A43E4B">
        <w:rPr>
          <w:rFonts w:cs="Tahoma"/>
        </w:rPr>
        <w:t xml:space="preserve"> MOEX ESG Ratings Index, a composite price index comprising Stocks of issuers with valid ESG ratings from Russian credit rating agencies.</w:t>
      </w:r>
      <w:bookmarkStart w:id="15" w:name="_Hlk201159673"/>
      <w:r w:rsidRPr="00A43E4B">
        <w:rPr>
          <w:rStyle w:val="afa"/>
          <w:rFonts w:ascii="Tahoma" w:hAnsi="Tahoma" w:cs="Tahoma"/>
        </w:rPr>
        <w:t xml:space="preserve"> </w:t>
      </w:r>
      <w:bookmarkEnd w:id="15"/>
      <w:r w:rsidRPr="00A43E4B">
        <w:rPr>
          <w:rStyle w:val="afa"/>
          <w:rFonts w:ascii="Tahoma" w:hAnsi="Tahoma" w:cs="Tahoma"/>
        </w:rPr>
        <w:t>Short name in Russian: "</w:t>
      </w:r>
      <w:proofErr w:type="spellStart"/>
      <w:r w:rsidRPr="00A43E4B">
        <w:rPr>
          <w:rStyle w:val="afa"/>
          <w:rFonts w:ascii="Tahoma" w:hAnsi="Tahoma" w:cs="Tahoma"/>
        </w:rPr>
        <w:t>Индекс</w:t>
      </w:r>
      <w:proofErr w:type="spellEnd"/>
      <w:r w:rsidRPr="00A43E4B">
        <w:rPr>
          <w:rStyle w:val="afa"/>
          <w:rFonts w:ascii="Tahoma" w:hAnsi="Tahoma" w:cs="Tahoma"/>
        </w:rPr>
        <w:t xml:space="preserve"> </w:t>
      </w:r>
      <w:proofErr w:type="spellStart"/>
      <w:r w:rsidRPr="00A43E4B">
        <w:rPr>
          <w:rStyle w:val="afa"/>
          <w:rFonts w:ascii="Tahoma" w:hAnsi="Tahoma" w:cs="Tahoma"/>
        </w:rPr>
        <w:t>МосБиржи</w:t>
      </w:r>
      <w:proofErr w:type="spellEnd"/>
      <w:r w:rsidRPr="00A43E4B">
        <w:rPr>
          <w:rStyle w:val="afa"/>
          <w:rFonts w:ascii="Tahoma" w:hAnsi="Tahoma" w:cs="Tahoma"/>
        </w:rPr>
        <w:t xml:space="preserve"> </w:t>
      </w:r>
      <w:proofErr w:type="spellStart"/>
      <w:r w:rsidRPr="00A43E4B">
        <w:rPr>
          <w:rStyle w:val="afa"/>
          <w:rFonts w:ascii="Tahoma" w:hAnsi="Tahoma" w:cs="Tahoma"/>
        </w:rPr>
        <w:t>Рейтинги</w:t>
      </w:r>
      <w:proofErr w:type="spellEnd"/>
      <w:r w:rsidRPr="00A43E4B">
        <w:rPr>
          <w:rStyle w:val="afa"/>
          <w:rFonts w:ascii="Tahoma" w:hAnsi="Tahoma" w:cs="Tahoma"/>
        </w:rPr>
        <w:t xml:space="preserve"> </w:t>
      </w:r>
      <w:proofErr w:type="spellStart"/>
      <w:r w:rsidRPr="00A43E4B">
        <w:rPr>
          <w:rStyle w:val="afa"/>
          <w:rFonts w:ascii="Tahoma" w:hAnsi="Tahoma" w:cs="Tahoma"/>
        </w:rPr>
        <w:t>Устойчивого</w:t>
      </w:r>
      <w:proofErr w:type="spellEnd"/>
      <w:r w:rsidRPr="00A43E4B">
        <w:rPr>
          <w:rStyle w:val="afa"/>
          <w:rFonts w:ascii="Tahoma" w:hAnsi="Tahoma" w:cs="Tahoma"/>
        </w:rPr>
        <w:t xml:space="preserve"> </w:t>
      </w:r>
      <w:proofErr w:type="spellStart"/>
      <w:r w:rsidRPr="00A43E4B">
        <w:rPr>
          <w:rStyle w:val="afa"/>
          <w:rFonts w:ascii="Tahoma" w:hAnsi="Tahoma" w:cs="Tahoma"/>
        </w:rPr>
        <w:t>Развития</w:t>
      </w:r>
      <w:proofErr w:type="spellEnd"/>
      <w:r w:rsidRPr="00A43E4B">
        <w:rPr>
          <w:rStyle w:val="afa"/>
          <w:rFonts w:ascii="Tahoma" w:hAnsi="Tahoma" w:cs="Tahoma"/>
        </w:rPr>
        <w:t>". English name: "MOEX ESG Ratings Index". The Index code is ESGI.</w:t>
      </w:r>
    </w:p>
    <w:p w14:paraId="5BCB69FF" w14:textId="34C38714" w:rsidR="00171809" w:rsidRPr="00A43E4B" w:rsidRDefault="00171809" w:rsidP="00A43E4B">
      <w:pPr>
        <w:pStyle w:val="34"/>
        <w:numPr>
          <w:ilvl w:val="2"/>
          <w:numId w:val="9"/>
        </w:numPr>
        <w:spacing w:before="120" w:after="120"/>
        <w:ind w:left="1418" w:hanging="567"/>
        <w:rPr>
          <w:rStyle w:val="afa"/>
          <w:rFonts w:ascii="Tahoma" w:hAnsi="Tahoma" w:cs="Tahoma"/>
          <w:szCs w:val="24"/>
        </w:rPr>
      </w:pPr>
      <w:r w:rsidRPr="00A43E4B">
        <w:rPr>
          <w:rFonts w:cs="Tahoma"/>
        </w:rPr>
        <w:t>In addition to the price index, the Exchange calculates the total return MOEX ESG Ratings Total Return Index.</w:t>
      </w:r>
      <w:r w:rsidRPr="00A43E4B">
        <w:rPr>
          <w:rStyle w:val="afa"/>
          <w:rFonts w:ascii="Tahoma" w:hAnsi="Tahoma" w:cs="Tahoma"/>
        </w:rPr>
        <w:t xml:space="preserve"> </w:t>
      </w:r>
      <w:r w:rsidRPr="00A43E4B">
        <w:rPr>
          <w:rFonts w:cs="Tahoma"/>
        </w:rPr>
        <w:t>Short</w:t>
      </w:r>
      <w:r w:rsidRPr="00A43E4B">
        <w:rPr>
          <w:rFonts w:cs="Tahoma"/>
          <w:lang w:val="ru-RU"/>
        </w:rPr>
        <w:t xml:space="preserve"> </w:t>
      </w:r>
      <w:r w:rsidRPr="00A43E4B">
        <w:rPr>
          <w:rFonts w:cs="Tahoma"/>
        </w:rPr>
        <w:t>name</w:t>
      </w:r>
      <w:r w:rsidRPr="00A43E4B">
        <w:rPr>
          <w:rFonts w:cs="Tahoma"/>
          <w:lang w:val="ru-RU"/>
        </w:rPr>
        <w:t xml:space="preserve"> </w:t>
      </w:r>
      <w:r w:rsidRPr="00A43E4B">
        <w:rPr>
          <w:rFonts w:cs="Tahoma"/>
        </w:rPr>
        <w:t>in</w:t>
      </w:r>
      <w:r w:rsidRPr="00A43E4B">
        <w:rPr>
          <w:rFonts w:cs="Tahoma"/>
          <w:lang w:val="ru-RU"/>
        </w:rPr>
        <w:t xml:space="preserve"> </w:t>
      </w:r>
      <w:r w:rsidRPr="00A43E4B">
        <w:rPr>
          <w:rFonts w:cs="Tahoma"/>
        </w:rPr>
        <w:t>Russian</w:t>
      </w:r>
      <w:r w:rsidRPr="00A43E4B">
        <w:rPr>
          <w:rFonts w:cs="Tahoma"/>
          <w:lang w:val="ru-RU"/>
        </w:rPr>
        <w:t>: "</w:t>
      </w:r>
      <w:r w:rsidRPr="00A43E4B">
        <w:rPr>
          <w:rStyle w:val="afa"/>
          <w:rFonts w:ascii="Tahoma" w:hAnsi="Tahoma" w:cs="Tahoma"/>
          <w:lang w:val="ru-RU"/>
        </w:rPr>
        <w:t xml:space="preserve">Индекс </w:t>
      </w:r>
      <w:proofErr w:type="spellStart"/>
      <w:r w:rsidRPr="00A43E4B">
        <w:rPr>
          <w:rStyle w:val="afa"/>
          <w:rFonts w:ascii="Tahoma" w:hAnsi="Tahoma" w:cs="Tahoma"/>
          <w:lang w:val="ru-RU"/>
        </w:rPr>
        <w:t>МосБиржи</w:t>
      </w:r>
      <w:proofErr w:type="spellEnd"/>
      <w:r w:rsidRPr="00A43E4B">
        <w:rPr>
          <w:rStyle w:val="afa"/>
          <w:rFonts w:ascii="Tahoma" w:hAnsi="Tahoma" w:cs="Tahoma"/>
          <w:lang w:val="ru-RU"/>
        </w:rPr>
        <w:t xml:space="preserve"> Рейтинги Устойчивого Развития</w:t>
      </w:r>
      <w:r w:rsidRPr="00A43E4B">
        <w:rPr>
          <w:rFonts w:cs="Tahoma"/>
          <w:lang w:val="ru-RU"/>
        </w:rPr>
        <w:t xml:space="preserve"> </w:t>
      </w:r>
      <w:r w:rsidRPr="00A43E4B">
        <w:rPr>
          <w:rStyle w:val="afa"/>
          <w:rFonts w:ascii="Tahoma" w:hAnsi="Tahoma" w:cs="Tahoma"/>
          <w:lang w:val="ru-RU"/>
        </w:rPr>
        <w:t>полной доходности</w:t>
      </w:r>
      <w:r w:rsidRPr="00A43E4B">
        <w:rPr>
          <w:rFonts w:cs="Tahoma"/>
          <w:lang w:val="ru-RU"/>
        </w:rPr>
        <w:t>".</w:t>
      </w:r>
      <w:r w:rsidRPr="00A43E4B">
        <w:rPr>
          <w:rStyle w:val="afa"/>
          <w:rFonts w:ascii="Tahoma" w:hAnsi="Tahoma" w:cs="Tahoma"/>
          <w:lang w:val="ru-RU"/>
        </w:rPr>
        <w:t xml:space="preserve"> </w:t>
      </w:r>
      <w:r w:rsidRPr="00A43E4B">
        <w:rPr>
          <w:rStyle w:val="afa"/>
          <w:rFonts w:ascii="Tahoma" w:hAnsi="Tahoma" w:cs="Tahoma"/>
        </w:rPr>
        <w:t>English name: "MOEX ESG Ratings Total Return Index". The Index code is ESGITR.</w:t>
      </w:r>
    </w:p>
    <w:p w14:paraId="3B462E0D" w14:textId="708783A9" w:rsidR="00763A29" w:rsidRPr="00A43E4B" w:rsidRDefault="00E169E9" w:rsidP="00A43E4B">
      <w:pPr>
        <w:pStyle w:val="34"/>
        <w:numPr>
          <w:ilvl w:val="2"/>
          <w:numId w:val="9"/>
        </w:numPr>
        <w:spacing w:before="120" w:after="120"/>
        <w:ind w:left="1418" w:hanging="567"/>
        <w:rPr>
          <w:rStyle w:val="afa"/>
          <w:rFonts w:ascii="Tahoma" w:hAnsi="Tahoma" w:cs="Tahoma"/>
          <w:szCs w:val="24"/>
        </w:rPr>
      </w:pPr>
      <w:r w:rsidRPr="00A43E4B">
        <w:rPr>
          <w:rStyle w:val="afa"/>
          <w:rFonts w:ascii="Tahoma" w:hAnsi="Tahoma" w:cs="Tahoma"/>
        </w:rPr>
        <w:t xml:space="preserve">The word mark "MOEX Index" is a trademark of Moscow Exchange registered by the State Register of Trademarks and Service Marks of the Russian Federation on 18 September 2017 (Trademark Certificate No. 630519). The word mark "MOEX" is a trademark of Moscow Exchange registered by </w:t>
      </w:r>
      <w:proofErr w:type="gramStart"/>
      <w:r w:rsidRPr="00A43E4B">
        <w:rPr>
          <w:rStyle w:val="afa"/>
          <w:rFonts w:ascii="Tahoma" w:hAnsi="Tahoma" w:cs="Tahoma"/>
        </w:rPr>
        <w:t>the ,</w:t>
      </w:r>
      <w:proofErr w:type="gramEnd"/>
      <w:r w:rsidRPr="00A43E4B">
        <w:rPr>
          <w:rStyle w:val="afa"/>
          <w:rFonts w:ascii="Tahoma" w:hAnsi="Tahoma" w:cs="Tahoma"/>
        </w:rPr>
        <w:t xml:space="preserve"> Federal Service for Intellectual Property in the State Register of Trademarks and Service Marks of the Russian Federation on 29 August 2014 (Trademark Certificate No. 521450).</w:t>
      </w:r>
    </w:p>
    <w:p w14:paraId="69CB6598" w14:textId="77777777" w:rsidR="00202804" w:rsidRPr="00A43E4B" w:rsidRDefault="00657BF4" w:rsidP="00A43E4B">
      <w:pPr>
        <w:pStyle w:val="34"/>
        <w:numPr>
          <w:ilvl w:val="2"/>
          <w:numId w:val="9"/>
        </w:numPr>
        <w:spacing w:before="120" w:after="120"/>
        <w:ind w:left="1418" w:hanging="567"/>
        <w:rPr>
          <w:rStyle w:val="afa"/>
          <w:rFonts w:ascii="Tahoma" w:hAnsi="Tahoma" w:cs="Tahoma"/>
          <w:szCs w:val="24"/>
        </w:rPr>
      </w:pPr>
      <w:r w:rsidRPr="00A43E4B">
        <w:rPr>
          <w:rStyle w:val="afa"/>
          <w:rFonts w:ascii="Tahoma" w:hAnsi="Tahoma" w:cs="Tahoma"/>
        </w:rPr>
        <w:t>The Methodology and any amendments or additions thereto shall be approved by the Exchange and shall come into effect on the date determined by the Exchange.</w:t>
      </w:r>
    </w:p>
    <w:p w14:paraId="7EB0A658" w14:textId="7DF321F8" w:rsidR="00657BF4" w:rsidRPr="00A43E4B" w:rsidRDefault="00657BF4" w:rsidP="00A43E4B">
      <w:pPr>
        <w:pStyle w:val="34"/>
        <w:numPr>
          <w:ilvl w:val="2"/>
          <w:numId w:val="9"/>
        </w:numPr>
        <w:spacing w:before="120" w:after="120"/>
        <w:ind w:left="1418" w:hanging="567"/>
        <w:rPr>
          <w:rStyle w:val="afa"/>
          <w:rFonts w:ascii="Tahoma" w:hAnsi="Tahoma" w:cs="Tahoma"/>
          <w:szCs w:val="24"/>
        </w:rPr>
      </w:pPr>
      <w:r w:rsidRPr="00A43E4B">
        <w:rPr>
          <w:rStyle w:val="afa"/>
          <w:rFonts w:ascii="Tahoma" w:hAnsi="Tahoma" w:cs="Tahoma"/>
        </w:rPr>
        <w:t>It may be amended and supplemented no more frequently than once a quarter. Information on changes introduced, including in the form of a new version of the Methodology, shall be disclosed by the Exchange not later than three business days prior to the effective date.</w:t>
      </w:r>
    </w:p>
    <w:p w14:paraId="542D0BF2" w14:textId="63F524DB" w:rsidR="0000247C" w:rsidRPr="00A43E4B" w:rsidRDefault="008B2794" w:rsidP="00A43E4B">
      <w:pPr>
        <w:pStyle w:val="10"/>
        <w:numPr>
          <w:ilvl w:val="0"/>
          <w:numId w:val="9"/>
        </w:numPr>
        <w:spacing w:before="120" w:after="120"/>
        <w:ind w:left="357" w:firstLine="0"/>
        <w:rPr>
          <w:rFonts w:cs="Tahoma"/>
        </w:rPr>
      </w:pPr>
      <w:bookmarkStart w:id="16" w:name="_Toc424291531"/>
      <w:bookmarkStart w:id="17" w:name="_Toc424641373"/>
      <w:bookmarkStart w:id="18" w:name="_Toc424811488"/>
      <w:bookmarkStart w:id="19" w:name="_Toc424291532"/>
      <w:bookmarkStart w:id="20" w:name="_Toc424641374"/>
      <w:bookmarkStart w:id="21" w:name="_Toc424811489"/>
      <w:bookmarkStart w:id="22" w:name="_Toc424291533"/>
      <w:bookmarkStart w:id="23" w:name="_Toc424641375"/>
      <w:bookmarkStart w:id="24" w:name="_Toc424811490"/>
      <w:bookmarkStart w:id="25" w:name="_Toc424641376"/>
      <w:bookmarkStart w:id="26" w:name="_Toc424811491"/>
      <w:bookmarkStart w:id="27" w:name="_Toc424291535"/>
      <w:bookmarkStart w:id="28" w:name="_Toc424641377"/>
      <w:bookmarkStart w:id="29" w:name="_Toc424811492"/>
      <w:bookmarkStart w:id="30" w:name="_Toc65591898"/>
      <w:bookmarkStart w:id="31" w:name="_Ref272311215"/>
      <w:bookmarkStart w:id="32" w:name="_Ref335645386"/>
      <w:bookmarkStart w:id="33" w:name="_Ref410391505"/>
      <w:bookmarkStart w:id="34" w:name="п_2_3"/>
      <w:bookmarkStart w:id="35" w:name="_Toc223701317"/>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A43E4B">
        <w:rPr>
          <w:rFonts w:cs="Tahoma"/>
        </w:rPr>
        <w:t>Calculation of the Index</w:t>
      </w:r>
      <w:bookmarkEnd w:id="30"/>
      <w:bookmarkEnd w:id="35"/>
    </w:p>
    <w:p w14:paraId="1CA28E3C" w14:textId="60F82B40" w:rsidR="009D567F" w:rsidRPr="00A43E4B" w:rsidRDefault="004C20C3" w:rsidP="00A43E4B">
      <w:pPr>
        <w:pStyle w:val="10"/>
        <w:numPr>
          <w:ilvl w:val="1"/>
          <w:numId w:val="9"/>
        </w:numPr>
        <w:spacing w:before="120" w:after="120"/>
        <w:ind w:left="567" w:firstLine="0"/>
        <w:rPr>
          <w:rFonts w:cs="Tahoma"/>
        </w:rPr>
      </w:pPr>
      <w:bookmarkStart w:id="36" w:name="_Toc65591899"/>
      <w:bookmarkStart w:id="37" w:name="_Toc223701318"/>
      <w:bookmarkEnd w:id="36"/>
      <w:r w:rsidRPr="00A43E4B">
        <w:rPr>
          <w:rFonts w:cs="Tahoma"/>
        </w:rPr>
        <w:t>Price index calculation</w:t>
      </w:r>
      <w:bookmarkEnd w:id="37"/>
    </w:p>
    <w:bookmarkEnd w:id="31"/>
    <w:bookmarkEnd w:id="32"/>
    <w:bookmarkEnd w:id="33"/>
    <w:bookmarkEnd w:id="34"/>
    <w:p w14:paraId="23374208" w14:textId="3B251F86" w:rsidR="00657BF4" w:rsidRPr="00A43E4B" w:rsidRDefault="00657BF4" w:rsidP="00A43E4B">
      <w:pPr>
        <w:pStyle w:val="34"/>
        <w:numPr>
          <w:ilvl w:val="2"/>
          <w:numId w:val="9"/>
        </w:numPr>
        <w:spacing w:before="120" w:after="120"/>
        <w:ind w:left="1418" w:hanging="567"/>
        <w:rPr>
          <w:rStyle w:val="afa"/>
          <w:rFonts w:ascii="Tahoma" w:hAnsi="Tahoma" w:cs="Tahoma"/>
          <w:szCs w:val="24"/>
        </w:rPr>
      </w:pPr>
      <w:r w:rsidRPr="00A43E4B">
        <w:rPr>
          <w:rStyle w:val="afa"/>
          <w:rFonts w:ascii="Tahoma" w:hAnsi="Tahoma" w:cs="Tahoma"/>
        </w:rPr>
        <w:t xml:space="preserve">The </w:t>
      </w:r>
      <w:r w:rsidRPr="00A43E4B">
        <w:t>Index</w:t>
      </w:r>
      <w:r w:rsidRPr="00A43E4B">
        <w:rPr>
          <w:rStyle w:val="afa"/>
          <w:rFonts w:ascii="Tahoma" w:hAnsi="Tahoma" w:cs="Tahoma"/>
        </w:rPr>
        <w:t xml:space="preserve"> is computed by dividing the aggregate value (total capitalization) of all Stocks as of the calculation moment by the value of divisor by the following formula:</w:t>
      </w:r>
    </w:p>
    <w:p w14:paraId="19ECE328" w14:textId="77777777" w:rsidR="00853A40" w:rsidRPr="00A43E4B" w:rsidRDefault="00A43E4B" w:rsidP="00A43E4B">
      <w:pPr>
        <w:pStyle w:val="afe"/>
        <w:spacing w:before="120" w:after="120"/>
        <w:rPr>
          <w:rFonts w:ascii="Tahoma" w:hAnsi="Tahoma" w:cs="Tahoma"/>
        </w:rPr>
      </w:pPr>
      <m:oMathPara>
        <m:oMath>
          <m:sSub>
            <m:sSubPr>
              <m:ctrlPr>
                <w:rPr>
                  <w:rFonts w:cs="Tahoma"/>
                </w:rPr>
              </m:ctrlPr>
            </m:sSubPr>
            <m:e>
              <m:r>
                <w:rPr>
                  <w:rFonts w:cs="Tahoma"/>
                </w:rPr>
                <m:t>I</m:t>
              </m:r>
            </m:e>
            <m:sub>
              <m:r>
                <w:rPr>
                  <w:rFonts w:cs="Tahoma"/>
                </w:rPr>
                <m:t>n</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n</m:t>
                  </m:r>
                </m:sub>
              </m:sSub>
            </m:num>
            <m:den>
              <m:sSub>
                <m:sSubPr>
                  <m:ctrlPr>
                    <w:rPr>
                      <w:rFonts w:cs="Tahoma"/>
                    </w:rPr>
                  </m:ctrlPr>
                </m:sSubPr>
                <m:e>
                  <m:r>
                    <w:rPr>
                      <w:rFonts w:cs="Tahoma"/>
                    </w:rPr>
                    <m:t>D</m:t>
                  </m:r>
                </m:e>
                <m:sub>
                  <m:r>
                    <w:rPr>
                      <w:rFonts w:cs="Tahoma"/>
                    </w:rPr>
                    <m:t>n</m:t>
                  </m:r>
                </m:sub>
              </m:sSub>
            </m:den>
          </m:f>
          <m:r>
            <w:rPr>
              <w:rFonts w:cs="Tahoma"/>
            </w:rPr>
            <m:t xml:space="preserve"> ,</m:t>
          </m:r>
        </m:oMath>
      </m:oMathPara>
    </w:p>
    <w:p w14:paraId="2FD33C7D" w14:textId="77777777" w:rsidR="00A9700C" w:rsidRPr="00A43E4B" w:rsidRDefault="00A9700C" w:rsidP="00A43E4B">
      <w:pPr>
        <w:pStyle w:val="afc"/>
        <w:spacing w:before="120"/>
        <w:contextualSpacing w:val="0"/>
        <w:rPr>
          <w:rFonts w:cs="Tahoma"/>
        </w:rPr>
      </w:pPr>
      <w:r w:rsidRPr="00A43E4B">
        <w:rPr>
          <w:rFonts w:cs="Tahoma"/>
        </w:rPr>
        <w:t>where:</w:t>
      </w:r>
    </w:p>
    <w:p w14:paraId="55C461C6" w14:textId="77777777" w:rsidR="00A9700C" w:rsidRPr="00A43E4B" w:rsidRDefault="00A9700C" w:rsidP="00A43E4B">
      <w:pPr>
        <w:pStyle w:val="afc"/>
        <w:spacing w:before="120"/>
        <w:contextualSpacing w:val="0"/>
        <w:rPr>
          <w:rFonts w:cs="Tahoma"/>
        </w:rPr>
      </w:pPr>
      <w:r w:rsidRPr="00A43E4B">
        <w:rPr>
          <w:rFonts w:cs="Tahoma"/>
        </w:rPr>
        <w:t>I</w:t>
      </w:r>
      <w:r w:rsidRPr="00A43E4B">
        <w:rPr>
          <w:rFonts w:cs="Tahoma"/>
          <w:vertAlign w:val="subscript"/>
        </w:rPr>
        <w:t>n</w:t>
      </w:r>
      <w:r w:rsidRPr="00A43E4B">
        <w:rPr>
          <w:rFonts w:cs="Tahoma"/>
        </w:rPr>
        <w:t xml:space="preserve"> </w:t>
      </w:r>
      <w:proofErr w:type="gramStart"/>
      <w:r w:rsidRPr="00A43E4B">
        <w:rPr>
          <w:rFonts w:cs="Tahoma"/>
        </w:rPr>
        <w:t>–  value</w:t>
      </w:r>
      <w:proofErr w:type="gramEnd"/>
      <w:r w:rsidRPr="00A43E4B">
        <w:rPr>
          <w:rFonts w:cs="Tahoma"/>
        </w:rPr>
        <w:t xml:space="preserve"> of the Index as of the n</w:t>
      </w:r>
      <w:r w:rsidRPr="00A43E4B">
        <w:rPr>
          <w:rFonts w:cs="Tahoma"/>
          <w:vertAlign w:val="superscript"/>
        </w:rPr>
        <w:t>th</w:t>
      </w:r>
      <w:r w:rsidRPr="00A43E4B">
        <w:rPr>
          <w:rFonts w:cs="Tahoma"/>
        </w:rPr>
        <w:t xml:space="preserve"> moment;</w:t>
      </w:r>
    </w:p>
    <w:p w14:paraId="69E7C504" w14:textId="3B3277AC" w:rsidR="00A9700C" w:rsidRPr="00A43E4B" w:rsidRDefault="00A9700C" w:rsidP="00A43E4B">
      <w:pPr>
        <w:pStyle w:val="afc"/>
        <w:spacing w:before="120"/>
        <w:contextualSpacing w:val="0"/>
        <w:rPr>
          <w:rFonts w:cs="Tahoma"/>
        </w:rPr>
      </w:pPr>
      <w:proofErr w:type="spellStart"/>
      <w:r w:rsidRPr="00A43E4B">
        <w:rPr>
          <w:rFonts w:cs="Tahoma"/>
        </w:rPr>
        <w:lastRenderedPageBreak/>
        <w:t>MC</w:t>
      </w:r>
      <w:r w:rsidRPr="00A43E4B">
        <w:rPr>
          <w:rFonts w:cs="Tahoma"/>
          <w:vertAlign w:val="subscript"/>
        </w:rPr>
        <w:t>n</w:t>
      </w:r>
      <w:proofErr w:type="spellEnd"/>
      <w:r w:rsidRPr="00A43E4B">
        <w:rPr>
          <w:rFonts w:cs="Tahoma"/>
        </w:rPr>
        <w:t xml:space="preserve"> </w:t>
      </w:r>
      <w:proofErr w:type="gramStart"/>
      <w:r w:rsidRPr="00A43E4B">
        <w:rPr>
          <w:rFonts w:cs="Tahoma"/>
        </w:rPr>
        <w:t>–  total</w:t>
      </w:r>
      <w:proofErr w:type="gramEnd"/>
      <w:r w:rsidRPr="00A43E4B">
        <w:rPr>
          <w:rFonts w:cs="Tahoma"/>
        </w:rPr>
        <w:t xml:space="preserve"> value (capitalization) of all Stocks as of the n</w:t>
      </w:r>
      <w:r w:rsidRPr="00A43E4B">
        <w:rPr>
          <w:rFonts w:cs="Tahoma"/>
          <w:vertAlign w:val="superscript"/>
        </w:rPr>
        <w:t>th</w:t>
      </w:r>
      <w:r w:rsidRPr="00A43E4B">
        <w:rPr>
          <w:rFonts w:cs="Tahoma"/>
        </w:rPr>
        <w:t xml:space="preserve"> moment, determined according to Clause </w:t>
      </w:r>
      <w:r w:rsidR="002E725A" w:rsidRPr="00A43E4B">
        <w:rPr>
          <w:rFonts w:cs="Tahoma"/>
        </w:rPr>
        <w:fldChar w:fldCharType="begin"/>
      </w:r>
      <w:r w:rsidR="002E725A" w:rsidRPr="00A43E4B">
        <w:rPr>
          <w:rFonts w:cs="Tahoma"/>
        </w:rPr>
        <w:instrText xml:space="preserve"> REF _Ref335648511 \r \h  \* MERGEFORMAT </w:instrText>
      </w:r>
      <w:r w:rsidR="002E725A" w:rsidRPr="00A43E4B">
        <w:rPr>
          <w:rFonts w:cs="Tahoma"/>
        </w:rPr>
      </w:r>
      <w:r w:rsidR="002E725A" w:rsidRPr="00A43E4B">
        <w:rPr>
          <w:rFonts w:cs="Tahoma"/>
        </w:rPr>
        <w:fldChar w:fldCharType="separate"/>
      </w:r>
      <w:r w:rsidR="00A43E4B" w:rsidRPr="00A43E4B">
        <w:rPr>
          <w:rFonts w:cs="Tahoma"/>
        </w:rPr>
        <w:t>2.1.3</w:t>
      </w:r>
      <w:r w:rsidR="002E725A" w:rsidRPr="00A43E4B">
        <w:rPr>
          <w:rFonts w:cs="Tahoma"/>
        </w:rPr>
        <w:fldChar w:fldCharType="end"/>
      </w:r>
      <w:r w:rsidRPr="00A43E4B">
        <w:rPr>
          <w:rFonts w:cs="Tahoma"/>
        </w:rPr>
        <w:t xml:space="preserve"> of the Methodology;</w:t>
      </w:r>
    </w:p>
    <w:p w14:paraId="7B7E0D5B" w14:textId="77777777" w:rsidR="00C00C81" w:rsidRPr="00A43E4B" w:rsidRDefault="00C00C81" w:rsidP="00A43E4B">
      <w:pPr>
        <w:pStyle w:val="afc"/>
        <w:spacing w:before="120"/>
        <w:contextualSpacing w:val="0"/>
        <w:rPr>
          <w:rFonts w:cs="Tahoma"/>
        </w:rPr>
      </w:pPr>
      <w:proofErr w:type="spellStart"/>
      <w:r w:rsidRPr="00A43E4B">
        <w:rPr>
          <w:rFonts w:cs="Tahoma"/>
        </w:rPr>
        <w:t>D</w:t>
      </w:r>
      <w:r w:rsidRPr="00A43E4B">
        <w:rPr>
          <w:rFonts w:cs="Tahoma"/>
          <w:vertAlign w:val="subscript"/>
        </w:rPr>
        <w:t>n</w:t>
      </w:r>
      <w:proofErr w:type="spellEnd"/>
      <w:r w:rsidRPr="00A43E4B">
        <w:rPr>
          <w:rFonts w:cs="Tahoma"/>
        </w:rPr>
        <w:t xml:space="preserve"> </w:t>
      </w:r>
      <w:proofErr w:type="gramStart"/>
      <w:r w:rsidRPr="00A43E4B">
        <w:rPr>
          <w:rFonts w:cs="Tahoma"/>
        </w:rPr>
        <w:t>–  value</w:t>
      </w:r>
      <w:proofErr w:type="gramEnd"/>
      <w:r w:rsidRPr="00A43E4B">
        <w:rPr>
          <w:rFonts w:cs="Tahoma"/>
        </w:rPr>
        <w:t xml:space="preserve"> of the Divisor as of the n</w:t>
      </w:r>
      <w:r w:rsidRPr="00A43E4B">
        <w:rPr>
          <w:rFonts w:cs="Tahoma"/>
          <w:vertAlign w:val="superscript"/>
        </w:rPr>
        <w:t>th</w:t>
      </w:r>
      <w:r w:rsidRPr="00A43E4B">
        <w:rPr>
          <w:rFonts w:cs="Tahoma"/>
        </w:rPr>
        <w:t xml:space="preserve"> moment;</w:t>
      </w:r>
    </w:p>
    <w:p w14:paraId="2DD35345" w14:textId="77777777" w:rsidR="00EE01FF" w:rsidRPr="00A43E4B" w:rsidRDefault="00EE01FF" w:rsidP="00A43E4B">
      <w:pPr>
        <w:pStyle w:val="afc"/>
        <w:spacing w:before="120"/>
        <w:contextualSpacing w:val="0"/>
        <w:rPr>
          <w:rFonts w:cs="Tahoma"/>
        </w:rPr>
      </w:pPr>
      <w:r w:rsidRPr="00A43E4B">
        <w:rPr>
          <w:rFonts w:cs="Tahoma"/>
        </w:rPr>
        <w:t>The Divisor is the aggregate value (capitalization) of all Stocks as of the first day of calculation of the Index, adjusted for the changes in the Index constituents and the initial value of the Index. On the first day of calculation of the Index, the Divisor is calculated according to the formula:</w:t>
      </w:r>
    </w:p>
    <w:p w14:paraId="1F2E579C" w14:textId="77777777" w:rsidR="00853A40" w:rsidRPr="00A43E4B" w:rsidRDefault="00A43E4B" w:rsidP="00A43E4B">
      <w:pPr>
        <w:pStyle w:val="afe"/>
        <w:spacing w:before="120" w:after="120"/>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4FE3B178" w14:textId="77777777" w:rsidR="00496D37" w:rsidRPr="00A43E4B" w:rsidRDefault="00496D37" w:rsidP="00A43E4B">
      <w:pPr>
        <w:pStyle w:val="afc"/>
        <w:spacing w:before="120"/>
        <w:contextualSpacing w:val="0"/>
        <w:rPr>
          <w:rFonts w:cs="Tahoma"/>
        </w:rPr>
      </w:pPr>
      <w:r w:rsidRPr="00A43E4B">
        <w:rPr>
          <w:rFonts w:cs="Tahoma"/>
        </w:rPr>
        <w:t>where:</w:t>
      </w:r>
    </w:p>
    <w:p w14:paraId="6D1C3277" w14:textId="77777777" w:rsidR="00A9700C" w:rsidRPr="00A43E4B" w:rsidRDefault="00A9700C" w:rsidP="00A43E4B">
      <w:pPr>
        <w:pStyle w:val="afc"/>
        <w:spacing w:before="120"/>
        <w:contextualSpacing w:val="0"/>
        <w:rPr>
          <w:rFonts w:cs="Tahoma"/>
        </w:rPr>
      </w:pPr>
      <w:r w:rsidRPr="00A43E4B">
        <w:rPr>
          <w:rFonts w:cs="Tahoma"/>
        </w:rPr>
        <w:t>MC</w:t>
      </w:r>
      <w:r w:rsidRPr="00A43E4B">
        <w:rPr>
          <w:rFonts w:cs="Tahoma"/>
          <w:vertAlign w:val="subscript"/>
        </w:rPr>
        <w:t>1</w:t>
      </w:r>
      <w:r w:rsidRPr="00A43E4B">
        <w:rPr>
          <w:rFonts w:cs="Tahoma"/>
        </w:rPr>
        <w:t xml:space="preserve"> – the total value (capitalisation) of all Stocks on the date the Index was first calculated;</w:t>
      </w:r>
    </w:p>
    <w:p w14:paraId="6DC8F251" w14:textId="77777777" w:rsidR="00A9700C" w:rsidRPr="00A43E4B" w:rsidRDefault="00A9700C" w:rsidP="00A43E4B">
      <w:pPr>
        <w:pStyle w:val="afc"/>
        <w:spacing w:before="120"/>
        <w:contextualSpacing w:val="0"/>
        <w:rPr>
          <w:rFonts w:cs="Tahoma"/>
        </w:rPr>
      </w:pPr>
      <w:r w:rsidRPr="00A43E4B">
        <w:rPr>
          <w:rFonts w:cs="Tahoma"/>
        </w:rPr>
        <w:t>I</w:t>
      </w:r>
      <w:r w:rsidRPr="00A43E4B">
        <w:rPr>
          <w:rFonts w:cs="Tahoma"/>
          <w:vertAlign w:val="subscript"/>
        </w:rPr>
        <w:t>1</w:t>
      </w:r>
      <w:r w:rsidRPr="00A43E4B">
        <w:rPr>
          <w:rFonts w:cs="Tahoma"/>
        </w:rPr>
        <w:t xml:space="preserve"> – the initial value of the Index.</w:t>
      </w:r>
    </w:p>
    <w:p w14:paraId="51050DA1" w14:textId="09E2D063" w:rsidR="005D5D55" w:rsidRPr="00A43E4B" w:rsidRDefault="005D5D55" w:rsidP="00A43E4B">
      <w:pPr>
        <w:pStyle w:val="afc"/>
        <w:spacing w:before="120"/>
        <w:contextualSpacing w:val="0"/>
        <w:rPr>
          <w:rFonts w:cs="Tahoma"/>
        </w:rPr>
      </w:pPr>
      <w:r w:rsidRPr="00A43E4B">
        <w:rPr>
          <w:rFonts w:cs="Tahoma"/>
        </w:rPr>
        <w:t>Thereafter, the Divisor remains unchanged (</w:t>
      </w:r>
      <w:proofErr w:type="spellStart"/>
      <w:r w:rsidRPr="00A43E4B">
        <w:rPr>
          <w:rFonts w:cs="Tahoma"/>
        </w:rPr>
        <w:t>D</w:t>
      </w:r>
      <w:r w:rsidRPr="00A43E4B">
        <w:rPr>
          <w:rFonts w:cs="Tahoma"/>
          <w:vertAlign w:val="subscript"/>
        </w:rPr>
        <w:t>n</w:t>
      </w:r>
      <w:proofErr w:type="spellEnd"/>
      <w:r w:rsidRPr="00A43E4B">
        <w:rPr>
          <w:rFonts w:cs="Tahoma"/>
        </w:rPr>
        <w:t>=D</w:t>
      </w:r>
      <w:r w:rsidRPr="00A43E4B">
        <w:rPr>
          <w:rFonts w:cs="Tahoma"/>
          <w:vertAlign w:val="subscript"/>
        </w:rPr>
        <w:t>n-1</w:t>
      </w:r>
      <w:r w:rsidRPr="00A43E4B">
        <w:rPr>
          <w:rFonts w:cs="Tahoma"/>
        </w:rPr>
        <w:t xml:space="preserve">), except for the cases described in </w:t>
      </w:r>
      <w:r w:rsidR="00A43E4B">
        <w:rPr>
          <w:rFonts w:cs="Tahoma"/>
        </w:rPr>
        <w:t>Clause</w:t>
      </w:r>
      <w:r w:rsidRPr="00A43E4B">
        <w:rPr>
          <w:rFonts w:cs="Tahoma"/>
        </w:rPr>
        <w:t xml:space="preserve"> </w:t>
      </w:r>
      <w:r w:rsidR="008A1557" w:rsidRPr="00A43E4B">
        <w:rPr>
          <w:rFonts w:cs="Tahoma"/>
        </w:rPr>
        <w:fldChar w:fldCharType="begin"/>
      </w:r>
      <w:r w:rsidR="008A1557" w:rsidRPr="00A43E4B">
        <w:rPr>
          <w:rFonts w:cs="Tahoma"/>
        </w:rPr>
        <w:instrText xml:space="preserve"> REF _Ref482878774 \r \h </w:instrText>
      </w:r>
      <w:r w:rsidR="009C45BC" w:rsidRPr="00A43E4B">
        <w:rPr>
          <w:rFonts w:cs="Tahoma"/>
        </w:rPr>
        <w:instrText xml:space="preserve"> \* MERGEFORMAT </w:instrText>
      </w:r>
      <w:r w:rsidR="008A1557" w:rsidRPr="00A43E4B">
        <w:rPr>
          <w:rFonts w:cs="Tahoma"/>
        </w:rPr>
      </w:r>
      <w:r w:rsidR="008A1557" w:rsidRPr="00A43E4B">
        <w:rPr>
          <w:rFonts w:cs="Tahoma"/>
        </w:rPr>
        <w:fldChar w:fldCharType="separate"/>
      </w:r>
      <w:r w:rsidR="00A43E4B" w:rsidRPr="00A43E4B">
        <w:rPr>
          <w:rFonts w:cs="Tahoma"/>
        </w:rPr>
        <w:t>2.6</w:t>
      </w:r>
      <w:r w:rsidR="008A1557" w:rsidRPr="00A43E4B">
        <w:rPr>
          <w:rFonts w:cs="Tahoma"/>
        </w:rPr>
        <w:fldChar w:fldCharType="end"/>
      </w:r>
      <w:r w:rsidR="00A43E4B">
        <w:rPr>
          <w:rFonts w:cs="Tahoma"/>
        </w:rPr>
        <w:t xml:space="preserve"> below</w:t>
      </w:r>
      <w:r w:rsidRPr="00A43E4B">
        <w:rPr>
          <w:rFonts w:cs="Tahoma"/>
        </w:rPr>
        <w:t>.</w:t>
      </w:r>
    </w:p>
    <w:p w14:paraId="49E8AB3C" w14:textId="23AD62C5" w:rsidR="00051F6A" w:rsidRPr="00A43E4B" w:rsidRDefault="00A91DEC" w:rsidP="00A43E4B">
      <w:pPr>
        <w:pStyle w:val="34"/>
        <w:numPr>
          <w:ilvl w:val="2"/>
          <w:numId w:val="9"/>
        </w:numPr>
        <w:spacing w:before="120" w:after="120"/>
        <w:ind w:left="1418" w:hanging="567"/>
        <w:rPr>
          <w:rStyle w:val="afa"/>
          <w:rFonts w:ascii="Tahoma" w:hAnsi="Tahoma" w:cs="Tahoma"/>
          <w:szCs w:val="24"/>
        </w:rPr>
      </w:pPr>
      <w:bookmarkStart w:id="38" w:name="_Ref332015395"/>
      <w:r w:rsidRPr="00A43E4B">
        <w:rPr>
          <w:rStyle w:val="afa"/>
          <w:rFonts w:ascii="Tahoma" w:hAnsi="Tahoma" w:cs="Tahoma"/>
        </w:rPr>
        <w:t xml:space="preserve">The </w:t>
      </w:r>
      <w:r w:rsidRPr="00A43E4B">
        <w:t>initial</w:t>
      </w:r>
      <w:r w:rsidRPr="00A43E4B">
        <w:rPr>
          <w:rStyle w:val="afa"/>
          <w:rFonts w:ascii="Tahoma" w:hAnsi="Tahoma" w:cs="Tahoma"/>
        </w:rPr>
        <w:t xml:space="preserve"> value of the MOEX ESG Ratings Index on 29 December 2023: I</w:t>
      </w:r>
      <w:r w:rsidRPr="00A43E4B">
        <w:rPr>
          <w:rStyle w:val="afa"/>
          <w:rFonts w:ascii="Tahoma" w:hAnsi="Tahoma" w:cs="Tahoma"/>
          <w:vertAlign w:val="subscript"/>
        </w:rPr>
        <w:t>1</w:t>
      </w:r>
      <w:r w:rsidRPr="00A43E4B">
        <w:rPr>
          <w:rStyle w:val="afa"/>
          <w:rFonts w:ascii="Tahoma" w:hAnsi="Tahoma" w:cs="Tahoma"/>
        </w:rPr>
        <w:t xml:space="preserve"> = 1,000.</w:t>
      </w:r>
    </w:p>
    <w:p w14:paraId="7DFDFD27" w14:textId="00A85ACC" w:rsidR="003E1173" w:rsidRPr="00A43E4B" w:rsidRDefault="00657BF4" w:rsidP="00A43E4B">
      <w:pPr>
        <w:pStyle w:val="34"/>
        <w:numPr>
          <w:ilvl w:val="2"/>
          <w:numId w:val="9"/>
        </w:numPr>
        <w:spacing w:before="120" w:after="120"/>
        <w:ind w:left="1418" w:hanging="567"/>
        <w:rPr>
          <w:rStyle w:val="afa"/>
          <w:rFonts w:ascii="Tahoma" w:hAnsi="Tahoma" w:cs="Tahoma"/>
          <w:szCs w:val="24"/>
        </w:rPr>
      </w:pPr>
      <w:bookmarkStart w:id="39" w:name="_Ref335648511"/>
      <w:r w:rsidRPr="00A43E4B">
        <w:rPr>
          <w:rStyle w:val="afa"/>
          <w:rFonts w:ascii="Tahoma" w:hAnsi="Tahoma" w:cs="Tahoma"/>
        </w:rPr>
        <w:t xml:space="preserve">The </w:t>
      </w:r>
      <w:r w:rsidRPr="00A43E4B">
        <w:t>total</w:t>
      </w:r>
      <w:r w:rsidRPr="00A43E4B">
        <w:rPr>
          <w:rStyle w:val="afa"/>
          <w:rFonts w:ascii="Tahoma" w:hAnsi="Tahoma" w:cs="Tahoma"/>
        </w:rPr>
        <w:t xml:space="preserve"> value of all Stocks at the n</w:t>
      </w:r>
      <w:r w:rsidRPr="00A43E4B">
        <w:rPr>
          <w:rStyle w:val="afa"/>
          <w:rFonts w:ascii="Tahoma" w:hAnsi="Tahoma" w:cs="Tahoma"/>
          <w:vertAlign w:val="superscript"/>
        </w:rPr>
        <w:t>th</w:t>
      </w:r>
      <w:r w:rsidRPr="00A43E4B">
        <w:rPr>
          <w:rStyle w:val="afa"/>
          <w:rFonts w:ascii="Tahoma" w:hAnsi="Tahoma" w:cs="Tahoma"/>
        </w:rPr>
        <w:t xml:space="preserve"> moment of calculation is determined according to the formula:</w:t>
      </w:r>
      <w:bookmarkEnd w:id="38"/>
      <w:bookmarkEnd w:id="39"/>
    </w:p>
    <w:p w14:paraId="13E5B1A3" w14:textId="77777777" w:rsidR="00496D37" w:rsidRPr="00A43E4B" w:rsidRDefault="00496D37" w:rsidP="00A43E4B">
      <w:pPr>
        <w:pStyle w:val="afe"/>
        <w:spacing w:before="120" w:after="120"/>
        <w:rPr>
          <w:rFonts w:ascii="Tahoma" w:hAnsi="Tahoma" w:cs="Tahoma"/>
        </w:rPr>
      </w:pP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6DDC866A" w14:textId="77777777" w:rsidR="003E1173" w:rsidRPr="00A43E4B" w:rsidRDefault="003E1173" w:rsidP="00A43E4B">
      <w:pPr>
        <w:pStyle w:val="afc"/>
        <w:spacing w:before="120"/>
        <w:contextualSpacing w:val="0"/>
        <w:rPr>
          <w:rFonts w:cs="Tahoma"/>
        </w:rPr>
      </w:pPr>
      <w:r w:rsidRPr="00A43E4B">
        <w:rPr>
          <w:rFonts w:cs="Tahoma"/>
        </w:rPr>
        <w:t>where:</w:t>
      </w:r>
    </w:p>
    <w:p w14:paraId="401D864C" w14:textId="77777777" w:rsidR="003E1173" w:rsidRPr="00A43E4B" w:rsidDel="00B80F84" w:rsidRDefault="003E1173" w:rsidP="00A43E4B">
      <w:pPr>
        <w:pStyle w:val="afc"/>
        <w:spacing w:before="120"/>
        <w:contextualSpacing w:val="0"/>
        <w:rPr>
          <w:rFonts w:cs="Tahoma"/>
        </w:rPr>
      </w:pPr>
      <w:r w:rsidRPr="00A43E4B">
        <w:rPr>
          <w:rFonts w:cs="Tahoma"/>
        </w:rPr>
        <w:t>N – the total number of Stocks;</w:t>
      </w:r>
    </w:p>
    <w:p w14:paraId="47B5D9C4" w14:textId="77777777" w:rsidR="003E1173" w:rsidRPr="00A43E4B" w:rsidRDefault="003E1173" w:rsidP="00A43E4B">
      <w:pPr>
        <w:pStyle w:val="afc"/>
        <w:spacing w:before="120"/>
        <w:contextualSpacing w:val="0"/>
        <w:rPr>
          <w:rFonts w:cs="Tahoma"/>
        </w:rPr>
      </w:pPr>
      <w:proofErr w:type="spellStart"/>
      <w:r w:rsidRPr="00A43E4B">
        <w:rPr>
          <w:rFonts w:cs="Tahoma"/>
        </w:rPr>
        <w:t>MC</w:t>
      </w:r>
      <w:r w:rsidRPr="00A43E4B">
        <w:rPr>
          <w:rFonts w:cs="Tahoma"/>
          <w:vertAlign w:val="subscript"/>
        </w:rPr>
        <w:t>i</w:t>
      </w:r>
      <w:proofErr w:type="spellEnd"/>
      <w:r w:rsidRPr="00A43E4B">
        <w:rPr>
          <w:rFonts w:cs="Tahoma"/>
        </w:rPr>
        <w:t xml:space="preserve"> – capitalisation of the </w:t>
      </w:r>
      <w:proofErr w:type="spellStart"/>
      <w:r w:rsidRPr="00A43E4B">
        <w:rPr>
          <w:rFonts w:cs="Tahoma"/>
        </w:rPr>
        <w:t>i</w:t>
      </w:r>
      <w:r w:rsidRPr="00A43E4B">
        <w:rPr>
          <w:rFonts w:cs="Tahoma"/>
          <w:vertAlign w:val="superscript"/>
        </w:rPr>
        <w:t>th</w:t>
      </w:r>
      <w:proofErr w:type="spellEnd"/>
      <w:r w:rsidRPr="00A43E4B">
        <w:rPr>
          <w:rFonts w:cs="Tahoma"/>
        </w:rPr>
        <w:t xml:space="preserve"> Stock.</w:t>
      </w:r>
    </w:p>
    <w:p w14:paraId="26700AF9" w14:textId="77777777" w:rsidR="00657BF4" w:rsidRPr="00A43E4B" w:rsidRDefault="00FF5998" w:rsidP="00A43E4B">
      <w:pPr>
        <w:pStyle w:val="34"/>
        <w:numPr>
          <w:ilvl w:val="2"/>
          <w:numId w:val="9"/>
        </w:numPr>
        <w:spacing w:before="120" w:after="120"/>
        <w:ind w:left="1418" w:hanging="567"/>
        <w:rPr>
          <w:rStyle w:val="afa"/>
          <w:rFonts w:ascii="Tahoma" w:hAnsi="Tahoma" w:cs="Tahoma"/>
          <w:szCs w:val="24"/>
        </w:rPr>
      </w:pPr>
      <w:r w:rsidRPr="00A43E4B">
        <w:t>Capitalisation</w:t>
      </w:r>
      <w:r w:rsidRPr="00A43E4B">
        <w:rPr>
          <w:rStyle w:val="afa"/>
          <w:rFonts w:ascii="Tahoma" w:hAnsi="Tahoma" w:cs="Tahoma"/>
        </w:rPr>
        <w:t xml:space="preserve"> of the </w:t>
      </w:r>
      <w:proofErr w:type="spellStart"/>
      <w:r w:rsidRPr="00A43E4B">
        <w:rPr>
          <w:rStyle w:val="afa"/>
          <w:rFonts w:ascii="Tahoma" w:hAnsi="Tahoma" w:cs="Tahoma"/>
        </w:rPr>
        <w:t>i</w:t>
      </w:r>
      <w:r w:rsidRPr="00A43E4B">
        <w:rPr>
          <w:rStyle w:val="afa"/>
          <w:rFonts w:ascii="Tahoma" w:hAnsi="Tahoma" w:cs="Tahoma"/>
          <w:vertAlign w:val="superscript"/>
        </w:rPr>
        <w:t>th</w:t>
      </w:r>
      <w:proofErr w:type="spellEnd"/>
      <w:r w:rsidRPr="00A43E4B">
        <w:rPr>
          <w:rStyle w:val="afa"/>
          <w:rFonts w:ascii="Tahoma" w:hAnsi="Tahoma" w:cs="Tahoma"/>
        </w:rPr>
        <w:t xml:space="preserve"> Stock is calculated as follows:</w:t>
      </w:r>
    </w:p>
    <w:p w14:paraId="3361B2F9" w14:textId="69409BA0" w:rsidR="004F60BF" w:rsidRPr="00A43E4B" w:rsidRDefault="004F60BF" w:rsidP="00A43E4B">
      <w:pPr>
        <w:pStyle w:val="afe"/>
        <w:spacing w:before="120" w:after="120"/>
        <w:rPr>
          <w:rFonts w:ascii="Tahoma" w:hAnsi="Tahoma" w:cs="Tahoma"/>
        </w:rPr>
      </w:pPr>
      <m:oMathPara>
        <m:oMath>
          <m:r>
            <w:rPr>
              <w:rFonts w:cs="Tahoma"/>
            </w:rPr>
            <m:t>M</m:t>
          </m:r>
          <m:sSub>
            <m:sSubPr>
              <m:ctrlPr>
                <w:rPr>
                  <w:rFonts w:cs="Tahoma"/>
                </w:rPr>
              </m:ctrlPr>
            </m:sSubPr>
            <m:e>
              <m:r>
                <w:rPr>
                  <w:rFonts w:cs="Tahoma"/>
                </w:rPr>
                <m:t>C</m:t>
              </m:r>
            </m:e>
            <m:sub>
              <m:r>
                <w:rPr>
                  <w:rFonts w:cs="Tahoma"/>
                </w:rPr>
                <m:t>i</m:t>
              </m:r>
            </m:sub>
          </m:sSub>
          <m:r>
            <w:rPr>
              <w:rFonts w:cs="Tahoma"/>
            </w:rPr>
            <m:t>=</m:t>
          </m:r>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Q</m:t>
              </m:r>
            </m:e>
            <m:sub>
              <m:r>
                <w:rPr>
                  <w:rFonts w:cs="Tahoma"/>
                </w:rPr>
                <m:t>i</m:t>
              </m:r>
            </m:sub>
          </m:sSub>
          <m:r>
            <w:rPr>
              <w:rFonts w:cs="Tahoma"/>
            </w:rPr>
            <m:t>∙F</m:t>
          </m:r>
          <m:sSub>
            <m:sSubPr>
              <m:ctrlPr>
                <w:rPr>
                  <w:rFonts w:cs="Tahoma"/>
                </w:rPr>
              </m:ctrlPr>
            </m:sSubPr>
            <m:e>
              <m:r>
                <w:rPr>
                  <w:rFonts w:cs="Tahoma"/>
                </w:rPr>
                <m:t>F</m:t>
              </m:r>
            </m:e>
            <m:sub>
              <m:r>
                <w:rPr>
                  <w:rFonts w:cs="Tahoma"/>
                </w:rPr>
                <m:t>i</m:t>
              </m:r>
            </m:sub>
          </m:sSub>
          <m:r>
            <w:rPr>
              <w:rFonts w:cs="Tahoma"/>
            </w:rPr>
            <m:t>∙</m:t>
          </m:r>
          <m:sSub>
            <m:sSubPr>
              <m:ctrlPr>
                <w:rPr>
                  <w:rFonts w:cs="Tahoma"/>
                </w:rPr>
              </m:ctrlPr>
            </m:sSubPr>
            <m:e>
              <m:r>
                <w:rPr>
                  <w:rFonts w:cs="Tahoma"/>
                </w:rPr>
                <m:t>W</m:t>
              </m:r>
            </m:e>
            <m:sub>
              <m:r>
                <w:rPr>
                  <w:rFonts w:cs="Tahoma"/>
                </w:rPr>
                <m:t>i</m:t>
              </m:r>
            </m:sub>
          </m:sSub>
          <m:r>
            <w:rPr>
              <w:rFonts w:cs="Tahoma"/>
            </w:rPr>
            <m:t xml:space="preserve"> ,</m:t>
          </m:r>
        </m:oMath>
      </m:oMathPara>
    </w:p>
    <w:p w14:paraId="461BBCFE" w14:textId="77777777" w:rsidR="00657BF4" w:rsidRPr="00A43E4B" w:rsidRDefault="00657BF4" w:rsidP="00A43E4B">
      <w:pPr>
        <w:pStyle w:val="afc"/>
        <w:spacing w:before="120"/>
        <w:contextualSpacing w:val="0"/>
        <w:rPr>
          <w:rFonts w:cs="Tahoma"/>
        </w:rPr>
      </w:pPr>
      <w:r w:rsidRPr="00A43E4B">
        <w:rPr>
          <w:rFonts w:cs="Tahoma"/>
        </w:rPr>
        <w:t>where:</w:t>
      </w:r>
    </w:p>
    <w:p w14:paraId="312E4181" w14:textId="77777777" w:rsidR="00657BF4" w:rsidRPr="00A43E4B" w:rsidRDefault="00657BF4" w:rsidP="00A43E4B">
      <w:pPr>
        <w:pStyle w:val="afc"/>
        <w:spacing w:before="120"/>
        <w:contextualSpacing w:val="0"/>
        <w:rPr>
          <w:rFonts w:cs="Tahoma"/>
        </w:rPr>
      </w:pPr>
      <w:r w:rsidRPr="00A43E4B">
        <w:rPr>
          <w:rFonts w:cs="Tahoma"/>
        </w:rPr>
        <w:t>P</w:t>
      </w:r>
      <w:r w:rsidRPr="00A43E4B">
        <w:rPr>
          <w:rFonts w:cs="Tahoma"/>
          <w:vertAlign w:val="subscript"/>
        </w:rPr>
        <w:t>i</w:t>
      </w:r>
      <w:r w:rsidRPr="00A43E4B">
        <w:rPr>
          <w:rFonts w:cs="Tahoma"/>
        </w:rPr>
        <w:t xml:space="preserve"> – the price of the </w:t>
      </w:r>
      <w:proofErr w:type="spellStart"/>
      <w:r w:rsidRPr="00A43E4B">
        <w:rPr>
          <w:rFonts w:cs="Tahoma"/>
        </w:rPr>
        <w:t>i</w:t>
      </w:r>
      <w:r w:rsidRPr="00A43E4B">
        <w:rPr>
          <w:rFonts w:cs="Tahoma"/>
          <w:vertAlign w:val="superscript"/>
        </w:rPr>
        <w:t>th</w:t>
      </w:r>
      <w:proofErr w:type="spellEnd"/>
      <w:r w:rsidRPr="00A43E4B">
        <w:rPr>
          <w:rFonts w:cs="Tahoma"/>
        </w:rPr>
        <w:t xml:space="preserve"> Stock in RUB;</w:t>
      </w:r>
    </w:p>
    <w:p w14:paraId="5693B48C" w14:textId="77777777" w:rsidR="00657BF4" w:rsidRPr="00A43E4B" w:rsidRDefault="00657BF4" w:rsidP="00A43E4B">
      <w:pPr>
        <w:pStyle w:val="afc"/>
        <w:spacing w:before="120"/>
        <w:contextualSpacing w:val="0"/>
        <w:rPr>
          <w:rFonts w:cs="Tahoma"/>
        </w:rPr>
      </w:pPr>
      <w:r w:rsidRPr="00A43E4B">
        <w:rPr>
          <w:rFonts w:cs="Tahoma"/>
        </w:rPr>
        <w:t>Q</w:t>
      </w:r>
      <w:r w:rsidRPr="00A43E4B">
        <w:rPr>
          <w:rFonts w:cs="Tahoma"/>
          <w:vertAlign w:val="subscript"/>
        </w:rPr>
        <w:t>i</w:t>
      </w:r>
      <w:r w:rsidRPr="00A43E4B">
        <w:rPr>
          <w:rFonts w:cs="Tahoma"/>
        </w:rPr>
        <w:t xml:space="preserve"> – the total number of </w:t>
      </w:r>
      <w:proofErr w:type="spellStart"/>
      <w:r w:rsidRPr="00A43E4B">
        <w:rPr>
          <w:rFonts w:cs="Tahoma"/>
        </w:rPr>
        <w:t>i</w:t>
      </w:r>
      <w:r w:rsidRPr="00A43E4B">
        <w:rPr>
          <w:rFonts w:cs="Tahoma"/>
          <w:vertAlign w:val="superscript"/>
        </w:rPr>
        <w:t>th</w:t>
      </w:r>
      <w:proofErr w:type="spellEnd"/>
      <w:r w:rsidRPr="00A43E4B">
        <w:rPr>
          <w:rFonts w:cs="Tahoma"/>
        </w:rPr>
        <w:t xml:space="preserve"> Stocks of one category (type) of an Issuer;</w:t>
      </w:r>
    </w:p>
    <w:p w14:paraId="7B825205" w14:textId="6010E763" w:rsidR="00657BF4" w:rsidRPr="00A43E4B" w:rsidRDefault="00397F41" w:rsidP="00A43E4B">
      <w:pPr>
        <w:pStyle w:val="afc"/>
        <w:spacing w:before="120"/>
        <w:contextualSpacing w:val="0"/>
        <w:rPr>
          <w:rFonts w:cs="Tahoma"/>
        </w:rPr>
      </w:pPr>
      <w:proofErr w:type="spellStart"/>
      <w:r w:rsidRPr="00A43E4B">
        <w:rPr>
          <w:rFonts w:cs="Tahoma"/>
        </w:rPr>
        <w:t>FF</w:t>
      </w:r>
      <w:r w:rsidRPr="00A43E4B">
        <w:rPr>
          <w:rFonts w:cs="Tahoma"/>
          <w:vertAlign w:val="subscript"/>
        </w:rPr>
        <w:t>i</w:t>
      </w:r>
      <w:proofErr w:type="spellEnd"/>
      <w:r w:rsidRPr="00A43E4B">
        <w:rPr>
          <w:rFonts w:cs="Tahoma"/>
          <w:b/>
          <w:vertAlign w:val="subscript"/>
        </w:rPr>
        <w:t xml:space="preserve"> </w:t>
      </w:r>
      <w:r w:rsidRPr="00A43E4B">
        <w:rPr>
          <w:rFonts w:cs="Tahoma"/>
        </w:rPr>
        <w:t xml:space="preserve">– the free float factor of the </w:t>
      </w:r>
      <w:proofErr w:type="spellStart"/>
      <w:r w:rsidRPr="00A43E4B">
        <w:rPr>
          <w:rFonts w:cs="Tahoma"/>
        </w:rPr>
        <w:t>i</w:t>
      </w:r>
      <w:r w:rsidRPr="00A43E4B">
        <w:rPr>
          <w:rFonts w:cs="Tahoma"/>
          <w:vertAlign w:val="superscript"/>
        </w:rPr>
        <w:t>th</w:t>
      </w:r>
      <w:proofErr w:type="spellEnd"/>
      <w:r w:rsidRPr="00A43E4B">
        <w:rPr>
          <w:rFonts w:cs="Tahoma"/>
        </w:rPr>
        <w:t xml:space="preserve"> Stock;</w:t>
      </w:r>
    </w:p>
    <w:p w14:paraId="58740776" w14:textId="0765E443" w:rsidR="00657BF4" w:rsidRPr="00A43E4B" w:rsidRDefault="00397F41" w:rsidP="00A43E4B">
      <w:pPr>
        <w:pStyle w:val="afc"/>
        <w:spacing w:before="120"/>
        <w:contextualSpacing w:val="0"/>
        <w:rPr>
          <w:rFonts w:cs="Tahoma"/>
        </w:rPr>
      </w:pPr>
      <w:r w:rsidRPr="00A43E4B">
        <w:rPr>
          <w:rFonts w:cs="Tahoma"/>
        </w:rPr>
        <w:t>W</w:t>
      </w:r>
      <w:r w:rsidRPr="00A43E4B">
        <w:rPr>
          <w:rFonts w:cs="Tahoma"/>
          <w:vertAlign w:val="subscript"/>
        </w:rPr>
        <w:t>i</w:t>
      </w:r>
      <w:r w:rsidRPr="00A43E4B">
        <w:rPr>
          <w:rFonts w:cs="Tahoma"/>
        </w:rPr>
        <w:t xml:space="preserve"> – a coefficient restricting the proportion of capitalisation of the </w:t>
      </w:r>
      <w:proofErr w:type="spellStart"/>
      <w:r w:rsidRPr="00A43E4B">
        <w:rPr>
          <w:rFonts w:cs="Tahoma"/>
        </w:rPr>
        <w:t>i</w:t>
      </w:r>
      <w:r w:rsidRPr="00A43E4B">
        <w:rPr>
          <w:rFonts w:cs="Tahoma"/>
          <w:vertAlign w:val="superscript"/>
        </w:rPr>
        <w:t>th</w:t>
      </w:r>
      <w:proofErr w:type="spellEnd"/>
      <w:r w:rsidRPr="00A43E4B">
        <w:rPr>
          <w:rFonts w:cs="Tahoma"/>
        </w:rPr>
        <w:t xml:space="preserve"> Stock (the Weighting Factor). It equals one unless otherwise set out in Clause </w:t>
      </w:r>
      <w:r w:rsidR="008A1557" w:rsidRPr="00A43E4B">
        <w:rPr>
          <w:rFonts w:cs="Tahoma"/>
        </w:rPr>
        <w:fldChar w:fldCharType="begin"/>
      </w:r>
      <w:r w:rsidR="008A1557" w:rsidRPr="00A43E4B">
        <w:rPr>
          <w:rFonts w:cs="Tahoma"/>
        </w:rPr>
        <w:instrText xml:space="preserve"> REF _Ref482878825 \r \h </w:instrText>
      </w:r>
      <w:r w:rsidR="00FE668E" w:rsidRPr="00A43E4B">
        <w:rPr>
          <w:rFonts w:cs="Tahoma"/>
        </w:rPr>
        <w:instrText xml:space="preserve"> \* MERGEFORMAT </w:instrText>
      </w:r>
      <w:r w:rsidR="008A1557" w:rsidRPr="00A43E4B">
        <w:rPr>
          <w:rFonts w:cs="Tahoma"/>
        </w:rPr>
      </w:r>
      <w:r w:rsidR="008A1557" w:rsidRPr="00A43E4B">
        <w:rPr>
          <w:rFonts w:cs="Tahoma"/>
        </w:rPr>
        <w:fldChar w:fldCharType="separate"/>
      </w:r>
      <w:r w:rsidR="00A43E4B" w:rsidRPr="00A43E4B">
        <w:rPr>
          <w:rFonts w:cs="Tahoma"/>
        </w:rPr>
        <w:t>2.5</w:t>
      </w:r>
      <w:r w:rsidR="008A1557" w:rsidRPr="00A43E4B">
        <w:rPr>
          <w:rFonts w:cs="Tahoma"/>
        </w:rPr>
        <w:fldChar w:fldCharType="end"/>
      </w:r>
      <w:r w:rsidRPr="00A43E4B">
        <w:rPr>
          <w:rFonts w:cs="Tahoma"/>
        </w:rPr>
        <w:t>.</w:t>
      </w:r>
    </w:p>
    <w:p w14:paraId="360BBB9D" w14:textId="77777777" w:rsidR="003E1173" w:rsidRPr="00A43E4B" w:rsidRDefault="003E1173" w:rsidP="00A43E4B">
      <w:pPr>
        <w:pStyle w:val="34"/>
        <w:numPr>
          <w:ilvl w:val="2"/>
          <w:numId w:val="9"/>
        </w:numPr>
        <w:spacing w:before="120" w:after="120"/>
        <w:ind w:left="1418" w:hanging="567"/>
        <w:rPr>
          <w:rStyle w:val="afa"/>
          <w:rFonts w:ascii="Tahoma" w:hAnsi="Tahoma" w:cs="Tahoma"/>
          <w:szCs w:val="24"/>
        </w:rPr>
      </w:pPr>
      <w:r w:rsidRPr="00A43E4B">
        <w:t>Capitalisation</w:t>
      </w:r>
      <w:r w:rsidRPr="00A43E4B">
        <w:rPr>
          <w:rStyle w:val="afa"/>
          <w:rFonts w:ascii="Tahoma" w:hAnsi="Tahoma" w:cs="Tahoma"/>
        </w:rPr>
        <w:t xml:space="preserve"> </w:t>
      </w:r>
      <w:proofErr w:type="spellStart"/>
      <w:r w:rsidRPr="00A43E4B">
        <w:rPr>
          <w:rStyle w:val="afa"/>
          <w:rFonts w:ascii="Tahoma" w:hAnsi="Tahoma" w:cs="Tahoma"/>
        </w:rPr>
        <w:t>MC</w:t>
      </w:r>
      <w:r w:rsidRPr="00A43E4B">
        <w:rPr>
          <w:rStyle w:val="afa"/>
          <w:rFonts w:ascii="Tahoma" w:hAnsi="Tahoma" w:cs="Tahoma"/>
          <w:vertAlign w:val="subscript"/>
        </w:rPr>
        <w:t>i</w:t>
      </w:r>
      <w:proofErr w:type="spellEnd"/>
      <w:r w:rsidRPr="00A43E4B">
        <w:rPr>
          <w:rStyle w:val="afa"/>
          <w:rFonts w:ascii="Tahoma" w:hAnsi="Tahoma" w:cs="Tahoma"/>
        </w:rPr>
        <w:t xml:space="preserve"> is calculated to four decimal places.</w:t>
      </w:r>
    </w:p>
    <w:p w14:paraId="7B294C80" w14:textId="161E9BC6" w:rsidR="00B61B3D" w:rsidRPr="00A43E4B" w:rsidRDefault="003C6629" w:rsidP="00A43E4B">
      <w:pPr>
        <w:pStyle w:val="34"/>
        <w:numPr>
          <w:ilvl w:val="2"/>
          <w:numId w:val="9"/>
        </w:numPr>
        <w:spacing w:before="120" w:after="120"/>
        <w:ind w:left="1418" w:hanging="567"/>
        <w:rPr>
          <w:rStyle w:val="afa"/>
          <w:rFonts w:ascii="Tahoma" w:hAnsi="Tahoma" w:cs="Tahoma"/>
          <w:szCs w:val="24"/>
        </w:rPr>
      </w:pPr>
      <w:r w:rsidRPr="00A43E4B">
        <w:rPr>
          <w:rStyle w:val="afa"/>
          <w:rFonts w:ascii="Tahoma" w:hAnsi="Tahoma" w:cs="Tahoma"/>
        </w:rPr>
        <w:t xml:space="preserve">The </w:t>
      </w:r>
      <w:r w:rsidRPr="00A43E4B">
        <w:t>Indices</w:t>
      </w:r>
      <w:r w:rsidRPr="00A43E4B">
        <w:rPr>
          <w:rStyle w:val="afa"/>
          <w:rFonts w:ascii="Tahoma" w:hAnsi="Tahoma" w:cs="Tahoma"/>
        </w:rPr>
        <w:t xml:space="preserve"> are expressed in points and rounded to two decimals.</w:t>
      </w:r>
    </w:p>
    <w:p w14:paraId="7A68BBDD" w14:textId="77777777" w:rsidR="00033217" w:rsidRPr="00A43E4B" w:rsidRDefault="00033217" w:rsidP="00A43E4B">
      <w:pPr>
        <w:pStyle w:val="34"/>
        <w:spacing w:before="120" w:after="120"/>
        <w:ind w:left="1077"/>
        <w:rPr>
          <w:rFonts w:cs="Tahoma"/>
        </w:rPr>
      </w:pPr>
    </w:p>
    <w:p w14:paraId="210FDD67" w14:textId="4A921033" w:rsidR="00171809" w:rsidRPr="00A43E4B" w:rsidRDefault="00171809" w:rsidP="00A43E4B">
      <w:pPr>
        <w:pStyle w:val="10"/>
        <w:numPr>
          <w:ilvl w:val="1"/>
          <w:numId w:val="9"/>
        </w:numPr>
        <w:spacing w:before="120" w:after="120"/>
        <w:ind w:left="567" w:firstLine="0"/>
        <w:rPr>
          <w:rFonts w:cs="Tahoma"/>
        </w:rPr>
      </w:pPr>
      <w:bookmarkStart w:id="40" w:name="_Toc463443753"/>
      <w:bookmarkStart w:id="41" w:name="_Toc488065466"/>
      <w:bookmarkStart w:id="42" w:name="_Toc514669028"/>
      <w:bookmarkStart w:id="43" w:name="_Toc2682665"/>
      <w:bookmarkStart w:id="44" w:name="_Toc65591900"/>
      <w:bookmarkStart w:id="45" w:name="_Toc424122352"/>
      <w:bookmarkStart w:id="46" w:name="_Toc438206727"/>
      <w:bookmarkStart w:id="47" w:name="_Toc438206763"/>
      <w:bookmarkStart w:id="48" w:name="_Toc438206983"/>
      <w:bookmarkStart w:id="49" w:name="_Toc433902899"/>
      <w:bookmarkStart w:id="50" w:name="_Toc463443756"/>
      <w:bookmarkStart w:id="51" w:name="_Toc488065469"/>
      <w:bookmarkStart w:id="52" w:name="_Toc223701319"/>
      <w:r w:rsidRPr="00A43E4B">
        <w:rPr>
          <w:rFonts w:cs="Tahoma"/>
        </w:rPr>
        <w:t>Calculating the Total Return Index</w:t>
      </w:r>
      <w:bookmarkEnd w:id="40"/>
      <w:bookmarkEnd w:id="41"/>
      <w:bookmarkEnd w:id="42"/>
      <w:bookmarkEnd w:id="43"/>
      <w:bookmarkEnd w:id="44"/>
      <w:bookmarkEnd w:id="52"/>
    </w:p>
    <w:p w14:paraId="78AD7E06" w14:textId="40FE3E8A" w:rsidR="00171809" w:rsidRPr="00A43E4B" w:rsidRDefault="00171809" w:rsidP="00A43E4B">
      <w:pPr>
        <w:pStyle w:val="34"/>
        <w:numPr>
          <w:ilvl w:val="2"/>
          <w:numId w:val="9"/>
        </w:numPr>
        <w:spacing w:before="120" w:after="120"/>
        <w:ind w:left="1418" w:hanging="567"/>
        <w:rPr>
          <w:rStyle w:val="afa"/>
          <w:rFonts w:ascii="Tahoma" w:hAnsi="Tahoma" w:cs="Tahoma"/>
          <w:szCs w:val="24"/>
        </w:rPr>
      </w:pPr>
      <w:r w:rsidRPr="00A43E4B">
        <w:rPr>
          <w:rFonts w:cs="Tahoma"/>
        </w:rPr>
        <w:t xml:space="preserve">The Total Return Index is calculated using the Constituents, values and parameters of the </w:t>
      </w:r>
      <w:r w:rsidRPr="00A43E4B">
        <w:rPr>
          <w:rStyle w:val="afa"/>
          <w:rFonts w:ascii="Tahoma" w:hAnsi="Tahoma" w:cs="Tahoma"/>
        </w:rPr>
        <w:t>Price Index including dividend payments on the Stocks in the Price Index.</w:t>
      </w:r>
    </w:p>
    <w:p w14:paraId="32C8A291" w14:textId="5E7EFD12" w:rsidR="00171809" w:rsidRPr="00A43E4B" w:rsidRDefault="00171809" w:rsidP="00A43E4B">
      <w:pPr>
        <w:pStyle w:val="34"/>
        <w:numPr>
          <w:ilvl w:val="2"/>
          <w:numId w:val="9"/>
        </w:numPr>
        <w:spacing w:before="120" w:after="120"/>
        <w:ind w:left="1418" w:hanging="567"/>
        <w:rPr>
          <w:rFonts w:cs="Tahoma"/>
        </w:rPr>
      </w:pPr>
      <w:bookmarkStart w:id="53" w:name="_Ref456977001"/>
      <w:r w:rsidRPr="00A43E4B">
        <w:t>Dividends</w:t>
      </w:r>
      <w:r w:rsidRPr="00A43E4B">
        <w:rPr>
          <w:rStyle w:val="afa"/>
          <w:rFonts w:ascii="Tahoma" w:hAnsi="Tahoma" w:cs="Tahoma"/>
        </w:rPr>
        <w:t xml:space="preserve"> are included in the calculation of the Total Return Index on the day on which the persons entitled to receive dividends are determined according to the law (the "Record Date"). </w:t>
      </w:r>
      <w:r w:rsidRPr="00A43E4B">
        <w:rPr>
          <w:rFonts w:cs="Tahoma"/>
        </w:rPr>
        <w:t>If the Record Date is not a trading day, dividends shall be accounted for on the day preceding the Record Date which is a trading day.</w:t>
      </w:r>
      <w:bookmarkEnd w:id="53"/>
    </w:p>
    <w:p w14:paraId="1B391DFB" w14:textId="6CA8DAD3" w:rsidR="00A71184" w:rsidRPr="00A43E4B" w:rsidRDefault="00A71184" w:rsidP="00A43E4B">
      <w:pPr>
        <w:pStyle w:val="34"/>
        <w:numPr>
          <w:ilvl w:val="2"/>
          <w:numId w:val="9"/>
        </w:numPr>
        <w:spacing w:before="120" w:after="120"/>
        <w:ind w:left="1418" w:hanging="567"/>
        <w:rPr>
          <w:rFonts w:cs="Tahoma"/>
        </w:rPr>
      </w:pPr>
      <w:r w:rsidRPr="00A43E4B">
        <w:rPr>
          <w:rFonts w:cs="Tahoma"/>
        </w:rPr>
        <w:t xml:space="preserve">If the </w:t>
      </w:r>
      <w:proofErr w:type="spellStart"/>
      <w:r w:rsidRPr="00A43E4B">
        <w:rPr>
          <w:rFonts w:cs="Tahoma"/>
        </w:rPr>
        <w:t>the</w:t>
      </w:r>
      <w:proofErr w:type="spellEnd"/>
      <w:r w:rsidRPr="00A43E4B">
        <w:rPr>
          <w:rFonts w:cs="Tahoma"/>
        </w:rPr>
        <w:t xml:space="preserve"> Issuer announces the dividend after the date on which the dividend must be included in accordance with Clause </w:t>
      </w:r>
      <w:r w:rsidRPr="00A43E4B">
        <w:rPr>
          <w:rFonts w:cs="Tahoma"/>
        </w:rPr>
        <w:fldChar w:fldCharType="begin"/>
      </w:r>
      <w:r w:rsidRPr="00A43E4B">
        <w:rPr>
          <w:rFonts w:cs="Tahoma"/>
        </w:rPr>
        <w:instrText xml:space="preserve"> REF _Ref456977001 \r \h </w:instrText>
      </w:r>
      <w:r w:rsidRPr="00A43E4B">
        <w:rPr>
          <w:rFonts w:cs="Tahoma"/>
        </w:rPr>
      </w:r>
      <w:r w:rsidR="00A43E4B">
        <w:rPr>
          <w:rFonts w:cs="Tahoma"/>
        </w:rPr>
        <w:instrText xml:space="preserve"> \* MERGEFORMAT </w:instrText>
      </w:r>
      <w:r w:rsidRPr="00A43E4B">
        <w:rPr>
          <w:rFonts w:cs="Tahoma"/>
        </w:rPr>
        <w:fldChar w:fldCharType="separate"/>
      </w:r>
      <w:r w:rsidR="00A43E4B" w:rsidRPr="00A43E4B">
        <w:rPr>
          <w:rFonts w:cs="Tahoma"/>
        </w:rPr>
        <w:t>2.2.2</w:t>
      </w:r>
      <w:r w:rsidRPr="00A43E4B">
        <w:rPr>
          <w:rFonts w:cs="Tahoma"/>
        </w:rPr>
        <w:fldChar w:fldCharType="end"/>
      </w:r>
      <w:r w:rsidRPr="00A43E4B">
        <w:rPr>
          <w:rFonts w:cs="Tahoma"/>
        </w:rPr>
        <w:t>, then the dividend is included on the day the Exchange receives this information.</w:t>
      </w:r>
    </w:p>
    <w:p w14:paraId="75BE1024" w14:textId="6E0DFDD2" w:rsidR="00171809" w:rsidRPr="00A43E4B" w:rsidRDefault="00171809" w:rsidP="00A43E4B">
      <w:pPr>
        <w:pStyle w:val="34"/>
        <w:numPr>
          <w:ilvl w:val="2"/>
          <w:numId w:val="9"/>
        </w:numPr>
        <w:spacing w:before="120" w:after="120"/>
        <w:ind w:left="1418" w:hanging="567"/>
        <w:rPr>
          <w:rStyle w:val="afa"/>
          <w:rFonts w:ascii="Tahoma" w:hAnsi="Tahoma" w:cs="Tahoma"/>
          <w:szCs w:val="24"/>
        </w:rPr>
      </w:pPr>
      <w:r w:rsidRPr="00A43E4B">
        <w:t>Sources</w:t>
      </w:r>
      <w:r w:rsidRPr="00A43E4B">
        <w:rPr>
          <w:rStyle w:val="afa"/>
          <w:rFonts w:ascii="Tahoma" w:hAnsi="Tahoma" w:cs="Tahoma"/>
        </w:rPr>
        <w:t xml:space="preserve"> of information about the dividend announcement are information agencies authorized to disclose information and Issuers.</w:t>
      </w:r>
    </w:p>
    <w:p w14:paraId="177E1EF4" w14:textId="6662BD58" w:rsidR="00171809" w:rsidRPr="00A43E4B" w:rsidRDefault="00171809" w:rsidP="00A43E4B">
      <w:pPr>
        <w:pStyle w:val="34"/>
        <w:numPr>
          <w:ilvl w:val="2"/>
          <w:numId w:val="9"/>
        </w:numPr>
        <w:spacing w:before="120" w:after="120"/>
        <w:ind w:left="1418" w:hanging="567"/>
        <w:rPr>
          <w:rStyle w:val="afa"/>
          <w:rFonts w:ascii="Tahoma" w:hAnsi="Tahoma" w:cs="Tahoma"/>
          <w:szCs w:val="24"/>
        </w:rPr>
      </w:pPr>
      <w:r w:rsidRPr="00A43E4B">
        <w:rPr>
          <w:rStyle w:val="afa"/>
          <w:rFonts w:ascii="Tahoma" w:hAnsi="Tahoma" w:cs="Tahoma"/>
        </w:rPr>
        <w:t xml:space="preserve">The Total Return Index is calculated without </w:t>
      </w:r>
      <w:proofErr w:type="gramStart"/>
      <w:r w:rsidRPr="00A43E4B">
        <w:rPr>
          <w:rStyle w:val="afa"/>
          <w:rFonts w:ascii="Tahoma" w:hAnsi="Tahoma" w:cs="Tahoma"/>
        </w:rPr>
        <w:t>taking into account</w:t>
      </w:r>
      <w:proofErr w:type="gramEnd"/>
      <w:r w:rsidRPr="00A43E4B">
        <w:rPr>
          <w:rStyle w:val="afa"/>
          <w:rFonts w:ascii="Tahoma" w:hAnsi="Tahoma" w:cs="Tahoma"/>
        </w:rPr>
        <w:t xml:space="preserve"> taxation of income received in the form of dividends.</w:t>
      </w:r>
    </w:p>
    <w:p w14:paraId="5C764371" w14:textId="1C17A033" w:rsidR="00171809" w:rsidRPr="00A43E4B" w:rsidRDefault="00171809" w:rsidP="00A43E4B">
      <w:pPr>
        <w:pStyle w:val="34"/>
        <w:numPr>
          <w:ilvl w:val="2"/>
          <w:numId w:val="9"/>
        </w:numPr>
        <w:spacing w:before="120" w:after="120"/>
        <w:ind w:left="1418" w:hanging="567"/>
        <w:rPr>
          <w:rStyle w:val="afa"/>
          <w:rFonts w:ascii="Tahoma" w:hAnsi="Tahoma" w:cs="Tahoma"/>
          <w:szCs w:val="24"/>
        </w:rPr>
      </w:pPr>
      <w:r w:rsidRPr="00A43E4B">
        <w:t>The</w:t>
      </w:r>
      <w:r w:rsidRPr="00A43E4B">
        <w:rPr>
          <w:rStyle w:val="afa"/>
          <w:rFonts w:ascii="Tahoma" w:hAnsi="Tahoma" w:cs="Tahoma"/>
        </w:rPr>
        <w:t xml:space="preserve"> first calculation date of the MOEX ESG Ratings Total Return Index is 29 December 2023, with an initial value of 1,000 points. </w:t>
      </w:r>
    </w:p>
    <w:p w14:paraId="400626DC" w14:textId="57CB7D69" w:rsidR="00171809" w:rsidRPr="00A43E4B" w:rsidRDefault="00171809" w:rsidP="00A43E4B">
      <w:pPr>
        <w:pStyle w:val="34"/>
        <w:numPr>
          <w:ilvl w:val="2"/>
          <w:numId w:val="9"/>
        </w:numPr>
        <w:spacing w:before="120" w:after="120"/>
        <w:ind w:left="1418" w:hanging="567"/>
        <w:rPr>
          <w:rStyle w:val="afa"/>
          <w:rFonts w:ascii="Tahoma" w:hAnsi="Tahoma" w:cs="Tahoma"/>
          <w:szCs w:val="24"/>
        </w:rPr>
      </w:pPr>
      <w:r w:rsidRPr="00A43E4B">
        <w:t>The</w:t>
      </w:r>
      <w:r w:rsidRPr="00A43E4B">
        <w:rPr>
          <w:rStyle w:val="afa"/>
          <w:rFonts w:ascii="Tahoma" w:hAnsi="Tahoma" w:cs="Tahoma"/>
        </w:rPr>
        <w:t xml:space="preserve"> Total Return Index is expressed in points accurate to two decimals.</w:t>
      </w:r>
    </w:p>
    <w:p w14:paraId="470D9379" w14:textId="22BD78D2" w:rsidR="00171809" w:rsidRPr="00A43E4B" w:rsidRDefault="00171809" w:rsidP="00A43E4B">
      <w:pPr>
        <w:pStyle w:val="34"/>
        <w:numPr>
          <w:ilvl w:val="2"/>
          <w:numId w:val="9"/>
        </w:numPr>
        <w:spacing w:before="120" w:after="120"/>
        <w:ind w:left="1418" w:hanging="567"/>
        <w:rPr>
          <w:rStyle w:val="afa"/>
          <w:rFonts w:ascii="Tahoma" w:hAnsi="Tahoma" w:cs="Tahoma"/>
          <w:szCs w:val="24"/>
        </w:rPr>
      </w:pPr>
      <w:r w:rsidRPr="00A43E4B">
        <w:t>Dividends</w:t>
      </w:r>
      <w:r w:rsidRPr="00A43E4B">
        <w:rPr>
          <w:rStyle w:val="afa"/>
          <w:rFonts w:ascii="Tahoma" w:hAnsi="Tahoma" w:cs="Tahoma"/>
        </w:rPr>
        <w:t xml:space="preserve"> to be considered in calculation of the Total Return Index are determined as follows:</w:t>
      </w:r>
    </w:p>
    <w:p w14:paraId="6EDF62B8" w14:textId="3BEF9EA4" w:rsidR="00171809" w:rsidRPr="00A43E4B" w:rsidRDefault="00A43E4B" w:rsidP="00A43E4B">
      <w:pPr>
        <w:pStyle w:val="afe"/>
        <w:spacing w:before="120" w:after="120"/>
        <w:rPr>
          <w:rFonts w:ascii="Tahoma" w:hAnsi="Tahoma" w:cs="Tahoma"/>
        </w:rPr>
      </w:pPr>
      <m:oMathPara>
        <m:oMath>
          <m:sSub>
            <m:sSubPr>
              <m:ctrlPr>
                <w:rPr>
                  <w:rFonts w:cs="Tahoma"/>
                </w:rPr>
              </m:ctrlPr>
            </m:sSubPr>
            <m:e>
              <m:r>
                <w:rPr>
                  <w:rFonts w:cs="Tahoma"/>
                </w:rPr>
                <m:t>TD</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sSub>
                <m:sSubPr>
                  <m:ctrlPr>
                    <w:rPr>
                      <w:rFonts w:cs="Tahoma"/>
                    </w:rPr>
                  </m:ctrlPr>
                </m:sSubPr>
                <m:e>
                  <m:r>
                    <w:rPr>
                      <w:rFonts w:cs="Tahoma"/>
                    </w:rPr>
                    <m:t>Div</m:t>
                  </m:r>
                </m:e>
                <m:sub>
                  <m:r>
                    <w:rPr>
                      <w:rFonts w:cs="Tahoma"/>
                    </w:rPr>
                    <m:t>in</m:t>
                  </m:r>
                </m:sub>
              </m:sSub>
              <m:r>
                <w:rPr>
                  <w:rFonts w:cs="Tahoma"/>
                </w:rPr>
                <m:t>∙</m:t>
              </m:r>
              <m:sSub>
                <m:sSubPr>
                  <m:ctrlPr>
                    <w:rPr>
                      <w:rFonts w:cs="Tahoma"/>
                    </w:rPr>
                  </m:ctrlPr>
                </m:sSubPr>
                <m:e>
                  <m:r>
                    <w:rPr>
                      <w:rFonts w:cs="Tahoma"/>
                    </w:rPr>
                    <m:t>Q</m:t>
                  </m:r>
                </m:e>
                <m:sub>
                  <m:r>
                    <w:rPr>
                      <w:rFonts w:cs="Tahoma"/>
                    </w:rPr>
                    <m:t>in</m:t>
                  </m:r>
                </m:sub>
              </m:sSub>
              <m:r>
                <w:rPr>
                  <w:rFonts w:cs="Tahoma"/>
                </w:rPr>
                <m:t>∙F</m:t>
              </m:r>
              <m:sSub>
                <m:sSubPr>
                  <m:ctrlPr>
                    <w:rPr>
                      <w:rFonts w:cs="Tahoma"/>
                    </w:rPr>
                  </m:ctrlPr>
                </m:sSubPr>
                <m:e>
                  <m:r>
                    <w:rPr>
                      <w:rFonts w:cs="Tahoma"/>
                    </w:rPr>
                    <m:t>F</m:t>
                  </m:r>
                </m:e>
                <m:sub>
                  <m:r>
                    <w:rPr>
                      <w:rFonts w:cs="Tahoma"/>
                    </w:rPr>
                    <m:t>in</m:t>
                  </m:r>
                </m:sub>
              </m:sSub>
              <m:r>
                <w:rPr>
                  <w:rFonts w:cs="Tahoma"/>
                </w:rPr>
                <m:t>∙</m:t>
              </m:r>
              <m:sSub>
                <m:sSubPr>
                  <m:ctrlPr>
                    <w:rPr>
                      <w:rFonts w:cs="Tahoma"/>
                    </w:rPr>
                  </m:ctrlPr>
                </m:sSubPr>
                <m:e>
                  <m:r>
                    <w:rPr>
                      <w:rFonts w:cs="Tahoma"/>
                    </w:rPr>
                    <m:t>W</m:t>
                  </m:r>
                </m:e>
                <m:sub>
                  <m:r>
                    <w:rPr>
                      <w:rFonts w:cs="Tahoma"/>
                    </w:rPr>
                    <m:t>in</m:t>
                  </m:r>
                </m:sub>
              </m:sSub>
            </m:e>
          </m:nary>
          <m:r>
            <w:rPr>
              <w:rFonts w:cs="Tahoma"/>
            </w:rPr>
            <m:t xml:space="preserve"> , </m:t>
          </m:r>
        </m:oMath>
      </m:oMathPara>
    </w:p>
    <w:p w14:paraId="0ADB1DEA" w14:textId="77777777" w:rsidR="00171809" w:rsidRPr="00A43E4B" w:rsidRDefault="00171809" w:rsidP="00A43E4B">
      <w:pPr>
        <w:pStyle w:val="afc"/>
        <w:spacing w:before="120"/>
        <w:ind w:left="1134"/>
        <w:contextualSpacing w:val="0"/>
        <w:rPr>
          <w:rFonts w:cs="Tahoma"/>
        </w:rPr>
      </w:pPr>
      <w:r w:rsidRPr="00A43E4B">
        <w:rPr>
          <w:rFonts w:cs="Tahoma"/>
        </w:rPr>
        <w:t>where:</w:t>
      </w:r>
    </w:p>
    <w:p w14:paraId="1317513C" w14:textId="3B546C75" w:rsidR="00171809" w:rsidRPr="00A43E4B" w:rsidRDefault="00171809" w:rsidP="00A43E4B">
      <w:pPr>
        <w:pStyle w:val="afc"/>
        <w:spacing w:before="120"/>
        <w:ind w:left="1134"/>
        <w:contextualSpacing w:val="0"/>
        <w:rPr>
          <w:rFonts w:cs="Tahoma"/>
        </w:rPr>
      </w:pPr>
      <w:proofErr w:type="spellStart"/>
      <w:r w:rsidRPr="00A43E4B">
        <w:rPr>
          <w:rFonts w:cs="Tahoma"/>
        </w:rPr>
        <w:t>TD</w:t>
      </w:r>
      <w:r w:rsidRPr="00A43E4B">
        <w:rPr>
          <w:rFonts w:cs="Tahoma"/>
          <w:vertAlign w:val="subscript"/>
        </w:rPr>
        <w:t>n</w:t>
      </w:r>
      <w:proofErr w:type="spellEnd"/>
      <w:r w:rsidRPr="00A43E4B">
        <w:rPr>
          <w:rFonts w:cs="Tahoma"/>
        </w:rPr>
        <w:t xml:space="preserve"> – total dividends on Constituent Stocks of the Index as of the day n;</w:t>
      </w:r>
    </w:p>
    <w:p w14:paraId="00941942" w14:textId="77777777" w:rsidR="00171809" w:rsidRPr="00A43E4B" w:rsidRDefault="00171809" w:rsidP="00A43E4B">
      <w:pPr>
        <w:pStyle w:val="afc"/>
        <w:spacing w:before="120"/>
        <w:ind w:left="1134"/>
        <w:contextualSpacing w:val="0"/>
        <w:rPr>
          <w:rFonts w:cs="Tahoma"/>
        </w:rPr>
      </w:pPr>
      <w:r w:rsidRPr="00A43E4B">
        <w:rPr>
          <w:rFonts w:cs="Tahoma"/>
        </w:rPr>
        <w:t>N – number of Stocks in the relevant Index;</w:t>
      </w:r>
    </w:p>
    <w:p w14:paraId="4C999DC4" w14:textId="77777777" w:rsidR="00171809" w:rsidRPr="00A43E4B" w:rsidRDefault="00171809" w:rsidP="00A43E4B">
      <w:pPr>
        <w:pStyle w:val="afc"/>
        <w:spacing w:before="120"/>
        <w:ind w:left="1134"/>
        <w:contextualSpacing w:val="0"/>
        <w:rPr>
          <w:rFonts w:cs="Tahoma"/>
        </w:rPr>
      </w:pPr>
      <w:proofErr w:type="spellStart"/>
      <w:r w:rsidRPr="00A43E4B">
        <w:rPr>
          <w:rFonts w:cs="Tahoma"/>
        </w:rPr>
        <w:t>Div</w:t>
      </w:r>
      <w:r w:rsidRPr="00A43E4B">
        <w:rPr>
          <w:rFonts w:cs="Tahoma"/>
          <w:vertAlign w:val="subscript"/>
        </w:rPr>
        <w:t>in</w:t>
      </w:r>
      <w:proofErr w:type="spellEnd"/>
      <w:r w:rsidRPr="00A43E4B">
        <w:rPr>
          <w:rFonts w:cs="Tahoma"/>
        </w:rPr>
        <w:t xml:space="preserve"> – amount of a dividend on the </w:t>
      </w:r>
      <w:proofErr w:type="spellStart"/>
      <w:r w:rsidRPr="00A43E4B">
        <w:rPr>
          <w:rFonts w:cs="Tahoma"/>
        </w:rPr>
        <w:t>i</w:t>
      </w:r>
      <w:r w:rsidRPr="00A43E4B">
        <w:rPr>
          <w:rFonts w:cs="Tahoma"/>
          <w:vertAlign w:val="superscript"/>
        </w:rPr>
        <w:t>th</w:t>
      </w:r>
      <w:proofErr w:type="spellEnd"/>
      <w:r w:rsidRPr="00A43E4B">
        <w:rPr>
          <w:rFonts w:cs="Tahoma"/>
        </w:rPr>
        <w:t xml:space="preserve"> Stock, RUB;</w:t>
      </w:r>
    </w:p>
    <w:p w14:paraId="3C464929" w14:textId="75F09969" w:rsidR="00171809" w:rsidRPr="00A43E4B" w:rsidRDefault="00171809" w:rsidP="00A43E4B">
      <w:pPr>
        <w:pStyle w:val="afc"/>
        <w:spacing w:before="120"/>
        <w:ind w:left="1134"/>
        <w:contextualSpacing w:val="0"/>
        <w:rPr>
          <w:rFonts w:cs="Tahoma"/>
        </w:rPr>
      </w:pPr>
      <w:r w:rsidRPr="00A43E4B">
        <w:rPr>
          <w:rFonts w:cs="Tahoma"/>
        </w:rPr>
        <w:t>Q</w:t>
      </w:r>
      <w:r w:rsidRPr="00A43E4B">
        <w:rPr>
          <w:rFonts w:cs="Tahoma"/>
          <w:vertAlign w:val="subscript"/>
        </w:rPr>
        <w:t>in</w:t>
      </w:r>
      <w:r w:rsidRPr="00A43E4B">
        <w:rPr>
          <w:rFonts w:cs="Tahoma"/>
        </w:rPr>
        <w:t xml:space="preserve"> – the total number of the </w:t>
      </w:r>
      <w:proofErr w:type="spellStart"/>
      <w:r w:rsidRPr="00A43E4B">
        <w:rPr>
          <w:rFonts w:cs="Tahoma"/>
        </w:rPr>
        <w:t>i</w:t>
      </w:r>
      <w:r w:rsidRPr="00A43E4B">
        <w:rPr>
          <w:rFonts w:cs="Tahoma"/>
          <w:vertAlign w:val="superscript"/>
        </w:rPr>
        <w:t>th</w:t>
      </w:r>
      <w:proofErr w:type="spellEnd"/>
      <w:r w:rsidRPr="00A43E4B">
        <w:rPr>
          <w:rFonts w:cs="Tahoma"/>
        </w:rPr>
        <w:t xml:space="preserve"> Stocks of one category (type) of one issuer which are Constituents of the Index on day n;</w:t>
      </w:r>
    </w:p>
    <w:p w14:paraId="6F7190D8" w14:textId="2EDD8199" w:rsidR="00171809" w:rsidRPr="00A43E4B" w:rsidRDefault="00171809" w:rsidP="00A43E4B">
      <w:pPr>
        <w:pStyle w:val="afc"/>
        <w:spacing w:before="120"/>
        <w:ind w:left="1134"/>
        <w:contextualSpacing w:val="0"/>
        <w:rPr>
          <w:rFonts w:cs="Tahoma"/>
        </w:rPr>
      </w:pPr>
      <w:proofErr w:type="spellStart"/>
      <w:r w:rsidRPr="00A43E4B">
        <w:rPr>
          <w:rFonts w:cs="Tahoma"/>
        </w:rPr>
        <w:t>FF</w:t>
      </w:r>
      <w:r w:rsidRPr="00A43E4B">
        <w:rPr>
          <w:rFonts w:cs="Tahoma"/>
          <w:vertAlign w:val="subscript"/>
        </w:rPr>
        <w:t>in</w:t>
      </w:r>
      <w:proofErr w:type="spellEnd"/>
      <w:r w:rsidRPr="00A43E4B">
        <w:rPr>
          <w:rFonts w:cs="Tahoma"/>
        </w:rPr>
        <w:t xml:space="preserve"> – the free float factor of the </w:t>
      </w:r>
      <w:proofErr w:type="spellStart"/>
      <w:r w:rsidRPr="00A43E4B">
        <w:rPr>
          <w:rFonts w:cs="Tahoma"/>
        </w:rPr>
        <w:t>i</w:t>
      </w:r>
      <w:r w:rsidRPr="00A43E4B">
        <w:rPr>
          <w:rFonts w:cs="Tahoma"/>
          <w:vertAlign w:val="superscript"/>
        </w:rPr>
        <w:t>th</w:t>
      </w:r>
      <w:proofErr w:type="spellEnd"/>
      <w:r w:rsidRPr="00A43E4B">
        <w:rPr>
          <w:rFonts w:cs="Tahoma"/>
        </w:rPr>
        <w:t xml:space="preserve"> Constituent Stock on day n;</w:t>
      </w:r>
    </w:p>
    <w:p w14:paraId="72CE9E55" w14:textId="02C18960" w:rsidR="00171809" w:rsidRPr="00A43E4B" w:rsidRDefault="00171809" w:rsidP="00A43E4B">
      <w:pPr>
        <w:pStyle w:val="afc"/>
        <w:spacing w:before="120"/>
        <w:ind w:left="1134"/>
        <w:contextualSpacing w:val="0"/>
        <w:rPr>
          <w:rFonts w:cs="Tahoma"/>
        </w:rPr>
      </w:pPr>
      <w:r w:rsidRPr="00A43E4B">
        <w:rPr>
          <w:rFonts w:cs="Tahoma"/>
        </w:rPr>
        <w:t>W</w:t>
      </w:r>
      <w:r w:rsidRPr="00A43E4B">
        <w:rPr>
          <w:rFonts w:cs="Tahoma"/>
          <w:vertAlign w:val="subscript"/>
        </w:rPr>
        <w:t>in</w:t>
      </w:r>
      <w:r w:rsidRPr="00A43E4B">
        <w:rPr>
          <w:rFonts w:cs="Tahoma"/>
        </w:rPr>
        <w:t xml:space="preserve"> – the weighting factor used to calculate the Index on day n.</w:t>
      </w:r>
    </w:p>
    <w:p w14:paraId="7B9D2A6C" w14:textId="77777777" w:rsidR="00171809" w:rsidRPr="00A43E4B" w:rsidRDefault="00171809" w:rsidP="00A43E4B">
      <w:pPr>
        <w:pStyle w:val="34"/>
        <w:numPr>
          <w:ilvl w:val="2"/>
          <w:numId w:val="9"/>
        </w:numPr>
        <w:spacing w:before="120" w:after="120"/>
        <w:ind w:left="851" w:firstLine="0"/>
        <w:rPr>
          <w:rStyle w:val="afa"/>
          <w:rFonts w:ascii="Tahoma" w:hAnsi="Tahoma" w:cs="Tahoma"/>
          <w:szCs w:val="24"/>
        </w:rPr>
      </w:pPr>
      <w:r w:rsidRPr="00A43E4B">
        <w:rPr>
          <w:rStyle w:val="afa"/>
          <w:rFonts w:ascii="Tahoma" w:hAnsi="Tahoma" w:cs="Tahoma"/>
        </w:rPr>
        <w:t>Dividends expressed in points of the Total Return Index:</w:t>
      </w:r>
    </w:p>
    <w:p w14:paraId="577161B3" w14:textId="77777777" w:rsidR="00171809" w:rsidRPr="00A43E4B" w:rsidRDefault="00A43E4B" w:rsidP="00A43E4B">
      <w:pPr>
        <w:pStyle w:val="afe"/>
        <w:spacing w:before="120" w:after="120"/>
        <w:rPr>
          <w:rFonts w:ascii="Tahoma" w:hAnsi="Tahoma" w:cs="Tahoma"/>
        </w:rPr>
      </w:pPr>
      <m:oMathPara>
        <m:oMath>
          <m:sSub>
            <m:sSubPr>
              <m:ctrlPr>
                <w:rPr>
                  <w:rFonts w:cs="Tahoma"/>
                </w:rPr>
              </m:ctrlPr>
            </m:sSubPr>
            <m:e>
              <m:r>
                <w:rPr>
                  <w:rFonts w:cs="Tahoma"/>
                </w:rPr>
                <m:t>ID</m:t>
              </m:r>
            </m:e>
            <m:sub>
              <m:r>
                <w:rPr>
                  <w:rFonts w:cs="Tahoma"/>
                </w:rPr>
                <m:t>n</m:t>
              </m:r>
            </m:sub>
          </m:sSub>
          <m:r>
            <w:rPr>
              <w:rFonts w:cs="Tahoma"/>
            </w:rPr>
            <m:t>=</m:t>
          </m:r>
          <m:f>
            <m:fPr>
              <m:ctrlPr>
                <w:rPr>
                  <w:rFonts w:cs="Tahoma"/>
                </w:rPr>
              </m:ctrlPr>
            </m:fPr>
            <m:num>
              <m:r>
                <w:rPr>
                  <w:rFonts w:cs="Tahoma"/>
                </w:rPr>
                <m:t>T</m:t>
              </m:r>
              <m:sSub>
                <m:sSubPr>
                  <m:ctrlPr>
                    <w:rPr>
                      <w:rFonts w:cs="Tahoma"/>
                    </w:rPr>
                  </m:ctrlPr>
                </m:sSubPr>
                <m:e>
                  <m:r>
                    <w:rPr>
                      <w:rFonts w:cs="Tahoma"/>
                    </w:rPr>
                    <m:t>D</m:t>
                  </m:r>
                </m:e>
                <m:sub>
                  <m:r>
                    <w:rPr>
                      <w:rFonts w:cs="Tahoma"/>
                    </w:rPr>
                    <m:t>n</m:t>
                  </m:r>
                </m:sub>
              </m:sSub>
            </m:num>
            <m:den>
              <m:sSub>
                <m:sSubPr>
                  <m:ctrlPr>
                    <w:rPr>
                      <w:rFonts w:cs="Tahoma"/>
                    </w:rPr>
                  </m:ctrlPr>
                </m:sSubPr>
                <m:e>
                  <m:r>
                    <w:rPr>
                      <w:rFonts w:cs="Tahoma"/>
                    </w:rPr>
                    <m:t>D</m:t>
                  </m:r>
                </m:e>
                <m:sub>
                  <m:r>
                    <w:rPr>
                      <w:rFonts w:cs="Tahoma"/>
                    </w:rPr>
                    <m:t>n</m:t>
                  </m:r>
                </m:sub>
              </m:sSub>
            </m:den>
          </m:f>
          <m:r>
            <w:rPr>
              <w:rFonts w:cs="Tahoma"/>
            </w:rPr>
            <m:t xml:space="preserve"> ,</m:t>
          </m:r>
        </m:oMath>
      </m:oMathPara>
    </w:p>
    <w:p w14:paraId="33BE0298" w14:textId="77777777" w:rsidR="00171809" w:rsidRPr="00A43E4B" w:rsidRDefault="00171809" w:rsidP="00A43E4B">
      <w:pPr>
        <w:pStyle w:val="afc"/>
        <w:spacing w:before="120"/>
        <w:contextualSpacing w:val="0"/>
        <w:rPr>
          <w:rFonts w:cs="Tahoma"/>
        </w:rPr>
      </w:pPr>
      <w:r w:rsidRPr="00A43E4B">
        <w:rPr>
          <w:rFonts w:cs="Tahoma"/>
        </w:rPr>
        <w:t>where:</w:t>
      </w:r>
    </w:p>
    <w:p w14:paraId="1B7650A5" w14:textId="77777777" w:rsidR="00171809" w:rsidRPr="00A43E4B" w:rsidRDefault="00171809" w:rsidP="00A43E4B">
      <w:pPr>
        <w:pStyle w:val="afc"/>
        <w:spacing w:before="120"/>
        <w:contextualSpacing w:val="0"/>
        <w:rPr>
          <w:rFonts w:cs="Tahoma"/>
        </w:rPr>
      </w:pPr>
      <w:proofErr w:type="spellStart"/>
      <w:r w:rsidRPr="00A43E4B">
        <w:rPr>
          <w:rFonts w:cs="Tahoma"/>
        </w:rPr>
        <w:t>D</w:t>
      </w:r>
      <w:r w:rsidRPr="00A43E4B">
        <w:rPr>
          <w:rFonts w:cs="Tahoma"/>
          <w:vertAlign w:val="subscript"/>
        </w:rPr>
        <w:t>n</w:t>
      </w:r>
      <w:proofErr w:type="spellEnd"/>
      <w:r w:rsidRPr="00A43E4B">
        <w:rPr>
          <w:rFonts w:cs="Tahoma"/>
        </w:rPr>
        <w:t xml:space="preserve"> – the value of the Divisor of the price Index at n</w:t>
      </w:r>
      <w:r w:rsidRPr="00A43E4B">
        <w:rPr>
          <w:rFonts w:cs="Tahoma"/>
          <w:vertAlign w:val="superscript"/>
        </w:rPr>
        <w:t>th</w:t>
      </w:r>
      <w:r w:rsidRPr="00A43E4B">
        <w:rPr>
          <w:rFonts w:cs="Tahoma"/>
        </w:rPr>
        <w:t xml:space="preserve"> moment.</w:t>
      </w:r>
    </w:p>
    <w:p w14:paraId="25009219" w14:textId="77777777" w:rsidR="00171809" w:rsidRPr="00A43E4B" w:rsidRDefault="00171809" w:rsidP="00A43E4B">
      <w:pPr>
        <w:pStyle w:val="34"/>
        <w:numPr>
          <w:ilvl w:val="2"/>
          <w:numId w:val="9"/>
        </w:numPr>
        <w:spacing w:before="120" w:after="120"/>
        <w:ind w:left="851" w:firstLine="0"/>
        <w:rPr>
          <w:rStyle w:val="afa"/>
          <w:rFonts w:ascii="Tahoma" w:hAnsi="Tahoma" w:cs="Tahoma"/>
          <w:szCs w:val="24"/>
        </w:rPr>
      </w:pPr>
      <w:r w:rsidRPr="00A43E4B">
        <w:rPr>
          <w:rStyle w:val="afa"/>
          <w:rFonts w:ascii="Tahoma" w:hAnsi="Tahoma" w:cs="Tahoma"/>
        </w:rPr>
        <w:t xml:space="preserve">The yield resulting from reinvestment of dividends is determined according to the formula: </w:t>
      </w:r>
    </w:p>
    <w:p w14:paraId="21F19FDA" w14:textId="77777777" w:rsidR="00171809" w:rsidRPr="00A43E4B" w:rsidRDefault="00171809" w:rsidP="00A43E4B">
      <w:pPr>
        <w:pStyle w:val="afe"/>
        <w:spacing w:before="120" w:after="120"/>
        <w:rPr>
          <w:rFonts w:ascii="Tahoma" w:hAnsi="Tahoma" w:cs="Tahoma"/>
        </w:rPr>
      </w:pPr>
      <m:oMathPara>
        <m:oMath>
          <m:r>
            <w:rPr>
              <w:rFonts w:cs="Tahoma"/>
            </w:rPr>
            <m:t>T</m:t>
          </m:r>
          <m:sSub>
            <m:sSubPr>
              <m:ctrlPr>
                <w:rPr>
                  <w:rFonts w:cs="Tahoma"/>
                </w:rPr>
              </m:ctrlPr>
            </m:sSubPr>
            <m:e>
              <m:r>
                <w:rPr>
                  <w:rFonts w:cs="Tahoma"/>
                </w:rPr>
                <m:t>R</m:t>
              </m:r>
            </m:e>
            <m:sub>
              <m:r>
                <w:rPr>
                  <w:rFonts w:cs="Tahoma"/>
                </w:rPr>
                <m:t>n</m:t>
              </m:r>
            </m:sub>
          </m:sSub>
          <m:r>
            <w:rPr>
              <w:rFonts w:cs="Tahoma"/>
            </w:rPr>
            <m:t>=</m:t>
          </m:r>
          <m:f>
            <m:fPr>
              <m:ctrlPr>
                <w:rPr>
                  <w:rFonts w:cs="Tahoma"/>
                </w:rPr>
              </m:ctrlPr>
            </m:fPr>
            <m:num>
              <m:sSub>
                <m:sSubPr>
                  <m:ctrlPr>
                    <w:rPr>
                      <w:rFonts w:cs="Tahoma"/>
                    </w:rPr>
                  </m:ctrlPr>
                </m:sSubPr>
                <m:e>
                  <m:r>
                    <w:rPr>
                      <w:rFonts w:cs="Tahoma"/>
                    </w:rPr>
                    <m:t>I</m:t>
                  </m:r>
                </m:e>
                <m:sub>
                  <m:r>
                    <w:rPr>
                      <w:rFonts w:cs="Tahoma"/>
                    </w:rPr>
                    <m:t>n</m:t>
                  </m:r>
                </m:sub>
              </m:sSub>
              <m:r>
                <w:rPr>
                  <w:rFonts w:cs="Tahoma"/>
                </w:rPr>
                <m:t>+I</m:t>
              </m:r>
              <m:sSub>
                <m:sSubPr>
                  <m:ctrlPr>
                    <w:rPr>
                      <w:rFonts w:cs="Tahoma"/>
                    </w:rPr>
                  </m:ctrlPr>
                </m:sSubPr>
                <m:e>
                  <m:r>
                    <w:rPr>
                      <w:rFonts w:cs="Tahoma"/>
                    </w:rPr>
                    <m:t>D</m:t>
                  </m:r>
                </m:e>
                <m:sub>
                  <m:r>
                    <w:rPr>
                      <w:rFonts w:cs="Tahoma"/>
                    </w:rPr>
                    <m:t>n</m:t>
                  </m:r>
                </m:sub>
              </m:sSub>
            </m:num>
            <m:den>
              <m:sSub>
                <m:sSubPr>
                  <m:ctrlPr>
                    <w:rPr>
                      <w:rFonts w:cs="Tahoma"/>
                    </w:rPr>
                  </m:ctrlPr>
                </m:sSubPr>
                <m:e>
                  <m:r>
                    <w:rPr>
                      <w:rFonts w:cs="Tahoma"/>
                    </w:rPr>
                    <m:t>I</m:t>
                  </m:r>
                </m:e>
                <m:sub>
                  <m:r>
                    <w:rPr>
                      <w:rFonts w:cs="Tahoma"/>
                    </w:rPr>
                    <m:t>n-1</m:t>
                  </m:r>
                </m:sub>
              </m:sSub>
            </m:den>
          </m:f>
          <m:r>
            <w:rPr>
              <w:rFonts w:cs="Tahoma"/>
            </w:rPr>
            <m:t xml:space="preserve"> ,</m:t>
          </m:r>
        </m:oMath>
      </m:oMathPara>
    </w:p>
    <w:p w14:paraId="4D8E2EB5" w14:textId="77777777" w:rsidR="00171809" w:rsidRPr="00A43E4B" w:rsidRDefault="00171809" w:rsidP="00A43E4B">
      <w:pPr>
        <w:pStyle w:val="afc"/>
        <w:keepNext/>
        <w:spacing w:before="120"/>
        <w:contextualSpacing w:val="0"/>
        <w:rPr>
          <w:rFonts w:cs="Tahoma"/>
        </w:rPr>
      </w:pPr>
      <w:r w:rsidRPr="00A43E4B">
        <w:rPr>
          <w:rFonts w:cs="Tahoma"/>
        </w:rPr>
        <w:t>where:</w:t>
      </w:r>
    </w:p>
    <w:p w14:paraId="62A2BEA7" w14:textId="77777777" w:rsidR="00171809" w:rsidRPr="00A43E4B" w:rsidRDefault="00171809" w:rsidP="00A43E4B">
      <w:pPr>
        <w:pStyle w:val="afc"/>
        <w:spacing w:before="120"/>
        <w:contextualSpacing w:val="0"/>
        <w:rPr>
          <w:rFonts w:cs="Tahoma"/>
        </w:rPr>
      </w:pPr>
      <w:r w:rsidRPr="00A43E4B">
        <w:rPr>
          <w:rFonts w:cs="Tahoma"/>
        </w:rPr>
        <w:t>I</w:t>
      </w:r>
      <w:r w:rsidRPr="00A43E4B">
        <w:rPr>
          <w:rFonts w:cs="Tahoma"/>
          <w:vertAlign w:val="subscript"/>
        </w:rPr>
        <w:t>n</w:t>
      </w:r>
      <w:r w:rsidRPr="00A43E4B">
        <w:rPr>
          <w:rFonts w:cs="Tahoma"/>
        </w:rPr>
        <w:t xml:space="preserve"> – the Price Index value on day n;</w:t>
      </w:r>
    </w:p>
    <w:p w14:paraId="1878F1E6" w14:textId="77777777" w:rsidR="00171809" w:rsidRPr="00A43E4B" w:rsidRDefault="00171809" w:rsidP="00A43E4B">
      <w:pPr>
        <w:pStyle w:val="afc"/>
        <w:spacing w:before="120"/>
        <w:contextualSpacing w:val="0"/>
        <w:rPr>
          <w:rFonts w:cs="Tahoma"/>
        </w:rPr>
      </w:pPr>
      <w:r w:rsidRPr="00A43E4B">
        <w:rPr>
          <w:rFonts w:cs="Tahoma"/>
        </w:rPr>
        <w:t>I</w:t>
      </w:r>
      <w:r w:rsidRPr="00A43E4B">
        <w:rPr>
          <w:rFonts w:cs="Tahoma"/>
          <w:vertAlign w:val="subscript"/>
        </w:rPr>
        <w:t>n-1</w:t>
      </w:r>
      <w:r w:rsidRPr="00A43E4B">
        <w:rPr>
          <w:rFonts w:cs="Tahoma"/>
        </w:rPr>
        <w:t>– the Price Index value on day n-1.</w:t>
      </w:r>
    </w:p>
    <w:p w14:paraId="72E4C73D" w14:textId="77777777" w:rsidR="00171809" w:rsidRPr="00A43E4B" w:rsidRDefault="00171809" w:rsidP="00A43E4B">
      <w:pPr>
        <w:pStyle w:val="34"/>
        <w:numPr>
          <w:ilvl w:val="2"/>
          <w:numId w:val="9"/>
        </w:numPr>
        <w:spacing w:before="120" w:after="120"/>
        <w:ind w:left="851" w:firstLine="0"/>
        <w:rPr>
          <w:rStyle w:val="afa"/>
          <w:rFonts w:ascii="Tahoma" w:hAnsi="Tahoma" w:cs="Tahoma"/>
          <w:szCs w:val="24"/>
        </w:rPr>
      </w:pPr>
      <w:r w:rsidRPr="00A43E4B">
        <w:rPr>
          <w:rStyle w:val="afa"/>
          <w:rFonts w:ascii="Tahoma" w:hAnsi="Tahoma" w:cs="Tahoma"/>
        </w:rPr>
        <w:t xml:space="preserve">The Total Return Index is determined as follows: </w:t>
      </w:r>
    </w:p>
    <w:p w14:paraId="4DBC6253" w14:textId="77777777" w:rsidR="00171809" w:rsidRPr="00A43E4B" w:rsidRDefault="00A43E4B" w:rsidP="00A43E4B">
      <w:pPr>
        <w:pStyle w:val="afe"/>
        <w:spacing w:before="120" w:after="120"/>
        <w:rPr>
          <w:rFonts w:ascii="Tahoma" w:hAnsi="Tahoma" w:cs="Tahoma"/>
        </w:rPr>
      </w:pPr>
      <m:oMathPara>
        <m:oMath>
          <m:sSub>
            <m:sSubPr>
              <m:ctrlPr>
                <w:rPr>
                  <w:rFonts w:cs="Tahoma"/>
                </w:rPr>
              </m:ctrlPr>
            </m:sSubPr>
            <m:e>
              <m:r>
                <w:rPr>
                  <w:rFonts w:cs="Tahoma"/>
                </w:rPr>
                <m:t>ITR</m:t>
              </m:r>
            </m:e>
            <m:sub>
              <m:r>
                <w:rPr>
                  <w:rFonts w:cs="Tahoma"/>
                </w:rPr>
                <m:t>n</m:t>
              </m:r>
            </m:sub>
          </m:sSub>
          <m:r>
            <w:rPr>
              <w:rFonts w:cs="Tahoma"/>
            </w:rPr>
            <m:t>=IT</m:t>
          </m:r>
          <m:sSub>
            <m:sSubPr>
              <m:ctrlPr>
                <w:rPr>
                  <w:rFonts w:cs="Tahoma"/>
                </w:rPr>
              </m:ctrlPr>
            </m:sSubPr>
            <m:e>
              <m:r>
                <w:rPr>
                  <w:rFonts w:cs="Tahoma"/>
                </w:rPr>
                <m:t>R</m:t>
              </m:r>
            </m:e>
            <m:sub>
              <m:r>
                <w:rPr>
                  <w:rFonts w:cs="Tahoma"/>
                </w:rPr>
                <m:t>n-1</m:t>
              </m:r>
            </m:sub>
          </m:sSub>
          <m:r>
            <w:rPr>
              <w:rFonts w:cs="Tahoma"/>
            </w:rPr>
            <m:t xml:space="preserve"> ∙T</m:t>
          </m:r>
          <m:sSub>
            <m:sSubPr>
              <m:ctrlPr>
                <w:rPr>
                  <w:rFonts w:cs="Tahoma"/>
                </w:rPr>
              </m:ctrlPr>
            </m:sSubPr>
            <m:e>
              <m:r>
                <w:rPr>
                  <w:rFonts w:cs="Tahoma"/>
                </w:rPr>
                <m:t>R</m:t>
              </m:r>
            </m:e>
            <m:sub>
              <m:r>
                <w:rPr>
                  <w:rFonts w:cs="Tahoma"/>
                </w:rPr>
                <m:t>n</m:t>
              </m:r>
            </m:sub>
          </m:sSub>
          <m:r>
            <w:rPr>
              <w:rFonts w:cs="Tahoma"/>
            </w:rPr>
            <m:t xml:space="preserve"> .</m:t>
          </m:r>
        </m:oMath>
      </m:oMathPara>
    </w:p>
    <w:p w14:paraId="2E8075A8" w14:textId="2325B23E" w:rsidR="002B5180" w:rsidRPr="00A43E4B" w:rsidRDefault="002B5180" w:rsidP="00A43E4B">
      <w:pPr>
        <w:pStyle w:val="10"/>
        <w:numPr>
          <w:ilvl w:val="1"/>
          <w:numId w:val="9"/>
        </w:numPr>
        <w:spacing w:before="120" w:after="120"/>
        <w:ind w:left="567" w:firstLine="0"/>
        <w:rPr>
          <w:rFonts w:cs="Tahoma"/>
        </w:rPr>
      </w:pPr>
      <w:bookmarkStart w:id="54" w:name="_Toc65591901"/>
      <w:bookmarkStart w:id="55" w:name="_Toc223701320"/>
      <w:r w:rsidRPr="00A43E4B">
        <w:rPr>
          <w:rFonts w:cs="Tahoma"/>
        </w:rPr>
        <w:t>Determining the price of a Stock</w:t>
      </w:r>
      <w:bookmarkEnd w:id="45"/>
      <w:bookmarkEnd w:id="46"/>
      <w:bookmarkEnd w:id="47"/>
      <w:bookmarkEnd w:id="48"/>
      <w:bookmarkEnd w:id="49"/>
      <w:bookmarkEnd w:id="50"/>
      <w:bookmarkEnd w:id="51"/>
      <w:bookmarkEnd w:id="54"/>
      <w:bookmarkEnd w:id="55"/>
    </w:p>
    <w:p w14:paraId="112E7897" w14:textId="16D3F375" w:rsidR="002B5180" w:rsidRPr="00A43E4B" w:rsidRDefault="005739B6" w:rsidP="00A43E4B">
      <w:pPr>
        <w:pStyle w:val="34"/>
        <w:numPr>
          <w:ilvl w:val="2"/>
          <w:numId w:val="9"/>
        </w:numPr>
        <w:spacing w:before="120" w:after="120"/>
        <w:ind w:left="1418" w:hanging="567"/>
      </w:pPr>
      <w:bookmarkStart w:id="56" w:name="_Ref323385773"/>
      <w:bookmarkStart w:id="57" w:name="_Ref323388095"/>
      <w:bookmarkStart w:id="58" w:name="п_3_2"/>
      <w:bookmarkStart w:id="59" w:name="_Ref235351856"/>
      <w:bookmarkStart w:id="60" w:name="_Ref306365601"/>
      <w:bookmarkStart w:id="61" w:name="_Ref306199762"/>
      <w:r w:rsidRPr="00A43E4B">
        <w:rPr>
          <w:rStyle w:val="afa"/>
          <w:rFonts w:ascii="Tahoma" w:hAnsi="Tahoma" w:cs="Tahoma"/>
        </w:rPr>
        <w:t xml:space="preserve">As </w:t>
      </w:r>
      <w:r w:rsidRPr="00A43E4B">
        <w:t xml:space="preserve">the price of the </w:t>
      </w:r>
      <w:proofErr w:type="spellStart"/>
      <w:r w:rsidRPr="00A43E4B">
        <w:t>ith</w:t>
      </w:r>
      <w:proofErr w:type="spellEnd"/>
      <w:r w:rsidRPr="00A43E4B">
        <w:t xml:space="preserve"> stock (Pi) is used the closing price of this Stock determined at the close of trading on the Exchange in accordance with the Trading Rules for the Equity, Bond and Deposit Markets.</w:t>
      </w:r>
      <w:bookmarkEnd w:id="56"/>
    </w:p>
    <w:p w14:paraId="05A4AF83" w14:textId="28A9275D" w:rsidR="002B5180" w:rsidRPr="00A43E4B" w:rsidRDefault="002B5180" w:rsidP="00A43E4B">
      <w:pPr>
        <w:pStyle w:val="34"/>
        <w:numPr>
          <w:ilvl w:val="2"/>
          <w:numId w:val="9"/>
        </w:numPr>
        <w:spacing w:before="120" w:after="120"/>
        <w:ind w:left="1418" w:hanging="567"/>
      </w:pPr>
      <w:bookmarkStart w:id="62" w:name="_Ref62235920"/>
      <w:bookmarkEnd w:id="57"/>
      <w:bookmarkEnd w:id="58"/>
      <w:bookmarkEnd w:id="59"/>
      <w:bookmarkEnd w:id="60"/>
      <w:bookmarkEnd w:id="61"/>
      <w:r w:rsidRPr="00A43E4B">
        <w:t xml:space="preserve">The price of the </w:t>
      </w:r>
      <w:proofErr w:type="spellStart"/>
      <w:r w:rsidRPr="00A43E4B">
        <w:t>ith</w:t>
      </w:r>
      <w:proofErr w:type="spellEnd"/>
      <w:r w:rsidRPr="00A43E4B">
        <w:t xml:space="preserve"> Stock (Pi) is determined with the accuracy of the price tick set for this Stock in the Trading Rules for the Equity &amp; Bond Market.</w:t>
      </w:r>
      <w:bookmarkEnd w:id="62"/>
    </w:p>
    <w:p w14:paraId="57234364" w14:textId="407FFBA8" w:rsidR="0060547F" w:rsidRPr="00A43E4B" w:rsidRDefault="002B5180" w:rsidP="00A43E4B">
      <w:pPr>
        <w:pStyle w:val="34"/>
        <w:numPr>
          <w:ilvl w:val="2"/>
          <w:numId w:val="9"/>
        </w:numPr>
        <w:spacing w:before="120" w:after="120"/>
        <w:ind w:left="1418" w:hanging="567"/>
        <w:rPr>
          <w:rFonts w:cs="Tahoma"/>
        </w:rPr>
      </w:pPr>
      <w:r w:rsidRPr="00A43E4B">
        <w:rPr>
          <w:rFonts w:cs="Tahoma"/>
        </w:rPr>
        <w:t xml:space="preserve">The procedure for determining the price of the </w:t>
      </w:r>
      <w:proofErr w:type="spellStart"/>
      <w:r w:rsidRPr="00A43E4B">
        <w:rPr>
          <w:rFonts w:cs="Tahoma"/>
        </w:rPr>
        <w:t>i</w:t>
      </w:r>
      <w:r w:rsidRPr="00A43E4B">
        <w:rPr>
          <w:rFonts w:cs="Tahoma"/>
          <w:vertAlign w:val="superscript"/>
        </w:rPr>
        <w:t>th</w:t>
      </w:r>
      <w:proofErr w:type="spellEnd"/>
      <w:r w:rsidRPr="00A43E4B">
        <w:rPr>
          <w:rFonts w:cs="Tahoma"/>
        </w:rPr>
        <w:t xml:space="preserve"> </w:t>
      </w:r>
      <w:r w:rsidRPr="00A43E4B">
        <w:rPr>
          <w:rStyle w:val="afa"/>
          <w:rFonts w:ascii="Tahoma" w:hAnsi="Tahoma" w:cs="Tahoma"/>
        </w:rPr>
        <w:t>Stock (Pi)</w:t>
      </w:r>
      <w:r w:rsidRPr="00A43E4B">
        <w:rPr>
          <w:rFonts w:cs="Tahoma"/>
        </w:rPr>
        <w:t xml:space="preserve"> stipulated in </w:t>
      </w:r>
      <w:r w:rsidR="00A43E4B">
        <w:rPr>
          <w:rFonts w:cs="Tahoma"/>
        </w:rPr>
        <w:t>Clause</w:t>
      </w:r>
      <w:r w:rsidRPr="00A43E4B">
        <w:rPr>
          <w:rFonts w:cs="Tahoma"/>
        </w:rPr>
        <w:t xml:space="preserve">s </w:t>
      </w:r>
      <w:r w:rsidRPr="00A43E4B">
        <w:rPr>
          <w:rStyle w:val="afa"/>
          <w:rFonts w:ascii="Tahoma" w:hAnsi="Tahoma" w:cs="Tahoma"/>
        </w:rPr>
        <w:fldChar w:fldCharType="begin"/>
      </w:r>
      <w:r w:rsidRPr="00A43E4B">
        <w:rPr>
          <w:rStyle w:val="afa"/>
          <w:rFonts w:ascii="Tahoma" w:hAnsi="Tahoma" w:cs="Tahoma"/>
        </w:rPr>
        <w:instrText xml:space="preserve"> REF _Ref323385773 \r </w:instrText>
      </w:r>
      <w:r w:rsidR="00887DEB" w:rsidRPr="00A43E4B">
        <w:rPr>
          <w:rStyle w:val="afa"/>
          <w:rFonts w:ascii="Tahoma" w:hAnsi="Tahoma" w:cs="Tahoma"/>
        </w:rPr>
        <w:instrText xml:space="preserve"> \* MERGEFORMAT </w:instrText>
      </w:r>
      <w:r w:rsidRPr="00A43E4B">
        <w:rPr>
          <w:rStyle w:val="afa"/>
          <w:rFonts w:ascii="Tahoma" w:hAnsi="Tahoma" w:cs="Tahoma"/>
        </w:rPr>
        <w:fldChar w:fldCharType="separate"/>
      </w:r>
      <w:r w:rsidR="00A43E4B" w:rsidRPr="00A43E4B">
        <w:rPr>
          <w:rStyle w:val="afa"/>
          <w:rFonts w:ascii="Tahoma" w:hAnsi="Tahoma" w:cs="Tahoma"/>
        </w:rPr>
        <w:t>2.3.1</w:t>
      </w:r>
      <w:r w:rsidRPr="00A43E4B">
        <w:rPr>
          <w:rStyle w:val="afa"/>
          <w:rFonts w:ascii="Tahoma" w:hAnsi="Tahoma" w:cs="Tahoma"/>
        </w:rPr>
        <w:fldChar w:fldCharType="end"/>
      </w:r>
      <w:r w:rsidRPr="00A43E4B">
        <w:rPr>
          <w:rFonts w:cs="Tahoma"/>
        </w:rPr>
        <w:t>-</w:t>
      </w:r>
      <w:r w:rsidR="00E70B05" w:rsidRPr="00A43E4B">
        <w:rPr>
          <w:rStyle w:val="afa"/>
          <w:rFonts w:ascii="Tahoma" w:hAnsi="Tahoma" w:cs="Tahoma"/>
        </w:rPr>
        <w:fldChar w:fldCharType="begin"/>
      </w:r>
      <w:r w:rsidR="00E70B05" w:rsidRPr="00A43E4B">
        <w:rPr>
          <w:rStyle w:val="afa"/>
          <w:rFonts w:ascii="Tahoma" w:hAnsi="Tahoma" w:cs="Tahoma"/>
        </w:rPr>
        <w:instrText xml:space="preserve"> REF _Ref62235920 \r </w:instrText>
      </w:r>
      <w:r w:rsidR="00F81B99" w:rsidRPr="00A43E4B">
        <w:rPr>
          <w:rStyle w:val="afa"/>
          <w:rFonts w:ascii="Tahoma" w:hAnsi="Tahoma" w:cs="Tahoma"/>
        </w:rPr>
        <w:instrText xml:space="preserve"> \* MERGEFORMAT </w:instrText>
      </w:r>
      <w:r w:rsidR="00E70B05" w:rsidRPr="00A43E4B">
        <w:rPr>
          <w:rStyle w:val="afa"/>
          <w:rFonts w:ascii="Tahoma" w:hAnsi="Tahoma" w:cs="Tahoma"/>
        </w:rPr>
        <w:fldChar w:fldCharType="separate"/>
      </w:r>
      <w:r w:rsidR="00A43E4B" w:rsidRPr="00A43E4B">
        <w:rPr>
          <w:rStyle w:val="afa"/>
          <w:rFonts w:ascii="Tahoma" w:hAnsi="Tahoma" w:cs="Tahoma"/>
        </w:rPr>
        <w:t>2.3.2</w:t>
      </w:r>
      <w:r w:rsidR="00E70B05" w:rsidRPr="00A43E4B">
        <w:rPr>
          <w:rStyle w:val="afa"/>
          <w:rFonts w:ascii="Tahoma" w:hAnsi="Tahoma" w:cs="Tahoma"/>
        </w:rPr>
        <w:fldChar w:fldCharType="end"/>
      </w:r>
      <w:r w:rsidRPr="00A43E4B">
        <w:rPr>
          <w:rFonts w:cs="Tahoma"/>
        </w:rPr>
        <w:t xml:space="preserve"> of this Methodology shall not apply in the case stipulated in </w:t>
      </w:r>
      <w:r w:rsidR="00A43E4B">
        <w:rPr>
          <w:rFonts w:cs="Tahoma"/>
        </w:rPr>
        <w:t>Clause</w:t>
      </w:r>
      <w:r w:rsidRPr="00A43E4B">
        <w:rPr>
          <w:rFonts w:cs="Tahoma"/>
        </w:rPr>
        <w:t xml:space="preserve"> </w:t>
      </w:r>
      <w:r w:rsidR="008A1557" w:rsidRPr="00A43E4B">
        <w:rPr>
          <w:rStyle w:val="afa"/>
          <w:rFonts w:ascii="Tahoma" w:hAnsi="Tahoma" w:cs="Tahoma"/>
        </w:rPr>
        <w:fldChar w:fldCharType="begin"/>
      </w:r>
      <w:r w:rsidR="008A1557" w:rsidRPr="00A43E4B">
        <w:rPr>
          <w:rStyle w:val="afa"/>
          <w:rFonts w:ascii="Tahoma" w:hAnsi="Tahoma" w:cs="Tahoma"/>
        </w:rPr>
        <w:instrText xml:space="preserve"> REF _Ref235351831 \r \h </w:instrText>
      </w:r>
      <w:r w:rsidR="001A2CEA" w:rsidRPr="00A43E4B">
        <w:rPr>
          <w:rStyle w:val="afa"/>
          <w:rFonts w:ascii="Tahoma" w:hAnsi="Tahoma" w:cs="Tahoma"/>
        </w:rPr>
        <w:instrText xml:space="preserve"> \* MERGEFORMAT </w:instrText>
      </w:r>
      <w:r w:rsidR="008A1557" w:rsidRPr="00A43E4B">
        <w:rPr>
          <w:rStyle w:val="afa"/>
          <w:rFonts w:ascii="Tahoma" w:hAnsi="Tahoma" w:cs="Tahoma"/>
        </w:rPr>
      </w:r>
      <w:r w:rsidR="008A1557" w:rsidRPr="00A43E4B">
        <w:rPr>
          <w:rStyle w:val="afa"/>
          <w:rFonts w:ascii="Tahoma" w:hAnsi="Tahoma" w:cs="Tahoma"/>
        </w:rPr>
        <w:fldChar w:fldCharType="separate"/>
      </w:r>
      <w:r w:rsidR="00A43E4B" w:rsidRPr="00A43E4B">
        <w:rPr>
          <w:rStyle w:val="afa"/>
          <w:rFonts w:ascii="Tahoma" w:hAnsi="Tahoma" w:cs="Tahoma"/>
        </w:rPr>
        <w:t>3.3.2</w:t>
      </w:r>
      <w:r w:rsidR="008A1557" w:rsidRPr="00A43E4B">
        <w:rPr>
          <w:rStyle w:val="afa"/>
          <w:rFonts w:ascii="Tahoma" w:hAnsi="Tahoma" w:cs="Tahoma"/>
        </w:rPr>
        <w:fldChar w:fldCharType="end"/>
      </w:r>
      <w:r w:rsidRPr="00A43E4B">
        <w:rPr>
          <w:rFonts w:cs="Tahoma"/>
        </w:rPr>
        <w:t xml:space="preserve"> of this Methodology</w:t>
      </w:r>
      <w:r w:rsidRPr="00A43E4B">
        <w:rPr>
          <w:rStyle w:val="afa"/>
          <w:rFonts w:ascii="Tahoma" w:hAnsi="Tahoma" w:cs="Tahoma"/>
        </w:rPr>
        <w:t>.</w:t>
      </w:r>
    </w:p>
    <w:p w14:paraId="7EDD2B24" w14:textId="331D5A24" w:rsidR="00730004" w:rsidRPr="00A43E4B" w:rsidRDefault="00730004" w:rsidP="00A43E4B">
      <w:pPr>
        <w:pStyle w:val="10"/>
        <w:numPr>
          <w:ilvl w:val="1"/>
          <w:numId w:val="9"/>
        </w:numPr>
        <w:spacing w:before="120" w:after="120"/>
        <w:ind w:left="567" w:firstLine="0"/>
        <w:rPr>
          <w:rFonts w:cs="Tahoma"/>
        </w:rPr>
      </w:pPr>
      <w:bookmarkStart w:id="63" w:name="_Ref423443808"/>
      <w:bookmarkStart w:id="64" w:name="_Toc424122353"/>
      <w:bookmarkStart w:id="65" w:name="_Toc438206728"/>
      <w:bookmarkStart w:id="66" w:name="_Toc438206764"/>
      <w:bookmarkStart w:id="67" w:name="_Toc438206984"/>
      <w:bookmarkStart w:id="68" w:name="_Toc433902900"/>
      <w:bookmarkStart w:id="69" w:name="_Toc463443757"/>
      <w:bookmarkStart w:id="70" w:name="_Toc488065470"/>
      <w:bookmarkStart w:id="71" w:name="_Toc65591902"/>
      <w:bookmarkStart w:id="72" w:name="_Toc223701321"/>
      <w:r w:rsidRPr="00A43E4B">
        <w:rPr>
          <w:rFonts w:cs="Tahoma"/>
        </w:rPr>
        <w:t>Determination of the number of stocks and Free-float Factor</w:t>
      </w:r>
      <w:bookmarkEnd w:id="63"/>
      <w:bookmarkEnd w:id="64"/>
      <w:bookmarkEnd w:id="65"/>
      <w:bookmarkEnd w:id="66"/>
      <w:bookmarkEnd w:id="67"/>
      <w:bookmarkEnd w:id="68"/>
      <w:bookmarkEnd w:id="69"/>
      <w:bookmarkEnd w:id="70"/>
      <w:bookmarkEnd w:id="71"/>
      <w:bookmarkEnd w:id="72"/>
    </w:p>
    <w:p w14:paraId="05CCFFCA" w14:textId="6C1DFF14" w:rsidR="002B5180" w:rsidRPr="00A43E4B" w:rsidRDefault="002B5180" w:rsidP="00A43E4B">
      <w:pPr>
        <w:pStyle w:val="34"/>
        <w:numPr>
          <w:ilvl w:val="2"/>
          <w:numId w:val="9"/>
        </w:numPr>
        <w:spacing w:before="120" w:after="120"/>
        <w:ind w:left="1418" w:hanging="567"/>
      </w:pPr>
      <w:bookmarkStart w:id="73" w:name="_Ref487535621"/>
      <w:r w:rsidRPr="00A43E4B">
        <w:t xml:space="preserve">For the purposes of this Methodology, the total number of stocks (Qi) is determined as the total number of </w:t>
      </w:r>
      <w:proofErr w:type="spellStart"/>
      <w:r w:rsidRPr="00A43E4B">
        <w:t>ith</w:t>
      </w:r>
      <w:proofErr w:type="spellEnd"/>
      <w:r w:rsidRPr="00A43E4B">
        <w:t xml:space="preserve"> stocks in the principal issue less repurchased (cancelled) stocks, unless otherwise specified by the Exchange decision.</w:t>
      </w:r>
      <w:bookmarkStart w:id="74" w:name="_Ref235352457"/>
      <w:bookmarkStart w:id="75" w:name="п_2_12"/>
      <w:bookmarkEnd w:id="73"/>
    </w:p>
    <w:p w14:paraId="247D97AA" w14:textId="6A55F21E" w:rsidR="002B5180" w:rsidRPr="00A43E4B" w:rsidRDefault="002B5180" w:rsidP="00A43E4B">
      <w:pPr>
        <w:pStyle w:val="34"/>
        <w:numPr>
          <w:ilvl w:val="2"/>
          <w:numId w:val="9"/>
        </w:numPr>
        <w:spacing w:before="120" w:after="120"/>
        <w:ind w:left="1418" w:hanging="567"/>
      </w:pPr>
      <w:bookmarkStart w:id="76" w:name="_Ref424313326"/>
      <w:r w:rsidRPr="00A43E4B">
        <w:rPr>
          <w:rFonts w:cs="Tahoma"/>
        </w:rPr>
        <w:t xml:space="preserve">The total number of the </w:t>
      </w:r>
      <w:proofErr w:type="spellStart"/>
      <w:r w:rsidRPr="00A43E4B">
        <w:rPr>
          <w:rFonts w:cs="Tahoma"/>
        </w:rPr>
        <w:t>ith</w:t>
      </w:r>
      <w:proofErr w:type="spellEnd"/>
      <w:r w:rsidRPr="00A43E4B">
        <w:rPr>
          <w:rFonts w:cs="Tahoma"/>
        </w:rPr>
        <w:t xml:space="preserve"> Stocks (Q</w:t>
      </w:r>
      <w:r w:rsidRPr="00A43E4B">
        <w:t>i</w:t>
      </w:r>
      <w:r w:rsidRPr="00A43E4B">
        <w:rPr>
          <w:rFonts w:cs="Tahoma"/>
        </w:rPr>
        <w:t xml:space="preserve">) is calculated based on the results of the trading day preceding the trading day which is the Constituent Stock Parameters Date except where Clause </w:t>
      </w:r>
      <w:r w:rsidR="008A1557" w:rsidRPr="00A43E4B">
        <w:fldChar w:fldCharType="begin"/>
      </w:r>
      <w:r w:rsidR="008A1557" w:rsidRPr="00A43E4B">
        <w:instrText xml:space="preserve"> REF _Ref235351831 \r \h </w:instrText>
      </w:r>
      <w:r w:rsidR="00FE668E" w:rsidRPr="00A43E4B">
        <w:instrText xml:space="preserve"> \* MERGEFORMAT </w:instrText>
      </w:r>
      <w:r w:rsidR="008A1557" w:rsidRPr="00A43E4B">
        <w:fldChar w:fldCharType="separate"/>
      </w:r>
      <w:r w:rsidR="00A43E4B" w:rsidRPr="00A43E4B">
        <w:t>3.3.2</w:t>
      </w:r>
      <w:r w:rsidR="008A1557" w:rsidRPr="00A43E4B">
        <w:fldChar w:fldCharType="end"/>
      </w:r>
      <w:r w:rsidRPr="00A43E4B">
        <w:rPr>
          <w:rFonts w:cs="Tahoma"/>
        </w:rPr>
        <w:t xml:space="preserve"> hereof provides </w:t>
      </w:r>
      <w:r w:rsidRPr="00A43E4B">
        <w:t>otherwise.</w:t>
      </w:r>
      <w:bookmarkEnd w:id="74"/>
      <w:bookmarkEnd w:id="76"/>
    </w:p>
    <w:bookmarkEnd w:id="75"/>
    <w:p w14:paraId="5AFD691A" w14:textId="3177F448" w:rsidR="004528D4" w:rsidRPr="00A43E4B" w:rsidRDefault="00730004" w:rsidP="00A43E4B">
      <w:pPr>
        <w:pStyle w:val="34"/>
        <w:numPr>
          <w:ilvl w:val="2"/>
          <w:numId w:val="9"/>
        </w:numPr>
        <w:spacing w:before="120" w:after="120"/>
        <w:ind w:left="1418" w:hanging="567"/>
        <w:rPr>
          <w:rStyle w:val="afa"/>
          <w:rFonts w:ascii="Tahoma" w:hAnsi="Tahoma" w:cs="Tahoma"/>
          <w:szCs w:val="24"/>
        </w:rPr>
      </w:pPr>
      <w:r w:rsidRPr="00A43E4B">
        <w:t>The values of the Free Float Factors are determined, revised and made public, as well as the number</w:t>
      </w:r>
      <w:r w:rsidRPr="00A43E4B">
        <w:rPr>
          <w:rStyle w:val="afa"/>
          <w:rFonts w:ascii="Tahoma" w:hAnsi="Tahoma" w:cs="Tahoma"/>
        </w:rPr>
        <w:t xml:space="preserve"> of the Issuer’s stocks free-floating stocks (of one category and type) are determined for the purpose of setting the Free Float Factor, on the basis of the Free Float Factor Methodology adopted by the Exchange.</w:t>
      </w:r>
    </w:p>
    <w:p w14:paraId="588D1354" w14:textId="77777777" w:rsidR="00354EE2" w:rsidRPr="00A43E4B" w:rsidRDefault="00354EE2" w:rsidP="00A43E4B">
      <w:pPr>
        <w:pStyle w:val="10"/>
        <w:numPr>
          <w:ilvl w:val="1"/>
          <w:numId w:val="9"/>
        </w:numPr>
        <w:spacing w:before="120" w:after="120"/>
        <w:ind w:left="567" w:firstLine="0"/>
        <w:rPr>
          <w:rFonts w:cs="Tahoma"/>
        </w:rPr>
      </w:pPr>
      <w:bookmarkStart w:id="77" w:name="_Ref482878825"/>
      <w:bookmarkStart w:id="78" w:name="_Toc488065472"/>
      <w:bookmarkStart w:id="79" w:name="_Toc65591903"/>
      <w:bookmarkStart w:id="80" w:name="_Toc424122354"/>
      <w:bookmarkStart w:id="81" w:name="_Toc223701322"/>
      <w:r w:rsidRPr="00A43E4B">
        <w:rPr>
          <w:rFonts w:cs="Tahoma"/>
        </w:rPr>
        <w:t>Calculating Weighting Factors</w:t>
      </w:r>
      <w:bookmarkEnd w:id="77"/>
      <w:bookmarkEnd w:id="78"/>
      <w:bookmarkEnd w:id="79"/>
      <w:bookmarkEnd w:id="81"/>
    </w:p>
    <w:p w14:paraId="01BCC881" w14:textId="77777777" w:rsidR="004B5212" w:rsidRPr="00A43E4B" w:rsidRDefault="004B5212" w:rsidP="00A43E4B">
      <w:pPr>
        <w:pStyle w:val="34"/>
        <w:numPr>
          <w:ilvl w:val="2"/>
          <w:numId w:val="9"/>
        </w:numPr>
        <w:spacing w:before="120" w:after="120"/>
        <w:ind w:left="1418" w:hanging="567"/>
        <w:rPr>
          <w:rStyle w:val="afa"/>
          <w:rFonts w:ascii="Tahoma" w:hAnsi="Tahoma" w:cs="Tahoma"/>
          <w:szCs w:val="24"/>
        </w:rPr>
      </w:pPr>
      <w:r w:rsidRPr="00A43E4B">
        <w:rPr>
          <w:rStyle w:val="afa"/>
          <w:rFonts w:ascii="Tahoma" w:hAnsi="Tahoma" w:cs="Tahoma"/>
        </w:rPr>
        <w:t xml:space="preserve">The Weight of the </w:t>
      </w:r>
      <w:proofErr w:type="spellStart"/>
      <w:r w:rsidRPr="00A43E4B">
        <w:rPr>
          <w:rStyle w:val="afa"/>
          <w:rFonts w:ascii="Tahoma" w:hAnsi="Tahoma" w:cs="Tahoma"/>
        </w:rPr>
        <w:t>i</w:t>
      </w:r>
      <w:r w:rsidRPr="00A43E4B">
        <w:rPr>
          <w:rStyle w:val="afa"/>
          <w:rFonts w:ascii="Tahoma" w:hAnsi="Tahoma" w:cs="Tahoma"/>
          <w:vertAlign w:val="superscript"/>
        </w:rPr>
        <w:t>th</w:t>
      </w:r>
      <w:proofErr w:type="spellEnd"/>
      <w:r w:rsidRPr="00A43E4B">
        <w:rPr>
          <w:rStyle w:val="afa"/>
          <w:rFonts w:ascii="Tahoma" w:hAnsi="Tahoma" w:cs="Tahoma"/>
        </w:rPr>
        <w:t xml:space="preserve"> Stock is calculated according to the following formula:</w:t>
      </w:r>
    </w:p>
    <w:p w14:paraId="4264A686" w14:textId="77777777" w:rsidR="004B5212" w:rsidRPr="00A43E4B" w:rsidRDefault="004B5212" w:rsidP="00A43E4B">
      <w:pPr>
        <w:pStyle w:val="afe"/>
        <w:spacing w:before="120" w:after="120"/>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2A553C39" w14:textId="77777777" w:rsidR="004B5212" w:rsidRPr="00A43E4B" w:rsidRDefault="004B5212" w:rsidP="00A43E4B">
      <w:pPr>
        <w:pStyle w:val="afc"/>
        <w:spacing w:before="120"/>
        <w:contextualSpacing w:val="0"/>
        <w:rPr>
          <w:rFonts w:cs="Tahoma"/>
        </w:rPr>
      </w:pPr>
      <w:r w:rsidRPr="00A43E4B">
        <w:rPr>
          <w:rFonts w:cs="Tahoma"/>
        </w:rPr>
        <w:lastRenderedPageBreak/>
        <w:t>where:</w:t>
      </w:r>
    </w:p>
    <w:p w14:paraId="22F42383" w14:textId="77777777" w:rsidR="004B5212" w:rsidRPr="00A43E4B" w:rsidRDefault="004B5212" w:rsidP="00A43E4B">
      <w:pPr>
        <w:pStyle w:val="afc"/>
        <w:spacing w:before="120"/>
        <w:contextualSpacing w:val="0"/>
        <w:rPr>
          <w:rFonts w:cs="Tahoma"/>
        </w:rPr>
      </w:pPr>
      <w:proofErr w:type="spellStart"/>
      <w:r w:rsidRPr="00A43E4B">
        <w:rPr>
          <w:rFonts w:cs="Tahoma"/>
        </w:rPr>
        <w:t>Wght</w:t>
      </w:r>
      <w:r w:rsidRPr="00A43E4B">
        <w:rPr>
          <w:rFonts w:cs="Tahoma"/>
          <w:vertAlign w:val="subscript"/>
        </w:rPr>
        <w:t>i</w:t>
      </w:r>
      <w:proofErr w:type="spellEnd"/>
      <w:r w:rsidRPr="00A43E4B">
        <w:rPr>
          <w:rFonts w:cs="Tahoma"/>
        </w:rPr>
        <w:t xml:space="preserve"> – the weight of the </w:t>
      </w:r>
      <w:proofErr w:type="spellStart"/>
      <w:r w:rsidRPr="00A43E4B">
        <w:rPr>
          <w:rFonts w:cs="Tahoma"/>
        </w:rPr>
        <w:t>ith</w:t>
      </w:r>
      <w:proofErr w:type="spellEnd"/>
      <w:r w:rsidRPr="00A43E4B">
        <w:rPr>
          <w:rFonts w:cs="Tahoma"/>
        </w:rPr>
        <w:t xml:space="preserve"> Stock;</w:t>
      </w:r>
    </w:p>
    <w:p w14:paraId="0B03130A" w14:textId="77777777" w:rsidR="004B5212" w:rsidRPr="00A43E4B" w:rsidRDefault="004B5212" w:rsidP="00A43E4B">
      <w:pPr>
        <w:pStyle w:val="afc"/>
        <w:spacing w:before="120"/>
        <w:contextualSpacing w:val="0"/>
        <w:rPr>
          <w:rFonts w:cs="Tahoma"/>
        </w:rPr>
      </w:pPr>
      <w:proofErr w:type="spellStart"/>
      <w:r w:rsidRPr="00A43E4B">
        <w:rPr>
          <w:rFonts w:cs="Tahoma"/>
        </w:rPr>
        <w:t>MC</w:t>
      </w:r>
      <w:r w:rsidRPr="00A43E4B">
        <w:rPr>
          <w:rFonts w:cs="Tahoma"/>
          <w:vertAlign w:val="subscript"/>
        </w:rPr>
        <w:t>i</w:t>
      </w:r>
      <w:proofErr w:type="spellEnd"/>
      <w:r w:rsidRPr="00A43E4B">
        <w:rPr>
          <w:rFonts w:cs="Tahoma"/>
        </w:rPr>
        <w:t xml:space="preserve"> – capitalisation of the </w:t>
      </w:r>
      <w:proofErr w:type="spellStart"/>
      <w:r w:rsidRPr="00A43E4B">
        <w:rPr>
          <w:rFonts w:cs="Tahoma"/>
        </w:rPr>
        <w:t>i</w:t>
      </w:r>
      <w:r w:rsidRPr="00A43E4B">
        <w:rPr>
          <w:rFonts w:cs="Tahoma"/>
          <w:vertAlign w:val="superscript"/>
        </w:rPr>
        <w:t>th</w:t>
      </w:r>
      <w:proofErr w:type="spellEnd"/>
      <w:r w:rsidRPr="00A43E4B">
        <w:rPr>
          <w:rFonts w:cs="Tahoma"/>
        </w:rPr>
        <w:t xml:space="preserve"> Stock;</w:t>
      </w:r>
    </w:p>
    <w:p w14:paraId="0FFE0DD3" w14:textId="77777777" w:rsidR="004B5212" w:rsidRPr="00A43E4B" w:rsidRDefault="004B5212" w:rsidP="00A43E4B">
      <w:pPr>
        <w:pStyle w:val="afc"/>
        <w:spacing w:before="120"/>
        <w:contextualSpacing w:val="0"/>
        <w:rPr>
          <w:rFonts w:cs="Tahoma"/>
        </w:rPr>
      </w:pPr>
      <w:r w:rsidRPr="00A43E4B">
        <w:rPr>
          <w:rFonts w:cs="Tahoma"/>
        </w:rPr>
        <w:t>N – the total number of Stocks.</w:t>
      </w:r>
    </w:p>
    <w:p w14:paraId="2EEA9025" w14:textId="0657A574" w:rsidR="009F662C" w:rsidRPr="00A43E4B" w:rsidRDefault="009F662C" w:rsidP="00A43E4B">
      <w:pPr>
        <w:pStyle w:val="34"/>
        <w:numPr>
          <w:ilvl w:val="2"/>
          <w:numId w:val="9"/>
        </w:numPr>
        <w:spacing w:before="120" w:after="120"/>
        <w:ind w:left="1418" w:hanging="567"/>
        <w:rPr>
          <w:rStyle w:val="afa"/>
          <w:rFonts w:ascii="Tahoma" w:hAnsi="Tahoma" w:cs="Tahoma"/>
          <w:szCs w:val="24"/>
        </w:rPr>
      </w:pPr>
      <w:bookmarkStart w:id="82" w:name="_Ref3556055"/>
      <w:r w:rsidRPr="00A43E4B">
        <w:rPr>
          <w:rStyle w:val="afa"/>
          <w:rFonts w:ascii="Tahoma" w:hAnsi="Tahoma" w:cs="Tahoma"/>
        </w:rPr>
        <w:t xml:space="preserve">To </w:t>
      </w:r>
      <w:r w:rsidRPr="00A43E4B">
        <w:t>mitigate</w:t>
      </w:r>
      <w:r w:rsidRPr="00A43E4B">
        <w:rPr>
          <w:rStyle w:val="afa"/>
          <w:rFonts w:ascii="Tahoma" w:hAnsi="Tahoma" w:cs="Tahoma"/>
        </w:rPr>
        <w:t xml:space="preserve"> the impact of specific Stocks on the Index value, the Weighting Factor </w:t>
      </w:r>
      <w:proofErr w:type="spellStart"/>
      <w:r w:rsidRPr="00A43E4B">
        <w:rPr>
          <w:rStyle w:val="afa"/>
          <w:rFonts w:ascii="Tahoma" w:hAnsi="Tahoma" w:cs="Tahoma"/>
        </w:rPr>
        <w:t>WWi</w:t>
      </w:r>
      <w:proofErr w:type="spellEnd"/>
      <w:r w:rsidRPr="00A43E4B">
        <w:rPr>
          <w:rStyle w:val="afa"/>
          <w:rFonts w:ascii="Tahoma" w:hAnsi="Tahoma" w:cs="Tahoma"/>
        </w:rPr>
        <w:t xml:space="preserve"> is used which is calculated in such a way that on the Index Review Date, the Weight of the Issuer does not exceed 15%.</w:t>
      </w:r>
      <w:bookmarkEnd w:id="82"/>
    </w:p>
    <w:p w14:paraId="595EFA92" w14:textId="24DFCF82" w:rsidR="009F662C" w:rsidRPr="00A43E4B" w:rsidRDefault="009F662C" w:rsidP="00A43E4B">
      <w:pPr>
        <w:pStyle w:val="34"/>
        <w:numPr>
          <w:ilvl w:val="2"/>
          <w:numId w:val="9"/>
        </w:numPr>
        <w:spacing w:before="120" w:after="120"/>
        <w:ind w:left="1418" w:hanging="567"/>
        <w:rPr>
          <w:rStyle w:val="afa"/>
          <w:rFonts w:ascii="Tahoma" w:hAnsi="Tahoma" w:cs="Tahoma"/>
          <w:szCs w:val="24"/>
        </w:rPr>
      </w:pPr>
      <w:r w:rsidRPr="00A43E4B">
        <w:rPr>
          <w:rFonts w:cs="Tahoma"/>
        </w:rPr>
        <w:t xml:space="preserve">To </w:t>
      </w:r>
      <w:proofErr w:type="gramStart"/>
      <w:r w:rsidRPr="00A43E4B">
        <w:rPr>
          <w:rFonts w:cs="Tahoma"/>
        </w:rPr>
        <w:t>effect</w:t>
      </w:r>
      <w:proofErr w:type="gramEnd"/>
      <w:r w:rsidRPr="00A43E4B">
        <w:rPr>
          <w:rFonts w:cs="Tahoma"/>
        </w:rPr>
        <w:t xml:space="preserve"> the restriction set out in Clause </w:t>
      </w:r>
      <w:r w:rsidRPr="00A43E4B">
        <w:rPr>
          <w:rStyle w:val="afa"/>
          <w:rFonts w:ascii="Tahoma" w:hAnsi="Tahoma" w:cs="Tahoma"/>
        </w:rPr>
        <w:fldChar w:fldCharType="begin"/>
      </w:r>
      <w:r w:rsidRPr="00A43E4B">
        <w:rPr>
          <w:rStyle w:val="afa"/>
          <w:rFonts w:ascii="Tahoma" w:hAnsi="Tahoma" w:cs="Tahoma"/>
        </w:rPr>
        <w:instrText xml:space="preserve"> REF _Ref3556055 \r \h </w:instrText>
      </w:r>
      <w:r w:rsidRPr="00A43E4B">
        <w:rPr>
          <w:rStyle w:val="afa"/>
          <w:rFonts w:ascii="Tahoma" w:hAnsi="Tahoma" w:cs="Tahoma"/>
        </w:rPr>
      </w:r>
      <w:r w:rsidR="00A43E4B">
        <w:rPr>
          <w:rStyle w:val="afa"/>
          <w:rFonts w:ascii="Tahoma" w:hAnsi="Tahoma" w:cs="Tahoma"/>
        </w:rPr>
        <w:instrText xml:space="preserve"> \* MERGEFORMAT </w:instrText>
      </w:r>
      <w:r w:rsidRPr="00A43E4B">
        <w:rPr>
          <w:rStyle w:val="afa"/>
          <w:rFonts w:ascii="Tahoma" w:hAnsi="Tahoma" w:cs="Tahoma"/>
        </w:rPr>
        <w:fldChar w:fldCharType="separate"/>
      </w:r>
      <w:r w:rsidR="00A43E4B" w:rsidRPr="00A43E4B">
        <w:rPr>
          <w:rStyle w:val="afa"/>
          <w:rFonts w:ascii="Tahoma" w:hAnsi="Tahoma" w:cs="Tahoma"/>
        </w:rPr>
        <w:t>2.5.2</w:t>
      </w:r>
      <w:r w:rsidRPr="00A43E4B">
        <w:rPr>
          <w:rStyle w:val="afa"/>
          <w:rFonts w:ascii="Tahoma" w:hAnsi="Tahoma" w:cs="Tahoma"/>
        </w:rPr>
        <w:fldChar w:fldCharType="end"/>
      </w:r>
      <w:r w:rsidRPr="00A43E4B">
        <w:rPr>
          <w:rFonts w:cs="Tahoma"/>
        </w:rPr>
        <w:t>, the Weights of Issuers are adjusted as follows:</w:t>
      </w:r>
    </w:p>
    <w:p w14:paraId="2BBF9B0B" w14:textId="2289D94F" w:rsidR="009F662C" w:rsidRPr="00A43E4B" w:rsidRDefault="00A43E4B" w:rsidP="00A43E4B">
      <w:pPr>
        <w:pStyle w:val="34"/>
        <w:numPr>
          <w:ilvl w:val="2"/>
          <w:numId w:val="14"/>
        </w:numPr>
        <w:spacing w:before="120" w:after="120"/>
        <w:ind w:left="2268" w:hanging="567"/>
        <w:rPr>
          <w:rStyle w:val="afa"/>
          <w:rFonts w:ascii="Tahoma" w:hAnsi="Tahoma" w:cs="Tahoma"/>
          <w:szCs w:val="24"/>
        </w:rPr>
      </w:pPr>
      <w:r>
        <w:rPr>
          <w:rFonts w:cs="Tahoma"/>
        </w:rPr>
        <w:t>i</w:t>
      </w:r>
      <w:r w:rsidR="009F662C" w:rsidRPr="00A43E4B">
        <w:rPr>
          <w:rFonts w:cs="Tahoma"/>
        </w:rPr>
        <w:t xml:space="preserve">f the Issuer's Weight in the Index exceeds the value set in Clause </w:t>
      </w:r>
      <w:r w:rsidR="009F662C" w:rsidRPr="00A43E4B">
        <w:rPr>
          <w:rStyle w:val="afa"/>
          <w:rFonts w:ascii="Tahoma" w:hAnsi="Tahoma" w:cs="Tahoma"/>
        </w:rPr>
        <w:fldChar w:fldCharType="begin"/>
      </w:r>
      <w:r w:rsidR="009F662C" w:rsidRPr="00A43E4B">
        <w:rPr>
          <w:rStyle w:val="afa"/>
          <w:rFonts w:ascii="Tahoma" w:hAnsi="Tahoma" w:cs="Tahoma"/>
        </w:rPr>
        <w:instrText xml:space="preserve"> REF _Ref3556055 \r \h </w:instrText>
      </w:r>
      <w:r w:rsidR="009F662C" w:rsidRPr="00A43E4B">
        <w:rPr>
          <w:rStyle w:val="afa"/>
          <w:rFonts w:ascii="Tahoma" w:hAnsi="Tahoma" w:cs="Tahoma"/>
        </w:rPr>
      </w:r>
      <w:r>
        <w:rPr>
          <w:rStyle w:val="afa"/>
          <w:rFonts w:ascii="Tahoma" w:hAnsi="Tahoma" w:cs="Tahoma"/>
        </w:rPr>
        <w:instrText xml:space="preserve"> \* MERGEFORMAT </w:instrText>
      </w:r>
      <w:r w:rsidR="009F662C" w:rsidRPr="00A43E4B">
        <w:rPr>
          <w:rStyle w:val="afa"/>
          <w:rFonts w:ascii="Tahoma" w:hAnsi="Tahoma" w:cs="Tahoma"/>
        </w:rPr>
        <w:fldChar w:fldCharType="separate"/>
      </w:r>
      <w:r w:rsidRPr="00A43E4B">
        <w:rPr>
          <w:rStyle w:val="afa"/>
          <w:rFonts w:ascii="Tahoma" w:hAnsi="Tahoma" w:cs="Tahoma"/>
        </w:rPr>
        <w:t>2.5.2</w:t>
      </w:r>
      <w:r w:rsidR="009F662C" w:rsidRPr="00A43E4B">
        <w:rPr>
          <w:rStyle w:val="afa"/>
          <w:rFonts w:ascii="Tahoma" w:hAnsi="Tahoma" w:cs="Tahoma"/>
        </w:rPr>
        <w:fldChar w:fldCharType="end"/>
      </w:r>
      <w:r w:rsidR="009F662C" w:rsidRPr="00A43E4B">
        <w:rPr>
          <w:rFonts w:cs="Tahoma"/>
        </w:rPr>
        <w:t xml:space="preserve">, the </w:t>
      </w:r>
      <w:proofErr w:type="gramStart"/>
      <w:r w:rsidR="009F662C" w:rsidRPr="00A43E4B">
        <w:rPr>
          <w:rFonts w:cs="Tahoma"/>
        </w:rPr>
        <w:t>relevant  Weight</w:t>
      </w:r>
      <w:proofErr w:type="gramEnd"/>
      <w:r w:rsidR="009F662C" w:rsidRPr="00A43E4B">
        <w:rPr>
          <w:rFonts w:cs="Tahoma"/>
        </w:rPr>
        <w:t xml:space="preserve"> shall be set equal to this value.</w:t>
      </w:r>
    </w:p>
    <w:p w14:paraId="70ABACF7" w14:textId="77777777" w:rsidR="009F662C" w:rsidRPr="00A43E4B" w:rsidRDefault="009F662C" w:rsidP="00A43E4B">
      <w:pPr>
        <w:pStyle w:val="34"/>
        <w:numPr>
          <w:ilvl w:val="2"/>
          <w:numId w:val="14"/>
        </w:numPr>
        <w:spacing w:before="120" w:after="120"/>
        <w:ind w:left="2268" w:hanging="567"/>
        <w:rPr>
          <w:rStyle w:val="afa"/>
          <w:rFonts w:ascii="Tahoma" w:hAnsi="Tahoma" w:cs="Tahoma"/>
          <w:szCs w:val="24"/>
        </w:rPr>
      </w:pPr>
      <w:r w:rsidRPr="00A43E4B">
        <w:rPr>
          <w:rStyle w:val="afa"/>
          <w:rFonts w:ascii="Tahoma" w:hAnsi="Tahoma" w:cs="Tahoma"/>
        </w:rPr>
        <w:t>The difference between limited and unlimited Weights is divided between Issuers with an unlimited Weight on a pro rata basis.</w:t>
      </w:r>
    </w:p>
    <w:p w14:paraId="051773E0" w14:textId="6035A5A9" w:rsidR="009F662C" w:rsidRPr="00A43E4B" w:rsidRDefault="009F662C" w:rsidP="00A43E4B">
      <w:pPr>
        <w:pStyle w:val="34"/>
        <w:numPr>
          <w:ilvl w:val="2"/>
          <w:numId w:val="14"/>
        </w:numPr>
        <w:spacing w:before="120" w:after="120"/>
        <w:ind w:left="2268" w:hanging="567"/>
        <w:rPr>
          <w:rStyle w:val="afa"/>
          <w:rFonts w:ascii="Tahoma" w:hAnsi="Tahoma" w:cs="Tahoma"/>
          <w:szCs w:val="24"/>
        </w:rPr>
      </w:pPr>
      <w:r w:rsidRPr="00A43E4B">
        <w:rPr>
          <w:rFonts w:cs="Tahoma"/>
        </w:rPr>
        <w:t xml:space="preserve">The above-mentioned operations are repeated until there are Issuers with a Weight exceeding the value specified in Clause </w:t>
      </w:r>
      <w:r w:rsidRPr="00A43E4B">
        <w:rPr>
          <w:rStyle w:val="afa"/>
          <w:rFonts w:ascii="Tahoma" w:hAnsi="Tahoma" w:cs="Tahoma"/>
        </w:rPr>
        <w:fldChar w:fldCharType="begin"/>
      </w:r>
      <w:r w:rsidRPr="00A43E4B">
        <w:rPr>
          <w:rStyle w:val="afa"/>
          <w:rFonts w:ascii="Tahoma" w:hAnsi="Tahoma" w:cs="Tahoma"/>
        </w:rPr>
        <w:instrText xml:space="preserve"> REF _Ref3556055 \r \h </w:instrText>
      </w:r>
      <w:r w:rsidRPr="00A43E4B">
        <w:rPr>
          <w:rStyle w:val="afa"/>
          <w:rFonts w:ascii="Tahoma" w:hAnsi="Tahoma" w:cs="Tahoma"/>
        </w:rPr>
      </w:r>
      <w:r w:rsidR="00A43E4B">
        <w:rPr>
          <w:rStyle w:val="afa"/>
          <w:rFonts w:ascii="Tahoma" w:hAnsi="Tahoma" w:cs="Tahoma"/>
        </w:rPr>
        <w:instrText xml:space="preserve"> \* MERGEFORMAT </w:instrText>
      </w:r>
      <w:r w:rsidRPr="00A43E4B">
        <w:rPr>
          <w:rStyle w:val="afa"/>
          <w:rFonts w:ascii="Tahoma" w:hAnsi="Tahoma" w:cs="Tahoma"/>
        </w:rPr>
        <w:fldChar w:fldCharType="separate"/>
      </w:r>
      <w:r w:rsidR="00A43E4B" w:rsidRPr="00A43E4B">
        <w:rPr>
          <w:rStyle w:val="afa"/>
          <w:rFonts w:ascii="Tahoma" w:hAnsi="Tahoma" w:cs="Tahoma"/>
        </w:rPr>
        <w:t>2.5.2</w:t>
      </w:r>
      <w:r w:rsidRPr="00A43E4B">
        <w:rPr>
          <w:rStyle w:val="afa"/>
          <w:rFonts w:ascii="Tahoma" w:hAnsi="Tahoma" w:cs="Tahoma"/>
        </w:rPr>
        <w:fldChar w:fldCharType="end"/>
      </w:r>
      <w:r w:rsidRPr="00A43E4B">
        <w:rPr>
          <w:rStyle w:val="afa"/>
          <w:rFonts w:ascii="Tahoma" w:hAnsi="Tahoma" w:cs="Tahoma"/>
        </w:rPr>
        <w:t>.</w:t>
      </w:r>
    </w:p>
    <w:p w14:paraId="6FC4FA77" w14:textId="4286BDFC" w:rsidR="009F662C" w:rsidRPr="00A43E4B" w:rsidRDefault="009F662C" w:rsidP="00A43E4B">
      <w:pPr>
        <w:pStyle w:val="34"/>
        <w:numPr>
          <w:ilvl w:val="2"/>
          <w:numId w:val="9"/>
        </w:numPr>
        <w:spacing w:before="120" w:after="120"/>
        <w:ind w:left="1418" w:hanging="567"/>
        <w:rPr>
          <w:rStyle w:val="afa"/>
          <w:rFonts w:ascii="Tahoma" w:hAnsi="Tahoma" w:cs="Tahoma"/>
          <w:szCs w:val="24"/>
        </w:rPr>
      </w:pPr>
      <w:r w:rsidRPr="00A43E4B">
        <w:rPr>
          <w:rStyle w:val="afa"/>
          <w:rFonts w:ascii="Tahoma" w:hAnsi="Tahoma" w:cs="Tahoma"/>
        </w:rPr>
        <w:t xml:space="preserve">The Weighting Factor Wi of the </w:t>
      </w:r>
      <w:proofErr w:type="spellStart"/>
      <w:r w:rsidRPr="00A43E4B">
        <w:rPr>
          <w:rStyle w:val="afa"/>
          <w:rFonts w:ascii="Tahoma" w:hAnsi="Tahoma" w:cs="Tahoma"/>
        </w:rPr>
        <w:t>i</w:t>
      </w:r>
      <w:r w:rsidRPr="00A43E4B">
        <w:rPr>
          <w:rStyle w:val="afa"/>
          <w:rFonts w:ascii="Tahoma" w:hAnsi="Tahoma" w:cs="Tahoma"/>
          <w:vertAlign w:val="superscript"/>
        </w:rPr>
        <w:t>th</w:t>
      </w:r>
      <w:proofErr w:type="spellEnd"/>
      <w:r w:rsidRPr="00A43E4B">
        <w:rPr>
          <w:rStyle w:val="afa"/>
          <w:rFonts w:ascii="Tahoma" w:hAnsi="Tahoma" w:cs="Tahoma"/>
        </w:rPr>
        <w:t xml:space="preserve"> Stock is calculated as follows:</w:t>
      </w:r>
    </w:p>
    <w:p w14:paraId="3B20D68E" w14:textId="6ACBFC78" w:rsidR="009F662C" w:rsidRPr="00A43E4B" w:rsidRDefault="00A43E4B" w:rsidP="00A43E4B">
      <w:pPr>
        <w:pStyle w:val="34"/>
        <w:spacing w:before="120" w:after="120"/>
        <w:ind w:left="284"/>
        <w:rPr>
          <w:rFonts w:cs="Tahoma"/>
        </w:rPr>
      </w:pPr>
      <m:oMathPara>
        <m:oMath>
          <m:sSub>
            <m:sSubPr>
              <m:ctrlPr>
                <w:rPr>
                  <w:rFonts w:ascii="Cambria Math" w:hAnsi="Cambria Math" w:cs="Tahoma"/>
                  <w:sz w:val="24"/>
                </w:rPr>
              </m:ctrlPr>
            </m:sSubPr>
            <m:e>
              <m:r>
                <w:rPr>
                  <w:rFonts w:ascii="Cambria Math" w:hAnsi="Cambria Math" w:cs="Tahoma"/>
                  <w:sz w:val="24"/>
                </w:rPr>
                <m:t>W</m:t>
              </m:r>
            </m:e>
            <m:sub>
              <m:r>
                <w:rPr>
                  <w:rFonts w:ascii="Cambria Math" w:hAnsi="Cambria Math" w:cs="Tahoma"/>
                  <w:sz w:val="24"/>
                </w:rPr>
                <m:t>i</m:t>
              </m:r>
            </m:sub>
          </m:sSub>
          <m:r>
            <w:rPr>
              <w:rFonts w:ascii="Cambria Math" w:hAnsi="Cambria Math" w:cs="Tahoma"/>
              <w:sz w:val="24"/>
            </w:rPr>
            <m:t>=</m:t>
          </m:r>
          <m:sSub>
            <m:sSubPr>
              <m:ctrlPr>
                <w:rPr>
                  <w:rFonts w:ascii="Cambria Math" w:hAnsi="Cambria Math" w:cs="Tahoma"/>
                  <w:i/>
                  <w:sz w:val="24"/>
                </w:rPr>
              </m:ctrlPr>
            </m:sSubPr>
            <m:e>
              <m:r>
                <w:rPr>
                  <w:rFonts w:ascii="Cambria Math" w:hAnsi="Cambria Math" w:cs="Tahoma"/>
                  <w:sz w:val="24"/>
                </w:rPr>
                <m:t>WW</m:t>
              </m:r>
            </m:e>
            <m:sub>
              <m:r>
                <w:rPr>
                  <w:rFonts w:ascii="Cambria Math" w:hAnsi="Cambria Math" w:cs="Tahoma"/>
                  <w:sz w:val="24"/>
                </w:rPr>
                <m:t>i</m:t>
              </m:r>
            </m:sub>
          </m:sSub>
          <m:r>
            <m:rPr>
              <m:sty m:val="p"/>
            </m:rPr>
            <w:rPr>
              <w:rFonts w:ascii="Cambria Math" w:hAnsi="Cambria Math" w:cs="Tahoma"/>
            </w:rPr>
            <m:t>∙</m:t>
          </m:r>
          <m:sSub>
            <m:sSubPr>
              <m:ctrlPr>
                <w:rPr>
                  <w:rFonts w:ascii="Cambria Math" w:hAnsi="Cambria Math" w:cs="Tahoma"/>
                  <w:i/>
                  <w:sz w:val="24"/>
                </w:rPr>
              </m:ctrlPr>
            </m:sSubPr>
            <m:e>
              <m:r>
                <w:rPr>
                  <w:rFonts w:ascii="Cambria Math" w:hAnsi="Cambria Math" w:cs="Tahoma"/>
                  <w:sz w:val="24"/>
                  <w:lang w:val="en-US"/>
                </w:rPr>
                <m:t>ESGR</m:t>
              </m:r>
            </m:e>
            <m:sub>
              <m:r>
                <w:rPr>
                  <w:rFonts w:ascii="Cambria Math" w:hAnsi="Cambria Math" w:cs="Tahoma"/>
                  <w:sz w:val="24"/>
                </w:rPr>
                <m:t>i</m:t>
              </m:r>
            </m:sub>
          </m:sSub>
          <m:r>
            <w:rPr>
              <w:rFonts w:ascii="Cambria Math" w:hAnsi="Cambria Math" w:cs="Tahoma"/>
              <w:sz w:val="24"/>
            </w:rPr>
            <m:t xml:space="preserve"> ,</m:t>
          </m:r>
        </m:oMath>
      </m:oMathPara>
    </w:p>
    <w:p w14:paraId="75D3D7A1" w14:textId="77777777" w:rsidR="009F662C" w:rsidRPr="00A43E4B" w:rsidRDefault="009F662C" w:rsidP="00A43E4B">
      <w:pPr>
        <w:pStyle w:val="afc"/>
        <w:spacing w:before="120"/>
        <w:contextualSpacing w:val="0"/>
        <w:rPr>
          <w:rFonts w:cs="Tahoma"/>
        </w:rPr>
      </w:pPr>
      <w:r w:rsidRPr="00A43E4B">
        <w:rPr>
          <w:rFonts w:cs="Tahoma"/>
        </w:rPr>
        <w:t>where:</w:t>
      </w:r>
    </w:p>
    <w:p w14:paraId="5B0437B8" w14:textId="387931A1" w:rsidR="009F662C" w:rsidRPr="00A43E4B" w:rsidRDefault="009F662C" w:rsidP="00A43E4B">
      <w:pPr>
        <w:pStyle w:val="afc"/>
        <w:spacing w:before="120"/>
        <w:contextualSpacing w:val="0"/>
        <w:rPr>
          <w:rFonts w:cs="Tahoma"/>
        </w:rPr>
      </w:pPr>
      <w:proofErr w:type="spellStart"/>
      <w:r w:rsidRPr="00A43E4B">
        <w:rPr>
          <w:rFonts w:cs="Tahoma"/>
        </w:rPr>
        <w:t>WW</w:t>
      </w:r>
      <w:r w:rsidRPr="00A43E4B">
        <w:rPr>
          <w:rFonts w:cs="Tahoma"/>
          <w:vertAlign w:val="subscript"/>
        </w:rPr>
        <w:t>i</w:t>
      </w:r>
      <w:proofErr w:type="spellEnd"/>
      <w:r w:rsidRPr="00A43E4B">
        <w:rPr>
          <w:rFonts w:cs="Tahoma"/>
        </w:rPr>
        <w:t xml:space="preserve"> – the market cap limiting coefficient for the </w:t>
      </w:r>
      <w:proofErr w:type="spellStart"/>
      <w:r w:rsidRPr="00A43E4B">
        <w:rPr>
          <w:rFonts w:cs="Tahoma"/>
        </w:rPr>
        <w:t>i</w:t>
      </w:r>
      <w:r w:rsidRPr="00A43E4B">
        <w:rPr>
          <w:rFonts w:cs="Tahoma"/>
          <w:vertAlign w:val="superscript"/>
        </w:rPr>
        <w:t>th</w:t>
      </w:r>
      <w:proofErr w:type="spellEnd"/>
      <w:r w:rsidRPr="00A43E4B">
        <w:rPr>
          <w:rFonts w:cs="Tahoma"/>
        </w:rPr>
        <w:t xml:space="preserve"> Stock depending on its Weight;</w:t>
      </w:r>
    </w:p>
    <w:p w14:paraId="4BDA6DFA" w14:textId="412BAD30" w:rsidR="009F662C" w:rsidRPr="00A43E4B" w:rsidRDefault="00BC70C3" w:rsidP="00A43E4B">
      <w:pPr>
        <w:pStyle w:val="afc"/>
        <w:spacing w:before="120"/>
        <w:contextualSpacing w:val="0"/>
        <w:rPr>
          <w:rFonts w:cs="Tahoma"/>
        </w:rPr>
      </w:pPr>
      <w:proofErr w:type="spellStart"/>
      <w:r w:rsidRPr="00A43E4B">
        <w:rPr>
          <w:rFonts w:cs="Tahoma"/>
        </w:rPr>
        <w:t>ESGR</w:t>
      </w:r>
      <w:r w:rsidRPr="00A43E4B">
        <w:rPr>
          <w:rFonts w:cs="Tahoma"/>
          <w:vertAlign w:val="subscript"/>
        </w:rPr>
        <w:t>i</w:t>
      </w:r>
      <w:proofErr w:type="spellEnd"/>
      <w:r w:rsidRPr="00A43E4B">
        <w:rPr>
          <w:rFonts w:cs="Tahoma"/>
        </w:rPr>
        <w:t xml:space="preserve"> – an additional coefficient established in accordance with the table, based on the Issuer's current ESG rating from Russian credit rating agencies:</w:t>
      </w:r>
    </w:p>
    <w:tbl>
      <w:tblPr>
        <w:tblW w:w="5874"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6"/>
        <w:gridCol w:w="1538"/>
      </w:tblGrid>
      <w:tr w:rsidR="00E74EEA" w:rsidRPr="00A43E4B" w14:paraId="5111C9DE" w14:textId="77777777" w:rsidTr="00BF7682">
        <w:trPr>
          <w:trHeight w:val="301"/>
        </w:trPr>
        <w:tc>
          <w:tcPr>
            <w:tcW w:w="4336" w:type="dxa"/>
            <w:shd w:val="clear" w:color="auto" w:fill="auto"/>
            <w:vAlign w:val="center"/>
          </w:tcPr>
          <w:p w14:paraId="4EAFC88E" w14:textId="2A318F49" w:rsidR="00E74EEA" w:rsidRPr="00A43E4B" w:rsidRDefault="00B94D29" w:rsidP="00A43E4B">
            <w:pPr>
              <w:keepNext/>
              <w:spacing w:before="120" w:after="120"/>
              <w:jc w:val="center"/>
              <w:rPr>
                <w:rFonts w:cs="Tahoma"/>
                <w:b/>
                <w:color w:val="000000"/>
                <w:szCs w:val="22"/>
              </w:rPr>
            </w:pPr>
            <w:r w:rsidRPr="00A43E4B">
              <w:rPr>
                <w:rFonts w:cs="Tahoma"/>
                <w:b/>
                <w:color w:val="000000"/>
              </w:rPr>
              <w:t>ESG Rating</w:t>
            </w:r>
          </w:p>
        </w:tc>
        <w:tc>
          <w:tcPr>
            <w:tcW w:w="1538" w:type="dxa"/>
            <w:shd w:val="clear" w:color="auto" w:fill="auto"/>
            <w:noWrap/>
            <w:vAlign w:val="center"/>
          </w:tcPr>
          <w:p w14:paraId="48ADDD5B" w14:textId="14F83355" w:rsidR="00E74EEA" w:rsidRPr="00A43E4B" w:rsidRDefault="00B94D29" w:rsidP="00A43E4B">
            <w:pPr>
              <w:keepNext/>
              <w:spacing w:before="120" w:after="120"/>
              <w:jc w:val="center"/>
              <w:rPr>
                <w:rFonts w:cs="Tahoma"/>
                <w:b/>
                <w:color w:val="000000"/>
                <w:szCs w:val="22"/>
              </w:rPr>
            </w:pPr>
            <w:proofErr w:type="spellStart"/>
            <w:r w:rsidRPr="00A43E4B">
              <w:rPr>
                <w:rFonts w:cs="Tahoma"/>
                <w:b/>
                <w:color w:val="000000"/>
              </w:rPr>
              <w:t>ESGR</w:t>
            </w:r>
            <w:r w:rsidRPr="00A43E4B">
              <w:rPr>
                <w:rFonts w:cs="Tahoma"/>
                <w:b/>
                <w:color w:val="000000"/>
                <w:vertAlign w:val="subscript"/>
              </w:rPr>
              <w:t>i</w:t>
            </w:r>
            <w:proofErr w:type="spellEnd"/>
          </w:p>
        </w:tc>
      </w:tr>
      <w:tr w:rsidR="00BC70C3" w:rsidRPr="00A43E4B" w14:paraId="618063D6" w14:textId="77777777" w:rsidTr="00694F08">
        <w:trPr>
          <w:trHeight w:val="220"/>
        </w:trPr>
        <w:tc>
          <w:tcPr>
            <w:tcW w:w="4336" w:type="dxa"/>
            <w:shd w:val="clear" w:color="auto" w:fill="auto"/>
            <w:noWrap/>
            <w:vAlign w:val="bottom"/>
            <w:hideMark/>
          </w:tcPr>
          <w:p w14:paraId="327A3360" w14:textId="450D8A7E" w:rsidR="00BC70C3" w:rsidRPr="00A43E4B" w:rsidRDefault="00BC70C3" w:rsidP="00A43E4B">
            <w:pPr>
              <w:spacing w:before="120" w:after="120"/>
              <w:jc w:val="center"/>
              <w:rPr>
                <w:rFonts w:cs="Tahoma"/>
                <w:color w:val="000000"/>
                <w:szCs w:val="22"/>
              </w:rPr>
            </w:pPr>
            <w:r w:rsidRPr="00A43E4B">
              <w:rPr>
                <w:rFonts w:cs="Tahoma"/>
                <w:color w:val="000000"/>
              </w:rPr>
              <w:t>ESG-AАА</w:t>
            </w:r>
          </w:p>
        </w:tc>
        <w:tc>
          <w:tcPr>
            <w:tcW w:w="1538" w:type="dxa"/>
            <w:shd w:val="clear" w:color="auto" w:fill="auto"/>
            <w:noWrap/>
            <w:vAlign w:val="bottom"/>
          </w:tcPr>
          <w:p w14:paraId="1511A8AB" w14:textId="575E084D" w:rsidR="00BC70C3" w:rsidRPr="00A43E4B" w:rsidRDefault="00BC70C3" w:rsidP="00A43E4B">
            <w:pPr>
              <w:spacing w:before="120" w:after="120"/>
              <w:jc w:val="center"/>
              <w:rPr>
                <w:rFonts w:cs="Tahoma"/>
                <w:color w:val="000000"/>
                <w:szCs w:val="22"/>
              </w:rPr>
            </w:pPr>
            <w:r w:rsidRPr="00A43E4B">
              <w:rPr>
                <w:rFonts w:cs="Tahoma"/>
                <w:color w:val="000000"/>
              </w:rPr>
              <w:t>1</w:t>
            </w:r>
          </w:p>
        </w:tc>
      </w:tr>
      <w:tr w:rsidR="00BC70C3" w:rsidRPr="00A43E4B" w14:paraId="1B2403E5" w14:textId="77777777" w:rsidTr="00694F08">
        <w:trPr>
          <w:trHeight w:val="220"/>
        </w:trPr>
        <w:tc>
          <w:tcPr>
            <w:tcW w:w="4336" w:type="dxa"/>
            <w:shd w:val="clear" w:color="auto" w:fill="auto"/>
            <w:noWrap/>
            <w:vAlign w:val="bottom"/>
            <w:hideMark/>
          </w:tcPr>
          <w:p w14:paraId="15830008" w14:textId="11253D54" w:rsidR="00BC70C3" w:rsidRPr="00A43E4B" w:rsidRDefault="00BC70C3" w:rsidP="00A43E4B">
            <w:pPr>
              <w:spacing w:before="120" w:after="120"/>
              <w:jc w:val="center"/>
              <w:rPr>
                <w:rFonts w:cs="Tahoma"/>
                <w:color w:val="000000"/>
                <w:szCs w:val="22"/>
              </w:rPr>
            </w:pPr>
            <w:r w:rsidRPr="00A43E4B">
              <w:rPr>
                <w:rFonts w:cs="Tahoma"/>
                <w:color w:val="000000"/>
              </w:rPr>
              <w:t>ESG-АA</w:t>
            </w:r>
          </w:p>
        </w:tc>
        <w:tc>
          <w:tcPr>
            <w:tcW w:w="1538" w:type="dxa"/>
            <w:shd w:val="clear" w:color="auto" w:fill="auto"/>
            <w:noWrap/>
            <w:vAlign w:val="bottom"/>
          </w:tcPr>
          <w:p w14:paraId="5DA4ECF9" w14:textId="2D4D1720" w:rsidR="00BC70C3" w:rsidRPr="00A43E4B" w:rsidRDefault="00BC70C3" w:rsidP="00A43E4B">
            <w:pPr>
              <w:spacing w:before="120" w:after="120"/>
              <w:jc w:val="center"/>
              <w:rPr>
                <w:rFonts w:cs="Tahoma"/>
                <w:color w:val="000000"/>
                <w:szCs w:val="22"/>
              </w:rPr>
            </w:pPr>
            <w:r w:rsidRPr="00A43E4B">
              <w:rPr>
                <w:rFonts w:cs="Tahoma"/>
                <w:color w:val="000000"/>
              </w:rPr>
              <w:t>1</w:t>
            </w:r>
          </w:p>
        </w:tc>
      </w:tr>
      <w:tr w:rsidR="00BC70C3" w:rsidRPr="00A43E4B" w14:paraId="612FDB2D" w14:textId="77777777" w:rsidTr="00694F08">
        <w:trPr>
          <w:trHeight w:val="220"/>
        </w:trPr>
        <w:tc>
          <w:tcPr>
            <w:tcW w:w="4336" w:type="dxa"/>
            <w:shd w:val="clear" w:color="auto" w:fill="auto"/>
            <w:noWrap/>
            <w:vAlign w:val="bottom"/>
            <w:hideMark/>
          </w:tcPr>
          <w:p w14:paraId="4FB63032" w14:textId="31C45B35" w:rsidR="00BC70C3" w:rsidRPr="00A43E4B" w:rsidRDefault="00BC70C3" w:rsidP="00A43E4B">
            <w:pPr>
              <w:spacing w:before="120" w:after="120"/>
              <w:jc w:val="center"/>
              <w:rPr>
                <w:rFonts w:cs="Tahoma"/>
                <w:color w:val="000000"/>
                <w:szCs w:val="22"/>
              </w:rPr>
            </w:pPr>
            <w:r w:rsidRPr="00A43E4B">
              <w:rPr>
                <w:rFonts w:cs="Tahoma"/>
                <w:color w:val="000000"/>
              </w:rPr>
              <w:t>ESG-A</w:t>
            </w:r>
          </w:p>
        </w:tc>
        <w:tc>
          <w:tcPr>
            <w:tcW w:w="1538" w:type="dxa"/>
            <w:shd w:val="clear" w:color="auto" w:fill="auto"/>
            <w:noWrap/>
            <w:vAlign w:val="bottom"/>
          </w:tcPr>
          <w:p w14:paraId="1B63DD5C" w14:textId="76431197" w:rsidR="00BC70C3" w:rsidRPr="00A43E4B" w:rsidRDefault="00BC70C3" w:rsidP="00A43E4B">
            <w:pPr>
              <w:spacing w:before="120" w:after="120"/>
              <w:jc w:val="center"/>
              <w:rPr>
                <w:rFonts w:cs="Tahoma"/>
                <w:color w:val="000000"/>
                <w:szCs w:val="22"/>
              </w:rPr>
            </w:pPr>
            <w:r w:rsidRPr="00A43E4B">
              <w:rPr>
                <w:rFonts w:cs="Tahoma"/>
                <w:color w:val="000000"/>
              </w:rPr>
              <w:t>0.95</w:t>
            </w:r>
          </w:p>
        </w:tc>
      </w:tr>
      <w:tr w:rsidR="00BC70C3" w:rsidRPr="00A43E4B" w14:paraId="1BF2C2AE" w14:textId="77777777" w:rsidTr="00694F08">
        <w:trPr>
          <w:trHeight w:val="220"/>
        </w:trPr>
        <w:tc>
          <w:tcPr>
            <w:tcW w:w="4336" w:type="dxa"/>
            <w:shd w:val="clear" w:color="auto" w:fill="auto"/>
            <w:noWrap/>
            <w:vAlign w:val="bottom"/>
            <w:hideMark/>
          </w:tcPr>
          <w:p w14:paraId="03F83581" w14:textId="4AD1AD2A" w:rsidR="00BC70C3" w:rsidRPr="00A43E4B" w:rsidRDefault="00BC70C3" w:rsidP="00A43E4B">
            <w:pPr>
              <w:spacing w:before="120" w:after="120"/>
              <w:jc w:val="center"/>
              <w:rPr>
                <w:rFonts w:cs="Tahoma"/>
                <w:color w:val="000000"/>
                <w:szCs w:val="22"/>
              </w:rPr>
            </w:pPr>
            <w:r w:rsidRPr="00A43E4B">
              <w:rPr>
                <w:rFonts w:cs="Tahoma"/>
                <w:color w:val="000000"/>
              </w:rPr>
              <w:t>ESG-BBB</w:t>
            </w:r>
          </w:p>
        </w:tc>
        <w:tc>
          <w:tcPr>
            <w:tcW w:w="1538" w:type="dxa"/>
            <w:shd w:val="clear" w:color="auto" w:fill="auto"/>
            <w:noWrap/>
            <w:vAlign w:val="bottom"/>
          </w:tcPr>
          <w:p w14:paraId="64293568" w14:textId="65DD0243" w:rsidR="00BC70C3" w:rsidRPr="00A43E4B" w:rsidRDefault="00BC70C3" w:rsidP="00A43E4B">
            <w:pPr>
              <w:spacing w:before="120" w:after="120"/>
              <w:jc w:val="center"/>
              <w:rPr>
                <w:rFonts w:cs="Tahoma"/>
                <w:color w:val="000000"/>
                <w:szCs w:val="22"/>
              </w:rPr>
            </w:pPr>
            <w:r w:rsidRPr="00A43E4B">
              <w:rPr>
                <w:rFonts w:cs="Tahoma"/>
                <w:color w:val="000000"/>
              </w:rPr>
              <w:t>0.9</w:t>
            </w:r>
          </w:p>
        </w:tc>
      </w:tr>
      <w:tr w:rsidR="00BC70C3" w:rsidRPr="00A43E4B" w14:paraId="1DCB6793" w14:textId="77777777" w:rsidTr="00694F08">
        <w:trPr>
          <w:trHeight w:val="220"/>
        </w:trPr>
        <w:tc>
          <w:tcPr>
            <w:tcW w:w="4336" w:type="dxa"/>
            <w:shd w:val="clear" w:color="auto" w:fill="auto"/>
            <w:noWrap/>
            <w:vAlign w:val="bottom"/>
            <w:hideMark/>
          </w:tcPr>
          <w:p w14:paraId="4B235644" w14:textId="7E64D80A" w:rsidR="00BC70C3" w:rsidRPr="00A43E4B" w:rsidRDefault="00BC70C3" w:rsidP="00A43E4B">
            <w:pPr>
              <w:spacing w:before="120" w:after="120"/>
              <w:jc w:val="center"/>
              <w:rPr>
                <w:rFonts w:cs="Tahoma"/>
              </w:rPr>
            </w:pPr>
            <w:r w:rsidRPr="00A43E4B">
              <w:rPr>
                <w:rFonts w:cs="Tahoma"/>
                <w:color w:val="000000"/>
              </w:rPr>
              <w:t>ESG-BB</w:t>
            </w:r>
          </w:p>
        </w:tc>
        <w:tc>
          <w:tcPr>
            <w:tcW w:w="1538" w:type="dxa"/>
            <w:shd w:val="clear" w:color="auto" w:fill="auto"/>
            <w:noWrap/>
            <w:vAlign w:val="bottom"/>
          </w:tcPr>
          <w:p w14:paraId="25B14C5E" w14:textId="0FF2D002" w:rsidR="00BC70C3" w:rsidRPr="00A43E4B" w:rsidRDefault="00BC70C3" w:rsidP="00A43E4B">
            <w:pPr>
              <w:spacing w:before="120" w:after="120"/>
              <w:jc w:val="center"/>
              <w:rPr>
                <w:rFonts w:cs="Tahoma"/>
                <w:szCs w:val="22"/>
              </w:rPr>
            </w:pPr>
            <w:r w:rsidRPr="00A43E4B">
              <w:rPr>
                <w:rFonts w:cs="Tahoma"/>
              </w:rPr>
              <w:t>0.85</w:t>
            </w:r>
          </w:p>
        </w:tc>
      </w:tr>
      <w:tr w:rsidR="00BC70C3" w:rsidRPr="00A43E4B" w14:paraId="5116E3E7" w14:textId="77777777" w:rsidTr="00694F08">
        <w:trPr>
          <w:trHeight w:val="220"/>
        </w:trPr>
        <w:tc>
          <w:tcPr>
            <w:tcW w:w="4336" w:type="dxa"/>
            <w:shd w:val="clear" w:color="auto" w:fill="auto"/>
            <w:noWrap/>
            <w:vAlign w:val="bottom"/>
          </w:tcPr>
          <w:p w14:paraId="0ECB2FAA" w14:textId="53420F26" w:rsidR="00BC70C3" w:rsidRPr="00A43E4B" w:rsidRDefault="00BC70C3" w:rsidP="00A43E4B">
            <w:pPr>
              <w:spacing w:before="120" w:after="120"/>
              <w:jc w:val="center"/>
              <w:rPr>
                <w:rFonts w:cs="Tahoma"/>
                <w:color w:val="000000"/>
                <w:szCs w:val="22"/>
              </w:rPr>
            </w:pPr>
            <w:r w:rsidRPr="00A43E4B">
              <w:rPr>
                <w:rFonts w:cs="Tahoma"/>
                <w:color w:val="000000"/>
              </w:rPr>
              <w:t>ESG-B</w:t>
            </w:r>
          </w:p>
        </w:tc>
        <w:tc>
          <w:tcPr>
            <w:tcW w:w="1538" w:type="dxa"/>
            <w:shd w:val="clear" w:color="auto" w:fill="auto"/>
            <w:noWrap/>
            <w:vAlign w:val="bottom"/>
          </w:tcPr>
          <w:p w14:paraId="23F03466" w14:textId="563C69FA" w:rsidR="00BC70C3" w:rsidRPr="00A43E4B" w:rsidRDefault="00BC70C3" w:rsidP="00A43E4B">
            <w:pPr>
              <w:spacing w:before="120" w:after="120"/>
              <w:jc w:val="center"/>
              <w:rPr>
                <w:rFonts w:cs="Tahoma"/>
                <w:szCs w:val="22"/>
              </w:rPr>
            </w:pPr>
            <w:r w:rsidRPr="00A43E4B">
              <w:rPr>
                <w:rFonts w:cs="Tahoma"/>
              </w:rPr>
              <w:t>0.8</w:t>
            </w:r>
          </w:p>
        </w:tc>
      </w:tr>
      <w:tr w:rsidR="00BC70C3" w:rsidRPr="00A43E4B" w14:paraId="4BAA46C6" w14:textId="77777777" w:rsidTr="00694F08">
        <w:trPr>
          <w:trHeight w:val="220"/>
        </w:trPr>
        <w:tc>
          <w:tcPr>
            <w:tcW w:w="4336" w:type="dxa"/>
            <w:shd w:val="clear" w:color="auto" w:fill="auto"/>
            <w:noWrap/>
            <w:vAlign w:val="bottom"/>
          </w:tcPr>
          <w:p w14:paraId="47A3F126" w14:textId="1040ED51" w:rsidR="00BC70C3" w:rsidRPr="00A43E4B" w:rsidRDefault="00BC70C3" w:rsidP="00A43E4B">
            <w:pPr>
              <w:spacing w:before="120" w:after="120"/>
              <w:jc w:val="center"/>
              <w:rPr>
                <w:rFonts w:cs="Tahoma"/>
                <w:color w:val="000000"/>
                <w:szCs w:val="22"/>
              </w:rPr>
            </w:pPr>
            <w:r w:rsidRPr="00A43E4B">
              <w:rPr>
                <w:rFonts w:cs="Tahoma"/>
                <w:color w:val="000000"/>
              </w:rPr>
              <w:t>ESG-C</w:t>
            </w:r>
          </w:p>
        </w:tc>
        <w:tc>
          <w:tcPr>
            <w:tcW w:w="1538" w:type="dxa"/>
            <w:shd w:val="clear" w:color="auto" w:fill="auto"/>
            <w:noWrap/>
            <w:vAlign w:val="bottom"/>
          </w:tcPr>
          <w:p w14:paraId="7767295A" w14:textId="195AB06A" w:rsidR="00BC70C3" w:rsidRPr="00A43E4B" w:rsidRDefault="00BC70C3" w:rsidP="00A43E4B">
            <w:pPr>
              <w:spacing w:before="120" w:after="120"/>
              <w:jc w:val="center"/>
              <w:rPr>
                <w:rFonts w:cs="Tahoma"/>
                <w:szCs w:val="22"/>
              </w:rPr>
            </w:pPr>
            <w:r w:rsidRPr="00A43E4B">
              <w:rPr>
                <w:rFonts w:cs="Tahoma"/>
              </w:rPr>
              <w:t>0.7</w:t>
            </w:r>
          </w:p>
        </w:tc>
      </w:tr>
    </w:tbl>
    <w:p w14:paraId="6BD234A4" w14:textId="37A38FBA" w:rsidR="00277FB6" w:rsidRPr="00A43E4B" w:rsidRDefault="00277FB6" w:rsidP="00A43E4B">
      <w:pPr>
        <w:pStyle w:val="34"/>
        <w:numPr>
          <w:ilvl w:val="2"/>
          <w:numId w:val="9"/>
        </w:numPr>
        <w:spacing w:before="120" w:after="120"/>
        <w:ind w:left="1418" w:hanging="567"/>
        <w:rPr>
          <w:rStyle w:val="afa"/>
          <w:rFonts w:ascii="Tahoma" w:hAnsi="Tahoma" w:cs="Tahoma"/>
          <w:szCs w:val="24"/>
        </w:rPr>
      </w:pPr>
      <w:r w:rsidRPr="00A43E4B">
        <w:rPr>
          <w:rStyle w:val="afa"/>
          <w:rFonts w:ascii="Tahoma" w:hAnsi="Tahoma" w:cs="Tahoma"/>
        </w:rPr>
        <w:t xml:space="preserve">Weighting factors </w:t>
      </w:r>
      <w:proofErr w:type="spellStart"/>
      <w:r w:rsidRPr="00A43E4B">
        <w:rPr>
          <w:rStyle w:val="afa"/>
          <w:rFonts w:ascii="Tahoma" w:hAnsi="Tahoma" w:cs="Tahoma"/>
        </w:rPr>
        <w:t>WWi</w:t>
      </w:r>
      <w:proofErr w:type="spellEnd"/>
      <w:r w:rsidRPr="00A43E4B">
        <w:rPr>
          <w:rStyle w:val="afa"/>
          <w:rFonts w:ascii="Tahoma" w:hAnsi="Tahoma" w:cs="Tahoma"/>
        </w:rPr>
        <w:t xml:space="preserve"> and Wi can be anything between 0 and 1, with accuracy to seven decimal places </w:t>
      </w:r>
      <w:r w:rsidRPr="00A43E4B">
        <w:t>according</w:t>
      </w:r>
      <w:r w:rsidRPr="00A43E4B">
        <w:rPr>
          <w:rStyle w:val="afa"/>
          <w:rFonts w:ascii="Tahoma" w:hAnsi="Tahoma" w:cs="Tahoma"/>
        </w:rPr>
        <w:t xml:space="preserve"> to the rounding rule. Weighting Factors are calculated at the end of the trading day of the Constituent Stock Parameter Date.</w:t>
      </w:r>
    </w:p>
    <w:p w14:paraId="42F5C8C2" w14:textId="77777777" w:rsidR="00354EE2" w:rsidRPr="00A43E4B" w:rsidRDefault="00354EE2" w:rsidP="00A43E4B">
      <w:pPr>
        <w:pStyle w:val="10"/>
        <w:numPr>
          <w:ilvl w:val="1"/>
          <w:numId w:val="9"/>
        </w:numPr>
        <w:spacing w:before="120" w:after="120"/>
        <w:ind w:left="567" w:firstLine="0"/>
        <w:rPr>
          <w:rFonts w:cs="Tahoma"/>
        </w:rPr>
      </w:pPr>
      <w:bookmarkStart w:id="83" w:name="_Ref482878774"/>
      <w:bookmarkStart w:id="84" w:name="_Toc488065473"/>
      <w:bookmarkStart w:id="85" w:name="_Toc65591904"/>
      <w:bookmarkStart w:id="86" w:name="_Toc223701323"/>
      <w:r w:rsidRPr="00A43E4B">
        <w:rPr>
          <w:rFonts w:cs="Tahoma"/>
        </w:rPr>
        <w:t>Calculation of the Divisor</w:t>
      </w:r>
      <w:bookmarkEnd w:id="83"/>
      <w:bookmarkEnd w:id="84"/>
      <w:bookmarkEnd w:id="85"/>
      <w:bookmarkEnd w:id="86"/>
      <w:r w:rsidRPr="00A43E4B">
        <w:rPr>
          <w:rFonts w:cs="Tahoma"/>
        </w:rPr>
        <w:t xml:space="preserve"> </w:t>
      </w:r>
    </w:p>
    <w:p w14:paraId="6A2393DD" w14:textId="4C245891" w:rsidR="00354EE2" w:rsidRPr="00A43E4B" w:rsidRDefault="00354EE2" w:rsidP="00A43E4B">
      <w:pPr>
        <w:pStyle w:val="34"/>
        <w:numPr>
          <w:ilvl w:val="2"/>
          <w:numId w:val="9"/>
        </w:numPr>
        <w:spacing w:before="120" w:after="120"/>
        <w:ind w:left="1418" w:hanging="567"/>
        <w:rPr>
          <w:rStyle w:val="afa"/>
          <w:rFonts w:ascii="Tahoma" w:hAnsi="Tahoma" w:cs="Tahoma"/>
          <w:szCs w:val="24"/>
        </w:rPr>
      </w:pPr>
      <w:bookmarkStart w:id="87" w:name="_Ref482878978"/>
      <w:r w:rsidRPr="00A43E4B">
        <w:rPr>
          <w:rFonts w:cs="Tahoma"/>
        </w:rPr>
        <w:t xml:space="preserve">The Divisor </w:t>
      </w:r>
      <w:proofErr w:type="spellStart"/>
      <w:r w:rsidRPr="00A43E4B">
        <w:rPr>
          <w:rFonts w:cs="Tahoma"/>
        </w:rPr>
        <w:t>Dn</w:t>
      </w:r>
      <w:proofErr w:type="spellEnd"/>
      <w:r w:rsidRPr="00A43E4B">
        <w:rPr>
          <w:rFonts w:cs="Tahoma"/>
        </w:rPr>
        <w:t xml:space="preserve"> is calculated where Index Constituents, a Free Float Factor, Wi Factors restricting the proportion of the </w:t>
      </w:r>
      <w:proofErr w:type="spellStart"/>
      <w:r w:rsidRPr="00A43E4B">
        <w:rPr>
          <w:rFonts w:cs="Tahoma"/>
        </w:rPr>
        <w:t>ith</w:t>
      </w:r>
      <w:proofErr w:type="spellEnd"/>
      <w:r w:rsidRPr="00A43E4B">
        <w:rPr>
          <w:rFonts w:cs="Tahoma"/>
        </w:rPr>
        <w:t xml:space="preserve"> Stocks capitalization (weighting factors) have changed, and (or) corporate events specified in Clause </w:t>
      </w:r>
      <w:r w:rsidRPr="00A43E4B">
        <w:rPr>
          <w:rStyle w:val="afa"/>
          <w:rFonts w:ascii="Tahoma" w:hAnsi="Tahoma" w:cs="Tahoma"/>
        </w:rPr>
        <w:fldChar w:fldCharType="begin"/>
      </w:r>
      <w:r w:rsidRPr="00A43E4B">
        <w:rPr>
          <w:rStyle w:val="afa"/>
          <w:rFonts w:ascii="Tahoma" w:hAnsi="Tahoma" w:cs="Tahoma"/>
        </w:rPr>
        <w:instrText xml:space="preserve"> REF _Ref423520053 \r \h  \* MERGEFORMAT </w:instrText>
      </w:r>
      <w:r w:rsidRPr="00A43E4B">
        <w:rPr>
          <w:rStyle w:val="afa"/>
          <w:rFonts w:ascii="Tahoma" w:hAnsi="Tahoma" w:cs="Tahoma"/>
        </w:rPr>
      </w:r>
      <w:r w:rsidRPr="00A43E4B">
        <w:rPr>
          <w:rStyle w:val="afa"/>
          <w:rFonts w:ascii="Tahoma" w:hAnsi="Tahoma" w:cs="Tahoma"/>
        </w:rPr>
        <w:fldChar w:fldCharType="separate"/>
      </w:r>
      <w:r w:rsidR="00A43E4B" w:rsidRPr="00A43E4B">
        <w:rPr>
          <w:rStyle w:val="afa"/>
          <w:rFonts w:ascii="Tahoma" w:hAnsi="Tahoma" w:cs="Tahoma"/>
        </w:rPr>
        <w:t>3.3</w:t>
      </w:r>
      <w:r w:rsidRPr="00A43E4B">
        <w:rPr>
          <w:rStyle w:val="afa"/>
          <w:rFonts w:ascii="Tahoma" w:hAnsi="Tahoma" w:cs="Tahoma"/>
        </w:rPr>
        <w:fldChar w:fldCharType="end"/>
      </w:r>
      <w:r w:rsidRPr="00A43E4B">
        <w:rPr>
          <w:rFonts w:cs="Tahoma"/>
        </w:rPr>
        <w:t xml:space="preserve"> hereof have occurred.</w:t>
      </w:r>
      <w:bookmarkEnd w:id="87"/>
      <w:r w:rsidRPr="00A43E4B">
        <w:rPr>
          <w:rStyle w:val="afa"/>
          <w:rFonts w:ascii="Tahoma" w:hAnsi="Tahoma" w:cs="Tahoma"/>
        </w:rPr>
        <w:t xml:space="preserve"> </w:t>
      </w:r>
    </w:p>
    <w:p w14:paraId="71EC79DF" w14:textId="77777777" w:rsidR="00354EE2" w:rsidRPr="00A43E4B" w:rsidRDefault="00354EE2" w:rsidP="00A43E4B">
      <w:pPr>
        <w:pStyle w:val="34"/>
        <w:numPr>
          <w:ilvl w:val="2"/>
          <w:numId w:val="9"/>
        </w:numPr>
        <w:spacing w:before="120" w:after="120"/>
        <w:ind w:left="851" w:firstLine="0"/>
        <w:rPr>
          <w:rStyle w:val="afa"/>
          <w:rFonts w:ascii="Tahoma" w:hAnsi="Tahoma" w:cs="Tahoma"/>
          <w:szCs w:val="24"/>
        </w:rPr>
      </w:pPr>
      <w:r w:rsidRPr="00A43E4B">
        <w:rPr>
          <w:rStyle w:val="afa"/>
          <w:rFonts w:ascii="Tahoma" w:hAnsi="Tahoma" w:cs="Tahoma"/>
        </w:rPr>
        <w:t xml:space="preserve">Divisor </w:t>
      </w:r>
      <w:proofErr w:type="spellStart"/>
      <w:r w:rsidRPr="00A43E4B">
        <w:rPr>
          <w:rStyle w:val="afa"/>
          <w:rFonts w:ascii="Tahoma" w:hAnsi="Tahoma" w:cs="Tahoma"/>
        </w:rPr>
        <w:t>D</w:t>
      </w:r>
      <w:r w:rsidRPr="00A43E4B">
        <w:rPr>
          <w:rStyle w:val="afa"/>
          <w:rFonts w:ascii="Tahoma" w:hAnsi="Tahoma" w:cs="Tahoma"/>
          <w:vertAlign w:val="subscript"/>
        </w:rPr>
        <w:t>n</w:t>
      </w:r>
      <w:proofErr w:type="spellEnd"/>
      <w:r w:rsidRPr="00A43E4B">
        <w:rPr>
          <w:rStyle w:val="afa"/>
          <w:rFonts w:ascii="Tahoma" w:hAnsi="Tahoma" w:cs="Tahoma"/>
        </w:rPr>
        <w:t xml:space="preserve"> is calculated according to the following formula:</w:t>
      </w:r>
    </w:p>
    <w:p w14:paraId="180C5221" w14:textId="77777777" w:rsidR="00354EE2" w:rsidRPr="00A43E4B" w:rsidRDefault="00A43E4B" w:rsidP="00A43E4B">
      <w:pPr>
        <w:pStyle w:val="afe"/>
        <w:spacing w:before="120" w:after="120"/>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2BB7880B" w14:textId="77777777" w:rsidR="00354EE2" w:rsidRPr="00A43E4B" w:rsidRDefault="00354EE2" w:rsidP="00A43E4B">
      <w:pPr>
        <w:pStyle w:val="afc"/>
        <w:spacing w:before="120"/>
        <w:contextualSpacing w:val="0"/>
        <w:rPr>
          <w:rFonts w:cs="Tahoma"/>
        </w:rPr>
      </w:pPr>
      <w:r w:rsidRPr="00A43E4B">
        <w:rPr>
          <w:rFonts w:cs="Tahoma"/>
        </w:rPr>
        <w:t>where:</w:t>
      </w:r>
    </w:p>
    <w:p w14:paraId="3AEACF7C" w14:textId="77777777" w:rsidR="00354EE2" w:rsidRPr="00A43E4B" w:rsidRDefault="00354EE2" w:rsidP="00A43E4B">
      <w:pPr>
        <w:pStyle w:val="afc"/>
        <w:spacing w:before="120"/>
        <w:contextualSpacing w:val="0"/>
        <w:rPr>
          <w:rFonts w:cs="Tahoma"/>
        </w:rPr>
      </w:pPr>
      <w:r w:rsidRPr="00A43E4B">
        <w:rPr>
          <w:rFonts w:cs="Tahoma"/>
        </w:rPr>
        <w:t>D</w:t>
      </w:r>
      <w:r w:rsidRPr="00A43E4B">
        <w:rPr>
          <w:rFonts w:cs="Tahoma"/>
          <w:vertAlign w:val="subscript"/>
        </w:rPr>
        <w:t>n+1</w:t>
      </w:r>
      <w:r w:rsidRPr="00A43E4B">
        <w:rPr>
          <w:rFonts w:cs="Tahoma"/>
        </w:rPr>
        <w:t xml:space="preserve"> – the new value of Divisor D;</w:t>
      </w:r>
    </w:p>
    <w:p w14:paraId="5D269872" w14:textId="77777777" w:rsidR="00354EE2" w:rsidRPr="00A43E4B" w:rsidRDefault="00354EE2" w:rsidP="00A43E4B">
      <w:pPr>
        <w:pStyle w:val="afc"/>
        <w:spacing w:before="120"/>
        <w:contextualSpacing w:val="0"/>
        <w:rPr>
          <w:rFonts w:cs="Tahoma"/>
        </w:rPr>
      </w:pPr>
      <w:proofErr w:type="spellStart"/>
      <w:r w:rsidRPr="00A43E4B">
        <w:rPr>
          <w:rFonts w:cs="Tahoma"/>
        </w:rPr>
        <w:t>D</w:t>
      </w:r>
      <w:r w:rsidRPr="00A43E4B">
        <w:rPr>
          <w:rFonts w:cs="Tahoma"/>
          <w:vertAlign w:val="subscript"/>
        </w:rPr>
        <w:t>n</w:t>
      </w:r>
      <w:proofErr w:type="spellEnd"/>
      <w:r w:rsidRPr="00A43E4B">
        <w:rPr>
          <w:rFonts w:cs="Tahoma"/>
        </w:rPr>
        <w:t xml:space="preserve"> – the current value of Divisor D;</w:t>
      </w:r>
    </w:p>
    <w:p w14:paraId="2CB3236F" w14:textId="04540AAD" w:rsidR="00354EE2" w:rsidRPr="00A43E4B" w:rsidRDefault="00354EE2" w:rsidP="00A43E4B">
      <w:pPr>
        <w:pStyle w:val="afc"/>
        <w:spacing w:before="120"/>
        <w:contextualSpacing w:val="0"/>
        <w:rPr>
          <w:rFonts w:cs="Tahoma"/>
        </w:rPr>
      </w:pPr>
      <w:proofErr w:type="spellStart"/>
      <w:r w:rsidRPr="00A43E4B">
        <w:rPr>
          <w:rFonts w:cs="Tahoma"/>
        </w:rPr>
        <w:t>MC</w:t>
      </w:r>
      <w:r w:rsidRPr="00A43E4B">
        <w:rPr>
          <w:rFonts w:cs="Tahoma"/>
          <w:vertAlign w:val="subscript"/>
        </w:rPr>
        <w:t>n</w:t>
      </w:r>
      <w:proofErr w:type="spellEnd"/>
      <w:r w:rsidRPr="00A43E4B">
        <w:rPr>
          <w:rFonts w:cs="Tahoma"/>
        </w:rPr>
        <w:t xml:space="preserve"> – total value of all Stocks before the occurrence of the circumstance that is the basis for recalculation of Dividend D in accordance with </w:t>
      </w:r>
      <w:r w:rsidR="00A43E4B">
        <w:rPr>
          <w:rFonts w:cs="Tahoma"/>
        </w:rPr>
        <w:t>Clause</w:t>
      </w:r>
      <w:r w:rsidRPr="00A43E4B">
        <w:rPr>
          <w:rFonts w:cs="Tahoma"/>
        </w:rPr>
        <w:t xml:space="preserve"> </w:t>
      </w:r>
      <w:r w:rsidR="009E19E4" w:rsidRPr="00A43E4B">
        <w:rPr>
          <w:rFonts w:cs="Tahoma"/>
        </w:rPr>
        <w:fldChar w:fldCharType="begin"/>
      </w:r>
      <w:r w:rsidR="009E19E4" w:rsidRPr="00A43E4B">
        <w:rPr>
          <w:rFonts w:cs="Tahoma"/>
        </w:rPr>
        <w:instrText xml:space="preserve"> REF _Ref482878978 \r \h </w:instrText>
      </w:r>
      <w:r w:rsidR="00FE668E" w:rsidRPr="00A43E4B">
        <w:rPr>
          <w:rFonts w:cs="Tahoma"/>
        </w:rPr>
        <w:instrText xml:space="preserve"> \* MERGEFORMAT </w:instrText>
      </w:r>
      <w:r w:rsidR="009E19E4" w:rsidRPr="00A43E4B">
        <w:rPr>
          <w:rFonts w:cs="Tahoma"/>
        </w:rPr>
      </w:r>
      <w:r w:rsidR="009E19E4" w:rsidRPr="00A43E4B">
        <w:rPr>
          <w:rFonts w:cs="Tahoma"/>
        </w:rPr>
        <w:fldChar w:fldCharType="separate"/>
      </w:r>
      <w:r w:rsidR="00A43E4B" w:rsidRPr="00A43E4B">
        <w:rPr>
          <w:rFonts w:cs="Tahoma"/>
        </w:rPr>
        <w:t>2.6.1</w:t>
      </w:r>
      <w:r w:rsidR="009E19E4" w:rsidRPr="00A43E4B">
        <w:rPr>
          <w:rFonts w:cs="Tahoma"/>
        </w:rPr>
        <w:fldChar w:fldCharType="end"/>
      </w:r>
      <w:r w:rsidRPr="00A43E4B">
        <w:rPr>
          <w:rFonts w:cs="Tahoma"/>
        </w:rPr>
        <w:t xml:space="preserve"> of this Methodology;</w:t>
      </w:r>
    </w:p>
    <w:p w14:paraId="6F6320E1" w14:textId="73D8D1BA" w:rsidR="00354EE2" w:rsidRPr="00A43E4B" w:rsidRDefault="00354EE2" w:rsidP="00A43E4B">
      <w:pPr>
        <w:pStyle w:val="afc"/>
        <w:spacing w:before="120"/>
        <w:contextualSpacing w:val="0"/>
        <w:rPr>
          <w:rFonts w:cs="Tahoma"/>
        </w:rPr>
      </w:pPr>
      <w:proofErr w:type="spellStart"/>
      <w:r w:rsidRPr="00A43E4B">
        <w:rPr>
          <w:rFonts w:cs="Tahoma"/>
        </w:rPr>
        <w:t>MC</w:t>
      </w:r>
      <w:r w:rsidRPr="00A43E4B">
        <w:rPr>
          <w:rFonts w:cs="Tahoma"/>
          <w:vertAlign w:val="subscript"/>
        </w:rPr>
        <w:t>n</w:t>
      </w:r>
      <w:proofErr w:type="spellEnd"/>
      <w:r w:rsidRPr="00A43E4B">
        <w:rPr>
          <w:rFonts w:cs="Tahoma"/>
          <w:vertAlign w:val="superscript"/>
        </w:rPr>
        <w:t>'</w:t>
      </w:r>
      <w:r w:rsidRPr="00A43E4B">
        <w:rPr>
          <w:rFonts w:cs="Tahoma"/>
        </w:rPr>
        <w:t xml:space="preserve"> – total value of all Stocks after the occurrence of the circumstance that is the basis for recalculation of Dividend D in accordance with </w:t>
      </w:r>
      <w:r w:rsidR="00A43E4B">
        <w:rPr>
          <w:rFonts w:cs="Tahoma"/>
        </w:rPr>
        <w:t xml:space="preserve">Clause </w:t>
      </w:r>
      <w:r w:rsidR="00A43E4B" w:rsidRPr="00FE668E">
        <w:rPr>
          <w:rFonts w:cs="Tahoma"/>
        </w:rPr>
        <w:fldChar w:fldCharType="begin"/>
      </w:r>
      <w:r w:rsidR="00A43E4B" w:rsidRPr="00FE668E">
        <w:rPr>
          <w:rFonts w:cs="Tahoma"/>
        </w:rPr>
        <w:instrText xml:space="preserve"> REF _Ref482878978 \r \h </w:instrText>
      </w:r>
      <w:r w:rsidR="00A43E4B">
        <w:rPr>
          <w:rFonts w:cs="Tahoma"/>
        </w:rPr>
        <w:instrText xml:space="preserve"> \* MERGEFORMAT </w:instrText>
      </w:r>
      <w:r w:rsidR="00A43E4B" w:rsidRPr="00FE668E">
        <w:rPr>
          <w:rFonts w:cs="Tahoma"/>
        </w:rPr>
      </w:r>
      <w:r w:rsidR="00A43E4B" w:rsidRPr="00FE668E">
        <w:rPr>
          <w:rFonts w:cs="Tahoma"/>
        </w:rPr>
        <w:fldChar w:fldCharType="separate"/>
      </w:r>
      <w:r w:rsidR="00A43E4B">
        <w:rPr>
          <w:rFonts w:cs="Tahoma"/>
        </w:rPr>
        <w:t>2.6.1</w:t>
      </w:r>
      <w:r w:rsidR="00A43E4B" w:rsidRPr="00FE668E">
        <w:rPr>
          <w:rFonts w:cs="Tahoma"/>
        </w:rPr>
        <w:fldChar w:fldCharType="end"/>
      </w:r>
      <w:r w:rsidRPr="00A43E4B">
        <w:rPr>
          <w:rFonts w:cs="Tahoma"/>
        </w:rPr>
        <w:t xml:space="preserve"> of this Methodology;</w:t>
      </w:r>
    </w:p>
    <w:p w14:paraId="48F1437C" w14:textId="3FA8D1FF" w:rsidR="00354EE2" w:rsidRPr="00A43E4B" w:rsidRDefault="00354EE2" w:rsidP="00A43E4B">
      <w:pPr>
        <w:pStyle w:val="34"/>
        <w:numPr>
          <w:ilvl w:val="2"/>
          <w:numId w:val="9"/>
        </w:numPr>
        <w:spacing w:before="120" w:after="120"/>
        <w:ind w:left="1418" w:hanging="567"/>
        <w:rPr>
          <w:rStyle w:val="afa"/>
          <w:rFonts w:ascii="Tahoma" w:hAnsi="Tahoma" w:cs="Tahoma"/>
          <w:szCs w:val="24"/>
        </w:rPr>
      </w:pPr>
      <w:r w:rsidRPr="00A43E4B">
        <w:t>Divisor</w:t>
      </w:r>
      <w:r w:rsidRPr="00A43E4B">
        <w:rPr>
          <w:rStyle w:val="afa"/>
          <w:rFonts w:ascii="Tahoma" w:hAnsi="Tahoma" w:cs="Tahoma"/>
        </w:rPr>
        <w:t xml:space="preserve"> </w:t>
      </w:r>
      <w:proofErr w:type="spellStart"/>
      <w:r w:rsidRPr="00A43E4B">
        <w:rPr>
          <w:rStyle w:val="afa"/>
          <w:rFonts w:ascii="Tahoma" w:hAnsi="Tahoma" w:cs="Tahoma"/>
        </w:rPr>
        <w:t>Dn</w:t>
      </w:r>
      <w:proofErr w:type="spellEnd"/>
      <w:r w:rsidRPr="00A43E4B">
        <w:rPr>
          <w:rStyle w:val="afa"/>
          <w:rFonts w:ascii="Tahoma" w:hAnsi="Tahoma" w:cs="Tahoma"/>
        </w:rPr>
        <w:t xml:space="preserve"> is calculated to four decimal places using the mathematical rounding rule.</w:t>
      </w:r>
    </w:p>
    <w:p w14:paraId="01FD59B1" w14:textId="3FB1CFFA" w:rsidR="0045247E" w:rsidRPr="00A43E4B" w:rsidRDefault="00877E85" w:rsidP="00A43E4B">
      <w:pPr>
        <w:pStyle w:val="10"/>
        <w:numPr>
          <w:ilvl w:val="0"/>
          <w:numId w:val="9"/>
        </w:numPr>
        <w:spacing w:before="120" w:after="120"/>
        <w:ind w:left="357" w:firstLine="0"/>
        <w:rPr>
          <w:rFonts w:cs="Tahoma"/>
        </w:rPr>
      </w:pPr>
      <w:bookmarkStart w:id="88" w:name="_Toc438206729"/>
      <w:bookmarkStart w:id="89" w:name="_Toc438206765"/>
      <w:bookmarkStart w:id="90" w:name="_Toc438206985"/>
      <w:bookmarkStart w:id="91" w:name="_Toc433902901"/>
      <w:bookmarkStart w:id="92" w:name="_Ref487540760"/>
      <w:bookmarkStart w:id="93" w:name="_Toc463443759"/>
      <w:bookmarkStart w:id="94" w:name="_Toc488065474"/>
      <w:bookmarkStart w:id="95" w:name="_Toc65591905"/>
      <w:bookmarkStart w:id="96" w:name="_Toc223701324"/>
      <w:r w:rsidRPr="00A43E4B">
        <w:rPr>
          <w:rFonts w:cs="Tahoma"/>
        </w:rPr>
        <w:t>Index Construction and Review</w:t>
      </w:r>
      <w:bookmarkEnd w:id="80"/>
      <w:bookmarkEnd w:id="88"/>
      <w:bookmarkEnd w:id="89"/>
      <w:bookmarkEnd w:id="90"/>
      <w:bookmarkEnd w:id="91"/>
      <w:bookmarkEnd w:id="92"/>
      <w:bookmarkEnd w:id="93"/>
      <w:bookmarkEnd w:id="94"/>
      <w:bookmarkEnd w:id="95"/>
      <w:bookmarkEnd w:id="96"/>
    </w:p>
    <w:p w14:paraId="6F6687BB" w14:textId="4BBE9A80" w:rsidR="00F45DB8" w:rsidRPr="00A43E4B" w:rsidRDefault="00F45DB8" w:rsidP="00A43E4B">
      <w:pPr>
        <w:pStyle w:val="10"/>
        <w:numPr>
          <w:ilvl w:val="1"/>
          <w:numId w:val="9"/>
        </w:numPr>
        <w:spacing w:before="120" w:after="120"/>
        <w:ind w:left="567" w:firstLine="0"/>
        <w:rPr>
          <w:rFonts w:cs="Tahoma"/>
        </w:rPr>
      </w:pPr>
      <w:bookmarkStart w:id="97" w:name="_Ref423512999"/>
      <w:bookmarkStart w:id="98" w:name="_Ref423518818"/>
      <w:bookmarkStart w:id="99" w:name="_Toc424122355"/>
      <w:bookmarkStart w:id="100" w:name="_Toc438206730"/>
      <w:bookmarkStart w:id="101" w:name="_Toc438206766"/>
      <w:bookmarkStart w:id="102" w:name="_Toc438206986"/>
      <w:bookmarkStart w:id="103" w:name="_Toc433902902"/>
      <w:bookmarkStart w:id="104" w:name="_Toc463443760"/>
      <w:bookmarkStart w:id="105" w:name="_Toc488065475"/>
      <w:bookmarkStart w:id="106" w:name="_Toc65591906"/>
      <w:bookmarkStart w:id="107" w:name="_Toc223701325"/>
      <w:r w:rsidRPr="00A43E4B">
        <w:rPr>
          <w:rFonts w:cs="Tahoma"/>
        </w:rPr>
        <w:t>Index Construction Principles</w:t>
      </w:r>
      <w:bookmarkEnd w:id="97"/>
      <w:bookmarkEnd w:id="98"/>
      <w:bookmarkEnd w:id="99"/>
      <w:bookmarkEnd w:id="100"/>
      <w:bookmarkEnd w:id="101"/>
      <w:bookmarkEnd w:id="102"/>
      <w:bookmarkEnd w:id="103"/>
      <w:bookmarkEnd w:id="104"/>
      <w:bookmarkEnd w:id="105"/>
      <w:bookmarkEnd w:id="106"/>
      <w:bookmarkEnd w:id="107"/>
    </w:p>
    <w:p w14:paraId="60949F51" w14:textId="7B6C2BAD" w:rsidR="005B3F7A" w:rsidRPr="00A43E4B" w:rsidRDefault="001351F8" w:rsidP="00A43E4B">
      <w:pPr>
        <w:pStyle w:val="34"/>
        <w:numPr>
          <w:ilvl w:val="2"/>
          <w:numId w:val="9"/>
        </w:numPr>
        <w:spacing w:before="120" w:after="120"/>
        <w:ind w:left="1418" w:hanging="567"/>
        <w:rPr>
          <w:rStyle w:val="afa"/>
          <w:rFonts w:ascii="Tahoma" w:hAnsi="Tahoma" w:cs="Tahoma"/>
          <w:szCs w:val="24"/>
        </w:rPr>
      </w:pPr>
      <w:r w:rsidRPr="00A43E4B">
        <w:rPr>
          <w:rFonts w:cs="Tahoma"/>
        </w:rPr>
        <w:t>The Index is formed in January based on the list of Issuers of Stocks admitted to trading on the Exchange and having an ESG rating from Russian credit rating agencies, valid as of the end of the previous calendar year.</w:t>
      </w:r>
    </w:p>
    <w:p w14:paraId="29AD3B56" w14:textId="174EC311" w:rsidR="00834338" w:rsidRPr="00A43E4B" w:rsidRDefault="00834338" w:rsidP="00A43E4B">
      <w:pPr>
        <w:pStyle w:val="34"/>
        <w:numPr>
          <w:ilvl w:val="2"/>
          <w:numId w:val="9"/>
        </w:numPr>
        <w:spacing w:before="120" w:after="120"/>
        <w:ind w:left="1418" w:hanging="567"/>
        <w:rPr>
          <w:rStyle w:val="afa"/>
          <w:rFonts w:ascii="Tahoma" w:hAnsi="Tahoma" w:cs="Tahoma"/>
          <w:szCs w:val="24"/>
        </w:rPr>
      </w:pPr>
      <w:r w:rsidRPr="00A43E4B">
        <w:rPr>
          <w:rStyle w:val="afa"/>
          <w:rFonts w:ascii="Tahoma" w:hAnsi="Tahoma" w:cs="Tahoma"/>
        </w:rPr>
        <w:t>The list of Index Constituents shall contain names of Issuers as well as indication of their category (type).</w:t>
      </w:r>
    </w:p>
    <w:p w14:paraId="439E2DE1" w14:textId="43ABE0E6" w:rsidR="00867941" w:rsidRPr="00A43E4B" w:rsidRDefault="00867941" w:rsidP="00A43E4B">
      <w:pPr>
        <w:pStyle w:val="34"/>
        <w:numPr>
          <w:ilvl w:val="2"/>
          <w:numId w:val="9"/>
        </w:numPr>
        <w:spacing w:before="120" w:after="120"/>
        <w:ind w:left="1418" w:hanging="567"/>
        <w:rPr>
          <w:rStyle w:val="afa"/>
          <w:rFonts w:ascii="Tahoma" w:hAnsi="Tahoma" w:cs="Tahoma"/>
          <w:szCs w:val="24"/>
        </w:rPr>
      </w:pPr>
      <w:r w:rsidRPr="00A43E4B">
        <w:rPr>
          <w:rFonts w:cs="Tahoma"/>
        </w:rPr>
        <w:lastRenderedPageBreak/>
        <w:t xml:space="preserve">The Index is revised by adding Stocks that meet the criteria for the MOEX Broad </w:t>
      </w:r>
      <w:r w:rsidRPr="00A43E4B">
        <w:rPr>
          <w:rStyle w:val="afa"/>
          <w:rFonts w:ascii="Tahoma" w:hAnsi="Tahoma" w:cs="Tahoma"/>
        </w:rPr>
        <w:t>Market Index.</w:t>
      </w:r>
    </w:p>
    <w:p w14:paraId="754C4470" w14:textId="16FDB48A" w:rsidR="00867941" w:rsidRPr="00A43E4B" w:rsidRDefault="00867941" w:rsidP="00A43E4B">
      <w:pPr>
        <w:pStyle w:val="34"/>
        <w:numPr>
          <w:ilvl w:val="2"/>
          <w:numId w:val="9"/>
        </w:numPr>
        <w:spacing w:before="120" w:after="120"/>
        <w:ind w:left="1418" w:hanging="567"/>
        <w:rPr>
          <w:rStyle w:val="afa"/>
          <w:rFonts w:ascii="Tahoma" w:hAnsi="Tahoma" w:cs="Tahoma"/>
          <w:szCs w:val="24"/>
        </w:rPr>
      </w:pPr>
      <w:bookmarkStart w:id="108" w:name="_Ref195618206"/>
      <w:r w:rsidRPr="00A43E4B">
        <w:t>Stocks</w:t>
      </w:r>
      <w:r w:rsidRPr="00A43E4B">
        <w:rPr>
          <w:rStyle w:val="afa"/>
          <w:rFonts w:ascii="Tahoma" w:hAnsi="Tahoma" w:cs="Tahoma"/>
        </w:rPr>
        <w:t xml:space="preserve"> that meet the following requirements shall be used as the Index Constituents:</w:t>
      </w:r>
      <w:bookmarkEnd w:id="108"/>
    </w:p>
    <w:p w14:paraId="045FDB5C" w14:textId="7437D34B" w:rsidR="00352FE1" w:rsidRPr="00A43E4B" w:rsidRDefault="009F662C" w:rsidP="00A43E4B">
      <w:pPr>
        <w:pStyle w:val="34"/>
        <w:numPr>
          <w:ilvl w:val="2"/>
          <w:numId w:val="15"/>
        </w:numPr>
        <w:spacing w:before="120" w:after="120"/>
        <w:ind w:left="1985" w:hanging="425"/>
        <w:rPr>
          <w:rStyle w:val="afa"/>
          <w:rFonts w:ascii="Tahoma" w:hAnsi="Tahoma" w:cs="Tahoma"/>
          <w:szCs w:val="24"/>
        </w:rPr>
      </w:pPr>
      <w:r w:rsidRPr="00A43E4B">
        <w:rPr>
          <w:rStyle w:val="afa"/>
          <w:rFonts w:ascii="Tahoma" w:hAnsi="Tahoma" w:cs="Tahoma"/>
        </w:rPr>
        <w:t>the proportion of trading days, on which at least one trade was made in the Stock, of the total number of trading days for the six months preceding the Constituent Stock Parameter Date is not less than 99 per cent;</w:t>
      </w:r>
      <w:r w:rsidR="00A43E4B">
        <w:rPr>
          <w:rStyle w:val="afa"/>
          <w:rFonts w:ascii="Tahoma" w:hAnsi="Tahoma" w:cs="Tahoma"/>
        </w:rPr>
        <w:t xml:space="preserve"> and</w:t>
      </w:r>
    </w:p>
    <w:p w14:paraId="046FF101" w14:textId="40571265" w:rsidR="004C2954" w:rsidRPr="00A43E4B" w:rsidRDefault="00A43E4B" w:rsidP="00A43E4B">
      <w:pPr>
        <w:pStyle w:val="34"/>
        <w:numPr>
          <w:ilvl w:val="2"/>
          <w:numId w:val="15"/>
        </w:numPr>
        <w:spacing w:before="120" w:after="120"/>
        <w:ind w:left="1985" w:hanging="425"/>
        <w:rPr>
          <w:rStyle w:val="afa"/>
          <w:rFonts w:ascii="Tahoma" w:hAnsi="Tahoma" w:cs="Tahoma"/>
          <w:szCs w:val="24"/>
        </w:rPr>
      </w:pPr>
      <w:r>
        <w:rPr>
          <w:rStyle w:val="afa"/>
          <w:rFonts w:ascii="Tahoma" w:hAnsi="Tahoma" w:cs="Tahoma"/>
        </w:rPr>
        <w:t>t</w:t>
      </w:r>
      <w:r w:rsidR="009F662C" w:rsidRPr="00A43E4B">
        <w:rPr>
          <w:rStyle w:val="afa"/>
          <w:rFonts w:ascii="Tahoma" w:hAnsi="Tahoma" w:cs="Tahoma"/>
        </w:rPr>
        <w:t>he Free Float Factor of the Stock is at least 5%. If the value of the Free Float Factor is less than 4%, the Stock may be excluded from the Index at the next revision of the Constituent Stocks Parameters;</w:t>
      </w:r>
    </w:p>
    <w:p w14:paraId="29A742E8" w14:textId="415578A0" w:rsidR="00697835" w:rsidRPr="00A43E4B" w:rsidRDefault="00697835" w:rsidP="00A43E4B">
      <w:pPr>
        <w:pStyle w:val="34"/>
        <w:numPr>
          <w:ilvl w:val="2"/>
          <w:numId w:val="9"/>
        </w:numPr>
        <w:spacing w:before="120" w:after="120"/>
        <w:ind w:left="1418" w:hanging="567"/>
        <w:rPr>
          <w:rStyle w:val="afa"/>
          <w:rFonts w:ascii="Tahoma" w:hAnsi="Tahoma" w:cs="Tahoma"/>
          <w:szCs w:val="24"/>
        </w:rPr>
      </w:pPr>
      <w:r w:rsidRPr="00A43E4B">
        <w:rPr>
          <w:rFonts w:cs="Tahoma"/>
        </w:rPr>
        <w:t xml:space="preserve">If the Issuer has several types of Stocks that satisfy the requirements established in Clause </w:t>
      </w:r>
      <w:r w:rsidRPr="00A43E4B">
        <w:rPr>
          <w:rStyle w:val="afa"/>
          <w:rFonts w:ascii="Tahoma" w:hAnsi="Tahoma" w:cs="Tahoma"/>
        </w:rPr>
        <w:fldChar w:fldCharType="begin"/>
      </w:r>
      <w:r w:rsidRPr="00A43E4B">
        <w:rPr>
          <w:rStyle w:val="afa"/>
          <w:rFonts w:ascii="Tahoma" w:hAnsi="Tahoma" w:cs="Tahoma"/>
        </w:rPr>
        <w:instrText xml:space="preserve"> REF _Ref61890143 \r \h  \* MERGEFORMAT </w:instrText>
      </w:r>
      <w:r w:rsidRPr="00A43E4B">
        <w:rPr>
          <w:rStyle w:val="afa"/>
          <w:rFonts w:ascii="Tahoma" w:hAnsi="Tahoma" w:cs="Tahoma"/>
        </w:rPr>
        <w:fldChar w:fldCharType="separate"/>
      </w:r>
      <w:r w:rsidR="00A43E4B" w:rsidRPr="00F81B99">
        <w:rPr>
          <w:rStyle w:val="afa"/>
          <w:rFonts w:ascii="Tahoma" w:hAnsi="Tahoma" w:cs="Tahoma"/>
          <w:szCs w:val="24"/>
        </w:rPr>
        <w:fldChar w:fldCharType="begin"/>
      </w:r>
      <w:r w:rsidR="00A43E4B" w:rsidRPr="00F81B99">
        <w:rPr>
          <w:rStyle w:val="afa"/>
          <w:rFonts w:ascii="Tahoma" w:hAnsi="Tahoma" w:cs="Tahoma"/>
          <w:szCs w:val="24"/>
        </w:rPr>
        <w:instrText xml:space="preserve"> REF _Ref61890143 \r \h  \* MERGEFORMAT </w:instrText>
      </w:r>
      <w:r w:rsidR="00A43E4B" w:rsidRPr="00F81B99">
        <w:rPr>
          <w:rStyle w:val="afa"/>
          <w:rFonts w:ascii="Tahoma" w:hAnsi="Tahoma" w:cs="Tahoma"/>
          <w:szCs w:val="24"/>
        </w:rPr>
      </w:r>
      <w:r w:rsidR="00A43E4B" w:rsidRPr="00F81B99">
        <w:rPr>
          <w:rStyle w:val="afa"/>
          <w:rFonts w:ascii="Tahoma" w:hAnsi="Tahoma" w:cs="Tahoma"/>
          <w:szCs w:val="24"/>
        </w:rPr>
        <w:fldChar w:fldCharType="separate"/>
      </w:r>
      <w:r w:rsidR="00A43E4B" w:rsidRPr="00F81B99">
        <w:rPr>
          <w:rStyle w:val="afa"/>
          <w:rFonts w:ascii="Tahoma" w:hAnsi="Tahoma" w:cs="Tahoma"/>
          <w:szCs w:val="24"/>
        </w:rPr>
        <w:t>3.1.3</w:t>
      </w:r>
      <w:r w:rsidR="00A43E4B" w:rsidRPr="00F81B99">
        <w:rPr>
          <w:rStyle w:val="afa"/>
          <w:rFonts w:ascii="Tahoma" w:hAnsi="Tahoma" w:cs="Tahoma"/>
          <w:szCs w:val="24"/>
        </w:rPr>
        <w:fldChar w:fldCharType="end"/>
      </w:r>
      <w:r w:rsidRPr="00A43E4B">
        <w:rPr>
          <w:rStyle w:val="afa"/>
          <w:rFonts w:ascii="Tahoma" w:hAnsi="Tahoma" w:cs="Tahoma"/>
        </w:rPr>
        <w:fldChar w:fldCharType="end"/>
      </w:r>
      <w:r w:rsidRPr="00A43E4B">
        <w:rPr>
          <w:rFonts w:cs="Tahoma"/>
        </w:rPr>
        <w:t xml:space="preserve"> of this Methodology, all types of the Issuer's Stocks are included in the Index, and the specific weight is distributed between the Stocks of each type in proportion to their capitalisation, taking into account the current Free Float Factors.</w:t>
      </w:r>
    </w:p>
    <w:p w14:paraId="722E6297" w14:textId="05212E1F" w:rsidR="00D77A37" w:rsidRPr="00A43E4B" w:rsidRDefault="00CA57D5" w:rsidP="00A43E4B">
      <w:pPr>
        <w:pStyle w:val="34"/>
        <w:numPr>
          <w:ilvl w:val="2"/>
          <w:numId w:val="9"/>
        </w:numPr>
        <w:spacing w:before="120" w:after="120"/>
        <w:ind w:left="1418" w:hanging="567"/>
        <w:rPr>
          <w:rStyle w:val="afa"/>
          <w:rFonts w:ascii="Tahoma" w:hAnsi="Tahoma" w:cs="Tahoma"/>
          <w:szCs w:val="24"/>
        </w:rPr>
      </w:pPr>
      <w:bookmarkStart w:id="109" w:name="_Ref424048119"/>
      <w:r w:rsidRPr="00A43E4B">
        <w:rPr>
          <w:rFonts w:cs="Tahoma"/>
        </w:rPr>
        <w:t xml:space="preserve">The Exchange may decide to include (remove) a Stock in (from) the Indices that is not included (included) in the Index in accordance with the requirements set in Clause </w:t>
      </w:r>
      <w:r w:rsidR="00E32DC9" w:rsidRPr="00A43E4B">
        <w:rPr>
          <w:rStyle w:val="afa"/>
          <w:rFonts w:ascii="Tahoma" w:hAnsi="Tahoma" w:cs="Tahoma"/>
        </w:rPr>
        <w:fldChar w:fldCharType="begin"/>
      </w:r>
      <w:r w:rsidR="00E32DC9" w:rsidRPr="00A43E4B">
        <w:rPr>
          <w:rStyle w:val="afa"/>
          <w:rFonts w:ascii="Tahoma" w:hAnsi="Tahoma" w:cs="Tahoma"/>
        </w:rPr>
        <w:instrText xml:space="preserve"> REF _Ref195618206 \r \h </w:instrText>
      </w:r>
      <w:r w:rsidR="00E32DC9" w:rsidRPr="00A43E4B">
        <w:rPr>
          <w:rStyle w:val="afa"/>
          <w:rFonts w:ascii="Tahoma" w:hAnsi="Tahoma" w:cs="Tahoma"/>
        </w:rPr>
      </w:r>
      <w:r w:rsidR="00A43E4B">
        <w:rPr>
          <w:rStyle w:val="afa"/>
          <w:rFonts w:ascii="Tahoma" w:hAnsi="Tahoma" w:cs="Tahoma"/>
        </w:rPr>
        <w:instrText xml:space="preserve"> \* MERGEFORMAT </w:instrText>
      </w:r>
      <w:r w:rsidR="00E32DC9" w:rsidRPr="00A43E4B">
        <w:rPr>
          <w:rStyle w:val="afa"/>
          <w:rFonts w:ascii="Tahoma" w:hAnsi="Tahoma" w:cs="Tahoma"/>
        </w:rPr>
        <w:fldChar w:fldCharType="separate"/>
      </w:r>
      <w:r w:rsidR="00A43E4B" w:rsidRPr="00A43E4B">
        <w:rPr>
          <w:rStyle w:val="afa"/>
          <w:rFonts w:ascii="Tahoma" w:hAnsi="Tahoma" w:cs="Tahoma"/>
        </w:rPr>
        <w:t>3.1.4</w:t>
      </w:r>
      <w:r w:rsidR="00E32DC9" w:rsidRPr="00A43E4B">
        <w:rPr>
          <w:rStyle w:val="afa"/>
          <w:rFonts w:ascii="Tahoma" w:hAnsi="Tahoma" w:cs="Tahoma"/>
        </w:rPr>
        <w:fldChar w:fldCharType="end"/>
      </w:r>
      <w:r w:rsidRPr="00A43E4B">
        <w:rPr>
          <w:rFonts w:cs="Tahoma"/>
        </w:rPr>
        <w:t xml:space="preserve"> of this Methodology.</w:t>
      </w:r>
      <w:r w:rsidRPr="00A43E4B">
        <w:rPr>
          <w:rStyle w:val="afa"/>
          <w:rFonts w:ascii="Tahoma" w:hAnsi="Tahoma" w:cs="Tahoma"/>
        </w:rPr>
        <w:t xml:space="preserve"> Such decision shall be made subject to the requirements to the content of the Constituent Stocks list established by these Methodology and the regulations of the Bank of Russia.</w:t>
      </w:r>
      <w:bookmarkEnd w:id="109"/>
    </w:p>
    <w:p w14:paraId="40CF2723" w14:textId="6FC13181" w:rsidR="000E48CF" w:rsidRPr="00A43E4B" w:rsidRDefault="000E48CF" w:rsidP="00A43E4B">
      <w:pPr>
        <w:pStyle w:val="10"/>
        <w:numPr>
          <w:ilvl w:val="1"/>
          <w:numId w:val="9"/>
        </w:numPr>
        <w:spacing w:before="120" w:after="120"/>
        <w:ind w:left="567" w:firstLine="0"/>
        <w:rPr>
          <w:rFonts w:cs="Tahoma"/>
        </w:rPr>
      </w:pPr>
      <w:bookmarkStart w:id="110" w:name="_Toc424122372"/>
      <w:bookmarkStart w:id="111" w:name="_Toc438206738"/>
      <w:bookmarkStart w:id="112" w:name="_Toc438206774"/>
      <w:bookmarkStart w:id="113" w:name="_Toc438206994"/>
      <w:bookmarkStart w:id="114" w:name="_Toc433902910"/>
      <w:bookmarkStart w:id="115" w:name="_Toc463443768"/>
      <w:bookmarkStart w:id="116" w:name="_Toc488065483"/>
      <w:bookmarkStart w:id="117" w:name="_Toc65591907"/>
      <w:bookmarkStart w:id="118" w:name="_Toc223701326"/>
      <w:r w:rsidRPr="00A43E4B">
        <w:rPr>
          <w:rFonts w:cs="Tahoma"/>
        </w:rPr>
        <w:t>Index review</w:t>
      </w:r>
      <w:bookmarkEnd w:id="110"/>
      <w:bookmarkEnd w:id="111"/>
      <w:bookmarkEnd w:id="112"/>
      <w:bookmarkEnd w:id="113"/>
      <w:bookmarkEnd w:id="114"/>
      <w:bookmarkEnd w:id="115"/>
      <w:bookmarkEnd w:id="116"/>
      <w:bookmarkEnd w:id="117"/>
      <w:bookmarkEnd w:id="118"/>
    </w:p>
    <w:p w14:paraId="3E68C0C3" w14:textId="1F8B943F" w:rsidR="00CC1F7E" w:rsidRPr="00A43E4B" w:rsidRDefault="00B63D82" w:rsidP="00A43E4B">
      <w:pPr>
        <w:pStyle w:val="34"/>
        <w:numPr>
          <w:ilvl w:val="2"/>
          <w:numId w:val="9"/>
        </w:numPr>
        <w:spacing w:before="120" w:after="120"/>
        <w:ind w:left="1418" w:hanging="567"/>
      </w:pPr>
      <w:r w:rsidRPr="00A43E4B">
        <w:t>Stocks are added to and removed from the Index at the Index reviews.</w:t>
      </w:r>
      <w:bookmarkStart w:id="119" w:name="_Ref422320984"/>
    </w:p>
    <w:p w14:paraId="7AEA0F47" w14:textId="61D80FED" w:rsidR="008470E5" w:rsidRPr="00A43E4B" w:rsidRDefault="00CC1F7E" w:rsidP="00A43E4B">
      <w:pPr>
        <w:pStyle w:val="34"/>
        <w:numPr>
          <w:ilvl w:val="2"/>
          <w:numId w:val="9"/>
        </w:numPr>
        <w:spacing w:before="120" w:after="120"/>
        <w:ind w:left="1418" w:hanging="567"/>
      </w:pPr>
      <w:r w:rsidRPr="00A43E4B">
        <w:t xml:space="preserve">Regular Index reviews shall be carried out by decision of the Exchange not more often than once a year, except for cases provided by this Methodology. </w:t>
      </w:r>
      <w:r w:rsidRPr="00A43E4B">
        <w:rPr>
          <w:rFonts w:cs="Tahoma"/>
        </w:rPr>
        <w:t>The Constituent Stocks are selected on the basis of ESG ratings from Russian credit rating agencies, valid as of the end of the previous calendar year.</w:t>
      </w:r>
      <w:r w:rsidRPr="00A43E4B">
        <w:t xml:space="preserve"> The Constituent Stocks shall be applied based on the Exchange's decision at the next nearest recalculation of Constituent Stocks Parameters.  The Exchange may decide to set other dates for the entry into force of the reconstituted Index.</w:t>
      </w:r>
    </w:p>
    <w:p w14:paraId="5677511D" w14:textId="38217380" w:rsidR="00251595" w:rsidRPr="00A43E4B" w:rsidRDefault="000A2F9E" w:rsidP="00A43E4B">
      <w:pPr>
        <w:pStyle w:val="34"/>
        <w:numPr>
          <w:ilvl w:val="2"/>
          <w:numId w:val="9"/>
        </w:numPr>
        <w:spacing w:before="120" w:after="120"/>
        <w:ind w:left="1418" w:hanging="567"/>
        <w:rPr>
          <w:rStyle w:val="afa"/>
          <w:rFonts w:ascii="Tahoma" w:hAnsi="Tahoma" w:cs="Tahoma"/>
          <w:szCs w:val="24"/>
        </w:rPr>
      </w:pPr>
      <w:r w:rsidRPr="00A43E4B">
        <w:rPr>
          <w:rFonts w:cs="Tahoma"/>
        </w:rPr>
        <w:t xml:space="preserve">Regular recalculation of the Constituent Stocks Parameters is carried out not more often than once a quarter in case of exceeding the maximum weight of the Issuer of the value set in Clause </w:t>
      </w:r>
      <w:r w:rsidR="00867600" w:rsidRPr="00A43E4B">
        <w:rPr>
          <w:rStyle w:val="afa"/>
          <w:rFonts w:ascii="Tahoma" w:hAnsi="Tahoma" w:cs="Tahoma"/>
        </w:rPr>
        <w:fldChar w:fldCharType="begin"/>
      </w:r>
      <w:r w:rsidR="00867600" w:rsidRPr="00A43E4B">
        <w:rPr>
          <w:rStyle w:val="afa"/>
          <w:rFonts w:ascii="Tahoma" w:hAnsi="Tahoma" w:cs="Tahoma"/>
        </w:rPr>
        <w:instrText xml:space="preserve"> REF _Ref3556055 \r \h  \* MERGEFORMAT </w:instrText>
      </w:r>
      <w:r w:rsidR="00867600" w:rsidRPr="00A43E4B">
        <w:rPr>
          <w:rStyle w:val="afa"/>
          <w:rFonts w:ascii="Tahoma" w:hAnsi="Tahoma" w:cs="Tahoma"/>
        </w:rPr>
      </w:r>
      <w:r w:rsidR="00867600" w:rsidRPr="00A43E4B">
        <w:rPr>
          <w:rStyle w:val="afa"/>
          <w:rFonts w:ascii="Tahoma" w:hAnsi="Tahoma" w:cs="Tahoma"/>
        </w:rPr>
        <w:fldChar w:fldCharType="separate"/>
      </w:r>
      <w:r w:rsidR="00A43E4B" w:rsidRPr="00A43E4B">
        <w:rPr>
          <w:rStyle w:val="afa"/>
          <w:rFonts w:ascii="Tahoma" w:hAnsi="Tahoma" w:cs="Tahoma"/>
        </w:rPr>
        <w:t>2.5.2</w:t>
      </w:r>
      <w:r w:rsidR="00867600" w:rsidRPr="00A43E4B">
        <w:rPr>
          <w:rStyle w:val="afa"/>
          <w:rFonts w:ascii="Tahoma" w:hAnsi="Tahoma" w:cs="Tahoma"/>
        </w:rPr>
        <w:fldChar w:fldCharType="end"/>
      </w:r>
      <w:r w:rsidRPr="00A43E4B">
        <w:rPr>
          <w:rFonts w:cs="Tahoma"/>
        </w:rPr>
        <w:t xml:space="preserve"> of this Methodology, except for cases stipulated by this Methodology.</w:t>
      </w:r>
      <w:r w:rsidRPr="00A43E4B">
        <w:rPr>
          <w:rStyle w:val="afa"/>
          <w:rFonts w:ascii="Tahoma" w:hAnsi="Tahoma" w:cs="Tahoma"/>
        </w:rPr>
        <w:t xml:space="preserve"> Updated Constituent Stocks Parameters come into effect from the beginning of the main trading session of the trading day following the fourth Thursday of January, the third Thursday of April, July and October, except in cases where other dates of entry into force are established by decision of the Exchange.</w:t>
      </w:r>
    </w:p>
    <w:p w14:paraId="6FAEDB61" w14:textId="3A6FAC6A" w:rsidR="00B63D82" w:rsidRPr="00A43E4B" w:rsidRDefault="00B63D82" w:rsidP="00A43E4B">
      <w:pPr>
        <w:pStyle w:val="34"/>
        <w:numPr>
          <w:ilvl w:val="2"/>
          <w:numId w:val="9"/>
        </w:numPr>
        <w:spacing w:before="120" w:after="120"/>
        <w:ind w:left="851" w:firstLine="0"/>
        <w:rPr>
          <w:rStyle w:val="afa"/>
          <w:rFonts w:ascii="Tahoma" w:hAnsi="Tahoma" w:cs="Tahoma"/>
          <w:szCs w:val="24"/>
        </w:rPr>
      </w:pPr>
      <w:r w:rsidRPr="00A43E4B">
        <w:rPr>
          <w:rStyle w:val="afa"/>
          <w:rFonts w:ascii="Tahoma" w:hAnsi="Tahoma" w:cs="Tahoma"/>
        </w:rPr>
        <w:t>Unscheduled reviews of the Index may occur if:</w:t>
      </w:r>
      <w:bookmarkEnd w:id="119"/>
    </w:p>
    <w:p w14:paraId="22231A3E" w14:textId="2DFEC11E" w:rsidR="00B63D82" w:rsidRPr="00A43E4B" w:rsidRDefault="00B63D82" w:rsidP="00A43E4B">
      <w:pPr>
        <w:pStyle w:val="34"/>
        <w:numPr>
          <w:ilvl w:val="2"/>
          <w:numId w:val="12"/>
        </w:numPr>
        <w:spacing w:before="120" w:after="120"/>
        <w:ind w:left="1843" w:hanging="283"/>
        <w:rPr>
          <w:rStyle w:val="afa"/>
          <w:rFonts w:ascii="Tahoma" w:hAnsi="Tahoma" w:cs="Tahoma"/>
          <w:szCs w:val="24"/>
        </w:rPr>
      </w:pPr>
      <w:r w:rsidRPr="00A43E4B">
        <w:rPr>
          <w:rStyle w:val="afa"/>
          <w:rFonts w:ascii="Tahoma" w:hAnsi="Tahoma" w:cs="Tahoma"/>
        </w:rPr>
        <w:t>in case of the Stock is delisted;</w:t>
      </w:r>
    </w:p>
    <w:p w14:paraId="37B275B2" w14:textId="619D1C3F" w:rsidR="00B63D82" w:rsidRPr="00A43E4B" w:rsidRDefault="00B63D82" w:rsidP="00A43E4B">
      <w:pPr>
        <w:pStyle w:val="34"/>
        <w:numPr>
          <w:ilvl w:val="2"/>
          <w:numId w:val="12"/>
        </w:numPr>
        <w:spacing w:before="120" w:after="120"/>
        <w:ind w:left="1843" w:hanging="283"/>
        <w:rPr>
          <w:rStyle w:val="afa"/>
          <w:rFonts w:ascii="Tahoma" w:hAnsi="Tahoma" w:cs="Tahoma"/>
          <w:szCs w:val="24"/>
        </w:rPr>
      </w:pPr>
      <w:r w:rsidRPr="00A43E4B">
        <w:rPr>
          <w:rStyle w:val="afa"/>
          <w:rFonts w:ascii="Tahoma" w:hAnsi="Tahoma" w:cs="Tahoma"/>
        </w:rPr>
        <w:t>trading in the Stock has been restricted;</w:t>
      </w:r>
    </w:p>
    <w:p w14:paraId="5459F7D8" w14:textId="26934A39" w:rsidR="00B63D82" w:rsidRPr="00A43E4B" w:rsidRDefault="00B63D82" w:rsidP="00A43E4B">
      <w:pPr>
        <w:pStyle w:val="34"/>
        <w:numPr>
          <w:ilvl w:val="2"/>
          <w:numId w:val="12"/>
        </w:numPr>
        <w:spacing w:before="120" w:after="120"/>
        <w:ind w:left="1843" w:hanging="283"/>
        <w:rPr>
          <w:rStyle w:val="afa"/>
          <w:rFonts w:ascii="Tahoma" w:hAnsi="Tahoma" w:cs="Tahoma"/>
          <w:szCs w:val="24"/>
        </w:rPr>
      </w:pPr>
      <w:r w:rsidRPr="00A43E4B">
        <w:rPr>
          <w:rStyle w:val="afa"/>
          <w:rFonts w:ascii="Tahoma" w:hAnsi="Tahoma" w:cs="Tahoma"/>
        </w:rPr>
        <w:t>in case of reorganization or liquidation of a securities Issuer, placement of additional issue of securities, cancellation (redemption) of securities, including as a result of their conversion, redemption (purchase) of securities by their Issuer;</w:t>
      </w:r>
    </w:p>
    <w:p w14:paraId="7B932C65" w14:textId="09E2B298" w:rsidR="00876F4D" w:rsidRPr="00A43E4B" w:rsidRDefault="00876F4D" w:rsidP="00A43E4B">
      <w:pPr>
        <w:pStyle w:val="34"/>
        <w:numPr>
          <w:ilvl w:val="2"/>
          <w:numId w:val="12"/>
        </w:numPr>
        <w:spacing w:before="120" w:after="120"/>
        <w:ind w:left="1843" w:hanging="283"/>
        <w:rPr>
          <w:rStyle w:val="afa"/>
          <w:rFonts w:ascii="Tahoma" w:hAnsi="Tahoma" w:cs="Tahoma"/>
          <w:szCs w:val="24"/>
        </w:rPr>
      </w:pPr>
      <w:r w:rsidRPr="00A43E4B">
        <w:rPr>
          <w:rFonts w:cs="Tahoma"/>
        </w:rPr>
        <w:t xml:space="preserve">if upon revision of the Constituent Stocks Parameters, the Constituent Stocks do not meet the requirements of </w:t>
      </w:r>
      <w:r w:rsidR="00A43E4B">
        <w:rPr>
          <w:rFonts w:cs="Tahoma"/>
          <w:lang w:val="en-US"/>
        </w:rPr>
        <w:t>Clause</w:t>
      </w:r>
      <w:r w:rsidR="00A43E4B" w:rsidRPr="00A43E4B">
        <w:rPr>
          <w:rFonts w:cs="Tahoma"/>
          <w:lang w:val="en-US"/>
        </w:rPr>
        <w:t xml:space="preserve"> </w:t>
      </w:r>
      <w:r w:rsidR="00A43E4B" w:rsidRPr="00AF03B7">
        <w:rPr>
          <w:rStyle w:val="afa"/>
          <w:rFonts w:ascii="Tahoma" w:hAnsi="Tahoma" w:cs="Tahoma"/>
          <w:szCs w:val="24"/>
        </w:rPr>
        <w:fldChar w:fldCharType="begin"/>
      </w:r>
      <w:r w:rsidR="00A43E4B" w:rsidRPr="00AF03B7">
        <w:rPr>
          <w:rStyle w:val="afa"/>
          <w:rFonts w:ascii="Tahoma" w:hAnsi="Tahoma" w:cs="Tahoma"/>
          <w:szCs w:val="24"/>
        </w:rPr>
        <w:instrText xml:space="preserve"> REF _Ref61890143 \r \h  \* MERGEFORMAT </w:instrText>
      </w:r>
      <w:r w:rsidR="00A43E4B" w:rsidRPr="00AF03B7">
        <w:rPr>
          <w:rStyle w:val="afa"/>
          <w:rFonts w:ascii="Tahoma" w:hAnsi="Tahoma" w:cs="Tahoma"/>
          <w:szCs w:val="24"/>
        </w:rPr>
      </w:r>
      <w:r w:rsidR="00A43E4B" w:rsidRPr="00AF03B7">
        <w:rPr>
          <w:rStyle w:val="afa"/>
          <w:rFonts w:ascii="Tahoma" w:hAnsi="Tahoma" w:cs="Tahoma"/>
          <w:szCs w:val="24"/>
        </w:rPr>
        <w:fldChar w:fldCharType="separate"/>
      </w:r>
      <w:r w:rsidR="00A43E4B" w:rsidRPr="00AF03B7">
        <w:rPr>
          <w:rStyle w:val="afa"/>
          <w:rFonts w:ascii="Tahoma" w:hAnsi="Tahoma" w:cs="Tahoma"/>
          <w:szCs w:val="24"/>
        </w:rPr>
        <w:t>3.1.3</w:t>
      </w:r>
      <w:r w:rsidR="00A43E4B" w:rsidRPr="00AF03B7">
        <w:rPr>
          <w:rStyle w:val="afa"/>
          <w:rFonts w:ascii="Tahoma" w:hAnsi="Tahoma" w:cs="Tahoma"/>
          <w:szCs w:val="24"/>
        </w:rPr>
        <w:fldChar w:fldCharType="end"/>
      </w:r>
      <w:r w:rsidRPr="00A43E4B">
        <w:rPr>
          <w:rFonts w:cs="Tahoma"/>
        </w:rPr>
        <w:t>, they may be excluded from the Index on an extraordinary basis;</w:t>
      </w:r>
    </w:p>
    <w:p w14:paraId="1A85EC91" w14:textId="77777777" w:rsidR="00D27107" w:rsidRPr="00A43E4B" w:rsidRDefault="00B63D82" w:rsidP="00A43E4B">
      <w:pPr>
        <w:pStyle w:val="34"/>
        <w:numPr>
          <w:ilvl w:val="2"/>
          <w:numId w:val="12"/>
        </w:numPr>
        <w:spacing w:before="120" w:after="120"/>
        <w:ind w:left="1843" w:hanging="283"/>
        <w:rPr>
          <w:rStyle w:val="afa"/>
          <w:rFonts w:ascii="Tahoma" w:hAnsi="Tahoma" w:cs="Tahoma"/>
          <w:szCs w:val="24"/>
        </w:rPr>
      </w:pPr>
      <w:r w:rsidRPr="00A43E4B">
        <w:rPr>
          <w:rStyle w:val="afa"/>
          <w:rFonts w:ascii="Tahoma" w:hAnsi="Tahoma" w:cs="Tahoma"/>
        </w:rPr>
        <w:t>in other cases that may have a material impact on the calculation of the Index.</w:t>
      </w:r>
    </w:p>
    <w:p w14:paraId="1ED13B03" w14:textId="635890A8" w:rsidR="00D27107" w:rsidRPr="00A43E4B" w:rsidRDefault="00B63D82" w:rsidP="00A43E4B">
      <w:pPr>
        <w:pStyle w:val="34"/>
        <w:numPr>
          <w:ilvl w:val="2"/>
          <w:numId w:val="9"/>
        </w:numPr>
        <w:spacing w:before="120" w:after="120"/>
        <w:ind w:left="1418" w:hanging="567"/>
        <w:rPr>
          <w:rStyle w:val="afa"/>
          <w:rFonts w:ascii="Tahoma" w:hAnsi="Tahoma" w:cs="Tahoma"/>
          <w:szCs w:val="24"/>
        </w:rPr>
      </w:pPr>
      <w:r w:rsidRPr="00A43E4B">
        <w:rPr>
          <w:rStyle w:val="afa"/>
          <w:rFonts w:ascii="Tahoma" w:hAnsi="Tahoma" w:cs="Tahoma"/>
        </w:rPr>
        <w:t xml:space="preserve">Regular review of the Index by the Exchange's decision and/or recalculation of the Constituent Stocks </w:t>
      </w:r>
      <w:r w:rsidRPr="00A43E4B">
        <w:t>Parameters</w:t>
      </w:r>
      <w:r w:rsidRPr="00A43E4B">
        <w:rPr>
          <w:rStyle w:val="afa"/>
          <w:rFonts w:ascii="Tahoma" w:hAnsi="Tahoma" w:cs="Tahoma"/>
        </w:rPr>
        <w:t xml:space="preserve"> shall be announced not later than a week before the new Constituent Stocks and/or new Constituent Stocks Parameters take effect.</w:t>
      </w:r>
    </w:p>
    <w:p w14:paraId="5BD1AEBD" w14:textId="7E3F106E" w:rsidR="00B63D82" w:rsidRPr="00A43E4B" w:rsidRDefault="00B63D82" w:rsidP="00A43E4B">
      <w:pPr>
        <w:pStyle w:val="34"/>
        <w:numPr>
          <w:ilvl w:val="2"/>
          <w:numId w:val="9"/>
        </w:numPr>
        <w:spacing w:before="120" w:after="120"/>
        <w:ind w:left="1418" w:hanging="567"/>
        <w:rPr>
          <w:rStyle w:val="afa"/>
          <w:rFonts w:ascii="Tahoma" w:hAnsi="Tahoma" w:cs="Tahoma"/>
          <w:szCs w:val="24"/>
        </w:rPr>
      </w:pPr>
      <w:r w:rsidRPr="00A43E4B">
        <w:rPr>
          <w:rStyle w:val="afa"/>
          <w:rFonts w:ascii="Tahoma" w:hAnsi="Tahoma" w:cs="Tahoma"/>
        </w:rPr>
        <w:t xml:space="preserve">Extraordinary review of the Index by the Exchange's decision and/or recalculation of the </w:t>
      </w:r>
      <w:r w:rsidRPr="00A43E4B">
        <w:t>Constituent</w:t>
      </w:r>
      <w:r w:rsidRPr="00A43E4B">
        <w:rPr>
          <w:rStyle w:val="afa"/>
          <w:rFonts w:ascii="Tahoma" w:hAnsi="Tahoma" w:cs="Tahoma"/>
        </w:rPr>
        <w:t xml:space="preserve"> Stocks Parameters shall be announced not later than the day preceding the effective date of the new Constituent Stocks and/or new Constituent Stocks Parameters.</w:t>
      </w:r>
    </w:p>
    <w:p w14:paraId="44CAB390" w14:textId="77777777" w:rsidR="00D27107" w:rsidRPr="00A43E4B" w:rsidRDefault="00D27107" w:rsidP="00A43E4B">
      <w:pPr>
        <w:pStyle w:val="10"/>
        <w:numPr>
          <w:ilvl w:val="1"/>
          <w:numId w:val="9"/>
        </w:numPr>
        <w:spacing w:before="120" w:after="120"/>
        <w:ind w:left="567" w:firstLine="0"/>
        <w:rPr>
          <w:rFonts w:cs="Tahoma"/>
        </w:rPr>
      </w:pPr>
      <w:bookmarkStart w:id="120" w:name="_Ref423520053"/>
      <w:bookmarkStart w:id="121" w:name="_Toc424122375"/>
      <w:bookmarkStart w:id="122" w:name="_Toc438206741"/>
      <w:bookmarkStart w:id="123" w:name="_Toc438206777"/>
      <w:bookmarkStart w:id="124" w:name="_Toc438206997"/>
      <w:bookmarkStart w:id="125" w:name="_Toc433902913"/>
      <w:bookmarkStart w:id="126" w:name="_Toc463443771"/>
      <w:bookmarkStart w:id="127" w:name="_Toc488065484"/>
      <w:bookmarkStart w:id="128" w:name="_Toc65591908"/>
      <w:bookmarkStart w:id="129" w:name="_Ref335748680"/>
      <w:bookmarkStart w:id="130" w:name="_Toc223701327"/>
      <w:r w:rsidRPr="00A43E4B">
        <w:rPr>
          <w:rFonts w:cs="Tahoma"/>
        </w:rPr>
        <w:t>Treatment of corporate events</w:t>
      </w:r>
      <w:bookmarkEnd w:id="120"/>
      <w:bookmarkEnd w:id="121"/>
      <w:bookmarkEnd w:id="122"/>
      <w:bookmarkEnd w:id="123"/>
      <w:bookmarkEnd w:id="124"/>
      <w:bookmarkEnd w:id="125"/>
      <w:bookmarkEnd w:id="126"/>
      <w:bookmarkEnd w:id="127"/>
      <w:bookmarkEnd w:id="128"/>
      <w:bookmarkEnd w:id="130"/>
    </w:p>
    <w:p w14:paraId="3861A74E" w14:textId="75C82A8A" w:rsidR="00D27107" w:rsidRPr="00A43E4B" w:rsidRDefault="00446C16" w:rsidP="00A43E4B">
      <w:pPr>
        <w:pStyle w:val="34"/>
        <w:numPr>
          <w:ilvl w:val="2"/>
          <w:numId w:val="9"/>
        </w:numPr>
        <w:spacing w:before="120" w:after="120"/>
        <w:ind w:left="1418" w:hanging="567"/>
      </w:pPr>
      <w:r w:rsidRPr="00A43E4B">
        <w:rPr>
          <w:rStyle w:val="afa"/>
          <w:rFonts w:ascii="Tahoma" w:hAnsi="Tahoma" w:cs="Tahoma"/>
        </w:rPr>
        <w:t xml:space="preserve">If trading in the </w:t>
      </w:r>
      <w:proofErr w:type="spellStart"/>
      <w:r w:rsidRPr="00A43E4B">
        <w:rPr>
          <w:rStyle w:val="afa"/>
          <w:rFonts w:ascii="Tahoma" w:hAnsi="Tahoma" w:cs="Tahoma"/>
        </w:rPr>
        <w:t>i</w:t>
      </w:r>
      <w:r w:rsidRPr="00A43E4B">
        <w:rPr>
          <w:rStyle w:val="afa"/>
          <w:rFonts w:ascii="Tahoma" w:hAnsi="Tahoma" w:cs="Tahoma"/>
          <w:vertAlign w:val="superscript"/>
        </w:rPr>
        <w:t>th</w:t>
      </w:r>
      <w:proofErr w:type="spellEnd"/>
      <w:r w:rsidRPr="00A43E4B">
        <w:rPr>
          <w:rStyle w:val="afa"/>
          <w:rFonts w:ascii="Tahoma" w:hAnsi="Tahoma" w:cs="Tahoma"/>
        </w:rPr>
        <w:t xml:space="preserve"> Stock has been suspended for more than one trading day, the price measured in the </w:t>
      </w:r>
      <w:r w:rsidRPr="00A43E4B">
        <w:t xml:space="preserve">Indices shall remain equal to the price calculated on the day of trading suspension. </w:t>
      </w:r>
    </w:p>
    <w:p w14:paraId="67B9D436" w14:textId="5539E465" w:rsidR="00D27107" w:rsidRPr="00A43E4B" w:rsidRDefault="00A7723B" w:rsidP="00A43E4B">
      <w:pPr>
        <w:pStyle w:val="34"/>
        <w:numPr>
          <w:ilvl w:val="2"/>
          <w:numId w:val="9"/>
        </w:numPr>
        <w:spacing w:before="120" w:after="120"/>
        <w:ind w:left="1418" w:hanging="567"/>
      </w:pPr>
      <w:bookmarkStart w:id="131" w:name="_Ref61885035"/>
      <w:bookmarkStart w:id="132" w:name="_Ref235351831"/>
      <w:r w:rsidRPr="00A43E4B">
        <w:t xml:space="preserve">In case of splitting or reverse splitting of the </w:t>
      </w:r>
      <w:proofErr w:type="spellStart"/>
      <w:r w:rsidRPr="00A43E4B">
        <w:t>ith</w:t>
      </w:r>
      <w:proofErr w:type="spellEnd"/>
      <w:r w:rsidRPr="00A43E4B">
        <w:t xml:space="preserve"> stock, on the date of admission to trading of the issue of stocks into which the stocks were converted as a result of their splitting or reverse splitting, the total number of the </w:t>
      </w:r>
      <w:proofErr w:type="spellStart"/>
      <w:r w:rsidRPr="00A43E4B">
        <w:t>ith</w:t>
      </w:r>
      <w:proofErr w:type="spellEnd"/>
      <w:r w:rsidRPr="00A43E4B">
        <w:t xml:space="preserve"> stocks (Qi), as well as the price of the </w:t>
      </w:r>
      <w:proofErr w:type="spellStart"/>
      <w:r w:rsidRPr="00A43E4B">
        <w:t>ith</w:t>
      </w:r>
      <w:proofErr w:type="spellEnd"/>
      <w:r w:rsidRPr="00A43E4B">
        <w:t xml:space="preserve"> stock (Pi), calculated based on the results of the trading day preceding the specified date, shall be recalculated. In this case, the total number of </w:t>
      </w:r>
      <w:proofErr w:type="spellStart"/>
      <w:r w:rsidRPr="00A43E4B">
        <w:t>ith</w:t>
      </w:r>
      <w:proofErr w:type="spellEnd"/>
      <w:r w:rsidRPr="00A43E4B">
        <w:t xml:space="preserve"> stocks (Qi) is multiplied by the split ratio or divided by the reverse split ratio, and the </w:t>
      </w:r>
      <w:proofErr w:type="spellStart"/>
      <w:r w:rsidRPr="00A43E4B">
        <w:t>ith</w:t>
      </w:r>
      <w:proofErr w:type="spellEnd"/>
      <w:r w:rsidRPr="00A43E4B">
        <w:t xml:space="preserve"> Stock’s price (Pi) is divided by the split ratio or multiplied by the reverse split ratio.</w:t>
      </w:r>
      <w:bookmarkEnd w:id="131"/>
      <w:bookmarkEnd w:id="132"/>
    </w:p>
    <w:p w14:paraId="4ABEAFD8" w14:textId="532633C3" w:rsidR="00096A43" w:rsidRPr="00A43E4B" w:rsidRDefault="00A7723B" w:rsidP="00A43E4B">
      <w:pPr>
        <w:pStyle w:val="34"/>
        <w:numPr>
          <w:ilvl w:val="2"/>
          <w:numId w:val="9"/>
        </w:numPr>
        <w:spacing w:before="120" w:after="120"/>
        <w:ind w:left="1418" w:hanging="567"/>
        <w:rPr>
          <w:rStyle w:val="afa"/>
          <w:rFonts w:ascii="Tahoma" w:hAnsi="Tahoma" w:cs="Tahoma"/>
          <w:szCs w:val="24"/>
        </w:rPr>
      </w:pPr>
      <w:bookmarkStart w:id="133" w:name="_Toc487630360"/>
      <w:r w:rsidRPr="00A43E4B">
        <w:t>Upon reorganisation of a joint stock company, the price of the company's stocks is cut off at the end-of-day price</w:t>
      </w:r>
      <w:r w:rsidRPr="00A43E4B">
        <w:rPr>
          <w:rStyle w:val="afa"/>
          <w:rFonts w:ascii="Tahoma" w:hAnsi="Tahoma" w:cs="Tahoma"/>
        </w:rPr>
        <w:t xml:space="preserve"> of the trading day preceding the record date. Depending on the results of the reorganisation, the price and/or other parameters of the </w:t>
      </w:r>
      <w:proofErr w:type="spellStart"/>
      <w:r w:rsidRPr="00A43E4B">
        <w:rPr>
          <w:rStyle w:val="afa"/>
          <w:rFonts w:ascii="Tahoma" w:hAnsi="Tahoma" w:cs="Tahoma"/>
        </w:rPr>
        <w:t>i</w:t>
      </w:r>
      <w:r w:rsidRPr="00A43E4B">
        <w:rPr>
          <w:rStyle w:val="afa"/>
          <w:rFonts w:ascii="Tahoma" w:hAnsi="Tahoma" w:cs="Tahoma"/>
          <w:vertAlign w:val="superscript"/>
        </w:rPr>
        <w:t>th</w:t>
      </w:r>
      <w:proofErr w:type="spellEnd"/>
      <w:r w:rsidRPr="00A43E4B">
        <w:rPr>
          <w:rStyle w:val="afa"/>
          <w:rFonts w:ascii="Tahoma" w:hAnsi="Tahoma" w:cs="Tahoma"/>
        </w:rPr>
        <w:t xml:space="preserve"> stock may be adjusted after the price is no longer cut off. </w:t>
      </w:r>
      <w:r w:rsidRPr="00A43E4B">
        <w:rPr>
          <w:rStyle w:val="afa"/>
          <w:rFonts w:ascii="Tahoma" w:hAnsi="Tahoma" w:cs="Tahoma"/>
        </w:rPr>
        <w:lastRenderedPageBreak/>
        <w:t>The cut-off date for parameters, as well as the conditions under which they will no longer be cut off, are determined on the basis of judgement (expert opinion).</w:t>
      </w:r>
      <w:bookmarkEnd w:id="133"/>
      <w:r w:rsidRPr="00A43E4B">
        <w:rPr>
          <w:rStyle w:val="afa"/>
          <w:rFonts w:ascii="Tahoma" w:hAnsi="Tahoma" w:cs="Tahoma"/>
        </w:rPr>
        <w:t xml:space="preserve"> </w:t>
      </w:r>
      <w:bookmarkStart w:id="134" w:name="_Toc424906503"/>
      <w:bookmarkStart w:id="135" w:name="_Toc424906574"/>
      <w:bookmarkStart w:id="136" w:name="_Toc424906606"/>
      <w:bookmarkStart w:id="137" w:name="_Toc424906650"/>
      <w:bookmarkStart w:id="138" w:name="_Toc424906694"/>
      <w:bookmarkStart w:id="139" w:name="_Toc424906732"/>
      <w:bookmarkStart w:id="140" w:name="_Toc424909149"/>
      <w:bookmarkStart w:id="141" w:name="_Toc425425272"/>
      <w:bookmarkStart w:id="142" w:name="_Ref272826482"/>
      <w:bookmarkStart w:id="143" w:name="п_6_1"/>
      <w:bookmarkEnd w:id="129"/>
      <w:bookmarkEnd w:id="134"/>
      <w:bookmarkEnd w:id="135"/>
      <w:bookmarkEnd w:id="136"/>
      <w:bookmarkEnd w:id="137"/>
      <w:bookmarkEnd w:id="138"/>
      <w:bookmarkEnd w:id="139"/>
      <w:bookmarkEnd w:id="140"/>
      <w:bookmarkEnd w:id="141"/>
      <w:r w:rsidRPr="00A43E4B">
        <w:rPr>
          <w:rFonts w:cs="Tahoma"/>
        </w:rPr>
        <w:t>Indices Calculation Frequency and Disclosure</w:t>
      </w:r>
    </w:p>
    <w:p w14:paraId="51362189" w14:textId="77777777" w:rsidR="008C708A" w:rsidRPr="00A43E4B" w:rsidRDefault="008C708A" w:rsidP="00A43E4B">
      <w:pPr>
        <w:pStyle w:val="10"/>
        <w:numPr>
          <w:ilvl w:val="0"/>
          <w:numId w:val="9"/>
        </w:numPr>
        <w:spacing w:before="120" w:after="120"/>
        <w:ind w:left="357" w:firstLine="0"/>
        <w:rPr>
          <w:rFonts w:cs="Tahoma"/>
        </w:rPr>
      </w:pPr>
      <w:bookmarkStart w:id="144" w:name="_Toc65591909"/>
      <w:bookmarkStart w:id="145" w:name="_Toc424122379"/>
      <w:bookmarkStart w:id="146" w:name="_Toc438206744"/>
      <w:bookmarkStart w:id="147" w:name="_Toc438206780"/>
      <w:bookmarkStart w:id="148" w:name="_Toc438207000"/>
      <w:bookmarkStart w:id="149" w:name="_Toc433902916"/>
      <w:bookmarkStart w:id="150" w:name="_Toc463443774"/>
      <w:bookmarkStart w:id="151" w:name="_Toc488065487"/>
      <w:bookmarkStart w:id="152" w:name="_Toc223701328"/>
      <w:r w:rsidRPr="00A43E4B">
        <w:rPr>
          <w:rFonts w:cs="Tahoma"/>
        </w:rPr>
        <w:t>Calculation timing and disclosure of the Indices</w:t>
      </w:r>
      <w:bookmarkEnd w:id="144"/>
      <w:bookmarkEnd w:id="152"/>
    </w:p>
    <w:p w14:paraId="574EDCA4" w14:textId="77777777" w:rsidR="00096A43" w:rsidRPr="00A43E4B" w:rsidRDefault="00096A43" w:rsidP="00A43E4B">
      <w:pPr>
        <w:pStyle w:val="10"/>
        <w:numPr>
          <w:ilvl w:val="1"/>
          <w:numId w:val="9"/>
        </w:numPr>
        <w:spacing w:before="120" w:after="120"/>
        <w:ind w:left="567" w:firstLine="0"/>
        <w:rPr>
          <w:rFonts w:cs="Tahoma"/>
        </w:rPr>
      </w:pPr>
      <w:bookmarkStart w:id="153" w:name="_Toc65591910"/>
      <w:bookmarkStart w:id="154" w:name="_Toc223701329"/>
      <w:r w:rsidRPr="00A43E4B">
        <w:rPr>
          <w:rFonts w:cs="Tahoma"/>
        </w:rPr>
        <w:t>Schedule of Index Calculation</w:t>
      </w:r>
      <w:bookmarkEnd w:id="145"/>
      <w:bookmarkEnd w:id="146"/>
      <w:bookmarkEnd w:id="147"/>
      <w:bookmarkEnd w:id="148"/>
      <w:bookmarkEnd w:id="149"/>
      <w:bookmarkEnd w:id="150"/>
      <w:bookmarkEnd w:id="151"/>
      <w:bookmarkEnd w:id="153"/>
      <w:bookmarkEnd w:id="154"/>
    </w:p>
    <w:p w14:paraId="07735394" w14:textId="618CAB48" w:rsidR="00096A43" w:rsidRPr="00A43E4B" w:rsidRDefault="006500D1" w:rsidP="00A43E4B">
      <w:pPr>
        <w:pStyle w:val="34"/>
        <w:numPr>
          <w:ilvl w:val="2"/>
          <w:numId w:val="9"/>
        </w:numPr>
        <w:spacing w:before="120" w:after="120"/>
        <w:ind w:left="1418" w:hanging="567"/>
      </w:pPr>
      <w:bookmarkStart w:id="155" w:name="_Ref422320147"/>
      <w:r w:rsidRPr="00A43E4B">
        <w:rPr>
          <w:rStyle w:val="afa"/>
          <w:rFonts w:ascii="Tahoma" w:hAnsi="Tahoma" w:cs="Tahoma"/>
        </w:rPr>
        <w:t xml:space="preserve">The Price Index and Total Return Index are calculated once a day at the end of the main trading session. </w:t>
      </w:r>
      <w:r w:rsidRPr="00A43E4B">
        <w:t xml:space="preserve">These single index values for the day are simultaneously current values and closing values of corresponding indices until the next calculation of the indices on the next trading day. </w:t>
      </w:r>
      <w:bookmarkEnd w:id="155"/>
    </w:p>
    <w:p w14:paraId="045B9D25" w14:textId="7CF43390" w:rsidR="00096A43" w:rsidRPr="00A43E4B" w:rsidRDefault="00096A43" w:rsidP="00A43E4B">
      <w:pPr>
        <w:pStyle w:val="34"/>
        <w:numPr>
          <w:ilvl w:val="2"/>
          <w:numId w:val="9"/>
        </w:numPr>
        <w:spacing w:before="120" w:after="120"/>
        <w:ind w:left="1418" w:hanging="567"/>
        <w:rPr>
          <w:rStyle w:val="afa"/>
          <w:rFonts w:ascii="Tahoma" w:hAnsi="Tahoma" w:cs="Tahoma"/>
          <w:szCs w:val="24"/>
        </w:rPr>
      </w:pPr>
      <w:r w:rsidRPr="00A43E4B">
        <w:t>Unless otherwise specified by the Bank of Russia regulations, the Exchange is entitled to change the time of calculation of the Index and the Total Return Index. Information on the decisions taken by the Exchange</w:t>
      </w:r>
      <w:r w:rsidRPr="00A43E4B">
        <w:rPr>
          <w:rStyle w:val="afa"/>
          <w:rFonts w:ascii="Tahoma" w:hAnsi="Tahoma" w:cs="Tahoma"/>
        </w:rPr>
        <w:t xml:space="preserve"> pursuant to this Clause shall be made available to the trading members of the Exchange at least five business days before the date of entry into force of the respective changes, unless the Exchange sets a different deadline, by publishing the respective information.</w:t>
      </w:r>
    </w:p>
    <w:p w14:paraId="5A4E77D9" w14:textId="68586B8A" w:rsidR="007A619B" w:rsidRPr="00A43E4B" w:rsidRDefault="007A619B" w:rsidP="00A43E4B">
      <w:pPr>
        <w:pStyle w:val="10"/>
        <w:numPr>
          <w:ilvl w:val="1"/>
          <w:numId w:val="9"/>
        </w:numPr>
        <w:spacing w:before="120" w:after="120"/>
        <w:ind w:left="567" w:firstLine="0"/>
        <w:rPr>
          <w:rFonts w:cs="Tahoma"/>
        </w:rPr>
      </w:pPr>
      <w:bookmarkStart w:id="156" w:name="_Toc424122380"/>
      <w:bookmarkStart w:id="157" w:name="_Toc65591911"/>
      <w:bookmarkStart w:id="158" w:name="_Toc223701330"/>
      <w:bookmarkEnd w:id="156"/>
      <w:r w:rsidRPr="00A43E4B">
        <w:rPr>
          <w:rFonts w:cs="Tahoma"/>
        </w:rPr>
        <w:t>Index Calculation Supervision</w:t>
      </w:r>
      <w:bookmarkEnd w:id="157"/>
      <w:bookmarkEnd w:id="158"/>
    </w:p>
    <w:p w14:paraId="4C899435" w14:textId="098FF9C6" w:rsidR="00E9129A" w:rsidRPr="00A43E4B" w:rsidRDefault="00E9129A" w:rsidP="00A43E4B">
      <w:pPr>
        <w:pStyle w:val="34"/>
        <w:numPr>
          <w:ilvl w:val="2"/>
          <w:numId w:val="9"/>
        </w:numPr>
        <w:spacing w:before="120" w:after="120"/>
        <w:ind w:left="1418" w:hanging="567"/>
      </w:pPr>
      <w:r w:rsidRPr="00A43E4B">
        <w:rPr>
          <w:rStyle w:val="afa"/>
          <w:rFonts w:ascii="Tahoma" w:hAnsi="Tahoma" w:cs="Tahoma"/>
        </w:rPr>
        <w:t xml:space="preserve">The business of creating, calculating and revising the Index, Total Return Index as well as revising this </w:t>
      </w:r>
      <w:r w:rsidRPr="00A43E4B">
        <w:t>Methodology is based on a set of administrative principles and rules described in the Moscow Exchange Index Management Policy.</w:t>
      </w:r>
    </w:p>
    <w:p w14:paraId="0F58AF8E" w14:textId="54E34A44" w:rsidR="00096A43" w:rsidRPr="00A43E4B" w:rsidRDefault="00096A43" w:rsidP="00A43E4B">
      <w:pPr>
        <w:pStyle w:val="34"/>
        <w:numPr>
          <w:ilvl w:val="2"/>
          <w:numId w:val="9"/>
        </w:numPr>
        <w:spacing w:before="120" w:after="120"/>
        <w:ind w:left="1418" w:hanging="567"/>
      </w:pPr>
      <w:r w:rsidRPr="00A43E4B">
        <w:t>In case of technical failure upon calculation of the Index or Total Return Index, or technical failure in the course of securities trading on the Exchange, which resulted in distortion of data used for calculation of indices, recalculation of previously calculated index values is allowed. This recalculation shall be carried out within the shortest possible time from the moment of detection of the technical failure. In case of recalculation of the Index or Total Return Index, the relevant notification is made on the Exchange official website.</w:t>
      </w:r>
    </w:p>
    <w:p w14:paraId="58538764" w14:textId="597CF44D" w:rsidR="00096A43" w:rsidRPr="00A43E4B" w:rsidRDefault="00096A43" w:rsidP="00A43E4B">
      <w:pPr>
        <w:pStyle w:val="34"/>
        <w:numPr>
          <w:ilvl w:val="2"/>
          <w:numId w:val="9"/>
        </w:numPr>
        <w:spacing w:before="120" w:after="120"/>
        <w:ind w:left="1418" w:hanging="567"/>
      </w:pPr>
      <w:r w:rsidRPr="00A43E4B">
        <w:t>In case of circumstances that may adversely affect the adequacy of the Index and/or Total Return Index in reflecting the real condition of the Russian financial market, the Exchange is entitled to take any actions necessary to ensure the adequacy of the indices, including excluding Stocks from the Index, setting values of the parameters used to calculate the indices stipulated by this Methodology, etc.</w:t>
      </w:r>
    </w:p>
    <w:p w14:paraId="3C279751" w14:textId="4B8311BE" w:rsidR="00446C16" w:rsidRPr="00A43E4B" w:rsidRDefault="00446C16" w:rsidP="00A43E4B">
      <w:pPr>
        <w:pStyle w:val="34"/>
        <w:numPr>
          <w:ilvl w:val="2"/>
          <w:numId w:val="9"/>
        </w:numPr>
        <w:spacing w:before="120" w:after="120"/>
        <w:ind w:left="1418" w:hanging="567"/>
        <w:rPr>
          <w:rStyle w:val="afa"/>
          <w:rFonts w:ascii="Tahoma" w:hAnsi="Tahoma" w:cs="Tahoma"/>
          <w:szCs w:val="24"/>
        </w:rPr>
      </w:pPr>
      <w:r w:rsidRPr="00A43E4B">
        <w:t>The</w:t>
      </w:r>
      <w:r w:rsidRPr="00A43E4B">
        <w:rPr>
          <w:rStyle w:val="afa"/>
          <w:rFonts w:ascii="Tahoma" w:hAnsi="Tahoma" w:cs="Tahoma"/>
        </w:rPr>
        <w:t xml:space="preserve"> Moscow Exchange Regulations on Recalculation of Index Values specify the set of principles guiding the Exchange in the development, calculation and distribution of the Indices in the event of errors in the Index value.</w:t>
      </w:r>
    </w:p>
    <w:p w14:paraId="56C6172B" w14:textId="59DAD6D0" w:rsidR="00657BF4" w:rsidRPr="00A43E4B" w:rsidRDefault="00657BF4" w:rsidP="00A43E4B">
      <w:pPr>
        <w:pStyle w:val="10"/>
        <w:numPr>
          <w:ilvl w:val="1"/>
          <w:numId w:val="9"/>
        </w:numPr>
        <w:spacing w:before="120" w:after="120"/>
        <w:ind w:left="567" w:firstLine="0"/>
        <w:rPr>
          <w:rFonts w:cs="Tahoma"/>
        </w:rPr>
      </w:pPr>
      <w:bookmarkStart w:id="159" w:name="_Ref423537260"/>
      <w:bookmarkStart w:id="160" w:name="_Toc424122381"/>
      <w:bookmarkStart w:id="161" w:name="_Ref424288365"/>
      <w:bookmarkStart w:id="162" w:name="_Toc438206746"/>
      <w:bookmarkStart w:id="163" w:name="_Toc438206782"/>
      <w:bookmarkStart w:id="164" w:name="_Toc438207002"/>
      <w:bookmarkStart w:id="165" w:name="_Toc433902918"/>
      <w:bookmarkStart w:id="166" w:name="_Toc463443776"/>
      <w:bookmarkStart w:id="167" w:name="_Toc488065489"/>
      <w:bookmarkStart w:id="168" w:name="_Toc65591912"/>
      <w:bookmarkStart w:id="169" w:name="_Toc223701331"/>
      <w:bookmarkEnd w:id="142"/>
      <w:bookmarkEnd w:id="143"/>
      <w:r w:rsidRPr="00A43E4B">
        <w:rPr>
          <w:rFonts w:cs="Tahoma"/>
        </w:rPr>
        <w:t>Publication</w:t>
      </w:r>
      <w:bookmarkEnd w:id="159"/>
      <w:bookmarkEnd w:id="160"/>
      <w:bookmarkEnd w:id="161"/>
      <w:bookmarkEnd w:id="162"/>
      <w:bookmarkEnd w:id="163"/>
      <w:bookmarkEnd w:id="164"/>
      <w:bookmarkEnd w:id="165"/>
      <w:bookmarkEnd w:id="166"/>
      <w:bookmarkEnd w:id="167"/>
      <w:bookmarkEnd w:id="168"/>
      <w:bookmarkEnd w:id="169"/>
    </w:p>
    <w:p w14:paraId="08739FDF" w14:textId="77777777" w:rsidR="00805FBD" w:rsidRPr="00A43E4B" w:rsidRDefault="00657BF4" w:rsidP="00A43E4B">
      <w:pPr>
        <w:pStyle w:val="34"/>
        <w:numPr>
          <w:ilvl w:val="2"/>
          <w:numId w:val="9"/>
        </w:numPr>
        <w:spacing w:before="120" w:after="120"/>
        <w:ind w:left="1418" w:hanging="567"/>
      </w:pPr>
      <w:r w:rsidRPr="00A43E4B">
        <w:t>Information provided for by the Methodology and regulations of the Bank of Russia is disclosed on the Exchange's official website.</w:t>
      </w:r>
    </w:p>
    <w:p w14:paraId="56C8D9EB" w14:textId="56DADE14" w:rsidR="00657BF4" w:rsidRPr="00A43E4B" w:rsidRDefault="008111D7" w:rsidP="00A43E4B">
      <w:pPr>
        <w:pStyle w:val="34"/>
        <w:numPr>
          <w:ilvl w:val="2"/>
          <w:numId w:val="9"/>
        </w:numPr>
        <w:spacing w:before="120" w:after="120"/>
        <w:ind w:left="1418" w:hanging="567"/>
      </w:pPr>
      <w:r w:rsidRPr="00A43E4B">
        <w:t xml:space="preserve">In case of changes in factors used in calculation of the indices based on judgment (expert opinion), the Exchange discloses on the official website circumstances </w:t>
      </w:r>
      <w:proofErr w:type="gramStart"/>
      <w:r w:rsidRPr="00A43E4B">
        <w:t>taken into account</w:t>
      </w:r>
      <w:proofErr w:type="gramEnd"/>
      <w:r w:rsidRPr="00A43E4B">
        <w:t xml:space="preserve"> in changing these factors and justification of such changes not later than the day following the day of their change.</w:t>
      </w:r>
    </w:p>
    <w:p w14:paraId="30FCE579" w14:textId="18407D5C" w:rsidR="00316E2E" w:rsidRPr="00A43E4B" w:rsidRDefault="004A7E41" w:rsidP="00A43E4B">
      <w:pPr>
        <w:pStyle w:val="34"/>
        <w:numPr>
          <w:ilvl w:val="2"/>
          <w:numId w:val="9"/>
        </w:numPr>
        <w:spacing w:before="120" w:after="120"/>
        <w:ind w:left="1418" w:hanging="567"/>
      </w:pPr>
      <w:r w:rsidRPr="00A43E4B">
        <w:t>The values of the Index and the Total Return Index are published every trading day not later than one hour after the end of the main trading session of the given trading day.</w:t>
      </w:r>
    </w:p>
    <w:p w14:paraId="641C10CA" w14:textId="7A2ECF84" w:rsidR="00657BF4" w:rsidRPr="00A43E4B" w:rsidRDefault="00657BF4" w:rsidP="00A43E4B">
      <w:pPr>
        <w:pStyle w:val="34"/>
        <w:numPr>
          <w:ilvl w:val="2"/>
          <w:numId w:val="9"/>
        </w:numPr>
        <w:spacing w:before="120" w:after="120"/>
        <w:ind w:left="1418" w:hanging="567"/>
      </w:pPr>
      <w:r w:rsidRPr="00A43E4B">
        <w:t>This Methodology and index values for the past year is available to any interested person on the Exchange official website.</w:t>
      </w:r>
    </w:p>
    <w:p w14:paraId="21BED6B3" w14:textId="52CC4AC6" w:rsidR="004B5212" w:rsidRPr="00A43E4B" w:rsidRDefault="00657BF4" w:rsidP="00A43E4B">
      <w:pPr>
        <w:pStyle w:val="34"/>
        <w:numPr>
          <w:ilvl w:val="2"/>
          <w:numId w:val="9"/>
        </w:numPr>
        <w:spacing w:before="120" w:after="120"/>
        <w:ind w:left="1418" w:hanging="567"/>
        <w:rPr>
          <w:rStyle w:val="afa"/>
          <w:rFonts w:ascii="Tahoma" w:hAnsi="Tahoma" w:cs="Tahoma"/>
          <w:szCs w:val="24"/>
        </w:rPr>
      </w:pPr>
      <w:r w:rsidRPr="00A43E4B">
        <w:t>Information</w:t>
      </w:r>
      <w:r w:rsidRPr="00A43E4B">
        <w:rPr>
          <w:rStyle w:val="afa"/>
          <w:rFonts w:ascii="Tahoma" w:hAnsi="Tahoma" w:cs="Tahoma"/>
        </w:rPr>
        <w:t xml:space="preserve"> subject to disclosure under this Methodology may also be disseminated by other means, including through information agencies</w:t>
      </w:r>
      <w:r w:rsidRPr="00A43E4B">
        <w:rPr>
          <w:rFonts w:cs="Tahoma"/>
        </w:rPr>
        <w:t xml:space="preserve"> that distribute MOEX's market </w:t>
      </w:r>
      <w:r w:rsidRPr="00A43E4B">
        <w:rPr>
          <w:rStyle w:val="afa"/>
          <w:rFonts w:ascii="Tahoma" w:hAnsi="Tahoma" w:cs="Tahoma"/>
        </w:rPr>
        <w:t>data.</w:t>
      </w:r>
    </w:p>
    <w:sectPr w:rsidR="004B5212" w:rsidRPr="00A43E4B" w:rsidSect="00A53753">
      <w:footerReference w:type="even" r:id="rId11"/>
      <w:footerReference w:type="default" r:id="rId12"/>
      <w:pgSz w:w="11900" w:h="16840"/>
      <w:pgMar w:top="1134" w:right="1099" w:bottom="1134" w:left="851"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05632" w14:textId="77777777" w:rsidR="00694F08" w:rsidRDefault="00694F08">
      <w:r>
        <w:separator/>
      </w:r>
    </w:p>
    <w:p w14:paraId="47E78D63" w14:textId="77777777" w:rsidR="00694F08" w:rsidRDefault="00694F08"/>
    <w:p w14:paraId="1927E4E9" w14:textId="77777777" w:rsidR="00694F08" w:rsidRDefault="00694F08" w:rsidP="00AF15EE">
      <w:pPr>
        <w:numPr>
          <w:ilvl w:val="2"/>
          <w:numId w:val="1"/>
        </w:numPr>
      </w:pPr>
    </w:p>
  </w:endnote>
  <w:endnote w:type="continuationSeparator" w:id="0">
    <w:p w14:paraId="5E6EEA4D" w14:textId="77777777" w:rsidR="00694F08" w:rsidRDefault="00694F08">
      <w:r>
        <w:continuationSeparator/>
      </w:r>
    </w:p>
    <w:p w14:paraId="601F6D14" w14:textId="77777777" w:rsidR="00694F08" w:rsidRDefault="00694F08"/>
    <w:p w14:paraId="30A881B1" w14:textId="77777777" w:rsidR="00694F08" w:rsidRDefault="00694F08" w:rsidP="00AF15EE">
      <w:pPr>
        <w:numPr>
          <w:ilvl w:val="2"/>
          <w:numId w:val="1"/>
        </w:numPr>
      </w:pPr>
    </w:p>
  </w:endnote>
  <w:endnote w:type="continuationNotice" w:id="1">
    <w:p w14:paraId="28AF1C55" w14:textId="77777777" w:rsidR="00694F08" w:rsidRDefault="00694F08"/>
    <w:p w14:paraId="60DEB84D" w14:textId="77777777" w:rsidR="00694F08" w:rsidRDefault="00694F08"/>
    <w:p w14:paraId="5B51507E" w14:textId="77777777" w:rsidR="00694F08" w:rsidRDefault="00694F08"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0EBF" w14:textId="77777777" w:rsidR="00694F08" w:rsidRDefault="00694F08" w:rsidP="002606AA">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595F760C" w14:textId="77777777" w:rsidR="00694F08" w:rsidRDefault="00694F08" w:rsidP="0052580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4D826" w14:textId="5DDB46CA" w:rsidR="00694F08" w:rsidRPr="006D19CD" w:rsidRDefault="00694F08" w:rsidP="002606AA">
    <w:pPr>
      <w:pStyle w:val="aa"/>
      <w:framePr w:wrap="around" w:vAnchor="text" w:hAnchor="margin" w:xAlign="right" w:y="1"/>
      <w:rPr>
        <w:rStyle w:val="ac"/>
        <w:rFonts w:cs="Arial"/>
        <w:szCs w:val="20"/>
      </w:rPr>
    </w:pPr>
    <w:r w:rsidRPr="006D19CD">
      <w:rPr>
        <w:rStyle w:val="ac"/>
        <w:rFonts w:cs="Arial"/>
      </w:rPr>
      <w:fldChar w:fldCharType="begin"/>
    </w:r>
    <w:r w:rsidRPr="006D19CD">
      <w:rPr>
        <w:rStyle w:val="ac"/>
        <w:rFonts w:cs="Arial"/>
      </w:rPr>
      <w:instrText xml:space="preserve">PAGE  </w:instrText>
    </w:r>
    <w:r w:rsidRPr="006D19CD">
      <w:rPr>
        <w:rStyle w:val="ac"/>
        <w:rFonts w:cs="Arial"/>
      </w:rPr>
      <w:fldChar w:fldCharType="separate"/>
    </w:r>
    <w:r>
      <w:rPr>
        <w:rStyle w:val="ac"/>
        <w:rFonts w:cs="Arial"/>
      </w:rPr>
      <w:t>2</w:t>
    </w:r>
    <w:r w:rsidRPr="006D19CD">
      <w:rPr>
        <w:rStyle w:val="ac"/>
        <w:rFonts w:cs="Arial"/>
      </w:rPr>
      <w:fldChar w:fldCharType="end"/>
    </w:r>
  </w:p>
  <w:p w14:paraId="2D95139B" w14:textId="77777777" w:rsidR="00694F08" w:rsidRDefault="00694F08" w:rsidP="0052580F">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c"/>
      </w:rPr>
      <w:id w:val="-709959333"/>
      <w:docPartObj>
        <w:docPartGallery w:val="Page Numbers (Bottom of Page)"/>
        <w:docPartUnique/>
      </w:docPartObj>
    </w:sdtPr>
    <w:sdtEndPr>
      <w:rPr>
        <w:rStyle w:val="ac"/>
      </w:rPr>
    </w:sdtEndPr>
    <w:sdtContent>
      <w:p w14:paraId="6438A987" w14:textId="77777777" w:rsidR="00694F08" w:rsidRDefault="00694F08" w:rsidP="002906CB">
        <w:pPr>
          <w:pStyle w:val="aa"/>
          <w:framePr w:wrap="none" w:vAnchor="text" w:hAnchor="margin" w:xAlign="center" w:y="1"/>
          <w:rPr>
            <w:rStyle w:val="ac"/>
          </w:rPr>
        </w:pPr>
        <w:r>
          <w:rPr>
            <w:rStyle w:val="ac"/>
          </w:rPr>
          <w:fldChar w:fldCharType="begin"/>
        </w:r>
        <w:r>
          <w:rPr>
            <w:rStyle w:val="ac"/>
          </w:rPr>
          <w:instrText xml:space="preserve"> PAGE </w:instrText>
        </w:r>
        <w:r>
          <w:rPr>
            <w:rStyle w:val="ac"/>
          </w:rPr>
          <w:fldChar w:fldCharType="end"/>
        </w:r>
      </w:p>
    </w:sdtContent>
  </w:sdt>
  <w:p w14:paraId="6CCC9980" w14:textId="77777777" w:rsidR="00694F08" w:rsidRDefault="00694F08">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c"/>
      </w:rPr>
      <w:id w:val="-2005263035"/>
      <w:docPartObj>
        <w:docPartGallery w:val="Page Numbers (Bottom of Page)"/>
        <w:docPartUnique/>
      </w:docPartObj>
    </w:sdtPr>
    <w:sdtEndPr>
      <w:rPr>
        <w:rStyle w:val="ac"/>
        <w:sz w:val="22"/>
        <w:szCs w:val="22"/>
      </w:rPr>
    </w:sdtEndPr>
    <w:sdtContent>
      <w:p w14:paraId="5A0CA72D" w14:textId="77777777" w:rsidR="00694F08" w:rsidRPr="00A67442" w:rsidRDefault="00694F08" w:rsidP="002906CB">
        <w:pPr>
          <w:pStyle w:val="aa"/>
          <w:framePr w:wrap="none" w:vAnchor="text" w:hAnchor="margin" w:xAlign="center" w:y="1"/>
          <w:rPr>
            <w:rStyle w:val="ac"/>
            <w:sz w:val="22"/>
            <w:szCs w:val="22"/>
          </w:rPr>
        </w:pPr>
        <w:r w:rsidRPr="00A67442">
          <w:rPr>
            <w:rStyle w:val="ac"/>
            <w:sz w:val="22"/>
          </w:rPr>
          <w:fldChar w:fldCharType="begin"/>
        </w:r>
        <w:r w:rsidRPr="00A67442">
          <w:rPr>
            <w:rStyle w:val="ac"/>
            <w:sz w:val="22"/>
          </w:rPr>
          <w:instrText xml:space="preserve"> PAGE </w:instrText>
        </w:r>
        <w:r w:rsidRPr="00A67442">
          <w:rPr>
            <w:rStyle w:val="ac"/>
            <w:sz w:val="22"/>
          </w:rPr>
          <w:fldChar w:fldCharType="separate"/>
        </w:r>
        <w:r>
          <w:rPr>
            <w:rStyle w:val="ac"/>
            <w:sz w:val="22"/>
          </w:rPr>
          <w:t>7</w:t>
        </w:r>
        <w:r w:rsidRPr="00A67442">
          <w:rPr>
            <w:rStyle w:val="ac"/>
            <w:sz w:val="22"/>
          </w:rPr>
          <w:fldChar w:fldCharType="end"/>
        </w:r>
      </w:p>
    </w:sdtContent>
  </w:sdt>
  <w:p w14:paraId="32766296" w14:textId="77777777" w:rsidR="00694F08" w:rsidRDefault="00694F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871D5" w14:textId="77777777" w:rsidR="00694F08" w:rsidRDefault="00694F08">
      <w:r>
        <w:separator/>
      </w:r>
    </w:p>
    <w:p w14:paraId="0523A9C3" w14:textId="77777777" w:rsidR="00694F08" w:rsidRDefault="00694F08"/>
    <w:p w14:paraId="443445DA" w14:textId="77777777" w:rsidR="00694F08" w:rsidRDefault="00694F08" w:rsidP="00AF15EE">
      <w:pPr>
        <w:numPr>
          <w:ilvl w:val="2"/>
          <w:numId w:val="1"/>
        </w:numPr>
      </w:pPr>
    </w:p>
  </w:footnote>
  <w:footnote w:type="continuationSeparator" w:id="0">
    <w:p w14:paraId="5B4AE933" w14:textId="77777777" w:rsidR="00694F08" w:rsidRDefault="00694F08">
      <w:r>
        <w:continuationSeparator/>
      </w:r>
    </w:p>
    <w:p w14:paraId="63E12B28" w14:textId="77777777" w:rsidR="00694F08" w:rsidRDefault="00694F08"/>
    <w:p w14:paraId="5041915F" w14:textId="77777777" w:rsidR="00694F08" w:rsidRDefault="00694F08" w:rsidP="00AF15EE">
      <w:pPr>
        <w:numPr>
          <w:ilvl w:val="2"/>
          <w:numId w:val="1"/>
        </w:numPr>
      </w:pPr>
    </w:p>
  </w:footnote>
  <w:footnote w:type="continuationNotice" w:id="1">
    <w:p w14:paraId="12AEF187" w14:textId="77777777" w:rsidR="00694F08" w:rsidRDefault="00694F08"/>
    <w:p w14:paraId="5C747ED0" w14:textId="77777777" w:rsidR="00694F08" w:rsidRDefault="00694F08"/>
    <w:p w14:paraId="7C31E94B" w14:textId="77777777" w:rsidR="00694F08" w:rsidRDefault="00694F08" w:rsidP="00AF15EE">
      <w:pPr>
        <w:numPr>
          <w:ilvl w:val="2"/>
          <w:numId w:val="1"/>
        </w:num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CBDCA" w14:textId="77777777" w:rsidR="00694F08" w:rsidRDefault="00694F0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3B7E"/>
    <w:multiLevelType w:val="hybridMultilevel"/>
    <w:tmpl w:val="921CE5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0A5866"/>
    <w:multiLevelType w:val="multilevel"/>
    <w:tmpl w:val="2442785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5608"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372270"/>
    <w:multiLevelType w:val="hybridMultilevel"/>
    <w:tmpl w:val="9C723362"/>
    <w:lvl w:ilvl="0" w:tplc="645453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217B14E4"/>
    <w:multiLevelType w:val="multilevel"/>
    <w:tmpl w:val="AA7E339C"/>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6"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7" w15:restartNumberingAfterBreak="0">
    <w:nsid w:val="35B63F7E"/>
    <w:multiLevelType w:val="multilevel"/>
    <w:tmpl w:val="AA7E339C"/>
    <w:styleLink w:val="3"/>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567" w:hanging="567"/>
      </w:pPr>
      <w:rPr>
        <w:rFonts w:ascii="Tahoma" w:hAnsi="Tahoma" w:hint="default"/>
        <w:b/>
        <w:i w:val="0"/>
        <w:sz w:val="20"/>
        <w:szCs w:val="24"/>
      </w:rPr>
    </w:lvl>
    <w:lvl w:ilvl="2">
      <w:start w:val="1"/>
      <w:numFmt w:val="decimal"/>
      <w:lvlText w:val="%1.%2.%3."/>
      <w:lvlJc w:val="left"/>
      <w:pPr>
        <w:ind w:left="1219"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8" w15:restartNumberingAfterBreak="0">
    <w:nsid w:val="453C4A9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858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1C71B4"/>
    <w:multiLevelType w:val="hybridMultilevel"/>
    <w:tmpl w:val="8826875E"/>
    <w:lvl w:ilvl="0" w:tplc="01F44544">
      <w:start w:val="1"/>
      <w:numFmt w:val="bullet"/>
      <w:lvlText w:val=""/>
      <w:lvlJc w:val="left"/>
      <w:pPr>
        <w:ind w:left="720" w:hanging="360"/>
      </w:pPr>
      <w:rPr>
        <w:rFonts w:ascii="Wingdings 2" w:hAnsi="Wingdings 2" w:hint="default"/>
        <w:sz w:val="22"/>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6B83E42"/>
    <w:multiLevelType w:val="multilevel"/>
    <w:tmpl w:val="7AA8F82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5608"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FA1C3A"/>
    <w:multiLevelType w:val="multilevel"/>
    <w:tmpl w:val="2C4E09B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206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40C289A"/>
    <w:multiLevelType w:val="multilevel"/>
    <w:tmpl w:val="AA7E339C"/>
    <w:numStyleLink w:val="3"/>
  </w:abstractNum>
  <w:abstractNum w:abstractNumId="13" w15:restartNumberingAfterBreak="0">
    <w:nsid w:val="704E3CC9"/>
    <w:multiLevelType w:val="multilevel"/>
    <w:tmpl w:val="CB260002"/>
    <w:styleLink w:val="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7A04370F"/>
    <w:multiLevelType w:val="hybridMultilevel"/>
    <w:tmpl w:val="191CCB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6"/>
  </w:num>
  <w:num w:numId="3">
    <w:abstractNumId w:val="4"/>
  </w:num>
  <w:num w:numId="4">
    <w:abstractNumId w:val="3"/>
  </w:num>
  <w:num w:numId="5">
    <w:abstractNumId w:val="13"/>
  </w:num>
  <w:num w:numId="6">
    <w:abstractNumId w:val="7"/>
  </w:num>
  <w:num w:numId="7">
    <w:abstractNumId w:val="9"/>
  </w:num>
  <w:num w:numId="8">
    <w:abstractNumId w:val="0"/>
  </w:num>
  <w:num w:numId="9">
    <w:abstractNumId w:val="8"/>
  </w:num>
  <w:num w:numId="10">
    <w:abstractNumId w:val="14"/>
  </w:num>
  <w:num w:numId="11">
    <w:abstractNumId w:val="2"/>
  </w:num>
  <w:num w:numId="12">
    <w:abstractNumId w:val="11"/>
  </w:num>
  <w:num w:numId="13">
    <w:abstractNumId w:val="5"/>
  </w:num>
  <w:num w:numId="14">
    <w:abstractNumId w:val="1"/>
  </w:num>
  <w:num w:numId="1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973"/>
    <w:rsid w:val="00001E00"/>
    <w:rsid w:val="0000247C"/>
    <w:rsid w:val="00002D56"/>
    <w:rsid w:val="0000383E"/>
    <w:rsid w:val="00003F00"/>
    <w:rsid w:val="00004338"/>
    <w:rsid w:val="000052C9"/>
    <w:rsid w:val="000057B1"/>
    <w:rsid w:val="00005C3D"/>
    <w:rsid w:val="000068BE"/>
    <w:rsid w:val="00006A72"/>
    <w:rsid w:val="00006E2C"/>
    <w:rsid w:val="000076A5"/>
    <w:rsid w:val="000100A0"/>
    <w:rsid w:val="00010437"/>
    <w:rsid w:val="00010ACF"/>
    <w:rsid w:val="00010E7F"/>
    <w:rsid w:val="00012255"/>
    <w:rsid w:val="00013416"/>
    <w:rsid w:val="00013591"/>
    <w:rsid w:val="00013643"/>
    <w:rsid w:val="00014370"/>
    <w:rsid w:val="00014845"/>
    <w:rsid w:val="00014E31"/>
    <w:rsid w:val="000156F5"/>
    <w:rsid w:val="00015A5F"/>
    <w:rsid w:val="00015D70"/>
    <w:rsid w:val="00015FD9"/>
    <w:rsid w:val="000161A2"/>
    <w:rsid w:val="000164D9"/>
    <w:rsid w:val="00017B26"/>
    <w:rsid w:val="00017CDA"/>
    <w:rsid w:val="00017D6E"/>
    <w:rsid w:val="000200A2"/>
    <w:rsid w:val="0002032B"/>
    <w:rsid w:val="0002071B"/>
    <w:rsid w:val="00020942"/>
    <w:rsid w:val="000209E1"/>
    <w:rsid w:val="00020C32"/>
    <w:rsid w:val="00020E7B"/>
    <w:rsid w:val="00021354"/>
    <w:rsid w:val="000219EE"/>
    <w:rsid w:val="00022191"/>
    <w:rsid w:val="00022588"/>
    <w:rsid w:val="00022670"/>
    <w:rsid w:val="00022F3B"/>
    <w:rsid w:val="000231AC"/>
    <w:rsid w:val="00023392"/>
    <w:rsid w:val="000240F9"/>
    <w:rsid w:val="00024CB3"/>
    <w:rsid w:val="00025299"/>
    <w:rsid w:val="00026638"/>
    <w:rsid w:val="000266F8"/>
    <w:rsid w:val="00026E60"/>
    <w:rsid w:val="00027A8F"/>
    <w:rsid w:val="00030120"/>
    <w:rsid w:val="0003044C"/>
    <w:rsid w:val="000308AF"/>
    <w:rsid w:val="000308EB"/>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39"/>
    <w:rsid w:val="00034788"/>
    <w:rsid w:val="00034F82"/>
    <w:rsid w:val="00035132"/>
    <w:rsid w:val="00036161"/>
    <w:rsid w:val="00036606"/>
    <w:rsid w:val="00036FBA"/>
    <w:rsid w:val="00037772"/>
    <w:rsid w:val="00037F81"/>
    <w:rsid w:val="00040096"/>
    <w:rsid w:val="000403B7"/>
    <w:rsid w:val="00040DBD"/>
    <w:rsid w:val="00041783"/>
    <w:rsid w:val="00041BAD"/>
    <w:rsid w:val="0004241E"/>
    <w:rsid w:val="000424CB"/>
    <w:rsid w:val="000426EF"/>
    <w:rsid w:val="00042CA2"/>
    <w:rsid w:val="000436DE"/>
    <w:rsid w:val="0004480F"/>
    <w:rsid w:val="00044C15"/>
    <w:rsid w:val="00044CE8"/>
    <w:rsid w:val="00044EB9"/>
    <w:rsid w:val="00045603"/>
    <w:rsid w:val="00045D5E"/>
    <w:rsid w:val="00047157"/>
    <w:rsid w:val="000476B3"/>
    <w:rsid w:val="00047C94"/>
    <w:rsid w:val="00047EAF"/>
    <w:rsid w:val="00050071"/>
    <w:rsid w:val="000501B8"/>
    <w:rsid w:val="000503C8"/>
    <w:rsid w:val="000504C8"/>
    <w:rsid w:val="00050707"/>
    <w:rsid w:val="000509C7"/>
    <w:rsid w:val="00051F6A"/>
    <w:rsid w:val="000525F7"/>
    <w:rsid w:val="00052C04"/>
    <w:rsid w:val="00053C47"/>
    <w:rsid w:val="00053FFB"/>
    <w:rsid w:val="0005407A"/>
    <w:rsid w:val="000548FC"/>
    <w:rsid w:val="0005502D"/>
    <w:rsid w:val="000551A3"/>
    <w:rsid w:val="00056219"/>
    <w:rsid w:val="000564B6"/>
    <w:rsid w:val="000567D3"/>
    <w:rsid w:val="00056A65"/>
    <w:rsid w:val="00056F15"/>
    <w:rsid w:val="00060117"/>
    <w:rsid w:val="00060B07"/>
    <w:rsid w:val="00061BC0"/>
    <w:rsid w:val="00061CDC"/>
    <w:rsid w:val="00061D41"/>
    <w:rsid w:val="00062FF5"/>
    <w:rsid w:val="00063939"/>
    <w:rsid w:val="000647C9"/>
    <w:rsid w:val="00064D01"/>
    <w:rsid w:val="00065638"/>
    <w:rsid w:val="00065CB7"/>
    <w:rsid w:val="00066159"/>
    <w:rsid w:val="00066324"/>
    <w:rsid w:val="00066340"/>
    <w:rsid w:val="00066DF8"/>
    <w:rsid w:val="00066E06"/>
    <w:rsid w:val="00066EEF"/>
    <w:rsid w:val="00067025"/>
    <w:rsid w:val="00067894"/>
    <w:rsid w:val="00067A61"/>
    <w:rsid w:val="00067DAE"/>
    <w:rsid w:val="00070564"/>
    <w:rsid w:val="00070A37"/>
    <w:rsid w:val="00072525"/>
    <w:rsid w:val="00072602"/>
    <w:rsid w:val="0007277A"/>
    <w:rsid w:val="00073028"/>
    <w:rsid w:val="00073E13"/>
    <w:rsid w:val="00075293"/>
    <w:rsid w:val="00075ACB"/>
    <w:rsid w:val="00076644"/>
    <w:rsid w:val="00076956"/>
    <w:rsid w:val="00076C1D"/>
    <w:rsid w:val="00076D09"/>
    <w:rsid w:val="000779DD"/>
    <w:rsid w:val="000801B5"/>
    <w:rsid w:val="00080249"/>
    <w:rsid w:val="00080DAB"/>
    <w:rsid w:val="00080FD4"/>
    <w:rsid w:val="00081644"/>
    <w:rsid w:val="00081747"/>
    <w:rsid w:val="00081E1F"/>
    <w:rsid w:val="00082414"/>
    <w:rsid w:val="0008280D"/>
    <w:rsid w:val="00082DB5"/>
    <w:rsid w:val="00083708"/>
    <w:rsid w:val="0008386E"/>
    <w:rsid w:val="00084F5E"/>
    <w:rsid w:val="00084FE6"/>
    <w:rsid w:val="00085DDB"/>
    <w:rsid w:val="00085FB5"/>
    <w:rsid w:val="00086165"/>
    <w:rsid w:val="00086286"/>
    <w:rsid w:val="00086564"/>
    <w:rsid w:val="00086B7B"/>
    <w:rsid w:val="00086BDD"/>
    <w:rsid w:val="00087A16"/>
    <w:rsid w:val="00090308"/>
    <w:rsid w:val="000906E4"/>
    <w:rsid w:val="00091191"/>
    <w:rsid w:val="000913A3"/>
    <w:rsid w:val="000917F2"/>
    <w:rsid w:val="00091813"/>
    <w:rsid w:val="00092AAF"/>
    <w:rsid w:val="00092D8B"/>
    <w:rsid w:val="000930E1"/>
    <w:rsid w:val="000931B5"/>
    <w:rsid w:val="000931D7"/>
    <w:rsid w:val="0009352D"/>
    <w:rsid w:val="00093AB8"/>
    <w:rsid w:val="00093D87"/>
    <w:rsid w:val="00094086"/>
    <w:rsid w:val="00094427"/>
    <w:rsid w:val="000953B8"/>
    <w:rsid w:val="000956B4"/>
    <w:rsid w:val="000963A8"/>
    <w:rsid w:val="00096A43"/>
    <w:rsid w:val="00096B71"/>
    <w:rsid w:val="00097987"/>
    <w:rsid w:val="00097E08"/>
    <w:rsid w:val="00097ED3"/>
    <w:rsid w:val="00097F55"/>
    <w:rsid w:val="000A011A"/>
    <w:rsid w:val="000A0B1A"/>
    <w:rsid w:val="000A0FAE"/>
    <w:rsid w:val="000A1345"/>
    <w:rsid w:val="000A1E99"/>
    <w:rsid w:val="000A2AE6"/>
    <w:rsid w:val="000A2E7A"/>
    <w:rsid w:val="000A2F9E"/>
    <w:rsid w:val="000A37C8"/>
    <w:rsid w:val="000A3E40"/>
    <w:rsid w:val="000A40DC"/>
    <w:rsid w:val="000A430C"/>
    <w:rsid w:val="000A4ACC"/>
    <w:rsid w:val="000A4E4D"/>
    <w:rsid w:val="000A5364"/>
    <w:rsid w:val="000A5803"/>
    <w:rsid w:val="000A5A11"/>
    <w:rsid w:val="000A5AAA"/>
    <w:rsid w:val="000A6293"/>
    <w:rsid w:val="000A6C67"/>
    <w:rsid w:val="000A7EE3"/>
    <w:rsid w:val="000B00A4"/>
    <w:rsid w:val="000B11D5"/>
    <w:rsid w:val="000B1512"/>
    <w:rsid w:val="000B1E75"/>
    <w:rsid w:val="000B1FF5"/>
    <w:rsid w:val="000B2C65"/>
    <w:rsid w:val="000B4506"/>
    <w:rsid w:val="000B4D6B"/>
    <w:rsid w:val="000B5305"/>
    <w:rsid w:val="000B5B7B"/>
    <w:rsid w:val="000B624A"/>
    <w:rsid w:val="000B6444"/>
    <w:rsid w:val="000B65FE"/>
    <w:rsid w:val="000B665E"/>
    <w:rsid w:val="000B6C13"/>
    <w:rsid w:val="000B6C22"/>
    <w:rsid w:val="000B6EA2"/>
    <w:rsid w:val="000B718E"/>
    <w:rsid w:val="000B7444"/>
    <w:rsid w:val="000B751D"/>
    <w:rsid w:val="000B75AE"/>
    <w:rsid w:val="000C0484"/>
    <w:rsid w:val="000C05A8"/>
    <w:rsid w:val="000C0600"/>
    <w:rsid w:val="000C173A"/>
    <w:rsid w:val="000C1757"/>
    <w:rsid w:val="000C1BCB"/>
    <w:rsid w:val="000C1C63"/>
    <w:rsid w:val="000C249A"/>
    <w:rsid w:val="000C2E10"/>
    <w:rsid w:val="000C357E"/>
    <w:rsid w:val="000C373D"/>
    <w:rsid w:val="000C378F"/>
    <w:rsid w:val="000C51B8"/>
    <w:rsid w:val="000C5519"/>
    <w:rsid w:val="000C5D9C"/>
    <w:rsid w:val="000C6325"/>
    <w:rsid w:val="000C6339"/>
    <w:rsid w:val="000C68F9"/>
    <w:rsid w:val="000C6B26"/>
    <w:rsid w:val="000C726B"/>
    <w:rsid w:val="000C7A80"/>
    <w:rsid w:val="000C7E51"/>
    <w:rsid w:val="000C7F6A"/>
    <w:rsid w:val="000D032C"/>
    <w:rsid w:val="000D1663"/>
    <w:rsid w:val="000D1A82"/>
    <w:rsid w:val="000D4911"/>
    <w:rsid w:val="000D4A27"/>
    <w:rsid w:val="000D5344"/>
    <w:rsid w:val="000D634E"/>
    <w:rsid w:val="000D6519"/>
    <w:rsid w:val="000D6EBA"/>
    <w:rsid w:val="000D775B"/>
    <w:rsid w:val="000D77A7"/>
    <w:rsid w:val="000D7A1F"/>
    <w:rsid w:val="000E07BD"/>
    <w:rsid w:val="000E0D81"/>
    <w:rsid w:val="000E0ECB"/>
    <w:rsid w:val="000E115A"/>
    <w:rsid w:val="000E12E7"/>
    <w:rsid w:val="000E14E3"/>
    <w:rsid w:val="000E179D"/>
    <w:rsid w:val="000E1BF3"/>
    <w:rsid w:val="000E1CFA"/>
    <w:rsid w:val="000E1D27"/>
    <w:rsid w:val="000E2543"/>
    <w:rsid w:val="000E2701"/>
    <w:rsid w:val="000E2749"/>
    <w:rsid w:val="000E2A7E"/>
    <w:rsid w:val="000E2D69"/>
    <w:rsid w:val="000E2EED"/>
    <w:rsid w:val="000E47DD"/>
    <w:rsid w:val="000E48CF"/>
    <w:rsid w:val="000E4CD8"/>
    <w:rsid w:val="000E50D7"/>
    <w:rsid w:val="000E5463"/>
    <w:rsid w:val="000E5682"/>
    <w:rsid w:val="000E63A5"/>
    <w:rsid w:val="000E647D"/>
    <w:rsid w:val="000E660C"/>
    <w:rsid w:val="000E6CAA"/>
    <w:rsid w:val="000F0106"/>
    <w:rsid w:val="000F06A3"/>
    <w:rsid w:val="000F1127"/>
    <w:rsid w:val="000F13C1"/>
    <w:rsid w:val="000F14F3"/>
    <w:rsid w:val="000F24C4"/>
    <w:rsid w:val="000F28A8"/>
    <w:rsid w:val="000F2B92"/>
    <w:rsid w:val="000F32D3"/>
    <w:rsid w:val="000F37B6"/>
    <w:rsid w:val="000F3B2B"/>
    <w:rsid w:val="000F467C"/>
    <w:rsid w:val="000F483F"/>
    <w:rsid w:val="000F4CD4"/>
    <w:rsid w:val="000F5722"/>
    <w:rsid w:val="000F5C30"/>
    <w:rsid w:val="000F61D1"/>
    <w:rsid w:val="000F64BE"/>
    <w:rsid w:val="000F7FE1"/>
    <w:rsid w:val="0010094A"/>
    <w:rsid w:val="0010132C"/>
    <w:rsid w:val="00101C6B"/>
    <w:rsid w:val="0010277F"/>
    <w:rsid w:val="00103726"/>
    <w:rsid w:val="001037DA"/>
    <w:rsid w:val="00103B76"/>
    <w:rsid w:val="00103D61"/>
    <w:rsid w:val="00103E59"/>
    <w:rsid w:val="00104E49"/>
    <w:rsid w:val="00105CF2"/>
    <w:rsid w:val="00106C26"/>
    <w:rsid w:val="00106E61"/>
    <w:rsid w:val="001104E8"/>
    <w:rsid w:val="00110585"/>
    <w:rsid w:val="00110F5E"/>
    <w:rsid w:val="00110FC6"/>
    <w:rsid w:val="00111AC3"/>
    <w:rsid w:val="0011219F"/>
    <w:rsid w:val="00112A72"/>
    <w:rsid w:val="00112ECE"/>
    <w:rsid w:val="00113288"/>
    <w:rsid w:val="0011386E"/>
    <w:rsid w:val="0011394E"/>
    <w:rsid w:val="00113B9A"/>
    <w:rsid w:val="00115892"/>
    <w:rsid w:val="00115BB1"/>
    <w:rsid w:val="00116538"/>
    <w:rsid w:val="00116B11"/>
    <w:rsid w:val="001173DD"/>
    <w:rsid w:val="00117E1B"/>
    <w:rsid w:val="001204A6"/>
    <w:rsid w:val="0012282C"/>
    <w:rsid w:val="001229D2"/>
    <w:rsid w:val="00122C72"/>
    <w:rsid w:val="00122E3F"/>
    <w:rsid w:val="0012338F"/>
    <w:rsid w:val="00123628"/>
    <w:rsid w:val="0012429E"/>
    <w:rsid w:val="00124330"/>
    <w:rsid w:val="00124668"/>
    <w:rsid w:val="00124788"/>
    <w:rsid w:val="0012485D"/>
    <w:rsid w:val="00124A91"/>
    <w:rsid w:val="00124DC5"/>
    <w:rsid w:val="001258DF"/>
    <w:rsid w:val="00125E61"/>
    <w:rsid w:val="0012650A"/>
    <w:rsid w:val="00126D95"/>
    <w:rsid w:val="00127280"/>
    <w:rsid w:val="001277FF"/>
    <w:rsid w:val="00130079"/>
    <w:rsid w:val="00130910"/>
    <w:rsid w:val="00130BB6"/>
    <w:rsid w:val="0013140C"/>
    <w:rsid w:val="001318F7"/>
    <w:rsid w:val="00132035"/>
    <w:rsid w:val="00132471"/>
    <w:rsid w:val="0013255D"/>
    <w:rsid w:val="00132B59"/>
    <w:rsid w:val="00132C98"/>
    <w:rsid w:val="00132E3D"/>
    <w:rsid w:val="001339F7"/>
    <w:rsid w:val="00133D5D"/>
    <w:rsid w:val="00133E4F"/>
    <w:rsid w:val="0013455D"/>
    <w:rsid w:val="001345E4"/>
    <w:rsid w:val="0013499C"/>
    <w:rsid w:val="001351F8"/>
    <w:rsid w:val="00135FEE"/>
    <w:rsid w:val="00136B43"/>
    <w:rsid w:val="00137771"/>
    <w:rsid w:val="00140855"/>
    <w:rsid w:val="00140998"/>
    <w:rsid w:val="0014120D"/>
    <w:rsid w:val="00141AB6"/>
    <w:rsid w:val="00141CDA"/>
    <w:rsid w:val="001420C9"/>
    <w:rsid w:val="001427EA"/>
    <w:rsid w:val="00142F36"/>
    <w:rsid w:val="00143312"/>
    <w:rsid w:val="0014348D"/>
    <w:rsid w:val="00144549"/>
    <w:rsid w:val="001456C5"/>
    <w:rsid w:val="001467B6"/>
    <w:rsid w:val="00147470"/>
    <w:rsid w:val="00147F06"/>
    <w:rsid w:val="0015039C"/>
    <w:rsid w:val="00150CE2"/>
    <w:rsid w:val="001520EF"/>
    <w:rsid w:val="00152E26"/>
    <w:rsid w:val="00152FE9"/>
    <w:rsid w:val="001532B1"/>
    <w:rsid w:val="00153377"/>
    <w:rsid w:val="00153981"/>
    <w:rsid w:val="00154165"/>
    <w:rsid w:val="00154263"/>
    <w:rsid w:val="00154853"/>
    <w:rsid w:val="00154C58"/>
    <w:rsid w:val="00155376"/>
    <w:rsid w:val="00155417"/>
    <w:rsid w:val="00155749"/>
    <w:rsid w:val="001558B8"/>
    <w:rsid w:val="00155EB6"/>
    <w:rsid w:val="00155EFA"/>
    <w:rsid w:val="0015748C"/>
    <w:rsid w:val="00160781"/>
    <w:rsid w:val="00160E01"/>
    <w:rsid w:val="001616A6"/>
    <w:rsid w:val="001618A1"/>
    <w:rsid w:val="00161AB9"/>
    <w:rsid w:val="00161F15"/>
    <w:rsid w:val="0016266D"/>
    <w:rsid w:val="0016273B"/>
    <w:rsid w:val="00162BD6"/>
    <w:rsid w:val="001635A3"/>
    <w:rsid w:val="00164358"/>
    <w:rsid w:val="00164AA9"/>
    <w:rsid w:val="00164C7E"/>
    <w:rsid w:val="00164E23"/>
    <w:rsid w:val="00165044"/>
    <w:rsid w:val="0016508E"/>
    <w:rsid w:val="00165909"/>
    <w:rsid w:val="001659CF"/>
    <w:rsid w:val="00165EB7"/>
    <w:rsid w:val="0016601B"/>
    <w:rsid w:val="00166B4C"/>
    <w:rsid w:val="001675DA"/>
    <w:rsid w:val="0016782C"/>
    <w:rsid w:val="0016797C"/>
    <w:rsid w:val="00167A8D"/>
    <w:rsid w:val="00167BA3"/>
    <w:rsid w:val="00170190"/>
    <w:rsid w:val="00170B76"/>
    <w:rsid w:val="00171809"/>
    <w:rsid w:val="001723F2"/>
    <w:rsid w:val="001724EC"/>
    <w:rsid w:val="00172E7E"/>
    <w:rsid w:val="00172F22"/>
    <w:rsid w:val="0017428E"/>
    <w:rsid w:val="00174B8F"/>
    <w:rsid w:val="00174D14"/>
    <w:rsid w:val="00175E40"/>
    <w:rsid w:val="00175FB5"/>
    <w:rsid w:val="001763AC"/>
    <w:rsid w:val="00176DC2"/>
    <w:rsid w:val="00177817"/>
    <w:rsid w:val="00177AEB"/>
    <w:rsid w:val="00180B2B"/>
    <w:rsid w:val="001811B5"/>
    <w:rsid w:val="001812DF"/>
    <w:rsid w:val="00182166"/>
    <w:rsid w:val="0018309C"/>
    <w:rsid w:val="00183A9D"/>
    <w:rsid w:val="00183C6B"/>
    <w:rsid w:val="001844A9"/>
    <w:rsid w:val="0018455C"/>
    <w:rsid w:val="0018458C"/>
    <w:rsid w:val="00185A65"/>
    <w:rsid w:val="00185DF1"/>
    <w:rsid w:val="001867C9"/>
    <w:rsid w:val="001869A1"/>
    <w:rsid w:val="00186C4F"/>
    <w:rsid w:val="001870AD"/>
    <w:rsid w:val="00187B02"/>
    <w:rsid w:val="00187D5C"/>
    <w:rsid w:val="0019064B"/>
    <w:rsid w:val="0019082C"/>
    <w:rsid w:val="00192B87"/>
    <w:rsid w:val="00194D13"/>
    <w:rsid w:val="00195886"/>
    <w:rsid w:val="00195963"/>
    <w:rsid w:val="00195BF6"/>
    <w:rsid w:val="00195C26"/>
    <w:rsid w:val="00196314"/>
    <w:rsid w:val="00196316"/>
    <w:rsid w:val="00196342"/>
    <w:rsid w:val="00196D37"/>
    <w:rsid w:val="00197390"/>
    <w:rsid w:val="001A0451"/>
    <w:rsid w:val="001A0D8D"/>
    <w:rsid w:val="001A1388"/>
    <w:rsid w:val="001A178E"/>
    <w:rsid w:val="001A1D4C"/>
    <w:rsid w:val="001A20B3"/>
    <w:rsid w:val="001A29C3"/>
    <w:rsid w:val="001A2CEA"/>
    <w:rsid w:val="001A2CF0"/>
    <w:rsid w:val="001A30B4"/>
    <w:rsid w:val="001A32A1"/>
    <w:rsid w:val="001A39A0"/>
    <w:rsid w:val="001A4626"/>
    <w:rsid w:val="001A668D"/>
    <w:rsid w:val="001A6712"/>
    <w:rsid w:val="001A6E35"/>
    <w:rsid w:val="001A7AD7"/>
    <w:rsid w:val="001B031E"/>
    <w:rsid w:val="001B07D8"/>
    <w:rsid w:val="001B0EC5"/>
    <w:rsid w:val="001B0F73"/>
    <w:rsid w:val="001B17E2"/>
    <w:rsid w:val="001B1FED"/>
    <w:rsid w:val="001B2381"/>
    <w:rsid w:val="001B2583"/>
    <w:rsid w:val="001B33BC"/>
    <w:rsid w:val="001B366D"/>
    <w:rsid w:val="001B3EB2"/>
    <w:rsid w:val="001B4068"/>
    <w:rsid w:val="001B4583"/>
    <w:rsid w:val="001B4F02"/>
    <w:rsid w:val="001B5531"/>
    <w:rsid w:val="001B5883"/>
    <w:rsid w:val="001B6254"/>
    <w:rsid w:val="001B6275"/>
    <w:rsid w:val="001B67FE"/>
    <w:rsid w:val="001B7A7D"/>
    <w:rsid w:val="001C008A"/>
    <w:rsid w:val="001C0143"/>
    <w:rsid w:val="001C0E5A"/>
    <w:rsid w:val="001C17A5"/>
    <w:rsid w:val="001C1E3E"/>
    <w:rsid w:val="001C26E8"/>
    <w:rsid w:val="001C281E"/>
    <w:rsid w:val="001C3B67"/>
    <w:rsid w:val="001C3FA9"/>
    <w:rsid w:val="001C4800"/>
    <w:rsid w:val="001C4A61"/>
    <w:rsid w:val="001C4E07"/>
    <w:rsid w:val="001C509C"/>
    <w:rsid w:val="001C5169"/>
    <w:rsid w:val="001C5ABB"/>
    <w:rsid w:val="001C5B9F"/>
    <w:rsid w:val="001C63BF"/>
    <w:rsid w:val="001C652B"/>
    <w:rsid w:val="001C6630"/>
    <w:rsid w:val="001C7496"/>
    <w:rsid w:val="001C79D2"/>
    <w:rsid w:val="001D0B14"/>
    <w:rsid w:val="001D119D"/>
    <w:rsid w:val="001D1391"/>
    <w:rsid w:val="001D1641"/>
    <w:rsid w:val="001D1782"/>
    <w:rsid w:val="001D1A32"/>
    <w:rsid w:val="001D1B99"/>
    <w:rsid w:val="001D1CC9"/>
    <w:rsid w:val="001D2032"/>
    <w:rsid w:val="001D2D05"/>
    <w:rsid w:val="001D3A1F"/>
    <w:rsid w:val="001D4037"/>
    <w:rsid w:val="001D4692"/>
    <w:rsid w:val="001D487A"/>
    <w:rsid w:val="001D4F69"/>
    <w:rsid w:val="001D514A"/>
    <w:rsid w:val="001D57A7"/>
    <w:rsid w:val="001D5DE3"/>
    <w:rsid w:val="001D683D"/>
    <w:rsid w:val="001D69CE"/>
    <w:rsid w:val="001D6E0A"/>
    <w:rsid w:val="001D6E2F"/>
    <w:rsid w:val="001D7120"/>
    <w:rsid w:val="001E0165"/>
    <w:rsid w:val="001E072C"/>
    <w:rsid w:val="001E0C66"/>
    <w:rsid w:val="001E12D4"/>
    <w:rsid w:val="001E1B06"/>
    <w:rsid w:val="001E1EFF"/>
    <w:rsid w:val="001E1FF3"/>
    <w:rsid w:val="001E280A"/>
    <w:rsid w:val="001E2A1C"/>
    <w:rsid w:val="001E3103"/>
    <w:rsid w:val="001E328D"/>
    <w:rsid w:val="001E374A"/>
    <w:rsid w:val="001E3DE2"/>
    <w:rsid w:val="001E3FBA"/>
    <w:rsid w:val="001E4450"/>
    <w:rsid w:val="001E496A"/>
    <w:rsid w:val="001E49DE"/>
    <w:rsid w:val="001E4BB5"/>
    <w:rsid w:val="001E4E66"/>
    <w:rsid w:val="001E505D"/>
    <w:rsid w:val="001E5BF5"/>
    <w:rsid w:val="001E5E0D"/>
    <w:rsid w:val="001E6BFE"/>
    <w:rsid w:val="001E72B7"/>
    <w:rsid w:val="001E7594"/>
    <w:rsid w:val="001E76A6"/>
    <w:rsid w:val="001E7AB5"/>
    <w:rsid w:val="001F02B2"/>
    <w:rsid w:val="001F0784"/>
    <w:rsid w:val="001F0814"/>
    <w:rsid w:val="001F0A7A"/>
    <w:rsid w:val="001F10AC"/>
    <w:rsid w:val="001F15DF"/>
    <w:rsid w:val="001F1644"/>
    <w:rsid w:val="001F166D"/>
    <w:rsid w:val="001F16A0"/>
    <w:rsid w:val="001F17A0"/>
    <w:rsid w:val="001F1907"/>
    <w:rsid w:val="001F2041"/>
    <w:rsid w:val="001F246A"/>
    <w:rsid w:val="001F2A77"/>
    <w:rsid w:val="001F2B72"/>
    <w:rsid w:val="001F2CD0"/>
    <w:rsid w:val="001F2E9A"/>
    <w:rsid w:val="001F4224"/>
    <w:rsid w:val="001F467B"/>
    <w:rsid w:val="001F4BCC"/>
    <w:rsid w:val="001F57D1"/>
    <w:rsid w:val="001F6712"/>
    <w:rsid w:val="001F7F0B"/>
    <w:rsid w:val="001F7F3C"/>
    <w:rsid w:val="00200696"/>
    <w:rsid w:val="00200718"/>
    <w:rsid w:val="0020092B"/>
    <w:rsid w:val="002009DB"/>
    <w:rsid w:val="00200A17"/>
    <w:rsid w:val="00201F2C"/>
    <w:rsid w:val="00202202"/>
    <w:rsid w:val="002027E3"/>
    <w:rsid w:val="00202804"/>
    <w:rsid w:val="00202A7C"/>
    <w:rsid w:val="0020328C"/>
    <w:rsid w:val="00203334"/>
    <w:rsid w:val="00203B99"/>
    <w:rsid w:val="00204C78"/>
    <w:rsid w:val="00204C7C"/>
    <w:rsid w:val="00204D50"/>
    <w:rsid w:val="00205F41"/>
    <w:rsid w:val="002075C6"/>
    <w:rsid w:val="00207D2B"/>
    <w:rsid w:val="002102F1"/>
    <w:rsid w:val="0021070D"/>
    <w:rsid w:val="00210B1B"/>
    <w:rsid w:val="002111AE"/>
    <w:rsid w:val="0021125A"/>
    <w:rsid w:val="0021166E"/>
    <w:rsid w:val="002116C9"/>
    <w:rsid w:val="00211794"/>
    <w:rsid w:val="00211905"/>
    <w:rsid w:val="00212591"/>
    <w:rsid w:val="0021315D"/>
    <w:rsid w:val="00213637"/>
    <w:rsid w:val="00213AE1"/>
    <w:rsid w:val="00213E49"/>
    <w:rsid w:val="00214BD8"/>
    <w:rsid w:val="00215009"/>
    <w:rsid w:val="002154C7"/>
    <w:rsid w:val="00216396"/>
    <w:rsid w:val="0021697A"/>
    <w:rsid w:val="00220F0C"/>
    <w:rsid w:val="002210FD"/>
    <w:rsid w:val="00221585"/>
    <w:rsid w:val="00222452"/>
    <w:rsid w:val="00222570"/>
    <w:rsid w:val="00222C01"/>
    <w:rsid w:val="00223229"/>
    <w:rsid w:val="00223F33"/>
    <w:rsid w:val="002245E7"/>
    <w:rsid w:val="0022485B"/>
    <w:rsid w:val="00224921"/>
    <w:rsid w:val="00224B13"/>
    <w:rsid w:val="00224EE8"/>
    <w:rsid w:val="00225D4F"/>
    <w:rsid w:val="002261DF"/>
    <w:rsid w:val="0022661C"/>
    <w:rsid w:val="00227241"/>
    <w:rsid w:val="00227DFF"/>
    <w:rsid w:val="00227EC4"/>
    <w:rsid w:val="002309C4"/>
    <w:rsid w:val="002309F2"/>
    <w:rsid w:val="00231232"/>
    <w:rsid w:val="00232740"/>
    <w:rsid w:val="00232BB5"/>
    <w:rsid w:val="002332C7"/>
    <w:rsid w:val="002349E7"/>
    <w:rsid w:val="0023549E"/>
    <w:rsid w:val="00235668"/>
    <w:rsid w:val="00235802"/>
    <w:rsid w:val="00235925"/>
    <w:rsid w:val="002362F3"/>
    <w:rsid w:val="0023759B"/>
    <w:rsid w:val="00237E75"/>
    <w:rsid w:val="00240022"/>
    <w:rsid w:val="0024042C"/>
    <w:rsid w:val="00242AEE"/>
    <w:rsid w:val="00242B24"/>
    <w:rsid w:val="00242E65"/>
    <w:rsid w:val="0024323C"/>
    <w:rsid w:val="00244335"/>
    <w:rsid w:val="00244757"/>
    <w:rsid w:val="00244AE4"/>
    <w:rsid w:val="00245357"/>
    <w:rsid w:val="00245B58"/>
    <w:rsid w:val="00245C9E"/>
    <w:rsid w:val="00245D05"/>
    <w:rsid w:val="00246B3D"/>
    <w:rsid w:val="00246BC9"/>
    <w:rsid w:val="00247E62"/>
    <w:rsid w:val="00250DD1"/>
    <w:rsid w:val="0025100F"/>
    <w:rsid w:val="00251055"/>
    <w:rsid w:val="00251595"/>
    <w:rsid w:val="00251E4B"/>
    <w:rsid w:val="00252310"/>
    <w:rsid w:val="002532CE"/>
    <w:rsid w:val="0025341E"/>
    <w:rsid w:val="00254481"/>
    <w:rsid w:val="002545D3"/>
    <w:rsid w:val="002553EF"/>
    <w:rsid w:val="0025576D"/>
    <w:rsid w:val="00255EE3"/>
    <w:rsid w:val="002567CF"/>
    <w:rsid w:val="00257028"/>
    <w:rsid w:val="002577DF"/>
    <w:rsid w:val="0026001D"/>
    <w:rsid w:val="002603BA"/>
    <w:rsid w:val="002606AA"/>
    <w:rsid w:val="002616A9"/>
    <w:rsid w:val="00261D49"/>
    <w:rsid w:val="002621C0"/>
    <w:rsid w:val="00262429"/>
    <w:rsid w:val="00262876"/>
    <w:rsid w:val="002629D6"/>
    <w:rsid w:val="00262DB5"/>
    <w:rsid w:val="00263034"/>
    <w:rsid w:val="002640AE"/>
    <w:rsid w:val="002640C4"/>
    <w:rsid w:val="00264D9D"/>
    <w:rsid w:val="002656A8"/>
    <w:rsid w:val="00265C38"/>
    <w:rsid w:val="00265C4F"/>
    <w:rsid w:val="00265D65"/>
    <w:rsid w:val="00265E60"/>
    <w:rsid w:val="00265EDE"/>
    <w:rsid w:val="00266E1A"/>
    <w:rsid w:val="002670B0"/>
    <w:rsid w:val="002673C9"/>
    <w:rsid w:val="00267B1F"/>
    <w:rsid w:val="002707C7"/>
    <w:rsid w:val="00271844"/>
    <w:rsid w:val="00272371"/>
    <w:rsid w:val="00272BFC"/>
    <w:rsid w:val="00272C55"/>
    <w:rsid w:val="00272E1F"/>
    <w:rsid w:val="00273339"/>
    <w:rsid w:val="00273531"/>
    <w:rsid w:val="002739C8"/>
    <w:rsid w:val="00273CE3"/>
    <w:rsid w:val="002746AE"/>
    <w:rsid w:val="00274F28"/>
    <w:rsid w:val="002751E7"/>
    <w:rsid w:val="0027546F"/>
    <w:rsid w:val="00275F4E"/>
    <w:rsid w:val="00275FAC"/>
    <w:rsid w:val="00276BC4"/>
    <w:rsid w:val="0027741B"/>
    <w:rsid w:val="0027770E"/>
    <w:rsid w:val="00277727"/>
    <w:rsid w:val="00277F31"/>
    <w:rsid w:val="00277FB6"/>
    <w:rsid w:val="00280B23"/>
    <w:rsid w:val="002814EC"/>
    <w:rsid w:val="00281C6F"/>
    <w:rsid w:val="00281FC0"/>
    <w:rsid w:val="00282A1A"/>
    <w:rsid w:val="00282BBB"/>
    <w:rsid w:val="00283E0E"/>
    <w:rsid w:val="002847D5"/>
    <w:rsid w:val="0028554A"/>
    <w:rsid w:val="00286030"/>
    <w:rsid w:val="0028633F"/>
    <w:rsid w:val="002863A5"/>
    <w:rsid w:val="0028654A"/>
    <w:rsid w:val="00286ADB"/>
    <w:rsid w:val="00286B4D"/>
    <w:rsid w:val="00290135"/>
    <w:rsid w:val="002906CB"/>
    <w:rsid w:val="00292196"/>
    <w:rsid w:val="00293FCA"/>
    <w:rsid w:val="0029414F"/>
    <w:rsid w:val="00294446"/>
    <w:rsid w:val="00294AD0"/>
    <w:rsid w:val="0029558E"/>
    <w:rsid w:val="002957E9"/>
    <w:rsid w:val="00295D07"/>
    <w:rsid w:val="0029623A"/>
    <w:rsid w:val="0029638B"/>
    <w:rsid w:val="00296445"/>
    <w:rsid w:val="00297191"/>
    <w:rsid w:val="00297737"/>
    <w:rsid w:val="002A0705"/>
    <w:rsid w:val="002A0760"/>
    <w:rsid w:val="002A09D0"/>
    <w:rsid w:val="002A0F40"/>
    <w:rsid w:val="002A123A"/>
    <w:rsid w:val="002A17EE"/>
    <w:rsid w:val="002A18BF"/>
    <w:rsid w:val="002A1A7E"/>
    <w:rsid w:val="002A267B"/>
    <w:rsid w:val="002A2FA7"/>
    <w:rsid w:val="002A2FEA"/>
    <w:rsid w:val="002A363B"/>
    <w:rsid w:val="002A37FB"/>
    <w:rsid w:val="002A3819"/>
    <w:rsid w:val="002A3B5F"/>
    <w:rsid w:val="002A40DF"/>
    <w:rsid w:val="002A4620"/>
    <w:rsid w:val="002A4E18"/>
    <w:rsid w:val="002A55C8"/>
    <w:rsid w:val="002A5719"/>
    <w:rsid w:val="002A582B"/>
    <w:rsid w:val="002A5850"/>
    <w:rsid w:val="002A5881"/>
    <w:rsid w:val="002A5FFB"/>
    <w:rsid w:val="002A6ACD"/>
    <w:rsid w:val="002A70D6"/>
    <w:rsid w:val="002A725F"/>
    <w:rsid w:val="002A7757"/>
    <w:rsid w:val="002A797A"/>
    <w:rsid w:val="002B04ED"/>
    <w:rsid w:val="002B1004"/>
    <w:rsid w:val="002B2174"/>
    <w:rsid w:val="002B2CA0"/>
    <w:rsid w:val="002B30CE"/>
    <w:rsid w:val="002B3F8A"/>
    <w:rsid w:val="002B41FE"/>
    <w:rsid w:val="002B47D9"/>
    <w:rsid w:val="002B4B4D"/>
    <w:rsid w:val="002B4B94"/>
    <w:rsid w:val="002B502E"/>
    <w:rsid w:val="002B5180"/>
    <w:rsid w:val="002B55EF"/>
    <w:rsid w:val="002B562B"/>
    <w:rsid w:val="002B5927"/>
    <w:rsid w:val="002B5AD6"/>
    <w:rsid w:val="002B5B71"/>
    <w:rsid w:val="002B655E"/>
    <w:rsid w:val="002B6C14"/>
    <w:rsid w:val="002B6F0F"/>
    <w:rsid w:val="002B6F3A"/>
    <w:rsid w:val="002B74EB"/>
    <w:rsid w:val="002B76BC"/>
    <w:rsid w:val="002C0697"/>
    <w:rsid w:val="002C085E"/>
    <w:rsid w:val="002C09ED"/>
    <w:rsid w:val="002C0C79"/>
    <w:rsid w:val="002C1893"/>
    <w:rsid w:val="002C1964"/>
    <w:rsid w:val="002C1A3F"/>
    <w:rsid w:val="002C1D31"/>
    <w:rsid w:val="002C2FF6"/>
    <w:rsid w:val="002C31B0"/>
    <w:rsid w:val="002C3295"/>
    <w:rsid w:val="002C3639"/>
    <w:rsid w:val="002C370A"/>
    <w:rsid w:val="002C3866"/>
    <w:rsid w:val="002C3A92"/>
    <w:rsid w:val="002C48D1"/>
    <w:rsid w:val="002C50E3"/>
    <w:rsid w:val="002C5277"/>
    <w:rsid w:val="002C52A6"/>
    <w:rsid w:val="002C5EF1"/>
    <w:rsid w:val="002C6E26"/>
    <w:rsid w:val="002C7B63"/>
    <w:rsid w:val="002C7D0B"/>
    <w:rsid w:val="002C7E54"/>
    <w:rsid w:val="002D1021"/>
    <w:rsid w:val="002D120A"/>
    <w:rsid w:val="002D1BD8"/>
    <w:rsid w:val="002D2854"/>
    <w:rsid w:val="002D2D43"/>
    <w:rsid w:val="002D2E45"/>
    <w:rsid w:val="002D337B"/>
    <w:rsid w:val="002D3C18"/>
    <w:rsid w:val="002D3E3E"/>
    <w:rsid w:val="002D4284"/>
    <w:rsid w:val="002D4722"/>
    <w:rsid w:val="002D4BE6"/>
    <w:rsid w:val="002D5193"/>
    <w:rsid w:val="002D5906"/>
    <w:rsid w:val="002D5E9F"/>
    <w:rsid w:val="002D5EE7"/>
    <w:rsid w:val="002D63DB"/>
    <w:rsid w:val="002D7AB6"/>
    <w:rsid w:val="002D7D08"/>
    <w:rsid w:val="002E0A12"/>
    <w:rsid w:val="002E1190"/>
    <w:rsid w:val="002E13A5"/>
    <w:rsid w:val="002E15C6"/>
    <w:rsid w:val="002E165D"/>
    <w:rsid w:val="002E1FC3"/>
    <w:rsid w:val="002E2289"/>
    <w:rsid w:val="002E2738"/>
    <w:rsid w:val="002E28FD"/>
    <w:rsid w:val="002E2D2E"/>
    <w:rsid w:val="002E2E41"/>
    <w:rsid w:val="002E3427"/>
    <w:rsid w:val="002E342F"/>
    <w:rsid w:val="002E3FFF"/>
    <w:rsid w:val="002E4D5F"/>
    <w:rsid w:val="002E5086"/>
    <w:rsid w:val="002E5208"/>
    <w:rsid w:val="002E549B"/>
    <w:rsid w:val="002E5894"/>
    <w:rsid w:val="002E5DFA"/>
    <w:rsid w:val="002E5F58"/>
    <w:rsid w:val="002E7003"/>
    <w:rsid w:val="002E725A"/>
    <w:rsid w:val="002E7370"/>
    <w:rsid w:val="002F0805"/>
    <w:rsid w:val="002F0BDF"/>
    <w:rsid w:val="002F0E93"/>
    <w:rsid w:val="002F0F06"/>
    <w:rsid w:val="002F1438"/>
    <w:rsid w:val="002F178E"/>
    <w:rsid w:val="002F17BA"/>
    <w:rsid w:val="002F1993"/>
    <w:rsid w:val="002F1E2C"/>
    <w:rsid w:val="002F2039"/>
    <w:rsid w:val="002F22FF"/>
    <w:rsid w:val="002F2442"/>
    <w:rsid w:val="002F3368"/>
    <w:rsid w:val="002F3919"/>
    <w:rsid w:val="002F3D21"/>
    <w:rsid w:val="002F3F44"/>
    <w:rsid w:val="002F50B6"/>
    <w:rsid w:val="002F52E8"/>
    <w:rsid w:val="002F5FB6"/>
    <w:rsid w:val="002F6911"/>
    <w:rsid w:val="002F6BD9"/>
    <w:rsid w:val="002F6BE7"/>
    <w:rsid w:val="002F6D3D"/>
    <w:rsid w:val="002F6F97"/>
    <w:rsid w:val="002F75C0"/>
    <w:rsid w:val="002F790B"/>
    <w:rsid w:val="00300129"/>
    <w:rsid w:val="00300329"/>
    <w:rsid w:val="00300834"/>
    <w:rsid w:val="0030089F"/>
    <w:rsid w:val="003022B1"/>
    <w:rsid w:val="00302843"/>
    <w:rsid w:val="00302D4B"/>
    <w:rsid w:val="00303946"/>
    <w:rsid w:val="003043E7"/>
    <w:rsid w:val="00304689"/>
    <w:rsid w:val="00304F8A"/>
    <w:rsid w:val="0030540D"/>
    <w:rsid w:val="003057F6"/>
    <w:rsid w:val="003058C9"/>
    <w:rsid w:val="00305A98"/>
    <w:rsid w:val="00305B50"/>
    <w:rsid w:val="00305D0B"/>
    <w:rsid w:val="00305D7E"/>
    <w:rsid w:val="003061B8"/>
    <w:rsid w:val="00306D78"/>
    <w:rsid w:val="003071DB"/>
    <w:rsid w:val="0030797D"/>
    <w:rsid w:val="003105CB"/>
    <w:rsid w:val="003108C0"/>
    <w:rsid w:val="00310AB2"/>
    <w:rsid w:val="003110FE"/>
    <w:rsid w:val="003118A9"/>
    <w:rsid w:val="00311928"/>
    <w:rsid w:val="00311E74"/>
    <w:rsid w:val="00312962"/>
    <w:rsid w:val="00312A25"/>
    <w:rsid w:val="00312F17"/>
    <w:rsid w:val="00314DBB"/>
    <w:rsid w:val="00315188"/>
    <w:rsid w:val="0031534F"/>
    <w:rsid w:val="00315F02"/>
    <w:rsid w:val="0031619E"/>
    <w:rsid w:val="003161FA"/>
    <w:rsid w:val="00316317"/>
    <w:rsid w:val="0031667B"/>
    <w:rsid w:val="00316808"/>
    <w:rsid w:val="00316D0D"/>
    <w:rsid w:val="00316E2E"/>
    <w:rsid w:val="00317F69"/>
    <w:rsid w:val="00320F2A"/>
    <w:rsid w:val="0032179D"/>
    <w:rsid w:val="003218F9"/>
    <w:rsid w:val="00321CE2"/>
    <w:rsid w:val="00322715"/>
    <w:rsid w:val="00322B08"/>
    <w:rsid w:val="00322D3E"/>
    <w:rsid w:val="00322EFF"/>
    <w:rsid w:val="00322FAC"/>
    <w:rsid w:val="003232B7"/>
    <w:rsid w:val="00323686"/>
    <w:rsid w:val="0032385C"/>
    <w:rsid w:val="00324F89"/>
    <w:rsid w:val="00325AE5"/>
    <w:rsid w:val="003266E8"/>
    <w:rsid w:val="003268C5"/>
    <w:rsid w:val="00326D6C"/>
    <w:rsid w:val="00326D79"/>
    <w:rsid w:val="00326DCF"/>
    <w:rsid w:val="00327A2D"/>
    <w:rsid w:val="00330392"/>
    <w:rsid w:val="00330611"/>
    <w:rsid w:val="00331D7A"/>
    <w:rsid w:val="00332A4D"/>
    <w:rsid w:val="00332FDF"/>
    <w:rsid w:val="00332FE4"/>
    <w:rsid w:val="00333238"/>
    <w:rsid w:val="003333AB"/>
    <w:rsid w:val="003339F2"/>
    <w:rsid w:val="0033410F"/>
    <w:rsid w:val="00334118"/>
    <w:rsid w:val="0033476F"/>
    <w:rsid w:val="00334A13"/>
    <w:rsid w:val="00334FD4"/>
    <w:rsid w:val="003356A2"/>
    <w:rsid w:val="0033587B"/>
    <w:rsid w:val="00335975"/>
    <w:rsid w:val="003372D0"/>
    <w:rsid w:val="003402B9"/>
    <w:rsid w:val="00340396"/>
    <w:rsid w:val="00340BEE"/>
    <w:rsid w:val="003417E8"/>
    <w:rsid w:val="003420AD"/>
    <w:rsid w:val="00342F5B"/>
    <w:rsid w:val="00343691"/>
    <w:rsid w:val="00343709"/>
    <w:rsid w:val="00343A58"/>
    <w:rsid w:val="00343CFA"/>
    <w:rsid w:val="00344D88"/>
    <w:rsid w:val="0034625D"/>
    <w:rsid w:val="00346564"/>
    <w:rsid w:val="00346591"/>
    <w:rsid w:val="003465FE"/>
    <w:rsid w:val="00346A13"/>
    <w:rsid w:val="00347131"/>
    <w:rsid w:val="0034717B"/>
    <w:rsid w:val="0034774A"/>
    <w:rsid w:val="0035014B"/>
    <w:rsid w:val="00350191"/>
    <w:rsid w:val="003507B3"/>
    <w:rsid w:val="003515C0"/>
    <w:rsid w:val="00351774"/>
    <w:rsid w:val="00351961"/>
    <w:rsid w:val="0035239F"/>
    <w:rsid w:val="00352AF1"/>
    <w:rsid w:val="00352F2B"/>
    <w:rsid w:val="00352FE1"/>
    <w:rsid w:val="003532F1"/>
    <w:rsid w:val="00353402"/>
    <w:rsid w:val="003536F2"/>
    <w:rsid w:val="00353EE0"/>
    <w:rsid w:val="00354830"/>
    <w:rsid w:val="00354EE2"/>
    <w:rsid w:val="0035663B"/>
    <w:rsid w:val="00356917"/>
    <w:rsid w:val="00356C0B"/>
    <w:rsid w:val="00357610"/>
    <w:rsid w:val="003576A0"/>
    <w:rsid w:val="00357E1E"/>
    <w:rsid w:val="003604AC"/>
    <w:rsid w:val="00360D26"/>
    <w:rsid w:val="00361019"/>
    <w:rsid w:val="00361860"/>
    <w:rsid w:val="00361919"/>
    <w:rsid w:val="00362161"/>
    <w:rsid w:val="00362968"/>
    <w:rsid w:val="00362AC4"/>
    <w:rsid w:val="0036322E"/>
    <w:rsid w:val="0036328D"/>
    <w:rsid w:val="00364266"/>
    <w:rsid w:val="003645DC"/>
    <w:rsid w:val="00364BE2"/>
    <w:rsid w:val="00364DD7"/>
    <w:rsid w:val="003651D8"/>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91A"/>
    <w:rsid w:val="00372AFF"/>
    <w:rsid w:val="00372D48"/>
    <w:rsid w:val="003730A7"/>
    <w:rsid w:val="00373308"/>
    <w:rsid w:val="00373ED1"/>
    <w:rsid w:val="003744B1"/>
    <w:rsid w:val="0037528A"/>
    <w:rsid w:val="003757B4"/>
    <w:rsid w:val="003758F0"/>
    <w:rsid w:val="00375B54"/>
    <w:rsid w:val="00375C54"/>
    <w:rsid w:val="00375C9A"/>
    <w:rsid w:val="00375CED"/>
    <w:rsid w:val="00375E9E"/>
    <w:rsid w:val="00376914"/>
    <w:rsid w:val="00377692"/>
    <w:rsid w:val="0037774C"/>
    <w:rsid w:val="0037778D"/>
    <w:rsid w:val="003777F9"/>
    <w:rsid w:val="00377AE6"/>
    <w:rsid w:val="00380514"/>
    <w:rsid w:val="0038185C"/>
    <w:rsid w:val="003822ED"/>
    <w:rsid w:val="0038251C"/>
    <w:rsid w:val="00382C6A"/>
    <w:rsid w:val="003830BA"/>
    <w:rsid w:val="003832B6"/>
    <w:rsid w:val="00383451"/>
    <w:rsid w:val="00383F6C"/>
    <w:rsid w:val="00384355"/>
    <w:rsid w:val="00384A9A"/>
    <w:rsid w:val="00384DA6"/>
    <w:rsid w:val="00384DF8"/>
    <w:rsid w:val="00385190"/>
    <w:rsid w:val="00385E93"/>
    <w:rsid w:val="00386BD5"/>
    <w:rsid w:val="00386C48"/>
    <w:rsid w:val="00387735"/>
    <w:rsid w:val="003878E6"/>
    <w:rsid w:val="00390D92"/>
    <w:rsid w:val="00390FBE"/>
    <w:rsid w:val="003911D5"/>
    <w:rsid w:val="003915AE"/>
    <w:rsid w:val="00391738"/>
    <w:rsid w:val="00391E73"/>
    <w:rsid w:val="00392100"/>
    <w:rsid w:val="0039224F"/>
    <w:rsid w:val="00392390"/>
    <w:rsid w:val="00392682"/>
    <w:rsid w:val="003949E5"/>
    <w:rsid w:val="00394B4B"/>
    <w:rsid w:val="00395852"/>
    <w:rsid w:val="00395E30"/>
    <w:rsid w:val="00396D6A"/>
    <w:rsid w:val="0039746E"/>
    <w:rsid w:val="00397663"/>
    <w:rsid w:val="00397CF8"/>
    <w:rsid w:val="00397F41"/>
    <w:rsid w:val="003A062B"/>
    <w:rsid w:val="003A06F4"/>
    <w:rsid w:val="003A071F"/>
    <w:rsid w:val="003A0E26"/>
    <w:rsid w:val="003A1059"/>
    <w:rsid w:val="003A19EF"/>
    <w:rsid w:val="003A27F2"/>
    <w:rsid w:val="003A2DF4"/>
    <w:rsid w:val="003A399E"/>
    <w:rsid w:val="003A4FD0"/>
    <w:rsid w:val="003A5195"/>
    <w:rsid w:val="003A6B56"/>
    <w:rsid w:val="003A6F72"/>
    <w:rsid w:val="003A70DC"/>
    <w:rsid w:val="003A7A3C"/>
    <w:rsid w:val="003A7DE4"/>
    <w:rsid w:val="003B09FE"/>
    <w:rsid w:val="003B0EA1"/>
    <w:rsid w:val="003B1167"/>
    <w:rsid w:val="003B230C"/>
    <w:rsid w:val="003B244D"/>
    <w:rsid w:val="003B327F"/>
    <w:rsid w:val="003B3FA6"/>
    <w:rsid w:val="003B4354"/>
    <w:rsid w:val="003B5133"/>
    <w:rsid w:val="003B562A"/>
    <w:rsid w:val="003B5746"/>
    <w:rsid w:val="003B63DB"/>
    <w:rsid w:val="003B65F7"/>
    <w:rsid w:val="003B7195"/>
    <w:rsid w:val="003B7ED4"/>
    <w:rsid w:val="003B7FEB"/>
    <w:rsid w:val="003C0789"/>
    <w:rsid w:val="003C089B"/>
    <w:rsid w:val="003C1184"/>
    <w:rsid w:val="003C237A"/>
    <w:rsid w:val="003C26D3"/>
    <w:rsid w:val="003C2777"/>
    <w:rsid w:val="003C2CA7"/>
    <w:rsid w:val="003C3A8F"/>
    <w:rsid w:val="003C4170"/>
    <w:rsid w:val="003C4457"/>
    <w:rsid w:val="003C4DB6"/>
    <w:rsid w:val="003C4E03"/>
    <w:rsid w:val="003C6629"/>
    <w:rsid w:val="003C693F"/>
    <w:rsid w:val="003C6CF6"/>
    <w:rsid w:val="003D0084"/>
    <w:rsid w:val="003D05E8"/>
    <w:rsid w:val="003D0A4B"/>
    <w:rsid w:val="003D325D"/>
    <w:rsid w:val="003D3AF4"/>
    <w:rsid w:val="003D42EA"/>
    <w:rsid w:val="003D42FD"/>
    <w:rsid w:val="003D4484"/>
    <w:rsid w:val="003D5109"/>
    <w:rsid w:val="003D55D0"/>
    <w:rsid w:val="003D64B2"/>
    <w:rsid w:val="003D692F"/>
    <w:rsid w:val="003D6D5F"/>
    <w:rsid w:val="003D70F8"/>
    <w:rsid w:val="003D74CA"/>
    <w:rsid w:val="003D76BB"/>
    <w:rsid w:val="003E02BE"/>
    <w:rsid w:val="003E03E9"/>
    <w:rsid w:val="003E07AA"/>
    <w:rsid w:val="003E0C2D"/>
    <w:rsid w:val="003E0F50"/>
    <w:rsid w:val="003E1173"/>
    <w:rsid w:val="003E1290"/>
    <w:rsid w:val="003E13A5"/>
    <w:rsid w:val="003E19D1"/>
    <w:rsid w:val="003E1C4A"/>
    <w:rsid w:val="003E2036"/>
    <w:rsid w:val="003E214F"/>
    <w:rsid w:val="003E242D"/>
    <w:rsid w:val="003E287B"/>
    <w:rsid w:val="003E313E"/>
    <w:rsid w:val="003E328A"/>
    <w:rsid w:val="003E3F2C"/>
    <w:rsid w:val="003E3FBF"/>
    <w:rsid w:val="003E5368"/>
    <w:rsid w:val="003E6244"/>
    <w:rsid w:val="003E6460"/>
    <w:rsid w:val="003E6AB8"/>
    <w:rsid w:val="003E7F5A"/>
    <w:rsid w:val="003F090A"/>
    <w:rsid w:val="003F144F"/>
    <w:rsid w:val="003F178B"/>
    <w:rsid w:val="003F1BB5"/>
    <w:rsid w:val="003F24A5"/>
    <w:rsid w:val="003F27BB"/>
    <w:rsid w:val="003F4325"/>
    <w:rsid w:val="003F488C"/>
    <w:rsid w:val="003F58AA"/>
    <w:rsid w:val="003F5945"/>
    <w:rsid w:val="003F5A43"/>
    <w:rsid w:val="003F6D59"/>
    <w:rsid w:val="003F6E41"/>
    <w:rsid w:val="003F72E3"/>
    <w:rsid w:val="003F7643"/>
    <w:rsid w:val="003F79DC"/>
    <w:rsid w:val="003F7F6A"/>
    <w:rsid w:val="00400919"/>
    <w:rsid w:val="00400BA9"/>
    <w:rsid w:val="00400EF6"/>
    <w:rsid w:val="0040101A"/>
    <w:rsid w:val="00401661"/>
    <w:rsid w:val="00401D0F"/>
    <w:rsid w:val="004020E5"/>
    <w:rsid w:val="004029D2"/>
    <w:rsid w:val="004032A5"/>
    <w:rsid w:val="004035DB"/>
    <w:rsid w:val="00403A4E"/>
    <w:rsid w:val="00404091"/>
    <w:rsid w:val="0040422B"/>
    <w:rsid w:val="004044F4"/>
    <w:rsid w:val="004052DC"/>
    <w:rsid w:val="00405441"/>
    <w:rsid w:val="004063EC"/>
    <w:rsid w:val="004064D8"/>
    <w:rsid w:val="00407263"/>
    <w:rsid w:val="0040773B"/>
    <w:rsid w:val="00407BA3"/>
    <w:rsid w:val="00407FD9"/>
    <w:rsid w:val="00410BD7"/>
    <w:rsid w:val="00410EE8"/>
    <w:rsid w:val="004112B0"/>
    <w:rsid w:val="0041152B"/>
    <w:rsid w:val="00411603"/>
    <w:rsid w:val="004120A5"/>
    <w:rsid w:val="00412833"/>
    <w:rsid w:val="00412BF1"/>
    <w:rsid w:val="00412CEB"/>
    <w:rsid w:val="00412D99"/>
    <w:rsid w:val="00413845"/>
    <w:rsid w:val="004145E5"/>
    <w:rsid w:val="00415E7B"/>
    <w:rsid w:val="00416006"/>
    <w:rsid w:val="0041739D"/>
    <w:rsid w:val="00417A2D"/>
    <w:rsid w:val="00420647"/>
    <w:rsid w:val="004212EF"/>
    <w:rsid w:val="00421445"/>
    <w:rsid w:val="00421716"/>
    <w:rsid w:val="00422188"/>
    <w:rsid w:val="004227ED"/>
    <w:rsid w:val="00422B4D"/>
    <w:rsid w:val="00422E0C"/>
    <w:rsid w:val="004230BD"/>
    <w:rsid w:val="004232E8"/>
    <w:rsid w:val="00423E45"/>
    <w:rsid w:val="00424D1A"/>
    <w:rsid w:val="00424ECB"/>
    <w:rsid w:val="004251C0"/>
    <w:rsid w:val="004252FF"/>
    <w:rsid w:val="0042569A"/>
    <w:rsid w:val="00426C32"/>
    <w:rsid w:val="004277E5"/>
    <w:rsid w:val="0043094C"/>
    <w:rsid w:val="00430BD4"/>
    <w:rsid w:val="00431612"/>
    <w:rsid w:val="00433857"/>
    <w:rsid w:val="004339AD"/>
    <w:rsid w:val="00433B87"/>
    <w:rsid w:val="00433D2D"/>
    <w:rsid w:val="004343E8"/>
    <w:rsid w:val="004347BB"/>
    <w:rsid w:val="0043486B"/>
    <w:rsid w:val="004352E5"/>
    <w:rsid w:val="004354F9"/>
    <w:rsid w:val="00435E07"/>
    <w:rsid w:val="004369B0"/>
    <w:rsid w:val="00436FF0"/>
    <w:rsid w:val="00437153"/>
    <w:rsid w:val="00437616"/>
    <w:rsid w:val="00437D55"/>
    <w:rsid w:val="00440C7C"/>
    <w:rsid w:val="00440F4B"/>
    <w:rsid w:val="00441989"/>
    <w:rsid w:val="00441EFC"/>
    <w:rsid w:val="00443363"/>
    <w:rsid w:val="0044371C"/>
    <w:rsid w:val="00444BA1"/>
    <w:rsid w:val="00444ECC"/>
    <w:rsid w:val="00445342"/>
    <w:rsid w:val="004458AC"/>
    <w:rsid w:val="00445DF1"/>
    <w:rsid w:val="00446316"/>
    <w:rsid w:val="004465DD"/>
    <w:rsid w:val="00446C16"/>
    <w:rsid w:val="00446EEB"/>
    <w:rsid w:val="004479ED"/>
    <w:rsid w:val="00447CB3"/>
    <w:rsid w:val="00447CBD"/>
    <w:rsid w:val="00447D25"/>
    <w:rsid w:val="00447FAA"/>
    <w:rsid w:val="004506C1"/>
    <w:rsid w:val="00450E1D"/>
    <w:rsid w:val="0045143C"/>
    <w:rsid w:val="00451A98"/>
    <w:rsid w:val="00451EAE"/>
    <w:rsid w:val="004521A4"/>
    <w:rsid w:val="0045247E"/>
    <w:rsid w:val="004528D4"/>
    <w:rsid w:val="00452C39"/>
    <w:rsid w:val="00452C8E"/>
    <w:rsid w:val="00453430"/>
    <w:rsid w:val="00453785"/>
    <w:rsid w:val="00453C96"/>
    <w:rsid w:val="004541D7"/>
    <w:rsid w:val="00454AAD"/>
    <w:rsid w:val="004551CA"/>
    <w:rsid w:val="00456261"/>
    <w:rsid w:val="00456542"/>
    <w:rsid w:val="0045681F"/>
    <w:rsid w:val="00456A61"/>
    <w:rsid w:val="0045744F"/>
    <w:rsid w:val="004574BE"/>
    <w:rsid w:val="00457936"/>
    <w:rsid w:val="0046006F"/>
    <w:rsid w:val="00460C15"/>
    <w:rsid w:val="00460F68"/>
    <w:rsid w:val="0046133B"/>
    <w:rsid w:val="00461597"/>
    <w:rsid w:val="00461719"/>
    <w:rsid w:val="0046272A"/>
    <w:rsid w:val="004631EA"/>
    <w:rsid w:val="00463DF8"/>
    <w:rsid w:val="00464A43"/>
    <w:rsid w:val="00464BD6"/>
    <w:rsid w:val="00465106"/>
    <w:rsid w:val="00465629"/>
    <w:rsid w:val="0046574D"/>
    <w:rsid w:val="00465A06"/>
    <w:rsid w:val="004663F9"/>
    <w:rsid w:val="00466FC1"/>
    <w:rsid w:val="00467C32"/>
    <w:rsid w:val="00470B07"/>
    <w:rsid w:val="00470EF1"/>
    <w:rsid w:val="004714D6"/>
    <w:rsid w:val="00471C3A"/>
    <w:rsid w:val="004724F4"/>
    <w:rsid w:val="00472AD5"/>
    <w:rsid w:val="00473091"/>
    <w:rsid w:val="00473110"/>
    <w:rsid w:val="00474079"/>
    <w:rsid w:val="004746EB"/>
    <w:rsid w:val="0047518D"/>
    <w:rsid w:val="00475503"/>
    <w:rsid w:val="0047597B"/>
    <w:rsid w:val="0047631E"/>
    <w:rsid w:val="004765A7"/>
    <w:rsid w:val="00476C71"/>
    <w:rsid w:val="00477E8E"/>
    <w:rsid w:val="00480040"/>
    <w:rsid w:val="00480775"/>
    <w:rsid w:val="00480852"/>
    <w:rsid w:val="004811B1"/>
    <w:rsid w:val="00481970"/>
    <w:rsid w:val="0048247D"/>
    <w:rsid w:val="00483201"/>
    <w:rsid w:val="004836D1"/>
    <w:rsid w:val="00483A90"/>
    <w:rsid w:val="00484092"/>
    <w:rsid w:val="00484442"/>
    <w:rsid w:val="00484567"/>
    <w:rsid w:val="004850EC"/>
    <w:rsid w:val="00485EF9"/>
    <w:rsid w:val="004874A3"/>
    <w:rsid w:val="004876C3"/>
    <w:rsid w:val="0049061A"/>
    <w:rsid w:val="00490956"/>
    <w:rsid w:val="004909A3"/>
    <w:rsid w:val="004912AA"/>
    <w:rsid w:val="004929C1"/>
    <w:rsid w:val="004929D8"/>
    <w:rsid w:val="0049310F"/>
    <w:rsid w:val="00493755"/>
    <w:rsid w:val="00493E00"/>
    <w:rsid w:val="004948AA"/>
    <w:rsid w:val="00494A56"/>
    <w:rsid w:val="00495419"/>
    <w:rsid w:val="00495F0B"/>
    <w:rsid w:val="00496CCA"/>
    <w:rsid w:val="00496D37"/>
    <w:rsid w:val="00496FD6"/>
    <w:rsid w:val="00497BE2"/>
    <w:rsid w:val="004A0BAD"/>
    <w:rsid w:val="004A13C5"/>
    <w:rsid w:val="004A2A85"/>
    <w:rsid w:val="004A321F"/>
    <w:rsid w:val="004A3D7E"/>
    <w:rsid w:val="004A4BE7"/>
    <w:rsid w:val="004A4F47"/>
    <w:rsid w:val="004A5067"/>
    <w:rsid w:val="004A53BE"/>
    <w:rsid w:val="004A62F6"/>
    <w:rsid w:val="004A6810"/>
    <w:rsid w:val="004A685F"/>
    <w:rsid w:val="004A6C1D"/>
    <w:rsid w:val="004A765F"/>
    <w:rsid w:val="004A7D62"/>
    <w:rsid w:val="004A7E41"/>
    <w:rsid w:val="004B117B"/>
    <w:rsid w:val="004B1907"/>
    <w:rsid w:val="004B2492"/>
    <w:rsid w:val="004B2A4D"/>
    <w:rsid w:val="004B325D"/>
    <w:rsid w:val="004B3E89"/>
    <w:rsid w:val="004B3F74"/>
    <w:rsid w:val="004B4370"/>
    <w:rsid w:val="004B4DE2"/>
    <w:rsid w:val="004B5212"/>
    <w:rsid w:val="004B52F3"/>
    <w:rsid w:val="004B5312"/>
    <w:rsid w:val="004B5410"/>
    <w:rsid w:val="004B6010"/>
    <w:rsid w:val="004B603F"/>
    <w:rsid w:val="004B69AC"/>
    <w:rsid w:val="004B6A8E"/>
    <w:rsid w:val="004B73E4"/>
    <w:rsid w:val="004B76EC"/>
    <w:rsid w:val="004B7B70"/>
    <w:rsid w:val="004B7EE1"/>
    <w:rsid w:val="004C0385"/>
    <w:rsid w:val="004C1116"/>
    <w:rsid w:val="004C1346"/>
    <w:rsid w:val="004C170A"/>
    <w:rsid w:val="004C1960"/>
    <w:rsid w:val="004C1AFB"/>
    <w:rsid w:val="004C1FAE"/>
    <w:rsid w:val="004C20C3"/>
    <w:rsid w:val="004C2954"/>
    <w:rsid w:val="004C2FA4"/>
    <w:rsid w:val="004C328F"/>
    <w:rsid w:val="004C3678"/>
    <w:rsid w:val="004C3EBF"/>
    <w:rsid w:val="004C428F"/>
    <w:rsid w:val="004C53C1"/>
    <w:rsid w:val="004C5653"/>
    <w:rsid w:val="004C5DCA"/>
    <w:rsid w:val="004C5FBD"/>
    <w:rsid w:val="004C7117"/>
    <w:rsid w:val="004C774F"/>
    <w:rsid w:val="004D0D2C"/>
    <w:rsid w:val="004D19A0"/>
    <w:rsid w:val="004D2149"/>
    <w:rsid w:val="004D2316"/>
    <w:rsid w:val="004D2472"/>
    <w:rsid w:val="004D28A8"/>
    <w:rsid w:val="004D2ADA"/>
    <w:rsid w:val="004D2D79"/>
    <w:rsid w:val="004D30BF"/>
    <w:rsid w:val="004D4954"/>
    <w:rsid w:val="004D5720"/>
    <w:rsid w:val="004D58A6"/>
    <w:rsid w:val="004D59D8"/>
    <w:rsid w:val="004D5D3E"/>
    <w:rsid w:val="004D5DB9"/>
    <w:rsid w:val="004D6101"/>
    <w:rsid w:val="004D6CB3"/>
    <w:rsid w:val="004D6DCB"/>
    <w:rsid w:val="004D7348"/>
    <w:rsid w:val="004D7569"/>
    <w:rsid w:val="004D7D82"/>
    <w:rsid w:val="004E02AA"/>
    <w:rsid w:val="004E0909"/>
    <w:rsid w:val="004E096F"/>
    <w:rsid w:val="004E0D16"/>
    <w:rsid w:val="004E1217"/>
    <w:rsid w:val="004E1E02"/>
    <w:rsid w:val="004E2177"/>
    <w:rsid w:val="004E2641"/>
    <w:rsid w:val="004E2FDD"/>
    <w:rsid w:val="004E34EE"/>
    <w:rsid w:val="004E3DAE"/>
    <w:rsid w:val="004E46D6"/>
    <w:rsid w:val="004E4783"/>
    <w:rsid w:val="004E5B93"/>
    <w:rsid w:val="004E5C3E"/>
    <w:rsid w:val="004E6265"/>
    <w:rsid w:val="004E643A"/>
    <w:rsid w:val="004E6A91"/>
    <w:rsid w:val="004E6BD2"/>
    <w:rsid w:val="004E6C13"/>
    <w:rsid w:val="004E7374"/>
    <w:rsid w:val="004E752D"/>
    <w:rsid w:val="004F0A9C"/>
    <w:rsid w:val="004F0AAF"/>
    <w:rsid w:val="004F208E"/>
    <w:rsid w:val="004F20D5"/>
    <w:rsid w:val="004F24EC"/>
    <w:rsid w:val="004F2E19"/>
    <w:rsid w:val="004F3159"/>
    <w:rsid w:val="004F35A7"/>
    <w:rsid w:val="004F40CD"/>
    <w:rsid w:val="004F4115"/>
    <w:rsid w:val="004F44CC"/>
    <w:rsid w:val="004F4FD7"/>
    <w:rsid w:val="004F532E"/>
    <w:rsid w:val="004F550D"/>
    <w:rsid w:val="004F567A"/>
    <w:rsid w:val="004F5727"/>
    <w:rsid w:val="004F5BC7"/>
    <w:rsid w:val="004F60BF"/>
    <w:rsid w:val="004F7C73"/>
    <w:rsid w:val="005013FE"/>
    <w:rsid w:val="005017F1"/>
    <w:rsid w:val="00501C13"/>
    <w:rsid w:val="005025D8"/>
    <w:rsid w:val="00502C02"/>
    <w:rsid w:val="00502E52"/>
    <w:rsid w:val="00502FD7"/>
    <w:rsid w:val="00503147"/>
    <w:rsid w:val="00503565"/>
    <w:rsid w:val="00503985"/>
    <w:rsid w:val="00503B37"/>
    <w:rsid w:val="00503FAC"/>
    <w:rsid w:val="0050474F"/>
    <w:rsid w:val="005055BC"/>
    <w:rsid w:val="005060BE"/>
    <w:rsid w:val="005068B1"/>
    <w:rsid w:val="005069BC"/>
    <w:rsid w:val="00506ACF"/>
    <w:rsid w:val="005077C6"/>
    <w:rsid w:val="0051003E"/>
    <w:rsid w:val="00510288"/>
    <w:rsid w:val="00510441"/>
    <w:rsid w:val="005109B9"/>
    <w:rsid w:val="0051102D"/>
    <w:rsid w:val="005125F4"/>
    <w:rsid w:val="00512A00"/>
    <w:rsid w:val="00512B3A"/>
    <w:rsid w:val="005136F8"/>
    <w:rsid w:val="005141BB"/>
    <w:rsid w:val="00514373"/>
    <w:rsid w:val="0051453B"/>
    <w:rsid w:val="0051472A"/>
    <w:rsid w:val="005147E7"/>
    <w:rsid w:val="005148B3"/>
    <w:rsid w:val="00514ED4"/>
    <w:rsid w:val="00514F6E"/>
    <w:rsid w:val="005152B3"/>
    <w:rsid w:val="0051616B"/>
    <w:rsid w:val="005162CA"/>
    <w:rsid w:val="0051643F"/>
    <w:rsid w:val="00516846"/>
    <w:rsid w:val="005169E4"/>
    <w:rsid w:val="0051729A"/>
    <w:rsid w:val="0051782F"/>
    <w:rsid w:val="00517DF0"/>
    <w:rsid w:val="005201C6"/>
    <w:rsid w:val="005201F8"/>
    <w:rsid w:val="0052028F"/>
    <w:rsid w:val="005207C0"/>
    <w:rsid w:val="00520A3A"/>
    <w:rsid w:val="005211B4"/>
    <w:rsid w:val="00521AC8"/>
    <w:rsid w:val="005228E2"/>
    <w:rsid w:val="005229C6"/>
    <w:rsid w:val="0052369D"/>
    <w:rsid w:val="00523A9C"/>
    <w:rsid w:val="0052580F"/>
    <w:rsid w:val="00525A83"/>
    <w:rsid w:val="00525A97"/>
    <w:rsid w:val="00525C9A"/>
    <w:rsid w:val="00525E52"/>
    <w:rsid w:val="005271C8"/>
    <w:rsid w:val="00527279"/>
    <w:rsid w:val="005272A4"/>
    <w:rsid w:val="00527484"/>
    <w:rsid w:val="00527A2F"/>
    <w:rsid w:val="0053061B"/>
    <w:rsid w:val="00530D23"/>
    <w:rsid w:val="00532088"/>
    <w:rsid w:val="0053273E"/>
    <w:rsid w:val="00533AA8"/>
    <w:rsid w:val="0053408B"/>
    <w:rsid w:val="00534447"/>
    <w:rsid w:val="00534878"/>
    <w:rsid w:val="00536884"/>
    <w:rsid w:val="00536FED"/>
    <w:rsid w:val="005372DB"/>
    <w:rsid w:val="00537840"/>
    <w:rsid w:val="00540626"/>
    <w:rsid w:val="00540665"/>
    <w:rsid w:val="00540A22"/>
    <w:rsid w:val="00540CF5"/>
    <w:rsid w:val="00540F13"/>
    <w:rsid w:val="00540FBE"/>
    <w:rsid w:val="00541174"/>
    <w:rsid w:val="0054134F"/>
    <w:rsid w:val="005414D3"/>
    <w:rsid w:val="0054187D"/>
    <w:rsid w:val="005418EE"/>
    <w:rsid w:val="005425B8"/>
    <w:rsid w:val="00542977"/>
    <w:rsid w:val="00542D19"/>
    <w:rsid w:val="00543592"/>
    <w:rsid w:val="005436B6"/>
    <w:rsid w:val="005437D6"/>
    <w:rsid w:val="00543920"/>
    <w:rsid w:val="00543B97"/>
    <w:rsid w:val="0054482E"/>
    <w:rsid w:val="0054503F"/>
    <w:rsid w:val="00545511"/>
    <w:rsid w:val="00545ADA"/>
    <w:rsid w:val="00545CC2"/>
    <w:rsid w:val="0054675C"/>
    <w:rsid w:val="00546880"/>
    <w:rsid w:val="00546962"/>
    <w:rsid w:val="0054702B"/>
    <w:rsid w:val="0054752F"/>
    <w:rsid w:val="0055020C"/>
    <w:rsid w:val="005506B5"/>
    <w:rsid w:val="00551617"/>
    <w:rsid w:val="005518FA"/>
    <w:rsid w:val="00551FBC"/>
    <w:rsid w:val="00552075"/>
    <w:rsid w:val="00552629"/>
    <w:rsid w:val="00552E6F"/>
    <w:rsid w:val="00552FF9"/>
    <w:rsid w:val="0055308A"/>
    <w:rsid w:val="005534D5"/>
    <w:rsid w:val="0055382F"/>
    <w:rsid w:val="00553B60"/>
    <w:rsid w:val="00554015"/>
    <w:rsid w:val="00554066"/>
    <w:rsid w:val="00554A31"/>
    <w:rsid w:val="0055549C"/>
    <w:rsid w:val="005557FE"/>
    <w:rsid w:val="005561DF"/>
    <w:rsid w:val="00556C29"/>
    <w:rsid w:val="00557138"/>
    <w:rsid w:val="00557285"/>
    <w:rsid w:val="0055785A"/>
    <w:rsid w:val="0056088F"/>
    <w:rsid w:val="00560DC7"/>
    <w:rsid w:val="00561431"/>
    <w:rsid w:val="00561607"/>
    <w:rsid w:val="005618B5"/>
    <w:rsid w:val="00561906"/>
    <w:rsid w:val="00561B6F"/>
    <w:rsid w:val="00562A4F"/>
    <w:rsid w:val="00562BF9"/>
    <w:rsid w:val="0056354D"/>
    <w:rsid w:val="00563F22"/>
    <w:rsid w:val="005649A2"/>
    <w:rsid w:val="00564BC8"/>
    <w:rsid w:val="00564FDB"/>
    <w:rsid w:val="00565F14"/>
    <w:rsid w:val="00565F71"/>
    <w:rsid w:val="00566090"/>
    <w:rsid w:val="005660E0"/>
    <w:rsid w:val="005664F8"/>
    <w:rsid w:val="00566804"/>
    <w:rsid w:val="005668B3"/>
    <w:rsid w:val="00566A32"/>
    <w:rsid w:val="00566AAA"/>
    <w:rsid w:val="005676FB"/>
    <w:rsid w:val="00567C43"/>
    <w:rsid w:val="00567F8D"/>
    <w:rsid w:val="005707B9"/>
    <w:rsid w:val="00570908"/>
    <w:rsid w:val="00570DE9"/>
    <w:rsid w:val="00570F82"/>
    <w:rsid w:val="00571CD0"/>
    <w:rsid w:val="0057261E"/>
    <w:rsid w:val="00572F2A"/>
    <w:rsid w:val="005730A8"/>
    <w:rsid w:val="005739B6"/>
    <w:rsid w:val="005739E8"/>
    <w:rsid w:val="0057432F"/>
    <w:rsid w:val="00574DD7"/>
    <w:rsid w:val="00574F17"/>
    <w:rsid w:val="00575522"/>
    <w:rsid w:val="0057598F"/>
    <w:rsid w:val="00575BCF"/>
    <w:rsid w:val="005764B8"/>
    <w:rsid w:val="0057652C"/>
    <w:rsid w:val="0057656D"/>
    <w:rsid w:val="00576CDE"/>
    <w:rsid w:val="005773E1"/>
    <w:rsid w:val="00577C94"/>
    <w:rsid w:val="00580198"/>
    <w:rsid w:val="00582B40"/>
    <w:rsid w:val="00582E4C"/>
    <w:rsid w:val="00583758"/>
    <w:rsid w:val="005837EF"/>
    <w:rsid w:val="00583925"/>
    <w:rsid w:val="005843C4"/>
    <w:rsid w:val="00584F6A"/>
    <w:rsid w:val="00584FAD"/>
    <w:rsid w:val="00585027"/>
    <w:rsid w:val="00586661"/>
    <w:rsid w:val="005867C9"/>
    <w:rsid w:val="00586B85"/>
    <w:rsid w:val="00587623"/>
    <w:rsid w:val="00590A61"/>
    <w:rsid w:val="00590D7F"/>
    <w:rsid w:val="005910EC"/>
    <w:rsid w:val="00591C38"/>
    <w:rsid w:val="00591ED0"/>
    <w:rsid w:val="0059351A"/>
    <w:rsid w:val="00593D68"/>
    <w:rsid w:val="00594144"/>
    <w:rsid w:val="00594678"/>
    <w:rsid w:val="00594736"/>
    <w:rsid w:val="00595240"/>
    <w:rsid w:val="00595E00"/>
    <w:rsid w:val="00595E7C"/>
    <w:rsid w:val="00596498"/>
    <w:rsid w:val="00596582"/>
    <w:rsid w:val="00596898"/>
    <w:rsid w:val="00596A7A"/>
    <w:rsid w:val="00597539"/>
    <w:rsid w:val="00597784"/>
    <w:rsid w:val="005979A3"/>
    <w:rsid w:val="005A0111"/>
    <w:rsid w:val="005A05EA"/>
    <w:rsid w:val="005A10EB"/>
    <w:rsid w:val="005A40EE"/>
    <w:rsid w:val="005A4E1B"/>
    <w:rsid w:val="005A5A8D"/>
    <w:rsid w:val="005A5B48"/>
    <w:rsid w:val="005A5E1D"/>
    <w:rsid w:val="005A67C7"/>
    <w:rsid w:val="005A7743"/>
    <w:rsid w:val="005A7A21"/>
    <w:rsid w:val="005A7AA5"/>
    <w:rsid w:val="005A7DB8"/>
    <w:rsid w:val="005B04C8"/>
    <w:rsid w:val="005B0682"/>
    <w:rsid w:val="005B0824"/>
    <w:rsid w:val="005B0DCB"/>
    <w:rsid w:val="005B0FF4"/>
    <w:rsid w:val="005B133A"/>
    <w:rsid w:val="005B1ECE"/>
    <w:rsid w:val="005B1F1F"/>
    <w:rsid w:val="005B26D6"/>
    <w:rsid w:val="005B2979"/>
    <w:rsid w:val="005B2B9C"/>
    <w:rsid w:val="005B30FA"/>
    <w:rsid w:val="005B3ED2"/>
    <w:rsid w:val="005B3F7A"/>
    <w:rsid w:val="005B45E5"/>
    <w:rsid w:val="005B4DFB"/>
    <w:rsid w:val="005B5612"/>
    <w:rsid w:val="005B71E6"/>
    <w:rsid w:val="005B7E04"/>
    <w:rsid w:val="005B7FAE"/>
    <w:rsid w:val="005C1418"/>
    <w:rsid w:val="005C17CA"/>
    <w:rsid w:val="005C27CE"/>
    <w:rsid w:val="005C27DD"/>
    <w:rsid w:val="005C29AF"/>
    <w:rsid w:val="005C2C09"/>
    <w:rsid w:val="005C2C28"/>
    <w:rsid w:val="005C2FDC"/>
    <w:rsid w:val="005C33DC"/>
    <w:rsid w:val="005C3A46"/>
    <w:rsid w:val="005C3C50"/>
    <w:rsid w:val="005C4690"/>
    <w:rsid w:val="005C4891"/>
    <w:rsid w:val="005C4C63"/>
    <w:rsid w:val="005C4EB1"/>
    <w:rsid w:val="005C5703"/>
    <w:rsid w:val="005C6124"/>
    <w:rsid w:val="005C6187"/>
    <w:rsid w:val="005C6926"/>
    <w:rsid w:val="005C6B1E"/>
    <w:rsid w:val="005C70FF"/>
    <w:rsid w:val="005C7271"/>
    <w:rsid w:val="005C7F14"/>
    <w:rsid w:val="005D0459"/>
    <w:rsid w:val="005D1093"/>
    <w:rsid w:val="005D153F"/>
    <w:rsid w:val="005D170A"/>
    <w:rsid w:val="005D1DF8"/>
    <w:rsid w:val="005D2253"/>
    <w:rsid w:val="005D2B28"/>
    <w:rsid w:val="005D2D42"/>
    <w:rsid w:val="005D31A5"/>
    <w:rsid w:val="005D3CE3"/>
    <w:rsid w:val="005D4596"/>
    <w:rsid w:val="005D538F"/>
    <w:rsid w:val="005D55C0"/>
    <w:rsid w:val="005D5D55"/>
    <w:rsid w:val="005D5D63"/>
    <w:rsid w:val="005D6422"/>
    <w:rsid w:val="005D6EF5"/>
    <w:rsid w:val="005E041F"/>
    <w:rsid w:val="005E06DB"/>
    <w:rsid w:val="005E0770"/>
    <w:rsid w:val="005E0799"/>
    <w:rsid w:val="005E0CB8"/>
    <w:rsid w:val="005E15BF"/>
    <w:rsid w:val="005E1751"/>
    <w:rsid w:val="005E1E20"/>
    <w:rsid w:val="005E2100"/>
    <w:rsid w:val="005E2BBF"/>
    <w:rsid w:val="005E3949"/>
    <w:rsid w:val="005E3DA9"/>
    <w:rsid w:val="005E4228"/>
    <w:rsid w:val="005E464C"/>
    <w:rsid w:val="005E49D2"/>
    <w:rsid w:val="005E50C6"/>
    <w:rsid w:val="005E568D"/>
    <w:rsid w:val="005E5D32"/>
    <w:rsid w:val="005E66DD"/>
    <w:rsid w:val="005E6BBA"/>
    <w:rsid w:val="005E7A3D"/>
    <w:rsid w:val="005F0AEF"/>
    <w:rsid w:val="005F0CBA"/>
    <w:rsid w:val="005F16B5"/>
    <w:rsid w:val="005F188D"/>
    <w:rsid w:val="005F1C92"/>
    <w:rsid w:val="005F20B5"/>
    <w:rsid w:val="005F2360"/>
    <w:rsid w:val="005F252A"/>
    <w:rsid w:val="005F265A"/>
    <w:rsid w:val="005F3301"/>
    <w:rsid w:val="005F508C"/>
    <w:rsid w:val="005F5478"/>
    <w:rsid w:val="005F5514"/>
    <w:rsid w:val="005F5B1E"/>
    <w:rsid w:val="005F61A1"/>
    <w:rsid w:val="005F6434"/>
    <w:rsid w:val="005F66E6"/>
    <w:rsid w:val="0060019F"/>
    <w:rsid w:val="00600886"/>
    <w:rsid w:val="00600B3C"/>
    <w:rsid w:val="00600BB0"/>
    <w:rsid w:val="00600FA2"/>
    <w:rsid w:val="006010BA"/>
    <w:rsid w:val="006015A4"/>
    <w:rsid w:val="00601769"/>
    <w:rsid w:val="00601DBB"/>
    <w:rsid w:val="00603095"/>
    <w:rsid w:val="00603D42"/>
    <w:rsid w:val="00604E3E"/>
    <w:rsid w:val="0060547F"/>
    <w:rsid w:val="00606336"/>
    <w:rsid w:val="00606E43"/>
    <w:rsid w:val="00607248"/>
    <w:rsid w:val="00607D09"/>
    <w:rsid w:val="006100BC"/>
    <w:rsid w:val="0061097E"/>
    <w:rsid w:val="00610BA5"/>
    <w:rsid w:val="006114EF"/>
    <w:rsid w:val="00611584"/>
    <w:rsid w:val="0061189A"/>
    <w:rsid w:val="006119B0"/>
    <w:rsid w:val="00611B4E"/>
    <w:rsid w:val="00611F9A"/>
    <w:rsid w:val="00612C26"/>
    <w:rsid w:val="00612C7A"/>
    <w:rsid w:val="006131BA"/>
    <w:rsid w:val="00613390"/>
    <w:rsid w:val="00615F90"/>
    <w:rsid w:val="0061611A"/>
    <w:rsid w:val="006162FA"/>
    <w:rsid w:val="00616723"/>
    <w:rsid w:val="006169CB"/>
    <w:rsid w:val="00616B5B"/>
    <w:rsid w:val="00617396"/>
    <w:rsid w:val="00617560"/>
    <w:rsid w:val="006179C8"/>
    <w:rsid w:val="006201FA"/>
    <w:rsid w:val="006202E0"/>
    <w:rsid w:val="006215C0"/>
    <w:rsid w:val="0062164A"/>
    <w:rsid w:val="00621DE4"/>
    <w:rsid w:val="00621E5B"/>
    <w:rsid w:val="00623552"/>
    <w:rsid w:val="0062498E"/>
    <w:rsid w:val="00624EBC"/>
    <w:rsid w:val="00625B87"/>
    <w:rsid w:val="006262A5"/>
    <w:rsid w:val="00626E36"/>
    <w:rsid w:val="006277C3"/>
    <w:rsid w:val="006277D1"/>
    <w:rsid w:val="00627806"/>
    <w:rsid w:val="0062785A"/>
    <w:rsid w:val="00627AA7"/>
    <w:rsid w:val="00627B86"/>
    <w:rsid w:val="00627FB6"/>
    <w:rsid w:val="00627FE9"/>
    <w:rsid w:val="00630202"/>
    <w:rsid w:val="006306A6"/>
    <w:rsid w:val="0063146D"/>
    <w:rsid w:val="00631603"/>
    <w:rsid w:val="00633AB0"/>
    <w:rsid w:val="00633F51"/>
    <w:rsid w:val="00634A40"/>
    <w:rsid w:val="00635441"/>
    <w:rsid w:val="006357B9"/>
    <w:rsid w:val="0063609D"/>
    <w:rsid w:val="0063647E"/>
    <w:rsid w:val="00636BAD"/>
    <w:rsid w:val="00636E22"/>
    <w:rsid w:val="00636E6A"/>
    <w:rsid w:val="00637085"/>
    <w:rsid w:val="0063734A"/>
    <w:rsid w:val="006374AC"/>
    <w:rsid w:val="00637DFC"/>
    <w:rsid w:val="0064016E"/>
    <w:rsid w:val="006409B3"/>
    <w:rsid w:val="00640BF7"/>
    <w:rsid w:val="00641BCE"/>
    <w:rsid w:val="00642945"/>
    <w:rsid w:val="00642DB3"/>
    <w:rsid w:val="00643B90"/>
    <w:rsid w:val="00644780"/>
    <w:rsid w:val="006457BA"/>
    <w:rsid w:val="00645A95"/>
    <w:rsid w:val="00646C3A"/>
    <w:rsid w:val="00647BFC"/>
    <w:rsid w:val="00647C7A"/>
    <w:rsid w:val="006500D1"/>
    <w:rsid w:val="00650120"/>
    <w:rsid w:val="006504B5"/>
    <w:rsid w:val="0065106A"/>
    <w:rsid w:val="006515A4"/>
    <w:rsid w:val="0065180B"/>
    <w:rsid w:val="006518B9"/>
    <w:rsid w:val="0065269D"/>
    <w:rsid w:val="00653326"/>
    <w:rsid w:val="00654ABD"/>
    <w:rsid w:val="00655A14"/>
    <w:rsid w:val="00655BDC"/>
    <w:rsid w:val="00655EFE"/>
    <w:rsid w:val="006564F0"/>
    <w:rsid w:val="006568A7"/>
    <w:rsid w:val="00656A4D"/>
    <w:rsid w:val="00656D9F"/>
    <w:rsid w:val="00657BDB"/>
    <w:rsid w:val="00657BF4"/>
    <w:rsid w:val="00660629"/>
    <w:rsid w:val="00660CFB"/>
    <w:rsid w:val="006617FF"/>
    <w:rsid w:val="00661905"/>
    <w:rsid w:val="00661A30"/>
    <w:rsid w:val="00661E3D"/>
    <w:rsid w:val="0066265A"/>
    <w:rsid w:val="006627EF"/>
    <w:rsid w:val="00664173"/>
    <w:rsid w:val="00664BB4"/>
    <w:rsid w:val="006657AB"/>
    <w:rsid w:val="006657E5"/>
    <w:rsid w:val="00666153"/>
    <w:rsid w:val="00666A09"/>
    <w:rsid w:val="00667266"/>
    <w:rsid w:val="0066734B"/>
    <w:rsid w:val="00667969"/>
    <w:rsid w:val="00667FA5"/>
    <w:rsid w:val="00670094"/>
    <w:rsid w:val="006703EA"/>
    <w:rsid w:val="006709A0"/>
    <w:rsid w:val="00670DE4"/>
    <w:rsid w:val="00671497"/>
    <w:rsid w:val="006725D0"/>
    <w:rsid w:val="00672982"/>
    <w:rsid w:val="00672B20"/>
    <w:rsid w:val="00672B79"/>
    <w:rsid w:val="00673068"/>
    <w:rsid w:val="006730B8"/>
    <w:rsid w:val="006734E7"/>
    <w:rsid w:val="0067411C"/>
    <w:rsid w:val="0067493B"/>
    <w:rsid w:val="00674E99"/>
    <w:rsid w:val="00674F91"/>
    <w:rsid w:val="00675127"/>
    <w:rsid w:val="0067581A"/>
    <w:rsid w:val="00675945"/>
    <w:rsid w:val="00676D54"/>
    <w:rsid w:val="00677715"/>
    <w:rsid w:val="00677DDA"/>
    <w:rsid w:val="006801C4"/>
    <w:rsid w:val="00680BE0"/>
    <w:rsid w:val="00681013"/>
    <w:rsid w:val="00681484"/>
    <w:rsid w:val="00681D99"/>
    <w:rsid w:val="00683CFE"/>
    <w:rsid w:val="006843B8"/>
    <w:rsid w:val="006848C1"/>
    <w:rsid w:val="00684D4E"/>
    <w:rsid w:val="006854F2"/>
    <w:rsid w:val="00685907"/>
    <w:rsid w:val="00685A22"/>
    <w:rsid w:val="00685AC9"/>
    <w:rsid w:val="00686123"/>
    <w:rsid w:val="00686579"/>
    <w:rsid w:val="006866FE"/>
    <w:rsid w:val="006870F9"/>
    <w:rsid w:val="00691628"/>
    <w:rsid w:val="00692D37"/>
    <w:rsid w:val="006937B7"/>
    <w:rsid w:val="00693870"/>
    <w:rsid w:val="006938B7"/>
    <w:rsid w:val="006938F9"/>
    <w:rsid w:val="00694A9A"/>
    <w:rsid w:val="00694BC5"/>
    <w:rsid w:val="00694D66"/>
    <w:rsid w:val="00694E1F"/>
    <w:rsid w:val="00694F08"/>
    <w:rsid w:val="0069521D"/>
    <w:rsid w:val="0069531E"/>
    <w:rsid w:val="006955D3"/>
    <w:rsid w:val="00695826"/>
    <w:rsid w:val="006961C9"/>
    <w:rsid w:val="006972D7"/>
    <w:rsid w:val="00697835"/>
    <w:rsid w:val="00697B16"/>
    <w:rsid w:val="00697D0C"/>
    <w:rsid w:val="00697F6F"/>
    <w:rsid w:val="006A1A38"/>
    <w:rsid w:val="006A1E37"/>
    <w:rsid w:val="006A2101"/>
    <w:rsid w:val="006A21CD"/>
    <w:rsid w:val="006A3321"/>
    <w:rsid w:val="006A3D04"/>
    <w:rsid w:val="006A3DDA"/>
    <w:rsid w:val="006A3DE5"/>
    <w:rsid w:val="006A4434"/>
    <w:rsid w:val="006A45EC"/>
    <w:rsid w:val="006A5364"/>
    <w:rsid w:val="006A547E"/>
    <w:rsid w:val="006A6217"/>
    <w:rsid w:val="006A6963"/>
    <w:rsid w:val="006A7057"/>
    <w:rsid w:val="006A755D"/>
    <w:rsid w:val="006B0A6B"/>
    <w:rsid w:val="006B0B95"/>
    <w:rsid w:val="006B0E71"/>
    <w:rsid w:val="006B108C"/>
    <w:rsid w:val="006B1BA8"/>
    <w:rsid w:val="006B215C"/>
    <w:rsid w:val="006B216E"/>
    <w:rsid w:val="006B2C2A"/>
    <w:rsid w:val="006B38DA"/>
    <w:rsid w:val="006B3C2E"/>
    <w:rsid w:val="006B4667"/>
    <w:rsid w:val="006B516B"/>
    <w:rsid w:val="006B5661"/>
    <w:rsid w:val="006B5D89"/>
    <w:rsid w:val="006B676B"/>
    <w:rsid w:val="006B67EE"/>
    <w:rsid w:val="006B6CD3"/>
    <w:rsid w:val="006B6D60"/>
    <w:rsid w:val="006B6EC5"/>
    <w:rsid w:val="006B7B2A"/>
    <w:rsid w:val="006C097E"/>
    <w:rsid w:val="006C0F48"/>
    <w:rsid w:val="006C2C15"/>
    <w:rsid w:val="006C2FA1"/>
    <w:rsid w:val="006C3506"/>
    <w:rsid w:val="006C3992"/>
    <w:rsid w:val="006C3DC9"/>
    <w:rsid w:val="006C47B5"/>
    <w:rsid w:val="006C4AFA"/>
    <w:rsid w:val="006C4F9C"/>
    <w:rsid w:val="006C5269"/>
    <w:rsid w:val="006C54C3"/>
    <w:rsid w:val="006C5575"/>
    <w:rsid w:val="006C57EC"/>
    <w:rsid w:val="006C6F9A"/>
    <w:rsid w:val="006D0199"/>
    <w:rsid w:val="006D0DC9"/>
    <w:rsid w:val="006D13C6"/>
    <w:rsid w:val="006D13DC"/>
    <w:rsid w:val="006D19CD"/>
    <w:rsid w:val="006D1D20"/>
    <w:rsid w:val="006D1D88"/>
    <w:rsid w:val="006D1EC9"/>
    <w:rsid w:val="006D2DFB"/>
    <w:rsid w:val="006D3629"/>
    <w:rsid w:val="006D3D13"/>
    <w:rsid w:val="006D4980"/>
    <w:rsid w:val="006D534E"/>
    <w:rsid w:val="006D60F3"/>
    <w:rsid w:val="006D628C"/>
    <w:rsid w:val="006D6616"/>
    <w:rsid w:val="006D662D"/>
    <w:rsid w:val="006E09CD"/>
    <w:rsid w:val="006E0A38"/>
    <w:rsid w:val="006E0A59"/>
    <w:rsid w:val="006E0BB7"/>
    <w:rsid w:val="006E0C72"/>
    <w:rsid w:val="006E1C3B"/>
    <w:rsid w:val="006E20F4"/>
    <w:rsid w:val="006E2254"/>
    <w:rsid w:val="006E2866"/>
    <w:rsid w:val="006E322A"/>
    <w:rsid w:val="006E369C"/>
    <w:rsid w:val="006E36A5"/>
    <w:rsid w:val="006E3739"/>
    <w:rsid w:val="006E4848"/>
    <w:rsid w:val="006E4A83"/>
    <w:rsid w:val="006E527F"/>
    <w:rsid w:val="006E53BF"/>
    <w:rsid w:val="006E553C"/>
    <w:rsid w:val="006E631D"/>
    <w:rsid w:val="006E71DD"/>
    <w:rsid w:val="006F0063"/>
    <w:rsid w:val="006F03D8"/>
    <w:rsid w:val="006F07B7"/>
    <w:rsid w:val="006F07E5"/>
    <w:rsid w:val="006F0DD1"/>
    <w:rsid w:val="006F0EB0"/>
    <w:rsid w:val="006F166C"/>
    <w:rsid w:val="006F1732"/>
    <w:rsid w:val="006F1ED3"/>
    <w:rsid w:val="006F36F9"/>
    <w:rsid w:val="006F3D2A"/>
    <w:rsid w:val="006F5899"/>
    <w:rsid w:val="006F5977"/>
    <w:rsid w:val="006F633C"/>
    <w:rsid w:val="006F6EDB"/>
    <w:rsid w:val="006F74CF"/>
    <w:rsid w:val="006F758A"/>
    <w:rsid w:val="006F7A9F"/>
    <w:rsid w:val="006F7E41"/>
    <w:rsid w:val="00700330"/>
    <w:rsid w:val="007007C2"/>
    <w:rsid w:val="00700806"/>
    <w:rsid w:val="00702E81"/>
    <w:rsid w:val="007045CE"/>
    <w:rsid w:val="00704ADB"/>
    <w:rsid w:val="00705052"/>
    <w:rsid w:val="0070509F"/>
    <w:rsid w:val="007060AC"/>
    <w:rsid w:val="0070694A"/>
    <w:rsid w:val="00706E0D"/>
    <w:rsid w:val="00706E74"/>
    <w:rsid w:val="00707114"/>
    <w:rsid w:val="00707F5D"/>
    <w:rsid w:val="0071123F"/>
    <w:rsid w:val="00711C80"/>
    <w:rsid w:val="00711FE4"/>
    <w:rsid w:val="007121BE"/>
    <w:rsid w:val="007121DC"/>
    <w:rsid w:val="00712524"/>
    <w:rsid w:val="0071319F"/>
    <w:rsid w:val="00713521"/>
    <w:rsid w:val="00713B7C"/>
    <w:rsid w:val="0071419A"/>
    <w:rsid w:val="00714972"/>
    <w:rsid w:val="00715718"/>
    <w:rsid w:val="007157BA"/>
    <w:rsid w:val="0071587A"/>
    <w:rsid w:val="00715E41"/>
    <w:rsid w:val="00716029"/>
    <w:rsid w:val="00716A62"/>
    <w:rsid w:val="00717824"/>
    <w:rsid w:val="00717B46"/>
    <w:rsid w:val="0072060C"/>
    <w:rsid w:val="007208A2"/>
    <w:rsid w:val="00720BB7"/>
    <w:rsid w:val="007219B9"/>
    <w:rsid w:val="00721C48"/>
    <w:rsid w:val="00721D3F"/>
    <w:rsid w:val="0072207C"/>
    <w:rsid w:val="007221BB"/>
    <w:rsid w:val="00722335"/>
    <w:rsid w:val="00722807"/>
    <w:rsid w:val="00722ADC"/>
    <w:rsid w:val="0072300A"/>
    <w:rsid w:val="00723768"/>
    <w:rsid w:val="00724A28"/>
    <w:rsid w:val="00724D31"/>
    <w:rsid w:val="00724EB2"/>
    <w:rsid w:val="00725ABA"/>
    <w:rsid w:val="00725BE9"/>
    <w:rsid w:val="00725F3F"/>
    <w:rsid w:val="007264C4"/>
    <w:rsid w:val="00726950"/>
    <w:rsid w:val="00726D99"/>
    <w:rsid w:val="007271C1"/>
    <w:rsid w:val="0072731A"/>
    <w:rsid w:val="00727983"/>
    <w:rsid w:val="00730004"/>
    <w:rsid w:val="007306D3"/>
    <w:rsid w:val="00730EE5"/>
    <w:rsid w:val="00731316"/>
    <w:rsid w:val="007323DB"/>
    <w:rsid w:val="007324EC"/>
    <w:rsid w:val="00732762"/>
    <w:rsid w:val="00732A3D"/>
    <w:rsid w:val="00732AE0"/>
    <w:rsid w:val="00732F8B"/>
    <w:rsid w:val="007330D4"/>
    <w:rsid w:val="0073317C"/>
    <w:rsid w:val="007332A5"/>
    <w:rsid w:val="007335A2"/>
    <w:rsid w:val="00733C46"/>
    <w:rsid w:val="007345D4"/>
    <w:rsid w:val="00734F37"/>
    <w:rsid w:val="00734FAD"/>
    <w:rsid w:val="00735823"/>
    <w:rsid w:val="007358AF"/>
    <w:rsid w:val="00735D25"/>
    <w:rsid w:val="007361C0"/>
    <w:rsid w:val="00736CCF"/>
    <w:rsid w:val="00740C76"/>
    <w:rsid w:val="00741A85"/>
    <w:rsid w:val="007420B7"/>
    <w:rsid w:val="00742B75"/>
    <w:rsid w:val="00744D31"/>
    <w:rsid w:val="00744E9A"/>
    <w:rsid w:val="007450EE"/>
    <w:rsid w:val="007453B4"/>
    <w:rsid w:val="00746D65"/>
    <w:rsid w:val="007470FF"/>
    <w:rsid w:val="007479C0"/>
    <w:rsid w:val="00747A59"/>
    <w:rsid w:val="00747B85"/>
    <w:rsid w:val="00747D68"/>
    <w:rsid w:val="00750475"/>
    <w:rsid w:val="00750769"/>
    <w:rsid w:val="007508E1"/>
    <w:rsid w:val="00751558"/>
    <w:rsid w:val="00752C8F"/>
    <w:rsid w:val="00752D8F"/>
    <w:rsid w:val="00753073"/>
    <w:rsid w:val="00754077"/>
    <w:rsid w:val="00754172"/>
    <w:rsid w:val="00754878"/>
    <w:rsid w:val="00754ADD"/>
    <w:rsid w:val="00757B12"/>
    <w:rsid w:val="00757B90"/>
    <w:rsid w:val="00757BF8"/>
    <w:rsid w:val="007606B7"/>
    <w:rsid w:val="0076071F"/>
    <w:rsid w:val="00760F3D"/>
    <w:rsid w:val="00761DC8"/>
    <w:rsid w:val="00762914"/>
    <w:rsid w:val="00762CC7"/>
    <w:rsid w:val="00763728"/>
    <w:rsid w:val="00763A29"/>
    <w:rsid w:val="00763B1B"/>
    <w:rsid w:val="00763B2D"/>
    <w:rsid w:val="00764100"/>
    <w:rsid w:val="007649CB"/>
    <w:rsid w:val="00764FDC"/>
    <w:rsid w:val="0076573B"/>
    <w:rsid w:val="007659ED"/>
    <w:rsid w:val="00765DEB"/>
    <w:rsid w:val="007671B2"/>
    <w:rsid w:val="00767458"/>
    <w:rsid w:val="00767DC8"/>
    <w:rsid w:val="00770041"/>
    <w:rsid w:val="00770ACD"/>
    <w:rsid w:val="00771094"/>
    <w:rsid w:val="00771294"/>
    <w:rsid w:val="0077205E"/>
    <w:rsid w:val="0077219E"/>
    <w:rsid w:val="0077275C"/>
    <w:rsid w:val="00772BF9"/>
    <w:rsid w:val="00772D7A"/>
    <w:rsid w:val="00772EE6"/>
    <w:rsid w:val="00773441"/>
    <w:rsid w:val="007734AE"/>
    <w:rsid w:val="00773C47"/>
    <w:rsid w:val="00773F08"/>
    <w:rsid w:val="0077461B"/>
    <w:rsid w:val="00774E6B"/>
    <w:rsid w:val="00775EE8"/>
    <w:rsid w:val="00776630"/>
    <w:rsid w:val="00776AFC"/>
    <w:rsid w:val="00776B99"/>
    <w:rsid w:val="00776DAC"/>
    <w:rsid w:val="00777090"/>
    <w:rsid w:val="00777345"/>
    <w:rsid w:val="0077738E"/>
    <w:rsid w:val="007774C6"/>
    <w:rsid w:val="00777562"/>
    <w:rsid w:val="007806BF"/>
    <w:rsid w:val="00780750"/>
    <w:rsid w:val="00780BA3"/>
    <w:rsid w:val="00780C03"/>
    <w:rsid w:val="00780CD0"/>
    <w:rsid w:val="00780D5F"/>
    <w:rsid w:val="00780EB1"/>
    <w:rsid w:val="0078157D"/>
    <w:rsid w:val="00782FA9"/>
    <w:rsid w:val="007839F9"/>
    <w:rsid w:val="007844F2"/>
    <w:rsid w:val="00784512"/>
    <w:rsid w:val="0078495D"/>
    <w:rsid w:val="007867D6"/>
    <w:rsid w:val="00786B30"/>
    <w:rsid w:val="00786CCC"/>
    <w:rsid w:val="007876AB"/>
    <w:rsid w:val="00790073"/>
    <w:rsid w:val="00790282"/>
    <w:rsid w:val="007905E5"/>
    <w:rsid w:val="007911D4"/>
    <w:rsid w:val="00792624"/>
    <w:rsid w:val="00792819"/>
    <w:rsid w:val="00792B1E"/>
    <w:rsid w:val="00792B9D"/>
    <w:rsid w:val="00793183"/>
    <w:rsid w:val="007932ED"/>
    <w:rsid w:val="00793B55"/>
    <w:rsid w:val="00794585"/>
    <w:rsid w:val="0079491D"/>
    <w:rsid w:val="00794926"/>
    <w:rsid w:val="00794B22"/>
    <w:rsid w:val="00794FA3"/>
    <w:rsid w:val="00795770"/>
    <w:rsid w:val="007966D1"/>
    <w:rsid w:val="0079671C"/>
    <w:rsid w:val="00797112"/>
    <w:rsid w:val="007979B5"/>
    <w:rsid w:val="00797AB3"/>
    <w:rsid w:val="00797B4B"/>
    <w:rsid w:val="007A031B"/>
    <w:rsid w:val="007A051B"/>
    <w:rsid w:val="007A07C5"/>
    <w:rsid w:val="007A0BC2"/>
    <w:rsid w:val="007A0C18"/>
    <w:rsid w:val="007A1383"/>
    <w:rsid w:val="007A1667"/>
    <w:rsid w:val="007A21CF"/>
    <w:rsid w:val="007A2224"/>
    <w:rsid w:val="007A2227"/>
    <w:rsid w:val="007A24A6"/>
    <w:rsid w:val="007A2804"/>
    <w:rsid w:val="007A2DB3"/>
    <w:rsid w:val="007A449C"/>
    <w:rsid w:val="007A5A73"/>
    <w:rsid w:val="007A619B"/>
    <w:rsid w:val="007A664E"/>
    <w:rsid w:val="007A68AE"/>
    <w:rsid w:val="007A6A14"/>
    <w:rsid w:val="007A6A81"/>
    <w:rsid w:val="007A70DA"/>
    <w:rsid w:val="007A76B0"/>
    <w:rsid w:val="007A7B62"/>
    <w:rsid w:val="007A7F59"/>
    <w:rsid w:val="007B0016"/>
    <w:rsid w:val="007B059E"/>
    <w:rsid w:val="007B07D8"/>
    <w:rsid w:val="007B08FD"/>
    <w:rsid w:val="007B0BA0"/>
    <w:rsid w:val="007B0BD3"/>
    <w:rsid w:val="007B1983"/>
    <w:rsid w:val="007B1B14"/>
    <w:rsid w:val="007B1ED0"/>
    <w:rsid w:val="007B1ED9"/>
    <w:rsid w:val="007B2082"/>
    <w:rsid w:val="007B20B1"/>
    <w:rsid w:val="007B238C"/>
    <w:rsid w:val="007B2538"/>
    <w:rsid w:val="007B25EB"/>
    <w:rsid w:val="007B2730"/>
    <w:rsid w:val="007B2AC0"/>
    <w:rsid w:val="007B2FEB"/>
    <w:rsid w:val="007B43BF"/>
    <w:rsid w:val="007B4A29"/>
    <w:rsid w:val="007B4BC8"/>
    <w:rsid w:val="007B4F50"/>
    <w:rsid w:val="007B5339"/>
    <w:rsid w:val="007B5464"/>
    <w:rsid w:val="007B54DF"/>
    <w:rsid w:val="007B5A89"/>
    <w:rsid w:val="007B5D89"/>
    <w:rsid w:val="007B5F72"/>
    <w:rsid w:val="007B7326"/>
    <w:rsid w:val="007B73D9"/>
    <w:rsid w:val="007C03AB"/>
    <w:rsid w:val="007C0EB1"/>
    <w:rsid w:val="007C10D3"/>
    <w:rsid w:val="007C2126"/>
    <w:rsid w:val="007C240C"/>
    <w:rsid w:val="007C2AE7"/>
    <w:rsid w:val="007C2B2D"/>
    <w:rsid w:val="007C2EA7"/>
    <w:rsid w:val="007C360E"/>
    <w:rsid w:val="007C3736"/>
    <w:rsid w:val="007C395D"/>
    <w:rsid w:val="007C42B0"/>
    <w:rsid w:val="007C4324"/>
    <w:rsid w:val="007C48CA"/>
    <w:rsid w:val="007C4C6F"/>
    <w:rsid w:val="007C4E95"/>
    <w:rsid w:val="007C5935"/>
    <w:rsid w:val="007C5A43"/>
    <w:rsid w:val="007C5E94"/>
    <w:rsid w:val="007C6081"/>
    <w:rsid w:val="007C611F"/>
    <w:rsid w:val="007C682F"/>
    <w:rsid w:val="007C6EA9"/>
    <w:rsid w:val="007D0A89"/>
    <w:rsid w:val="007D0BE4"/>
    <w:rsid w:val="007D2294"/>
    <w:rsid w:val="007D251B"/>
    <w:rsid w:val="007D30CA"/>
    <w:rsid w:val="007D3503"/>
    <w:rsid w:val="007D36E2"/>
    <w:rsid w:val="007D5106"/>
    <w:rsid w:val="007D57E7"/>
    <w:rsid w:val="007D60A5"/>
    <w:rsid w:val="007D663D"/>
    <w:rsid w:val="007D6A4B"/>
    <w:rsid w:val="007D6F12"/>
    <w:rsid w:val="007D730B"/>
    <w:rsid w:val="007D7387"/>
    <w:rsid w:val="007D742B"/>
    <w:rsid w:val="007D7701"/>
    <w:rsid w:val="007D7858"/>
    <w:rsid w:val="007D7965"/>
    <w:rsid w:val="007D7BB6"/>
    <w:rsid w:val="007D7F4C"/>
    <w:rsid w:val="007E02CF"/>
    <w:rsid w:val="007E080C"/>
    <w:rsid w:val="007E159A"/>
    <w:rsid w:val="007E19F4"/>
    <w:rsid w:val="007E1C80"/>
    <w:rsid w:val="007E1C9C"/>
    <w:rsid w:val="007E1E96"/>
    <w:rsid w:val="007E2051"/>
    <w:rsid w:val="007E257E"/>
    <w:rsid w:val="007E2CCE"/>
    <w:rsid w:val="007E37F0"/>
    <w:rsid w:val="007E3FA0"/>
    <w:rsid w:val="007E41F1"/>
    <w:rsid w:val="007E4288"/>
    <w:rsid w:val="007E457C"/>
    <w:rsid w:val="007E4ADE"/>
    <w:rsid w:val="007E4CA9"/>
    <w:rsid w:val="007E4E85"/>
    <w:rsid w:val="007E5213"/>
    <w:rsid w:val="007E5461"/>
    <w:rsid w:val="007E55BF"/>
    <w:rsid w:val="007E55F3"/>
    <w:rsid w:val="007E5F63"/>
    <w:rsid w:val="007E60C0"/>
    <w:rsid w:val="007E7965"/>
    <w:rsid w:val="007E7C20"/>
    <w:rsid w:val="007E7CA3"/>
    <w:rsid w:val="007F0438"/>
    <w:rsid w:val="007F1DF6"/>
    <w:rsid w:val="007F3728"/>
    <w:rsid w:val="007F3767"/>
    <w:rsid w:val="007F37BF"/>
    <w:rsid w:val="007F3931"/>
    <w:rsid w:val="007F3979"/>
    <w:rsid w:val="007F3CB1"/>
    <w:rsid w:val="007F3DD0"/>
    <w:rsid w:val="007F4CE1"/>
    <w:rsid w:val="007F4D22"/>
    <w:rsid w:val="007F5843"/>
    <w:rsid w:val="007F5C14"/>
    <w:rsid w:val="007F6134"/>
    <w:rsid w:val="007F6775"/>
    <w:rsid w:val="007F72B7"/>
    <w:rsid w:val="007F747E"/>
    <w:rsid w:val="007F77CA"/>
    <w:rsid w:val="007F7D0E"/>
    <w:rsid w:val="008007E7"/>
    <w:rsid w:val="00800D0E"/>
    <w:rsid w:val="00800D48"/>
    <w:rsid w:val="00802407"/>
    <w:rsid w:val="008028F6"/>
    <w:rsid w:val="00802CCE"/>
    <w:rsid w:val="00803610"/>
    <w:rsid w:val="008039ED"/>
    <w:rsid w:val="00803C8D"/>
    <w:rsid w:val="00803CD5"/>
    <w:rsid w:val="00804F24"/>
    <w:rsid w:val="00805FBD"/>
    <w:rsid w:val="00806122"/>
    <w:rsid w:val="0080632B"/>
    <w:rsid w:val="008064BC"/>
    <w:rsid w:val="00806DD5"/>
    <w:rsid w:val="00806E48"/>
    <w:rsid w:val="00807036"/>
    <w:rsid w:val="00807C01"/>
    <w:rsid w:val="008100F1"/>
    <w:rsid w:val="00810B44"/>
    <w:rsid w:val="00810DD7"/>
    <w:rsid w:val="008111D7"/>
    <w:rsid w:val="00811C60"/>
    <w:rsid w:val="008121B9"/>
    <w:rsid w:val="008129B0"/>
    <w:rsid w:val="00814B76"/>
    <w:rsid w:val="00814D73"/>
    <w:rsid w:val="00814EC1"/>
    <w:rsid w:val="00815040"/>
    <w:rsid w:val="0081532A"/>
    <w:rsid w:val="00815889"/>
    <w:rsid w:val="00815FC9"/>
    <w:rsid w:val="008160A9"/>
    <w:rsid w:val="00816A73"/>
    <w:rsid w:val="00816D2B"/>
    <w:rsid w:val="00817AC3"/>
    <w:rsid w:val="00817E52"/>
    <w:rsid w:val="008209B3"/>
    <w:rsid w:val="00821ACE"/>
    <w:rsid w:val="008229F7"/>
    <w:rsid w:val="008234BF"/>
    <w:rsid w:val="008235FE"/>
    <w:rsid w:val="00823D07"/>
    <w:rsid w:val="00824442"/>
    <w:rsid w:val="00824D76"/>
    <w:rsid w:val="008252BC"/>
    <w:rsid w:val="00825A24"/>
    <w:rsid w:val="00826FA5"/>
    <w:rsid w:val="00827082"/>
    <w:rsid w:val="00827F14"/>
    <w:rsid w:val="008300F5"/>
    <w:rsid w:val="00830359"/>
    <w:rsid w:val="00830689"/>
    <w:rsid w:val="00830AAB"/>
    <w:rsid w:val="00831D61"/>
    <w:rsid w:val="00831E0B"/>
    <w:rsid w:val="008320BB"/>
    <w:rsid w:val="00832BC1"/>
    <w:rsid w:val="008330A5"/>
    <w:rsid w:val="00833329"/>
    <w:rsid w:val="008334F8"/>
    <w:rsid w:val="0083407B"/>
    <w:rsid w:val="008342D8"/>
    <w:rsid w:val="00834338"/>
    <w:rsid w:val="0083590A"/>
    <w:rsid w:val="00835D8C"/>
    <w:rsid w:val="00836F99"/>
    <w:rsid w:val="00837964"/>
    <w:rsid w:val="00840B9D"/>
    <w:rsid w:val="008423B3"/>
    <w:rsid w:val="0084254C"/>
    <w:rsid w:val="00842703"/>
    <w:rsid w:val="008429C8"/>
    <w:rsid w:val="008437A6"/>
    <w:rsid w:val="00843843"/>
    <w:rsid w:val="00843865"/>
    <w:rsid w:val="008445F5"/>
    <w:rsid w:val="00844E7A"/>
    <w:rsid w:val="00845446"/>
    <w:rsid w:val="00845B23"/>
    <w:rsid w:val="0084670E"/>
    <w:rsid w:val="0084679E"/>
    <w:rsid w:val="00846978"/>
    <w:rsid w:val="008470E5"/>
    <w:rsid w:val="00847411"/>
    <w:rsid w:val="00850026"/>
    <w:rsid w:val="00850344"/>
    <w:rsid w:val="008510EF"/>
    <w:rsid w:val="008516CE"/>
    <w:rsid w:val="00851B36"/>
    <w:rsid w:val="00851CCC"/>
    <w:rsid w:val="0085264B"/>
    <w:rsid w:val="008526D7"/>
    <w:rsid w:val="0085347D"/>
    <w:rsid w:val="00853A40"/>
    <w:rsid w:val="00854172"/>
    <w:rsid w:val="008549CE"/>
    <w:rsid w:val="00855C90"/>
    <w:rsid w:val="00856B9D"/>
    <w:rsid w:val="008573A0"/>
    <w:rsid w:val="008574BB"/>
    <w:rsid w:val="00857EA7"/>
    <w:rsid w:val="008600E0"/>
    <w:rsid w:val="008600F3"/>
    <w:rsid w:val="008601D4"/>
    <w:rsid w:val="00860228"/>
    <w:rsid w:val="00860993"/>
    <w:rsid w:val="00860A7D"/>
    <w:rsid w:val="008611AD"/>
    <w:rsid w:val="00861626"/>
    <w:rsid w:val="008635EB"/>
    <w:rsid w:val="00863A38"/>
    <w:rsid w:val="00863C47"/>
    <w:rsid w:val="0086470B"/>
    <w:rsid w:val="00864B57"/>
    <w:rsid w:val="00864DDA"/>
    <w:rsid w:val="0086537F"/>
    <w:rsid w:val="008653E7"/>
    <w:rsid w:val="00865934"/>
    <w:rsid w:val="00865A3A"/>
    <w:rsid w:val="008662E9"/>
    <w:rsid w:val="00866624"/>
    <w:rsid w:val="0086662B"/>
    <w:rsid w:val="0086692F"/>
    <w:rsid w:val="00867600"/>
    <w:rsid w:val="00867941"/>
    <w:rsid w:val="00870560"/>
    <w:rsid w:val="008707B9"/>
    <w:rsid w:val="00871158"/>
    <w:rsid w:val="0087125E"/>
    <w:rsid w:val="008733E6"/>
    <w:rsid w:val="00873439"/>
    <w:rsid w:val="00874283"/>
    <w:rsid w:val="00874C8E"/>
    <w:rsid w:val="008752A6"/>
    <w:rsid w:val="008757D3"/>
    <w:rsid w:val="00875892"/>
    <w:rsid w:val="0087640A"/>
    <w:rsid w:val="008765A8"/>
    <w:rsid w:val="008766F2"/>
    <w:rsid w:val="00876A84"/>
    <w:rsid w:val="00876E2F"/>
    <w:rsid w:val="00876F4D"/>
    <w:rsid w:val="00877068"/>
    <w:rsid w:val="00877889"/>
    <w:rsid w:val="008778B3"/>
    <w:rsid w:val="00877E85"/>
    <w:rsid w:val="00877F69"/>
    <w:rsid w:val="00877F88"/>
    <w:rsid w:val="008802E1"/>
    <w:rsid w:val="008802F7"/>
    <w:rsid w:val="00880C87"/>
    <w:rsid w:val="00880E1F"/>
    <w:rsid w:val="008818CE"/>
    <w:rsid w:val="008818FD"/>
    <w:rsid w:val="008819A3"/>
    <w:rsid w:val="00881E4B"/>
    <w:rsid w:val="00883283"/>
    <w:rsid w:val="008843CA"/>
    <w:rsid w:val="00884BA0"/>
    <w:rsid w:val="00886528"/>
    <w:rsid w:val="00886DB4"/>
    <w:rsid w:val="00887DEB"/>
    <w:rsid w:val="008906D2"/>
    <w:rsid w:val="00891C08"/>
    <w:rsid w:val="00891C5C"/>
    <w:rsid w:val="008931AA"/>
    <w:rsid w:val="00893ADC"/>
    <w:rsid w:val="008947BD"/>
    <w:rsid w:val="008948C4"/>
    <w:rsid w:val="0089567A"/>
    <w:rsid w:val="00895820"/>
    <w:rsid w:val="00895F3C"/>
    <w:rsid w:val="00896224"/>
    <w:rsid w:val="00896B74"/>
    <w:rsid w:val="00896CA2"/>
    <w:rsid w:val="00897588"/>
    <w:rsid w:val="008975FC"/>
    <w:rsid w:val="00897A05"/>
    <w:rsid w:val="00897BC7"/>
    <w:rsid w:val="00897EEE"/>
    <w:rsid w:val="008A048E"/>
    <w:rsid w:val="008A0E7D"/>
    <w:rsid w:val="008A1177"/>
    <w:rsid w:val="008A11E8"/>
    <w:rsid w:val="008A1307"/>
    <w:rsid w:val="008A14D2"/>
    <w:rsid w:val="008A1557"/>
    <w:rsid w:val="008A17A8"/>
    <w:rsid w:val="008A227C"/>
    <w:rsid w:val="008A250B"/>
    <w:rsid w:val="008A2DB9"/>
    <w:rsid w:val="008A37EE"/>
    <w:rsid w:val="008A3D6C"/>
    <w:rsid w:val="008A4046"/>
    <w:rsid w:val="008A4341"/>
    <w:rsid w:val="008A4495"/>
    <w:rsid w:val="008A4BE0"/>
    <w:rsid w:val="008A4FE0"/>
    <w:rsid w:val="008A5136"/>
    <w:rsid w:val="008A537B"/>
    <w:rsid w:val="008A5F74"/>
    <w:rsid w:val="008A605E"/>
    <w:rsid w:val="008A7189"/>
    <w:rsid w:val="008A78D7"/>
    <w:rsid w:val="008A7ABC"/>
    <w:rsid w:val="008B082F"/>
    <w:rsid w:val="008B13A3"/>
    <w:rsid w:val="008B14DC"/>
    <w:rsid w:val="008B2794"/>
    <w:rsid w:val="008B2AEF"/>
    <w:rsid w:val="008B2EED"/>
    <w:rsid w:val="008B3944"/>
    <w:rsid w:val="008B3A9E"/>
    <w:rsid w:val="008B3ADB"/>
    <w:rsid w:val="008B3B05"/>
    <w:rsid w:val="008B411D"/>
    <w:rsid w:val="008B55E4"/>
    <w:rsid w:val="008B5ECA"/>
    <w:rsid w:val="008B5F4A"/>
    <w:rsid w:val="008B600B"/>
    <w:rsid w:val="008B664C"/>
    <w:rsid w:val="008B6802"/>
    <w:rsid w:val="008B6830"/>
    <w:rsid w:val="008B74D0"/>
    <w:rsid w:val="008B75AD"/>
    <w:rsid w:val="008B7634"/>
    <w:rsid w:val="008C0313"/>
    <w:rsid w:val="008C20C1"/>
    <w:rsid w:val="008C2682"/>
    <w:rsid w:val="008C29FC"/>
    <w:rsid w:val="008C2A81"/>
    <w:rsid w:val="008C2AC6"/>
    <w:rsid w:val="008C2B51"/>
    <w:rsid w:val="008C301A"/>
    <w:rsid w:val="008C3D2F"/>
    <w:rsid w:val="008C47BB"/>
    <w:rsid w:val="008C51BF"/>
    <w:rsid w:val="008C51D6"/>
    <w:rsid w:val="008C5400"/>
    <w:rsid w:val="008C5E4E"/>
    <w:rsid w:val="008C6CF1"/>
    <w:rsid w:val="008C708A"/>
    <w:rsid w:val="008C7123"/>
    <w:rsid w:val="008C782D"/>
    <w:rsid w:val="008C7B99"/>
    <w:rsid w:val="008D07E4"/>
    <w:rsid w:val="008D1ADB"/>
    <w:rsid w:val="008D1D63"/>
    <w:rsid w:val="008D1F49"/>
    <w:rsid w:val="008D2006"/>
    <w:rsid w:val="008D2754"/>
    <w:rsid w:val="008D2A1A"/>
    <w:rsid w:val="008D3773"/>
    <w:rsid w:val="008D397B"/>
    <w:rsid w:val="008D4065"/>
    <w:rsid w:val="008D4C01"/>
    <w:rsid w:val="008D4CA0"/>
    <w:rsid w:val="008D5129"/>
    <w:rsid w:val="008D5C27"/>
    <w:rsid w:val="008D6292"/>
    <w:rsid w:val="008D6EDE"/>
    <w:rsid w:val="008D71A1"/>
    <w:rsid w:val="008D789D"/>
    <w:rsid w:val="008E2403"/>
    <w:rsid w:val="008E2637"/>
    <w:rsid w:val="008E28E8"/>
    <w:rsid w:val="008E3002"/>
    <w:rsid w:val="008E32D9"/>
    <w:rsid w:val="008E3376"/>
    <w:rsid w:val="008E35F2"/>
    <w:rsid w:val="008E36A4"/>
    <w:rsid w:val="008E4134"/>
    <w:rsid w:val="008E461D"/>
    <w:rsid w:val="008E4687"/>
    <w:rsid w:val="008E4EED"/>
    <w:rsid w:val="008E504D"/>
    <w:rsid w:val="008E5603"/>
    <w:rsid w:val="008E5F2F"/>
    <w:rsid w:val="008E6001"/>
    <w:rsid w:val="008E6426"/>
    <w:rsid w:val="008E6CD7"/>
    <w:rsid w:val="008E7C56"/>
    <w:rsid w:val="008F1624"/>
    <w:rsid w:val="008F1D86"/>
    <w:rsid w:val="008F2B6A"/>
    <w:rsid w:val="008F2E91"/>
    <w:rsid w:val="008F3250"/>
    <w:rsid w:val="008F37CB"/>
    <w:rsid w:val="008F440C"/>
    <w:rsid w:val="008F44D7"/>
    <w:rsid w:val="008F4BF7"/>
    <w:rsid w:val="008F4E63"/>
    <w:rsid w:val="008F4F7C"/>
    <w:rsid w:val="008F5544"/>
    <w:rsid w:val="008F56E7"/>
    <w:rsid w:val="008F7209"/>
    <w:rsid w:val="008F726E"/>
    <w:rsid w:val="008F726F"/>
    <w:rsid w:val="009006E6"/>
    <w:rsid w:val="00901761"/>
    <w:rsid w:val="00901877"/>
    <w:rsid w:val="00901B3D"/>
    <w:rsid w:val="00902388"/>
    <w:rsid w:val="009023EA"/>
    <w:rsid w:val="00902485"/>
    <w:rsid w:val="009025B9"/>
    <w:rsid w:val="00902D9A"/>
    <w:rsid w:val="00903221"/>
    <w:rsid w:val="00903D63"/>
    <w:rsid w:val="00904289"/>
    <w:rsid w:val="00905204"/>
    <w:rsid w:val="00905234"/>
    <w:rsid w:val="00905B0F"/>
    <w:rsid w:val="00906255"/>
    <w:rsid w:val="009074E4"/>
    <w:rsid w:val="00907501"/>
    <w:rsid w:val="00907877"/>
    <w:rsid w:val="0091072F"/>
    <w:rsid w:val="00910753"/>
    <w:rsid w:val="00910FEB"/>
    <w:rsid w:val="0091144B"/>
    <w:rsid w:val="009117B2"/>
    <w:rsid w:val="00912065"/>
    <w:rsid w:val="009125C8"/>
    <w:rsid w:val="009132C7"/>
    <w:rsid w:val="00913CE4"/>
    <w:rsid w:val="00913DBA"/>
    <w:rsid w:val="00914735"/>
    <w:rsid w:val="00914AB6"/>
    <w:rsid w:val="00914AC8"/>
    <w:rsid w:val="00914D6B"/>
    <w:rsid w:val="009150CB"/>
    <w:rsid w:val="00915276"/>
    <w:rsid w:val="0091555B"/>
    <w:rsid w:val="0091621E"/>
    <w:rsid w:val="00916A53"/>
    <w:rsid w:val="00917D9F"/>
    <w:rsid w:val="00917E37"/>
    <w:rsid w:val="00920003"/>
    <w:rsid w:val="0092026C"/>
    <w:rsid w:val="009206CC"/>
    <w:rsid w:val="0092081B"/>
    <w:rsid w:val="009216DA"/>
    <w:rsid w:val="00921C50"/>
    <w:rsid w:val="00923A0E"/>
    <w:rsid w:val="00924173"/>
    <w:rsid w:val="009249A3"/>
    <w:rsid w:val="00925285"/>
    <w:rsid w:val="009254DE"/>
    <w:rsid w:val="009255D4"/>
    <w:rsid w:val="009264DC"/>
    <w:rsid w:val="00926749"/>
    <w:rsid w:val="00926A42"/>
    <w:rsid w:val="00926EEE"/>
    <w:rsid w:val="00926F59"/>
    <w:rsid w:val="00927D06"/>
    <w:rsid w:val="0093011C"/>
    <w:rsid w:val="009302AB"/>
    <w:rsid w:val="00930532"/>
    <w:rsid w:val="00930694"/>
    <w:rsid w:val="00930EFC"/>
    <w:rsid w:val="009314A4"/>
    <w:rsid w:val="00931913"/>
    <w:rsid w:val="00931CBB"/>
    <w:rsid w:val="00931DAF"/>
    <w:rsid w:val="0093221D"/>
    <w:rsid w:val="009324B7"/>
    <w:rsid w:val="0093271F"/>
    <w:rsid w:val="00932D74"/>
    <w:rsid w:val="009343BC"/>
    <w:rsid w:val="00934FCE"/>
    <w:rsid w:val="0093547D"/>
    <w:rsid w:val="00935FB9"/>
    <w:rsid w:val="0093751C"/>
    <w:rsid w:val="0093758D"/>
    <w:rsid w:val="009377A1"/>
    <w:rsid w:val="00937875"/>
    <w:rsid w:val="00940BF8"/>
    <w:rsid w:val="00940C76"/>
    <w:rsid w:val="0094129B"/>
    <w:rsid w:val="00942412"/>
    <w:rsid w:val="009427BD"/>
    <w:rsid w:val="009427C9"/>
    <w:rsid w:val="00945B62"/>
    <w:rsid w:val="00945BD3"/>
    <w:rsid w:val="0094674A"/>
    <w:rsid w:val="00946B9D"/>
    <w:rsid w:val="0094747C"/>
    <w:rsid w:val="0094797F"/>
    <w:rsid w:val="00947D06"/>
    <w:rsid w:val="009509C0"/>
    <w:rsid w:val="00950C03"/>
    <w:rsid w:val="00950D33"/>
    <w:rsid w:val="00951958"/>
    <w:rsid w:val="0095215E"/>
    <w:rsid w:val="00952FF8"/>
    <w:rsid w:val="00953010"/>
    <w:rsid w:val="00953993"/>
    <w:rsid w:val="00953A2A"/>
    <w:rsid w:val="00953AAE"/>
    <w:rsid w:val="00953B9C"/>
    <w:rsid w:val="00955096"/>
    <w:rsid w:val="0095553F"/>
    <w:rsid w:val="00955C7B"/>
    <w:rsid w:val="00956DBE"/>
    <w:rsid w:val="00957313"/>
    <w:rsid w:val="0095781B"/>
    <w:rsid w:val="00957BB9"/>
    <w:rsid w:val="00960268"/>
    <w:rsid w:val="00960458"/>
    <w:rsid w:val="00960720"/>
    <w:rsid w:val="00960F12"/>
    <w:rsid w:val="00961810"/>
    <w:rsid w:val="00961C9F"/>
    <w:rsid w:val="009623B8"/>
    <w:rsid w:val="00962D25"/>
    <w:rsid w:val="00962F9D"/>
    <w:rsid w:val="009630E3"/>
    <w:rsid w:val="00963346"/>
    <w:rsid w:val="009650C9"/>
    <w:rsid w:val="009661FB"/>
    <w:rsid w:val="00966635"/>
    <w:rsid w:val="00967716"/>
    <w:rsid w:val="00970425"/>
    <w:rsid w:val="00970614"/>
    <w:rsid w:val="0097188B"/>
    <w:rsid w:val="0097342D"/>
    <w:rsid w:val="00973BDB"/>
    <w:rsid w:val="0097411A"/>
    <w:rsid w:val="0097445D"/>
    <w:rsid w:val="00974FB8"/>
    <w:rsid w:val="00976092"/>
    <w:rsid w:val="009760A4"/>
    <w:rsid w:val="009767D8"/>
    <w:rsid w:val="00976C61"/>
    <w:rsid w:val="009778BF"/>
    <w:rsid w:val="00977BC1"/>
    <w:rsid w:val="00977D69"/>
    <w:rsid w:val="00980B85"/>
    <w:rsid w:val="0098146C"/>
    <w:rsid w:val="009814F6"/>
    <w:rsid w:val="0098180C"/>
    <w:rsid w:val="00981ED0"/>
    <w:rsid w:val="009821F2"/>
    <w:rsid w:val="009823D9"/>
    <w:rsid w:val="00982A49"/>
    <w:rsid w:val="00982C46"/>
    <w:rsid w:val="00982DC9"/>
    <w:rsid w:val="00983331"/>
    <w:rsid w:val="009834D3"/>
    <w:rsid w:val="00983AC5"/>
    <w:rsid w:val="0098451D"/>
    <w:rsid w:val="00984D27"/>
    <w:rsid w:val="00985594"/>
    <w:rsid w:val="009862EA"/>
    <w:rsid w:val="0098662C"/>
    <w:rsid w:val="009870D9"/>
    <w:rsid w:val="009873C4"/>
    <w:rsid w:val="00990094"/>
    <w:rsid w:val="00990927"/>
    <w:rsid w:val="00990D9F"/>
    <w:rsid w:val="009910FA"/>
    <w:rsid w:val="009911CF"/>
    <w:rsid w:val="00991625"/>
    <w:rsid w:val="00991B42"/>
    <w:rsid w:val="00992E85"/>
    <w:rsid w:val="00993153"/>
    <w:rsid w:val="009935DD"/>
    <w:rsid w:val="00993B68"/>
    <w:rsid w:val="00993D2F"/>
    <w:rsid w:val="009946AF"/>
    <w:rsid w:val="009955E8"/>
    <w:rsid w:val="00995B58"/>
    <w:rsid w:val="00996212"/>
    <w:rsid w:val="009966D9"/>
    <w:rsid w:val="00997383"/>
    <w:rsid w:val="009973FD"/>
    <w:rsid w:val="00997B57"/>
    <w:rsid w:val="009A0206"/>
    <w:rsid w:val="009A04D1"/>
    <w:rsid w:val="009A08CA"/>
    <w:rsid w:val="009A0EEE"/>
    <w:rsid w:val="009A1503"/>
    <w:rsid w:val="009A1BCE"/>
    <w:rsid w:val="009A22EF"/>
    <w:rsid w:val="009A28EE"/>
    <w:rsid w:val="009A31F3"/>
    <w:rsid w:val="009A36E9"/>
    <w:rsid w:val="009A424E"/>
    <w:rsid w:val="009A4671"/>
    <w:rsid w:val="009A4875"/>
    <w:rsid w:val="009A4DC6"/>
    <w:rsid w:val="009A598F"/>
    <w:rsid w:val="009A6293"/>
    <w:rsid w:val="009A66C7"/>
    <w:rsid w:val="009A6903"/>
    <w:rsid w:val="009A6FE8"/>
    <w:rsid w:val="009B0583"/>
    <w:rsid w:val="009B09A9"/>
    <w:rsid w:val="009B0DDD"/>
    <w:rsid w:val="009B132E"/>
    <w:rsid w:val="009B1654"/>
    <w:rsid w:val="009B18F3"/>
    <w:rsid w:val="009B1E16"/>
    <w:rsid w:val="009B1F0A"/>
    <w:rsid w:val="009B2371"/>
    <w:rsid w:val="009B2A85"/>
    <w:rsid w:val="009B2F58"/>
    <w:rsid w:val="009B31EC"/>
    <w:rsid w:val="009B34C2"/>
    <w:rsid w:val="009B395D"/>
    <w:rsid w:val="009B3BFB"/>
    <w:rsid w:val="009B4E18"/>
    <w:rsid w:val="009B5449"/>
    <w:rsid w:val="009B5591"/>
    <w:rsid w:val="009B5A56"/>
    <w:rsid w:val="009B5CB5"/>
    <w:rsid w:val="009B6C0C"/>
    <w:rsid w:val="009B75D3"/>
    <w:rsid w:val="009B75E7"/>
    <w:rsid w:val="009B7DAF"/>
    <w:rsid w:val="009C0956"/>
    <w:rsid w:val="009C10D9"/>
    <w:rsid w:val="009C14E3"/>
    <w:rsid w:val="009C1D2B"/>
    <w:rsid w:val="009C1FBC"/>
    <w:rsid w:val="009C204C"/>
    <w:rsid w:val="009C2539"/>
    <w:rsid w:val="009C25A8"/>
    <w:rsid w:val="009C2DEA"/>
    <w:rsid w:val="009C2FBD"/>
    <w:rsid w:val="009C339F"/>
    <w:rsid w:val="009C3C8B"/>
    <w:rsid w:val="009C414A"/>
    <w:rsid w:val="009C4542"/>
    <w:rsid w:val="009C45BC"/>
    <w:rsid w:val="009C49A2"/>
    <w:rsid w:val="009C4D6A"/>
    <w:rsid w:val="009C50C2"/>
    <w:rsid w:val="009C558C"/>
    <w:rsid w:val="009C572C"/>
    <w:rsid w:val="009C6B7C"/>
    <w:rsid w:val="009C6BEC"/>
    <w:rsid w:val="009C71D8"/>
    <w:rsid w:val="009C72AA"/>
    <w:rsid w:val="009C74DB"/>
    <w:rsid w:val="009C7C1E"/>
    <w:rsid w:val="009D0572"/>
    <w:rsid w:val="009D0A9D"/>
    <w:rsid w:val="009D0C64"/>
    <w:rsid w:val="009D113F"/>
    <w:rsid w:val="009D221F"/>
    <w:rsid w:val="009D3244"/>
    <w:rsid w:val="009D338D"/>
    <w:rsid w:val="009D3C65"/>
    <w:rsid w:val="009D3EF7"/>
    <w:rsid w:val="009D45E3"/>
    <w:rsid w:val="009D49B4"/>
    <w:rsid w:val="009D5625"/>
    <w:rsid w:val="009D567F"/>
    <w:rsid w:val="009D5BE6"/>
    <w:rsid w:val="009D5C8F"/>
    <w:rsid w:val="009D6EE3"/>
    <w:rsid w:val="009E00E8"/>
    <w:rsid w:val="009E0C2E"/>
    <w:rsid w:val="009E0C64"/>
    <w:rsid w:val="009E0E40"/>
    <w:rsid w:val="009E19E4"/>
    <w:rsid w:val="009E24D2"/>
    <w:rsid w:val="009E2585"/>
    <w:rsid w:val="009E2B6C"/>
    <w:rsid w:val="009E3A8C"/>
    <w:rsid w:val="009E4789"/>
    <w:rsid w:val="009E51EC"/>
    <w:rsid w:val="009E59B4"/>
    <w:rsid w:val="009E602A"/>
    <w:rsid w:val="009E6E0A"/>
    <w:rsid w:val="009E7349"/>
    <w:rsid w:val="009E75E8"/>
    <w:rsid w:val="009E7842"/>
    <w:rsid w:val="009F0655"/>
    <w:rsid w:val="009F0869"/>
    <w:rsid w:val="009F1658"/>
    <w:rsid w:val="009F1822"/>
    <w:rsid w:val="009F187D"/>
    <w:rsid w:val="009F2048"/>
    <w:rsid w:val="009F3392"/>
    <w:rsid w:val="009F4A33"/>
    <w:rsid w:val="009F4E7E"/>
    <w:rsid w:val="009F4ED8"/>
    <w:rsid w:val="009F4FB4"/>
    <w:rsid w:val="009F509E"/>
    <w:rsid w:val="009F51B0"/>
    <w:rsid w:val="009F51EF"/>
    <w:rsid w:val="009F53C7"/>
    <w:rsid w:val="009F58B1"/>
    <w:rsid w:val="009F6225"/>
    <w:rsid w:val="009F6243"/>
    <w:rsid w:val="009F662C"/>
    <w:rsid w:val="009F691A"/>
    <w:rsid w:val="009F6B9E"/>
    <w:rsid w:val="009F6C5A"/>
    <w:rsid w:val="009F6FD8"/>
    <w:rsid w:val="009F6FFA"/>
    <w:rsid w:val="009F710C"/>
    <w:rsid w:val="00A00110"/>
    <w:rsid w:val="00A02168"/>
    <w:rsid w:val="00A022BB"/>
    <w:rsid w:val="00A02D8D"/>
    <w:rsid w:val="00A02FAA"/>
    <w:rsid w:val="00A045F5"/>
    <w:rsid w:val="00A04DB4"/>
    <w:rsid w:val="00A052DD"/>
    <w:rsid w:val="00A05344"/>
    <w:rsid w:val="00A05546"/>
    <w:rsid w:val="00A055BC"/>
    <w:rsid w:val="00A0630D"/>
    <w:rsid w:val="00A0688A"/>
    <w:rsid w:val="00A07432"/>
    <w:rsid w:val="00A07797"/>
    <w:rsid w:val="00A108AF"/>
    <w:rsid w:val="00A1095C"/>
    <w:rsid w:val="00A11237"/>
    <w:rsid w:val="00A117AA"/>
    <w:rsid w:val="00A11ACD"/>
    <w:rsid w:val="00A11B5F"/>
    <w:rsid w:val="00A11D74"/>
    <w:rsid w:val="00A12E11"/>
    <w:rsid w:val="00A136C1"/>
    <w:rsid w:val="00A13A3F"/>
    <w:rsid w:val="00A13DCD"/>
    <w:rsid w:val="00A13DE8"/>
    <w:rsid w:val="00A141EB"/>
    <w:rsid w:val="00A148FB"/>
    <w:rsid w:val="00A14A9D"/>
    <w:rsid w:val="00A14D5C"/>
    <w:rsid w:val="00A1511A"/>
    <w:rsid w:val="00A15365"/>
    <w:rsid w:val="00A15AF2"/>
    <w:rsid w:val="00A16036"/>
    <w:rsid w:val="00A16325"/>
    <w:rsid w:val="00A165B4"/>
    <w:rsid w:val="00A16DD2"/>
    <w:rsid w:val="00A176F7"/>
    <w:rsid w:val="00A17848"/>
    <w:rsid w:val="00A179C6"/>
    <w:rsid w:val="00A17D54"/>
    <w:rsid w:val="00A17F5B"/>
    <w:rsid w:val="00A17F61"/>
    <w:rsid w:val="00A205D6"/>
    <w:rsid w:val="00A20D8E"/>
    <w:rsid w:val="00A21C15"/>
    <w:rsid w:val="00A2314C"/>
    <w:rsid w:val="00A234BC"/>
    <w:rsid w:val="00A23903"/>
    <w:rsid w:val="00A23AB3"/>
    <w:rsid w:val="00A23B0A"/>
    <w:rsid w:val="00A2414F"/>
    <w:rsid w:val="00A2466D"/>
    <w:rsid w:val="00A248C0"/>
    <w:rsid w:val="00A24D3B"/>
    <w:rsid w:val="00A24FF7"/>
    <w:rsid w:val="00A25379"/>
    <w:rsid w:val="00A25675"/>
    <w:rsid w:val="00A25952"/>
    <w:rsid w:val="00A263E4"/>
    <w:rsid w:val="00A26621"/>
    <w:rsid w:val="00A271CE"/>
    <w:rsid w:val="00A27552"/>
    <w:rsid w:val="00A27AD6"/>
    <w:rsid w:val="00A27D02"/>
    <w:rsid w:val="00A27DDF"/>
    <w:rsid w:val="00A30FB0"/>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14B1"/>
    <w:rsid w:val="00A419A0"/>
    <w:rsid w:val="00A426A6"/>
    <w:rsid w:val="00A42711"/>
    <w:rsid w:val="00A42C42"/>
    <w:rsid w:val="00A4340A"/>
    <w:rsid w:val="00A43E4B"/>
    <w:rsid w:val="00A43FFB"/>
    <w:rsid w:val="00A444D7"/>
    <w:rsid w:val="00A44619"/>
    <w:rsid w:val="00A452B3"/>
    <w:rsid w:val="00A458ED"/>
    <w:rsid w:val="00A45C12"/>
    <w:rsid w:val="00A4602A"/>
    <w:rsid w:val="00A46BF7"/>
    <w:rsid w:val="00A46CDE"/>
    <w:rsid w:val="00A46E25"/>
    <w:rsid w:val="00A50204"/>
    <w:rsid w:val="00A505D3"/>
    <w:rsid w:val="00A50F97"/>
    <w:rsid w:val="00A5193B"/>
    <w:rsid w:val="00A51994"/>
    <w:rsid w:val="00A51A32"/>
    <w:rsid w:val="00A51AE3"/>
    <w:rsid w:val="00A523EE"/>
    <w:rsid w:val="00A53753"/>
    <w:rsid w:val="00A538CF"/>
    <w:rsid w:val="00A53960"/>
    <w:rsid w:val="00A53D28"/>
    <w:rsid w:val="00A53FD8"/>
    <w:rsid w:val="00A54784"/>
    <w:rsid w:val="00A554E4"/>
    <w:rsid w:val="00A557D4"/>
    <w:rsid w:val="00A56E7B"/>
    <w:rsid w:val="00A57045"/>
    <w:rsid w:val="00A57D42"/>
    <w:rsid w:val="00A60AB5"/>
    <w:rsid w:val="00A6135C"/>
    <w:rsid w:val="00A61E34"/>
    <w:rsid w:val="00A62D0F"/>
    <w:rsid w:val="00A63316"/>
    <w:rsid w:val="00A64770"/>
    <w:rsid w:val="00A649FF"/>
    <w:rsid w:val="00A64AB4"/>
    <w:rsid w:val="00A654CF"/>
    <w:rsid w:val="00A65728"/>
    <w:rsid w:val="00A6585D"/>
    <w:rsid w:val="00A659AC"/>
    <w:rsid w:val="00A6684F"/>
    <w:rsid w:val="00A67179"/>
    <w:rsid w:val="00A672C0"/>
    <w:rsid w:val="00A67D78"/>
    <w:rsid w:val="00A702BF"/>
    <w:rsid w:val="00A70316"/>
    <w:rsid w:val="00A70350"/>
    <w:rsid w:val="00A71184"/>
    <w:rsid w:val="00A712C1"/>
    <w:rsid w:val="00A72136"/>
    <w:rsid w:val="00A730E4"/>
    <w:rsid w:val="00A73A30"/>
    <w:rsid w:val="00A73D4F"/>
    <w:rsid w:val="00A73D52"/>
    <w:rsid w:val="00A73FC3"/>
    <w:rsid w:val="00A74318"/>
    <w:rsid w:val="00A744FE"/>
    <w:rsid w:val="00A7480B"/>
    <w:rsid w:val="00A74810"/>
    <w:rsid w:val="00A74E5A"/>
    <w:rsid w:val="00A750A5"/>
    <w:rsid w:val="00A754D9"/>
    <w:rsid w:val="00A75680"/>
    <w:rsid w:val="00A75C8C"/>
    <w:rsid w:val="00A7723B"/>
    <w:rsid w:val="00A77330"/>
    <w:rsid w:val="00A77BBC"/>
    <w:rsid w:val="00A805F3"/>
    <w:rsid w:val="00A8287E"/>
    <w:rsid w:val="00A828BB"/>
    <w:rsid w:val="00A8346A"/>
    <w:rsid w:val="00A8347F"/>
    <w:rsid w:val="00A838EA"/>
    <w:rsid w:val="00A8400C"/>
    <w:rsid w:val="00A84A9D"/>
    <w:rsid w:val="00A84EF3"/>
    <w:rsid w:val="00A8599A"/>
    <w:rsid w:val="00A85E51"/>
    <w:rsid w:val="00A873F6"/>
    <w:rsid w:val="00A8755F"/>
    <w:rsid w:val="00A87F94"/>
    <w:rsid w:val="00A90154"/>
    <w:rsid w:val="00A90161"/>
    <w:rsid w:val="00A90B3E"/>
    <w:rsid w:val="00A90D39"/>
    <w:rsid w:val="00A916CD"/>
    <w:rsid w:val="00A91C82"/>
    <w:rsid w:val="00A91DEC"/>
    <w:rsid w:val="00A92212"/>
    <w:rsid w:val="00A92428"/>
    <w:rsid w:val="00A9295C"/>
    <w:rsid w:val="00A92E6E"/>
    <w:rsid w:val="00A93E7F"/>
    <w:rsid w:val="00A93F41"/>
    <w:rsid w:val="00A94959"/>
    <w:rsid w:val="00A94A6D"/>
    <w:rsid w:val="00A951AB"/>
    <w:rsid w:val="00A9522A"/>
    <w:rsid w:val="00A955A4"/>
    <w:rsid w:val="00A95ABB"/>
    <w:rsid w:val="00A967DC"/>
    <w:rsid w:val="00A96C99"/>
    <w:rsid w:val="00A96D36"/>
    <w:rsid w:val="00A9700C"/>
    <w:rsid w:val="00A971F2"/>
    <w:rsid w:val="00A975F5"/>
    <w:rsid w:val="00A97C93"/>
    <w:rsid w:val="00A97EA1"/>
    <w:rsid w:val="00AA012B"/>
    <w:rsid w:val="00AA014A"/>
    <w:rsid w:val="00AA0289"/>
    <w:rsid w:val="00AA06E0"/>
    <w:rsid w:val="00AA077C"/>
    <w:rsid w:val="00AA0DF8"/>
    <w:rsid w:val="00AA0F06"/>
    <w:rsid w:val="00AA0F21"/>
    <w:rsid w:val="00AA128E"/>
    <w:rsid w:val="00AA1480"/>
    <w:rsid w:val="00AA227D"/>
    <w:rsid w:val="00AA249C"/>
    <w:rsid w:val="00AA24B6"/>
    <w:rsid w:val="00AA33B7"/>
    <w:rsid w:val="00AA4F7E"/>
    <w:rsid w:val="00AA5175"/>
    <w:rsid w:val="00AA5555"/>
    <w:rsid w:val="00AA55B3"/>
    <w:rsid w:val="00AA5ED0"/>
    <w:rsid w:val="00AA7191"/>
    <w:rsid w:val="00AA76F0"/>
    <w:rsid w:val="00AA7B95"/>
    <w:rsid w:val="00AA7C8A"/>
    <w:rsid w:val="00AB2DBC"/>
    <w:rsid w:val="00AB4ABB"/>
    <w:rsid w:val="00AB4F6B"/>
    <w:rsid w:val="00AB536E"/>
    <w:rsid w:val="00AB5621"/>
    <w:rsid w:val="00AB5911"/>
    <w:rsid w:val="00AB5A88"/>
    <w:rsid w:val="00AB5AE4"/>
    <w:rsid w:val="00AB5D54"/>
    <w:rsid w:val="00AB6804"/>
    <w:rsid w:val="00AB6BA2"/>
    <w:rsid w:val="00AB6E5C"/>
    <w:rsid w:val="00AB7056"/>
    <w:rsid w:val="00AB7741"/>
    <w:rsid w:val="00AB7C1E"/>
    <w:rsid w:val="00AC0A0A"/>
    <w:rsid w:val="00AC110C"/>
    <w:rsid w:val="00AC14B9"/>
    <w:rsid w:val="00AC1F06"/>
    <w:rsid w:val="00AC2003"/>
    <w:rsid w:val="00AC2227"/>
    <w:rsid w:val="00AC327F"/>
    <w:rsid w:val="00AC3F82"/>
    <w:rsid w:val="00AC524C"/>
    <w:rsid w:val="00AC541B"/>
    <w:rsid w:val="00AC60AB"/>
    <w:rsid w:val="00AC60D6"/>
    <w:rsid w:val="00AC7693"/>
    <w:rsid w:val="00AD0855"/>
    <w:rsid w:val="00AD1453"/>
    <w:rsid w:val="00AD1ABD"/>
    <w:rsid w:val="00AD1B51"/>
    <w:rsid w:val="00AD1BF8"/>
    <w:rsid w:val="00AD27EC"/>
    <w:rsid w:val="00AD2AAB"/>
    <w:rsid w:val="00AD2E99"/>
    <w:rsid w:val="00AD36CD"/>
    <w:rsid w:val="00AD3C18"/>
    <w:rsid w:val="00AD3C6F"/>
    <w:rsid w:val="00AD4357"/>
    <w:rsid w:val="00AD45EA"/>
    <w:rsid w:val="00AD49E3"/>
    <w:rsid w:val="00AD4A0E"/>
    <w:rsid w:val="00AD4D9D"/>
    <w:rsid w:val="00AD4FC5"/>
    <w:rsid w:val="00AD5031"/>
    <w:rsid w:val="00AD7117"/>
    <w:rsid w:val="00AD78FF"/>
    <w:rsid w:val="00AD799A"/>
    <w:rsid w:val="00AD7CEC"/>
    <w:rsid w:val="00AE03AE"/>
    <w:rsid w:val="00AE0587"/>
    <w:rsid w:val="00AE0643"/>
    <w:rsid w:val="00AE08B1"/>
    <w:rsid w:val="00AE094E"/>
    <w:rsid w:val="00AE0D0B"/>
    <w:rsid w:val="00AE189A"/>
    <w:rsid w:val="00AE20B0"/>
    <w:rsid w:val="00AE381A"/>
    <w:rsid w:val="00AE393D"/>
    <w:rsid w:val="00AE3C79"/>
    <w:rsid w:val="00AE41AC"/>
    <w:rsid w:val="00AE41E9"/>
    <w:rsid w:val="00AE4257"/>
    <w:rsid w:val="00AE4422"/>
    <w:rsid w:val="00AE4C21"/>
    <w:rsid w:val="00AE5379"/>
    <w:rsid w:val="00AE58D5"/>
    <w:rsid w:val="00AE5E06"/>
    <w:rsid w:val="00AE644A"/>
    <w:rsid w:val="00AE70FE"/>
    <w:rsid w:val="00AE7DE0"/>
    <w:rsid w:val="00AF01DD"/>
    <w:rsid w:val="00AF03B7"/>
    <w:rsid w:val="00AF0709"/>
    <w:rsid w:val="00AF0761"/>
    <w:rsid w:val="00AF077B"/>
    <w:rsid w:val="00AF1261"/>
    <w:rsid w:val="00AF15EE"/>
    <w:rsid w:val="00AF1A45"/>
    <w:rsid w:val="00AF2F8F"/>
    <w:rsid w:val="00AF34C6"/>
    <w:rsid w:val="00AF4B32"/>
    <w:rsid w:val="00AF53BD"/>
    <w:rsid w:val="00AF5749"/>
    <w:rsid w:val="00AF6D69"/>
    <w:rsid w:val="00AF6DF7"/>
    <w:rsid w:val="00AF702A"/>
    <w:rsid w:val="00AF72A0"/>
    <w:rsid w:val="00AF73F6"/>
    <w:rsid w:val="00AF753B"/>
    <w:rsid w:val="00AF7F27"/>
    <w:rsid w:val="00B00005"/>
    <w:rsid w:val="00B00E70"/>
    <w:rsid w:val="00B01A2C"/>
    <w:rsid w:val="00B029F2"/>
    <w:rsid w:val="00B03441"/>
    <w:rsid w:val="00B037EE"/>
    <w:rsid w:val="00B03BD7"/>
    <w:rsid w:val="00B0449E"/>
    <w:rsid w:val="00B04B25"/>
    <w:rsid w:val="00B0528A"/>
    <w:rsid w:val="00B05513"/>
    <w:rsid w:val="00B05517"/>
    <w:rsid w:val="00B05FD1"/>
    <w:rsid w:val="00B06A12"/>
    <w:rsid w:val="00B06F3B"/>
    <w:rsid w:val="00B0793A"/>
    <w:rsid w:val="00B07C60"/>
    <w:rsid w:val="00B07E36"/>
    <w:rsid w:val="00B07EEA"/>
    <w:rsid w:val="00B103D4"/>
    <w:rsid w:val="00B10ABC"/>
    <w:rsid w:val="00B10B75"/>
    <w:rsid w:val="00B10DF1"/>
    <w:rsid w:val="00B10EFA"/>
    <w:rsid w:val="00B11290"/>
    <w:rsid w:val="00B11BAB"/>
    <w:rsid w:val="00B12C80"/>
    <w:rsid w:val="00B12E5A"/>
    <w:rsid w:val="00B131C9"/>
    <w:rsid w:val="00B132D1"/>
    <w:rsid w:val="00B13756"/>
    <w:rsid w:val="00B13894"/>
    <w:rsid w:val="00B13F68"/>
    <w:rsid w:val="00B14121"/>
    <w:rsid w:val="00B14B76"/>
    <w:rsid w:val="00B15538"/>
    <w:rsid w:val="00B15679"/>
    <w:rsid w:val="00B15A09"/>
    <w:rsid w:val="00B15A9A"/>
    <w:rsid w:val="00B16302"/>
    <w:rsid w:val="00B17208"/>
    <w:rsid w:val="00B17398"/>
    <w:rsid w:val="00B17569"/>
    <w:rsid w:val="00B177C8"/>
    <w:rsid w:val="00B20265"/>
    <w:rsid w:val="00B206C7"/>
    <w:rsid w:val="00B20A6F"/>
    <w:rsid w:val="00B20B01"/>
    <w:rsid w:val="00B20D75"/>
    <w:rsid w:val="00B21CC6"/>
    <w:rsid w:val="00B21CD4"/>
    <w:rsid w:val="00B21DBA"/>
    <w:rsid w:val="00B2218B"/>
    <w:rsid w:val="00B2231E"/>
    <w:rsid w:val="00B237C5"/>
    <w:rsid w:val="00B240AF"/>
    <w:rsid w:val="00B243AA"/>
    <w:rsid w:val="00B2499D"/>
    <w:rsid w:val="00B24DE3"/>
    <w:rsid w:val="00B2547E"/>
    <w:rsid w:val="00B258D7"/>
    <w:rsid w:val="00B25DDC"/>
    <w:rsid w:val="00B262CA"/>
    <w:rsid w:val="00B2780D"/>
    <w:rsid w:val="00B301E4"/>
    <w:rsid w:val="00B30695"/>
    <w:rsid w:val="00B312FE"/>
    <w:rsid w:val="00B317CE"/>
    <w:rsid w:val="00B32330"/>
    <w:rsid w:val="00B32849"/>
    <w:rsid w:val="00B33391"/>
    <w:rsid w:val="00B33EEF"/>
    <w:rsid w:val="00B3462B"/>
    <w:rsid w:val="00B34BC1"/>
    <w:rsid w:val="00B350D6"/>
    <w:rsid w:val="00B35261"/>
    <w:rsid w:val="00B35594"/>
    <w:rsid w:val="00B355BA"/>
    <w:rsid w:val="00B357BE"/>
    <w:rsid w:val="00B3632D"/>
    <w:rsid w:val="00B3660F"/>
    <w:rsid w:val="00B36643"/>
    <w:rsid w:val="00B37515"/>
    <w:rsid w:val="00B37F82"/>
    <w:rsid w:val="00B407D0"/>
    <w:rsid w:val="00B40DBA"/>
    <w:rsid w:val="00B41258"/>
    <w:rsid w:val="00B41791"/>
    <w:rsid w:val="00B41B99"/>
    <w:rsid w:val="00B41CDA"/>
    <w:rsid w:val="00B426E2"/>
    <w:rsid w:val="00B42B4E"/>
    <w:rsid w:val="00B43B0E"/>
    <w:rsid w:val="00B43D4E"/>
    <w:rsid w:val="00B4462A"/>
    <w:rsid w:val="00B44B24"/>
    <w:rsid w:val="00B45E95"/>
    <w:rsid w:val="00B4603B"/>
    <w:rsid w:val="00B4615C"/>
    <w:rsid w:val="00B46F38"/>
    <w:rsid w:val="00B46FA6"/>
    <w:rsid w:val="00B470E0"/>
    <w:rsid w:val="00B4753A"/>
    <w:rsid w:val="00B47A42"/>
    <w:rsid w:val="00B506DE"/>
    <w:rsid w:val="00B51668"/>
    <w:rsid w:val="00B51FFA"/>
    <w:rsid w:val="00B52C5A"/>
    <w:rsid w:val="00B53149"/>
    <w:rsid w:val="00B53B8F"/>
    <w:rsid w:val="00B544CE"/>
    <w:rsid w:val="00B5452C"/>
    <w:rsid w:val="00B549DE"/>
    <w:rsid w:val="00B54B00"/>
    <w:rsid w:val="00B55A84"/>
    <w:rsid w:val="00B55B4E"/>
    <w:rsid w:val="00B56418"/>
    <w:rsid w:val="00B566D6"/>
    <w:rsid w:val="00B569A3"/>
    <w:rsid w:val="00B56BE2"/>
    <w:rsid w:val="00B57CCD"/>
    <w:rsid w:val="00B57FBF"/>
    <w:rsid w:val="00B60998"/>
    <w:rsid w:val="00B6160E"/>
    <w:rsid w:val="00B61840"/>
    <w:rsid w:val="00B61B3D"/>
    <w:rsid w:val="00B61BBE"/>
    <w:rsid w:val="00B62DF6"/>
    <w:rsid w:val="00B63D82"/>
    <w:rsid w:val="00B63D92"/>
    <w:rsid w:val="00B64953"/>
    <w:rsid w:val="00B65427"/>
    <w:rsid w:val="00B66627"/>
    <w:rsid w:val="00B66E39"/>
    <w:rsid w:val="00B67795"/>
    <w:rsid w:val="00B678D3"/>
    <w:rsid w:val="00B70644"/>
    <w:rsid w:val="00B71191"/>
    <w:rsid w:val="00B7154C"/>
    <w:rsid w:val="00B72C39"/>
    <w:rsid w:val="00B73F7D"/>
    <w:rsid w:val="00B74583"/>
    <w:rsid w:val="00B7461A"/>
    <w:rsid w:val="00B75030"/>
    <w:rsid w:val="00B754EA"/>
    <w:rsid w:val="00B75ACC"/>
    <w:rsid w:val="00B75FE1"/>
    <w:rsid w:val="00B779F0"/>
    <w:rsid w:val="00B801C2"/>
    <w:rsid w:val="00B80294"/>
    <w:rsid w:val="00B803C8"/>
    <w:rsid w:val="00B80C62"/>
    <w:rsid w:val="00B80F84"/>
    <w:rsid w:val="00B81002"/>
    <w:rsid w:val="00B81D9A"/>
    <w:rsid w:val="00B81E3B"/>
    <w:rsid w:val="00B82551"/>
    <w:rsid w:val="00B82BE7"/>
    <w:rsid w:val="00B82E46"/>
    <w:rsid w:val="00B83097"/>
    <w:rsid w:val="00B83691"/>
    <w:rsid w:val="00B83939"/>
    <w:rsid w:val="00B83A02"/>
    <w:rsid w:val="00B83C3F"/>
    <w:rsid w:val="00B84021"/>
    <w:rsid w:val="00B845C0"/>
    <w:rsid w:val="00B84B5B"/>
    <w:rsid w:val="00B84C1C"/>
    <w:rsid w:val="00B859EE"/>
    <w:rsid w:val="00B85DD8"/>
    <w:rsid w:val="00B86E5C"/>
    <w:rsid w:val="00B86EF4"/>
    <w:rsid w:val="00B870F7"/>
    <w:rsid w:val="00B87703"/>
    <w:rsid w:val="00B87BB0"/>
    <w:rsid w:val="00B87DD1"/>
    <w:rsid w:val="00B87E1B"/>
    <w:rsid w:val="00B87E9C"/>
    <w:rsid w:val="00B90404"/>
    <w:rsid w:val="00B9088D"/>
    <w:rsid w:val="00B909E7"/>
    <w:rsid w:val="00B90FA8"/>
    <w:rsid w:val="00B9177A"/>
    <w:rsid w:val="00B91D56"/>
    <w:rsid w:val="00B93A2C"/>
    <w:rsid w:val="00B93A3A"/>
    <w:rsid w:val="00B93E4C"/>
    <w:rsid w:val="00B94055"/>
    <w:rsid w:val="00B94972"/>
    <w:rsid w:val="00B94BD0"/>
    <w:rsid w:val="00B94D29"/>
    <w:rsid w:val="00B9578A"/>
    <w:rsid w:val="00B965B4"/>
    <w:rsid w:val="00B968D0"/>
    <w:rsid w:val="00B96936"/>
    <w:rsid w:val="00B96E4A"/>
    <w:rsid w:val="00B979C9"/>
    <w:rsid w:val="00BA0095"/>
    <w:rsid w:val="00BA015D"/>
    <w:rsid w:val="00BA09B3"/>
    <w:rsid w:val="00BA09DE"/>
    <w:rsid w:val="00BA14EC"/>
    <w:rsid w:val="00BA2569"/>
    <w:rsid w:val="00BA2864"/>
    <w:rsid w:val="00BA2B33"/>
    <w:rsid w:val="00BA2DDD"/>
    <w:rsid w:val="00BA316C"/>
    <w:rsid w:val="00BA31D7"/>
    <w:rsid w:val="00BA3424"/>
    <w:rsid w:val="00BA4376"/>
    <w:rsid w:val="00BA47AE"/>
    <w:rsid w:val="00BA4C5E"/>
    <w:rsid w:val="00BA4D4D"/>
    <w:rsid w:val="00BA518B"/>
    <w:rsid w:val="00BA5224"/>
    <w:rsid w:val="00BA5BDA"/>
    <w:rsid w:val="00BA7DB5"/>
    <w:rsid w:val="00BB03C1"/>
    <w:rsid w:val="00BB0976"/>
    <w:rsid w:val="00BB1A58"/>
    <w:rsid w:val="00BB2299"/>
    <w:rsid w:val="00BB380F"/>
    <w:rsid w:val="00BB3DDC"/>
    <w:rsid w:val="00BB3F38"/>
    <w:rsid w:val="00BB52ED"/>
    <w:rsid w:val="00BB58C0"/>
    <w:rsid w:val="00BB5964"/>
    <w:rsid w:val="00BB5CE4"/>
    <w:rsid w:val="00BB6090"/>
    <w:rsid w:val="00BB6328"/>
    <w:rsid w:val="00BB65CA"/>
    <w:rsid w:val="00BB6E0F"/>
    <w:rsid w:val="00BB7261"/>
    <w:rsid w:val="00BB75F9"/>
    <w:rsid w:val="00BB7860"/>
    <w:rsid w:val="00BB78FC"/>
    <w:rsid w:val="00BB7C66"/>
    <w:rsid w:val="00BB7F73"/>
    <w:rsid w:val="00BC0971"/>
    <w:rsid w:val="00BC0C99"/>
    <w:rsid w:val="00BC0D85"/>
    <w:rsid w:val="00BC10E6"/>
    <w:rsid w:val="00BC19D9"/>
    <w:rsid w:val="00BC1CBF"/>
    <w:rsid w:val="00BC2A31"/>
    <w:rsid w:val="00BC2A84"/>
    <w:rsid w:val="00BC2BF9"/>
    <w:rsid w:val="00BC3310"/>
    <w:rsid w:val="00BC3C64"/>
    <w:rsid w:val="00BC3C76"/>
    <w:rsid w:val="00BC40A6"/>
    <w:rsid w:val="00BC442F"/>
    <w:rsid w:val="00BC48FA"/>
    <w:rsid w:val="00BC4E30"/>
    <w:rsid w:val="00BC5665"/>
    <w:rsid w:val="00BC5900"/>
    <w:rsid w:val="00BC5AC9"/>
    <w:rsid w:val="00BC6726"/>
    <w:rsid w:val="00BC6825"/>
    <w:rsid w:val="00BC70C3"/>
    <w:rsid w:val="00BC7DCD"/>
    <w:rsid w:val="00BD0CC7"/>
    <w:rsid w:val="00BD1449"/>
    <w:rsid w:val="00BD1960"/>
    <w:rsid w:val="00BD1E56"/>
    <w:rsid w:val="00BD271A"/>
    <w:rsid w:val="00BD2C2D"/>
    <w:rsid w:val="00BD2C6C"/>
    <w:rsid w:val="00BD2D6E"/>
    <w:rsid w:val="00BD2EF8"/>
    <w:rsid w:val="00BD37DB"/>
    <w:rsid w:val="00BD38DC"/>
    <w:rsid w:val="00BD3BF4"/>
    <w:rsid w:val="00BD5023"/>
    <w:rsid w:val="00BD56FA"/>
    <w:rsid w:val="00BD5882"/>
    <w:rsid w:val="00BD6A59"/>
    <w:rsid w:val="00BD70EF"/>
    <w:rsid w:val="00BD76A3"/>
    <w:rsid w:val="00BD79BD"/>
    <w:rsid w:val="00BD7B4F"/>
    <w:rsid w:val="00BE042E"/>
    <w:rsid w:val="00BE0CC6"/>
    <w:rsid w:val="00BE1816"/>
    <w:rsid w:val="00BE2CD6"/>
    <w:rsid w:val="00BE2D8A"/>
    <w:rsid w:val="00BE36E7"/>
    <w:rsid w:val="00BE38F7"/>
    <w:rsid w:val="00BE38FC"/>
    <w:rsid w:val="00BE3AE1"/>
    <w:rsid w:val="00BE3CF0"/>
    <w:rsid w:val="00BE3D86"/>
    <w:rsid w:val="00BE3FFB"/>
    <w:rsid w:val="00BE41E4"/>
    <w:rsid w:val="00BE468C"/>
    <w:rsid w:val="00BE50A6"/>
    <w:rsid w:val="00BE51B5"/>
    <w:rsid w:val="00BE55B8"/>
    <w:rsid w:val="00BE72E2"/>
    <w:rsid w:val="00BE7BFA"/>
    <w:rsid w:val="00BF0CB5"/>
    <w:rsid w:val="00BF0D91"/>
    <w:rsid w:val="00BF0F91"/>
    <w:rsid w:val="00BF12E2"/>
    <w:rsid w:val="00BF24DD"/>
    <w:rsid w:val="00BF270B"/>
    <w:rsid w:val="00BF289B"/>
    <w:rsid w:val="00BF48C3"/>
    <w:rsid w:val="00BF4D74"/>
    <w:rsid w:val="00BF53ED"/>
    <w:rsid w:val="00BF54D4"/>
    <w:rsid w:val="00BF5E86"/>
    <w:rsid w:val="00BF606B"/>
    <w:rsid w:val="00BF6F28"/>
    <w:rsid w:val="00BF725D"/>
    <w:rsid w:val="00BF7682"/>
    <w:rsid w:val="00C00079"/>
    <w:rsid w:val="00C00698"/>
    <w:rsid w:val="00C00C81"/>
    <w:rsid w:val="00C0107B"/>
    <w:rsid w:val="00C015EF"/>
    <w:rsid w:val="00C0194E"/>
    <w:rsid w:val="00C021AD"/>
    <w:rsid w:val="00C02C44"/>
    <w:rsid w:val="00C02E09"/>
    <w:rsid w:val="00C0334A"/>
    <w:rsid w:val="00C033F7"/>
    <w:rsid w:val="00C03988"/>
    <w:rsid w:val="00C045B1"/>
    <w:rsid w:val="00C04689"/>
    <w:rsid w:val="00C05454"/>
    <w:rsid w:val="00C06DB3"/>
    <w:rsid w:val="00C06EA4"/>
    <w:rsid w:val="00C071F3"/>
    <w:rsid w:val="00C0748B"/>
    <w:rsid w:val="00C07DE2"/>
    <w:rsid w:val="00C102B5"/>
    <w:rsid w:val="00C1033D"/>
    <w:rsid w:val="00C113F6"/>
    <w:rsid w:val="00C115FD"/>
    <w:rsid w:val="00C11BCD"/>
    <w:rsid w:val="00C12113"/>
    <w:rsid w:val="00C1213C"/>
    <w:rsid w:val="00C121E3"/>
    <w:rsid w:val="00C1276F"/>
    <w:rsid w:val="00C13718"/>
    <w:rsid w:val="00C13870"/>
    <w:rsid w:val="00C13AF5"/>
    <w:rsid w:val="00C13C1F"/>
    <w:rsid w:val="00C13E9C"/>
    <w:rsid w:val="00C146BF"/>
    <w:rsid w:val="00C146FF"/>
    <w:rsid w:val="00C14D3D"/>
    <w:rsid w:val="00C154CF"/>
    <w:rsid w:val="00C170F6"/>
    <w:rsid w:val="00C20551"/>
    <w:rsid w:val="00C20809"/>
    <w:rsid w:val="00C208AC"/>
    <w:rsid w:val="00C20DFF"/>
    <w:rsid w:val="00C20F9F"/>
    <w:rsid w:val="00C213A0"/>
    <w:rsid w:val="00C2148D"/>
    <w:rsid w:val="00C21B55"/>
    <w:rsid w:val="00C2226A"/>
    <w:rsid w:val="00C22CF3"/>
    <w:rsid w:val="00C234AF"/>
    <w:rsid w:val="00C24C36"/>
    <w:rsid w:val="00C26002"/>
    <w:rsid w:val="00C26301"/>
    <w:rsid w:val="00C2632D"/>
    <w:rsid w:val="00C26E34"/>
    <w:rsid w:val="00C272CF"/>
    <w:rsid w:val="00C2730D"/>
    <w:rsid w:val="00C2750C"/>
    <w:rsid w:val="00C2757F"/>
    <w:rsid w:val="00C301D3"/>
    <w:rsid w:val="00C3057D"/>
    <w:rsid w:val="00C309AF"/>
    <w:rsid w:val="00C30D58"/>
    <w:rsid w:val="00C31FCF"/>
    <w:rsid w:val="00C3234F"/>
    <w:rsid w:val="00C3284C"/>
    <w:rsid w:val="00C335AA"/>
    <w:rsid w:val="00C33B48"/>
    <w:rsid w:val="00C3455D"/>
    <w:rsid w:val="00C36B20"/>
    <w:rsid w:val="00C36F8E"/>
    <w:rsid w:val="00C374E2"/>
    <w:rsid w:val="00C37F6F"/>
    <w:rsid w:val="00C408BC"/>
    <w:rsid w:val="00C412D0"/>
    <w:rsid w:val="00C41E27"/>
    <w:rsid w:val="00C430B0"/>
    <w:rsid w:val="00C43318"/>
    <w:rsid w:val="00C43C48"/>
    <w:rsid w:val="00C43D3B"/>
    <w:rsid w:val="00C44068"/>
    <w:rsid w:val="00C441E0"/>
    <w:rsid w:val="00C44DFF"/>
    <w:rsid w:val="00C44E16"/>
    <w:rsid w:val="00C45F94"/>
    <w:rsid w:val="00C467A4"/>
    <w:rsid w:val="00C46881"/>
    <w:rsid w:val="00C47110"/>
    <w:rsid w:val="00C51206"/>
    <w:rsid w:val="00C5177B"/>
    <w:rsid w:val="00C51867"/>
    <w:rsid w:val="00C51D47"/>
    <w:rsid w:val="00C521ED"/>
    <w:rsid w:val="00C52A71"/>
    <w:rsid w:val="00C53A8B"/>
    <w:rsid w:val="00C53B19"/>
    <w:rsid w:val="00C54301"/>
    <w:rsid w:val="00C5460B"/>
    <w:rsid w:val="00C550E9"/>
    <w:rsid w:val="00C552D5"/>
    <w:rsid w:val="00C55A10"/>
    <w:rsid w:val="00C55F52"/>
    <w:rsid w:val="00C567F7"/>
    <w:rsid w:val="00C568F9"/>
    <w:rsid w:val="00C57AD5"/>
    <w:rsid w:val="00C60079"/>
    <w:rsid w:val="00C606D5"/>
    <w:rsid w:val="00C615BA"/>
    <w:rsid w:val="00C615CE"/>
    <w:rsid w:val="00C61F41"/>
    <w:rsid w:val="00C62272"/>
    <w:rsid w:val="00C629CF"/>
    <w:rsid w:val="00C6309C"/>
    <w:rsid w:val="00C634CD"/>
    <w:rsid w:val="00C63A06"/>
    <w:rsid w:val="00C63A45"/>
    <w:rsid w:val="00C63B65"/>
    <w:rsid w:val="00C63C39"/>
    <w:rsid w:val="00C64113"/>
    <w:rsid w:val="00C647DB"/>
    <w:rsid w:val="00C64981"/>
    <w:rsid w:val="00C6520C"/>
    <w:rsid w:val="00C65E28"/>
    <w:rsid w:val="00C663EF"/>
    <w:rsid w:val="00C669EE"/>
    <w:rsid w:val="00C66B18"/>
    <w:rsid w:val="00C6740F"/>
    <w:rsid w:val="00C6741A"/>
    <w:rsid w:val="00C67826"/>
    <w:rsid w:val="00C7026E"/>
    <w:rsid w:val="00C705AE"/>
    <w:rsid w:val="00C71C17"/>
    <w:rsid w:val="00C71F1B"/>
    <w:rsid w:val="00C724F4"/>
    <w:rsid w:val="00C72625"/>
    <w:rsid w:val="00C72785"/>
    <w:rsid w:val="00C72C1E"/>
    <w:rsid w:val="00C73037"/>
    <w:rsid w:val="00C73615"/>
    <w:rsid w:val="00C73AD2"/>
    <w:rsid w:val="00C74183"/>
    <w:rsid w:val="00C74631"/>
    <w:rsid w:val="00C74E96"/>
    <w:rsid w:val="00C75044"/>
    <w:rsid w:val="00C77134"/>
    <w:rsid w:val="00C7726E"/>
    <w:rsid w:val="00C80C41"/>
    <w:rsid w:val="00C81397"/>
    <w:rsid w:val="00C8211D"/>
    <w:rsid w:val="00C833EE"/>
    <w:rsid w:val="00C841D4"/>
    <w:rsid w:val="00C84BD9"/>
    <w:rsid w:val="00C84BDC"/>
    <w:rsid w:val="00C84F8D"/>
    <w:rsid w:val="00C85256"/>
    <w:rsid w:val="00C85FED"/>
    <w:rsid w:val="00C863A7"/>
    <w:rsid w:val="00C863E5"/>
    <w:rsid w:val="00C86433"/>
    <w:rsid w:val="00C86667"/>
    <w:rsid w:val="00C86792"/>
    <w:rsid w:val="00C86AE4"/>
    <w:rsid w:val="00C87B1D"/>
    <w:rsid w:val="00C900C0"/>
    <w:rsid w:val="00C90907"/>
    <w:rsid w:val="00C9090D"/>
    <w:rsid w:val="00C909DE"/>
    <w:rsid w:val="00C91D80"/>
    <w:rsid w:val="00C91EB9"/>
    <w:rsid w:val="00C91ED0"/>
    <w:rsid w:val="00C91F4F"/>
    <w:rsid w:val="00C92491"/>
    <w:rsid w:val="00C92681"/>
    <w:rsid w:val="00C9431C"/>
    <w:rsid w:val="00C94B08"/>
    <w:rsid w:val="00C95A48"/>
    <w:rsid w:val="00C95B5B"/>
    <w:rsid w:val="00C967FA"/>
    <w:rsid w:val="00C97123"/>
    <w:rsid w:val="00C97679"/>
    <w:rsid w:val="00C97693"/>
    <w:rsid w:val="00C97705"/>
    <w:rsid w:val="00C9784C"/>
    <w:rsid w:val="00CA02F4"/>
    <w:rsid w:val="00CA05F3"/>
    <w:rsid w:val="00CA1205"/>
    <w:rsid w:val="00CA1FFE"/>
    <w:rsid w:val="00CA3EDC"/>
    <w:rsid w:val="00CA487C"/>
    <w:rsid w:val="00CA57D5"/>
    <w:rsid w:val="00CA64C6"/>
    <w:rsid w:val="00CA6951"/>
    <w:rsid w:val="00CA6BF1"/>
    <w:rsid w:val="00CA6DAF"/>
    <w:rsid w:val="00CA759C"/>
    <w:rsid w:val="00CA7A5F"/>
    <w:rsid w:val="00CA7E6B"/>
    <w:rsid w:val="00CB14DE"/>
    <w:rsid w:val="00CB1A1D"/>
    <w:rsid w:val="00CB1C9E"/>
    <w:rsid w:val="00CB2189"/>
    <w:rsid w:val="00CB2ADF"/>
    <w:rsid w:val="00CB36CD"/>
    <w:rsid w:val="00CB3790"/>
    <w:rsid w:val="00CB3928"/>
    <w:rsid w:val="00CB3C94"/>
    <w:rsid w:val="00CB411C"/>
    <w:rsid w:val="00CB4796"/>
    <w:rsid w:val="00CB4908"/>
    <w:rsid w:val="00CB4B7F"/>
    <w:rsid w:val="00CB4BCA"/>
    <w:rsid w:val="00CB4F74"/>
    <w:rsid w:val="00CB511A"/>
    <w:rsid w:val="00CB5438"/>
    <w:rsid w:val="00CB5A63"/>
    <w:rsid w:val="00CB6444"/>
    <w:rsid w:val="00CB6526"/>
    <w:rsid w:val="00CB6817"/>
    <w:rsid w:val="00CB6A30"/>
    <w:rsid w:val="00CB6ACD"/>
    <w:rsid w:val="00CB6F70"/>
    <w:rsid w:val="00CB7C23"/>
    <w:rsid w:val="00CB7DEA"/>
    <w:rsid w:val="00CC007A"/>
    <w:rsid w:val="00CC0523"/>
    <w:rsid w:val="00CC0532"/>
    <w:rsid w:val="00CC09B2"/>
    <w:rsid w:val="00CC1A85"/>
    <w:rsid w:val="00CC1A9A"/>
    <w:rsid w:val="00CC1F7E"/>
    <w:rsid w:val="00CC2BE1"/>
    <w:rsid w:val="00CC2D70"/>
    <w:rsid w:val="00CC3790"/>
    <w:rsid w:val="00CC42CB"/>
    <w:rsid w:val="00CC48ED"/>
    <w:rsid w:val="00CC67FD"/>
    <w:rsid w:val="00CC6CEE"/>
    <w:rsid w:val="00CC7587"/>
    <w:rsid w:val="00CC7D40"/>
    <w:rsid w:val="00CD0153"/>
    <w:rsid w:val="00CD052C"/>
    <w:rsid w:val="00CD05A2"/>
    <w:rsid w:val="00CD1140"/>
    <w:rsid w:val="00CD12CF"/>
    <w:rsid w:val="00CD14E0"/>
    <w:rsid w:val="00CD1982"/>
    <w:rsid w:val="00CD1E16"/>
    <w:rsid w:val="00CD1E34"/>
    <w:rsid w:val="00CD2683"/>
    <w:rsid w:val="00CD2910"/>
    <w:rsid w:val="00CD2F67"/>
    <w:rsid w:val="00CD3F40"/>
    <w:rsid w:val="00CD4224"/>
    <w:rsid w:val="00CD5B1C"/>
    <w:rsid w:val="00CD5D50"/>
    <w:rsid w:val="00CD5F04"/>
    <w:rsid w:val="00CD6925"/>
    <w:rsid w:val="00CD6C8A"/>
    <w:rsid w:val="00CD7087"/>
    <w:rsid w:val="00CE0658"/>
    <w:rsid w:val="00CE0DF5"/>
    <w:rsid w:val="00CE1139"/>
    <w:rsid w:val="00CE1266"/>
    <w:rsid w:val="00CE1389"/>
    <w:rsid w:val="00CE148D"/>
    <w:rsid w:val="00CE1524"/>
    <w:rsid w:val="00CE1A2B"/>
    <w:rsid w:val="00CE23BA"/>
    <w:rsid w:val="00CE27B8"/>
    <w:rsid w:val="00CE298E"/>
    <w:rsid w:val="00CE3143"/>
    <w:rsid w:val="00CE38B1"/>
    <w:rsid w:val="00CE470D"/>
    <w:rsid w:val="00CE57AF"/>
    <w:rsid w:val="00CE5B7B"/>
    <w:rsid w:val="00CE605D"/>
    <w:rsid w:val="00CE65C2"/>
    <w:rsid w:val="00CE6A27"/>
    <w:rsid w:val="00CE6CB6"/>
    <w:rsid w:val="00CE6ED2"/>
    <w:rsid w:val="00CE7803"/>
    <w:rsid w:val="00CE78BF"/>
    <w:rsid w:val="00CE78DC"/>
    <w:rsid w:val="00CE7B7D"/>
    <w:rsid w:val="00CF05A5"/>
    <w:rsid w:val="00CF130F"/>
    <w:rsid w:val="00CF1618"/>
    <w:rsid w:val="00CF1B75"/>
    <w:rsid w:val="00CF20E5"/>
    <w:rsid w:val="00CF3011"/>
    <w:rsid w:val="00CF345D"/>
    <w:rsid w:val="00CF385E"/>
    <w:rsid w:val="00CF3C49"/>
    <w:rsid w:val="00CF5BC7"/>
    <w:rsid w:val="00CF6B8E"/>
    <w:rsid w:val="00CF6D48"/>
    <w:rsid w:val="00CF7AE5"/>
    <w:rsid w:val="00CF7B66"/>
    <w:rsid w:val="00D004C8"/>
    <w:rsid w:val="00D005FB"/>
    <w:rsid w:val="00D012B4"/>
    <w:rsid w:val="00D01A34"/>
    <w:rsid w:val="00D01B2A"/>
    <w:rsid w:val="00D0256C"/>
    <w:rsid w:val="00D02700"/>
    <w:rsid w:val="00D02F9E"/>
    <w:rsid w:val="00D0308A"/>
    <w:rsid w:val="00D033CC"/>
    <w:rsid w:val="00D03704"/>
    <w:rsid w:val="00D037AF"/>
    <w:rsid w:val="00D037ED"/>
    <w:rsid w:val="00D0473E"/>
    <w:rsid w:val="00D05582"/>
    <w:rsid w:val="00D05F6F"/>
    <w:rsid w:val="00D0610E"/>
    <w:rsid w:val="00D06126"/>
    <w:rsid w:val="00D06C41"/>
    <w:rsid w:val="00D07A7B"/>
    <w:rsid w:val="00D07AE8"/>
    <w:rsid w:val="00D07FC5"/>
    <w:rsid w:val="00D10D78"/>
    <w:rsid w:val="00D11878"/>
    <w:rsid w:val="00D11AAB"/>
    <w:rsid w:val="00D11E41"/>
    <w:rsid w:val="00D1235C"/>
    <w:rsid w:val="00D12616"/>
    <w:rsid w:val="00D12ECA"/>
    <w:rsid w:val="00D13AB7"/>
    <w:rsid w:val="00D13F8A"/>
    <w:rsid w:val="00D147CE"/>
    <w:rsid w:val="00D14A8F"/>
    <w:rsid w:val="00D14D3B"/>
    <w:rsid w:val="00D15150"/>
    <w:rsid w:val="00D15637"/>
    <w:rsid w:val="00D156CD"/>
    <w:rsid w:val="00D157FB"/>
    <w:rsid w:val="00D15E14"/>
    <w:rsid w:val="00D16E10"/>
    <w:rsid w:val="00D207C7"/>
    <w:rsid w:val="00D22F95"/>
    <w:rsid w:val="00D231BA"/>
    <w:rsid w:val="00D23350"/>
    <w:rsid w:val="00D23AF6"/>
    <w:rsid w:val="00D23CA7"/>
    <w:rsid w:val="00D23CAC"/>
    <w:rsid w:val="00D25983"/>
    <w:rsid w:val="00D25AC3"/>
    <w:rsid w:val="00D25F88"/>
    <w:rsid w:val="00D2619C"/>
    <w:rsid w:val="00D2650F"/>
    <w:rsid w:val="00D26831"/>
    <w:rsid w:val="00D2693C"/>
    <w:rsid w:val="00D26CCC"/>
    <w:rsid w:val="00D27107"/>
    <w:rsid w:val="00D278E5"/>
    <w:rsid w:val="00D30F56"/>
    <w:rsid w:val="00D318F8"/>
    <w:rsid w:val="00D31B24"/>
    <w:rsid w:val="00D31BE2"/>
    <w:rsid w:val="00D3202D"/>
    <w:rsid w:val="00D322B6"/>
    <w:rsid w:val="00D337CD"/>
    <w:rsid w:val="00D340E7"/>
    <w:rsid w:val="00D342A6"/>
    <w:rsid w:val="00D34F3C"/>
    <w:rsid w:val="00D3536D"/>
    <w:rsid w:val="00D364F5"/>
    <w:rsid w:val="00D3662F"/>
    <w:rsid w:val="00D36BD1"/>
    <w:rsid w:val="00D36E9E"/>
    <w:rsid w:val="00D376EB"/>
    <w:rsid w:val="00D4052D"/>
    <w:rsid w:val="00D40F45"/>
    <w:rsid w:val="00D41228"/>
    <w:rsid w:val="00D4223B"/>
    <w:rsid w:val="00D42DF9"/>
    <w:rsid w:val="00D43049"/>
    <w:rsid w:val="00D43655"/>
    <w:rsid w:val="00D43D6C"/>
    <w:rsid w:val="00D43EC3"/>
    <w:rsid w:val="00D43F67"/>
    <w:rsid w:val="00D44171"/>
    <w:rsid w:val="00D446F9"/>
    <w:rsid w:val="00D45214"/>
    <w:rsid w:val="00D4533E"/>
    <w:rsid w:val="00D453B7"/>
    <w:rsid w:val="00D4584E"/>
    <w:rsid w:val="00D468A8"/>
    <w:rsid w:val="00D47022"/>
    <w:rsid w:val="00D471A0"/>
    <w:rsid w:val="00D47337"/>
    <w:rsid w:val="00D478AF"/>
    <w:rsid w:val="00D47D7C"/>
    <w:rsid w:val="00D47FAA"/>
    <w:rsid w:val="00D50128"/>
    <w:rsid w:val="00D519AB"/>
    <w:rsid w:val="00D51B10"/>
    <w:rsid w:val="00D5205B"/>
    <w:rsid w:val="00D520FC"/>
    <w:rsid w:val="00D52566"/>
    <w:rsid w:val="00D533DF"/>
    <w:rsid w:val="00D54592"/>
    <w:rsid w:val="00D55489"/>
    <w:rsid w:val="00D55C39"/>
    <w:rsid w:val="00D55C8F"/>
    <w:rsid w:val="00D56E39"/>
    <w:rsid w:val="00D57256"/>
    <w:rsid w:val="00D60515"/>
    <w:rsid w:val="00D60C09"/>
    <w:rsid w:val="00D611EE"/>
    <w:rsid w:val="00D6146A"/>
    <w:rsid w:val="00D61644"/>
    <w:rsid w:val="00D6183B"/>
    <w:rsid w:val="00D6202D"/>
    <w:rsid w:val="00D62266"/>
    <w:rsid w:val="00D62C73"/>
    <w:rsid w:val="00D635E4"/>
    <w:rsid w:val="00D639A1"/>
    <w:rsid w:val="00D63D91"/>
    <w:rsid w:val="00D64A1F"/>
    <w:rsid w:val="00D64CBA"/>
    <w:rsid w:val="00D64F41"/>
    <w:rsid w:val="00D65291"/>
    <w:rsid w:val="00D65B14"/>
    <w:rsid w:val="00D663AA"/>
    <w:rsid w:val="00D66D8D"/>
    <w:rsid w:val="00D6778A"/>
    <w:rsid w:val="00D67F31"/>
    <w:rsid w:val="00D67F87"/>
    <w:rsid w:val="00D706FD"/>
    <w:rsid w:val="00D70BDF"/>
    <w:rsid w:val="00D7102D"/>
    <w:rsid w:val="00D7172A"/>
    <w:rsid w:val="00D71878"/>
    <w:rsid w:val="00D71C6E"/>
    <w:rsid w:val="00D72885"/>
    <w:rsid w:val="00D73353"/>
    <w:rsid w:val="00D74CE1"/>
    <w:rsid w:val="00D74E2F"/>
    <w:rsid w:val="00D75ADB"/>
    <w:rsid w:val="00D75BF5"/>
    <w:rsid w:val="00D7614F"/>
    <w:rsid w:val="00D762B9"/>
    <w:rsid w:val="00D76ED6"/>
    <w:rsid w:val="00D77549"/>
    <w:rsid w:val="00D77A37"/>
    <w:rsid w:val="00D801D1"/>
    <w:rsid w:val="00D807B5"/>
    <w:rsid w:val="00D80E56"/>
    <w:rsid w:val="00D81239"/>
    <w:rsid w:val="00D81889"/>
    <w:rsid w:val="00D81D58"/>
    <w:rsid w:val="00D81F28"/>
    <w:rsid w:val="00D827F5"/>
    <w:rsid w:val="00D829C2"/>
    <w:rsid w:val="00D83AFD"/>
    <w:rsid w:val="00D83D2B"/>
    <w:rsid w:val="00D83E29"/>
    <w:rsid w:val="00D8409D"/>
    <w:rsid w:val="00D84141"/>
    <w:rsid w:val="00D85126"/>
    <w:rsid w:val="00D8539B"/>
    <w:rsid w:val="00D85DF9"/>
    <w:rsid w:val="00D85F16"/>
    <w:rsid w:val="00D860E3"/>
    <w:rsid w:val="00D86C30"/>
    <w:rsid w:val="00D8798A"/>
    <w:rsid w:val="00D87F28"/>
    <w:rsid w:val="00D9008D"/>
    <w:rsid w:val="00D90C1D"/>
    <w:rsid w:val="00D90E7C"/>
    <w:rsid w:val="00D90F4A"/>
    <w:rsid w:val="00D90F4C"/>
    <w:rsid w:val="00D9113E"/>
    <w:rsid w:val="00D915B4"/>
    <w:rsid w:val="00D9160A"/>
    <w:rsid w:val="00D9165B"/>
    <w:rsid w:val="00D92029"/>
    <w:rsid w:val="00D92383"/>
    <w:rsid w:val="00D92BB0"/>
    <w:rsid w:val="00D92EF1"/>
    <w:rsid w:val="00D93206"/>
    <w:rsid w:val="00D93404"/>
    <w:rsid w:val="00D9374E"/>
    <w:rsid w:val="00D938AF"/>
    <w:rsid w:val="00D93D93"/>
    <w:rsid w:val="00D93E36"/>
    <w:rsid w:val="00D94165"/>
    <w:rsid w:val="00D946F8"/>
    <w:rsid w:val="00D94883"/>
    <w:rsid w:val="00D94BF4"/>
    <w:rsid w:val="00D94C8D"/>
    <w:rsid w:val="00D953C5"/>
    <w:rsid w:val="00D95485"/>
    <w:rsid w:val="00D9580D"/>
    <w:rsid w:val="00D9595B"/>
    <w:rsid w:val="00D95A71"/>
    <w:rsid w:val="00D95AD8"/>
    <w:rsid w:val="00D95E4C"/>
    <w:rsid w:val="00D95E8A"/>
    <w:rsid w:val="00D96003"/>
    <w:rsid w:val="00D9609A"/>
    <w:rsid w:val="00D96153"/>
    <w:rsid w:val="00D967DE"/>
    <w:rsid w:val="00DA0786"/>
    <w:rsid w:val="00DA0C9D"/>
    <w:rsid w:val="00DA1C4F"/>
    <w:rsid w:val="00DA2636"/>
    <w:rsid w:val="00DA2EB0"/>
    <w:rsid w:val="00DA47FF"/>
    <w:rsid w:val="00DA4DD5"/>
    <w:rsid w:val="00DA685C"/>
    <w:rsid w:val="00DA6C08"/>
    <w:rsid w:val="00DA6E66"/>
    <w:rsid w:val="00DA7397"/>
    <w:rsid w:val="00DA748D"/>
    <w:rsid w:val="00DA76DD"/>
    <w:rsid w:val="00DA794B"/>
    <w:rsid w:val="00DA7F2B"/>
    <w:rsid w:val="00DB00D1"/>
    <w:rsid w:val="00DB0197"/>
    <w:rsid w:val="00DB0697"/>
    <w:rsid w:val="00DB0698"/>
    <w:rsid w:val="00DB2BBA"/>
    <w:rsid w:val="00DB2CF4"/>
    <w:rsid w:val="00DB33ED"/>
    <w:rsid w:val="00DB3856"/>
    <w:rsid w:val="00DB3E81"/>
    <w:rsid w:val="00DB3F86"/>
    <w:rsid w:val="00DB4AB5"/>
    <w:rsid w:val="00DB4AED"/>
    <w:rsid w:val="00DB4C9A"/>
    <w:rsid w:val="00DB5A3C"/>
    <w:rsid w:val="00DB6158"/>
    <w:rsid w:val="00DB62EA"/>
    <w:rsid w:val="00DB64E0"/>
    <w:rsid w:val="00DB6ABF"/>
    <w:rsid w:val="00DB6BD7"/>
    <w:rsid w:val="00DB7718"/>
    <w:rsid w:val="00DB77A6"/>
    <w:rsid w:val="00DB7B97"/>
    <w:rsid w:val="00DC0AC9"/>
    <w:rsid w:val="00DC0E5E"/>
    <w:rsid w:val="00DC176C"/>
    <w:rsid w:val="00DC1BBE"/>
    <w:rsid w:val="00DC3519"/>
    <w:rsid w:val="00DC44B9"/>
    <w:rsid w:val="00DC48F7"/>
    <w:rsid w:val="00DC4A35"/>
    <w:rsid w:val="00DC523B"/>
    <w:rsid w:val="00DC56FC"/>
    <w:rsid w:val="00DC5B3A"/>
    <w:rsid w:val="00DC6037"/>
    <w:rsid w:val="00DC6147"/>
    <w:rsid w:val="00DC68BE"/>
    <w:rsid w:val="00DC707A"/>
    <w:rsid w:val="00DC747F"/>
    <w:rsid w:val="00DC7B20"/>
    <w:rsid w:val="00DC7C0D"/>
    <w:rsid w:val="00DC7EBE"/>
    <w:rsid w:val="00DD1D2C"/>
    <w:rsid w:val="00DD1DBA"/>
    <w:rsid w:val="00DD2737"/>
    <w:rsid w:val="00DD2D26"/>
    <w:rsid w:val="00DD2D4D"/>
    <w:rsid w:val="00DD352F"/>
    <w:rsid w:val="00DD4319"/>
    <w:rsid w:val="00DD4831"/>
    <w:rsid w:val="00DD525C"/>
    <w:rsid w:val="00DD5F16"/>
    <w:rsid w:val="00DD6C6E"/>
    <w:rsid w:val="00DD7944"/>
    <w:rsid w:val="00DD7B2A"/>
    <w:rsid w:val="00DE03A6"/>
    <w:rsid w:val="00DE03D3"/>
    <w:rsid w:val="00DE051C"/>
    <w:rsid w:val="00DE0FB5"/>
    <w:rsid w:val="00DE1137"/>
    <w:rsid w:val="00DE12F2"/>
    <w:rsid w:val="00DE2150"/>
    <w:rsid w:val="00DE2EE4"/>
    <w:rsid w:val="00DE3A62"/>
    <w:rsid w:val="00DE3AC9"/>
    <w:rsid w:val="00DE3C18"/>
    <w:rsid w:val="00DE5196"/>
    <w:rsid w:val="00DE57E0"/>
    <w:rsid w:val="00DE5C19"/>
    <w:rsid w:val="00DE5EC4"/>
    <w:rsid w:val="00DE5ED9"/>
    <w:rsid w:val="00DE6075"/>
    <w:rsid w:val="00DE60A8"/>
    <w:rsid w:val="00DE63D0"/>
    <w:rsid w:val="00DE6851"/>
    <w:rsid w:val="00DF2FAB"/>
    <w:rsid w:val="00DF30CE"/>
    <w:rsid w:val="00DF37C2"/>
    <w:rsid w:val="00DF38D1"/>
    <w:rsid w:val="00DF3A47"/>
    <w:rsid w:val="00DF3B65"/>
    <w:rsid w:val="00DF4FCF"/>
    <w:rsid w:val="00DF58EB"/>
    <w:rsid w:val="00DF5962"/>
    <w:rsid w:val="00DF5C65"/>
    <w:rsid w:val="00DF5F29"/>
    <w:rsid w:val="00DF65D7"/>
    <w:rsid w:val="00DF65DB"/>
    <w:rsid w:val="00DF6BD3"/>
    <w:rsid w:val="00DF76F2"/>
    <w:rsid w:val="00DF7C2D"/>
    <w:rsid w:val="00E003E7"/>
    <w:rsid w:val="00E03044"/>
    <w:rsid w:val="00E03362"/>
    <w:rsid w:val="00E0349D"/>
    <w:rsid w:val="00E03560"/>
    <w:rsid w:val="00E0359F"/>
    <w:rsid w:val="00E036DE"/>
    <w:rsid w:val="00E036F9"/>
    <w:rsid w:val="00E03991"/>
    <w:rsid w:val="00E03A29"/>
    <w:rsid w:val="00E03B7D"/>
    <w:rsid w:val="00E04390"/>
    <w:rsid w:val="00E04623"/>
    <w:rsid w:val="00E047B3"/>
    <w:rsid w:val="00E0504E"/>
    <w:rsid w:val="00E0518A"/>
    <w:rsid w:val="00E05247"/>
    <w:rsid w:val="00E05BF5"/>
    <w:rsid w:val="00E060ED"/>
    <w:rsid w:val="00E06EFA"/>
    <w:rsid w:val="00E07746"/>
    <w:rsid w:val="00E07BED"/>
    <w:rsid w:val="00E07CE3"/>
    <w:rsid w:val="00E07D89"/>
    <w:rsid w:val="00E10133"/>
    <w:rsid w:val="00E103E1"/>
    <w:rsid w:val="00E10925"/>
    <w:rsid w:val="00E10E85"/>
    <w:rsid w:val="00E11293"/>
    <w:rsid w:val="00E11545"/>
    <w:rsid w:val="00E1181A"/>
    <w:rsid w:val="00E11991"/>
    <w:rsid w:val="00E11B05"/>
    <w:rsid w:val="00E11B72"/>
    <w:rsid w:val="00E11D15"/>
    <w:rsid w:val="00E11F57"/>
    <w:rsid w:val="00E12232"/>
    <w:rsid w:val="00E13251"/>
    <w:rsid w:val="00E13424"/>
    <w:rsid w:val="00E13601"/>
    <w:rsid w:val="00E141B9"/>
    <w:rsid w:val="00E1440E"/>
    <w:rsid w:val="00E1504C"/>
    <w:rsid w:val="00E1594F"/>
    <w:rsid w:val="00E169E9"/>
    <w:rsid w:val="00E16F1A"/>
    <w:rsid w:val="00E17130"/>
    <w:rsid w:val="00E172F9"/>
    <w:rsid w:val="00E175D7"/>
    <w:rsid w:val="00E1765C"/>
    <w:rsid w:val="00E176D6"/>
    <w:rsid w:val="00E179D4"/>
    <w:rsid w:val="00E17B1E"/>
    <w:rsid w:val="00E17C7B"/>
    <w:rsid w:val="00E17DF4"/>
    <w:rsid w:val="00E200B1"/>
    <w:rsid w:val="00E20116"/>
    <w:rsid w:val="00E208BA"/>
    <w:rsid w:val="00E211AF"/>
    <w:rsid w:val="00E212F7"/>
    <w:rsid w:val="00E21363"/>
    <w:rsid w:val="00E22866"/>
    <w:rsid w:val="00E230AC"/>
    <w:rsid w:val="00E232F2"/>
    <w:rsid w:val="00E23413"/>
    <w:rsid w:val="00E243EC"/>
    <w:rsid w:val="00E248DF"/>
    <w:rsid w:val="00E24DE2"/>
    <w:rsid w:val="00E25103"/>
    <w:rsid w:val="00E251D7"/>
    <w:rsid w:val="00E2590D"/>
    <w:rsid w:val="00E25F68"/>
    <w:rsid w:val="00E25FB9"/>
    <w:rsid w:val="00E261C9"/>
    <w:rsid w:val="00E2639F"/>
    <w:rsid w:val="00E26735"/>
    <w:rsid w:val="00E268D9"/>
    <w:rsid w:val="00E26A90"/>
    <w:rsid w:val="00E26CD7"/>
    <w:rsid w:val="00E26F9F"/>
    <w:rsid w:val="00E27264"/>
    <w:rsid w:val="00E2747C"/>
    <w:rsid w:val="00E27DE7"/>
    <w:rsid w:val="00E3012B"/>
    <w:rsid w:val="00E315DA"/>
    <w:rsid w:val="00E31C84"/>
    <w:rsid w:val="00E31E27"/>
    <w:rsid w:val="00E32C59"/>
    <w:rsid w:val="00E32DC9"/>
    <w:rsid w:val="00E32F81"/>
    <w:rsid w:val="00E333F7"/>
    <w:rsid w:val="00E33513"/>
    <w:rsid w:val="00E33596"/>
    <w:rsid w:val="00E342B4"/>
    <w:rsid w:val="00E345DA"/>
    <w:rsid w:val="00E34B81"/>
    <w:rsid w:val="00E35569"/>
    <w:rsid w:val="00E35692"/>
    <w:rsid w:val="00E362C4"/>
    <w:rsid w:val="00E366AD"/>
    <w:rsid w:val="00E36A91"/>
    <w:rsid w:val="00E400AC"/>
    <w:rsid w:val="00E407C4"/>
    <w:rsid w:val="00E40BB0"/>
    <w:rsid w:val="00E40DF8"/>
    <w:rsid w:val="00E4116C"/>
    <w:rsid w:val="00E41198"/>
    <w:rsid w:val="00E4120E"/>
    <w:rsid w:val="00E41244"/>
    <w:rsid w:val="00E4150C"/>
    <w:rsid w:val="00E42A9E"/>
    <w:rsid w:val="00E43B49"/>
    <w:rsid w:val="00E43E8E"/>
    <w:rsid w:val="00E440C4"/>
    <w:rsid w:val="00E4528C"/>
    <w:rsid w:val="00E457C5"/>
    <w:rsid w:val="00E45894"/>
    <w:rsid w:val="00E45CB9"/>
    <w:rsid w:val="00E463CD"/>
    <w:rsid w:val="00E4654A"/>
    <w:rsid w:val="00E46762"/>
    <w:rsid w:val="00E4686E"/>
    <w:rsid w:val="00E46992"/>
    <w:rsid w:val="00E46D78"/>
    <w:rsid w:val="00E47C84"/>
    <w:rsid w:val="00E50132"/>
    <w:rsid w:val="00E511BB"/>
    <w:rsid w:val="00E512A0"/>
    <w:rsid w:val="00E51E0D"/>
    <w:rsid w:val="00E51E77"/>
    <w:rsid w:val="00E524FE"/>
    <w:rsid w:val="00E52790"/>
    <w:rsid w:val="00E534BD"/>
    <w:rsid w:val="00E53856"/>
    <w:rsid w:val="00E53D93"/>
    <w:rsid w:val="00E54046"/>
    <w:rsid w:val="00E54501"/>
    <w:rsid w:val="00E5451F"/>
    <w:rsid w:val="00E54C43"/>
    <w:rsid w:val="00E54C50"/>
    <w:rsid w:val="00E55994"/>
    <w:rsid w:val="00E56B8E"/>
    <w:rsid w:val="00E56D62"/>
    <w:rsid w:val="00E57161"/>
    <w:rsid w:val="00E572B7"/>
    <w:rsid w:val="00E5787F"/>
    <w:rsid w:val="00E602D6"/>
    <w:rsid w:val="00E60A98"/>
    <w:rsid w:val="00E60C12"/>
    <w:rsid w:val="00E61098"/>
    <w:rsid w:val="00E6116D"/>
    <w:rsid w:val="00E623F1"/>
    <w:rsid w:val="00E6280E"/>
    <w:rsid w:val="00E62E32"/>
    <w:rsid w:val="00E63884"/>
    <w:rsid w:val="00E63C8D"/>
    <w:rsid w:val="00E6420E"/>
    <w:rsid w:val="00E65833"/>
    <w:rsid w:val="00E668A6"/>
    <w:rsid w:val="00E66C0C"/>
    <w:rsid w:val="00E66E97"/>
    <w:rsid w:val="00E67248"/>
    <w:rsid w:val="00E673B8"/>
    <w:rsid w:val="00E67A21"/>
    <w:rsid w:val="00E67D4F"/>
    <w:rsid w:val="00E705CF"/>
    <w:rsid w:val="00E705F1"/>
    <w:rsid w:val="00E707BC"/>
    <w:rsid w:val="00E70884"/>
    <w:rsid w:val="00E70B05"/>
    <w:rsid w:val="00E70CB2"/>
    <w:rsid w:val="00E72AE5"/>
    <w:rsid w:val="00E72F57"/>
    <w:rsid w:val="00E7391C"/>
    <w:rsid w:val="00E7459C"/>
    <w:rsid w:val="00E74E62"/>
    <w:rsid w:val="00E74EEA"/>
    <w:rsid w:val="00E75407"/>
    <w:rsid w:val="00E759E3"/>
    <w:rsid w:val="00E76014"/>
    <w:rsid w:val="00E77094"/>
    <w:rsid w:val="00E773F1"/>
    <w:rsid w:val="00E77591"/>
    <w:rsid w:val="00E77918"/>
    <w:rsid w:val="00E779D1"/>
    <w:rsid w:val="00E77A3E"/>
    <w:rsid w:val="00E77A87"/>
    <w:rsid w:val="00E80147"/>
    <w:rsid w:val="00E80FAF"/>
    <w:rsid w:val="00E811A6"/>
    <w:rsid w:val="00E81C57"/>
    <w:rsid w:val="00E81F59"/>
    <w:rsid w:val="00E820E7"/>
    <w:rsid w:val="00E8227F"/>
    <w:rsid w:val="00E823F4"/>
    <w:rsid w:val="00E825B8"/>
    <w:rsid w:val="00E8260B"/>
    <w:rsid w:val="00E82D72"/>
    <w:rsid w:val="00E82E45"/>
    <w:rsid w:val="00E835C4"/>
    <w:rsid w:val="00E8398F"/>
    <w:rsid w:val="00E84755"/>
    <w:rsid w:val="00E84BFD"/>
    <w:rsid w:val="00E84FF6"/>
    <w:rsid w:val="00E858A1"/>
    <w:rsid w:val="00E85C4E"/>
    <w:rsid w:val="00E85C70"/>
    <w:rsid w:val="00E863EB"/>
    <w:rsid w:val="00E869AC"/>
    <w:rsid w:val="00E86F98"/>
    <w:rsid w:val="00E8792F"/>
    <w:rsid w:val="00E879D3"/>
    <w:rsid w:val="00E90467"/>
    <w:rsid w:val="00E9068F"/>
    <w:rsid w:val="00E9129A"/>
    <w:rsid w:val="00E91F34"/>
    <w:rsid w:val="00E922A6"/>
    <w:rsid w:val="00E922D7"/>
    <w:rsid w:val="00E936B8"/>
    <w:rsid w:val="00E93C12"/>
    <w:rsid w:val="00E93F6E"/>
    <w:rsid w:val="00E93FB5"/>
    <w:rsid w:val="00E941CA"/>
    <w:rsid w:val="00E9449E"/>
    <w:rsid w:val="00E9499E"/>
    <w:rsid w:val="00E94CDB"/>
    <w:rsid w:val="00E9539B"/>
    <w:rsid w:val="00E95D51"/>
    <w:rsid w:val="00E96108"/>
    <w:rsid w:val="00E9701C"/>
    <w:rsid w:val="00E971AE"/>
    <w:rsid w:val="00E97D88"/>
    <w:rsid w:val="00EA01E0"/>
    <w:rsid w:val="00EA042F"/>
    <w:rsid w:val="00EA0649"/>
    <w:rsid w:val="00EA1262"/>
    <w:rsid w:val="00EA1B1A"/>
    <w:rsid w:val="00EA24D6"/>
    <w:rsid w:val="00EA2DC1"/>
    <w:rsid w:val="00EA3248"/>
    <w:rsid w:val="00EA46A3"/>
    <w:rsid w:val="00EA5376"/>
    <w:rsid w:val="00EA54B1"/>
    <w:rsid w:val="00EA62B0"/>
    <w:rsid w:val="00EA70F5"/>
    <w:rsid w:val="00EA716F"/>
    <w:rsid w:val="00EA7403"/>
    <w:rsid w:val="00EA7421"/>
    <w:rsid w:val="00EB0007"/>
    <w:rsid w:val="00EB01D7"/>
    <w:rsid w:val="00EB0F1A"/>
    <w:rsid w:val="00EB24CA"/>
    <w:rsid w:val="00EB327F"/>
    <w:rsid w:val="00EB40FF"/>
    <w:rsid w:val="00EB4267"/>
    <w:rsid w:val="00EB4C69"/>
    <w:rsid w:val="00EB4DA9"/>
    <w:rsid w:val="00EB4F55"/>
    <w:rsid w:val="00EB52A4"/>
    <w:rsid w:val="00EB5C19"/>
    <w:rsid w:val="00EB5F18"/>
    <w:rsid w:val="00EB62F5"/>
    <w:rsid w:val="00EB6978"/>
    <w:rsid w:val="00EB6EB4"/>
    <w:rsid w:val="00EB6FA2"/>
    <w:rsid w:val="00EB7131"/>
    <w:rsid w:val="00EB77AA"/>
    <w:rsid w:val="00EB7972"/>
    <w:rsid w:val="00EB7CF5"/>
    <w:rsid w:val="00EB7EA6"/>
    <w:rsid w:val="00EC0A9D"/>
    <w:rsid w:val="00EC126C"/>
    <w:rsid w:val="00EC21DA"/>
    <w:rsid w:val="00EC2A9E"/>
    <w:rsid w:val="00EC346D"/>
    <w:rsid w:val="00EC439F"/>
    <w:rsid w:val="00EC43C8"/>
    <w:rsid w:val="00EC4B2E"/>
    <w:rsid w:val="00EC556F"/>
    <w:rsid w:val="00EC5855"/>
    <w:rsid w:val="00EC5B7E"/>
    <w:rsid w:val="00EC6D77"/>
    <w:rsid w:val="00EC6DEB"/>
    <w:rsid w:val="00EC6E11"/>
    <w:rsid w:val="00ED00F8"/>
    <w:rsid w:val="00ED084D"/>
    <w:rsid w:val="00ED0B48"/>
    <w:rsid w:val="00ED17F2"/>
    <w:rsid w:val="00ED1C72"/>
    <w:rsid w:val="00ED223B"/>
    <w:rsid w:val="00ED2A75"/>
    <w:rsid w:val="00ED3004"/>
    <w:rsid w:val="00ED56DB"/>
    <w:rsid w:val="00ED5AC1"/>
    <w:rsid w:val="00ED6687"/>
    <w:rsid w:val="00ED6EC4"/>
    <w:rsid w:val="00ED791A"/>
    <w:rsid w:val="00ED7BFA"/>
    <w:rsid w:val="00EE01FF"/>
    <w:rsid w:val="00EE067B"/>
    <w:rsid w:val="00EE0C45"/>
    <w:rsid w:val="00EE18B9"/>
    <w:rsid w:val="00EE1D7C"/>
    <w:rsid w:val="00EE1EAB"/>
    <w:rsid w:val="00EE20BC"/>
    <w:rsid w:val="00EE2520"/>
    <w:rsid w:val="00EE257B"/>
    <w:rsid w:val="00EE3188"/>
    <w:rsid w:val="00EE3293"/>
    <w:rsid w:val="00EE3B1E"/>
    <w:rsid w:val="00EE3EAA"/>
    <w:rsid w:val="00EE40EF"/>
    <w:rsid w:val="00EE45D3"/>
    <w:rsid w:val="00EE499F"/>
    <w:rsid w:val="00EE52C9"/>
    <w:rsid w:val="00EE5678"/>
    <w:rsid w:val="00EE5A16"/>
    <w:rsid w:val="00EE6732"/>
    <w:rsid w:val="00EE686C"/>
    <w:rsid w:val="00EE6977"/>
    <w:rsid w:val="00EE69B6"/>
    <w:rsid w:val="00EE7480"/>
    <w:rsid w:val="00EE77E2"/>
    <w:rsid w:val="00EE7FAD"/>
    <w:rsid w:val="00EF0244"/>
    <w:rsid w:val="00EF062F"/>
    <w:rsid w:val="00EF0CDA"/>
    <w:rsid w:val="00EF14A8"/>
    <w:rsid w:val="00EF1DDC"/>
    <w:rsid w:val="00EF1E47"/>
    <w:rsid w:val="00EF2277"/>
    <w:rsid w:val="00EF267A"/>
    <w:rsid w:val="00EF3A63"/>
    <w:rsid w:val="00EF3ADE"/>
    <w:rsid w:val="00EF3C45"/>
    <w:rsid w:val="00EF4277"/>
    <w:rsid w:val="00EF4998"/>
    <w:rsid w:val="00EF4C95"/>
    <w:rsid w:val="00EF6198"/>
    <w:rsid w:val="00EF6791"/>
    <w:rsid w:val="00EF70ED"/>
    <w:rsid w:val="00EF7771"/>
    <w:rsid w:val="00F001CD"/>
    <w:rsid w:val="00F002A5"/>
    <w:rsid w:val="00F00EC5"/>
    <w:rsid w:val="00F01190"/>
    <w:rsid w:val="00F0137A"/>
    <w:rsid w:val="00F014E1"/>
    <w:rsid w:val="00F01593"/>
    <w:rsid w:val="00F0177C"/>
    <w:rsid w:val="00F0201F"/>
    <w:rsid w:val="00F02E10"/>
    <w:rsid w:val="00F03486"/>
    <w:rsid w:val="00F0352B"/>
    <w:rsid w:val="00F04606"/>
    <w:rsid w:val="00F046EA"/>
    <w:rsid w:val="00F06293"/>
    <w:rsid w:val="00F06D59"/>
    <w:rsid w:val="00F06EE1"/>
    <w:rsid w:val="00F07469"/>
    <w:rsid w:val="00F074EA"/>
    <w:rsid w:val="00F101E1"/>
    <w:rsid w:val="00F10649"/>
    <w:rsid w:val="00F10AA3"/>
    <w:rsid w:val="00F11F8B"/>
    <w:rsid w:val="00F1216E"/>
    <w:rsid w:val="00F128BD"/>
    <w:rsid w:val="00F128ED"/>
    <w:rsid w:val="00F12D12"/>
    <w:rsid w:val="00F13258"/>
    <w:rsid w:val="00F1388B"/>
    <w:rsid w:val="00F13F49"/>
    <w:rsid w:val="00F14827"/>
    <w:rsid w:val="00F167DE"/>
    <w:rsid w:val="00F1684E"/>
    <w:rsid w:val="00F16F14"/>
    <w:rsid w:val="00F170A9"/>
    <w:rsid w:val="00F17E9F"/>
    <w:rsid w:val="00F20765"/>
    <w:rsid w:val="00F20CA8"/>
    <w:rsid w:val="00F221A7"/>
    <w:rsid w:val="00F22878"/>
    <w:rsid w:val="00F22FEA"/>
    <w:rsid w:val="00F231FF"/>
    <w:rsid w:val="00F2333A"/>
    <w:rsid w:val="00F23579"/>
    <w:rsid w:val="00F24114"/>
    <w:rsid w:val="00F24687"/>
    <w:rsid w:val="00F24ABB"/>
    <w:rsid w:val="00F2533A"/>
    <w:rsid w:val="00F25B35"/>
    <w:rsid w:val="00F25DC7"/>
    <w:rsid w:val="00F265DF"/>
    <w:rsid w:val="00F2697C"/>
    <w:rsid w:val="00F273B8"/>
    <w:rsid w:val="00F2774B"/>
    <w:rsid w:val="00F2776E"/>
    <w:rsid w:val="00F27A48"/>
    <w:rsid w:val="00F304D2"/>
    <w:rsid w:val="00F3054C"/>
    <w:rsid w:val="00F30CC9"/>
    <w:rsid w:val="00F31484"/>
    <w:rsid w:val="00F32204"/>
    <w:rsid w:val="00F3341A"/>
    <w:rsid w:val="00F33739"/>
    <w:rsid w:val="00F33F18"/>
    <w:rsid w:val="00F3413B"/>
    <w:rsid w:val="00F3429F"/>
    <w:rsid w:val="00F34324"/>
    <w:rsid w:val="00F3463D"/>
    <w:rsid w:val="00F3480D"/>
    <w:rsid w:val="00F348E6"/>
    <w:rsid w:val="00F350B1"/>
    <w:rsid w:val="00F36777"/>
    <w:rsid w:val="00F37EA0"/>
    <w:rsid w:val="00F40199"/>
    <w:rsid w:val="00F40473"/>
    <w:rsid w:val="00F414E4"/>
    <w:rsid w:val="00F41841"/>
    <w:rsid w:val="00F41CDE"/>
    <w:rsid w:val="00F420ED"/>
    <w:rsid w:val="00F4246E"/>
    <w:rsid w:val="00F435FC"/>
    <w:rsid w:val="00F437C0"/>
    <w:rsid w:val="00F43DFC"/>
    <w:rsid w:val="00F43F66"/>
    <w:rsid w:val="00F44556"/>
    <w:rsid w:val="00F45C3A"/>
    <w:rsid w:val="00F45DB8"/>
    <w:rsid w:val="00F45EA8"/>
    <w:rsid w:val="00F46831"/>
    <w:rsid w:val="00F47991"/>
    <w:rsid w:val="00F504EC"/>
    <w:rsid w:val="00F50D94"/>
    <w:rsid w:val="00F5209F"/>
    <w:rsid w:val="00F52483"/>
    <w:rsid w:val="00F52F15"/>
    <w:rsid w:val="00F53291"/>
    <w:rsid w:val="00F538CF"/>
    <w:rsid w:val="00F53B59"/>
    <w:rsid w:val="00F544F0"/>
    <w:rsid w:val="00F54FAB"/>
    <w:rsid w:val="00F5571D"/>
    <w:rsid w:val="00F55E39"/>
    <w:rsid w:val="00F56169"/>
    <w:rsid w:val="00F56459"/>
    <w:rsid w:val="00F56F2F"/>
    <w:rsid w:val="00F570A3"/>
    <w:rsid w:val="00F5741C"/>
    <w:rsid w:val="00F610E9"/>
    <w:rsid w:val="00F61955"/>
    <w:rsid w:val="00F63806"/>
    <w:rsid w:val="00F6382C"/>
    <w:rsid w:val="00F64092"/>
    <w:rsid w:val="00F6492A"/>
    <w:rsid w:val="00F64C8E"/>
    <w:rsid w:val="00F655A1"/>
    <w:rsid w:val="00F655E1"/>
    <w:rsid w:val="00F65C93"/>
    <w:rsid w:val="00F66277"/>
    <w:rsid w:val="00F669D3"/>
    <w:rsid w:val="00F67531"/>
    <w:rsid w:val="00F675AC"/>
    <w:rsid w:val="00F675D8"/>
    <w:rsid w:val="00F676C9"/>
    <w:rsid w:val="00F67AB7"/>
    <w:rsid w:val="00F70799"/>
    <w:rsid w:val="00F709CA"/>
    <w:rsid w:val="00F709E2"/>
    <w:rsid w:val="00F710B2"/>
    <w:rsid w:val="00F719CC"/>
    <w:rsid w:val="00F71EAB"/>
    <w:rsid w:val="00F721E4"/>
    <w:rsid w:val="00F72270"/>
    <w:rsid w:val="00F7283D"/>
    <w:rsid w:val="00F728D3"/>
    <w:rsid w:val="00F72AC8"/>
    <w:rsid w:val="00F72B2E"/>
    <w:rsid w:val="00F732ED"/>
    <w:rsid w:val="00F74334"/>
    <w:rsid w:val="00F74A1B"/>
    <w:rsid w:val="00F753F3"/>
    <w:rsid w:val="00F75BA9"/>
    <w:rsid w:val="00F75D9E"/>
    <w:rsid w:val="00F767B8"/>
    <w:rsid w:val="00F769B7"/>
    <w:rsid w:val="00F77011"/>
    <w:rsid w:val="00F774BF"/>
    <w:rsid w:val="00F7784A"/>
    <w:rsid w:val="00F8060E"/>
    <w:rsid w:val="00F80625"/>
    <w:rsid w:val="00F806F1"/>
    <w:rsid w:val="00F8098C"/>
    <w:rsid w:val="00F80CFA"/>
    <w:rsid w:val="00F80D60"/>
    <w:rsid w:val="00F80F5B"/>
    <w:rsid w:val="00F8137E"/>
    <w:rsid w:val="00F81421"/>
    <w:rsid w:val="00F8158E"/>
    <w:rsid w:val="00F81651"/>
    <w:rsid w:val="00F81B99"/>
    <w:rsid w:val="00F82B2C"/>
    <w:rsid w:val="00F83376"/>
    <w:rsid w:val="00F83419"/>
    <w:rsid w:val="00F83671"/>
    <w:rsid w:val="00F83C7A"/>
    <w:rsid w:val="00F83D75"/>
    <w:rsid w:val="00F84670"/>
    <w:rsid w:val="00F847D2"/>
    <w:rsid w:val="00F84835"/>
    <w:rsid w:val="00F848B7"/>
    <w:rsid w:val="00F84AF4"/>
    <w:rsid w:val="00F84FF6"/>
    <w:rsid w:val="00F85D9E"/>
    <w:rsid w:val="00F860BA"/>
    <w:rsid w:val="00F86488"/>
    <w:rsid w:val="00F8685C"/>
    <w:rsid w:val="00F87068"/>
    <w:rsid w:val="00F8715F"/>
    <w:rsid w:val="00F902F2"/>
    <w:rsid w:val="00F90B6D"/>
    <w:rsid w:val="00F90D2B"/>
    <w:rsid w:val="00F91597"/>
    <w:rsid w:val="00F920CA"/>
    <w:rsid w:val="00F933A2"/>
    <w:rsid w:val="00F93ED3"/>
    <w:rsid w:val="00F93F98"/>
    <w:rsid w:val="00F951F9"/>
    <w:rsid w:val="00F953D2"/>
    <w:rsid w:val="00F95A4E"/>
    <w:rsid w:val="00F96029"/>
    <w:rsid w:val="00F961EB"/>
    <w:rsid w:val="00F96C3D"/>
    <w:rsid w:val="00F97487"/>
    <w:rsid w:val="00FA010B"/>
    <w:rsid w:val="00FA0D0E"/>
    <w:rsid w:val="00FA0D23"/>
    <w:rsid w:val="00FA0EB1"/>
    <w:rsid w:val="00FA10DF"/>
    <w:rsid w:val="00FA12DD"/>
    <w:rsid w:val="00FA1984"/>
    <w:rsid w:val="00FA1C43"/>
    <w:rsid w:val="00FA2C51"/>
    <w:rsid w:val="00FA2E74"/>
    <w:rsid w:val="00FA3392"/>
    <w:rsid w:val="00FA36BE"/>
    <w:rsid w:val="00FA52E2"/>
    <w:rsid w:val="00FA55D5"/>
    <w:rsid w:val="00FA567F"/>
    <w:rsid w:val="00FA57DD"/>
    <w:rsid w:val="00FA5CE0"/>
    <w:rsid w:val="00FA7727"/>
    <w:rsid w:val="00FB0010"/>
    <w:rsid w:val="00FB0016"/>
    <w:rsid w:val="00FB05CA"/>
    <w:rsid w:val="00FB07D0"/>
    <w:rsid w:val="00FB0989"/>
    <w:rsid w:val="00FB0D54"/>
    <w:rsid w:val="00FB15F3"/>
    <w:rsid w:val="00FB1F39"/>
    <w:rsid w:val="00FB23DE"/>
    <w:rsid w:val="00FB29EB"/>
    <w:rsid w:val="00FB2B49"/>
    <w:rsid w:val="00FB3296"/>
    <w:rsid w:val="00FB34BD"/>
    <w:rsid w:val="00FB38FD"/>
    <w:rsid w:val="00FB39BF"/>
    <w:rsid w:val="00FB44FB"/>
    <w:rsid w:val="00FB4A3D"/>
    <w:rsid w:val="00FB4A5F"/>
    <w:rsid w:val="00FB52D3"/>
    <w:rsid w:val="00FB5325"/>
    <w:rsid w:val="00FB59B5"/>
    <w:rsid w:val="00FB5FBB"/>
    <w:rsid w:val="00FB655C"/>
    <w:rsid w:val="00FB6918"/>
    <w:rsid w:val="00FB7411"/>
    <w:rsid w:val="00FC0A01"/>
    <w:rsid w:val="00FC21F3"/>
    <w:rsid w:val="00FC2503"/>
    <w:rsid w:val="00FC28C2"/>
    <w:rsid w:val="00FC2A34"/>
    <w:rsid w:val="00FC2B02"/>
    <w:rsid w:val="00FC2E41"/>
    <w:rsid w:val="00FC36D8"/>
    <w:rsid w:val="00FC3D4B"/>
    <w:rsid w:val="00FC43B2"/>
    <w:rsid w:val="00FC5700"/>
    <w:rsid w:val="00FC5DB9"/>
    <w:rsid w:val="00FC6046"/>
    <w:rsid w:val="00FC6E94"/>
    <w:rsid w:val="00FC73FB"/>
    <w:rsid w:val="00FC7F7B"/>
    <w:rsid w:val="00FD123D"/>
    <w:rsid w:val="00FD22B4"/>
    <w:rsid w:val="00FD273F"/>
    <w:rsid w:val="00FD294F"/>
    <w:rsid w:val="00FD2C04"/>
    <w:rsid w:val="00FD3B68"/>
    <w:rsid w:val="00FD3FF8"/>
    <w:rsid w:val="00FD4776"/>
    <w:rsid w:val="00FD4C84"/>
    <w:rsid w:val="00FD553F"/>
    <w:rsid w:val="00FD5582"/>
    <w:rsid w:val="00FD5B0F"/>
    <w:rsid w:val="00FD62F7"/>
    <w:rsid w:val="00FD6A9A"/>
    <w:rsid w:val="00FD79AB"/>
    <w:rsid w:val="00FD7B84"/>
    <w:rsid w:val="00FE052F"/>
    <w:rsid w:val="00FE08A0"/>
    <w:rsid w:val="00FE1847"/>
    <w:rsid w:val="00FE1AD7"/>
    <w:rsid w:val="00FE1D6F"/>
    <w:rsid w:val="00FE1F8E"/>
    <w:rsid w:val="00FE268B"/>
    <w:rsid w:val="00FE317D"/>
    <w:rsid w:val="00FE34A3"/>
    <w:rsid w:val="00FE34D6"/>
    <w:rsid w:val="00FE3A84"/>
    <w:rsid w:val="00FE3EB5"/>
    <w:rsid w:val="00FE46F9"/>
    <w:rsid w:val="00FE4A43"/>
    <w:rsid w:val="00FE4B86"/>
    <w:rsid w:val="00FE4C69"/>
    <w:rsid w:val="00FE5088"/>
    <w:rsid w:val="00FE606D"/>
    <w:rsid w:val="00FE668E"/>
    <w:rsid w:val="00FE6EE7"/>
    <w:rsid w:val="00FE6F69"/>
    <w:rsid w:val="00FE7081"/>
    <w:rsid w:val="00FE7B88"/>
    <w:rsid w:val="00FE7BD3"/>
    <w:rsid w:val="00FF02AD"/>
    <w:rsid w:val="00FF0459"/>
    <w:rsid w:val="00FF2250"/>
    <w:rsid w:val="00FF2326"/>
    <w:rsid w:val="00FF3061"/>
    <w:rsid w:val="00FF32BD"/>
    <w:rsid w:val="00FF32E4"/>
    <w:rsid w:val="00FF41C0"/>
    <w:rsid w:val="00FF4C0D"/>
    <w:rsid w:val="00FF4F47"/>
    <w:rsid w:val="00FF55B4"/>
    <w:rsid w:val="00FF5998"/>
    <w:rsid w:val="00FF5ACD"/>
    <w:rsid w:val="00FF5D63"/>
    <w:rsid w:val="00FF6953"/>
    <w:rsid w:val="00FF7595"/>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DDC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aliases w:val="Уровня нет"/>
    <w:qFormat/>
    <w:rsid w:val="00747A59"/>
    <w:rPr>
      <w:rFonts w:ascii="Tahoma" w:hAnsi="Tahoma"/>
      <w:szCs w:val="24"/>
    </w:rPr>
  </w:style>
  <w:style w:type="paragraph" w:styleId="10">
    <w:name w:val="heading 1"/>
    <w:aliases w:val="Уровень 1"/>
    <w:basedOn w:val="a"/>
    <w:next w:val="a"/>
    <w:link w:val="11"/>
    <w:qFormat/>
    <w:locked/>
    <w:rsid w:val="002116C9"/>
    <w:pPr>
      <w:keepNext/>
      <w:outlineLvl w:val="0"/>
    </w:pPr>
    <w:rPr>
      <w:rFonts w:cs="Arial"/>
      <w:b/>
      <w:szCs w:val="20"/>
    </w:rPr>
  </w:style>
  <w:style w:type="paragraph" w:styleId="20">
    <w:name w:val="heading 2"/>
    <w:basedOn w:val="a"/>
    <w:next w:val="a"/>
    <w:link w:val="21"/>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0">
    <w:name w:val="heading 3"/>
    <w:aliases w:val="ГЛАВА"/>
    <w:basedOn w:val="a"/>
    <w:next w:val="a"/>
    <w:link w:val="31"/>
    <w:uiPriority w:val="9"/>
    <w:unhideWhenUsed/>
    <w:qFormat/>
    <w:locked/>
    <w:rsid w:val="002906CB"/>
    <w:pPr>
      <w:keepNext/>
      <w:keepLines/>
      <w:spacing w:before="40"/>
      <w:outlineLvl w:val="2"/>
    </w:pPr>
    <w:rPr>
      <w:rFonts w:asciiTheme="majorEastAsia" w:eastAsiaTheme="majorEastAsia" w:hAnsiTheme="majorEastAsia" w:cstheme="majorBidi"/>
      <w:b/>
      <w:color w:val="000000" w:themeColor="text1"/>
      <w:sz w:val="28"/>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Body Text 3"/>
    <w:basedOn w:val="a"/>
    <w:pPr>
      <w:spacing w:before="120"/>
      <w:jc w:val="both"/>
    </w:pPr>
    <w:rPr>
      <w:rFonts w:cs="Arial"/>
      <w:szCs w:val="20"/>
    </w:rPr>
  </w:style>
  <w:style w:type="paragraph" w:styleId="a3">
    <w:name w:val="Body Text"/>
    <w:basedOn w:val="a"/>
    <w:link w:val="a4"/>
    <w:pPr>
      <w:spacing w:after="120"/>
    </w:pPr>
    <w:rPr>
      <w:szCs w:val="20"/>
    </w:rPr>
  </w:style>
  <w:style w:type="table" w:styleId="a5">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rsid w:val="00F97487"/>
    <w:rPr>
      <w:rFonts w:cs="Times New Roman"/>
      <w:b/>
      <w:bCs/>
    </w:rPr>
  </w:style>
  <w:style w:type="paragraph" w:customStyle="1" w:styleId="txt">
    <w:name w:val="txt"/>
    <w:basedOn w:val="a"/>
    <w:rsid w:val="00E60C12"/>
    <w:pPr>
      <w:spacing w:before="100" w:beforeAutospacing="1" w:after="100" w:afterAutospacing="1"/>
    </w:pPr>
    <w:rPr>
      <w:rFonts w:cs="Arial"/>
      <w:color w:val="000000"/>
      <w:sz w:val="18"/>
      <w:szCs w:val="18"/>
    </w:rPr>
  </w:style>
  <w:style w:type="character" w:styleId="a7">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
    <w:rsid w:val="002A17EE"/>
    <w:pPr>
      <w:numPr>
        <w:ilvl w:val="5"/>
        <w:numId w:val="2"/>
      </w:numPr>
      <w:autoSpaceDE w:val="0"/>
      <w:autoSpaceDN w:val="0"/>
      <w:spacing w:before="60"/>
      <w:jc w:val="both"/>
    </w:pPr>
    <w:rPr>
      <w:rFonts w:cs="Arial"/>
      <w:szCs w:val="20"/>
    </w:rPr>
  </w:style>
  <w:style w:type="paragraph" w:styleId="a8">
    <w:name w:val="Balloon Text"/>
    <w:basedOn w:val="a"/>
    <w:link w:val="a9"/>
    <w:uiPriority w:val="99"/>
    <w:semiHidden/>
    <w:rsid w:val="00C615BA"/>
    <w:rPr>
      <w:rFonts w:cs="Tahoma"/>
      <w:sz w:val="16"/>
      <w:szCs w:val="16"/>
    </w:rPr>
  </w:style>
  <w:style w:type="paragraph" w:styleId="aa">
    <w:name w:val="footer"/>
    <w:basedOn w:val="a"/>
    <w:link w:val="ab"/>
    <w:uiPriority w:val="99"/>
    <w:rsid w:val="0052580F"/>
    <w:pPr>
      <w:tabs>
        <w:tab w:val="center" w:pos="4677"/>
        <w:tab w:val="right" w:pos="9355"/>
      </w:tabs>
    </w:pPr>
  </w:style>
  <w:style w:type="character" w:styleId="ac">
    <w:name w:val="page number"/>
    <w:uiPriority w:val="99"/>
    <w:rsid w:val="0052580F"/>
    <w:rPr>
      <w:rFonts w:cs="Times New Roman"/>
    </w:rPr>
  </w:style>
  <w:style w:type="paragraph" w:styleId="ad">
    <w:name w:val="header"/>
    <w:basedOn w:val="a"/>
    <w:link w:val="ae"/>
    <w:uiPriority w:val="99"/>
    <w:rsid w:val="00912065"/>
    <w:pPr>
      <w:tabs>
        <w:tab w:val="center" w:pos="4677"/>
        <w:tab w:val="right" w:pos="9355"/>
      </w:tabs>
    </w:pPr>
  </w:style>
  <w:style w:type="paragraph" w:customStyle="1" w:styleId="12">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rPr>
  </w:style>
  <w:style w:type="paragraph" w:customStyle="1" w:styleId="Iauiue">
    <w:name w:val="Iau?iue"/>
    <w:rsid w:val="009E51EC"/>
  </w:style>
  <w:style w:type="character" w:styleId="af">
    <w:name w:val="annotation reference"/>
    <w:rsid w:val="000503C8"/>
    <w:rPr>
      <w:rFonts w:cs="Times New Roman"/>
      <w:sz w:val="16"/>
      <w:szCs w:val="16"/>
    </w:rPr>
  </w:style>
  <w:style w:type="paragraph" w:styleId="af0">
    <w:name w:val="annotation text"/>
    <w:basedOn w:val="a"/>
    <w:link w:val="af1"/>
    <w:rsid w:val="000503C8"/>
    <w:rPr>
      <w:szCs w:val="20"/>
      <w:lang w:eastAsia="x-none"/>
    </w:rPr>
  </w:style>
  <w:style w:type="character" w:customStyle="1" w:styleId="af1">
    <w:name w:val="Текст примечания Знак"/>
    <w:link w:val="af0"/>
    <w:locked/>
    <w:rsid w:val="000503C8"/>
    <w:rPr>
      <w:rFonts w:cs="Times New Roman"/>
    </w:rPr>
  </w:style>
  <w:style w:type="paragraph" w:styleId="af2">
    <w:name w:val="annotation subject"/>
    <w:basedOn w:val="af0"/>
    <w:next w:val="af0"/>
    <w:link w:val="af3"/>
    <w:rsid w:val="000503C8"/>
    <w:rPr>
      <w:b/>
      <w:bCs/>
    </w:rPr>
  </w:style>
  <w:style w:type="character" w:customStyle="1" w:styleId="af3">
    <w:name w:val="Тема примечания Знак"/>
    <w:link w:val="af2"/>
    <w:locked/>
    <w:rsid w:val="000503C8"/>
    <w:rPr>
      <w:rFonts w:cs="Times New Roman"/>
      <w:b/>
      <w:bCs/>
    </w:rPr>
  </w:style>
  <w:style w:type="numbering" w:customStyle="1" w:styleId="1">
    <w:name w:val="Стиль1"/>
    <w:rsid w:val="00566AAA"/>
    <w:pPr>
      <w:numPr>
        <w:numId w:val="3"/>
      </w:numPr>
    </w:pPr>
  </w:style>
  <w:style w:type="character" w:styleId="af4">
    <w:name w:val="FollowedHyperlink"/>
    <w:rsid w:val="00456A61"/>
    <w:rPr>
      <w:color w:val="800080"/>
      <w:u w:val="single"/>
    </w:rPr>
  </w:style>
  <w:style w:type="paragraph" w:styleId="13">
    <w:name w:val="toc 1"/>
    <w:basedOn w:val="a"/>
    <w:next w:val="a"/>
    <w:autoRedefine/>
    <w:uiPriority w:val="39"/>
    <w:rsid w:val="009216DA"/>
    <w:pPr>
      <w:tabs>
        <w:tab w:val="left" w:pos="600"/>
        <w:tab w:val="right" w:leader="dot" w:pos="9344"/>
      </w:tabs>
      <w:spacing w:before="120" w:after="120"/>
    </w:pPr>
    <w:rPr>
      <w:b/>
      <w:bCs/>
      <w:caps/>
      <w:szCs w:val="20"/>
    </w:rPr>
  </w:style>
  <w:style w:type="paragraph" w:styleId="22">
    <w:name w:val="toc 2"/>
    <w:basedOn w:val="a"/>
    <w:next w:val="a"/>
    <w:autoRedefine/>
    <w:uiPriority w:val="39"/>
    <w:rsid w:val="00B0449E"/>
    <w:pPr>
      <w:tabs>
        <w:tab w:val="left" w:pos="800"/>
        <w:tab w:val="right" w:leader="dot" w:pos="9344"/>
      </w:tabs>
      <w:ind w:left="200"/>
    </w:pPr>
    <w:rPr>
      <w:szCs w:val="20"/>
    </w:rPr>
  </w:style>
  <w:style w:type="paragraph" w:styleId="33">
    <w:name w:val="toc 3"/>
    <w:basedOn w:val="a"/>
    <w:next w:val="a"/>
    <w:autoRedefine/>
    <w:uiPriority w:val="39"/>
    <w:rsid w:val="00DF65DB"/>
    <w:pPr>
      <w:ind w:left="400"/>
    </w:pPr>
    <w:rPr>
      <w:i/>
      <w:iCs/>
      <w:szCs w:val="20"/>
    </w:rPr>
  </w:style>
  <w:style w:type="paragraph" w:styleId="4">
    <w:name w:val="toc 4"/>
    <w:basedOn w:val="a"/>
    <w:next w:val="a"/>
    <w:autoRedefine/>
    <w:uiPriority w:val="39"/>
    <w:rsid w:val="005414D3"/>
    <w:pPr>
      <w:ind w:left="600"/>
    </w:pPr>
    <w:rPr>
      <w:rFonts w:asciiTheme="minorHAnsi" w:hAnsiTheme="minorHAnsi"/>
      <w:sz w:val="18"/>
      <w:szCs w:val="18"/>
    </w:rPr>
  </w:style>
  <w:style w:type="paragraph" w:styleId="5">
    <w:name w:val="toc 5"/>
    <w:basedOn w:val="a"/>
    <w:next w:val="a"/>
    <w:autoRedefine/>
    <w:uiPriority w:val="39"/>
    <w:rsid w:val="005414D3"/>
    <w:pPr>
      <w:ind w:left="800"/>
    </w:pPr>
    <w:rPr>
      <w:rFonts w:asciiTheme="minorHAnsi" w:hAnsiTheme="minorHAnsi"/>
      <w:sz w:val="18"/>
      <w:szCs w:val="18"/>
    </w:rPr>
  </w:style>
  <w:style w:type="paragraph" w:styleId="60">
    <w:name w:val="toc 6"/>
    <w:basedOn w:val="a"/>
    <w:next w:val="a"/>
    <w:autoRedefine/>
    <w:uiPriority w:val="39"/>
    <w:rsid w:val="005414D3"/>
    <w:pPr>
      <w:ind w:left="1000"/>
    </w:pPr>
    <w:rPr>
      <w:rFonts w:asciiTheme="minorHAnsi" w:hAnsiTheme="minorHAnsi"/>
      <w:sz w:val="18"/>
      <w:szCs w:val="18"/>
    </w:rPr>
  </w:style>
  <w:style w:type="paragraph" w:styleId="7">
    <w:name w:val="toc 7"/>
    <w:basedOn w:val="a"/>
    <w:next w:val="a"/>
    <w:autoRedefine/>
    <w:uiPriority w:val="39"/>
    <w:rsid w:val="005414D3"/>
    <w:pPr>
      <w:ind w:left="1200"/>
    </w:pPr>
    <w:rPr>
      <w:rFonts w:asciiTheme="minorHAnsi" w:hAnsiTheme="minorHAnsi"/>
      <w:sz w:val="18"/>
      <w:szCs w:val="18"/>
    </w:rPr>
  </w:style>
  <w:style w:type="paragraph" w:styleId="8">
    <w:name w:val="toc 8"/>
    <w:basedOn w:val="a"/>
    <w:next w:val="a"/>
    <w:autoRedefine/>
    <w:uiPriority w:val="39"/>
    <w:rsid w:val="005414D3"/>
    <w:pPr>
      <w:ind w:left="1400"/>
    </w:pPr>
    <w:rPr>
      <w:rFonts w:asciiTheme="minorHAnsi" w:hAnsiTheme="minorHAnsi"/>
      <w:sz w:val="18"/>
      <w:szCs w:val="18"/>
    </w:rPr>
  </w:style>
  <w:style w:type="paragraph" w:styleId="9">
    <w:name w:val="toc 9"/>
    <w:basedOn w:val="a"/>
    <w:next w:val="a"/>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5">
    <w:name w:val="Revision"/>
    <w:hidden/>
    <w:uiPriority w:val="99"/>
    <w:semiHidden/>
    <w:rsid w:val="00C441E0"/>
    <w:rPr>
      <w:sz w:val="24"/>
      <w:szCs w:val="24"/>
    </w:rPr>
  </w:style>
  <w:style w:type="paragraph" w:styleId="af6">
    <w:name w:val="List Paragraph"/>
    <w:basedOn w:val="a"/>
    <w:uiPriority w:val="34"/>
    <w:qFormat/>
    <w:rsid w:val="008111D7"/>
    <w:pPr>
      <w:ind w:left="720"/>
      <w:contextualSpacing/>
    </w:pPr>
  </w:style>
  <w:style w:type="character" w:customStyle="1" w:styleId="a4">
    <w:name w:val="Основной текст Знак"/>
    <w:basedOn w:val="a0"/>
    <w:link w:val="a3"/>
    <w:rsid w:val="00096A43"/>
    <w:rPr>
      <w:sz w:val="24"/>
    </w:rPr>
  </w:style>
  <w:style w:type="character" w:customStyle="1" w:styleId="11">
    <w:name w:val="Заголовок 1 Знак"/>
    <w:aliases w:val="Уровень 1 Знак"/>
    <w:basedOn w:val="a0"/>
    <w:link w:val="10"/>
    <w:rsid w:val="002116C9"/>
    <w:rPr>
      <w:rFonts w:ascii="Tahoma" w:hAnsi="Tahoma" w:cs="Arial"/>
      <w:b/>
    </w:rPr>
  </w:style>
  <w:style w:type="paragraph" w:styleId="af7">
    <w:name w:val="TOC Heading"/>
    <w:basedOn w:val="a"/>
    <w:next w:val="a"/>
    <w:uiPriority w:val="39"/>
    <w:unhideWhenUsed/>
    <w:qFormat/>
    <w:rsid w:val="003E0F50"/>
    <w:pPr>
      <w:spacing w:line="276" w:lineRule="auto"/>
    </w:pPr>
    <w:rPr>
      <w:b/>
    </w:rPr>
  </w:style>
  <w:style w:type="numbering" w:customStyle="1" w:styleId="2">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f8">
    <w:name w:val="Title"/>
    <w:aliases w:val="Уровень 2"/>
    <w:basedOn w:val="22"/>
    <w:next w:val="a"/>
    <w:link w:val="af9"/>
    <w:qFormat/>
    <w:locked/>
    <w:rsid w:val="002116C9"/>
    <w:pPr>
      <w:keepNext/>
      <w:tabs>
        <w:tab w:val="clear" w:pos="800"/>
        <w:tab w:val="left" w:pos="1026"/>
      </w:tabs>
      <w:ind w:left="0"/>
      <w:outlineLvl w:val="1"/>
    </w:pPr>
    <w:rPr>
      <w:rFonts w:cs="Arial"/>
      <w:b/>
    </w:rPr>
  </w:style>
  <w:style w:type="character" w:customStyle="1" w:styleId="af9">
    <w:name w:val="Заголовок Знак"/>
    <w:aliases w:val="Уровень 2 Знак"/>
    <w:basedOn w:val="a0"/>
    <w:link w:val="af8"/>
    <w:rsid w:val="002116C9"/>
    <w:rPr>
      <w:rFonts w:ascii="Tahoma" w:hAnsi="Tahoma" w:cs="Arial"/>
      <w:b/>
    </w:rPr>
  </w:style>
  <w:style w:type="character" w:styleId="afa">
    <w:name w:val="Emphasis"/>
    <w:aliases w:val="Глава 3"/>
    <w:uiPriority w:val="20"/>
    <w:qFormat/>
    <w:locked/>
    <w:rsid w:val="00D54592"/>
    <w:rPr>
      <w:rFonts w:ascii="Arial" w:hAnsi="Arial" w:cs="Arial"/>
      <w:sz w:val="20"/>
      <w:szCs w:val="20"/>
    </w:rPr>
  </w:style>
  <w:style w:type="paragraph" w:customStyle="1" w:styleId="34">
    <w:name w:val="Уровень 3"/>
    <w:basedOn w:val="a"/>
    <w:link w:val="35"/>
    <w:qFormat/>
    <w:rsid w:val="00047157"/>
    <w:pPr>
      <w:jc w:val="both"/>
    </w:pPr>
  </w:style>
  <w:style w:type="paragraph" w:customStyle="1" w:styleId="40">
    <w:name w:val="Уровень 4"/>
    <w:basedOn w:val="a"/>
    <w:link w:val="41"/>
    <w:qFormat/>
    <w:rsid w:val="00F32204"/>
    <w:pPr>
      <w:tabs>
        <w:tab w:val="left" w:pos="1701"/>
      </w:tabs>
      <w:jc w:val="both"/>
    </w:pPr>
  </w:style>
  <w:style w:type="character" w:customStyle="1" w:styleId="35">
    <w:name w:val="Уровень 3 Знак"/>
    <w:basedOn w:val="a0"/>
    <w:link w:val="34"/>
    <w:rsid w:val="00047157"/>
    <w:rPr>
      <w:rFonts w:ascii="Tahoma" w:hAnsi="Tahoma"/>
      <w:szCs w:val="24"/>
    </w:rPr>
  </w:style>
  <w:style w:type="paragraph" w:customStyle="1" w:styleId="14">
    <w:name w:val="Уровень Выделение 1"/>
    <w:basedOn w:val="a"/>
    <w:link w:val="15"/>
    <w:qFormat/>
    <w:rsid w:val="00F32204"/>
    <w:pPr>
      <w:jc w:val="both"/>
    </w:pPr>
    <w:rPr>
      <w:rFonts w:cs="Arial"/>
      <w:szCs w:val="20"/>
    </w:rPr>
  </w:style>
  <w:style w:type="character" w:customStyle="1" w:styleId="41">
    <w:name w:val="Уровень 4 Знак"/>
    <w:basedOn w:val="a0"/>
    <w:link w:val="40"/>
    <w:rsid w:val="00B240AF"/>
    <w:rPr>
      <w:rFonts w:ascii="Tahoma" w:hAnsi="Tahoma"/>
      <w:szCs w:val="24"/>
    </w:rPr>
  </w:style>
  <w:style w:type="character" w:customStyle="1" w:styleId="15">
    <w:name w:val="Уровень Выделение 1 Знак"/>
    <w:basedOn w:val="a0"/>
    <w:link w:val="14"/>
    <w:rsid w:val="00B240AF"/>
    <w:rPr>
      <w:rFonts w:ascii="Tahoma" w:hAnsi="Tahoma" w:cs="Arial"/>
    </w:rPr>
  </w:style>
  <w:style w:type="character" w:styleId="afb">
    <w:name w:val="Placeholder Text"/>
    <w:basedOn w:val="a0"/>
    <w:uiPriority w:val="99"/>
    <w:semiHidden/>
    <w:rsid w:val="00853A40"/>
    <w:rPr>
      <w:color w:val="808080"/>
    </w:rPr>
  </w:style>
  <w:style w:type="paragraph" w:customStyle="1" w:styleId="23">
    <w:name w:val="Уровень Выделение 2"/>
    <w:basedOn w:val="a"/>
    <w:link w:val="24"/>
    <w:qFormat/>
    <w:rsid w:val="00F32204"/>
    <w:pPr>
      <w:jc w:val="both"/>
    </w:pPr>
  </w:style>
  <w:style w:type="paragraph" w:customStyle="1" w:styleId="50">
    <w:name w:val="Уровень 5"/>
    <w:basedOn w:val="a"/>
    <w:link w:val="51"/>
    <w:qFormat/>
    <w:rsid w:val="00F32204"/>
  </w:style>
  <w:style w:type="character" w:customStyle="1" w:styleId="24">
    <w:name w:val="Уровень Выделение 2 Знак"/>
    <w:basedOn w:val="a0"/>
    <w:link w:val="23"/>
    <w:rsid w:val="00B240AF"/>
    <w:rPr>
      <w:rFonts w:ascii="Tahoma" w:hAnsi="Tahoma"/>
      <w:szCs w:val="24"/>
    </w:rPr>
  </w:style>
  <w:style w:type="paragraph" w:customStyle="1" w:styleId="afc">
    <w:name w:val="Уровень Формул текст"/>
    <w:basedOn w:val="a"/>
    <w:link w:val="afd"/>
    <w:qFormat/>
    <w:rsid w:val="00D45214"/>
    <w:pPr>
      <w:spacing w:after="120"/>
      <w:ind w:left="1559"/>
      <w:contextualSpacing/>
      <w:jc w:val="both"/>
    </w:pPr>
    <w:rPr>
      <w:rFonts w:cs="Arial"/>
      <w:szCs w:val="20"/>
    </w:rPr>
  </w:style>
  <w:style w:type="character" w:customStyle="1" w:styleId="51">
    <w:name w:val="Уровень 5 Знак"/>
    <w:basedOn w:val="a0"/>
    <w:link w:val="50"/>
    <w:rsid w:val="00B240AF"/>
    <w:rPr>
      <w:rFonts w:ascii="Tahoma" w:hAnsi="Tahoma"/>
      <w:szCs w:val="24"/>
    </w:rPr>
  </w:style>
  <w:style w:type="paragraph" w:customStyle="1" w:styleId="afe">
    <w:name w:val="Уровень Формул"/>
    <w:basedOn w:val="a"/>
    <w:link w:val="aff"/>
    <w:qFormat/>
    <w:rsid w:val="0056354D"/>
    <w:pPr>
      <w:spacing w:before="240" w:after="240"/>
      <w:jc w:val="both"/>
    </w:pPr>
    <w:rPr>
      <w:rFonts w:ascii="Cambria Math" w:hAnsi="Cambria Math" w:cs="Arial"/>
      <w:i/>
      <w:sz w:val="24"/>
      <w:szCs w:val="20"/>
    </w:rPr>
  </w:style>
  <w:style w:type="character" w:customStyle="1" w:styleId="afd">
    <w:name w:val="Уровень Формул текст Знак"/>
    <w:basedOn w:val="a0"/>
    <w:link w:val="afc"/>
    <w:rsid w:val="00D45214"/>
    <w:rPr>
      <w:rFonts w:ascii="Tahoma" w:hAnsi="Tahoma" w:cs="Arial"/>
    </w:rPr>
  </w:style>
  <w:style w:type="character" w:customStyle="1" w:styleId="aff">
    <w:name w:val="Уровень Формул Знак"/>
    <w:basedOn w:val="a0"/>
    <w:link w:val="afe"/>
    <w:rsid w:val="0056354D"/>
    <w:rPr>
      <w:rFonts w:ascii="Cambria Math" w:hAnsi="Cambria Math" w:cs="Arial"/>
      <w:i/>
      <w:sz w:val="24"/>
      <w:lang w:val="en-GB"/>
    </w:rPr>
  </w:style>
  <w:style w:type="character" w:customStyle="1" w:styleId="21">
    <w:name w:val="Заголовок 2 Знак"/>
    <w:basedOn w:val="a0"/>
    <w:link w:val="20"/>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f0">
    <w:name w:val="footnote text"/>
    <w:basedOn w:val="a"/>
    <w:link w:val="aff1"/>
    <w:uiPriority w:val="99"/>
    <w:unhideWhenUsed/>
    <w:rsid w:val="00D322B6"/>
    <w:rPr>
      <w:szCs w:val="20"/>
    </w:rPr>
  </w:style>
  <w:style w:type="character" w:customStyle="1" w:styleId="aff1">
    <w:name w:val="Текст сноски Знак"/>
    <w:basedOn w:val="a0"/>
    <w:link w:val="aff0"/>
    <w:uiPriority w:val="99"/>
    <w:rsid w:val="00D322B6"/>
    <w:rPr>
      <w:rFonts w:ascii="Tahoma" w:hAnsi="Tahoma"/>
    </w:rPr>
  </w:style>
  <w:style w:type="character" w:styleId="aff2">
    <w:name w:val="footnote reference"/>
    <w:basedOn w:val="a0"/>
    <w:uiPriority w:val="99"/>
    <w:semiHidden/>
    <w:unhideWhenUsed/>
    <w:rsid w:val="00D322B6"/>
    <w:rPr>
      <w:vertAlign w:val="superscript"/>
    </w:rPr>
  </w:style>
  <w:style w:type="character" w:customStyle="1" w:styleId="16">
    <w:name w:val="Неразрешенное упоминание1"/>
    <w:basedOn w:val="a0"/>
    <w:uiPriority w:val="99"/>
    <w:semiHidden/>
    <w:unhideWhenUsed/>
    <w:rsid w:val="00867600"/>
    <w:rPr>
      <w:color w:val="605E5C"/>
      <w:shd w:val="clear" w:color="auto" w:fill="E1DFDD"/>
    </w:rPr>
  </w:style>
  <w:style w:type="character" w:customStyle="1" w:styleId="31">
    <w:name w:val="Заголовок 3 Знак"/>
    <w:aliases w:val="ГЛАВА Знак"/>
    <w:basedOn w:val="a0"/>
    <w:link w:val="30"/>
    <w:uiPriority w:val="9"/>
    <w:rsid w:val="002906CB"/>
    <w:rPr>
      <w:rFonts w:asciiTheme="majorEastAsia" w:eastAsiaTheme="majorEastAsia" w:hAnsiTheme="majorEastAsia" w:cstheme="majorBidi"/>
      <w:b/>
      <w:color w:val="000000" w:themeColor="text1"/>
      <w:sz w:val="28"/>
      <w:szCs w:val="24"/>
      <w:lang w:eastAsia="ko-KR"/>
    </w:rPr>
  </w:style>
  <w:style w:type="character" w:customStyle="1" w:styleId="ae">
    <w:name w:val="Верхний колонтитул Знак"/>
    <w:basedOn w:val="a0"/>
    <w:link w:val="ad"/>
    <w:uiPriority w:val="99"/>
    <w:rsid w:val="002906CB"/>
    <w:rPr>
      <w:rFonts w:ascii="Tahoma" w:hAnsi="Tahoma"/>
      <w:szCs w:val="24"/>
    </w:rPr>
  </w:style>
  <w:style w:type="character" w:customStyle="1" w:styleId="ab">
    <w:name w:val="Нижний колонтитул Знак"/>
    <w:basedOn w:val="a0"/>
    <w:link w:val="aa"/>
    <w:uiPriority w:val="99"/>
    <w:rsid w:val="002906CB"/>
    <w:rPr>
      <w:rFonts w:ascii="Tahoma" w:hAnsi="Tahoma"/>
      <w:szCs w:val="24"/>
    </w:rPr>
  </w:style>
  <w:style w:type="character" w:customStyle="1" w:styleId="a9">
    <w:name w:val="Текст выноски Знак"/>
    <w:basedOn w:val="a0"/>
    <w:link w:val="a8"/>
    <w:uiPriority w:val="99"/>
    <w:semiHidden/>
    <w:rsid w:val="002906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933172367">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3150195">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 w:id="202447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B3744-B7D1-41A9-8B47-23F16E79B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3462</Words>
  <Characters>19444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22861</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2025-12-01T10:45:00Z</dcterms:created>
  <dcterms:modified xsi:type="dcterms:W3CDTF">2026-03-06T12:04:00Z</dcterms:modified>
</cp:coreProperties>
</file>