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F8417BC" w14:textId="77777777" w:rsidR="000E6041" w:rsidRPr="00BD48EF" w:rsidRDefault="000E6041" w:rsidP="000E6041">
      <w:pPr>
        <w:autoSpaceDE w:val="0"/>
        <w:autoSpaceDN w:val="0"/>
        <w:adjustRightInd w:val="0"/>
        <w:rPr>
          <w:rFonts w:cs="Tahoma"/>
          <w:color w:val="000000"/>
          <w:sz w:val="24"/>
          <w:lang w:val="en-US"/>
        </w:rPr>
      </w:pPr>
    </w:p>
    <w:p w14:paraId="298F4BB5" w14:textId="36E72B38" w:rsidR="000E6041" w:rsidRPr="00BD48EF" w:rsidRDefault="000E6041" w:rsidP="00653B04">
      <w:pPr>
        <w:autoSpaceDE w:val="0"/>
        <w:autoSpaceDN w:val="0"/>
        <w:adjustRightInd w:val="0"/>
        <w:ind w:right="-569"/>
        <w:rPr>
          <w:rFonts w:cs="Tahoma"/>
          <w:b/>
          <w:color w:val="000000"/>
          <w:sz w:val="22"/>
          <w:szCs w:val="20"/>
        </w:rPr>
      </w:pPr>
      <w:r>
        <w:rPr>
          <w:b/>
          <w:color w:val="000000"/>
          <w:sz w:val="22"/>
        </w:rPr>
        <w:t xml:space="preserve">APPROVED </w:t>
      </w:r>
    </w:p>
    <w:p w14:paraId="0A9FB514" w14:textId="77777777" w:rsidR="000E6041" w:rsidRPr="00BD48EF" w:rsidRDefault="000E6041" w:rsidP="00653B04">
      <w:pPr>
        <w:autoSpaceDE w:val="0"/>
        <w:autoSpaceDN w:val="0"/>
        <w:adjustRightInd w:val="0"/>
        <w:ind w:right="-569"/>
        <w:rPr>
          <w:rFonts w:cs="Tahoma"/>
          <w:b/>
          <w:color w:val="000000"/>
          <w:sz w:val="22"/>
          <w:szCs w:val="20"/>
        </w:rPr>
      </w:pPr>
    </w:p>
    <w:p w14:paraId="7958325F" w14:textId="77777777" w:rsidR="000E6041" w:rsidRPr="00BD48EF" w:rsidRDefault="000E6041" w:rsidP="00653B04">
      <w:pPr>
        <w:autoSpaceDE w:val="0"/>
        <w:autoSpaceDN w:val="0"/>
        <w:adjustRightInd w:val="0"/>
        <w:ind w:right="-569"/>
        <w:rPr>
          <w:rFonts w:cs="Tahoma"/>
          <w:color w:val="000000"/>
          <w:sz w:val="22"/>
          <w:szCs w:val="20"/>
        </w:rPr>
      </w:pPr>
      <w:r>
        <w:rPr>
          <w:color w:val="000000"/>
          <w:sz w:val="22"/>
        </w:rPr>
        <w:t xml:space="preserve">By the Executive Board of Moscow Exchange </w:t>
      </w:r>
    </w:p>
    <w:p w14:paraId="594A99A3" w14:textId="52EF596A" w:rsidR="000E6041" w:rsidRPr="009727D5" w:rsidRDefault="009727D5" w:rsidP="00653B04">
      <w:pPr>
        <w:autoSpaceDE w:val="0"/>
        <w:autoSpaceDN w:val="0"/>
        <w:adjustRightInd w:val="0"/>
        <w:ind w:right="-569"/>
        <w:rPr>
          <w:rFonts w:cs="Tahoma"/>
          <w:color w:val="000000"/>
          <w:sz w:val="22"/>
          <w:szCs w:val="20"/>
        </w:rPr>
      </w:pPr>
      <w:r>
        <w:rPr>
          <w:color w:val="000000"/>
          <w:sz w:val="22"/>
        </w:rPr>
        <w:t>14 April 2026, Minutes No. 28</w:t>
      </w:r>
    </w:p>
    <w:p w14:paraId="47915BA0" w14:textId="170C98B2" w:rsidR="000E6041" w:rsidRPr="00BD48EF" w:rsidRDefault="000E6041" w:rsidP="000E6041">
      <w:pPr>
        <w:autoSpaceDE w:val="0"/>
        <w:autoSpaceDN w:val="0"/>
        <w:adjustRightInd w:val="0"/>
        <w:ind w:right="-569" w:firstLine="5103"/>
        <w:rPr>
          <w:rFonts w:cs="Tahoma"/>
          <w:color w:val="000000"/>
          <w:sz w:val="22"/>
          <w:szCs w:val="20"/>
        </w:rPr>
      </w:pPr>
      <w:r>
        <w:rPr>
          <w:color w:val="000000"/>
          <w:sz w:val="22"/>
        </w:rPr>
        <w:t xml:space="preserve"> </w:t>
      </w:r>
    </w:p>
    <w:p w14:paraId="5E47D2EB" w14:textId="77777777" w:rsidR="00902485" w:rsidRPr="00BD48EF" w:rsidRDefault="00902485" w:rsidP="000E6041">
      <w:pPr>
        <w:ind w:left="5245" w:firstLine="4536"/>
        <w:rPr>
          <w:rFonts w:cs="Tahoma"/>
          <w:sz w:val="24"/>
        </w:rPr>
      </w:pPr>
    </w:p>
    <w:p w14:paraId="0473591E" w14:textId="29CBB404" w:rsidR="00902485" w:rsidRPr="00BD48EF" w:rsidRDefault="00902485" w:rsidP="000E6041">
      <w:pPr>
        <w:ind w:left="5245" w:firstLine="4536"/>
        <w:rPr>
          <w:rFonts w:cs="Tahoma"/>
          <w:sz w:val="24"/>
        </w:rPr>
      </w:pPr>
    </w:p>
    <w:p w14:paraId="4C9495EB" w14:textId="77777777" w:rsidR="00E212F7" w:rsidRPr="00BD48EF" w:rsidRDefault="00E212F7" w:rsidP="00902485">
      <w:pPr>
        <w:rPr>
          <w:rFonts w:cs="Tahoma"/>
          <w:szCs w:val="20"/>
        </w:rPr>
      </w:pPr>
    </w:p>
    <w:p w14:paraId="7B483E92" w14:textId="77777777" w:rsidR="00E212F7" w:rsidRPr="00BD48EF" w:rsidRDefault="00E212F7" w:rsidP="00E212F7">
      <w:pPr>
        <w:rPr>
          <w:rFonts w:cs="Tahoma"/>
          <w:szCs w:val="20"/>
        </w:rPr>
      </w:pPr>
    </w:p>
    <w:p w14:paraId="1D95696B" w14:textId="77777777" w:rsidR="00E212F7" w:rsidRPr="00BD48EF" w:rsidRDefault="00E212F7" w:rsidP="00E212F7">
      <w:pPr>
        <w:rPr>
          <w:rFonts w:cs="Tahoma"/>
          <w:szCs w:val="20"/>
        </w:rPr>
      </w:pPr>
    </w:p>
    <w:p w14:paraId="07F9E373" w14:textId="77777777" w:rsidR="00E212F7" w:rsidRPr="00BD48EF" w:rsidRDefault="00E212F7" w:rsidP="00E212F7">
      <w:pPr>
        <w:rPr>
          <w:rFonts w:cs="Tahoma"/>
          <w:szCs w:val="20"/>
        </w:rPr>
      </w:pPr>
    </w:p>
    <w:p w14:paraId="18976163" w14:textId="77777777" w:rsidR="00E212F7" w:rsidRPr="00BD48EF" w:rsidRDefault="00E212F7" w:rsidP="00E212F7">
      <w:pPr>
        <w:rPr>
          <w:rFonts w:cs="Tahoma"/>
          <w:szCs w:val="20"/>
        </w:rPr>
      </w:pPr>
    </w:p>
    <w:p w14:paraId="027FC5B2" w14:textId="77777777" w:rsidR="00E212F7" w:rsidRPr="00BD48EF" w:rsidRDefault="00E212F7" w:rsidP="00E212F7">
      <w:pPr>
        <w:rPr>
          <w:rFonts w:cs="Tahoma"/>
          <w:szCs w:val="20"/>
        </w:rPr>
      </w:pPr>
    </w:p>
    <w:p w14:paraId="7ACFF003" w14:textId="77777777" w:rsidR="003A4FD0" w:rsidRPr="00BD48EF" w:rsidRDefault="003A4FD0" w:rsidP="00E212F7">
      <w:pPr>
        <w:rPr>
          <w:rFonts w:cs="Tahoma"/>
          <w:szCs w:val="20"/>
        </w:rPr>
      </w:pPr>
    </w:p>
    <w:p w14:paraId="1637A5B2" w14:textId="77777777" w:rsidR="003A4FD0" w:rsidRPr="00BD48EF" w:rsidRDefault="003A4FD0" w:rsidP="00E212F7">
      <w:pPr>
        <w:rPr>
          <w:rFonts w:cs="Tahoma"/>
          <w:szCs w:val="20"/>
        </w:rPr>
      </w:pPr>
    </w:p>
    <w:p w14:paraId="6FDC58C8" w14:textId="77777777" w:rsidR="003A4FD0" w:rsidRPr="00BD48EF" w:rsidRDefault="003A4FD0" w:rsidP="00E212F7">
      <w:pPr>
        <w:rPr>
          <w:rFonts w:cs="Tahoma"/>
          <w:szCs w:val="20"/>
        </w:rPr>
      </w:pPr>
    </w:p>
    <w:p w14:paraId="7346D68E" w14:textId="77777777" w:rsidR="003A4FD0" w:rsidRPr="00BD48EF" w:rsidRDefault="003A4FD0" w:rsidP="00E212F7">
      <w:pPr>
        <w:rPr>
          <w:rFonts w:cs="Tahoma"/>
          <w:szCs w:val="20"/>
        </w:rPr>
      </w:pPr>
    </w:p>
    <w:p w14:paraId="7FA206FC" w14:textId="77777777" w:rsidR="003A4FD0" w:rsidRPr="00BD48EF" w:rsidRDefault="003A4FD0" w:rsidP="00E212F7">
      <w:pPr>
        <w:rPr>
          <w:rFonts w:cs="Tahoma"/>
          <w:szCs w:val="20"/>
        </w:rPr>
      </w:pPr>
    </w:p>
    <w:p w14:paraId="05F2E610" w14:textId="77777777" w:rsidR="003A4FD0" w:rsidRPr="00BD48EF" w:rsidRDefault="003A4FD0" w:rsidP="00E212F7">
      <w:pPr>
        <w:rPr>
          <w:rFonts w:cs="Tahoma"/>
          <w:szCs w:val="20"/>
        </w:rPr>
      </w:pPr>
    </w:p>
    <w:p w14:paraId="5270B8AC" w14:textId="77777777" w:rsidR="003A4FD0" w:rsidRPr="00BD48EF" w:rsidRDefault="003A4FD0" w:rsidP="00E212F7">
      <w:pPr>
        <w:rPr>
          <w:rFonts w:cs="Tahoma"/>
          <w:szCs w:val="20"/>
        </w:rPr>
      </w:pPr>
    </w:p>
    <w:p w14:paraId="4969758D" w14:textId="77777777" w:rsidR="003A4FD0" w:rsidRPr="00BD48EF" w:rsidRDefault="003A4FD0" w:rsidP="00E212F7">
      <w:pPr>
        <w:rPr>
          <w:rFonts w:cs="Tahoma"/>
          <w:szCs w:val="20"/>
        </w:rPr>
      </w:pPr>
    </w:p>
    <w:p w14:paraId="6DCF7E9B" w14:textId="77777777" w:rsidR="003A4FD0" w:rsidRPr="00BD48EF" w:rsidRDefault="003A4FD0" w:rsidP="00E212F7">
      <w:pPr>
        <w:rPr>
          <w:rFonts w:cs="Tahoma"/>
          <w:szCs w:val="20"/>
        </w:rPr>
      </w:pPr>
    </w:p>
    <w:p w14:paraId="4C38FF16" w14:textId="77777777" w:rsidR="003A4FD0" w:rsidRPr="00BD48EF" w:rsidRDefault="003A4FD0" w:rsidP="00E212F7">
      <w:pPr>
        <w:rPr>
          <w:rFonts w:cs="Tahoma"/>
          <w:szCs w:val="20"/>
        </w:rPr>
      </w:pPr>
    </w:p>
    <w:p w14:paraId="419ED5B8" w14:textId="77777777" w:rsidR="003A4FD0" w:rsidRPr="00BD48EF" w:rsidRDefault="003A4FD0" w:rsidP="00E212F7">
      <w:pPr>
        <w:rPr>
          <w:rFonts w:cs="Tahoma"/>
          <w:szCs w:val="20"/>
        </w:rPr>
      </w:pPr>
    </w:p>
    <w:p w14:paraId="0579CED0" w14:textId="77777777" w:rsidR="003A4FD0" w:rsidRPr="00BD48EF" w:rsidRDefault="003A4FD0" w:rsidP="00E212F7">
      <w:pPr>
        <w:rPr>
          <w:rFonts w:cs="Tahoma"/>
          <w:szCs w:val="20"/>
        </w:rPr>
      </w:pPr>
    </w:p>
    <w:p w14:paraId="7A9A138D" w14:textId="77777777" w:rsidR="00213964" w:rsidRPr="00BD48EF" w:rsidRDefault="00CD157D" w:rsidP="00CD157D">
      <w:pPr>
        <w:jc w:val="center"/>
        <w:rPr>
          <w:rFonts w:cs="Tahoma"/>
          <w:b/>
          <w:sz w:val="28"/>
          <w:szCs w:val="28"/>
        </w:rPr>
      </w:pPr>
      <w:r>
        <w:rPr>
          <w:b/>
          <w:sz w:val="28"/>
        </w:rPr>
        <w:t xml:space="preserve">METHODOLOGY OF MOEX FOREIGN DIGITAL CURRENCY INDICES </w:t>
      </w:r>
    </w:p>
    <w:p w14:paraId="073EE41D" w14:textId="07EF18E1" w:rsidR="00DB4665" w:rsidRPr="00BD48EF" w:rsidRDefault="00213964" w:rsidP="00CD157D">
      <w:pPr>
        <w:jc w:val="center"/>
        <w:rPr>
          <w:rFonts w:cs="Tahoma"/>
          <w:b/>
          <w:sz w:val="28"/>
          <w:szCs w:val="28"/>
        </w:rPr>
      </w:pPr>
      <w:r>
        <w:rPr>
          <w:b/>
          <w:sz w:val="28"/>
        </w:rPr>
        <w:t xml:space="preserve"> </w:t>
      </w:r>
    </w:p>
    <w:p w14:paraId="2CFFA24F" w14:textId="73843C40" w:rsidR="00E212F7" w:rsidRPr="00BD48EF" w:rsidRDefault="00E212F7" w:rsidP="00CD157D">
      <w:pPr>
        <w:jc w:val="center"/>
        <w:rPr>
          <w:rFonts w:cs="Tahoma"/>
          <w:b/>
          <w:sz w:val="28"/>
          <w:szCs w:val="28"/>
        </w:rPr>
      </w:pPr>
    </w:p>
    <w:p w14:paraId="660272A2" w14:textId="77777777" w:rsidR="00E212F7" w:rsidRPr="00BD48EF" w:rsidRDefault="00E212F7" w:rsidP="00E212F7">
      <w:pPr>
        <w:rPr>
          <w:rFonts w:cs="Tahoma"/>
          <w:szCs w:val="20"/>
        </w:rPr>
      </w:pPr>
    </w:p>
    <w:p w14:paraId="06F4AB10" w14:textId="77777777" w:rsidR="00E212F7" w:rsidRPr="00BD48EF" w:rsidRDefault="00E212F7" w:rsidP="00E212F7">
      <w:pPr>
        <w:rPr>
          <w:rFonts w:cs="Tahoma"/>
          <w:szCs w:val="20"/>
        </w:rPr>
      </w:pPr>
    </w:p>
    <w:p w14:paraId="5AA9F675" w14:textId="77777777" w:rsidR="00E212F7" w:rsidRPr="00BD48EF" w:rsidRDefault="00E212F7" w:rsidP="00E212F7">
      <w:pPr>
        <w:rPr>
          <w:rFonts w:cs="Tahoma"/>
          <w:szCs w:val="20"/>
        </w:rPr>
      </w:pPr>
    </w:p>
    <w:p w14:paraId="4560D313" w14:textId="77777777" w:rsidR="00E212F7" w:rsidRPr="00BD48EF" w:rsidRDefault="00E212F7" w:rsidP="00E212F7">
      <w:pPr>
        <w:rPr>
          <w:rFonts w:cs="Tahoma"/>
          <w:szCs w:val="20"/>
        </w:rPr>
      </w:pPr>
    </w:p>
    <w:p w14:paraId="2E8E614F" w14:textId="77777777" w:rsidR="00E212F7" w:rsidRPr="00BD48EF" w:rsidRDefault="00E212F7" w:rsidP="00E212F7">
      <w:pPr>
        <w:rPr>
          <w:rFonts w:cs="Tahoma"/>
          <w:szCs w:val="20"/>
        </w:rPr>
      </w:pPr>
    </w:p>
    <w:p w14:paraId="2737F2A3" w14:textId="77777777" w:rsidR="00E212F7" w:rsidRPr="00BD48EF" w:rsidRDefault="00E212F7" w:rsidP="00E212F7">
      <w:pPr>
        <w:rPr>
          <w:rFonts w:cs="Tahoma"/>
          <w:szCs w:val="20"/>
        </w:rPr>
      </w:pPr>
    </w:p>
    <w:p w14:paraId="28641003" w14:textId="77777777" w:rsidR="00E212F7" w:rsidRPr="00BD48EF" w:rsidRDefault="00E212F7" w:rsidP="00E212F7">
      <w:pPr>
        <w:rPr>
          <w:rFonts w:cs="Tahoma"/>
          <w:szCs w:val="20"/>
        </w:rPr>
      </w:pPr>
    </w:p>
    <w:p w14:paraId="21C710CB" w14:textId="77777777" w:rsidR="00E212F7" w:rsidRPr="00BD48EF" w:rsidRDefault="00E212F7" w:rsidP="00E212F7">
      <w:pPr>
        <w:rPr>
          <w:rFonts w:cs="Tahoma"/>
          <w:szCs w:val="20"/>
        </w:rPr>
      </w:pPr>
    </w:p>
    <w:p w14:paraId="4E88F774" w14:textId="77777777" w:rsidR="00E212F7" w:rsidRPr="00BD48EF" w:rsidRDefault="00E212F7" w:rsidP="00E212F7">
      <w:pPr>
        <w:rPr>
          <w:rFonts w:cs="Tahoma"/>
          <w:szCs w:val="20"/>
        </w:rPr>
      </w:pPr>
    </w:p>
    <w:p w14:paraId="7789FB79" w14:textId="77777777" w:rsidR="00E212F7" w:rsidRPr="00BD48EF" w:rsidRDefault="00E212F7" w:rsidP="00E212F7">
      <w:pPr>
        <w:rPr>
          <w:rFonts w:cs="Tahoma"/>
          <w:szCs w:val="20"/>
        </w:rPr>
      </w:pPr>
    </w:p>
    <w:p w14:paraId="0381451A" w14:textId="77777777" w:rsidR="00E212F7" w:rsidRPr="00BD48EF" w:rsidRDefault="00E212F7" w:rsidP="00E212F7">
      <w:pPr>
        <w:rPr>
          <w:rFonts w:cs="Tahoma"/>
          <w:szCs w:val="20"/>
        </w:rPr>
      </w:pPr>
    </w:p>
    <w:p w14:paraId="1144988A" w14:textId="77777777" w:rsidR="00E212F7" w:rsidRPr="00BD48EF" w:rsidRDefault="00E212F7" w:rsidP="00E212F7">
      <w:pPr>
        <w:rPr>
          <w:rFonts w:cs="Tahoma"/>
          <w:szCs w:val="20"/>
        </w:rPr>
      </w:pPr>
    </w:p>
    <w:p w14:paraId="0F9CB26A" w14:textId="77777777" w:rsidR="00E212F7" w:rsidRPr="00BD48EF" w:rsidRDefault="00E212F7" w:rsidP="00E212F7">
      <w:pPr>
        <w:rPr>
          <w:rFonts w:cs="Tahoma"/>
          <w:szCs w:val="20"/>
        </w:rPr>
      </w:pPr>
    </w:p>
    <w:p w14:paraId="09753C8A" w14:textId="77777777" w:rsidR="00E212F7" w:rsidRPr="00BD48EF" w:rsidRDefault="00E212F7" w:rsidP="00E212F7">
      <w:pPr>
        <w:rPr>
          <w:rFonts w:cs="Tahoma"/>
          <w:szCs w:val="20"/>
        </w:rPr>
      </w:pPr>
    </w:p>
    <w:p w14:paraId="71A03E2A" w14:textId="77777777" w:rsidR="00E212F7" w:rsidRPr="00BD48EF" w:rsidRDefault="00E212F7" w:rsidP="00E212F7">
      <w:pPr>
        <w:rPr>
          <w:rFonts w:cs="Tahoma"/>
          <w:szCs w:val="20"/>
        </w:rPr>
      </w:pPr>
    </w:p>
    <w:p w14:paraId="2B7DCEC4" w14:textId="77777777" w:rsidR="00E212F7" w:rsidRPr="00BD48EF" w:rsidRDefault="00E212F7" w:rsidP="00E212F7">
      <w:pPr>
        <w:rPr>
          <w:rFonts w:cs="Tahoma"/>
          <w:szCs w:val="20"/>
        </w:rPr>
      </w:pPr>
    </w:p>
    <w:p w14:paraId="1471F246" w14:textId="77777777" w:rsidR="00E212F7" w:rsidRPr="00BD48EF" w:rsidRDefault="00E212F7" w:rsidP="00E212F7">
      <w:pPr>
        <w:rPr>
          <w:rFonts w:cs="Tahoma"/>
          <w:szCs w:val="20"/>
        </w:rPr>
      </w:pPr>
    </w:p>
    <w:p w14:paraId="72681C54" w14:textId="77777777" w:rsidR="00E212F7" w:rsidRPr="00BD48EF" w:rsidRDefault="00E212F7" w:rsidP="00E212F7">
      <w:pPr>
        <w:rPr>
          <w:rFonts w:cs="Tahoma"/>
          <w:szCs w:val="20"/>
        </w:rPr>
      </w:pPr>
    </w:p>
    <w:p w14:paraId="1F13A580" w14:textId="77777777" w:rsidR="00E212F7" w:rsidRPr="00BD48EF" w:rsidRDefault="00E212F7" w:rsidP="00E212F7">
      <w:pPr>
        <w:rPr>
          <w:rFonts w:cs="Tahoma"/>
          <w:szCs w:val="20"/>
        </w:rPr>
      </w:pPr>
    </w:p>
    <w:p w14:paraId="4FC0D107" w14:textId="77777777" w:rsidR="00E212F7" w:rsidRPr="00BD48EF" w:rsidRDefault="00E212F7" w:rsidP="00E212F7">
      <w:pPr>
        <w:rPr>
          <w:rFonts w:cs="Tahoma"/>
          <w:szCs w:val="20"/>
        </w:rPr>
      </w:pPr>
    </w:p>
    <w:p w14:paraId="718D4334" w14:textId="77777777" w:rsidR="00E212F7" w:rsidRPr="00BD48EF" w:rsidRDefault="00E212F7" w:rsidP="00E212F7">
      <w:pPr>
        <w:rPr>
          <w:rFonts w:cs="Tahoma"/>
          <w:szCs w:val="20"/>
        </w:rPr>
      </w:pPr>
    </w:p>
    <w:p w14:paraId="5BD56910" w14:textId="77777777" w:rsidR="00902485" w:rsidRPr="00BD48EF" w:rsidRDefault="00902485" w:rsidP="008E3002">
      <w:pPr>
        <w:jc w:val="center"/>
        <w:rPr>
          <w:rFonts w:cs="Tahoma"/>
          <w:b/>
          <w:sz w:val="24"/>
        </w:rPr>
      </w:pPr>
    </w:p>
    <w:p w14:paraId="252C6EEB" w14:textId="77777777" w:rsidR="00902485" w:rsidRPr="00BD48EF" w:rsidRDefault="00902485" w:rsidP="008E3002">
      <w:pPr>
        <w:jc w:val="center"/>
        <w:rPr>
          <w:rFonts w:cs="Tahoma"/>
          <w:b/>
          <w:sz w:val="24"/>
        </w:rPr>
      </w:pPr>
    </w:p>
    <w:p w14:paraId="34A7FAA0" w14:textId="77777777" w:rsidR="00902485" w:rsidRPr="00BD48EF" w:rsidRDefault="00902485" w:rsidP="008E3002">
      <w:pPr>
        <w:jc w:val="center"/>
        <w:rPr>
          <w:rFonts w:cs="Tahoma"/>
          <w:b/>
          <w:sz w:val="24"/>
        </w:rPr>
      </w:pPr>
    </w:p>
    <w:p w14:paraId="316B93F3" w14:textId="77777777" w:rsidR="0081728E" w:rsidRPr="00BD48EF" w:rsidRDefault="0081728E" w:rsidP="008E3002">
      <w:pPr>
        <w:jc w:val="center"/>
        <w:rPr>
          <w:rFonts w:cs="Tahoma"/>
          <w:b/>
          <w:sz w:val="24"/>
        </w:rPr>
      </w:pPr>
    </w:p>
    <w:p w14:paraId="535812E2" w14:textId="31A549E5" w:rsidR="00596498" w:rsidRPr="00BD48EF" w:rsidRDefault="00902485" w:rsidP="008E3002">
      <w:pPr>
        <w:jc w:val="center"/>
        <w:rPr>
          <w:rFonts w:cs="Tahoma"/>
          <w:b/>
          <w:sz w:val="24"/>
        </w:rPr>
        <w:sectPr w:rsidR="00596498" w:rsidRPr="00BD48EF" w:rsidSect="00466FC1">
          <w:footerReference w:type="even" r:id="rId8"/>
          <w:footerReference w:type="default" r:id="rId9"/>
          <w:pgSz w:w="11906" w:h="16838"/>
          <w:pgMar w:top="1077" w:right="1134" w:bottom="1077" w:left="1418" w:header="709" w:footer="709" w:gutter="0"/>
          <w:cols w:space="708"/>
          <w:titlePg/>
          <w:docGrid w:linePitch="360"/>
        </w:sectPr>
      </w:pPr>
      <w:r>
        <w:rPr>
          <w:b/>
          <w:sz w:val="24"/>
        </w:rPr>
        <w:t>Moscow 2026</w:t>
      </w:r>
    </w:p>
    <w:p w14:paraId="74D93EA4" w14:textId="77777777" w:rsidR="00DF65DB" w:rsidRPr="00BD48EF" w:rsidRDefault="00047157" w:rsidP="00047157">
      <w:pPr>
        <w:spacing w:after="240"/>
        <w:jc w:val="center"/>
        <w:rPr>
          <w:rFonts w:cs="Tahoma"/>
          <w:b/>
        </w:rPr>
      </w:pPr>
      <w:r>
        <w:rPr>
          <w:b/>
        </w:rPr>
        <w:lastRenderedPageBreak/>
        <w:t>CONTENTS</w:t>
      </w:r>
    </w:p>
    <w:p w14:paraId="39CB49AA" w14:textId="250A30FD" w:rsidR="00653B04" w:rsidRDefault="00047157">
      <w:pPr>
        <w:pStyle w:val="14"/>
        <w:rPr>
          <w:rFonts w:asciiTheme="minorHAnsi" w:eastAsiaTheme="minorEastAsia" w:hAnsiTheme="minorHAnsi" w:cstheme="minorBidi"/>
          <w:b w:val="0"/>
          <w:bCs w:val="0"/>
          <w:caps w:val="0"/>
          <w:noProof/>
          <w:sz w:val="22"/>
          <w:szCs w:val="22"/>
          <w:lang w:val="ru-RU"/>
        </w:rPr>
      </w:pPr>
      <w:r w:rsidRPr="00BD48EF">
        <w:rPr>
          <w:rFonts w:cs="Tahoma"/>
        </w:rPr>
        <w:fldChar w:fldCharType="begin"/>
      </w:r>
      <w:r w:rsidRPr="00BD48EF">
        <w:rPr>
          <w:rFonts w:cs="Tahoma"/>
        </w:rPr>
        <w:instrText xml:space="preserve"> TOC \o "2-3" \h \z \t "Заголовок 1;1;Название;2" </w:instrText>
      </w:r>
      <w:r w:rsidRPr="00BD48EF">
        <w:rPr>
          <w:rFonts w:cs="Tahoma"/>
        </w:rPr>
        <w:fldChar w:fldCharType="separate"/>
      </w:r>
      <w:hyperlink w:anchor="_Toc229140812" w:history="1">
        <w:r w:rsidR="00653B04" w:rsidRPr="00BA249C">
          <w:rPr>
            <w:rStyle w:val="a8"/>
            <w:rFonts w:cs="Tahoma"/>
            <w:noProof/>
          </w:rPr>
          <w:t>1.</w:t>
        </w:r>
        <w:r w:rsidR="00653B04">
          <w:rPr>
            <w:rFonts w:asciiTheme="minorHAnsi" w:eastAsiaTheme="minorEastAsia" w:hAnsiTheme="minorHAnsi" w:cstheme="minorBidi"/>
            <w:b w:val="0"/>
            <w:bCs w:val="0"/>
            <w:caps w:val="0"/>
            <w:noProof/>
            <w:sz w:val="22"/>
            <w:szCs w:val="22"/>
            <w:lang w:val="ru-RU"/>
          </w:rPr>
          <w:tab/>
        </w:r>
        <w:r w:rsidR="00653B04" w:rsidRPr="00BA249C">
          <w:rPr>
            <w:rStyle w:val="a8"/>
            <w:noProof/>
          </w:rPr>
          <w:t>Overview</w:t>
        </w:r>
        <w:r w:rsidR="00653B04">
          <w:rPr>
            <w:noProof/>
            <w:webHidden/>
          </w:rPr>
          <w:tab/>
        </w:r>
        <w:r w:rsidR="00653B04">
          <w:rPr>
            <w:noProof/>
            <w:webHidden/>
          </w:rPr>
          <w:fldChar w:fldCharType="begin"/>
        </w:r>
        <w:r w:rsidR="00653B04">
          <w:rPr>
            <w:noProof/>
            <w:webHidden/>
          </w:rPr>
          <w:instrText xml:space="preserve"> PAGEREF _Toc229140812 \h </w:instrText>
        </w:r>
        <w:r w:rsidR="00653B04">
          <w:rPr>
            <w:noProof/>
            <w:webHidden/>
          </w:rPr>
        </w:r>
        <w:r w:rsidR="00653B04">
          <w:rPr>
            <w:noProof/>
            <w:webHidden/>
          </w:rPr>
          <w:fldChar w:fldCharType="separate"/>
        </w:r>
        <w:r w:rsidR="00653B04">
          <w:rPr>
            <w:noProof/>
            <w:webHidden/>
          </w:rPr>
          <w:t>3</w:t>
        </w:r>
        <w:r w:rsidR="00653B04">
          <w:rPr>
            <w:noProof/>
            <w:webHidden/>
          </w:rPr>
          <w:fldChar w:fldCharType="end"/>
        </w:r>
      </w:hyperlink>
    </w:p>
    <w:p w14:paraId="46D5D646" w14:textId="782AEB6A" w:rsidR="00653B04" w:rsidRDefault="00653B04">
      <w:pPr>
        <w:pStyle w:val="23"/>
        <w:rPr>
          <w:rFonts w:asciiTheme="minorHAnsi" w:eastAsiaTheme="minorEastAsia" w:hAnsiTheme="minorHAnsi" w:cstheme="minorBidi"/>
          <w:noProof/>
          <w:sz w:val="22"/>
          <w:szCs w:val="22"/>
          <w:lang w:val="ru-RU"/>
        </w:rPr>
      </w:pPr>
      <w:hyperlink w:anchor="_Toc229140813" w:history="1">
        <w:r w:rsidRPr="00BA249C">
          <w:rPr>
            <w:rStyle w:val="a8"/>
            <w:rFonts w:cs="Tahoma"/>
            <w:noProof/>
          </w:rPr>
          <w:t>1.1.</w:t>
        </w:r>
        <w:r>
          <w:rPr>
            <w:rFonts w:asciiTheme="minorHAnsi" w:eastAsiaTheme="minorEastAsia" w:hAnsiTheme="minorHAnsi" w:cstheme="minorBidi"/>
            <w:noProof/>
            <w:sz w:val="22"/>
            <w:szCs w:val="22"/>
            <w:lang w:val="ru-RU"/>
          </w:rPr>
          <w:tab/>
        </w:r>
        <w:r w:rsidRPr="00BA249C">
          <w:rPr>
            <w:rStyle w:val="a8"/>
            <w:noProof/>
          </w:rPr>
          <w:t>Terms and definitions</w:t>
        </w:r>
        <w:r>
          <w:rPr>
            <w:noProof/>
            <w:webHidden/>
          </w:rPr>
          <w:tab/>
        </w:r>
        <w:r>
          <w:rPr>
            <w:noProof/>
            <w:webHidden/>
          </w:rPr>
          <w:fldChar w:fldCharType="begin"/>
        </w:r>
        <w:r>
          <w:rPr>
            <w:noProof/>
            <w:webHidden/>
          </w:rPr>
          <w:instrText xml:space="preserve"> PAGEREF _Toc229140813 \h </w:instrText>
        </w:r>
        <w:r>
          <w:rPr>
            <w:noProof/>
            <w:webHidden/>
          </w:rPr>
        </w:r>
        <w:r>
          <w:rPr>
            <w:noProof/>
            <w:webHidden/>
          </w:rPr>
          <w:fldChar w:fldCharType="separate"/>
        </w:r>
        <w:r>
          <w:rPr>
            <w:noProof/>
            <w:webHidden/>
          </w:rPr>
          <w:t>3</w:t>
        </w:r>
        <w:r>
          <w:rPr>
            <w:noProof/>
            <w:webHidden/>
          </w:rPr>
          <w:fldChar w:fldCharType="end"/>
        </w:r>
      </w:hyperlink>
    </w:p>
    <w:p w14:paraId="148A1B44" w14:textId="332EF8A1" w:rsidR="00653B04" w:rsidRDefault="00653B04">
      <w:pPr>
        <w:pStyle w:val="23"/>
        <w:rPr>
          <w:rFonts w:asciiTheme="minorHAnsi" w:eastAsiaTheme="minorEastAsia" w:hAnsiTheme="minorHAnsi" w:cstheme="minorBidi"/>
          <w:noProof/>
          <w:sz w:val="22"/>
          <w:szCs w:val="22"/>
          <w:lang w:val="ru-RU"/>
        </w:rPr>
      </w:pPr>
      <w:hyperlink w:anchor="_Toc229140814" w:history="1">
        <w:r w:rsidRPr="00BA249C">
          <w:rPr>
            <w:rStyle w:val="a8"/>
            <w:rFonts w:cs="Tahoma"/>
            <w:noProof/>
          </w:rPr>
          <w:t>1.2.</w:t>
        </w:r>
        <w:r>
          <w:rPr>
            <w:rFonts w:asciiTheme="minorHAnsi" w:eastAsiaTheme="minorEastAsia" w:hAnsiTheme="minorHAnsi" w:cstheme="minorBidi"/>
            <w:noProof/>
            <w:sz w:val="22"/>
            <w:szCs w:val="22"/>
            <w:lang w:val="ru-RU"/>
          </w:rPr>
          <w:tab/>
        </w:r>
        <w:r w:rsidRPr="00BA249C">
          <w:rPr>
            <w:rStyle w:val="a8"/>
            <w:noProof/>
          </w:rPr>
          <w:t>Overview</w:t>
        </w:r>
        <w:r>
          <w:rPr>
            <w:noProof/>
            <w:webHidden/>
          </w:rPr>
          <w:tab/>
        </w:r>
        <w:r>
          <w:rPr>
            <w:noProof/>
            <w:webHidden/>
          </w:rPr>
          <w:fldChar w:fldCharType="begin"/>
        </w:r>
        <w:r>
          <w:rPr>
            <w:noProof/>
            <w:webHidden/>
          </w:rPr>
          <w:instrText xml:space="preserve"> PAGEREF _Toc229140814 \h </w:instrText>
        </w:r>
        <w:r>
          <w:rPr>
            <w:noProof/>
            <w:webHidden/>
          </w:rPr>
        </w:r>
        <w:r>
          <w:rPr>
            <w:noProof/>
            <w:webHidden/>
          </w:rPr>
          <w:fldChar w:fldCharType="separate"/>
        </w:r>
        <w:r>
          <w:rPr>
            <w:noProof/>
            <w:webHidden/>
          </w:rPr>
          <w:t>3</w:t>
        </w:r>
        <w:r>
          <w:rPr>
            <w:noProof/>
            <w:webHidden/>
          </w:rPr>
          <w:fldChar w:fldCharType="end"/>
        </w:r>
      </w:hyperlink>
    </w:p>
    <w:p w14:paraId="1144BF65" w14:textId="6CB34CDD" w:rsidR="00653B04" w:rsidRDefault="00653B04">
      <w:pPr>
        <w:pStyle w:val="14"/>
        <w:rPr>
          <w:rFonts w:asciiTheme="minorHAnsi" w:eastAsiaTheme="minorEastAsia" w:hAnsiTheme="minorHAnsi" w:cstheme="minorBidi"/>
          <w:b w:val="0"/>
          <w:bCs w:val="0"/>
          <w:caps w:val="0"/>
          <w:noProof/>
          <w:sz w:val="22"/>
          <w:szCs w:val="22"/>
          <w:lang w:val="ru-RU"/>
        </w:rPr>
      </w:pPr>
      <w:hyperlink w:anchor="_Toc229140815" w:history="1">
        <w:r w:rsidRPr="00BA249C">
          <w:rPr>
            <w:rStyle w:val="a8"/>
            <w:rFonts w:cs="Tahoma"/>
            <w:noProof/>
          </w:rPr>
          <w:t>2.</w:t>
        </w:r>
        <w:r>
          <w:rPr>
            <w:rFonts w:asciiTheme="minorHAnsi" w:eastAsiaTheme="minorEastAsia" w:hAnsiTheme="minorHAnsi" w:cstheme="minorBidi"/>
            <w:b w:val="0"/>
            <w:bCs w:val="0"/>
            <w:caps w:val="0"/>
            <w:noProof/>
            <w:sz w:val="22"/>
            <w:szCs w:val="22"/>
            <w:lang w:val="ru-RU"/>
          </w:rPr>
          <w:tab/>
        </w:r>
        <w:r w:rsidRPr="00BA249C">
          <w:rPr>
            <w:rStyle w:val="a8"/>
            <w:noProof/>
          </w:rPr>
          <w:t>General Indices calculation procedure</w:t>
        </w:r>
        <w:r>
          <w:rPr>
            <w:noProof/>
            <w:webHidden/>
          </w:rPr>
          <w:tab/>
        </w:r>
        <w:r>
          <w:rPr>
            <w:noProof/>
            <w:webHidden/>
          </w:rPr>
          <w:fldChar w:fldCharType="begin"/>
        </w:r>
        <w:r>
          <w:rPr>
            <w:noProof/>
            <w:webHidden/>
          </w:rPr>
          <w:instrText xml:space="preserve"> PAGEREF _Toc229140815 \h </w:instrText>
        </w:r>
        <w:r>
          <w:rPr>
            <w:noProof/>
            <w:webHidden/>
          </w:rPr>
        </w:r>
        <w:r>
          <w:rPr>
            <w:noProof/>
            <w:webHidden/>
          </w:rPr>
          <w:fldChar w:fldCharType="separate"/>
        </w:r>
        <w:r>
          <w:rPr>
            <w:noProof/>
            <w:webHidden/>
          </w:rPr>
          <w:t>3</w:t>
        </w:r>
        <w:r>
          <w:rPr>
            <w:noProof/>
            <w:webHidden/>
          </w:rPr>
          <w:fldChar w:fldCharType="end"/>
        </w:r>
      </w:hyperlink>
    </w:p>
    <w:p w14:paraId="156F484E" w14:textId="33E4D2A8" w:rsidR="00653B04" w:rsidRDefault="00653B04">
      <w:pPr>
        <w:pStyle w:val="14"/>
        <w:rPr>
          <w:rFonts w:asciiTheme="minorHAnsi" w:eastAsiaTheme="minorEastAsia" w:hAnsiTheme="minorHAnsi" w:cstheme="minorBidi"/>
          <w:b w:val="0"/>
          <w:bCs w:val="0"/>
          <w:caps w:val="0"/>
          <w:noProof/>
          <w:sz w:val="22"/>
          <w:szCs w:val="22"/>
          <w:lang w:val="ru-RU"/>
        </w:rPr>
      </w:pPr>
      <w:hyperlink w:anchor="_Toc229140816" w:history="1">
        <w:r w:rsidRPr="00BA249C">
          <w:rPr>
            <w:rStyle w:val="a8"/>
            <w:rFonts w:cs="Tahoma"/>
            <w:noProof/>
          </w:rPr>
          <w:t>3.</w:t>
        </w:r>
        <w:r>
          <w:rPr>
            <w:rFonts w:asciiTheme="minorHAnsi" w:eastAsiaTheme="minorEastAsia" w:hAnsiTheme="minorHAnsi" w:cstheme="minorBidi"/>
            <w:b w:val="0"/>
            <w:bCs w:val="0"/>
            <w:caps w:val="0"/>
            <w:noProof/>
            <w:sz w:val="22"/>
            <w:szCs w:val="22"/>
            <w:lang w:val="ru-RU"/>
          </w:rPr>
          <w:tab/>
        </w:r>
        <w:r w:rsidRPr="00BA249C">
          <w:rPr>
            <w:rStyle w:val="a8"/>
            <w:noProof/>
          </w:rPr>
          <w:t>Calculation of Indices using the prices of the Underlying Asset</w:t>
        </w:r>
        <w:r>
          <w:rPr>
            <w:noProof/>
            <w:webHidden/>
          </w:rPr>
          <w:tab/>
        </w:r>
        <w:r>
          <w:rPr>
            <w:noProof/>
            <w:webHidden/>
          </w:rPr>
          <w:fldChar w:fldCharType="begin"/>
        </w:r>
        <w:r>
          <w:rPr>
            <w:noProof/>
            <w:webHidden/>
          </w:rPr>
          <w:instrText xml:space="preserve"> PAGEREF _Toc229140816 \h </w:instrText>
        </w:r>
        <w:r>
          <w:rPr>
            <w:noProof/>
            <w:webHidden/>
          </w:rPr>
        </w:r>
        <w:r>
          <w:rPr>
            <w:noProof/>
            <w:webHidden/>
          </w:rPr>
          <w:fldChar w:fldCharType="separate"/>
        </w:r>
        <w:r>
          <w:rPr>
            <w:noProof/>
            <w:webHidden/>
          </w:rPr>
          <w:t>3</w:t>
        </w:r>
        <w:r>
          <w:rPr>
            <w:noProof/>
            <w:webHidden/>
          </w:rPr>
          <w:fldChar w:fldCharType="end"/>
        </w:r>
      </w:hyperlink>
    </w:p>
    <w:p w14:paraId="69359E2B" w14:textId="3836322A" w:rsidR="00653B04" w:rsidRDefault="00653B04">
      <w:pPr>
        <w:pStyle w:val="23"/>
        <w:rPr>
          <w:rFonts w:asciiTheme="minorHAnsi" w:eastAsiaTheme="minorEastAsia" w:hAnsiTheme="minorHAnsi" w:cstheme="minorBidi"/>
          <w:noProof/>
          <w:sz w:val="22"/>
          <w:szCs w:val="22"/>
          <w:lang w:val="ru-RU"/>
        </w:rPr>
      </w:pPr>
      <w:hyperlink w:anchor="_Toc229140817" w:history="1">
        <w:r w:rsidRPr="00BA249C">
          <w:rPr>
            <w:rStyle w:val="a8"/>
            <w:rFonts w:cs="Tahoma"/>
            <w:noProof/>
          </w:rPr>
          <w:t>3.1.</w:t>
        </w:r>
        <w:r>
          <w:rPr>
            <w:rFonts w:asciiTheme="minorHAnsi" w:eastAsiaTheme="minorEastAsia" w:hAnsiTheme="minorHAnsi" w:cstheme="minorBidi"/>
            <w:noProof/>
            <w:sz w:val="22"/>
            <w:szCs w:val="22"/>
            <w:lang w:val="ru-RU"/>
          </w:rPr>
          <w:tab/>
        </w:r>
        <w:r w:rsidRPr="00BA249C">
          <w:rPr>
            <w:rStyle w:val="a8"/>
            <w:noProof/>
          </w:rPr>
          <w:t>Index calculation formula</w:t>
        </w:r>
        <w:r>
          <w:rPr>
            <w:noProof/>
            <w:webHidden/>
          </w:rPr>
          <w:tab/>
        </w:r>
        <w:r>
          <w:rPr>
            <w:noProof/>
            <w:webHidden/>
          </w:rPr>
          <w:fldChar w:fldCharType="begin"/>
        </w:r>
        <w:r>
          <w:rPr>
            <w:noProof/>
            <w:webHidden/>
          </w:rPr>
          <w:instrText xml:space="preserve"> PAGEREF _Toc229140817 \h </w:instrText>
        </w:r>
        <w:r>
          <w:rPr>
            <w:noProof/>
            <w:webHidden/>
          </w:rPr>
        </w:r>
        <w:r>
          <w:rPr>
            <w:noProof/>
            <w:webHidden/>
          </w:rPr>
          <w:fldChar w:fldCharType="separate"/>
        </w:r>
        <w:r>
          <w:rPr>
            <w:noProof/>
            <w:webHidden/>
          </w:rPr>
          <w:t>3</w:t>
        </w:r>
        <w:r>
          <w:rPr>
            <w:noProof/>
            <w:webHidden/>
          </w:rPr>
          <w:fldChar w:fldCharType="end"/>
        </w:r>
      </w:hyperlink>
    </w:p>
    <w:p w14:paraId="4901BC8D" w14:textId="6AFBF15A" w:rsidR="00653B04" w:rsidRDefault="00653B04">
      <w:pPr>
        <w:pStyle w:val="14"/>
        <w:rPr>
          <w:rFonts w:asciiTheme="minorHAnsi" w:eastAsiaTheme="minorEastAsia" w:hAnsiTheme="minorHAnsi" w:cstheme="minorBidi"/>
          <w:b w:val="0"/>
          <w:bCs w:val="0"/>
          <w:caps w:val="0"/>
          <w:noProof/>
          <w:sz w:val="22"/>
          <w:szCs w:val="22"/>
          <w:lang w:val="ru-RU"/>
        </w:rPr>
      </w:pPr>
      <w:hyperlink w:anchor="_Toc229140818" w:history="1">
        <w:r w:rsidRPr="00BA249C">
          <w:rPr>
            <w:rStyle w:val="a8"/>
            <w:rFonts w:cs="Tahoma"/>
            <w:noProof/>
          </w:rPr>
          <w:t>4.</w:t>
        </w:r>
        <w:r>
          <w:rPr>
            <w:rFonts w:asciiTheme="minorHAnsi" w:eastAsiaTheme="minorEastAsia" w:hAnsiTheme="minorHAnsi" w:cstheme="minorBidi"/>
            <w:b w:val="0"/>
            <w:bCs w:val="0"/>
            <w:caps w:val="0"/>
            <w:noProof/>
            <w:sz w:val="22"/>
            <w:szCs w:val="22"/>
            <w:lang w:val="ru-RU"/>
          </w:rPr>
          <w:tab/>
        </w:r>
        <w:r w:rsidRPr="00BA249C">
          <w:rPr>
            <w:rStyle w:val="a8"/>
            <w:noProof/>
          </w:rPr>
          <w:t>Calculation of Indices using the prices of the Crypto Instruments</w:t>
        </w:r>
        <w:r>
          <w:rPr>
            <w:noProof/>
            <w:webHidden/>
          </w:rPr>
          <w:tab/>
        </w:r>
        <w:r>
          <w:rPr>
            <w:noProof/>
            <w:webHidden/>
          </w:rPr>
          <w:fldChar w:fldCharType="begin"/>
        </w:r>
        <w:r>
          <w:rPr>
            <w:noProof/>
            <w:webHidden/>
          </w:rPr>
          <w:instrText xml:space="preserve"> PAGEREF _Toc229140818 \h </w:instrText>
        </w:r>
        <w:r>
          <w:rPr>
            <w:noProof/>
            <w:webHidden/>
          </w:rPr>
        </w:r>
        <w:r>
          <w:rPr>
            <w:noProof/>
            <w:webHidden/>
          </w:rPr>
          <w:fldChar w:fldCharType="separate"/>
        </w:r>
        <w:r>
          <w:rPr>
            <w:noProof/>
            <w:webHidden/>
          </w:rPr>
          <w:t>4</w:t>
        </w:r>
        <w:r>
          <w:rPr>
            <w:noProof/>
            <w:webHidden/>
          </w:rPr>
          <w:fldChar w:fldCharType="end"/>
        </w:r>
      </w:hyperlink>
    </w:p>
    <w:p w14:paraId="62AB3A66" w14:textId="46656E1C" w:rsidR="00653B04" w:rsidRDefault="00653B04">
      <w:pPr>
        <w:pStyle w:val="23"/>
        <w:rPr>
          <w:rFonts w:asciiTheme="minorHAnsi" w:eastAsiaTheme="minorEastAsia" w:hAnsiTheme="minorHAnsi" w:cstheme="minorBidi"/>
          <w:noProof/>
          <w:sz w:val="22"/>
          <w:szCs w:val="22"/>
          <w:lang w:val="ru-RU"/>
        </w:rPr>
      </w:pPr>
      <w:hyperlink w:anchor="_Toc229140819" w:history="1">
        <w:r w:rsidRPr="00BA249C">
          <w:rPr>
            <w:rStyle w:val="a8"/>
            <w:rFonts w:cs="Tahoma"/>
            <w:noProof/>
          </w:rPr>
          <w:t>4.1.</w:t>
        </w:r>
        <w:r>
          <w:rPr>
            <w:rFonts w:asciiTheme="minorHAnsi" w:eastAsiaTheme="minorEastAsia" w:hAnsiTheme="minorHAnsi" w:cstheme="minorBidi"/>
            <w:noProof/>
            <w:sz w:val="22"/>
            <w:szCs w:val="22"/>
            <w:lang w:val="ru-RU"/>
          </w:rPr>
          <w:tab/>
        </w:r>
        <w:r w:rsidRPr="00BA249C">
          <w:rPr>
            <w:rStyle w:val="a8"/>
            <w:noProof/>
          </w:rPr>
          <w:t>Index calculation formula</w:t>
        </w:r>
        <w:r>
          <w:rPr>
            <w:noProof/>
            <w:webHidden/>
          </w:rPr>
          <w:tab/>
        </w:r>
        <w:r>
          <w:rPr>
            <w:noProof/>
            <w:webHidden/>
          </w:rPr>
          <w:fldChar w:fldCharType="begin"/>
        </w:r>
        <w:r>
          <w:rPr>
            <w:noProof/>
            <w:webHidden/>
          </w:rPr>
          <w:instrText xml:space="preserve"> PAGEREF _Toc229140819 \h </w:instrText>
        </w:r>
        <w:r>
          <w:rPr>
            <w:noProof/>
            <w:webHidden/>
          </w:rPr>
        </w:r>
        <w:r>
          <w:rPr>
            <w:noProof/>
            <w:webHidden/>
          </w:rPr>
          <w:fldChar w:fldCharType="separate"/>
        </w:r>
        <w:r>
          <w:rPr>
            <w:noProof/>
            <w:webHidden/>
          </w:rPr>
          <w:t>4</w:t>
        </w:r>
        <w:r>
          <w:rPr>
            <w:noProof/>
            <w:webHidden/>
          </w:rPr>
          <w:fldChar w:fldCharType="end"/>
        </w:r>
      </w:hyperlink>
    </w:p>
    <w:p w14:paraId="5DEC3857" w14:textId="1AE06A32" w:rsidR="00653B04" w:rsidRDefault="00653B04">
      <w:pPr>
        <w:pStyle w:val="23"/>
        <w:rPr>
          <w:rFonts w:asciiTheme="minorHAnsi" w:eastAsiaTheme="minorEastAsia" w:hAnsiTheme="minorHAnsi" w:cstheme="minorBidi"/>
          <w:noProof/>
          <w:sz w:val="22"/>
          <w:szCs w:val="22"/>
          <w:lang w:val="ru-RU"/>
        </w:rPr>
      </w:pPr>
      <w:hyperlink w:anchor="_Toc229140820" w:history="1">
        <w:r w:rsidRPr="00BA249C">
          <w:rPr>
            <w:rStyle w:val="a8"/>
            <w:rFonts w:cs="Tahoma"/>
            <w:noProof/>
          </w:rPr>
          <w:t>4.2.</w:t>
        </w:r>
        <w:r>
          <w:rPr>
            <w:rFonts w:asciiTheme="minorHAnsi" w:eastAsiaTheme="minorEastAsia" w:hAnsiTheme="minorHAnsi" w:cstheme="minorBidi"/>
            <w:noProof/>
            <w:sz w:val="22"/>
            <w:szCs w:val="22"/>
            <w:lang w:val="ru-RU"/>
          </w:rPr>
          <w:tab/>
        </w:r>
        <w:r w:rsidRPr="00BA249C">
          <w:rPr>
            <w:rStyle w:val="a8"/>
            <w:noProof/>
          </w:rPr>
          <w:t>Price calculation method</w:t>
        </w:r>
        <w:r>
          <w:rPr>
            <w:noProof/>
            <w:webHidden/>
          </w:rPr>
          <w:tab/>
        </w:r>
        <w:r>
          <w:rPr>
            <w:noProof/>
            <w:webHidden/>
          </w:rPr>
          <w:fldChar w:fldCharType="begin"/>
        </w:r>
        <w:r>
          <w:rPr>
            <w:noProof/>
            <w:webHidden/>
          </w:rPr>
          <w:instrText xml:space="preserve"> PAGEREF _Toc229140820 \h </w:instrText>
        </w:r>
        <w:r>
          <w:rPr>
            <w:noProof/>
            <w:webHidden/>
          </w:rPr>
        </w:r>
        <w:r>
          <w:rPr>
            <w:noProof/>
            <w:webHidden/>
          </w:rPr>
          <w:fldChar w:fldCharType="separate"/>
        </w:r>
        <w:r>
          <w:rPr>
            <w:noProof/>
            <w:webHidden/>
          </w:rPr>
          <w:t>4</w:t>
        </w:r>
        <w:r>
          <w:rPr>
            <w:noProof/>
            <w:webHidden/>
          </w:rPr>
          <w:fldChar w:fldCharType="end"/>
        </w:r>
      </w:hyperlink>
    </w:p>
    <w:p w14:paraId="4A3A40EA" w14:textId="03C7292D" w:rsidR="00653B04" w:rsidRDefault="00653B04">
      <w:pPr>
        <w:pStyle w:val="23"/>
        <w:rPr>
          <w:rFonts w:asciiTheme="minorHAnsi" w:eastAsiaTheme="minorEastAsia" w:hAnsiTheme="minorHAnsi" w:cstheme="minorBidi"/>
          <w:noProof/>
          <w:sz w:val="22"/>
          <w:szCs w:val="22"/>
          <w:lang w:val="ru-RU"/>
        </w:rPr>
      </w:pPr>
      <w:hyperlink w:anchor="_Toc229140821" w:history="1">
        <w:r w:rsidRPr="00BA249C">
          <w:rPr>
            <w:rStyle w:val="a8"/>
            <w:rFonts w:cs="Tahoma"/>
            <w:noProof/>
          </w:rPr>
          <w:t>4.3.</w:t>
        </w:r>
        <w:r>
          <w:rPr>
            <w:rFonts w:asciiTheme="minorHAnsi" w:eastAsiaTheme="minorEastAsia" w:hAnsiTheme="minorHAnsi" w:cstheme="minorBidi"/>
            <w:noProof/>
            <w:sz w:val="22"/>
            <w:szCs w:val="22"/>
            <w:lang w:val="ru-RU"/>
          </w:rPr>
          <w:tab/>
        </w:r>
        <w:r w:rsidRPr="00BA249C">
          <w:rPr>
            <w:rStyle w:val="a8"/>
            <w:noProof/>
          </w:rPr>
          <w:t>How Cryptocurrency Exchanges are selected</w:t>
        </w:r>
        <w:r>
          <w:rPr>
            <w:noProof/>
            <w:webHidden/>
          </w:rPr>
          <w:tab/>
        </w:r>
        <w:r>
          <w:rPr>
            <w:noProof/>
            <w:webHidden/>
          </w:rPr>
          <w:fldChar w:fldCharType="begin"/>
        </w:r>
        <w:r>
          <w:rPr>
            <w:noProof/>
            <w:webHidden/>
          </w:rPr>
          <w:instrText xml:space="preserve"> PAGEREF _Toc229140821 \h </w:instrText>
        </w:r>
        <w:r>
          <w:rPr>
            <w:noProof/>
            <w:webHidden/>
          </w:rPr>
        </w:r>
        <w:r>
          <w:rPr>
            <w:noProof/>
            <w:webHidden/>
          </w:rPr>
          <w:fldChar w:fldCharType="separate"/>
        </w:r>
        <w:r>
          <w:rPr>
            <w:noProof/>
            <w:webHidden/>
          </w:rPr>
          <w:t>4</w:t>
        </w:r>
        <w:r>
          <w:rPr>
            <w:noProof/>
            <w:webHidden/>
          </w:rPr>
          <w:fldChar w:fldCharType="end"/>
        </w:r>
      </w:hyperlink>
    </w:p>
    <w:p w14:paraId="37D92CA5" w14:textId="6CC01FB9" w:rsidR="00653B04" w:rsidRDefault="00653B04">
      <w:pPr>
        <w:pStyle w:val="23"/>
        <w:rPr>
          <w:rFonts w:asciiTheme="minorHAnsi" w:eastAsiaTheme="minorEastAsia" w:hAnsiTheme="minorHAnsi" w:cstheme="minorBidi"/>
          <w:noProof/>
          <w:sz w:val="22"/>
          <w:szCs w:val="22"/>
          <w:lang w:val="ru-RU"/>
        </w:rPr>
      </w:pPr>
      <w:hyperlink w:anchor="_Toc229140822" w:history="1">
        <w:r w:rsidRPr="00BA249C">
          <w:rPr>
            <w:rStyle w:val="a8"/>
            <w:rFonts w:cs="Tahoma"/>
            <w:noProof/>
          </w:rPr>
          <w:t>4.4.</w:t>
        </w:r>
        <w:r>
          <w:rPr>
            <w:rFonts w:asciiTheme="minorHAnsi" w:eastAsiaTheme="minorEastAsia" w:hAnsiTheme="minorHAnsi" w:cstheme="minorBidi"/>
            <w:noProof/>
            <w:sz w:val="22"/>
            <w:szCs w:val="22"/>
            <w:lang w:val="ru-RU"/>
          </w:rPr>
          <w:tab/>
        </w:r>
        <w:r w:rsidRPr="00BA249C">
          <w:rPr>
            <w:rStyle w:val="a8"/>
            <w:noProof/>
          </w:rPr>
          <w:t>Procedure for calculating the Index in case of insufficient input data</w:t>
        </w:r>
        <w:r>
          <w:rPr>
            <w:noProof/>
            <w:webHidden/>
          </w:rPr>
          <w:tab/>
        </w:r>
        <w:r>
          <w:rPr>
            <w:noProof/>
            <w:webHidden/>
          </w:rPr>
          <w:fldChar w:fldCharType="begin"/>
        </w:r>
        <w:r>
          <w:rPr>
            <w:noProof/>
            <w:webHidden/>
          </w:rPr>
          <w:instrText xml:space="preserve"> PAGEREF _Toc229140822 \h </w:instrText>
        </w:r>
        <w:r>
          <w:rPr>
            <w:noProof/>
            <w:webHidden/>
          </w:rPr>
        </w:r>
        <w:r>
          <w:rPr>
            <w:noProof/>
            <w:webHidden/>
          </w:rPr>
          <w:fldChar w:fldCharType="separate"/>
        </w:r>
        <w:r>
          <w:rPr>
            <w:noProof/>
            <w:webHidden/>
          </w:rPr>
          <w:t>5</w:t>
        </w:r>
        <w:r>
          <w:rPr>
            <w:noProof/>
            <w:webHidden/>
          </w:rPr>
          <w:fldChar w:fldCharType="end"/>
        </w:r>
      </w:hyperlink>
    </w:p>
    <w:p w14:paraId="21929567" w14:textId="19AAC87C" w:rsidR="00653B04" w:rsidRDefault="00653B04">
      <w:pPr>
        <w:pStyle w:val="14"/>
        <w:rPr>
          <w:rFonts w:asciiTheme="minorHAnsi" w:eastAsiaTheme="minorEastAsia" w:hAnsiTheme="minorHAnsi" w:cstheme="minorBidi"/>
          <w:b w:val="0"/>
          <w:bCs w:val="0"/>
          <w:caps w:val="0"/>
          <w:noProof/>
          <w:sz w:val="22"/>
          <w:szCs w:val="22"/>
          <w:lang w:val="ru-RU"/>
        </w:rPr>
      </w:pPr>
      <w:hyperlink w:anchor="_Toc229140823" w:history="1">
        <w:r w:rsidRPr="00BA249C">
          <w:rPr>
            <w:rStyle w:val="a8"/>
            <w:rFonts w:cs="Tahoma"/>
            <w:noProof/>
          </w:rPr>
          <w:t>5.</w:t>
        </w:r>
        <w:r>
          <w:rPr>
            <w:rFonts w:asciiTheme="minorHAnsi" w:eastAsiaTheme="minorEastAsia" w:hAnsiTheme="minorHAnsi" w:cstheme="minorBidi"/>
            <w:b w:val="0"/>
            <w:bCs w:val="0"/>
            <w:caps w:val="0"/>
            <w:noProof/>
            <w:sz w:val="22"/>
            <w:szCs w:val="22"/>
            <w:lang w:val="ru-RU"/>
          </w:rPr>
          <w:tab/>
        </w:r>
        <w:r w:rsidRPr="00BA249C">
          <w:rPr>
            <w:rStyle w:val="a8"/>
            <w:noProof/>
          </w:rPr>
          <w:t>Indices calculation frequency and disclosure</w:t>
        </w:r>
        <w:r>
          <w:rPr>
            <w:noProof/>
            <w:webHidden/>
          </w:rPr>
          <w:tab/>
        </w:r>
        <w:r>
          <w:rPr>
            <w:noProof/>
            <w:webHidden/>
          </w:rPr>
          <w:fldChar w:fldCharType="begin"/>
        </w:r>
        <w:r>
          <w:rPr>
            <w:noProof/>
            <w:webHidden/>
          </w:rPr>
          <w:instrText xml:space="preserve"> PAGEREF _Toc229140823 \h </w:instrText>
        </w:r>
        <w:r>
          <w:rPr>
            <w:noProof/>
            <w:webHidden/>
          </w:rPr>
        </w:r>
        <w:r>
          <w:rPr>
            <w:noProof/>
            <w:webHidden/>
          </w:rPr>
          <w:fldChar w:fldCharType="separate"/>
        </w:r>
        <w:r>
          <w:rPr>
            <w:noProof/>
            <w:webHidden/>
          </w:rPr>
          <w:t>5</w:t>
        </w:r>
        <w:r>
          <w:rPr>
            <w:noProof/>
            <w:webHidden/>
          </w:rPr>
          <w:fldChar w:fldCharType="end"/>
        </w:r>
      </w:hyperlink>
    </w:p>
    <w:p w14:paraId="0F7A53A2" w14:textId="660D31E0" w:rsidR="00653B04" w:rsidRDefault="00653B04">
      <w:pPr>
        <w:pStyle w:val="23"/>
        <w:rPr>
          <w:rFonts w:asciiTheme="minorHAnsi" w:eastAsiaTheme="minorEastAsia" w:hAnsiTheme="minorHAnsi" w:cstheme="minorBidi"/>
          <w:noProof/>
          <w:sz w:val="22"/>
          <w:szCs w:val="22"/>
          <w:lang w:val="ru-RU"/>
        </w:rPr>
      </w:pPr>
      <w:hyperlink w:anchor="_Toc229140824" w:history="1">
        <w:r w:rsidRPr="00BA249C">
          <w:rPr>
            <w:rStyle w:val="a8"/>
            <w:rFonts w:cs="Tahoma"/>
            <w:noProof/>
          </w:rPr>
          <w:t>5.1.</w:t>
        </w:r>
        <w:r>
          <w:rPr>
            <w:rFonts w:asciiTheme="minorHAnsi" w:eastAsiaTheme="minorEastAsia" w:hAnsiTheme="minorHAnsi" w:cstheme="minorBidi"/>
            <w:noProof/>
            <w:sz w:val="22"/>
            <w:szCs w:val="22"/>
            <w:lang w:val="ru-RU"/>
          </w:rPr>
          <w:tab/>
        </w:r>
        <w:r w:rsidRPr="00BA249C">
          <w:rPr>
            <w:rStyle w:val="a8"/>
            <w:noProof/>
          </w:rPr>
          <w:t>Schedule of Index Calculation</w:t>
        </w:r>
        <w:r>
          <w:rPr>
            <w:noProof/>
            <w:webHidden/>
          </w:rPr>
          <w:tab/>
        </w:r>
        <w:r>
          <w:rPr>
            <w:noProof/>
            <w:webHidden/>
          </w:rPr>
          <w:fldChar w:fldCharType="begin"/>
        </w:r>
        <w:r>
          <w:rPr>
            <w:noProof/>
            <w:webHidden/>
          </w:rPr>
          <w:instrText xml:space="preserve"> PAGEREF _Toc229140824 \h </w:instrText>
        </w:r>
        <w:r>
          <w:rPr>
            <w:noProof/>
            <w:webHidden/>
          </w:rPr>
        </w:r>
        <w:r>
          <w:rPr>
            <w:noProof/>
            <w:webHidden/>
          </w:rPr>
          <w:fldChar w:fldCharType="separate"/>
        </w:r>
        <w:r>
          <w:rPr>
            <w:noProof/>
            <w:webHidden/>
          </w:rPr>
          <w:t>5</w:t>
        </w:r>
        <w:r>
          <w:rPr>
            <w:noProof/>
            <w:webHidden/>
          </w:rPr>
          <w:fldChar w:fldCharType="end"/>
        </w:r>
      </w:hyperlink>
    </w:p>
    <w:p w14:paraId="62E71EB4" w14:textId="1D401807" w:rsidR="00653B04" w:rsidRDefault="00653B04">
      <w:pPr>
        <w:pStyle w:val="23"/>
        <w:rPr>
          <w:rFonts w:asciiTheme="minorHAnsi" w:eastAsiaTheme="minorEastAsia" w:hAnsiTheme="minorHAnsi" w:cstheme="minorBidi"/>
          <w:noProof/>
          <w:sz w:val="22"/>
          <w:szCs w:val="22"/>
          <w:lang w:val="ru-RU"/>
        </w:rPr>
      </w:pPr>
      <w:hyperlink w:anchor="_Toc229140825" w:history="1">
        <w:r w:rsidRPr="00BA249C">
          <w:rPr>
            <w:rStyle w:val="a8"/>
            <w:rFonts w:cs="Tahoma"/>
            <w:noProof/>
          </w:rPr>
          <w:t>5.2.</w:t>
        </w:r>
        <w:r>
          <w:rPr>
            <w:rFonts w:asciiTheme="minorHAnsi" w:eastAsiaTheme="minorEastAsia" w:hAnsiTheme="minorHAnsi" w:cstheme="minorBidi"/>
            <w:noProof/>
            <w:sz w:val="22"/>
            <w:szCs w:val="22"/>
            <w:lang w:val="ru-RU"/>
          </w:rPr>
          <w:tab/>
        </w:r>
        <w:r w:rsidRPr="00BA249C">
          <w:rPr>
            <w:rStyle w:val="a8"/>
            <w:noProof/>
          </w:rPr>
          <w:t>Index Calculation Supervision</w:t>
        </w:r>
        <w:r>
          <w:rPr>
            <w:noProof/>
            <w:webHidden/>
          </w:rPr>
          <w:tab/>
        </w:r>
        <w:r>
          <w:rPr>
            <w:noProof/>
            <w:webHidden/>
          </w:rPr>
          <w:fldChar w:fldCharType="begin"/>
        </w:r>
        <w:r>
          <w:rPr>
            <w:noProof/>
            <w:webHidden/>
          </w:rPr>
          <w:instrText xml:space="preserve"> PAGEREF _Toc229140825 \h </w:instrText>
        </w:r>
        <w:r>
          <w:rPr>
            <w:noProof/>
            <w:webHidden/>
          </w:rPr>
        </w:r>
        <w:r>
          <w:rPr>
            <w:noProof/>
            <w:webHidden/>
          </w:rPr>
          <w:fldChar w:fldCharType="separate"/>
        </w:r>
        <w:r>
          <w:rPr>
            <w:noProof/>
            <w:webHidden/>
          </w:rPr>
          <w:t>5</w:t>
        </w:r>
        <w:r>
          <w:rPr>
            <w:noProof/>
            <w:webHidden/>
          </w:rPr>
          <w:fldChar w:fldCharType="end"/>
        </w:r>
      </w:hyperlink>
    </w:p>
    <w:p w14:paraId="5791C9B6" w14:textId="32671D2C" w:rsidR="00653B04" w:rsidRDefault="00653B04">
      <w:pPr>
        <w:pStyle w:val="23"/>
        <w:rPr>
          <w:rFonts w:asciiTheme="minorHAnsi" w:eastAsiaTheme="minorEastAsia" w:hAnsiTheme="minorHAnsi" w:cstheme="minorBidi"/>
          <w:noProof/>
          <w:sz w:val="22"/>
          <w:szCs w:val="22"/>
          <w:lang w:val="ru-RU"/>
        </w:rPr>
      </w:pPr>
      <w:hyperlink w:anchor="_Toc229140826" w:history="1">
        <w:r w:rsidRPr="00BA249C">
          <w:rPr>
            <w:rStyle w:val="a8"/>
            <w:rFonts w:cs="Tahoma"/>
            <w:noProof/>
          </w:rPr>
          <w:t>5.3.</w:t>
        </w:r>
        <w:r>
          <w:rPr>
            <w:rFonts w:asciiTheme="minorHAnsi" w:eastAsiaTheme="minorEastAsia" w:hAnsiTheme="minorHAnsi" w:cstheme="minorBidi"/>
            <w:noProof/>
            <w:sz w:val="22"/>
            <w:szCs w:val="22"/>
            <w:lang w:val="ru-RU"/>
          </w:rPr>
          <w:tab/>
        </w:r>
        <w:r w:rsidRPr="00BA249C">
          <w:rPr>
            <w:rStyle w:val="a8"/>
            <w:noProof/>
          </w:rPr>
          <w:t>Publication</w:t>
        </w:r>
        <w:r>
          <w:rPr>
            <w:noProof/>
            <w:webHidden/>
          </w:rPr>
          <w:tab/>
        </w:r>
        <w:r>
          <w:rPr>
            <w:noProof/>
            <w:webHidden/>
          </w:rPr>
          <w:fldChar w:fldCharType="begin"/>
        </w:r>
        <w:r>
          <w:rPr>
            <w:noProof/>
            <w:webHidden/>
          </w:rPr>
          <w:instrText xml:space="preserve"> PAGEREF _Toc229140826 \h </w:instrText>
        </w:r>
        <w:r>
          <w:rPr>
            <w:noProof/>
            <w:webHidden/>
          </w:rPr>
        </w:r>
        <w:r>
          <w:rPr>
            <w:noProof/>
            <w:webHidden/>
          </w:rPr>
          <w:fldChar w:fldCharType="separate"/>
        </w:r>
        <w:r>
          <w:rPr>
            <w:noProof/>
            <w:webHidden/>
          </w:rPr>
          <w:t>5</w:t>
        </w:r>
        <w:r>
          <w:rPr>
            <w:noProof/>
            <w:webHidden/>
          </w:rPr>
          <w:fldChar w:fldCharType="end"/>
        </w:r>
      </w:hyperlink>
    </w:p>
    <w:p w14:paraId="0EF441A8" w14:textId="7B5D0DA8" w:rsidR="00653B04" w:rsidRDefault="00653B04">
      <w:pPr>
        <w:pStyle w:val="14"/>
        <w:rPr>
          <w:rFonts w:asciiTheme="minorHAnsi" w:eastAsiaTheme="minorEastAsia" w:hAnsiTheme="minorHAnsi" w:cstheme="minorBidi"/>
          <w:b w:val="0"/>
          <w:bCs w:val="0"/>
          <w:caps w:val="0"/>
          <w:noProof/>
          <w:sz w:val="22"/>
          <w:szCs w:val="22"/>
          <w:lang w:val="ru-RU"/>
        </w:rPr>
      </w:pPr>
      <w:hyperlink w:anchor="_Toc229140827" w:history="1">
        <w:r w:rsidRPr="00BA249C">
          <w:rPr>
            <w:rStyle w:val="a8"/>
            <w:noProof/>
          </w:rPr>
          <w:t>Appendix 1</w:t>
        </w:r>
        <w:r>
          <w:rPr>
            <w:noProof/>
            <w:webHidden/>
          </w:rPr>
          <w:tab/>
        </w:r>
        <w:r>
          <w:rPr>
            <w:noProof/>
            <w:webHidden/>
          </w:rPr>
          <w:fldChar w:fldCharType="begin"/>
        </w:r>
        <w:r>
          <w:rPr>
            <w:noProof/>
            <w:webHidden/>
          </w:rPr>
          <w:instrText xml:space="preserve"> PAGEREF _Toc229140827 \h </w:instrText>
        </w:r>
        <w:r>
          <w:rPr>
            <w:noProof/>
            <w:webHidden/>
          </w:rPr>
        </w:r>
        <w:r>
          <w:rPr>
            <w:noProof/>
            <w:webHidden/>
          </w:rPr>
          <w:fldChar w:fldCharType="separate"/>
        </w:r>
        <w:r>
          <w:rPr>
            <w:noProof/>
            <w:webHidden/>
          </w:rPr>
          <w:t>6</w:t>
        </w:r>
        <w:r>
          <w:rPr>
            <w:noProof/>
            <w:webHidden/>
          </w:rPr>
          <w:fldChar w:fldCharType="end"/>
        </w:r>
      </w:hyperlink>
    </w:p>
    <w:p w14:paraId="3DEF2CE1" w14:textId="556FADA8" w:rsidR="00047157" w:rsidRPr="00BD48EF" w:rsidRDefault="00047157" w:rsidP="00047157">
      <w:pPr>
        <w:rPr>
          <w:rFonts w:cs="Tahoma"/>
        </w:rPr>
      </w:pPr>
      <w:r w:rsidRPr="00BD48EF">
        <w:rPr>
          <w:rFonts w:cs="Tahoma"/>
        </w:rPr>
        <w:fldChar w:fldCharType="end"/>
      </w:r>
    </w:p>
    <w:p w14:paraId="1B997F6B" w14:textId="77777777" w:rsidR="00A916CD" w:rsidRPr="00BD48EF" w:rsidRDefault="00A916CD" w:rsidP="00A916CD">
      <w:pPr>
        <w:rPr>
          <w:rFonts w:cs="Tahoma"/>
        </w:rPr>
      </w:pPr>
    </w:p>
    <w:p w14:paraId="6AB9FC58" w14:textId="62B2D353" w:rsidR="00E17B1E" w:rsidRPr="00BD48EF" w:rsidRDefault="00DC523B" w:rsidP="00CD157D">
      <w:pPr>
        <w:pStyle w:val="10"/>
        <w:rPr>
          <w:rFonts w:cs="Tahoma"/>
        </w:rPr>
      </w:pPr>
      <w:r>
        <w:br w:type="page"/>
      </w:r>
      <w:bookmarkStart w:id="0" w:name="_Toc229140812"/>
      <w:r>
        <w:t>Overview</w:t>
      </w:r>
      <w:bookmarkEnd w:id="0"/>
    </w:p>
    <w:p w14:paraId="7C1298F4" w14:textId="4D5E3407" w:rsidR="00AF15EE" w:rsidRPr="00BD48EF" w:rsidRDefault="00CB6ACD" w:rsidP="005D7B71">
      <w:pPr>
        <w:pStyle w:val="a"/>
        <w:spacing w:before="120"/>
        <w:ind w:left="567"/>
        <w:rPr>
          <w:rFonts w:cs="Tahoma"/>
        </w:rPr>
      </w:pPr>
      <w:bookmarkStart w:id="1" w:name="_Toc424122347"/>
      <w:bookmarkStart w:id="2" w:name="_Toc438206723"/>
      <w:bookmarkStart w:id="3" w:name="_Toc438206759"/>
      <w:bookmarkStart w:id="4" w:name="_Toc438206979"/>
      <w:bookmarkStart w:id="5" w:name="_Toc433902895"/>
      <w:bookmarkStart w:id="6" w:name="_Toc463443749"/>
      <w:bookmarkStart w:id="7" w:name="_Toc488065462"/>
      <w:bookmarkStart w:id="8" w:name="_Toc47009974"/>
      <w:bookmarkStart w:id="9" w:name="_Toc229140813"/>
      <w:r>
        <w:t>Terms and definitions</w:t>
      </w:r>
      <w:bookmarkEnd w:id="1"/>
      <w:bookmarkEnd w:id="2"/>
      <w:bookmarkEnd w:id="3"/>
      <w:bookmarkEnd w:id="4"/>
      <w:bookmarkEnd w:id="5"/>
      <w:bookmarkEnd w:id="6"/>
      <w:bookmarkEnd w:id="7"/>
      <w:bookmarkEnd w:id="8"/>
      <w:bookmarkEnd w:id="9"/>
    </w:p>
    <w:p w14:paraId="7082B270" w14:textId="43FC968C" w:rsidR="007C42B0" w:rsidRPr="00BD48EF" w:rsidRDefault="001D1A32" w:rsidP="00553138">
      <w:pPr>
        <w:pStyle w:val="30"/>
        <w:numPr>
          <w:ilvl w:val="0"/>
          <w:numId w:val="0"/>
        </w:numPr>
        <w:ind w:left="426"/>
        <w:rPr>
          <w:rStyle w:val="af7"/>
          <w:rFonts w:ascii="Tahoma" w:hAnsi="Tahoma" w:cs="Tahoma"/>
          <w:szCs w:val="24"/>
        </w:rPr>
      </w:pPr>
      <w:bookmarkStart w:id="10" w:name="_Ref424309154"/>
      <w:r>
        <w:rPr>
          <w:rStyle w:val="af7"/>
          <w:rFonts w:ascii="Tahoma" w:hAnsi="Tahoma"/>
        </w:rPr>
        <w:t>The following terms and definitions shall apply in this Moscow Exchange Foreign Digital Currency Indices Methodology (the "Methodology") of Public Joint Stock Company "Moscow Exchange MICEX-RTS":</w:t>
      </w:r>
      <w:bookmarkEnd w:id="10"/>
    </w:p>
    <w:p w14:paraId="3AD734CF" w14:textId="77777777" w:rsidR="005B1366" w:rsidRPr="00BD48EF" w:rsidRDefault="005B1366" w:rsidP="005B1366">
      <w:pPr>
        <w:pStyle w:val="11"/>
        <w:rPr>
          <w:rStyle w:val="af7"/>
          <w:rFonts w:ascii="Tahoma" w:hAnsi="Tahoma" w:cs="Tahoma"/>
        </w:rPr>
      </w:pPr>
      <w:r>
        <w:rPr>
          <w:rStyle w:val="af7"/>
          <w:rFonts w:ascii="Tahoma" w:hAnsi="Tahoma"/>
          <w:u w:val="single"/>
        </w:rPr>
        <w:t>The Exchange, Moscow Exchange</w:t>
      </w:r>
      <w:r>
        <w:rPr>
          <w:rStyle w:val="af7"/>
          <w:rFonts w:ascii="Tahoma" w:hAnsi="Tahoma"/>
        </w:rPr>
        <w:t xml:space="preserve"> means Public Joint-Stock Company Moscow Exchange MICEX-RTS.</w:t>
      </w:r>
    </w:p>
    <w:p w14:paraId="6D11B4F3" w14:textId="58545B42" w:rsidR="005B1366" w:rsidRPr="00BD48EF" w:rsidRDefault="005B1366" w:rsidP="005B1366">
      <w:pPr>
        <w:pStyle w:val="11"/>
        <w:rPr>
          <w:rStyle w:val="af7"/>
          <w:rFonts w:ascii="Tahoma" w:hAnsi="Tahoma" w:cs="Tahoma"/>
        </w:rPr>
      </w:pPr>
      <w:r>
        <w:rPr>
          <w:u w:val="single"/>
        </w:rPr>
        <w:t>Underlying Asset</w:t>
      </w:r>
      <w:r>
        <w:t xml:space="preserve"> means shares of foreign exchange-traded funds specified in Appendix 1 to this Methodology, tracking the value of digital currencies (foreign digital rights).</w:t>
      </w:r>
    </w:p>
    <w:p w14:paraId="37D8BDD9" w14:textId="4FA22026" w:rsidR="006D322E" w:rsidRPr="003F6A7A" w:rsidRDefault="006D322E" w:rsidP="006D322E">
      <w:pPr>
        <w:pStyle w:val="11"/>
        <w:rPr>
          <w:rStyle w:val="af7"/>
          <w:rFonts w:ascii="Tahoma" w:hAnsi="Tahoma" w:cs="Tahoma"/>
          <w:u w:val="single"/>
        </w:rPr>
      </w:pPr>
      <w:r>
        <w:rPr>
          <w:rStyle w:val="af7"/>
          <w:rFonts w:ascii="Tahoma" w:hAnsi="Tahoma"/>
          <w:u w:val="single"/>
        </w:rPr>
        <w:t>Additional Trading Session</w:t>
      </w:r>
      <w:r>
        <w:rPr>
          <w:rStyle w:val="af7"/>
          <w:rFonts w:ascii="Tahoma" w:hAnsi="Tahoma"/>
        </w:rPr>
        <w:t xml:space="preserve"> means a trading session opened by the Exchange before the start (pre-market trading session) or after the end (after-hours trading session) of the Main Trading Session of the current trading day, as well as the additional trading session run on weekends. At the discretion of the Exchange, Weekend Trading Sessions may only be run on a weekend or non-working holiday.</w:t>
      </w:r>
    </w:p>
    <w:p w14:paraId="5B57C09E" w14:textId="33BE08A9" w:rsidR="005B1366" w:rsidRPr="00BD48EF" w:rsidRDefault="005B1366" w:rsidP="005B1366">
      <w:pPr>
        <w:pStyle w:val="11"/>
        <w:rPr>
          <w:rStyle w:val="af7"/>
          <w:rFonts w:ascii="Tahoma" w:hAnsi="Tahoma" w:cs="Tahoma"/>
        </w:rPr>
      </w:pPr>
      <w:r>
        <w:rPr>
          <w:rStyle w:val="af7"/>
          <w:rFonts w:ascii="Tahoma" w:hAnsi="Tahoma"/>
          <w:u w:val="single"/>
        </w:rPr>
        <w:t>Index</w:t>
      </w:r>
      <w:r>
        <w:rPr>
          <w:rStyle w:val="af7"/>
          <w:rFonts w:ascii="Tahoma" w:hAnsi="Tahoma"/>
        </w:rPr>
        <w:t xml:space="preserve"> means a price index calculated by the Exchange based on the prices ​​of the Underlying Asset or Crypto</w:t>
      </w:r>
      <w:r w:rsidR="00653B04">
        <w:rPr>
          <w:rStyle w:val="af7"/>
          <w:rFonts w:ascii="Tahoma" w:hAnsi="Tahoma"/>
        </w:rPr>
        <w:t xml:space="preserve"> I</w:t>
      </w:r>
      <w:r>
        <w:rPr>
          <w:rStyle w:val="af7"/>
          <w:rFonts w:ascii="Tahoma" w:hAnsi="Tahoma"/>
        </w:rPr>
        <w:t>nstruments</w:t>
      </w:r>
      <w:r w:rsidR="00653B04">
        <w:rPr>
          <w:rStyle w:val="af7"/>
          <w:rFonts w:ascii="Tahoma" w:hAnsi="Tahoma"/>
        </w:rPr>
        <w:t>.</w:t>
      </w:r>
    </w:p>
    <w:p w14:paraId="2EFE773F" w14:textId="6A10A3DF" w:rsidR="00DA51DD" w:rsidRPr="00DA51DD" w:rsidRDefault="00DA51DD" w:rsidP="005B1366">
      <w:pPr>
        <w:pStyle w:val="11"/>
        <w:rPr>
          <w:rStyle w:val="af7"/>
          <w:rFonts w:ascii="Tahoma" w:hAnsi="Tahoma" w:cs="Tahoma"/>
        </w:rPr>
      </w:pPr>
      <w:r>
        <w:rPr>
          <w:rStyle w:val="af7"/>
          <w:rFonts w:ascii="Tahoma" w:hAnsi="Tahoma"/>
          <w:u w:val="single"/>
        </w:rPr>
        <w:t>Basket</w:t>
      </w:r>
      <w:r>
        <w:rPr>
          <w:rStyle w:val="af7"/>
          <w:rFonts w:ascii="Tahoma" w:hAnsi="Tahoma"/>
        </w:rPr>
        <w:t xml:space="preserve"> is a unit of a fixed number of shares of a foreign exchange-traded fund used in the creation and redemption of shares of the fund.</w:t>
      </w:r>
    </w:p>
    <w:p w14:paraId="251EB46B" w14:textId="751B2F9C" w:rsidR="005B1366" w:rsidRPr="00BD48EF" w:rsidRDefault="005B1366" w:rsidP="005B1366">
      <w:pPr>
        <w:pStyle w:val="11"/>
        <w:rPr>
          <w:rStyle w:val="af7"/>
          <w:rFonts w:ascii="Tahoma" w:hAnsi="Tahoma" w:cs="Tahoma"/>
        </w:rPr>
      </w:pPr>
      <w:r>
        <w:rPr>
          <w:rStyle w:val="af7"/>
          <w:rFonts w:ascii="Tahoma" w:hAnsi="Tahoma"/>
          <w:u w:val="single"/>
        </w:rPr>
        <w:t>A Crypto Exchange</w:t>
      </w:r>
      <w:r>
        <w:rPr>
          <w:rStyle w:val="af7"/>
          <w:rFonts w:ascii="Tahoma" w:hAnsi="Tahoma"/>
        </w:rPr>
        <w:t xml:space="preserve"> means an international trading operator (including an exchange) for digital currency (foreign digital rights), whose Crypto Instrument price data are used as a data source for the Index calculation. </w:t>
      </w:r>
    </w:p>
    <w:p w14:paraId="25FC3A46" w14:textId="2B34F909" w:rsidR="005B1366" w:rsidRDefault="005B1366" w:rsidP="005B1366">
      <w:pPr>
        <w:pStyle w:val="11"/>
        <w:rPr>
          <w:rStyle w:val="af7"/>
          <w:rFonts w:ascii="Tahoma" w:hAnsi="Tahoma" w:cs="Tahoma"/>
        </w:rPr>
      </w:pPr>
      <w:r>
        <w:rPr>
          <w:rStyle w:val="af7"/>
          <w:rFonts w:ascii="Tahoma" w:hAnsi="Tahoma"/>
          <w:u w:val="single"/>
        </w:rPr>
        <w:t>A Crypto Instrument</w:t>
      </w:r>
      <w:r>
        <w:rPr>
          <w:rStyle w:val="af7"/>
          <w:rFonts w:ascii="Tahoma" w:hAnsi="Tahoma"/>
        </w:rPr>
        <w:t xml:space="preserve"> means a trading pair of the base currency (foreign digital right) to the quoted currency (foreign digital right), a perpetual futures contract, or a perpetual swap on a trading pair of a base currency (foreign digital right) to the quoted currency (foreign digital right), specified in Appendix 1 to this Methodology.</w:t>
      </w:r>
    </w:p>
    <w:p w14:paraId="2A429202" w14:textId="047BB374" w:rsidR="00964989" w:rsidRPr="00964989" w:rsidRDefault="00964989" w:rsidP="00964989">
      <w:pPr>
        <w:pStyle w:val="11"/>
        <w:rPr>
          <w:rStyle w:val="af7"/>
          <w:rFonts w:ascii="Tahoma" w:hAnsi="Tahoma" w:cs="Tahoma"/>
          <w:u w:val="single"/>
        </w:rPr>
      </w:pPr>
      <w:r>
        <w:rPr>
          <w:rStyle w:val="af7"/>
          <w:rFonts w:ascii="Tahoma" w:hAnsi="Tahoma"/>
          <w:u w:val="single"/>
        </w:rPr>
        <w:t>Main Trading Session</w:t>
      </w:r>
      <w:r>
        <w:rPr>
          <w:rStyle w:val="af7"/>
          <w:rFonts w:ascii="Tahoma" w:hAnsi="Tahoma"/>
        </w:rPr>
        <w:t xml:space="preserve"> means a trading session run by the Exchange during the period of time specified in clause 1.3 of Part I of the Moscow Exchange Trading Rules for the Securities, Deposit and Credit Markets.</w:t>
      </w:r>
    </w:p>
    <w:p w14:paraId="5C8DD66C" w14:textId="25CF3229" w:rsidR="001D1A32" w:rsidRPr="00BD48EF" w:rsidRDefault="0072716F" w:rsidP="00553138">
      <w:pPr>
        <w:pStyle w:val="30"/>
        <w:numPr>
          <w:ilvl w:val="0"/>
          <w:numId w:val="0"/>
        </w:numPr>
        <w:ind w:left="426"/>
        <w:rPr>
          <w:rStyle w:val="af7"/>
          <w:rFonts w:ascii="Tahoma" w:hAnsi="Tahoma" w:cs="Tahoma"/>
          <w:szCs w:val="24"/>
        </w:rPr>
      </w:pPr>
      <w:r>
        <w:rPr>
          <w:rStyle w:val="af7"/>
          <w:rFonts w:ascii="Tahoma" w:hAnsi="Tahoma"/>
        </w:rPr>
        <w:t>Terms not specifically defined herein shall be construed in accordance with other documents of the Exchange as well as the law and regulatory acts of the Bank of Russia.</w:t>
      </w:r>
    </w:p>
    <w:p w14:paraId="4FCE7B44" w14:textId="2494387F" w:rsidR="00DF7C2D" w:rsidRPr="00BD48EF" w:rsidRDefault="00B75978" w:rsidP="005D7B71">
      <w:pPr>
        <w:pStyle w:val="a"/>
        <w:spacing w:before="120"/>
        <w:ind w:left="567"/>
        <w:rPr>
          <w:rFonts w:cs="Tahoma"/>
        </w:rPr>
      </w:pPr>
      <w:bookmarkStart w:id="11" w:name="_Toc229140814"/>
      <w:r>
        <w:t>Overview</w:t>
      </w:r>
      <w:bookmarkEnd w:id="11"/>
    </w:p>
    <w:p w14:paraId="732B4CC0" w14:textId="62C16B26" w:rsidR="009C500A" w:rsidRPr="00BD48EF" w:rsidRDefault="008308B8" w:rsidP="009C500A">
      <w:pPr>
        <w:pStyle w:val="30"/>
        <w:ind w:left="1361"/>
        <w:rPr>
          <w:rFonts w:cs="Tahoma"/>
        </w:rPr>
      </w:pPr>
      <w:r>
        <w:t>The list of Indices calculated by the Exchange in accordance with this Methodology is given in Appendix 1 hereto.</w:t>
      </w:r>
    </w:p>
    <w:p w14:paraId="427A990C" w14:textId="77777777" w:rsidR="009C500A" w:rsidRPr="00BD48EF" w:rsidRDefault="009C500A" w:rsidP="009C500A">
      <w:pPr>
        <w:pStyle w:val="30"/>
        <w:ind w:left="1361"/>
        <w:rPr>
          <w:rFonts w:cs="Tahoma"/>
        </w:rPr>
      </w:pPr>
      <w:r>
        <w:t>The word mark "MOEX Index" is a trademark of Moscow Exchange registered by the State Register of Trademarks and Service Marks of the Russian Federation on 18 September 2017 (Trademark Certificate No. 630519). The word mark "MOEX" is a trademark of Moscow Exchange registered by the Federal Service for Intellectual Property in the State Register of Trademarks and Service Marks of the Russian Federation on 29 August 2014 (trademark certificate No. 521450).</w:t>
      </w:r>
    </w:p>
    <w:p w14:paraId="744E4935" w14:textId="77777777" w:rsidR="009C500A" w:rsidRPr="00BD48EF" w:rsidRDefault="009C500A" w:rsidP="009C500A">
      <w:pPr>
        <w:pStyle w:val="30"/>
        <w:ind w:left="1361"/>
        <w:rPr>
          <w:rFonts w:cs="Tahoma"/>
        </w:rPr>
      </w:pPr>
      <w:r>
        <w:t>This Methodology as amended from time to time is subject to approval by the Exchange and come into effect on the date determined by the Exchange.</w:t>
      </w:r>
    </w:p>
    <w:p w14:paraId="7A5B6D03" w14:textId="74BCC25D" w:rsidR="009C500A" w:rsidRPr="00BD48EF" w:rsidRDefault="009C500A" w:rsidP="009C500A">
      <w:pPr>
        <w:pStyle w:val="30"/>
        <w:ind w:left="1361"/>
        <w:rPr>
          <w:rFonts w:cs="Tahoma"/>
        </w:rPr>
      </w:pPr>
      <w:r>
        <w:t>Information on changes introduced, including in the form of a new version of the Methodology, shall be disclosed by the Exchange not later than three business days prior to the effective date.</w:t>
      </w:r>
    </w:p>
    <w:p w14:paraId="1A31DDDD" w14:textId="07A6C8EE" w:rsidR="00581057" w:rsidRPr="00BD48EF" w:rsidRDefault="00C45FFE" w:rsidP="00581057">
      <w:pPr>
        <w:pStyle w:val="10"/>
        <w:spacing w:before="120"/>
        <w:rPr>
          <w:rFonts w:cs="Tahoma"/>
        </w:rPr>
      </w:pPr>
      <w:bookmarkStart w:id="12" w:name="_Toc424906484"/>
      <w:bookmarkStart w:id="13" w:name="_Toc424906555"/>
      <w:bookmarkStart w:id="14" w:name="_Toc424906587"/>
      <w:bookmarkStart w:id="15" w:name="_Toc424906631"/>
      <w:bookmarkStart w:id="16" w:name="_Toc424906675"/>
      <w:bookmarkStart w:id="17" w:name="_Toc424906713"/>
      <w:bookmarkStart w:id="18" w:name="_Toc424909130"/>
      <w:bookmarkStart w:id="19" w:name="_Toc425425252"/>
      <w:bookmarkStart w:id="20" w:name="_Toc424906485"/>
      <w:bookmarkStart w:id="21" w:name="_Toc424906556"/>
      <w:bookmarkStart w:id="22" w:name="_Toc424906588"/>
      <w:bookmarkStart w:id="23" w:name="_Toc424906632"/>
      <w:bookmarkStart w:id="24" w:name="_Toc424906676"/>
      <w:bookmarkStart w:id="25" w:name="_Toc424906714"/>
      <w:bookmarkStart w:id="26" w:name="_Toc424909131"/>
      <w:bookmarkStart w:id="27" w:name="_Toc425425253"/>
      <w:bookmarkStart w:id="28" w:name="_Toc424122349"/>
      <w:bookmarkStart w:id="29" w:name="_Toc438206725"/>
      <w:bookmarkStart w:id="30" w:name="_Toc438206761"/>
      <w:bookmarkStart w:id="31" w:name="_Toc438206981"/>
      <w:bookmarkStart w:id="32" w:name="_Toc433902897"/>
      <w:bookmarkStart w:id="33" w:name="_Toc463443751"/>
      <w:bookmarkStart w:id="34" w:name="_Toc488065464"/>
      <w:bookmarkStart w:id="35" w:name="_Toc229140815"/>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r>
        <w:t>General Indices calculation procedure</w:t>
      </w:r>
      <w:bookmarkEnd w:id="35"/>
    </w:p>
    <w:p w14:paraId="3D04AF93" w14:textId="29ECEE85" w:rsidR="00C45FFE" w:rsidRPr="00BD48EF" w:rsidRDefault="001C4FC4" w:rsidP="00F678F1">
      <w:pPr>
        <w:pStyle w:val="30"/>
        <w:ind w:left="1276"/>
        <w:rPr>
          <w:rStyle w:val="af7"/>
          <w:rFonts w:ascii="Tahoma" w:hAnsi="Tahoma" w:cs="Tahoma"/>
          <w:szCs w:val="24"/>
        </w:rPr>
      </w:pPr>
      <w:r>
        <w:rPr>
          <w:rStyle w:val="af7"/>
          <w:rFonts w:ascii="Tahoma" w:hAnsi="Tahoma"/>
        </w:rPr>
        <w:t>By default, Indices are calculated using the prices of the Underlying Asset in the manner prescribed by Article 3:</w:t>
      </w:r>
    </w:p>
    <w:p w14:paraId="5E55BCF0" w14:textId="2EA3BD67" w:rsidR="00C45FFE" w:rsidRPr="00BD48EF" w:rsidRDefault="00EE23F2" w:rsidP="00C45FFE">
      <w:pPr>
        <w:rPr>
          <w:rFonts w:cs="Tahoma"/>
        </w:rPr>
      </w:pPr>
      <m:oMathPara>
        <m:oMath>
          <m:sSup>
            <m:sSupPr>
              <m:ctrlPr>
                <w:rPr>
                  <w:rFonts w:ascii="Cambria Math" w:hAnsi="Cambria Math" w:cs="Tahoma"/>
                  <w:i/>
                  <w:szCs w:val="20"/>
                  <w:lang w:val="en-US"/>
                </w:rPr>
              </m:ctrlPr>
            </m:sSupPr>
            <m:e>
              <m:r>
                <w:rPr>
                  <w:rFonts w:ascii="Cambria Math" w:hAnsi="Cambria Math" w:cs="Tahoma"/>
                  <w:szCs w:val="20"/>
                  <w:lang w:val="en-US"/>
                </w:rPr>
                <m:t>I</m:t>
              </m:r>
            </m:e>
            <m:sup>
              <m:r>
                <w:rPr>
                  <w:rFonts w:ascii="Cambria Math" w:hAnsi="Cambria Math" w:cs="Tahoma"/>
                  <w:szCs w:val="20"/>
                  <w:lang w:val="en-US"/>
                </w:rPr>
                <m:t>n</m:t>
              </m:r>
            </m:sup>
          </m:sSup>
          <m:r>
            <w:rPr>
              <w:rFonts w:ascii="Cambria Math" w:hAnsi="Cambria Math" w:cs="Tahoma"/>
              <w:szCs w:val="20"/>
            </w:rPr>
            <m:t>=</m:t>
          </m:r>
          <m:sSubSup>
            <m:sSubSupPr>
              <m:ctrlPr>
                <w:rPr>
                  <w:rFonts w:ascii="Cambria Math" w:hAnsi="Cambria Math" w:cs="Tahoma"/>
                  <w:i/>
                  <w:szCs w:val="20"/>
                </w:rPr>
              </m:ctrlPr>
            </m:sSubSupPr>
            <m:e>
              <m:r>
                <w:rPr>
                  <w:rFonts w:ascii="Cambria Math" w:hAnsi="Cambria Math" w:cs="Tahoma"/>
                  <w:szCs w:val="20"/>
                </w:rPr>
                <m:t>I</m:t>
              </m:r>
            </m:e>
            <m:sub>
              <m:r>
                <w:rPr>
                  <w:rFonts w:ascii="Cambria Math" w:hAnsi="Cambria Math" w:cs="Tahoma"/>
                  <w:szCs w:val="20"/>
                </w:rPr>
                <m:t>ETF</m:t>
              </m:r>
            </m:sub>
            <m:sup>
              <m:r>
                <w:rPr>
                  <w:rFonts w:ascii="Cambria Math" w:hAnsi="Cambria Math" w:cs="Tahoma"/>
                  <w:szCs w:val="20"/>
                </w:rPr>
                <m:t>n</m:t>
              </m:r>
            </m:sup>
          </m:sSubSup>
        </m:oMath>
      </m:oMathPara>
    </w:p>
    <w:p w14:paraId="0CA3714E" w14:textId="762FB56F" w:rsidR="00581057" w:rsidRPr="00BD48EF" w:rsidRDefault="005B1366" w:rsidP="00F678F1">
      <w:pPr>
        <w:pStyle w:val="30"/>
        <w:ind w:left="1276"/>
        <w:rPr>
          <w:rFonts w:cs="Tahoma"/>
        </w:rPr>
      </w:pPr>
      <w:r>
        <w:t>The Exchange may decide to calculate Indices using the prices of Crypto Instruments in the manner prescribed by Article 4:</w:t>
      </w:r>
    </w:p>
    <w:p w14:paraId="3A8DB97C" w14:textId="6816A574" w:rsidR="00C45FFE" w:rsidRPr="00BD48EF" w:rsidRDefault="00EE23F2" w:rsidP="00C45FFE">
      <w:pPr>
        <w:rPr>
          <w:rFonts w:cs="Tahoma"/>
        </w:rPr>
      </w:pPr>
      <m:oMathPara>
        <m:oMath>
          <m:sSup>
            <m:sSupPr>
              <m:ctrlPr>
                <w:rPr>
                  <w:rFonts w:ascii="Cambria Math" w:hAnsi="Cambria Math" w:cs="Tahoma"/>
                  <w:i/>
                  <w:szCs w:val="20"/>
                  <w:lang w:val="en-US"/>
                </w:rPr>
              </m:ctrlPr>
            </m:sSupPr>
            <m:e>
              <m:r>
                <w:rPr>
                  <w:rFonts w:ascii="Cambria Math" w:hAnsi="Cambria Math" w:cs="Tahoma"/>
                  <w:szCs w:val="20"/>
                  <w:lang w:val="en-US"/>
                </w:rPr>
                <m:t>I</m:t>
              </m:r>
            </m:e>
            <m:sup>
              <m:r>
                <w:rPr>
                  <w:rFonts w:ascii="Cambria Math" w:hAnsi="Cambria Math" w:cs="Tahoma"/>
                  <w:szCs w:val="20"/>
                  <w:lang w:val="en-US"/>
                </w:rPr>
                <m:t>n</m:t>
              </m:r>
            </m:sup>
          </m:sSup>
          <m:r>
            <w:rPr>
              <w:rFonts w:ascii="Cambria Math" w:hAnsi="Cambria Math" w:cs="Tahoma"/>
              <w:szCs w:val="20"/>
            </w:rPr>
            <m:t>=</m:t>
          </m:r>
          <m:sSubSup>
            <m:sSubSupPr>
              <m:ctrlPr>
                <w:rPr>
                  <w:rFonts w:ascii="Cambria Math" w:hAnsi="Cambria Math" w:cs="Tahoma"/>
                  <w:i/>
                  <w:szCs w:val="20"/>
                </w:rPr>
              </m:ctrlPr>
            </m:sSubSupPr>
            <m:e>
              <m:r>
                <w:rPr>
                  <w:rFonts w:ascii="Cambria Math" w:hAnsi="Cambria Math" w:cs="Tahoma"/>
                  <w:szCs w:val="20"/>
                </w:rPr>
                <m:t>I</m:t>
              </m:r>
            </m:e>
            <m:sub>
              <m:r>
                <w:rPr>
                  <w:rFonts w:ascii="Cambria Math" w:hAnsi="Cambria Math" w:cs="Tahoma"/>
                  <w:szCs w:val="20"/>
                </w:rPr>
                <m:t>CRYPTO</m:t>
              </m:r>
            </m:sub>
            <m:sup>
              <m:r>
                <w:rPr>
                  <w:rFonts w:ascii="Cambria Math" w:hAnsi="Cambria Math" w:cs="Tahoma"/>
                  <w:szCs w:val="20"/>
                </w:rPr>
                <m:t>n</m:t>
              </m:r>
            </m:sup>
          </m:sSubSup>
        </m:oMath>
      </m:oMathPara>
    </w:p>
    <w:p w14:paraId="629BAB88" w14:textId="245761F3" w:rsidR="00C45FFE" w:rsidRPr="00BD48EF" w:rsidRDefault="005B1366" w:rsidP="00C45FFE">
      <w:pPr>
        <w:pStyle w:val="30"/>
        <w:ind w:left="1276"/>
        <w:rPr>
          <w:rFonts w:cs="Tahoma"/>
        </w:rPr>
      </w:pPr>
      <w:r>
        <w:t>The calculation of Indices using the prices of Crypto Instruments in the manner prescribed by Article 4 shall be announced at least five business days prior to their entry into force.</w:t>
      </w:r>
    </w:p>
    <w:p w14:paraId="46936119" w14:textId="3A796C5C" w:rsidR="00FC2170" w:rsidRPr="00BD48EF" w:rsidRDefault="00FC2170" w:rsidP="00FC2170">
      <w:pPr>
        <w:pStyle w:val="10"/>
        <w:spacing w:before="120"/>
        <w:rPr>
          <w:rFonts w:cs="Tahoma"/>
        </w:rPr>
      </w:pPr>
      <w:bookmarkStart w:id="36" w:name="_Toc424291531"/>
      <w:bookmarkStart w:id="37" w:name="_Toc424641373"/>
      <w:bookmarkStart w:id="38" w:name="_Toc424811488"/>
      <w:bookmarkStart w:id="39" w:name="_Toc424291532"/>
      <w:bookmarkStart w:id="40" w:name="_Toc424641374"/>
      <w:bookmarkStart w:id="41" w:name="_Toc424811489"/>
      <w:bookmarkStart w:id="42" w:name="_Toc424291533"/>
      <w:bookmarkStart w:id="43" w:name="_Toc424641375"/>
      <w:bookmarkStart w:id="44" w:name="_Toc424811490"/>
      <w:bookmarkStart w:id="45" w:name="_Toc424641376"/>
      <w:bookmarkStart w:id="46" w:name="_Toc424811491"/>
      <w:bookmarkStart w:id="47" w:name="_Toc424291535"/>
      <w:bookmarkStart w:id="48" w:name="_Toc424641377"/>
      <w:bookmarkStart w:id="49" w:name="_Toc424811492"/>
      <w:bookmarkStart w:id="50" w:name="_Toc424906503"/>
      <w:bookmarkStart w:id="51" w:name="_Toc424906574"/>
      <w:bookmarkStart w:id="52" w:name="_Toc424906606"/>
      <w:bookmarkStart w:id="53" w:name="_Toc424906650"/>
      <w:bookmarkStart w:id="54" w:name="_Toc424906694"/>
      <w:bookmarkStart w:id="55" w:name="_Toc424906732"/>
      <w:bookmarkStart w:id="56" w:name="_Toc424909149"/>
      <w:bookmarkStart w:id="57" w:name="_Toc425425272"/>
      <w:bookmarkStart w:id="58" w:name="_Toc424122379"/>
      <w:bookmarkStart w:id="59" w:name="_Toc438206744"/>
      <w:bookmarkStart w:id="60" w:name="_Toc438206780"/>
      <w:bookmarkStart w:id="61" w:name="_Toc438207000"/>
      <w:bookmarkStart w:id="62" w:name="_Toc433902916"/>
      <w:bookmarkStart w:id="63" w:name="_Toc463443774"/>
      <w:bookmarkStart w:id="64" w:name="_Toc488065487"/>
      <w:bookmarkStart w:id="65" w:name="_Ref272826482"/>
      <w:bookmarkStart w:id="66" w:name="п_6_1"/>
      <w:bookmarkStart w:id="67" w:name="_Toc229140816"/>
      <w:bookmarkEnd w:id="28"/>
      <w:bookmarkEnd w:id="29"/>
      <w:bookmarkEnd w:id="30"/>
      <w:bookmarkEnd w:id="31"/>
      <w:bookmarkEnd w:id="32"/>
      <w:bookmarkEnd w:id="33"/>
      <w:bookmarkEnd w:id="34"/>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r>
        <w:t>Calculation of Indices using the prices of the Underlying Asset</w:t>
      </w:r>
      <w:bookmarkEnd w:id="67"/>
    </w:p>
    <w:p w14:paraId="1F00DD91" w14:textId="1C5F08F3" w:rsidR="00FC2170" w:rsidRDefault="00581057" w:rsidP="005D7B71">
      <w:pPr>
        <w:pStyle w:val="a"/>
        <w:spacing w:before="120"/>
        <w:ind w:left="567"/>
      </w:pPr>
      <w:bookmarkStart w:id="68" w:name="_Toc211532882"/>
      <w:bookmarkStart w:id="69" w:name="_Toc229140817"/>
      <w:r>
        <w:t>Index calculation formula</w:t>
      </w:r>
      <w:bookmarkEnd w:id="68"/>
      <w:bookmarkEnd w:id="69"/>
    </w:p>
    <w:p w14:paraId="04E705AF" w14:textId="77777777" w:rsidR="00653B04" w:rsidRPr="00653B04" w:rsidRDefault="00653B04" w:rsidP="00653B04"/>
    <w:p w14:paraId="7F40C336" w14:textId="01E272E4" w:rsidR="00FC2170" w:rsidRDefault="00FC2170" w:rsidP="00FC2170">
      <w:pPr>
        <w:pStyle w:val="30"/>
        <w:spacing w:after="240"/>
        <w:ind w:left="1134" w:hanging="709"/>
        <w:rPr>
          <w:rStyle w:val="af7"/>
          <w:rFonts w:ascii="Tahoma" w:hAnsi="Tahoma" w:cs="Tahoma"/>
          <w:szCs w:val="24"/>
        </w:rPr>
      </w:pPr>
      <w:bookmarkStart w:id="70" w:name="_Ref226562534"/>
      <w:r>
        <w:rPr>
          <w:rStyle w:val="af7"/>
          <w:rFonts w:ascii="Tahoma" w:hAnsi="Tahoma"/>
        </w:rPr>
        <w:t>Index values are calculated using the following formula:</w:t>
      </w:r>
      <w:bookmarkEnd w:id="70"/>
    </w:p>
    <w:p w14:paraId="728DF004" w14:textId="5D13A374" w:rsidR="00FC2170" w:rsidRPr="00BD48EF" w:rsidRDefault="00EE23F2" w:rsidP="00FC2170">
      <w:pPr>
        <w:pStyle w:val="af9"/>
        <w:rPr>
          <w:rFonts w:cs="Tahoma"/>
        </w:rPr>
      </w:pPr>
      <m:oMathPara>
        <m:oMath>
          <m:sSubSup>
            <m:sSubSupPr>
              <m:ctrlPr>
                <w:rPr>
                  <w:rFonts w:ascii="Cambria Math" w:hAnsi="Cambria Math" w:cs="Tahoma"/>
                  <w:i/>
                </w:rPr>
              </m:ctrlPr>
            </m:sSubSupPr>
            <m:e>
              <m:r>
                <w:rPr>
                  <w:rFonts w:ascii="Cambria Math" w:hAnsi="Cambria Math" w:cs="Tahoma"/>
                </w:rPr>
                <m:t>I</m:t>
              </m:r>
            </m:e>
            <m:sub>
              <m:r>
                <w:rPr>
                  <w:rFonts w:ascii="Cambria Math" w:hAnsi="Cambria Math" w:cs="Tahoma"/>
                </w:rPr>
                <m:t>ETF</m:t>
              </m:r>
            </m:sub>
            <m:sup>
              <m:r>
                <w:rPr>
                  <w:rFonts w:ascii="Cambria Math" w:hAnsi="Cambria Math" w:cs="Tahoma"/>
                </w:rPr>
                <m:t>n</m:t>
              </m:r>
            </m:sup>
          </m:sSubSup>
          <m:r>
            <w:rPr>
              <w:rFonts w:ascii="Cambria Math" w:hAnsi="Cambria Math" w:cs="Tahoma"/>
            </w:rPr>
            <m:t>=</m:t>
          </m:r>
          <m:f>
            <m:fPr>
              <m:ctrlPr>
                <w:rPr>
                  <w:rFonts w:ascii="Cambria Math" w:hAnsi="Cambria Math" w:cs="Tahoma"/>
                  <w:i/>
                </w:rPr>
              </m:ctrlPr>
            </m:fPr>
            <m:num>
              <m:sSub>
                <m:sSubPr>
                  <m:ctrlPr>
                    <w:rPr>
                      <w:rFonts w:ascii="Cambria Math" w:hAnsi="Cambria Math" w:cs="Tahoma"/>
                      <w:i/>
                    </w:rPr>
                  </m:ctrlPr>
                </m:sSubPr>
                <m:e>
                  <m:sSubSup>
                    <m:sSubSupPr>
                      <m:ctrlPr>
                        <w:rPr>
                          <w:rFonts w:ascii="Cambria Math" w:hAnsi="Cambria Math" w:cs="Tahoma"/>
                          <w:i/>
                        </w:rPr>
                      </m:ctrlPr>
                    </m:sSubSupPr>
                    <m:e>
                      <m:r>
                        <w:rPr>
                          <w:rFonts w:ascii="Cambria Math" w:hAnsi="Cambria Math" w:cs="Tahoma"/>
                          <w:lang w:val="en-US"/>
                        </w:rPr>
                        <m:t>NAV</m:t>
                      </m:r>
                    </m:e>
                    <m:sub>
                      <m:r>
                        <w:rPr>
                          <w:rFonts w:ascii="Cambria Math" w:hAnsi="Cambria Math" w:cs="Tahoma"/>
                          <w:lang w:val="en-US"/>
                        </w:rPr>
                        <m:t>ETF</m:t>
                      </m:r>
                    </m:sub>
                    <m:sup>
                      <m:r>
                        <w:rPr>
                          <w:rFonts w:ascii="Cambria Math" w:hAnsi="Cambria Math" w:cs="Tahoma"/>
                        </w:rPr>
                        <m:t>n-1</m:t>
                      </m:r>
                    </m:sup>
                  </m:sSubSup>
                  <m:r>
                    <w:rPr>
                      <w:rFonts w:ascii="Cambria Math" w:hAnsi="Cambria Math" w:cs="Tahoma"/>
                    </w:rPr>
                    <m:t>×N</m:t>
                  </m:r>
                </m:e>
                <m:sub>
                  <m:r>
                    <w:rPr>
                      <w:rFonts w:ascii="Cambria Math" w:hAnsi="Cambria Math" w:cs="Tahoma"/>
                    </w:rPr>
                    <m:t>Basket</m:t>
                  </m:r>
                </m:sub>
              </m:sSub>
              <m:r>
                <w:rPr>
                  <w:rFonts w:ascii="Cambria Math" w:hAnsi="Cambria Math" w:cs="Tahoma"/>
                </w:rPr>
                <m:t xml:space="preserve"> </m:t>
              </m:r>
            </m:num>
            <m:den>
              <m:sSubSup>
                <m:sSubSupPr>
                  <m:ctrlPr>
                    <w:rPr>
                      <w:rFonts w:ascii="Cambria Math" w:hAnsi="Cambria Math" w:cs="Tahoma"/>
                      <w:i/>
                    </w:rPr>
                  </m:ctrlPr>
                </m:sSubSupPr>
                <m:e>
                  <m:r>
                    <w:rPr>
                      <w:rFonts w:ascii="Cambria Math" w:hAnsi="Cambria Math" w:cs="Tahoma"/>
                    </w:rPr>
                    <m:t>Q</m:t>
                  </m:r>
                </m:e>
                <m:sub>
                  <m:r>
                    <w:rPr>
                      <w:rFonts w:ascii="Cambria Math" w:hAnsi="Cambria Math" w:cs="Tahoma"/>
                    </w:rPr>
                    <m:t>Basket</m:t>
                  </m:r>
                </m:sub>
                <m:sup>
                  <m:r>
                    <w:rPr>
                      <w:rFonts w:ascii="Cambria Math" w:hAnsi="Cambria Math" w:cs="Tahoma"/>
                    </w:rPr>
                    <m:t>n-1</m:t>
                  </m:r>
                </m:sup>
              </m:sSubSup>
            </m:den>
          </m:f>
        </m:oMath>
      </m:oMathPara>
    </w:p>
    <w:p w14:paraId="4A3DBDF7" w14:textId="77777777" w:rsidR="00FC2170" w:rsidRPr="00BD48EF" w:rsidRDefault="00FC2170" w:rsidP="00FC2170">
      <w:pPr>
        <w:pStyle w:val="af9"/>
        <w:rPr>
          <w:rFonts w:cs="Tahoma"/>
        </w:rPr>
      </w:pPr>
      <w:r>
        <w:t>where:</w:t>
      </w:r>
    </w:p>
    <w:p w14:paraId="3DAD97F4" w14:textId="28D7BD92" w:rsidR="00FC2170" w:rsidRPr="00BD48EF" w:rsidRDefault="00EE23F2" w:rsidP="00FC2170">
      <w:pPr>
        <w:pStyle w:val="af9"/>
        <w:rPr>
          <w:rFonts w:cs="Tahoma"/>
        </w:rPr>
      </w:pPr>
      <m:oMath>
        <m:sSubSup>
          <m:sSubSupPr>
            <m:ctrlPr>
              <w:rPr>
                <w:rFonts w:ascii="Cambria Math" w:hAnsi="Cambria Math" w:cs="Tahoma"/>
                <w:i/>
              </w:rPr>
            </m:ctrlPr>
          </m:sSubSupPr>
          <m:e>
            <m:r>
              <w:rPr>
                <w:rFonts w:ascii="Cambria Math" w:hAnsi="Cambria Math" w:cs="Tahoma"/>
              </w:rPr>
              <m:t>I</m:t>
            </m:r>
          </m:e>
          <m:sub>
            <m:r>
              <w:rPr>
                <w:rFonts w:ascii="Cambria Math" w:hAnsi="Cambria Math" w:cs="Tahoma"/>
              </w:rPr>
              <m:t>ETF</m:t>
            </m:r>
          </m:sub>
          <m:sup>
            <m:r>
              <w:rPr>
                <w:rFonts w:ascii="Cambria Math" w:hAnsi="Cambria Math" w:cs="Tahoma"/>
              </w:rPr>
              <m:t>n</m:t>
            </m:r>
          </m:sup>
        </m:sSubSup>
      </m:oMath>
      <w:r w:rsidR="009727D5">
        <w:t xml:space="preserve"> is the index value calculated on day n, in US dollars;</w:t>
      </w:r>
    </w:p>
    <w:p w14:paraId="47AB42B5" w14:textId="458905DC" w:rsidR="00FC2170" w:rsidRPr="00BD48EF" w:rsidRDefault="00EE23F2" w:rsidP="00FC2170">
      <w:pPr>
        <w:pStyle w:val="af9"/>
        <w:rPr>
          <w:rFonts w:cs="Tahoma"/>
        </w:rPr>
      </w:pPr>
      <m:oMath>
        <m:sSubSup>
          <m:sSubSupPr>
            <m:ctrlPr>
              <w:rPr>
                <w:rFonts w:ascii="Cambria Math" w:hAnsi="Cambria Math" w:cs="Tahoma"/>
                <w:i/>
              </w:rPr>
            </m:ctrlPr>
          </m:sSubSupPr>
          <m:e>
            <m:r>
              <w:rPr>
                <w:rFonts w:ascii="Cambria Math" w:hAnsi="Cambria Math" w:cs="Tahoma"/>
              </w:rPr>
              <m:t>NAV</m:t>
            </m:r>
          </m:e>
          <m:sub>
            <m:r>
              <w:rPr>
                <w:rFonts w:ascii="Cambria Math" w:hAnsi="Cambria Math" w:cs="Tahoma"/>
                <w:lang w:val="en-US"/>
              </w:rPr>
              <m:t>ETF</m:t>
            </m:r>
          </m:sub>
          <m:sup>
            <m:r>
              <w:rPr>
                <w:rFonts w:ascii="Cambria Math" w:hAnsi="Cambria Math" w:cs="Tahoma"/>
              </w:rPr>
              <m:t>n-1</m:t>
            </m:r>
          </m:sup>
        </m:sSubSup>
      </m:oMath>
      <w:r w:rsidR="009727D5">
        <w:t xml:space="preserve"> is the net asset value of the ETF share used as the Underlying Asset on day n-1, in US dollars;</w:t>
      </w:r>
      <w:r w:rsidR="009727D5">
        <w:cr/>
      </w:r>
      <w:r w:rsidR="009727D5">
        <w:br/>
      </w:r>
    </w:p>
    <w:p w14:paraId="102AF625" w14:textId="5357F363" w:rsidR="00FC2170" w:rsidRPr="00BD48EF" w:rsidRDefault="00EE23F2" w:rsidP="00FC2170">
      <w:pPr>
        <w:pStyle w:val="af9"/>
        <w:rPr>
          <w:rFonts w:cs="Tahoma"/>
        </w:rPr>
      </w:pPr>
      <m:oMath>
        <m:sSub>
          <m:sSubPr>
            <m:ctrlPr>
              <w:rPr>
                <w:rFonts w:ascii="Cambria Math" w:hAnsi="Cambria Math" w:cs="Tahoma"/>
                <w:i/>
              </w:rPr>
            </m:ctrlPr>
          </m:sSubPr>
          <m:e>
            <m:r>
              <w:rPr>
                <w:rFonts w:ascii="Cambria Math" w:hAnsi="Cambria Math" w:cs="Tahoma"/>
                <w:lang w:val="en-US"/>
              </w:rPr>
              <m:t>N</m:t>
            </m:r>
          </m:e>
          <m:sub>
            <m:r>
              <w:rPr>
                <w:rFonts w:ascii="Cambria Math" w:hAnsi="Cambria Math" w:cs="Tahoma"/>
              </w:rPr>
              <m:t>Basket</m:t>
            </m:r>
          </m:sub>
        </m:sSub>
      </m:oMath>
      <w:r w:rsidR="009727D5">
        <w:t xml:space="preserve"> is the number of shares of the foreign ETF used as the Underlying Asset, in the Basket of the ETF used as the Underlying Asset on day n-1;</w:t>
      </w:r>
    </w:p>
    <w:p w14:paraId="19271781" w14:textId="0A1CEE6A" w:rsidR="00FC2170" w:rsidRDefault="00EE23F2" w:rsidP="00FC2170">
      <w:pPr>
        <w:pStyle w:val="af9"/>
        <w:rPr>
          <w:rFonts w:cs="Tahoma"/>
        </w:rPr>
      </w:pPr>
      <m:oMath>
        <m:sSubSup>
          <m:sSubSupPr>
            <m:ctrlPr>
              <w:rPr>
                <w:rFonts w:ascii="Cambria Math" w:hAnsi="Cambria Math" w:cs="Tahoma"/>
                <w:i/>
              </w:rPr>
            </m:ctrlPr>
          </m:sSubSupPr>
          <m:e>
            <m:r>
              <w:rPr>
                <w:rFonts w:ascii="Cambria Math" w:hAnsi="Cambria Math" w:cs="Tahoma"/>
              </w:rPr>
              <m:t>Q</m:t>
            </m:r>
          </m:e>
          <m:sub>
            <m:r>
              <w:rPr>
                <w:rFonts w:ascii="Cambria Math" w:hAnsi="Cambria Math" w:cs="Tahoma"/>
              </w:rPr>
              <m:t>Basket</m:t>
            </m:r>
          </m:sub>
          <m:sup>
            <m:r>
              <w:rPr>
                <w:rFonts w:ascii="Cambria Math" w:hAnsi="Cambria Math" w:cs="Tahoma"/>
              </w:rPr>
              <m:t>n-1</m:t>
            </m:r>
          </m:sup>
        </m:sSubSup>
      </m:oMath>
      <w:r w:rsidR="009727D5">
        <w:t xml:space="preserve"> is the number of units of foreign digital currency (foreign digital right) in the Basket of the foreign ETF used as the Underlying Asset on day n-1.</w:t>
      </w:r>
      <w:r w:rsidR="009727D5">
        <w:cr/>
      </w:r>
    </w:p>
    <w:p w14:paraId="4C11EA97" w14:textId="61703E64" w:rsidR="002128CF" w:rsidRPr="00D659C8" w:rsidRDefault="002128CF" w:rsidP="00FC2170">
      <w:pPr>
        <w:pStyle w:val="30"/>
        <w:spacing w:after="240"/>
        <w:ind w:left="1134" w:hanging="709"/>
        <w:rPr>
          <w:rStyle w:val="af7"/>
          <w:rFonts w:ascii="Tahoma" w:hAnsi="Tahoma" w:cs="Tahoma"/>
          <w:szCs w:val="24"/>
        </w:rPr>
      </w:pPr>
      <w:r>
        <w:t xml:space="preserve">To calculate the index in accordance with clause </w:t>
      </w:r>
      <w:r w:rsidR="00D659C8">
        <w:rPr>
          <w:rStyle w:val="af7"/>
          <w:rFonts w:ascii="Tahoma" w:hAnsi="Tahoma" w:cs="Tahoma"/>
        </w:rPr>
        <w:fldChar w:fldCharType="begin"/>
      </w:r>
      <w:r w:rsidR="00D659C8">
        <w:rPr>
          <w:rStyle w:val="af7"/>
          <w:rFonts w:ascii="Tahoma" w:hAnsi="Tahoma" w:cs="Tahoma"/>
        </w:rPr>
        <w:instrText xml:space="preserve"> REF _Ref226562534 \r \h </w:instrText>
      </w:r>
      <w:r w:rsidR="00D659C8">
        <w:rPr>
          <w:rStyle w:val="af7"/>
          <w:rFonts w:ascii="Tahoma" w:hAnsi="Tahoma" w:cs="Tahoma"/>
        </w:rPr>
      </w:r>
      <w:r w:rsidR="00D659C8">
        <w:rPr>
          <w:rStyle w:val="af7"/>
          <w:rFonts w:ascii="Tahoma" w:hAnsi="Tahoma" w:cs="Tahoma"/>
        </w:rPr>
        <w:fldChar w:fldCharType="separate"/>
      </w:r>
      <w:r w:rsidR="00653B04">
        <w:rPr>
          <w:rStyle w:val="af7"/>
          <w:rFonts w:ascii="Tahoma" w:hAnsi="Tahoma" w:cs="Tahoma"/>
        </w:rPr>
        <w:t>3.1.1</w:t>
      </w:r>
      <w:r w:rsidR="00D659C8">
        <w:rPr>
          <w:rStyle w:val="af7"/>
          <w:rFonts w:ascii="Tahoma" w:hAnsi="Tahoma" w:cs="Tahoma"/>
        </w:rPr>
        <w:fldChar w:fldCharType="end"/>
      </w:r>
      <w:r>
        <w:t>, the parameter values ​​published by the issuer of the shares of the foreign exchange-traded fund are used.</w:t>
      </w:r>
    </w:p>
    <w:p w14:paraId="19CD0981" w14:textId="39787129" w:rsidR="00BD48EF" w:rsidRPr="00BD48EF" w:rsidRDefault="00BD48EF" w:rsidP="00FC2170">
      <w:pPr>
        <w:pStyle w:val="30"/>
        <w:spacing w:after="240"/>
        <w:ind w:left="1134" w:hanging="709"/>
        <w:rPr>
          <w:rStyle w:val="af7"/>
          <w:rFonts w:ascii="Tahoma" w:hAnsi="Tahoma" w:cs="Tahoma"/>
          <w:szCs w:val="24"/>
        </w:rPr>
      </w:pPr>
      <w:r>
        <w:t xml:space="preserve">If the parameter values ​​used to calculate the index and specified in clause </w:t>
      </w:r>
      <w:r w:rsidR="00D659C8">
        <w:rPr>
          <w:rStyle w:val="af7"/>
          <w:rFonts w:ascii="Tahoma" w:hAnsi="Tahoma" w:cs="Tahoma"/>
        </w:rPr>
        <w:fldChar w:fldCharType="begin"/>
      </w:r>
      <w:r w:rsidR="00D659C8">
        <w:rPr>
          <w:rStyle w:val="af7"/>
          <w:rFonts w:ascii="Tahoma" w:hAnsi="Tahoma" w:cs="Tahoma"/>
        </w:rPr>
        <w:instrText xml:space="preserve"> REF _Ref226562534 \r \h </w:instrText>
      </w:r>
      <w:r w:rsidR="00D659C8">
        <w:rPr>
          <w:rStyle w:val="af7"/>
          <w:rFonts w:ascii="Tahoma" w:hAnsi="Tahoma" w:cs="Tahoma"/>
        </w:rPr>
      </w:r>
      <w:r w:rsidR="00D659C8">
        <w:rPr>
          <w:rStyle w:val="af7"/>
          <w:rFonts w:ascii="Tahoma" w:hAnsi="Tahoma" w:cs="Tahoma"/>
        </w:rPr>
        <w:fldChar w:fldCharType="separate"/>
      </w:r>
      <w:r w:rsidR="00653B04">
        <w:rPr>
          <w:rStyle w:val="af7"/>
          <w:rFonts w:ascii="Tahoma" w:hAnsi="Tahoma" w:cs="Tahoma"/>
        </w:rPr>
        <w:t>3.1.1</w:t>
      </w:r>
      <w:r w:rsidR="00D659C8">
        <w:rPr>
          <w:rStyle w:val="af7"/>
          <w:rFonts w:ascii="Tahoma" w:hAnsi="Tahoma" w:cs="Tahoma"/>
        </w:rPr>
        <w:fldChar w:fldCharType="end"/>
      </w:r>
      <w:r>
        <w:t xml:space="preserve"> of the Methodology for day n-1 are unavailable, the most recently published values ​​are used.</w:t>
      </w:r>
    </w:p>
    <w:p w14:paraId="7BC3F056" w14:textId="7CFD36D9" w:rsidR="00FC2170" w:rsidRPr="00BD48EF" w:rsidRDefault="00FC2170" w:rsidP="00FC2170">
      <w:pPr>
        <w:pStyle w:val="30"/>
        <w:spacing w:after="240"/>
        <w:ind w:left="1134" w:hanging="709"/>
        <w:rPr>
          <w:rStyle w:val="af7"/>
          <w:rFonts w:ascii="Tahoma" w:hAnsi="Tahoma" w:cs="Tahoma"/>
          <w:szCs w:val="24"/>
        </w:rPr>
      </w:pPr>
      <w:r>
        <w:rPr>
          <w:rStyle w:val="af7"/>
          <w:rFonts w:ascii="Tahoma" w:hAnsi="Tahoma"/>
        </w:rPr>
        <w:t>Index values ​​are calculated with an accuracy of up to the number of decimal places specified in Appendix 1.</w:t>
      </w:r>
    </w:p>
    <w:p w14:paraId="7B57282D" w14:textId="2031A0C4" w:rsidR="00C45FFE" w:rsidRPr="00BD48EF" w:rsidRDefault="00C45FFE" w:rsidP="00C45FFE">
      <w:pPr>
        <w:pStyle w:val="10"/>
        <w:spacing w:before="120"/>
        <w:rPr>
          <w:rFonts w:cs="Tahoma"/>
        </w:rPr>
      </w:pPr>
      <w:bookmarkStart w:id="71" w:name="_Toc229140818"/>
      <w:r>
        <w:t>Calculation of Indices using the prices of the Crypto Instruments</w:t>
      </w:r>
      <w:bookmarkEnd w:id="71"/>
    </w:p>
    <w:p w14:paraId="59AD443A" w14:textId="12F30A1D" w:rsidR="00C45FFE" w:rsidRDefault="00C45FFE" w:rsidP="005D7B71">
      <w:pPr>
        <w:pStyle w:val="a"/>
        <w:spacing w:before="120"/>
        <w:ind w:left="567"/>
      </w:pPr>
      <w:bookmarkStart w:id="72" w:name="_Toc229140819"/>
      <w:r>
        <w:t>Index calculation formula</w:t>
      </w:r>
      <w:bookmarkEnd w:id="72"/>
    </w:p>
    <w:p w14:paraId="10D7B774" w14:textId="77777777" w:rsidR="00653B04" w:rsidRPr="00653B04" w:rsidRDefault="00653B04" w:rsidP="00653B04"/>
    <w:p w14:paraId="671F44E7" w14:textId="04DCDC33" w:rsidR="00C45FFE" w:rsidRPr="00BD48EF" w:rsidRDefault="00C45FFE" w:rsidP="00C45FFE">
      <w:pPr>
        <w:pStyle w:val="30"/>
        <w:spacing w:after="240"/>
        <w:ind w:left="1134" w:hanging="709"/>
        <w:rPr>
          <w:rStyle w:val="af7"/>
          <w:rFonts w:ascii="Tahoma" w:hAnsi="Tahoma" w:cs="Tahoma"/>
          <w:szCs w:val="24"/>
        </w:rPr>
      </w:pPr>
      <w:r>
        <w:rPr>
          <w:rStyle w:val="af7"/>
          <w:rFonts w:ascii="Tahoma" w:hAnsi="Tahoma"/>
        </w:rPr>
        <w:t>Index values are calculated using the following formula:</w:t>
      </w:r>
    </w:p>
    <w:p w14:paraId="35A337F9" w14:textId="77777777" w:rsidR="00C45FFE" w:rsidRPr="00BD48EF" w:rsidRDefault="00EE23F2" w:rsidP="00C45FFE">
      <w:pPr>
        <w:pStyle w:val="30"/>
        <w:numPr>
          <w:ilvl w:val="0"/>
          <w:numId w:val="0"/>
        </w:numPr>
        <w:ind w:left="3628" w:hanging="793"/>
        <w:rPr>
          <w:rFonts w:cs="Tahoma"/>
          <w:szCs w:val="20"/>
        </w:rPr>
      </w:pPr>
      <m:oMathPara>
        <m:oMathParaPr>
          <m:jc m:val="left"/>
        </m:oMathParaPr>
        <m:oMath>
          <m:sSubSup>
            <m:sSubSupPr>
              <m:ctrlPr>
                <w:rPr>
                  <w:rFonts w:ascii="Cambria Math" w:hAnsi="Cambria Math" w:cs="Tahoma"/>
                  <w:i/>
                  <w:szCs w:val="20"/>
                </w:rPr>
              </m:ctrlPr>
            </m:sSubSupPr>
            <m:e>
              <m:r>
                <w:rPr>
                  <w:rFonts w:ascii="Cambria Math" w:hAnsi="Cambria Math" w:cs="Tahoma"/>
                  <w:szCs w:val="20"/>
                </w:rPr>
                <m:t>I</m:t>
              </m:r>
            </m:e>
            <m:sub>
              <m:r>
                <w:rPr>
                  <w:rFonts w:ascii="Cambria Math" w:hAnsi="Cambria Math" w:cs="Tahoma"/>
                  <w:szCs w:val="20"/>
                </w:rPr>
                <m:t>CRYPTO</m:t>
              </m:r>
            </m:sub>
            <m:sup>
              <m:r>
                <w:rPr>
                  <w:rFonts w:ascii="Cambria Math" w:hAnsi="Cambria Math" w:cs="Tahoma"/>
                  <w:szCs w:val="20"/>
                </w:rPr>
                <m:t>n</m:t>
              </m:r>
            </m:sup>
          </m:sSubSup>
          <m:r>
            <w:rPr>
              <w:rFonts w:ascii="Cambria Math" w:hAnsi="Cambria Math" w:cs="Tahoma"/>
              <w:szCs w:val="20"/>
            </w:rPr>
            <m:t>=</m:t>
          </m:r>
          <m:f>
            <m:fPr>
              <m:ctrlPr>
                <w:rPr>
                  <w:rFonts w:ascii="Cambria Math" w:hAnsi="Cambria Math" w:cs="Tahoma"/>
                  <w:i/>
                  <w:szCs w:val="20"/>
                </w:rPr>
              </m:ctrlPr>
            </m:fPr>
            <m:num>
              <m:nary>
                <m:naryPr>
                  <m:chr m:val="∑"/>
                  <m:subHide m:val="1"/>
                  <m:supHide m:val="1"/>
                  <m:ctrlPr>
                    <w:rPr>
                      <w:rFonts w:ascii="Cambria Math" w:hAnsi="Cambria Math" w:cs="Tahoma"/>
                      <w:i/>
                      <w:szCs w:val="20"/>
                    </w:rPr>
                  </m:ctrlPr>
                </m:naryPr>
                <m:sub/>
                <m:sup/>
                <m:e>
                  <m:sSubSup>
                    <m:sSubSupPr>
                      <m:ctrlPr>
                        <w:rPr>
                          <w:rFonts w:ascii="Cambria Math" w:hAnsi="Cambria Math" w:cs="Tahoma"/>
                          <w:i/>
                          <w:szCs w:val="20"/>
                        </w:rPr>
                      </m:ctrlPr>
                    </m:sSubSupPr>
                    <m:e>
                      <m:r>
                        <w:rPr>
                          <w:rFonts w:ascii="Cambria Math" w:hAnsi="Cambria Math" w:cs="Tahoma"/>
                        </w:rPr>
                        <m:t>P</m:t>
                      </m:r>
                    </m:e>
                    <m:sub>
                      <m:r>
                        <w:rPr>
                          <w:rFonts w:ascii="Cambria Math" w:hAnsi="Cambria Math" w:cs="Tahoma"/>
                        </w:rPr>
                        <m:t>i</m:t>
                      </m:r>
                    </m:sub>
                    <m:sup>
                      <m:r>
                        <w:rPr>
                          <w:rFonts w:ascii="Cambria Math" w:hAnsi="Cambria Math" w:cs="Tahoma"/>
                        </w:rPr>
                        <m:t>n</m:t>
                      </m:r>
                    </m:sup>
                  </m:sSubSup>
                </m:e>
              </m:nary>
              <m:r>
                <w:rPr>
                  <w:rFonts w:ascii="Cambria Math" w:hAnsi="Cambria Math" w:cs="Tahoma"/>
                  <w:szCs w:val="20"/>
                </w:rPr>
                <m:t>×</m:t>
              </m:r>
              <m:sSub>
                <m:sSubPr>
                  <m:ctrlPr>
                    <w:rPr>
                      <w:rFonts w:ascii="Cambria Math" w:hAnsi="Cambria Math" w:cs="Tahoma"/>
                      <w:i/>
                      <w:szCs w:val="20"/>
                    </w:rPr>
                  </m:ctrlPr>
                </m:sSubPr>
                <m:e>
                  <m:r>
                    <w:rPr>
                      <w:rFonts w:ascii="Cambria Math" w:hAnsi="Cambria Math" w:cs="Tahoma"/>
                      <w:szCs w:val="20"/>
                    </w:rPr>
                    <m:t>w</m:t>
                  </m:r>
                </m:e>
                <m:sub>
                  <m:r>
                    <w:rPr>
                      <w:rFonts w:ascii="Cambria Math" w:hAnsi="Cambria Math" w:cs="Tahoma"/>
                      <w:szCs w:val="20"/>
                    </w:rPr>
                    <m:t>i</m:t>
                  </m:r>
                </m:sub>
              </m:sSub>
            </m:num>
            <m:den>
              <m:nary>
                <m:naryPr>
                  <m:chr m:val="∑"/>
                  <m:subHide m:val="1"/>
                  <m:supHide m:val="1"/>
                  <m:ctrlPr>
                    <w:rPr>
                      <w:rFonts w:ascii="Cambria Math" w:hAnsi="Cambria Math" w:cs="Tahoma"/>
                      <w:i/>
                      <w:szCs w:val="20"/>
                    </w:rPr>
                  </m:ctrlPr>
                </m:naryPr>
                <m:sub/>
                <m:sup/>
                <m:e>
                  <m:sSub>
                    <m:sSubPr>
                      <m:ctrlPr>
                        <w:rPr>
                          <w:rFonts w:ascii="Cambria Math" w:hAnsi="Cambria Math" w:cs="Tahoma"/>
                          <w:i/>
                          <w:szCs w:val="20"/>
                        </w:rPr>
                      </m:ctrlPr>
                    </m:sSubPr>
                    <m:e>
                      <m:r>
                        <w:rPr>
                          <w:rFonts w:ascii="Cambria Math" w:hAnsi="Cambria Math" w:cs="Tahoma"/>
                          <w:szCs w:val="20"/>
                        </w:rPr>
                        <m:t>w</m:t>
                      </m:r>
                    </m:e>
                    <m:sub>
                      <m:r>
                        <w:rPr>
                          <w:rFonts w:ascii="Cambria Math" w:hAnsi="Cambria Math" w:cs="Tahoma"/>
                          <w:szCs w:val="20"/>
                        </w:rPr>
                        <m:t>i</m:t>
                      </m:r>
                    </m:sub>
                  </m:sSub>
                </m:e>
              </m:nary>
            </m:den>
          </m:f>
          <m:r>
            <w:rPr>
              <w:rFonts w:ascii="Cambria Math" w:hAnsi="Cambria Math" w:cs="Tahoma"/>
              <w:szCs w:val="20"/>
            </w:rPr>
            <m:t xml:space="preserve"> </m:t>
          </m:r>
        </m:oMath>
      </m:oMathPara>
    </w:p>
    <w:p w14:paraId="51A70E11" w14:textId="77777777" w:rsidR="00C45FFE" w:rsidRPr="00BD48EF" w:rsidRDefault="00C45FFE" w:rsidP="00C45FFE">
      <w:pPr>
        <w:pStyle w:val="af9"/>
        <w:rPr>
          <w:rFonts w:cs="Tahoma"/>
        </w:rPr>
      </w:pPr>
      <w:r>
        <w:t>where:</w:t>
      </w:r>
    </w:p>
    <w:p w14:paraId="10D38E60" w14:textId="78EB7C54" w:rsidR="00C45FFE" w:rsidRPr="00BD48EF" w:rsidRDefault="00EE23F2" w:rsidP="00C45FFE">
      <w:pPr>
        <w:pStyle w:val="af9"/>
        <w:rPr>
          <w:rFonts w:cs="Tahoma"/>
        </w:rPr>
      </w:pPr>
      <m:oMath>
        <m:sSubSup>
          <m:sSubSupPr>
            <m:ctrlPr>
              <w:rPr>
                <w:rFonts w:ascii="Cambria Math" w:hAnsi="Cambria Math" w:cs="Tahoma"/>
                <w:i/>
              </w:rPr>
            </m:ctrlPr>
          </m:sSubSupPr>
          <m:e>
            <m:r>
              <w:rPr>
                <w:rFonts w:ascii="Cambria Math" w:hAnsi="Cambria Math" w:cs="Tahoma"/>
              </w:rPr>
              <m:t>I</m:t>
            </m:r>
          </m:e>
          <m:sub>
            <m:r>
              <w:rPr>
                <w:rFonts w:ascii="Cambria Math" w:hAnsi="Cambria Math" w:cs="Tahoma"/>
              </w:rPr>
              <m:t>CRYPTO</m:t>
            </m:r>
          </m:sub>
          <m:sup>
            <m:r>
              <w:rPr>
                <w:rFonts w:ascii="Cambria Math" w:hAnsi="Cambria Math" w:cs="Tahoma"/>
              </w:rPr>
              <m:t>n</m:t>
            </m:r>
          </m:sup>
        </m:sSubSup>
      </m:oMath>
      <w:r w:rsidR="009727D5">
        <w:t xml:space="preserve"> is the value of the Index at the n</w:t>
      </w:r>
      <w:proofErr w:type="spellStart"/>
      <w:r w:rsidR="009727D5">
        <w:rPr>
          <w:vertAlign w:val="superscript"/>
        </w:rPr>
        <w:t>th</w:t>
      </w:r>
      <w:proofErr w:type="spellEnd"/>
      <w:r w:rsidR="009727D5">
        <w:t xml:space="preserve"> calculation moment, expressed in US dollars;</w:t>
      </w:r>
    </w:p>
    <w:p w14:paraId="1F09B771" w14:textId="77777777" w:rsidR="00C45FFE" w:rsidRPr="00BD48EF" w:rsidRDefault="00EE23F2" w:rsidP="00C45FFE">
      <w:pPr>
        <w:pStyle w:val="af9"/>
        <w:rPr>
          <w:rFonts w:cs="Tahoma"/>
        </w:rPr>
      </w:pPr>
      <m:oMath>
        <m:sSubSup>
          <m:sSubSupPr>
            <m:ctrlPr>
              <w:rPr>
                <w:rFonts w:ascii="Cambria Math" w:hAnsi="Cambria Math" w:cs="Tahoma"/>
                <w:i/>
              </w:rPr>
            </m:ctrlPr>
          </m:sSubSupPr>
          <m:e>
            <m:r>
              <w:rPr>
                <w:rFonts w:ascii="Cambria Math" w:hAnsi="Cambria Math" w:cs="Tahoma"/>
              </w:rPr>
              <m:t>P</m:t>
            </m:r>
          </m:e>
          <m:sub>
            <m:r>
              <w:rPr>
                <w:rFonts w:ascii="Cambria Math" w:hAnsi="Cambria Math" w:cs="Tahoma"/>
              </w:rPr>
              <m:t>i</m:t>
            </m:r>
          </m:sub>
          <m:sup>
            <m:r>
              <w:rPr>
                <w:rFonts w:ascii="Cambria Math" w:hAnsi="Cambria Math" w:cs="Tahoma"/>
              </w:rPr>
              <m:t>n</m:t>
            </m:r>
          </m:sup>
        </m:sSubSup>
      </m:oMath>
      <w:r w:rsidR="009727D5">
        <w:t xml:space="preserve"> Is the price of the Crypto Instrument on the i</w:t>
      </w:r>
      <w:proofErr w:type="spellStart"/>
      <w:r w:rsidR="009727D5">
        <w:rPr>
          <w:vertAlign w:val="superscript"/>
        </w:rPr>
        <w:t>th</w:t>
      </w:r>
      <w:proofErr w:type="spellEnd"/>
      <w:r w:rsidR="009727D5">
        <w:t xml:space="preserve"> Cryptocurrency Exchange at the n</w:t>
      </w:r>
      <w:r w:rsidR="009727D5">
        <w:rPr>
          <w:vertAlign w:val="superscript"/>
        </w:rPr>
        <w:t>th</w:t>
      </w:r>
      <w:r w:rsidR="009727D5">
        <w:t xml:space="preserve"> calculation moment, expressed in US dollars;</w:t>
      </w:r>
    </w:p>
    <w:p w14:paraId="52CF373A" w14:textId="747694CA" w:rsidR="00C45FFE" w:rsidRPr="00BD48EF" w:rsidRDefault="00653B04" w:rsidP="00C45FFE">
      <w:pPr>
        <w:pStyle w:val="af9"/>
        <w:rPr>
          <w:rFonts w:cs="Tahoma"/>
        </w:rPr>
      </w:pPr>
      <w:proofErr w:type="spellStart"/>
      <w:r>
        <w:t>w</w:t>
      </w:r>
      <w:r>
        <w:rPr>
          <w:vertAlign w:val="subscript"/>
        </w:rPr>
        <w:t>i</w:t>
      </w:r>
      <w:proofErr w:type="spellEnd"/>
      <w:r>
        <w:t xml:space="preserve"> is</w:t>
      </w:r>
      <w:r w:rsidR="00C45FFE">
        <w:t xml:space="preserve"> the weighting factor applied to the </w:t>
      </w:r>
      <w:proofErr w:type="spellStart"/>
      <w:r w:rsidR="00C45FFE">
        <w:t>i</w:t>
      </w:r>
      <w:r w:rsidR="00C45FFE">
        <w:rPr>
          <w:vertAlign w:val="superscript"/>
        </w:rPr>
        <w:t>th</w:t>
      </w:r>
      <w:proofErr w:type="spellEnd"/>
      <w:r w:rsidR="00C45FFE">
        <w:t xml:space="preserve"> Cryptocurrency Exchange.</w:t>
      </w:r>
    </w:p>
    <w:p w14:paraId="7286895A" w14:textId="46289B0A" w:rsidR="00C45FFE" w:rsidRPr="00BD48EF" w:rsidRDefault="00C45FFE" w:rsidP="00C45FFE">
      <w:pPr>
        <w:pStyle w:val="30"/>
        <w:spacing w:after="240"/>
        <w:ind w:left="1134" w:hanging="709"/>
        <w:rPr>
          <w:rStyle w:val="af7"/>
          <w:rFonts w:ascii="Tahoma" w:hAnsi="Tahoma" w:cs="Tahoma"/>
          <w:szCs w:val="24"/>
        </w:rPr>
      </w:pPr>
      <w:r>
        <w:rPr>
          <w:rStyle w:val="af7"/>
          <w:rFonts w:ascii="Tahoma" w:hAnsi="Tahoma"/>
        </w:rPr>
        <w:t>The values of the Indices are calculated to two decimal places.</w:t>
      </w:r>
    </w:p>
    <w:p w14:paraId="2E50475E" w14:textId="77777777" w:rsidR="00C45FFE" w:rsidRPr="00BD48EF" w:rsidRDefault="00C45FFE" w:rsidP="005D7B71">
      <w:pPr>
        <w:pStyle w:val="a"/>
        <w:spacing w:before="120"/>
        <w:ind w:left="567"/>
        <w:rPr>
          <w:rFonts w:cs="Tahoma"/>
        </w:rPr>
      </w:pPr>
      <w:bookmarkStart w:id="73" w:name="_Toc229140820"/>
      <w:r>
        <w:t>Price calculation method</w:t>
      </w:r>
      <w:bookmarkEnd w:id="73"/>
    </w:p>
    <w:p w14:paraId="58CEBCC9" w14:textId="77777777" w:rsidR="00C45FFE" w:rsidRPr="00BD48EF" w:rsidRDefault="00C45FFE" w:rsidP="00C45FFE">
      <w:pPr>
        <w:pStyle w:val="30"/>
        <w:spacing w:after="120"/>
        <w:ind w:left="1134" w:hanging="709"/>
        <w:rPr>
          <w:rStyle w:val="af7"/>
          <w:rFonts w:ascii="Tahoma" w:hAnsi="Tahoma" w:cs="Tahoma"/>
          <w:szCs w:val="24"/>
        </w:rPr>
      </w:pPr>
      <w:r>
        <w:rPr>
          <w:rStyle w:val="af7"/>
          <w:rFonts w:ascii="Tahoma" w:hAnsi="Tahoma"/>
        </w:rPr>
        <w:t>The price of the Crypto Instrument is calculated according to the following formula:</w:t>
      </w:r>
    </w:p>
    <w:p w14:paraId="0E2D4A7B" w14:textId="77777777" w:rsidR="00C45FFE" w:rsidRPr="00BD48EF" w:rsidRDefault="00EE23F2" w:rsidP="00C45FFE">
      <w:pPr>
        <w:pStyle w:val="31"/>
        <w:spacing w:beforeLines="50"/>
        <w:jc w:val="center"/>
        <w:rPr>
          <w:rFonts w:cs="Tahoma"/>
        </w:rPr>
      </w:pPr>
      <m:oMathPara>
        <m:oMath>
          <m:sSubSup>
            <m:sSubSupPr>
              <m:ctrlPr>
                <w:rPr>
                  <w:rFonts w:ascii="Cambria Math" w:hAnsi="Cambria Math" w:cs="Tahoma"/>
                  <w:i/>
                </w:rPr>
              </m:ctrlPr>
            </m:sSubSupPr>
            <m:e>
              <m:r>
                <w:rPr>
                  <w:rFonts w:ascii="Cambria Math" w:hAnsi="Cambria Math" w:cs="Tahoma"/>
                </w:rPr>
                <m:t>P</m:t>
              </m:r>
            </m:e>
            <m:sub>
              <m:r>
                <w:rPr>
                  <w:rFonts w:ascii="Cambria Math" w:hAnsi="Cambria Math" w:cs="Tahoma"/>
                </w:rPr>
                <m:t>i</m:t>
              </m:r>
            </m:sub>
            <m:sup>
              <m:r>
                <w:rPr>
                  <w:rFonts w:ascii="Cambria Math" w:hAnsi="Cambria Math" w:cs="Tahoma"/>
                </w:rPr>
                <m:t>n</m:t>
              </m:r>
            </m:sup>
          </m:sSubSup>
          <m:r>
            <w:rPr>
              <w:rFonts w:ascii="Cambria Math" w:hAnsi="Cambria Math" w:cs="Tahoma"/>
            </w:rPr>
            <m:t>=</m:t>
          </m:r>
          <m:nary>
            <m:naryPr>
              <m:chr m:val="∑"/>
              <m:ctrlPr>
                <w:rPr>
                  <w:rFonts w:ascii="Cambria Math" w:hAnsi="Cambria Math" w:cs="Tahoma"/>
                  <w:i/>
                </w:rPr>
              </m:ctrlPr>
            </m:naryPr>
            <m:sub>
              <m:r>
                <w:rPr>
                  <w:rFonts w:ascii="Cambria Math" w:hAnsi="Cambria Math" w:cs="Tahoma"/>
                  <w:lang w:val="en-US"/>
                </w:rPr>
                <m:t>j</m:t>
              </m:r>
              <m:r>
                <w:rPr>
                  <w:rFonts w:ascii="Cambria Math" w:hAnsi="Cambria Math" w:cs="Tahoma"/>
                </w:rPr>
                <m:t>=n-M+1</m:t>
              </m:r>
            </m:sub>
            <m:sup>
              <m:r>
                <w:rPr>
                  <w:rFonts w:ascii="Cambria Math" w:hAnsi="Cambria Math" w:cs="Tahoma"/>
                </w:rPr>
                <m:t>n</m:t>
              </m:r>
            </m:sup>
            <m:e>
              <m:sSub>
                <m:sSubPr>
                  <m:ctrlPr>
                    <w:rPr>
                      <w:rFonts w:ascii="Cambria Math" w:hAnsi="Cambria Math" w:cs="Tahoma"/>
                      <w:i/>
                    </w:rPr>
                  </m:ctrlPr>
                </m:sSubPr>
                <m:e>
                  <m:r>
                    <w:rPr>
                      <w:rFonts w:ascii="Cambria Math" w:hAnsi="Cambria Math" w:cs="Tahoma"/>
                    </w:rPr>
                    <m:t>R</m:t>
                  </m:r>
                </m:e>
                <m:sub>
                  <m:r>
                    <w:rPr>
                      <w:rFonts w:ascii="Cambria Math" w:hAnsi="Cambria Math" w:cs="Tahoma"/>
                    </w:rPr>
                    <m:t>i</m:t>
                  </m:r>
                </m:sub>
              </m:sSub>
            </m:e>
          </m:nary>
          <m:r>
            <w:rPr>
              <w:rFonts w:ascii="Cambria Math" w:hAnsi="Cambria Math" w:cs="Tahoma"/>
            </w:rPr>
            <m:t>/M</m:t>
          </m:r>
        </m:oMath>
      </m:oMathPara>
    </w:p>
    <w:p w14:paraId="7A8F13E4" w14:textId="77777777" w:rsidR="00C45FFE" w:rsidRPr="00BD48EF" w:rsidRDefault="00C45FFE" w:rsidP="00C45FFE">
      <w:pPr>
        <w:ind w:leftChars="379" w:left="758"/>
        <w:jc w:val="both"/>
        <w:rPr>
          <w:rFonts w:cs="Tahoma"/>
          <w:szCs w:val="20"/>
        </w:rPr>
      </w:pPr>
      <w:r>
        <w:t>where:</w:t>
      </w:r>
    </w:p>
    <w:p w14:paraId="5DFB0F68" w14:textId="2F1BFB33" w:rsidR="00C45FFE" w:rsidRPr="00BD48EF" w:rsidRDefault="00EE23F2" w:rsidP="00653B04">
      <w:pPr>
        <w:ind w:left="993"/>
        <w:jc w:val="both"/>
        <w:rPr>
          <w:rFonts w:cs="Tahoma"/>
          <w:szCs w:val="20"/>
        </w:rPr>
      </w:pPr>
      <m:oMath>
        <m:sSubSup>
          <m:sSubSupPr>
            <m:ctrlPr>
              <w:rPr>
                <w:rFonts w:ascii="Cambria Math" w:hAnsi="Cambria Math" w:cs="Tahoma"/>
                <w:i/>
                <w:szCs w:val="20"/>
              </w:rPr>
            </m:ctrlPr>
          </m:sSubSupPr>
          <m:e>
            <m:r>
              <w:rPr>
                <w:rFonts w:ascii="Cambria Math" w:hAnsi="Cambria Math" w:cs="Tahoma"/>
              </w:rPr>
              <m:t>P</m:t>
            </m:r>
          </m:e>
          <m:sub>
            <m:r>
              <w:rPr>
                <w:rFonts w:ascii="Cambria Math" w:hAnsi="Cambria Math" w:cs="Tahoma"/>
              </w:rPr>
              <m:t>i</m:t>
            </m:r>
          </m:sub>
          <m:sup>
            <m:r>
              <w:rPr>
                <w:rFonts w:ascii="Cambria Math" w:hAnsi="Cambria Math" w:cs="Tahoma"/>
              </w:rPr>
              <m:t>n</m:t>
            </m:r>
          </m:sup>
        </m:sSubSup>
      </m:oMath>
      <w:r w:rsidR="009727D5">
        <w:t xml:space="preserve"> </w:t>
      </w:r>
      <w:r w:rsidR="00653B04">
        <w:t>i</w:t>
      </w:r>
      <w:r w:rsidR="009727D5">
        <w:t>s the price of the Crypto Instrument on the i</w:t>
      </w:r>
      <w:proofErr w:type="spellStart"/>
      <w:r w:rsidR="009727D5">
        <w:rPr>
          <w:vertAlign w:val="superscript"/>
        </w:rPr>
        <w:t>th</w:t>
      </w:r>
      <w:proofErr w:type="spellEnd"/>
      <w:r w:rsidR="009727D5">
        <w:t xml:space="preserve"> Cryptocurrency Exchange at the n</w:t>
      </w:r>
      <w:r w:rsidR="009727D5">
        <w:rPr>
          <w:vertAlign w:val="superscript"/>
        </w:rPr>
        <w:t>th</w:t>
      </w:r>
      <w:r w:rsidR="009727D5">
        <w:t xml:space="preserve"> calculation </w:t>
      </w:r>
      <w:r w:rsidR="00653B04">
        <w:t xml:space="preserve">       </w:t>
      </w:r>
      <w:r w:rsidR="009727D5">
        <w:t>moment, expressed in US dollars;</w:t>
      </w:r>
    </w:p>
    <w:p w14:paraId="049D22FC" w14:textId="77777777" w:rsidR="00C45FFE" w:rsidRPr="00BD48EF" w:rsidRDefault="00C45FFE" w:rsidP="00653B04">
      <w:pPr>
        <w:ind w:left="993"/>
        <w:jc w:val="both"/>
        <w:rPr>
          <w:rFonts w:cs="Tahoma"/>
          <w:szCs w:val="20"/>
        </w:rPr>
      </w:pPr>
      <w:r>
        <w:t>R</w:t>
      </w:r>
      <w:r>
        <w:rPr>
          <w:vertAlign w:val="subscript"/>
        </w:rPr>
        <w:t>i</w:t>
      </w:r>
      <w:r>
        <w:t xml:space="preserve"> is the price of the Crypto Instrument at time j;</w:t>
      </w:r>
    </w:p>
    <w:p w14:paraId="1B53DEAA" w14:textId="51C335C1" w:rsidR="00C45FFE" w:rsidRPr="00BD48EF" w:rsidRDefault="00C45FFE" w:rsidP="00653B04">
      <w:pPr>
        <w:ind w:left="993"/>
        <w:jc w:val="both"/>
        <w:rPr>
          <w:rFonts w:cs="Tahoma"/>
          <w:szCs w:val="20"/>
        </w:rPr>
      </w:pPr>
      <w:r>
        <w:t xml:space="preserve">M </w:t>
      </w:r>
      <w:r w:rsidR="00653B04">
        <w:t>is</w:t>
      </w:r>
      <w:r>
        <w:t xml:space="preserve"> the number of price values ​​during the averaging period specified in Appendix 1.</w:t>
      </w:r>
    </w:p>
    <w:p w14:paraId="7B91CD50" w14:textId="48F21A95" w:rsidR="00C45FFE" w:rsidRDefault="00C45FFE" w:rsidP="005D7B71">
      <w:pPr>
        <w:pStyle w:val="a"/>
        <w:spacing w:before="120"/>
        <w:ind w:left="567"/>
      </w:pPr>
      <w:bookmarkStart w:id="74" w:name="_Toc229140821"/>
      <w:r>
        <w:t>How Cryptocurrency Exchanges are selected</w:t>
      </w:r>
      <w:bookmarkEnd w:id="74"/>
    </w:p>
    <w:p w14:paraId="0AF2AE6F" w14:textId="77777777" w:rsidR="00653B04" w:rsidRPr="00653B04" w:rsidRDefault="00653B04" w:rsidP="00653B04"/>
    <w:p w14:paraId="237E60B0" w14:textId="77777777" w:rsidR="00C45FFE" w:rsidRPr="00BD48EF" w:rsidRDefault="00C45FFE" w:rsidP="00C45FFE">
      <w:pPr>
        <w:pStyle w:val="30"/>
        <w:ind w:left="1134" w:hanging="708"/>
        <w:rPr>
          <w:rStyle w:val="af7"/>
          <w:rFonts w:ascii="Tahoma" w:hAnsi="Tahoma" w:cs="Tahoma"/>
          <w:szCs w:val="24"/>
        </w:rPr>
      </w:pPr>
      <w:r>
        <w:rPr>
          <w:rStyle w:val="af7"/>
          <w:rFonts w:ascii="Tahoma" w:hAnsi="Tahoma"/>
        </w:rPr>
        <w:t>The list of Cryptocurrency Exchanges (the "List") used in the Index calculation shall be established by the Exchange and revised no more frequently than once per quarter.</w:t>
      </w:r>
    </w:p>
    <w:p w14:paraId="425005B2" w14:textId="77777777" w:rsidR="00C45FFE" w:rsidRPr="00BD48EF" w:rsidRDefault="00C45FFE" w:rsidP="00C45FFE">
      <w:pPr>
        <w:pStyle w:val="30"/>
        <w:ind w:left="1134" w:hanging="708"/>
        <w:rPr>
          <w:rStyle w:val="af7"/>
          <w:rFonts w:ascii="Tahoma" w:hAnsi="Tahoma" w:cs="Tahoma"/>
          <w:szCs w:val="24"/>
        </w:rPr>
      </w:pPr>
      <w:r>
        <w:rPr>
          <w:rStyle w:val="af7"/>
          <w:rFonts w:ascii="Tahoma" w:hAnsi="Tahoma"/>
        </w:rPr>
        <w:t>To calculate the Index, Cryptocurrency Exchanges where the corresponding Crypto Instruments are traded are selected. The List contains between 1 and 5 Cryptocurrency Exchanges</w:t>
      </w:r>
    </w:p>
    <w:p w14:paraId="12F75BA1" w14:textId="4DC042AA" w:rsidR="00C45FFE" w:rsidRDefault="00C45FFE" w:rsidP="00C45FFE">
      <w:pPr>
        <w:pStyle w:val="30"/>
        <w:ind w:left="1134" w:hanging="708"/>
        <w:rPr>
          <w:rFonts w:cs="Tahoma"/>
        </w:rPr>
      </w:pPr>
      <w:bookmarkStart w:id="75" w:name="_Ref226563370"/>
      <w:r>
        <w:t xml:space="preserve">The weighting factor of the </w:t>
      </w:r>
      <w:proofErr w:type="spellStart"/>
      <w:r>
        <w:t>i</w:t>
      </w:r>
      <w:r>
        <w:rPr>
          <w:vertAlign w:val="superscript"/>
        </w:rPr>
        <w:t>th</w:t>
      </w:r>
      <w:proofErr w:type="spellEnd"/>
      <w:r>
        <w:t xml:space="preserve"> Cryptocurrency Exchange (Wi) is determined by the Exchange in proportion to the trading volume of the Crypto Instrument on the Cryptocurrency Exchange included in the List.</w:t>
      </w:r>
      <w:bookmarkEnd w:id="75"/>
    </w:p>
    <w:p w14:paraId="3682DA6C" w14:textId="03C0D3D1" w:rsidR="00C45FFE" w:rsidRDefault="00C45FFE" w:rsidP="00C45FFE">
      <w:pPr>
        <w:pStyle w:val="30"/>
        <w:ind w:left="1134" w:hanging="708"/>
        <w:rPr>
          <w:rStyle w:val="af7"/>
          <w:rFonts w:ascii="Tahoma" w:hAnsi="Tahoma" w:cs="Tahoma"/>
          <w:szCs w:val="24"/>
        </w:rPr>
      </w:pPr>
      <w:r>
        <w:rPr>
          <w:rStyle w:val="af7"/>
          <w:rFonts w:ascii="Tahoma" w:hAnsi="Tahoma"/>
        </w:rPr>
        <w:t>The revised weighting factors shall come into effect for calculating the Index from the next trading day after they have been set.</w:t>
      </w:r>
    </w:p>
    <w:p w14:paraId="119630DB" w14:textId="1B1A85CF" w:rsidR="005D7B71" w:rsidRDefault="005D7B71" w:rsidP="005D7B71">
      <w:pPr>
        <w:pStyle w:val="a"/>
        <w:spacing w:before="120"/>
        <w:ind w:left="567"/>
      </w:pPr>
      <w:bookmarkStart w:id="76" w:name="_Toc229140822"/>
      <w:r>
        <w:t>Procedure for calculating the Index in case of insufficient input data</w:t>
      </w:r>
      <w:bookmarkEnd w:id="76"/>
    </w:p>
    <w:p w14:paraId="638C137D" w14:textId="77777777" w:rsidR="00653B04" w:rsidRPr="00653B04" w:rsidRDefault="00653B04" w:rsidP="00653B04"/>
    <w:p w14:paraId="29BF4977" w14:textId="1C849FB0" w:rsidR="005D7B71" w:rsidRPr="00F76BD4" w:rsidRDefault="005D7B71" w:rsidP="005D7B71">
      <w:pPr>
        <w:pStyle w:val="30"/>
        <w:ind w:left="1134" w:hanging="708"/>
        <w:rPr>
          <w:rFonts w:cs="Tahoma"/>
        </w:rPr>
      </w:pPr>
      <w:bookmarkStart w:id="77" w:name="_Ref203474642"/>
      <w:r>
        <w:t xml:space="preserve">If prices are unavailable from one or more Crypto Exchanges on the List, the weighting factors for other Crypto Exchanges are recalculated proportionally to their established values ​​in accordance with clause </w:t>
      </w:r>
      <w:r w:rsidR="00B77D8E">
        <w:rPr>
          <w:rFonts w:cs="Tahoma"/>
        </w:rPr>
        <w:fldChar w:fldCharType="begin"/>
      </w:r>
      <w:r w:rsidR="00B77D8E">
        <w:rPr>
          <w:rFonts w:cs="Tahoma"/>
        </w:rPr>
        <w:instrText xml:space="preserve"> REF _Ref226563370 \r \h </w:instrText>
      </w:r>
      <w:r w:rsidR="00B77D8E">
        <w:rPr>
          <w:rFonts w:cs="Tahoma"/>
        </w:rPr>
      </w:r>
      <w:r w:rsidR="00B77D8E">
        <w:rPr>
          <w:rFonts w:cs="Tahoma"/>
        </w:rPr>
        <w:fldChar w:fldCharType="separate"/>
      </w:r>
      <w:r w:rsidR="00653B04">
        <w:rPr>
          <w:rFonts w:cs="Tahoma"/>
        </w:rPr>
        <w:t>4.3.3</w:t>
      </w:r>
      <w:r w:rsidR="00B77D8E">
        <w:rPr>
          <w:rFonts w:cs="Tahoma"/>
        </w:rPr>
        <w:fldChar w:fldCharType="end"/>
      </w:r>
      <w:r>
        <w:t>.</w:t>
      </w:r>
    </w:p>
    <w:p w14:paraId="2A7217AD" w14:textId="4DEF2F06" w:rsidR="005D7B71" w:rsidRPr="00F76BD4" w:rsidRDefault="005D7B71" w:rsidP="005D7B71">
      <w:pPr>
        <w:pStyle w:val="30"/>
        <w:ind w:left="1134" w:hanging="708"/>
        <w:rPr>
          <w:rFonts w:cs="Tahoma"/>
        </w:rPr>
      </w:pPr>
      <w:r>
        <w:t xml:space="preserve">If prices are unavailable from all Crypto Exchanges on the List by 18:00 Moscow time on the current day, the Reserve Value is used as the Index value for the current day. </w:t>
      </w:r>
    </w:p>
    <w:bookmarkEnd w:id="77"/>
    <w:p w14:paraId="25697AF6" w14:textId="5A5226CF" w:rsidR="005D7B71" w:rsidRPr="005D7B71" w:rsidRDefault="00B77D8E" w:rsidP="005D7B71">
      <w:pPr>
        <w:pStyle w:val="30"/>
        <w:ind w:left="1134" w:hanging="708"/>
        <w:rPr>
          <w:rStyle w:val="af7"/>
          <w:rFonts w:ascii="Tahoma" w:hAnsi="Tahoma" w:cs="Tahoma"/>
          <w:szCs w:val="24"/>
        </w:rPr>
      </w:pPr>
      <w:r>
        <w:rPr>
          <w:rStyle w:val="af7"/>
          <w:rFonts w:ascii="Tahoma" w:hAnsi="Tahoma"/>
        </w:rPr>
        <w:t>The Reserve Value is determined in accordance with the procedure provided in Article 3.</w:t>
      </w:r>
    </w:p>
    <w:p w14:paraId="0D5FC17B" w14:textId="0E91DEA4" w:rsidR="00917D57" w:rsidRPr="00BD48EF" w:rsidRDefault="00917D57" w:rsidP="00C57770">
      <w:pPr>
        <w:pStyle w:val="10"/>
        <w:spacing w:before="120"/>
        <w:rPr>
          <w:rFonts w:cs="Tahoma"/>
        </w:rPr>
      </w:pPr>
      <w:bookmarkStart w:id="78" w:name="_Toc229140823"/>
      <w:r>
        <w:t>Indices calculation frequency and disclosure</w:t>
      </w:r>
      <w:bookmarkEnd w:id="78"/>
    </w:p>
    <w:p w14:paraId="2D8E4B3A" w14:textId="0FD49295" w:rsidR="00917D57" w:rsidRDefault="00917D57" w:rsidP="00917D57">
      <w:pPr>
        <w:pStyle w:val="a"/>
        <w:ind w:left="680"/>
      </w:pPr>
      <w:bookmarkStart w:id="79" w:name="_Toc65591910"/>
      <w:bookmarkStart w:id="80" w:name="_Toc155794168"/>
      <w:bookmarkStart w:id="81" w:name="_Toc229140824"/>
      <w:r>
        <w:t>Schedule of Index Calculation</w:t>
      </w:r>
      <w:bookmarkEnd w:id="79"/>
      <w:bookmarkEnd w:id="80"/>
      <w:bookmarkEnd w:id="81"/>
    </w:p>
    <w:p w14:paraId="69080E61" w14:textId="77777777" w:rsidR="00653B04" w:rsidRPr="00653B04" w:rsidRDefault="00653B04" w:rsidP="00653B04"/>
    <w:p w14:paraId="46E8B03F" w14:textId="7A0ABFF8" w:rsidR="00917D57" w:rsidRPr="00B77D8E" w:rsidRDefault="00C57770" w:rsidP="00B77D8E">
      <w:pPr>
        <w:pStyle w:val="30"/>
        <w:ind w:left="1134" w:hanging="708"/>
        <w:rPr>
          <w:rStyle w:val="af7"/>
          <w:rFonts w:ascii="Tahoma" w:hAnsi="Tahoma" w:cs="Tahoma"/>
          <w:szCs w:val="24"/>
        </w:rPr>
      </w:pPr>
      <w:r>
        <w:rPr>
          <w:rStyle w:val="af7"/>
          <w:rFonts w:ascii="Tahoma" w:hAnsi="Tahoma"/>
        </w:rPr>
        <w:t>The values of the Indices are calculated at the intervals specified in Appendix 1.</w:t>
      </w:r>
    </w:p>
    <w:p w14:paraId="67BE3D9C" w14:textId="3A713D96" w:rsidR="00917D57" w:rsidRPr="00B77D8E" w:rsidRDefault="00917D57" w:rsidP="00B77D8E">
      <w:pPr>
        <w:pStyle w:val="30"/>
        <w:ind w:left="1134" w:hanging="708"/>
        <w:rPr>
          <w:rStyle w:val="af7"/>
          <w:rFonts w:ascii="Tahoma" w:hAnsi="Tahoma" w:cs="Tahoma"/>
          <w:szCs w:val="24"/>
        </w:rPr>
      </w:pPr>
      <w:r>
        <w:rPr>
          <w:rStyle w:val="af7"/>
          <w:rFonts w:ascii="Tahoma" w:hAnsi="Tahoma"/>
        </w:rPr>
        <w:t>The Exchange has the right to change the time of index calculation, unless otherwise stipulated by the Bank of Russia. Decisions taken by the Exchange in compliance with this clause shall be notified to MOEX trading members not less than five working days prior to the date of coming into effect of respective changes, unless the Exchange has set another term, by announcement of respective information.</w:t>
      </w:r>
    </w:p>
    <w:p w14:paraId="43E777C5" w14:textId="751C9E8A" w:rsidR="00917D57" w:rsidRDefault="00917D57" w:rsidP="00C57770">
      <w:pPr>
        <w:pStyle w:val="a"/>
        <w:spacing w:before="120"/>
        <w:ind w:left="680"/>
      </w:pPr>
      <w:bookmarkStart w:id="82" w:name="_Toc65591911"/>
      <w:bookmarkStart w:id="83" w:name="_Toc155794169"/>
      <w:bookmarkStart w:id="84" w:name="_Toc229140825"/>
      <w:r>
        <w:t>Index Calculation Supervision</w:t>
      </w:r>
      <w:bookmarkEnd w:id="82"/>
      <w:bookmarkEnd w:id="83"/>
      <w:bookmarkEnd w:id="84"/>
    </w:p>
    <w:p w14:paraId="65FB0546" w14:textId="77777777" w:rsidR="00653B04" w:rsidRPr="00653B04" w:rsidRDefault="00653B04" w:rsidP="00653B04"/>
    <w:p w14:paraId="21EA8C19" w14:textId="4E49C1C4" w:rsidR="00917D57" w:rsidRPr="00B77D8E" w:rsidRDefault="00917D57" w:rsidP="00B77D8E">
      <w:pPr>
        <w:pStyle w:val="30"/>
        <w:ind w:left="1134" w:hanging="708"/>
        <w:rPr>
          <w:rStyle w:val="af7"/>
          <w:rFonts w:ascii="Tahoma" w:hAnsi="Tahoma" w:cs="Tahoma"/>
          <w:szCs w:val="24"/>
        </w:rPr>
      </w:pPr>
      <w:r>
        <w:rPr>
          <w:rStyle w:val="af7"/>
          <w:rFonts w:ascii="Tahoma" w:hAnsi="Tahoma"/>
        </w:rPr>
        <w:t>Formation, calculation and review of the Indices and this Methodology is based on the total of management principles and rules described in the Moscow Exchange Index Management Policy.</w:t>
      </w:r>
    </w:p>
    <w:p w14:paraId="3E0D5228" w14:textId="086EC19C" w:rsidR="00917D57" w:rsidRPr="00B77D8E" w:rsidRDefault="00917D57" w:rsidP="00B77D8E">
      <w:pPr>
        <w:pStyle w:val="30"/>
        <w:ind w:left="1134" w:hanging="708"/>
        <w:rPr>
          <w:rStyle w:val="af7"/>
          <w:rFonts w:ascii="Tahoma" w:hAnsi="Tahoma" w:cs="Tahoma"/>
          <w:szCs w:val="24"/>
        </w:rPr>
      </w:pPr>
      <w:r>
        <w:rPr>
          <w:rStyle w:val="af7"/>
          <w:rFonts w:ascii="Tahoma" w:hAnsi="Tahoma"/>
        </w:rPr>
        <w:t>In the event of a technical failure during Index calculation, it is permissible to recalculate previously determined Index values. This recalculation is carried out within the shortest possible time from the moment of detection of the technical failure. Upon recalculation of the Index, the Exchange posts the relevant announcement on its website.</w:t>
      </w:r>
    </w:p>
    <w:p w14:paraId="20158F6A" w14:textId="58D6D40E" w:rsidR="00917D57" w:rsidRPr="00B77D8E" w:rsidRDefault="00917D57" w:rsidP="00B77D8E">
      <w:pPr>
        <w:pStyle w:val="30"/>
        <w:ind w:left="1134" w:hanging="708"/>
        <w:rPr>
          <w:rStyle w:val="af7"/>
          <w:rFonts w:ascii="Tahoma" w:hAnsi="Tahoma" w:cs="Tahoma"/>
          <w:szCs w:val="24"/>
        </w:rPr>
      </w:pPr>
      <w:r>
        <w:rPr>
          <w:rStyle w:val="af7"/>
          <w:rFonts w:ascii="Tahoma" w:hAnsi="Tahoma"/>
        </w:rPr>
        <w:t>If circumstances arise that may adversely affect the accuracy of the Indices in reflecting the current state of the digital currency market, the Exchange reserves the right to take all necessary actions to ensure the accuracy of the Indices, including modifying the List, adjusting the weighting factors for cryptocurrency exchanges, and other similar measures.</w:t>
      </w:r>
    </w:p>
    <w:p w14:paraId="79B3DFD9" w14:textId="663133ED" w:rsidR="006B2F09" w:rsidRPr="00B77D8E" w:rsidRDefault="006B2F09" w:rsidP="00B77D8E">
      <w:pPr>
        <w:pStyle w:val="30"/>
        <w:ind w:left="1134" w:hanging="708"/>
        <w:rPr>
          <w:rStyle w:val="af7"/>
          <w:rFonts w:ascii="Tahoma" w:hAnsi="Tahoma" w:cs="Tahoma"/>
          <w:szCs w:val="24"/>
        </w:rPr>
      </w:pPr>
      <w:r>
        <w:rPr>
          <w:rStyle w:val="af7"/>
          <w:rFonts w:ascii="Tahoma" w:hAnsi="Tahoma"/>
        </w:rPr>
        <w:t>The Moscow Exchange Regulations on Recalculation of Index Values specify the set of principles guiding the Exchange in the development, calculation and distribution of the Indices in the event of errors in the Index value.</w:t>
      </w:r>
    </w:p>
    <w:p w14:paraId="03FB8621" w14:textId="6A06330E" w:rsidR="00917D57" w:rsidRDefault="00917D57" w:rsidP="00C57770">
      <w:pPr>
        <w:pStyle w:val="a"/>
        <w:spacing w:before="120"/>
        <w:ind w:left="680"/>
      </w:pPr>
      <w:bookmarkStart w:id="85" w:name="_Toc65591912"/>
      <w:bookmarkStart w:id="86" w:name="_Toc155794170"/>
      <w:bookmarkStart w:id="87" w:name="_Toc229140826"/>
      <w:r>
        <w:t>Publication</w:t>
      </w:r>
      <w:bookmarkEnd w:id="85"/>
      <w:bookmarkEnd w:id="86"/>
      <w:bookmarkEnd w:id="87"/>
    </w:p>
    <w:p w14:paraId="0AE19E1E" w14:textId="77777777" w:rsidR="00653B04" w:rsidRPr="00653B04" w:rsidRDefault="00653B04" w:rsidP="00653B04"/>
    <w:p w14:paraId="63555C27" w14:textId="77777777" w:rsidR="00917D57" w:rsidRPr="00B77D8E" w:rsidRDefault="00917D57" w:rsidP="00B77D8E">
      <w:pPr>
        <w:pStyle w:val="30"/>
        <w:ind w:left="1134" w:hanging="708"/>
        <w:rPr>
          <w:rStyle w:val="af7"/>
          <w:rFonts w:ascii="Tahoma" w:hAnsi="Tahoma" w:cs="Tahoma"/>
          <w:szCs w:val="24"/>
        </w:rPr>
      </w:pPr>
      <w:r>
        <w:rPr>
          <w:rStyle w:val="af7"/>
          <w:rFonts w:ascii="Tahoma" w:hAnsi="Tahoma"/>
        </w:rPr>
        <w:t>Information provided for by the Methodology and regulations of the Bank of Russia is disclosed on the Exchange's official website.</w:t>
      </w:r>
    </w:p>
    <w:p w14:paraId="7F15489A" w14:textId="5CED5FB6" w:rsidR="00A94F20" w:rsidRPr="00B77D8E" w:rsidRDefault="001369E9" w:rsidP="00B77D8E">
      <w:pPr>
        <w:pStyle w:val="30"/>
        <w:ind w:left="1134" w:hanging="708"/>
        <w:rPr>
          <w:rStyle w:val="af7"/>
          <w:rFonts w:ascii="Tahoma" w:hAnsi="Tahoma" w:cs="Tahoma"/>
          <w:szCs w:val="24"/>
        </w:rPr>
      </w:pPr>
      <w:r>
        <w:rPr>
          <w:rStyle w:val="af7"/>
          <w:rFonts w:ascii="Tahoma" w:hAnsi="Tahoma"/>
        </w:rPr>
        <w:t>The value of the Indices for the current trading day is published no later than the next trading day.</w:t>
      </w:r>
    </w:p>
    <w:p w14:paraId="4DB62C72" w14:textId="4AB774EB" w:rsidR="00917D57" w:rsidRPr="00B77D8E" w:rsidRDefault="000405BE" w:rsidP="00B77D8E">
      <w:pPr>
        <w:pStyle w:val="30"/>
        <w:ind w:left="1134" w:hanging="708"/>
        <w:rPr>
          <w:rStyle w:val="af7"/>
          <w:rFonts w:ascii="Tahoma" w:hAnsi="Tahoma" w:cs="Tahoma"/>
          <w:szCs w:val="24"/>
        </w:rPr>
      </w:pPr>
      <w:r>
        <w:rPr>
          <w:rStyle w:val="af7"/>
          <w:rFonts w:ascii="Tahoma" w:hAnsi="Tahoma"/>
        </w:rPr>
        <w:t>This Methodology, Index values, and the List of Cryptocurrency Exchanges with their weighting factors are available to any interested party on the Exchange's official website.</w:t>
      </w:r>
    </w:p>
    <w:p w14:paraId="60D3EAA7" w14:textId="77777777" w:rsidR="00917D57" w:rsidRPr="00B77D8E" w:rsidRDefault="00917D57" w:rsidP="00B77D8E">
      <w:pPr>
        <w:pStyle w:val="30"/>
        <w:ind w:left="1134" w:hanging="708"/>
        <w:rPr>
          <w:rStyle w:val="af7"/>
          <w:rFonts w:ascii="Tahoma" w:hAnsi="Tahoma" w:cs="Tahoma"/>
          <w:szCs w:val="24"/>
        </w:rPr>
      </w:pPr>
      <w:r>
        <w:rPr>
          <w:rStyle w:val="af7"/>
          <w:rFonts w:ascii="Tahoma" w:hAnsi="Tahoma"/>
        </w:rPr>
        <w:t>Information subject to disclosure under this Methodology may also be disseminated by other means, including through information agencies that distribute MOEX's market data.</w:t>
      </w:r>
    </w:p>
    <w:p w14:paraId="177DF8FF" w14:textId="77777777" w:rsidR="00562BF9" w:rsidRPr="00BD48EF" w:rsidRDefault="00562BF9" w:rsidP="00882C8F">
      <w:pPr>
        <w:rPr>
          <w:rFonts w:cs="Tahoma"/>
        </w:rPr>
      </w:pPr>
      <w:bookmarkStart w:id="88" w:name="_Ref423537260"/>
      <w:bookmarkEnd w:id="58"/>
      <w:bookmarkEnd w:id="59"/>
      <w:bookmarkEnd w:id="60"/>
      <w:bookmarkEnd w:id="61"/>
      <w:bookmarkEnd w:id="62"/>
      <w:bookmarkEnd w:id="63"/>
      <w:bookmarkEnd w:id="64"/>
      <w:bookmarkEnd w:id="65"/>
      <w:bookmarkEnd w:id="66"/>
    </w:p>
    <w:bookmarkEnd w:id="88"/>
    <w:p w14:paraId="6A659E5B" w14:textId="63F27BF0" w:rsidR="009B0501" w:rsidRPr="00BD48EF" w:rsidRDefault="009B0501" w:rsidP="00882C8F">
      <w:pPr>
        <w:rPr>
          <w:rFonts w:cs="Tahoma"/>
        </w:rPr>
      </w:pPr>
      <w:r>
        <w:br w:type="page"/>
      </w:r>
    </w:p>
    <w:p w14:paraId="3BC002C8" w14:textId="77777777" w:rsidR="00532BA5" w:rsidRPr="00BD48EF" w:rsidRDefault="00532BA5" w:rsidP="00532BA5">
      <w:pPr>
        <w:pStyle w:val="10"/>
        <w:numPr>
          <w:ilvl w:val="0"/>
          <w:numId w:val="0"/>
        </w:numPr>
        <w:spacing w:after="240"/>
        <w:ind w:left="397"/>
        <w:jc w:val="right"/>
        <w:rPr>
          <w:rFonts w:cs="Tahoma"/>
        </w:rPr>
        <w:sectPr w:rsidR="00532BA5" w:rsidRPr="00BD48EF" w:rsidSect="007867D6">
          <w:footerReference w:type="even" r:id="rId10"/>
          <w:footerReference w:type="default" r:id="rId11"/>
          <w:footerReference w:type="first" r:id="rId12"/>
          <w:pgSz w:w="11906" w:h="16838"/>
          <w:pgMar w:top="1077" w:right="1134" w:bottom="1077" w:left="1418" w:header="709" w:footer="709" w:gutter="0"/>
          <w:cols w:space="708"/>
          <w:titlePg/>
          <w:docGrid w:linePitch="360"/>
        </w:sectPr>
      </w:pPr>
      <w:bookmarkStart w:id="89" w:name="_Toc351375304"/>
      <w:bookmarkStart w:id="90" w:name="_Toc424122382"/>
      <w:bookmarkStart w:id="91" w:name="_Toc438206747"/>
      <w:bookmarkStart w:id="92" w:name="_Toc438206783"/>
      <w:bookmarkStart w:id="93" w:name="_Toc438207003"/>
      <w:bookmarkStart w:id="94" w:name="_Toc433902919"/>
      <w:bookmarkStart w:id="95" w:name="_Toc463443777"/>
      <w:bookmarkStart w:id="96" w:name="_Toc488065490"/>
      <w:bookmarkStart w:id="97" w:name="_Toc17997677"/>
    </w:p>
    <w:p w14:paraId="6DBD8AAB" w14:textId="3D4C8611" w:rsidR="009B0501" w:rsidRPr="00BD48EF" w:rsidRDefault="009B0501" w:rsidP="00532BA5">
      <w:pPr>
        <w:pStyle w:val="10"/>
        <w:numPr>
          <w:ilvl w:val="0"/>
          <w:numId w:val="0"/>
        </w:numPr>
        <w:spacing w:after="240"/>
        <w:ind w:left="397"/>
        <w:jc w:val="right"/>
        <w:rPr>
          <w:rFonts w:cs="Tahoma"/>
        </w:rPr>
      </w:pPr>
      <w:bookmarkStart w:id="98" w:name="_Toc229140827"/>
      <w:r>
        <w:t>Appendix 1</w:t>
      </w:r>
      <w:bookmarkEnd w:id="89"/>
      <w:bookmarkEnd w:id="90"/>
      <w:bookmarkEnd w:id="91"/>
      <w:bookmarkEnd w:id="92"/>
      <w:bookmarkEnd w:id="93"/>
      <w:bookmarkEnd w:id="94"/>
      <w:bookmarkEnd w:id="95"/>
      <w:bookmarkEnd w:id="96"/>
      <w:bookmarkEnd w:id="97"/>
      <w:bookmarkEnd w:id="98"/>
    </w:p>
    <w:p w14:paraId="2A1E31FF" w14:textId="7A2BCD2C" w:rsidR="00532BA5" w:rsidRPr="00BD48EF" w:rsidRDefault="00532BA5" w:rsidP="00532BA5">
      <w:pPr>
        <w:spacing w:after="120"/>
        <w:jc w:val="center"/>
        <w:rPr>
          <w:rFonts w:cs="Tahoma"/>
          <w:b/>
        </w:rPr>
      </w:pPr>
      <w:r>
        <w:rPr>
          <w:b/>
        </w:rPr>
        <w:t>List and Parameters of the Indices</w:t>
      </w:r>
    </w:p>
    <w:p w14:paraId="301E7629" w14:textId="6B1F66CD" w:rsidR="00792EED" w:rsidRDefault="00792EED" w:rsidP="00E75DFB">
      <w:pPr>
        <w:pStyle w:val="10"/>
        <w:numPr>
          <w:ilvl w:val="0"/>
          <w:numId w:val="0"/>
        </w:numPr>
        <w:ind w:left="397"/>
        <w:jc w:val="right"/>
        <w:rPr>
          <w:rFonts w:cs="Tahoma"/>
        </w:rPr>
      </w:pPr>
    </w:p>
    <w:p w14:paraId="2EB7B5E4" w14:textId="0673CF38" w:rsidR="00A06B96" w:rsidRDefault="00A06B96" w:rsidP="00A06B96">
      <w:pPr>
        <w:rPr>
          <w:rFonts w:cs="Tahoma"/>
          <w:b/>
        </w:rPr>
      </w:pPr>
      <w:r>
        <w:rPr>
          <w:b/>
        </w:rPr>
        <w:t>Calculation of Index using the prices of the Underlying Asset</w:t>
      </w:r>
    </w:p>
    <w:p w14:paraId="23E13EC2" w14:textId="77777777" w:rsidR="00176833" w:rsidRPr="00A06B96" w:rsidRDefault="00176833" w:rsidP="00A06B96"/>
    <w:tbl>
      <w:tblPr>
        <w:tblStyle w:val="a6"/>
        <w:tblW w:w="14983" w:type="dxa"/>
        <w:tblInd w:w="-5" w:type="dxa"/>
        <w:tblLayout w:type="fixed"/>
        <w:tblLook w:val="04A0" w:firstRow="1" w:lastRow="0" w:firstColumn="1" w:lastColumn="0" w:noHBand="0" w:noVBand="1"/>
      </w:tblPr>
      <w:tblGrid>
        <w:gridCol w:w="1322"/>
        <w:gridCol w:w="1711"/>
        <w:gridCol w:w="1525"/>
        <w:gridCol w:w="3522"/>
        <w:gridCol w:w="2268"/>
        <w:gridCol w:w="1276"/>
        <w:gridCol w:w="1727"/>
        <w:gridCol w:w="1632"/>
      </w:tblGrid>
      <w:tr w:rsidR="0066485C" w:rsidRPr="0066485C" w14:paraId="709AFD87" w14:textId="4A48CC92" w:rsidTr="00411A3F">
        <w:trPr>
          <w:trHeight w:val="1131"/>
        </w:trPr>
        <w:tc>
          <w:tcPr>
            <w:tcW w:w="1322" w:type="dxa"/>
            <w:vAlign w:val="center"/>
          </w:tcPr>
          <w:p w14:paraId="12F73D65" w14:textId="229F48A0" w:rsidR="0066485C" w:rsidRPr="0066485C" w:rsidRDefault="0066485C" w:rsidP="001E44A6">
            <w:pPr>
              <w:jc w:val="center"/>
              <w:rPr>
                <w:rFonts w:cs="Tahoma"/>
                <w:b/>
                <w:sz w:val="18"/>
              </w:rPr>
            </w:pPr>
            <w:r>
              <w:rPr>
                <w:b/>
                <w:sz w:val="18"/>
              </w:rPr>
              <w:t>Index code</w:t>
            </w:r>
          </w:p>
        </w:tc>
        <w:tc>
          <w:tcPr>
            <w:tcW w:w="1711" w:type="dxa"/>
            <w:vAlign w:val="center"/>
          </w:tcPr>
          <w:p w14:paraId="31FAFF78" w14:textId="34DFCFC3" w:rsidR="0066485C" w:rsidRPr="0066485C" w:rsidRDefault="0066485C" w:rsidP="001E44A6">
            <w:pPr>
              <w:jc w:val="center"/>
              <w:rPr>
                <w:rFonts w:cs="Tahoma"/>
                <w:b/>
                <w:sz w:val="18"/>
              </w:rPr>
            </w:pPr>
            <w:r>
              <w:rPr>
                <w:b/>
                <w:sz w:val="18"/>
              </w:rPr>
              <w:t>Index name in Russian</w:t>
            </w:r>
          </w:p>
        </w:tc>
        <w:tc>
          <w:tcPr>
            <w:tcW w:w="1525" w:type="dxa"/>
            <w:vAlign w:val="center"/>
          </w:tcPr>
          <w:p w14:paraId="052765C8" w14:textId="652153FD" w:rsidR="0066485C" w:rsidRPr="0066485C" w:rsidRDefault="0066485C" w:rsidP="001E44A6">
            <w:pPr>
              <w:jc w:val="center"/>
              <w:rPr>
                <w:rFonts w:cs="Tahoma"/>
                <w:b/>
                <w:sz w:val="18"/>
              </w:rPr>
            </w:pPr>
            <w:r>
              <w:rPr>
                <w:b/>
                <w:sz w:val="18"/>
              </w:rPr>
              <w:t>Index name in English</w:t>
            </w:r>
          </w:p>
        </w:tc>
        <w:tc>
          <w:tcPr>
            <w:tcW w:w="3522" w:type="dxa"/>
            <w:vAlign w:val="center"/>
          </w:tcPr>
          <w:p w14:paraId="0FA73DCE" w14:textId="479A45DA" w:rsidR="0066485C" w:rsidRPr="0066485C" w:rsidRDefault="0066485C" w:rsidP="005C04E2">
            <w:pPr>
              <w:jc w:val="center"/>
              <w:rPr>
                <w:rFonts w:cs="Tahoma"/>
                <w:b/>
                <w:sz w:val="18"/>
              </w:rPr>
            </w:pPr>
            <w:r>
              <w:rPr>
                <w:b/>
                <w:sz w:val="18"/>
              </w:rPr>
              <w:t>Underlying asset</w:t>
            </w:r>
          </w:p>
        </w:tc>
        <w:tc>
          <w:tcPr>
            <w:tcW w:w="2268" w:type="dxa"/>
            <w:vAlign w:val="center"/>
          </w:tcPr>
          <w:p w14:paraId="637DCCC7" w14:textId="26ED8355" w:rsidR="0066485C" w:rsidRPr="0066485C" w:rsidRDefault="0066485C" w:rsidP="005C04E2">
            <w:pPr>
              <w:jc w:val="center"/>
              <w:rPr>
                <w:rFonts w:cs="Tahoma"/>
                <w:b/>
                <w:sz w:val="18"/>
              </w:rPr>
            </w:pPr>
            <w:r>
              <w:rPr>
                <w:b/>
                <w:sz w:val="18"/>
              </w:rPr>
              <w:t>Index value rounding accuracy</w:t>
            </w:r>
          </w:p>
        </w:tc>
        <w:tc>
          <w:tcPr>
            <w:tcW w:w="1276" w:type="dxa"/>
            <w:vAlign w:val="center"/>
          </w:tcPr>
          <w:p w14:paraId="1DFAC98D" w14:textId="0FA2615C" w:rsidR="0066485C" w:rsidRPr="0066485C" w:rsidRDefault="0066485C" w:rsidP="005C04E2">
            <w:pPr>
              <w:jc w:val="center"/>
              <w:rPr>
                <w:rFonts w:cs="Tahoma"/>
                <w:b/>
                <w:sz w:val="18"/>
              </w:rPr>
            </w:pPr>
            <w:r>
              <w:rPr>
                <w:b/>
                <w:sz w:val="18"/>
              </w:rPr>
              <w:t>Calculation Time</w:t>
            </w:r>
          </w:p>
        </w:tc>
        <w:tc>
          <w:tcPr>
            <w:tcW w:w="1727" w:type="dxa"/>
            <w:vAlign w:val="center"/>
          </w:tcPr>
          <w:p w14:paraId="29EE4D9C" w14:textId="08BB6EA9" w:rsidR="0066485C" w:rsidRPr="0066485C" w:rsidRDefault="0066485C" w:rsidP="005C04E2">
            <w:pPr>
              <w:jc w:val="center"/>
              <w:rPr>
                <w:rFonts w:cs="Tahoma"/>
                <w:b/>
                <w:sz w:val="18"/>
              </w:rPr>
            </w:pPr>
            <w:r>
              <w:rPr>
                <w:b/>
                <w:sz w:val="18"/>
              </w:rPr>
              <w:t>Calculation frequency</w:t>
            </w:r>
          </w:p>
        </w:tc>
        <w:tc>
          <w:tcPr>
            <w:tcW w:w="1632" w:type="dxa"/>
            <w:vAlign w:val="center"/>
          </w:tcPr>
          <w:p w14:paraId="65DCD9B9" w14:textId="2DA54F0D" w:rsidR="0066485C" w:rsidRPr="0066485C" w:rsidRDefault="0066485C" w:rsidP="001E44A6">
            <w:pPr>
              <w:jc w:val="center"/>
              <w:rPr>
                <w:rFonts w:cs="Tahoma"/>
                <w:b/>
                <w:sz w:val="18"/>
              </w:rPr>
            </w:pPr>
            <w:r>
              <w:rPr>
                <w:b/>
                <w:sz w:val="18"/>
              </w:rPr>
              <w:t xml:space="preserve">Start date of </w:t>
            </w:r>
            <w:proofErr w:type="spellStart"/>
            <w:r>
              <w:rPr>
                <w:b/>
                <w:sz w:val="18"/>
              </w:rPr>
              <w:t>scalculation</w:t>
            </w:r>
            <w:proofErr w:type="spellEnd"/>
            <w:r>
              <w:rPr>
                <w:b/>
                <w:sz w:val="18"/>
              </w:rPr>
              <w:t xml:space="preserve"> using the prices of the Underlying Asset</w:t>
            </w:r>
          </w:p>
        </w:tc>
      </w:tr>
      <w:tr w:rsidR="0066485C" w:rsidRPr="0066485C" w14:paraId="426A5321" w14:textId="00241DB4" w:rsidTr="00411A3F">
        <w:trPr>
          <w:trHeight w:val="306"/>
        </w:trPr>
        <w:tc>
          <w:tcPr>
            <w:tcW w:w="1322" w:type="dxa"/>
            <w:vAlign w:val="center"/>
          </w:tcPr>
          <w:p w14:paraId="2BEDD195" w14:textId="77777777" w:rsidR="0066485C" w:rsidRPr="0066485C" w:rsidRDefault="0066485C" w:rsidP="00023A28">
            <w:pPr>
              <w:jc w:val="center"/>
              <w:rPr>
                <w:rFonts w:cs="Tahoma"/>
                <w:sz w:val="18"/>
              </w:rPr>
            </w:pPr>
            <w:r>
              <w:rPr>
                <w:sz w:val="18"/>
              </w:rPr>
              <w:t>MOEXBTC</w:t>
            </w:r>
          </w:p>
        </w:tc>
        <w:tc>
          <w:tcPr>
            <w:tcW w:w="1711" w:type="dxa"/>
            <w:vAlign w:val="center"/>
          </w:tcPr>
          <w:p w14:paraId="5D8E08FC" w14:textId="77777777" w:rsidR="0066485C" w:rsidRPr="0066485C" w:rsidRDefault="0066485C" w:rsidP="00023A28">
            <w:pPr>
              <w:jc w:val="center"/>
              <w:rPr>
                <w:rFonts w:cs="Tahoma"/>
                <w:sz w:val="18"/>
              </w:rPr>
            </w:pPr>
            <w:proofErr w:type="spellStart"/>
            <w:r>
              <w:rPr>
                <w:sz w:val="18"/>
              </w:rPr>
              <w:t>Индекс</w:t>
            </w:r>
            <w:proofErr w:type="spellEnd"/>
            <w:r>
              <w:rPr>
                <w:sz w:val="18"/>
              </w:rPr>
              <w:t xml:space="preserve"> </w:t>
            </w:r>
            <w:proofErr w:type="spellStart"/>
            <w:r>
              <w:rPr>
                <w:sz w:val="18"/>
              </w:rPr>
              <w:t>МосБиржи</w:t>
            </w:r>
            <w:proofErr w:type="spellEnd"/>
            <w:r>
              <w:rPr>
                <w:sz w:val="18"/>
              </w:rPr>
              <w:t xml:space="preserve"> </w:t>
            </w:r>
            <w:proofErr w:type="spellStart"/>
            <w:r>
              <w:rPr>
                <w:sz w:val="18"/>
              </w:rPr>
              <w:t>Биткоина</w:t>
            </w:r>
            <w:proofErr w:type="spellEnd"/>
          </w:p>
        </w:tc>
        <w:tc>
          <w:tcPr>
            <w:tcW w:w="1525" w:type="dxa"/>
            <w:vAlign w:val="center"/>
          </w:tcPr>
          <w:p w14:paraId="2CFB8CCE" w14:textId="77777777" w:rsidR="0066485C" w:rsidRPr="0066485C" w:rsidRDefault="0066485C" w:rsidP="00023A28">
            <w:pPr>
              <w:jc w:val="center"/>
              <w:rPr>
                <w:rFonts w:cs="Tahoma"/>
                <w:sz w:val="18"/>
              </w:rPr>
            </w:pPr>
            <w:r>
              <w:rPr>
                <w:sz w:val="18"/>
              </w:rPr>
              <w:t>MOEX Bitcoin Index</w:t>
            </w:r>
          </w:p>
        </w:tc>
        <w:tc>
          <w:tcPr>
            <w:tcW w:w="3522" w:type="dxa"/>
            <w:vAlign w:val="center"/>
          </w:tcPr>
          <w:p w14:paraId="49558BD5" w14:textId="77777777" w:rsidR="0066485C" w:rsidRPr="0066485C" w:rsidRDefault="0066485C" w:rsidP="00023A28">
            <w:pPr>
              <w:jc w:val="center"/>
              <w:rPr>
                <w:rFonts w:cs="Tahoma"/>
                <w:sz w:val="18"/>
              </w:rPr>
            </w:pPr>
            <w:r>
              <w:rPr>
                <w:rStyle w:val="af7"/>
                <w:rFonts w:ascii="Tahoma" w:hAnsi="Tahoma"/>
                <w:sz w:val="18"/>
              </w:rPr>
              <w:t>iShares Bitcoin Trust ETF</w:t>
            </w:r>
          </w:p>
        </w:tc>
        <w:tc>
          <w:tcPr>
            <w:tcW w:w="2268" w:type="dxa"/>
            <w:vAlign w:val="center"/>
          </w:tcPr>
          <w:p w14:paraId="03B48CE9" w14:textId="42A3A1EE" w:rsidR="00653B04" w:rsidRPr="00653B04" w:rsidRDefault="00653B04" w:rsidP="00653B04">
            <w:pPr>
              <w:jc w:val="center"/>
              <w:rPr>
                <w:sz w:val="18"/>
              </w:rPr>
            </w:pPr>
            <w:r>
              <w:rPr>
                <w:sz w:val="18"/>
              </w:rPr>
              <w:t>Two</w:t>
            </w:r>
          </w:p>
        </w:tc>
        <w:tc>
          <w:tcPr>
            <w:tcW w:w="1276" w:type="dxa"/>
            <w:vAlign w:val="center"/>
          </w:tcPr>
          <w:p w14:paraId="1B48410D" w14:textId="6C25DDA2" w:rsidR="0066485C" w:rsidRPr="0066485C" w:rsidRDefault="0066485C" w:rsidP="00023A28">
            <w:pPr>
              <w:jc w:val="center"/>
              <w:rPr>
                <w:rStyle w:val="af7"/>
                <w:rFonts w:ascii="Tahoma" w:hAnsi="Tahoma" w:cs="Tahoma"/>
                <w:sz w:val="18"/>
              </w:rPr>
            </w:pPr>
            <w:r>
              <w:rPr>
                <w:sz w:val="18"/>
              </w:rPr>
              <w:t xml:space="preserve">No later than 18:00 Moscow time </w:t>
            </w:r>
          </w:p>
        </w:tc>
        <w:tc>
          <w:tcPr>
            <w:tcW w:w="1727" w:type="dxa"/>
            <w:vAlign w:val="center"/>
          </w:tcPr>
          <w:p w14:paraId="5F92184A" w14:textId="101A413E" w:rsidR="0066485C" w:rsidRPr="0066485C" w:rsidRDefault="0066485C" w:rsidP="00023A28">
            <w:pPr>
              <w:jc w:val="center"/>
              <w:rPr>
                <w:rStyle w:val="af7"/>
                <w:rFonts w:ascii="Tahoma" w:hAnsi="Tahoma" w:cs="Tahoma"/>
                <w:sz w:val="18"/>
              </w:rPr>
            </w:pPr>
            <w:r>
              <w:rPr>
                <w:sz w:val="18"/>
              </w:rPr>
              <w:t>Once a day</w:t>
            </w:r>
          </w:p>
        </w:tc>
        <w:tc>
          <w:tcPr>
            <w:tcW w:w="1632" w:type="dxa"/>
            <w:vAlign w:val="center"/>
          </w:tcPr>
          <w:p w14:paraId="04943B91" w14:textId="0167735C" w:rsidR="0066485C" w:rsidRPr="0066485C" w:rsidRDefault="0066485C" w:rsidP="00023A28">
            <w:pPr>
              <w:jc w:val="center"/>
              <w:rPr>
                <w:color w:val="000000"/>
                <w:sz w:val="18"/>
              </w:rPr>
            </w:pPr>
            <w:r>
              <w:rPr>
                <w:color w:val="000000"/>
                <w:sz w:val="18"/>
              </w:rPr>
              <w:t>07 November 2025</w:t>
            </w:r>
          </w:p>
        </w:tc>
      </w:tr>
      <w:tr w:rsidR="0066485C" w:rsidRPr="0066485C" w14:paraId="57FA2311" w14:textId="45BDCD7E" w:rsidTr="00411A3F">
        <w:trPr>
          <w:trHeight w:val="306"/>
        </w:trPr>
        <w:tc>
          <w:tcPr>
            <w:tcW w:w="1322" w:type="dxa"/>
            <w:vAlign w:val="center"/>
          </w:tcPr>
          <w:p w14:paraId="0403E545" w14:textId="77777777" w:rsidR="0066485C" w:rsidRPr="0066485C" w:rsidRDefault="0066485C" w:rsidP="00023A28">
            <w:pPr>
              <w:jc w:val="center"/>
              <w:rPr>
                <w:rFonts w:cs="Tahoma"/>
                <w:sz w:val="18"/>
              </w:rPr>
            </w:pPr>
            <w:r>
              <w:rPr>
                <w:sz w:val="18"/>
              </w:rPr>
              <w:t>MOEXETH</w:t>
            </w:r>
          </w:p>
        </w:tc>
        <w:tc>
          <w:tcPr>
            <w:tcW w:w="1711" w:type="dxa"/>
            <w:vAlign w:val="center"/>
          </w:tcPr>
          <w:p w14:paraId="247F3819" w14:textId="78C277D5" w:rsidR="0066485C" w:rsidRPr="0066485C" w:rsidRDefault="0066485C" w:rsidP="00023A28">
            <w:pPr>
              <w:jc w:val="center"/>
              <w:rPr>
                <w:rFonts w:cs="Tahoma"/>
                <w:sz w:val="18"/>
              </w:rPr>
            </w:pPr>
            <w:proofErr w:type="spellStart"/>
            <w:r>
              <w:rPr>
                <w:sz w:val="18"/>
              </w:rPr>
              <w:t>Индекс</w:t>
            </w:r>
            <w:proofErr w:type="spellEnd"/>
            <w:r>
              <w:rPr>
                <w:sz w:val="18"/>
              </w:rPr>
              <w:t xml:space="preserve"> </w:t>
            </w:r>
            <w:proofErr w:type="spellStart"/>
            <w:r>
              <w:rPr>
                <w:sz w:val="18"/>
              </w:rPr>
              <w:t>МосБиржи</w:t>
            </w:r>
            <w:proofErr w:type="spellEnd"/>
            <w:r>
              <w:rPr>
                <w:sz w:val="18"/>
              </w:rPr>
              <w:t xml:space="preserve"> </w:t>
            </w:r>
            <w:proofErr w:type="spellStart"/>
            <w:r>
              <w:rPr>
                <w:sz w:val="18"/>
              </w:rPr>
              <w:t>Эфира</w:t>
            </w:r>
            <w:proofErr w:type="spellEnd"/>
          </w:p>
        </w:tc>
        <w:tc>
          <w:tcPr>
            <w:tcW w:w="1525" w:type="dxa"/>
            <w:vAlign w:val="center"/>
          </w:tcPr>
          <w:p w14:paraId="3F97DB1E" w14:textId="77777777" w:rsidR="0066485C" w:rsidRPr="0066485C" w:rsidRDefault="0066485C" w:rsidP="00023A28">
            <w:pPr>
              <w:jc w:val="center"/>
              <w:rPr>
                <w:rFonts w:cs="Tahoma"/>
                <w:sz w:val="18"/>
              </w:rPr>
            </w:pPr>
            <w:r>
              <w:rPr>
                <w:sz w:val="18"/>
              </w:rPr>
              <w:t>MOEX Ethereum Index</w:t>
            </w:r>
          </w:p>
        </w:tc>
        <w:tc>
          <w:tcPr>
            <w:tcW w:w="3522" w:type="dxa"/>
            <w:vAlign w:val="center"/>
          </w:tcPr>
          <w:p w14:paraId="3FBDE50A" w14:textId="77777777" w:rsidR="0066485C" w:rsidRPr="0066485C" w:rsidRDefault="0066485C" w:rsidP="00023A28">
            <w:pPr>
              <w:jc w:val="center"/>
              <w:rPr>
                <w:rStyle w:val="af7"/>
                <w:rFonts w:ascii="Tahoma" w:hAnsi="Tahoma" w:cs="Tahoma"/>
                <w:sz w:val="18"/>
              </w:rPr>
            </w:pPr>
            <w:r>
              <w:rPr>
                <w:sz w:val="18"/>
              </w:rPr>
              <w:t>iShares Ethereum Trust ETF</w:t>
            </w:r>
          </w:p>
        </w:tc>
        <w:tc>
          <w:tcPr>
            <w:tcW w:w="2268" w:type="dxa"/>
            <w:vAlign w:val="center"/>
          </w:tcPr>
          <w:p w14:paraId="35DB7E54" w14:textId="4F1C48E5" w:rsidR="0066485C" w:rsidRPr="0066485C" w:rsidRDefault="00653B04" w:rsidP="00653B04">
            <w:pPr>
              <w:jc w:val="center"/>
              <w:rPr>
                <w:rFonts w:cs="Tahoma"/>
                <w:sz w:val="18"/>
              </w:rPr>
            </w:pPr>
            <w:r>
              <w:rPr>
                <w:sz w:val="18"/>
              </w:rPr>
              <w:t xml:space="preserve">Two </w:t>
            </w:r>
          </w:p>
        </w:tc>
        <w:tc>
          <w:tcPr>
            <w:tcW w:w="1276" w:type="dxa"/>
            <w:vAlign w:val="center"/>
          </w:tcPr>
          <w:p w14:paraId="6077B98A" w14:textId="408E8044" w:rsidR="0066485C" w:rsidRPr="0066485C" w:rsidRDefault="0066485C" w:rsidP="00023A28">
            <w:pPr>
              <w:jc w:val="center"/>
              <w:rPr>
                <w:rStyle w:val="af7"/>
                <w:rFonts w:ascii="Tahoma" w:hAnsi="Tahoma" w:cs="Tahoma"/>
                <w:sz w:val="18"/>
              </w:rPr>
            </w:pPr>
            <w:r>
              <w:rPr>
                <w:sz w:val="18"/>
              </w:rPr>
              <w:t xml:space="preserve">No later than 18:00 Moscow time </w:t>
            </w:r>
          </w:p>
        </w:tc>
        <w:tc>
          <w:tcPr>
            <w:tcW w:w="1727" w:type="dxa"/>
            <w:vAlign w:val="center"/>
          </w:tcPr>
          <w:p w14:paraId="51CA2622" w14:textId="5A45AA5C" w:rsidR="0066485C" w:rsidRPr="0066485C" w:rsidRDefault="0066485C" w:rsidP="00023A28">
            <w:pPr>
              <w:jc w:val="center"/>
              <w:rPr>
                <w:rStyle w:val="af7"/>
                <w:rFonts w:ascii="Tahoma" w:hAnsi="Tahoma" w:cs="Tahoma"/>
                <w:sz w:val="18"/>
              </w:rPr>
            </w:pPr>
            <w:r>
              <w:rPr>
                <w:sz w:val="18"/>
              </w:rPr>
              <w:t>Once a day</w:t>
            </w:r>
          </w:p>
        </w:tc>
        <w:tc>
          <w:tcPr>
            <w:tcW w:w="1632" w:type="dxa"/>
            <w:vAlign w:val="center"/>
          </w:tcPr>
          <w:p w14:paraId="1D813C3E" w14:textId="6FE45D9D" w:rsidR="0066485C" w:rsidRPr="0066485C" w:rsidRDefault="0066485C" w:rsidP="00176833">
            <w:pPr>
              <w:jc w:val="center"/>
              <w:rPr>
                <w:color w:val="000000"/>
                <w:sz w:val="18"/>
              </w:rPr>
            </w:pPr>
            <w:r>
              <w:rPr>
                <w:color w:val="000000"/>
                <w:sz w:val="18"/>
              </w:rPr>
              <w:t>07 November 2025</w:t>
            </w:r>
          </w:p>
        </w:tc>
      </w:tr>
    </w:tbl>
    <w:p w14:paraId="27BD4979" w14:textId="2356DFF1" w:rsidR="00A06B96" w:rsidRDefault="00A06B96"/>
    <w:p w14:paraId="0E2485E2" w14:textId="2EBF0CF8" w:rsidR="00176833" w:rsidRDefault="00176833">
      <w:pPr>
        <w:rPr>
          <w:rFonts w:cs="Tahoma"/>
          <w:b/>
        </w:rPr>
      </w:pPr>
      <w:r>
        <w:rPr>
          <w:b/>
        </w:rPr>
        <w:t>Calculation of Index using the prices of the Crypto Instruments</w:t>
      </w:r>
    </w:p>
    <w:p w14:paraId="72614196" w14:textId="77777777" w:rsidR="00176833" w:rsidRDefault="00176833"/>
    <w:tbl>
      <w:tblPr>
        <w:tblStyle w:val="a6"/>
        <w:tblW w:w="15236" w:type="dxa"/>
        <w:tblLayout w:type="fixed"/>
        <w:tblLook w:val="04A0" w:firstRow="1" w:lastRow="0" w:firstColumn="1" w:lastColumn="0" w:noHBand="0" w:noVBand="1"/>
      </w:tblPr>
      <w:tblGrid>
        <w:gridCol w:w="1332"/>
        <w:gridCol w:w="1726"/>
        <w:gridCol w:w="1538"/>
        <w:gridCol w:w="1645"/>
        <w:gridCol w:w="1924"/>
        <w:gridCol w:w="1469"/>
        <w:gridCol w:w="1418"/>
        <w:gridCol w:w="1486"/>
        <w:gridCol w:w="2698"/>
      </w:tblGrid>
      <w:tr w:rsidR="0066485C" w:rsidRPr="00BD48EF" w14:paraId="2EC30D33" w14:textId="77777777" w:rsidTr="00653B04">
        <w:trPr>
          <w:trHeight w:val="299"/>
          <w:tblHeader/>
        </w:trPr>
        <w:tc>
          <w:tcPr>
            <w:tcW w:w="1332" w:type="dxa"/>
            <w:vAlign w:val="center"/>
          </w:tcPr>
          <w:p w14:paraId="4D7BC9A5" w14:textId="4DD862BA" w:rsidR="0066485C" w:rsidRPr="00BD48EF" w:rsidRDefault="0066485C" w:rsidP="0066485C">
            <w:pPr>
              <w:jc w:val="center"/>
              <w:rPr>
                <w:rFonts w:cs="Tahoma"/>
              </w:rPr>
            </w:pPr>
            <w:r>
              <w:rPr>
                <w:b/>
              </w:rPr>
              <w:t>Index code</w:t>
            </w:r>
          </w:p>
        </w:tc>
        <w:tc>
          <w:tcPr>
            <w:tcW w:w="1726" w:type="dxa"/>
            <w:vAlign w:val="center"/>
          </w:tcPr>
          <w:p w14:paraId="20F39868" w14:textId="0150659F" w:rsidR="0066485C" w:rsidRPr="00BD48EF" w:rsidRDefault="0066485C" w:rsidP="0066485C">
            <w:pPr>
              <w:jc w:val="center"/>
              <w:rPr>
                <w:rFonts w:cs="Tahoma"/>
              </w:rPr>
            </w:pPr>
            <w:r>
              <w:rPr>
                <w:b/>
              </w:rPr>
              <w:t>Index name in Russian</w:t>
            </w:r>
          </w:p>
        </w:tc>
        <w:tc>
          <w:tcPr>
            <w:tcW w:w="1538" w:type="dxa"/>
            <w:vAlign w:val="center"/>
          </w:tcPr>
          <w:p w14:paraId="3C2AA2FA" w14:textId="04573565" w:rsidR="0066485C" w:rsidRPr="00BD48EF" w:rsidRDefault="0066485C" w:rsidP="0066485C">
            <w:pPr>
              <w:jc w:val="center"/>
              <w:rPr>
                <w:rFonts w:cs="Tahoma"/>
              </w:rPr>
            </w:pPr>
            <w:r>
              <w:rPr>
                <w:b/>
              </w:rPr>
              <w:t>Index name in English</w:t>
            </w:r>
          </w:p>
        </w:tc>
        <w:tc>
          <w:tcPr>
            <w:tcW w:w="1645" w:type="dxa"/>
            <w:vAlign w:val="center"/>
          </w:tcPr>
          <w:p w14:paraId="4ABB1874" w14:textId="7C48E2AE" w:rsidR="0066485C" w:rsidRPr="00BD48EF" w:rsidRDefault="0066485C" w:rsidP="0066485C">
            <w:pPr>
              <w:jc w:val="center"/>
              <w:rPr>
                <w:rStyle w:val="af7"/>
                <w:rFonts w:ascii="Tahoma" w:hAnsi="Tahoma" w:cs="Tahoma"/>
              </w:rPr>
            </w:pPr>
            <w:r>
              <w:rPr>
                <w:b/>
              </w:rPr>
              <w:t>Crypto Instrument</w:t>
            </w:r>
          </w:p>
        </w:tc>
        <w:tc>
          <w:tcPr>
            <w:tcW w:w="1924" w:type="dxa"/>
            <w:vAlign w:val="center"/>
          </w:tcPr>
          <w:p w14:paraId="06A5E67F" w14:textId="132D1570" w:rsidR="0066485C" w:rsidRPr="00BD48EF" w:rsidRDefault="0066485C" w:rsidP="0066485C">
            <w:pPr>
              <w:jc w:val="center"/>
              <w:rPr>
                <w:rFonts w:cs="Tahoma"/>
              </w:rPr>
            </w:pPr>
            <w:r>
              <w:rPr>
                <w:b/>
              </w:rPr>
              <w:t>Averaging period (M)</w:t>
            </w:r>
          </w:p>
        </w:tc>
        <w:tc>
          <w:tcPr>
            <w:tcW w:w="1469" w:type="dxa"/>
            <w:vAlign w:val="center"/>
          </w:tcPr>
          <w:p w14:paraId="1C511CD7" w14:textId="61955AF2" w:rsidR="0066485C" w:rsidRPr="00BD48EF" w:rsidRDefault="0066485C" w:rsidP="0066485C">
            <w:pPr>
              <w:jc w:val="center"/>
              <w:rPr>
                <w:rFonts w:cs="Tahoma"/>
                <w:b/>
              </w:rPr>
            </w:pPr>
            <w:r>
              <w:rPr>
                <w:b/>
                <w:sz w:val="18"/>
              </w:rPr>
              <w:t>Index value rounding accuracy</w:t>
            </w:r>
          </w:p>
        </w:tc>
        <w:tc>
          <w:tcPr>
            <w:tcW w:w="1418" w:type="dxa"/>
            <w:vAlign w:val="center"/>
          </w:tcPr>
          <w:p w14:paraId="25884D23" w14:textId="3E3898F7" w:rsidR="0066485C" w:rsidRPr="00BD48EF" w:rsidRDefault="0066485C" w:rsidP="0066485C">
            <w:pPr>
              <w:jc w:val="center"/>
              <w:rPr>
                <w:rFonts w:cs="Tahoma"/>
              </w:rPr>
            </w:pPr>
            <w:r>
              <w:rPr>
                <w:b/>
              </w:rPr>
              <w:t>Calculation frequency</w:t>
            </w:r>
          </w:p>
        </w:tc>
        <w:tc>
          <w:tcPr>
            <w:tcW w:w="1486" w:type="dxa"/>
            <w:vAlign w:val="center"/>
          </w:tcPr>
          <w:p w14:paraId="7903F7A0" w14:textId="5AE8F9F5" w:rsidR="0066485C" w:rsidRPr="00820DCC" w:rsidRDefault="0066485C" w:rsidP="0066485C">
            <w:pPr>
              <w:jc w:val="center"/>
              <w:rPr>
                <w:rFonts w:cs="Tahoma"/>
                <w:color w:val="000000"/>
                <w:szCs w:val="20"/>
              </w:rPr>
            </w:pPr>
            <w:r>
              <w:rPr>
                <w:b/>
              </w:rPr>
              <w:t>Trading sessions</w:t>
            </w:r>
          </w:p>
        </w:tc>
        <w:tc>
          <w:tcPr>
            <w:tcW w:w="2698" w:type="dxa"/>
            <w:vAlign w:val="center"/>
          </w:tcPr>
          <w:p w14:paraId="283FB302" w14:textId="196F4DA1" w:rsidR="0066485C" w:rsidRPr="00452AC3" w:rsidRDefault="0066485C" w:rsidP="0066485C">
            <w:pPr>
              <w:jc w:val="center"/>
              <w:rPr>
                <w:color w:val="000000"/>
              </w:rPr>
            </w:pPr>
            <w:r>
              <w:rPr>
                <w:b/>
              </w:rPr>
              <w:t>Start date of calculation using the prices of the Crypto Instruments</w:t>
            </w:r>
          </w:p>
        </w:tc>
      </w:tr>
      <w:tr w:rsidR="0066485C" w:rsidRPr="00BD48EF" w14:paraId="4EB471AD" w14:textId="77777777" w:rsidTr="00653B04">
        <w:trPr>
          <w:trHeight w:val="299"/>
        </w:trPr>
        <w:tc>
          <w:tcPr>
            <w:tcW w:w="1332" w:type="dxa"/>
            <w:vAlign w:val="center"/>
          </w:tcPr>
          <w:p w14:paraId="00886DC1" w14:textId="77777777" w:rsidR="0066485C" w:rsidRPr="00BD48EF" w:rsidRDefault="0066485C" w:rsidP="0066485C">
            <w:pPr>
              <w:jc w:val="center"/>
              <w:rPr>
                <w:rFonts w:cs="Tahoma"/>
              </w:rPr>
            </w:pPr>
            <w:r>
              <w:t>MOEXBTC</w:t>
            </w:r>
          </w:p>
        </w:tc>
        <w:tc>
          <w:tcPr>
            <w:tcW w:w="1726" w:type="dxa"/>
            <w:vAlign w:val="center"/>
          </w:tcPr>
          <w:p w14:paraId="0CE74781" w14:textId="77777777" w:rsidR="0066485C" w:rsidRPr="00BD48EF" w:rsidRDefault="0066485C" w:rsidP="0066485C">
            <w:pPr>
              <w:jc w:val="center"/>
              <w:rPr>
                <w:rFonts w:cs="Tahoma"/>
              </w:rPr>
            </w:pPr>
            <w:proofErr w:type="spellStart"/>
            <w:r>
              <w:t>Индекс</w:t>
            </w:r>
            <w:proofErr w:type="spellEnd"/>
            <w:r>
              <w:t xml:space="preserve"> </w:t>
            </w:r>
            <w:proofErr w:type="spellStart"/>
            <w:r>
              <w:t>МосБиржи</w:t>
            </w:r>
            <w:proofErr w:type="spellEnd"/>
            <w:r>
              <w:t xml:space="preserve"> </w:t>
            </w:r>
            <w:proofErr w:type="spellStart"/>
            <w:r>
              <w:t>Биткоина</w:t>
            </w:r>
            <w:proofErr w:type="spellEnd"/>
          </w:p>
        </w:tc>
        <w:tc>
          <w:tcPr>
            <w:tcW w:w="1538" w:type="dxa"/>
            <w:vAlign w:val="center"/>
          </w:tcPr>
          <w:p w14:paraId="1FAED0CC" w14:textId="77777777" w:rsidR="0066485C" w:rsidRPr="00BD48EF" w:rsidRDefault="0066485C" w:rsidP="0066485C">
            <w:pPr>
              <w:jc w:val="center"/>
              <w:rPr>
                <w:rFonts w:cs="Tahoma"/>
              </w:rPr>
            </w:pPr>
            <w:r>
              <w:t>MOEX Bitcoin Index</w:t>
            </w:r>
          </w:p>
        </w:tc>
        <w:tc>
          <w:tcPr>
            <w:tcW w:w="1645" w:type="dxa"/>
            <w:vAlign w:val="center"/>
          </w:tcPr>
          <w:p w14:paraId="6C5C564D" w14:textId="77777777" w:rsidR="0066485C" w:rsidRPr="00BD48EF" w:rsidRDefault="0066485C" w:rsidP="0066485C">
            <w:pPr>
              <w:jc w:val="center"/>
              <w:rPr>
                <w:rFonts w:cs="Tahoma"/>
              </w:rPr>
            </w:pPr>
            <w:r>
              <w:t xml:space="preserve"> BTC / USDT</w:t>
            </w:r>
          </w:p>
        </w:tc>
        <w:tc>
          <w:tcPr>
            <w:tcW w:w="1924" w:type="dxa"/>
            <w:vAlign w:val="center"/>
          </w:tcPr>
          <w:p w14:paraId="2D67C0FC" w14:textId="6A5C1412" w:rsidR="0066485C" w:rsidRPr="00BD48EF" w:rsidRDefault="0066485C" w:rsidP="0066485C">
            <w:pPr>
              <w:jc w:val="center"/>
              <w:rPr>
                <w:rFonts w:cs="Tahoma"/>
              </w:rPr>
            </w:pPr>
            <w:r>
              <w:t>From 1 to 30 minutes, determined by the Exchange decision</w:t>
            </w:r>
          </w:p>
        </w:tc>
        <w:tc>
          <w:tcPr>
            <w:tcW w:w="1469" w:type="dxa"/>
            <w:vAlign w:val="center"/>
          </w:tcPr>
          <w:p w14:paraId="290765E7" w14:textId="4FFD87DF" w:rsidR="0066485C" w:rsidRPr="00BD48EF" w:rsidRDefault="00653B04" w:rsidP="0066485C">
            <w:pPr>
              <w:jc w:val="center"/>
              <w:rPr>
                <w:rFonts w:cs="Tahoma"/>
              </w:rPr>
            </w:pPr>
            <w:r>
              <w:rPr>
                <w:sz w:val="18"/>
              </w:rPr>
              <w:t>Two</w:t>
            </w:r>
          </w:p>
        </w:tc>
        <w:tc>
          <w:tcPr>
            <w:tcW w:w="1418" w:type="dxa"/>
            <w:vAlign w:val="center"/>
          </w:tcPr>
          <w:p w14:paraId="00634484" w14:textId="6ECC272A" w:rsidR="0066485C" w:rsidRPr="00BD48EF" w:rsidRDefault="0066485C" w:rsidP="0066485C">
            <w:pPr>
              <w:jc w:val="center"/>
              <w:rPr>
                <w:rFonts w:cs="Tahoma"/>
              </w:rPr>
            </w:pPr>
            <w:r>
              <w:t>Once in 15 sec</w:t>
            </w:r>
          </w:p>
        </w:tc>
        <w:tc>
          <w:tcPr>
            <w:tcW w:w="1486" w:type="dxa"/>
            <w:vAlign w:val="center"/>
          </w:tcPr>
          <w:p w14:paraId="7B481B92" w14:textId="77777777" w:rsidR="0066485C" w:rsidRPr="00BD48EF" w:rsidRDefault="0066485C" w:rsidP="0066485C">
            <w:pPr>
              <w:jc w:val="center"/>
              <w:rPr>
                <w:rFonts w:cs="Tahoma"/>
              </w:rPr>
            </w:pPr>
            <w:r>
              <w:rPr>
                <w:color w:val="000000"/>
              </w:rPr>
              <w:t>Main, pre-market, after-hours and weekend trading sessions</w:t>
            </w:r>
          </w:p>
        </w:tc>
        <w:tc>
          <w:tcPr>
            <w:tcW w:w="2698" w:type="dxa"/>
            <w:vAlign w:val="center"/>
          </w:tcPr>
          <w:p w14:paraId="1856A2E9" w14:textId="2535374F" w:rsidR="0066485C" w:rsidRPr="00452AC3" w:rsidRDefault="0066485C" w:rsidP="0066485C">
            <w:pPr>
              <w:rPr>
                <w:color w:val="000000"/>
              </w:rPr>
            </w:pPr>
            <w:r>
              <w:rPr>
                <w:color w:val="000000"/>
              </w:rPr>
              <w:t>To be determined by a separate decision of the Exchange</w:t>
            </w:r>
          </w:p>
        </w:tc>
      </w:tr>
      <w:tr w:rsidR="0066485C" w:rsidRPr="00BD48EF" w14:paraId="389D226A" w14:textId="77777777" w:rsidTr="00653B04">
        <w:trPr>
          <w:trHeight w:val="299"/>
        </w:trPr>
        <w:tc>
          <w:tcPr>
            <w:tcW w:w="1332" w:type="dxa"/>
            <w:vAlign w:val="center"/>
          </w:tcPr>
          <w:p w14:paraId="7B79DA0D" w14:textId="77777777" w:rsidR="0066485C" w:rsidRPr="00BD48EF" w:rsidRDefault="0066485C" w:rsidP="0066485C">
            <w:pPr>
              <w:jc w:val="center"/>
              <w:rPr>
                <w:rFonts w:cs="Tahoma"/>
              </w:rPr>
            </w:pPr>
            <w:r>
              <w:t>MOEXETH</w:t>
            </w:r>
          </w:p>
        </w:tc>
        <w:tc>
          <w:tcPr>
            <w:tcW w:w="1726" w:type="dxa"/>
            <w:vAlign w:val="center"/>
          </w:tcPr>
          <w:p w14:paraId="0CAF2D9F" w14:textId="77777777" w:rsidR="0066485C" w:rsidRPr="00BD48EF" w:rsidRDefault="0066485C" w:rsidP="0066485C">
            <w:pPr>
              <w:jc w:val="center"/>
              <w:rPr>
                <w:rFonts w:cs="Tahoma"/>
              </w:rPr>
            </w:pPr>
            <w:proofErr w:type="spellStart"/>
            <w:r>
              <w:t>Индекс</w:t>
            </w:r>
            <w:proofErr w:type="spellEnd"/>
            <w:r>
              <w:t xml:space="preserve"> </w:t>
            </w:r>
            <w:proofErr w:type="spellStart"/>
            <w:r>
              <w:t>МосБиржи</w:t>
            </w:r>
            <w:proofErr w:type="spellEnd"/>
            <w:r>
              <w:t xml:space="preserve"> </w:t>
            </w:r>
            <w:proofErr w:type="spellStart"/>
            <w:r>
              <w:t>Эфира</w:t>
            </w:r>
            <w:proofErr w:type="spellEnd"/>
          </w:p>
        </w:tc>
        <w:tc>
          <w:tcPr>
            <w:tcW w:w="1538" w:type="dxa"/>
            <w:vAlign w:val="center"/>
          </w:tcPr>
          <w:p w14:paraId="3775DAD8" w14:textId="77777777" w:rsidR="0066485C" w:rsidRPr="00BD48EF" w:rsidRDefault="0066485C" w:rsidP="0066485C">
            <w:pPr>
              <w:jc w:val="center"/>
              <w:rPr>
                <w:rFonts w:cs="Tahoma"/>
              </w:rPr>
            </w:pPr>
            <w:r>
              <w:t>MOEX Ethereum Index</w:t>
            </w:r>
          </w:p>
        </w:tc>
        <w:tc>
          <w:tcPr>
            <w:tcW w:w="1645" w:type="dxa"/>
            <w:vAlign w:val="center"/>
          </w:tcPr>
          <w:p w14:paraId="55AC58EE" w14:textId="77777777" w:rsidR="0066485C" w:rsidRPr="00BD48EF" w:rsidRDefault="0066485C" w:rsidP="0066485C">
            <w:pPr>
              <w:jc w:val="center"/>
              <w:rPr>
                <w:rFonts w:cs="Tahoma"/>
              </w:rPr>
            </w:pPr>
            <w:r>
              <w:t xml:space="preserve"> BTC / USDT</w:t>
            </w:r>
          </w:p>
        </w:tc>
        <w:tc>
          <w:tcPr>
            <w:tcW w:w="1924" w:type="dxa"/>
            <w:vAlign w:val="center"/>
          </w:tcPr>
          <w:p w14:paraId="4FDC8837" w14:textId="399654A9" w:rsidR="0066485C" w:rsidRPr="00BD48EF" w:rsidRDefault="0066485C" w:rsidP="0066485C">
            <w:pPr>
              <w:jc w:val="center"/>
              <w:rPr>
                <w:rFonts w:cs="Tahoma"/>
              </w:rPr>
            </w:pPr>
            <w:r>
              <w:t>From 1 to 30 minutes, determined by the Exchange decision</w:t>
            </w:r>
          </w:p>
        </w:tc>
        <w:tc>
          <w:tcPr>
            <w:tcW w:w="1469" w:type="dxa"/>
            <w:vAlign w:val="center"/>
          </w:tcPr>
          <w:p w14:paraId="0C6C036E" w14:textId="0D388B16" w:rsidR="0066485C" w:rsidRPr="00BD48EF" w:rsidRDefault="00653B04" w:rsidP="0066485C">
            <w:pPr>
              <w:jc w:val="center"/>
              <w:rPr>
                <w:rFonts w:cs="Tahoma"/>
              </w:rPr>
            </w:pPr>
            <w:r>
              <w:rPr>
                <w:sz w:val="18"/>
              </w:rPr>
              <w:t>Two</w:t>
            </w:r>
          </w:p>
        </w:tc>
        <w:tc>
          <w:tcPr>
            <w:tcW w:w="1418" w:type="dxa"/>
            <w:vAlign w:val="center"/>
          </w:tcPr>
          <w:p w14:paraId="5A627315" w14:textId="1BDD1B46" w:rsidR="0066485C" w:rsidRPr="00BD48EF" w:rsidRDefault="0066485C" w:rsidP="0066485C">
            <w:pPr>
              <w:jc w:val="center"/>
              <w:rPr>
                <w:rFonts w:cs="Tahoma"/>
              </w:rPr>
            </w:pPr>
            <w:r>
              <w:t>Once in 15 sec</w:t>
            </w:r>
          </w:p>
        </w:tc>
        <w:tc>
          <w:tcPr>
            <w:tcW w:w="1486" w:type="dxa"/>
            <w:vAlign w:val="center"/>
          </w:tcPr>
          <w:p w14:paraId="0DE5C2F3" w14:textId="77777777" w:rsidR="0066485C" w:rsidRPr="00BD48EF" w:rsidRDefault="0066485C" w:rsidP="0066485C">
            <w:pPr>
              <w:jc w:val="center"/>
              <w:rPr>
                <w:rFonts w:cs="Tahoma"/>
              </w:rPr>
            </w:pPr>
            <w:r>
              <w:rPr>
                <w:color w:val="000000"/>
              </w:rPr>
              <w:t>Main, pre-market, after-hours and weekend trading sessions</w:t>
            </w:r>
          </w:p>
        </w:tc>
        <w:tc>
          <w:tcPr>
            <w:tcW w:w="2698" w:type="dxa"/>
            <w:vAlign w:val="center"/>
          </w:tcPr>
          <w:p w14:paraId="0F5E883C" w14:textId="2260EF90" w:rsidR="0066485C" w:rsidRPr="00452AC3" w:rsidRDefault="0066485C" w:rsidP="0066485C">
            <w:pPr>
              <w:rPr>
                <w:color w:val="000000"/>
              </w:rPr>
            </w:pPr>
            <w:r>
              <w:rPr>
                <w:color w:val="000000"/>
              </w:rPr>
              <w:t>To be determined by a separate decision of the Exchange</w:t>
            </w:r>
          </w:p>
        </w:tc>
      </w:tr>
      <w:tr w:rsidR="0066485C" w:rsidRPr="00BD48EF" w14:paraId="55001E9A" w14:textId="01F0E594" w:rsidTr="00653B04">
        <w:tblPrEx>
          <w:jc w:val="center"/>
        </w:tblPrEx>
        <w:trPr>
          <w:trHeight w:val="299"/>
          <w:jc w:val="center"/>
        </w:trPr>
        <w:tc>
          <w:tcPr>
            <w:tcW w:w="1332" w:type="dxa"/>
            <w:vAlign w:val="center"/>
          </w:tcPr>
          <w:p w14:paraId="13BD45F5" w14:textId="358132E4" w:rsidR="0066485C" w:rsidRPr="00BD48EF" w:rsidRDefault="0066485C" w:rsidP="00586C76">
            <w:pPr>
              <w:jc w:val="center"/>
              <w:rPr>
                <w:rFonts w:cs="Tahoma"/>
              </w:rPr>
            </w:pPr>
            <w:r>
              <w:t>MOEXSOL</w:t>
            </w:r>
          </w:p>
        </w:tc>
        <w:tc>
          <w:tcPr>
            <w:tcW w:w="1726" w:type="dxa"/>
            <w:vAlign w:val="center"/>
          </w:tcPr>
          <w:p w14:paraId="5F31837F" w14:textId="43DA12C4" w:rsidR="0066485C" w:rsidRPr="00BD48EF" w:rsidRDefault="0066485C" w:rsidP="00586C76">
            <w:pPr>
              <w:jc w:val="center"/>
              <w:rPr>
                <w:rFonts w:cs="Tahoma"/>
              </w:rPr>
            </w:pPr>
            <w:proofErr w:type="spellStart"/>
            <w:r>
              <w:t>Индекс</w:t>
            </w:r>
            <w:proofErr w:type="spellEnd"/>
            <w:r>
              <w:t xml:space="preserve"> </w:t>
            </w:r>
            <w:proofErr w:type="spellStart"/>
            <w:r>
              <w:t>Мосбиржи</w:t>
            </w:r>
            <w:proofErr w:type="spellEnd"/>
            <w:r>
              <w:t xml:space="preserve"> </w:t>
            </w:r>
            <w:proofErr w:type="spellStart"/>
            <w:r>
              <w:t>Соланы</w:t>
            </w:r>
            <w:proofErr w:type="spellEnd"/>
          </w:p>
        </w:tc>
        <w:tc>
          <w:tcPr>
            <w:tcW w:w="1538" w:type="dxa"/>
            <w:vAlign w:val="center"/>
          </w:tcPr>
          <w:p w14:paraId="098E8185" w14:textId="6269878C" w:rsidR="0066485C" w:rsidRPr="00BD48EF" w:rsidRDefault="0066485C" w:rsidP="00586C76">
            <w:pPr>
              <w:jc w:val="center"/>
              <w:rPr>
                <w:rFonts w:cs="Tahoma"/>
              </w:rPr>
            </w:pPr>
            <w:r>
              <w:t>MOEX Solana Index</w:t>
            </w:r>
          </w:p>
        </w:tc>
        <w:tc>
          <w:tcPr>
            <w:tcW w:w="1645" w:type="dxa"/>
            <w:vAlign w:val="center"/>
          </w:tcPr>
          <w:p w14:paraId="403190DD" w14:textId="64246C0B" w:rsidR="0066485C" w:rsidRPr="00BD48EF" w:rsidRDefault="0066485C" w:rsidP="00586C76">
            <w:pPr>
              <w:jc w:val="center"/>
              <w:rPr>
                <w:rStyle w:val="af7"/>
                <w:rFonts w:ascii="Tahoma" w:hAnsi="Tahoma" w:cs="Tahoma"/>
              </w:rPr>
            </w:pPr>
            <w:r>
              <w:t>SOL/USDT</w:t>
            </w:r>
          </w:p>
        </w:tc>
        <w:tc>
          <w:tcPr>
            <w:tcW w:w="1924" w:type="dxa"/>
            <w:vAlign w:val="center"/>
          </w:tcPr>
          <w:p w14:paraId="488F57C9" w14:textId="7F1EB9F4" w:rsidR="0066485C" w:rsidRPr="00BD48EF" w:rsidRDefault="0066485C" w:rsidP="00586C76">
            <w:pPr>
              <w:jc w:val="center"/>
              <w:rPr>
                <w:rFonts w:cs="Tahoma"/>
              </w:rPr>
            </w:pPr>
            <w:r>
              <w:t>From 1 to 30 minutes, determined by the Exchange decision</w:t>
            </w:r>
          </w:p>
        </w:tc>
        <w:tc>
          <w:tcPr>
            <w:tcW w:w="1469" w:type="dxa"/>
            <w:vAlign w:val="center"/>
          </w:tcPr>
          <w:p w14:paraId="079432E5" w14:textId="24E0B25D" w:rsidR="0066485C" w:rsidRPr="00BD48EF" w:rsidRDefault="00653B04" w:rsidP="00586C76">
            <w:pPr>
              <w:jc w:val="center"/>
              <w:rPr>
                <w:rFonts w:cs="Tahoma"/>
              </w:rPr>
            </w:pPr>
            <w:r>
              <w:rPr>
                <w:sz w:val="18"/>
              </w:rPr>
              <w:t>Two</w:t>
            </w:r>
          </w:p>
        </w:tc>
        <w:tc>
          <w:tcPr>
            <w:tcW w:w="1418" w:type="dxa"/>
            <w:vAlign w:val="center"/>
          </w:tcPr>
          <w:p w14:paraId="3E278A45" w14:textId="26CC52E0" w:rsidR="0066485C" w:rsidRPr="00BD48EF" w:rsidRDefault="0066485C" w:rsidP="00586C76">
            <w:pPr>
              <w:jc w:val="center"/>
              <w:rPr>
                <w:rFonts w:cs="Tahoma"/>
              </w:rPr>
            </w:pPr>
            <w:r>
              <w:t>Once in 15 sec</w:t>
            </w:r>
          </w:p>
        </w:tc>
        <w:tc>
          <w:tcPr>
            <w:tcW w:w="1486" w:type="dxa"/>
            <w:vAlign w:val="center"/>
          </w:tcPr>
          <w:p w14:paraId="0DF04127" w14:textId="3F4C2AE3" w:rsidR="0066485C" w:rsidRPr="00820DCC" w:rsidRDefault="0066485C" w:rsidP="00586C76">
            <w:pPr>
              <w:jc w:val="center"/>
              <w:rPr>
                <w:rFonts w:cs="Tahoma"/>
                <w:color w:val="000000"/>
                <w:szCs w:val="20"/>
              </w:rPr>
            </w:pPr>
            <w:r>
              <w:rPr>
                <w:color w:val="000000"/>
              </w:rPr>
              <w:t>Main, pre-market, after-hours and weekend trading sessions</w:t>
            </w:r>
          </w:p>
        </w:tc>
        <w:tc>
          <w:tcPr>
            <w:tcW w:w="2698" w:type="dxa"/>
            <w:vAlign w:val="center"/>
          </w:tcPr>
          <w:p w14:paraId="11A40415" w14:textId="01A67A0A" w:rsidR="0066485C" w:rsidRPr="00820DCC" w:rsidRDefault="0066485C" w:rsidP="00F76BD4">
            <w:pPr>
              <w:rPr>
                <w:rFonts w:cs="Tahoma"/>
                <w:color w:val="000000"/>
                <w:szCs w:val="20"/>
              </w:rPr>
            </w:pPr>
            <w:r>
              <w:rPr>
                <w:color w:val="000000"/>
              </w:rPr>
              <w:t>To be determined by a separate decision of the Exchange</w:t>
            </w:r>
          </w:p>
        </w:tc>
      </w:tr>
      <w:tr w:rsidR="0066485C" w:rsidRPr="00BD48EF" w14:paraId="47483473" w14:textId="5C3D5EA4" w:rsidTr="00653B04">
        <w:tblPrEx>
          <w:jc w:val="center"/>
        </w:tblPrEx>
        <w:trPr>
          <w:trHeight w:val="299"/>
          <w:jc w:val="center"/>
        </w:trPr>
        <w:tc>
          <w:tcPr>
            <w:tcW w:w="1332" w:type="dxa"/>
            <w:vAlign w:val="center"/>
          </w:tcPr>
          <w:p w14:paraId="5D3F879C" w14:textId="388A2620" w:rsidR="0066485C" w:rsidRPr="00BD48EF" w:rsidRDefault="0066485C" w:rsidP="00F76BD4">
            <w:pPr>
              <w:jc w:val="center"/>
              <w:rPr>
                <w:rFonts w:cs="Tahoma"/>
              </w:rPr>
            </w:pPr>
            <w:r>
              <w:t>MOEXXRP</w:t>
            </w:r>
          </w:p>
        </w:tc>
        <w:tc>
          <w:tcPr>
            <w:tcW w:w="1726" w:type="dxa"/>
            <w:vAlign w:val="center"/>
          </w:tcPr>
          <w:p w14:paraId="694266B4" w14:textId="200EB5B5" w:rsidR="0066485C" w:rsidRPr="00BD48EF" w:rsidRDefault="0066485C" w:rsidP="00F76BD4">
            <w:pPr>
              <w:jc w:val="center"/>
              <w:rPr>
                <w:rFonts w:cs="Tahoma"/>
              </w:rPr>
            </w:pPr>
            <w:proofErr w:type="spellStart"/>
            <w:r>
              <w:t>Индекс</w:t>
            </w:r>
            <w:proofErr w:type="spellEnd"/>
            <w:r>
              <w:t xml:space="preserve"> </w:t>
            </w:r>
            <w:proofErr w:type="spellStart"/>
            <w:r>
              <w:t>Мосбиржи</w:t>
            </w:r>
            <w:proofErr w:type="spellEnd"/>
            <w:r>
              <w:t xml:space="preserve"> </w:t>
            </w:r>
            <w:proofErr w:type="spellStart"/>
            <w:r>
              <w:t>Рипла</w:t>
            </w:r>
            <w:proofErr w:type="spellEnd"/>
          </w:p>
        </w:tc>
        <w:tc>
          <w:tcPr>
            <w:tcW w:w="1538" w:type="dxa"/>
            <w:vAlign w:val="center"/>
          </w:tcPr>
          <w:p w14:paraId="336AEAF9" w14:textId="735087D3" w:rsidR="0066485C" w:rsidRPr="00BD48EF" w:rsidRDefault="0066485C" w:rsidP="00F76BD4">
            <w:pPr>
              <w:jc w:val="center"/>
              <w:rPr>
                <w:rFonts w:cs="Tahoma"/>
              </w:rPr>
            </w:pPr>
            <w:r>
              <w:t>MOEX Ripple Index</w:t>
            </w:r>
          </w:p>
        </w:tc>
        <w:tc>
          <w:tcPr>
            <w:tcW w:w="1645" w:type="dxa"/>
            <w:vAlign w:val="center"/>
          </w:tcPr>
          <w:p w14:paraId="45C24AD6" w14:textId="1C426A0E" w:rsidR="0066485C" w:rsidRPr="00BD48EF" w:rsidRDefault="0066485C" w:rsidP="00F76BD4">
            <w:pPr>
              <w:jc w:val="center"/>
              <w:rPr>
                <w:rStyle w:val="af7"/>
                <w:rFonts w:ascii="Tahoma" w:hAnsi="Tahoma" w:cs="Tahoma"/>
              </w:rPr>
            </w:pPr>
            <w:r>
              <w:t>XRP/USDT</w:t>
            </w:r>
          </w:p>
        </w:tc>
        <w:tc>
          <w:tcPr>
            <w:tcW w:w="1924" w:type="dxa"/>
            <w:vAlign w:val="center"/>
          </w:tcPr>
          <w:p w14:paraId="49BDC68A" w14:textId="5CD8F20F" w:rsidR="0066485C" w:rsidRPr="00BD48EF" w:rsidRDefault="0066485C" w:rsidP="00F76BD4">
            <w:pPr>
              <w:jc w:val="center"/>
              <w:rPr>
                <w:rFonts w:cs="Tahoma"/>
              </w:rPr>
            </w:pPr>
            <w:r>
              <w:t>From 1 to 30 minutes, determined by the Exchange decision</w:t>
            </w:r>
          </w:p>
        </w:tc>
        <w:tc>
          <w:tcPr>
            <w:tcW w:w="1469" w:type="dxa"/>
            <w:vAlign w:val="center"/>
          </w:tcPr>
          <w:p w14:paraId="20FE1D73" w14:textId="609A8D68" w:rsidR="0066485C" w:rsidRPr="00BD48EF" w:rsidRDefault="00653B04" w:rsidP="00F76BD4">
            <w:pPr>
              <w:jc w:val="center"/>
              <w:rPr>
                <w:rFonts w:cs="Tahoma"/>
              </w:rPr>
            </w:pPr>
            <w:r>
              <w:t>Four</w:t>
            </w:r>
          </w:p>
        </w:tc>
        <w:tc>
          <w:tcPr>
            <w:tcW w:w="1418" w:type="dxa"/>
            <w:vAlign w:val="center"/>
          </w:tcPr>
          <w:p w14:paraId="10766AF6" w14:textId="5B7134A9" w:rsidR="0066485C" w:rsidRPr="00BD48EF" w:rsidRDefault="0066485C" w:rsidP="00F76BD4">
            <w:pPr>
              <w:jc w:val="center"/>
              <w:rPr>
                <w:rFonts w:cs="Tahoma"/>
              </w:rPr>
            </w:pPr>
            <w:r>
              <w:t>Once in 15 sec</w:t>
            </w:r>
          </w:p>
        </w:tc>
        <w:tc>
          <w:tcPr>
            <w:tcW w:w="1486" w:type="dxa"/>
            <w:vAlign w:val="center"/>
          </w:tcPr>
          <w:p w14:paraId="29F21624" w14:textId="27961E06" w:rsidR="0066485C" w:rsidRPr="00820DCC" w:rsidRDefault="0066485C" w:rsidP="00F76BD4">
            <w:pPr>
              <w:jc w:val="center"/>
              <w:rPr>
                <w:rFonts w:cs="Tahoma"/>
                <w:color w:val="000000"/>
                <w:szCs w:val="20"/>
              </w:rPr>
            </w:pPr>
            <w:r>
              <w:rPr>
                <w:color w:val="000000"/>
              </w:rPr>
              <w:t>Main, pre-market, after-hours and weekend trading sessions</w:t>
            </w:r>
          </w:p>
        </w:tc>
        <w:tc>
          <w:tcPr>
            <w:tcW w:w="2698" w:type="dxa"/>
            <w:vAlign w:val="center"/>
          </w:tcPr>
          <w:p w14:paraId="39648F39" w14:textId="0F0387E0" w:rsidR="0066485C" w:rsidRPr="00820DCC" w:rsidRDefault="0066485C" w:rsidP="00F76BD4">
            <w:pPr>
              <w:rPr>
                <w:rFonts w:cs="Tahoma"/>
                <w:color w:val="000000"/>
                <w:szCs w:val="20"/>
              </w:rPr>
            </w:pPr>
            <w:r>
              <w:rPr>
                <w:color w:val="000000"/>
              </w:rPr>
              <w:t>To be determined by a separate decision of the Exchange</w:t>
            </w:r>
          </w:p>
        </w:tc>
      </w:tr>
      <w:tr w:rsidR="0066485C" w:rsidRPr="00BD48EF" w14:paraId="4FEE4184" w14:textId="61D748C9" w:rsidTr="00653B04">
        <w:tblPrEx>
          <w:jc w:val="center"/>
        </w:tblPrEx>
        <w:trPr>
          <w:trHeight w:val="299"/>
          <w:jc w:val="center"/>
        </w:trPr>
        <w:tc>
          <w:tcPr>
            <w:tcW w:w="1332" w:type="dxa"/>
            <w:vAlign w:val="center"/>
          </w:tcPr>
          <w:p w14:paraId="2A7EC09E" w14:textId="26E5768A" w:rsidR="0066485C" w:rsidRPr="00BD48EF" w:rsidRDefault="0066485C" w:rsidP="00F76BD4">
            <w:pPr>
              <w:jc w:val="center"/>
              <w:rPr>
                <w:rFonts w:cs="Tahoma"/>
              </w:rPr>
            </w:pPr>
            <w:r>
              <w:t>MOEXDOGE</w:t>
            </w:r>
          </w:p>
        </w:tc>
        <w:tc>
          <w:tcPr>
            <w:tcW w:w="1726" w:type="dxa"/>
            <w:vAlign w:val="center"/>
          </w:tcPr>
          <w:p w14:paraId="5BB02718" w14:textId="6F5DA5AF" w:rsidR="0066485C" w:rsidRPr="00BD48EF" w:rsidRDefault="0066485C" w:rsidP="00F76BD4">
            <w:pPr>
              <w:jc w:val="center"/>
              <w:rPr>
                <w:rFonts w:cs="Tahoma"/>
              </w:rPr>
            </w:pPr>
            <w:proofErr w:type="spellStart"/>
            <w:r>
              <w:t>Индекс</w:t>
            </w:r>
            <w:proofErr w:type="spellEnd"/>
            <w:r>
              <w:t xml:space="preserve"> </w:t>
            </w:r>
            <w:proofErr w:type="spellStart"/>
            <w:r>
              <w:t>Мосбиржи</w:t>
            </w:r>
            <w:proofErr w:type="spellEnd"/>
            <w:r>
              <w:t xml:space="preserve"> </w:t>
            </w:r>
            <w:proofErr w:type="spellStart"/>
            <w:r>
              <w:t>Догикоина</w:t>
            </w:r>
            <w:proofErr w:type="spellEnd"/>
          </w:p>
        </w:tc>
        <w:tc>
          <w:tcPr>
            <w:tcW w:w="1538" w:type="dxa"/>
            <w:vAlign w:val="center"/>
          </w:tcPr>
          <w:p w14:paraId="0FD8AF52" w14:textId="37ADEABD" w:rsidR="0066485C" w:rsidRPr="00BD48EF" w:rsidRDefault="0066485C" w:rsidP="00F76BD4">
            <w:pPr>
              <w:jc w:val="center"/>
              <w:rPr>
                <w:rFonts w:cs="Tahoma"/>
              </w:rPr>
            </w:pPr>
            <w:r>
              <w:t>MOEX Dogecoin Index</w:t>
            </w:r>
          </w:p>
        </w:tc>
        <w:tc>
          <w:tcPr>
            <w:tcW w:w="1645" w:type="dxa"/>
            <w:vAlign w:val="center"/>
          </w:tcPr>
          <w:p w14:paraId="3BD8DBE5" w14:textId="1537305B" w:rsidR="0066485C" w:rsidRPr="00BD48EF" w:rsidRDefault="0066485C" w:rsidP="00F76BD4">
            <w:pPr>
              <w:jc w:val="center"/>
              <w:rPr>
                <w:rStyle w:val="af7"/>
                <w:rFonts w:ascii="Tahoma" w:hAnsi="Tahoma" w:cs="Tahoma"/>
              </w:rPr>
            </w:pPr>
            <w:r>
              <w:t>DOGE/USDT</w:t>
            </w:r>
          </w:p>
        </w:tc>
        <w:tc>
          <w:tcPr>
            <w:tcW w:w="1924" w:type="dxa"/>
            <w:vAlign w:val="center"/>
          </w:tcPr>
          <w:p w14:paraId="0978C739" w14:textId="4C699E22" w:rsidR="0066485C" w:rsidRPr="00BD48EF" w:rsidRDefault="0066485C" w:rsidP="00F76BD4">
            <w:pPr>
              <w:jc w:val="center"/>
              <w:rPr>
                <w:rFonts w:cs="Tahoma"/>
              </w:rPr>
            </w:pPr>
            <w:r>
              <w:t>From 1 to 30 minutes, determined by the Exchange decision</w:t>
            </w:r>
          </w:p>
        </w:tc>
        <w:tc>
          <w:tcPr>
            <w:tcW w:w="1469" w:type="dxa"/>
            <w:vAlign w:val="center"/>
          </w:tcPr>
          <w:p w14:paraId="0EA2CD2A" w14:textId="47D21CE3" w:rsidR="0066485C" w:rsidRPr="00BD48EF" w:rsidRDefault="00653B04" w:rsidP="00F76BD4">
            <w:pPr>
              <w:jc w:val="center"/>
              <w:rPr>
                <w:rFonts w:cs="Tahoma"/>
              </w:rPr>
            </w:pPr>
            <w:r>
              <w:t>Five</w:t>
            </w:r>
          </w:p>
        </w:tc>
        <w:tc>
          <w:tcPr>
            <w:tcW w:w="1418" w:type="dxa"/>
            <w:vAlign w:val="center"/>
          </w:tcPr>
          <w:p w14:paraId="797F7FD0" w14:textId="4FBC8763" w:rsidR="0066485C" w:rsidRPr="00BD48EF" w:rsidRDefault="0066485C" w:rsidP="00F76BD4">
            <w:pPr>
              <w:jc w:val="center"/>
              <w:rPr>
                <w:rFonts w:cs="Tahoma"/>
              </w:rPr>
            </w:pPr>
            <w:r>
              <w:t>Once in 15 sec</w:t>
            </w:r>
          </w:p>
        </w:tc>
        <w:tc>
          <w:tcPr>
            <w:tcW w:w="1486" w:type="dxa"/>
            <w:vAlign w:val="center"/>
          </w:tcPr>
          <w:p w14:paraId="2B5751EA" w14:textId="188D924A" w:rsidR="0066485C" w:rsidRPr="00820DCC" w:rsidRDefault="0066485C" w:rsidP="00F76BD4">
            <w:pPr>
              <w:jc w:val="center"/>
              <w:rPr>
                <w:rFonts w:cs="Tahoma"/>
                <w:color w:val="000000"/>
                <w:szCs w:val="20"/>
              </w:rPr>
            </w:pPr>
            <w:r>
              <w:rPr>
                <w:color w:val="000000"/>
              </w:rPr>
              <w:t>Main, pre-market, after-hours and weekend trading sessions</w:t>
            </w:r>
          </w:p>
        </w:tc>
        <w:tc>
          <w:tcPr>
            <w:tcW w:w="2698" w:type="dxa"/>
            <w:vAlign w:val="center"/>
          </w:tcPr>
          <w:p w14:paraId="1B102103" w14:textId="75E0573C" w:rsidR="0066485C" w:rsidRPr="00820DCC" w:rsidRDefault="0066485C" w:rsidP="00F76BD4">
            <w:pPr>
              <w:rPr>
                <w:rFonts w:cs="Tahoma"/>
                <w:color w:val="000000"/>
                <w:szCs w:val="20"/>
              </w:rPr>
            </w:pPr>
            <w:r>
              <w:rPr>
                <w:color w:val="000000"/>
              </w:rPr>
              <w:t>To be determined by a separate decision of the Exchange</w:t>
            </w:r>
          </w:p>
        </w:tc>
      </w:tr>
      <w:tr w:rsidR="0066485C" w:rsidRPr="00BD48EF" w14:paraId="63D1FF36" w14:textId="54CF2956" w:rsidTr="00653B04">
        <w:tblPrEx>
          <w:jc w:val="center"/>
        </w:tblPrEx>
        <w:trPr>
          <w:trHeight w:val="299"/>
          <w:jc w:val="center"/>
        </w:trPr>
        <w:tc>
          <w:tcPr>
            <w:tcW w:w="1332" w:type="dxa"/>
            <w:vAlign w:val="center"/>
          </w:tcPr>
          <w:p w14:paraId="3AFB29C7" w14:textId="4C014899" w:rsidR="0066485C" w:rsidRPr="00BD48EF" w:rsidRDefault="0066485C" w:rsidP="00F76BD4">
            <w:pPr>
              <w:jc w:val="center"/>
              <w:rPr>
                <w:rFonts w:cs="Tahoma"/>
              </w:rPr>
            </w:pPr>
            <w:r>
              <w:t>MOEXTRX</w:t>
            </w:r>
          </w:p>
        </w:tc>
        <w:tc>
          <w:tcPr>
            <w:tcW w:w="1726" w:type="dxa"/>
            <w:vAlign w:val="center"/>
          </w:tcPr>
          <w:p w14:paraId="507E7D20" w14:textId="76AA2EF8" w:rsidR="0066485C" w:rsidRPr="00BD48EF" w:rsidRDefault="0066485C" w:rsidP="00F76BD4">
            <w:pPr>
              <w:jc w:val="center"/>
              <w:rPr>
                <w:rFonts w:cs="Tahoma"/>
              </w:rPr>
            </w:pPr>
            <w:proofErr w:type="spellStart"/>
            <w:r>
              <w:t>Индекс</w:t>
            </w:r>
            <w:proofErr w:type="spellEnd"/>
            <w:r>
              <w:t xml:space="preserve"> </w:t>
            </w:r>
            <w:proofErr w:type="spellStart"/>
            <w:r>
              <w:t>Мосбиржи</w:t>
            </w:r>
            <w:proofErr w:type="spellEnd"/>
            <w:r>
              <w:t xml:space="preserve"> </w:t>
            </w:r>
            <w:proofErr w:type="spellStart"/>
            <w:r>
              <w:t>Трона</w:t>
            </w:r>
            <w:proofErr w:type="spellEnd"/>
          </w:p>
        </w:tc>
        <w:tc>
          <w:tcPr>
            <w:tcW w:w="1538" w:type="dxa"/>
            <w:vAlign w:val="center"/>
          </w:tcPr>
          <w:p w14:paraId="1F93198E" w14:textId="3B7798C0" w:rsidR="0066485C" w:rsidRPr="00BD48EF" w:rsidRDefault="0066485C" w:rsidP="00F76BD4">
            <w:pPr>
              <w:jc w:val="center"/>
              <w:rPr>
                <w:rFonts w:cs="Tahoma"/>
              </w:rPr>
            </w:pPr>
            <w:r>
              <w:t>MOEX TRON Index</w:t>
            </w:r>
          </w:p>
        </w:tc>
        <w:tc>
          <w:tcPr>
            <w:tcW w:w="1645" w:type="dxa"/>
            <w:vAlign w:val="center"/>
          </w:tcPr>
          <w:p w14:paraId="19918177" w14:textId="2CB03F2C" w:rsidR="0066485C" w:rsidRPr="00BD48EF" w:rsidRDefault="0066485C" w:rsidP="00F76BD4">
            <w:pPr>
              <w:jc w:val="center"/>
              <w:rPr>
                <w:rStyle w:val="af7"/>
                <w:rFonts w:ascii="Tahoma" w:hAnsi="Tahoma" w:cs="Tahoma"/>
              </w:rPr>
            </w:pPr>
            <w:r>
              <w:t>TRX/USDT</w:t>
            </w:r>
          </w:p>
        </w:tc>
        <w:tc>
          <w:tcPr>
            <w:tcW w:w="1924" w:type="dxa"/>
            <w:vAlign w:val="center"/>
          </w:tcPr>
          <w:p w14:paraId="7E206B53" w14:textId="73FB8E46" w:rsidR="0066485C" w:rsidRPr="00BD48EF" w:rsidRDefault="0066485C" w:rsidP="00F76BD4">
            <w:pPr>
              <w:jc w:val="center"/>
              <w:rPr>
                <w:rFonts w:cs="Tahoma"/>
              </w:rPr>
            </w:pPr>
            <w:r>
              <w:t>From 1 to 30 minutes, determined by the Exchange decision</w:t>
            </w:r>
          </w:p>
        </w:tc>
        <w:tc>
          <w:tcPr>
            <w:tcW w:w="1469" w:type="dxa"/>
            <w:vAlign w:val="center"/>
          </w:tcPr>
          <w:p w14:paraId="6698A5D4" w14:textId="20C8E986" w:rsidR="0066485C" w:rsidRPr="00BD48EF" w:rsidRDefault="00653B04" w:rsidP="00F76BD4">
            <w:pPr>
              <w:jc w:val="center"/>
              <w:rPr>
                <w:rFonts w:cs="Tahoma"/>
              </w:rPr>
            </w:pPr>
            <w:r>
              <w:t>Five</w:t>
            </w:r>
            <w:bookmarkStart w:id="99" w:name="_GoBack"/>
            <w:bookmarkEnd w:id="99"/>
          </w:p>
        </w:tc>
        <w:tc>
          <w:tcPr>
            <w:tcW w:w="1418" w:type="dxa"/>
            <w:vAlign w:val="center"/>
          </w:tcPr>
          <w:p w14:paraId="3CC238BA" w14:textId="16A582D3" w:rsidR="0066485C" w:rsidRPr="00BD48EF" w:rsidRDefault="0066485C" w:rsidP="00F76BD4">
            <w:pPr>
              <w:jc w:val="center"/>
              <w:rPr>
                <w:rFonts w:cs="Tahoma"/>
              </w:rPr>
            </w:pPr>
            <w:r>
              <w:t>Once in 15 sec</w:t>
            </w:r>
          </w:p>
        </w:tc>
        <w:tc>
          <w:tcPr>
            <w:tcW w:w="1486" w:type="dxa"/>
            <w:vAlign w:val="center"/>
          </w:tcPr>
          <w:p w14:paraId="02070EDE" w14:textId="53E400A9" w:rsidR="0066485C" w:rsidRPr="00820DCC" w:rsidRDefault="0066485C" w:rsidP="00F76BD4">
            <w:pPr>
              <w:jc w:val="center"/>
              <w:rPr>
                <w:rFonts w:cs="Tahoma"/>
                <w:color w:val="000000"/>
                <w:szCs w:val="20"/>
              </w:rPr>
            </w:pPr>
            <w:r>
              <w:rPr>
                <w:color w:val="000000"/>
              </w:rPr>
              <w:t>Main, pre-market, after-hours and weekend trading sessions</w:t>
            </w:r>
          </w:p>
        </w:tc>
        <w:tc>
          <w:tcPr>
            <w:tcW w:w="2698" w:type="dxa"/>
            <w:vAlign w:val="center"/>
          </w:tcPr>
          <w:p w14:paraId="2A719964" w14:textId="4CC13F4D" w:rsidR="0066485C" w:rsidRPr="00820DCC" w:rsidRDefault="0066485C" w:rsidP="00F76BD4">
            <w:pPr>
              <w:rPr>
                <w:rFonts w:cs="Tahoma"/>
                <w:color w:val="000000"/>
                <w:szCs w:val="20"/>
              </w:rPr>
            </w:pPr>
            <w:r>
              <w:rPr>
                <w:color w:val="000000"/>
              </w:rPr>
              <w:t>To be determined by a separate decision of the Exchange</w:t>
            </w:r>
          </w:p>
        </w:tc>
      </w:tr>
      <w:tr w:rsidR="0066485C" w:rsidRPr="00BD48EF" w14:paraId="537CBCAF" w14:textId="6316604D" w:rsidTr="00653B04">
        <w:tblPrEx>
          <w:jc w:val="center"/>
        </w:tblPrEx>
        <w:trPr>
          <w:trHeight w:val="299"/>
          <w:jc w:val="center"/>
        </w:trPr>
        <w:tc>
          <w:tcPr>
            <w:tcW w:w="1332" w:type="dxa"/>
            <w:vAlign w:val="center"/>
          </w:tcPr>
          <w:p w14:paraId="6B5FAAB0" w14:textId="684B05D3" w:rsidR="0066485C" w:rsidRPr="00BD48EF" w:rsidRDefault="0066485C" w:rsidP="00F76BD4">
            <w:pPr>
              <w:jc w:val="center"/>
              <w:rPr>
                <w:rFonts w:cs="Tahoma"/>
              </w:rPr>
            </w:pPr>
            <w:r>
              <w:t>MOEXADA</w:t>
            </w:r>
          </w:p>
        </w:tc>
        <w:tc>
          <w:tcPr>
            <w:tcW w:w="1726" w:type="dxa"/>
            <w:vAlign w:val="center"/>
          </w:tcPr>
          <w:p w14:paraId="5024242A" w14:textId="79D8DECB" w:rsidR="0066485C" w:rsidRPr="00BD48EF" w:rsidRDefault="0066485C" w:rsidP="00F76BD4">
            <w:pPr>
              <w:jc w:val="center"/>
              <w:rPr>
                <w:rFonts w:cs="Tahoma"/>
              </w:rPr>
            </w:pPr>
            <w:proofErr w:type="spellStart"/>
            <w:r>
              <w:t>Индекс</w:t>
            </w:r>
            <w:proofErr w:type="spellEnd"/>
            <w:r>
              <w:t xml:space="preserve"> </w:t>
            </w:r>
            <w:proofErr w:type="spellStart"/>
            <w:r>
              <w:t>Мосбиржи</w:t>
            </w:r>
            <w:proofErr w:type="spellEnd"/>
            <w:r>
              <w:t xml:space="preserve"> </w:t>
            </w:r>
            <w:proofErr w:type="spellStart"/>
            <w:r>
              <w:t>Кардано</w:t>
            </w:r>
            <w:proofErr w:type="spellEnd"/>
          </w:p>
        </w:tc>
        <w:tc>
          <w:tcPr>
            <w:tcW w:w="1538" w:type="dxa"/>
            <w:vAlign w:val="center"/>
          </w:tcPr>
          <w:p w14:paraId="158C2D69" w14:textId="0FE84C46" w:rsidR="0066485C" w:rsidRPr="00BD48EF" w:rsidRDefault="0066485C" w:rsidP="00F76BD4">
            <w:pPr>
              <w:jc w:val="center"/>
              <w:rPr>
                <w:rFonts w:cs="Tahoma"/>
              </w:rPr>
            </w:pPr>
            <w:r>
              <w:t xml:space="preserve">MOEX </w:t>
            </w:r>
            <w:proofErr w:type="spellStart"/>
            <w:r>
              <w:t>Cardano</w:t>
            </w:r>
            <w:proofErr w:type="spellEnd"/>
            <w:r>
              <w:t xml:space="preserve"> Index</w:t>
            </w:r>
          </w:p>
        </w:tc>
        <w:tc>
          <w:tcPr>
            <w:tcW w:w="1645" w:type="dxa"/>
            <w:vAlign w:val="center"/>
          </w:tcPr>
          <w:p w14:paraId="2064BD8C" w14:textId="19C4E584" w:rsidR="0066485C" w:rsidRPr="00BD48EF" w:rsidRDefault="0066485C" w:rsidP="00F76BD4">
            <w:pPr>
              <w:jc w:val="center"/>
              <w:rPr>
                <w:rStyle w:val="af7"/>
                <w:rFonts w:ascii="Tahoma" w:hAnsi="Tahoma" w:cs="Tahoma"/>
              </w:rPr>
            </w:pPr>
            <w:r>
              <w:t>ADA/USDT</w:t>
            </w:r>
          </w:p>
        </w:tc>
        <w:tc>
          <w:tcPr>
            <w:tcW w:w="1924" w:type="dxa"/>
            <w:vAlign w:val="center"/>
          </w:tcPr>
          <w:p w14:paraId="53C867BE" w14:textId="276938A3" w:rsidR="0066485C" w:rsidRPr="00BD48EF" w:rsidRDefault="0066485C" w:rsidP="00F76BD4">
            <w:pPr>
              <w:jc w:val="center"/>
              <w:rPr>
                <w:rFonts w:cs="Tahoma"/>
              </w:rPr>
            </w:pPr>
            <w:r>
              <w:t>From 1 to 30 minutes, determined by the Exchange decision</w:t>
            </w:r>
          </w:p>
        </w:tc>
        <w:tc>
          <w:tcPr>
            <w:tcW w:w="1469" w:type="dxa"/>
            <w:vAlign w:val="center"/>
          </w:tcPr>
          <w:p w14:paraId="7505D047" w14:textId="648620C9" w:rsidR="0066485C" w:rsidRPr="00BD48EF" w:rsidRDefault="00653B04" w:rsidP="00F76BD4">
            <w:pPr>
              <w:jc w:val="center"/>
              <w:rPr>
                <w:rFonts w:cs="Tahoma"/>
              </w:rPr>
            </w:pPr>
            <w:r>
              <w:t>Four</w:t>
            </w:r>
          </w:p>
        </w:tc>
        <w:tc>
          <w:tcPr>
            <w:tcW w:w="1418" w:type="dxa"/>
            <w:vAlign w:val="center"/>
          </w:tcPr>
          <w:p w14:paraId="4A40D397" w14:textId="091E934E" w:rsidR="0066485C" w:rsidRPr="00BD48EF" w:rsidRDefault="0066485C" w:rsidP="00F76BD4">
            <w:pPr>
              <w:jc w:val="center"/>
              <w:rPr>
                <w:rFonts w:cs="Tahoma"/>
              </w:rPr>
            </w:pPr>
            <w:r>
              <w:t>Once in 15 sec</w:t>
            </w:r>
          </w:p>
        </w:tc>
        <w:tc>
          <w:tcPr>
            <w:tcW w:w="1486" w:type="dxa"/>
            <w:vAlign w:val="center"/>
          </w:tcPr>
          <w:p w14:paraId="34023374" w14:textId="75AF7CB3" w:rsidR="0066485C" w:rsidRPr="00820DCC" w:rsidRDefault="0066485C" w:rsidP="00F76BD4">
            <w:pPr>
              <w:jc w:val="center"/>
              <w:rPr>
                <w:rFonts w:cs="Tahoma"/>
                <w:color w:val="000000"/>
                <w:szCs w:val="20"/>
              </w:rPr>
            </w:pPr>
            <w:r>
              <w:rPr>
                <w:color w:val="000000"/>
              </w:rPr>
              <w:t>Main, pre-market, after-hours and weekend trading sessions</w:t>
            </w:r>
          </w:p>
        </w:tc>
        <w:tc>
          <w:tcPr>
            <w:tcW w:w="2698" w:type="dxa"/>
            <w:vAlign w:val="center"/>
          </w:tcPr>
          <w:p w14:paraId="6C79550B" w14:textId="01311429" w:rsidR="0066485C" w:rsidRPr="00820DCC" w:rsidRDefault="0066485C" w:rsidP="00F76BD4">
            <w:pPr>
              <w:rPr>
                <w:rFonts w:cs="Tahoma"/>
                <w:color w:val="000000"/>
                <w:szCs w:val="20"/>
              </w:rPr>
            </w:pPr>
            <w:r>
              <w:rPr>
                <w:color w:val="000000"/>
              </w:rPr>
              <w:t>To be determined by a separate decision of the Exchange</w:t>
            </w:r>
          </w:p>
        </w:tc>
      </w:tr>
      <w:tr w:rsidR="0066485C" w:rsidRPr="00BD48EF" w14:paraId="3044F05A" w14:textId="05C0767E" w:rsidTr="00653B04">
        <w:tblPrEx>
          <w:jc w:val="center"/>
        </w:tblPrEx>
        <w:trPr>
          <w:trHeight w:val="299"/>
          <w:jc w:val="center"/>
        </w:trPr>
        <w:tc>
          <w:tcPr>
            <w:tcW w:w="1332" w:type="dxa"/>
            <w:vAlign w:val="center"/>
          </w:tcPr>
          <w:p w14:paraId="67FC4846" w14:textId="212B4D3D" w:rsidR="0066485C" w:rsidRPr="00BD48EF" w:rsidRDefault="0066485C" w:rsidP="00F76BD4">
            <w:pPr>
              <w:jc w:val="center"/>
              <w:rPr>
                <w:rFonts w:cs="Tahoma"/>
              </w:rPr>
            </w:pPr>
            <w:r>
              <w:t>MOEXBNB</w:t>
            </w:r>
          </w:p>
        </w:tc>
        <w:tc>
          <w:tcPr>
            <w:tcW w:w="1726" w:type="dxa"/>
            <w:vAlign w:val="center"/>
          </w:tcPr>
          <w:p w14:paraId="546D8569" w14:textId="0FE817F2" w:rsidR="0066485C" w:rsidRPr="00BD48EF" w:rsidRDefault="0066485C" w:rsidP="00F76BD4">
            <w:pPr>
              <w:jc w:val="center"/>
              <w:rPr>
                <w:rFonts w:cs="Tahoma"/>
              </w:rPr>
            </w:pPr>
            <w:proofErr w:type="spellStart"/>
            <w:r>
              <w:t>Индекс</w:t>
            </w:r>
            <w:proofErr w:type="spellEnd"/>
            <w:r>
              <w:t xml:space="preserve"> </w:t>
            </w:r>
            <w:proofErr w:type="spellStart"/>
            <w:r>
              <w:t>Мосбиржи</w:t>
            </w:r>
            <w:proofErr w:type="spellEnd"/>
            <w:r>
              <w:t xml:space="preserve"> </w:t>
            </w:r>
            <w:proofErr w:type="spellStart"/>
            <w:r>
              <w:t>Бинанс</w:t>
            </w:r>
            <w:proofErr w:type="spellEnd"/>
            <w:r>
              <w:t xml:space="preserve"> </w:t>
            </w:r>
            <w:proofErr w:type="spellStart"/>
            <w:r>
              <w:t>коина</w:t>
            </w:r>
            <w:proofErr w:type="spellEnd"/>
          </w:p>
        </w:tc>
        <w:tc>
          <w:tcPr>
            <w:tcW w:w="1538" w:type="dxa"/>
            <w:vAlign w:val="center"/>
          </w:tcPr>
          <w:p w14:paraId="08A40123" w14:textId="01293CD4" w:rsidR="0066485C" w:rsidRPr="00BD48EF" w:rsidRDefault="0066485C" w:rsidP="00F76BD4">
            <w:pPr>
              <w:jc w:val="center"/>
              <w:rPr>
                <w:rFonts w:cs="Tahoma"/>
              </w:rPr>
            </w:pPr>
            <w:r>
              <w:t xml:space="preserve">MOEX </w:t>
            </w:r>
            <w:proofErr w:type="spellStart"/>
            <w:r>
              <w:t>Binance</w:t>
            </w:r>
            <w:proofErr w:type="spellEnd"/>
            <w:r>
              <w:t xml:space="preserve"> Coin Index</w:t>
            </w:r>
          </w:p>
        </w:tc>
        <w:tc>
          <w:tcPr>
            <w:tcW w:w="1645" w:type="dxa"/>
            <w:vAlign w:val="center"/>
          </w:tcPr>
          <w:p w14:paraId="26D8E237" w14:textId="39CEFCCF" w:rsidR="0066485C" w:rsidRPr="00BD48EF" w:rsidRDefault="0066485C" w:rsidP="00F76BD4">
            <w:pPr>
              <w:jc w:val="center"/>
              <w:rPr>
                <w:rStyle w:val="af7"/>
                <w:rFonts w:ascii="Tahoma" w:hAnsi="Tahoma" w:cs="Tahoma"/>
              </w:rPr>
            </w:pPr>
            <w:r>
              <w:t>BNB/USDT</w:t>
            </w:r>
          </w:p>
        </w:tc>
        <w:tc>
          <w:tcPr>
            <w:tcW w:w="1924" w:type="dxa"/>
            <w:vAlign w:val="center"/>
          </w:tcPr>
          <w:p w14:paraId="696B12A6" w14:textId="62D48A69" w:rsidR="0066485C" w:rsidRPr="00BD48EF" w:rsidRDefault="0066485C" w:rsidP="00F76BD4">
            <w:pPr>
              <w:jc w:val="center"/>
              <w:rPr>
                <w:rFonts w:cs="Tahoma"/>
              </w:rPr>
            </w:pPr>
            <w:r>
              <w:t>From 1 to 30 minutes, determined by the Exchange decision</w:t>
            </w:r>
          </w:p>
        </w:tc>
        <w:tc>
          <w:tcPr>
            <w:tcW w:w="1469" w:type="dxa"/>
            <w:vAlign w:val="center"/>
          </w:tcPr>
          <w:p w14:paraId="51608C47" w14:textId="0F27A55E" w:rsidR="0066485C" w:rsidRPr="00BD48EF" w:rsidRDefault="00653B04" w:rsidP="00F76BD4">
            <w:pPr>
              <w:jc w:val="center"/>
              <w:rPr>
                <w:rFonts w:cs="Tahoma"/>
              </w:rPr>
            </w:pPr>
            <w:r>
              <w:rPr>
                <w:sz w:val="18"/>
              </w:rPr>
              <w:t>Two</w:t>
            </w:r>
          </w:p>
        </w:tc>
        <w:tc>
          <w:tcPr>
            <w:tcW w:w="1418" w:type="dxa"/>
            <w:vAlign w:val="center"/>
          </w:tcPr>
          <w:p w14:paraId="4BB74CC3" w14:textId="7B1435CA" w:rsidR="0066485C" w:rsidRPr="00BD48EF" w:rsidRDefault="0066485C" w:rsidP="00F76BD4">
            <w:pPr>
              <w:jc w:val="center"/>
              <w:rPr>
                <w:rFonts w:cs="Tahoma"/>
              </w:rPr>
            </w:pPr>
            <w:r>
              <w:t>Once in 15 sec</w:t>
            </w:r>
          </w:p>
        </w:tc>
        <w:tc>
          <w:tcPr>
            <w:tcW w:w="1486" w:type="dxa"/>
            <w:vAlign w:val="center"/>
          </w:tcPr>
          <w:p w14:paraId="5208A23D" w14:textId="0B3FA358" w:rsidR="0066485C" w:rsidRPr="00820DCC" w:rsidRDefault="0066485C" w:rsidP="00F76BD4">
            <w:pPr>
              <w:jc w:val="center"/>
              <w:rPr>
                <w:rFonts w:cs="Tahoma"/>
                <w:color w:val="000000"/>
                <w:szCs w:val="20"/>
              </w:rPr>
            </w:pPr>
            <w:r>
              <w:rPr>
                <w:color w:val="000000"/>
              </w:rPr>
              <w:t>Main, pre-market, after-hours and weekend trading sessions</w:t>
            </w:r>
          </w:p>
        </w:tc>
        <w:tc>
          <w:tcPr>
            <w:tcW w:w="2698" w:type="dxa"/>
            <w:vAlign w:val="center"/>
          </w:tcPr>
          <w:p w14:paraId="438E7E0A" w14:textId="569D7FAC" w:rsidR="0066485C" w:rsidRPr="00820DCC" w:rsidRDefault="0066485C" w:rsidP="00F76BD4">
            <w:pPr>
              <w:rPr>
                <w:rFonts w:cs="Tahoma"/>
                <w:color w:val="000000"/>
                <w:szCs w:val="20"/>
              </w:rPr>
            </w:pPr>
            <w:r>
              <w:rPr>
                <w:color w:val="000000"/>
              </w:rPr>
              <w:t>To be determined by a separate decision of the Exchange</w:t>
            </w:r>
          </w:p>
        </w:tc>
      </w:tr>
      <w:tr w:rsidR="0066485C" w:rsidRPr="00BD48EF" w14:paraId="3809E7C8" w14:textId="4C861D4C" w:rsidTr="00653B04">
        <w:tblPrEx>
          <w:jc w:val="center"/>
        </w:tblPrEx>
        <w:trPr>
          <w:trHeight w:val="299"/>
          <w:jc w:val="center"/>
        </w:trPr>
        <w:tc>
          <w:tcPr>
            <w:tcW w:w="1332" w:type="dxa"/>
            <w:vAlign w:val="center"/>
          </w:tcPr>
          <w:p w14:paraId="08CF6B16" w14:textId="153EF1FB" w:rsidR="0066485C" w:rsidRPr="00BD48EF" w:rsidRDefault="0066485C" w:rsidP="00F76BD4">
            <w:pPr>
              <w:jc w:val="center"/>
              <w:rPr>
                <w:rFonts w:cs="Tahoma"/>
              </w:rPr>
            </w:pPr>
            <w:r>
              <w:t>MOEXHYPE</w:t>
            </w:r>
          </w:p>
        </w:tc>
        <w:tc>
          <w:tcPr>
            <w:tcW w:w="1726" w:type="dxa"/>
            <w:vAlign w:val="center"/>
          </w:tcPr>
          <w:p w14:paraId="184BEBCF" w14:textId="55EB5EAD" w:rsidR="0066485C" w:rsidRPr="00BD48EF" w:rsidRDefault="0066485C" w:rsidP="00F76BD4">
            <w:pPr>
              <w:jc w:val="center"/>
              <w:rPr>
                <w:rFonts w:cs="Tahoma"/>
              </w:rPr>
            </w:pPr>
            <w:proofErr w:type="spellStart"/>
            <w:r>
              <w:t>Индекс</w:t>
            </w:r>
            <w:proofErr w:type="spellEnd"/>
            <w:r>
              <w:t xml:space="preserve"> </w:t>
            </w:r>
            <w:proofErr w:type="spellStart"/>
            <w:r>
              <w:t>Мосбиржи</w:t>
            </w:r>
            <w:proofErr w:type="spellEnd"/>
            <w:r>
              <w:t xml:space="preserve"> </w:t>
            </w:r>
            <w:proofErr w:type="spellStart"/>
            <w:r>
              <w:t>Хайперликвида</w:t>
            </w:r>
            <w:proofErr w:type="spellEnd"/>
          </w:p>
        </w:tc>
        <w:tc>
          <w:tcPr>
            <w:tcW w:w="1538" w:type="dxa"/>
            <w:vAlign w:val="center"/>
          </w:tcPr>
          <w:p w14:paraId="33A21C3F" w14:textId="55164A24" w:rsidR="0066485C" w:rsidRPr="00BD48EF" w:rsidRDefault="0066485C" w:rsidP="00F76BD4">
            <w:pPr>
              <w:jc w:val="center"/>
              <w:rPr>
                <w:rFonts w:cs="Tahoma"/>
              </w:rPr>
            </w:pPr>
            <w:r>
              <w:t xml:space="preserve">MOEX </w:t>
            </w:r>
            <w:proofErr w:type="spellStart"/>
            <w:r>
              <w:t>Hyperliquid</w:t>
            </w:r>
            <w:proofErr w:type="spellEnd"/>
            <w:r>
              <w:t xml:space="preserve"> Index</w:t>
            </w:r>
          </w:p>
        </w:tc>
        <w:tc>
          <w:tcPr>
            <w:tcW w:w="1645" w:type="dxa"/>
            <w:vAlign w:val="center"/>
          </w:tcPr>
          <w:p w14:paraId="17A94F30" w14:textId="769B4833" w:rsidR="0066485C" w:rsidRPr="00BD48EF" w:rsidRDefault="0066485C" w:rsidP="00F76BD4">
            <w:pPr>
              <w:jc w:val="center"/>
              <w:rPr>
                <w:rStyle w:val="af7"/>
                <w:rFonts w:ascii="Tahoma" w:hAnsi="Tahoma" w:cs="Tahoma"/>
              </w:rPr>
            </w:pPr>
            <w:r>
              <w:t>HYPE/USDT</w:t>
            </w:r>
          </w:p>
        </w:tc>
        <w:tc>
          <w:tcPr>
            <w:tcW w:w="1924" w:type="dxa"/>
            <w:vAlign w:val="center"/>
          </w:tcPr>
          <w:p w14:paraId="554FB13D" w14:textId="2D9457C7" w:rsidR="0066485C" w:rsidRPr="00BD48EF" w:rsidRDefault="0066485C" w:rsidP="00F76BD4">
            <w:pPr>
              <w:jc w:val="center"/>
              <w:rPr>
                <w:rFonts w:cs="Tahoma"/>
              </w:rPr>
            </w:pPr>
            <w:r>
              <w:t>From 1 to 30 minutes, determined by the Exchange decision</w:t>
            </w:r>
          </w:p>
        </w:tc>
        <w:tc>
          <w:tcPr>
            <w:tcW w:w="1469" w:type="dxa"/>
            <w:vAlign w:val="center"/>
          </w:tcPr>
          <w:p w14:paraId="12CF4636" w14:textId="4F363CCD" w:rsidR="0066485C" w:rsidRPr="00BD48EF" w:rsidRDefault="00653B04" w:rsidP="00F76BD4">
            <w:pPr>
              <w:jc w:val="center"/>
              <w:rPr>
                <w:rFonts w:cs="Tahoma"/>
              </w:rPr>
            </w:pPr>
            <w:r>
              <w:t>Three</w:t>
            </w:r>
          </w:p>
        </w:tc>
        <w:tc>
          <w:tcPr>
            <w:tcW w:w="1418" w:type="dxa"/>
            <w:vAlign w:val="center"/>
          </w:tcPr>
          <w:p w14:paraId="6D4F51F7" w14:textId="7FF27068" w:rsidR="0066485C" w:rsidRPr="00BD48EF" w:rsidRDefault="0066485C" w:rsidP="00F76BD4">
            <w:pPr>
              <w:jc w:val="center"/>
              <w:rPr>
                <w:rFonts w:cs="Tahoma"/>
              </w:rPr>
            </w:pPr>
            <w:r>
              <w:t>Once in 15 sec</w:t>
            </w:r>
          </w:p>
        </w:tc>
        <w:tc>
          <w:tcPr>
            <w:tcW w:w="1486" w:type="dxa"/>
            <w:vAlign w:val="center"/>
          </w:tcPr>
          <w:p w14:paraId="170864A6" w14:textId="593924DC" w:rsidR="0066485C" w:rsidRPr="00820DCC" w:rsidRDefault="0066485C" w:rsidP="00F76BD4">
            <w:pPr>
              <w:jc w:val="center"/>
              <w:rPr>
                <w:rFonts w:cs="Tahoma"/>
                <w:color w:val="000000"/>
                <w:szCs w:val="20"/>
              </w:rPr>
            </w:pPr>
            <w:r>
              <w:rPr>
                <w:color w:val="000000"/>
              </w:rPr>
              <w:t>Main, pre-market, after-hours and weekend trading sessions</w:t>
            </w:r>
          </w:p>
        </w:tc>
        <w:tc>
          <w:tcPr>
            <w:tcW w:w="2698" w:type="dxa"/>
            <w:vAlign w:val="center"/>
          </w:tcPr>
          <w:p w14:paraId="501EDA61" w14:textId="3ED4073C" w:rsidR="0066485C" w:rsidRPr="00820DCC" w:rsidRDefault="0066485C" w:rsidP="00F76BD4">
            <w:pPr>
              <w:rPr>
                <w:rFonts w:cs="Tahoma"/>
                <w:color w:val="000000"/>
                <w:szCs w:val="20"/>
              </w:rPr>
            </w:pPr>
            <w:r>
              <w:rPr>
                <w:color w:val="000000"/>
              </w:rPr>
              <w:t>To be determined by a separate decision of the Exchange</w:t>
            </w:r>
          </w:p>
        </w:tc>
      </w:tr>
      <w:tr w:rsidR="0066485C" w:rsidRPr="00BD48EF" w14:paraId="18DE15E2" w14:textId="4AAC990C" w:rsidTr="00653B04">
        <w:tblPrEx>
          <w:jc w:val="center"/>
        </w:tblPrEx>
        <w:trPr>
          <w:trHeight w:val="299"/>
          <w:jc w:val="center"/>
        </w:trPr>
        <w:tc>
          <w:tcPr>
            <w:tcW w:w="1332" w:type="dxa"/>
            <w:vAlign w:val="center"/>
          </w:tcPr>
          <w:p w14:paraId="600F03FF" w14:textId="2AD5F557" w:rsidR="0066485C" w:rsidRPr="00BD48EF" w:rsidRDefault="0066485C" w:rsidP="00F76BD4">
            <w:pPr>
              <w:jc w:val="center"/>
              <w:rPr>
                <w:rFonts w:cs="Tahoma"/>
              </w:rPr>
            </w:pPr>
            <w:r>
              <w:t>MOEXLINK</w:t>
            </w:r>
          </w:p>
        </w:tc>
        <w:tc>
          <w:tcPr>
            <w:tcW w:w="1726" w:type="dxa"/>
            <w:vAlign w:val="center"/>
          </w:tcPr>
          <w:p w14:paraId="3B193351" w14:textId="419C02CA" w:rsidR="0066485C" w:rsidRPr="00BD48EF" w:rsidRDefault="0066485C" w:rsidP="00F76BD4">
            <w:pPr>
              <w:jc w:val="center"/>
              <w:rPr>
                <w:rFonts w:cs="Tahoma"/>
              </w:rPr>
            </w:pPr>
            <w:proofErr w:type="spellStart"/>
            <w:r>
              <w:t>Индекс</w:t>
            </w:r>
            <w:proofErr w:type="spellEnd"/>
            <w:r>
              <w:t xml:space="preserve"> </w:t>
            </w:r>
            <w:proofErr w:type="spellStart"/>
            <w:r>
              <w:t>Мосбиржи</w:t>
            </w:r>
            <w:proofErr w:type="spellEnd"/>
            <w:r>
              <w:t xml:space="preserve"> </w:t>
            </w:r>
            <w:proofErr w:type="spellStart"/>
            <w:r>
              <w:t>Чейнлинка</w:t>
            </w:r>
            <w:proofErr w:type="spellEnd"/>
          </w:p>
        </w:tc>
        <w:tc>
          <w:tcPr>
            <w:tcW w:w="1538" w:type="dxa"/>
            <w:vAlign w:val="center"/>
          </w:tcPr>
          <w:p w14:paraId="50D2708F" w14:textId="603E5E1B" w:rsidR="0066485C" w:rsidRPr="00BD48EF" w:rsidRDefault="0066485C" w:rsidP="00F76BD4">
            <w:pPr>
              <w:jc w:val="center"/>
              <w:rPr>
                <w:rFonts w:cs="Tahoma"/>
              </w:rPr>
            </w:pPr>
            <w:r>
              <w:t xml:space="preserve">MOEX </w:t>
            </w:r>
            <w:proofErr w:type="spellStart"/>
            <w:r>
              <w:t>Chainlink</w:t>
            </w:r>
            <w:proofErr w:type="spellEnd"/>
            <w:r>
              <w:t xml:space="preserve"> Index</w:t>
            </w:r>
          </w:p>
        </w:tc>
        <w:tc>
          <w:tcPr>
            <w:tcW w:w="1645" w:type="dxa"/>
            <w:vAlign w:val="center"/>
          </w:tcPr>
          <w:p w14:paraId="0AAC643F" w14:textId="56E46243" w:rsidR="0066485C" w:rsidRPr="00BD48EF" w:rsidRDefault="0066485C" w:rsidP="00F76BD4">
            <w:pPr>
              <w:jc w:val="center"/>
              <w:rPr>
                <w:rStyle w:val="af7"/>
                <w:rFonts w:ascii="Tahoma" w:hAnsi="Tahoma" w:cs="Tahoma"/>
              </w:rPr>
            </w:pPr>
            <w:r>
              <w:t>LINK/USDT</w:t>
            </w:r>
          </w:p>
        </w:tc>
        <w:tc>
          <w:tcPr>
            <w:tcW w:w="1924" w:type="dxa"/>
            <w:vAlign w:val="center"/>
          </w:tcPr>
          <w:p w14:paraId="128E7B70" w14:textId="03FEE9D9" w:rsidR="0066485C" w:rsidRPr="00BD48EF" w:rsidRDefault="0066485C" w:rsidP="00F76BD4">
            <w:pPr>
              <w:jc w:val="center"/>
              <w:rPr>
                <w:rFonts w:cs="Tahoma"/>
              </w:rPr>
            </w:pPr>
            <w:r>
              <w:t>From 1 to 30 minutes, determined by the Exchange decision</w:t>
            </w:r>
          </w:p>
        </w:tc>
        <w:tc>
          <w:tcPr>
            <w:tcW w:w="1469" w:type="dxa"/>
            <w:vAlign w:val="center"/>
          </w:tcPr>
          <w:p w14:paraId="0F1A8926" w14:textId="350BBF1A" w:rsidR="0066485C" w:rsidRPr="00BD48EF" w:rsidRDefault="00653B04" w:rsidP="00F76BD4">
            <w:pPr>
              <w:jc w:val="center"/>
              <w:rPr>
                <w:rFonts w:cs="Tahoma"/>
              </w:rPr>
            </w:pPr>
            <w:r>
              <w:t>Three</w:t>
            </w:r>
            <w:r>
              <w:t xml:space="preserve"> </w:t>
            </w:r>
          </w:p>
        </w:tc>
        <w:tc>
          <w:tcPr>
            <w:tcW w:w="1418" w:type="dxa"/>
            <w:vAlign w:val="center"/>
          </w:tcPr>
          <w:p w14:paraId="7F223427" w14:textId="34C545FB" w:rsidR="0066485C" w:rsidRPr="00BD48EF" w:rsidRDefault="0066485C" w:rsidP="00F76BD4">
            <w:pPr>
              <w:jc w:val="center"/>
              <w:rPr>
                <w:rFonts w:cs="Tahoma"/>
              </w:rPr>
            </w:pPr>
            <w:r>
              <w:t>Once in 15 sec</w:t>
            </w:r>
          </w:p>
        </w:tc>
        <w:tc>
          <w:tcPr>
            <w:tcW w:w="1486" w:type="dxa"/>
            <w:vAlign w:val="center"/>
          </w:tcPr>
          <w:p w14:paraId="5E37AC69" w14:textId="7BA8BE5E" w:rsidR="0066485C" w:rsidRPr="00820DCC" w:rsidRDefault="0066485C" w:rsidP="00F76BD4">
            <w:pPr>
              <w:jc w:val="center"/>
              <w:rPr>
                <w:rFonts w:cs="Tahoma"/>
                <w:color w:val="000000"/>
                <w:szCs w:val="20"/>
              </w:rPr>
            </w:pPr>
            <w:r>
              <w:rPr>
                <w:color w:val="000000"/>
              </w:rPr>
              <w:t>Main, pre-market, after-hours and weekend trading sessions</w:t>
            </w:r>
          </w:p>
        </w:tc>
        <w:tc>
          <w:tcPr>
            <w:tcW w:w="2698" w:type="dxa"/>
            <w:vAlign w:val="center"/>
          </w:tcPr>
          <w:p w14:paraId="5A784B15" w14:textId="48D63F8A" w:rsidR="0066485C" w:rsidRPr="00820DCC" w:rsidRDefault="0066485C" w:rsidP="00F76BD4">
            <w:pPr>
              <w:rPr>
                <w:rFonts w:cs="Tahoma"/>
                <w:color w:val="000000"/>
                <w:szCs w:val="20"/>
              </w:rPr>
            </w:pPr>
            <w:r>
              <w:rPr>
                <w:color w:val="000000"/>
              </w:rPr>
              <w:t>To be determined by a separate decision of the Exchange</w:t>
            </w:r>
          </w:p>
        </w:tc>
      </w:tr>
    </w:tbl>
    <w:p w14:paraId="04577C29" w14:textId="77777777" w:rsidR="001369E9" w:rsidRPr="00BD48EF" w:rsidRDefault="001369E9" w:rsidP="001369E9">
      <w:pPr>
        <w:rPr>
          <w:rFonts w:cs="Tahoma"/>
        </w:rPr>
      </w:pPr>
    </w:p>
    <w:sectPr w:rsidR="001369E9" w:rsidRPr="00BD48EF" w:rsidSect="00532BA5">
      <w:pgSz w:w="16838" w:h="11906" w:orient="landscape"/>
      <w:pgMar w:top="1418" w:right="1077" w:bottom="1134" w:left="1077" w:header="709" w:footer="709" w:gutter="0"/>
      <w:cols w:space="708"/>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688B8F57" w16cex:dateUtc="2025-01-11T08:33:00Z"/>
  <w16cex:commentExtensible w16cex:durableId="53D56CA4" w16cex:dateUtc="2025-01-11T08:49:00Z"/>
  <w16cex:commentExtensible w16cex:durableId="0E533BEE" w16cex:dateUtc="2025-01-11T08:38:00Z"/>
  <w16cex:commentExtensible w16cex:durableId="0D36AB62" w16cex:dateUtc="2025-01-11T08:42:00Z"/>
  <w16cex:commentExtensible w16cex:durableId="4AF8652E" w16cex:dateUtc="2025-01-11T08:43: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447BCD5" w14:textId="77777777" w:rsidR="00EE23F2" w:rsidRDefault="00EE23F2">
      <w:r>
        <w:separator/>
      </w:r>
    </w:p>
    <w:p w14:paraId="7F24382D" w14:textId="77777777" w:rsidR="00EE23F2" w:rsidRDefault="00EE23F2"/>
    <w:p w14:paraId="2B8C1FD8" w14:textId="77777777" w:rsidR="00EE23F2" w:rsidRDefault="00EE23F2" w:rsidP="00AF15EE">
      <w:pPr>
        <w:numPr>
          <w:ilvl w:val="2"/>
          <w:numId w:val="1"/>
        </w:numPr>
      </w:pPr>
    </w:p>
  </w:endnote>
  <w:endnote w:type="continuationSeparator" w:id="0">
    <w:p w14:paraId="71C984E4" w14:textId="77777777" w:rsidR="00EE23F2" w:rsidRDefault="00EE23F2">
      <w:r>
        <w:continuationSeparator/>
      </w:r>
    </w:p>
    <w:p w14:paraId="5AFC1763" w14:textId="77777777" w:rsidR="00EE23F2" w:rsidRDefault="00EE23F2"/>
    <w:p w14:paraId="141A14D9" w14:textId="77777777" w:rsidR="00EE23F2" w:rsidRDefault="00EE23F2" w:rsidP="00AF15EE">
      <w:pPr>
        <w:numPr>
          <w:ilvl w:val="2"/>
          <w:numId w:val="1"/>
        </w:numPr>
      </w:pPr>
    </w:p>
  </w:endnote>
  <w:endnote w:type="continuationNotice" w:id="1">
    <w:p w14:paraId="26CE8BF7" w14:textId="77777777" w:rsidR="00EE23F2" w:rsidRDefault="00EE23F2"/>
    <w:p w14:paraId="5CDC5CCB" w14:textId="77777777" w:rsidR="00EE23F2" w:rsidRDefault="00EE23F2"/>
    <w:p w14:paraId="0CE0BE54" w14:textId="77777777" w:rsidR="00EE23F2" w:rsidRDefault="00EE23F2" w:rsidP="00AF15EE">
      <w:pPr>
        <w:numPr>
          <w:ilvl w:val="2"/>
          <w:numId w:val="1"/>
        </w:num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Cambria Math">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C10EBF" w14:textId="350BC204" w:rsidR="00120FDB" w:rsidRDefault="00120FDB" w:rsidP="002606AA">
    <w:pPr>
      <w:pStyle w:val="aa"/>
      <w:framePr w:wrap="around" w:vAnchor="text" w:hAnchor="margin" w:xAlign="right" w:y="1"/>
      <w:rPr>
        <w:rStyle w:val="ab"/>
      </w:rPr>
    </w:pPr>
    <w:r>
      <w:rPr>
        <w:rStyle w:val="ab"/>
      </w:rPr>
      <w:fldChar w:fldCharType="begin"/>
    </w:r>
    <w:r>
      <w:rPr>
        <w:rStyle w:val="ab"/>
      </w:rPr>
      <w:instrText xml:space="preserve">PAGE  </w:instrText>
    </w:r>
    <w:r w:rsidR="00653B04">
      <w:rPr>
        <w:rStyle w:val="ab"/>
      </w:rPr>
      <w:fldChar w:fldCharType="separate"/>
    </w:r>
    <w:r w:rsidR="00653B04">
      <w:rPr>
        <w:rStyle w:val="ab"/>
        <w:noProof/>
      </w:rPr>
      <w:t>8</w:t>
    </w:r>
    <w:r>
      <w:rPr>
        <w:rStyle w:val="ab"/>
      </w:rPr>
      <w:fldChar w:fldCharType="end"/>
    </w:r>
  </w:p>
  <w:p w14:paraId="595F760C" w14:textId="77777777" w:rsidR="00120FDB" w:rsidRDefault="00120FDB" w:rsidP="0052580F">
    <w:pPr>
      <w:pStyle w:val="a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74D826" w14:textId="5DDB46CA" w:rsidR="00120FDB" w:rsidRPr="006D19CD" w:rsidRDefault="00120FDB" w:rsidP="002606AA">
    <w:pPr>
      <w:pStyle w:val="aa"/>
      <w:framePr w:wrap="around" w:vAnchor="text" w:hAnchor="margin" w:xAlign="right" w:y="1"/>
      <w:rPr>
        <w:rStyle w:val="ab"/>
        <w:rFonts w:cs="Arial"/>
        <w:szCs w:val="20"/>
      </w:rPr>
    </w:pPr>
    <w:r w:rsidRPr="006D19CD">
      <w:rPr>
        <w:rStyle w:val="ab"/>
        <w:rFonts w:cs="Arial"/>
      </w:rPr>
      <w:fldChar w:fldCharType="begin"/>
    </w:r>
    <w:r w:rsidRPr="006D19CD">
      <w:rPr>
        <w:rStyle w:val="ab"/>
        <w:rFonts w:cs="Arial"/>
      </w:rPr>
      <w:instrText xml:space="preserve">PAGE  </w:instrText>
    </w:r>
    <w:r w:rsidRPr="006D19CD">
      <w:rPr>
        <w:rStyle w:val="ab"/>
        <w:rFonts w:cs="Arial"/>
      </w:rPr>
      <w:fldChar w:fldCharType="separate"/>
    </w:r>
    <w:r>
      <w:rPr>
        <w:rStyle w:val="ab"/>
        <w:rFonts w:cs="Arial"/>
      </w:rPr>
      <w:t>2</w:t>
    </w:r>
    <w:r w:rsidRPr="006D19CD">
      <w:rPr>
        <w:rStyle w:val="ab"/>
        <w:rFonts w:cs="Arial"/>
      </w:rPr>
      <w:fldChar w:fldCharType="end"/>
    </w:r>
  </w:p>
  <w:p w14:paraId="2D95139B" w14:textId="77777777" w:rsidR="00120FDB" w:rsidRDefault="00120FDB" w:rsidP="0052580F">
    <w:pPr>
      <w:pStyle w:val="aa"/>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392BD5" w14:textId="7DFB6503" w:rsidR="00120FDB" w:rsidRDefault="00120FDB" w:rsidP="002606AA">
    <w:pPr>
      <w:pStyle w:val="aa"/>
      <w:framePr w:wrap="around" w:vAnchor="text" w:hAnchor="margin" w:xAlign="right" w:y="1"/>
      <w:rPr>
        <w:rStyle w:val="ab"/>
      </w:rPr>
    </w:pPr>
    <w:r>
      <w:rPr>
        <w:rStyle w:val="ab"/>
      </w:rPr>
      <w:fldChar w:fldCharType="begin"/>
    </w:r>
    <w:r>
      <w:rPr>
        <w:rStyle w:val="ab"/>
      </w:rPr>
      <w:instrText xml:space="preserve">PAGE  </w:instrText>
    </w:r>
    <w:r w:rsidR="00653B04">
      <w:rPr>
        <w:rStyle w:val="ab"/>
      </w:rPr>
      <w:fldChar w:fldCharType="separate"/>
    </w:r>
    <w:r w:rsidR="00653B04">
      <w:rPr>
        <w:rStyle w:val="ab"/>
        <w:noProof/>
      </w:rPr>
      <w:t>8</w:t>
    </w:r>
    <w:r>
      <w:rPr>
        <w:rStyle w:val="ab"/>
      </w:rPr>
      <w:fldChar w:fldCharType="end"/>
    </w:r>
  </w:p>
  <w:p w14:paraId="7B535441" w14:textId="77777777" w:rsidR="00120FDB" w:rsidRDefault="00120FDB" w:rsidP="0052580F">
    <w:pPr>
      <w:pStyle w:val="aa"/>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7D7A35" w14:textId="4745128D" w:rsidR="00120FDB" w:rsidRPr="006D19CD" w:rsidRDefault="00120FDB" w:rsidP="002606AA">
    <w:pPr>
      <w:pStyle w:val="aa"/>
      <w:framePr w:wrap="around" w:vAnchor="text" w:hAnchor="margin" w:xAlign="right" w:y="1"/>
      <w:rPr>
        <w:rStyle w:val="ab"/>
        <w:rFonts w:ascii="Arial" w:hAnsi="Arial" w:cs="Arial"/>
        <w:szCs w:val="20"/>
      </w:rPr>
    </w:pPr>
    <w:r w:rsidRPr="006D19CD">
      <w:rPr>
        <w:rStyle w:val="ab"/>
        <w:rFonts w:ascii="Arial" w:hAnsi="Arial" w:cs="Arial"/>
      </w:rPr>
      <w:fldChar w:fldCharType="begin"/>
    </w:r>
    <w:r w:rsidRPr="006D19CD">
      <w:rPr>
        <w:rStyle w:val="ab"/>
        <w:rFonts w:ascii="Arial" w:hAnsi="Arial" w:cs="Arial"/>
      </w:rPr>
      <w:instrText xml:space="preserve">PAGE  </w:instrText>
    </w:r>
    <w:r w:rsidRPr="006D19CD">
      <w:rPr>
        <w:rStyle w:val="ab"/>
        <w:rFonts w:ascii="Arial" w:hAnsi="Arial" w:cs="Arial"/>
      </w:rPr>
      <w:fldChar w:fldCharType="separate"/>
    </w:r>
    <w:r>
      <w:rPr>
        <w:rStyle w:val="ab"/>
        <w:rFonts w:ascii="Arial" w:hAnsi="Arial" w:cs="Arial"/>
      </w:rPr>
      <w:t>17</w:t>
    </w:r>
    <w:r w:rsidRPr="006D19CD">
      <w:rPr>
        <w:rStyle w:val="ab"/>
        <w:rFonts w:ascii="Arial" w:hAnsi="Arial" w:cs="Arial"/>
      </w:rPr>
      <w:fldChar w:fldCharType="end"/>
    </w:r>
  </w:p>
  <w:p w14:paraId="60C61560" w14:textId="77777777" w:rsidR="00120FDB" w:rsidRDefault="00120FDB" w:rsidP="0052580F">
    <w:pPr>
      <w:pStyle w:val="aa"/>
      <w:ind w:right="36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6F81FA" w14:textId="32A224AF" w:rsidR="00120FDB" w:rsidRPr="00B21DBA" w:rsidRDefault="00120FDB" w:rsidP="00912065">
    <w:pPr>
      <w:pStyle w:val="aa"/>
      <w:framePr w:wrap="around" w:vAnchor="text" w:hAnchor="margin" w:xAlign="right" w:y="1"/>
      <w:rPr>
        <w:rStyle w:val="ab"/>
        <w:rFonts w:ascii="Arial" w:hAnsi="Arial" w:cs="Arial"/>
        <w:szCs w:val="20"/>
      </w:rPr>
    </w:pPr>
    <w:r w:rsidRPr="00B21DBA">
      <w:rPr>
        <w:rStyle w:val="ab"/>
        <w:rFonts w:ascii="Arial" w:hAnsi="Arial" w:cs="Arial"/>
      </w:rPr>
      <w:fldChar w:fldCharType="begin"/>
    </w:r>
    <w:r w:rsidRPr="00B21DBA">
      <w:rPr>
        <w:rStyle w:val="ab"/>
        <w:rFonts w:ascii="Arial" w:hAnsi="Arial" w:cs="Arial"/>
      </w:rPr>
      <w:instrText xml:space="preserve">PAGE  </w:instrText>
    </w:r>
    <w:r w:rsidRPr="00B21DBA">
      <w:rPr>
        <w:rStyle w:val="ab"/>
        <w:rFonts w:ascii="Arial" w:hAnsi="Arial" w:cs="Arial"/>
      </w:rPr>
      <w:fldChar w:fldCharType="separate"/>
    </w:r>
    <w:r>
      <w:rPr>
        <w:rStyle w:val="ab"/>
        <w:rFonts w:ascii="Arial" w:hAnsi="Arial" w:cs="Arial"/>
      </w:rPr>
      <w:t>2</w:t>
    </w:r>
    <w:r w:rsidRPr="00B21DBA">
      <w:rPr>
        <w:rStyle w:val="ab"/>
        <w:rFonts w:ascii="Arial" w:hAnsi="Arial" w:cs="Arial"/>
      </w:rPr>
      <w:fldChar w:fldCharType="end"/>
    </w:r>
  </w:p>
  <w:p w14:paraId="47DA482F" w14:textId="77777777" w:rsidR="00120FDB" w:rsidRDefault="00120FDB" w:rsidP="00B21DBA">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610C70F" w14:textId="77777777" w:rsidR="00EE23F2" w:rsidRDefault="00EE23F2">
      <w:r>
        <w:separator/>
      </w:r>
    </w:p>
    <w:p w14:paraId="0CB1572E" w14:textId="77777777" w:rsidR="00EE23F2" w:rsidRDefault="00EE23F2"/>
    <w:p w14:paraId="0A6A3331" w14:textId="77777777" w:rsidR="00EE23F2" w:rsidRDefault="00EE23F2" w:rsidP="00AF15EE">
      <w:pPr>
        <w:numPr>
          <w:ilvl w:val="2"/>
          <w:numId w:val="1"/>
        </w:numPr>
      </w:pPr>
    </w:p>
  </w:footnote>
  <w:footnote w:type="continuationSeparator" w:id="0">
    <w:p w14:paraId="0BD12D91" w14:textId="77777777" w:rsidR="00EE23F2" w:rsidRDefault="00EE23F2">
      <w:r>
        <w:continuationSeparator/>
      </w:r>
    </w:p>
    <w:p w14:paraId="72CDBB89" w14:textId="77777777" w:rsidR="00EE23F2" w:rsidRDefault="00EE23F2"/>
    <w:p w14:paraId="59A068E2" w14:textId="77777777" w:rsidR="00EE23F2" w:rsidRDefault="00EE23F2" w:rsidP="00AF15EE">
      <w:pPr>
        <w:numPr>
          <w:ilvl w:val="2"/>
          <w:numId w:val="1"/>
        </w:numPr>
      </w:pPr>
    </w:p>
  </w:footnote>
  <w:footnote w:type="continuationNotice" w:id="1">
    <w:p w14:paraId="51BBE7CE" w14:textId="77777777" w:rsidR="00EE23F2" w:rsidRDefault="00EE23F2"/>
    <w:p w14:paraId="30B89A63" w14:textId="77777777" w:rsidR="00EE23F2" w:rsidRDefault="00EE23F2"/>
    <w:p w14:paraId="3507858F" w14:textId="77777777" w:rsidR="00EE23F2" w:rsidRDefault="00EE23F2" w:rsidP="00AF15EE">
      <w:pPr>
        <w:numPr>
          <w:ilvl w:val="2"/>
          <w:numId w:val="1"/>
        </w:num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503E2C"/>
    <w:multiLevelType w:val="multilevel"/>
    <w:tmpl w:val="C95A056C"/>
    <w:lvl w:ilvl="0">
      <w:start w:val="1"/>
      <w:numFmt w:val="decimal"/>
      <w:lvlText w:val="%1."/>
      <w:lvlJc w:val="left"/>
      <w:pPr>
        <w:ind w:left="360" w:hanging="360"/>
      </w:pPr>
      <w:rPr>
        <w:rFonts w:cs="Times New Roman"/>
      </w:rPr>
    </w:lvl>
    <w:lvl w:ilvl="1">
      <w:start w:val="1"/>
      <w:numFmt w:val="decimal"/>
      <w:pStyle w:val="6"/>
      <w:lvlText w:val="%1.%2."/>
      <w:lvlJc w:val="left"/>
      <w:pPr>
        <w:ind w:left="858"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 w15:restartNumberingAfterBreak="0">
    <w:nsid w:val="0C0E210D"/>
    <w:multiLevelType w:val="multilevel"/>
    <w:tmpl w:val="4612B394"/>
    <w:lvl w:ilvl="0">
      <w:start w:val="1"/>
      <w:numFmt w:val="decimal"/>
      <w:lvlText w:val="%1."/>
      <w:lvlJc w:val="left"/>
      <w:pPr>
        <w:ind w:left="360" w:hanging="360"/>
      </w:pPr>
    </w:lvl>
    <w:lvl w:ilvl="1">
      <w:start w:val="1"/>
      <w:numFmt w:val="decimal"/>
      <w:lvlText w:val="%1.%2."/>
      <w:lvlJc w:val="left"/>
      <w:pPr>
        <w:ind w:left="792" w:hanging="432"/>
      </w:p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lvl>
    <w:lvl w:ilvl="4">
      <w:start w:val="1"/>
      <w:numFmt w:val="bullet"/>
      <w:lvlText w:val=""/>
      <w:lvlJc w:val="left"/>
      <w:pPr>
        <w:ind w:left="2232" w:hanging="792"/>
      </w:pPr>
      <w:rPr>
        <w:rFonts w:ascii="Symbol" w:hAnsi="Symbol"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EDA0559"/>
    <w:multiLevelType w:val="multilevel"/>
    <w:tmpl w:val="68921394"/>
    <w:styleLink w:val="1"/>
    <w:lvl w:ilvl="0">
      <w:start w:val="1"/>
      <w:numFmt w:val="decimal"/>
      <w:lvlText w:val="%1."/>
      <w:lvlJc w:val="left"/>
      <w:pPr>
        <w:tabs>
          <w:tab w:val="num" w:pos="360"/>
        </w:tabs>
        <w:ind w:left="360" w:hanging="360"/>
      </w:pPr>
      <w:rPr>
        <w:rFonts w:cs="Times New Roman" w:hint="default"/>
      </w:rPr>
    </w:lvl>
    <w:lvl w:ilvl="1">
      <w:start w:val="1"/>
      <w:numFmt w:val="decimal"/>
      <w:lvlText w:val="%2.1."/>
      <w:lvlJc w:val="left"/>
      <w:pPr>
        <w:tabs>
          <w:tab w:val="num" w:pos="792"/>
        </w:tabs>
        <w:ind w:left="792" w:hanging="432"/>
      </w:pPr>
      <w:rPr>
        <w:rFonts w:cs="Times New Roman" w:hint="default"/>
        <w:sz w:val="24"/>
        <w:szCs w:val="24"/>
      </w:rPr>
    </w:lvl>
    <w:lvl w:ilvl="2">
      <w:start w:val="1"/>
      <w:numFmt w:val="decimal"/>
      <w:lvlText w:val="%1.1.%3."/>
      <w:lvlJc w:val="left"/>
      <w:pPr>
        <w:tabs>
          <w:tab w:val="num" w:pos="1440"/>
        </w:tabs>
        <w:ind w:left="1224" w:hanging="504"/>
      </w:pPr>
      <w:rPr>
        <w:rFonts w:cs="Times New Roman" w:hint="default"/>
        <w:sz w:val="24"/>
        <w:szCs w:val="24"/>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3" w15:restartNumberingAfterBreak="0">
    <w:nsid w:val="217B14E4"/>
    <w:multiLevelType w:val="multilevel"/>
    <w:tmpl w:val="AA7E339C"/>
    <w:numStyleLink w:val="3"/>
  </w:abstractNum>
  <w:abstractNum w:abstractNumId="4" w15:restartNumberingAfterBreak="0">
    <w:nsid w:val="2AA12332"/>
    <w:multiLevelType w:val="multilevel"/>
    <w:tmpl w:val="41585D70"/>
    <w:lvl w:ilvl="0">
      <w:start w:val="1"/>
      <w:numFmt w:val="upperRoman"/>
      <w:pStyle w:val="Title1"/>
      <w:lvlText w:val="РАЗДЕЛ %1."/>
      <w:lvlJc w:val="left"/>
      <w:pPr>
        <w:tabs>
          <w:tab w:val="num" w:pos="1440"/>
        </w:tabs>
        <w:ind w:left="360" w:hanging="360"/>
      </w:pPr>
      <w:rPr>
        <w:rFonts w:cs="Times New Roman" w:hint="default"/>
      </w:rPr>
    </w:lvl>
    <w:lvl w:ilvl="1">
      <w:start w:val="1"/>
      <w:numFmt w:val="upperRoman"/>
      <w:pStyle w:val="Title2"/>
      <w:lvlText w:val="ПОДРАЗДЕЛ %1-%2."/>
      <w:lvlJc w:val="left"/>
      <w:pPr>
        <w:tabs>
          <w:tab w:val="num" w:pos="1440"/>
        </w:tabs>
        <w:ind w:left="-288" w:hanging="432"/>
      </w:pPr>
      <w:rPr>
        <w:rFonts w:cs="Times New Roman" w:hint="default"/>
      </w:rPr>
    </w:lvl>
    <w:lvl w:ilvl="2">
      <w:start w:val="1"/>
      <w:numFmt w:val="decimal"/>
      <w:lvlRestart w:val="0"/>
      <w:pStyle w:val="Title3"/>
      <w:lvlText w:val="Статья %3."/>
      <w:lvlJc w:val="left"/>
      <w:pPr>
        <w:tabs>
          <w:tab w:val="num" w:pos="720"/>
        </w:tabs>
        <w:ind w:left="144" w:hanging="504"/>
      </w:pPr>
      <w:rPr>
        <w:rFonts w:cs="Times New Roman" w:hint="default"/>
      </w:rPr>
    </w:lvl>
    <w:lvl w:ilvl="3">
      <w:start w:val="1"/>
      <w:numFmt w:val="decimal"/>
      <w:pStyle w:val="Point"/>
      <w:lvlText w:val="%3.%4."/>
      <w:lvlJc w:val="left"/>
      <w:pPr>
        <w:tabs>
          <w:tab w:val="num" w:pos="1499"/>
        </w:tabs>
        <w:ind w:left="1499" w:hanging="648"/>
      </w:pPr>
      <w:rPr>
        <w:rFonts w:cs="Times New Roman" w:hint="default"/>
      </w:rPr>
    </w:lvl>
    <w:lvl w:ilvl="4">
      <w:start w:val="1"/>
      <w:numFmt w:val="decimal"/>
      <w:pStyle w:val="Point2"/>
      <w:lvlText w:val="%3.%4.%5."/>
      <w:lvlJc w:val="left"/>
      <w:pPr>
        <w:tabs>
          <w:tab w:val="num" w:pos="1152"/>
        </w:tabs>
        <w:ind w:left="1152" w:hanging="792"/>
      </w:pPr>
      <w:rPr>
        <w:rFonts w:cs="Times New Roman" w:hint="default"/>
      </w:rPr>
    </w:lvl>
    <w:lvl w:ilvl="5">
      <w:start w:val="1"/>
      <w:numFmt w:val="lowerLetter"/>
      <w:pStyle w:val="Pointlet"/>
      <w:lvlText w:val="%6)"/>
      <w:lvlJc w:val="left"/>
      <w:pPr>
        <w:tabs>
          <w:tab w:val="num" w:pos="1362"/>
        </w:tabs>
        <w:ind w:left="1362" w:hanging="936"/>
      </w:pPr>
      <w:rPr>
        <w:rFonts w:cs="Times New Roman" w:hint="default"/>
      </w:rPr>
    </w:lvl>
    <w:lvl w:ilvl="6">
      <w:start w:val="1"/>
      <w:numFmt w:val="decimal"/>
      <w:lvlText w:val="%1.%2.%3.%4.%5.%6.%7."/>
      <w:lvlJc w:val="left"/>
      <w:pPr>
        <w:tabs>
          <w:tab w:val="num" w:pos="2520"/>
        </w:tabs>
        <w:ind w:left="2160" w:hanging="1080"/>
      </w:pPr>
      <w:rPr>
        <w:rFonts w:cs="Times New Roman" w:hint="default"/>
      </w:rPr>
    </w:lvl>
    <w:lvl w:ilvl="7">
      <w:start w:val="1"/>
      <w:numFmt w:val="decimal"/>
      <w:lvlText w:val="%1.%2.%3.%4.%5.%6.%7.%8."/>
      <w:lvlJc w:val="left"/>
      <w:pPr>
        <w:tabs>
          <w:tab w:val="num" w:pos="2880"/>
        </w:tabs>
        <w:ind w:left="2664" w:hanging="1224"/>
      </w:pPr>
      <w:rPr>
        <w:rFonts w:cs="Times New Roman" w:hint="default"/>
      </w:rPr>
    </w:lvl>
    <w:lvl w:ilvl="8">
      <w:start w:val="1"/>
      <w:numFmt w:val="decimal"/>
      <w:lvlText w:val="%1.%2.%3.%4.%5.%6.%7.%8.%9."/>
      <w:lvlJc w:val="left"/>
      <w:pPr>
        <w:tabs>
          <w:tab w:val="num" w:pos="3600"/>
        </w:tabs>
        <w:ind w:left="3240" w:hanging="1440"/>
      </w:pPr>
      <w:rPr>
        <w:rFonts w:cs="Times New Roman" w:hint="default"/>
      </w:rPr>
    </w:lvl>
  </w:abstractNum>
  <w:abstractNum w:abstractNumId="5" w15:restartNumberingAfterBreak="0">
    <w:nsid w:val="35B63F7E"/>
    <w:multiLevelType w:val="multilevel"/>
    <w:tmpl w:val="AA7E339C"/>
    <w:styleLink w:val="3"/>
    <w:lvl w:ilvl="0">
      <w:start w:val="1"/>
      <w:numFmt w:val="decimal"/>
      <w:pStyle w:val="10"/>
      <w:lvlText w:val="%1."/>
      <w:lvlJc w:val="left"/>
      <w:pPr>
        <w:ind w:left="397" w:hanging="397"/>
      </w:pPr>
      <w:rPr>
        <w:rFonts w:ascii="Tahoma" w:hAnsi="Tahoma" w:hint="default"/>
        <w:b/>
        <w:i w:val="0"/>
        <w:sz w:val="20"/>
      </w:rPr>
    </w:lvl>
    <w:lvl w:ilvl="1">
      <w:start w:val="1"/>
      <w:numFmt w:val="decimal"/>
      <w:pStyle w:val="a"/>
      <w:lvlText w:val="%1.%2."/>
      <w:lvlJc w:val="left"/>
      <w:pPr>
        <w:ind w:left="5246" w:hanging="567"/>
      </w:pPr>
      <w:rPr>
        <w:rFonts w:ascii="Tahoma" w:hAnsi="Tahoma" w:hint="default"/>
        <w:b/>
        <w:i w:val="0"/>
        <w:sz w:val="20"/>
        <w:szCs w:val="24"/>
      </w:rPr>
    </w:lvl>
    <w:lvl w:ilvl="2">
      <w:start w:val="1"/>
      <w:numFmt w:val="decimal"/>
      <w:pStyle w:val="30"/>
      <w:lvlText w:val="%1.%2.%3."/>
      <w:lvlJc w:val="left"/>
      <w:pPr>
        <w:ind w:left="1644" w:hanging="793"/>
      </w:pPr>
      <w:rPr>
        <w:rFonts w:ascii="Tahoma" w:hAnsi="Tahoma" w:hint="default"/>
        <w:b w:val="0"/>
        <w:sz w:val="20"/>
        <w:szCs w:val="24"/>
      </w:rPr>
    </w:lvl>
    <w:lvl w:ilvl="3">
      <w:start w:val="1"/>
      <w:numFmt w:val="decimal"/>
      <w:pStyle w:val="4"/>
      <w:lvlText w:val="%1.%2.%3.%4."/>
      <w:lvlJc w:val="left"/>
      <w:pPr>
        <w:ind w:left="1701" w:hanging="1134"/>
      </w:pPr>
      <w:rPr>
        <w:rFonts w:ascii="Tahoma" w:hAnsi="Tahoma" w:hint="default"/>
        <w:sz w:val="20"/>
      </w:rPr>
    </w:lvl>
    <w:lvl w:ilvl="4">
      <w:start w:val="1"/>
      <w:numFmt w:val="bullet"/>
      <w:pStyle w:val="11"/>
      <w:lvlText w:val=""/>
      <w:lvlJc w:val="left"/>
      <w:pPr>
        <w:ind w:left="1701" w:hanging="397"/>
      </w:pPr>
      <w:rPr>
        <w:rFonts w:ascii="Symbol" w:hAnsi="Symbol" w:hint="default"/>
        <w:color w:val="auto"/>
        <w:sz w:val="20"/>
      </w:rPr>
    </w:lvl>
    <w:lvl w:ilvl="5">
      <w:start w:val="1"/>
      <w:numFmt w:val="bullet"/>
      <w:pStyle w:val="2"/>
      <w:lvlText w:val=""/>
      <w:lvlJc w:val="left"/>
      <w:pPr>
        <w:ind w:left="1814" w:hanging="340"/>
      </w:pPr>
      <w:rPr>
        <w:rFonts w:ascii="Symbol" w:hAnsi="Symbol" w:hint="default"/>
        <w:color w:val="auto"/>
        <w:sz w:val="20"/>
      </w:rPr>
    </w:lvl>
    <w:lvl w:ilvl="6">
      <w:start w:val="1"/>
      <w:numFmt w:val="decimal"/>
      <w:pStyle w:val="5"/>
      <w:lvlText w:val="%1.%2.%3.%4.%7."/>
      <w:lvlJc w:val="left"/>
      <w:pPr>
        <w:ind w:left="3240" w:hanging="1080"/>
      </w:pPr>
      <w:rPr>
        <w:rFonts w:ascii="Tahoma" w:hAnsi="Tahoma" w:hint="default"/>
      </w:rPr>
    </w:lvl>
    <w:lvl w:ilvl="7">
      <w:start w:val="1"/>
      <w:numFmt w:val="decimal"/>
      <w:lvlText w:val="%1.%2.%3.%4.%7.%8."/>
      <w:lvlJc w:val="left"/>
      <w:pPr>
        <w:ind w:left="3744" w:hanging="1224"/>
      </w:pPr>
      <w:rPr>
        <w:rFonts w:ascii="Tahoma" w:hAnsi="Tahoma" w:hint="default"/>
      </w:rPr>
    </w:lvl>
    <w:lvl w:ilvl="8">
      <w:start w:val="1"/>
      <w:numFmt w:val="decimal"/>
      <w:lvlText w:val="%1.%2.%3.%4.%7.%8.%9."/>
      <w:lvlJc w:val="left"/>
      <w:pPr>
        <w:ind w:left="4320" w:hanging="1440"/>
      </w:pPr>
      <w:rPr>
        <w:rFonts w:ascii="Tahoma" w:hAnsi="Tahoma" w:hint="default"/>
      </w:rPr>
    </w:lvl>
  </w:abstractNum>
  <w:abstractNum w:abstractNumId="6" w15:restartNumberingAfterBreak="0">
    <w:nsid w:val="540C289A"/>
    <w:multiLevelType w:val="multilevel"/>
    <w:tmpl w:val="AA7E339C"/>
    <w:numStyleLink w:val="3"/>
  </w:abstractNum>
  <w:abstractNum w:abstractNumId="7" w15:restartNumberingAfterBreak="0">
    <w:nsid w:val="5A663405"/>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60CB082B"/>
    <w:multiLevelType w:val="multilevel"/>
    <w:tmpl w:val="041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9" w15:restartNumberingAfterBreak="0">
    <w:nsid w:val="704E3CC9"/>
    <w:multiLevelType w:val="multilevel"/>
    <w:tmpl w:val="CB260002"/>
    <w:styleLink w:val="20"/>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72"/>
        </w:tabs>
        <w:ind w:left="972" w:hanging="432"/>
      </w:pPr>
      <w:rPr>
        <w:rFonts w:ascii="Arial" w:hAnsi="Arial" w:cs="Arial" w:hint="default"/>
        <w:b w:val="0"/>
        <w:sz w:val="20"/>
        <w:szCs w:val="20"/>
      </w:rPr>
    </w:lvl>
    <w:lvl w:ilvl="2">
      <w:start w:val="1"/>
      <w:numFmt w:val="decimal"/>
      <w:lvlText w:val="%1.%2.%3."/>
      <w:lvlJc w:val="left"/>
      <w:pPr>
        <w:tabs>
          <w:tab w:val="num" w:pos="1224"/>
        </w:tabs>
        <w:ind w:left="1224" w:hanging="504"/>
      </w:pPr>
      <w:rPr>
        <w:rFonts w:cs="Times New Roman" w:hint="default"/>
        <w:b w:val="0"/>
        <w:sz w:val="20"/>
        <w:szCs w:val="20"/>
      </w:rPr>
    </w:lvl>
    <w:lvl w:ilvl="3">
      <w:start w:val="1"/>
      <w:numFmt w:val="bullet"/>
      <w:lvlText w:val=""/>
      <w:lvlJc w:val="left"/>
      <w:pPr>
        <w:tabs>
          <w:tab w:val="num" w:pos="1800"/>
        </w:tabs>
        <w:ind w:left="1728" w:hanging="648"/>
      </w:pPr>
      <w:rPr>
        <w:rFonts w:ascii="Symbol" w:hAnsi="Symbol"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num w:numId="1">
    <w:abstractNumId w:val="6"/>
    <w:lvlOverride w:ilvl="0">
      <w:lvl w:ilvl="0">
        <w:numFmt w:val="decimal"/>
        <w:lvlText w:val=""/>
        <w:lvlJc w:val="left"/>
      </w:lvl>
    </w:lvlOverride>
    <w:lvlOverride w:ilvl="1">
      <w:lvl w:ilvl="1">
        <w:start w:val="1"/>
        <w:numFmt w:val="decimal"/>
        <w:lvlText w:val="%1.%2."/>
        <w:lvlJc w:val="left"/>
        <w:pPr>
          <w:ind w:left="792" w:hanging="432"/>
        </w:pPr>
        <w:rPr>
          <w:rFonts w:hint="default"/>
          <w:b/>
          <w:sz w:val="20"/>
          <w:szCs w:val="20"/>
        </w:rPr>
      </w:lvl>
    </w:lvlOverride>
    <w:lvlOverride w:ilvl="2">
      <w:lvl w:ilvl="2">
        <w:start w:val="1"/>
        <w:numFmt w:val="decimal"/>
        <w:lvlText w:val="%1.%2.%3."/>
        <w:lvlJc w:val="left"/>
        <w:pPr>
          <w:ind w:left="1639" w:hanging="504"/>
        </w:pPr>
        <w:rPr>
          <w:rFonts w:hint="default"/>
          <w:b w:val="0"/>
          <w:sz w:val="20"/>
          <w:szCs w:val="20"/>
        </w:rPr>
      </w:lvl>
    </w:lvlOverride>
  </w:num>
  <w:num w:numId="2">
    <w:abstractNumId w:val="4"/>
  </w:num>
  <w:num w:numId="3">
    <w:abstractNumId w:val="2"/>
  </w:num>
  <w:num w:numId="4">
    <w:abstractNumId w:val="0"/>
  </w:num>
  <w:num w:numId="5">
    <w:abstractNumId w:val="9"/>
  </w:num>
  <w:num w:numId="6">
    <w:abstractNumId w:val="5"/>
  </w:num>
  <w:num w:numId="7">
    <w:abstractNumId w:val="3"/>
    <w:lvlOverride w:ilvl="1">
      <w:lvl w:ilvl="1">
        <w:start w:val="1"/>
        <w:numFmt w:val="decimal"/>
        <w:pStyle w:val="a"/>
        <w:lvlText w:val="%1.%2."/>
        <w:lvlJc w:val="left"/>
        <w:pPr>
          <w:ind w:left="5246" w:hanging="567"/>
        </w:pPr>
        <w:rPr>
          <w:rFonts w:ascii="Tahoma" w:hAnsi="Tahoma" w:hint="default"/>
          <w:b/>
          <w:i w:val="0"/>
          <w:sz w:val="20"/>
          <w:szCs w:val="24"/>
        </w:rPr>
      </w:lvl>
    </w:lvlOverride>
  </w:num>
  <w:num w:numId="8">
    <w:abstractNumId w:val="7"/>
  </w:num>
  <w:num w:numId="9">
    <w:abstractNumId w:val="6"/>
    <w:lvlOverride w:ilvl="0">
      <w:lvl w:ilvl="0">
        <w:start w:val="1"/>
        <w:numFmt w:val="decimal"/>
        <w:lvlText w:val="%1."/>
        <w:lvlJc w:val="left"/>
        <w:pPr>
          <w:ind w:left="397" w:hanging="397"/>
        </w:pPr>
        <w:rPr>
          <w:rFonts w:ascii="Tahoma" w:hAnsi="Tahoma" w:hint="default"/>
          <w:b/>
          <w:i w:val="0"/>
          <w:sz w:val="20"/>
        </w:rPr>
      </w:lvl>
    </w:lvlOverride>
    <w:lvlOverride w:ilvl="1">
      <w:lvl w:ilvl="1">
        <w:start w:val="1"/>
        <w:numFmt w:val="decimal"/>
        <w:lvlText w:val="%1.%2."/>
        <w:lvlJc w:val="left"/>
        <w:pPr>
          <w:ind w:left="567" w:hanging="567"/>
        </w:pPr>
        <w:rPr>
          <w:rFonts w:ascii="Tahoma" w:hAnsi="Tahoma" w:hint="default"/>
          <w:b/>
          <w:i w:val="0"/>
          <w:sz w:val="20"/>
          <w:szCs w:val="24"/>
        </w:rPr>
      </w:lvl>
    </w:lvlOverride>
    <w:lvlOverride w:ilvl="2">
      <w:lvl w:ilvl="2">
        <w:start w:val="1"/>
        <w:numFmt w:val="decimal"/>
        <w:lvlText w:val="%1.%2.%3."/>
        <w:lvlJc w:val="left"/>
        <w:pPr>
          <w:ind w:left="3628" w:hanging="793"/>
        </w:pPr>
        <w:rPr>
          <w:rFonts w:ascii="Tahoma" w:hAnsi="Tahoma" w:hint="default"/>
          <w:b w:val="0"/>
          <w:sz w:val="20"/>
          <w:szCs w:val="24"/>
        </w:rPr>
      </w:lvl>
    </w:lvlOverride>
    <w:lvlOverride w:ilvl="3">
      <w:lvl w:ilvl="3">
        <w:start w:val="1"/>
        <w:numFmt w:val="decimal"/>
        <w:lvlText w:val="%1.%2.%3.%4."/>
        <w:lvlJc w:val="left"/>
        <w:pPr>
          <w:ind w:left="1701" w:hanging="1134"/>
        </w:pPr>
        <w:rPr>
          <w:rFonts w:ascii="Tahoma" w:hAnsi="Tahoma" w:hint="default"/>
          <w:sz w:val="20"/>
        </w:rPr>
      </w:lvl>
    </w:lvlOverride>
    <w:lvlOverride w:ilvl="4">
      <w:lvl w:ilvl="4">
        <w:start w:val="1"/>
        <w:numFmt w:val="bullet"/>
        <w:lvlText w:val=""/>
        <w:lvlJc w:val="left"/>
        <w:pPr>
          <w:ind w:left="1701" w:hanging="397"/>
        </w:pPr>
        <w:rPr>
          <w:rFonts w:ascii="Symbol" w:hAnsi="Symbol" w:hint="default"/>
          <w:color w:val="auto"/>
          <w:sz w:val="20"/>
        </w:rPr>
      </w:lvl>
    </w:lvlOverride>
    <w:lvlOverride w:ilvl="5">
      <w:lvl w:ilvl="5">
        <w:start w:val="1"/>
        <w:numFmt w:val="bullet"/>
        <w:lvlText w:val=""/>
        <w:lvlJc w:val="left"/>
        <w:pPr>
          <w:ind w:left="1814" w:hanging="340"/>
        </w:pPr>
        <w:rPr>
          <w:rFonts w:ascii="Symbol" w:hAnsi="Symbol" w:hint="default"/>
          <w:color w:val="auto"/>
          <w:sz w:val="20"/>
        </w:rPr>
      </w:lvl>
    </w:lvlOverride>
    <w:lvlOverride w:ilvl="6">
      <w:lvl w:ilvl="6">
        <w:start w:val="1"/>
        <w:numFmt w:val="decimal"/>
        <w:lvlText w:val="%1.%2.%3.%4.%7."/>
        <w:lvlJc w:val="left"/>
        <w:pPr>
          <w:ind w:left="3240" w:hanging="1080"/>
        </w:pPr>
        <w:rPr>
          <w:rFonts w:ascii="Tahoma" w:hAnsi="Tahoma" w:hint="default"/>
        </w:rPr>
      </w:lvl>
    </w:lvlOverride>
    <w:lvlOverride w:ilvl="7">
      <w:lvl w:ilvl="7">
        <w:start w:val="1"/>
        <w:numFmt w:val="decimal"/>
        <w:lvlText w:val="%1.%2.%3.%4.%7.%8."/>
        <w:lvlJc w:val="left"/>
        <w:pPr>
          <w:ind w:left="3744" w:hanging="1224"/>
        </w:pPr>
        <w:rPr>
          <w:rFonts w:ascii="Tahoma" w:hAnsi="Tahoma" w:hint="default"/>
        </w:rPr>
      </w:lvl>
    </w:lvlOverride>
    <w:lvlOverride w:ilvl="8">
      <w:lvl w:ilvl="8">
        <w:start w:val="1"/>
        <w:numFmt w:val="decimal"/>
        <w:lvlText w:val="%1.%2.%3.%4.%7.%8.%9."/>
        <w:lvlJc w:val="left"/>
        <w:pPr>
          <w:ind w:left="4320" w:hanging="1440"/>
        </w:pPr>
        <w:rPr>
          <w:rFonts w:ascii="Tahoma" w:hAnsi="Tahoma" w:hint="default"/>
        </w:rPr>
      </w:lvl>
    </w:lvlOverride>
  </w:num>
  <w:num w:numId="10">
    <w:abstractNumId w:val="1"/>
  </w:num>
  <w:num w:numId="11">
    <w:abstractNumId w:val="6"/>
  </w:num>
  <w:num w:numId="12">
    <w:abstractNumId w:val="3"/>
  </w:num>
  <w:num w:numId="1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8"/>
  </w:num>
  <w:num w:numId="15">
    <w:abstractNumId w:val="3"/>
  </w:num>
  <w:num w:numId="16">
    <w:abstractNumId w:val="3"/>
  </w:num>
  <w:num w:numId="17">
    <w:abstractNumId w:val="3"/>
  </w:num>
  <w:num w:numId="1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
  </w:num>
  <w:num w:numId="20">
    <w:abstractNumId w:val="3"/>
    <w:lvlOverride w:ilvl="1">
      <w:lvl w:ilvl="1">
        <w:start w:val="1"/>
        <w:numFmt w:val="decimal"/>
        <w:pStyle w:val="a"/>
        <w:lvlText w:val="%1.%2."/>
        <w:lvlJc w:val="left"/>
        <w:pPr>
          <w:ind w:left="5246" w:hanging="567"/>
        </w:pPr>
        <w:rPr>
          <w:rFonts w:ascii="Tahoma" w:hAnsi="Tahoma" w:hint="default"/>
          <w:b w:val="0"/>
          <w:i w:val="0"/>
          <w:sz w:val="20"/>
          <w:szCs w:val="24"/>
        </w:rPr>
      </w:lvl>
    </w:lvlOverride>
  </w:num>
  <w:num w:numId="21">
    <w:abstractNumId w:val="3"/>
    <w:lvlOverride w:ilvl="1">
      <w:lvl w:ilvl="1">
        <w:start w:val="1"/>
        <w:numFmt w:val="decimal"/>
        <w:pStyle w:val="a"/>
        <w:lvlText w:val="%1.%2."/>
        <w:lvlJc w:val="left"/>
        <w:pPr>
          <w:ind w:left="5246" w:hanging="567"/>
        </w:pPr>
        <w:rPr>
          <w:rFonts w:ascii="Tahoma" w:hAnsi="Tahoma" w:hint="default"/>
          <w:b w:val="0"/>
          <w:i w:val="0"/>
          <w:sz w:val="20"/>
          <w:szCs w:val="24"/>
        </w:rPr>
      </w:lvl>
    </w:lvlOverride>
  </w:num>
  <w:num w:numId="22">
    <w:abstractNumId w:val="3"/>
    <w:lvlOverride w:ilvl="1">
      <w:lvl w:ilvl="1">
        <w:start w:val="1"/>
        <w:numFmt w:val="decimal"/>
        <w:pStyle w:val="a"/>
        <w:lvlText w:val="%1.%2."/>
        <w:lvlJc w:val="left"/>
        <w:pPr>
          <w:ind w:left="5246" w:hanging="567"/>
        </w:pPr>
        <w:rPr>
          <w:rFonts w:ascii="Tahoma" w:hAnsi="Tahoma" w:hint="default"/>
          <w:b w:val="0"/>
          <w:i w:val="0"/>
          <w:sz w:val="20"/>
          <w:szCs w:val="24"/>
        </w:rPr>
      </w:lvl>
    </w:lvlOverride>
  </w:num>
  <w:num w:numId="23">
    <w:abstractNumId w:val="3"/>
    <w:lvlOverride w:ilvl="1">
      <w:lvl w:ilvl="1">
        <w:start w:val="1"/>
        <w:numFmt w:val="decimal"/>
        <w:pStyle w:val="a"/>
        <w:lvlText w:val="%1.%2."/>
        <w:lvlJc w:val="left"/>
        <w:pPr>
          <w:ind w:left="5246" w:hanging="567"/>
        </w:pPr>
        <w:rPr>
          <w:rFonts w:ascii="Tahoma" w:hAnsi="Tahoma" w:hint="default"/>
          <w:b w:val="0"/>
          <w:i w:val="0"/>
          <w:sz w:val="20"/>
          <w:szCs w:val="24"/>
        </w:rPr>
      </w:lvl>
    </w:lvlOverride>
  </w:num>
  <w:num w:numId="24">
    <w:abstractNumId w:val="3"/>
    <w:lvlOverride w:ilvl="1">
      <w:lvl w:ilvl="1">
        <w:start w:val="1"/>
        <w:numFmt w:val="decimal"/>
        <w:pStyle w:val="a"/>
        <w:lvlText w:val="%1.%2."/>
        <w:lvlJc w:val="left"/>
        <w:pPr>
          <w:ind w:left="5246" w:hanging="567"/>
        </w:pPr>
        <w:rPr>
          <w:rFonts w:ascii="Tahoma" w:hAnsi="Tahoma" w:hint="default"/>
          <w:b w:val="0"/>
          <w:i w:val="0"/>
          <w:sz w:val="20"/>
          <w:szCs w:val="24"/>
        </w:rPr>
      </w:lvl>
    </w:lvlOverride>
  </w:num>
  <w:num w:numId="25">
    <w:abstractNumId w:val="3"/>
    <w:lvlOverride w:ilvl="1">
      <w:lvl w:ilvl="1">
        <w:start w:val="1"/>
        <w:numFmt w:val="decimal"/>
        <w:pStyle w:val="a"/>
        <w:lvlText w:val="%1.%2."/>
        <w:lvlJc w:val="left"/>
        <w:pPr>
          <w:ind w:left="5246" w:hanging="567"/>
        </w:pPr>
        <w:rPr>
          <w:rFonts w:ascii="Tahoma" w:hAnsi="Tahoma" w:hint="default"/>
          <w:b w:val="0"/>
          <w:i w:val="0"/>
          <w:sz w:val="20"/>
          <w:szCs w:val="24"/>
        </w:rPr>
      </w:lvl>
    </w:lvlOverride>
  </w:num>
  <w:num w:numId="26">
    <w:abstractNumId w:val="3"/>
    <w:lvlOverride w:ilvl="1">
      <w:lvl w:ilvl="1">
        <w:start w:val="1"/>
        <w:numFmt w:val="decimal"/>
        <w:pStyle w:val="a"/>
        <w:lvlText w:val="%1.%2."/>
        <w:lvlJc w:val="left"/>
        <w:pPr>
          <w:ind w:left="5246" w:hanging="567"/>
        </w:pPr>
        <w:rPr>
          <w:rFonts w:ascii="Tahoma" w:hAnsi="Tahoma" w:hint="default"/>
          <w:b w:val="0"/>
          <w:i w:val="0"/>
          <w:sz w:val="20"/>
          <w:szCs w:val="24"/>
        </w:rPr>
      </w:lvl>
    </w:lvlOverride>
  </w:num>
  <w:num w:numId="27">
    <w:abstractNumId w:val="3"/>
    <w:lvlOverride w:ilvl="1">
      <w:lvl w:ilvl="1">
        <w:start w:val="1"/>
        <w:numFmt w:val="decimal"/>
        <w:pStyle w:val="a"/>
        <w:lvlText w:val="%1.%2."/>
        <w:lvlJc w:val="left"/>
        <w:pPr>
          <w:ind w:left="5246" w:hanging="567"/>
        </w:pPr>
        <w:rPr>
          <w:rFonts w:ascii="Tahoma" w:hAnsi="Tahoma" w:hint="default"/>
          <w:b w:val="0"/>
          <w:i w:val="0"/>
          <w:sz w:val="20"/>
          <w:szCs w:val="24"/>
        </w:rPr>
      </w:lvl>
    </w:lvlOverride>
  </w:num>
  <w:num w:numId="28">
    <w:abstractNumId w:val="3"/>
    <w:lvlOverride w:ilvl="1">
      <w:lvl w:ilvl="1">
        <w:start w:val="1"/>
        <w:numFmt w:val="decimal"/>
        <w:pStyle w:val="a"/>
        <w:lvlText w:val="%1.%2."/>
        <w:lvlJc w:val="left"/>
        <w:pPr>
          <w:ind w:left="5246" w:hanging="567"/>
        </w:pPr>
        <w:rPr>
          <w:rFonts w:ascii="Tahoma" w:hAnsi="Tahoma" w:hint="default"/>
          <w:b w:val="0"/>
          <w:i w:val="0"/>
          <w:sz w:val="20"/>
          <w:szCs w:val="24"/>
        </w:rPr>
      </w:lvl>
    </w:lvlOverride>
  </w:num>
  <w:num w:numId="29">
    <w:abstractNumId w:val="3"/>
    <w:lvlOverride w:ilvl="1">
      <w:lvl w:ilvl="1">
        <w:start w:val="1"/>
        <w:numFmt w:val="decimal"/>
        <w:pStyle w:val="a"/>
        <w:lvlText w:val="%1.%2."/>
        <w:lvlJc w:val="left"/>
        <w:pPr>
          <w:ind w:left="5246" w:hanging="567"/>
        </w:pPr>
        <w:rPr>
          <w:rFonts w:ascii="Tahoma" w:hAnsi="Tahoma" w:hint="default"/>
          <w:b w:val="0"/>
          <w:i w:val="0"/>
          <w:sz w:val="20"/>
          <w:szCs w:val="24"/>
        </w:rPr>
      </w:lvl>
    </w:lvlOverride>
  </w:num>
  <w:num w:numId="30">
    <w:abstractNumId w:val="3"/>
    <w:lvlOverride w:ilvl="1">
      <w:lvl w:ilvl="1">
        <w:start w:val="1"/>
        <w:numFmt w:val="decimal"/>
        <w:pStyle w:val="a"/>
        <w:lvlText w:val="%1.%2."/>
        <w:lvlJc w:val="left"/>
        <w:pPr>
          <w:ind w:left="5246" w:hanging="567"/>
        </w:pPr>
        <w:rPr>
          <w:rFonts w:ascii="Tahoma" w:hAnsi="Tahoma" w:hint="default"/>
          <w:b/>
          <w:i w:val="0"/>
          <w:sz w:val="20"/>
          <w:szCs w:val="24"/>
        </w:rPr>
      </w:lvl>
    </w:lvlOverride>
  </w:num>
  <w:num w:numId="31">
    <w:abstractNumId w:val="3"/>
    <w:lvlOverride w:ilvl="1">
      <w:lvl w:ilvl="1">
        <w:start w:val="1"/>
        <w:numFmt w:val="decimal"/>
        <w:pStyle w:val="a"/>
        <w:lvlText w:val="%1.%2."/>
        <w:lvlJc w:val="left"/>
        <w:pPr>
          <w:ind w:left="5246" w:hanging="567"/>
        </w:pPr>
        <w:rPr>
          <w:rFonts w:ascii="Tahoma" w:hAnsi="Tahoma" w:hint="default"/>
          <w:b/>
          <w:i w:val="0"/>
          <w:sz w:val="20"/>
          <w:szCs w:val="24"/>
        </w:rPr>
      </w:lvl>
    </w:lvlOverride>
  </w:num>
  <w:num w:numId="32">
    <w:abstractNumId w:val="3"/>
    <w:lvlOverride w:ilvl="1">
      <w:lvl w:ilvl="1">
        <w:start w:val="1"/>
        <w:numFmt w:val="decimal"/>
        <w:pStyle w:val="a"/>
        <w:lvlText w:val="%1.%2."/>
        <w:lvlJc w:val="left"/>
        <w:pPr>
          <w:ind w:left="5246" w:hanging="567"/>
        </w:pPr>
        <w:rPr>
          <w:rFonts w:ascii="Tahoma" w:hAnsi="Tahoma" w:hint="default"/>
          <w:b/>
          <w:i w:val="0"/>
          <w:sz w:val="20"/>
          <w:szCs w:val="24"/>
        </w:rPr>
      </w:lvl>
    </w:lvlOverride>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activeWritingStyle w:appName="MSWord" w:lang="en-US" w:vendorID="64" w:dllVersion="4096" w:nlCheck="1" w:checkStyle="0"/>
  <w:activeWritingStyle w:appName="MSWord" w:lang="ru-RU" w:vendorID="64" w:dllVersion="0" w:nlCheck="1" w:checkStyle="0"/>
  <w:activeWritingStyle w:appName="MSWord" w:lang="en-US" w:vendorID="64" w:dllVersion="0" w:nlCheck="1" w:checkStyle="0"/>
  <w:activeWritingStyle w:appName="MSWord" w:lang="en-GB" w:vendorID="64" w:dllVersion="4096"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09"/>
  <w:characterSpacingControl w:val="doNotCompress"/>
  <w:savePreviewPicture/>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14D6"/>
    <w:rsid w:val="00000530"/>
    <w:rsid w:val="000006DC"/>
    <w:rsid w:val="000009D1"/>
    <w:rsid w:val="000011D3"/>
    <w:rsid w:val="0000137A"/>
    <w:rsid w:val="000013DA"/>
    <w:rsid w:val="00001973"/>
    <w:rsid w:val="00001E00"/>
    <w:rsid w:val="00001EAE"/>
    <w:rsid w:val="00002656"/>
    <w:rsid w:val="00002D56"/>
    <w:rsid w:val="0000383E"/>
    <w:rsid w:val="00003F00"/>
    <w:rsid w:val="00004338"/>
    <w:rsid w:val="000052C9"/>
    <w:rsid w:val="000057B1"/>
    <w:rsid w:val="00005C3D"/>
    <w:rsid w:val="000068BE"/>
    <w:rsid w:val="00006A72"/>
    <w:rsid w:val="00006E2C"/>
    <w:rsid w:val="000100A0"/>
    <w:rsid w:val="000100E5"/>
    <w:rsid w:val="0001012F"/>
    <w:rsid w:val="00010ACF"/>
    <w:rsid w:val="00010E7F"/>
    <w:rsid w:val="0001151C"/>
    <w:rsid w:val="00012255"/>
    <w:rsid w:val="00012E12"/>
    <w:rsid w:val="00013416"/>
    <w:rsid w:val="00013591"/>
    <w:rsid w:val="00013643"/>
    <w:rsid w:val="00014370"/>
    <w:rsid w:val="00014845"/>
    <w:rsid w:val="00014B68"/>
    <w:rsid w:val="00014E31"/>
    <w:rsid w:val="0001534B"/>
    <w:rsid w:val="000156F5"/>
    <w:rsid w:val="00015A5F"/>
    <w:rsid w:val="00015D70"/>
    <w:rsid w:val="000161A2"/>
    <w:rsid w:val="000164D9"/>
    <w:rsid w:val="00017B26"/>
    <w:rsid w:val="00017CDA"/>
    <w:rsid w:val="00017D6E"/>
    <w:rsid w:val="000200A2"/>
    <w:rsid w:val="0002032B"/>
    <w:rsid w:val="0002071B"/>
    <w:rsid w:val="00020942"/>
    <w:rsid w:val="000209E1"/>
    <w:rsid w:val="00020C32"/>
    <w:rsid w:val="00020E7B"/>
    <w:rsid w:val="00021354"/>
    <w:rsid w:val="000219EE"/>
    <w:rsid w:val="00021C8C"/>
    <w:rsid w:val="00022191"/>
    <w:rsid w:val="00022588"/>
    <w:rsid w:val="00022670"/>
    <w:rsid w:val="00022F3B"/>
    <w:rsid w:val="000231AC"/>
    <w:rsid w:val="00023392"/>
    <w:rsid w:val="0002344D"/>
    <w:rsid w:val="00023A28"/>
    <w:rsid w:val="000240F9"/>
    <w:rsid w:val="00024CB3"/>
    <w:rsid w:val="00025299"/>
    <w:rsid w:val="00025FC5"/>
    <w:rsid w:val="00026638"/>
    <w:rsid w:val="000266F8"/>
    <w:rsid w:val="00026913"/>
    <w:rsid w:val="00026E60"/>
    <w:rsid w:val="0002777B"/>
    <w:rsid w:val="0002798E"/>
    <w:rsid w:val="00027A8F"/>
    <w:rsid w:val="000303EA"/>
    <w:rsid w:val="0003044C"/>
    <w:rsid w:val="00031091"/>
    <w:rsid w:val="000310D1"/>
    <w:rsid w:val="00031AA3"/>
    <w:rsid w:val="00031AEC"/>
    <w:rsid w:val="00031D62"/>
    <w:rsid w:val="00032240"/>
    <w:rsid w:val="00032842"/>
    <w:rsid w:val="00032AAC"/>
    <w:rsid w:val="00032CAE"/>
    <w:rsid w:val="00032D07"/>
    <w:rsid w:val="00032EAB"/>
    <w:rsid w:val="00032FF3"/>
    <w:rsid w:val="0003320F"/>
    <w:rsid w:val="00033217"/>
    <w:rsid w:val="00033A1A"/>
    <w:rsid w:val="00033D51"/>
    <w:rsid w:val="00034039"/>
    <w:rsid w:val="00034788"/>
    <w:rsid w:val="00034F82"/>
    <w:rsid w:val="00035132"/>
    <w:rsid w:val="00036161"/>
    <w:rsid w:val="00036606"/>
    <w:rsid w:val="00036FBA"/>
    <w:rsid w:val="00037772"/>
    <w:rsid w:val="00037F81"/>
    <w:rsid w:val="00040096"/>
    <w:rsid w:val="000403B7"/>
    <w:rsid w:val="000405BE"/>
    <w:rsid w:val="00040DBD"/>
    <w:rsid w:val="00041783"/>
    <w:rsid w:val="00041BAD"/>
    <w:rsid w:val="0004241E"/>
    <w:rsid w:val="000424CB"/>
    <w:rsid w:val="000426EF"/>
    <w:rsid w:val="00042BAB"/>
    <w:rsid w:val="00042CA2"/>
    <w:rsid w:val="000436DE"/>
    <w:rsid w:val="0004480F"/>
    <w:rsid w:val="00044C15"/>
    <w:rsid w:val="00044EB9"/>
    <w:rsid w:val="00045603"/>
    <w:rsid w:val="00045D5E"/>
    <w:rsid w:val="00046036"/>
    <w:rsid w:val="00047157"/>
    <w:rsid w:val="000476B3"/>
    <w:rsid w:val="00047C94"/>
    <w:rsid w:val="00047EAF"/>
    <w:rsid w:val="00050071"/>
    <w:rsid w:val="000501B8"/>
    <w:rsid w:val="000503C8"/>
    <w:rsid w:val="000504C8"/>
    <w:rsid w:val="00050707"/>
    <w:rsid w:val="000509C7"/>
    <w:rsid w:val="0005136E"/>
    <w:rsid w:val="00051DBF"/>
    <w:rsid w:val="00051F6A"/>
    <w:rsid w:val="000525F7"/>
    <w:rsid w:val="00052C04"/>
    <w:rsid w:val="00053C47"/>
    <w:rsid w:val="00053E5F"/>
    <w:rsid w:val="00053FFB"/>
    <w:rsid w:val="0005407A"/>
    <w:rsid w:val="000548FC"/>
    <w:rsid w:val="0005502D"/>
    <w:rsid w:val="000551A3"/>
    <w:rsid w:val="00056219"/>
    <w:rsid w:val="000564B6"/>
    <w:rsid w:val="000567D3"/>
    <w:rsid w:val="00056A65"/>
    <w:rsid w:val="00056B38"/>
    <w:rsid w:val="00056F15"/>
    <w:rsid w:val="00060117"/>
    <w:rsid w:val="00060B07"/>
    <w:rsid w:val="00060CA6"/>
    <w:rsid w:val="00061BC0"/>
    <w:rsid w:val="00061CDC"/>
    <w:rsid w:val="00061D41"/>
    <w:rsid w:val="000626A7"/>
    <w:rsid w:val="00062FF5"/>
    <w:rsid w:val="00063939"/>
    <w:rsid w:val="000647C9"/>
    <w:rsid w:val="000649D0"/>
    <w:rsid w:val="00064D01"/>
    <w:rsid w:val="0006501B"/>
    <w:rsid w:val="00065192"/>
    <w:rsid w:val="00065638"/>
    <w:rsid w:val="00065CB7"/>
    <w:rsid w:val="00066324"/>
    <w:rsid w:val="00066340"/>
    <w:rsid w:val="00066DF8"/>
    <w:rsid w:val="00066E06"/>
    <w:rsid w:val="00066EEF"/>
    <w:rsid w:val="00067025"/>
    <w:rsid w:val="00067894"/>
    <w:rsid w:val="00067A61"/>
    <w:rsid w:val="00067DAE"/>
    <w:rsid w:val="00070564"/>
    <w:rsid w:val="00070A37"/>
    <w:rsid w:val="00071915"/>
    <w:rsid w:val="00072525"/>
    <w:rsid w:val="00072602"/>
    <w:rsid w:val="000734E0"/>
    <w:rsid w:val="00073E13"/>
    <w:rsid w:val="00075293"/>
    <w:rsid w:val="00075ACB"/>
    <w:rsid w:val="00076644"/>
    <w:rsid w:val="00076956"/>
    <w:rsid w:val="00076C1D"/>
    <w:rsid w:val="00076D09"/>
    <w:rsid w:val="000778E7"/>
    <w:rsid w:val="000779DD"/>
    <w:rsid w:val="000801B5"/>
    <w:rsid w:val="00080249"/>
    <w:rsid w:val="00080CBE"/>
    <w:rsid w:val="00080DAB"/>
    <w:rsid w:val="00080FD4"/>
    <w:rsid w:val="00081644"/>
    <w:rsid w:val="00081747"/>
    <w:rsid w:val="00081E1F"/>
    <w:rsid w:val="00082414"/>
    <w:rsid w:val="0008280D"/>
    <w:rsid w:val="000828B5"/>
    <w:rsid w:val="00082DB5"/>
    <w:rsid w:val="00083576"/>
    <w:rsid w:val="00083708"/>
    <w:rsid w:val="0008386E"/>
    <w:rsid w:val="00084F5E"/>
    <w:rsid w:val="00084FE6"/>
    <w:rsid w:val="00085DDB"/>
    <w:rsid w:val="00085E56"/>
    <w:rsid w:val="00085FB5"/>
    <w:rsid w:val="00086165"/>
    <w:rsid w:val="000861D6"/>
    <w:rsid w:val="00086286"/>
    <w:rsid w:val="00086554"/>
    <w:rsid w:val="00086564"/>
    <w:rsid w:val="00086B7B"/>
    <w:rsid w:val="00086BDD"/>
    <w:rsid w:val="00087757"/>
    <w:rsid w:val="00087A16"/>
    <w:rsid w:val="000902D5"/>
    <w:rsid w:val="00090308"/>
    <w:rsid w:val="000906E4"/>
    <w:rsid w:val="00091191"/>
    <w:rsid w:val="000913A3"/>
    <w:rsid w:val="000917F2"/>
    <w:rsid w:val="00091813"/>
    <w:rsid w:val="000925DD"/>
    <w:rsid w:val="00092AAF"/>
    <w:rsid w:val="00092D8B"/>
    <w:rsid w:val="000931B5"/>
    <w:rsid w:val="000931D7"/>
    <w:rsid w:val="0009352D"/>
    <w:rsid w:val="0009365E"/>
    <w:rsid w:val="00093AB8"/>
    <w:rsid w:val="00093D87"/>
    <w:rsid w:val="00094086"/>
    <w:rsid w:val="00094427"/>
    <w:rsid w:val="000953B8"/>
    <w:rsid w:val="000956B4"/>
    <w:rsid w:val="000963A8"/>
    <w:rsid w:val="00096A43"/>
    <w:rsid w:val="00096B71"/>
    <w:rsid w:val="00096D4A"/>
    <w:rsid w:val="00097DAB"/>
    <w:rsid w:val="00097E08"/>
    <w:rsid w:val="00097ED3"/>
    <w:rsid w:val="00097F55"/>
    <w:rsid w:val="000A011A"/>
    <w:rsid w:val="000A04C9"/>
    <w:rsid w:val="000A0B1A"/>
    <w:rsid w:val="000A0F47"/>
    <w:rsid w:val="000A0FAE"/>
    <w:rsid w:val="000A1345"/>
    <w:rsid w:val="000A1533"/>
    <w:rsid w:val="000A1E99"/>
    <w:rsid w:val="000A2AE6"/>
    <w:rsid w:val="000A2E7A"/>
    <w:rsid w:val="000A37C8"/>
    <w:rsid w:val="000A3DD9"/>
    <w:rsid w:val="000A3E40"/>
    <w:rsid w:val="000A40DC"/>
    <w:rsid w:val="000A4185"/>
    <w:rsid w:val="000A430C"/>
    <w:rsid w:val="000A4ACC"/>
    <w:rsid w:val="000A4E4D"/>
    <w:rsid w:val="000A5364"/>
    <w:rsid w:val="000A5803"/>
    <w:rsid w:val="000A5A11"/>
    <w:rsid w:val="000A5A16"/>
    <w:rsid w:val="000A5AAA"/>
    <w:rsid w:val="000A6293"/>
    <w:rsid w:val="000A6C67"/>
    <w:rsid w:val="000A7EE3"/>
    <w:rsid w:val="000B00A4"/>
    <w:rsid w:val="000B02C1"/>
    <w:rsid w:val="000B0B7C"/>
    <w:rsid w:val="000B11D5"/>
    <w:rsid w:val="000B1512"/>
    <w:rsid w:val="000B1E75"/>
    <w:rsid w:val="000B1FF5"/>
    <w:rsid w:val="000B2C65"/>
    <w:rsid w:val="000B4506"/>
    <w:rsid w:val="000B4D6B"/>
    <w:rsid w:val="000B5305"/>
    <w:rsid w:val="000B562B"/>
    <w:rsid w:val="000B5B7B"/>
    <w:rsid w:val="000B5E97"/>
    <w:rsid w:val="000B624A"/>
    <w:rsid w:val="000B65FE"/>
    <w:rsid w:val="000B665E"/>
    <w:rsid w:val="000B6C13"/>
    <w:rsid w:val="000B6C22"/>
    <w:rsid w:val="000B6EA2"/>
    <w:rsid w:val="000B718E"/>
    <w:rsid w:val="000B73A1"/>
    <w:rsid w:val="000B7444"/>
    <w:rsid w:val="000B751D"/>
    <w:rsid w:val="000B75AE"/>
    <w:rsid w:val="000B7805"/>
    <w:rsid w:val="000C0314"/>
    <w:rsid w:val="000C0484"/>
    <w:rsid w:val="000C0600"/>
    <w:rsid w:val="000C173A"/>
    <w:rsid w:val="000C1757"/>
    <w:rsid w:val="000C1BCB"/>
    <w:rsid w:val="000C1C63"/>
    <w:rsid w:val="000C249A"/>
    <w:rsid w:val="000C2CDE"/>
    <w:rsid w:val="000C2E10"/>
    <w:rsid w:val="000C357E"/>
    <w:rsid w:val="000C36B0"/>
    <w:rsid w:val="000C373D"/>
    <w:rsid w:val="000C378F"/>
    <w:rsid w:val="000C5519"/>
    <w:rsid w:val="000C6214"/>
    <w:rsid w:val="000C6325"/>
    <w:rsid w:val="000C6339"/>
    <w:rsid w:val="000C68F9"/>
    <w:rsid w:val="000C6B26"/>
    <w:rsid w:val="000C726B"/>
    <w:rsid w:val="000C7A80"/>
    <w:rsid w:val="000C7E51"/>
    <w:rsid w:val="000C7F6A"/>
    <w:rsid w:val="000D032C"/>
    <w:rsid w:val="000D1663"/>
    <w:rsid w:val="000D1A82"/>
    <w:rsid w:val="000D22D0"/>
    <w:rsid w:val="000D323E"/>
    <w:rsid w:val="000D40B7"/>
    <w:rsid w:val="000D4911"/>
    <w:rsid w:val="000D4A27"/>
    <w:rsid w:val="000D5344"/>
    <w:rsid w:val="000D634E"/>
    <w:rsid w:val="000D6519"/>
    <w:rsid w:val="000D6EBA"/>
    <w:rsid w:val="000D775B"/>
    <w:rsid w:val="000D77A7"/>
    <w:rsid w:val="000D7A1F"/>
    <w:rsid w:val="000D7CEF"/>
    <w:rsid w:val="000E07BD"/>
    <w:rsid w:val="000E0D81"/>
    <w:rsid w:val="000E0ECB"/>
    <w:rsid w:val="000E115A"/>
    <w:rsid w:val="000E12E7"/>
    <w:rsid w:val="000E14E3"/>
    <w:rsid w:val="000E179D"/>
    <w:rsid w:val="000E1CFA"/>
    <w:rsid w:val="000E1D27"/>
    <w:rsid w:val="000E1F4C"/>
    <w:rsid w:val="000E2543"/>
    <w:rsid w:val="000E2701"/>
    <w:rsid w:val="000E2749"/>
    <w:rsid w:val="000E2771"/>
    <w:rsid w:val="000E2D69"/>
    <w:rsid w:val="000E2EED"/>
    <w:rsid w:val="000E38EB"/>
    <w:rsid w:val="000E3FB7"/>
    <w:rsid w:val="000E47DD"/>
    <w:rsid w:val="000E48CF"/>
    <w:rsid w:val="000E4CD8"/>
    <w:rsid w:val="000E50D7"/>
    <w:rsid w:val="000E5342"/>
    <w:rsid w:val="000E5383"/>
    <w:rsid w:val="000E5463"/>
    <w:rsid w:val="000E5682"/>
    <w:rsid w:val="000E5B2D"/>
    <w:rsid w:val="000E6041"/>
    <w:rsid w:val="000E63A5"/>
    <w:rsid w:val="000E647D"/>
    <w:rsid w:val="000E660C"/>
    <w:rsid w:val="000E6CAA"/>
    <w:rsid w:val="000E74E0"/>
    <w:rsid w:val="000E7816"/>
    <w:rsid w:val="000E7B03"/>
    <w:rsid w:val="000F0106"/>
    <w:rsid w:val="000F06A3"/>
    <w:rsid w:val="000F1127"/>
    <w:rsid w:val="000F12E3"/>
    <w:rsid w:val="000F13C1"/>
    <w:rsid w:val="000F14F3"/>
    <w:rsid w:val="000F24C4"/>
    <w:rsid w:val="000F28A8"/>
    <w:rsid w:val="000F2B92"/>
    <w:rsid w:val="000F32D3"/>
    <w:rsid w:val="000F37B6"/>
    <w:rsid w:val="000F3B2B"/>
    <w:rsid w:val="000F467C"/>
    <w:rsid w:val="000F4CD4"/>
    <w:rsid w:val="000F54E2"/>
    <w:rsid w:val="000F5C30"/>
    <w:rsid w:val="000F5F99"/>
    <w:rsid w:val="000F61D1"/>
    <w:rsid w:val="000F64BE"/>
    <w:rsid w:val="000F686F"/>
    <w:rsid w:val="000F7FE1"/>
    <w:rsid w:val="0010094A"/>
    <w:rsid w:val="00100BF6"/>
    <w:rsid w:val="0010132C"/>
    <w:rsid w:val="00101C6B"/>
    <w:rsid w:val="001020D6"/>
    <w:rsid w:val="0010277F"/>
    <w:rsid w:val="00103726"/>
    <w:rsid w:val="001037DA"/>
    <w:rsid w:val="00103B76"/>
    <w:rsid w:val="00103D61"/>
    <w:rsid w:val="00103E59"/>
    <w:rsid w:val="00104E49"/>
    <w:rsid w:val="00105CF2"/>
    <w:rsid w:val="001060BD"/>
    <w:rsid w:val="00106C26"/>
    <w:rsid w:val="00106E61"/>
    <w:rsid w:val="00107277"/>
    <w:rsid w:val="001104E8"/>
    <w:rsid w:val="00110585"/>
    <w:rsid w:val="00110F5E"/>
    <w:rsid w:val="00110FC6"/>
    <w:rsid w:val="00110FD1"/>
    <w:rsid w:val="0011179C"/>
    <w:rsid w:val="0011219F"/>
    <w:rsid w:val="0011263A"/>
    <w:rsid w:val="00112A72"/>
    <w:rsid w:val="00112ECE"/>
    <w:rsid w:val="00113288"/>
    <w:rsid w:val="0011386E"/>
    <w:rsid w:val="0011394E"/>
    <w:rsid w:val="00113FD3"/>
    <w:rsid w:val="001152A9"/>
    <w:rsid w:val="00115892"/>
    <w:rsid w:val="00115BB1"/>
    <w:rsid w:val="00116538"/>
    <w:rsid w:val="00116B11"/>
    <w:rsid w:val="001173DD"/>
    <w:rsid w:val="00117889"/>
    <w:rsid w:val="00117E1B"/>
    <w:rsid w:val="00117F67"/>
    <w:rsid w:val="001204A6"/>
    <w:rsid w:val="00120FDB"/>
    <w:rsid w:val="0012282C"/>
    <w:rsid w:val="001229D2"/>
    <w:rsid w:val="00122C72"/>
    <w:rsid w:val="00122E3F"/>
    <w:rsid w:val="0012338F"/>
    <w:rsid w:val="00123628"/>
    <w:rsid w:val="001236D6"/>
    <w:rsid w:val="001241CB"/>
    <w:rsid w:val="0012429E"/>
    <w:rsid w:val="00124330"/>
    <w:rsid w:val="00124668"/>
    <w:rsid w:val="00124788"/>
    <w:rsid w:val="0012485D"/>
    <w:rsid w:val="00124A91"/>
    <w:rsid w:val="001258DF"/>
    <w:rsid w:val="00125E61"/>
    <w:rsid w:val="0012650A"/>
    <w:rsid w:val="0012651F"/>
    <w:rsid w:val="00126D95"/>
    <w:rsid w:val="00127280"/>
    <w:rsid w:val="001276A9"/>
    <w:rsid w:val="001277FF"/>
    <w:rsid w:val="00127C49"/>
    <w:rsid w:val="00130079"/>
    <w:rsid w:val="00130910"/>
    <w:rsid w:val="00130BB6"/>
    <w:rsid w:val="00130FDE"/>
    <w:rsid w:val="00131179"/>
    <w:rsid w:val="0013140C"/>
    <w:rsid w:val="001318F7"/>
    <w:rsid w:val="00131CE4"/>
    <w:rsid w:val="00132035"/>
    <w:rsid w:val="0013255D"/>
    <w:rsid w:val="00132B59"/>
    <w:rsid w:val="00132C98"/>
    <w:rsid w:val="00132E3D"/>
    <w:rsid w:val="001339F7"/>
    <w:rsid w:val="00133D5D"/>
    <w:rsid w:val="00133E4F"/>
    <w:rsid w:val="0013455D"/>
    <w:rsid w:val="001345E4"/>
    <w:rsid w:val="0013499C"/>
    <w:rsid w:val="00135FEE"/>
    <w:rsid w:val="0013608E"/>
    <w:rsid w:val="001369E9"/>
    <w:rsid w:val="00136B43"/>
    <w:rsid w:val="00137771"/>
    <w:rsid w:val="00137FBD"/>
    <w:rsid w:val="00140855"/>
    <w:rsid w:val="00140998"/>
    <w:rsid w:val="00141164"/>
    <w:rsid w:val="0014120D"/>
    <w:rsid w:val="00141AB6"/>
    <w:rsid w:val="00141CDA"/>
    <w:rsid w:val="001420C9"/>
    <w:rsid w:val="001424EB"/>
    <w:rsid w:val="001427EA"/>
    <w:rsid w:val="00142F36"/>
    <w:rsid w:val="00143312"/>
    <w:rsid w:val="0014348D"/>
    <w:rsid w:val="00143B90"/>
    <w:rsid w:val="00144549"/>
    <w:rsid w:val="001456C5"/>
    <w:rsid w:val="00146268"/>
    <w:rsid w:val="001467B6"/>
    <w:rsid w:val="00147470"/>
    <w:rsid w:val="0014798E"/>
    <w:rsid w:val="00147B9B"/>
    <w:rsid w:val="00147F06"/>
    <w:rsid w:val="00150039"/>
    <w:rsid w:val="0015039C"/>
    <w:rsid w:val="00150CE2"/>
    <w:rsid w:val="00152E26"/>
    <w:rsid w:val="00152FE9"/>
    <w:rsid w:val="001532B1"/>
    <w:rsid w:val="001532EC"/>
    <w:rsid w:val="00153377"/>
    <w:rsid w:val="00153981"/>
    <w:rsid w:val="00154120"/>
    <w:rsid w:val="00154165"/>
    <w:rsid w:val="00154263"/>
    <w:rsid w:val="00154853"/>
    <w:rsid w:val="00154C58"/>
    <w:rsid w:val="00155376"/>
    <w:rsid w:val="00155417"/>
    <w:rsid w:val="00155749"/>
    <w:rsid w:val="001557B7"/>
    <w:rsid w:val="001558B8"/>
    <w:rsid w:val="00155E15"/>
    <w:rsid w:val="00155EB6"/>
    <w:rsid w:val="00155EFA"/>
    <w:rsid w:val="0015748C"/>
    <w:rsid w:val="00160781"/>
    <w:rsid w:val="001607B0"/>
    <w:rsid w:val="00160DDA"/>
    <w:rsid w:val="00160E01"/>
    <w:rsid w:val="001616A6"/>
    <w:rsid w:val="00161F15"/>
    <w:rsid w:val="0016266D"/>
    <w:rsid w:val="0016273B"/>
    <w:rsid w:val="00162BD6"/>
    <w:rsid w:val="001635A3"/>
    <w:rsid w:val="00164358"/>
    <w:rsid w:val="00164AA9"/>
    <w:rsid w:val="00164C7E"/>
    <w:rsid w:val="00164E3A"/>
    <w:rsid w:val="00165044"/>
    <w:rsid w:val="0016508E"/>
    <w:rsid w:val="001659CF"/>
    <w:rsid w:val="00165EB7"/>
    <w:rsid w:val="0016601B"/>
    <w:rsid w:val="00166B4C"/>
    <w:rsid w:val="0016738B"/>
    <w:rsid w:val="001675DA"/>
    <w:rsid w:val="0016782C"/>
    <w:rsid w:val="0016797C"/>
    <w:rsid w:val="00167A8D"/>
    <w:rsid w:val="00167BA3"/>
    <w:rsid w:val="00170190"/>
    <w:rsid w:val="00170FD2"/>
    <w:rsid w:val="001723F2"/>
    <w:rsid w:val="001724EC"/>
    <w:rsid w:val="00172E7E"/>
    <w:rsid w:val="00172F22"/>
    <w:rsid w:val="0017428E"/>
    <w:rsid w:val="00174B8F"/>
    <w:rsid w:val="00174D14"/>
    <w:rsid w:val="00174E9F"/>
    <w:rsid w:val="001752E2"/>
    <w:rsid w:val="00175E40"/>
    <w:rsid w:val="00175FB5"/>
    <w:rsid w:val="001763AC"/>
    <w:rsid w:val="00176833"/>
    <w:rsid w:val="00176DC2"/>
    <w:rsid w:val="00177817"/>
    <w:rsid w:val="00177AEB"/>
    <w:rsid w:val="001811B5"/>
    <w:rsid w:val="001812DF"/>
    <w:rsid w:val="00182166"/>
    <w:rsid w:val="0018309C"/>
    <w:rsid w:val="00183A9D"/>
    <w:rsid w:val="001843B5"/>
    <w:rsid w:val="001844A9"/>
    <w:rsid w:val="0018455C"/>
    <w:rsid w:val="0018458C"/>
    <w:rsid w:val="00185247"/>
    <w:rsid w:val="00185A65"/>
    <w:rsid w:val="00185FC1"/>
    <w:rsid w:val="001867C9"/>
    <w:rsid w:val="001869A1"/>
    <w:rsid w:val="00187104"/>
    <w:rsid w:val="00187B02"/>
    <w:rsid w:val="00187D5C"/>
    <w:rsid w:val="001903C8"/>
    <w:rsid w:val="0019064B"/>
    <w:rsid w:val="00191187"/>
    <w:rsid w:val="00192811"/>
    <w:rsid w:val="00192E76"/>
    <w:rsid w:val="00193B76"/>
    <w:rsid w:val="00194D13"/>
    <w:rsid w:val="00195886"/>
    <w:rsid w:val="00195963"/>
    <w:rsid w:val="00195BF6"/>
    <w:rsid w:val="00195C26"/>
    <w:rsid w:val="00196314"/>
    <w:rsid w:val="00196316"/>
    <w:rsid w:val="00196342"/>
    <w:rsid w:val="00196713"/>
    <w:rsid w:val="00196D37"/>
    <w:rsid w:val="00197390"/>
    <w:rsid w:val="001A0451"/>
    <w:rsid w:val="001A1388"/>
    <w:rsid w:val="001A178E"/>
    <w:rsid w:val="001A1823"/>
    <w:rsid w:val="001A1D4C"/>
    <w:rsid w:val="001A20B3"/>
    <w:rsid w:val="001A29C3"/>
    <w:rsid w:val="001A2CF0"/>
    <w:rsid w:val="001A30B4"/>
    <w:rsid w:val="001A32A1"/>
    <w:rsid w:val="001A3514"/>
    <w:rsid w:val="001A39A0"/>
    <w:rsid w:val="001A6606"/>
    <w:rsid w:val="001A665D"/>
    <w:rsid w:val="001A668D"/>
    <w:rsid w:val="001A6712"/>
    <w:rsid w:val="001A6E35"/>
    <w:rsid w:val="001A7987"/>
    <w:rsid w:val="001A7AD7"/>
    <w:rsid w:val="001B031E"/>
    <w:rsid w:val="001B07D8"/>
    <w:rsid w:val="001B0EC5"/>
    <w:rsid w:val="001B0F73"/>
    <w:rsid w:val="001B17E2"/>
    <w:rsid w:val="001B2381"/>
    <w:rsid w:val="001B33BC"/>
    <w:rsid w:val="001B366D"/>
    <w:rsid w:val="001B3EB2"/>
    <w:rsid w:val="001B4068"/>
    <w:rsid w:val="001B4583"/>
    <w:rsid w:val="001B486B"/>
    <w:rsid w:val="001B4BB7"/>
    <w:rsid w:val="001B4EAC"/>
    <w:rsid w:val="001B4FAA"/>
    <w:rsid w:val="001B513D"/>
    <w:rsid w:val="001B5531"/>
    <w:rsid w:val="001B5883"/>
    <w:rsid w:val="001B6254"/>
    <w:rsid w:val="001B6275"/>
    <w:rsid w:val="001B630E"/>
    <w:rsid w:val="001B67FE"/>
    <w:rsid w:val="001B7A7D"/>
    <w:rsid w:val="001C008A"/>
    <w:rsid w:val="001C0143"/>
    <w:rsid w:val="001C0E5A"/>
    <w:rsid w:val="001C17A5"/>
    <w:rsid w:val="001C1E3E"/>
    <w:rsid w:val="001C26E8"/>
    <w:rsid w:val="001C272D"/>
    <w:rsid w:val="001C281E"/>
    <w:rsid w:val="001C369C"/>
    <w:rsid w:val="001C38BF"/>
    <w:rsid w:val="001C3B67"/>
    <w:rsid w:val="001C3FA9"/>
    <w:rsid w:val="001C4281"/>
    <w:rsid w:val="001C4800"/>
    <w:rsid w:val="001C4A61"/>
    <w:rsid w:val="001C4E07"/>
    <w:rsid w:val="001C4FC4"/>
    <w:rsid w:val="001C4FC7"/>
    <w:rsid w:val="001C5169"/>
    <w:rsid w:val="001C5B9F"/>
    <w:rsid w:val="001C63BF"/>
    <w:rsid w:val="001C652B"/>
    <w:rsid w:val="001C6EDB"/>
    <w:rsid w:val="001C7496"/>
    <w:rsid w:val="001C79D2"/>
    <w:rsid w:val="001D0B14"/>
    <w:rsid w:val="001D0CCD"/>
    <w:rsid w:val="001D119D"/>
    <w:rsid w:val="001D1391"/>
    <w:rsid w:val="001D1641"/>
    <w:rsid w:val="001D1782"/>
    <w:rsid w:val="001D1A32"/>
    <w:rsid w:val="001D1B99"/>
    <w:rsid w:val="001D2032"/>
    <w:rsid w:val="001D2121"/>
    <w:rsid w:val="001D2D05"/>
    <w:rsid w:val="001D3A1F"/>
    <w:rsid w:val="001D4037"/>
    <w:rsid w:val="001D40E7"/>
    <w:rsid w:val="001D4692"/>
    <w:rsid w:val="001D487A"/>
    <w:rsid w:val="001D4F69"/>
    <w:rsid w:val="001D514A"/>
    <w:rsid w:val="001D57A7"/>
    <w:rsid w:val="001D5DE3"/>
    <w:rsid w:val="001D683D"/>
    <w:rsid w:val="001D69CE"/>
    <w:rsid w:val="001D6E0A"/>
    <w:rsid w:val="001D6E2F"/>
    <w:rsid w:val="001D7059"/>
    <w:rsid w:val="001D7120"/>
    <w:rsid w:val="001E0165"/>
    <w:rsid w:val="001E072C"/>
    <w:rsid w:val="001E0929"/>
    <w:rsid w:val="001E0C66"/>
    <w:rsid w:val="001E0D8B"/>
    <w:rsid w:val="001E12D4"/>
    <w:rsid w:val="001E1B06"/>
    <w:rsid w:val="001E1EFF"/>
    <w:rsid w:val="001E1FF3"/>
    <w:rsid w:val="001E280A"/>
    <w:rsid w:val="001E2A1C"/>
    <w:rsid w:val="001E3103"/>
    <w:rsid w:val="001E328D"/>
    <w:rsid w:val="001E374A"/>
    <w:rsid w:val="001E3DE2"/>
    <w:rsid w:val="001E44A6"/>
    <w:rsid w:val="001E454F"/>
    <w:rsid w:val="001E496A"/>
    <w:rsid w:val="001E49DE"/>
    <w:rsid w:val="001E4BB5"/>
    <w:rsid w:val="001E4E66"/>
    <w:rsid w:val="001E505D"/>
    <w:rsid w:val="001E5BF5"/>
    <w:rsid w:val="001E5E0D"/>
    <w:rsid w:val="001E6BFE"/>
    <w:rsid w:val="001E7594"/>
    <w:rsid w:val="001E76A6"/>
    <w:rsid w:val="001E7AB5"/>
    <w:rsid w:val="001F02B2"/>
    <w:rsid w:val="001F0784"/>
    <w:rsid w:val="001F0800"/>
    <w:rsid w:val="001F0814"/>
    <w:rsid w:val="001F0A7A"/>
    <w:rsid w:val="001F10AC"/>
    <w:rsid w:val="001F15DF"/>
    <w:rsid w:val="001F1644"/>
    <w:rsid w:val="001F166D"/>
    <w:rsid w:val="001F16A0"/>
    <w:rsid w:val="001F17A0"/>
    <w:rsid w:val="001F1907"/>
    <w:rsid w:val="001F2041"/>
    <w:rsid w:val="001F246A"/>
    <w:rsid w:val="001F2B72"/>
    <w:rsid w:val="001F2CD0"/>
    <w:rsid w:val="001F2E9A"/>
    <w:rsid w:val="001F4224"/>
    <w:rsid w:val="001F57D1"/>
    <w:rsid w:val="001F6712"/>
    <w:rsid w:val="001F7F0B"/>
    <w:rsid w:val="001F7F3C"/>
    <w:rsid w:val="00200696"/>
    <w:rsid w:val="002008D3"/>
    <w:rsid w:val="0020092B"/>
    <w:rsid w:val="002009DB"/>
    <w:rsid w:val="00200A17"/>
    <w:rsid w:val="002013CD"/>
    <w:rsid w:val="00201F2C"/>
    <w:rsid w:val="00202202"/>
    <w:rsid w:val="002027E3"/>
    <w:rsid w:val="00202804"/>
    <w:rsid w:val="00202A7C"/>
    <w:rsid w:val="00202F1B"/>
    <w:rsid w:val="0020328C"/>
    <w:rsid w:val="00203334"/>
    <w:rsid w:val="00204C78"/>
    <w:rsid w:val="00204C7C"/>
    <w:rsid w:val="00204D50"/>
    <w:rsid w:val="002054BB"/>
    <w:rsid w:val="00205F41"/>
    <w:rsid w:val="00206838"/>
    <w:rsid w:val="002075C6"/>
    <w:rsid w:val="00207D2B"/>
    <w:rsid w:val="0021004D"/>
    <w:rsid w:val="002102F1"/>
    <w:rsid w:val="0021070D"/>
    <w:rsid w:val="00210B1B"/>
    <w:rsid w:val="002111AE"/>
    <w:rsid w:val="0021125A"/>
    <w:rsid w:val="0021166E"/>
    <w:rsid w:val="002116C9"/>
    <w:rsid w:val="00211794"/>
    <w:rsid w:val="00211905"/>
    <w:rsid w:val="002128CF"/>
    <w:rsid w:val="00212925"/>
    <w:rsid w:val="0021315D"/>
    <w:rsid w:val="00213637"/>
    <w:rsid w:val="00213964"/>
    <w:rsid w:val="00213AE1"/>
    <w:rsid w:val="00213E49"/>
    <w:rsid w:val="00214BD8"/>
    <w:rsid w:val="00214E94"/>
    <w:rsid w:val="00215009"/>
    <w:rsid w:val="002154C7"/>
    <w:rsid w:val="00215845"/>
    <w:rsid w:val="00216396"/>
    <w:rsid w:val="0021697A"/>
    <w:rsid w:val="00216D7A"/>
    <w:rsid w:val="00220B91"/>
    <w:rsid w:val="00220F0C"/>
    <w:rsid w:val="00221585"/>
    <w:rsid w:val="00222452"/>
    <w:rsid w:val="00222570"/>
    <w:rsid w:val="0022283B"/>
    <w:rsid w:val="00222C01"/>
    <w:rsid w:val="00223229"/>
    <w:rsid w:val="00223F33"/>
    <w:rsid w:val="0022418D"/>
    <w:rsid w:val="0022485B"/>
    <w:rsid w:val="00224921"/>
    <w:rsid w:val="00224EE8"/>
    <w:rsid w:val="00224FFA"/>
    <w:rsid w:val="00225D4F"/>
    <w:rsid w:val="002261DF"/>
    <w:rsid w:val="0022661C"/>
    <w:rsid w:val="00227241"/>
    <w:rsid w:val="00227DFF"/>
    <w:rsid w:val="00227EC4"/>
    <w:rsid w:val="002306D8"/>
    <w:rsid w:val="002309C4"/>
    <w:rsid w:val="002309F2"/>
    <w:rsid w:val="00231232"/>
    <w:rsid w:val="002322C9"/>
    <w:rsid w:val="00232740"/>
    <w:rsid w:val="002332C7"/>
    <w:rsid w:val="00233B83"/>
    <w:rsid w:val="00234510"/>
    <w:rsid w:val="002349E7"/>
    <w:rsid w:val="00234BE9"/>
    <w:rsid w:val="002352BD"/>
    <w:rsid w:val="0023549E"/>
    <w:rsid w:val="00235668"/>
    <w:rsid w:val="00235802"/>
    <w:rsid w:val="00235925"/>
    <w:rsid w:val="002362F3"/>
    <w:rsid w:val="0023643F"/>
    <w:rsid w:val="00236C73"/>
    <w:rsid w:val="00236F92"/>
    <w:rsid w:val="0023759B"/>
    <w:rsid w:val="0023783D"/>
    <w:rsid w:val="00237E75"/>
    <w:rsid w:val="00240022"/>
    <w:rsid w:val="0024042C"/>
    <w:rsid w:val="00240B01"/>
    <w:rsid w:val="00242122"/>
    <w:rsid w:val="00242AEE"/>
    <w:rsid w:val="00242B24"/>
    <w:rsid w:val="00242E65"/>
    <w:rsid w:val="00242F68"/>
    <w:rsid w:val="00243BC8"/>
    <w:rsid w:val="00244335"/>
    <w:rsid w:val="00244757"/>
    <w:rsid w:val="00244AE4"/>
    <w:rsid w:val="00244AF5"/>
    <w:rsid w:val="00245357"/>
    <w:rsid w:val="0024568A"/>
    <w:rsid w:val="00245B58"/>
    <w:rsid w:val="00245C9E"/>
    <w:rsid w:val="00245D05"/>
    <w:rsid w:val="00246A38"/>
    <w:rsid w:val="00246B3D"/>
    <w:rsid w:val="00246BC9"/>
    <w:rsid w:val="00246C5D"/>
    <w:rsid w:val="002475CD"/>
    <w:rsid w:val="00247E62"/>
    <w:rsid w:val="00250668"/>
    <w:rsid w:val="00250D2E"/>
    <w:rsid w:val="00250DD1"/>
    <w:rsid w:val="0025100F"/>
    <w:rsid w:val="00251248"/>
    <w:rsid w:val="0025168F"/>
    <w:rsid w:val="00251B20"/>
    <w:rsid w:val="00251E4B"/>
    <w:rsid w:val="00252310"/>
    <w:rsid w:val="002527EB"/>
    <w:rsid w:val="002532CE"/>
    <w:rsid w:val="0025341E"/>
    <w:rsid w:val="002536CF"/>
    <w:rsid w:val="00254481"/>
    <w:rsid w:val="0025457F"/>
    <w:rsid w:val="002545D3"/>
    <w:rsid w:val="002553EF"/>
    <w:rsid w:val="0025576D"/>
    <w:rsid w:val="00255EE3"/>
    <w:rsid w:val="002567CF"/>
    <w:rsid w:val="00256DF2"/>
    <w:rsid w:val="00257028"/>
    <w:rsid w:val="002577DF"/>
    <w:rsid w:val="0026001D"/>
    <w:rsid w:val="002603BA"/>
    <w:rsid w:val="002606AA"/>
    <w:rsid w:val="002616A9"/>
    <w:rsid w:val="00261D49"/>
    <w:rsid w:val="002621BD"/>
    <w:rsid w:val="002621C0"/>
    <w:rsid w:val="00262429"/>
    <w:rsid w:val="002629D6"/>
    <w:rsid w:val="00262DB5"/>
    <w:rsid w:val="00262E21"/>
    <w:rsid w:val="00263034"/>
    <w:rsid w:val="00263F0B"/>
    <w:rsid w:val="002640AE"/>
    <w:rsid w:val="002640C4"/>
    <w:rsid w:val="00264D9D"/>
    <w:rsid w:val="002656A8"/>
    <w:rsid w:val="00265C0F"/>
    <w:rsid w:val="00265C38"/>
    <w:rsid w:val="00265C4F"/>
    <w:rsid w:val="00265D65"/>
    <w:rsid w:val="00265E60"/>
    <w:rsid w:val="00265EDE"/>
    <w:rsid w:val="002662E1"/>
    <w:rsid w:val="00266C4C"/>
    <w:rsid w:val="002670B0"/>
    <w:rsid w:val="002673C9"/>
    <w:rsid w:val="002678D3"/>
    <w:rsid w:val="00267B1F"/>
    <w:rsid w:val="002707C7"/>
    <w:rsid w:val="00271844"/>
    <w:rsid w:val="00272371"/>
    <w:rsid w:val="00272BFC"/>
    <w:rsid w:val="00272C55"/>
    <w:rsid w:val="00272E1F"/>
    <w:rsid w:val="00273339"/>
    <w:rsid w:val="00273531"/>
    <w:rsid w:val="002739C8"/>
    <w:rsid w:val="00273CE3"/>
    <w:rsid w:val="00273FB2"/>
    <w:rsid w:val="002746AE"/>
    <w:rsid w:val="00274F28"/>
    <w:rsid w:val="002751E7"/>
    <w:rsid w:val="0027546F"/>
    <w:rsid w:val="00275F4E"/>
    <w:rsid w:val="00275FAC"/>
    <w:rsid w:val="00276A58"/>
    <w:rsid w:val="00276BC4"/>
    <w:rsid w:val="0027741B"/>
    <w:rsid w:val="0027770E"/>
    <w:rsid w:val="00277727"/>
    <w:rsid w:val="00277F31"/>
    <w:rsid w:val="00280B23"/>
    <w:rsid w:val="002814EC"/>
    <w:rsid w:val="00281C6F"/>
    <w:rsid w:val="00281FC0"/>
    <w:rsid w:val="00282A1A"/>
    <w:rsid w:val="00282BBB"/>
    <w:rsid w:val="00283E0E"/>
    <w:rsid w:val="002847D5"/>
    <w:rsid w:val="00284BC8"/>
    <w:rsid w:val="00285352"/>
    <w:rsid w:val="0028554A"/>
    <w:rsid w:val="00286030"/>
    <w:rsid w:val="0028633F"/>
    <w:rsid w:val="0028654A"/>
    <w:rsid w:val="00286ADB"/>
    <w:rsid w:val="00286B4D"/>
    <w:rsid w:val="0028795D"/>
    <w:rsid w:val="00290135"/>
    <w:rsid w:val="002904D3"/>
    <w:rsid w:val="0029068F"/>
    <w:rsid w:val="0029161D"/>
    <w:rsid w:val="00292196"/>
    <w:rsid w:val="00293FCA"/>
    <w:rsid w:val="0029414F"/>
    <w:rsid w:val="0029431B"/>
    <w:rsid w:val="00294446"/>
    <w:rsid w:val="00294634"/>
    <w:rsid w:val="00294AD0"/>
    <w:rsid w:val="00295D07"/>
    <w:rsid w:val="0029623A"/>
    <w:rsid w:val="0029638B"/>
    <w:rsid w:val="00296445"/>
    <w:rsid w:val="0029682A"/>
    <w:rsid w:val="00297191"/>
    <w:rsid w:val="002973BB"/>
    <w:rsid w:val="00297737"/>
    <w:rsid w:val="002A0129"/>
    <w:rsid w:val="002A0705"/>
    <w:rsid w:val="002A0760"/>
    <w:rsid w:val="002A09D0"/>
    <w:rsid w:val="002A0F40"/>
    <w:rsid w:val="002A123A"/>
    <w:rsid w:val="002A17EE"/>
    <w:rsid w:val="002A1A7E"/>
    <w:rsid w:val="002A267B"/>
    <w:rsid w:val="002A2FA7"/>
    <w:rsid w:val="002A2FEA"/>
    <w:rsid w:val="002A363B"/>
    <w:rsid w:val="002A37FB"/>
    <w:rsid w:val="002A3819"/>
    <w:rsid w:val="002A3B5F"/>
    <w:rsid w:val="002A40DF"/>
    <w:rsid w:val="002A4620"/>
    <w:rsid w:val="002A4E18"/>
    <w:rsid w:val="002A55C8"/>
    <w:rsid w:val="002A582B"/>
    <w:rsid w:val="002A5850"/>
    <w:rsid w:val="002A5881"/>
    <w:rsid w:val="002A5FFB"/>
    <w:rsid w:val="002A6ACD"/>
    <w:rsid w:val="002A6B18"/>
    <w:rsid w:val="002A6D1B"/>
    <w:rsid w:val="002A70D6"/>
    <w:rsid w:val="002A725F"/>
    <w:rsid w:val="002A7757"/>
    <w:rsid w:val="002A797A"/>
    <w:rsid w:val="002A7B55"/>
    <w:rsid w:val="002B08AC"/>
    <w:rsid w:val="002B1004"/>
    <w:rsid w:val="002B2174"/>
    <w:rsid w:val="002B2925"/>
    <w:rsid w:val="002B2CA0"/>
    <w:rsid w:val="002B2D7C"/>
    <w:rsid w:val="002B30CE"/>
    <w:rsid w:val="002B3F8A"/>
    <w:rsid w:val="002B41FE"/>
    <w:rsid w:val="002B47D9"/>
    <w:rsid w:val="002B4B4D"/>
    <w:rsid w:val="002B502E"/>
    <w:rsid w:val="002B5180"/>
    <w:rsid w:val="002B55EF"/>
    <w:rsid w:val="002B562B"/>
    <w:rsid w:val="002B5927"/>
    <w:rsid w:val="002B5AD6"/>
    <w:rsid w:val="002B5B71"/>
    <w:rsid w:val="002B655E"/>
    <w:rsid w:val="002B6C14"/>
    <w:rsid w:val="002B6C54"/>
    <w:rsid w:val="002B6F0F"/>
    <w:rsid w:val="002B6F3A"/>
    <w:rsid w:val="002B76BC"/>
    <w:rsid w:val="002C03D4"/>
    <w:rsid w:val="002C0697"/>
    <w:rsid w:val="002C085E"/>
    <w:rsid w:val="002C0C79"/>
    <w:rsid w:val="002C0C9E"/>
    <w:rsid w:val="002C1893"/>
    <w:rsid w:val="002C1964"/>
    <w:rsid w:val="002C1A3F"/>
    <w:rsid w:val="002C1D31"/>
    <w:rsid w:val="002C1E66"/>
    <w:rsid w:val="002C2FF6"/>
    <w:rsid w:val="002C31B0"/>
    <w:rsid w:val="002C3295"/>
    <w:rsid w:val="002C3639"/>
    <w:rsid w:val="002C370A"/>
    <w:rsid w:val="002C3866"/>
    <w:rsid w:val="002C3A92"/>
    <w:rsid w:val="002C3FA3"/>
    <w:rsid w:val="002C4732"/>
    <w:rsid w:val="002C4736"/>
    <w:rsid w:val="002C48D1"/>
    <w:rsid w:val="002C50E3"/>
    <w:rsid w:val="002C52A6"/>
    <w:rsid w:val="002C5EF1"/>
    <w:rsid w:val="002C6729"/>
    <w:rsid w:val="002C6E26"/>
    <w:rsid w:val="002C7B63"/>
    <w:rsid w:val="002C7D0B"/>
    <w:rsid w:val="002C7E54"/>
    <w:rsid w:val="002D1021"/>
    <w:rsid w:val="002D1045"/>
    <w:rsid w:val="002D120A"/>
    <w:rsid w:val="002D1BD8"/>
    <w:rsid w:val="002D2854"/>
    <w:rsid w:val="002D2D43"/>
    <w:rsid w:val="002D2E45"/>
    <w:rsid w:val="002D337B"/>
    <w:rsid w:val="002D3C18"/>
    <w:rsid w:val="002D4284"/>
    <w:rsid w:val="002D4722"/>
    <w:rsid w:val="002D4BE6"/>
    <w:rsid w:val="002D5193"/>
    <w:rsid w:val="002D5906"/>
    <w:rsid w:val="002D5E9F"/>
    <w:rsid w:val="002D5EE7"/>
    <w:rsid w:val="002D6282"/>
    <w:rsid w:val="002D63DB"/>
    <w:rsid w:val="002D66AD"/>
    <w:rsid w:val="002D7AB6"/>
    <w:rsid w:val="002D7D08"/>
    <w:rsid w:val="002E0A12"/>
    <w:rsid w:val="002E1190"/>
    <w:rsid w:val="002E1263"/>
    <w:rsid w:val="002E15C6"/>
    <w:rsid w:val="002E165D"/>
    <w:rsid w:val="002E1D87"/>
    <w:rsid w:val="002E1FC3"/>
    <w:rsid w:val="002E2289"/>
    <w:rsid w:val="002E28FD"/>
    <w:rsid w:val="002E2D2E"/>
    <w:rsid w:val="002E2E41"/>
    <w:rsid w:val="002E342F"/>
    <w:rsid w:val="002E4A09"/>
    <w:rsid w:val="002E4D5F"/>
    <w:rsid w:val="002E5086"/>
    <w:rsid w:val="002E5208"/>
    <w:rsid w:val="002E549B"/>
    <w:rsid w:val="002E5894"/>
    <w:rsid w:val="002E58CE"/>
    <w:rsid w:val="002E5DFA"/>
    <w:rsid w:val="002E5F58"/>
    <w:rsid w:val="002E7003"/>
    <w:rsid w:val="002E725A"/>
    <w:rsid w:val="002E7370"/>
    <w:rsid w:val="002E78C6"/>
    <w:rsid w:val="002F0805"/>
    <w:rsid w:val="002F0BDF"/>
    <w:rsid w:val="002F0D74"/>
    <w:rsid w:val="002F0E93"/>
    <w:rsid w:val="002F0F06"/>
    <w:rsid w:val="002F1438"/>
    <w:rsid w:val="002F178E"/>
    <w:rsid w:val="002F17BA"/>
    <w:rsid w:val="002F1993"/>
    <w:rsid w:val="002F1E2C"/>
    <w:rsid w:val="002F2039"/>
    <w:rsid w:val="002F22FF"/>
    <w:rsid w:val="002F3368"/>
    <w:rsid w:val="002F3919"/>
    <w:rsid w:val="002F3D21"/>
    <w:rsid w:val="002F3F44"/>
    <w:rsid w:val="002F492B"/>
    <w:rsid w:val="002F509B"/>
    <w:rsid w:val="002F52E8"/>
    <w:rsid w:val="002F5FB6"/>
    <w:rsid w:val="002F6911"/>
    <w:rsid w:val="002F6BD9"/>
    <w:rsid w:val="002F6BE7"/>
    <w:rsid w:val="002F6F97"/>
    <w:rsid w:val="002F71AA"/>
    <w:rsid w:val="00300129"/>
    <w:rsid w:val="00300329"/>
    <w:rsid w:val="00300834"/>
    <w:rsid w:val="0030089F"/>
    <w:rsid w:val="00301C80"/>
    <w:rsid w:val="003022B1"/>
    <w:rsid w:val="00302843"/>
    <w:rsid w:val="00302D4B"/>
    <w:rsid w:val="003038D0"/>
    <w:rsid w:val="00303946"/>
    <w:rsid w:val="003043E7"/>
    <w:rsid w:val="003045A7"/>
    <w:rsid w:val="00304689"/>
    <w:rsid w:val="00304F8A"/>
    <w:rsid w:val="0030540D"/>
    <w:rsid w:val="00305638"/>
    <w:rsid w:val="003057F6"/>
    <w:rsid w:val="003058C9"/>
    <w:rsid w:val="00305A98"/>
    <w:rsid w:val="00305B50"/>
    <w:rsid w:val="00305D0B"/>
    <w:rsid w:val="00305D7E"/>
    <w:rsid w:val="003061B8"/>
    <w:rsid w:val="00306D78"/>
    <w:rsid w:val="003071DB"/>
    <w:rsid w:val="0030797D"/>
    <w:rsid w:val="003105CB"/>
    <w:rsid w:val="003108C0"/>
    <w:rsid w:val="00310AB2"/>
    <w:rsid w:val="003110FE"/>
    <w:rsid w:val="003111A0"/>
    <w:rsid w:val="003118A9"/>
    <w:rsid w:val="00311928"/>
    <w:rsid w:val="00311E74"/>
    <w:rsid w:val="003124E0"/>
    <w:rsid w:val="00312962"/>
    <w:rsid w:val="00312A25"/>
    <w:rsid w:val="00312EBD"/>
    <w:rsid w:val="00312F17"/>
    <w:rsid w:val="00313226"/>
    <w:rsid w:val="0031399D"/>
    <w:rsid w:val="00314DBB"/>
    <w:rsid w:val="00314F95"/>
    <w:rsid w:val="00315188"/>
    <w:rsid w:val="0031534F"/>
    <w:rsid w:val="00315613"/>
    <w:rsid w:val="0031619E"/>
    <w:rsid w:val="003161FA"/>
    <w:rsid w:val="00316317"/>
    <w:rsid w:val="0031667B"/>
    <w:rsid w:val="00316808"/>
    <w:rsid w:val="00316954"/>
    <w:rsid w:val="00316D0D"/>
    <w:rsid w:val="00316E2E"/>
    <w:rsid w:val="00317F69"/>
    <w:rsid w:val="00320F2A"/>
    <w:rsid w:val="0032179D"/>
    <w:rsid w:val="003218F9"/>
    <w:rsid w:val="00321CE2"/>
    <w:rsid w:val="00322715"/>
    <w:rsid w:val="00322B08"/>
    <w:rsid w:val="00322D3E"/>
    <w:rsid w:val="00322EFF"/>
    <w:rsid w:val="00322F44"/>
    <w:rsid w:val="00322FAC"/>
    <w:rsid w:val="003232B7"/>
    <w:rsid w:val="00323686"/>
    <w:rsid w:val="0032385C"/>
    <w:rsid w:val="003241B7"/>
    <w:rsid w:val="00324F89"/>
    <w:rsid w:val="0032598C"/>
    <w:rsid w:val="00325AE5"/>
    <w:rsid w:val="003266E8"/>
    <w:rsid w:val="003268C5"/>
    <w:rsid w:val="00326D6C"/>
    <w:rsid w:val="00326D79"/>
    <w:rsid w:val="00326DCF"/>
    <w:rsid w:val="00327A2D"/>
    <w:rsid w:val="00327AC8"/>
    <w:rsid w:val="00330392"/>
    <w:rsid w:val="00330611"/>
    <w:rsid w:val="00330935"/>
    <w:rsid w:val="00331D7A"/>
    <w:rsid w:val="00332A4D"/>
    <w:rsid w:val="00332E15"/>
    <w:rsid w:val="00332F75"/>
    <w:rsid w:val="00332FDF"/>
    <w:rsid w:val="00332FE4"/>
    <w:rsid w:val="00333238"/>
    <w:rsid w:val="003333AB"/>
    <w:rsid w:val="003339F2"/>
    <w:rsid w:val="00333B23"/>
    <w:rsid w:val="0033410F"/>
    <w:rsid w:val="00334118"/>
    <w:rsid w:val="0033476F"/>
    <w:rsid w:val="00334A13"/>
    <w:rsid w:val="00334FD4"/>
    <w:rsid w:val="003356A2"/>
    <w:rsid w:val="0033587B"/>
    <w:rsid w:val="00335975"/>
    <w:rsid w:val="00335C11"/>
    <w:rsid w:val="00335ED5"/>
    <w:rsid w:val="003372D0"/>
    <w:rsid w:val="0033765F"/>
    <w:rsid w:val="003402B9"/>
    <w:rsid w:val="00340396"/>
    <w:rsid w:val="00340BEE"/>
    <w:rsid w:val="003417E8"/>
    <w:rsid w:val="00341CE9"/>
    <w:rsid w:val="003420A9"/>
    <w:rsid w:val="003420AD"/>
    <w:rsid w:val="00342F5B"/>
    <w:rsid w:val="00343691"/>
    <w:rsid w:val="00343709"/>
    <w:rsid w:val="00343A58"/>
    <w:rsid w:val="00343CFA"/>
    <w:rsid w:val="00344D88"/>
    <w:rsid w:val="00345277"/>
    <w:rsid w:val="003460B0"/>
    <w:rsid w:val="0034625D"/>
    <w:rsid w:val="00346564"/>
    <w:rsid w:val="00346591"/>
    <w:rsid w:val="003465FE"/>
    <w:rsid w:val="00346731"/>
    <w:rsid w:val="00346963"/>
    <w:rsid w:val="00346A13"/>
    <w:rsid w:val="00347131"/>
    <w:rsid w:val="0034717B"/>
    <w:rsid w:val="0035014B"/>
    <w:rsid w:val="00350191"/>
    <w:rsid w:val="003507B3"/>
    <w:rsid w:val="003515C0"/>
    <w:rsid w:val="00351774"/>
    <w:rsid w:val="00351961"/>
    <w:rsid w:val="0035239F"/>
    <w:rsid w:val="00352AF1"/>
    <w:rsid w:val="00352F2B"/>
    <w:rsid w:val="003532F1"/>
    <w:rsid w:val="00353402"/>
    <w:rsid w:val="00353BAB"/>
    <w:rsid w:val="00353EE0"/>
    <w:rsid w:val="00354830"/>
    <w:rsid w:val="00354EE2"/>
    <w:rsid w:val="00354F51"/>
    <w:rsid w:val="0035642B"/>
    <w:rsid w:val="0035663B"/>
    <w:rsid w:val="00356C0B"/>
    <w:rsid w:val="00357610"/>
    <w:rsid w:val="003576A0"/>
    <w:rsid w:val="00357E1E"/>
    <w:rsid w:val="003604AC"/>
    <w:rsid w:val="00360D26"/>
    <w:rsid w:val="00361019"/>
    <w:rsid w:val="003614E5"/>
    <w:rsid w:val="00361919"/>
    <w:rsid w:val="00361D75"/>
    <w:rsid w:val="00362051"/>
    <w:rsid w:val="00362161"/>
    <w:rsid w:val="00362968"/>
    <w:rsid w:val="00362AC4"/>
    <w:rsid w:val="0036322E"/>
    <w:rsid w:val="0036328D"/>
    <w:rsid w:val="00364266"/>
    <w:rsid w:val="003645DC"/>
    <w:rsid w:val="00364BE2"/>
    <w:rsid w:val="00364CE7"/>
    <w:rsid w:val="00364DD7"/>
    <w:rsid w:val="003651D8"/>
    <w:rsid w:val="00365C16"/>
    <w:rsid w:val="00366435"/>
    <w:rsid w:val="0036650E"/>
    <w:rsid w:val="003665B9"/>
    <w:rsid w:val="003679C4"/>
    <w:rsid w:val="00367E9B"/>
    <w:rsid w:val="00370051"/>
    <w:rsid w:val="00370BE1"/>
    <w:rsid w:val="00370C8B"/>
    <w:rsid w:val="0037112F"/>
    <w:rsid w:val="00371297"/>
    <w:rsid w:val="0037156B"/>
    <w:rsid w:val="00371595"/>
    <w:rsid w:val="00371BCD"/>
    <w:rsid w:val="003720CB"/>
    <w:rsid w:val="0037291A"/>
    <w:rsid w:val="00372AFF"/>
    <w:rsid w:val="00372D48"/>
    <w:rsid w:val="003730A7"/>
    <w:rsid w:val="00373308"/>
    <w:rsid w:val="00373ED1"/>
    <w:rsid w:val="003744B1"/>
    <w:rsid w:val="003747E1"/>
    <w:rsid w:val="00374B1C"/>
    <w:rsid w:val="00374B96"/>
    <w:rsid w:val="0037528A"/>
    <w:rsid w:val="003755BB"/>
    <w:rsid w:val="003757B4"/>
    <w:rsid w:val="003758F0"/>
    <w:rsid w:val="00375B54"/>
    <w:rsid w:val="00375C54"/>
    <w:rsid w:val="00375C9A"/>
    <w:rsid w:val="00375CED"/>
    <w:rsid w:val="00375E9E"/>
    <w:rsid w:val="003767BC"/>
    <w:rsid w:val="00376914"/>
    <w:rsid w:val="00377692"/>
    <w:rsid w:val="0037773F"/>
    <w:rsid w:val="0037774C"/>
    <w:rsid w:val="0037778D"/>
    <w:rsid w:val="003777F9"/>
    <w:rsid w:val="00377AE6"/>
    <w:rsid w:val="00380514"/>
    <w:rsid w:val="0038185C"/>
    <w:rsid w:val="003822ED"/>
    <w:rsid w:val="00382C6A"/>
    <w:rsid w:val="00382F4C"/>
    <w:rsid w:val="0038312F"/>
    <w:rsid w:val="003832B6"/>
    <w:rsid w:val="00383451"/>
    <w:rsid w:val="00383F6C"/>
    <w:rsid w:val="00384355"/>
    <w:rsid w:val="00384DA6"/>
    <w:rsid w:val="00384DD1"/>
    <w:rsid w:val="00384DF8"/>
    <w:rsid w:val="00385190"/>
    <w:rsid w:val="00385CEC"/>
    <w:rsid w:val="00385E93"/>
    <w:rsid w:val="00386BD5"/>
    <w:rsid w:val="00387735"/>
    <w:rsid w:val="003878E6"/>
    <w:rsid w:val="003909ED"/>
    <w:rsid w:val="00390D92"/>
    <w:rsid w:val="00390FBE"/>
    <w:rsid w:val="0039113F"/>
    <w:rsid w:val="003911D5"/>
    <w:rsid w:val="003915AE"/>
    <w:rsid w:val="00391738"/>
    <w:rsid w:val="00391E73"/>
    <w:rsid w:val="00392100"/>
    <w:rsid w:val="0039224F"/>
    <w:rsid w:val="00392390"/>
    <w:rsid w:val="00392682"/>
    <w:rsid w:val="003927D8"/>
    <w:rsid w:val="00392F37"/>
    <w:rsid w:val="003949E5"/>
    <w:rsid w:val="00394B4B"/>
    <w:rsid w:val="00395315"/>
    <w:rsid w:val="00395852"/>
    <w:rsid w:val="00395879"/>
    <w:rsid w:val="00395E30"/>
    <w:rsid w:val="00396D6A"/>
    <w:rsid w:val="00397232"/>
    <w:rsid w:val="0039746E"/>
    <w:rsid w:val="00397663"/>
    <w:rsid w:val="00397CF8"/>
    <w:rsid w:val="00397F41"/>
    <w:rsid w:val="003A062B"/>
    <w:rsid w:val="003A06F4"/>
    <w:rsid w:val="003A071F"/>
    <w:rsid w:val="003A0E26"/>
    <w:rsid w:val="003A1059"/>
    <w:rsid w:val="003A19EF"/>
    <w:rsid w:val="003A27F2"/>
    <w:rsid w:val="003A2DF4"/>
    <w:rsid w:val="003A3454"/>
    <w:rsid w:val="003A399E"/>
    <w:rsid w:val="003A497E"/>
    <w:rsid w:val="003A4FD0"/>
    <w:rsid w:val="003A5195"/>
    <w:rsid w:val="003A5C07"/>
    <w:rsid w:val="003A6B56"/>
    <w:rsid w:val="003A6F72"/>
    <w:rsid w:val="003A70DC"/>
    <w:rsid w:val="003A7A3C"/>
    <w:rsid w:val="003A7DE4"/>
    <w:rsid w:val="003A7EF9"/>
    <w:rsid w:val="003B0490"/>
    <w:rsid w:val="003B09FE"/>
    <w:rsid w:val="003B0EA1"/>
    <w:rsid w:val="003B22B5"/>
    <w:rsid w:val="003B230C"/>
    <w:rsid w:val="003B244D"/>
    <w:rsid w:val="003B327F"/>
    <w:rsid w:val="003B3FA6"/>
    <w:rsid w:val="003B4354"/>
    <w:rsid w:val="003B4478"/>
    <w:rsid w:val="003B5133"/>
    <w:rsid w:val="003B562A"/>
    <w:rsid w:val="003B5746"/>
    <w:rsid w:val="003B5B81"/>
    <w:rsid w:val="003B63DB"/>
    <w:rsid w:val="003B65F7"/>
    <w:rsid w:val="003B6847"/>
    <w:rsid w:val="003B7195"/>
    <w:rsid w:val="003B7D67"/>
    <w:rsid w:val="003B7ED4"/>
    <w:rsid w:val="003B7FEB"/>
    <w:rsid w:val="003C0789"/>
    <w:rsid w:val="003C089B"/>
    <w:rsid w:val="003C0B91"/>
    <w:rsid w:val="003C100E"/>
    <w:rsid w:val="003C1184"/>
    <w:rsid w:val="003C237A"/>
    <w:rsid w:val="003C2CA7"/>
    <w:rsid w:val="003C3A8F"/>
    <w:rsid w:val="003C3B76"/>
    <w:rsid w:val="003C4170"/>
    <w:rsid w:val="003C4457"/>
    <w:rsid w:val="003C4DB6"/>
    <w:rsid w:val="003C4E03"/>
    <w:rsid w:val="003C6629"/>
    <w:rsid w:val="003C693F"/>
    <w:rsid w:val="003C6CF6"/>
    <w:rsid w:val="003C7434"/>
    <w:rsid w:val="003C77EA"/>
    <w:rsid w:val="003D0084"/>
    <w:rsid w:val="003D05E8"/>
    <w:rsid w:val="003D0A4B"/>
    <w:rsid w:val="003D14B4"/>
    <w:rsid w:val="003D325D"/>
    <w:rsid w:val="003D3AF4"/>
    <w:rsid w:val="003D42FD"/>
    <w:rsid w:val="003D4E9F"/>
    <w:rsid w:val="003D5109"/>
    <w:rsid w:val="003D55D0"/>
    <w:rsid w:val="003D64B2"/>
    <w:rsid w:val="003D692F"/>
    <w:rsid w:val="003D70F8"/>
    <w:rsid w:val="003D74CA"/>
    <w:rsid w:val="003D76BB"/>
    <w:rsid w:val="003D7E7A"/>
    <w:rsid w:val="003E02BE"/>
    <w:rsid w:val="003E07AA"/>
    <w:rsid w:val="003E0C2D"/>
    <w:rsid w:val="003E0F50"/>
    <w:rsid w:val="003E1173"/>
    <w:rsid w:val="003E1290"/>
    <w:rsid w:val="003E13A5"/>
    <w:rsid w:val="003E19D1"/>
    <w:rsid w:val="003E1C4A"/>
    <w:rsid w:val="003E2036"/>
    <w:rsid w:val="003E214F"/>
    <w:rsid w:val="003E242D"/>
    <w:rsid w:val="003E287B"/>
    <w:rsid w:val="003E313E"/>
    <w:rsid w:val="003E3F2C"/>
    <w:rsid w:val="003E3FBF"/>
    <w:rsid w:val="003E4600"/>
    <w:rsid w:val="003E4A05"/>
    <w:rsid w:val="003E5368"/>
    <w:rsid w:val="003E6244"/>
    <w:rsid w:val="003E6460"/>
    <w:rsid w:val="003E6AB8"/>
    <w:rsid w:val="003E6B75"/>
    <w:rsid w:val="003E7F5A"/>
    <w:rsid w:val="003F090A"/>
    <w:rsid w:val="003F144F"/>
    <w:rsid w:val="003F178B"/>
    <w:rsid w:val="003F1BB5"/>
    <w:rsid w:val="003F24A5"/>
    <w:rsid w:val="003F27BB"/>
    <w:rsid w:val="003F4325"/>
    <w:rsid w:val="003F488C"/>
    <w:rsid w:val="003F58AA"/>
    <w:rsid w:val="003F5945"/>
    <w:rsid w:val="003F5A43"/>
    <w:rsid w:val="003F6D59"/>
    <w:rsid w:val="003F6E41"/>
    <w:rsid w:val="003F7164"/>
    <w:rsid w:val="003F72E3"/>
    <w:rsid w:val="003F7859"/>
    <w:rsid w:val="003F79DC"/>
    <w:rsid w:val="003F7F6A"/>
    <w:rsid w:val="00400919"/>
    <w:rsid w:val="00400BA9"/>
    <w:rsid w:val="00400EF6"/>
    <w:rsid w:val="0040101A"/>
    <w:rsid w:val="00401661"/>
    <w:rsid w:val="00401D0F"/>
    <w:rsid w:val="004020E5"/>
    <w:rsid w:val="00402278"/>
    <w:rsid w:val="00402538"/>
    <w:rsid w:val="004029D2"/>
    <w:rsid w:val="004032A5"/>
    <w:rsid w:val="004035DB"/>
    <w:rsid w:val="00403A4E"/>
    <w:rsid w:val="00404091"/>
    <w:rsid w:val="004044F4"/>
    <w:rsid w:val="0040458D"/>
    <w:rsid w:val="00404C09"/>
    <w:rsid w:val="004052DC"/>
    <w:rsid w:val="00405441"/>
    <w:rsid w:val="00405905"/>
    <w:rsid w:val="00405AAD"/>
    <w:rsid w:val="00405DB9"/>
    <w:rsid w:val="00405F40"/>
    <w:rsid w:val="004063EC"/>
    <w:rsid w:val="0040641D"/>
    <w:rsid w:val="004064D8"/>
    <w:rsid w:val="00407263"/>
    <w:rsid w:val="0040773B"/>
    <w:rsid w:val="00407BA3"/>
    <w:rsid w:val="00407C84"/>
    <w:rsid w:val="00407FD9"/>
    <w:rsid w:val="00410176"/>
    <w:rsid w:val="00410BD7"/>
    <w:rsid w:val="00410EE8"/>
    <w:rsid w:val="004112B0"/>
    <w:rsid w:val="0041152B"/>
    <w:rsid w:val="00411603"/>
    <w:rsid w:val="00411A3F"/>
    <w:rsid w:val="004120A5"/>
    <w:rsid w:val="00412833"/>
    <w:rsid w:val="00412BF1"/>
    <w:rsid w:val="00412CEB"/>
    <w:rsid w:val="00412D99"/>
    <w:rsid w:val="004134B0"/>
    <w:rsid w:val="004145E5"/>
    <w:rsid w:val="00414638"/>
    <w:rsid w:val="00415E7B"/>
    <w:rsid w:val="00416006"/>
    <w:rsid w:val="00417173"/>
    <w:rsid w:val="00417329"/>
    <w:rsid w:val="0041739D"/>
    <w:rsid w:val="004173B0"/>
    <w:rsid w:val="00417A2D"/>
    <w:rsid w:val="00417EDB"/>
    <w:rsid w:val="00420647"/>
    <w:rsid w:val="00420871"/>
    <w:rsid w:val="00421445"/>
    <w:rsid w:val="0042158B"/>
    <w:rsid w:val="00421716"/>
    <w:rsid w:val="004217FC"/>
    <w:rsid w:val="00422188"/>
    <w:rsid w:val="004227ED"/>
    <w:rsid w:val="004229C2"/>
    <w:rsid w:val="004229E5"/>
    <w:rsid w:val="00422B4D"/>
    <w:rsid w:val="00422E0C"/>
    <w:rsid w:val="004230BD"/>
    <w:rsid w:val="004232E8"/>
    <w:rsid w:val="00423E45"/>
    <w:rsid w:val="0042420D"/>
    <w:rsid w:val="00424D1A"/>
    <w:rsid w:val="00424ECB"/>
    <w:rsid w:val="004251C0"/>
    <w:rsid w:val="004252FF"/>
    <w:rsid w:val="0042569A"/>
    <w:rsid w:val="0042667C"/>
    <w:rsid w:val="00426C32"/>
    <w:rsid w:val="004275DA"/>
    <w:rsid w:val="004277E5"/>
    <w:rsid w:val="0043094C"/>
    <w:rsid w:val="00430BD4"/>
    <w:rsid w:val="00431FE6"/>
    <w:rsid w:val="004334AB"/>
    <w:rsid w:val="00433857"/>
    <w:rsid w:val="004339AD"/>
    <w:rsid w:val="00433B87"/>
    <w:rsid w:val="00433D2D"/>
    <w:rsid w:val="004343E8"/>
    <w:rsid w:val="004347BB"/>
    <w:rsid w:val="0043486B"/>
    <w:rsid w:val="004352E5"/>
    <w:rsid w:val="004354F9"/>
    <w:rsid w:val="00435E07"/>
    <w:rsid w:val="004369B0"/>
    <w:rsid w:val="00436F2B"/>
    <w:rsid w:val="00436F30"/>
    <w:rsid w:val="00436FF0"/>
    <w:rsid w:val="004370D0"/>
    <w:rsid w:val="00437153"/>
    <w:rsid w:val="00437616"/>
    <w:rsid w:val="00437D55"/>
    <w:rsid w:val="0044099E"/>
    <w:rsid w:val="00440C7C"/>
    <w:rsid w:val="00440F4B"/>
    <w:rsid w:val="0044122B"/>
    <w:rsid w:val="00441989"/>
    <w:rsid w:val="00441EFC"/>
    <w:rsid w:val="00442796"/>
    <w:rsid w:val="00442A2B"/>
    <w:rsid w:val="00443363"/>
    <w:rsid w:val="0044371C"/>
    <w:rsid w:val="00444BA1"/>
    <w:rsid w:val="00444ECC"/>
    <w:rsid w:val="00445342"/>
    <w:rsid w:val="004458AC"/>
    <w:rsid w:val="00445957"/>
    <w:rsid w:val="00445DF1"/>
    <w:rsid w:val="00446316"/>
    <w:rsid w:val="004465DD"/>
    <w:rsid w:val="004467E3"/>
    <w:rsid w:val="00447798"/>
    <w:rsid w:val="004479ED"/>
    <w:rsid w:val="00447CB3"/>
    <w:rsid w:val="00447CBD"/>
    <w:rsid w:val="00447D25"/>
    <w:rsid w:val="00447FAA"/>
    <w:rsid w:val="004503A5"/>
    <w:rsid w:val="004506C1"/>
    <w:rsid w:val="00450E1D"/>
    <w:rsid w:val="00451198"/>
    <w:rsid w:val="0045143C"/>
    <w:rsid w:val="00451A98"/>
    <w:rsid w:val="00451EAE"/>
    <w:rsid w:val="004521A4"/>
    <w:rsid w:val="0045247E"/>
    <w:rsid w:val="004528D4"/>
    <w:rsid w:val="00452AC3"/>
    <w:rsid w:val="00452C39"/>
    <w:rsid w:val="00452C8E"/>
    <w:rsid w:val="00452E09"/>
    <w:rsid w:val="0045327F"/>
    <w:rsid w:val="00453430"/>
    <w:rsid w:val="004535BF"/>
    <w:rsid w:val="00453785"/>
    <w:rsid w:val="00453A26"/>
    <w:rsid w:val="00453C96"/>
    <w:rsid w:val="004541D7"/>
    <w:rsid w:val="004547E5"/>
    <w:rsid w:val="00454F5F"/>
    <w:rsid w:val="00456261"/>
    <w:rsid w:val="00456542"/>
    <w:rsid w:val="0045681F"/>
    <w:rsid w:val="00456A61"/>
    <w:rsid w:val="0045744F"/>
    <w:rsid w:val="004574BE"/>
    <w:rsid w:val="004576EB"/>
    <w:rsid w:val="00457936"/>
    <w:rsid w:val="00457DB6"/>
    <w:rsid w:val="0046006F"/>
    <w:rsid w:val="00460F68"/>
    <w:rsid w:val="0046133B"/>
    <w:rsid w:val="00461597"/>
    <w:rsid w:val="00461719"/>
    <w:rsid w:val="0046272A"/>
    <w:rsid w:val="00462F79"/>
    <w:rsid w:val="004631EA"/>
    <w:rsid w:val="00463762"/>
    <w:rsid w:val="00463DF8"/>
    <w:rsid w:val="00464A43"/>
    <w:rsid w:val="00464BD6"/>
    <w:rsid w:val="00465106"/>
    <w:rsid w:val="00465629"/>
    <w:rsid w:val="0046574D"/>
    <w:rsid w:val="00465A06"/>
    <w:rsid w:val="004663F9"/>
    <w:rsid w:val="00466FC1"/>
    <w:rsid w:val="00467C32"/>
    <w:rsid w:val="00470B07"/>
    <w:rsid w:val="00470EF1"/>
    <w:rsid w:val="004714D6"/>
    <w:rsid w:val="00471C3A"/>
    <w:rsid w:val="00472310"/>
    <w:rsid w:val="004724F4"/>
    <w:rsid w:val="00472AD5"/>
    <w:rsid w:val="00473091"/>
    <w:rsid w:val="00473110"/>
    <w:rsid w:val="00474079"/>
    <w:rsid w:val="004746EB"/>
    <w:rsid w:val="0047518D"/>
    <w:rsid w:val="0047534F"/>
    <w:rsid w:val="00475503"/>
    <w:rsid w:val="0047597B"/>
    <w:rsid w:val="00475A0D"/>
    <w:rsid w:val="00475F12"/>
    <w:rsid w:val="0047631E"/>
    <w:rsid w:val="004765A7"/>
    <w:rsid w:val="00476C71"/>
    <w:rsid w:val="004775C7"/>
    <w:rsid w:val="00477E8E"/>
    <w:rsid w:val="00480040"/>
    <w:rsid w:val="00480775"/>
    <w:rsid w:val="00480852"/>
    <w:rsid w:val="004811B1"/>
    <w:rsid w:val="00481970"/>
    <w:rsid w:val="0048247D"/>
    <w:rsid w:val="00483201"/>
    <w:rsid w:val="004836D1"/>
    <w:rsid w:val="00483A90"/>
    <w:rsid w:val="00484092"/>
    <w:rsid w:val="00484442"/>
    <w:rsid w:val="00484567"/>
    <w:rsid w:val="004850EC"/>
    <w:rsid w:val="00485EF9"/>
    <w:rsid w:val="004874A3"/>
    <w:rsid w:val="004876C3"/>
    <w:rsid w:val="004876D6"/>
    <w:rsid w:val="0049061A"/>
    <w:rsid w:val="00490956"/>
    <w:rsid w:val="004909A3"/>
    <w:rsid w:val="004912AA"/>
    <w:rsid w:val="00491FA7"/>
    <w:rsid w:val="004927B9"/>
    <w:rsid w:val="004929C1"/>
    <w:rsid w:val="004929D8"/>
    <w:rsid w:val="00493755"/>
    <w:rsid w:val="00493E00"/>
    <w:rsid w:val="004948AA"/>
    <w:rsid w:val="00494A56"/>
    <w:rsid w:val="00494ED2"/>
    <w:rsid w:val="00495419"/>
    <w:rsid w:val="00495BDE"/>
    <w:rsid w:val="00495F0B"/>
    <w:rsid w:val="00496135"/>
    <w:rsid w:val="00496CCA"/>
    <w:rsid w:val="00496D37"/>
    <w:rsid w:val="00496FD6"/>
    <w:rsid w:val="00497B18"/>
    <w:rsid w:val="00497BE2"/>
    <w:rsid w:val="004A0BAD"/>
    <w:rsid w:val="004A13C5"/>
    <w:rsid w:val="004A275B"/>
    <w:rsid w:val="004A2A85"/>
    <w:rsid w:val="004A2AD9"/>
    <w:rsid w:val="004A321F"/>
    <w:rsid w:val="004A3D7E"/>
    <w:rsid w:val="004A4BE7"/>
    <w:rsid w:val="004A4F47"/>
    <w:rsid w:val="004A5067"/>
    <w:rsid w:val="004A53BE"/>
    <w:rsid w:val="004A62F6"/>
    <w:rsid w:val="004A6810"/>
    <w:rsid w:val="004A685F"/>
    <w:rsid w:val="004A6C1D"/>
    <w:rsid w:val="004A765F"/>
    <w:rsid w:val="004A7D62"/>
    <w:rsid w:val="004A7E41"/>
    <w:rsid w:val="004B117B"/>
    <w:rsid w:val="004B1907"/>
    <w:rsid w:val="004B2492"/>
    <w:rsid w:val="004B30EC"/>
    <w:rsid w:val="004B325D"/>
    <w:rsid w:val="004B3A12"/>
    <w:rsid w:val="004B3E89"/>
    <w:rsid w:val="004B3F74"/>
    <w:rsid w:val="004B4370"/>
    <w:rsid w:val="004B4DE2"/>
    <w:rsid w:val="004B52F3"/>
    <w:rsid w:val="004B5312"/>
    <w:rsid w:val="004B5410"/>
    <w:rsid w:val="004B6010"/>
    <w:rsid w:val="004B603F"/>
    <w:rsid w:val="004B69AC"/>
    <w:rsid w:val="004B6A8E"/>
    <w:rsid w:val="004B73E4"/>
    <w:rsid w:val="004B76EC"/>
    <w:rsid w:val="004B7B70"/>
    <w:rsid w:val="004B7EE1"/>
    <w:rsid w:val="004C028D"/>
    <w:rsid w:val="004C0385"/>
    <w:rsid w:val="004C0460"/>
    <w:rsid w:val="004C1116"/>
    <w:rsid w:val="004C1346"/>
    <w:rsid w:val="004C1641"/>
    <w:rsid w:val="004C170A"/>
    <w:rsid w:val="004C1960"/>
    <w:rsid w:val="004C1AFB"/>
    <w:rsid w:val="004C1FAE"/>
    <w:rsid w:val="004C20C3"/>
    <w:rsid w:val="004C2FA4"/>
    <w:rsid w:val="004C328F"/>
    <w:rsid w:val="004C3678"/>
    <w:rsid w:val="004C3EBF"/>
    <w:rsid w:val="004C428F"/>
    <w:rsid w:val="004C53C1"/>
    <w:rsid w:val="004C5653"/>
    <w:rsid w:val="004C5DCA"/>
    <w:rsid w:val="004C5FB9"/>
    <w:rsid w:val="004C5FBD"/>
    <w:rsid w:val="004C6BBA"/>
    <w:rsid w:val="004C7117"/>
    <w:rsid w:val="004C774F"/>
    <w:rsid w:val="004C7F59"/>
    <w:rsid w:val="004D075B"/>
    <w:rsid w:val="004D0D2C"/>
    <w:rsid w:val="004D2149"/>
    <w:rsid w:val="004D2316"/>
    <w:rsid w:val="004D2472"/>
    <w:rsid w:val="004D28A8"/>
    <w:rsid w:val="004D2ADA"/>
    <w:rsid w:val="004D30BF"/>
    <w:rsid w:val="004D4954"/>
    <w:rsid w:val="004D52AD"/>
    <w:rsid w:val="004D5720"/>
    <w:rsid w:val="004D5848"/>
    <w:rsid w:val="004D58A6"/>
    <w:rsid w:val="004D59D8"/>
    <w:rsid w:val="004D5D3E"/>
    <w:rsid w:val="004D5DB9"/>
    <w:rsid w:val="004D60B6"/>
    <w:rsid w:val="004D6101"/>
    <w:rsid w:val="004D6CB3"/>
    <w:rsid w:val="004D6DCB"/>
    <w:rsid w:val="004D7348"/>
    <w:rsid w:val="004D7569"/>
    <w:rsid w:val="004D7D82"/>
    <w:rsid w:val="004E02AA"/>
    <w:rsid w:val="004E096F"/>
    <w:rsid w:val="004E099F"/>
    <w:rsid w:val="004E0D16"/>
    <w:rsid w:val="004E1217"/>
    <w:rsid w:val="004E1E02"/>
    <w:rsid w:val="004E2177"/>
    <w:rsid w:val="004E2EE2"/>
    <w:rsid w:val="004E2FDD"/>
    <w:rsid w:val="004E34EE"/>
    <w:rsid w:val="004E3DAE"/>
    <w:rsid w:val="004E46D6"/>
    <w:rsid w:val="004E4783"/>
    <w:rsid w:val="004E508A"/>
    <w:rsid w:val="004E5B93"/>
    <w:rsid w:val="004E5C3E"/>
    <w:rsid w:val="004E6265"/>
    <w:rsid w:val="004E643A"/>
    <w:rsid w:val="004E6A91"/>
    <w:rsid w:val="004E6BD2"/>
    <w:rsid w:val="004E6C13"/>
    <w:rsid w:val="004E7374"/>
    <w:rsid w:val="004E752D"/>
    <w:rsid w:val="004F029F"/>
    <w:rsid w:val="004F08A6"/>
    <w:rsid w:val="004F0A9C"/>
    <w:rsid w:val="004F0AAF"/>
    <w:rsid w:val="004F0B34"/>
    <w:rsid w:val="004F177D"/>
    <w:rsid w:val="004F208E"/>
    <w:rsid w:val="004F20D5"/>
    <w:rsid w:val="004F24EC"/>
    <w:rsid w:val="004F27FB"/>
    <w:rsid w:val="004F2E19"/>
    <w:rsid w:val="004F3159"/>
    <w:rsid w:val="004F35A7"/>
    <w:rsid w:val="004F38CF"/>
    <w:rsid w:val="004F40CD"/>
    <w:rsid w:val="004F4115"/>
    <w:rsid w:val="004F44CC"/>
    <w:rsid w:val="004F4FD7"/>
    <w:rsid w:val="004F550D"/>
    <w:rsid w:val="004F567A"/>
    <w:rsid w:val="004F5727"/>
    <w:rsid w:val="004F5BC7"/>
    <w:rsid w:val="004F60BF"/>
    <w:rsid w:val="004F69A1"/>
    <w:rsid w:val="004F6ABF"/>
    <w:rsid w:val="004F6B62"/>
    <w:rsid w:val="004F7C73"/>
    <w:rsid w:val="005006F0"/>
    <w:rsid w:val="005013FE"/>
    <w:rsid w:val="00501C13"/>
    <w:rsid w:val="005025D8"/>
    <w:rsid w:val="00502C02"/>
    <w:rsid w:val="00502E52"/>
    <w:rsid w:val="00502FD7"/>
    <w:rsid w:val="00503147"/>
    <w:rsid w:val="00503985"/>
    <w:rsid w:val="00503B37"/>
    <w:rsid w:val="00503F29"/>
    <w:rsid w:val="00503FAC"/>
    <w:rsid w:val="0050474F"/>
    <w:rsid w:val="005055BC"/>
    <w:rsid w:val="00505F89"/>
    <w:rsid w:val="005060BE"/>
    <w:rsid w:val="00506371"/>
    <w:rsid w:val="005068B1"/>
    <w:rsid w:val="0050693B"/>
    <w:rsid w:val="00506ACF"/>
    <w:rsid w:val="005077C6"/>
    <w:rsid w:val="005078F1"/>
    <w:rsid w:val="0051003E"/>
    <w:rsid w:val="00510288"/>
    <w:rsid w:val="00510441"/>
    <w:rsid w:val="005109B9"/>
    <w:rsid w:val="0051102D"/>
    <w:rsid w:val="005125F4"/>
    <w:rsid w:val="00512A00"/>
    <w:rsid w:val="005136F8"/>
    <w:rsid w:val="0051418F"/>
    <w:rsid w:val="005141BB"/>
    <w:rsid w:val="00514373"/>
    <w:rsid w:val="0051453B"/>
    <w:rsid w:val="0051472A"/>
    <w:rsid w:val="005147E7"/>
    <w:rsid w:val="005148B3"/>
    <w:rsid w:val="00514ED4"/>
    <w:rsid w:val="00514F6E"/>
    <w:rsid w:val="005152B3"/>
    <w:rsid w:val="0051616B"/>
    <w:rsid w:val="005162CA"/>
    <w:rsid w:val="0051643F"/>
    <w:rsid w:val="00516846"/>
    <w:rsid w:val="005169E4"/>
    <w:rsid w:val="0051729A"/>
    <w:rsid w:val="0051782F"/>
    <w:rsid w:val="00517DF0"/>
    <w:rsid w:val="005201C6"/>
    <w:rsid w:val="005201F8"/>
    <w:rsid w:val="0052028F"/>
    <w:rsid w:val="005207C0"/>
    <w:rsid w:val="00520A3A"/>
    <w:rsid w:val="00521736"/>
    <w:rsid w:val="00521AC8"/>
    <w:rsid w:val="00521F66"/>
    <w:rsid w:val="005220FE"/>
    <w:rsid w:val="005228E2"/>
    <w:rsid w:val="005233D9"/>
    <w:rsid w:val="0052369D"/>
    <w:rsid w:val="00523798"/>
    <w:rsid w:val="00523A9C"/>
    <w:rsid w:val="00524C89"/>
    <w:rsid w:val="0052580F"/>
    <w:rsid w:val="00525A83"/>
    <w:rsid w:val="00525A97"/>
    <w:rsid w:val="00525C9A"/>
    <w:rsid w:val="00525E52"/>
    <w:rsid w:val="005271C8"/>
    <w:rsid w:val="00527279"/>
    <w:rsid w:val="005272A4"/>
    <w:rsid w:val="00527484"/>
    <w:rsid w:val="00527A2F"/>
    <w:rsid w:val="00530065"/>
    <w:rsid w:val="0053061B"/>
    <w:rsid w:val="00530D23"/>
    <w:rsid w:val="005312D9"/>
    <w:rsid w:val="0053273E"/>
    <w:rsid w:val="00532BA5"/>
    <w:rsid w:val="00533A6B"/>
    <w:rsid w:val="00533AA8"/>
    <w:rsid w:val="0053408B"/>
    <w:rsid w:val="00534447"/>
    <w:rsid w:val="00534878"/>
    <w:rsid w:val="00536884"/>
    <w:rsid w:val="00536D5E"/>
    <w:rsid w:val="00536FED"/>
    <w:rsid w:val="00537089"/>
    <w:rsid w:val="005372DB"/>
    <w:rsid w:val="00537840"/>
    <w:rsid w:val="00540626"/>
    <w:rsid w:val="00540665"/>
    <w:rsid w:val="00540A22"/>
    <w:rsid w:val="00540A99"/>
    <w:rsid w:val="00540CF5"/>
    <w:rsid w:val="00540F13"/>
    <w:rsid w:val="00540FBE"/>
    <w:rsid w:val="00541174"/>
    <w:rsid w:val="0054134F"/>
    <w:rsid w:val="00541394"/>
    <w:rsid w:val="005414D3"/>
    <w:rsid w:val="0054187D"/>
    <w:rsid w:val="00541F28"/>
    <w:rsid w:val="00542977"/>
    <w:rsid w:val="00542ACB"/>
    <w:rsid w:val="00542D19"/>
    <w:rsid w:val="00543592"/>
    <w:rsid w:val="005436B6"/>
    <w:rsid w:val="005437D6"/>
    <w:rsid w:val="00543920"/>
    <w:rsid w:val="0054482E"/>
    <w:rsid w:val="00544C3B"/>
    <w:rsid w:val="00544E52"/>
    <w:rsid w:val="0054503F"/>
    <w:rsid w:val="00545511"/>
    <w:rsid w:val="00545ADA"/>
    <w:rsid w:val="00545CC2"/>
    <w:rsid w:val="0054675C"/>
    <w:rsid w:val="00546880"/>
    <w:rsid w:val="0054702B"/>
    <w:rsid w:val="005472AE"/>
    <w:rsid w:val="005474AA"/>
    <w:rsid w:val="0055020C"/>
    <w:rsid w:val="005506B5"/>
    <w:rsid w:val="00551425"/>
    <w:rsid w:val="00551617"/>
    <w:rsid w:val="005518FA"/>
    <w:rsid w:val="00551A0C"/>
    <w:rsid w:val="00551AC0"/>
    <w:rsid w:val="0055203B"/>
    <w:rsid w:val="00552075"/>
    <w:rsid w:val="005524AE"/>
    <w:rsid w:val="00552629"/>
    <w:rsid w:val="00552E6F"/>
    <w:rsid w:val="00552FF9"/>
    <w:rsid w:val="0055308A"/>
    <w:rsid w:val="00553138"/>
    <w:rsid w:val="005534D5"/>
    <w:rsid w:val="0055382F"/>
    <w:rsid w:val="00553AF8"/>
    <w:rsid w:val="00553B60"/>
    <w:rsid w:val="00553DCE"/>
    <w:rsid w:val="00554066"/>
    <w:rsid w:val="00554A31"/>
    <w:rsid w:val="00554E6A"/>
    <w:rsid w:val="0055549C"/>
    <w:rsid w:val="005557FE"/>
    <w:rsid w:val="005568AC"/>
    <w:rsid w:val="00556C29"/>
    <w:rsid w:val="00557138"/>
    <w:rsid w:val="00557285"/>
    <w:rsid w:val="0055785A"/>
    <w:rsid w:val="00557CC6"/>
    <w:rsid w:val="0056088F"/>
    <w:rsid w:val="00560B80"/>
    <w:rsid w:val="00560DC7"/>
    <w:rsid w:val="00561431"/>
    <w:rsid w:val="00561607"/>
    <w:rsid w:val="005618B5"/>
    <w:rsid w:val="00561B6F"/>
    <w:rsid w:val="00561DE3"/>
    <w:rsid w:val="00562243"/>
    <w:rsid w:val="00562A4F"/>
    <w:rsid w:val="00562BF9"/>
    <w:rsid w:val="0056354D"/>
    <w:rsid w:val="0056372F"/>
    <w:rsid w:val="00563F22"/>
    <w:rsid w:val="00564987"/>
    <w:rsid w:val="005649A2"/>
    <w:rsid w:val="00564BC8"/>
    <w:rsid w:val="00564FDB"/>
    <w:rsid w:val="00565F14"/>
    <w:rsid w:val="00565F71"/>
    <w:rsid w:val="00566090"/>
    <w:rsid w:val="00566804"/>
    <w:rsid w:val="005668B3"/>
    <w:rsid w:val="00566AAA"/>
    <w:rsid w:val="00567143"/>
    <w:rsid w:val="005676FB"/>
    <w:rsid w:val="00567F8D"/>
    <w:rsid w:val="005700AD"/>
    <w:rsid w:val="005705F6"/>
    <w:rsid w:val="005707B9"/>
    <w:rsid w:val="00570A09"/>
    <w:rsid w:val="00570DE9"/>
    <w:rsid w:val="00570F82"/>
    <w:rsid w:val="00571056"/>
    <w:rsid w:val="00571AF7"/>
    <w:rsid w:val="00571CD0"/>
    <w:rsid w:val="0057261E"/>
    <w:rsid w:val="00572ED2"/>
    <w:rsid w:val="00572F2A"/>
    <w:rsid w:val="005730A8"/>
    <w:rsid w:val="005735CB"/>
    <w:rsid w:val="005739E8"/>
    <w:rsid w:val="00573A50"/>
    <w:rsid w:val="0057432F"/>
    <w:rsid w:val="00574DD7"/>
    <w:rsid w:val="00574F17"/>
    <w:rsid w:val="00575522"/>
    <w:rsid w:val="0057598F"/>
    <w:rsid w:val="00575BCF"/>
    <w:rsid w:val="0057652C"/>
    <w:rsid w:val="0057656D"/>
    <w:rsid w:val="00576CDE"/>
    <w:rsid w:val="00577019"/>
    <w:rsid w:val="005773E1"/>
    <w:rsid w:val="00577A4C"/>
    <w:rsid w:val="00577C94"/>
    <w:rsid w:val="00577E58"/>
    <w:rsid w:val="00580198"/>
    <w:rsid w:val="00581057"/>
    <w:rsid w:val="005824D6"/>
    <w:rsid w:val="00582B40"/>
    <w:rsid w:val="00582E4C"/>
    <w:rsid w:val="005836B1"/>
    <w:rsid w:val="005837A1"/>
    <w:rsid w:val="005837EF"/>
    <w:rsid w:val="00583925"/>
    <w:rsid w:val="005843C4"/>
    <w:rsid w:val="00584F6A"/>
    <w:rsid w:val="00584FAD"/>
    <w:rsid w:val="00585027"/>
    <w:rsid w:val="00586661"/>
    <w:rsid w:val="00586B85"/>
    <w:rsid w:val="00586C76"/>
    <w:rsid w:val="00587623"/>
    <w:rsid w:val="00590A61"/>
    <w:rsid w:val="00590D7F"/>
    <w:rsid w:val="005910EC"/>
    <w:rsid w:val="00591550"/>
    <w:rsid w:val="00591C38"/>
    <w:rsid w:val="00591ED0"/>
    <w:rsid w:val="0059351A"/>
    <w:rsid w:val="00593BC8"/>
    <w:rsid w:val="00593D68"/>
    <w:rsid w:val="00594144"/>
    <w:rsid w:val="00594678"/>
    <w:rsid w:val="00594736"/>
    <w:rsid w:val="00595240"/>
    <w:rsid w:val="00595E00"/>
    <w:rsid w:val="00595FAB"/>
    <w:rsid w:val="00596498"/>
    <w:rsid w:val="00596582"/>
    <w:rsid w:val="0059664D"/>
    <w:rsid w:val="00596898"/>
    <w:rsid w:val="00596A7A"/>
    <w:rsid w:val="005971F1"/>
    <w:rsid w:val="00597539"/>
    <w:rsid w:val="00597784"/>
    <w:rsid w:val="005979A3"/>
    <w:rsid w:val="005A0111"/>
    <w:rsid w:val="005A05EA"/>
    <w:rsid w:val="005A0987"/>
    <w:rsid w:val="005A1011"/>
    <w:rsid w:val="005A10EB"/>
    <w:rsid w:val="005A19E8"/>
    <w:rsid w:val="005A1FFC"/>
    <w:rsid w:val="005A31F0"/>
    <w:rsid w:val="005A3AD8"/>
    <w:rsid w:val="005A40EE"/>
    <w:rsid w:val="005A4E1B"/>
    <w:rsid w:val="005A5A8D"/>
    <w:rsid w:val="005A5B48"/>
    <w:rsid w:val="005A5CDB"/>
    <w:rsid w:val="005A5E1D"/>
    <w:rsid w:val="005A67C7"/>
    <w:rsid w:val="005A6B41"/>
    <w:rsid w:val="005A7743"/>
    <w:rsid w:val="005A7A21"/>
    <w:rsid w:val="005A7AA5"/>
    <w:rsid w:val="005A7DB8"/>
    <w:rsid w:val="005B04C8"/>
    <w:rsid w:val="005B0682"/>
    <w:rsid w:val="005B0824"/>
    <w:rsid w:val="005B0DCB"/>
    <w:rsid w:val="005B0E7B"/>
    <w:rsid w:val="005B0FF4"/>
    <w:rsid w:val="005B133A"/>
    <w:rsid w:val="005B1366"/>
    <w:rsid w:val="005B1A0A"/>
    <w:rsid w:val="005B1ECE"/>
    <w:rsid w:val="005B1F1F"/>
    <w:rsid w:val="005B26D6"/>
    <w:rsid w:val="005B2979"/>
    <w:rsid w:val="005B2B9C"/>
    <w:rsid w:val="005B2BAF"/>
    <w:rsid w:val="005B30C6"/>
    <w:rsid w:val="005B30FA"/>
    <w:rsid w:val="005B3ED2"/>
    <w:rsid w:val="005B45E5"/>
    <w:rsid w:val="005B4DFB"/>
    <w:rsid w:val="005B5612"/>
    <w:rsid w:val="005B6E94"/>
    <w:rsid w:val="005B71E6"/>
    <w:rsid w:val="005B7661"/>
    <w:rsid w:val="005B7E04"/>
    <w:rsid w:val="005B7FAE"/>
    <w:rsid w:val="005C03C0"/>
    <w:rsid w:val="005C04D6"/>
    <w:rsid w:val="005C04E2"/>
    <w:rsid w:val="005C1283"/>
    <w:rsid w:val="005C1418"/>
    <w:rsid w:val="005C17CA"/>
    <w:rsid w:val="005C2140"/>
    <w:rsid w:val="005C23DE"/>
    <w:rsid w:val="005C27CE"/>
    <w:rsid w:val="005C27DD"/>
    <w:rsid w:val="005C29AF"/>
    <w:rsid w:val="005C2B9D"/>
    <w:rsid w:val="005C2C09"/>
    <w:rsid w:val="005C2C28"/>
    <w:rsid w:val="005C2FDC"/>
    <w:rsid w:val="005C33DC"/>
    <w:rsid w:val="005C3C50"/>
    <w:rsid w:val="005C4690"/>
    <w:rsid w:val="005C4891"/>
    <w:rsid w:val="005C4C63"/>
    <w:rsid w:val="005C4EB1"/>
    <w:rsid w:val="005C5703"/>
    <w:rsid w:val="005C590F"/>
    <w:rsid w:val="005C6124"/>
    <w:rsid w:val="005C6187"/>
    <w:rsid w:val="005C68A1"/>
    <w:rsid w:val="005C70FF"/>
    <w:rsid w:val="005C7271"/>
    <w:rsid w:val="005C7E7B"/>
    <w:rsid w:val="005C7F14"/>
    <w:rsid w:val="005D0459"/>
    <w:rsid w:val="005D1093"/>
    <w:rsid w:val="005D153F"/>
    <w:rsid w:val="005D1DF8"/>
    <w:rsid w:val="005D2253"/>
    <w:rsid w:val="005D2B28"/>
    <w:rsid w:val="005D2D42"/>
    <w:rsid w:val="005D31A5"/>
    <w:rsid w:val="005D3B4B"/>
    <w:rsid w:val="005D3CE3"/>
    <w:rsid w:val="005D4596"/>
    <w:rsid w:val="005D538F"/>
    <w:rsid w:val="005D55C0"/>
    <w:rsid w:val="005D5D55"/>
    <w:rsid w:val="005D5D63"/>
    <w:rsid w:val="005D6422"/>
    <w:rsid w:val="005D67F9"/>
    <w:rsid w:val="005D6D8A"/>
    <w:rsid w:val="005D6EF5"/>
    <w:rsid w:val="005D7B71"/>
    <w:rsid w:val="005E041F"/>
    <w:rsid w:val="005E06DB"/>
    <w:rsid w:val="005E0770"/>
    <w:rsid w:val="005E0799"/>
    <w:rsid w:val="005E097D"/>
    <w:rsid w:val="005E0CB8"/>
    <w:rsid w:val="005E12FE"/>
    <w:rsid w:val="005E13ED"/>
    <w:rsid w:val="005E15BF"/>
    <w:rsid w:val="005E1751"/>
    <w:rsid w:val="005E1E20"/>
    <w:rsid w:val="005E2100"/>
    <w:rsid w:val="005E2621"/>
    <w:rsid w:val="005E2BBF"/>
    <w:rsid w:val="005E3949"/>
    <w:rsid w:val="005E3A5B"/>
    <w:rsid w:val="005E3DA9"/>
    <w:rsid w:val="005E40B6"/>
    <w:rsid w:val="005E4228"/>
    <w:rsid w:val="005E464C"/>
    <w:rsid w:val="005E4BD4"/>
    <w:rsid w:val="005E50C6"/>
    <w:rsid w:val="005E568D"/>
    <w:rsid w:val="005E5D32"/>
    <w:rsid w:val="005E6003"/>
    <w:rsid w:val="005E607D"/>
    <w:rsid w:val="005E66DD"/>
    <w:rsid w:val="005E6BBA"/>
    <w:rsid w:val="005E7A3D"/>
    <w:rsid w:val="005F0AEF"/>
    <w:rsid w:val="005F0CBA"/>
    <w:rsid w:val="005F16B5"/>
    <w:rsid w:val="005F188D"/>
    <w:rsid w:val="005F1C92"/>
    <w:rsid w:val="005F20B5"/>
    <w:rsid w:val="005F252A"/>
    <w:rsid w:val="005F265A"/>
    <w:rsid w:val="005F3301"/>
    <w:rsid w:val="005F4360"/>
    <w:rsid w:val="005F4433"/>
    <w:rsid w:val="005F508C"/>
    <w:rsid w:val="005F5478"/>
    <w:rsid w:val="005F5514"/>
    <w:rsid w:val="005F5B1E"/>
    <w:rsid w:val="005F6107"/>
    <w:rsid w:val="005F61A1"/>
    <w:rsid w:val="005F6434"/>
    <w:rsid w:val="005F66E6"/>
    <w:rsid w:val="005F7939"/>
    <w:rsid w:val="0060019F"/>
    <w:rsid w:val="00600851"/>
    <w:rsid w:val="00600886"/>
    <w:rsid w:val="00600B3C"/>
    <w:rsid w:val="00600BB0"/>
    <w:rsid w:val="00600FA2"/>
    <w:rsid w:val="006010BA"/>
    <w:rsid w:val="006015A4"/>
    <w:rsid w:val="00601769"/>
    <w:rsid w:val="00601DBB"/>
    <w:rsid w:val="00603095"/>
    <w:rsid w:val="00603D42"/>
    <w:rsid w:val="00604E3E"/>
    <w:rsid w:val="00604FA6"/>
    <w:rsid w:val="00604FFF"/>
    <w:rsid w:val="0060547F"/>
    <w:rsid w:val="00606336"/>
    <w:rsid w:val="00606E43"/>
    <w:rsid w:val="00607248"/>
    <w:rsid w:val="00607D09"/>
    <w:rsid w:val="0061097E"/>
    <w:rsid w:val="00610BA5"/>
    <w:rsid w:val="00611584"/>
    <w:rsid w:val="0061189A"/>
    <w:rsid w:val="00611B4E"/>
    <w:rsid w:val="00611F9A"/>
    <w:rsid w:val="00612067"/>
    <w:rsid w:val="00612C26"/>
    <w:rsid w:val="00612C7A"/>
    <w:rsid w:val="006131BA"/>
    <w:rsid w:val="00613390"/>
    <w:rsid w:val="0061547E"/>
    <w:rsid w:val="00615F2C"/>
    <w:rsid w:val="00615F90"/>
    <w:rsid w:val="0061611A"/>
    <w:rsid w:val="006162FA"/>
    <w:rsid w:val="00616723"/>
    <w:rsid w:val="006169CB"/>
    <w:rsid w:val="00616B5B"/>
    <w:rsid w:val="00617396"/>
    <w:rsid w:val="00617560"/>
    <w:rsid w:val="00617915"/>
    <w:rsid w:val="006179C8"/>
    <w:rsid w:val="00617C06"/>
    <w:rsid w:val="006201FA"/>
    <w:rsid w:val="00620294"/>
    <w:rsid w:val="006202E0"/>
    <w:rsid w:val="00620A4F"/>
    <w:rsid w:val="006210C5"/>
    <w:rsid w:val="006215C0"/>
    <w:rsid w:val="0062164A"/>
    <w:rsid w:val="00621DE4"/>
    <w:rsid w:val="00621E5B"/>
    <w:rsid w:val="00622AA0"/>
    <w:rsid w:val="00622DDC"/>
    <w:rsid w:val="00623552"/>
    <w:rsid w:val="006237D6"/>
    <w:rsid w:val="0062498E"/>
    <w:rsid w:val="00624EBC"/>
    <w:rsid w:val="00625B87"/>
    <w:rsid w:val="00625C86"/>
    <w:rsid w:val="006262A5"/>
    <w:rsid w:val="00626E36"/>
    <w:rsid w:val="00627494"/>
    <w:rsid w:val="006277C3"/>
    <w:rsid w:val="006277D1"/>
    <w:rsid w:val="00627806"/>
    <w:rsid w:val="0062785A"/>
    <w:rsid w:val="00627AA7"/>
    <w:rsid w:val="00627B86"/>
    <w:rsid w:val="00627FE9"/>
    <w:rsid w:val="00630202"/>
    <w:rsid w:val="006306A6"/>
    <w:rsid w:val="0063146D"/>
    <w:rsid w:val="00631603"/>
    <w:rsid w:val="00632192"/>
    <w:rsid w:val="00633F51"/>
    <w:rsid w:val="00634322"/>
    <w:rsid w:val="0063495D"/>
    <w:rsid w:val="00634A40"/>
    <w:rsid w:val="00635441"/>
    <w:rsid w:val="006357B9"/>
    <w:rsid w:val="0063647E"/>
    <w:rsid w:val="00636BAD"/>
    <w:rsid w:val="00636E22"/>
    <w:rsid w:val="00637085"/>
    <w:rsid w:val="0063734A"/>
    <w:rsid w:val="006374AC"/>
    <w:rsid w:val="006374F2"/>
    <w:rsid w:val="00637A6F"/>
    <w:rsid w:val="00637CF0"/>
    <w:rsid w:val="00637DFC"/>
    <w:rsid w:val="0064016E"/>
    <w:rsid w:val="006409B3"/>
    <w:rsid w:val="00640BF7"/>
    <w:rsid w:val="00641BCE"/>
    <w:rsid w:val="006423CD"/>
    <w:rsid w:val="00642945"/>
    <w:rsid w:val="00642DB3"/>
    <w:rsid w:val="00643B90"/>
    <w:rsid w:val="006457BA"/>
    <w:rsid w:val="00646C3A"/>
    <w:rsid w:val="00647BFC"/>
    <w:rsid w:val="00647C7A"/>
    <w:rsid w:val="006500D1"/>
    <w:rsid w:val="00650120"/>
    <w:rsid w:val="006504B5"/>
    <w:rsid w:val="006507E1"/>
    <w:rsid w:val="00650F73"/>
    <w:rsid w:val="0065106A"/>
    <w:rsid w:val="0065136A"/>
    <w:rsid w:val="0065180B"/>
    <w:rsid w:val="006518B9"/>
    <w:rsid w:val="00653056"/>
    <w:rsid w:val="00653326"/>
    <w:rsid w:val="00653B04"/>
    <w:rsid w:val="00654ABD"/>
    <w:rsid w:val="00655A14"/>
    <w:rsid w:val="00655EFE"/>
    <w:rsid w:val="006563A9"/>
    <w:rsid w:val="006564F0"/>
    <w:rsid w:val="006568A7"/>
    <w:rsid w:val="00656D9F"/>
    <w:rsid w:val="00657413"/>
    <w:rsid w:val="00657BDB"/>
    <w:rsid w:val="00657BF4"/>
    <w:rsid w:val="00660177"/>
    <w:rsid w:val="00660629"/>
    <w:rsid w:val="00660CFB"/>
    <w:rsid w:val="006617FF"/>
    <w:rsid w:val="00661905"/>
    <w:rsid w:val="00661A30"/>
    <w:rsid w:val="00661AD2"/>
    <w:rsid w:val="00661E3D"/>
    <w:rsid w:val="0066265A"/>
    <w:rsid w:val="006627EF"/>
    <w:rsid w:val="006629DE"/>
    <w:rsid w:val="00664173"/>
    <w:rsid w:val="006646D6"/>
    <w:rsid w:val="0066485C"/>
    <w:rsid w:val="00664BB4"/>
    <w:rsid w:val="006657AB"/>
    <w:rsid w:val="006657E5"/>
    <w:rsid w:val="00666153"/>
    <w:rsid w:val="006669D4"/>
    <w:rsid w:val="00666A09"/>
    <w:rsid w:val="00667266"/>
    <w:rsid w:val="0066734B"/>
    <w:rsid w:val="00667871"/>
    <w:rsid w:val="00667969"/>
    <w:rsid w:val="00667FA5"/>
    <w:rsid w:val="006703EA"/>
    <w:rsid w:val="006709A0"/>
    <w:rsid w:val="00670DE4"/>
    <w:rsid w:val="00671497"/>
    <w:rsid w:val="006725D0"/>
    <w:rsid w:val="00672982"/>
    <w:rsid w:val="00672B20"/>
    <w:rsid w:val="00672B79"/>
    <w:rsid w:val="00673068"/>
    <w:rsid w:val="006734E7"/>
    <w:rsid w:val="006735F6"/>
    <w:rsid w:val="0067411C"/>
    <w:rsid w:val="00674438"/>
    <w:rsid w:val="0067493B"/>
    <w:rsid w:val="00674E99"/>
    <w:rsid w:val="00674F91"/>
    <w:rsid w:val="00675127"/>
    <w:rsid w:val="0067581A"/>
    <w:rsid w:val="00675945"/>
    <w:rsid w:val="00676D54"/>
    <w:rsid w:val="00677DA1"/>
    <w:rsid w:val="00677DDA"/>
    <w:rsid w:val="006801C4"/>
    <w:rsid w:val="00680BE0"/>
    <w:rsid w:val="00681013"/>
    <w:rsid w:val="00681484"/>
    <w:rsid w:val="00681D99"/>
    <w:rsid w:val="006820FB"/>
    <w:rsid w:val="006829F1"/>
    <w:rsid w:val="006834DA"/>
    <w:rsid w:val="00683CFE"/>
    <w:rsid w:val="006840AB"/>
    <w:rsid w:val="006843B8"/>
    <w:rsid w:val="006848C1"/>
    <w:rsid w:val="00684D4E"/>
    <w:rsid w:val="00685434"/>
    <w:rsid w:val="006854F2"/>
    <w:rsid w:val="00685907"/>
    <w:rsid w:val="00685A22"/>
    <w:rsid w:val="00685AC9"/>
    <w:rsid w:val="00685AE6"/>
    <w:rsid w:val="00686123"/>
    <w:rsid w:val="00686579"/>
    <w:rsid w:val="006866FE"/>
    <w:rsid w:val="006870F9"/>
    <w:rsid w:val="00690175"/>
    <w:rsid w:val="006903E7"/>
    <w:rsid w:val="00690A11"/>
    <w:rsid w:val="0069117E"/>
    <w:rsid w:val="00691628"/>
    <w:rsid w:val="0069211A"/>
    <w:rsid w:val="006924F3"/>
    <w:rsid w:val="00692D37"/>
    <w:rsid w:val="006937B7"/>
    <w:rsid w:val="00693870"/>
    <w:rsid w:val="006938B7"/>
    <w:rsid w:val="00694A9A"/>
    <w:rsid w:val="00694BC5"/>
    <w:rsid w:val="00694D66"/>
    <w:rsid w:val="00694E1F"/>
    <w:rsid w:val="00694ED4"/>
    <w:rsid w:val="00694F18"/>
    <w:rsid w:val="0069521D"/>
    <w:rsid w:val="0069531E"/>
    <w:rsid w:val="00695468"/>
    <w:rsid w:val="006955D3"/>
    <w:rsid w:val="00695826"/>
    <w:rsid w:val="006961C9"/>
    <w:rsid w:val="0069620D"/>
    <w:rsid w:val="006972D7"/>
    <w:rsid w:val="00697B16"/>
    <w:rsid w:val="00697D0C"/>
    <w:rsid w:val="00697F6F"/>
    <w:rsid w:val="006A04BA"/>
    <w:rsid w:val="006A1396"/>
    <w:rsid w:val="006A1A38"/>
    <w:rsid w:val="006A1E37"/>
    <w:rsid w:val="006A2101"/>
    <w:rsid w:val="006A21CD"/>
    <w:rsid w:val="006A3321"/>
    <w:rsid w:val="006A39A6"/>
    <w:rsid w:val="006A3D04"/>
    <w:rsid w:val="006A3DDA"/>
    <w:rsid w:val="006A3DE5"/>
    <w:rsid w:val="006A4434"/>
    <w:rsid w:val="006A45EC"/>
    <w:rsid w:val="006A5364"/>
    <w:rsid w:val="006A547E"/>
    <w:rsid w:val="006A607A"/>
    <w:rsid w:val="006A6217"/>
    <w:rsid w:val="006A6963"/>
    <w:rsid w:val="006A7057"/>
    <w:rsid w:val="006A7095"/>
    <w:rsid w:val="006A755D"/>
    <w:rsid w:val="006B0032"/>
    <w:rsid w:val="006B0A6B"/>
    <w:rsid w:val="006B0B95"/>
    <w:rsid w:val="006B0E71"/>
    <w:rsid w:val="006B108C"/>
    <w:rsid w:val="006B1203"/>
    <w:rsid w:val="006B1BA8"/>
    <w:rsid w:val="006B215C"/>
    <w:rsid w:val="006B23D8"/>
    <w:rsid w:val="006B2C2A"/>
    <w:rsid w:val="006B2F09"/>
    <w:rsid w:val="006B38DA"/>
    <w:rsid w:val="006B3C2E"/>
    <w:rsid w:val="006B4399"/>
    <w:rsid w:val="006B4667"/>
    <w:rsid w:val="006B4790"/>
    <w:rsid w:val="006B516B"/>
    <w:rsid w:val="006B5661"/>
    <w:rsid w:val="006B5D89"/>
    <w:rsid w:val="006B63B8"/>
    <w:rsid w:val="006B676B"/>
    <w:rsid w:val="006B67EE"/>
    <w:rsid w:val="006B6CD3"/>
    <w:rsid w:val="006B6D60"/>
    <w:rsid w:val="006B6EC5"/>
    <w:rsid w:val="006B7B2A"/>
    <w:rsid w:val="006C04EC"/>
    <w:rsid w:val="006C097E"/>
    <w:rsid w:val="006C0CD4"/>
    <w:rsid w:val="006C0EF9"/>
    <w:rsid w:val="006C0F48"/>
    <w:rsid w:val="006C157F"/>
    <w:rsid w:val="006C180C"/>
    <w:rsid w:val="006C2C15"/>
    <w:rsid w:val="006C2FA1"/>
    <w:rsid w:val="006C31C7"/>
    <w:rsid w:val="006C3506"/>
    <w:rsid w:val="006C3992"/>
    <w:rsid w:val="006C3DC9"/>
    <w:rsid w:val="006C47B5"/>
    <w:rsid w:val="006C4AFA"/>
    <w:rsid w:val="006C5269"/>
    <w:rsid w:val="006C54C3"/>
    <w:rsid w:val="006C5575"/>
    <w:rsid w:val="006C574F"/>
    <w:rsid w:val="006C57EC"/>
    <w:rsid w:val="006C6F9A"/>
    <w:rsid w:val="006C7F0C"/>
    <w:rsid w:val="006D0199"/>
    <w:rsid w:val="006D04C8"/>
    <w:rsid w:val="006D0ADC"/>
    <w:rsid w:val="006D0DC9"/>
    <w:rsid w:val="006D13C6"/>
    <w:rsid w:val="006D13DC"/>
    <w:rsid w:val="006D19CD"/>
    <w:rsid w:val="006D1D20"/>
    <w:rsid w:val="006D1D88"/>
    <w:rsid w:val="006D1EC9"/>
    <w:rsid w:val="006D2DFB"/>
    <w:rsid w:val="006D312A"/>
    <w:rsid w:val="006D322E"/>
    <w:rsid w:val="006D3629"/>
    <w:rsid w:val="006D3B53"/>
    <w:rsid w:val="006D3D13"/>
    <w:rsid w:val="006D4980"/>
    <w:rsid w:val="006D534E"/>
    <w:rsid w:val="006D60F3"/>
    <w:rsid w:val="006D628C"/>
    <w:rsid w:val="006D6616"/>
    <w:rsid w:val="006D662D"/>
    <w:rsid w:val="006D68A5"/>
    <w:rsid w:val="006E09CD"/>
    <w:rsid w:val="006E0A59"/>
    <w:rsid w:val="006E0BB7"/>
    <w:rsid w:val="006E0C72"/>
    <w:rsid w:val="006E1C3B"/>
    <w:rsid w:val="006E20F4"/>
    <w:rsid w:val="006E2254"/>
    <w:rsid w:val="006E2866"/>
    <w:rsid w:val="006E322A"/>
    <w:rsid w:val="006E369C"/>
    <w:rsid w:val="006E36A5"/>
    <w:rsid w:val="006E3739"/>
    <w:rsid w:val="006E4848"/>
    <w:rsid w:val="006E4A83"/>
    <w:rsid w:val="006E527F"/>
    <w:rsid w:val="006E53BF"/>
    <w:rsid w:val="006E553C"/>
    <w:rsid w:val="006E58D9"/>
    <w:rsid w:val="006E631D"/>
    <w:rsid w:val="006E71DD"/>
    <w:rsid w:val="006E7A12"/>
    <w:rsid w:val="006F0063"/>
    <w:rsid w:val="006F03D8"/>
    <w:rsid w:val="006F07B7"/>
    <w:rsid w:val="006F07E5"/>
    <w:rsid w:val="006F0BA0"/>
    <w:rsid w:val="006F0DD1"/>
    <w:rsid w:val="006F166C"/>
    <w:rsid w:val="006F1732"/>
    <w:rsid w:val="006F1ED3"/>
    <w:rsid w:val="006F36F9"/>
    <w:rsid w:val="006F3D2A"/>
    <w:rsid w:val="006F51CF"/>
    <w:rsid w:val="006F5899"/>
    <w:rsid w:val="006F5977"/>
    <w:rsid w:val="006F5ED8"/>
    <w:rsid w:val="006F633C"/>
    <w:rsid w:val="006F6EDB"/>
    <w:rsid w:val="006F727E"/>
    <w:rsid w:val="006F74CF"/>
    <w:rsid w:val="006F758A"/>
    <w:rsid w:val="006F7A9F"/>
    <w:rsid w:val="006F7E41"/>
    <w:rsid w:val="00700330"/>
    <w:rsid w:val="007007C2"/>
    <w:rsid w:val="00700806"/>
    <w:rsid w:val="00702E81"/>
    <w:rsid w:val="007045CE"/>
    <w:rsid w:val="00704ADB"/>
    <w:rsid w:val="00705052"/>
    <w:rsid w:val="0070509F"/>
    <w:rsid w:val="0070519C"/>
    <w:rsid w:val="007060AC"/>
    <w:rsid w:val="00706E0D"/>
    <w:rsid w:val="00707F5D"/>
    <w:rsid w:val="0071022F"/>
    <w:rsid w:val="0071123F"/>
    <w:rsid w:val="00711C80"/>
    <w:rsid w:val="00711FE4"/>
    <w:rsid w:val="007121BE"/>
    <w:rsid w:val="007121DC"/>
    <w:rsid w:val="007124E9"/>
    <w:rsid w:val="0071319F"/>
    <w:rsid w:val="00713377"/>
    <w:rsid w:val="00713521"/>
    <w:rsid w:val="00713B7C"/>
    <w:rsid w:val="0071419A"/>
    <w:rsid w:val="00714972"/>
    <w:rsid w:val="007151EB"/>
    <w:rsid w:val="00715718"/>
    <w:rsid w:val="007157BA"/>
    <w:rsid w:val="0071587A"/>
    <w:rsid w:val="00715E41"/>
    <w:rsid w:val="00716A62"/>
    <w:rsid w:val="00717824"/>
    <w:rsid w:val="00717B02"/>
    <w:rsid w:val="00720398"/>
    <w:rsid w:val="0072060C"/>
    <w:rsid w:val="007208A2"/>
    <w:rsid w:val="007219B9"/>
    <w:rsid w:val="00721C48"/>
    <w:rsid w:val="00721D3F"/>
    <w:rsid w:val="0072207C"/>
    <w:rsid w:val="007220E8"/>
    <w:rsid w:val="007221BB"/>
    <w:rsid w:val="00722335"/>
    <w:rsid w:val="00722807"/>
    <w:rsid w:val="00722ADC"/>
    <w:rsid w:val="0072300A"/>
    <w:rsid w:val="00723768"/>
    <w:rsid w:val="00724A28"/>
    <w:rsid w:val="00724D31"/>
    <w:rsid w:val="00725836"/>
    <w:rsid w:val="00725ABA"/>
    <w:rsid w:val="00725BE9"/>
    <w:rsid w:val="00725F3F"/>
    <w:rsid w:val="007264C4"/>
    <w:rsid w:val="00726682"/>
    <w:rsid w:val="00726950"/>
    <w:rsid w:val="0072716F"/>
    <w:rsid w:val="007271C1"/>
    <w:rsid w:val="0072731A"/>
    <w:rsid w:val="00727983"/>
    <w:rsid w:val="00730004"/>
    <w:rsid w:val="00730239"/>
    <w:rsid w:val="00730441"/>
    <w:rsid w:val="007306D3"/>
    <w:rsid w:val="00730EE5"/>
    <w:rsid w:val="00731316"/>
    <w:rsid w:val="007323DB"/>
    <w:rsid w:val="007324EC"/>
    <w:rsid w:val="00732762"/>
    <w:rsid w:val="007327BA"/>
    <w:rsid w:val="00732A3D"/>
    <w:rsid w:val="00732AE0"/>
    <w:rsid w:val="00732F8B"/>
    <w:rsid w:val="007330D4"/>
    <w:rsid w:val="0073317C"/>
    <w:rsid w:val="007332A5"/>
    <w:rsid w:val="007335A2"/>
    <w:rsid w:val="00733C46"/>
    <w:rsid w:val="007345D4"/>
    <w:rsid w:val="00734F37"/>
    <w:rsid w:val="00734FAD"/>
    <w:rsid w:val="00735823"/>
    <w:rsid w:val="007358AF"/>
    <w:rsid w:val="00736028"/>
    <w:rsid w:val="007361C0"/>
    <w:rsid w:val="00736A22"/>
    <w:rsid w:val="00736CCF"/>
    <w:rsid w:val="00740C76"/>
    <w:rsid w:val="00741A85"/>
    <w:rsid w:val="00741EE1"/>
    <w:rsid w:val="007420B7"/>
    <w:rsid w:val="00742B75"/>
    <w:rsid w:val="00742FB4"/>
    <w:rsid w:val="0074380E"/>
    <w:rsid w:val="00743A45"/>
    <w:rsid w:val="00743BA5"/>
    <w:rsid w:val="00744D31"/>
    <w:rsid w:val="00744E9A"/>
    <w:rsid w:val="007450EE"/>
    <w:rsid w:val="007453B4"/>
    <w:rsid w:val="00746D65"/>
    <w:rsid w:val="007470FF"/>
    <w:rsid w:val="007479C0"/>
    <w:rsid w:val="00747A59"/>
    <w:rsid w:val="00747B85"/>
    <w:rsid w:val="00747D68"/>
    <w:rsid w:val="00747DA9"/>
    <w:rsid w:val="00750475"/>
    <w:rsid w:val="00750769"/>
    <w:rsid w:val="007508A1"/>
    <w:rsid w:val="007508E1"/>
    <w:rsid w:val="00751230"/>
    <w:rsid w:val="00751558"/>
    <w:rsid w:val="00751E5D"/>
    <w:rsid w:val="00752C8F"/>
    <w:rsid w:val="00752D8F"/>
    <w:rsid w:val="00753073"/>
    <w:rsid w:val="00753416"/>
    <w:rsid w:val="00753979"/>
    <w:rsid w:val="00754077"/>
    <w:rsid w:val="00754172"/>
    <w:rsid w:val="00754878"/>
    <w:rsid w:val="00754ADD"/>
    <w:rsid w:val="00756882"/>
    <w:rsid w:val="00756FE3"/>
    <w:rsid w:val="007573DE"/>
    <w:rsid w:val="00757983"/>
    <w:rsid w:val="00757B12"/>
    <w:rsid w:val="00757B90"/>
    <w:rsid w:val="00757BF8"/>
    <w:rsid w:val="00760258"/>
    <w:rsid w:val="007606B7"/>
    <w:rsid w:val="0076071F"/>
    <w:rsid w:val="00760F3D"/>
    <w:rsid w:val="00761DC8"/>
    <w:rsid w:val="007627C2"/>
    <w:rsid w:val="00762914"/>
    <w:rsid w:val="00762CC7"/>
    <w:rsid w:val="00762D4E"/>
    <w:rsid w:val="00763728"/>
    <w:rsid w:val="00763A29"/>
    <w:rsid w:val="00763B1B"/>
    <w:rsid w:val="00763B2D"/>
    <w:rsid w:val="00763EA3"/>
    <w:rsid w:val="00763F24"/>
    <w:rsid w:val="00764100"/>
    <w:rsid w:val="007649CB"/>
    <w:rsid w:val="00764FDC"/>
    <w:rsid w:val="0076573B"/>
    <w:rsid w:val="007659ED"/>
    <w:rsid w:val="00765DEB"/>
    <w:rsid w:val="007671B2"/>
    <w:rsid w:val="0076724C"/>
    <w:rsid w:val="00767458"/>
    <w:rsid w:val="007679D4"/>
    <w:rsid w:val="00767DC8"/>
    <w:rsid w:val="00770041"/>
    <w:rsid w:val="00771094"/>
    <w:rsid w:val="00771294"/>
    <w:rsid w:val="0077205E"/>
    <w:rsid w:val="00772259"/>
    <w:rsid w:val="0077275C"/>
    <w:rsid w:val="00772BF9"/>
    <w:rsid w:val="00772D7A"/>
    <w:rsid w:val="00772EE6"/>
    <w:rsid w:val="00773441"/>
    <w:rsid w:val="007734AE"/>
    <w:rsid w:val="00773C47"/>
    <w:rsid w:val="00773F08"/>
    <w:rsid w:val="0077409D"/>
    <w:rsid w:val="00774E6B"/>
    <w:rsid w:val="0077530B"/>
    <w:rsid w:val="00775844"/>
    <w:rsid w:val="00775EE8"/>
    <w:rsid w:val="00775FAB"/>
    <w:rsid w:val="00776096"/>
    <w:rsid w:val="00776630"/>
    <w:rsid w:val="00776AFC"/>
    <w:rsid w:val="00776B99"/>
    <w:rsid w:val="00776DAC"/>
    <w:rsid w:val="00776E3C"/>
    <w:rsid w:val="00777090"/>
    <w:rsid w:val="00777345"/>
    <w:rsid w:val="0077738E"/>
    <w:rsid w:val="007774C6"/>
    <w:rsid w:val="00777562"/>
    <w:rsid w:val="007779F7"/>
    <w:rsid w:val="00780446"/>
    <w:rsid w:val="007806BF"/>
    <w:rsid w:val="00780750"/>
    <w:rsid w:val="00780BA3"/>
    <w:rsid w:val="00780C03"/>
    <w:rsid w:val="00780CD0"/>
    <w:rsid w:val="00780D5F"/>
    <w:rsid w:val="00780EB1"/>
    <w:rsid w:val="0078157D"/>
    <w:rsid w:val="00781BF2"/>
    <w:rsid w:val="00782FA9"/>
    <w:rsid w:val="007839F9"/>
    <w:rsid w:val="007844F2"/>
    <w:rsid w:val="00784512"/>
    <w:rsid w:val="00784800"/>
    <w:rsid w:val="0078495D"/>
    <w:rsid w:val="007867D6"/>
    <w:rsid w:val="00786B30"/>
    <w:rsid w:val="00786CCC"/>
    <w:rsid w:val="007876AB"/>
    <w:rsid w:val="00790073"/>
    <w:rsid w:val="007905E5"/>
    <w:rsid w:val="00790758"/>
    <w:rsid w:val="007911D4"/>
    <w:rsid w:val="00792624"/>
    <w:rsid w:val="00792819"/>
    <w:rsid w:val="007928CE"/>
    <w:rsid w:val="00792B1E"/>
    <w:rsid w:val="00792EED"/>
    <w:rsid w:val="00793183"/>
    <w:rsid w:val="007932ED"/>
    <w:rsid w:val="00793B55"/>
    <w:rsid w:val="00794585"/>
    <w:rsid w:val="0079491D"/>
    <w:rsid w:val="00794926"/>
    <w:rsid w:val="00794B22"/>
    <w:rsid w:val="00794FA3"/>
    <w:rsid w:val="00795770"/>
    <w:rsid w:val="007966D1"/>
    <w:rsid w:val="00796717"/>
    <w:rsid w:val="0079671C"/>
    <w:rsid w:val="00797112"/>
    <w:rsid w:val="00797715"/>
    <w:rsid w:val="007979B5"/>
    <w:rsid w:val="00797AB3"/>
    <w:rsid w:val="00797B4B"/>
    <w:rsid w:val="007A031B"/>
    <w:rsid w:val="007A051B"/>
    <w:rsid w:val="007A07C5"/>
    <w:rsid w:val="007A0BC2"/>
    <w:rsid w:val="007A0C18"/>
    <w:rsid w:val="007A1383"/>
    <w:rsid w:val="007A1667"/>
    <w:rsid w:val="007A1960"/>
    <w:rsid w:val="007A1F8E"/>
    <w:rsid w:val="007A21CF"/>
    <w:rsid w:val="007A2224"/>
    <w:rsid w:val="007A2227"/>
    <w:rsid w:val="007A24A6"/>
    <w:rsid w:val="007A2804"/>
    <w:rsid w:val="007A41F4"/>
    <w:rsid w:val="007A449C"/>
    <w:rsid w:val="007A480F"/>
    <w:rsid w:val="007A5A73"/>
    <w:rsid w:val="007A619B"/>
    <w:rsid w:val="007A6484"/>
    <w:rsid w:val="007A664E"/>
    <w:rsid w:val="007A68AE"/>
    <w:rsid w:val="007A6A14"/>
    <w:rsid w:val="007A6A81"/>
    <w:rsid w:val="007A70DA"/>
    <w:rsid w:val="007A76B0"/>
    <w:rsid w:val="007A7B62"/>
    <w:rsid w:val="007B0016"/>
    <w:rsid w:val="007B059E"/>
    <w:rsid w:val="007B07D8"/>
    <w:rsid w:val="007B08FD"/>
    <w:rsid w:val="007B0BA0"/>
    <w:rsid w:val="007B0BD3"/>
    <w:rsid w:val="007B18DC"/>
    <w:rsid w:val="007B1983"/>
    <w:rsid w:val="007B1B14"/>
    <w:rsid w:val="007B1ED0"/>
    <w:rsid w:val="007B1ED9"/>
    <w:rsid w:val="007B2082"/>
    <w:rsid w:val="007B20B1"/>
    <w:rsid w:val="007B229D"/>
    <w:rsid w:val="007B238C"/>
    <w:rsid w:val="007B25EB"/>
    <w:rsid w:val="007B2730"/>
    <w:rsid w:val="007B2AC0"/>
    <w:rsid w:val="007B43BF"/>
    <w:rsid w:val="007B4A29"/>
    <w:rsid w:val="007B4F50"/>
    <w:rsid w:val="007B5339"/>
    <w:rsid w:val="007B5464"/>
    <w:rsid w:val="007B54DF"/>
    <w:rsid w:val="007B5A89"/>
    <w:rsid w:val="007B5D89"/>
    <w:rsid w:val="007B5F72"/>
    <w:rsid w:val="007B6CB6"/>
    <w:rsid w:val="007B7326"/>
    <w:rsid w:val="007B73D9"/>
    <w:rsid w:val="007B7D09"/>
    <w:rsid w:val="007C03AB"/>
    <w:rsid w:val="007C09ED"/>
    <w:rsid w:val="007C0EB1"/>
    <w:rsid w:val="007C0ED8"/>
    <w:rsid w:val="007C10C1"/>
    <w:rsid w:val="007C2126"/>
    <w:rsid w:val="007C240C"/>
    <w:rsid w:val="007C2AE7"/>
    <w:rsid w:val="007C2B2D"/>
    <w:rsid w:val="007C2EA7"/>
    <w:rsid w:val="007C360E"/>
    <w:rsid w:val="007C3736"/>
    <w:rsid w:val="007C395D"/>
    <w:rsid w:val="007C422A"/>
    <w:rsid w:val="007C42B0"/>
    <w:rsid w:val="007C4324"/>
    <w:rsid w:val="007C48CA"/>
    <w:rsid w:val="007C4C6F"/>
    <w:rsid w:val="007C4E95"/>
    <w:rsid w:val="007C53F6"/>
    <w:rsid w:val="007C5935"/>
    <w:rsid w:val="007C5A43"/>
    <w:rsid w:val="007C5E94"/>
    <w:rsid w:val="007C6081"/>
    <w:rsid w:val="007C611F"/>
    <w:rsid w:val="007C682F"/>
    <w:rsid w:val="007D0367"/>
    <w:rsid w:val="007D0A3F"/>
    <w:rsid w:val="007D0A89"/>
    <w:rsid w:val="007D0BE4"/>
    <w:rsid w:val="007D2294"/>
    <w:rsid w:val="007D30CA"/>
    <w:rsid w:val="007D3503"/>
    <w:rsid w:val="007D36E2"/>
    <w:rsid w:val="007D3C6A"/>
    <w:rsid w:val="007D440B"/>
    <w:rsid w:val="007D4DF6"/>
    <w:rsid w:val="007D5106"/>
    <w:rsid w:val="007D57E7"/>
    <w:rsid w:val="007D58F4"/>
    <w:rsid w:val="007D60A5"/>
    <w:rsid w:val="007D663D"/>
    <w:rsid w:val="007D66D3"/>
    <w:rsid w:val="007D6A4B"/>
    <w:rsid w:val="007D6F12"/>
    <w:rsid w:val="007D730B"/>
    <w:rsid w:val="007D7387"/>
    <w:rsid w:val="007D742B"/>
    <w:rsid w:val="007D7858"/>
    <w:rsid w:val="007D7965"/>
    <w:rsid w:val="007D7F4C"/>
    <w:rsid w:val="007E02CF"/>
    <w:rsid w:val="007E0783"/>
    <w:rsid w:val="007E080C"/>
    <w:rsid w:val="007E1094"/>
    <w:rsid w:val="007E159A"/>
    <w:rsid w:val="007E19F4"/>
    <w:rsid w:val="007E1C9C"/>
    <w:rsid w:val="007E1E96"/>
    <w:rsid w:val="007E2051"/>
    <w:rsid w:val="007E257E"/>
    <w:rsid w:val="007E2CCE"/>
    <w:rsid w:val="007E37F0"/>
    <w:rsid w:val="007E4288"/>
    <w:rsid w:val="007E457C"/>
    <w:rsid w:val="007E4ADE"/>
    <w:rsid w:val="007E4CA9"/>
    <w:rsid w:val="007E4E85"/>
    <w:rsid w:val="007E5213"/>
    <w:rsid w:val="007E5461"/>
    <w:rsid w:val="007E55BF"/>
    <w:rsid w:val="007E55F3"/>
    <w:rsid w:val="007E5F63"/>
    <w:rsid w:val="007E60C0"/>
    <w:rsid w:val="007E7965"/>
    <w:rsid w:val="007E7C20"/>
    <w:rsid w:val="007E7CA3"/>
    <w:rsid w:val="007E7D04"/>
    <w:rsid w:val="007E7E99"/>
    <w:rsid w:val="007F0438"/>
    <w:rsid w:val="007F0CB0"/>
    <w:rsid w:val="007F1DF6"/>
    <w:rsid w:val="007F3728"/>
    <w:rsid w:val="007F3767"/>
    <w:rsid w:val="007F37BF"/>
    <w:rsid w:val="007F3931"/>
    <w:rsid w:val="007F3979"/>
    <w:rsid w:val="007F3CB1"/>
    <w:rsid w:val="007F3DD0"/>
    <w:rsid w:val="007F44B9"/>
    <w:rsid w:val="007F4CE1"/>
    <w:rsid w:val="007F4D22"/>
    <w:rsid w:val="007F525E"/>
    <w:rsid w:val="007F5843"/>
    <w:rsid w:val="007F5E11"/>
    <w:rsid w:val="007F6134"/>
    <w:rsid w:val="007F650D"/>
    <w:rsid w:val="007F6775"/>
    <w:rsid w:val="007F72B7"/>
    <w:rsid w:val="007F747E"/>
    <w:rsid w:val="007F77CA"/>
    <w:rsid w:val="007F7D0E"/>
    <w:rsid w:val="008007E7"/>
    <w:rsid w:val="00800D0E"/>
    <w:rsid w:val="00800D48"/>
    <w:rsid w:val="00802407"/>
    <w:rsid w:val="008028F6"/>
    <w:rsid w:val="00802AD2"/>
    <w:rsid w:val="00802CCE"/>
    <w:rsid w:val="00803610"/>
    <w:rsid w:val="00803C8D"/>
    <w:rsid w:val="00803CD5"/>
    <w:rsid w:val="00804F24"/>
    <w:rsid w:val="00805EBF"/>
    <w:rsid w:val="00805FBD"/>
    <w:rsid w:val="00806122"/>
    <w:rsid w:val="0080632B"/>
    <w:rsid w:val="008064BC"/>
    <w:rsid w:val="00806DD5"/>
    <w:rsid w:val="00806E48"/>
    <w:rsid w:val="00807036"/>
    <w:rsid w:val="00807C01"/>
    <w:rsid w:val="00810020"/>
    <w:rsid w:val="008100F1"/>
    <w:rsid w:val="00810901"/>
    <w:rsid w:val="00810B44"/>
    <w:rsid w:val="00810DD7"/>
    <w:rsid w:val="008111D7"/>
    <w:rsid w:val="00811653"/>
    <w:rsid w:val="00811C60"/>
    <w:rsid w:val="008121B9"/>
    <w:rsid w:val="008129A4"/>
    <w:rsid w:val="008129B0"/>
    <w:rsid w:val="00814AF6"/>
    <w:rsid w:val="00814B76"/>
    <w:rsid w:val="00814D73"/>
    <w:rsid w:val="00814E94"/>
    <w:rsid w:val="00814EC1"/>
    <w:rsid w:val="00815040"/>
    <w:rsid w:val="0081532A"/>
    <w:rsid w:val="008154A7"/>
    <w:rsid w:val="00815889"/>
    <w:rsid w:val="00815FC9"/>
    <w:rsid w:val="008160A9"/>
    <w:rsid w:val="008169E8"/>
    <w:rsid w:val="00816A73"/>
    <w:rsid w:val="00816D2B"/>
    <w:rsid w:val="0081728E"/>
    <w:rsid w:val="008179E1"/>
    <w:rsid w:val="00817AC3"/>
    <w:rsid w:val="00817E52"/>
    <w:rsid w:val="008209B3"/>
    <w:rsid w:val="008209F1"/>
    <w:rsid w:val="00821ACE"/>
    <w:rsid w:val="008229F7"/>
    <w:rsid w:val="00822CD2"/>
    <w:rsid w:val="008234BF"/>
    <w:rsid w:val="008235FE"/>
    <w:rsid w:val="00823A82"/>
    <w:rsid w:val="00823D07"/>
    <w:rsid w:val="00824442"/>
    <w:rsid w:val="008249A4"/>
    <w:rsid w:val="00824A6B"/>
    <w:rsid w:val="00824D76"/>
    <w:rsid w:val="008252BC"/>
    <w:rsid w:val="00825A24"/>
    <w:rsid w:val="008265B0"/>
    <w:rsid w:val="00826767"/>
    <w:rsid w:val="00826C84"/>
    <w:rsid w:val="00826EFD"/>
    <w:rsid w:val="00826FA5"/>
    <w:rsid w:val="00827082"/>
    <w:rsid w:val="00827F14"/>
    <w:rsid w:val="008300F5"/>
    <w:rsid w:val="00830359"/>
    <w:rsid w:val="00830689"/>
    <w:rsid w:val="008308B8"/>
    <w:rsid w:val="00830AAB"/>
    <w:rsid w:val="00830F2B"/>
    <w:rsid w:val="0083149D"/>
    <w:rsid w:val="00831D61"/>
    <w:rsid w:val="00831E0B"/>
    <w:rsid w:val="008322C0"/>
    <w:rsid w:val="0083237A"/>
    <w:rsid w:val="00832BC1"/>
    <w:rsid w:val="008330A5"/>
    <w:rsid w:val="008330C1"/>
    <w:rsid w:val="00833329"/>
    <w:rsid w:val="008334F8"/>
    <w:rsid w:val="0083407B"/>
    <w:rsid w:val="008342D8"/>
    <w:rsid w:val="008346F4"/>
    <w:rsid w:val="00835079"/>
    <w:rsid w:val="008350C9"/>
    <w:rsid w:val="0083590A"/>
    <w:rsid w:val="00835D8C"/>
    <w:rsid w:val="0083678C"/>
    <w:rsid w:val="00837148"/>
    <w:rsid w:val="00837295"/>
    <w:rsid w:val="00837880"/>
    <w:rsid w:val="00837964"/>
    <w:rsid w:val="008400E2"/>
    <w:rsid w:val="00840B9D"/>
    <w:rsid w:val="0084214E"/>
    <w:rsid w:val="0084254C"/>
    <w:rsid w:val="00842703"/>
    <w:rsid w:val="008429C8"/>
    <w:rsid w:val="008437A6"/>
    <w:rsid w:val="00843843"/>
    <w:rsid w:val="00843865"/>
    <w:rsid w:val="008445F5"/>
    <w:rsid w:val="00844E7A"/>
    <w:rsid w:val="00845446"/>
    <w:rsid w:val="00845B23"/>
    <w:rsid w:val="0084670E"/>
    <w:rsid w:val="0084679E"/>
    <w:rsid w:val="00846978"/>
    <w:rsid w:val="00847411"/>
    <w:rsid w:val="00850026"/>
    <w:rsid w:val="00850344"/>
    <w:rsid w:val="0085051E"/>
    <w:rsid w:val="008514F8"/>
    <w:rsid w:val="008516CE"/>
    <w:rsid w:val="00851B36"/>
    <w:rsid w:val="00851CCC"/>
    <w:rsid w:val="0085229A"/>
    <w:rsid w:val="0085264B"/>
    <w:rsid w:val="008526D7"/>
    <w:rsid w:val="0085285C"/>
    <w:rsid w:val="0085347D"/>
    <w:rsid w:val="00853A40"/>
    <w:rsid w:val="00854172"/>
    <w:rsid w:val="00854840"/>
    <w:rsid w:val="008549CE"/>
    <w:rsid w:val="00855C90"/>
    <w:rsid w:val="00856B9D"/>
    <w:rsid w:val="008573A0"/>
    <w:rsid w:val="008574BB"/>
    <w:rsid w:val="00857EA7"/>
    <w:rsid w:val="008600E0"/>
    <w:rsid w:val="008600F3"/>
    <w:rsid w:val="008601D4"/>
    <w:rsid w:val="00860228"/>
    <w:rsid w:val="00860993"/>
    <w:rsid w:val="00860A7D"/>
    <w:rsid w:val="008611AD"/>
    <w:rsid w:val="00861626"/>
    <w:rsid w:val="0086211C"/>
    <w:rsid w:val="008627D9"/>
    <w:rsid w:val="00863A38"/>
    <w:rsid w:val="00863A66"/>
    <w:rsid w:val="00863C47"/>
    <w:rsid w:val="0086470B"/>
    <w:rsid w:val="00864B57"/>
    <w:rsid w:val="00864DDA"/>
    <w:rsid w:val="0086537F"/>
    <w:rsid w:val="008653E7"/>
    <w:rsid w:val="00865934"/>
    <w:rsid w:val="00865A3A"/>
    <w:rsid w:val="008662E9"/>
    <w:rsid w:val="00866624"/>
    <w:rsid w:val="0086662B"/>
    <w:rsid w:val="0086692F"/>
    <w:rsid w:val="00866DC2"/>
    <w:rsid w:val="008704F1"/>
    <w:rsid w:val="008707B9"/>
    <w:rsid w:val="00871158"/>
    <w:rsid w:val="0087125E"/>
    <w:rsid w:val="008733E6"/>
    <w:rsid w:val="00873439"/>
    <w:rsid w:val="00874C8E"/>
    <w:rsid w:val="00875132"/>
    <w:rsid w:val="008752A6"/>
    <w:rsid w:val="008757D3"/>
    <w:rsid w:val="00875892"/>
    <w:rsid w:val="00875DD6"/>
    <w:rsid w:val="0087640A"/>
    <w:rsid w:val="008765A8"/>
    <w:rsid w:val="008766F2"/>
    <w:rsid w:val="00876A84"/>
    <w:rsid w:val="00876E2F"/>
    <w:rsid w:val="00877068"/>
    <w:rsid w:val="00877873"/>
    <w:rsid w:val="00877889"/>
    <w:rsid w:val="008778B3"/>
    <w:rsid w:val="00877E85"/>
    <w:rsid w:val="00877F69"/>
    <w:rsid w:val="008802E1"/>
    <w:rsid w:val="008802F7"/>
    <w:rsid w:val="00880C87"/>
    <w:rsid w:val="008818CE"/>
    <w:rsid w:val="008818FD"/>
    <w:rsid w:val="008819A3"/>
    <w:rsid w:val="00881E4B"/>
    <w:rsid w:val="00881F99"/>
    <w:rsid w:val="008825F1"/>
    <w:rsid w:val="00882C8F"/>
    <w:rsid w:val="00883283"/>
    <w:rsid w:val="00883A47"/>
    <w:rsid w:val="008843CA"/>
    <w:rsid w:val="00884BA0"/>
    <w:rsid w:val="0088500B"/>
    <w:rsid w:val="00885884"/>
    <w:rsid w:val="00885FCE"/>
    <w:rsid w:val="00886528"/>
    <w:rsid w:val="00886BFD"/>
    <w:rsid w:val="00886DB4"/>
    <w:rsid w:val="00887558"/>
    <w:rsid w:val="00887DEB"/>
    <w:rsid w:val="008906D2"/>
    <w:rsid w:val="008910CF"/>
    <w:rsid w:val="00891C08"/>
    <w:rsid w:val="00891C5C"/>
    <w:rsid w:val="00891F4A"/>
    <w:rsid w:val="00892629"/>
    <w:rsid w:val="008931AA"/>
    <w:rsid w:val="00893522"/>
    <w:rsid w:val="00893ADC"/>
    <w:rsid w:val="008947BD"/>
    <w:rsid w:val="008948C4"/>
    <w:rsid w:val="0089567A"/>
    <w:rsid w:val="00895820"/>
    <w:rsid w:val="00895F3C"/>
    <w:rsid w:val="00896224"/>
    <w:rsid w:val="00896B74"/>
    <w:rsid w:val="00896CA2"/>
    <w:rsid w:val="00897588"/>
    <w:rsid w:val="008975FC"/>
    <w:rsid w:val="00897A05"/>
    <w:rsid w:val="00897B73"/>
    <w:rsid w:val="00897BC7"/>
    <w:rsid w:val="00897EEE"/>
    <w:rsid w:val="008A0245"/>
    <w:rsid w:val="008A0364"/>
    <w:rsid w:val="008A048E"/>
    <w:rsid w:val="008A0E7D"/>
    <w:rsid w:val="008A1177"/>
    <w:rsid w:val="008A11E8"/>
    <w:rsid w:val="008A1307"/>
    <w:rsid w:val="008A14D2"/>
    <w:rsid w:val="008A1557"/>
    <w:rsid w:val="008A17A8"/>
    <w:rsid w:val="008A227C"/>
    <w:rsid w:val="008A250B"/>
    <w:rsid w:val="008A2DB9"/>
    <w:rsid w:val="008A2EB7"/>
    <w:rsid w:val="008A3D6C"/>
    <w:rsid w:val="008A4046"/>
    <w:rsid w:val="008A4341"/>
    <w:rsid w:val="008A4495"/>
    <w:rsid w:val="008A4BE0"/>
    <w:rsid w:val="008A4C93"/>
    <w:rsid w:val="008A4FE0"/>
    <w:rsid w:val="008A5136"/>
    <w:rsid w:val="008A537B"/>
    <w:rsid w:val="008A5B1A"/>
    <w:rsid w:val="008A5F74"/>
    <w:rsid w:val="008A605E"/>
    <w:rsid w:val="008A7189"/>
    <w:rsid w:val="008A7ABC"/>
    <w:rsid w:val="008B082F"/>
    <w:rsid w:val="008B13A3"/>
    <w:rsid w:val="008B14DC"/>
    <w:rsid w:val="008B209D"/>
    <w:rsid w:val="008B2AEF"/>
    <w:rsid w:val="008B2EED"/>
    <w:rsid w:val="008B3944"/>
    <w:rsid w:val="008B3A9E"/>
    <w:rsid w:val="008B3ADB"/>
    <w:rsid w:val="008B3B05"/>
    <w:rsid w:val="008B55E4"/>
    <w:rsid w:val="008B5ECA"/>
    <w:rsid w:val="008B5F4A"/>
    <w:rsid w:val="008B600B"/>
    <w:rsid w:val="008B664C"/>
    <w:rsid w:val="008B6802"/>
    <w:rsid w:val="008B6830"/>
    <w:rsid w:val="008B6D96"/>
    <w:rsid w:val="008B73F7"/>
    <w:rsid w:val="008B74D0"/>
    <w:rsid w:val="008B75AD"/>
    <w:rsid w:val="008B7634"/>
    <w:rsid w:val="008C0313"/>
    <w:rsid w:val="008C1EF5"/>
    <w:rsid w:val="008C20C1"/>
    <w:rsid w:val="008C2682"/>
    <w:rsid w:val="008C29FC"/>
    <w:rsid w:val="008C2A81"/>
    <w:rsid w:val="008C2AC6"/>
    <w:rsid w:val="008C301A"/>
    <w:rsid w:val="008C3D2F"/>
    <w:rsid w:val="008C51BF"/>
    <w:rsid w:val="008C51D6"/>
    <w:rsid w:val="008C5400"/>
    <w:rsid w:val="008C56B7"/>
    <w:rsid w:val="008C5E4E"/>
    <w:rsid w:val="008C5F90"/>
    <w:rsid w:val="008C6CF1"/>
    <w:rsid w:val="008C7073"/>
    <w:rsid w:val="008C7123"/>
    <w:rsid w:val="008C782D"/>
    <w:rsid w:val="008C7B41"/>
    <w:rsid w:val="008C7B99"/>
    <w:rsid w:val="008D07AD"/>
    <w:rsid w:val="008D07E4"/>
    <w:rsid w:val="008D1ADB"/>
    <w:rsid w:val="008D1D63"/>
    <w:rsid w:val="008D1F49"/>
    <w:rsid w:val="008D2006"/>
    <w:rsid w:val="008D2754"/>
    <w:rsid w:val="008D2A1A"/>
    <w:rsid w:val="008D3773"/>
    <w:rsid w:val="008D397B"/>
    <w:rsid w:val="008D4065"/>
    <w:rsid w:val="008D4628"/>
    <w:rsid w:val="008D4C01"/>
    <w:rsid w:val="008D4CA0"/>
    <w:rsid w:val="008D4E55"/>
    <w:rsid w:val="008D5129"/>
    <w:rsid w:val="008D5C27"/>
    <w:rsid w:val="008D6292"/>
    <w:rsid w:val="008D6EDE"/>
    <w:rsid w:val="008D71A1"/>
    <w:rsid w:val="008D789D"/>
    <w:rsid w:val="008E218A"/>
    <w:rsid w:val="008E2403"/>
    <w:rsid w:val="008E2555"/>
    <w:rsid w:val="008E2637"/>
    <w:rsid w:val="008E28E8"/>
    <w:rsid w:val="008E3002"/>
    <w:rsid w:val="008E32D9"/>
    <w:rsid w:val="008E3376"/>
    <w:rsid w:val="008E35F2"/>
    <w:rsid w:val="008E36A4"/>
    <w:rsid w:val="008E3D97"/>
    <w:rsid w:val="008E3E7E"/>
    <w:rsid w:val="008E4134"/>
    <w:rsid w:val="008E461D"/>
    <w:rsid w:val="008E4EED"/>
    <w:rsid w:val="008E504D"/>
    <w:rsid w:val="008E5479"/>
    <w:rsid w:val="008E5603"/>
    <w:rsid w:val="008E57D9"/>
    <w:rsid w:val="008E59D7"/>
    <w:rsid w:val="008E5F2F"/>
    <w:rsid w:val="008E6001"/>
    <w:rsid w:val="008E6BCA"/>
    <w:rsid w:val="008E6CD7"/>
    <w:rsid w:val="008E7C56"/>
    <w:rsid w:val="008E7E26"/>
    <w:rsid w:val="008F0888"/>
    <w:rsid w:val="008F1624"/>
    <w:rsid w:val="008F1D86"/>
    <w:rsid w:val="008F2B6A"/>
    <w:rsid w:val="008F2E91"/>
    <w:rsid w:val="008F2F12"/>
    <w:rsid w:val="008F3250"/>
    <w:rsid w:val="008F37CB"/>
    <w:rsid w:val="008F440C"/>
    <w:rsid w:val="008F44D7"/>
    <w:rsid w:val="008F4BF7"/>
    <w:rsid w:val="008F4E63"/>
    <w:rsid w:val="008F4E7C"/>
    <w:rsid w:val="008F4F7C"/>
    <w:rsid w:val="008F5544"/>
    <w:rsid w:val="008F56E7"/>
    <w:rsid w:val="008F5DDC"/>
    <w:rsid w:val="008F7209"/>
    <w:rsid w:val="008F726E"/>
    <w:rsid w:val="008F726F"/>
    <w:rsid w:val="009006E6"/>
    <w:rsid w:val="00901761"/>
    <w:rsid w:val="00901877"/>
    <w:rsid w:val="00901B3D"/>
    <w:rsid w:val="009023EA"/>
    <w:rsid w:val="00902485"/>
    <w:rsid w:val="009025B9"/>
    <w:rsid w:val="009028AA"/>
    <w:rsid w:val="00903221"/>
    <w:rsid w:val="00903D63"/>
    <w:rsid w:val="00903E33"/>
    <w:rsid w:val="00904289"/>
    <w:rsid w:val="00904430"/>
    <w:rsid w:val="00904826"/>
    <w:rsid w:val="00905204"/>
    <w:rsid w:val="00905234"/>
    <w:rsid w:val="009052CB"/>
    <w:rsid w:val="009059BD"/>
    <w:rsid w:val="00905B0F"/>
    <w:rsid w:val="00906255"/>
    <w:rsid w:val="00906EBA"/>
    <w:rsid w:val="009074E4"/>
    <w:rsid w:val="00907501"/>
    <w:rsid w:val="0091072F"/>
    <w:rsid w:val="00910753"/>
    <w:rsid w:val="00910FEB"/>
    <w:rsid w:val="00911401"/>
    <w:rsid w:val="0091144B"/>
    <w:rsid w:val="009117B2"/>
    <w:rsid w:val="00912065"/>
    <w:rsid w:val="0091251D"/>
    <w:rsid w:val="009125C8"/>
    <w:rsid w:val="009132C7"/>
    <w:rsid w:val="00913BA4"/>
    <w:rsid w:val="00913CE4"/>
    <w:rsid w:val="00913DBA"/>
    <w:rsid w:val="00914735"/>
    <w:rsid w:val="00914AB6"/>
    <w:rsid w:val="00914AC8"/>
    <w:rsid w:val="00914D6B"/>
    <w:rsid w:val="009150CB"/>
    <w:rsid w:val="00915276"/>
    <w:rsid w:val="0091555B"/>
    <w:rsid w:val="0091621E"/>
    <w:rsid w:val="00916A53"/>
    <w:rsid w:val="009178FD"/>
    <w:rsid w:val="00917D57"/>
    <w:rsid w:val="00917D9F"/>
    <w:rsid w:val="00917E37"/>
    <w:rsid w:val="00920003"/>
    <w:rsid w:val="0092026C"/>
    <w:rsid w:val="009206CC"/>
    <w:rsid w:val="0092081B"/>
    <w:rsid w:val="009216FD"/>
    <w:rsid w:val="00921C50"/>
    <w:rsid w:val="00921CD8"/>
    <w:rsid w:val="00923A0E"/>
    <w:rsid w:val="00923F2F"/>
    <w:rsid w:val="00924173"/>
    <w:rsid w:val="00924962"/>
    <w:rsid w:val="00925285"/>
    <w:rsid w:val="009254DE"/>
    <w:rsid w:val="009255D4"/>
    <w:rsid w:val="00925967"/>
    <w:rsid w:val="009264DC"/>
    <w:rsid w:val="00926749"/>
    <w:rsid w:val="00926A42"/>
    <w:rsid w:val="00926EEE"/>
    <w:rsid w:val="00926F59"/>
    <w:rsid w:val="00927D06"/>
    <w:rsid w:val="0093011C"/>
    <w:rsid w:val="009302AB"/>
    <w:rsid w:val="00930532"/>
    <w:rsid w:val="00930694"/>
    <w:rsid w:val="00930EFC"/>
    <w:rsid w:val="009314A4"/>
    <w:rsid w:val="00931913"/>
    <w:rsid w:val="00931CBB"/>
    <w:rsid w:val="0093221D"/>
    <w:rsid w:val="009324B7"/>
    <w:rsid w:val="00932D74"/>
    <w:rsid w:val="009343BC"/>
    <w:rsid w:val="0093547D"/>
    <w:rsid w:val="00935FB9"/>
    <w:rsid w:val="0093664E"/>
    <w:rsid w:val="00937237"/>
    <w:rsid w:val="0093751C"/>
    <w:rsid w:val="0093758D"/>
    <w:rsid w:val="009377A1"/>
    <w:rsid w:val="00937875"/>
    <w:rsid w:val="00940BF3"/>
    <w:rsid w:val="00940BF8"/>
    <w:rsid w:val="00940C76"/>
    <w:rsid w:val="0094129B"/>
    <w:rsid w:val="009419F5"/>
    <w:rsid w:val="009427BD"/>
    <w:rsid w:val="009427C9"/>
    <w:rsid w:val="00945B62"/>
    <w:rsid w:val="00945BD3"/>
    <w:rsid w:val="0094674A"/>
    <w:rsid w:val="00946B9D"/>
    <w:rsid w:val="0094747C"/>
    <w:rsid w:val="0094797F"/>
    <w:rsid w:val="00947D06"/>
    <w:rsid w:val="009509C0"/>
    <w:rsid w:val="00950C03"/>
    <w:rsid w:val="00950D33"/>
    <w:rsid w:val="00951958"/>
    <w:rsid w:val="0095215E"/>
    <w:rsid w:val="00952C7D"/>
    <w:rsid w:val="00952FF8"/>
    <w:rsid w:val="00953010"/>
    <w:rsid w:val="009531CE"/>
    <w:rsid w:val="00953993"/>
    <w:rsid w:val="00953A2A"/>
    <w:rsid w:val="00953D8B"/>
    <w:rsid w:val="00955096"/>
    <w:rsid w:val="0095553F"/>
    <w:rsid w:val="00955C7B"/>
    <w:rsid w:val="00956D72"/>
    <w:rsid w:val="00956DBE"/>
    <w:rsid w:val="00957313"/>
    <w:rsid w:val="0095781B"/>
    <w:rsid w:val="00960268"/>
    <w:rsid w:val="00960458"/>
    <w:rsid w:val="00960720"/>
    <w:rsid w:val="00960F12"/>
    <w:rsid w:val="00961810"/>
    <w:rsid w:val="00961C9F"/>
    <w:rsid w:val="009623B8"/>
    <w:rsid w:val="00962D25"/>
    <w:rsid w:val="00962DB5"/>
    <w:rsid w:val="00962F9D"/>
    <w:rsid w:val="009630E3"/>
    <w:rsid w:val="00963346"/>
    <w:rsid w:val="009645A5"/>
    <w:rsid w:val="00964989"/>
    <w:rsid w:val="009650C9"/>
    <w:rsid w:val="009661FB"/>
    <w:rsid w:val="00966635"/>
    <w:rsid w:val="0096678A"/>
    <w:rsid w:val="00967716"/>
    <w:rsid w:val="00967D00"/>
    <w:rsid w:val="0097007D"/>
    <w:rsid w:val="00970425"/>
    <w:rsid w:val="00970614"/>
    <w:rsid w:val="009727D5"/>
    <w:rsid w:val="0097342D"/>
    <w:rsid w:val="00973BDB"/>
    <w:rsid w:val="00973F55"/>
    <w:rsid w:val="0097411A"/>
    <w:rsid w:val="0097445D"/>
    <w:rsid w:val="00974FB8"/>
    <w:rsid w:val="00975774"/>
    <w:rsid w:val="00976092"/>
    <w:rsid w:val="009760A4"/>
    <w:rsid w:val="009767D8"/>
    <w:rsid w:val="00976C61"/>
    <w:rsid w:val="00976D9B"/>
    <w:rsid w:val="00977000"/>
    <w:rsid w:val="00977577"/>
    <w:rsid w:val="009778BF"/>
    <w:rsid w:val="00977BC1"/>
    <w:rsid w:val="00977D5B"/>
    <w:rsid w:val="00977D69"/>
    <w:rsid w:val="00980B85"/>
    <w:rsid w:val="00980FE3"/>
    <w:rsid w:val="0098146C"/>
    <w:rsid w:val="009814F6"/>
    <w:rsid w:val="0098180C"/>
    <w:rsid w:val="00981ED0"/>
    <w:rsid w:val="009821F2"/>
    <w:rsid w:val="009823D9"/>
    <w:rsid w:val="00982A49"/>
    <w:rsid w:val="00982C46"/>
    <w:rsid w:val="00982DC9"/>
    <w:rsid w:val="00983331"/>
    <w:rsid w:val="009834D3"/>
    <w:rsid w:val="00983AC5"/>
    <w:rsid w:val="0098451D"/>
    <w:rsid w:val="009847E2"/>
    <w:rsid w:val="00984D27"/>
    <w:rsid w:val="00985269"/>
    <w:rsid w:val="00985594"/>
    <w:rsid w:val="009862EA"/>
    <w:rsid w:val="0098662C"/>
    <w:rsid w:val="009870D9"/>
    <w:rsid w:val="00987E9A"/>
    <w:rsid w:val="00990094"/>
    <w:rsid w:val="00990927"/>
    <w:rsid w:val="00990D9F"/>
    <w:rsid w:val="009910FA"/>
    <w:rsid w:val="009911CF"/>
    <w:rsid w:val="00991625"/>
    <w:rsid w:val="00991976"/>
    <w:rsid w:val="00991B42"/>
    <w:rsid w:val="00992838"/>
    <w:rsid w:val="00992E85"/>
    <w:rsid w:val="00993128"/>
    <w:rsid w:val="00993153"/>
    <w:rsid w:val="009935DD"/>
    <w:rsid w:val="00993B68"/>
    <w:rsid w:val="00993D2F"/>
    <w:rsid w:val="009946AF"/>
    <w:rsid w:val="009948D8"/>
    <w:rsid w:val="009955E8"/>
    <w:rsid w:val="00995B58"/>
    <w:rsid w:val="00996212"/>
    <w:rsid w:val="0099633C"/>
    <w:rsid w:val="009966D9"/>
    <w:rsid w:val="00996CF4"/>
    <w:rsid w:val="00997383"/>
    <w:rsid w:val="009973FD"/>
    <w:rsid w:val="009976F5"/>
    <w:rsid w:val="00997B57"/>
    <w:rsid w:val="009A0206"/>
    <w:rsid w:val="009A04D1"/>
    <w:rsid w:val="009A08CA"/>
    <w:rsid w:val="009A0EEE"/>
    <w:rsid w:val="009A10E3"/>
    <w:rsid w:val="009A1492"/>
    <w:rsid w:val="009A1503"/>
    <w:rsid w:val="009A1BCE"/>
    <w:rsid w:val="009A22EF"/>
    <w:rsid w:val="009A28EE"/>
    <w:rsid w:val="009A31F3"/>
    <w:rsid w:val="009A341E"/>
    <w:rsid w:val="009A36E9"/>
    <w:rsid w:val="009A424E"/>
    <w:rsid w:val="009A4671"/>
    <w:rsid w:val="009A4875"/>
    <w:rsid w:val="009A4AEA"/>
    <w:rsid w:val="009A4DC6"/>
    <w:rsid w:val="009A4E23"/>
    <w:rsid w:val="009A598F"/>
    <w:rsid w:val="009A6293"/>
    <w:rsid w:val="009A66C7"/>
    <w:rsid w:val="009A6903"/>
    <w:rsid w:val="009A6FE8"/>
    <w:rsid w:val="009B0501"/>
    <w:rsid w:val="009B0583"/>
    <w:rsid w:val="009B05A8"/>
    <w:rsid w:val="009B09A9"/>
    <w:rsid w:val="009B0D39"/>
    <w:rsid w:val="009B0DDD"/>
    <w:rsid w:val="009B132E"/>
    <w:rsid w:val="009B1654"/>
    <w:rsid w:val="009B166D"/>
    <w:rsid w:val="009B18F3"/>
    <w:rsid w:val="009B1E16"/>
    <w:rsid w:val="009B1F0A"/>
    <w:rsid w:val="009B20EF"/>
    <w:rsid w:val="009B2371"/>
    <w:rsid w:val="009B2A85"/>
    <w:rsid w:val="009B2F58"/>
    <w:rsid w:val="009B31EC"/>
    <w:rsid w:val="009B34C2"/>
    <w:rsid w:val="009B3781"/>
    <w:rsid w:val="009B395D"/>
    <w:rsid w:val="009B4A42"/>
    <w:rsid w:val="009B5449"/>
    <w:rsid w:val="009B5591"/>
    <w:rsid w:val="009B5A56"/>
    <w:rsid w:val="009B5CB5"/>
    <w:rsid w:val="009B6C0C"/>
    <w:rsid w:val="009B75D3"/>
    <w:rsid w:val="009B7CCA"/>
    <w:rsid w:val="009B7DAF"/>
    <w:rsid w:val="009C0956"/>
    <w:rsid w:val="009C10D9"/>
    <w:rsid w:val="009C14E3"/>
    <w:rsid w:val="009C1D2B"/>
    <w:rsid w:val="009C1FBC"/>
    <w:rsid w:val="009C204C"/>
    <w:rsid w:val="009C2539"/>
    <w:rsid w:val="009C25A8"/>
    <w:rsid w:val="009C2DEA"/>
    <w:rsid w:val="009C2FBD"/>
    <w:rsid w:val="009C339F"/>
    <w:rsid w:val="009C3C8B"/>
    <w:rsid w:val="009C414A"/>
    <w:rsid w:val="009C45BC"/>
    <w:rsid w:val="009C49A2"/>
    <w:rsid w:val="009C4D6A"/>
    <w:rsid w:val="009C500A"/>
    <w:rsid w:val="009C50C2"/>
    <w:rsid w:val="009C572C"/>
    <w:rsid w:val="009C6B7C"/>
    <w:rsid w:val="009C6BEC"/>
    <w:rsid w:val="009C71D8"/>
    <w:rsid w:val="009C72AA"/>
    <w:rsid w:val="009C74DB"/>
    <w:rsid w:val="009C7C1E"/>
    <w:rsid w:val="009D0572"/>
    <w:rsid w:val="009D0A9D"/>
    <w:rsid w:val="009D0C64"/>
    <w:rsid w:val="009D113F"/>
    <w:rsid w:val="009D221F"/>
    <w:rsid w:val="009D3244"/>
    <w:rsid w:val="009D338D"/>
    <w:rsid w:val="009D3C65"/>
    <w:rsid w:val="009D3EF7"/>
    <w:rsid w:val="009D45E3"/>
    <w:rsid w:val="009D49B4"/>
    <w:rsid w:val="009D4DFB"/>
    <w:rsid w:val="009D54A1"/>
    <w:rsid w:val="009D5625"/>
    <w:rsid w:val="009D567F"/>
    <w:rsid w:val="009D5BE6"/>
    <w:rsid w:val="009D5C8F"/>
    <w:rsid w:val="009D6EE3"/>
    <w:rsid w:val="009D774A"/>
    <w:rsid w:val="009E00E8"/>
    <w:rsid w:val="009E0C2E"/>
    <w:rsid w:val="009E0C64"/>
    <w:rsid w:val="009E0E40"/>
    <w:rsid w:val="009E19E4"/>
    <w:rsid w:val="009E1AB9"/>
    <w:rsid w:val="009E24D2"/>
    <w:rsid w:val="009E2585"/>
    <w:rsid w:val="009E2620"/>
    <w:rsid w:val="009E2B6C"/>
    <w:rsid w:val="009E37D4"/>
    <w:rsid w:val="009E3A8C"/>
    <w:rsid w:val="009E3AD5"/>
    <w:rsid w:val="009E4255"/>
    <w:rsid w:val="009E45A4"/>
    <w:rsid w:val="009E4789"/>
    <w:rsid w:val="009E513C"/>
    <w:rsid w:val="009E51EC"/>
    <w:rsid w:val="009E59B4"/>
    <w:rsid w:val="009E602A"/>
    <w:rsid w:val="009E6CCA"/>
    <w:rsid w:val="009E75E8"/>
    <w:rsid w:val="009E7842"/>
    <w:rsid w:val="009F0655"/>
    <w:rsid w:val="009F0D4D"/>
    <w:rsid w:val="009F1658"/>
    <w:rsid w:val="009F1822"/>
    <w:rsid w:val="009F187D"/>
    <w:rsid w:val="009F1BCE"/>
    <w:rsid w:val="009F2048"/>
    <w:rsid w:val="009F3392"/>
    <w:rsid w:val="009F35ED"/>
    <w:rsid w:val="009F4102"/>
    <w:rsid w:val="009F452A"/>
    <w:rsid w:val="009F4A33"/>
    <w:rsid w:val="009F4E7E"/>
    <w:rsid w:val="009F4ED8"/>
    <w:rsid w:val="009F4FB4"/>
    <w:rsid w:val="009F509E"/>
    <w:rsid w:val="009F51B0"/>
    <w:rsid w:val="009F51EF"/>
    <w:rsid w:val="009F53C7"/>
    <w:rsid w:val="009F58B1"/>
    <w:rsid w:val="009F5B6B"/>
    <w:rsid w:val="009F5B70"/>
    <w:rsid w:val="009F5FC0"/>
    <w:rsid w:val="009F6225"/>
    <w:rsid w:val="009F6243"/>
    <w:rsid w:val="009F691A"/>
    <w:rsid w:val="009F6B9E"/>
    <w:rsid w:val="009F6C5A"/>
    <w:rsid w:val="009F6FD8"/>
    <w:rsid w:val="009F6FFA"/>
    <w:rsid w:val="009F710C"/>
    <w:rsid w:val="009F7DAD"/>
    <w:rsid w:val="00A00110"/>
    <w:rsid w:val="00A022BB"/>
    <w:rsid w:val="00A02D8D"/>
    <w:rsid w:val="00A02FAA"/>
    <w:rsid w:val="00A03AD8"/>
    <w:rsid w:val="00A045F5"/>
    <w:rsid w:val="00A04D5A"/>
    <w:rsid w:val="00A04DB4"/>
    <w:rsid w:val="00A04F6E"/>
    <w:rsid w:val="00A052DD"/>
    <w:rsid w:val="00A05344"/>
    <w:rsid w:val="00A05546"/>
    <w:rsid w:val="00A055BC"/>
    <w:rsid w:val="00A05C08"/>
    <w:rsid w:val="00A0630D"/>
    <w:rsid w:val="00A06815"/>
    <w:rsid w:val="00A0688A"/>
    <w:rsid w:val="00A06B96"/>
    <w:rsid w:val="00A07432"/>
    <w:rsid w:val="00A07797"/>
    <w:rsid w:val="00A1033C"/>
    <w:rsid w:val="00A108AF"/>
    <w:rsid w:val="00A1095C"/>
    <w:rsid w:val="00A11237"/>
    <w:rsid w:val="00A117AA"/>
    <w:rsid w:val="00A11ACD"/>
    <w:rsid w:val="00A11B5F"/>
    <w:rsid w:val="00A11D74"/>
    <w:rsid w:val="00A129E7"/>
    <w:rsid w:val="00A12E11"/>
    <w:rsid w:val="00A136C1"/>
    <w:rsid w:val="00A13A3F"/>
    <w:rsid w:val="00A13DCD"/>
    <w:rsid w:val="00A13DE8"/>
    <w:rsid w:val="00A141EB"/>
    <w:rsid w:val="00A148FB"/>
    <w:rsid w:val="00A14A9D"/>
    <w:rsid w:val="00A14D5C"/>
    <w:rsid w:val="00A1511A"/>
    <w:rsid w:val="00A153A3"/>
    <w:rsid w:val="00A15AE3"/>
    <w:rsid w:val="00A15AF2"/>
    <w:rsid w:val="00A16036"/>
    <w:rsid w:val="00A16047"/>
    <w:rsid w:val="00A161CB"/>
    <w:rsid w:val="00A16325"/>
    <w:rsid w:val="00A165B4"/>
    <w:rsid w:val="00A16DD2"/>
    <w:rsid w:val="00A176F7"/>
    <w:rsid w:val="00A17848"/>
    <w:rsid w:val="00A179C6"/>
    <w:rsid w:val="00A17D54"/>
    <w:rsid w:val="00A17F5B"/>
    <w:rsid w:val="00A17F61"/>
    <w:rsid w:val="00A205D6"/>
    <w:rsid w:val="00A20D8E"/>
    <w:rsid w:val="00A21C15"/>
    <w:rsid w:val="00A22A3F"/>
    <w:rsid w:val="00A22B91"/>
    <w:rsid w:val="00A22E99"/>
    <w:rsid w:val="00A2314C"/>
    <w:rsid w:val="00A234BC"/>
    <w:rsid w:val="00A23903"/>
    <w:rsid w:val="00A23AB3"/>
    <w:rsid w:val="00A23B0A"/>
    <w:rsid w:val="00A2414F"/>
    <w:rsid w:val="00A2466D"/>
    <w:rsid w:val="00A248C0"/>
    <w:rsid w:val="00A24D3B"/>
    <w:rsid w:val="00A24FF7"/>
    <w:rsid w:val="00A25379"/>
    <w:rsid w:val="00A25675"/>
    <w:rsid w:val="00A25952"/>
    <w:rsid w:val="00A25A10"/>
    <w:rsid w:val="00A25C09"/>
    <w:rsid w:val="00A263E4"/>
    <w:rsid w:val="00A26621"/>
    <w:rsid w:val="00A271CE"/>
    <w:rsid w:val="00A27552"/>
    <w:rsid w:val="00A27AD6"/>
    <w:rsid w:val="00A27D02"/>
    <w:rsid w:val="00A27DDF"/>
    <w:rsid w:val="00A30226"/>
    <w:rsid w:val="00A30FB0"/>
    <w:rsid w:val="00A313A6"/>
    <w:rsid w:val="00A314F3"/>
    <w:rsid w:val="00A316E5"/>
    <w:rsid w:val="00A31B3E"/>
    <w:rsid w:val="00A32250"/>
    <w:rsid w:val="00A32913"/>
    <w:rsid w:val="00A335B3"/>
    <w:rsid w:val="00A33840"/>
    <w:rsid w:val="00A33A12"/>
    <w:rsid w:val="00A33BE6"/>
    <w:rsid w:val="00A33D45"/>
    <w:rsid w:val="00A33F24"/>
    <w:rsid w:val="00A3403F"/>
    <w:rsid w:val="00A34FB7"/>
    <w:rsid w:val="00A353BF"/>
    <w:rsid w:val="00A35459"/>
    <w:rsid w:val="00A35596"/>
    <w:rsid w:val="00A36B18"/>
    <w:rsid w:val="00A36BE3"/>
    <w:rsid w:val="00A372D4"/>
    <w:rsid w:val="00A37C21"/>
    <w:rsid w:val="00A40005"/>
    <w:rsid w:val="00A40128"/>
    <w:rsid w:val="00A40875"/>
    <w:rsid w:val="00A40B49"/>
    <w:rsid w:val="00A40E5B"/>
    <w:rsid w:val="00A41127"/>
    <w:rsid w:val="00A414B1"/>
    <w:rsid w:val="00A419A0"/>
    <w:rsid w:val="00A426A6"/>
    <w:rsid w:val="00A42711"/>
    <w:rsid w:val="00A42C42"/>
    <w:rsid w:val="00A4340A"/>
    <w:rsid w:val="00A43FFB"/>
    <w:rsid w:val="00A444D7"/>
    <w:rsid w:val="00A44619"/>
    <w:rsid w:val="00A452B3"/>
    <w:rsid w:val="00A45769"/>
    <w:rsid w:val="00A458ED"/>
    <w:rsid w:val="00A45B21"/>
    <w:rsid w:val="00A45C12"/>
    <w:rsid w:val="00A4602A"/>
    <w:rsid w:val="00A46BF7"/>
    <w:rsid w:val="00A46CDE"/>
    <w:rsid w:val="00A46E25"/>
    <w:rsid w:val="00A478D7"/>
    <w:rsid w:val="00A50204"/>
    <w:rsid w:val="00A505D3"/>
    <w:rsid w:val="00A50AC7"/>
    <w:rsid w:val="00A50F97"/>
    <w:rsid w:val="00A5193B"/>
    <w:rsid w:val="00A51994"/>
    <w:rsid w:val="00A51A32"/>
    <w:rsid w:val="00A51AE3"/>
    <w:rsid w:val="00A5212B"/>
    <w:rsid w:val="00A523EE"/>
    <w:rsid w:val="00A52CF1"/>
    <w:rsid w:val="00A538CF"/>
    <w:rsid w:val="00A53960"/>
    <w:rsid w:val="00A53D28"/>
    <w:rsid w:val="00A53FD8"/>
    <w:rsid w:val="00A54671"/>
    <w:rsid w:val="00A54784"/>
    <w:rsid w:val="00A548DD"/>
    <w:rsid w:val="00A554E4"/>
    <w:rsid w:val="00A557D4"/>
    <w:rsid w:val="00A55D41"/>
    <w:rsid w:val="00A56E7B"/>
    <w:rsid w:val="00A57045"/>
    <w:rsid w:val="00A57D42"/>
    <w:rsid w:val="00A60342"/>
    <w:rsid w:val="00A60AB5"/>
    <w:rsid w:val="00A6135C"/>
    <w:rsid w:val="00A61D52"/>
    <w:rsid w:val="00A61E34"/>
    <w:rsid w:val="00A62D0F"/>
    <w:rsid w:val="00A63316"/>
    <w:rsid w:val="00A63567"/>
    <w:rsid w:val="00A64770"/>
    <w:rsid w:val="00A649FF"/>
    <w:rsid w:val="00A654CF"/>
    <w:rsid w:val="00A65728"/>
    <w:rsid w:val="00A659AC"/>
    <w:rsid w:val="00A67179"/>
    <w:rsid w:val="00A672C0"/>
    <w:rsid w:val="00A67D78"/>
    <w:rsid w:val="00A702BF"/>
    <w:rsid w:val="00A70316"/>
    <w:rsid w:val="00A70350"/>
    <w:rsid w:val="00A712C1"/>
    <w:rsid w:val="00A72136"/>
    <w:rsid w:val="00A72F5D"/>
    <w:rsid w:val="00A730E4"/>
    <w:rsid w:val="00A73151"/>
    <w:rsid w:val="00A73A30"/>
    <w:rsid w:val="00A73D2A"/>
    <w:rsid w:val="00A73D4F"/>
    <w:rsid w:val="00A73D52"/>
    <w:rsid w:val="00A73FC3"/>
    <w:rsid w:val="00A74318"/>
    <w:rsid w:val="00A743D4"/>
    <w:rsid w:val="00A743E0"/>
    <w:rsid w:val="00A744FE"/>
    <w:rsid w:val="00A747B6"/>
    <w:rsid w:val="00A7480B"/>
    <w:rsid w:val="00A74810"/>
    <w:rsid w:val="00A74E5A"/>
    <w:rsid w:val="00A750A5"/>
    <w:rsid w:val="00A754D9"/>
    <w:rsid w:val="00A75680"/>
    <w:rsid w:val="00A75C8C"/>
    <w:rsid w:val="00A77330"/>
    <w:rsid w:val="00A77BBC"/>
    <w:rsid w:val="00A805F3"/>
    <w:rsid w:val="00A8287E"/>
    <w:rsid w:val="00A828BB"/>
    <w:rsid w:val="00A82E8B"/>
    <w:rsid w:val="00A8346A"/>
    <w:rsid w:val="00A8347F"/>
    <w:rsid w:val="00A83486"/>
    <w:rsid w:val="00A838EA"/>
    <w:rsid w:val="00A83DC8"/>
    <w:rsid w:val="00A8400C"/>
    <w:rsid w:val="00A84A9D"/>
    <w:rsid w:val="00A84BB6"/>
    <w:rsid w:val="00A84EF3"/>
    <w:rsid w:val="00A8599A"/>
    <w:rsid w:val="00A85E51"/>
    <w:rsid w:val="00A873F6"/>
    <w:rsid w:val="00A8755F"/>
    <w:rsid w:val="00A87C8C"/>
    <w:rsid w:val="00A87F94"/>
    <w:rsid w:val="00A90154"/>
    <w:rsid w:val="00A90161"/>
    <w:rsid w:val="00A90B3E"/>
    <w:rsid w:val="00A90D39"/>
    <w:rsid w:val="00A916CD"/>
    <w:rsid w:val="00A91C82"/>
    <w:rsid w:val="00A91DEC"/>
    <w:rsid w:val="00A92212"/>
    <w:rsid w:val="00A92428"/>
    <w:rsid w:val="00A9295C"/>
    <w:rsid w:val="00A92E6E"/>
    <w:rsid w:val="00A93AA9"/>
    <w:rsid w:val="00A93E7F"/>
    <w:rsid w:val="00A93F41"/>
    <w:rsid w:val="00A94959"/>
    <w:rsid w:val="00A94A6D"/>
    <w:rsid w:val="00A94B32"/>
    <w:rsid w:val="00A94F20"/>
    <w:rsid w:val="00A951AB"/>
    <w:rsid w:val="00A9522A"/>
    <w:rsid w:val="00A955A4"/>
    <w:rsid w:val="00A95830"/>
    <w:rsid w:val="00A967DC"/>
    <w:rsid w:val="00A96C99"/>
    <w:rsid w:val="00A96D36"/>
    <w:rsid w:val="00A9700C"/>
    <w:rsid w:val="00A971F2"/>
    <w:rsid w:val="00A975F5"/>
    <w:rsid w:val="00A97C93"/>
    <w:rsid w:val="00A97EA1"/>
    <w:rsid w:val="00AA012B"/>
    <w:rsid w:val="00AA014A"/>
    <w:rsid w:val="00AA0289"/>
    <w:rsid w:val="00AA06E0"/>
    <w:rsid w:val="00AA077C"/>
    <w:rsid w:val="00AA0AE4"/>
    <w:rsid w:val="00AA0DF8"/>
    <w:rsid w:val="00AA0F21"/>
    <w:rsid w:val="00AA0FB0"/>
    <w:rsid w:val="00AA128E"/>
    <w:rsid w:val="00AA12DD"/>
    <w:rsid w:val="00AA1480"/>
    <w:rsid w:val="00AA1697"/>
    <w:rsid w:val="00AA227D"/>
    <w:rsid w:val="00AA249C"/>
    <w:rsid w:val="00AA24B6"/>
    <w:rsid w:val="00AA33B7"/>
    <w:rsid w:val="00AA4E95"/>
    <w:rsid w:val="00AA4F7E"/>
    <w:rsid w:val="00AA5555"/>
    <w:rsid w:val="00AA55B3"/>
    <w:rsid w:val="00AA5ED0"/>
    <w:rsid w:val="00AA6C33"/>
    <w:rsid w:val="00AA75DE"/>
    <w:rsid w:val="00AA76F0"/>
    <w:rsid w:val="00AA7C8A"/>
    <w:rsid w:val="00AB0A4E"/>
    <w:rsid w:val="00AB0A66"/>
    <w:rsid w:val="00AB1D30"/>
    <w:rsid w:val="00AB2DBC"/>
    <w:rsid w:val="00AB2EB2"/>
    <w:rsid w:val="00AB4ABB"/>
    <w:rsid w:val="00AB4F6B"/>
    <w:rsid w:val="00AB536E"/>
    <w:rsid w:val="00AB5621"/>
    <w:rsid w:val="00AB5911"/>
    <w:rsid w:val="00AB5A88"/>
    <w:rsid w:val="00AB5AE4"/>
    <w:rsid w:val="00AB5BB8"/>
    <w:rsid w:val="00AB5D54"/>
    <w:rsid w:val="00AB60F2"/>
    <w:rsid w:val="00AB674C"/>
    <w:rsid w:val="00AB6804"/>
    <w:rsid w:val="00AB6E5C"/>
    <w:rsid w:val="00AB7056"/>
    <w:rsid w:val="00AB7C1E"/>
    <w:rsid w:val="00AC0A0A"/>
    <w:rsid w:val="00AC0D4B"/>
    <w:rsid w:val="00AC110C"/>
    <w:rsid w:val="00AC14B9"/>
    <w:rsid w:val="00AC1586"/>
    <w:rsid w:val="00AC1F06"/>
    <w:rsid w:val="00AC2003"/>
    <w:rsid w:val="00AC2227"/>
    <w:rsid w:val="00AC3F82"/>
    <w:rsid w:val="00AC4620"/>
    <w:rsid w:val="00AC4B37"/>
    <w:rsid w:val="00AC524C"/>
    <w:rsid w:val="00AC541B"/>
    <w:rsid w:val="00AC5B10"/>
    <w:rsid w:val="00AC5BCB"/>
    <w:rsid w:val="00AC60AB"/>
    <w:rsid w:val="00AC60D6"/>
    <w:rsid w:val="00AC7693"/>
    <w:rsid w:val="00AC7C13"/>
    <w:rsid w:val="00AD0823"/>
    <w:rsid w:val="00AD0855"/>
    <w:rsid w:val="00AD0DB2"/>
    <w:rsid w:val="00AD1453"/>
    <w:rsid w:val="00AD1ABD"/>
    <w:rsid w:val="00AD1B51"/>
    <w:rsid w:val="00AD1BF8"/>
    <w:rsid w:val="00AD27EC"/>
    <w:rsid w:val="00AD2AAB"/>
    <w:rsid w:val="00AD2E99"/>
    <w:rsid w:val="00AD36CD"/>
    <w:rsid w:val="00AD37BF"/>
    <w:rsid w:val="00AD3C18"/>
    <w:rsid w:val="00AD3C6F"/>
    <w:rsid w:val="00AD4357"/>
    <w:rsid w:val="00AD45EA"/>
    <w:rsid w:val="00AD49E3"/>
    <w:rsid w:val="00AD4A0E"/>
    <w:rsid w:val="00AD4D9D"/>
    <w:rsid w:val="00AD5031"/>
    <w:rsid w:val="00AD670D"/>
    <w:rsid w:val="00AD7117"/>
    <w:rsid w:val="00AD78FF"/>
    <w:rsid w:val="00AD799A"/>
    <w:rsid w:val="00AD7CEC"/>
    <w:rsid w:val="00AE0587"/>
    <w:rsid w:val="00AE0643"/>
    <w:rsid w:val="00AE08B1"/>
    <w:rsid w:val="00AE094E"/>
    <w:rsid w:val="00AE0D0B"/>
    <w:rsid w:val="00AE189A"/>
    <w:rsid w:val="00AE1FF4"/>
    <w:rsid w:val="00AE381A"/>
    <w:rsid w:val="00AE393D"/>
    <w:rsid w:val="00AE3C79"/>
    <w:rsid w:val="00AE41AC"/>
    <w:rsid w:val="00AE41E9"/>
    <w:rsid w:val="00AE4257"/>
    <w:rsid w:val="00AE4422"/>
    <w:rsid w:val="00AE4C21"/>
    <w:rsid w:val="00AE58D5"/>
    <w:rsid w:val="00AE5E06"/>
    <w:rsid w:val="00AE6228"/>
    <w:rsid w:val="00AE644A"/>
    <w:rsid w:val="00AE70FE"/>
    <w:rsid w:val="00AE7672"/>
    <w:rsid w:val="00AE7DE0"/>
    <w:rsid w:val="00AE7EB8"/>
    <w:rsid w:val="00AF01DD"/>
    <w:rsid w:val="00AF0709"/>
    <w:rsid w:val="00AF0761"/>
    <w:rsid w:val="00AF077B"/>
    <w:rsid w:val="00AF1261"/>
    <w:rsid w:val="00AF1454"/>
    <w:rsid w:val="00AF15EE"/>
    <w:rsid w:val="00AF1A45"/>
    <w:rsid w:val="00AF2F8F"/>
    <w:rsid w:val="00AF34C6"/>
    <w:rsid w:val="00AF4B32"/>
    <w:rsid w:val="00AF501B"/>
    <w:rsid w:val="00AF53BD"/>
    <w:rsid w:val="00AF5749"/>
    <w:rsid w:val="00AF611E"/>
    <w:rsid w:val="00AF6D69"/>
    <w:rsid w:val="00AF6DF7"/>
    <w:rsid w:val="00AF6FF3"/>
    <w:rsid w:val="00AF702A"/>
    <w:rsid w:val="00AF72A0"/>
    <w:rsid w:val="00AF73F6"/>
    <w:rsid w:val="00AF753B"/>
    <w:rsid w:val="00AF7F27"/>
    <w:rsid w:val="00B00005"/>
    <w:rsid w:val="00B00758"/>
    <w:rsid w:val="00B00AA1"/>
    <w:rsid w:val="00B00E70"/>
    <w:rsid w:val="00B029F2"/>
    <w:rsid w:val="00B02C4C"/>
    <w:rsid w:val="00B03441"/>
    <w:rsid w:val="00B037EE"/>
    <w:rsid w:val="00B03F1C"/>
    <w:rsid w:val="00B0449E"/>
    <w:rsid w:val="00B04883"/>
    <w:rsid w:val="00B04B25"/>
    <w:rsid w:val="00B04C15"/>
    <w:rsid w:val="00B0528A"/>
    <w:rsid w:val="00B05513"/>
    <w:rsid w:val="00B05517"/>
    <w:rsid w:val="00B05FD1"/>
    <w:rsid w:val="00B0607F"/>
    <w:rsid w:val="00B06A12"/>
    <w:rsid w:val="00B06F3B"/>
    <w:rsid w:val="00B075C3"/>
    <w:rsid w:val="00B0793A"/>
    <w:rsid w:val="00B07C60"/>
    <w:rsid w:val="00B07E36"/>
    <w:rsid w:val="00B07EEA"/>
    <w:rsid w:val="00B103D4"/>
    <w:rsid w:val="00B10ABC"/>
    <w:rsid w:val="00B10B75"/>
    <w:rsid w:val="00B10DF1"/>
    <w:rsid w:val="00B10EFA"/>
    <w:rsid w:val="00B11290"/>
    <w:rsid w:val="00B11BAB"/>
    <w:rsid w:val="00B123DA"/>
    <w:rsid w:val="00B12C80"/>
    <w:rsid w:val="00B12E5A"/>
    <w:rsid w:val="00B131C9"/>
    <w:rsid w:val="00B132D1"/>
    <w:rsid w:val="00B13454"/>
    <w:rsid w:val="00B13707"/>
    <w:rsid w:val="00B13756"/>
    <w:rsid w:val="00B13894"/>
    <w:rsid w:val="00B13DC9"/>
    <w:rsid w:val="00B13F68"/>
    <w:rsid w:val="00B14121"/>
    <w:rsid w:val="00B14745"/>
    <w:rsid w:val="00B148C9"/>
    <w:rsid w:val="00B14A7D"/>
    <w:rsid w:val="00B14B76"/>
    <w:rsid w:val="00B15538"/>
    <w:rsid w:val="00B15679"/>
    <w:rsid w:val="00B15A09"/>
    <w:rsid w:val="00B15A9A"/>
    <w:rsid w:val="00B16302"/>
    <w:rsid w:val="00B16D17"/>
    <w:rsid w:val="00B17208"/>
    <w:rsid w:val="00B17398"/>
    <w:rsid w:val="00B17569"/>
    <w:rsid w:val="00B177C8"/>
    <w:rsid w:val="00B17967"/>
    <w:rsid w:val="00B20265"/>
    <w:rsid w:val="00B206C7"/>
    <w:rsid w:val="00B20A6F"/>
    <w:rsid w:val="00B20B01"/>
    <w:rsid w:val="00B213C8"/>
    <w:rsid w:val="00B214B9"/>
    <w:rsid w:val="00B2162A"/>
    <w:rsid w:val="00B21CC6"/>
    <w:rsid w:val="00B21CD4"/>
    <w:rsid w:val="00B21DBA"/>
    <w:rsid w:val="00B21EF3"/>
    <w:rsid w:val="00B2218B"/>
    <w:rsid w:val="00B2231E"/>
    <w:rsid w:val="00B237C5"/>
    <w:rsid w:val="00B23D20"/>
    <w:rsid w:val="00B240AF"/>
    <w:rsid w:val="00B243AA"/>
    <w:rsid w:val="00B2499D"/>
    <w:rsid w:val="00B24DE3"/>
    <w:rsid w:val="00B2547E"/>
    <w:rsid w:val="00B258D7"/>
    <w:rsid w:val="00B25DDC"/>
    <w:rsid w:val="00B262CA"/>
    <w:rsid w:val="00B2767D"/>
    <w:rsid w:val="00B2780D"/>
    <w:rsid w:val="00B27EBE"/>
    <w:rsid w:val="00B301E4"/>
    <w:rsid w:val="00B30695"/>
    <w:rsid w:val="00B312FE"/>
    <w:rsid w:val="00B317CE"/>
    <w:rsid w:val="00B32330"/>
    <w:rsid w:val="00B32849"/>
    <w:rsid w:val="00B33391"/>
    <w:rsid w:val="00B33EEF"/>
    <w:rsid w:val="00B3462B"/>
    <w:rsid w:val="00B34BC1"/>
    <w:rsid w:val="00B350D6"/>
    <w:rsid w:val="00B35261"/>
    <w:rsid w:val="00B357BE"/>
    <w:rsid w:val="00B3632D"/>
    <w:rsid w:val="00B3660F"/>
    <w:rsid w:val="00B36643"/>
    <w:rsid w:val="00B36C2A"/>
    <w:rsid w:val="00B37515"/>
    <w:rsid w:val="00B37F82"/>
    <w:rsid w:val="00B407D0"/>
    <w:rsid w:val="00B40DBA"/>
    <w:rsid w:val="00B41258"/>
    <w:rsid w:val="00B41B99"/>
    <w:rsid w:val="00B41CDA"/>
    <w:rsid w:val="00B42256"/>
    <w:rsid w:val="00B426E2"/>
    <w:rsid w:val="00B42B4E"/>
    <w:rsid w:val="00B43B0E"/>
    <w:rsid w:val="00B43D4E"/>
    <w:rsid w:val="00B442B6"/>
    <w:rsid w:val="00B4462A"/>
    <w:rsid w:val="00B44B24"/>
    <w:rsid w:val="00B45956"/>
    <w:rsid w:val="00B45E95"/>
    <w:rsid w:val="00B4603B"/>
    <w:rsid w:val="00B4615C"/>
    <w:rsid w:val="00B46FA6"/>
    <w:rsid w:val="00B470E0"/>
    <w:rsid w:val="00B4753A"/>
    <w:rsid w:val="00B47A42"/>
    <w:rsid w:val="00B506DE"/>
    <w:rsid w:val="00B50811"/>
    <w:rsid w:val="00B50B16"/>
    <w:rsid w:val="00B51668"/>
    <w:rsid w:val="00B51FFA"/>
    <w:rsid w:val="00B52A5B"/>
    <w:rsid w:val="00B52C5A"/>
    <w:rsid w:val="00B53719"/>
    <w:rsid w:val="00B53B8F"/>
    <w:rsid w:val="00B544CE"/>
    <w:rsid w:val="00B5452C"/>
    <w:rsid w:val="00B547B7"/>
    <w:rsid w:val="00B549DE"/>
    <w:rsid w:val="00B54B00"/>
    <w:rsid w:val="00B55A84"/>
    <w:rsid w:val="00B55B4E"/>
    <w:rsid w:val="00B56418"/>
    <w:rsid w:val="00B566D6"/>
    <w:rsid w:val="00B567F6"/>
    <w:rsid w:val="00B569A3"/>
    <w:rsid w:val="00B56BE2"/>
    <w:rsid w:val="00B57CCD"/>
    <w:rsid w:val="00B57FBF"/>
    <w:rsid w:val="00B60998"/>
    <w:rsid w:val="00B60B34"/>
    <w:rsid w:val="00B6160E"/>
    <w:rsid w:val="00B61840"/>
    <w:rsid w:val="00B61B3D"/>
    <w:rsid w:val="00B61BBE"/>
    <w:rsid w:val="00B62DF6"/>
    <w:rsid w:val="00B636D9"/>
    <w:rsid w:val="00B63D82"/>
    <w:rsid w:val="00B63D92"/>
    <w:rsid w:val="00B6419F"/>
    <w:rsid w:val="00B64953"/>
    <w:rsid w:val="00B65427"/>
    <w:rsid w:val="00B665DB"/>
    <w:rsid w:val="00B66627"/>
    <w:rsid w:val="00B66E39"/>
    <w:rsid w:val="00B67488"/>
    <w:rsid w:val="00B67795"/>
    <w:rsid w:val="00B70644"/>
    <w:rsid w:val="00B71191"/>
    <w:rsid w:val="00B7154C"/>
    <w:rsid w:val="00B7185B"/>
    <w:rsid w:val="00B71B59"/>
    <w:rsid w:val="00B72B15"/>
    <w:rsid w:val="00B72C39"/>
    <w:rsid w:val="00B73D32"/>
    <w:rsid w:val="00B73F7D"/>
    <w:rsid w:val="00B74583"/>
    <w:rsid w:val="00B7461A"/>
    <w:rsid w:val="00B75030"/>
    <w:rsid w:val="00B754EA"/>
    <w:rsid w:val="00B75978"/>
    <w:rsid w:val="00B75ACC"/>
    <w:rsid w:val="00B75FE1"/>
    <w:rsid w:val="00B777AA"/>
    <w:rsid w:val="00B779F0"/>
    <w:rsid w:val="00B77D8E"/>
    <w:rsid w:val="00B801C2"/>
    <w:rsid w:val="00B80294"/>
    <w:rsid w:val="00B803C8"/>
    <w:rsid w:val="00B80C62"/>
    <w:rsid w:val="00B80F84"/>
    <w:rsid w:val="00B81002"/>
    <w:rsid w:val="00B81D9A"/>
    <w:rsid w:val="00B81E3B"/>
    <w:rsid w:val="00B82551"/>
    <w:rsid w:val="00B82BE7"/>
    <w:rsid w:val="00B82E46"/>
    <w:rsid w:val="00B83097"/>
    <w:rsid w:val="00B83691"/>
    <w:rsid w:val="00B83939"/>
    <w:rsid w:val="00B83A02"/>
    <w:rsid w:val="00B83C3F"/>
    <w:rsid w:val="00B84021"/>
    <w:rsid w:val="00B845C0"/>
    <w:rsid w:val="00B846E9"/>
    <w:rsid w:val="00B84C1C"/>
    <w:rsid w:val="00B859EE"/>
    <w:rsid w:val="00B85DD8"/>
    <w:rsid w:val="00B86D9C"/>
    <w:rsid w:val="00B86E5C"/>
    <w:rsid w:val="00B86EF4"/>
    <w:rsid w:val="00B870F7"/>
    <w:rsid w:val="00B87703"/>
    <w:rsid w:val="00B87BB0"/>
    <w:rsid w:val="00B87DD1"/>
    <w:rsid w:val="00B87E1B"/>
    <w:rsid w:val="00B87E9C"/>
    <w:rsid w:val="00B90404"/>
    <w:rsid w:val="00B9088D"/>
    <w:rsid w:val="00B90FA8"/>
    <w:rsid w:val="00B91604"/>
    <w:rsid w:val="00B9177A"/>
    <w:rsid w:val="00B93A2C"/>
    <w:rsid w:val="00B93A3A"/>
    <w:rsid w:val="00B93E4C"/>
    <w:rsid w:val="00B94055"/>
    <w:rsid w:val="00B94972"/>
    <w:rsid w:val="00B94BD0"/>
    <w:rsid w:val="00B94D26"/>
    <w:rsid w:val="00B94FC2"/>
    <w:rsid w:val="00B9578A"/>
    <w:rsid w:val="00B9643F"/>
    <w:rsid w:val="00B965B4"/>
    <w:rsid w:val="00B968D0"/>
    <w:rsid w:val="00B96936"/>
    <w:rsid w:val="00B96E4A"/>
    <w:rsid w:val="00B979C9"/>
    <w:rsid w:val="00BA0095"/>
    <w:rsid w:val="00BA015D"/>
    <w:rsid w:val="00BA09B3"/>
    <w:rsid w:val="00BA14EC"/>
    <w:rsid w:val="00BA1EF0"/>
    <w:rsid w:val="00BA2569"/>
    <w:rsid w:val="00BA2864"/>
    <w:rsid w:val="00BA2B33"/>
    <w:rsid w:val="00BA2DDD"/>
    <w:rsid w:val="00BA316C"/>
    <w:rsid w:val="00BA31D7"/>
    <w:rsid w:val="00BA3424"/>
    <w:rsid w:val="00BA4376"/>
    <w:rsid w:val="00BA47AE"/>
    <w:rsid w:val="00BA4C5E"/>
    <w:rsid w:val="00BA4D4D"/>
    <w:rsid w:val="00BA518B"/>
    <w:rsid w:val="00BA5224"/>
    <w:rsid w:val="00BA5BDA"/>
    <w:rsid w:val="00BA5C45"/>
    <w:rsid w:val="00BA5C73"/>
    <w:rsid w:val="00BA7DB5"/>
    <w:rsid w:val="00BB03C1"/>
    <w:rsid w:val="00BB0976"/>
    <w:rsid w:val="00BB157E"/>
    <w:rsid w:val="00BB1A58"/>
    <w:rsid w:val="00BB2299"/>
    <w:rsid w:val="00BB3693"/>
    <w:rsid w:val="00BB380F"/>
    <w:rsid w:val="00BB3DDC"/>
    <w:rsid w:val="00BB3F38"/>
    <w:rsid w:val="00BB52B2"/>
    <w:rsid w:val="00BB52ED"/>
    <w:rsid w:val="00BB55B5"/>
    <w:rsid w:val="00BB58C0"/>
    <w:rsid w:val="00BB5964"/>
    <w:rsid w:val="00BB5CE4"/>
    <w:rsid w:val="00BB6090"/>
    <w:rsid w:val="00BB6328"/>
    <w:rsid w:val="00BB65CA"/>
    <w:rsid w:val="00BB7261"/>
    <w:rsid w:val="00BB75F9"/>
    <w:rsid w:val="00BB7860"/>
    <w:rsid w:val="00BB78FC"/>
    <w:rsid w:val="00BB7C66"/>
    <w:rsid w:val="00BB7F73"/>
    <w:rsid w:val="00BC0C99"/>
    <w:rsid w:val="00BC0D85"/>
    <w:rsid w:val="00BC10E6"/>
    <w:rsid w:val="00BC19D9"/>
    <w:rsid w:val="00BC1B85"/>
    <w:rsid w:val="00BC2A31"/>
    <w:rsid w:val="00BC2A84"/>
    <w:rsid w:val="00BC2BF9"/>
    <w:rsid w:val="00BC3310"/>
    <w:rsid w:val="00BC3C64"/>
    <w:rsid w:val="00BC3C76"/>
    <w:rsid w:val="00BC40A6"/>
    <w:rsid w:val="00BC42E0"/>
    <w:rsid w:val="00BC442F"/>
    <w:rsid w:val="00BC4E30"/>
    <w:rsid w:val="00BC5352"/>
    <w:rsid w:val="00BC5665"/>
    <w:rsid w:val="00BC5900"/>
    <w:rsid w:val="00BC5AC9"/>
    <w:rsid w:val="00BC6825"/>
    <w:rsid w:val="00BC7DCD"/>
    <w:rsid w:val="00BD0321"/>
    <w:rsid w:val="00BD0CC7"/>
    <w:rsid w:val="00BD1449"/>
    <w:rsid w:val="00BD1960"/>
    <w:rsid w:val="00BD1B01"/>
    <w:rsid w:val="00BD2023"/>
    <w:rsid w:val="00BD271A"/>
    <w:rsid w:val="00BD2A94"/>
    <w:rsid w:val="00BD2C6C"/>
    <w:rsid w:val="00BD2D6E"/>
    <w:rsid w:val="00BD2EF8"/>
    <w:rsid w:val="00BD2F6C"/>
    <w:rsid w:val="00BD37DB"/>
    <w:rsid w:val="00BD38DC"/>
    <w:rsid w:val="00BD3B0C"/>
    <w:rsid w:val="00BD3BF4"/>
    <w:rsid w:val="00BD4032"/>
    <w:rsid w:val="00BD48EF"/>
    <w:rsid w:val="00BD5023"/>
    <w:rsid w:val="00BD56FA"/>
    <w:rsid w:val="00BD5882"/>
    <w:rsid w:val="00BD6A59"/>
    <w:rsid w:val="00BD6F4D"/>
    <w:rsid w:val="00BD70EF"/>
    <w:rsid w:val="00BD712B"/>
    <w:rsid w:val="00BD76A3"/>
    <w:rsid w:val="00BD772A"/>
    <w:rsid w:val="00BD7836"/>
    <w:rsid w:val="00BD79BD"/>
    <w:rsid w:val="00BE042E"/>
    <w:rsid w:val="00BE0CC6"/>
    <w:rsid w:val="00BE119C"/>
    <w:rsid w:val="00BE16BC"/>
    <w:rsid w:val="00BE1816"/>
    <w:rsid w:val="00BE2D8A"/>
    <w:rsid w:val="00BE36E7"/>
    <w:rsid w:val="00BE38F7"/>
    <w:rsid w:val="00BE38FC"/>
    <w:rsid w:val="00BE3AE1"/>
    <w:rsid w:val="00BE3CF0"/>
    <w:rsid w:val="00BE3D86"/>
    <w:rsid w:val="00BE3FFB"/>
    <w:rsid w:val="00BE41E4"/>
    <w:rsid w:val="00BE468C"/>
    <w:rsid w:val="00BE4D2D"/>
    <w:rsid w:val="00BE50A6"/>
    <w:rsid w:val="00BE51B5"/>
    <w:rsid w:val="00BE55B8"/>
    <w:rsid w:val="00BE5D0A"/>
    <w:rsid w:val="00BE6CD9"/>
    <w:rsid w:val="00BE72E2"/>
    <w:rsid w:val="00BE7594"/>
    <w:rsid w:val="00BE7BFA"/>
    <w:rsid w:val="00BF0CB5"/>
    <w:rsid w:val="00BF0D91"/>
    <w:rsid w:val="00BF0F91"/>
    <w:rsid w:val="00BF12E2"/>
    <w:rsid w:val="00BF24DD"/>
    <w:rsid w:val="00BF2637"/>
    <w:rsid w:val="00BF270B"/>
    <w:rsid w:val="00BF289B"/>
    <w:rsid w:val="00BF48C3"/>
    <w:rsid w:val="00BF4D74"/>
    <w:rsid w:val="00BF53ED"/>
    <w:rsid w:val="00BF54D4"/>
    <w:rsid w:val="00BF5E86"/>
    <w:rsid w:val="00BF6F28"/>
    <w:rsid w:val="00BF709F"/>
    <w:rsid w:val="00BF725D"/>
    <w:rsid w:val="00BF77F0"/>
    <w:rsid w:val="00C00079"/>
    <w:rsid w:val="00C00698"/>
    <w:rsid w:val="00C00C81"/>
    <w:rsid w:val="00C00F90"/>
    <w:rsid w:val="00C0107B"/>
    <w:rsid w:val="00C015EF"/>
    <w:rsid w:val="00C0194E"/>
    <w:rsid w:val="00C021AD"/>
    <w:rsid w:val="00C02C44"/>
    <w:rsid w:val="00C02E09"/>
    <w:rsid w:val="00C0334A"/>
    <w:rsid w:val="00C033F7"/>
    <w:rsid w:val="00C03988"/>
    <w:rsid w:val="00C045B1"/>
    <w:rsid w:val="00C04689"/>
    <w:rsid w:val="00C05454"/>
    <w:rsid w:val="00C06DB3"/>
    <w:rsid w:val="00C071F3"/>
    <w:rsid w:val="00C07DE2"/>
    <w:rsid w:val="00C102B5"/>
    <w:rsid w:val="00C1033D"/>
    <w:rsid w:val="00C10BFB"/>
    <w:rsid w:val="00C113F6"/>
    <w:rsid w:val="00C115FD"/>
    <w:rsid w:val="00C11BCD"/>
    <w:rsid w:val="00C12113"/>
    <w:rsid w:val="00C1213C"/>
    <w:rsid w:val="00C121E3"/>
    <w:rsid w:val="00C1276F"/>
    <w:rsid w:val="00C13718"/>
    <w:rsid w:val="00C13870"/>
    <w:rsid w:val="00C13AF5"/>
    <w:rsid w:val="00C13C1F"/>
    <w:rsid w:val="00C13E9C"/>
    <w:rsid w:val="00C146BF"/>
    <w:rsid w:val="00C146FF"/>
    <w:rsid w:val="00C14D3D"/>
    <w:rsid w:val="00C154CF"/>
    <w:rsid w:val="00C16663"/>
    <w:rsid w:val="00C170F6"/>
    <w:rsid w:val="00C20283"/>
    <w:rsid w:val="00C20551"/>
    <w:rsid w:val="00C20809"/>
    <w:rsid w:val="00C208AC"/>
    <w:rsid w:val="00C20DFF"/>
    <w:rsid w:val="00C20F9F"/>
    <w:rsid w:val="00C213A0"/>
    <w:rsid w:val="00C2148D"/>
    <w:rsid w:val="00C21B55"/>
    <w:rsid w:val="00C21EC2"/>
    <w:rsid w:val="00C2226A"/>
    <w:rsid w:val="00C22340"/>
    <w:rsid w:val="00C22CF3"/>
    <w:rsid w:val="00C23295"/>
    <w:rsid w:val="00C234AF"/>
    <w:rsid w:val="00C23DD5"/>
    <w:rsid w:val="00C244F6"/>
    <w:rsid w:val="00C24C36"/>
    <w:rsid w:val="00C25DCF"/>
    <w:rsid w:val="00C26002"/>
    <w:rsid w:val="00C26301"/>
    <w:rsid w:val="00C2632D"/>
    <w:rsid w:val="00C26532"/>
    <w:rsid w:val="00C26E34"/>
    <w:rsid w:val="00C272CF"/>
    <w:rsid w:val="00C2730D"/>
    <w:rsid w:val="00C2757F"/>
    <w:rsid w:val="00C301D3"/>
    <w:rsid w:val="00C3057D"/>
    <w:rsid w:val="00C309AF"/>
    <w:rsid w:val="00C30D58"/>
    <w:rsid w:val="00C3171C"/>
    <w:rsid w:val="00C31CDB"/>
    <w:rsid w:val="00C31FCF"/>
    <w:rsid w:val="00C3234F"/>
    <w:rsid w:val="00C3284C"/>
    <w:rsid w:val="00C32C49"/>
    <w:rsid w:val="00C335AA"/>
    <w:rsid w:val="00C3455D"/>
    <w:rsid w:val="00C36B20"/>
    <w:rsid w:val="00C374E2"/>
    <w:rsid w:val="00C37B16"/>
    <w:rsid w:val="00C37DC4"/>
    <w:rsid w:val="00C37F6F"/>
    <w:rsid w:val="00C408BC"/>
    <w:rsid w:val="00C412D0"/>
    <w:rsid w:val="00C41E27"/>
    <w:rsid w:val="00C42265"/>
    <w:rsid w:val="00C430B0"/>
    <w:rsid w:val="00C43318"/>
    <w:rsid w:val="00C43C27"/>
    <w:rsid w:val="00C43C48"/>
    <w:rsid w:val="00C43D3B"/>
    <w:rsid w:val="00C44068"/>
    <w:rsid w:val="00C441E0"/>
    <w:rsid w:val="00C44246"/>
    <w:rsid w:val="00C444A5"/>
    <w:rsid w:val="00C44870"/>
    <w:rsid w:val="00C44DFF"/>
    <w:rsid w:val="00C44E16"/>
    <w:rsid w:val="00C451D0"/>
    <w:rsid w:val="00C45B08"/>
    <w:rsid w:val="00C45F94"/>
    <w:rsid w:val="00C45FFE"/>
    <w:rsid w:val="00C460FC"/>
    <w:rsid w:val="00C4637A"/>
    <w:rsid w:val="00C467A4"/>
    <w:rsid w:val="00C46881"/>
    <w:rsid w:val="00C4688C"/>
    <w:rsid w:val="00C47110"/>
    <w:rsid w:val="00C477A6"/>
    <w:rsid w:val="00C509B1"/>
    <w:rsid w:val="00C51206"/>
    <w:rsid w:val="00C5157A"/>
    <w:rsid w:val="00C5177B"/>
    <w:rsid w:val="00C51867"/>
    <w:rsid w:val="00C521ED"/>
    <w:rsid w:val="00C52A71"/>
    <w:rsid w:val="00C52F0C"/>
    <w:rsid w:val="00C53A8B"/>
    <w:rsid w:val="00C53B19"/>
    <w:rsid w:val="00C5460B"/>
    <w:rsid w:val="00C55048"/>
    <w:rsid w:val="00C550E9"/>
    <w:rsid w:val="00C552D5"/>
    <w:rsid w:val="00C5554B"/>
    <w:rsid w:val="00C55A10"/>
    <w:rsid w:val="00C55F52"/>
    <w:rsid w:val="00C567F7"/>
    <w:rsid w:val="00C568F9"/>
    <w:rsid w:val="00C57575"/>
    <w:rsid w:val="00C57770"/>
    <w:rsid w:val="00C57A46"/>
    <w:rsid w:val="00C57AD5"/>
    <w:rsid w:val="00C606D5"/>
    <w:rsid w:val="00C60A22"/>
    <w:rsid w:val="00C60AD7"/>
    <w:rsid w:val="00C612A1"/>
    <w:rsid w:val="00C615BA"/>
    <w:rsid w:val="00C615CE"/>
    <w:rsid w:val="00C61F41"/>
    <w:rsid w:val="00C61FF2"/>
    <w:rsid w:val="00C62272"/>
    <w:rsid w:val="00C629CF"/>
    <w:rsid w:val="00C6309C"/>
    <w:rsid w:val="00C634CD"/>
    <w:rsid w:val="00C63A06"/>
    <w:rsid w:val="00C63A45"/>
    <w:rsid w:val="00C63B65"/>
    <w:rsid w:val="00C63C39"/>
    <w:rsid w:val="00C64113"/>
    <w:rsid w:val="00C647DB"/>
    <w:rsid w:val="00C64981"/>
    <w:rsid w:val="00C6520C"/>
    <w:rsid w:val="00C65E28"/>
    <w:rsid w:val="00C662EE"/>
    <w:rsid w:val="00C663EF"/>
    <w:rsid w:val="00C669EE"/>
    <w:rsid w:val="00C66B18"/>
    <w:rsid w:val="00C6740F"/>
    <w:rsid w:val="00C6741A"/>
    <w:rsid w:val="00C67826"/>
    <w:rsid w:val="00C7026E"/>
    <w:rsid w:val="00C705AE"/>
    <w:rsid w:val="00C70D13"/>
    <w:rsid w:val="00C7154A"/>
    <w:rsid w:val="00C71C17"/>
    <w:rsid w:val="00C71F1B"/>
    <w:rsid w:val="00C724F4"/>
    <w:rsid w:val="00C72625"/>
    <w:rsid w:val="00C72785"/>
    <w:rsid w:val="00C7297E"/>
    <w:rsid w:val="00C72C1E"/>
    <w:rsid w:val="00C73008"/>
    <w:rsid w:val="00C73037"/>
    <w:rsid w:val="00C73615"/>
    <w:rsid w:val="00C73AD2"/>
    <w:rsid w:val="00C74183"/>
    <w:rsid w:val="00C74631"/>
    <w:rsid w:val="00C74E96"/>
    <w:rsid w:val="00C75044"/>
    <w:rsid w:val="00C76E33"/>
    <w:rsid w:val="00C77134"/>
    <w:rsid w:val="00C7726E"/>
    <w:rsid w:val="00C80061"/>
    <w:rsid w:val="00C80C41"/>
    <w:rsid w:val="00C81397"/>
    <w:rsid w:val="00C8211D"/>
    <w:rsid w:val="00C833EE"/>
    <w:rsid w:val="00C841D4"/>
    <w:rsid w:val="00C84BD9"/>
    <w:rsid w:val="00C84BDC"/>
    <w:rsid w:val="00C84EDB"/>
    <w:rsid w:val="00C84F8D"/>
    <w:rsid w:val="00C85256"/>
    <w:rsid w:val="00C85FA7"/>
    <w:rsid w:val="00C85FED"/>
    <w:rsid w:val="00C863A7"/>
    <w:rsid w:val="00C863E5"/>
    <w:rsid w:val="00C86433"/>
    <w:rsid w:val="00C865EF"/>
    <w:rsid w:val="00C86667"/>
    <w:rsid w:val="00C86792"/>
    <w:rsid w:val="00C86AE4"/>
    <w:rsid w:val="00C86FE6"/>
    <w:rsid w:val="00C87B1D"/>
    <w:rsid w:val="00C87F52"/>
    <w:rsid w:val="00C900C0"/>
    <w:rsid w:val="00C90718"/>
    <w:rsid w:val="00C90907"/>
    <w:rsid w:val="00C909DE"/>
    <w:rsid w:val="00C90F87"/>
    <w:rsid w:val="00C91666"/>
    <w:rsid w:val="00C91D80"/>
    <w:rsid w:val="00C91EB9"/>
    <w:rsid w:val="00C91ED0"/>
    <w:rsid w:val="00C91F4F"/>
    <w:rsid w:val="00C92491"/>
    <w:rsid w:val="00C92681"/>
    <w:rsid w:val="00C929EA"/>
    <w:rsid w:val="00C946EA"/>
    <w:rsid w:val="00C94B08"/>
    <w:rsid w:val="00C957C2"/>
    <w:rsid w:val="00C95A48"/>
    <w:rsid w:val="00C95B34"/>
    <w:rsid w:val="00C95B5B"/>
    <w:rsid w:val="00C967FA"/>
    <w:rsid w:val="00C97123"/>
    <w:rsid w:val="00C97679"/>
    <w:rsid w:val="00C97693"/>
    <w:rsid w:val="00C97705"/>
    <w:rsid w:val="00C9784C"/>
    <w:rsid w:val="00CA02F4"/>
    <w:rsid w:val="00CA05F3"/>
    <w:rsid w:val="00CA086E"/>
    <w:rsid w:val="00CA0AD2"/>
    <w:rsid w:val="00CA1205"/>
    <w:rsid w:val="00CA170A"/>
    <w:rsid w:val="00CA1DF3"/>
    <w:rsid w:val="00CA1FFE"/>
    <w:rsid w:val="00CA2DF9"/>
    <w:rsid w:val="00CA3EDC"/>
    <w:rsid w:val="00CA487C"/>
    <w:rsid w:val="00CA4C2F"/>
    <w:rsid w:val="00CA5CD0"/>
    <w:rsid w:val="00CA5E71"/>
    <w:rsid w:val="00CA615A"/>
    <w:rsid w:val="00CA64C6"/>
    <w:rsid w:val="00CA6951"/>
    <w:rsid w:val="00CA6BF1"/>
    <w:rsid w:val="00CA6DAF"/>
    <w:rsid w:val="00CA7115"/>
    <w:rsid w:val="00CA759C"/>
    <w:rsid w:val="00CA7869"/>
    <w:rsid w:val="00CA7A5F"/>
    <w:rsid w:val="00CA7DFD"/>
    <w:rsid w:val="00CA7E6B"/>
    <w:rsid w:val="00CB14DE"/>
    <w:rsid w:val="00CB1C9E"/>
    <w:rsid w:val="00CB2189"/>
    <w:rsid w:val="00CB2ADF"/>
    <w:rsid w:val="00CB36CD"/>
    <w:rsid w:val="00CB3790"/>
    <w:rsid w:val="00CB3928"/>
    <w:rsid w:val="00CB3C94"/>
    <w:rsid w:val="00CB3E87"/>
    <w:rsid w:val="00CB411C"/>
    <w:rsid w:val="00CB4908"/>
    <w:rsid w:val="00CB49DA"/>
    <w:rsid w:val="00CB4B7F"/>
    <w:rsid w:val="00CB4BCA"/>
    <w:rsid w:val="00CB4F74"/>
    <w:rsid w:val="00CB511A"/>
    <w:rsid w:val="00CB5438"/>
    <w:rsid w:val="00CB5A63"/>
    <w:rsid w:val="00CB6444"/>
    <w:rsid w:val="00CB6526"/>
    <w:rsid w:val="00CB67CA"/>
    <w:rsid w:val="00CB6817"/>
    <w:rsid w:val="00CB6A30"/>
    <w:rsid w:val="00CB6ACD"/>
    <w:rsid w:val="00CB6F70"/>
    <w:rsid w:val="00CB7C23"/>
    <w:rsid w:val="00CB7DD5"/>
    <w:rsid w:val="00CB7DEA"/>
    <w:rsid w:val="00CC0065"/>
    <w:rsid w:val="00CC007A"/>
    <w:rsid w:val="00CC0523"/>
    <w:rsid w:val="00CC0532"/>
    <w:rsid w:val="00CC09B2"/>
    <w:rsid w:val="00CC0E57"/>
    <w:rsid w:val="00CC171F"/>
    <w:rsid w:val="00CC1A85"/>
    <w:rsid w:val="00CC1A9A"/>
    <w:rsid w:val="00CC2BE1"/>
    <w:rsid w:val="00CC2D70"/>
    <w:rsid w:val="00CC3790"/>
    <w:rsid w:val="00CC3A8B"/>
    <w:rsid w:val="00CC42CB"/>
    <w:rsid w:val="00CC48ED"/>
    <w:rsid w:val="00CC5E4A"/>
    <w:rsid w:val="00CC67FD"/>
    <w:rsid w:val="00CC6CEE"/>
    <w:rsid w:val="00CC7587"/>
    <w:rsid w:val="00CC7C7B"/>
    <w:rsid w:val="00CC7D40"/>
    <w:rsid w:val="00CD0153"/>
    <w:rsid w:val="00CD052C"/>
    <w:rsid w:val="00CD05A2"/>
    <w:rsid w:val="00CD1140"/>
    <w:rsid w:val="00CD12CF"/>
    <w:rsid w:val="00CD14E0"/>
    <w:rsid w:val="00CD157D"/>
    <w:rsid w:val="00CD1915"/>
    <w:rsid w:val="00CD1982"/>
    <w:rsid w:val="00CD1E16"/>
    <w:rsid w:val="00CD1E34"/>
    <w:rsid w:val="00CD2683"/>
    <w:rsid w:val="00CD2910"/>
    <w:rsid w:val="00CD3F40"/>
    <w:rsid w:val="00CD4224"/>
    <w:rsid w:val="00CD5B1C"/>
    <w:rsid w:val="00CD5D50"/>
    <w:rsid w:val="00CD5F04"/>
    <w:rsid w:val="00CD6925"/>
    <w:rsid w:val="00CD6C8A"/>
    <w:rsid w:val="00CD7087"/>
    <w:rsid w:val="00CD73C8"/>
    <w:rsid w:val="00CD760C"/>
    <w:rsid w:val="00CD7756"/>
    <w:rsid w:val="00CE0658"/>
    <w:rsid w:val="00CE0DF5"/>
    <w:rsid w:val="00CE1139"/>
    <w:rsid w:val="00CE1266"/>
    <w:rsid w:val="00CE1389"/>
    <w:rsid w:val="00CE148D"/>
    <w:rsid w:val="00CE1524"/>
    <w:rsid w:val="00CE1A2B"/>
    <w:rsid w:val="00CE23BA"/>
    <w:rsid w:val="00CE24EF"/>
    <w:rsid w:val="00CE298E"/>
    <w:rsid w:val="00CE3143"/>
    <w:rsid w:val="00CE3237"/>
    <w:rsid w:val="00CE33A8"/>
    <w:rsid w:val="00CE38B1"/>
    <w:rsid w:val="00CE470D"/>
    <w:rsid w:val="00CE55AA"/>
    <w:rsid w:val="00CE57AF"/>
    <w:rsid w:val="00CE5B7B"/>
    <w:rsid w:val="00CE605D"/>
    <w:rsid w:val="00CE65C2"/>
    <w:rsid w:val="00CE6ED2"/>
    <w:rsid w:val="00CE7803"/>
    <w:rsid w:val="00CE78BF"/>
    <w:rsid w:val="00CE78DC"/>
    <w:rsid w:val="00CE7B7D"/>
    <w:rsid w:val="00CF05A5"/>
    <w:rsid w:val="00CF130F"/>
    <w:rsid w:val="00CF14DC"/>
    <w:rsid w:val="00CF1618"/>
    <w:rsid w:val="00CF1B75"/>
    <w:rsid w:val="00CF20E5"/>
    <w:rsid w:val="00CF3011"/>
    <w:rsid w:val="00CF345D"/>
    <w:rsid w:val="00CF385E"/>
    <w:rsid w:val="00CF3C49"/>
    <w:rsid w:val="00CF3DB0"/>
    <w:rsid w:val="00CF5BC7"/>
    <w:rsid w:val="00CF6B8E"/>
    <w:rsid w:val="00CF6D48"/>
    <w:rsid w:val="00CF6D8D"/>
    <w:rsid w:val="00CF753B"/>
    <w:rsid w:val="00CF7AE5"/>
    <w:rsid w:val="00CF7B66"/>
    <w:rsid w:val="00D004C8"/>
    <w:rsid w:val="00D005FB"/>
    <w:rsid w:val="00D012B4"/>
    <w:rsid w:val="00D01A34"/>
    <w:rsid w:val="00D01B2A"/>
    <w:rsid w:val="00D0256C"/>
    <w:rsid w:val="00D02700"/>
    <w:rsid w:val="00D02F9E"/>
    <w:rsid w:val="00D0308A"/>
    <w:rsid w:val="00D033CC"/>
    <w:rsid w:val="00D03704"/>
    <w:rsid w:val="00D037AF"/>
    <w:rsid w:val="00D037ED"/>
    <w:rsid w:val="00D03DF0"/>
    <w:rsid w:val="00D0473E"/>
    <w:rsid w:val="00D04D1A"/>
    <w:rsid w:val="00D05582"/>
    <w:rsid w:val="00D05D98"/>
    <w:rsid w:val="00D05F6F"/>
    <w:rsid w:val="00D0610E"/>
    <w:rsid w:val="00D06126"/>
    <w:rsid w:val="00D06C41"/>
    <w:rsid w:val="00D07A7B"/>
    <w:rsid w:val="00D07AE8"/>
    <w:rsid w:val="00D07B8D"/>
    <w:rsid w:val="00D07FC5"/>
    <w:rsid w:val="00D10922"/>
    <w:rsid w:val="00D10D78"/>
    <w:rsid w:val="00D1182B"/>
    <w:rsid w:val="00D11878"/>
    <w:rsid w:val="00D11E41"/>
    <w:rsid w:val="00D1235C"/>
    <w:rsid w:val="00D12616"/>
    <w:rsid w:val="00D12ECA"/>
    <w:rsid w:val="00D134FF"/>
    <w:rsid w:val="00D13AB7"/>
    <w:rsid w:val="00D13CB0"/>
    <w:rsid w:val="00D13F8A"/>
    <w:rsid w:val="00D147CE"/>
    <w:rsid w:val="00D14A4B"/>
    <w:rsid w:val="00D14BB8"/>
    <w:rsid w:val="00D14D3B"/>
    <w:rsid w:val="00D15150"/>
    <w:rsid w:val="00D1520E"/>
    <w:rsid w:val="00D15637"/>
    <w:rsid w:val="00D156CD"/>
    <w:rsid w:val="00D157FB"/>
    <w:rsid w:val="00D15E14"/>
    <w:rsid w:val="00D16E10"/>
    <w:rsid w:val="00D207C7"/>
    <w:rsid w:val="00D21B92"/>
    <w:rsid w:val="00D22F95"/>
    <w:rsid w:val="00D231BA"/>
    <w:rsid w:val="00D23350"/>
    <w:rsid w:val="00D23CAC"/>
    <w:rsid w:val="00D246FC"/>
    <w:rsid w:val="00D25983"/>
    <w:rsid w:val="00D25AC3"/>
    <w:rsid w:val="00D25F88"/>
    <w:rsid w:val="00D2619C"/>
    <w:rsid w:val="00D261E3"/>
    <w:rsid w:val="00D2650F"/>
    <w:rsid w:val="00D26672"/>
    <w:rsid w:val="00D26831"/>
    <w:rsid w:val="00D2693C"/>
    <w:rsid w:val="00D26A8A"/>
    <w:rsid w:val="00D26CCC"/>
    <w:rsid w:val="00D27107"/>
    <w:rsid w:val="00D278E5"/>
    <w:rsid w:val="00D3065C"/>
    <w:rsid w:val="00D309B1"/>
    <w:rsid w:val="00D30F56"/>
    <w:rsid w:val="00D318F8"/>
    <w:rsid w:val="00D31B24"/>
    <w:rsid w:val="00D31BE2"/>
    <w:rsid w:val="00D322B6"/>
    <w:rsid w:val="00D33218"/>
    <w:rsid w:val="00D337CD"/>
    <w:rsid w:val="00D33EBD"/>
    <w:rsid w:val="00D340E7"/>
    <w:rsid w:val="00D342A6"/>
    <w:rsid w:val="00D34F3C"/>
    <w:rsid w:val="00D3587B"/>
    <w:rsid w:val="00D364F5"/>
    <w:rsid w:val="00D3662F"/>
    <w:rsid w:val="00D36859"/>
    <w:rsid w:val="00D368FC"/>
    <w:rsid w:val="00D36BD1"/>
    <w:rsid w:val="00D36E9E"/>
    <w:rsid w:val="00D376EB"/>
    <w:rsid w:val="00D4052D"/>
    <w:rsid w:val="00D40E3A"/>
    <w:rsid w:val="00D40F45"/>
    <w:rsid w:val="00D41228"/>
    <w:rsid w:val="00D4223B"/>
    <w:rsid w:val="00D42DF9"/>
    <w:rsid w:val="00D42EF0"/>
    <w:rsid w:val="00D43049"/>
    <w:rsid w:val="00D43375"/>
    <w:rsid w:val="00D43655"/>
    <w:rsid w:val="00D43EC3"/>
    <w:rsid w:val="00D43F67"/>
    <w:rsid w:val="00D44171"/>
    <w:rsid w:val="00D45214"/>
    <w:rsid w:val="00D4533E"/>
    <w:rsid w:val="00D453AC"/>
    <w:rsid w:val="00D453B7"/>
    <w:rsid w:val="00D4543F"/>
    <w:rsid w:val="00D4584E"/>
    <w:rsid w:val="00D45EED"/>
    <w:rsid w:val="00D468A8"/>
    <w:rsid w:val="00D46A4F"/>
    <w:rsid w:val="00D471A0"/>
    <w:rsid w:val="00D47294"/>
    <w:rsid w:val="00D478AF"/>
    <w:rsid w:val="00D47D7C"/>
    <w:rsid w:val="00D47FAA"/>
    <w:rsid w:val="00D50128"/>
    <w:rsid w:val="00D518A1"/>
    <w:rsid w:val="00D519AB"/>
    <w:rsid w:val="00D51B10"/>
    <w:rsid w:val="00D5205B"/>
    <w:rsid w:val="00D520FC"/>
    <w:rsid w:val="00D52566"/>
    <w:rsid w:val="00D533DF"/>
    <w:rsid w:val="00D534D3"/>
    <w:rsid w:val="00D53A20"/>
    <w:rsid w:val="00D54592"/>
    <w:rsid w:val="00D55489"/>
    <w:rsid w:val="00D55ABD"/>
    <w:rsid w:val="00D55C39"/>
    <w:rsid w:val="00D55C8F"/>
    <w:rsid w:val="00D56740"/>
    <w:rsid w:val="00D56E39"/>
    <w:rsid w:val="00D57256"/>
    <w:rsid w:val="00D60515"/>
    <w:rsid w:val="00D60929"/>
    <w:rsid w:val="00D60C09"/>
    <w:rsid w:val="00D6146A"/>
    <w:rsid w:val="00D61644"/>
    <w:rsid w:val="00D6183B"/>
    <w:rsid w:val="00D6202D"/>
    <w:rsid w:val="00D621F6"/>
    <w:rsid w:val="00D62266"/>
    <w:rsid w:val="00D6237A"/>
    <w:rsid w:val="00D62C73"/>
    <w:rsid w:val="00D635E4"/>
    <w:rsid w:val="00D639A1"/>
    <w:rsid w:val="00D63D91"/>
    <w:rsid w:val="00D64A1F"/>
    <w:rsid w:val="00D64CBA"/>
    <w:rsid w:val="00D64F41"/>
    <w:rsid w:val="00D65291"/>
    <w:rsid w:val="00D657AF"/>
    <w:rsid w:val="00D6596A"/>
    <w:rsid w:val="00D659C8"/>
    <w:rsid w:val="00D65B14"/>
    <w:rsid w:val="00D663AA"/>
    <w:rsid w:val="00D66D8D"/>
    <w:rsid w:val="00D6778A"/>
    <w:rsid w:val="00D678E2"/>
    <w:rsid w:val="00D67F31"/>
    <w:rsid w:val="00D67F87"/>
    <w:rsid w:val="00D70417"/>
    <w:rsid w:val="00D706FD"/>
    <w:rsid w:val="00D70BA0"/>
    <w:rsid w:val="00D70BDF"/>
    <w:rsid w:val="00D70F95"/>
    <w:rsid w:val="00D7102D"/>
    <w:rsid w:val="00D71853"/>
    <w:rsid w:val="00D71878"/>
    <w:rsid w:val="00D71C6E"/>
    <w:rsid w:val="00D72885"/>
    <w:rsid w:val="00D73353"/>
    <w:rsid w:val="00D74CE1"/>
    <w:rsid w:val="00D74E2F"/>
    <w:rsid w:val="00D74FF6"/>
    <w:rsid w:val="00D759FB"/>
    <w:rsid w:val="00D75BF5"/>
    <w:rsid w:val="00D7614F"/>
    <w:rsid w:val="00D762B9"/>
    <w:rsid w:val="00D768AE"/>
    <w:rsid w:val="00D76E2C"/>
    <w:rsid w:val="00D76ED6"/>
    <w:rsid w:val="00D77549"/>
    <w:rsid w:val="00D7767A"/>
    <w:rsid w:val="00D77A37"/>
    <w:rsid w:val="00D8048C"/>
    <w:rsid w:val="00D807B5"/>
    <w:rsid w:val="00D80C6A"/>
    <w:rsid w:val="00D80E56"/>
    <w:rsid w:val="00D80FE2"/>
    <w:rsid w:val="00D8166B"/>
    <w:rsid w:val="00D81889"/>
    <w:rsid w:val="00D81D58"/>
    <w:rsid w:val="00D81F28"/>
    <w:rsid w:val="00D827F5"/>
    <w:rsid w:val="00D829C2"/>
    <w:rsid w:val="00D838CD"/>
    <w:rsid w:val="00D83AFD"/>
    <w:rsid w:val="00D83D2B"/>
    <w:rsid w:val="00D83E29"/>
    <w:rsid w:val="00D8409D"/>
    <w:rsid w:val="00D84141"/>
    <w:rsid w:val="00D847F1"/>
    <w:rsid w:val="00D84ED2"/>
    <w:rsid w:val="00D85126"/>
    <w:rsid w:val="00D8539B"/>
    <w:rsid w:val="00D85DF9"/>
    <w:rsid w:val="00D85F16"/>
    <w:rsid w:val="00D860E3"/>
    <w:rsid w:val="00D86C30"/>
    <w:rsid w:val="00D87082"/>
    <w:rsid w:val="00D877CE"/>
    <w:rsid w:val="00D8798A"/>
    <w:rsid w:val="00D87F28"/>
    <w:rsid w:val="00D9008D"/>
    <w:rsid w:val="00D905E7"/>
    <w:rsid w:val="00D907E9"/>
    <w:rsid w:val="00D90B64"/>
    <w:rsid w:val="00D90C1D"/>
    <w:rsid w:val="00D90E7C"/>
    <w:rsid w:val="00D90F4A"/>
    <w:rsid w:val="00D90F4C"/>
    <w:rsid w:val="00D9113E"/>
    <w:rsid w:val="00D91143"/>
    <w:rsid w:val="00D915B4"/>
    <w:rsid w:val="00D9160A"/>
    <w:rsid w:val="00D92029"/>
    <w:rsid w:val="00D92383"/>
    <w:rsid w:val="00D92BB0"/>
    <w:rsid w:val="00D92EF1"/>
    <w:rsid w:val="00D9374E"/>
    <w:rsid w:val="00D938AF"/>
    <w:rsid w:val="00D93D93"/>
    <w:rsid w:val="00D93E36"/>
    <w:rsid w:val="00D94165"/>
    <w:rsid w:val="00D94674"/>
    <w:rsid w:val="00D946F8"/>
    <w:rsid w:val="00D94883"/>
    <w:rsid w:val="00D94BF4"/>
    <w:rsid w:val="00D94C8D"/>
    <w:rsid w:val="00D953C5"/>
    <w:rsid w:val="00D95485"/>
    <w:rsid w:val="00D9580D"/>
    <w:rsid w:val="00D9595B"/>
    <w:rsid w:val="00D95A71"/>
    <w:rsid w:val="00D95AB4"/>
    <w:rsid w:val="00D95AD8"/>
    <w:rsid w:val="00D95C73"/>
    <w:rsid w:val="00D95E4C"/>
    <w:rsid w:val="00D95E8A"/>
    <w:rsid w:val="00D96003"/>
    <w:rsid w:val="00D9609A"/>
    <w:rsid w:val="00D96153"/>
    <w:rsid w:val="00D964F4"/>
    <w:rsid w:val="00D967DE"/>
    <w:rsid w:val="00D97CBB"/>
    <w:rsid w:val="00DA0786"/>
    <w:rsid w:val="00DA097C"/>
    <w:rsid w:val="00DA1B9E"/>
    <w:rsid w:val="00DA1C4F"/>
    <w:rsid w:val="00DA2636"/>
    <w:rsid w:val="00DA2EB0"/>
    <w:rsid w:val="00DA4312"/>
    <w:rsid w:val="00DA47FF"/>
    <w:rsid w:val="00DA4DD5"/>
    <w:rsid w:val="00DA4F61"/>
    <w:rsid w:val="00DA5121"/>
    <w:rsid w:val="00DA51DD"/>
    <w:rsid w:val="00DA62F9"/>
    <w:rsid w:val="00DA670C"/>
    <w:rsid w:val="00DA685C"/>
    <w:rsid w:val="00DA6C08"/>
    <w:rsid w:val="00DA6E66"/>
    <w:rsid w:val="00DA7397"/>
    <w:rsid w:val="00DA748D"/>
    <w:rsid w:val="00DA794B"/>
    <w:rsid w:val="00DA7DFA"/>
    <w:rsid w:val="00DA7F2B"/>
    <w:rsid w:val="00DB00D1"/>
    <w:rsid w:val="00DB0197"/>
    <w:rsid w:val="00DB0698"/>
    <w:rsid w:val="00DB0B56"/>
    <w:rsid w:val="00DB111F"/>
    <w:rsid w:val="00DB13E0"/>
    <w:rsid w:val="00DB1F1B"/>
    <w:rsid w:val="00DB2BBA"/>
    <w:rsid w:val="00DB2CF4"/>
    <w:rsid w:val="00DB33ED"/>
    <w:rsid w:val="00DB3856"/>
    <w:rsid w:val="00DB3E28"/>
    <w:rsid w:val="00DB3E81"/>
    <w:rsid w:val="00DB3EDA"/>
    <w:rsid w:val="00DB460D"/>
    <w:rsid w:val="00DB4665"/>
    <w:rsid w:val="00DB4AB5"/>
    <w:rsid w:val="00DB4AED"/>
    <w:rsid w:val="00DB4C9A"/>
    <w:rsid w:val="00DB539D"/>
    <w:rsid w:val="00DB5A3C"/>
    <w:rsid w:val="00DB6158"/>
    <w:rsid w:val="00DB62EA"/>
    <w:rsid w:val="00DB64E0"/>
    <w:rsid w:val="00DB696F"/>
    <w:rsid w:val="00DB6ABF"/>
    <w:rsid w:val="00DB6BD7"/>
    <w:rsid w:val="00DB7718"/>
    <w:rsid w:val="00DB77A6"/>
    <w:rsid w:val="00DB7B97"/>
    <w:rsid w:val="00DC0CB5"/>
    <w:rsid w:val="00DC0E5E"/>
    <w:rsid w:val="00DC176C"/>
    <w:rsid w:val="00DC1A41"/>
    <w:rsid w:val="00DC1BBE"/>
    <w:rsid w:val="00DC1EA3"/>
    <w:rsid w:val="00DC202F"/>
    <w:rsid w:val="00DC3519"/>
    <w:rsid w:val="00DC48F7"/>
    <w:rsid w:val="00DC523B"/>
    <w:rsid w:val="00DC586F"/>
    <w:rsid w:val="00DC5B3A"/>
    <w:rsid w:val="00DC5D87"/>
    <w:rsid w:val="00DC6037"/>
    <w:rsid w:val="00DC6147"/>
    <w:rsid w:val="00DC68BE"/>
    <w:rsid w:val="00DC707A"/>
    <w:rsid w:val="00DC747F"/>
    <w:rsid w:val="00DC7B20"/>
    <w:rsid w:val="00DC7C0D"/>
    <w:rsid w:val="00DC7EBE"/>
    <w:rsid w:val="00DD1D2C"/>
    <w:rsid w:val="00DD1DBA"/>
    <w:rsid w:val="00DD2D26"/>
    <w:rsid w:val="00DD2D4D"/>
    <w:rsid w:val="00DD352F"/>
    <w:rsid w:val="00DD4319"/>
    <w:rsid w:val="00DD525C"/>
    <w:rsid w:val="00DD6237"/>
    <w:rsid w:val="00DD6C6E"/>
    <w:rsid w:val="00DD71D6"/>
    <w:rsid w:val="00DD7944"/>
    <w:rsid w:val="00DD7B2A"/>
    <w:rsid w:val="00DE03A6"/>
    <w:rsid w:val="00DE03D3"/>
    <w:rsid w:val="00DE051C"/>
    <w:rsid w:val="00DE0FB5"/>
    <w:rsid w:val="00DE1137"/>
    <w:rsid w:val="00DE12F2"/>
    <w:rsid w:val="00DE2256"/>
    <w:rsid w:val="00DE2EE4"/>
    <w:rsid w:val="00DE3A62"/>
    <w:rsid w:val="00DE3AC9"/>
    <w:rsid w:val="00DE3C18"/>
    <w:rsid w:val="00DE5196"/>
    <w:rsid w:val="00DE5304"/>
    <w:rsid w:val="00DE57E0"/>
    <w:rsid w:val="00DE5C19"/>
    <w:rsid w:val="00DE5EC4"/>
    <w:rsid w:val="00DE5ED9"/>
    <w:rsid w:val="00DE6075"/>
    <w:rsid w:val="00DE60A8"/>
    <w:rsid w:val="00DE63D0"/>
    <w:rsid w:val="00DE6851"/>
    <w:rsid w:val="00DE7C29"/>
    <w:rsid w:val="00DF0F60"/>
    <w:rsid w:val="00DF1EFC"/>
    <w:rsid w:val="00DF2111"/>
    <w:rsid w:val="00DF2FAB"/>
    <w:rsid w:val="00DF30CE"/>
    <w:rsid w:val="00DF37C2"/>
    <w:rsid w:val="00DF38D1"/>
    <w:rsid w:val="00DF3A47"/>
    <w:rsid w:val="00DF3B65"/>
    <w:rsid w:val="00DF3F1C"/>
    <w:rsid w:val="00DF41C3"/>
    <w:rsid w:val="00DF440A"/>
    <w:rsid w:val="00DF4E2C"/>
    <w:rsid w:val="00DF4FCF"/>
    <w:rsid w:val="00DF58E6"/>
    <w:rsid w:val="00DF5962"/>
    <w:rsid w:val="00DF5C65"/>
    <w:rsid w:val="00DF5F29"/>
    <w:rsid w:val="00DF6360"/>
    <w:rsid w:val="00DF63B8"/>
    <w:rsid w:val="00DF65D7"/>
    <w:rsid w:val="00DF65DB"/>
    <w:rsid w:val="00DF6BD3"/>
    <w:rsid w:val="00DF6F9B"/>
    <w:rsid w:val="00DF73B3"/>
    <w:rsid w:val="00DF7424"/>
    <w:rsid w:val="00DF76F2"/>
    <w:rsid w:val="00DF79DB"/>
    <w:rsid w:val="00DF7C2D"/>
    <w:rsid w:val="00E003E7"/>
    <w:rsid w:val="00E02BA4"/>
    <w:rsid w:val="00E03362"/>
    <w:rsid w:val="00E0349D"/>
    <w:rsid w:val="00E03560"/>
    <w:rsid w:val="00E0359F"/>
    <w:rsid w:val="00E036DE"/>
    <w:rsid w:val="00E036F9"/>
    <w:rsid w:val="00E03991"/>
    <w:rsid w:val="00E03A29"/>
    <w:rsid w:val="00E03B7D"/>
    <w:rsid w:val="00E04390"/>
    <w:rsid w:val="00E04623"/>
    <w:rsid w:val="00E047B3"/>
    <w:rsid w:val="00E0504E"/>
    <w:rsid w:val="00E05247"/>
    <w:rsid w:val="00E05BF5"/>
    <w:rsid w:val="00E060ED"/>
    <w:rsid w:val="00E065E0"/>
    <w:rsid w:val="00E07746"/>
    <w:rsid w:val="00E0778E"/>
    <w:rsid w:val="00E07BED"/>
    <w:rsid w:val="00E07CE3"/>
    <w:rsid w:val="00E07D89"/>
    <w:rsid w:val="00E10133"/>
    <w:rsid w:val="00E103E1"/>
    <w:rsid w:val="00E10925"/>
    <w:rsid w:val="00E10E85"/>
    <w:rsid w:val="00E11293"/>
    <w:rsid w:val="00E11545"/>
    <w:rsid w:val="00E11991"/>
    <w:rsid w:val="00E11B05"/>
    <w:rsid w:val="00E11B72"/>
    <w:rsid w:val="00E11D15"/>
    <w:rsid w:val="00E11F57"/>
    <w:rsid w:val="00E12232"/>
    <w:rsid w:val="00E13251"/>
    <w:rsid w:val="00E13424"/>
    <w:rsid w:val="00E13601"/>
    <w:rsid w:val="00E13B16"/>
    <w:rsid w:val="00E141B9"/>
    <w:rsid w:val="00E142A7"/>
    <w:rsid w:val="00E1440E"/>
    <w:rsid w:val="00E1469B"/>
    <w:rsid w:val="00E1504C"/>
    <w:rsid w:val="00E156B1"/>
    <w:rsid w:val="00E15F35"/>
    <w:rsid w:val="00E169E9"/>
    <w:rsid w:val="00E16F1A"/>
    <w:rsid w:val="00E16F7F"/>
    <w:rsid w:val="00E17130"/>
    <w:rsid w:val="00E172F9"/>
    <w:rsid w:val="00E175D7"/>
    <w:rsid w:val="00E1765C"/>
    <w:rsid w:val="00E176D6"/>
    <w:rsid w:val="00E179D4"/>
    <w:rsid w:val="00E17B1E"/>
    <w:rsid w:val="00E17C7B"/>
    <w:rsid w:val="00E17DF4"/>
    <w:rsid w:val="00E200B1"/>
    <w:rsid w:val="00E20116"/>
    <w:rsid w:val="00E20ABD"/>
    <w:rsid w:val="00E211AF"/>
    <w:rsid w:val="00E212F7"/>
    <w:rsid w:val="00E21363"/>
    <w:rsid w:val="00E22866"/>
    <w:rsid w:val="00E230AC"/>
    <w:rsid w:val="00E232F2"/>
    <w:rsid w:val="00E23413"/>
    <w:rsid w:val="00E243EC"/>
    <w:rsid w:val="00E248DF"/>
    <w:rsid w:val="00E24DE2"/>
    <w:rsid w:val="00E25103"/>
    <w:rsid w:val="00E251D7"/>
    <w:rsid w:val="00E2590D"/>
    <w:rsid w:val="00E25F68"/>
    <w:rsid w:val="00E25FB9"/>
    <w:rsid w:val="00E261C9"/>
    <w:rsid w:val="00E2639F"/>
    <w:rsid w:val="00E26735"/>
    <w:rsid w:val="00E268D9"/>
    <w:rsid w:val="00E26A90"/>
    <w:rsid w:val="00E26CD7"/>
    <w:rsid w:val="00E27264"/>
    <w:rsid w:val="00E2747C"/>
    <w:rsid w:val="00E27DE7"/>
    <w:rsid w:val="00E3012B"/>
    <w:rsid w:val="00E30737"/>
    <w:rsid w:val="00E30EAF"/>
    <w:rsid w:val="00E315DA"/>
    <w:rsid w:val="00E31C84"/>
    <w:rsid w:val="00E31DF4"/>
    <w:rsid w:val="00E31E27"/>
    <w:rsid w:val="00E32C59"/>
    <w:rsid w:val="00E32F81"/>
    <w:rsid w:val="00E333F7"/>
    <w:rsid w:val="00E33513"/>
    <w:rsid w:val="00E33596"/>
    <w:rsid w:val="00E33B11"/>
    <w:rsid w:val="00E341E7"/>
    <w:rsid w:val="00E342B4"/>
    <w:rsid w:val="00E345DA"/>
    <w:rsid w:val="00E34B81"/>
    <w:rsid w:val="00E35569"/>
    <w:rsid w:val="00E35692"/>
    <w:rsid w:val="00E362C4"/>
    <w:rsid w:val="00E366AD"/>
    <w:rsid w:val="00E36A91"/>
    <w:rsid w:val="00E36C9B"/>
    <w:rsid w:val="00E400AC"/>
    <w:rsid w:val="00E407C4"/>
    <w:rsid w:val="00E40BB0"/>
    <w:rsid w:val="00E40DF8"/>
    <w:rsid w:val="00E4116C"/>
    <w:rsid w:val="00E41198"/>
    <w:rsid w:val="00E4120E"/>
    <w:rsid w:val="00E41244"/>
    <w:rsid w:val="00E412FF"/>
    <w:rsid w:val="00E4150C"/>
    <w:rsid w:val="00E42A9E"/>
    <w:rsid w:val="00E43B49"/>
    <w:rsid w:val="00E43E8E"/>
    <w:rsid w:val="00E440C4"/>
    <w:rsid w:val="00E4528C"/>
    <w:rsid w:val="00E457C5"/>
    <w:rsid w:val="00E45894"/>
    <w:rsid w:val="00E45A4B"/>
    <w:rsid w:val="00E45CB9"/>
    <w:rsid w:val="00E463CD"/>
    <w:rsid w:val="00E4654A"/>
    <w:rsid w:val="00E46762"/>
    <w:rsid w:val="00E4686E"/>
    <w:rsid w:val="00E4694B"/>
    <w:rsid w:val="00E46992"/>
    <w:rsid w:val="00E46D78"/>
    <w:rsid w:val="00E473BB"/>
    <w:rsid w:val="00E47C84"/>
    <w:rsid w:val="00E50132"/>
    <w:rsid w:val="00E506E5"/>
    <w:rsid w:val="00E511BB"/>
    <w:rsid w:val="00E512A0"/>
    <w:rsid w:val="00E515D1"/>
    <w:rsid w:val="00E51AE1"/>
    <w:rsid w:val="00E51E0D"/>
    <w:rsid w:val="00E51E77"/>
    <w:rsid w:val="00E524FE"/>
    <w:rsid w:val="00E526DB"/>
    <w:rsid w:val="00E52790"/>
    <w:rsid w:val="00E534BD"/>
    <w:rsid w:val="00E53D93"/>
    <w:rsid w:val="00E54046"/>
    <w:rsid w:val="00E54501"/>
    <w:rsid w:val="00E5451F"/>
    <w:rsid w:val="00E54C43"/>
    <w:rsid w:val="00E54C50"/>
    <w:rsid w:val="00E55994"/>
    <w:rsid w:val="00E56B8E"/>
    <w:rsid w:val="00E56BD6"/>
    <w:rsid w:val="00E56D62"/>
    <w:rsid w:val="00E57161"/>
    <w:rsid w:val="00E572B7"/>
    <w:rsid w:val="00E5787F"/>
    <w:rsid w:val="00E57990"/>
    <w:rsid w:val="00E602D6"/>
    <w:rsid w:val="00E60A98"/>
    <w:rsid w:val="00E60C12"/>
    <w:rsid w:val="00E61098"/>
    <w:rsid w:val="00E6116D"/>
    <w:rsid w:val="00E62052"/>
    <w:rsid w:val="00E623F1"/>
    <w:rsid w:val="00E6280E"/>
    <w:rsid w:val="00E62E32"/>
    <w:rsid w:val="00E6337E"/>
    <w:rsid w:val="00E6379B"/>
    <w:rsid w:val="00E63884"/>
    <w:rsid w:val="00E63C8D"/>
    <w:rsid w:val="00E643A8"/>
    <w:rsid w:val="00E65833"/>
    <w:rsid w:val="00E666F3"/>
    <w:rsid w:val="00E668A6"/>
    <w:rsid w:val="00E66C0C"/>
    <w:rsid w:val="00E66E97"/>
    <w:rsid w:val="00E67248"/>
    <w:rsid w:val="00E673B8"/>
    <w:rsid w:val="00E67A21"/>
    <w:rsid w:val="00E67D4F"/>
    <w:rsid w:val="00E705CF"/>
    <w:rsid w:val="00E705F1"/>
    <w:rsid w:val="00E707BC"/>
    <w:rsid w:val="00E70884"/>
    <w:rsid w:val="00E70B1E"/>
    <w:rsid w:val="00E70CB2"/>
    <w:rsid w:val="00E7257E"/>
    <w:rsid w:val="00E72F57"/>
    <w:rsid w:val="00E7391C"/>
    <w:rsid w:val="00E73A15"/>
    <w:rsid w:val="00E73A1D"/>
    <w:rsid w:val="00E7459C"/>
    <w:rsid w:val="00E74E62"/>
    <w:rsid w:val="00E759E3"/>
    <w:rsid w:val="00E75C14"/>
    <w:rsid w:val="00E75DFB"/>
    <w:rsid w:val="00E75E65"/>
    <w:rsid w:val="00E76014"/>
    <w:rsid w:val="00E77094"/>
    <w:rsid w:val="00E773F1"/>
    <w:rsid w:val="00E77591"/>
    <w:rsid w:val="00E7783E"/>
    <w:rsid w:val="00E779D1"/>
    <w:rsid w:val="00E77A3E"/>
    <w:rsid w:val="00E77A87"/>
    <w:rsid w:val="00E80147"/>
    <w:rsid w:val="00E80FAF"/>
    <w:rsid w:val="00E811A6"/>
    <w:rsid w:val="00E81C57"/>
    <w:rsid w:val="00E81F59"/>
    <w:rsid w:val="00E820E7"/>
    <w:rsid w:val="00E8227F"/>
    <w:rsid w:val="00E823F4"/>
    <w:rsid w:val="00E8240A"/>
    <w:rsid w:val="00E825B8"/>
    <w:rsid w:val="00E8260B"/>
    <w:rsid w:val="00E82E45"/>
    <w:rsid w:val="00E835C4"/>
    <w:rsid w:val="00E8398F"/>
    <w:rsid w:val="00E84755"/>
    <w:rsid w:val="00E84BFD"/>
    <w:rsid w:val="00E84FF6"/>
    <w:rsid w:val="00E858A1"/>
    <w:rsid w:val="00E85C4E"/>
    <w:rsid w:val="00E85C70"/>
    <w:rsid w:val="00E863EB"/>
    <w:rsid w:val="00E869AC"/>
    <w:rsid w:val="00E86F98"/>
    <w:rsid w:val="00E8792F"/>
    <w:rsid w:val="00E879D3"/>
    <w:rsid w:val="00E90467"/>
    <w:rsid w:val="00E9129A"/>
    <w:rsid w:val="00E91F34"/>
    <w:rsid w:val="00E922A6"/>
    <w:rsid w:val="00E922D7"/>
    <w:rsid w:val="00E936B8"/>
    <w:rsid w:val="00E93C12"/>
    <w:rsid w:val="00E93F6E"/>
    <w:rsid w:val="00E93FB5"/>
    <w:rsid w:val="00E941CA"/>
    <w:rsid w:val="00E9449E"/>
    <w:rsid w:val="00E9499E"/>
    <w:rsid w:val="00E94CDB"/>
    <w:rsid w:val="00E9539B"/>
    <w:rsid w:val="00E95D51"/>
    <w:rsid w:val="00E96108"/>
    <w:rsid w:val="00E9677A"/>
    <w:rsid w:val="00E9701C"/>
    <w:rsid w:val="00E971AE"/>
    <w:rsid w:val="00E97D88"/>
    <w:rsid w:val="00EA01E0"/>
    <w:rsid w:val="00EA042F"/>
    <w:rsid w:val="00EA0649"/>
    <w:rsid w:val="00EA0A8D"/>
    <w:rsid w:val="00EA1262"/>
    <w:rsid w:val="00EA24D6"/>
    <w:rsid w:val="00EA2DC1"/>
    <w:rsid w:val="00EA3248"/>
    <w:rsid w:val="00EA46A3"/>
    <w:rsid w:val="00EA5376"/>
    <w:rsid w:val="00EA54B1"/>
    <w:rsid w:val="00EA62B0"/>
    <w:rsid w:val="00EA70ED"/>
    <w:rsid w:val="00EA70F5"/>
    <w:rsid w:val="00EA716F"/>
    <w:rsid w:val="00EA7403"/>
    <w:rsid w:val="00EA7421"/>
    <w:rsid w:val="00EB0007"/>
    <w:rsid w:val="00EB01D7"/>
    <w:rsid w:val="00EB04F3"/>
    <w:rsid w:val="00EB0E35"/>
    <w:rsid w:val="00EB0F1A"/>
    <w:rsid w:val="00EB19F9"/>
    <w:rsid w:val="00EB24CA"/>
    <w:rsid w:val="00EB327F"/>
    <w:rsid w:val="00EB40FF"/>
    <w:rsid w:val="00EB4912"/>
    <w:rsid w:val="00EB4C69"/>
    <w:rsid w:val="00EB4DA9"/>
    <w:rsid w:val="00EB4F55"/>
    <w:rsid w:val="00EB52A4"/>
    <w:rsid w:val="00EB5C19"/>
    <w:rsid w:val="00EB5F18"/>
    <w:rsid w:val="00EB62F5"/>
    <w:rsid w:val="00EB6978"/>
    <w:rsid w:val="00EB6EB4"/>
    <w:rsid w:val="00EB6FA2"/>
    <w:rsid w:val="00EB7131"/>
    <w:rsid w:val="00EB77AA"/>
    <w:rsid w:val="00EB7972"/>
    <w:rsid w:val="00EB7CF5"/>
    <w:rsid w:val="00EB7EA6"/>
    <w:rsid w:val="00EB7FEE"/>
    <w:rsid w:val="00EC0858"/>
    <w:rsid w:val="00EC0A9D"/>
    <w:rsid w:val="00EC126C"/>
    <w:rsid w:val="00EC1F0B"/>
    <w:rsid w:val="00EC21DA"/>
    <w:rsid w:val="00EC2A9E"/>
    <w:rsid w:val="00EC346D"/>
    <w:rsid w:val="00EC364F"/>
    <w:rsid w:val="00EC39AD"/>
    <w:rsid w:val="00EC3F72"/>
    <w:rsid w:val="00EC439F"/>
    <w:rsid w:val="00EC43C8"/>
    <w:rsid w:val="00EC4B2E"/>
    <w:rsid w:val="00EC556F"/>
    <w:rsid w:val="00EC5855"/>
    <w:rsid w:val="00EC5B7E"/>
    <w:rsid w:val="00EC6D77"/>
    <w:rsid w:val="00EC6E11"/>
    <w:rsid w:val="00EC7992"/>
    <w:rsid w:val="00EC7B91"/>
    <w:rsid w:val="00ED00F8"/>
    <w:rsid w:val="00ED084D"/>
    <w:rsid w:val="00ED0B48"/>
    <w:rsid w:val="00ED0B94"/>
    <w:rsid w:val="00ED17F2"/>
    <w:rsid w:val="00ED1800"/>
    <w:rsid w:val="00ED1C72"/>
    <w:rsid w:val="00ED223B"/>
    <w:rsid w:val="00ED28F0"/>
    <w:rsid w:val="00ED2A75"/>
    <w:rsid w:val="00ED2BBA"/>
    <w:rsid w:val="00ED3004"/>
    <w:rsid w:val="00ED3563"/>
    <w:rsid w:val="00ED5306"/>
    <w:rsid w:val="00ED5530"/>
    <w:rsid w:val="00ED56DB"/>
    <w:rsid w:val="00ED5AC1"/>
    <w:rsid w:val="00ED5FEE"/>
    <w:rsid w:val="00ED6687"/>
    <w:rsid w:val="00ED6EC4"/>
    <w:rsid w:val="00ED791A"/>
    <w:rsid w:val="00ED7BFA"/>
    <w:rsid w:val="00ED7F55"/>
    <w:rsid w:val="00EE002A"/>
    <w:rsid w:val="00EE01FF"/>
    <w:rsid w:val="00EE067B"/>
    <w:rsid w:val="00EE0C45"/>
    <w:rsid w:val="00EE0F12"/>
    <w:rsid w:val="00EE18B9"/>
    <w:rsid w:val="00EE1D7C"/>
    <w:rsid w:val="00EE1EAB"/>
    <w:rsid w:val="00EE20BC"/>
    <w:rsid w:val="00EE23F2"/>
    <w:rsid w:val="00EE2520"/>
    <w:rsid w:val="00EE257B"/>
    <w:rsid w:val="00EE2D07"/>
    <w:rsid w:val="00EE3188"/>
    <w:rsid w:val="00EE3B1E"/>
    <w:rsid w:val="00EE3EAA"/>
    <w:rsid w:val="00EE40EF"/>
    <w:rsid w:val="00EE45D3"/>
    <w:rsid w:val="00EE499F"/>
    <w:rsid w:val="00EE52C9"/>
    <w:rsid w:val="00EE565A"/>
    <w:rsid w:val="00EE5678"/>
    <w:rsid w:val="00EE5A16"/>
    <w:rsid w:val="00EE65DC"/>
    <w:rsid w:val="00EE6732"/>
    <w:rsid w:val="00EE686C"/>
    <w:rsid w:val="00EE6977"/>
    <w:rsid w:val="00EE69B6"/>
    <w:rsid w:val="00EE6A12"/>
    <w:rsid w:val="00EE7480"/>
    <w:rsid w:val="00EE77E2"/>
    <w:rsid w:val="00EE7B27"/>
    <w:rsid w:val="00EE7FAD"/>
    <w:rsid w:val="00EF0244"/>
    <w:rsid w:val="00EF062F"/>
    <w:rsid w:val="00EF0CDA"/>
    <w:rsid w:val="00EF1DDC"/>
    <w:rsid w:val="00EF1E47"/>
    <w:rsid w:val="00EF2277"/>
    <w:rsid w:val="00EF2432"/>
    <w:rsid w:val="00EF267A"/>
    <w:rsid w:val="00EF2CE7"/>
    <w:rsid w:val="00EF3A63"/>
    <w:rsid w:val="00EF3ADE"/>
    <w:rsid w:val="00EF3C45"/>
    <w:rsid w:val="00EF4998"/>
    <w:rsid w:val="00EF4C95"/>
    <w:rsid w:val="00EF5097"/>
    <w:rsid w:val="00EF5CE5"/>
    <w:rsid w:val="00EF6198"/>
    <w:rsid w:val="00EF70ED"/>
    <w:rsid w:val="00EF7771"/>
    <w:rsid w:val="00F00072"/>
    <w:rsid w:val="00F001CD"/>
    <w:rsid w:val="00F002A5"/>
    <w:rsid w:val="00F00EC5"/>
    <w:rsid w:val="00F01190"/>
    <w:rsid w:val="00F0137A"/>
    <w:rsid w:val="00F014E1"/>
    <w:rsid w:val="00F01593"/>
    <w:rsid w:val="00F0177C"/>
    <w:rsid w:val="00F0201F"/>
    <w:rsid w:val="00F02E10"/>
    <w:rsid w:val="00F03486"/>
    <w:rsid w:val="00F0352B"/>
    <w:rsid w:val="00F04606"/>
    <w:rsid w:val="00F046EA"/>
    <w:rsid w:val="00F049B5"/>
    <w:rsid w:val="00F06293"/>
    <w:rsid w:val="00F06D59"/>
    <w:rsid w:val="00F07469"/>
    <w:rsid w:val="00F074EA"/>
    <w:rsid w:val="00F101E1"/>
    <w:rsid w:val="00F10649"/>
    <w:rsid w:val="00F10AA3"/>
    <w:rsid w:val="00F11F8B"/>
    <w:rsid w:val="00F1216E"/>
    <w:rsid w:val="00F128BD"/>
    <w:rsid w:val="00F128ED"/>
    <w:rsid w:val="00F12D12"/>
    <w:rsid w:val="00F13258"/>
    <w:rsid w:val="00F13D04"/>
    <w:rsid w:val="00F13F49"/>
    <w:rsid w:val="00F15598"/>
    <w:rsid w:val="00F15EC8"/>
    <w:rsid w:val="00F167DE"/>
    <w:rsid w:val="00F1684E"/>
    <w:rsid w:val="00F16F14"/>
    <w:rsid w:val="00F170A9"/>
    <w:rsid w:val="00F17241"/>
    <w:rsid w:val="00F17E9F"/>
    <w:rsid w:val="00F20765"/>
    <w:rsid w:val="00F20CA8"/>
    <w:rsid w:val="00F211D0"/>
    <w:rsid w:val="00F221A7"/>
    <w:rsid w:val="00F22878"/>
    <w:rsid w:val="00F22FEA"/>
    <w:rsid w:val="00F231FF"/>
    <w:rsid w:val="00F2333A"/>
    <w:rsid w:val="00F23579"/>
    <w:rsid w:val="00F24687"/>
    <w:rsid w:val="00F24ABB"/>
    <w:rsid w:val="00F2533A"/>
    <w:rsid w:val="00F25B35"/>
    <w:rsid w:val="00F25DC7"/>
    <w:rsid w:val="00F265DF"/>
    <w:rsid w:val="00F2697C"/>
    <w:rsid w:val="00F2727A"/>
    <w:rsid w:val="00F273B8"/>
    <w:rsid w:val="00F2774B"/>
    <w:rsid w:val="00F2776E"/>
    <w:rsid w:val="00F27A48"/>
    <w:rsid w:val="00F304D2"/>
    <w:rsid w:val="00F3054C"/>
    <w:rsid w:val="00F30CC9"/>
    <w:rsid w:val="00F31337"/>
    <w:rsid w:val="00F31484"/>
    <w:rsid w:val="00F315B1"/>
    <w:rsid w:val="00F32204"/>
    <w:rsid w:val="00F329F4"/>
    <w:rsid w:val="00F332AB"/>
    <w:rsid w:val="00F3341A"/>
    <w:rsid w:val="00F33739"/>
    <w:rsid w:val="00F33C44"/>
    <w:rsid w:val="00F33F18"/>
    <w:rsid w:val="00F3413B"/>
    <w:rsid w:val="00F3429F"/>
    <w:rsid w:val="00F34324"/>
    <w:rsid w:val="00F3463D"/>
    <w:rsid w:val="00F3480D"/>
    <w:rsid w:val="00F350B1"/>
    <w:rsid w:val="00F36777"/>
    <w:rsid w:val="00F37D41"/>
    <w:rsid w:val="00F37EA0"/>
    <w:rsid w:val="00F40199"/>
    <w:rsid w:val="00F40473"/>
    <w:rsid w:val="00F414E4"/>
    <w:rsid w:val="00F41841"/>
    <w:rsid w:val="00F41CDE"/>
    <w:rsid w:val="00F420ED"/>
    <w:rsid w:val="00F4246E"/>
    <w:rsid w:val="00F435FC"/>
    <w:rsid w:val="00F437C0"/>
    <w:rsid w:val="00F43DFC"/>
    <w:rsid w:val="00F43F66"/>
    <w:rsid w:val="00F44556"/>
    <w:rsid w:val="00F45C3A"/>
    <w:rsid w:val="00F45DB8"/>
    <w:rsid w:val="00F45EA8"/>
    <w:rsid w:val="00F46831"/>
    <w:rsid w:val="00F47991"/>
    <w:rsid w:val="00F47B34"/>
    <w:rsid w:val="00F47D8D"/>
    <w:rsid w:val="00F504EC"/>
    <w:rsid w:val="00F50D94"/>
    <w:rsid w:val="00F5209F"/>
    <w:rsid w:val="00F52483"/>
    <w:rsid w:val="00F52F15"/>
    <w:rsid w:val="00F53291"/>
    <w:rsid w:val="00F53B59"/>
    <w:rsid w:val="00F5407D"/>
    <w:rsid w:val="00F544F0"/>
    <w:rsid w:val="00F54FAB"/>
    <w:rsid w:val="00F5571D"/>
    <w:rsid w:val="00F55B81"/>
    <w:rsid w:val="00F55E39"/>
    <w:rsid w:val="00F56169"/>
    <w:rsid w:val="00F56459"/>
    <w:rsid w:val="00F569E8"/>
    <w:rsid w:val="00F56F2F"/>
    <w:rsid w:val="00F570A3"/>
    <w:rsid w:val="00F5741C"/>
    <w:rsid w:val="00F60593"/>
    <w:rsid w:val="00F60F49"/>
    <w:rsid w:val="00F610E9"/>
    <w:rsid w:val="00F616BF"/>
    <w:rsid w:val="00F61955"/>
    <w:rsid w:val="00F62381"/>
    <w:rsid w:val="00F62B12"/>
    <w:rsid w:val="00F63806"/>
    <w:rsid w:val="00F6382C"/>
    <w:rsid w:val="00F64092"/>
    <w:rsid w:val="00F6492A"/>
    <w:rsid w:val="00F64C8E"/>
    <w:rsid w:val="00F655A1"/>
    <w:rsid w:val="00F655E1"/>
    <w:rsid w:val="00F65C93"/>
    <w:rsid w:val="00F66277"/>
    <w:rsid w:val="00F6679E"/>
    <w:rsid w:val="00F668BA"/>
    <w:rsid w:val="00F669D3"/>
    <w:rsid w:val="00F67531"/>
    <w:rsid w:val="00F675AC"/>
    <w:rsid w:val="00F675D8"/>
    <w:rsid w:val="00F676AD"/>
    <w:rsid w:val="00F676C9"/>
    <w:rsid w:val="00F678F1"/>
    <w:rsid w:val="00F67A90"/>
    <w:rsid w:val="00F67AB7"/>
    <w:rsid w:val="00F70799"/>
    <w:rsid w:val="00F709CA"/>
    <w:rsid w:val="00F70D9A"/>
    <w:rsid w:val="00F710B2"/>
    <w:rsid w:val="00F719CC"/>
    <w:rsid w:val="00F71EAB"/>
    <w:rsid w:val="00F72060"/>
    <w:rsid w:val="00F721E4"/>
    <w:rsid w:val="00F72270"/>
    <w:rsid w:val="00F728D3"/>
    <w:rsid w:val="00F7299B"/>
    <w:rsid w:val="00F72AC8"/>
    <w:rsid w:val="00F72B2E"/>
    <w:rsid w:val="00F732ED"/>
    <w:rsid w:val="00F73480"/>
    <w:rsid w:val="00F74334"/>
    <w:rsid w:val="00F74A1B"/>
    <w:rsid w:val="00F753F3"/>
    <w:rsid w:val="00F75BA9"/>
    <w:rsid w:val="00F75D9E"/>
    <w:rsid w:val="00F763EE"/>
    <w:rsid w:val="00F767B8"/>
    <w:rsid w:val="00F769B7"/>
    <w:rsid w:val="00F76BD4"/>
    <w:rsid w:val="00F76E19"/>
    <w:rsid w:val="00F77011"/>
    <w:rsid w:val="00F7784A"/>
    <w:rsid w:val="00F77958"/>
    <w:rsid w:val="00F8060E"/>
    <w:rsid w:val="00F80625"/>
    <w:rsid w:val="00F806F1"/>
    <w:rsid w:val="00F8098C"/>
    <w:rsid w:val="00F80CFA"/>
    <w:rsid w:val="00F80D60"/>
    <w:rsid w:val="00F80F5B"/>
    <w:rsid w:val="00F80FEC"/>
    <w:rsid w:val="00F8137E"/>
    <w:rsid w:val="00F81421"/>
    <w:rsid w:val="00F8158E"/>
    <w:rsid w:val="00F81651"/>
    <w:rsid w:val="00F818E2"/>
    <w:rsid w:val="00F822C2"/>
    <w:rsid w:val="00F828D4"/>
    <w:rsid w:val="00F82B2C"/>
    <w:rsid w:val="00F82E82"/>
    <w:rsid w:val="00F83376"/>
    <w:rsid w:val="00F83419"/>
    <w:rsid w:val="00F8355C"/>
    <w:rsid w:val="00F83671"/>
    <w:rsid w:val="00F83C7A"/>
    <w:rsid w:val="00F83D75"/>
    <w:rsid w:val="00F845FF"/>
    <w:rsid w:val="00F84670"/>
    <w:rsid w:val="00F847D2"/>
    <w:rsid w:val="00F84835"/>
    <w:rsid w:val="00F848B7"/>
    <w:rsid w:val="00F84AF4"/>
    <w:rsid w:val="00F84D4E"/>
    <w:rsid w:val="00F84FF6"/>
    <w:rsid w:val="00F85211"/>
    <w:rsid w:val="00F85D9E"/>
    <w:rsid w:val="00F860BA"/>
    <w:rsid w:val="00F86488"/>
    <w:rsid w:val="00F8685C"/>
    <w:rsid w:val="00F86966"/>
    <w:rsid w:val="00F87068"/>
    <w:rsid w:val="00F877FB"/>
    <w:rsid w:val="00F902F2"/>
    <w:rsid w:val="00F90B6D"/>
    <w:rsid w:val="00F90D2B"/>
    <w:rsid w:val="00F91597"/>
    <w:rsid w:val="00F916BA"/>
    <w:rsid w:val="00F920CA"/>
    <w:rsid w:val="00F9246E"/>
    <w:rsid w:val="00F92692"/>
    <w:rsid w:val="00F92BB5"/>
    <w:rsid w:val="00F933A2"/>
    <w:rsid w:val="00F93ED3"/>
    <w:rsid w:val="00F93F98"/>
    <w:rsid w:val="00F951F9"/>
    <w:rsid w:val="00F95A4E"/>
    <w:rsid w:val="00F96029"/>
    <w:rsid w:val="00F961EB"/>
    <w:rsid w:val="00F96C3D"/>
    <w:rsid w:val="00F97487"/>
    <w:rsid w:val="00F97705"/>
    <w:rsid w:val="00FA010B"/>
    <w:rsid w:val="00FA0BD0"/>
    <w:rsid w:val="00FA0D23"/>
    <w:rsid w:val="00FA0EB1"/>
    <w:rsid w:val="00FA10DF"/>
    <w:rsid w:val="00FA12DD"/>
    <w:rsid w:val="00FA17B2"/>
    <w:rsid w:val="00FA1984"/>
    <w:rsid w:val="00FA1C43"/>
    <w:rsid w:val="00FA233E"/>
    <w:rsid w:val="00FA2C51"/>
    <w:rsid w:val="00FA2E74"/>
    <w:rsid w:val="00FA3392"/>
    <w:rsid w:val="00FA342F"/>
    <w:rsid w:val="00FA36BE"/>
    <w:rsid w:val="00FA52E2"/>
    <w:rsid w:val="00FA55D5"/>
    <w:rsid w:val="00FA567F"/>
    <w:rsid w:val="00FA57DD"/>
    <w:rsid w:val="00FA619B"/>
    <w:rsid w:val="00FA7727"/>
    <w:rsid w:val="00FB0010"/>
    <w:rsid w:val="00FB05CA"/>
    <w:rsid w:val="00FB07D0"/>
    <w:rsid w:val="00FB0989"/>
    <w:rsid w:val="00FB0D54"/>
    <w:rsid w:val="00FB15F3"/>
    <w:rsid w:val="00FB17BD"/>
    <w:rsid w:val="00FB1F39"/>
    <w:rsid w:val="00FB23DE"/>
    <w:rsid w:val="00FB29EB"/>
    <w:rsid w:val="00FB2B49"/>
    <w:rsid w:val="00FB2FE3"/>
    <w:rsid w:val="00FB3296"/>
    <w:rsid w:val="00FB34BD"/>
    <w:rsid w:val="00FB39BF"/>
    <w:rsid w:val="00FB44FB"/>
    <w:rsid w:val="00FB4A3D"/>
    <w:rsid w:val="00FB4A5F"/>
    <w:rsid w:val="00FB52D3"/>
    <w:rsid w:val="00FB5325"/>
    <w:rsid w:val="00FB59B5"/>
    <w:rsid w:val="00FB5FBB"/>
    <w:rsid w:val="00FB655C"/>
    <w:rsid w:val="00FB7411"/>
    <w:rsid w:val="00FC02E5"/>
    <w:rsid w:val="00FC0A01"/>
    <w:rsid w:val="00FC0D1D"/>
    <w:rsid w:val="00FC2170"/>
    <w:rsid w:val="00FC21F3"/>
    <w:rsid w:val="00FC2503"/>
    <w:rsid w:val="00FC28C2"/>
    <w:rsid w:val="00FC2A34"/>
    <w:rsid w:val="00FC2B02"/>
    <w:rsid w:val="00FC2E41"/>
    <w:rsid w:val="00FC36D8"/>
    <w:rsid w:val="00FC3D4B"/>
    <w:rsid w:val="00FC5568"/>
    <w:rsid w:val="00FC5700"/>
    <w:rsid w:val="00FC5DB9"/>
    <w:rsid w:val="00FC6046"/>
    <w:rsid w:val="00FC6E94"/>
    <w:rsid w:val="00FC73FB"/>
    <w:rsid w:val="00FC7B7E"/>
    <w:rsid w:val="00FC7F7B"/>
    <w:rsid w:val="00FD0308"/>
    <w:rsid w:val="00FD0ACF"/>
    <w:rsid w:val="00FD123D"/>
    <w:rsid w:val="00FD1D13"/>
    <w:rsid w:val="00FD22B4"/>
    <w:rsid w:val="00FD273F"/>
    <w:rsid w:val="00FD27B9"/>
    <w:rsid w:val="00FD294F"/>
    <w:rsid w:val="00FD2C04"/>
    <w:rsid w:val="00FD380D"/>
    <w:rsid w:val="00FD3B68"/>
    <w:rsid w:val="00FD3FF8"/>
    <w:rsid w:val="00FD4776"/>
    <w:rsid w:val="00FD4C84"/>
    <w:rsid w:val="00FD5582"/>
    <w:rsid w:val="00FD5B0F"/>
    <w:rsid w:val="00FD5E80"/>
    <w:rsid w:val="00FD6A9A"/>
    <w:rsid w:val="00FD79AB"/>
    <w:rsid w:val="00FD7B84"/>
    <w:rsid w:val="00FE052F"/>
    <w:rsid w:val="00FE1847"/>
    <w:rsid w:val="00FE1AD7"/>
    <w:rsid w:val="00FE1D6F"/>
    <w:rsid w:val="00FE1F8E"/>
    <w:rsid w:val="00FE268B"/>
    <w:rsid w:val="00FE317D"/>
    <w:rsid w:val="00FE33CB"/>
    <w:rsid w:val="00FE34A3"/>
    <w:rsid w:val="00FE34D6"/>
    <w:rsid w:val="00FE362F"/>
    <w:rsid w:val="00FE3A84"/>
    <w:rsid w:val="00FE3EB5"/>
    <w:rsid w:val="00FE453D"/>
    <w:rsid w:val="00FE46F9"/>
    <w:rsid w:val="00FE4A43"/>
    <w:rsid w:val="00FE4B86"/>
    <w:rsid w:val="00FE4C69"/>
    <w:rsid w:val="00FE5088"/>
    <w:rsid w:val="00FE561F"/>
    <w:rsid w:val="00FE606D"/>
    <w:rsid w:val="00FE63CE"/>
    <w:rsid w:val="00FE6EE7"/>
    <w:rsid w:val="00FE6F69"/>
    <w:rsid w:val="00FE7B88"/>
    <w:rsid w:val="00FE7BD3"/>
    <w:rsid w:val="00FF02AD"/>
    <w:rsid w:val="00FF033D"/>
    <w:rsid w:val="00FF0459"/>
    <w:rsid w:val="00FF2250"/>
    <w:rsid w:val="00FF2326"/>
    <w:rsid w:val="00FF2A4C"/>
    <w:rsid w:val="00FF2C78"/>
    <w:rsid w:val="00FF3061"/>
    <w:rsid w:val="00FF32BD"/>
    <w:rsid w:val="00FF32E4"/>
    <w:rsid w:val="00FF41C0"/>
    <w:rsid w:val="00FF4C0D"/>
    <w:rsid w:val="00FF4DA8"/>
    <w:rsid w:val="00FF4DFB"/>
    <w:rsid w:val="00FF4F47"/>
    <w:rsid w:val="00FF523E"/>
    <w:rsid w:val="00FF55B4"/>
    <w:rsid w:val="00FF5998"/>
    <w:rsid w:val="00FF5ACD"/>
    <w:rsid w:val="00FF6953"/>
    <w:rsid w:val="00FF74AE"/>
    <w:rsid w:val="00FF7F6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DDC65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ru-RU" w:bidi="ar-SA"/>
      </w:rPr>
    </w:rPrDefault>
    <w:pPrDefault/>
  </w:docDefaults>
  <w:latentStyles w:defLockedState="0" w:defUIPriority="0" w:defSemiHidden="0" w:defUnhideWhenUsed="0" w:defQFormat="0" w:count="375">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locked="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0">
    <w:name w:val="Normal"/>
    <w:aliases w:val="Уровня нет"/>
    <w:qFormat/>
    <w:rsid w:val="00822CD2"/>
    <w:rPr>
      <w:rFonts w:ascii="Tahoma" w:hAnsi="Tahoma"/>
      <w:szCs w:val="24"/>
    </w:rPr>
  </w:style>
  <w:style w:type="paragraph" w:styleId="10">
    <w:name w:val="heading 1"/>
    <w:aliases w:val="Уровень 1"/>
    <w:basedOn w:val="a0"/>
    <w:next w:val="a0"/>
    <w:link w:val="12"/>
    <w:qFormat/>
    <w:locked/>
    <w:rsid w:val="002116C9"/>
    <w:pPr>
      <w:keepNext/>
      <w:numPr>
        <w:numId w:val="7"/>
      </w:numPr>
      <w:outlineLvl w:val="0"/>
    </w:pPr>
    <w:rPr>
      <w:rFonts w:cs="Arial"/>
      <w:b/>
      <w:szCs w:val="20"/>
    </w:rPr>
  </w:style>
  <w:style w:type="paragraph" w:styleId="21">
    <w:name w:val="heading 2"/>
    <w:basedOn w:val="a0"/>
    <w:next w:val="a0"/>
    <w:link w:val="22"/>
    <w:semiHidden/>
    <w:unhideWhenUsed/>
    <w:qFormat/>
    <w:locked/>
    <w:rsid w:val="00DF65DB"/>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31">
    <w:name w:val="Body Text 3"/>
    <w:basedOn w:val="a0"/>
    <w:pPr>
      <w:spacing w:before="120"/>
      <w:jc w:val="both"/>
    </w:pPr>
    <w:rPr>
      <w:rFonts w:cs="Arial"/>
      <w:szCs w:val="20"/>
    </w:rPr>
  </w:style>
  <w:style w:type="paragraph" w:styleId="a4">
    <w:name w:val="Body Text"/>
    <w:basedOn w:val="a0"/>
    <w:link w:val="a5"/>
    <w:pPr>
      <w:spacing w:after="120"/>
    </w:pPr>
    <w:rPr>
      <w:szCs w:val="20"/>
    </w:rPr>
  </w:style>
  <w:style w:type="table" w:styleId="a6">
    <w:name w:val="Table Grid"/>
    <w:basedOn w:val="a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Strong"/>
    <w:rsid w:val="00F97487"/>
    <w:rPr>
      <w:rFonts w:cs="Times New Roman"/>
      <w:b/>
      <w:bCs/>
    </w:rPr>
  </w:style>
  <w:style w:type="paragraph" w:customStyle="1" w:styleId="txt">
    <w:name w:val="txt"/>
    <w:basedOn w:val="a0"/>
    <w:rsid w:val="00E60C12"/>
    <w:pPr>
      <w:spacing w:before="100" w:beforeAutospacing="1" w:after="100" w:afterAutospacing="1"/>
    </w:pPr>
    <w:rPr>
      <w:rFonts w:cs="Arial"/>
      <w:color w:val="000000"/>
      <w:sz w:val="18"/>
      <w:szCs w:val="18"/>
    </w:rPr>
  </w:style>
  <w:style w:type="character" w:styleId="a8">
    <w:name w:val="Hyperlink"/>
    <w:uiPriority w:val="99"/>
    <w:rsid w:val="00D318F8"/>
    <w:rPr>
      <w:rFonts w:cs="Times New Roman"/>
      <w:color w:val="0000FF"/>
      <w:u w:val="single"/>
    </w:rPr>
  </w:style>
  <w:style w:type="paragraph" w:customStyle="1" w:styleId="Point">
    <w:name w:val="Point"/>
    <w:rsid w:val="002A17EE"/>
    <w:pPr>
      <w:numPr>
        <w:ilvl w:val="3"/>
        <w:numId w:val="2"/>
      </w:numPr>
      <w:spacing w:before="240"/>
      <w:jc w:val="both"/>
    </w:pPr>
    <w:rPr>
      <w:rFonts w:ascii="Arial" w:hAnsi="Arial"/>
      <w:lang w:eastAsia="en-US"/>
    </w:rPr>
  </w:style>
  <w:style w:type="paragraph" w:customStyle="1" w:styleId="Point2">
    <w:name w:val="Point 2"/>
    <w:basedOn w:val="a0"/>
    <w:rsid w:val="002A17EE"/>
    <w:pPr>
      <w:numPr>
        <w:ilvl w:val="4"/>
        <w:numId w:val="2"/>
      </w:numPr>
      <w:spacing w:before="120"/>
      <w:jc w:val="both"/>
    </w:pPr>
    <w:rPr>
      <w:rFonts w:cs="Arial"/>
      <w:szCs w:val="20"/>
    </w:rPr>
  </w:style>
  <w:style w:type="paragraph" w:customStyle="1" w:styleId="Title1">
    <w:name w:val="Title 1"/>
    <w:rsid w:val="002A17EE"/>
    <w:pPr>
      <w:numPr>
        <w:numId w:val="2"/>
      </w:numPr>
      <w:spacing w:before="240"/>
    </w:pPr>
    <w:rPr>
      <w:rFonts w:ascii="Arial" w:hAnsi="Arial" w:cs="Arial"/>
      <w:b/>
      <w:lang w:eastAsia="en-US"/>
    </w:rPr>
  </w:style>
  <w:style w:type="paragraph" w:customStyle="1" w:styleId="Title2">
    <w:name w:val="Title 2"/>
    <w:rsid w:val="002A17EE"/>
    <w:pPr>
      <w:numPr>
        <w:ilvl w:val="1"/>
        <w:numId w:val="2"/>
      </w:numPr>
      <w:tabs>
        <w:tab w:val="left" w:pos="2160"/>
      </w:tabs>
      <w:spacing w:before="240"/>
      <w:jc w:val="both"/>
    </w:pPr>
    <w:rPr>
      <w:rFonts w:ascii="Arial" w:hAnsi="Arial"/>
      <w:b/>
      <w:lang w:eastAsia="en-US"/>
    </w:rPr>
  </w:style>
  <w:style w:type="paragraph" w:customStyle="1" w:styleId="Title3">
    <w:name w:val="Title 3"/>
    <w:rsid w:val="002A17EE"/>
    <w:pPr>
      <w:numPr>
        <w:ilvl w:val="2"/>
        <w:numId w:val="2"/>
      </w:numPr>
      <w:spacing w:before="240"/>
    </w:pPr>
    <w:rPr>
      <w:rFonts w:ascii="Arial" w:hAnsi="Arial"/>
      <w:b/>
      <w:bCs/>
      <w:lang w:eastAsia="en-US"/>
    </w:rPr>
  </w:style>
  <w:style w:type="paragraph" w:customStyle="1" w:styleId="Pointlet">
    <w:name w:val="Point (let)"/>
    <w:basedOn w:val="a0"/>
    <w:rsid w:val="002A17EE"/>
    <w:pPr>
      <w:numPr>
        <w:ilvl w:val="5"/>
        <w:numId w:val="2"/>
      </w:numPr>
      <w:autoSpaceDE w:val="0"/>
      <w:autoSpaceDN w:val="0"/>
      <w:spacing w:before="60"/>
      <w:jc w:val="both"/>
    </w:pPr>
    <w:rPr>
      <w:rFonts w:cs="Arial"/>
      <w:szCs w:val="20"/>
    </w:rPr>
  </w:style>
  <w:style w:type="paragraph" w:styleId="a9">
    <w:name w:val="Balloon Text"/>
    <w:basedOn w:val="a0"/>
    <w:semiHidden/>
    <w:rsid w:val="00C615BA"/>
    <w:rPr>
      <w:rFonts w:cs="Tahoma"/>
      <w:sz w:val="16"/>
      <w:szCs w:val="16"/>
    </w:rPr>
  </w:style>
  <w:style w:type="paragraph" w:styleId="aa">
    <w:name w:val="footer"/>
    <w:basedOn w:val="a0"/>
    <w:rsid w:val="0052580F"/>
    <w:pPr>
      <w:tabs>
        <w:tab w:val="center" w:pos="4677"/>
        <w:tab w:val="right" w:pos="9355"/>
      </w:tabs>
    </w:pPr>
  </w:style>
  <w:style w:type="character" w:styleId="ab">
    <w:name w:val="page number"/>
    <w:rsid w:val="0052580F"/>
    <w:rPr>
      <w:rFonts w:cs="Times New Roman"/>
    </w:rPr>
  </w:style>
  <w:style w:type="paragraph" w:styleId="ac">
    <w:name w:val="header"/>
    <w:basedOn w:val="a0"/>
    <w:rsid w:val="00912065"/>
    <w:pPr>
      <w:tabs>
        <w:tab w:val="center" w:pos="4677"/>
        <w:tab w:val="right" w:pos="9355"/>
      </w:tabs>
    </w:pPr>
  </w:style>
  <w:style w:type="paragraph" w:customStyle="1" w:styleId="13">
    <w:name w:val="Рецензия1"/>
    <w:hidden/>
    <w:semiHidden/>
    <w:rsid w:val="003E3F2C"/>
    <w:rPr>
      <w:sz w:val="24"/>
      <w:szCs w:val="24"/>
    </w:rPr>
  </w:style>
  <w:style w:type="paragraph" w:customStyle="1" w:styleId="11CharChar">
    <w:name w:val="Знак Знак1 Знак Знак Знак1 Знак Знак Знак Знак Char Знак Char Знак"/>
    <w:basedOn w:val="a0"/>
    <w:rsid w:val="004D2316"/>
    <w:pPr>
      <w:tabs>
        <w:tab w:val="num" w:pos="360"/>
      </w:tabs>
      <w:spacing w:after="160" w:line="240" w:lineRule="exact"/>
    </w:pPr>
    <w:rPr>
      <w:noProof/>
    </w:rPr>
  </w:style>
  <w:style w:type="paragraph" w:customStyle="1" w:styleId="Iauiue">
    <w:name w:val="Iau?iue"/>
    <w:rsid w:val="009E51EC"/>
  </w:style>
  <w:style w:type="character" w:styleId="ad">
    <w:name w:val="annotation reference"/>
    <w:rsid w:val="000503C8"/>
    <w:rPr>
      <w:rFonts w:cs="Times New Roman"/>
      <w:sz w:val="16"/>
      <w:szCs w:val="16"/>
    </w:rPr>
  </w:style>
  <w:style w:type="paragraph" w:styleId="ae">
    <w:name w:val="annotation text"/>
    <w:basedOn w:val="a0"/>
    <w:link w:val="af"/>
    <w:rsid w:val="000503C8"/>
    <w:rPr>
      <w:szCs w:val="20"/>
      <w:lang w:eastAsia="x-none"/>
    </w:rPr>
  </w:style>
  <w:style w:type="character" w:customStyle="1" w:styleId="af">
    <w:name w:val="Текст примечания Знак"/>
    <w:link w:val="ae"/>
    <w:locked/>
    <w:rsid w:val="000503C8"/>
    <w:rPr>
      <w:rFonts w:cs="Times New Roman"/>
    </w:rPr>
  </w:style>
  <w:style w:type="paragraph" w:styleId="af0">
    <w:name w:val="annotation subject"/>
    <w:basedOn w:val="ae"/>
    <w:next w:val="ae"/>
    <w:link w:val="af1"/>
    <w:rsid w:val="000503C8"/>
    <w:rPr>
      <w:b/>
      <w:bCs/>
    </w:rPr>
  </w:style>
  <w:style w:type="character" w:customStyle="1" w:styleId="af1">
    <w:name w:val="Тема примечания Знак"/>
    <w:link w:val="af0"/>
    <w:locked/>
    <w:rsid w:val="000503C8"/>
    <w:rPr>
      <w:rFonts w:cs="Times New Roman"/>
      <w:b/>
      <w:bCs/>
    </w:rPr>
  </w:style>
  <w:style w:type="numbering" w:customStyle="1" w:styleId="1">
    <w:name w:val="Стиль1"/>
    <w:rsid w:val="00566AAA"/>
    <w:pPr>
      <w:numPr>
        <w:numId w:val="3"/>
      </w:numPr>
    </w:pPr>
  </w:style>
  <w:style w:type="character" w:styleId="af2">
    <w:name w:val="FollowedHyperlink"/>
    <w:rsid w:val="00456A61"/>
    <w:rPr>
      <w:color w:val="800080"/>
      <w:u w:val="single"/>
    </w:rPr>
  </w:style>
  <w:style w:type="paragraph" w:styleId="14">
    <w:name w:val="toc 1"/>
    <w:basedOn w:val="a0"/>
    <w:next w:val="a0"/>
    <w:autoRedefine/>
    <w:uiPriority w:val="39"/>
    <w:rsid w:val="00544C3B"/>
    <w:pPr>
      <w:tabs>
        <w:tab w:val="left" w:pos="600"/>
        <w:tab w:val="right" w:leader="dot" w:pos="9344"/>
      </w:tabs>
      <w:spacing w:before="120" w:after="120"/>
      <w:ind w:firstLine="142"/>
    </w:pPr>
    <w:rPr>
      <w:b/>
      <w:bCs/>
      <w:caps/>
      <w:szCs w:val="20"/>
    </w:rPr>
  </w:style>
  <w:style w:type="paragraph" w:styleId="23">
    <w:name w:val="toc 2"/>
    <w:basedOn w:val="a0"/>
    <w:next w:val="a0"/>
    <w:autoRedefine/>
    <w:uiPriority w:val="39"/>
    <w:rsid w:val="00B0449E"/>
    <w:pPr>
      <w:tabs>
        <w:tab w:val="left" w:pos="800"/>
        <w:tab w:val="right" w:leader="dot" w:pos="9344"/>
      </w:tabs>
      <w:ind w:left="200"/>
    </w:pPr>
    <w:rPr>
      <w:szCs w:val="20"/>
    </w:rPr>
  </w:style>
  <w:style w:type="paragraph" w:styleId="32">
    <w:name w:val="toc 3"/>
    <w:basedOn w:val="a0"/>
    <w:next w:val="a0"/>
    <w:autoRedefine/>
    <w:uiPriority w:val="39"/>
    <w:rsid w:val="00DF65DB"/>
    <w:pPr>
      <w:ind w:left="400"/>
    </w:pPr>
    <w:rPr>
      <w:i/>
      <w:iCs/>
      <w:szCs w:val="20"/>
    </w:rPr>
  </w:style>
  <w:style w:type="paragraph" w:styleId="40">
    <w:name w:val="toc 4"/>
    <w:basedOn w:val="a0"/>
    <w:next w:val="a0"/>
    <w:autoRedefine/>
    <w:uiPriority w:val="39"/>
    <w:rsid w:val="005414D3"/>
    <w:pPr>
      <w:ind w:left="600"/>
    </w:pPr>
    <w:rPr>
      <w:rFonts w:asciiTheme="minorHAnsi" w:hAnsiTheme="minorHAnsi"/>
      <w:sz w:val="18"/>
      <w:szCs w:val="18"/>
    </w:rPr>
  </w:style>
  <w:style w:type="paragraph" w:styleId="50">
    <w:name w:val="toc 5"/>
    <w:basedOn w:val="a0"/>
    <w:next w:val="a0"/>
    <w:autoRedefine/>
    <w:uiPriority w:val="39"/>
    <w:rsid w:val="005414D3"/>
    <w:pPr>
      <w:ind w:left="800"/>
    </w:pPr>
    <w:rPr>
      <w:rFonts w:asciiTheme="minorHAnsi" w:hAnsiTheme="minorHAnsi"/>
      <w:sz w:val="18"/>
      <w:szCs w:val="18"/>
    </w:rPr>
  </w:style>
  <w:style w:type="paragraph" w:styleId="60">
    <w:name w:val="toc 6"/>
    <w:basedOn w:val="a0"/>
    <w:next w:val="a0"/>
    <w:autoRedefine/>
    <w:uiPriority w:val="39"/>
    <w:rsid w:val="005414D3"/>
    <w:pPr>
      <w:ind w:left="1000"/>
    </w:pPr>
    <w:rPr>
      <w:rFonts w:asciiTheme="minorHAnsi" w:hAnsiTheme="minorHAnsi"/>
      <w:sz w:val="18"/>
      <w:szCs w:val="18"/>
    </w:rPr>
  </w:style>
  <w:style w:type="paragraph" w:styleId="7">
    <w:name w:val="toc 7"/>
    <w:basedOn w:val="a0"/>
    <w:next w:val="a0"/>
    <w:autoRedefine/>
    <w:uiPriority w:val="39"/>
    <w:rsid w:val="005414D3"/>
    <w:pPr>
      <w:ind w:left="1200"/>
    </w:pPr>
    <w:rPr>
      <w:rFonts w:asciiTheme="minorHAnsi" w:hAnsiTheme="minorHAnsi"/>
      <w:sz w:val="18"/>
      <w:szCs w:val="18"/>
    </w:rPr>
  </w:style>
  <w:style w:type="paragraph" w:styleId="8">
    <w:name w:val="toc 8"/>
    <w:basedOn w:val="a0"/>
    <w:next w:val="a0"/>
    <w:autoRedefine/>
    <w:uiPriority w:val="39"/>
    <w:rsid w:val="005414D3"/>
    <w:pPr>
      <w:ind w:left="1400"/>
    </w:pPr>
    <w:rPr>
      <w:rFonts w:asciiTheme="minorHAnsi" w:hAnsiTheme="minorHAnsi"/>
      <w:sz w:val="18"/>
      <w:szCs w:val="18"/>
    </w:rPr>
  </w:style>
  <w:style w:type="paragraph" w:styleId="9">
    <w:name w:val="toc 9"/>
    <w:basedOn w:val="a0"/>
    <w:next w:val="a0"/>
    <w:autoRedefine/>
    <w:uiPriority w:val="39"/>
    <w:rsid w:val="005414D3"/>
    <w:pPr>
      <w:ind w:left="1600"/>
    </w:pPr>
    <w:rPr>
      <w:rFonts w:asciiTheme="minorHAnsi" w:hAnsiTheme="minorHAnsi"/>
      <w:sz w:val="18"/>
      <w:szCs w:val="18"/>
    </w:rPr>
  </w:style>
  <w:style w:type="paragraph" w:customStyle="1" w:styleId="6">
    <w:name w:val="Стиль6"/>
    <w:link w:val="61"/>
    <w:rsid w:val="00001E00"/>
    <w:pPr>
      <w:numPr>
        <w:ilvl w:val="1"/>
        <w:numId w:val="4"/>
      </w:numPr>
      <w:jc w:val="both"/>
    </w:pPr>
    <w:rPr>
      <w:rFonts w:ascii="Arial" w:hAnsi="Arial"/>
      <w:sz w:val="22"/>
      <w:szCs w:val="22"/>
    </w:rPr>
  </w:style>
  <w:style w:type="character" w:customStyle="1" w:styleId="61">
    <w:name w:val="Стиль6 Знак"/>
    <w:link w:val="6"/>
    <w:locked/>
    <w:rsid w:val="00001E00"/>
    <w:rPr>
      <w:rFonts w:ascii="Arial" w:hAnsi="Arial"/>
      <w:sz w:val="22"/>
      <w:szCs w:val="22"/>
    </w:rPr>
  </w:style>
  <w:style w:type="paragraph" w:styleId="af3">
    <w:name w:val="Revision"/>
    <w:hidden/>
    <w:uiPriority w:val="99"/>
    <w:semiHidden/>
    <w:rsid w:val="00C441E0"/>
    <w:rPr>
      <w:sz w:val="24"/>
      <w:szCs w:val="24"/>
    </w:rPr>
  </w:style>
  <w:style w:type="paragraph" w:styleId="af4">
    <w:name w:val="List Paragraph"/>
    <w:basedOn w:val="a0"/>
    <w:uiPriority w:val="34"/>
    <w:qFormat/>
    <w:rsid w:val="008111D7"/>
    <w:pPr>
      <w:ind w:left="720"/>
      <w:contextualSpacing/>
    </w:pPr>
  </w:style>
  <w:style w:type="character" w:customStyle="1" w:styleId="a5">
    <w:name w:val="Основной текст Знак"/>
    <w:basedOn w:val="a1"/>
    <w:link w:val="a4"/>
    <w:rsid w:val="00096A43"/>
    <w:rPr>
      <w:sz w:val="24"/>
    </w:rPr>
  </w:style>
  <w:style w:type="character" w:customStyle="1" w:styleId="12">
    <w:name w:val="Заголовок 1 Знак"/>
    <w:aliases w:val="Уровень 1 Знак"/>
    <w:basedOn w:val="a1"/>
    <w:link w:val="10"/>
    <w:rsid w:val="002116C9"/>
    <w:rPr>
      <w:rFonts w:ascii="Tahoma" w:hAnsi="Tahoma" w:cs="Arial"/>
      <w:b/>
    </w:rPr>
  </w:style>
  <w:style w:type="paragraph" w:styleId="af5">
    <w:name w:val="TOC Heading"/>
    <w:basedOn w:val="a0"/>
    <w:next w:val="a0"/>
    <w:uiPriority w:val="39"/>
    <w:unhideWhenUsed/>
    <w:qFormat/>
    <w:rsid w:val="003E0F50"/>
    <w:pPr>
      <w:spacing w:line="276" w:lineRule="auto"/>
    </w:pPr>
    <w:rPr>
      <w:b/>
    </w:rPr>
  </w:style>
  <w:style w:type="numbering" w:customStyle="1" w:styleId="20">
    <w:name w:val="Стиль2"/>
    <w:uiPriority w:val="99"/>
    <w:rsid w:val="0013140C"/>
    <w:pPr>
      <w:numPr>
        <w:numId w:val="5"/>
      </w:numPr>
    </w:pPr>
  </w:style>
  <w:style w:type="numbering" w:customStyle="1" w:styleId="3">
    <w:name w:val="Стиль3"/>
    <w:uiPriority w:val="99"/>
    <w:rsid w:val="00F32204"/>
    <w:pPr>
      <w:numPr>
        <w:numId w:val="6"/>
      </w:numPr>
    </w:pPr>
  </w:style>
  <w:style w:type="paragraph" w:styleId="a">
    <w:name w:val="Title"/>
    <w:aliases w:val="Уровень 2"/>
    <w:basedOn w:val="23"/>
    <w:next w:val="a0"/>
    <w:link w:val="af6"/>
    <w:qFormat/>
    <w:locked/>
    <w:rsid w:val="002116C9"/>
    <w:pPr>
      <w:keepNext/>
      <w:numPr>
        <w:ilvl w:val="1"/>
        <w:numId w:val="7"/>
      </w:numPr>
      <w:tabs>
        <w:tab w:val="clear" w:pos="800"/>
        <w:tab w:val="left" w:pos="1026"/>
      </w:tabs>
      <w:outlineLvl w:val="1"/>
    </w:pPr>
    <w:rPr>
      <w:rFonts w:cs="Arial"/>
      <w:b/>
    </w:rPr>
  </w:style>
  <w:style w:type="character" w:customStyle="1" w:styleId="af6">
    <w:name w:val="Заголовок Знак"/>
    <w:aliases w:val="Уровень 2 Знак"/>
    <w:basedOn w:val="a1"/>
    <w:link w:val="a"/>
    <w:rsid w:val="002116C9"/>
    <w:rPr>
      <w:rFonts w:ascii="Tahoma" w:hAnsi="Tahoma" w:cs="Arial"/>
      <w:b/>
    </w:rPr>
  </w:style>
  <w:style w:type="character" w:styleId="af7">
    <w:name w:val="Emphasis"/>
    <w:aliases w:val="Глава 3"/>
    <w:qFormat/>
    <w:locked/>
    <w:rsid w:val="00D54592"/>
    <w:rPr>
      <w:rFonts w:ascii="Arial" w:hAnsi="Arial" w:cs="Arial"/>
      <w:sz w:val="20"/>
      <w:szCs w:val="20"/>
    </w:rPr>
  </w:style>
  <w:style w:type="paragraph" w:customStyle="1" w:styleId="30">
    <w:name w:val="Уровень 3"/>
    <w:basedOn w:val="a0"/>
    <w:link w:val="33"/>
    <w:qFormat/>
    <w:rsid w:val="00047157"/>
    <w:pPr>
      <w:numPr>
        <w:ilvl w:val="2"/>
        <w:numId w:val="7"/>
      </w:numPr>
      <w:jc w:val="both"/>
    </w:pPr>
  </w:style>
  <w:style w:type="paragraph" w:customStyle="1" w:styleId="4">
    <w:name w:val="Уровень 4"/>
    <w:basedOn w:val="a0"/>
    <w:link w:val="41"/>
    <w:qFormat/>
    <w:rsid w:val="00F32204"/>
    <w:pPr>
      <w:numPr>
        <w:ilvl w:val="3"/>
        <w:numId w:val="7"/>
      </w:numPr>
      <w:tabs>
        <w:tab w:val="left" w:pos="1701"/>
      </w:tabs>
      <w:jc w:val="both"/>
    </w:pPr>
  </w:style>
  <w:style w:type="character" w:customStyle="1" w:styleId="33">
    <w:name w:val="Уровень 3 Знак"/>
    <w:basedOn w:val="a1"/>
    <w:link w:val="30"/>
    <w:rsid w:val="00047157"/>
    <w:rPr>
      <w:rFonts w:ascii="Tahoma" w:hAnsi="Tahoma"/>
      <w:szCs w:val="24"/>
    </w:rPr>
  </w:style>
  <w:style w:type="paragraph" w:customStyle="1" w:styleId="11">
    <w:name w:val="Уровень Выделение 1"/>
    <w:basedOn w:val="a0"/>
    <w:link w:val="15"/>
    <w:qFormat/>
    <w:rsid w:val="00F32204"/>
    <w:pPr>
      <w:numPr>
        <w:ilvl w:val="4"/>
        <w:numId w:val="7"/>
      </w:numPr>
      <w:jc w:val="both"/>
    </w:pPr>
    <w:rPr>
      <w:rFonts w:cs="Arial"/>
      <w:szCs w:val="20"/>
    </w:rPr>
  </w:style>
  <w:style w:type="character" w:customStyle="1" w:styleId="41">
    <w:name w:val="Уровень 4 Знак"/>
    <w:basedOn w:val="a1"/>
    <w:link w:val="4"/>
    <w:rsid w:val="00B240AF"/>
    <w:rPr>
      <w:rFonts w:ascii="Tahoma" w:hAnsi="Tahoma"/>
      <w:szCs w:val="24"/>
    </w:rPr>
  </w:style>
  <w:style w:type="character" w:customStyle="1" w:styleId="15">
    <w:name w:val="Уровень Выделение 1 Знак"/>
    <w:basedOn w:val="a1"/>
    <w:link w:val="11"/>
    <w:rsid w:val="00B240AF"/>
    <w:rPr>
      <w:rFonts w:ascii="Tahoma" w:hAnsi="Tahoma" w:cs="Arial"/>
    </w:rPr>
  </w:style>
  <w:style w:type="character" w:styleId="af8">
    <w:name w:val="Placeholder Text"/>
    <w:basedOn w:val="a1"/>
    <w:uiPriority w:val="99"/>
    <w:semiHidden/>
    <w:rsid w:val="00853A40"/>
    <w:rPr>
      <w:color w:val="808080"/>
    </w:rPr>
  </w:style>
  <w:style w:type="paragraph" w:customStyle="1" w:styleId="2">
    <w:name w:val="Уровень Выделение 2"/>
    <w:basedOn w:val="a0"/>
    <w:link w:val="24"/>
    <w:qFormat/>
    <w:rsid w:val="00F32204"/>
    <w:pPr>
      <w:numPr>
        <w:ilvl w:val="5"/>
        <w:numId w:val="7"/>
      </w:numPr>
      <w:jc w:val="both"/>
    </w:pPr>
  </w:style>
  <w:style w:type="paragraph" w:customStyle="1" w:styleId="5">
    <w:name w:val="Уровень 5"/>
    <w:basedOn w:val="a0"/>
    <w:link w:val="51"/>
    <w:qFormat/>
    <w:rsid w:val="00F32204"/>
    <w:pPr>
      <w:numPr>
        <w:ilvl w:val="6"/>
        <w:numId w:val="7"/>
      </w:numPr>
    </w:pPr>
  </w:style>
  <w:style w:type="character" w:customStyle="1" w:styleId="24">
    <w:name w:val="Уровень Выделение 2 Знак"/>
    <w:basedOn w:val="a1"/>
    <w:link w:val="2"/>
    <w:rsid w:val="00B240AF"/>
    <w:rPr>
      <w:rFonts w:ascii="Tahoma" w:hAnsi="Tahoma"/>
      <w:szCs w:val="24"/>
    </w:rPr>
  </w:style>
  <w:style w:type="paragraph" w:customStyle="1" w:styleId="af9">
    <w:name w:val="Уровень Формул текст"/>
    <w:basedOn w:val="a0"/>
    <w:link w:val="afa"/>
    <w:qFormat/>
    <w:rsid w:val="00D45214"/>
    <w:pPr>
      <w:spacing w:after="120"/>
      <w:ind w:left="1559"/>
      <w:contextualSpacing/>
      <w:jc w:val="both"/>
    </w:pPr>
    <w:rPr>
      <w:rFonts w:cs="Arial"/>
      <w:szCs w:val="20"/>
    </w:rPr>
  </w:style>
  <w:style w:type="character" w:customStyle="1" w:styleId="51">
    <w:name w:val="Уровень 5 Знак"/>
    <w:basedOn w:val="a1"/>
    <w:link w:val="5"/>
    <w:rsid w:val="00B240AF"/>
    <w:rPr>
      <w:rFonts w:ascii="Tahoma" w:hAnsi="Tahoma"/>
      <w:szCs w:val="24"/>
    </w:rPr>
  </w:style>
  <w:style w:type="paragraph" w:customStyle="1" w:styleId="afb">
    <w:name w:val="Уровень Формул"/>
    <w:basedOn w:val="a0"/>
    <w:link w:val="afc"/>
    <w:qFormat/>
    <w:rsid w:val="0056354D"/>
    <w:pPr>
      <w:spacing w:before="240" w:after="240"/>
      <w:jc w:val="both"/>
    </w:pPr>
    <w:rPr>
      <w:rFonts w:ascii="Cambria Math" w:hAnsi="Cambria Math" w:cs="Arial"/>
      <w:i/>
      <w:sz w:val="24"/>
      <w:szCs w:val="20"/>
    </w:rPr>
  </w:style>
  <w:style w:type="character" w:customStyle="1" w:styleId="afa">
    <w:name w:val="Уровень Формул текст Знак"/>
    <w:basedOn w:val="a1"/>
    <w:link w:val="af9"/>
    <w:rsid w:val="00D45214"/>
    <w:rPr>
      <w:rFonts w:ascii="Tahoma" w:hAnsi="Tahoma" w:cs="Arial"/>
    </w:rPr>
  </w:style>
  <w:style w:type="character" w:customStyle="1" w:styleId="afc">
    <w:name w:val="Уровень Формул Знак"/>
    <w:basedOn w:val="a1"/>
    <w:link w:val="afb"/>
    <w:rsid w:val="0056354D"/>
    <w:rPr>
      <w:rFonts w:ascii="Cambria Math" w:hAnsi="Cambria Math" w:cs="Arial"/>
      <w:i/>
      <w:sz w:val="24"/>
      <w:lang w:val="en-GB"/>
    </w:rPr>
  </w:style>
  <w:style w:type="character" w:customStyle="1" w:styleId="22">
    <w:name w:val="Заголовок 2 Знак"/>
    <w:basedOn w:val="a1"/>
    <w:link w:val="21"/>
    <w:semiHidden/>
    <w:rsid w:val="00DF65DB"/>
    <w:rPr>
      <w:rFonts w:asciiTheme="majorHAnsi" w:eastAsiaTheme="majorEastAsia" w:hAnsiTheme="majorHAnsi" w:cstheme="majorBidi"/>
      <w:color w:val="365F91" w:themeColor="accent1" w:themeShade="BF"/>
      <w:sz w:val="26"/>
      <w:szCs w:val="26"/>
    </w:rPr>
  </w:style>
  <w:style w:type="paragraph" w:customStyle="1" w:styleId="ConsPlusNormal">
    <w:name w:val="ConsPlusNormal"/>
    <w:rsid w:val="00700330"/>
    <w:pPr>
      <w:autoSpaceDE w:val="0"/>
      <w:autoSpaceDN w:val="0"/>
      <w:adjustRightInd w:val="0"/>
    </w:pPr>
  </w:style>
  <w:style w:type="paragraph" w:styleId="afd">
    <w:name w:val="footnote text"/>
    <w:basedOn w:val="a0"/>
    <w:link w:val="afe"/>
    <w:semiHidden/>
    <w:unhideWhenUsed/>
    <w:rsid w:val="00D322B6"/>
    <w:rPr>
      <w:szCs w:val="20"/>
    </w:rPr>
  </w:style>
  <w:style w:type="character" w:customStyle="1" w:styleId="afe">
    <w:name w:val="Текст сноски Знак"/>
    <w:basedOn w:val="a1"/>
    <w:link w:val="afd"/>
    <w:semiHidden/>
    <w:rsid w:val="00D322B6"/>
    <w:rPr>
      <w:rFonts w:ascii="Tahoma" w:hAnsi="Tahoma"/>
    </w:rPr>
  </w:style>
  <w:style w:type="character" w:styleId="aff">
    <w:name w:val="footnote reference"/>
    <w:basedOn w:val="a1"/>
    <w:semiHidden/>
    <w:unhideWhenUsed/>
    <w:rsid w:val="00D322B6"/>
    <w:rPr>
      <w:vertAlign w:val="superscript"/>
    </w:rPr>
  </w:style>
  <w:style w:type="paragraph" w:customStyle="1" w:styleId="16">
    <w:name w:val="Обычный1"/>
    <w:rsid w:val="00192811"/>
    <w:pPr>
      <w:snapToGrid w:val="0"/>
      <w:spacing w:before="100" w:after="100"/>
    </w:pPr>
    <w:rPr>
      <w:sz w:val="24"/>
    </w:rPr>
  </w:style>
  <w:style w:type="paragraph" w:customStyle="1" w:styleId="Default">
    <w:name w:val="Default"/>
    <w:rsid w:val="00242F68"/>
    <w:pPr>
      <w:autoSpaceDE w:val="0"/>
      <w:autoSpaceDN w:val="0"/>
      <w:adjustRightInd w:val="0"/>
    </w:pPr>
    <w:rPr>
      <w:color w:val="000000"/>
      <w:sz w:val="24"/>
      <w:szCs w:val="24"/>
    </w:rPr>
  </w:style>
  <w:style w:type="character" w:customStyle="1" w:styleId="aff0">
    <w:name w:val="Стиль Выделение"/>
    <w:aliases w:val="Глава 3 + Tahoma полужирный"/>
    <w:basedOn w:val="af7"/>
    <w:rsid w:val="00D3065C"/>
    <w:rPr>
      <w:rFonts w:ascii="Tahoma" w:hAnsi="Tahoma" w:cs="Arial"/>
      <w:b w:val="0"/>
      <w:bCs/>
      <w:sz w:val="20"/>
      <w:szCs w:val="20"/>
    </w:rPr>
  </w:style>
  <w:style w:type="character" w:styleId="aff1">
    <w:name w:val="Unresolved Mention"/>
    <w:basedOn w:val="a1"/>
    <w:uiPriority w:val="99"/>
    <w:semiHidden/>
    <w:unhideWhenUsed/>
    <w:rsid w:val="00D05D98"/>
    <w:rPr>
      <w:color w:val="605E5C"/>
      <w:shd w:val="clear" w:color="auto" w:fill="E1DFDD"/>
    </w:rPr>
  </w:style>
  <w:style w:type="paragraph" w:styleId="aff2">
    <w:name w:val="Normal (Web)"/>
    <w:basedOn w:val="a0"/>
    <w:uiPriority w:val="99"/>
    <w:semiHidden/>
    <w:unhideWhenUsed/>
    <w:rsid w:val="00AF611E"/>
    <w:pPr>
      <w:spacing w:before="100" w:beforeAutospacing="1" w:after="100" w:afterAutospacing="1"/>
    </w:pPr>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12809318">
      <w:bodyDiv w:val="1"/>
      <w:marLeft w:val="0"/>
      <w:marRight w:val="0"/>
      <w:marTop w:val="0"/>
      <w:marBottom w:val="0"/>
      <w:divBdr>
        <w:top w:val="none" w:sz="0" w:space="0" w:color="auto"/>
        <w:left w:val="none" w:sz="0" w:space="0" w:color="auto"/>
        <w:bottom w:val="none" w:sz="0" w:space="0" w:color="auto"/>
        <w:right w:val="none" w:sz="0" w:space="0" w:color="auto"/>
      </w:divBdr>
    </w:div>
    <w:div w:id="243532640">
      <w:bodyDiv w:val="1"/>
      <w:marLeft w:val="0"/>
      <w:marRight w:val="0"/>
      <w:marTop w:val="0"/>
      <w:marBottom w:val="0"/>
      <w:divBdr>
        <w:top w:val="none" w:sz="0" w:space="0" w:color="auto"/>
        <w:left w:val="none" w:sz="0" w:space="0" w:color="auto"/>
        <w:bottom w:val="none" w:sz="0" w:space="0" w:color="auto"/>
        <w:right w:val="none" w:sz="0" w:space="0" w:color="auto"/>
      </w:divBdr>
    </w:div>
    <w:div w:id="267934728">
      <w:bodyDiv w:val="1"/>
      <w:marLeft w:val="0"/>
      <w:marRight w:val="0"/>
      <w:marTop w:val="0"/>
      <w:marBottom w:val="0"/>
      <w:divBdr>
        <w:top w:val="none" w:sz="0" w:space="0" w:color="auto"/>
        <w:left w:val="none" w:sz="0" w:space="0" w:color="auto"/>
        <w:bottom w:val="none" w:sz="0" w:space="0" w:color="auto"/>
        <w:right w:val="none" w:sz="0" w:space="0" w:color="auto"/>
      </w:divBdr>
    </w:div>
    <w:div w:id="348066001">
      <w:bodyDiv w:val="1"/>
      <w:marLeft w:val="0"/>
      <w:marRight w:val="0"/>
      <w:marTop w:val="0"/>
      <w:marBottom w:val="0"/>
      <w:divBdr>
        <w:top w:val="none" w:sz="0" w:space="0" w:color="auto"/>
        <w:left w:val="none" w:sz="0" w:space="0" w:color="auto"/>
        <w:bottom w:val="none" w:sz="0" w:space="0" w:color="auto"/>
        <w:right w:val="none" w:sz="0" w:space="0" w:color="auto"/>
      </w:divBdr>
    </w:div>
    <w:div w:id="821116778">
      <w:bodyDiv w:val="1"/>
      <w:marLeft w:val="0"/>
      <w:marRight w:val="0"/>
      <w:marTop w:val="0"/>
      <w:marBottom w:val="0"/>
      <w:divBdr>
        <w:top w:val="none" w:sz="0" w:space="0" w:color="auto"/>
        <w:left w:val="none" w:sz="0" w:space="0" w:color="auto"/>
        <w:bottom w:val="none" w:sz="0" w:space="0" w:color="auto"/>
        <w:right w:val="none" w:sz="0" w:space="0" w:color="auto"/>
      </w:divBdr>
    </w:div>
    <w:div w:id="864827783">
      <w:bodyDiv w:val="1"/>
      <w:marLeft w:val="0"/>
      <w:marRight w:val="0"/>
      <w:marTop w:val="0"/>
      <w:marBottom w:val="0"/>
      <w:divBdr>
        <w:top w:val="none" w:sz="0" w:space="0" w:color="auto"/>
        <w:left w:val="none" w:sz="0" w:space="0" w:color="auto"/>
        <w:bottom w:val="none" w:sz="0" w:space="0" w:color="auto"/>
        <w:right w:val="none" w:sz="0" w:space="0" w:color="auto"/>
      </w:divBdr>
    </w:div>
    <w:div w:id="933172367">
      <w:bodyDiv w:val="1"/>
      <w:marLeft w:val="0"/>
      <w:marRight w:val="0"/>
      <w:marTop w:val="0"/>
      <w:marBottom w:val="0"/>
      <w:divBdr>
        <w:top w:val="none" w:sz="0" w:space="0" w:color="auto"/>
        <w:left w:val="none" w:sz="0" w:space="0" w:color="auto"/>
        <w:bottom w:val="none" w:sz="0" w:space="0" w:color="auto"/>
        <w:right w:val="none" w:sz="0" w:space="0" w:color="auto"/>
      </w:divBdr>
    </w:div>
    <w:div w:id="1238905011">
      <w:bodyDiv w:val="1"/>
      <w:marLeft w:val="0"/>
      <w:marRight w:val="0"/>
      <w:marTop w:val="0"/>
      <w:marBottom w:val="0"/>
      <w:divBdr>
        <w:top w:val="none" w:sz="0" w:space="0" w:color="auto"/>
        <w:left w:val="none" w:sz="0" w:space="0" w:color="auto"/>
        <w:bottom w:val="none" w:sz="0" w:space="0" w:color="auto"/>
        <w:right w:val="none" w:sz="0" w:space="0" w:color="auto"/>
      </w:divBdr>
      <w:divsChild>
        <w:div w:id="3021998">
          <w:marLeft w:val="0"/>
          <w:marRight w:val="0"/>
          <w:marTop w:val="0"/>
          <w:marBottom w:val="0"/>
          <w:divBdr>
            <w:top w:val="none" w:sz="0" w:space="0" w:color="auto"/>
            <w:left w:val="none" w:sz="0" w:space="0" w:color="auto"/>
            <w:bottom w:val="none" w:sz="0" w:space="0" w:color="auto"/>
            <w:right w:val="none" w:sz="0" w:space="0" w:color="auto"/>
          </w:divBdr>
        </w:div>
      </w:divsChild>
    </w:div>
    <w:div w:id="1339114412">
      <w:bodyDiv w:val="1"/>
      <w:marLeft w:val="0"/>
      <w:marRight w:val="0"/>
      <w:marTop w:val="0"/>
      <w:marBottom w:val="0"/>
      <w:divBdr>
        <w:top w:val="none" w:sz="0" w:space="0" w:color="auto"/>
        <w:left w:val="none" w:sz="0" w:space="0" w:color="auto"/>
        <w:bottom w:val="none" w:sz="0" w:space="0" w:color="auto"/>
        <w:right w:val="none" w:sz="0" w:space="0" w:color="auto"/>
      </w:divBdr>
    </w:div>
    <w:div w:id="1353150195">
      <w:bodyDiv w:val="1"/>
      <w:marLeft w:val="0"/>
      <w:marRight w:val="0"/>
      <w:marTop w:val="0"/>
      <w:marBottom w:val="0"/>
      <w:divBdr>
        <w:top w:val="none" w:sz="0" w:space="0" w:color="auto"/>
        <w:left w:val="none" w:sz="0" w:space="0" w:color="auto"/>
        <w:bottom w:val="none" w:sz="0" w:space="0" w:color="auto"/>
        <w:right w:val="none" w:sz="0" w:space="0" w:color="auto"/>
      </w:divBdr>
    </w:div>
    <w:div w:id="1358506531">
      <w:bodyDiv w:val="1"/>
      <w:marLeft w:val="0"/>
      <w:marRight w:val="0"/>
      <w:marTop w:val="0"/>
      <w:marBottom w:val="0"/>
      <w:divBdr>
        <w:top w:val="none" w:sz="0" w:space="0" w:color="auto"/>
        <w:left w:val="none" w:sz="0" w:space="0" w:color="auto"/>
        <w:bottom w:val="none" w:sz="0" w:space="0" w:color="auto"/>
        <w:right w:val="none" w:sz="0" w:space="0" w:color="auto"/>
      </w:divBdr>
    </w:div>
    <w:div w:id="1407613051">
      <w:bodyDiv w:val="1"/>
      <w:marLeft w:val="0"/>
      <w:marRight w:val="0"/>
      <w:marTop w:val="0"/>
      <w:marBottom w:val="0"/>
      <w:divBdr>
        <w:top w:val="none" w:sz="0" w:space="0" w:color="auto"/>
        <w:left w:val="none" w:sz="0" w:space="0" w:color="auto"/>
        <w:bottom w:val="none" w:sz="0" w:space="0" w:color="auto"/>
        <w:right w:val="none" w:sz="0" w:space="0" w:color="auto"/>
      </w:divBdr>
    </w:div>
    <w:div w:id="1504661339">
      <w:bodyDiv w:val="1"/>
      <w:marLeft w:val="0"/>
      <w:marRight w:val="0"/>
      <w:marTop w:val="0"/>
      <w:marBottom w:val="0"/>
      <w:divBdr>
        <w:top w:val="none" w:sz="0" w:space="0" w:color="auto"/>
        <w:left w:val="none" w:sz="0" w:space="0" w:color="auto"/>
        <w:bottom w:val="none" w:sz="0" w:space="0" w:color="auto"/>
        <w:right w:val="none" w:sz="0" w:space="0" w:color="auto"/>
      </w:divBdr>
    </w:div>
    <w:div w:id="1546333832">
      <w:bodyDiv w:val="1"/>
      <w:marLeft w:val="0"/>
      <w:marRight w:val="0"/>
      <w:marTop w:val="0"/>
      <w:marBottom w:val="0"/>
      <w:divBdr>
        <w:top w:val="none" w:sz="0" w:space="0" w:color="auto"/>
        <w:left w:val="none" w:sz="0" w:space="0" w:color="auto"/>
        <w:bottom w:val="none" w:sz="0" w:space="0" w:color="auto"/>
        <w:right w:val="none" w:sz="0" w:space="0" w:color="auto"/>
      </w:divBdr>
    </w:div>
    <w:div w:id="1681739733">
      <w:bodyDiv w:val="1"/>
      <w:marLeft w:val="0"/>
      <w:marRight w:val="0"/>
      <w:marTop w:val="0"/>
      <w:marBottom w:val="0"/>
      <w:divBdr>
        <w:top w:val="none" w:sz="0" w:space="0" w:color="auto"/>
        <w:left w:val="none" w:sz="0" w:space="0" w:color="auto"/>
        <w:bottom w:val="none" w:sz="0" w:space="0" w:color="auto"/>
        <w:right w:val="none" w:sz="0" w:space="0" w:color="auto"/>
      </w:divBdr>
    </w:div>
    <w:div w:id="1785808841">
      <w:bodyDiv w:val="1"/>
      <w:marLeft w:val="0"/>
      <w:marRight w:val="0"/>
      <w:marTop w:val="0"/>
      <w:marBottom w:val="0"/>
      <w:divBdr>
        <w:top w:val="none" w:sz="0" w:space="0" w:color="auto"/>
        <w:left w:val="none" w:sz="0" w:space="0" w:color="auto"/>
        <w:bottom w:val="none" w:sz="0" w:space="0" w:color="auto"/>
        <w:right w:val="none" w:sz="0" w:space="0" w:color="auto"/>
      </w:divBdr>
      <w:divsChild>
        <w:div w:id="1564950228">
          <w:marLeft w:val="0"/>
          <w:marRight w:val="0"/>
          <w:marTop w:val="0"/>
          <w:marBottom w:val="0"/>
          <w:divBdr>
            <w:top w:val="none" w:sz="0" w:space="0" w:color="auto"/>
            <w:left w:val="none" w:sz="0" w:space="0" w:color="auto"/>
            <w:bottom w:val="none" w:sz="0" w:space="0" w:color="auto"/>
            <w:right w:val="none" w:sz="0" w:space="0" w:color="auto"/>
          </w:divBdr>
        </w:div>
      </w:divsChild>
    </w:div>
    <w:div w:id="1797793530">
      <w:bodyDiv w:val="1"/>
      <w:marLeft w:val="0"/>
      <w:marRight w:val="0"/>
      <w:marTop w:val="0"/>
      <w:marBottom w:val="0"/>
      <w:divBdr>
        <w:top w:val="none" w:sz="0" w:space="0" w:color="auto"/>
        <w:left w:val="none" w:sz="0" w:space="0" w:color="auto"/>
        <w:bottom w:val="none" w:sz="0" w:space="0" w:color="auto"/>
        <w:right w:val="none" w:sz="0" w:space="0" w:color="auto"/>
      </w:divBdr>
    </w:div>
    <w:div w:id="1876960562">
      <w:bodyDiv w:val="1"/>
      <w:marLeft w:val="0"/>
      <w:marRight w:val="0"/>
      <w:marTop w:val="0"/>
      <w:marBottom w:val="0"/>
      <w:divBdr>
        <w:top w:val="none" w:sz="0" w:space="0" w:color="auto"/>
        <w:left w:val="none" w:sz="0" w:space="0" w:color="auto"/>
        <w:bottom w:val="none" w:sz="0" w:space="0" w:color="auto"/>
        <w:right w:val="none" w:sz="0" w:space="0" w:color="auto"/>
      </w:divBdr>
    </w:div>
    <w:div w:id="1955863275">
      <w:bodyDiv w:val="1"/>
      <w:marLeft w:val="0"/>
      <w:marRight w:val="0"/>
      <w:marTop w:val="0"/>
      <w:marBottom w:val="0"/>
      <w:divBdr>
        <w:top w:val="none" w:sz="0" w:space="0" w:color="auto"/>
        <w:left w:val="none" w:sz="0" w:space="0" w:color="auto"/>
        <w:bottom w:val="none" w:sz="0" w:space="0" w:color="auto"/>
        <w:right w:val="none" w:sz="0" w:space="0" w:color="auto"/>
      </w:divBdr>
    </w:div>
    <w:div w:id="20067438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5.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4.xml"/><Relationship Id="rId5" Type="http://schemas.openxmlformats.org/officeDocument/2006/relationships/webSettings" Target="webSettings.xml"/><Relationship Id="rId23" Type="http://schemas.microsoft.com/office/2018/08/relationships/commentsExtensible" Target="commentsExtensible.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7007FCB-DC35-44C0-A3E5-76812832F2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2211</Words>
  <Characters>12607</Characters>
  <Application>Microsoft Office Word</Application>
  <DocSecurity>0</DocSecurity>
  <Lines>105</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14789</CharactersWithSpaces>
  <SharedDoc>false</SharedDoc>
  <HLinks>
    <vt:vector size="108" baseType="variant">
      <vt:variant>
        <vt:i4>1035</vt:i4>
      </vt:variant>
      <vt:variant>
        <vt:i4>201</vt:i4>
      </vt:variant>
      <vt:variant>
        <vt:i4>0</vt:i4>
      </vt:variant>
      <vt:variant>
        <vt:i4>5</vt:i4>
      </vt:variant>
      <vt:variant>
        <vt:lpwstr/>
      </vt:variant>
      <vt:variant>
        <vt:lpwstr>п_4_3</vt:lpwstr>
      </vt:variant>
      <vt:variant>
        <vt:i4>6227000</vt:i4>
      </vt:variant>
      <vt:variant>
        <vt:i4>198</vt:i4>
      </vt:variant>
      <vt:variant>
        <vt:i4>0</vt:i4>
      </vt:variant>
      <vt:variant>
        <vt:i4>5</vt:i4>
      </vt:variant>
      <vt:variant>
        <vt:lpwstr/>
      </vt:variant>
      <vt:variant>
        <vt:lpwstr>п_4_3_5</vt:lpwstr>
      </vt:variant>
      <vt:variant>
        <vt:i4>1030</vt:i4>
      </vt:variant>
      <vt:variant>
        <vt:i4>192</vt:i4>
      </vt:variant>
      <vt:variant>
        <vt:i4>0</vt:i4>
      </vt:variant>
      <vt:variant>
        <vt:i4>5</vt:i4>
      </vt:variant>
      <vt:variant>
        <vt:lpwstr/>
      </vt:variant>
      <vt:variant>
        <vt:lpwstr>п_9_4</vt:lpwstr>
      </vt:variant>
      <vt:variant>
        <vt:i4>1037</vt:i4>
      </vt:variant>
      <vt:variant>
        <vt:i4>108</vt:i4>
      </vt:variant>
      <vt:variant>
        <vt:i4>0</vt:i4>
      </vt:variant>
      <vt:variant>
        <vt:i4>5</vt:i4>
      </vt:variant>
      <vt:variant>
        <vt:lpwstr/>
      </vt:variant>
      <vt:variant>
        <vt:lpwstr>п_2_1</vt:lpwstr>
      </vt:variant>
      <vt:variant>
        <vt:i4>1036</vt:i4>
      </vt:variant>
      <vt:variant>
        <vt:i4>105</vt:i4>
      </vt:variant>
      <vt:variant>
        <vt:i4>0</vt:i4>
      </vt:variant>
      <vt:variant>
        <vt:i4>5</vt:i4>
      </vt:variant>
      <vt:variant>
        <vt:lpwstr/>
      </vt:variant>
      <vt:variant>
        <vt:lpwstr>п_3_1</vt:lpwstr>
      </vt:variant>
      <vt:variant>
        <vt:i4>1030</vt:i4>
      </vt:variant>
      <vt:variant>
        <vt:i4>87</vt:i4>
      </vt:variant>
      <vt:variant>
        <vt:i4>0</vt:i4>
      </vt:variant>
      <vt:variant>
        <vt:i4>5</vt:i4>
      </vt:variant>
      <vt:variant>
        <vt:lpwstr/>
      </vt:variant>
      <vt:variant>
        <vt:lpwstr>п_9_4</vt:lpwstr>
      </vt:variant>
      <vt:variant>
        <vt:i4>1035</vt:i4>
      </vt:variant>
      <vt:variant>
        <vt:i4>84</vt:i4>
      </vt:variant>
      <vt:variant>
        <vt:i4>0</vt:i4>
      </vt:variant>
      <vt:variant>
        <vt:i4>5</vt:i4>
      </vt:variant>
      <vt:variant>
        <vt:lpwstr/>
      </vt:variant>
      <vt:variant>
        <vt:lpwstr>п_4_7</vt:lpwstr>
      </vt:variant>
      <vt:variant>
        <vt:i4>1376310</vt:i4>
      </vt:variant>
      <vt:variant>
        <vt:i4>62</vt:i4>
      </vt:variant>
      <vt:variant>
        <vt:i4>0</vt:i4>
      </vt:variant>
      <vt:variant>
        <vt:i4>5</vt:i4>
      </vt:variant>
      <vt:variant>
        <vt:lpwstr/>
      </vt:variant>
      <vt:variant>
        <vt:lpwstr>_Toc375570709</vt:lpwstr>
      </vt:variant>
      <vt:variant>
        <vt:i4>1376310</vt:i4>
      </vt:variant>
      <vt:variant>
        <vt:i4>56</vt:i4>
      </vt:variant>
      <vt:variant>
        <vt:i4>0</vt:i4>
      </vt:variant>
      <vt:variant>
        <vt:i4>5</vt:i4>
      </vt:variant>
      <vt:variant>
        <vt:lpwstr/>
      </vt:variant>
      <vt:variant>
        <vt:lpwstr>_Toc375570708</vt:lpwstr>
      </vt:variant>
      <vt:variant>
        <vt:i4>1376310</vt:i4>
      </vt:variant>
      <vt:variant>
        <vt:i4>50</vt:i4>
      </vt:variant>
      <vt:variant>
        <vt:i4>0</vt:i4>
      </vt:variant>
      <vt:variant>
        <vt:i4>5</vt:i4>
      </vt:variant>
      <vt:variant>
        <vt:lpwstr/>
      </vt:variant>
      <vt:variant>
        <vt:lpwstr>_Toc375570707</vt:lpwstr>
      </vt:variant>
      <vt:variant>
        <vt:i4>1376310</vt:i4>
      </vt:variant>
      <vt:variant>
        <vt:i4>44</vt:i4>
      </vt:variant>
      <vt:variant>
        <vt:i4>0</vt:i4>
      </vt:variant>
      <vt:variant>
        <vt:i4>5</vt:i4>
      </vt:variant>
      <vt:variant>
        <vt:lpwstr/>
      </vt:variant>
      <vt:variant>
        <vt:lpwstr>_Toc375570706</vt:lpwstr>
      </vt:variant>
      <vt:variant>
        <vt:i4>1376310</vt:i4>
      </vt:variant>
      <vt:variant>
        <vt:i4>38</vt:i4>
      </vt:variant>
      <vt:variant>
        <vt:i4>0</vt:i4>
      </vt:variant>
      <vt:variant>
        <vt:i4>5</vt:i4>
      </vt:variant>
      <vt:variant>
        <vt:lpwstr/>
      </vt:variant>
      <vt:variant>
        <vt:lpwstr>_Toc375570705</vt:lpwstr>
      </vt:variant>
      <vt:variant>
        <vt:i4>1376310</vt:i4>
      </vt:variant>
      <vt:variant>
        <vt:i4>32</vt:i4>
      </vt:variant>
      <vt:variant>
        <vt:i4>0</vt:i4>
      </vt:variant>
      <vt:variant>
        <vt:i4>5</vt:i4>
      </vt:variant>
      <vt:variant>
        <vt:lpwstr/>
      </vt:variant>
      <vt:variant>
        <vt:lpwstr>_Toc375570704</vt:lpwstr>
      </vt:variant>
      <vt:variant>
        <vt:i4>1376310</vt:i4>
      </vt:variant>
      <vt:variant>
        <vt:i4>26</vt:i4>
      </vt:variant>
      <vt:variant>
        <vt:i4>0</vt:i4>
      </vt:variant>
      <vt:variant>
        <vt:i4>5</vt:i4>
      </vt:variant>
      <vt:variant>
        <vt:lpwstr/>
      </vt:variant>
      <vt:variant>
        <vt:lpwstr>_Toc375570703</vt:lpwstr>
      </vt:variant>
      <vt:variant>
        <vt:i4>1376310</vt:i4>
      </vt:variant>
      <vt:variant>
        <vt:i4>20</vt:i4>
      </vt:variant>
      <vt:variant>
        <vt:i4>0</vt:i4>
      </vt:variant>
      <vt:variant>
        <vt:i4>5</vt:i4>
      </vt:variant>
      <vt:variant>
        <vt:lpwstr/>
      </vt:variant>
      <vt:variant>
        <vt:lpwstr>_Toc375570702</vt:lpwstr>
      </vt:variant>
      <vt:variant>
        <vt:i4>1376310</vt:i4>
      </vt:variant>
      <vt:variant>
        <vt:i4>14</vt:i4>
      </vt:variant>
      <vt:variant>
        <vt:i4>0</vt:i4>
      </vt:variant>
      <vt:variant>
        <vt:i4>5</vt:i4>
      </vt:variant>
      <vt:variant>
        <vt:lpwstr/>
      </vt:variant>
      <vt:variant>
        <vt:lpwstr>_Toc375570701</vt:lpwstr>
      </vt:variant>
      <vt:variant>
        <vt:i4>1376310</vt:i4>
      </vt:variant>
      <vt:variant>
        <vt:i4>8</vt:i4>
      </vt:variant>
      <vt:variant>
        <vt:i4>0</vt:i4>
      </vt:variant>
      <vt:variant>
        <vt:i4>5</vt:i4>
      </vt:variant>
      <vt:variant>
        <vt:lpwstr/>
      </vt:variant>
      <vt:variant>
        <vt:lpwstr>_Toc375570700</vt:lpwstr>
      </vt:variant>
      <vt:variant>
        <vt:i4>1835063</vt:i4>
      </vt:variant>
      <vt:variant>
        <vt:i4>2</vt:i4>
      </vt:variant>
      <vt:variant>
        <vt:i4>0</vt:i4>
      </vt:variant>
      <vt:variant>
        <vt:i4>5</vt:i4>
      </vt:variant>
      <vt:variant>
        <vt:lpwstr/>
      </vt:variant>
      <vt:variant>
        <vt:lpwstr>_Toc375570699</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2026-04-06T13:25:00Z</dcterms:created>
  <dcterms:modified xsi:type="dcterms:W3CDTF">2026-05-08T10:58:00Z</dcterms:modified>
</cp:coreProperties>
</file>