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0FB" w:rsidRPr="0077366F" w:rsidRDefault="00B930FB" w:rsidP="00B930FB">
      <w:pPr>
        <w:widowControl w:val="0"/>
        <w:autoSpaceDE w:val="0"/>
        <w:autoSpaceDN w:val="0"/>
        <w:adjustRightInd w:val="0"/>
        <w:spacing w:before="960" w:after="40" w:line="240" w:lineRule="auto"/>
        <w:jc w:val="center"/>
        <w:rPr>
          <w:b/>
          <w:bCs/>
          <w:sz w:val="32"/>
          <w:szCs w:val="32"/>
          <w:lang w:val="en-US"/>
        </w:rPr>
      </w:pP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960" w:after="40" w:line="240" w:lineRule="auto"/>
        <w:jc w:val="center"/>
        <w:rPr>
          <w:b/>
          <w:bCs/>
          <w:sz w:val="32"/>
          <w:szCs w:val="32"/>
        </w:rPr>
      </w:pPr>
      <w:r w:rsidRPr="00B930FB">
        <w:rPr>
          <w:b/>
          <w:bCs/>
          <w:sz w:val="32"/>
          <w:szCs w:val="32"/>
        </w:rPr>
        <w:t>ОТЧЕТ ЭМИТЕНТА ЭМИССИОННЫХ ЦЕННЫХ БУМАГ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600" w:after="40" w:line="240" w:lineRule="auto"/>
        <w:jc w:val="center"/>
        <w:rPr>
          <w:b/>
          <w:bCs/>
          <w:i/>
          <w:iCs/>
          <w:sz w:val="32"/>
          <w:szCs w:val="32"/>
        </w:rPr>
      </w:pPr>
      <w:r w:rsidRPr="00B930FB">
        <w:rPr>
          <w:b/>
          <w:bCs/>
          <w:i/>
          <w:iCs/>
          <w:sz w:val="32"/>
          <w:szCs w:val="32"/>
        </w:rPr>
        <w:t>Публичное акционерное общество «Московская Биржа</w:t>
      </w:r>
      <w:r w:rsidR="00860493">
        <w:rPr>
          <w:b/>
          <w:bCs/>
          <w:i/>
          <w:iCs/>
          <w:sz w:val="32"/>
          <w:szCs w:val="32"/>
        </w:rPr>
        <w:br/>
      </w:r>
      <w:r w:rsidRPr="00B930FB">
        <w:rPr>
          <w:b/>
          <w:bCs/>
          <w:i/>
          <w:iCs/>
          <w:sz w:val="32"/>
          <w:szCs w:val="32"/>
        </w:rPr>
        <w:t>ММВБ-РТС»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120" w:after="40" w:line="240" w:lineRule="auto"/>
        <w:jc w:val="center"/>
        <w:rPr>
          <w:b/>
          <w:bCs/>
          <w:i/>
          <w:iCs/>
          <w:sz w:val="28"/>
          <w:szCs w:val="28"/>
        </w:rPr>
      </w:pPr>
      <w:r w:rsidRPr="00B930FB">
        <w:rPr>
          <w:b/>
          <w:bCs/>
          <w:i/>
          <w:iCs/>
          <w:sz w:val="28"/>
          <w:szCs w:val="28"/>
        </w:rPr>
        <w:t>Код эмитента: 08443-H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360" w:after="40" w:line="240" w:lineRule="auto"/>
        <w:jc w:val="center"/>
        <w:rPr>
          <w:b/>
          <w:bCs/>
          <w:sz w:val="32"/>
          <w:szCs w:val="32"/>
        </w:rPr>
      </w:pPr>
      <w:r w:rsidRPr="00B930FB">
        <w:rPr>
          <w:b/>
          <w:bCs/>
          <w:sz w:val="32"/>
          <w:szCs w:val="32"/>
        </w:rPr>
        <w:t xml:space="preserve">за </w:t>
      </w:r>
      <w:r w:rsidR="002573BD">
        <w:rPr>
          <w:b/>
          <w:bCs/>
          <w:sz w:val="32"/>
          <w:szCs w:val="32"/>
        </w:rPr>
        <w:t>6</w:t>
      </w:r>
      <w:r w:rsidRPr="00B930FB">
        <w:rPr>
          <w:b/>
          <w:bCs/>
          <w:sz w:val="32"/>
          <w:szCs w:val="32"/>
        </w:rPr>
        <w:t xml:space="preserve"> месяцев 20</w:t>
      </w:r>
      <w:r>
        <w:rPr>
          <w:b/>
          <w:bCs/>
          <w:sz w:val="32"/>
          <w:szCs w:val="32"/>
        </w:rPr>
        <w:t>2</w:t>
      </w:r>
      <w:r w:rsidR="002573BD">
        <w:rPr>
          <w:b/>
          <w:bCs/>
          <w:sz w:val="32"/>
          <w:szCs w:val="32"/>
        </w:rPr>
        <w:t>4</w:t>
      </w:r>
      <w:r w:rsidRPr="00B930FB">
        <w:rPr>
          <w:b/>
          <w:bCs/>
          <w:sz w:val="32"/>
          <w:szCs w:val="32"/>
        </w:rPr>
        <w:t xml:space="preserve"> г.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600" w:after="360" w:line="240" w:lineRule="auto"/>
        <w:jc w:val="center"/>
        <w:rPr>
          <w:b/>
          <w:bCs/>
          <w:sz w:val="24"/>
          <w:szCs w:val="24"/>
        </w:rPr>
      </w:pPr>
      <w:r w:rsidRPr="00B930FB">
        <w:rPr>
          <w:b/>
          <w:bCs/>
          <w:sz w:val="24"/>
          <w:szCs w:val="24"/>
        </w:rPr>
        <w:t>Информация, содержащаяся в настоящем отчете эмитента, подлежит раскрытию в соответствии с законодательством Российской Федерации о ценных бумагах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  <w:gridCol w:w="360"/>
      </w:tblGrid>
      <w:tr w:rsidR="00B930FB" w:rsidRPr="00B930FB" w:rsidTr="008634C8">
        <w:trPr>
          <w:gridAfter w:val="1"/>
          <w:wAfter w:w="360" w:type="dxa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эмитента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  <w:bCs/>
                <w:sz w:val="20"/>
                <w:szCs w:val="20"/>
              </w:rPr>
            </w:pPr>
            <w:r w:rsidRPr="00B930FB">
              <w:rPr>
                <w:b/>
                <w:bCs/>
                <w:sz w:val="20"/>
                <w:szCs w:val="20"/>
              </w:rPr>
              <w:t xml:space="preserve">125009, Россия, г. Москва, Большой </w:t>
            </w:r>
            <w:proofErr w:type="spellStart"/>
            <w:r w:rsidRPr="00B930FB">
              <w:rPr>
                <w:b/>
                <w:bCs/>
                <w:sz w:val="20"/>
                <w:szCs w:val="20"/>
              </w:rPr>
              <w:t>Кисловский</w:t>
            </w:r>
            <w:proofErr w:type="spellEnd"/>
            <w:r w:rsidRPr="00B930FB">
              <w:rPr>
                <w:b/>
                <w:bCs/>
                <w:sz w:val="20"/>
                <w:szCs w:val="20"/>
              </w:rPr>
              <w:t xml:space="preserve"> переулок, д. 13</w:t>
            </w:r>
          </w:p>
        </w:tc>
      </w:tr>
      <w:tr w:rsidR="00B930FB" w:rsidRPr="00B930FB" w:rsidTr="008634C8"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Контактное лицо эмитента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930FB" w:rsidRPr="006A4310" w:rsidRDefault="006A4310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6A4310">
              <w:rPr>
                <w:bCs/>
                <w:sz w:val="20"/>
                <w:szCs w:val="20"/>
              </w:rPr>
              <w:t>Сафонова Ирина Сергеевна</w:t>
            </w:r>
            <w:r w:rsidR="00B930FB" w:rsidRPr="006A4310">
              <w:rPr>
                <w:bCs/>
                <w:sz w:val="20"/>
                <w:szCs w:val="20"/>
              </w:rPr>
              <w:t xml:space="preserve">, </w:t>
            </w:r>
            <w:r w:rsidRPr="006A4310">
              <w:rPr>
                <w:bCs/>
                <w:sz w:val="20"/>
                <w:szCs w:val="20"/>
              </w:rPr>
              <w:t>главный специалист</w:t>
            </w:r>
            <w:r w:rsidR="00B930FB" w:rsidRPr="006A4310">
              <w:rPr>
                <w:bCs/>
                <w:sz w:val="20"/>
                <w:szCs w:val="20"/>
              </w:rPr>
              <w:t xml:space="preserve"> Отдела корпоративной инфраструктуры, раскрытия информации и отчетности Департамента корпоративного управления</w:t>
            </w:r>
          </w:p>
          <w:p w:rsidR="00B930FB" w:rsidRPr="006A4310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6A4310">
              <w:rPr>
                <w:sz w:val="20"/>
                <w:szCs w:val="20"/>
              </w:rPr>
              <w:t>Телефон:</w:t>
            </w:r>
            <w:r w:rsidRPr="006A4310">
              <w:rPr>
                <w:b/>
                <w:bCs/>
                <w:sz w:val="20"/>
                <w:szCs w:val="20"/>
              </w:rPr>
              <w:t xml:space="preserve"> </w:t>
            </w:r>
            <w:r w:rsidRPr="006A4310">
              <w:rPr>
                <w:bCs/>
                <w:sz w:val="20"/>
                <w:szCs w:val="20"/>
              </w:rPr>
              <w:t>+7 (</w:t>
            </w:r>
            <w:r w:rsidR="006A4310" w:rsidRPr="006A4310">
              <w:rPr>
                <w:bCs/>
                <w:sz w:val="20"/>
                <w:szCs w:val="20"/>
              </w:rPr>
              <w:t>916</w:t>
            </w:r>
            <w:r w:rsidRPr="006A4310">
              <w:rPr>
                <w:bCs/>
                <w:sz w:val="20"/>
                <w:szCs w:val="20"/>
              </w:rPr>
              <w:t xml:space="preserve">) </w:t>
            </w:r>
            <w:r w:rsidR="006A4310" w:rsidRPr="006A4310">
              <w:rPr>
                <w:bCs/>
                <w:sz w:val="20"/>
                <w:szCs w:val="20"/>
              </w:rPr>
              <w:t>941</w:t>
            </w:r>
            <w:r w:rsidRPr="006A4310">
              <w:rPr>
                <w:bCs/>
                <w:sz w:val="20"/>
                <w:szCs w:val="20"/>
              </w:rPr>
              <w:t>-</w:t>
            </w:r>
            <w:r w:rsidR="006A4310" w:rsidRPr="006A4310">
              <w:rPr>
                <w:bCs/>
                <w:sz w:val="20"/>
                <w:szCs w:val="20"/>
              </w:rPr>
              <w:t>1904</w:t>
            </w:r>
          </w:p>
          <w:p w:rsidR="00B930FB" w:rsidRPr="006A4310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  <w:bCs/>
                <w:sz w:val="20"/>
                <w:szCs w:val="20"/>
              </w:rPr>
            </w:pPr>
            <w:r w:rsidRPr="006A4310">
              <w:rPr>
                <w:sz w:val="20"/>
                <w:szCs w:val="20"/>
              </w:rPr>
              <w:t>Адрес электронной почты:</w:t>
            </w:r>
            <w:r w:rsidRPr="006A4310">
              <w:rPr>
                <w:b/>
                <w:bCs/>
                <w:sz w:val="20"/>
                <w:szCs w:val="20"/>
              </w:rPr>
              <w:t xml:space="preserve"> </w:t>
            </w:r>
            <w:r w:rsidR="006A4310" w:rsidRPr="006A4310">
              <w:rPr>
                <w:bCs/>
                <w:sz w:val="20"/>
                <w:szCs w:val="20"/>
              </w:rPr>
              <w:t>Irina.Safonova@moex.com</w:t>
            </w:r>
          </w:p>
        </w:tc>
        <w:tc>
          <w:tcPr>
            <w:tcW w:w="360" w:type="dxa"/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</w:p>
        </w:tc>
      </w:tr>
    </w:tbl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</w:tblGrid>
      <w:tr w:rsidR="00B930FB" w:rsidRPr="00B930FB" w:rsidTr="008634C8"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страницы в сети Интернет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30FB" w:rsidRPr="00B930FB" w:rsidRDefault="00B930FB" w:rsidP="00921FEB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before="20" w:after="40" w:line="240" w:lineRule="auto"/>
              <w:rPr>
                <w:bCs/>
                <w:sz w:val="20"/>
                <w:szCs w:val="20"/>
              </w:rPr>
            </w:pPr>
            <w:r w:rsidRPr="00B930FB">
              <w:rPr>
                <w:bCs/>
                <w:sz w:val="20"/>
                <w:szCs w:val="20"/>
              </w:rPr>
              <w:t>https://www.e-disclosure.ru/portal/company.aspx?id=43</w:t>
            </w:r>
          </w:p>
        </w:tc>
      </w:tr>
    </w:tbl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B930FB" w:rsidRPr="00B930FB" w:rsidTr="008634C8"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120" w:after="40" w:line="240" w:lineRule="auto"/>
              <w:rPr>
                <w:sz w:val="20"/>
                <w:szCs w:val="20"/>
              </w:rPr>
            </w:pPr>
          </w:p>
          <w:p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0" w:after="4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t>Председатель Правления</w:t>
            </w:r>
          </w:p>
          <w:p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t xml:space="preserve">Дата: </w:t>
            </w:r>
            <w:r w:rsidR="00921FEB" w:rsidRPr="00924032">
              <w:rPr>
                <w:sz w:val="20"/>
                <w:szCs w:val="20"/>
              </w:rPr>
              <w:t>«</w:t>
            </w:r>
            <w:r w:rsidR="005E4A98" w:rsidRPr="00924032">
              <w:rPr>
                <w:sz w:val="20"/>
                <w:szCs w:val="20"/>
              </w:rPr>
              <w:t>2</w:t>
            </w:r>
            <w:r w:rsidR="00C17ADF" w:rsidRPr="00924032">
              <w:rPr>
                <w:sz w:val="20"/>
                <w:szCs w:val="20"/>
              </w:rPr>
              <w:t>4</w:t>
            </w:r>
            <w:r w:rsidR="00921FEB" w:rsidRPr="00924032">
              <w:rPr>
                <w:sz w:val="20"/>
                <w:szCs w:val="20"/>
              </w:rPr>
              <w:t>»</w:t>
            </w:r>
            <w:r w:rsidRPr="00924032">
              <w:rPr>
                <w:sz w:val="20"/>
                <w:szCs w:val="20"/>
              </w:rPr>
              <w:t xml:space="preserve"> </w:t>
            </w:r>
            <w:r w:rsidR="00C17ADF" w:rsidRPr="00924032">
              <w:rPr>
                <w:sz w:val="20"/>
                <w:szCs w:val="20"/>
              </w:rPr>
              <w:t>сентября</w:t>
            </w:r>
            <w:r w:rsidR="006A315E" w:rsidRPr="000A0C0A">
              <w:rPr>
                <w:sz w:val="20"/>
                <w:szCs w:val="20"/>
              </w:rPr>
              <w:t xml:space="preserve"> </w:t>
            </w:r>
            <w:r w:rsidRPr="000A0C0A">
              <w:rPr>
                <w:sz w:val="20"/>
                <w:szCs w:val="20"/>
              </w:rPr>
              <w:t>202</w:t>
            </w:r>
            <w:r w:rsidR="00921FEB" w:rsidRPr="000A0C0A">
              <w:rPr>
                <w:sz w:val="20"/>
                <w:szCs w:val="20"/>
              </w:rPr>
              <w:t>4</w:t>
            </w:r>
            <w:r w:rsidRPr="000A0C0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</w:p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0" w:after="20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br/>
              <w:t xml:space="preserve">____________ </w:t>
            </w:r>
            <w:r w:rsidRPr="00924032">
              <w:rPr>
                <w:sz w:val="20"/>
                <w:szCs w:val="20"/>
              </w:rPr>
              <w:t>Ю.О. Денисов</w:t>
            </w:r>
            <w:r w:rsidRPr="000A0C0A">
              <w:rPr>
                <w:sz w:val="20"/>
                <w:szCs w:val="20"/>
              </w:rPr>
              <w:br/>
              <w:t xml:space="preserve">    подпись</w:t>
            </w:r>
          </w:p>
        </w:tc>
      </w:tr>
    </w:tbl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p w:rsidR="00B930FB" w:rsidRDefault="00B930FB" w:rsidP="00B930FB">
      <w:pPr>
        <w:tabs>
          <w:tab w:val="right" w:leader="dot" w:pos="9639"/>
        </w:tabs>
        <w:rPr>
          <w:sz w:val="20"/>
          <w:szCs w:val="20"/>
        </w:rPr>
      </w:pPr>
    </w:p>
    <w:p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:rsidR="00921FEB" w:rsidRPr="00B930FB" w:rsidRDefault="00921FEB" w:rsidP="00B930FB">
      <w:pPr>
        <w:tabs>
          <w:tab w:val="right" w:leader="dot" w:pos="9639"/>
        </w:tabs>
        <w:rPr>
          <w:rFonts w:cs="Calibri"/>
        </w:rPr>
      </w:pPr>
    </w:p>
    <w:p w:rsidR="000D39FE" w:rsidRPr="00CD1707" w:rsidRDefault="00213B54" w:rsidP="00F8397D">
      <w:pPr>
        <w:pStyle w:val="a8"/>
        <w:tabs>
          <w:tab w:val="clear" w:pos="1492"/>
        </w:tabs>
        <w:ind w:firstLine="0"/>
        <w:jc w:val="center"/>
        <w:rPr>
          <w:noProof/>
        </w:rPr>
      </w:pPr>
      <w:bookmarkStart w:id="0" w:name="_Toc113910463"/>
      <w:bookmarkStart w:id="1" w:name="_Toc113954712"/>
      <w:r w:rsidRPr="00213B54">
        <w:rPr>
          <w:rFonts w:ascii="Times New Roman" w:hAnsi="Times New Roman"/>
          <w:b/>
          <w:bCs/>
          <w:color w:val="auto"/>
          <w:sz w:val="22"/>
          <w:szCs w:val="22"/>
        </w:rPr>
        <w:lastRenderedPageBreak/>
        <w:t>Оглавление</w:t>
      </w:r>
      <w:bookmarkEnd w:id="0"/>
      <w:bookmarkEnd w:id="1"/>
      <w:r w:rsidR="00F8397D" w:rsidRPr="00CA025B">
        <w:rPr>
          <w:color w:val="000000"/>
        </w:rPr>
        <w:fldChar w:fldCharType="begin"/>
      </w:r>
      <w:r w:rsidR="00F8397D" w:rsidRPr="00CA025B">
        <w:rPr>
          <w:color w:val="000000"/>
        </w:rPr>
        <w:instrText xml:space="preserve"> HYPERLINK  \l "_Введение" </w:instrText>
      </w:r>
      <w:r w:rsidR="00F8397D" w:rsidRPr="00CA025B">
        <w:rPr>
          <w:color w:val="000000"/>
        </w:rPr>
        <w:fldChar w:fldCharType="separate"/>
      </w:r>
      <w:r w:rsidR="00673689" w:rsidRPr="00CD1707">
        <w:rPr>
          <w:rStyle w:val="a9"/>
        </w:rPr>
        <w:fldChar w:fldCharType="begin"/>
      </w:r>
      <w:r w:rsidR="00673689" w:rsidRPr="00CD1707">
        <w:rPr>
          <w:rStyle w:val="a9"/>
        </w:rPr>
        <w:instrText xml:space="preserve"> TOC \o "1-3" \h \z \u </w:instrText>
      </w:r>
      <w:r w:rsidR="00673689" w:rsidRPr="00CD1707">
        <w:rPr>
          <w:rStyle w:val="a9"/>
        </w:rPr>
        <w:fldChar w:fldCharType="separate"/>
      </w:r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591" w:history="1">
        <w:r w:rsidR="000D39FE" w:rsidRPr="00CD1707">
          <w:rPr>
            <w:rStyle w:val="a9"/>
          </w:rPr>
          <w:t>Введение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_Toc161055591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5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61055592" w:history="1">
        <w:r w:rsidR="000D39FE" w:rsidRPr="00CD1707">
          <w:rPr>
            <w:rStyle w:val="a9"/>
            <w:bCs/>
          </w:rPr>
          <w:t>Раздел 1. Управленческий отчет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_Toc161055592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3" w:history="1">
        <w:r w:rsidR="000D39FE" w:rsidRPr="00CD1707">
          <w:rPr>
            <w:rStyle w:val="a9"/>
            <w:bCs w:val="0"/>
          </w:rPr>
          <w:t>1.1.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Общие сведения об эмитенте и его деятельности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_Toc161055593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4" w:history="1">
        <w:r w:rsidR="000D39FE" w:rsidRPr="00CD1707">
          <w:rPr>
            <w:rStyle w:val="a9"/>
            <w:bCs w:val="0"/>
          </w:rPr>
          <w:t>1.2.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Сведения о положении эмитента в отрасли</w:t>
        </w:r>
        <w:r w:rsidR="000D39FE" w:rsidRPr="00CD1707">
          <w:rPr>
            <w:webHidden/>
          </w:rPr>
          <w:tab/>
        </w:r>
        <w:r w:rsidR="00D94BC9">
          <w:rPr>
            <w:webHidden/>
          </w:rPr>
          <w:t>8</w:t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5" w:history="1">
        <w:r w:rsidR="000D39FE" w:rsidRPr="00CD1707">
          <w:rPr>
            <w:rStyle w:val="a9"/>
            <w:bCs w:val="0"/>
          </w:rPr>
          <w:t>1.3.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Основные операционные показатели, характеризующие деятельность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_Toc161055595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8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6" w:history="1">
        <w:r w:rsidR="000D39FE" w:rsidRPr="00CD1707">
          <w:rPr>
            <w:rStyle w:val="a9"/>
            <w:bCs w:val="0"/>
          </w:rPr>
          <w:t>1.4.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Основные финансовые показатели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_Toc161055596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9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7" w:history="1">
        <w:r w:rsidR="000D39FE" w:rsidRPr="00CD1707">
          <w:rPr>
            <w:rStyle w:val="a9"/>
            <w:bCs w:val="0"/>
          </w:rPr>
          <w:t>1.5.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Сведения об основных поставщиках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_Toc161055597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12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8" w:history="1">
        <w:r w:rsidR="000D39FE" w:rsidRPr="00CD1707">
          <w:rPr>
            <w:rStyle w:val="a9"/>
            <w:bCs w:val="0"/>
          </w:rPr>
          <w:t>1.6.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Сведения об основных дебиторах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_Toc161055598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12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599" w:history="1">
        <w:r w:rsidR="000D39FE" w:rsidRPr="00CD1707">
          <w:rPr>
            <w:rStyle w:val="a9"/>
            <w:bCs w:val="0"/>
          </w:rPr>
          <w:t>1.7.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Сведения об обязательствах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_Toc161055599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13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0D39FE">
      <w:pPr>
        <w:pStyle w:val="32"/>
        <w:tabs>
          <w:tab w:val="left" w:pos="567"/>
        </w:tabs>
        <w:rPr>
          <w:rFonts w:ascii="Calibri" w:hAnsi="Calibri"/>
          <w:bCs/>
          <w:noProof/>
        </w:rPr>
      </w:pPr>
      <w:hyperlink w:anchor="_Toc161055600" w:history="1">
        <w:r w:rsidR="000D39FE" w:rsidRPr="00CD1707">
          <w:rPr>
            <w:rStyle w:val="a9"/>
            <w:bCs/>
            <w:noProof/>
          </w:rPr>
          <w:t>1.7.1.</w:t>
        </w:r>
        <w:r w:rsidR="000D39FE" w:rsidRPr="00CA025B">
          <w:rPr>
            <w:rFonts w:ascii="Calibri" w:hAnsi="Calibri"/>
            <w:bCs/>
            <w:noProof/>
          </w:rPr>
          <w:tab/>
        </w:r>
        <w:r w:rsidR="000D39FE" w:rsidRPr="00CD1707">
          <w:rPr>
            <w:rStyle w:val="a9"/>
            <w:bCs/>
            <w:noProof/>
          </w:rPr>
          <w:t>Сведения об основных кредиторах эмитента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_Toc161055600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13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 w:rsidP="000D39FE">
      <w:pPr>
        <w:pStyle w:val="32"/>
        <w:tabs>
          <w:tab w:val="left" w:pos="567"/>
        </w:tabs>
        <w:rPr>
          <w:rFonts w:ascii="Calibri" w:hAnsi="Calibri"/>
          <w:bCs/>
          <w:noProof/>
        </w:rPr>
      </w:pPr>
      <w:hyperlink w:anchor="_Toc161055601" w:history="1">
        <w:r w:rsidR="000D39FE" w:rsidRPr="00CD1707">
          <w:rPr>
            <w:rStyle w:val="a9"/>
            <w:bCs/>
            <w:noProof/>
          </w:rPr>
          <w:t>1.7.2.</w:t>
        </w:r>
        <w:r w:rsidR="000D39FE" w:rsidRPr="00CA025B">
          <w:rPr>
            <w:rFonts w:ascii="Calibri" w:hAnsi="Calibri"/>
            <w:bCs/>
            <w:noProof/>
          </w:rPr>
          <w:tab/>
        </w:r>
        <w:r w:rsidR="000D39FE" w:rsidRPr="00CD1707">
          <w:rPr>
            <w:rStyle w:val="a9"/>
            <w:bCs/>
            <w:noProof/>
          </w:rPr>
          <w:t>Сведения об обязательствах эмитента из предоставленного обеспечения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_Toc161055601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13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 w:rsidP="000D39FE">
      <w:pPr>
        <w:pStyle w:val="32"/>
        <w:tabs>
          <w:tab w:val="left" w:pos="567"/>
        </w:tabs>
        <w:rPr>
          <w:rFonts w:ascii="Calibri" w:hAnsi="Calibri"/>
          <w:bCs/>
          <w:noProof/>
        </w:rPr>
      </w:pPr>
      <w:hyperlink w:anchor="_Toc161055602" w:history="1">
        <w:r w:rsidR="000D39FE" w:rsidRPr="00CD1707">
          <w:rPr>
            <w:rStyle w:val="a9"/>
            <w:bCs/>
            <w:noProof/>
          </w:rPr>
          <w:t>1.7.3.</w:t>
        </w:r>
        <w:r w:rsidR="000D39FE" w:rsidRPr="00CA025B">
          <w:rPr>
            <w:rFonts w:ascii="Calibri" w:hAnsi="Calibri"/>
            <w:bCs/>
            <w:noProof/>
          </w:rPr>
          <w:tab/>
        </w:r>
        <w:r w:rsidR="000D39FE" w:rsidRPr="00CD1707">
          <w:rPr>
            <w:rStyle w:val="a9"/>
            <w:bCs/>
            <w:noProof/>
          </w:rPr>
          <w:t>Сведения о прочих существенных обязательствах эмитента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_Toc161055602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1</w:t>
        </w:r>
        <w:r w:rsidR="00D94BC9">
          <w:rPr>
            <w:bCs/>
            <w:noProof/>
            <w:webHidden/>
          </w:rPr>
          <w:t>4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03" w:history="1">
        <w:r w:rsidR="000D39FE" w:rsidRPr="00CD1707">
          <w:rPr>
            <w:rStyle w:val="a9"/>
            <w:bCs w:val="0"/>
          </w:rPr>
          <w:t>1.8.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Сведения о перспективах развития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_Toc161055603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14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04" w:history="1">
        <w:r w:rsidR="000D39FE" w:rsidRPr="00CD1707">
          <w:rPr>
            <w:rStyle w:val="a9"/>
            <w:bCs w:val="0"/>
          </w:rPr>
          <w:t>1.9.</w:t>
        </w:r>
        <w:r w:rsidR="000D39FE" w:rsidRPr="00CA025B">
          <w:rPr>
            <w:rFonts w:ascii="Calibri" w:hAnsi="Calibri"/>
          </w:rPr>
          <w:tab/>
        </w:r>
        <w:r w:rsidR="000D39FE" w:rsidRPr="00CD1707">
          <w:rPr>
            <w:rStyle w:val="a9"/>
            <w:bCs w:val="0"/>
          </w:rPr>
          <w:t>Сведения о рисках, связанных с деятельностью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_Toc161055604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14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bCs/>
          <w:noProof/>
        </w:rPr>
      </w:pPr>
      <w:hyperlink w:anchor="_Toc161055605" w:history="1">
        <w:r w:rsidR="000D39FE" w:rsidRPr="00CD1707">
          <w:rPr>
            <w:rStyle w:val="a9"/>
            <w:bCs/>
            <w:noProof/>
          </w:rPr>
          <w:t>1.9.1. Отраслевые риски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_Toc161055605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14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bCs/>
          <w:noProof/>
        </w:rPr>
      </w:pPr>
      <w:hyperlink w:anchor="_Toc161055606" w:history="1">
        <w:r w:rsidR="000D39FE" w:rsidRPr="00CD1707">
          <w:rPr>
            <w:rStyle w:val="a9"/>
            <w:bCs/>
            <w:noProof/>
          </w:rPr>
          <w:t>1.9.2. Страновые и региональные риски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_Toc161055606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14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07" w:history="1">
        <w:r w:rsidR="000D39FE" w:rsidRPr="00CD1707">
          <w:rPr>
            <w:rStyle w:val="a9"/>
            <w:noProof/>
          </w:rPr>
          <w:t>1.9.3. Финансовые риски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_Toc161055607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15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08" w:history="1">
        <w:r w:rsidR="000D39FE" w:rsidRPr="00CD1707">
          <w:rPr>
            <w:rStyle w:val="a9"/>
            <w:noProof/>
          </w:rPr>
          <w:t>1.9.4. Правовые риски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_Toc161055608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15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09" w:history="1">
        <w:r w:rsidR="000D39FE" w:rsidRPr="00CD1707">
          <w:rPr>
            <w:rStyle w:val="a9"/>
            <w:noProof/>
          </w:rPr>
          <w:t>1.9.5. Риск потери деловой репутации (репутационный риск)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_Toc161055609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5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10" w:history="1">
        <w:r w:rsidR="000D39FE" w:rsidRPr="00CD1707">
          <w:rPr>
            <w:rStyle w:val="a9"/>
            <w:noProof/>
          </w:rPr>
          <w:t>1.9.6. Стратегический риск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_Toc161055610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5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11" w:history="1">
        <w:r w:rsidR="000D39FE" w:rsidRPr="00CD1707">
          <w:rPr>
            <w:rStyle w:val="a9"/>
            <w:noProof/>
          </w:rPr>
          <w:t>1.9.7. Риски, связанные с деятельностью эмитента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_Toc161055611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5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12" w:history="1">
        <w:r w:rsidR="000D39FE" w:rsidRPr="00CD1707">
          <w:rPr>
            <w:rStyle w:val="a9"/>
            <w:noProof/>
          </w:rPr>
          <w:t>1.9.8. Риск информационной безопасности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_Toc161055612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5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13" w:history="1">
        <w:r w:rsidR="000D39FE" w:rsidRPr="00CD1707">
          <w:rPr>
            <w:rStyle w:val="a9"/>
            <w:noProof/>
          </w:rPr>
          <w:t>1.9.9. Природно-климатический и экологический риски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_Toc161055613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6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14" w:history="1">
        <w:r w:rsidR="000D39FE" w:rsidRPr="00CD1707">
          <w:rPr>
            <w:rStyle w:val="a9"/>
            <w:noProof/>
          </w:rPr>
          <w:t>1.9.10. Налоговые риски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_Toc161055614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6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15" w:history="1">
        <w:r w:rsidR="000D39FE" w:rsidRPr="00CD1707">
          <w:rPr>
            <w:rStyle w:val="a9"/>
            <w:noProof/>
          </w:rPr>
          <w:t>1.9.11. Операционный риск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_Toc161055615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1</w:t>
        </w:r>
        <w:r w:rsidR="00D94BC9">
          <w:rPr>
            <w:noProof/>
            <w:webHidden/>
          </w:rPr>
          <w:t>6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61055616" w:history="1">
        <w:r w:rsidR="000D39FE" w:rsidRPr="00CD1707">
          <w:rPr>
            <w:rStyle w:val="a9"/>
            <w:bCs/>
          </w:rPr>
  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_Toc161055616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</w:t>
        </w:r>
        <w:r w:rsidR="00D94BC9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17" w:history="1">
        <w:r w:rsidR="000D39FE" w:rsidRPr="00CD1707">
          <w:rPr>
            <w:rStyle w:val="a9"/>
            <w:bCs w:val="0"/>
          </w:rPr>
          <w:t>2.1. Информация о лицах, входящих в состав органов управления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_Toc161055617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1</w:t>
        </w:r>
        <w:r w:rsidR="00D94BC9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bCs/>
          <w:noProof/>
        </w:rPr>
      </w:pPr>
      <w:hyperlink w:anchor="_Toc161055618" w:history="1">
        <w:r w:rsidR="000D39FE" w:rsidRPr="00CD1707">
          <w:rPr>
            <w:rStyle w:val="a9"/>
            <w:bCs/>
            <w:noProof/>
          </w:rPr>
          <w:t>2.1.1. Состав совета директоров (наблюдательного совета) эмитента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_Toc161055618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1</w:t>
        </w:r>
        <w:r w:rsidR="00D94BC9">
          <w:rPr>
            <w:bCs/>
            <w:noProof/>
            <w:webHidden/>
          </w:rPr>
          <w:t>6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bCs/>
          <w:noProof/>
        </w:rPr>
      </w:pPr>
      <w:hyperlink w:anchor="_Toc161055619" w:history="1">
        <w:r w:rsidR="000D39FE" w:rsidRPr="00CD1707">
          <w:rPr>
            <w:rStyle w:val="a9"/>
            <w:bCs/>
            <w:noProof/>
          </w:rPr>
          <w:t>2.1.2. Информация о единоличном исполнительном органе эмитента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_Toc161055619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3</w:t>
        </w:r>
        <w:r w:rsidR="00D94BC9">
          <w:rPr>
            <w:bCs/>
            <w:noProof/>
            <w:webHidden/>
          </w:rPr>
          <w:t>2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bCs/>
          <w:noProof/>
        </w:rPr>
      </w:pPr>
      <w:hyperlink w:anchor="_Toc161055620" w:history="1">
        <w:r w:rsidR="000D39FE" w:rsidRPr="00CD1707">
          <w:rPr>
            <w:rStyle w:val="a9"/>
            <w:bCs/>
            <w:noProof/>
          </w:rPr>
          <w:t>2.1.3. Состав коллегиального исполнительного органа эмитента</w:t>
        </w:r>
        <w:r w:rsidR="000D39FE" w:rsidRPr="00CD1707">
          <w:rPr>
            <w:bCs/>
            <w:noProof/>
            <w:webHidden/>
          </w:rPr>
          <w:tab/>
        </w:r>
        <w:r w:rsidR="000D39FE" w:rsidRPr="00CD1707">
          <w:rPr>
            <w:bCs/>
            <w:noProof/>
            <w:webHidden/>
          </w:rPr>
          <w:fldChar w:fldCharType="begin"/>
        </w:r>
        <w:r w:rsidR="000D39FE" w:rsidRPr="00CD1707">
          <w:rPr>
            <w:bCs/>
            <w:noProof/>
            <w:webHidden/>
          </w:rPr>
          <w:instrText xml:space="preserve"> PAGEREF _Toc161055620 \h </w:instrText>
        </w:r>
        <w:r w:rsidR="000D39FE" w:rsidRPr="00CD1707">
          <w:rPr>
            <w:bCs/>
            <w:noProof/>
            <w:webHidden/>
          </w:rPr>
        </w:r>
        <w:r w:rsidR="000D39FE" w:rsidRPr="00CD1707">
          <w:rPr>
            <w:bCs/>
            <w:noProof/>
            <w:webHidden/>
          </w:rPr>
          <w:fldChar w:fldCharType="separate"/>
        </w:r>
        <w:r w:rsidR="006D09F8">
          <w:rPr>
            <w:bCs/>
            <w:noProof/>
            <w:webHidden/>
          </w:rPr>
          <w:t>3</w:t>
        </w:r>
        <w:r w:rsidR="00D94BC9">
          <w:rPr>
            <w:bCs/>
            <w:noProof/>
            <w:webHidden/>
          </w:rPr>
          <w:t>3</w:t>
        </w:r>
        <w:r w:rsidR="000D39FE" w:rsidRPr="00CD1707">
          <w:rPr>
            <w:bCs/>
            <w:noProof/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1" w:history="1">
        <w:r w:rsidR="000D39FE" w:rsidRPr="00CD1707">
          <w:rPr>
            <w:rStyle w:val="a9"/>
            <w:bCs w:val="0"/>
          </w:rPr>
          <w:t>2.2. Сведения о политике в области вознаграждения и (или) компенсации расходов, а также о размере вознаграждения и (или) компенсации расходов по каждому органу управления эмитента</w:t>
        </w:r>
        <w:r w:rsidR="000D39FE" w:rsidRPr="00CD1707">
          <w:rPr>
            <w:webHidden/>
          </w:rPr>
          <w:tab/>
        </w:r>
        <w:r w:rsidR="00D94BC9">
          <w:rPr>
            <w:webHidden/>
          </w:rPr>
          <w:t>………………………………………………………………………………………………...</w:t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_Toc161055621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4</w:t>
        </w:r>
        <w:r w:rsidR="00D94BC9">
          <w:rPr>
            <w:webHidden/>
          </w:rPr>
          <w:t>1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2" w:history="1">
        <w:r w:rsidR="000D39FE" w:rsidRPr="00CD1707">
          <w:rPr>
            <w:rStyle w:val="a9"/>
            <w:bCs w:val="0"/>
          </w:rPr>
          <w:t>2.3. Сведения об организации в эмитенте управления рисками, контроля за финансово-хозяйственной деятельностью, внутреннего контроля и внутреннего аудита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_Toc161055622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4</w:t>
        </w:r>
        <w:r w:rsidR="00D94BC9">
          <w:rPr>
            <w:webHidden/>
          </w:rPr>
          <w:t>4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3" w:history="1">
        <w:r w:rsidR="000D39FE" w:rsidRPr="00CD1707">
          <w:rPr>
            <w:rStyle w:val="a9"/>
            <w:bCs w:val="0"/>
          </w:rPr>
  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 внутреннего контроля, внутреннего аудита</w:t>
        </w:r>
        <w:r w:rsidR="000D39FE" w:rsidRPr="00CD1707">
          <w:rPr>
            <w:webHidden/>
          </w:rPr>
          <w:tab/>
        </w:r>
        <w:r w:rsidR="00D94BC9">
          <w:rPr>
            <w:webHidden/>
          </w:rPr>
          <w:t>57</w:t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4" w:history="1">
        <w:r w:rsidR="000D39FE" w:rsidRPr="00CD1707">
          <w:rPr>
            <w:rStyle w:val="a9"/>
            <w:bCs w:val="0"/>
          </w:rPr>
  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</w:t>
        </w:r>
        <w:r w:rsidR="00D94BC9">
          <w:rPr>
            <w:rStyle w:val="a9"/>
            <w:bCs w:val="0"/>
          </w:rPr>
          <w:t xml:space="preserve"> </w:t>
        </w:r>
        <w:r w:rsidR="000D39FE" w:rsidRPr="00CD1707">
          <w:rPr>
            <w:rStyle w:val="a9"/>
            <w:bCs w:val="0"/>
          </w:rPr>
          <w:t>эмитента</w:t>
        </w:r>
        <w:r w:rsidR="00DB455D" w:rsidRPr="00CD1707">
          <w:rPr>
            <w:b/>
            <w:webHidden/>
          </w:rPr>
          <w:t>…</w:t>
        </w:r>
        <w:r w:rsidR="00D94BC9">
          <w:rPr>
            <w:b/>
            <w:webHidden/>
          </w:rPr>
          <w:t>….</w:t>
        </w:r>
        <w:r w:rsidR="00DB455D" w:rsidRPr="00CD1707">
          <w:rPr>
            <w:b/>
            <w:webHidden/>
          </w:rPr>
          <w:t>………………………………………………………………………………..</w:t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_Toc161055624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2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61055625" w:history="1">
        <w:r w:rsidR="000D39FE" w:rsidRPr="00CD1707">
          <w:rPr>
            <w:rStyle w:val="a9"/>
            <w:bCs/>
          </w:rPr>
          <w:t>Раздел 3. Сведения об акционерах (участниках, членах) эмитента, а также о сделках эмитента, в совершении которых имелась заинтересованность, и крупных сделках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_Toc161055625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3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6" w:history="1">
        <w:r w:rsidR="000D39FE" w:rsidRPr="00C225F3">
          <w:rPr>
            <w:rStyle w:val="a9"/>
          </w:rPr>
          <w:t>3.1. Сведения об общем количестве акционеров (участников, членов) эмитента</w:t>
        </w:r>
        <w:r w:rsidR="000D39FE" w:rsidRPr="00C225F3">
          <w:rPr>
            <w:webHidden/>
          </w:rPr>
          <w:tab/>
        </w:r>
        <w:r w:rsidR="000D39FE" w:rsidRPr="00C225F3">
          <w:rPr>
            <w:webHidden/>
          </w:rPr>
          <w:fldChar w:fldCharType="begin"/>
        </w:r>
        <w:r w:rsidR="000D39FE" w:rsidRPr="00C225F3">
          <w:rPr>
            <w:webHidden/>
          </w:rPr>
          <w:instrText xml:space="preserve"> PAGEREF _Toc161055626 \h </w:instrText>
        </w:r>
        <w:r w:rsidR="000D39FE" w:rsidRPr="00C225F3">
          <w:rPr>
            <w:webHidden/>
          </w:rPr>
        </w:r>
        <w:r w:rsidR="000D39FE" w:rsidRPr="00C225F3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3</w:t>
        </w:r>
        <w:r w:rsidR="000D39FE" w:rsidRPr="00C225F3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7" w:history="1">
        <w:r w:rsidR="000D39FE" w:rsidRPr="00C225F3">
          <w:rPr>
            <w:rStyle w:val="a9"/>
          </w:rPr>
  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  </w:r>
        <w:r w:rsidR="000D39FE" w:rsidRPr="00C225F3">
          <w:rPr>
            <w:webHidden/>
          </w:rPr>
          <w:tab/>
        </w:r>
        <w:r w:rsidR="000D39FE" w:rsidRPr="00C225F3">
          <w:rPr>
            <w:webHidden/>
          </w:rPr>
          <w:fldChar w:fldCharType="begin"/>
        </w:r>
        <w:r w:rsidR="000D39FE" w:rsidRPr="00C225F3">
          <w:rPr>
            <w:webHidden/>
          </w:rPr>
          <w:instrText xml:space="preserve"> PAGEREF _Toc161055627 \h </w:instrText>
        </w:r>
        <w:r w:rsidR="000D39FE" w:rsidRPr="00C225F3">
          <w:rPr>
            <w:webHidden/>
          </w:rPr>
        </w:r>
        <w:r w:rsidR="000D39FE" w:rsidRPr="00C225F3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4</w:t>
        </w:r>
        <w:r w:rsidR="000D39FE" w:rsidRPr="00C225F3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29" w:history="1">
        <w:r w:rsidR="000D39FE" w:rsidRPr="00C225F3">
          <w:rPr>
            <w:rStyle w:val="a9"/>
          </w:rPr>
          <w:t>3.3. Сведения о доле участия Российской Федерации, субъекта Российской Федерации или муниципального образования в уставном капитале эмитента, наличии специального права («золотой акции»)</w:t>
        </w:r>
        <w:r w:rsidR="000D39FE" w:rsidRPr="00C225F3">
          <w:rPr>
            <w:webHidden/>
          </w:rPr>
          <w:tab/>
        </w:r>
        <w:r w:rsidR="000D39FE" w:rsidRPr="00C225F3">
          <w:rPr>
            <w:webHidden/>
          </w:rPr>
          <w:fldChar w:fldCharType="begin"/>
        </w:r>
        <w:r w:rsidR="000D39FE" w:rsidRPr="00C225F3">
          <w:rPr>
            <w:webHidden/>
          </w:rPr>
          <w:instrText xml:space="preserve"> PAGEREF _Toc161055629 \h </w:instrText>
        </w:r>
        <w:r w:rsidR="000D39FE" w:rsidRPr="00C225F3">
          <w:rPr>
            <w:webHidden/>
          </w:rPr>
        </w:r>
        <w:r w:rsidR="000D39FE" w:rsidRPr="00C225F3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7</w:t>
        </w:r>
        <w:r w:rsidR="000D39FE" w:rsidRPr="00C225F3">
          <w:rPr>
            <w:webHidden/>
          </w:rPr>
          <w:fldChar w:fldCharType="end"/>
        </w:r>
      </w:hyperlink>
    </w:p>
    <w:p w:rsidR="006D09F8" w:rsidRPr="00CA025B" w:rsidRDefault="00CB4C91" w:rsidP="006D09F8">
      <w:pPr>
        <w:pStyle w:val="26"/>
        <w:rPr>
          <w:rStyle w:val="a9"/>
        </w:rPr>
      </w:pPr>
      <w:hyperlink w:anchor="_Toc161055630" w:history="1">
        <w:r w:rsidR="006D09F8" w:rsidRPr="00C225F3">
          <w:rPr>
            <w:rStyle w:val="a9"/>
          </w:rPr>
          <w:t>3.4. Сделки эмитента, в совершении которых имелась заинтересованность</w:t>
        </w:r>
        <w:r w:rsidR="006D09F8" w:rsidRPr="00CA025B">
          <w:rPr>
            <w:rStyle w:val="a9"/>
            <w:webHidden/>
          </w:rPr>
          <w:tab/>
        </w:r>
        <w:r w:rsidR="006D09F8" w:rsidRPr="00CA025B">
          <w:rPr>
            <w:rStyle w:val="a9"/>
            <w:webHidden/>
          </w:rPr>
          <w:fldChar w:fldCharType="begin"/>
        </w:r>
        <w:r w:rsidR="006D09F8" w:rsidRPr="00CA025B">
          <w:rPr>
            <w:rStyle w:val="a9"/>
            <w:webHidden/>
          </w:rPr>
          <w:instrText xml:space="preserve"> PAGEREF _Toc161055630 \h </w:instrText>
        </w:r>
        <w:r w:rsidR="006D09F8" w:rsidRPr="00CA025B">
          <w:rPr>
            <w:rStyle w:val="a9"/>
            <w:webHidden/>
          </w:rPr>
        </w:r>
        <w:r w:rsidR="006D09F8" w:rsidRPr="00CA025B">
          <w:rPr>
            <w:rStyle w:val="a9"/>
            <w:webHidden/>
          </w:rPr>
          <w:fldChar w:fldCharType="separate"/>
        </w:r>
        <w:r w:rsidR="006D09F8">
          <w:rPr>
            <w:rStyle w:val="a9"/>
            <w:webHidden/>
          </w:rPr>
          <w:t>6</w:t>
        </w:r>
        <w:r w:rsidR="00D94BC9">
          <w:rPr>
            <w:rStyle w:val="a9"/>
            <w:webHidden/>
          </w:rPr>
          <w:t>7</w:t>
        </w:r>
        <w:r w:rsidR="006D09F8" w:rsidRPr="00CA025B">
          <w:rPr>
            <w:rStyle w:val="a9"/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Style w:val="a9"/>
        </w:rPr>
      </w:pPr>
      <w:hyperlink w:anchor="_Toc161055631" w:history="1">
        <w:r w:rsidR="000D39FE" w:rsidRPr="00C225F3">
          <w:rPr>
            <w:rStyle w:val="a9"/>
          </w:rPr>
          <w:t>3.5. Крупные сделки эмитента</w:t>
        </w:r>
        <w:r w:rsidR="000D39FE" w:rsidRPr="00CA025B">
          <w:rPr>
            <w:rStyle w:val="a9"/>
            <w:webHidden/>
          </w:rPr>
          <w:tab/>
        </w:r>
        <w:r w:rsidR="000D39FE" w:rsidRPr="00CA025B">
          <w:rPr>
            <w:rStyle w:val="a9"/>
            <w:webHidden/>
          </w:rPr>
          <w:fldChar w:fldCharType="begin"/>
        </w:r>
        <w:r w:rsidR="000D39FE" w:rsidRPr="00CA025B">
          <w:rPr>
            <w:rStyle w:val="a9"/>
            <w:webHidden/>
          </w:rPr>
          <w:instrText xml:space="preserve"> PAGEREF _Toc161055631 \h </w:instrText>
        </w:r>
        <w:r w:rsidR="000D39FE" w:rsidRPr="00CA025B">
          <w:rPr>
            <w:rStyle w:val="a9"/>
            <w:webHidden/>
          </w:rPr>
        </w:r>
        <w:r w:rsidR="000D39FE" w:rsidRPr="00CA025B">
          <w:rPr>
            <w:rStyle w:val="a9"/>
            <w:webHidden/>
          </w:rPr>
          <w:fldChar w:fldCharType="separate"/>
        </w:r>
        <w:r w:rsidR="006D09F8">
          <w:rPr>
            <w:rStyle w:val="a9"/>
            <w:webHidden/>
          </w:rPr>
          <w:t>6</w:t>
        </w:r>
        <w:r w:rsidR="00D94BC9">
          <w:rPr>
            <w:rStyle w:val="a9"/>
            <w:webHidden/>
          </w:rPr>
          <w:t>7</w:t>
        </w:r>
        <w:r w:rsidR="000D39FE" w:rsidRPr="00CA025B">
          <w:rPr>
            <w:rStyle w:val="a9"/>
            <w:webHidden/>
          </w:rPr>
          <w:fldChar w:fldCharType="end"/>
        </w:r>
      </w:hyperlink>
    </w:p>
    <w:p w:rsidR="000D39FE" w:rsidRPr="00CA025B" w:rsidRDefault="00CB4C91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61055632" w:history="1">
        <w:r w:rsidR="000D39FE" w:rsidRPr="00CD1707">
          <w:rPr>
            <w:rStyle w:val="a9"/>
            <w:bCs/>
          </w:rPr>
          <w:t>Раздел 4. Дополнительные сведения об эмитенте и о размещенных им</w:t>
        </w:r>
        <w:r w:rsidR="000D39FE" w:rsidRPr="00CD1707">
          <w:rPr>
            <w:rStyle w:val="a9"/>
            <w:i/>
            <w:iCs/>
          </w:rPr>
          <w:t> </w:t>
        </w:r>
        <w:r w:rsidR="000D39FE" w:rsidRPr="00CD1707">
          <w:rPr>
            <w:rStyle w:val="a9"/>
            <w:bCs/>
          </w:rPr>
          <w:t>ценных бумагах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_Toc161055632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8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33" w:history="1">
        <w:r w:rsidR="000D39FE" w:rsidRPr="00CD1707">
          <w:rPr>
            <w:rStyle w:val="a9"/>
            <w:bCs w:val="0"/>
          </w:rPr>
          <w:t>4.1. Подконтрольные эмитенту организации, имеющие для него существенное значение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_Toc161055633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6</w:t>
        </w:r>
        <w:r w:rsidR="00D94BC9">
          <w:rPr>
            <w:webHidden/>
          </w:rPr>
          <w:t>8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34" w:history="1">
        <w:r w:rsidR="000D39FE" w:rsidRPr="00CD1707">
          <w:rPr>
            <w:rStyle w:val="a9"/>
            <w:bCs w:val="0"/>
          </w:rPr>
          <w:t>4.2. 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_Toc161055634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0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35" w:history="1">
        <w:r w:rsidR="000D39FE" w:rsidRPr="00CD1707">
          <w:rPr>
            <w:rStyle w:val="a9"/>
            <w:iCs/>
            <w:noProof/>
          </w:rPr>
  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_Toc161055635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0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36" w:history="1">
        <w:r w:rsidR="000D39FE" w:rsidRPr="00CD1707">
          <w:rPr>
            <w:rStyle w:val="a9"/>
            <w:iCs/>
            <w:noProof/>
          </w:rPr>
  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_Toc161055636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0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37" w:history="1">
        <w:r w:rsidR="000D39FE" w:rsidRPr="00CD1707">
          <w:rPr>
            <w:rStyle w:val="a9"/>
            <w:iCs/>
            <w:noProof/>
          </w:rPr>
  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_Toc161055637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0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</w:rPr>
      </w:pPr>
      <w:hyperlink w:anchor="_Toc161055638" w:history="1">
        <w:r w:rsidR="000D39FE" w:rsidRPr="00CD1707">
          <w:rPr>
            <w:rStyle w:val="a9"/>
          </w:rPr>
          <w:t>4.3. Сведения о лице (лицах), предоставившем (предоставивших) обеспечение по</w:t>
        </w:r>
        <w:r w:rsidR="000D39FE" w:rsidRPr="00CD1707">
          <w:rPr>
            <w:rStyle w:val="a9"/>
            <w:i/>
            <w:iCs/>
          </w:rPr>
          <w:t> </w:t>
        </w:r>
        <w:r w:rsidR="000D39FE" w:rsidRPr="00CD1707">
          <w:rPr>
            <w:rStyle w:val="a9"/>
          </w:rPr>
          <w:t>облигациям эмитента с обеспечением, а также об обеспечении, предоставленном по</w:t>
        </w:r>
        <w:r w:rsidR="000D39FE" w:rsidRPr="00CD1707">
          <w:rPr>
            <w:rStyle w:val="a9"/>
            <w:i/>
            <w:iCs/>
          </w:rPr>
          <w:t> </w:t>
        </w:r>
        <w:r w:rsidR="000D39FE" w:rsidRPr="00CD1707">
          <w:rPr>
            <w:rStyle w:val="a9"/>
          </w:rPr>
          <w:t>облигациям эмитента с обеспечением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_Toc161055638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1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39" w:history="1">
        <w:r w:rsidR="000D39FE" w:rsidRPr="00CD1707">
          <w:rPr>
            <w:rStyle w:val="a9"/>
            <w:noProof/>
          </w:rPr>
          <w:t>4.3.1. Дополнительные сведения об ипотечном покрытии по облигациям эмитента с ипотечным покрытием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_Toc161055639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1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40" w:history="1">
        <w:r w:rsidR="000D39FE" w:rsidRPr="00CD1707">
          <w:rPr>
            <w:rStyle w:val="a9"/>
            <w:noProof/>
          </w:rPr>
          <w:t>4.3.2. Дополнительные сведения о залоговом обеспечении денежными требованиями по облигациям эмитента с залоговым обеспечением денежными требованиями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_Toc161055640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1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41" w:history="1">
        <w:r w:rsidR="000D39FE" w:rsidRPr="00CD1707">
          <w:rPr>
            <w:rStyle w:val="a9"/>
            <w:bCs w:val="0"/>
          </w:rPr>
          <w:t>4.4. Сведения об объявленных и выплаченных дивидендах по акциям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_Toc161055641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1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42" w:history="1">
        <w:r w:rsidR="000D39FE" w:rsidRPr="00CD1707">
          <w:rPr>
            <w:rStyle w:val="a9"/>
            <w:bCs w:val="0"/>
          </w:rPr>
          <w:t>4.5. Сведения об организациях, осуществляющих учет прав на эмиссионные ценные бумаги эмитента</w:t>
        </w:r>
        <w:r w:rsidR="000D39FE" w:rsidRPr="00CD1707">
          <w:rPr>
            <w:webHidden/>
          </w:rPr>
          <w:tab/>
        </w:r>
        <w:r w:rsidR="00D94BC9">
          <w:rPr>
            <w:webHidden/>
          </w:rPr>
          <w:t>………………………………………………………………………………………………...</w:t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_Toc161055642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4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43" w:history="1">
        <w:r w:rsidR="000D39FE" w:rsidRPr="00CD1707">
          <w:rPr>
            <w:rStyle w:val="a9"/>
            <w:noProof/>
          </w:rPr>
          <w:t>4.5.1. Сведения о регистраторе, осуществляющем ведение реестра владельцев ценных бумаг эмитента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_Toc161055643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4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>
      <w:pPr>
        <w:pStyle w:val="32"/>
        <w:rPr>
          <w:rFonts w:ascii="Calibri" w:hAnsi="Calibri"/>
          <w:noProof/>
        </w:rPr>
      </w:pPr>
      <w:hyperlink w:anchor="_Toc161055644" w:history="1">
        <w:r w:rsidR="000D39FE" w:rsidRPr="00CD1707">
          <w:rPr>
            <w:rStyle w:val="a9"/>
            <w:noProof/>
          </w:rPr>
          <w:t>4.5.2. Сведения о депозитарии, осуществляющем централизованный учет прав на ценные бумаги эмитента</w:t>
        </w:r>
        <w:r w:rsidR="000D39FE" w:rsidRPr="00CD1707">
          <w:rPr>
            <w:noProof/>
            <w:webHidden/>
          </w:rPr>
          <w:tab/>
        </w:r>
        <w:r w:rsidR="000D39FE" w:rsidRPr="00CD1707">
          <w:rPr>
            <w:noProof/>
            <w:webHidden/>
          </w:rPr>
          <w:fldChar w:fldCharType="begin"/>
        </w:r>
        <w:r w:rsidR="000D39FE" w:rsidRPr="00CD1707">
          <w:rPr>
            <w:noProof/>
            <w:webHidden/>
          </w:rPr>
          <w:instrText xml:space="preserve"> PAGEREF _Toc161055644 \h </w:instrText>
        </w:r>
        <w:r w:rsidR="000D39FE" w:rsidRPr="00CD1707">
          <w:rPr>
            <w:noProof/>
            <w:webHidden/>
          </w:rPr>
        </w:r>
        <w:r w:rsidR="000D39FE" w:rsidRPr="00CD1707">
          <w:rPr>
            <w:noProof/>
            <w:webHidden/>
          </w:rPr>
          <w:fldChar w:fldCharType="separate"/>
        </w:r>
        <w:r w:rsidR="006D09F8">
          <w:rPr>
            <w:noProof/>
            <w:webHidden/>
          </w:rPr>
          <w:t>7</w:t>
        </w:r>
        <w:r w:rsidR="00D94BC9">
          <w:rPr>
            <w:noProof/>
            <w:webHidden/>
          </w:rPr>
          <w:t>4</w:t>
        </w:r>
        <w:r w:rsidR="000D39FE" w:rsidRPr="00CD1707">
          <w:rPr>
            <w:noProof/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45" w:history="1">
        <w:r w:rsidR="000D39FE" w:rsidRPr="00CD1707">
          <w:rPr>
            <w:rStyle w:val="a9"/>
            <w:bCs w:val="0"/>
          </w:rPr>
          <w:t>4.6. Информация об аудиторе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_Toc161055645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4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61055646" w:history="1">
        <w:r w:rsidR="000D39FE" w:rsidRPr="00CD1707">
          <w:rPr>
            <w:rStyle w:val="a9"/>
            <w:bCs/>
          </w:rPr>
          <w:t>Раздел 5. Консолидированная финансовая отчетность (финансовая отчетность), бухгалтерская (финансовая) отчетность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_Toc161055646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47" w:history="1">
        <w:r w:rsidR="000D39FE" w:rsidRPr="00CD1707">
          <w:rPr>
            <w:rStyle w:val="a9"/>
            <w:bCs w:val="0"/>
          </w:rPr>
          <w:t>5.1. Консолидированная финансовая отчетность (финансовая отчетность) эмитента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_Toc161055647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0D39FE" w:rsidRPr="00CA025B" w:rsidRDefault="00CB4C91" w:rsidP="00CD1707">
      <w:pPr>
        <w:pStyle w:val="26"/>
        <w:rPr>
          <w:rFonts w:ascii="Calibri" w:hAnsi="Calibri"/>
          <w:b/>
        </w:rPr>
      </w:pPr>
      <w:hyperlink w:anchor="_Toc161055648" w:history="1">
        <w:r w:rsidR="000D39FE" w:rsidRPr="00CD1707">
          <w:rPr>
            <w:rStyle w:val="a9"/>
            <w:bCs w:val="0"/>
          </w:rPr>
          <w:t>5.2. Бухгалтерская (финансовая) отчетность</w:t>
        </w:r>
        <w:r w:rsidR="000D39FE" w:rsidRPr="00CD1707">
          <w:rPr>
            <w:webHidden/>
          </w:rPr>
          <w:tab/>
        </w:r>
        <w:r w:rsidR="000D39FE" w:rsidRPr="00CD1707">
          <w:rPr>
            <w:webHidden/>
          </w:rPr>
          <w:fldChar w:fldCharType="begin"/>
        </w:r>
        <w:r w:rsidR="000D39FE" w:rsidRPr="00CD1707">
          <w:rPr>
            <w:webHidden/>
          </w:rPr>
          <w:instrText xml:space="preserve"> PAGEREF _Toc161055648 \h </w:instrText>
        </w:r>
        <w:r w:rsidR="000D39FE" w:rsidRPr="00CD1707">
          <w:rPr>
            <w:webHidden/>
          </w:rPr>
        </w:r>
        <w:r w:rsidR="000D39FE" w:rsidRPr="00CD1707">
          <w:rPr>
            <w:webHidden/>
          </w:rPr>
          <w:fldChar w:fldCharType="separate"/>
        </w:r>
        <w:r w:rsidR="006D09F8">
          <w:rPr>
            <w:webHidden/>
          </w:rPr>
          <w:t>7</w:t>
        </w:r>
        <w:r w:rsidR="00D94BC9">
          <w:rPr>
            <w:webHidden/>
          </w:rPr>
          <w:t>6</w:t>
        </w:r>
        <w:r w:rsidR="000D39FE" w:rsidRPr="00CD1707">
          <w:rPr>
            <w:webHidden/>
          </w:rPr>
          <w:fldChar w:fldCharType="end"/>
        </w:r>
      </w:hyperlink>
    </w:p>
    <w:p w:rsidR="00C66609" w:rsidRDefault="00673689" w:rsidP="00F8397D">
      <w:pPr>
        <w:pStyle w:val="a8"/>
        <w:tabs>
          <w:tab w:val="clear" w:pos="1492"/>
        </w:tabs>
        <w:ind w:firstLine="0"/>
        <w:jc w:val="center"/>
      </w:pPr>
      <w:r w:rsidRPr="00CD1707">
        <w:rPr>
          <w:rStyle w:val="a9"/>
        </w:rPr>
        <w:fldChar w:fldCharType="end"/>
      </w:r>
      <w:r w:rsidR="00F8397D" w:rsidRPr="00CA025B">
        <w:rPr>
          <w:color w:val="000000"/>
        </w:rPr>
        <w:fldChar w:fldCharType="end"/>
      </w:r>
      <w:r w:rsidR="00F8397D">
        <w:t xml:space="preserve"> </w:t>
      </w:r>
    </w:p>
    <w:p w:rsidR="00C66609" w:rsidRDefault="00C66609" w:rsidP="00C66609">
      <w:pPr>
        <w:tabs>
          <w:tab w:val="left" w:pos="7010"/>
        </w:tabs>
        <w:spacing w:after="40"/>
      </w:pPr>
      <w:r>
        <w:tab/>
      </w:r>
    </w:p>
    <w:p w:rsidR="00B930FB" w:rsidRPr="00F93977" w:rsidRDefault="00B930FB" w:rsidP="00C41D7A">
      <w:pPr>
        <w:pStyle w:val="23"/>
        <w:numPr>
          <w:ilvl w:val="0"/>
          <w:numId w:val="0"/>
        </w:numPr>
        <w:rPr>
          <w:rFonts w:ascii="Times New Roman" w:eastAsia="MS Mincho" w:hAnsi="Times New Roman"/>
          <w:i w:val="0"/>
        </w:rPr>
      </w:pPr>
      <w:bookmarkStart w:id="2" w:name="_Введение"/>
      <w:bookmarkEnd w:id="2"/>
      <w:r w:rsidRPr="00C66609">
        <w:br w:type="page"/>
      </w:r>
      <w:bookmarkStart w:id="3" w:name="_Toc161055591"/>
      <w:bookmarkStart w:id="4" w:name="_Toc113954713"/>
      <w:r w:rsidRPr="00F93977">
        <w:rPr>
          <w:rFonts w:ascii="Times New Roman" w:eastAsia="MS Mincho" w:hAnsi="Times New Roman"/>
          <w:i w:val="0"/>
        </w:rPr>
        <w:lastRenderedPageBreak/>
        <w:t>Введение</w:t>
      </w:r>
      <w:bookmarkEnd w:id="3"/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rFonts w:cs="Calibri"/>
          <w:sz w:val="20"/>
          <w:szCs w:val="20"/>
        </w:rPr>
      </w:pP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 xml:space="preserve">Информация, содержащаяся в отчете эмитента, подлежит раскрытию в соответствии с пунктом 4 статьи 30 Федерального закона </w:t>
      </w:r>
      <w:r w:rsidR="00924032">
        <w:rPr>
          <w:rFonts w:cs="Calibri"/>
        </w:rPr>
        <w:t>«</w:t>
      </w:r>
      <w:r w:rsidRPr="00F93977">
        <w:rPr>
          <w:rFonts w:cs="Calibri"/>
        </w:rPr>
        <w:t>О рынке ценных бумаг</w:t>
      </w:r>
      <w:r w:rsidR="00924032">
        <w:rPr>
          <w:rFonts w:cs="Calibri"/>
        </w:rPr>
        <w:t>»</w:t>
      </w:r>
      <w:r w:rsidRPr="00F93977">
        <w:rPr>
          <w:rFonts w:cs="Calibri"/>
        </w:rPr>
        <w:t>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Основания возникновения у эмитента обязанности осуществлять раскрытие информации в форме отчета эмитента:</w:t>
      </w:r>
    </w:p>
    <w:p w:rsidR="00B930FB" w:rsidRPr="00F93977" w:rsidRDefault="00B930FB" w:rsidP="00067721">
      <w:pPr>
        <w:widowControl w:val="0"/>
        <w:numPr>
          <w:ilvl w:val="0"/>
          <w:numId w:val="32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cs="Calibri"/>
        </w:rPr>
      </w:pPr>
      <w:r w:rsidRPr="00F93977">
        <w:rPr>
          <w:rFonts w:cs="Calibri"/>
          <w:b/>
          <w:bCs/>
          <w:i/>
          <w:iCs/>
        </w:rPr>
        <w:t>в отношении ценных бумаг эмитента осуществлена регистрация проспекта ценных бумаг;</w:t>
      </w:r>
    </w:p>
    <w:p w:rsidR="00B930FB" w:rsidRPr="00F93977" w:rsidRDefault="00B930FB" w:rsidP="00067721">
      <w:pPr>
        <w:widowControl w:val="0"/>
        <w:numPr>
          <w:ilvl w:val="0"/>
          <w:numId w:val="32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cs="Calibri"/>
        </w:rPr>
      </w:pPr>
      <w:r w:rsidRPr="00F93977">
        <w:rPr>
          <w:rFonts w:cs="Calibri"/>
          <w:b/>
          <w:bCs/>
          <w:i/>
          <w:iCs/>
        </w:rPr>
        <w:t>эмитент является публичным акционерным обществом.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Сведения об отчетности, которая (ссылка на которую) содержится в отчете эмитента и на основании которой в отчете эмитента раскрывается информация о финансово-хозяйственной деятельности эмитента: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В отчёте содержится консолидированная финансовая отчетность, на основании которой в отчете эмитента раскрывается информация о финансово-хозяйственной деятельности эмитента.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Информация о финансово-хозяйственной деятельности эмитента отражает его деятельность в качестве организации, которая вместе с другими организациями в соответствии с МСФО определяется как группа.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Консолидированная финансовая отчетность, на основании которой в настоящем отчете эмитента раскрыта информация о финансово-хозяйственной деятельности эмитента, дает объективное и 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Настоящий отчет эмитента содержит оценки и прогнозы в отношении будущих событий и (или) действий, перспектив развития отрасли экономики, в которой эмитент осуществляет основную деятельность, и результатов деятельности эмитента, его планов, вероятности наступления определенных событий и совершения определенных действий.</w:t>
      </w:r>
      <w:r w:rsidRPr="00F93977">
        <w:rPr>
          <w:rFonts w:cs="Calibri"/>
        </w:rPr>
        <w:br/>
        <w: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 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t>
      </w:r>
    </w:p>
    <w:p w:rsidR="00B930FB" w:rsidRPr="00B930FB" w:rsidRDefault="00B930FB" w:rsidP="00E968A5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0"/>
        <w:rPr>
          <w:b/>
          <w:bCs/>
          <w:sz w:val="28"/>
          <w:szCs w:val="28"/>
        </w:rPr>
      </w:pPr>
      <w:r>
        <w:br w:type="page"/>
      </w:r>
      <w:bookmarkStart w:id="5" w:name="_Toc139292022"/>
      <w:bookmarkStart w:id="6" w:name="_Toc161055592"/>
      <w:r w:rsidRPr="00B930FB">
        <w:rPr>
          <w:b/>
          <w:bCs/>
          <w:sz w:val="28"/>
          <w:szCs w:val="28"/>
        </w:rPr>
        <w:lastRenderedPageBreak/>
        <w:t>Раздел 1. Управленческий отчет эмитента</w:t>
      </w:r>
      <w:bookmarkEnd w:id="4"/>
      <w:bookmarkEnd w:id="5"/>
      <w:bookmarkEnd w:id="6"/>
    </w:p>
    <w:p w:rsidR="00B930FB" w:rsidRPr="006D09F8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91" w:hanging="391"/>
        <w:jc w:val="both"/>
        <w:outlineLvl w:val="1"/>
        <w:rPr>
          <w:b/>
          <w:bCs/>
        </w:rPr>
      </w:pPr>
      <w:bookmarkStart w:id="7" w:name="_Toc113954714"/>
      <w:bookmarkStart w:id="8" w:name="_Toc139292023"/>
      <w:bookmarkStart w:id="9" w:name="_Toc161055593"/>
      <w:r w:rsidRPr="006D09F8">
        <w:rPr>
          <w:b/>
          <w:bCs/>
        </w:rPr>
        <w:t>Общие сведения об эмитенте и его деятельности</w:t>
      </w:r>
      <w:bookmarkEnd w:id="7"/>
      <w:bookmarkEnd w:id="8"/>
      <w:bookmarkEnd w:id="9"/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bookmarkStart w:id="10" w:name="_Hlk160008775"/>
      <w:bookmarkStart w:id="11" w:name="_Toc113954715"/>
      <w:bookmarkStart w:id="12" w:name="_Toc139292024"/>
      <w:r w:rsidRPr="00E968A5">
        <w:t>Полное фирменное наименование эмитента:</w:t>
      </w:r>
      <w:r w:rsidRPr="00E968A5">
        <w:rPr>
          <w:b/>
          <w:bCs/>
          <w:i/>
          <w:iCs/>
        </w:rPr>
        <w:t xml:space="preserve"> Публичное акционерное общество Московская Биржа ММВБ-РТС.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Сокращенное фирменное наименование эмитента:</w:t>
      </w:r>
      <w:r w:rsidRPr="00E968A5">
        <w:rPr>
          <w:b/>
          <w:bCs/>
          <w:i/>
          <w:iCs/>
        </w:rPr>
        <w:t xml:space="preserve"> ПАО Московская Биржа.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i/>
        </w:rPr>
      </w:pPr>
      <w:r w:rsidRPr="00E968A5">
        <w:rPr>
          <w:bCs/>
          <w:iCs/>
        </w:rPr>
        <w:t>В уставе эмитента зарегистрировано наименование на иностранном языке.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Наименования эмитента на иностранном языке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Полное наименование эмитента на иностранном языке:</w:t>
      </w:r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Public</w:t>
      </w:r>
      <w:proofErr w:type="spellEnd"/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Joint-Stock</w:t>
      </w:r>
      <w:proofErr w:type="spellEnd"/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Company</w:t>
      </w:r>
      <w:proofErr w:type="spellEnd"/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Moscow</w:t>
      </w:r>
      <w:proofErr w:type="spellEnd"/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Exchange</w:t>
      </w:r>
      <w:proofErr w:type="spellEnd"/>
      <w:r w:rsidRPr="00E968A5">
        <w:rPr>
          <w:b/>
          <w:bCs/>
          <w:i/>
          <w:iCs/>
        </w:rPr>
        <w:t xml:space="preserve"> MICEX-RTS.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Сокращенное наименование эмитента на иностранном языке:</w:t>
      </w:r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Moscow</w:t>
      </w:r>
      <w:proofErr w:type="spellEnd"/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Exchange</w:t>
      </w:r>
      <w:proofErr w:type="spellEnd"/>
      <w:r w:rsidRPr="00E968A5">
        <w:rPr>
          <w:b/>
          <w:bCs/>
          <w:i/>
          <w:iCs/>
        </w:rPr>
        <w:t>.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Сведения о способе создания эмитента: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Эмитент создан в 1992 году с наименованием – Акционерное общество закрытого типа «Московская Межбанковская Валютная биржа», в дальнейшем переименован в ЗАО ММВБ. В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>2011 году реорганизован</w:t>
      </w:r>
      <w:r w:rsidRPr="00E968A5">
        <w:rPr>
          <w:b/>
          <w:bCs/>
          <w:i/>
          <w:iCs/>
          <w:vertAlign w:val="superscript"/>
        </w:rPr>
        <w:footnoteReference w:id="1"/>
      </w:r>
      <w:r w:rsidRPr="00E968A5">
        <w:rPr>
          <w:b/>
          <w:bCs/>
          <w:i/>
          <w:iCs/>
        </w:rPr>
        <w:t xml:space="preserve"> путем присоединения к нему Открытого акционерного общества «Фондовая биржа РТС» (ОАО «РТС»). В дальнейшем наименование несколько раз изменялось (в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 xml:space="preserve">том числе в рамках преобразования). В настоящее время - Публичное акционерное общество «Московская Биржа ММВБ-РТС» (ПАО Московская Биржа). </w:t>
      </w:r>
    </w:p>
    <w:p w:rsidR="00E968A5" w:rsidRPr="00E968A5" w:rsidRDefault="00E968A5" w:rsidP="00CE2453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</w:pPr>
      <w:r w:rsidRPr="00E968A5">
        <w:rPr>
          <w:b/>
          <w:bCs/>
          <w:i/>
          <w:iCs/>
        </w:rPr>
        <w:t xml:space="preserve"> </w:t>
      </w:r>
      <w:r w:rsidRPr="00E968A5">
        <w:t>Дата создания эмитента:</w:t>
      </w:r>
      <w:r w:rsidRPr="00E968A5">
        <w:rPr>
          <w:b/>
          <w:bCs/>
          <w:i/>
          <w:iCs/>
        </w:rPr>
        <w:t xml:space="preserve"> 16.03.1992.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Все предшествующие наименования эмитента в течение трех последних лет, предшествующих дате окончания отчетного периода, за который составлен отчет эмитента: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</w:pPr>
      <w:r w:rsidRPr="00E968A5">
        <w:rPr>
          <w:b/>
          <w:bCs/>
          <w:i/>
          <w:iCs/>
        </w:rPr>
        <w:t>Наименования эмитента в течение трех последних лет, предшествующих дате окончания отчетного периода, за который составлен отчет эмитента, не изменялись.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E968A5">
        <w:rPr>
          <w:b/>
          <w:bCs/>
          <w:i/>
          <w:iCs/>
        </w:rPr>
        <w:t>Реорганизации эмитента в течение трех последних лет, предшествующих дате окончания отчетного периода, за который составлен отчет эмитента, не осуществлялись.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Основной государственный регистрационный номер (ОГРН):</w:t>
      </w:r>
      <w:r w:rsidRPr="00E968A5">
        <w:rPr>
          <w:b/>
          <w:bCs/>
          <w:i/>
          <w:iCs/>
        </w:rPr>
        <w:t xml:space="preserve"> 1027739387411.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E968A5">
        <w:rPr>
          <w:bCs/>
          <w:iCs/>
        </w:rPr>
        <w:t>Идентификационный номер налогоплательщика (</w:t>
      </w:r>
      <w:r w:rsidRPr="00E968A5">
        <w:t>ИНН):</w:t>
      </w:r>
      <w:r w:rsidRPr="00E968A5">
        <w:rPr>
          <w:b/>
          <w:bCs/>
          <w:i/>
          <w:iCs/>
        </w:rPr>
        <w:t xml:space="preserve"> 7702077840.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Краткое описание финансово-хозяйственной деятельности, операционных сегментов и географии осуществления финансово-хозяйственной деятельности группы эмитента: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ПАО Московская Биржа (Эмитент) – крупнейшая в России по объему торгов и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>по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 xml:space="preserve">количеству клиентов биржа, играющая ключевую роль в развитии российского финансового сектора, место прозрачного рыночного ценообразования на российские активы. Деятельность Эмитента напрямую связана с деятельностью юридических лиц, входящих     в организационную структуру Группы «Московская Биржа» и обеспечивающих полный комплекс конкурентоспособных трейдинговых и </w:t>
      </w:r>
      <w:proofErr w:type="spellStart"/>
      <w:r w:rsidRPr="00E968A5">
        <w:rPr>
          <w:b/>
          <w:bCs/>
          <w:i/>
          <w:iCs/>
        </w:rPr>
        <w:t>посттрейдинговых</w:t>
      </w:r>
      <w:proofErr w:type="spellEnd"/>
      <w:r w:rsidRPr="00E968A5">
        <w:rPr>
          <w:b/>
          <w:bCs/>
          <w:i/>
          <w:iCs/>
        </w:rPr>
        <w:t xml:space="preserve"> услуг. 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Эмитент организует торги на следующих рынках:</w:t>
      </w:r>
    </w:p>
    <w:p w:rsidR="00C17ADF" w:rsidRPr="00E968A5" w:rsidRDefault="00C17ADF" w:rsidP="0006772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00" w:line="240" w:lineRule="auto"/>
        <w:ind w:left="709" w:hanging="283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Фондовый рынок</w:t>
      </w:r>
    </w:p>
    <w:p w:rsidR="00C17ADF" w:rsidRDefault="00C17ADF" w:rsidP="00C17ADF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ab/>
        <w:t>На фондовом рынке Группы проводятся торги российскими акциями, облигациями, депозитарными расписками, паями паевых инвестиционных фондов (</w:t>
      </w:r>
      <w:proofErr w:type="spellStart"/>
      <w:r w:rsidRPr="00E968A5">
        <w:rPr>
          <w:b/>
          <w:bCs/>
          <w:i/>
          <w:iCs/>
        </w:rPr>
        <w:t>ПИФов</w:t>
      </w:r>
      <w:proofErr w:type="spellEnd"/>
      <w:r w:rsidRPr="00E968A5">
        <w:rPr>
          <w:b/>
          <w:bCs/>
          <w:i/>
          <w:iCs/>
        </w:rPr>
        <w:t>) и биржевых паевых инвестиционных фондов (</w:t>
      </w:r>
      <w:proofErr w:type="spellStart"/>
      <w:r w:rsidRPr="00E968A5">
        <w:rPr>
          <w:b/>
          <w:bCs/>
          <w:i/>
          <w:iCs/>
        </w:rPr>
        <w:t>БПИФов</w:t>
      </w:r>
      <w:proofErr w:type="spellEnd"/>
      <w:r w:rsidRPr="00E968A5">
        <w:rPr>
          <w:b/>
          <w:bCs/>
          <w:i/>
          <w:iCs/>
        </w:rPr>
        <w:t>), еврооблигациями в различных режимах торгов.</w:t>
      </w:r>
      <w:r>
        <w:rPr>
          <w:b/>
          <w:bCs/>
          <w:i/>
          <w:iCs/>
        </w:rPr>
        <w:t xml:space="preserve"> Ежегодно</w:t>
      </w:r>
      <w:r w:rsidRPr="001B6F2C">
        <w:rPr>
          <w:b/>
          <w:bCs/>
          <w:i/>
          <w:iCs/>
        </w:rPr>
        <w:t xml:space="preserve"> российские компании привлекают </w:t>
      </w:r>
      <w:r>
        <w:rPr>
          <w:b/>
          <w:bCs/>
          <w:i/>
          <w:iCs/>
        </w:rPr>
        <w:t xml:space="preserve">более 5 трлн рублей </w:t>
      </w:r>
      <w:r w:rsidRPr="001B6F2C">
        <w:rPr>
          <w:b/>
          <w:bCs/>
          <w:i/>
          <w:iCs/>
        </w:rPr>
        <w:t>на развитие бизнеса за счет выпуска акций и облигаций на Московской бирже</w:t>
      </w:r>
      <w:r>
        <w:rPr>
          <w:b/>
          <w:bCs/>
          <w:i/>
          <w:iCs/>
        </w:rPr>
        <w:t>.</w:t>
      </w:r>
    </w:p>
    <w:p w:rsidR="00C17ADF" w:rsidRDefault="00C17ADF" w:rsidP="00C17ADF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Более 32 млн розничных</w:t>
      </w:r>
      <w:r w:rsidRPr="001B6F2C">
        <w:rPr>
          <w:b/>
          <w:bCs/>
          <w:i/>
          <w:iCs/>
        </w:rPr>
        <w:t xml:space="preserve"> инвесторов имеют сче</w:t>
      </w:r>
      <w:r>
        <w:rPr>
          <w:b/>
          <w:bCs/>
          <w:i/>
          <w:iCs/>
        </w:rPr>
        <w:t>та на фондовом рынке Московской биржи (по состоянию на конец 1 полугодия 2024).</w:t>
      </w:r>
    </w:p>
    <w:p w:rsidR="00C17ADF" w:rsidRPr="00E968A5" w:rsidRDefault="00C17ADF" w:rsidP="0006772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Срочный рынок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На срочном рынке Московской биржи торгуются производные финансовые инструменты, базовыми активами которых являются:</w:t>
      </w:r>
      <w:r>
        <w:rPr>
          <w:b/>
          <w:bCs/>
          <w:i/>
          <w:iCs/>
        </w:rPr>
        <w:t xml:space="preserve"> российские и</w:t>
      </w:r>
      <w:r w:rsidRPr="00E968A5">
        <w:rPr>
          <w:b/>
          <w:bCs/>
          <w:i/>
          <w:iCs/>
        </w:rPr>
        <w:t>ндексы</w:t>
      </w:r>
      <w:r>
        <w:rPr>
          <w:b/>
          <w:bCs/>
          <w:i/>
          <w:iCs/>
        </w:rPr>
        <w:t xml:space="preserve">, акции российских эмитентов, </w:t>
      </w:r>
      <w:r w:rsidRPr="00E968A5">
        <w:rPr>
          <w:b/>
          <w:bCs/>
          <w:i/>
          <w:iCs/>
        </w:rPr>
        <w:t>иностранные индексы</w:t>
      </w:r>
      <w:r>
        <w:rPr>
          <w:b/>
          <w:bCs/>
          <w:i/>
          <w:iCs/>
        </w:rPr>
        <w:t xml:space="preserve">, валютные пары, </w:t>
      </w:r>
      <w:r w:rsidRPr="00E968A5">
        <w:rPr>
          <w:b/>
          <w:bCs/>
          <w:i/>
          <w:iCs/>
        </w:rPr>
        <w:t>процен</w:t>
      </w:r>
      <w:r>
        <w:rPr>
          <w:b/>
          <w:bCs/>
          <w:i/>
          <w:iCs/>
        </w:rPr>
        <w:t xml:space="preserve">тные инструменты, </w:t>
      </w:r>
      <w:r>
        <w:rPr>
          <w:b/>
          <w:bCs/>
          <w:i/>
          <w:iCs/>
        </w:rPr>
        <w:lastRenderedPageBreak/>
        <w:t>товары</w:t>
      </w:r>
      <w:r w:rsidRPr="00E968A5">
        <w:rPr>
          <w:b/>
          <w:bCs/>
          <w:i/>
          <w:iCs/>
        </w:rPr>
        <w:t>.</w:t>
      </w:r>
    </w:p>
    <w:p w:rsidR="00C17ADF" w:rsidRDefault="00C17ADF" w:rsidP="0006772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</w:t>
      </w:r>
      <w:r w:rsidRPr="00E968A5">
        <w:rPr>
          <w:b/>
          <w:bCs/>
          <w:i/>
          <w:iCs/>
        </w:rPr>
        <w:t>енежный рын</w:t>
      </w:r>
      <w:r>
        <w:rPr>
          <w:b/>
          <w:bCs/>
          <w:i/>
          <w:iCs/>
        </w:rPr>
        <w:t>ок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На денежном рынке заключаются сделки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 w:rsidRPr="00E968A5">
        <w:rPr>
          <w:b/>
          <w:bCs/>
          <w:i/>
          <w:iCs/>
        </w:rPr>
        <w:t xml:space="preserve"> с клиринговыми сертификатами участия (КСУ), с акциями и облигациями, депозитарными расписками, еврооблигациями, а также проводятся депозитные и кредитные операции, в т</w:t>
      </w:r>
      <w:r>
        <w:rPr>
          <w:b/>
          <w:bCs/>
          <w:i/>
          <w:iCs/>
        </w:rPr>
        <w:t>ом числе</w:t>
      </w:r>
      <w:r w:rsidRPr="00E968A5">
        <w:rPr>
          <w:b/>
          <w:bCs/>
          <w:i/>
          <w:iCs/>
        </w:rPr>
        <w:t xml:space="preserve"> Банка России и Федерального казначейства. Российские корпорации имеют возможность размещать средства в депозиты с центральным контрагентом (ЦК). На рынке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 w:rsidRPr="00E968A5">
        <w:rPr>
          <w:b/>
          <w:bCs/>
          <w:i/>
          <w:iCs/>
        </w:rPr>
        <w:t xml:space="preserve"> для участников доступны следующие виды сделок: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 w:rsidRPr="00E968A5">
        <w:rPr>
          <w:b/>
          <w:bCs/>
          <w:i/>
          <w:iCs/>
        </w:rPr>
        <w:t xml:space="preserve"> с центральным контрагентом (ЦК), функции которого выполняет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НКО НКЦ (АО), в т</w:t>
      </w:r>
      <w:r>
        <w:rPr>
          <w:b/>
          <w:bCs/>
          <w:i/>
          <w:iCs/>
        </w:rPr>
        <w:t>ом числе</w:t>
      </w:r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 w:rsidRPr="00E968A5">
        <w:rPr>
          <w:b/>
          <w:bCs/>
          <w:i/>
          <w:iCs/>
        </w:rPr>
        <w:t xml:space="preserve"> с КСУ, </w:t>
      </w:r>
      <w:proofErr w:type="spellStart"/>
      <w:r w:rsidRPr="00E968A5">
        <w:rPr>
          <w:b/>
          <w:bCs/>
          <w:i/>
          <w:iCs/>
        </w:rPr>
        <w:t>междилерское</w:t>
      </w:r>
      <w:proofErr w:type="spellEnd"/>
      <w:r w:rsidRPr="00E968A5">
        <w:rPr>
          <w:b/>
          <w:bCs/>
          <w:i/>
          <w:iCs/>
        </w:rPr>
        <w:t xml:space="preserve">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 w:rsidRPr="00E968A5">
        <w:rPr>
          <w:b/>
          <w:bCs/>
          <w:i/>
          <w:iCs/>
        </w:rPr>
        <w:t xml:space="preserve">,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 w:rsidRPr="00E968A5">
        <w:rPr>
          <w:b/>
          <w:bCs/>
          <w:i/>
          <w:iCs/>
        </w:rPr>
        <w:t xml:space="preserve"> с Банком России, </w:t>
      </w:r>
      <w:proofErr w:type="spellStart"/>
      <w:r w:rsidRPr="00E968A5">
        <w:rPr>
          <w:b/>
          <w:bCs/>
          <w:i/>
          <w:iCs/>
        </w:rPr>
        <w:t>репо</w:t>
      </w:r>
      <w:proofErr w:type="spellEnd"/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с Федеральным Казначейством.</w:t>
      </w:r>
    </w:p>
    <w:p w:rsidR="00C17ADF" w:rsidRDefault="00C17ADF" w:rsidP="0006772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Валютный</w:t>
      </w:r>
      <w:r w:rsidRPr="00E968A5">
        <w:rPr>
          <w:b/>
          <w:bCs/>
          <w:i/>
          <w:iCs/>
        </w:rPr>
        <w:t xml:space="preserve"> рын</w:t>
      </w:r>
      <w:r>
        <w:rPr>
          <w:b/>
          <w:bCs/>
          <w:i/>
          <w:iCs/>
        </w:rPr>
        <w:t>ок</w:t>
      </w:r>
    </w:p>
    <w:p w:rsidR="00C17ADF" w:rsidRPr="00E968A5" w:rsidRDefault="00C17ADF" w:rsidP="00C17ADF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bookmarkStart w:id="13" w:name="_Hlk160008606"/>
      <w:r>
        <w:rPr>
          <w:b/>
          <w:bCs/>
          <w:i/>
          <w:iCs/>
        </w:rPr>
        <w:t>На валютном рынке</w:t>
      </w:r>
      <w:r w:rsidRPr="00E968A5">
        <w:rPr>
          <w:b/>
          <w:bCs/>
          <w:i/>
          <w:iCs/>
        </w:rPr>
        <w:t xml:space="preserve"> заключаются сделки </w:t>
      </w:r>
      <w:r>
        <w:rPr>
          <w:b/>
          <w:bCs/>
          <w:i/>
          <w:iCs/>
        </w:rPr>
        <w:t>с рублевыми</w:t>
      </w:r>
      <w:r w:rsidRPr="00E968A5">
        <w:rPr>
          <w:b/>
          <w:bCs/>
          <w:i/>
          <w:iCs/>
        </w:rPr>
        <w:t xml:space="preserve"> валютным</w:t>
      </w:r>
      <w:r>
        <w:rPr>
          <w:b/>
          <w:bCs/>
          <w:i/>
          <w:iCs/>
        </w:rPr>
        <w:t>и</w:t>
      </w:r>
      <w:r w:rsidRPr="00E968A5">
        <w:rPr>
          <w:b/>
          <w:bCs/>
          <w:i/>
          <w:iCs/>
        </w:rPr>
        <w:t xml:space="preserve"> парам</w:t>
      </w:r>
      <w:r>
        <w:rPr>
          <w:b/>
          <w:bCs/>
          <w:i/>
          <w:iCs/>
        </w:rPr>
        <w:t>и</w:t>
      </w:r>
      <w:r w:rsidRPr="00E968A5">
        <w:rPr>
          <w:b/>
          <w:bCs/>
          <w:i/>
          <w:iCs/>
        </w:rPr>
        <w:t xml:space="preserve">. Участники валютного рынка могут заключать сделки спот, сделки своп различной срочности, поставочные фьючерсные контракты и своп контракты с фиксированными датами исполнения, а также сделки по курсам валютных </w:t>
      </w:r>
      <w:proofErr w:type="spellStart"/>
      <w:r w:rsidRPr="00E968A5">
        <w:rPr>
          <w:b/>
          <w:bCs/>
          <w:i/>
          <w:iCs/>
        </w:rPr>
        <w:t>фиксингов</w:t>
      </w:r>
      <w:proofErr w:type="spellEnd"/>
      <w:r w:rsidRPr="00E968A5">
        <w:rPr>
          <w:b/>
          <w:bCs/>
          <w:i/>
          <w:iCs/>
        </w:rPr>
        <w:t xml:space="preserve"> Московской биржи.</w:t>
      </w:r>
      <w:r>
        <w:rPr>
          <w:b/>
          <w:bCs/>
          <w:i/>
          <w:iCs/>
        </w:rPr>
        <w:t xml:space="preserve"> </w:t>
      </w:r>
      <w:r w:rsidRPr="00F66DE3">
        <w:rPr>
          <w:b/>
          <w:bCs/>
          <w:i/>
          <w:iCs/>
        </w:rPr>
        <w:t>Российские юридические лица, не являющиеся кредитными организациями или</w:t>
      </w:r>
      <w:r>
        <w:rPr>
          <w:b/>
          <w:bCs/>
          <w:i/>
          <w:iCs/>
        </w:rPr>
        <w:t> </w:t>
      </w:r>
      <w:r w:rsidRPr="00F66DE3">
        <w:rPr>
          <w:b/>
          <w:bCs/>
          <w:i/>
          <w:iCs/>
        </w:rPr>
        <w:t>профессиональными участниками рынка ценных бумаг, также имеют возможность выходить на валютный рынок напрямую наравне с банками и брокерскими компаниями.</w:t>
      </w:r>
    </w:p>
    <w:bookmarkEnd w:id="13"/>
    <w:p w:rsidR="00C17ADF" w:rsidRPr="00E968A5" w:rsidRDefault="00C17ADF" w:rsidP="00067721">
      <w:pPr>
        <w:widowControl w:val="0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Товарный рынок 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Московская биржа осуществляет биржевую торговлю драгоценными металлами: золотом и серебром. Торги драгоценными металлами реализованы на платформе валютного рынка Московской биржи. В роли центрального контрагента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 xml:space="preserve">и клиринговой организации выступает НКО НКЦ (АО). Участникам торгов предоставлена возможность совершать </w:t>
      </w:r>
      <w:proofErr w:type="spellStart"/>
      <w:r w:rsidRPr="00E968A5">
        <w:rPr>
          <w:b/>
          <w:bCs/>
          <w:i/>
          <w:iCs/>
        </w:rPr>
        <w:t>посттрейдинговые</w:t>
      </w:r>
      <w:proofErr w:type="spellEnd"/>
      <w:r w:rsidRPr="00E968A5">
        <w:rPr>
          <w:b/>
          <w:bCs/>
          <w:i/>
          <w:iCs/>
        </w:rPr>
        <w:t xml:space="preserve"> операции со слитками драгоценных металлов в хранилище НКЦ.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Проекты по организации и развитию биржевого рынка </w:t>
      </w:r>
      <w:proofErr w:type="spellStart"/>
      <w:r w:rsidRPr="00E968A5">
        <w:rPr>
          <w:b/>
          <w:bCs/>
          <w:i/>
          <w:iCs/>
        </w:rPr>
        <w:t>агропродукции</w:t>
      </w:r>
      <w:proofErr w:type="spellEnd"/>
      <w:r w:rsidRPr="00E968A5">
        <w:rPr>
          <w:b/>
          <w:bCs/>
          <w:i/>
          <w:iCs/>
        </w:rPr>
        <w:t xml:space="preserve"> в Группе реализуются через Акционерное общество «Национальная товарная биржа» (НТБ). В 2023 году были запущены биржевые аукционы на новые товары: молоко и молочные продукты.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Также на НТБ организованы биржевые торги углеродными единицами в режиме товарных аукционов.</w:t>
      </w:r>
    </w:p>
    <w:p w:rsidR="00C17ADF" w:rsidRPr="00E968A5" w:rsidRDefault="00C17ADF" w:rsidP="00067721">
      <w:pPr>
        <w:widowControl w:val="0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Платформа личных финансов </w:t>
      </w:r>
      <w:proofErr w:type="spellStart"/>
      <w:r w:rsidRPr="00E968A5">
        <w:rPr>
          <w:b/>
          <w:bCs/>
          <w:i/>
          <w:iCs/>
        </w:rPr>
        <w:t>Финуслуги</w:t>
      </w:r>
      <w:proofErr w:type="spellEnd"/>
      <w:r w:rsidRPr="00E968A5">
        <w:rPr>
          <w:b/>
          <w:bCs/>
          <w:i/>
          <w:iCs/>
        </w:rPr>
        <w:t xml:space="preserve"> 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proofErr w:type="spellStart"/>
      <w:r w:rsidRPr="00E968A5">
        <w:rPr>
          <w:b/>
          <w:bCs/>
          <w:i/>
          <w:iCs/>
        </w:rPr>
        <w:t>Финуслуги</w:t>
      </w:r>
      <w:proofErr w:type="spellEnd"/>
      <w:r w:rsidRPr="00E968A5">
        <w:rPr>
          <w:b/>
          <w:bCs/>
          <w:i/>
          <w:iCs/>
        </w:rPr>
        <w:t xml:space="preserve"> – финансовая платформа, созданная Московской биржей в рамках проекта "</w:t>
      </w:r>
      <w:proofErr w:type="spellStart"/>
      <w:r w:rsidRPr="00E968A5">
        <w:rPr>
          <w:b/>
          <w:bCs/>
          <w:i/>
          <w:iCs/>
        </w:rPr>
        <w:t>Маркетплейс</w:t>
      </w:r>
      <w:proofErr w:type="spellEnd"/>
      <w:r w:rsidRPr="00E968A5">
        <w:rPr>
          <w:b/>
          <w:bCs/>
          <w:i/>
          <w:iCs/>
        </w:rPr>
        <w:t xml:space="preserve">" Банка России. На </w:t>
      </w:r>
      <w:proofErr w:type="spellStart"/>
      <w:r w:rsidRPr="00E968A5">
        <w:rPr>
          <w:b/>
          <w:bCs/>
          <w:i/>
          <w:iCs/>
        </w:rPr>
        <w:t>Финуслугах</w:t>
      </w:r>
      <w:proofErr w:type="spellEnd"/>
      <w:r w:rsidRPr="00E968A5">
        <w:rPr>
          <w:b/>
          <w:bCs/>
          <w:i/>
          <w:iCs/>
        </w:rPr>
        <w:t xml:space="preserve"> можно выбирать и открывать банковские вклады онлайн в режиме 24/7, брать кредиты наличными, приобретать полисы ОСАГО, ипотечного страхования, а также народные облигации российских регионов</w:t>
      </w:r>
      <w:r>
        <w:rPr>
          <w:b/>
          <w:bCs/>
          <w:i/>
          <w:iCs/>
        </w:rPr>
        <w:t xml:space="preserve"> и компаний</w:t>
      </w:r>
      <w:r w:rsidRPr="00E968A5">
        <w:rPr>
          <w:b/>
          <w:bCs/>
          <w:i/>
          <w:iCs/>
        </w:rPr>
        <w:t xml:space="preserve">. Пополнять вклады и счета на </w:t>
      </w:r>
      <w:proofErr w:type="spellStart"/>
      <w:r w:rsidRPr="00E968A5">
        <w:rPr>
          <w:b/>
          <w:bCs/>
          <w:i/>
          <w:iCs/>
        </w:rPr>
        <w:t>Финуслугах</w:t>
      </w:r>
      <w:proofErr w:type="spellEnd"/>
      <w:r w:rsidRPr="00E968A5">
        <w:rPr>
          <w:b/>
          <w:bCs/>
          <w:i/>
          <w:iCs/>
        </w:rPr>
        <w:t xml:space="preserve"> можно с помощью Системы быстрых платежей (СБП). Услуги предоставляются во всех регионах России.</w:t>
      </w:r>
    </w:p>
    <w:p w:rsidR="00E968A5" w:rsidRPr="00E968A5" w:rsidRDefault="00E968A5" w:rsidP="00CE2453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Cs/>
          <w:iCs/>
        </w:rPr>
      </w:pPr>
      <w:r w:rsidRPr="00E968A5">
        <w:rPr>
          <w:bCs/>
          <w:iCs/>
        </w:rPr>
        <w:t>Краткая характеристика группы эмитента: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bookmarkStart w:id="14" w:name="_Toc161055594"/>
      <w:bookmarkEnd w:id="10"/>
      <w:r w:rsidRPr="00E968A5">
        <w:rPr>
          <w:b/>
          <w:bCs/>
          <w:i/>
          <w:iCs/>
        </w:rPr>
        <w:t>Группа «Московская Биржа» (далее также – Группа) управляет единственной               в России многофункциональной биржевой площадкой по торговле акциями, облигациями, производными инструментами, валютой, инструментами денежного рынка и товарами.</w:t>
      </w:r>
    </w:p>
    <w:p w:rsidR="00C17ADF" w:rsidRPr="00257621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Основные участники Группы:</w:t>
      </w:r>
    </w:p>
    <w:p w:rsidR="00C17ADF" w:rsidRPr="00257621" w:rsidRDefault="00C17ADF" w:rsidP="00067721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Публичное акционерное общество Московская Биржа ММВБ-РТС (далее здесь              и в тексте отчета также – Биржа, Московская биржа), являющееся организатором торгов на фондовом, денежном, срочном рынках, а также валютном рынке и рынке драгоценных металлов;</w:t>
      </w:r>
    </w:p>
    <w:p w:rsidR="00C17ADF" w:rsidRPr="00257621" w:rsidRDefault="00C17ADF" w:rsidP="00067721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Небанковская кредитная организация акционерное общество Национальный расчетный депозитарий (далее здесь и в тексте отчета также – НКО АО НРД, НРД) – центральный депозитарий;</w:t>
      </w:r>
    </w:p>
    <w:p w:rsidR="00C17ADF" w:rsidRPr="00257621" w:rsidRDefault="00C17ADF" w:rsidP="00067721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 xml:space="preserve">Небанковская кредитная организация – центральный контрагент Национальный Клиринговый Центр (Акционерное общество) (далее здесь и в тексте отчета также –     НКО </w:t>
      </w:r>
      <w:r w:rsidRPr="00257621">
        <w:rPr>
          <w:b/>
          <w:bCs/>
          <w:i/>
          <w:iCs/>
        </w:rPr>
        <w:lastRenderedPageBreak/>
        <w:t>НКЦ (АО), НКЦ), которая выполняет функции клиринговой организации                           и центрального контрагента на биржевых рынках;</w:t>
      </w:r>
    </w:p>
    <w:p w:rsidR="00C17ADF" w:rsidRPr="00257621" w:rsidRDefault="00C17ADF" w:rsidP="00067721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Акционерное общество «Национальная товарная биржа» (далее здесь и в тексте отчета также – НТБ), являющееся организатором торгов на товарном рынке</w:t>
      </w:r>
      <w:r>
        <w:rPr>
          <w:b/>
          <w:bCs/>
          <w:i/>
          <w:iCs/>
        </w:rPr>
        <w:t>.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 w:rsidRPr="00E968A5">
        <w:rPr>
          <w:bCs/>
          <w:iCs/>
        </w:rPr>
        <w:t>Информация о личных законах организаций, входящих в группу эмитента</w:t>
      </w:r>
      <w:r w:rsidRPr="00E968A5">
        <w:rPr>
          <w:b/>
          <w:bCs/>
          <w:i/>
          <w:iCs/>
        </w:rPr>
        <w:t xml:space="preserve">: </w:t>
      </w:r>
      <w:proofErr w:type="gramStart"/>
      <w:r w:rsidRPr="00E968A5">
        <w:rPr>
          <w:b/>
          <w:bCs/>
          <w:i/>
          <w:iCs/>
        </w:rPr>
        <w:t>личные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законы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организаций</w:t>
      </w:r>
      <w:proofErr w:type="gramEnd"/>
      <w:r w:rsidRPr="00E968A5">
        <w:rPr>
          <w:b/>
          <w:bCs/>
          <w:i/>
          <w:iCs/>
        </w:rPr>
        <w:t xml:space="preserve"> отсутствуют</w:t>
      </w:r>
      <w:r w:rsidRPr="00E968A5">
        <w:rPr>
          <w:bCs/>
          <w:iCs/>
        </w:rPr>
        <w:t>.</w:t>
      </w:r>
    </w:p>
    <w:p w:rsidR="00C17ADF" w:rsidRPr="00E968A5" w:rsidRDefault="00C17ADF" w:rsidP="00C17ADF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 w:rsidRPr="00E968A5">
        <w:rPr>
          <w:bCs/>
          <w:iCs/>
        </w:rPr>
        <w:t xml:space="preserve">Ограничения, связанные с участием в уставном капитале эмитента, установленные его уставом: </w:t>
      </w:r>
      <w:r w:rsidRPr="00E968A5">
        <w:rPr>
          <w:b/>
          <w:bCs/>
          <w:i/>
          <w:iCs/>
        </w:rPr>
        <w:t>отсутствуют</w:t>
      </w:r>
      <w:r w:rsidRPr="00E968A5">
        <w:rPr>
          <w:bCs/>
          <w:iCs/>
        </w:rPr>
        <w:t>.</w:t>
      </w:r>
    </w:p>
    <w:p w:rsidR="00B930FB" w:rsidRPr="006D09F8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240" w:line="240" w:lineRule="auto"/>
        <w:ind w:left="391" w:hanging="391"/>
        <w:jc w:val="both"/>
        <w:outlineLvl w:val="1"/>
        <w:rPr>
          <w:b/>
          <w:bCs/>
        </w:rPr>
      </w:pPr>
      <w:r w:rsidRPr="006D09F8">
        <w:rPr>
          <w:b/>
          <w:bCs/>
        </w:rPr>
        <w:t>Сведения о положении эмитента в отрасли</w:t>
      </w:r>
      <w:bookmarkEnd w:id="11"/>
      <w:bookmarkEnd w:id="12"/>
      <w:bookmarkEnd w:id="14"/>
    </w:p>
    <w:p w:rsidR="00B6050D" w:rsidRDefault="00B6050D" w:rsidP="00B6050D">
      <w:pPr>
        <w:shd w:val="clear" w:color="auto" w:fill="FFFFFF"/>
        <w:spacing w:after="0" w:line="240" w:lineRule="auto"/>
        <w:jc w:val="both"/>
        <w:rPr>
          <w:b/>
          <w:i/>
        </w:rPr>
      </w:pPr>
      <w:bookmarkStart w:id="15" w:name="_Hlk139290305"/>
      <w:r w:rsidRPr="00A13162">
        <w:rPr>
          <w:b/>
          <w:i/>
        </w:rPr>
        <w:t>Не указывается в данном отчетном периоде.</w:t>
      </w:r>
    </w:p>
    <w:p w:rsidR="00B930FB" w:rsidRPr="00590C04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bookmarkStart w:id="16" w:name="_Toc113954716"/>
      <w:bookmarkStart w:id="17" w:name="_Toc139292025"/>
      <w:bookmarkStart w:id="18" w:name="_Toc161055595"/>
      <w:bookmarkEnd w:id="15"/>
      <w:r w:rsidRPr="00590C04">
        <w:rPr>
          <w:b/>
          <w:bCs/>
        </w:rPr>
        <w:t>Основные операционные показатели, характеризующие деятельность эмитента</w:t>
      </w:r>
      <w:bookmarkEnd w:id="16"/>
      <w:bookmarkEnd w:id="17"/>
      <w:bookmarkEnd w:id="18"/>
    </w:p>
    <w:p w:rsidR="00D321A8" w:rsidRPr="00403F58" w:rsidRDefault="00D321A8" w:rsidP="00F9397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403F58">
        <w:rPr>
          <w:rFonts w:cs="Calibri"/>
        </w:rPr>
        <w:t>Операционные показатели</w:t>
      </w:r>
    </w:p>
    <w:tbl>
      <w:tblPr>
        <w:tblW w:w="4824" w:type="pct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8"/>
        <w:gridCol w:w="2405"/>
        <w:gridCol w:w="2348"/>
      </w:tblGrid>
      <w:tr w:rsidR="007B6EE8" w:rsidTr="007B6EE8">
        <w:tc>
          <w:tcPr>
            <w:tcW w:w="2318" w:type="pct"/>
            <w:tcBorders>
              <w:top w:val="double" w:sz="4" w:space="0" w:color="auto"/>
              <w:left w:val="double" w:sz="4" w:space="0" w:color="auto"/>
            </w:tcBorders>
            <w:hideMark/>
          </w:tcPr>
          <w:p w:rsidR="007B6EE8" w:rsidRDefault="007B6EE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cs="Calibri"/>
                <w:b/>
                <w:lang w:val="en-US" w:eastAsia="en-US"/>
              </w:rPr>
            </w:pPr>
            <w:r>
              <w:rPr>
                <w:rFonts w:cs="Calibri"/>
                <w:b/>
              </w:rPr>
              <w:t>Объем</w:t>
            </w:r>
            <w:r>
              <w:rPr>
                <w:rFonts w:cs="Calibri"/>
                <w:b/>
                <w:lang w:val="en-US"/>
              </w:rPr>
              <w:t xml:space="preserve"> </w:t>
            </w:r>
            <w:r>
              <w:rPr>
                <w:rFonts w:cs="Calibri"/>
                <w:b/>
              </w:rPr>
              <w:t>торгов</w:t>
            </w:r>
            <w:r>
              <w:rPr>
                <w:rFonts w:cs="Calibri"/>
                <w:b/>
                <w:lang w:val="en-US"/>
              </w:rPr>
              <w:t xml:space="preserve">, </w:t>
            </w:r>
            <w:r>
              <w:rPr>
                <w:rFonts w:cs="Calibri"/>
                <w:b/>
              </w:rPr>
              <w:t>млрд</w:t>
            </w:r>
            <w:r>
              <w:rPr>
                <w:rFonts w:cs="Calibri"/>
                <w:b/>
                <w:lang w:val="en-US"/>
              </w:rPr>
              <w:t xml:space="preserve"> </w:t>
            </w:r>
            <w:r>
              <w:rPr>
                <w:rFonts w:cs="Calibri"/>
                <w:b/>
              </w:rPr>
              <w:t>руб.</w:t>
            </w:r>
          </w:p>
        </w:tc>
        <w:tc>
          <w:tcPr>
            <w:tcW w:w="1357" w:type="pct"/>
            <w:tcBorders>
              <w:top w:val="double" w:sz="4" w:space="0" w:color="auto"/>
            </w:tcBorders>
            <w:hideMark/>
          </w:tcPr>
          <w:p w:rsidR="007B6EE8" w:rsidRDefault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, 6 мес.</w:t>
            </w:r>
          </w:p>
        </w:tc>
        <w:tc>
          <w:tcPr>
            <w:tcW w:w="1325" w:type="pct"/>
            <w:tcBorders>
              <w:top w:val="double" w:sz="4" w:space="0" w:color="auto"/>
              <w:right w:val="double" w:sz="4" w:space="0" w:color="auto"/>
            </w:tcBorders>
            <w:hideMark/>
          </w:tcPr>
          <w:p w:rsidR="007B6EE8" w:rsidRDefault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, 6 мес.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b/>
              </w:rPr>
            </w:pPr>
            <w:r>
              <w:rPr>
                <w:b/>
              </w:rPr>
              <w:t>Фондовый рынок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22 904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35 078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i/>
              </w:rPr>
            </w:pPr>
            <w:r>
              <w:rPr>
                <w:i/>
              </w:rPr>
              <w:t>Рынок акций, ДР и паев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8 637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14 340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Вторичные торги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8 542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14 276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Размещения/Выкуп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94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63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i/>
              </w:rPr>
            </w:pPr>
            <w:r>
              <w:rPr>
                <w:i/>
              </w:rPr>
              <w:t>Рынок облигаций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14 267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20 738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Вторичные торги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4 285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4 970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Размещения/Выкуп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9 982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15 769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b/>
              </w:rPr>
            </w:pPr>
            <w:r>
              <w:rPr>
                <w:b/>
              </w:rPr>
              <w:t>Денежный рынок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370 956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466 907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i/>
              </w:rPr>
            </w:pPr>
            <w:r>
              <w:rPr>
                <w:i/>
              </w:rPr>
              <w:t>Операции РЕПО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266 507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366 823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РЕПО без ЦК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7 128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6 316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РЕПО с ЦК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144 178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210 457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РЕПО с ЦК с КСУ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81 873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138 128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РЕПО с СУО в НРД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33 327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11 923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r>
              <w:t>Прочие режимы РЕПО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</w:pPr>
            <w:r>
              <w:t>0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</w:pPr>
            <w:r>
              <w:t>0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i/>
              </w:rPr>
            </w:pPr>
            <w:r>
              <w:rPr>
                <w:i/>
              </w:rPr>
              <w:t>Депозиты и кредиты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104 449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i/>
              </w:rPr>
            </w:pPr>
            <w:r>
              <w:rPr>
                <w:i/>
              </w:rPr>
              <w:t>100 085</w:t>
            </w:r>
          </w:p>
        </w:tc>
      </w:tr>
      <w:tr w:rsidR="007B6EE8" w:rsidTr="007B6EE8"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b/>
              </w:rPr>
            </w:pPr>
            <w:r>
              <w:rPr>
                <w:b/>
              </w:rPr>
              <w:t>Срочный рынок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31 530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44 284</w:t>
            </w:r>
          </w:p>
        </w:tc>
      </w:tr>
      <w:tr w:rsidR="007B6EE8" w:rsidTr="007B6EE8">
        <w:trPr>
          <w:trHeight w:val="552"/>
        </w:trPr>
        <w:tc>
          <w:tcPr>
            <w:tcW w:w="2318" w:type="pct"/>
            <w:tcBorders>
              <w:left w:val="double" w:sz="4" w:space="0" w:color="auto"/>
            </w:tcBorders>
            <w:hideMark/>
          </w:tcPr>
          <w:p w:rsidR="007B6EE8" w:rsidRDefault="007B6EE8">
            <w:pPr>
              <w:rPr>
                <w:b/>
              </w:rPr>
            </w:pPr>
            <w:r>
              <w:rPr>
                <w:b/>
              </w:rPr>
              <w:t>Прочие рынки</w:t>
            </w:r>
          </w:p>
        </w:tc>
        <w:tc>
          <w:tcPr>
            <w:tcW w:w="1357" w:type="pct"/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127 814</w:t>
            </w:r>
          </w:p>
        </w:tc>
        <w:tc>
          <w:tcPr>
            <w:tcW w:w="1325" w:type="pct"/>
            <w:tcBorders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163 768</w:t>
            </w:r>
          </w:p>
        </w:tc>
      </w:tr>
      <w:tr w:rsidR="007B6EE8" w:rsidTr="007B6EE8">
        <w:trPr>
          <w:trHeight w:val="552"/>
        </w:trPr>
        <w:tc>
          <w:tcPr>
            <w:tcW w:w="2318" w:type="pct"/>
            <w:tcBorders>
              <w:left w:val="double" w:sz="4" w:space="0" w:color="auto"/>
              <w:bottom w:val="double" w:sz="4" w:space="0" w:color="auto"/>
            </w:tcBorders>
            <w:hideMark/>
          </w:tcPr>
          <w:p w:rsidR="007B6EE8" w:rsidRDefault="007B6EE8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57" w:type="pct"/>
            <w:tcBorders>
              <w:bottom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553 203</w:t>
            </w:r>
          </w:p>
        </w:tc>
        <w:tc>
          <w:tcPr>
            <w:tcW w:w="1325" w:type="pct"/>
            <w:tcBorders>
              <w:bottom w:val="double" w:sz="4" w:space="0" w:color="auto"/>
              <w:right w:val="double" w:sz="4" w:space="0" w:color="auto"/>
            </w:tcBorders>
            <w:hideMark/>
          </w:tcPr>
          <w:p w:rsidR="007B6EE8" w:rsidRDefault="007B6EE8">
            <w:pPr>
              <w:jc w:val="right"/>
              <w:rPr>
                <w:b/>
              </w:rPr>
            </w:pPr>
            <w:r>
              <w:rPr>
                <w:b/>
              </w:rPr>
              <w:t>710 037</w:t>
            </w:r>
          </w:p>
        </w:tc>
      </w:tr>
    </w:tbl>
    <w:p w:rsidR="007B6EE8" w:rsidRDefault="007B6EE8" w:rsidP="007B6EE8">
      <w:pPr>
        <w:shd w:val="clear" w:color="auto" w:fill="FFFFFF"/>
        <w:spacing w:before="120" w:after="0" w:line="240" w:lineRule="auto"/>
        <w:jc w:val="both"/>
        <w:rPr>
          <w:rFonts w:cs="Calibri"/>
          <w:b/>
          <w:i/>
          <w:spacing w:val="2"/>
        </w:rPr>
      </w:pPr>
      <w:bookmarkStart w:id="19" w:name="_Toc113954717"/>
      <w:bookmarkStart w:id="20" w:name="_Toc139292026"/>
      <w:bookmarkStart w:id="21" w:name="_Toc161055596"/>
      <w:r>
        <w:rPr>
          <w:rFonts w:cs="Calibri"/>
          <w:b/>
          <w:i/>
          <w:spacing w:val="2"/>
        </w:rPr>
        <w:t>Совокупный объем торгов на рынках Московской биржи по итогам 6 месяцев 2024 года составил 710,0 трлн рублей что на 28,4% выше уровня аналогичного периода прошлого года.</w:t>
      </w:r>
    </w:p>
    <w:p w:rsidR="00B930FB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240" w:after="120" w:line="240" w:lineRule="auto"/>
        <w:ind w:left="391" w:hanging="391"/>
        <w:jc w:val="both"/>
        <w:outlineLvl w:val="1"/>
        <w:rPr>
          <w:b/>
          <w:bCs/>
        </w:rPr>
      </w:pPr>
      <w:r w:rsidRPr="007A1C56">
        <w:rPr>
          <w:b/>
          <w:bCs/>
        </w:rPr>
        <w:t>Основные финансовые показатели эмитента</w:t>
      </w:r>
      <w:bookmarkEnd w:id="19"/>
      <w:bookmarkEnd w:id="20"/>
      <w:bookmarkEnd w:id="21"/>
    </w:p>
    <w:p w:rsidR="0018022C" w:rsidRPr="00257621" w:rsidRDefault="0018022C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r w:rsidRPr="00257621">
        <w:rPr>
          <w:bCs/>
        </w:rPr>
        <w:lastRenderedPageBreak/>
        <w:t>1.4.1</w:t>
      </w:r>
      <w:r w:rsidR="00663FB5" w:rsidRPr="00663FB5">
        <w:t xml:space="preserve"> </w:t>
      </w:r>
      <w:r w:rsidR="009E0CA5" w:rsidRPr="009E0CA5">
        <w:t>Эмитенты, за исключением кредитных организаций, составляющие консолидированную финансовую отчетность (финансовую отчетность), приводят следующие основные финансовые показатели, рассчитываемые на ее основе:</w:t>
      </w:r>
    </w:p>
    <w:p w:rsidR="00F66DE3" w:rsidRPr="00B134DB" w:rsidRDefault="00F66DE3" w:rsidP="00257621">
      <w:pPr>
        <w:widowControl w:val="0"/>
        <w:autoSpaceDE w:val="0"/>
        <w:autoSpaceDN w:val="0"/>
        <w:adjustRightInd w:val="0"/>
        <w:spacing w:after="120" w:line="240" w:lineRule="auto"/>
        <w:ind w:left="198"/>
        <w:jc w:val="both"/>
      </w:pPr>
      <w:r w:rsidRPr="00B134DB">
        <w:t>Финансовые показатели</w:t>
      </w:r>
    </w:p>
    <w:tbl>
      <w:tblPr>
        <w:tblW w:w="4957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3669"/>
        <w:gridCol w:w="2367"/>
        <w:gridCol w:w="2435"/>
      </w:tblGrid>
      <w:tr w:rsidR="007B6EE8" w:rsidRPr="007A1C56" w:rsidTr="007B6EE8">
        <w:tc>
          <w:tcPr>
            <w:tcW w:w="348" w:type="pct"/>
            <w:tcBorders>
              <w:top w:val="double" w:sz="4" w:space="0" w:color="auto"/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7A1C56">
              <w:rPr>
                <w:b/>
              </w:rPr>
              <w:t>N п/п</w:t>
            </w:r>
          </w:p>
        </w:tc>
        <w:tc>
          <w:tcPr>
            <w:tcW w:w="2015" w:type="pct"/>
            <w:tcBorders>
              <w:top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7A1C56">
              <w:rPr>
                <w:b/>
              </w:rPr>
              <w:t>Наименование показателя</w:t>
            </w:r>
          </w:p>
        </w:tc>
        <w:tc>
          <w:tcPr>
            <w:tcW w:w="1300" w:type="pct"/>
            <w:tcBorders>
              <w:top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7A1C5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7A1C5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6</w:t>
            </w:r>
            <w:r w:rsidRPr="007A1C56">
              <w:rPr>
                <w:b/>
                <w:sz w:val="20"/>
                <w:szCs w:val="20"/>
              </w:rPr>
              <w:t xml:space="preserve"> мес.</w:t>
            </w:r>
          </w:p>
        </w:tc>
        <w:tc>
          <w:tcPr>
            <w:tcW w:w="1337" w:type="pct"/>
            <w:tcBorders>
              <w:top w:val="double" w:sz="4" w:space="0" w:color="auto"/>
              <w:righ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7A1C5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Pr="007A1C5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6</w:t>
            </w:r>
            <w:r w:rsidRPr="007A1C56">
              <w:rPr>
                <w:b/>
                <w:sz w:val="20"/>
                <w:szCs w:val="20"/>
              </w:rPr>
              <w:t xml:space="preserve"> мес.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1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Выручка,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44 107,2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70 822,0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2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Прибыль до вычета расходов по выплате процентов, налогов, износа основных средств и амортизации нематериальных активов (EBITDA),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35 412,3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50 989,5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3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 xml:space="preserve">Рентабельность по EBITDA (EBITDA </w:t>
            </w:r>
            <w:proofErr w:type="spellStart"/>
            <w:r w:rsidRPr="007A1C56">
              <w:t>margin</w:t>
            </w:r>
            <w:proofErr w:type="spellEnd"/>
            <w:r w:rsidRPr="007A1C56">
              <w:t>), %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80,3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72,0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4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Чистая прибыль (убыток),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26 444,8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38 849,6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5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Чистые денежные средства, полученные от операционной деятельности,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(211 304,5)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(14 835,9)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6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Расходы на приобретение основных средств и нематериальных активов (капитальные затраты),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1 486,8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3 118,7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7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Свободный денежный поток,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(212 791,3)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 w:rsidRPr="0067529E">
              <w:t>(</w:t>
            </w:r>
            <w:r>
              <w:t>17 954,6</w:t>
            </w:r>
            <w:r w:rsidRPr="0067529E">
              <w:t>)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8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Собственные денежные средства, млн руб.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>
              <w:t>116 973,6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>
              <w:t>122 749,5</w:t>
            </w:r>
          </w:p>
        </w:tc>
      </w:tr>
      <w:tr w:rsidR="007B6EE8" w:rsidRPr="007A1C56" w:rsidTr="007B6EE8">
        <w:tc>
          <w:tcPr>
            <w:tcW w:w="348" w:type="pct"/>
            <w:tcBorders>
              <w:left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9</w:t>
            </w:r>
          </w:p>
        </w:tc>
        <w:tc>
          <w:tcPr>
            <w:tcW w:w="2015" w:type="pct"/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 xml:space="preserve">Отношение </w:t>
            </w:r>
            <w:r>
              <w:t>собственных</w:t>
            </w:r>
            <w:r w:rsidRPr="007A1C56">
              <w:t xml:space="preserve"> денежных средств к EBITDA за последние 12 месяцев</w:t>
            </w:r>
          </w:p>
        </w:tc>
        <w:tc>
          <w:tcPr>
            <w:tcW w:w="1300" w:type="pct"/>
          </w:tcPr>
          <w:p w:rsidR="007B6EE8" w:rsidRPr="005E66FC" w:rsidRDefault="007B6EE8" w:rsidP="007B6EE8">
            <w:pPr>
              <w:jc w:val="center"/>
            </w:pPr>
            <w:r w:rsidRPr="005E66FC">
              <w:t>-</w:t>
            </w:r>
            <w:r>
              <w:t>1,87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7B6EE8" w:rsidRPr="0067529E" w:rsidRDefault="007B6EE8" w:rsidP="007B6EE8">
            <w:pPr>
              <w:jc w:val="center"/>
            </w:pPr>
            <w:r w:rsidRPr="0067529E">
              <w:t>-</w:t>
            </w:r>
            <w:r>
              <w:t>1,25</w:t>
            </w:r>
          </w:p>
        </w:tc>
      </w:tr>
      <w:tr w:rsidR="007B6EE8" w:rsidRPr="007A1C56" w:rsidTr="007B6EE8">
        <w:trPr>
          <w:trHeight w:val="428"/>
        </w:trPr>
        <w:tc>
          <w:tcPr>
            <w:tcW w:w="348" w:type="pct"/>
            <w:tcBorders>
              <w:left w:val="double" w:sz="4" w:space="0" w:color="auto"/>
              <w:bottom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10</w:t>
            </w:r>
          </w:p>
        </w:tc>
        <w:tc>
          <w:tcPr>
            <w:tcW w:w="2015" w:type="pct"/>
            <w:tcBorders>
              <w:bottom w:val="double" w:sz="4" w:space="0" w:color="auto"/>
            </w:tcBorders>
          </w:tcPr>
          <w:p w:rsidR="007B6EE8" w:rsidRPr="007A1C56" w:rsidRDefault="007B6EE8" w:rsidP="007B6EE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7A1C56">
              <w:t>Рентабельность капитала (ROE), %</w:t>
            </w:r>
          </w:p>
        </w:tc>
        <w:tc>
          <w:tcPr>
            <w:tcW w:w="1300" w:type="pct"/>
            <w:tcBorders>
              <w:bottom w:val="double" w:sz="4" w:space="0" w:color="auto"/>
            </w:tcBorders>
          </w:tcPr>
          <w:p w:rsidR="007B6EE8" w:rsidRDefault="007B6EE8" w:rsidP="007B6EE8">
            <w:pPr>
              <w:jc w:val="center"/>
            </w:pPr>
            <w:r>
              <w:t>15,1</w:t>
            </w:r>
          </w:p>
        </w:tc>
        <w:tc>
          <w:tcPr>
            <w:tcW w:w="1337" w:type="pct"/>
            <w:tcBorders>
              <w:bottom w:val="double" w:sz="4" w:space="0" w:color="auto"/>
              <w:right w:val="double" w:sz="4" w:space="0" w:color="auto"/>
            </w:tcBorders>
          </w:tcPr>
          <w:p w:rsidR="007B6EE8" w:rsidRDefault="007B6EE8" w:rsidP="007B6EE8">
            <w:pPr>
              <w:jc w:val="center"/>
            </w:pPr>
            <w:r>
              <w:t>18,3</w:t>
            </w:r>
          </w:p>
        </w:tc>
      </w:tr>
    </w:tbl>
    <w:p w:rsidR="00F66DE3" w:rsidRPr="007A1C56" w:rsidRDefault="00B134DB" w:rsidP="00117BB9">
      <w:pPr>
        <w:widowControl w:val="0"/>
        <w:autoSpaceDE w:val="0"/>
        <w:autoSpaceDN w:val="0"/>
        <w:adjustRightInd w:val="0"/>
        <w:spacing w:before="240" w:after="120" w:line="240" w:lineRule="auto"/>
        <w:jc w:val="both"/>
      </w:pPr>
      <w:r>
        <w:br w:type="page"/>
      </w:r>
      <w:r w:rsidR="00F66DE3" w:rsidRPr="007A1C56">
        <w:lastRenderedPageBreak/>
        <w:t>Методика расчета показателей:</w:t>
      </w:r>
    </w:p>
    <w:p w:rsidR="00B25D2F" w:rsidRPr="007A1C56" w:rsidRDefault="00B25D2F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7A1C56">
        <w:rPr>
          <w:b/>
          <w:i/>
        </w:rPr>
        <w:t xml:space="preserve">Выручка: согласно учетной политике Группы выручкой признаются операционные доходы, которые включают в себя следующие статьи </w:t>
      </w:r>
      <w:r>
        <w:rPr>
          <w:b/>
          <w:i/>
        </w:rPr>
        <w:t>консолидированного отчета о прибылях и убытках:</w:t>
      </w:r>
    </w:p>
    <w:p w:rsidR="00B25D2F" w:rsidRPr="007A1C56" w:rsidRDefault="00B25D2F" w:rsidP="0006772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комиссионные доходы,</w:t>
      </w:r>
    </w:p>
    <w:p w:rsidR="00B25D2F" w:rsidRPr="007A1C56" w:rsidRDefault="00B25D2F" w:rsidP="0006772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процентные доходы за вычетом процентных расходов,</w:t>
      </w:r>
    </w:p>
    <w:p w:rsidR="00B25D2F" w:rsidRPr="007A1C56" w:rsidRDefault="00B25D2F" w:rsidP="0006772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чистая прибыль/(убыток) по финансовым инструментам, оцениваемым по справедливой стоимости через прибыль или убыток,</w:t>
      </w:r>
    </w:p>
    <w:p w:rsidR="00B25D2F" w:rsidRDefault="00B25D2F" w:rsidP="0006772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чистая прибыль/(убыток) по финансовым активам, оцениваемым по справедливой стоимости через прочий совокупный доход,</w:t>
      </w:r>
    </w:p>
    <w:p w:rsidR="00B25D2F" w:rsidRPr="007A1C56" w:rsidRDefault="00B25D2F" w:rsidP="0006772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доходы за вычетом расходов по операциям в иностранной валюте и с драгоценными металлами и</w:t>
      </w:r>
    </w:p>
    <w:p w:rsidR="00B25D2F" w:rsidRPr="00C11155" w:rsidRDefault="00B25D2F" w:rsidP="0006772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C11155">
        <w:rPr>
          <w:b/>
          <w:i/>
        </w:rPr>
        <w:t>прочие операционные доходы.</w:t>
      </w:r>
    </w:p>
    <w:p w:rsidR="0044774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7C39A0">
        <w:rPr>
          <w:b/>
          <w:i/>
        </w:rPr>
        <w:t>Прибыль до вычета расходов по выплате процентов, налогов, износа основных средств и амортизации нематериальных активов (EBITDA)</w:t>
      </w:r>
      <w:r>
        <w:rPr>
          <w:b/>
          <w:i/>
        </w:rPr>
        <w:t>: с</w:t>
      </w:r>
      <w:r w:rsidRPr="007C39A0">
        <w:rPr>
          <w:b/>
          <w:i/>
        </w:rPr>
        <w:t xml:space="preserve">умма прибыли (убытка) до налогообложения </w:t>
      </w:r>
      <w:r w:rsidRPr="00E713DF">
        <w:rPr>
          <w:b/>
          <w:i/>
        </w:rPr>
        <w:t>до вычета амортизации по основным средствам и нематериальным активам</w:t>
      </w:r>
      <w:r>
        <w:rPr>
          <w:b/>
          <w:i/>
        </w:rPr>
        <w:t>.</w:t>
      </w:r>
    </w:p>
    <w:p w:rsidR="0044774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 xml:space="preserve">Рентабельность по EBITDA (EBITDA </w:t>
      </w:r>
      <w:proofErr w:type="spellStart"/>
      <w:r w:rsidRPr="00C11155">
        <w:rPr>
          <w:b/>
          <w:i/>
        </w:rPr>
        <w:t>margin</w:t>
      </w:r>
      <w:proofErr w:type="spellEnd"/>
      <w:r w:rsidRPr="00C11155">
        <w:rPr>
          <w:b/>
          <w:i/>
        </w:rPr>
        <w:t>): отношение показателя EBITDA к выручке (операционным доходам).</w:t>
      </w:r>
    </w:p>
    <w:p w:rsidR="0044774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AF4DFE">
        <w:rPr>
          <w:b/>
          <w:i/>
        </w:rPr>
        <w:t>Чистая прибыль (убыток)</w:t>
      </w:r>
      <w:r>
        <w:rPr>
          <w:b/>
          <w:i/>
        </w:rPr>
        <w:t xml:space="preserve">: превышение всех доходов над всеми расходами, включая расходы по налогу на прибыль (превышение всех расходов, включая расходы по налогу на прибыль, над всеми доходами). </w:t>
      </w:r>
    </w:p>
    <w:p w:rsidR="00447745" w:rsidRPr="00C1115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AF4DFE">
        <w:rPr>
          <w:b/>
          <w:i/>
        </w:rPr>
        <w:t>Чистые денежные средства, полученные от операционной деятельности</w:t>
      </w:r>
      <w:r>
        <w:rPr>
          <w:b/>
          <w:i/>
        </w:rPr>
        <w:t>: поступления денежных средств за вычетом расходования денежных средств, полученных от основной деятельности.</w:t>
      </w:r>
    </w:p>
    <w:p w:rsidR="00447745" w:rsidRPr="00C1115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bookmarkStart w:id="22" w:name="_Hlk176788882"/>
      <w:r w:rsidRPr="00CB050C">
        <w:rPr>
          <w:b/>
          <w:i/>
        </w:rPr>
        <w:t xml:space="preserve">Расходы на приобретение основных средств и нематериальных активов (капитальные затраты): </w:t>
      </w:r>
      <w:r w:rsidRPr="00274DDA">
        <w:rPr>
          <w:b/>
          <w:i/>
        </w:rPr>
        <w:t xml:space="preserve">затраты на приобретение, модификацию (достройку, дооборудование, реконструкцию) и модернизацию объектов незавершенного строительства в составе основных средств и </w:t>
      </w:r>
      <w:r w:rsidRPr="00104967">
        <w:rPr>
          <w:b/>
          <w:i/>
        </w:rPr>
        <w:t>объектов</w:t>
      </w:r>
      <w:r w:rsidRPr="00CB050C">
        <w:rPr>
          <w:b/>
          <w:i/>
        </w:rPr>
        <w:t xml:space="preserve"> </w:t>
      </w:r>
      <w:r w:rsidRPr="00274DDA">
        <w:rPr>
          <w:b/>
          <w:i/>
        </w:rPr>
        <w:t xml:space="preserve">нематериальных активов в разработке в составе нематериальных активов. </w:t>
      </w:r>
    </w:p>
    <w:bookmarkEnd w:id="22"/>
    <w:p w:rsidR="00447745" w:rsidRPr="00CB050C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B050C">
        <w:rPr>
          <w:b/>
          <w:i/>
        </w:rPr>
        <w:t>Свободный денежный поток: чистые денежные средства, полученные от операционной деятельности, уменьшенные на сумму капитальных затрат.</w:t>
      </w:r>
    </w:p>
    <w:p w:rsidR="0044774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 xml:space="preserve">Собственные денежные средства: сумма денежных средств и их эквивалентов, финансовых активов, оцениваемых по справедливой стоимости через прибыль или убыток, средств в финансовых организациях, финансовых активов, оцениваемых по справедливой стоимости через прочий совокупный доход, инвестиционных финансовых активов, оцениваемых по амортизированной стоимости, предоплаты по текущему налогу на прибыль и прочих финансовых активов за вычетом средств </w:t>
      </w:r>
      <w:r>
        <w:rPr>
          <w:b/>
          <w:i/>
        </w:rPr>
        <w:t>клиентов</w:t>
      </w:r>
      <w:r w:rsidRPr="00C11155">
        <w:rPr>
          <w:b/>
          <w:i/>
        </w:rPr>
        <w:t>, привлеченных банковских кредитов овернайт, кредиторской задолженности перед депонентами и контрагентами, расчетов по маржинальным взносам, обязательств, относящихся к активам, предназначенным для продажи, текущих обязательств по налогу на прибыль и прочих финансовых обязательств.</w:t>
      </w:r>
    </w:p>
    <w:p w:rsidR="0044774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DE5FA6">
        <w:rPr>
          <w:b/>
          <w:i/>
        </w:rPr>
        <w:t>Отношение собственных денежных средств к EBITDA за последние 12 месяцев</w:t>
      </w:r>
      <w:r>
        <w:rPr>
          <w:b/>
          <w:i/>
        </w:rPr>
        <w:t>: о</w:t>
      </w:r>
      <w:r w:rsidRPr="00DE5FA6">
        <w:rPr>
          <w:b/>
          <w:i/>
        </w:rPr>
        <w:t>тношение собственных денежных средств к EBITDA за последние 12 месяцев</w:t>
      </w:r>
      <w:r>
        <w:rPr>
          <w:b/>
          <w:i/>
        </w:rPr>
        <w:t>.</w:t>
      </w:r>
    </w:p>
    <w:p w:rsidR="00447745" w:rsidRPr="00C11155" w:rsidRDefault="00447745" w:rsidP="0006772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Рентабельность капитала (ROE): отношение чистой прибыли (убытка) к среднегодовому размеру собственного (акционерного) капитала.</w:t>
      </w:r>
    </w:p>
    <w:p w:rsidR="000D4020" w:rsidRPr="00C93BA9" w:rsidRDefault="000106AD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/>
          <w:bCs/>
          <w:i/>
        </w:rPr>
      </w:pPr>
      <w:r w:rsidRPr="000D4020">
        <w:rPr>
          <w:bCs/>
        </w:rPr>
        <w:t xml:space="preserve">1.4.2. </w:t>
      </w:r>
      <w:r w:rsidR="000D4020" w:rsidRPr="00257621">
        <w:rPr>
          <w:bCs/>
        </w:rPr>
        <w:t xml:space="preserve">Эмитенты, не составляющие и не раскрывающие консолидированную финансовую </w:t>
      </w:r>
      <w:r w:rsidR="000D4020" w:rsidRPr="00257621">
        <w:rPr>
          <w:bCs/>
        </w:rPr>
        <w:lastRenderedPageBreak/>
        <w:t>отчетность (финансовую отчетность), указывают следующие основные финансовые показатели, рассчитываемые на основе бухгалтерской (финансовой) отчетности эмитента</w:t>
      </w:r>
      <w:r w:rsidR="00C93BA9">
        <w:rPr>
          <w:bCs/>
        </w:rPr>
        <w:t xml:space="preserve">: </w:t>
      </w:r>
      <w:r w:rsidR="000D4020" w:rsidRPr="00C93BA9">
        <w:rPr>
          <w:b/>
          <w:bCs/>
          <w:i/>
        </w:rPr>
        <w:t>не применимо</w:t>
      </w:r>
      <w:r w:rsidR="00C93BA9" w:rsidRPr="00C93BA9">
        <w:rPr>
          <w:b/>
          <w:bCs/>
          <w:i/>
        </w:rPr>
        <w:t>.</w:t>
      </w:r>
    </w:p>
    <w:p w:rsidR="000D4020" w:rsidRPr="00257621" w:rsidRDefault="000D4020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r w:rsidRPr="00257621">
        <w:rPr>
          <w:bCs/>
        </w:rPr>
        <w:t>1.4.3 Эмитенты, являющиеся кредитными организациями, приводят следующие основные финансовые показатели</w:t>
      </w:r>
      <w:r w:rsidR="00C93BA9">
        <w:rPr>
          <w:bCs/>
        </w:rPr>
        <w:t xml:space="preserve">: </w:t>
      </w:r>
      <w:r w:rsidRPr="00C93BA9">
        <w:rPr>
          <w:b/>
          <w:bCs/>
          <w:i/>
        </w:rPr>
        <w:t>не применимо</w:t>
      </w:r>
      <w:r w:rsidR="00C93BA9" w:rsidRPr="00C93BA9">
        <w:rPr>
          <w:b/>
          <w:bCs/>
          <w:i/>
        </w:rPr>
        <w:t>.</w:t>
      </w:r>
    </w:p>
    <w:p w:rsidR="000D4020" w:rsidRDefault="000D4020" w:rsidP="000D4020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r w:rsidRPr="00257621">
        <w:rPr>
          <w:bCs/>
        </w:rPr>
        <w:t>1.4.4. Эмитенты могут дополнительно привести иные финансовые показатели, в том числе характеризующие финансовые результаты деятельности эмитента (группы эмитента) в отношении выделяемых сегментов операционной деятельности, видов товаров (работ, услуг), контрагентов (включая связанные стороны), географии ведения бизнеса, иных аспектов, характеризующих специфику деятельности эмитента (группы эмитента)</w:t>
      </w:r>
      <w:r w:rsidR="00C93BA9">
        <w:rPr>
          <w:bCs/>
        </w:rPr>
        <w:t>:</w:t>
      </w:r>
      <w:r w:rsidRPr="00257621">
        <w:rPr>
          <w:bCs/>
        </w:rPr>
        <w:t xml:space="preserve"> </w:t>
      </w:r>
      <w:r w:rsidR="00C93BA9" w:rsidRPr="00C93BA9">
        <w:rPr>
          <w:b/>
          <w:bCs/>
          <w:i/>
        </w:rPr>
        <w:t>не применимо.</w:t>
      </w:r>
    </w:p>
    <w:p w:rsidR="000D4020" w:rsidRDefault="000D4020" w:rsidP="000D4020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r>
        <w:rPr>
          <w:bCs/>
        </w:rPr>
        <w:t>1.4.5. Ниже п</w:t>
      </w:r>
      <w:r w:rsidRPr="000D4020">
        <w:rPr>
          <w:bCs/>
        </w:rPr>
        <w:t xml:space="preserve">риводится анализ динамики изменения финансовых показателей, приведенных в подпунктах 1.4.1 </w:t>
      </w:r>
      <w:r w:rsidR="00A23B9B">
        <w:rPr>
          <w:bCs/>
        </w:rPr>
        <w:t xml:space="preserve">-1.4.4 </w:t>
      </w:r>
      <w:r w:rsidRPr="000D4020">
        <w:rPr>
          <w:bCs/>
        </w:rPr>
        <w:t>настоящего пункта</w:t>
      </w:r>
      <w:r>
        <w:rPr>
          <w:bCs/>
        </w:rPr>
        <w:t xml:space="preserve">. </w:t>
      </w:r>
    </w:p>
    <w:p w:rsidR="00F66DE3" w:rsidRPr="000D4020" w:rsidRDefault="00F66DE3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r w:rsidRPr="00C11155">
        <w:t>Описываются основные события и факторы, в том числе макроэкономические, произошедшие в отчетном периоде, которые оказали существенное влияние на изменение приведенных финансовых показателей:</w:t>
      </w:r>
    </w:p>
    <w:p w:rsidR="00447745" w:rsidRPr="00CB050C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E78C6">
        <w:rPr>
          <w:b/>
          <w:i/>
        </w:rPr>
        <w:t xml:space="preserve">Рост выручки </w:t>
      </w:r>
      <w:r w:rsidRPr="006C2978">
        <w:rPr>
          <w:b/>
          <w:i/>
        </w:rPr>
        <w:t>в первую очередь обусловлен увеличением чистого процентного дохода (ЧПД). ЧПД увеличился на 83.6% на фоне повышения рублёвых процентных ставок. Во вторую очередь, сказался рост комиссионного дохода (КД). КД вырос на 37.4% в связи с ростом объёмов торгов на ряде рынков и изменением структуры торговых объёмов на срочном и денежном рынках в пользу инструментов с более высокой добавлен</w:t>
      </w:r>
      <w:r>
        <w:rPr>
          <w:b/>
          <w:i/>
        </w:rPr>
        <w:t xml:space="preserve">ной </w:t>
      </w:r>
      <w:r w:rsidRPr="006C2978">
        <w:rPr>
          <w:b/>
          <w:i/>
        </w:rPr>
        <w:t>стоимостью.</w:t>
      </w:r>
    </w:p>
    <w:p w:rsidR="00447745" w:rsidRPr="00054600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CB050C">
        <w:rPr>
          <w:b/>
          <w:i/>
        </w:rPr>
        <w:t xml:space="preserve">Динамика показателя EBITDA объясняется </w:t>
      </w:r>
      <w:r w:rsidRPr="006C2978">
        <w:rPr>
          <w:b/>
          <w:i/>
        </w:rPr>
        <w:t xml:space="preserve">соотношением динамики выручки (см. анализ изменения Выручки) и операционных, а также </w:t>
      </w:r>
      <w:proofErr w:type="spellStart"/>
      <w:r w:rsidRPr="006C2978">
        <w:rPr>
          <w:b/>
          <w:i/>
        </w:rPr>
        <w:t>неоперационных</w:t>
      </w:r>
      <w:proofErr w:type="spellEnd"/>
      <w:r w:rsidRPr="006C2978">
        <w:rPr>
          <w:b/>
          <w:i/>
        </w:rPr>
        <w:t xml:space="preserve"> расходов. Операционные расходы увеличились на 96.3% за отчётный период. Ключевые факторы роста операционных расходов: [1] увеличение расходов на персонал, что преимущественно объясняется начислением резервов на выплаты по программе долгосрочной мотивации (LTIP 2028), созданием начислений на выплату премий в связи с ростом приб</w:t>
      </w:r>
      <w:r>
        <w:rPr>
          <w:b/>
          <w:i/>
        </w:rPr>
        <w:t>ы</w:t>
      </w:r>
      <w:r w:rsidRPr="006C2978">
        <w:rPr>
          <w:b/>
          <w:i/>
        </w:rPr>
        <w:t xml:space="preserve">ли, а также наймом сотрудников, [2] кратное увеличение расходов на рекламу и маркетинг на фоне активной рекламной кампании </w:t>
      </w:r>
      <w:proofErr w:type="spellStart"/>
      <w:r w:rsidRPr="006C2978">
        <w:rPr>
          <w:b/>
          <w:i/>
        </w:rPr>
        <w:t>Финуслуг</w:t>
      </w:r>
      <w:proofErr w:type="spellEnd"/>
      <w:r w:rsidRPr="006C2978">
        <w:rPr>
          <w:b/>
          <w:i/>
        </w:rPr>
        <w:t xml:space="preserve">. </w:t>
      </w:r>
      <w:proofErr w:type="spellStart"/>
      <w:r w:rsidRPr="006C2978">
        <w:rPr>
          <w:b/>
          <w:i/>
        </w:rPr>
        <w:t>Неоперационные</w:t>
      </w:r>
      <w:proofErr w:type="spellEnd"/>
      <w:r w:rsidRPr="006C2978">
        <w:rPr>
          <w:b/>
          <w:i/>
        </w:rPr>
        <w:t xml:space="preserve"> расходы/доходы, а именно изменения резерва под ОКУ (ожидаемые кредитные убытки) и прочие убытки от обесценения и резервы, в сумме составили - 0.1 млрд руб. против +0.2 млрд руб. в базовом периоде, оказав несущественное влияние на динамику показателя EBITDA.</w:t>
      </w:r>
    </w:p>
    <w:p w:rsidR="00447745" w:rsidRPr="001C61BE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054600">
        <w:rPr>
          <w:b/>
          <w:i/>
        </w:rPr>
        <w:t xml:space="preserve">Динамика рентабельности по EBITDA определяется </w:t>
      </w:r>
      <w:r w:rsidRPr="006C2978">
        <w:rPr>
          <w:b/>
          <w:i/>
        </w:rPr>
        <w:t xml:space="preserve">соотношением динамики показателя EBITDA и динамики выручки. В числителе значимое давление на показатель оказали операционные расходы в отчётном периоде, темпы роста которых превысили темпы роста выручки. Как следствие, рентабельность по EBITDA снизилась на 8 </w:t>
      </w:r>
      <w:proofErr w:type="spellStart"/>
      <w:r w:rsidRPr="006C2978">
        <w:rPr>
          <w:b/>
          <w:i/>
        </w:rPr>
        <w:t>п.п</w:t>
      </w:r>
      <w:proofErr w:type="spellEnd"/>
      <w:r w:rsidRPr="006C2978">
        <w:rPr>
          <w:b/>
          <w:i/>
        </w:rPr>
        <w:t>.</w:t>
      </w:r>
    </w:p>
    <w:p w:rsidR="00447745" w:rsidRPr="00CB050C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bookmarkStart w:id="23" w:name="_Hlk176789190"/>
      <w:r w:rsidRPr="00CB050C">
        <w:rPr>
          <w:b/>
          <w:i/>
        </w:rPr>
        <w:t xml:space="preserve">Динамика чистой прибыли в большей степени объясняется теми же факторами, что и динамика показателя EBITDA. Небольшие расхождения могут быть связаны с эффективной налоговой ставкой и расходами на амортизацию. </w:t>
      </w:r>
      <w:r w:rsidRPr="006C2978">
        <w:rPr>
          <w:b/>
          <w:i/>
        </w:rPr>
        <w:t>Расходы на амортизацию увеличились на 2.9%. Амортизация нематериальных активов выросла на 6.1%, тогда как амортизация основных средств снизилась на 8.8%. Эффективная налоговая ставка в отчётном периоде составила 19.8% против 19.7% в базовом периоде.</w:t>
      </w:r>
    </w:p>
    <w:bookmarkEnd w:id="23"/>
    <w:p w:rsidR="00447745" w:rsidRPr="001C61BE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CB050C">
        <w:rPr>
          <w:b/>
          <w:i/>
        </w:rPr>
        <w:t xml:space="preserve">Динамика показателя «Чистые денежные средства, полученные от операционной деятельности» главным образом обусловлена </w:t>
      </w:r>
      <w:r w:rsidRPr="006C2978">
        <w:rPr>
          <w:b/>
          <w:i/>
        </w:rPr>
        <w:t>существенным увеличением кредиторской задолженности перед депонентами и контрагентами в отчётном периоде (+ 123.6 млн руб.), а также оттоком клиентских остатков в базовом периоде. В отчётном периоде произошёл отток клиентских средств в размере 254.4 млн руб., тогда как в базовом периоде отток клиентских средств составил 395.5 млн руб. Эффект на показатель в отчётном периоде был частично скомпенсирован сокращением средств в финансовых организациях (- 76.4 млн руб.). Показатель является расчётной технической величиной.</w:t>
      </w:r>
    </w:p>
    <w:p w:rsidR="00447745" w:rsidRPr="006E78C6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CB050C">
        <w:rPr>
          <w:b/>
          <w:i/>
        </w:rPr>
        <w:t xml:space="preserve">Динамика капитальных затрат </w:t>
      </w:r>
      <w:r w:rsidRPr="006C2978">
        <w:rPr>
          <w:b/>
          <w:i/>
        </w:rPr>
        <w:t xml:space="preserve">обусловлена темпами реализации программы </w:t>
      </w:r>
      <w:r w:rsidRPr="006C2978">
        <w:rPr>
          <w:b/>
          <w:i/>
        </w:rPr>
        <w:lastRenderedPageBreak/>
        <w:t>обновления программного и аппаратного обеспечения.</w:t>
      </w:r>
    </w:p>
    <w:p w:rsidR="00447745" w:rsidRPr="00CB050C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1C61BE">
        <w:rPr>
          <w:b/>
          <w:i/>
        </w:rPr>
        <w:t xml:space="preserve">Динамика показателя «Свободный денежный поток» главным образом обусловлена </w:t>
      </w:r>
      <w:r w:rsidRPr="006C2978">
        <w:rPr>
          <w:b/>
          <w:i/>
        </w:rPr>
        <w:t>существенным увеличением кредиторской задолженности перед депонентами и контрагентами в отчётном периоде, а также оттоком клиентских остатков в базовом периоде. В отчётном периоде произошёл отток клиентских средств в размере 254.4 млн руб., тогда как в базовом периоде отток клиентских средств составил 395.5 млн руб. Эффект на показатель в отчётном периоде был частично скомпенсирован сокращением средств в финансовых организациях. Показатель является расчётной технической величиной, полученной на основании консолидированного отчёта о движении денежных средств.</w:t>
      </w:r>
    </w:p>
    <w:p w:rsidR="00447745" w:rsidRPr="001C61BE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054600">
        <w:rPr>
          <w:b/>
          <w:i/>
        </w:rPr>
        <w:t xml:space="preserve">Рост показателя «Собственные денежные средства» </w:t>
      </w:r>
      <w:r w:rsidRPr="006C2978">
        <w:rPr>
          <w:b/>
          <w:i/>
        </w:rPr>
        <w:t>обусловлен увеличением чистой прибыли, необходимостью поддержания регуляторных нормативов соответственно масштабу бизнеса и реализацией программы обновления программного и аппаратного обеспечения. В отчётном периоде были выплачены дивиденды в размере 65% от чистой прибыли по МСФО, что объясняет слабо выраженную динамику собственных денежных средств на фоне высокого темпа роста чистой прибыли.</w:t>
      </w:r>
    </w:p>
    <w:p w:rsidR="00447745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CB050C">
        <w:rPr>
          <w:b/>
          <w:i/>
        </w:rPr>
        <w:t>Динамика показателя «Отношение чистого долга к EBITDA за предыдущие 12 месяцев» объясняется т</w:t>
      </w:r>
      <w:r w:rsidRPr="00054600">
        <w:rPr>
          <w:b/>
          <w:i/>
        </w:rPr>
        <w:t>ем, что у компании отсутствует долговая нагрузка и имеются денежные средства.</w:t>
      </w:r>
      <w:bookmarkStart w:id="24" w:name="_Toc113954718"/>
      <w:bookmarkStart w:id="25" w:name="_Toc139292027"/>
      <w:bookmarkStart w:id="26" w:name="_Toc161055597"/>
    </w:p>
    <w:p w:rsidR="00447745" w:rsidRPr="00274DDA" w:rsidRDefault="00447745" w:rsidP="0044774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054600">
        <w:rPr>
          <w:b/>
          <w:i/>
        </w:rPr>
        <w:t xml:space="preserve">Динамика собственного капитала компании в отчётном периоде объясняется </w:t>
      </w:r>
      <w:r w:rsidRPr="006C2978">
        <w:rPr>
          <w:b/>
          <w:i/>
        </w:rPr>
        <w:t>увеличением нераспределённой прибыли на 30.0 млрд руб</w:t>
      </w:r>
      <w:r>
        <w:rPr>
          <w:b/>
          <w:i/>
        </w:rPr>
        <w:t>.</w:t>
      </w:r>
      <w:r w:rsidRPr="006C2978">
        <w:rPr>
          <w:b/>
          <w:i/>
        </w:rPr>
        <w:t xml:space="preserve"> с учётом выплаты дивидендов. Несмотря на увеличение среднегодового размера капитала год-к-году, относительный прирост чистой прибыли был выше, поэтому наблюдается увеличение показателя ROE.</w:t>
      </w:r>
    </w:p>
    <w:p w:rsidR="00B930FB" w:rsidRPr="00590C04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r w:rsidRPr="00590C04">
        <w:rPr>
          <w:b/>
          <w:bCs/>
        </w:rPr>
        <w:t>Сведения об основных поставщиках</w:t>
      </w:r>
      <w:bookmarkEnd w:id="24"/>
      <w:r w:rsidR="0002208B" w:rsidRPr="00590C04">
        <w:rPr>
          <w:b/>
          <w:bCs/>
        </w:rPr>
        <w:t xml:space="preserve"> эмитента</w:t>
      </w:r>
      <w:bookmarkEnd w:id="25"/>
      <w:bookmarkEnd w:id="26"/>
    </w:p>
    <w:p w:rsidR="00447745" w:rsidRPr="00F93977" w:rsidRDefault="00447745" w:rsidP="004477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highlight w:val="cyan"/>
        </w:rPr>
      </w:pPr>
      <w:bookmarkStart w:id="27" w:name="_Hlk176789344"/>
      <w:r w:rsidRPr="00DC28C2">
        <w:rPr>
          <w:b/>
          <w:bCs/>
          <w:i/>
          <w:iCs/>
        </w:rPr>
        <w:t xml:space="preserve">Информация настоящего пункта раскрывается на основе данных </w:t>
      </w:r>
      <w:r>
        <w:rPr>
          <w:b/>
          <w:bCs/>
          <w:i/>
          <w:iCs/>
        </w:rPr>
        <w:t>обобщенной консолидированной промежуточной финансовой отчетности (далее – «</w:t>
      </w:r>
      <w:r w:rsidRPr="00DC28C2">
        <w:rPr>
          <w:b/>
          <w:bCs/>
          <w:i/>
          <w:iCs/>
        </w:rPr>
        <w:t>ОК</w:t>
      </w:r>
      <w:r>
        <w:rPr>
          <w:b/>
          <w:bCs/>
          <w:i/>
          <w:iCs/>
        </w:rPr>
        <w:t>П</w:t>
      </w:r>
      <w:r w:rsidRPr="00DC28C2">
        <w:rPr>
          <w:b/>
          <w:bCs/>
          <w:i/>
          <w:iCs/>
        </w:rPr>
        <w:t>ФО</w:t>
      </w:r>
      <w:r>
        <w:rPr>
          <w:b/>
          <w:bCs/>
          <w:i/>
          <w:iCs/>
        </w:rPr>
        <w:t>»)</w:t>
      </w:r>
      <w:r w:rsidRPr="00DC28C2">
        <w:rPr>
          <w:b/>
          <w:bCs/>
          <w:i/>
          <w:iCs/>
        </w:rPr>
        <w:t>.</w:t>
      </w:r>
    </w:p>
    <w:p w:rsidR="00447745" w:rsidRPr="00DC28C2" w:rsidRDefault="00447745" w:rsidP="00447745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Доля о</w:t>
      </w:r>
      <w:r w:rsidRPr="00DC28C2">
        <w:rPr>
          <w:b/>
          <w:bCs/>
          <w:i/>
          <w:iCs/>
        </w:rPr>
        <w:t xml:space="preserve">сновных внутригрупповых поставщиков </w:t>
      </w:r>
      <w:r>
        <w:rPr>
          <w:b/>
          <w:bCs/>
          <w:i/>
          <w:iCs/>
        </w:rPr>
        <w:t xml:space="preserve">составляет 0%, доля основных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поставщиков – 100%</w:t>
      </w:r>
      <w:r w:rsidRPr="00DC28C2">
        <w:rPr>
          <w:b/>
          <w:bCs/>
          <w:i/>
          <w:iCs/>
        </w:rPr>
        <w:t>.</w:t>
      </w:r>
    </w:p>
    <w:p w:rsidR="00447745" w:rsidRPr="00F93977" w:rsidRDefault="00447745" w:rsidP="004477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highlight w:val="cyan"/>
        </w:rPr>
      </w:pPr>
      <w:bookmarkStart w:id="28" w:name="_Toc113954719"/>
      <w:bookmarkStart w:id="29" w:name="_Toc139292028"/>
      <w:bookmarkStart w:id="30" w:name="_Toc161055598"/>
      <w:bookmarkEnd w:id="27"/>
      <w:r w:rsidRPr="00DC28C2">
        <w:t xml:space="preserve">Уровень (количественный критерий) существенности объема и (или) доли поставок основного поставщика: </w:t>
      </w:r>
      <w:r w:rsidRPr="00DC28C2">
        <w:rPr>
          <w:b/>
          <w:i/>
        </w:rPr>
        <w:t xml:space="preserve">уровень существенности доли составляет 10% от объема поставок сырья и товаров (работ, услуг), осуществленных </w:t>
      </w:r>
      <w:proofErr w:type="spellStart"/>
      <w:r w:rsidRPr="00DC28C2">
        <w:rPr>
          <w:b/>
          <w:i/>
        </w:rPr>
        <w:t>внешнегрупповыми</w:t>
      </w:r>
      <w:proofErr w:type="spellEnd"/>
      <w:r w:rsidRPr="00DC28C2">
        <w:rPr>
          <w:b/>
          <w:i/>
        </w:rPr>
        <w:t xml:space="preserve"> поставщиками.</w:t>
      </w:r>
    </w:p>
    <w:p w:rsidR="00447745" w:rsidRPr="00F93977" w:rsidRDefault="00447745" w:rsidP="0044774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highlight w:val="cyan"/>
        </w:rPr>
      </w:pPr>
      <w:r w:rsidRPr="00DC28C2">
        <w:t>Сведения об основных поставщиках группы эмитента, являющихся лицами, не входящими в группу эмитента (</w:t>
      </w:r>
      <w:proofErr w:type="spellStart"/>
      <w:r w:rsidRPr="00DC28C2">
        <w:t>внешнегрупповые</w:t>
      </w:r>
      <w:proofErr w:type="spellEnd"/>
      <w:r w:rsidRPr="00DC28C2">
        <w:t xml:space="preserve"> поставщики), подпадающих под определенный эмитентом уровень существенности: </w:t>
      </w:r>
      <w:proofErr w:type="spellStart"/>
      <w:r w:rsidRPr="00DC28C2">
        <w:rPr>
          <w:b/>
          <w:i/>
        </w:rPr>
        <w:t>внешнегрупповых</w:t>
      </w:r>
      <w:proofErr w:type="spellEnd"/>
      <w:r w:rsidRPr="00DC28C2">
        <w:rPr>
          <w:b/>
          <w:i/>
        </w:rPr>
        <w:t xml:space="preserve"> поставщиков, подпадающих под определенный эмитентом уровень существенности, нет.</w:t>
      </w:r>
    </w:p>
    <w:p w:rsidR="00B930FB" w:rsidRPr="00590C04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r w:rsidRPr="00590C04">
        <w:rPr>
          <w:b/>
          <w:bCs/>
        </w:rPr>
        <w:t>Сведения об основных дебиторах</w:t>
      </w:r>
      <w:bookmarkEnd w:id="28"/>
      <w:r w:rsidR="0002208B" w:rsidRPr="00590C04">
        <w:rPr>
          <w:b/>
          <w:bCs/>
        </w:rPr>
        <w:t xml:space="preserve"> эмитента</w:t>
      </w:r>
      <w:bookmarkEnd w:id="29"/>
      <w:bookmarkEnd w:id="30"/>
    </w:p>
    <w:p w:rsidR="00745BD1" w:rsidRPr="00F93977" w:rsidRDefault="00745BD1" w:rsidP="00745BD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b/>
          <w:bCs/>
          <w:i/>
          <w:iCs/>
          <w:highlight w:val="cyan"/>
        </w:rPr>
      </w:pPr>
      <w:bookmarkStart w:id="31" w:name="_Hlk146188246"/>
      <w:r w:rsidRPr="00DC28C2">
        <w:rPr>
          <w:b/>
          <w:bCs/>
          <w:i/>
          <w:iCs/>
        </w:rPr>
        <w:t>Информация настоящего пункта раскрывается на основе данных ОК</w:t>
      </w:r>
      <w:r>
        <w:rPr>
          <w:b/>
          <w:bCs/>
          <w:i/>
          <w:iCs/>
        </w:rPr>
        <w:t>П</w:t>
      </w:r>
      <w:r w:rsidRPr="00DC28C2">
        <w:rPr>
          <w:b/>
          <w:bCs/>
          <w:i/>
          <w:iCs/>
        </w:rPr>
        <w:t>ФО.</w:t>
      </w:r>
    </w:p>
    <w:p w:rsidR="00745BD1" w:rsidRDefault="00745BD1" w:rsidP="00745BD1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Доля о</w:t>
      </w:r>
      <w:r w:rsidRPr="00DC28C2">
        <w:rPr>
          <w:b/>
          <w:bCs/>
          <w:i/>
          <w:iCs/>
        </w:rPr>
        <w:t xml:space="preserve">сновных внутригрупповых </w:t>
      </w:r>
      <w:r>
        <w:rPr>
          <w:b/>
          <w:bCs/>
          <w:i/>
          <w:iCs/>
        </w:rPr>
        <w:t>дебиторов</w:t>
      </w:r>
      <w:r w:rsidRPr="00DC28C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составляет 0%, доля основных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дебиторов – 100%</w:t>
      </w:r>
      <w:r w:rsidRPr="00DC28C2">
        <w:rPr>
          <w:b/>
          <w:bCs/>
          <w:i/>
          <w:iCs/>
        </w:rPr>
        <w:t>.</w:t>
      </w:r>
    </w:p>
    <w:p w:rsidR="00C93B2C" w:rsidRDefault="00C93B2C" w:rsidP="00C93B2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DC28C2">
        <w:rPr>
          <w:bCs/>
          <w:iCs/>
        </w:rPr>
        <w:t>Уровень существенности дебиторской задолженности, приходящейся на долю основного дебитора:</w:t>
      </w:r>
      <w:r w:rsidRPr="00DC28C2">
        <w:rPr>
          <w:b/>
          <w:bCs/>
          <w:i/>
          <w:iCs/>
        </w:rPr>
        <w:t xml:space="preserve"> </w:t>
      </w:r>
      <w:proofErr w:type="gramStart"/>
      <w:r w:rsidRPr="00DC28C2">
        <w:rPr>
          <w:b/>
          <w:bCs/>
          <w:i/>
          <w:iCs/>
        </w:rPr>
        <w:t>уровень существенности дебиторской задолженности</w:t>
      </w:r>
      <w:proofErr w:type="gramEnd"/>
      <w:r w:rsidRPr="00DC28C2">
        <w:rPr>
          <w:b/>
          <w:bCs/>
          <w:i/>
          <w:iCs/>
        </w:rPr>
        <w:t xml:space="preserve"> составляет 10% от общей суммы дебиторской задолженности, приходящейся на </w:t>
      </w:r>
      <w:proofErr w:type="spellStart"/>
      <w:r w:rsidRPr="00DC28C2">
        <w:rPr>
          <w:b/>
          <w:bCs/>
          <w:i/>
          <w:iCs/>
        </w:rPr>
        <w:t>внешнегрупповых</w:t>
      </w:r>
      <w:proofErr w:type="spellEnd"/>
      <w:r w:rsidRPr="00DC28C2">
        <w:rPr>
          <w:b/>
          <w:bCs/>
          <w:i/>
          <w:iCs/>
        </w:rPr>
        <w:t xml:space="preserve"> дебиторов на дату окончания соответствующего отчетного периода.</w:t>
      </w:r>
    </w:p>
    <w:p w:rsidR="00C93B2C" w:rsidRDefault="00C93B2C" w:rsidP="00C93B2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DC28C2">
        <w:rPr>
          <w:bCs/>
          <w:iCs/>
        </w:rPr>
        <w:t>Основные дебиторы эмитента, являющиеся лицами, не входящими в группу эмитента (</w:t>
      </w:r>
      <w:proofErr w:type="spellStart"/>
      <w:r w:rsidRPr="00DC28C2">
        <w:rPr>
          <w:bCs/>
          <w:iCs/>
        </w:rPr>
        <w:t>внешнегрупповые</w:t>
      </w:r>
      <w:proofErr w:type="spellEnd"/>
      <w:r w:rsidRPr="00DC28C2">
        <w:rPr>
          <w:bCs/>
          <w:iCs/>
        </w:rPr>
        <w:t xml:space="preserve"> дебиторы), имеющие для эмитента существенное значение, подпадающие под определенный эмитентом уровень существенности:</w:t>
      </w:r>
      <w:r w:rsidRPr="00DC28C2">
        <w:rPr>
          <w:b/>
          <w:bCs/>
          <w:i/>
          <w:iCs/>
        </w:rPr>
        <w:t xml:space="preserve"> </w:t>
      </w:r>
      <w:proofErr w:type="spellStart"/>
      <w:r w:rsidRPr="00DC28C2">
        <w:rPr>
          <w:b/>
          <w:bCs/>
          <w:i/>
          <w:iCs/>
        </w:rPr>
        <w:t>внешнегрупповых</w:t>
      </w:r>
      <w:proofErr w:type="spellEnd"/>
      <w:r w:rsidRPr="00DC28C2">
        <w:rPr>
          <w:b/>
          <w:bCs/>
          <w:i/>
          <w:iCs/>
        </w:rPr>
        <w:t xml:space="preserve"> дебиторов, подпадающих под определенный эмитентом уровень существенности, нет.</w:t>
      </w:r>
    </w:p>
    <w:p w:rsidR="00465910" w:rsidRDefault="00465910" w:rsidP="00C93B2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</w:p>
    <w:p w:rsidR="00465910" w:rsidRPr="00C93B2C" w:rsidRDefault="00465910" w:rsidP="00C93B2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</w:p>
    <w:p w:rsidR="00B930FB" w:rsidRPr="00590C04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360" w:after="360" w:line="240" w:lineRule="auto"/>
        <w:ind w:left="391" w:hanging="391"/>
        <w:jc w:val="both"/>
        <w:outlineLvl w:val="1"/>
        <w:rPr>
          <w:b/>
          <w:bCs/>
        </w:rPr>
      </w:pPr>
      <w:bookmarkStart w:id="32" w:name="_Toc113954720"/>
      <w:bookmarkStart w:id="33" w:name="_Toc139292029"/>
      <w:bookmarkStart w:id="34" w:name="_Toc161055599"/>
      <w:bookmarkEnd w:id="31"/>
      <w:r w:rsidRPr="00590C04">
        <w:rPr>
          <w:b/>
          <w:bCs/>
        </w:rPr>
        <w:lastRenderedPageBreak/>
        <w:t>Сведения об обязательствах эмитента</w:t>
      </w:r>
      <w:bookmarkEnd w:id="32"/>
      <w:bookmarkEnd w:id="33"/>
      <w:bookmarkEnd w:id="34"/>
    </w:p>
    <w:p w:rsidR="00B930FB" w:rsidRPr="00590C04" w:rsidRDefault="00B930FB" w:rsidP="00067721">
      <w:pPr>
        <w:pStyle w:val="30"/>
        <w:numPr>
          <w:ilvl w:val="2"/>
          <w:numId w:val="33"/>
        </w:numPr>
        <w:tabs>
          <w:tab w:val="num" w:pos="360"/>
        </w:tabs>
        <w:spacing w:before="0" w:after="120"/>
        <w:ind w:left="567" w:hanging="567"/>
        <w:rPr>
          <w:rFonts w:ascii="Times New Roman" w:hAnsi="Times New Roman"/>
          <w:sz w:val="22"/>
          <w:szCs w:val="22"/>
        </w:rPr>
      </w:pPr>
      <w:bookmarkStart w:id="35" w:name="_Toc113954721"/>
      <w:bookmarkStart w:id="36" w:name="_Toc139292030"/>
      <w:bookmarkStart w:id="37" w:name="_Toc161055600"/>
      <w:r w:rsidRPr="00590C04">
        <w:rPr>
          <w:rFonts w:ascii="Times New Roman" w:hAnsi="Times New Roman"/>
          <w:sz w:val="22"/>
          <w:szCs w:val="22"/>
        </w:rPr>
        <w:t>Сведения об основных кредиторах</w:t>
      </w:r>
      <w:bookmarkEnd w:id="35"/>
      <w:r w:rsidR="0002208B" w:rsidRPr="00590C04">
        <w:rPr>
          <w:rFonts w:ascii="Times New Roman" w:hAnsi="Times New Roman"/>
          <w:sz w:val="22"/>
          <w:szCs w:val="22"/>
        </w:rPr>
        <w:t xml:space="preserve"> эмитента</w:t>
      </w:r>
      <w:bookmarkEnd w:id="36"/>
      <w:bookmarkEnd w:id="37"/>
    </w:p>
    <w:p w:rsidR="00C93B2C" w:rsidRPr="00257621" w:rsidRDefault="00C93B2C" w:rsidP="00C93B2C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bookmarkStart w:id="38" w:name="_Hlk146188183"/>
      <w:r w:rsidRPr="00257621">
        <w:rPr>
          <w:b/>
          <w:bCs/>
          <w:i/>
          <w:iCs/>
        </w:rPr>
        <w:t>Информация настоящего пункта раскрывается на основе данных ОК</w:t>
      </w:r>
      <w:r>
        <w:rPr>
          <w:b/>
          <w:bCs/>
          <w:i/>
          <w:iCs/>
        </w:rPr>
        <w:t>П</w:t>
      </w:r>
      <w:r w:rsidRPr="00257621">
        <w:rPr>
          <w:b/>
          <w:bCs/>
          <w:i/>
          <w:iCs/>
        </w:rPr>
        <w:t>ФО.</w:t>
      </w:r>
    </w:p>
    <w:p w:rsidR="00C93B2C" w:rsidRPr="00257621" w:rsidRDefault="00C93B2C" w:rsidP="00C93B2C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 xml:space="preserve">Доля основных внутригрупповых кредиторов составляет 0%, доля основных </w:t>
      </w:r>
      <w:proofErr w:type="spellStart"/>
      <w:r w:rsidRPr="00257621">
        <w:rPr>
          <w:b/>
          <w:bCs/>
          <w:i/>
          <w:iCs/>
        </w:rPr>
        <w:t>внешнегрупповых</w:t>
      </w:r>
      <w:proofErr w:type="spellEnd"/>
      <w:r w:rsidRPr="00257621">
        <w:rPr>
          <w:b/>
          <w:bCs/>
          <w:i/>
          <w:iCs/>
        </w:rPr>
        <w:t xml:space="preserve"> кредиторов – 100%.</w:t>
      </w:r>
    </w:p>
    <w:p w:rsidR="00C93B2C" w:rsidRPr="00257621" w:rsidRDefault="00C93B2C" w:rsidP="00C93B2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257621">
        <w:t xml:space="preserve">Уровень существенности кредиторской задолженности, приходящейся на долю основного кредитора: </w:t>
      </w:r>
      <w:proofErr w:type="gramStart"/>
      <w:r w:rsidRPr="00257621">
        <w:rPr>
          <w:b/>
          <w:i/>
        </w:rPr>
        <w:t>уровень существенности кредиторской задолженности</w:t>
      </w:r>
      <w:proofErr w:type="gramEnd"/>
      <w:r w:rsidRPr="00257621">
        <w:rPr>
          <w:b/>
          <w:i/>
        </w:rPr>
        <w:t xml:space="preserve"> составляет 10% от суммы кредиторской задолженности, приходящейся на </w:t>
      </w:r>
      <w:proofErr w:type="spellStart"/>
      <w:r w:rsidRPr="00257621">
        <w:rPr>
          <w:b/>
          <w:i/>
        </w:rPr>
        <w:t>внешнегрупповых</w:t>
      </w:r>
      <w:proofErr w:type="spellEnd"/>
      <w:r w:rsidRPr="00257621">
        <w:rPr>
          <w:b/>
          <w:i/>
        </w:rPr>
        <w:t xml:space="preserve"> кредиторов на дату окончания соответствующего отчетного периода.</w:t>
      </w:r>
    </w:p>
    <w:p w:rsidR="00B930FB" w:rsidRPr="00590C04" w:rsidRDefault="00B930FB" w:rsidP="00067721">
      <w:pPr>
        <w:pStyle w:val="30"/>
        <w:numPr>
          <w:ilvl w:val="2"/>
          <w:numId w:val="33"/>
        </w:numPr>
        <w:tabs>
          <w:tab w:val="num" w:pos="360"/>
        </w:tabs>
        <w:spacing w:before="360" w:after="120"/>
        <w:ind w:left="567" w:hanging="567"/>
        <w:rPr>
          <w:rFonts w:ascii="Times New Roman" w:hAnsi="Times New Roman"/>
          <w:sz w:val="22"/>
          <w:szCs w:val="22"/>
        </w:rPr>
      </w:pPr>
      <w:bookmarkStart w:id="39" w:name="_Toc113954722"/>
      <w:bookmarkStart w:id="40" w:name="_Toc139292031"/>
      <w:bookmarkStart w:id="41" w:name="_Toc161055601"/>
      <w:bookmarkEnd w:id="38"/>
      <w:r w:rsidRPr="00590C04">
        <w:rPr>
          <w:rFonts w:ascii="Times New Roman" w:hAnsi="Times New Roman"/>
          <w:sz w:val="22"/>
          <w:szCs w:val="22"/>
        </w:rPr>
        <w:t>Сведения об обязательствах эмитента из предоставленного обеспечения</w:t>
      </w:r>
      <w:bookmarkEnd w:id="39"/>
      <w:bookmarkEnd w:id="40"/>
      <w:bookmarkEnd w:id="41"/>
    </w:p>
    <w:p w:rsidR="00C93B2C" w:rsidRPr="003E79C2" w:rsidRDefault="00C93B2C" w:rsidP="00C93B2C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bookmarkStart w:id="42" w:name="_Toc113954723"/>
      <w:bookmarkStart w:id="43" w:name="_Toc139292032"/>
      <w:bookmarkStart w:id="44" w:name="_Toc161055602"/>
      <w:r w:rsidRPr="003E79C2">
        <w:rPr>
          <w:b/>
          <w:bCs/>
          <w:i/>
          <w:iCs/>
        </w:rPr>
        <w:t>Информация настоящего пункта раскрывается на основе данных ОК</w:t>
      </w:r>
      <w:r>
        <w:rPr>
          <w:b/>
          <w:bCs/>
          <w:i/>
          <w:iCs/>
        </w:rPr>
        <w:t>П</w:t>
      </w:r>
      <w:r w:rsidRPr="003E79C2">
        <w:rPr>
          <w:b/>
          <w:bCs/>
          <w:i/>
          <w:iCs/>
        </w:rPr>
        <w:t>ФО.</w:t>
      </w:r>
    </w:p>
    <w:p w:rsidR="00C93B2C" w:rsidRPr="003E79C2" w:rsidRDefault="00C93B2C" w:rsidP="00C93B2C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3E79C2">
        <w:rPr>
          <w:bCs/>
          <w:iCs/>
        </w:rPr>
        <w:t xml:space="preserve">Уровень существенности размера предоставленного обеспечения: </w:t>
      </w:r>
      <w:r w:rsidRPr="003E79C2">
        <w:rPr>
          <w:b/>
          <w:bCs/>
          <w:i/>
          <w:iCs/>
        </w:rPr>
        <w:t>10% от размера обеспечения, предоставленного организациями, входящими в группу эмитента, лицам, не входящим в группу эмитента.</w:t>
      </w:r>
    </w:p>
    <w:p w:rsidR="00C93B2C" w:rsidRPr="003E79C2" w:rsidRDefault="00C93B2C" w:rsidP="00C93B2C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Cs/>
          <w:iCs/>
        </w:rPr>
      </w:pPr>
      <w:r w:rsidRPr="003E79C2">
        <w:rPr>
          <w:bCs/>
          <w:iCs/>
        </w:rPr>
        <w:t xml:space="preserve">Размер обеспечения, предоставленного лицами, входящими в группу эмитента, иным лицам, входящим в группу эмитента, и лицам, не входящим в нее: </w:t>
      </w:r>
      <w:r w:rsidRPr="003E79C2">
        <w:rPr>
          <w:b/>
          <w:bCs/>
          <w:i/>
          <w:iCs/>
        </w:rPr>
        <w:t>указанных сделок нет.</w:t>
      </w:r>
    </w:p>
    <w:p w:rsidR="00C93B2C" w:rsidRPr="003E79C2" w:rsidRDefault="00C93B2C" w:rsidP="00C93B2C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Cs/>
          <w:iCs/>
          <w:highlight w:val="cyan"/>
        </w:rPr>
      </w:pPr>
      <w:r w:rsidRPr="003E79C2">
        <w:rPr>
          <w:bCs/>
          <w:iCs/>
        </w:rPr>
        <w:t xml:space="preserve">Совершенные эмитентом (организациями, входящими в группу эмитента) сделки по предоставлению обеспечения, имеющей для эмитента (группы эмитента) существенное значение: </w:t>
      </w:r>
      <w:r w:rsidRPr="003E79C2">
        <w:rPr>
          <w:b/>
          <w:bCs/>
          <w:i/>
          <w:iCs/>
        </w:rPr>
        <w:t>указанных сделок нет.</w:t>
      </w:r>
    </w:p>
    <w:p w:rsidR="00B930FB" w:rsidRPr="00590C04" w:rsidRDefault="00B930FB" w:rsidP="00067721">
      <w:pPr>
        <w:pStyle w:val="30"/>
        <w:numPr>
          <w:ilvl w:val="2"/>
          <w:numId w:val="33"/>
        </w:numPr>
        <w:tabs>
          <w:tab w:val="num" w:pos="360"/>
        </w:tabs>
        <w:spacing w:before="360" w:after="120"/>
        <w:ind w:left="567" w:hanging="567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Сведения о прочих существенных обязательствах эмитента</w:t>
      </w:r>
      <w:bookmarkEnd w:id="42"/>
      <w:bookmarkEnd w:id="43"/>
      <w:bookmarkEnd w:id="44"/>
    </w:p>
    <w:p w:rsidR="00C93B2C" w:rsidRPr="003E79C2" w:rsidRDefault="00C93B2C" w:rsidP="00C93B2C">
      <w:pPr>
        <w:spacing w:after="0"/>
        <w:jc w:val="both"/>
        <w:rPr>
          <w:b/>
          <w:bCs/>
          <w:i/>
          <w:iCs/>
        </w:rPr>
      </w:pPr>
      <w:bookmarkStart w:id="45" w:name="_Toc113954724"/>
      <w:bookmarkStart w:id="46" w:name="_Toc139292033"/>
      <w:bookmarkStart w:id="47" w:name="_Toc161055603"/>
      <w:r w:rsidRPr="003E79C2">
        <w:rPr>
          <w:b/>
          <w:bCs/>
          <w:i/>
          <w:iCs/>
        </w:rPr>
        <w:t>Прочих обязательств, которые, по мнению эмитента, могут существенным образом воздействовать на финансовое положение эмитента (группы эмитента), в том числе на ликвидность, источники финансирования и условия их использования, результаты деятельности и расходы, не имеется.</w:t>
      </w:r>
    </w:p>
    <w:p w:rsidR="00B0240A" w:rsidRPr="00590C04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r w:rsidRPr="00590C04">
        <w:rPr>
          <w:b/>
          <w:bCs/>
        </w:rPr>
        <w:t>Сведения о перспективах развития эмитента</w:t>
      </w:r>
      <w:bookmarkEnd w:id="45"/>
      <w:bookmarkEnd w:id="46"/>
      <w:bookmarkEnd w:id="47"/>
    </w:p>
    <w:p w:rsidR="00A34523" w:rsidRDefault="00A34523" w:rsidP="00A34523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i/>
          <w:iCs/>
        </w:rPr>
      </w:pPr>
      <w:r w:rsidRPr="00A13162">
        <w:rPr>
          <w:b/>
          <w:bCs/>
          <w:i/>
          <w:iCs/>
        </w:rPr>
        <w:t>Не указывается в данном отчетном периоде.</w:t>
      </w:r>
    </w:p>
    <w:p w:rsidR="00B930FB" w:rsidRPr="00B930FB" w:rsidRDefault="00B930FB" w:rsidP="00067721">
      <w:pPr>
        <w:widowControl w:val="0"/>
        <w:numPr>
          <w:ilvl w:val="1"/>
          <w:numId w:val="33"/>
        </w:numPr>
        <w:tabs>
          <w:tab w:val="num" w:pos="360"/>
        </w:tabs>
        <w:autoSpaceDE w:val="0"/>
        <w:autoSpaceDN w:val="0"/>
        <w:adjustRightInd w:val="0"/>
        <w:spacing w:before="360" w:after="0" w:line="240" w:lineRule="auto"/>
        <w:ind w:left="391" w:hanging="391"/>
        <w:jc w:val="both"/>
        <w:outlineLvl w:val="1"/>
        <w:rPr>
          <w:b/>
          <w:bCs/>
        </w:rPr>
      </w:pPr>
      <w:bookmarkStart w:id="48" w:name="_Toc113954725"/>
      <w:bookmarkStart w:id="49" w:name="_Toc139292034"/>
      <w:bookmarkStart w:id="50" w:name="_Toc161055604"/>
      <w:r w:rsidRPr="00B930FB">
        <w:rPr>
          <w:b/>
          <w:bCs/>
        </w:rPr>
        <w:t>Сведения о рисках, связанных с деятельностью эмитента</w:t>
      </w:r>
      <w:bookmarkEnd w:id="48"/>
      <w:bookmarkEnd w:id="49"/>
      <w:bookmarkEnd w:id="50"/>
    </w:p>
    <w:p w:rsidR="00B0240A" w:rsidRPr="00B0240A" w:rsidRDefault="00B930FB" w:rsidP="00CE2453">
      <w:pPr>
        <w:pStyle w:val="30"/>
        <w:spacing w:before="360" w:after="120" w:line="240" w:lineRule="auto"/>
        <w:rPr>
          <w:rFonts w:ascii="Times New Roman" w:hAnsi="Times New Roman"/>
          <w:sz w:val="22"/>
          <w:szCs w:val="22"/>
        </w:rPr>
      </w:pPr>
      <w:bookmarkStart w:id="51" w:name="_Toc113910477"/>
      <w:bookmarkStart w:id="52" w:name="_Toc113954726"/>
      <w:bookmarkStart w:id="53" w:name="_Toc139292035"/>
      <w:bookmarkStart w:id="54" w:name="_Toc161055605"/>
      <w:r w:rsidRPr="00590C04">
        <w:rPr>
          <w:rFonts w:ascii="Times New Roman" w:hAnsi="Times New Roman"/>
          <w:sz w:val="22"/>
          <w:szCs w:val="22"/>
        </w:rPr>
        <w:t>1.9.1. Отраслевые риски</w:t>
      </w:r>
      <w:bookmarkEnd w:id="51"/>
      <w:bookmarkEnd w:id="52"/>
      <w:bookmarkEnd w:id="53"/>
      <w:bookmarkEnd w:id="54"/>
    </w:p>
    <w:p w:rsidR="00A63EDA" w:rsidRPr="009739DB" w:rsidRDefault="00A63EDA" w:rsidP="00A63EDA">
      <w:pPr>
        <w:spacing w:after="0"/>
        <w:jc w:val="both"/>
      </w:pPr>
      <w:bookmarkStart w:id="55" w:name="_Toc113910478"/>
      <w:bookmarkStart w:id="56" w:name="_Toc113954727"/>
      <w:bookmarkStart w:id="57" w:name="_Toc139292036"/>
      <w:bookmarkStart w:id="58" w:name="_Toc161055606"/>
      <w:r w:rsidRPr="00833888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 года</w:t>
      </w:r>
      <w:r w:rsidRPr="00833888">
        <w:rPr>
          <w:b/>
          <w:bCs/>
          <w:i/>
        </w:rPr>
        <w:t>, существенных изменений нет.</w:t>
      </w:r>
    </w:p>
    <w:p w:rsidR="009739DB" w:rsidRPr="00B0240A" w:rsidRDefault="00B930FB" w:rsidP="00CE2453">
      <w:pPr>
        <w:pStyle w:val="30"/>
        <w:spacing w:before="360" w:after="120" w:line="240" w:lineRule="auto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1.9.2. Страновые и региональные риски</w:t>
      </w:r>
      <w:bookmarkStart w:id="59" w:name="_Hlk144845786"/>
      <w:bookmarkEnd w:id="55"/>
      <w:bookmarkEnd w:id="56"/>
      <w:bookmarkEnd w:id="57"/>
      <w:bookmarkEnd w:id="58"/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40E80">
        <w:t>Страновые риски: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Эмитент зарегистрирован в качестве налогоплательщика на территории Российской Федерации. Таким образом, основные страновые и региональные риски, влияющие на Эмитента, – это риски, характерные для Российской Федерации. Стабильность российской экономики во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многом зависит от эффективности предпринимаемых мер в сфере экономической, финансовой и денежно-кредитной политики, развития регулирования финансового рынка и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системы налогообложения.</w:t>
      </w:r>
    </w:p>
    <w:p w:rsidR="00A63EDA" w:rsidRPr="00240E80" w:rsidRDefault="00B0240A" w:rsidP="00A63EDA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</w:r>
      <w:r w:rsidR="00A63EDA" w:rsidRPr="00240E80">
        <w:rPr>
          <w:b/>
          <w:i/>
          <w:iCs/>
        </w:rPr>
        <w:t>Низкие темпы экономического роста в Российской Федерации мо</w:t>
      </w:r>
      <w:r w:rsidR="00A63EDA">
        <w:rPr>
          <w:b/>
          <w:i/>
          <w:iCs/>
        </w:rPr>
        <w:t>жет</w:t>
      </w:r>
      <w:r w:rsidR="00A63EDA" w:rsidRPr="00240E80">
        <w:rPr>
          <w:b/>
          <w:i/>
          <w:iCs/>
        </w:rPr>
        <w:t xml:space="preserve"> отрицательно сказаться на деятельности предприятий страны. Российская экономика в</w:t>
      </w:r>
      <w:r w:rsidR="00A63EDA">
        <w:rPr>
          <w:b/>
          <w:i/>
          <w:iCs/>
        </w:rPr>
        <w:t> </w:t>
      </w:r>
      <w:r w:rsidR="00A63EDA" w:rsidRPr="00240E80">
        <w:rPr>
          <w:b/>
          <w:i/>
          <w:iCs/>
        </w:rPr>
        <w:t xml:space="preserve">значительной </w:t>
      </w:r>
      <w:r w:rsidR="00A63EDA" w:rsidRPr="00240E80">
        <w:rPr>
          <w:b/>
          <w:i/>
          <w:iCs/>
        </w:rPr>
        <w:lastRenderedPageBreak/>
        <w:t xml:space="preserve">степени зависит от цен и уровня экспорта нефти и других природных ресурсов, от ситуации на мировых рынках, а также санкционных ограничений. </w:t>
      </w:r>
      <w:r w:rsidR="00A63EDA">
        <w:rPr>
          <w:b/>
          <w:i/>
          <w:iCs/>
        </w:rPr>
        <w:t>Н</w:t>
      </w:r>
      <w:r w:rsidR="00A63EDA" w:rsidRPr="00240E80">
        <w:rPr>
          <w:b/>
          <w:i/>
          <w:iCs/>
        </w:rPr>
        <w:t xml:space="preserve">еопределенность относительно будущего экономического роста может негативно повлиять на финансовое положение, результаты операций и экономические перспективы Эмитента. 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Эмитент также владеет долями в собственности ряда зарубежных компаний (в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 xml:space="preserve">частности, в Казахстане). Однако деятельность Эмитента в данных странах приносила менее 10 процентов доходов за последний завершенный отчетный период. 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Основные страновые риски, которые могут негативно повлиять на деятельность Эмитента:</w:t>
      </w:r>
    </w:p>
    <w:p w:rsidR="00A63EDA" w:rsidRPr="00D41EED" w:rsidRDefault="00A63EDA" w:rsidP="0006772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i/>
          <w:iCs/>
        </w:rPr>
      </w:pPr>
      <w:r>
        <w:rPr>
          <w:b/>
          <w:i/>
          <w:iCs/>
        </w:rPr>
        <w:t>низкие темпы экономического роста</w:t>
      </w:r>
      <w:r w:rsidRPr="00240E80">
        <w:rPr>
          <w:b/>
          <w:i/>
          <w:iCs/>
        </w:rPr>
        <w:t>;</w:t>
      </w:r>
    </w:p>
    <w:p w:rsidR="00A63EDA" w:rsidRPr="00D41EED" w:rsidRDefault="00A63EDA" w:rsidP="0006772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волатильность процентных ставок (для фондового рынка);</w:t>
      </w:r>
    </w:p>
    <w:p w:rsidR="00A63EDA" w:rsidRPr="00D41EED" w:rsidRDefault="00A63EDA" w:rsidP="0006772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задержки в принятии регуляторных инициатив на финансовом рынке;</w:t>
      </w:r>
    </w:p>
    <w:p w:rsidR="00A63EDA" w:rsidRPr="00D41EED" w:rsidRDefault="00A63EDA" w:rsidP="0006772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отток капитала из России;</w:t>
      </w:r>
    </w:p>
    <w:p w:rsidR="00A63EDA" w:rsidRPr="00240E80" w:rsidRDefault="00A63EDA" w:rsidP="0006772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санкционные риски.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before="240" w:line="240" w:lineRule="auto"/>
        <w:jc w:val="both"/>
      </w:pPr>
      <w:r w:rsidRPr="00240E80">
        <w:t>Санкционные риски: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ab/>
        <w:t>В результате введения экономических санкций в отношении России существует вероятность экономического спада в России, а также снижения темпов роста ее финансового сектора, что может негативно сказаться на прибыльности Эмитента. В этой связи Эмитент разрабатывает меры по сохранению уровня и обеспечению роста операционных доходов, в том числе за счет предложения новых продуктов и сервисов участникам рынка, одновременно обеспечивая контроль над уровнем расходов.</w:t>
      </w:r>
      <w:r w:rsidRPr="00240E80">
        <w:rPr>
          <w:b/>
          <w:i/>
          <w:iCs/>
        </w:rPr>
        <w:tab/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Региональные риски: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Эмитент зарегистрирован на территории города Москвы – одного из наиболее стабильных в социальном плане и экономически активного региона страны. Значительных политических и экономических изменений в регионе не ожидается.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line="240" w:lineRule="auto"/>
        <w:jc w:val="both"/>
      </w:pPr>
      <w:r w:rsidRPr="00240E80">
        <w:t>Предполагаемые действия эмитента на случай отрицательного влияния изменения ситуации в стране (странах) и регионе на его деятельность: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Указанные выше риски не могут быть подконтрольны Эмитенту из-за их масштаба. Для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 xml:space="preserve">снижения рисков при осуществлении своей деятельности Эмитентом изучается политическая и экономическая конъюнктура, осуществляется оценка наиболее вероятных изменений политической и экономической ситуации. Результаты проведенных исследований учитываются при утверждении концепции развития Эмитента, а также при принятии решений, касающихся реализации новых проектов. </w:t>
      </w:r>
    </w:p>
    <w:p w:rsidR="00A63EDA" w:rsidRPr="00240E80" w:rsidRDefault="00A63EDA" w:rsidP="00A63EDA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Риски, связанные с географическими особенностями страны (стран) и региона, в которых эмитент зарегистрирован в качестве налогоплательщика и/или осуществляет основную деятельность, в</w:t>
      </w:r>
      <w:r>
        <w:t> </w:t>
      </w:r>
      <w:r w:rsidRPr="00240E80">
        <w:t>том</w:t>
      </w:r>
      <w:r>
        <w:t> </w:t>
      </w:r>
      <w:r w:rsidRPr="00240E80">
        <w:t>числе повышенная опасность стихийных бедствий, возможное прекращение транспортного сообщения в связи с удаленностью и/или труднодоступностью и т.п.:</w:t>
      </w:r>
    </w:p>
    <w:p w:rsidR="00B0240A" w:rsidRPr="009739DB" w:rsidRDefault="00A63EDA" w:rsidP="00E92DC5">
      <w:pPr>
        <w:widowControl w:val="0"/>
        <w:autoSpaceDE w:val="0"/>
        <w:autoSpaceDN w:val="0"/>
        <w:adjustRightInd w:val="0"/>
        <w:spacing w:after="40" w:line="240" w:lineRule="auto"/>
        <w:ind w:firstLine="720"/>
        <w:jc w:val="both"/>
      </w:pPr>
      <w:r w:rsidRPr="00240E80">
        <w:rPr>
          <w:b/>
          <w:i/>
          <w:iCs/>
        </w:rPr>
        <w:t>Стихийные бедствия могут привести к выходу из строя и/или физическим разрушениям (уничтожению) зданий и коммуникаций, оборудования, информационных массивов, что,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безусловно, негативно отразится на деятельности Эмитента. Следствием риска может являться прекращение функционирования биржевых рынков в условиях чрезвычайных ситуаций. Учитывая, что Эмитент зарегистрирован и находится в географически стабильном регионе (г.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 xml:space="preserve">Москва), а также то, что функционируют географически разнесенные основной и резервные вычислительные центры для поддержания </w:t>
      </w:r>
      <w:proofErr w:type="spellStart"/>
      <w:r w:rsidRPr="00240E80">
        <w:rPr>
          <w:b/>
          <w:i/>
          <w:iCs/>
        </w:rPr>
        <w:t>катастрофоустойчивого</w:t>
      </w:r>
      <w:proofErr w:type="spellEnd"/>
      <w:r w:rsidRPr="00240E80">
        <w:rPr>
          <w:b/>
          <w:i/>
          <w:iCs/>
        </w:rPr>
        <w:t xml:space="preserve"> режима функционирования систем Эмитента, риски, связанные с географическими особенностями региона, в том числе повышенной опасностью стихийных бедствий, возможным прекращением транспортного сообщения в связи с удаленностью и/или труднодоступностью, считаются незначительными.</w:t>
      </w:r>
    </w:p>
    <w:p w:rsidR="00B930FB" w:rsidRPr="0061560E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60" w:name="_Toc113910479"/>
      <w:bookmarkStart w:id="61" w:name="_Toc113954728"/>
      <w:bookmarkStart w:id="62" w:name="_Toc139292037"/>
      <w:bookmarkStart w:id="63" w:name="_Toc161055607"/>
      <w:bookmarkEnd w:id="59"/>
      <w:r w:rsidRPr="00590C04">
        <w:rPr>
          <w:rFonts w:ascii="Times New Roman" w:hAnsi="Times New Roman"/>
          <w:sz w:val="22"/>
          <w:szCs w:val="22"/>
        </w:rPr>
        <w:lastRenderedPageBreak/>
        <w:t>1.9.3. Финансовые риски</w:t>
      </w:r>
      <w:bookmarkEnd w:id="60"/>
      <w:bookmarkEnd w:id="61"/>
      <w:bookmarkEnd w:id="62"/>
      <w:bookmarkEnd w:id="63"/>
    </w:p>
    <w:p w:rsidR="0061560E" w:rsidRPr="0061560E" w:rsidRDefault="0061560E" w:rsidP="0061560E">
      <w:pPr>
        <w:spacing w:after="0"/>
        <w:jc w:val="both"/>
      </w:pPr>
      <w:bookmarkStart w:id="64" w:name="_Toc113910480"/>
      <w:bookmarkStart w:id="65" w:name="_Toc113954729"/>
      <w:bookmarkStart w:id="66" w:name="_Toc139292038"/>
      <w:bookmarkStart w:id="67" w:name="_Toc161055608"/>
      <w:r w:rsidRPr="0061560E">
        <w:rPr>
          <w:b/>
          <w:bCs/>
          <w:i/>
        </w:rPr>
        <w:t>В составе информации, раскрытой в отчете эмитента за 12 месяцев 202</w:t>
      </w:r>
      <w:r w:rsidR="00070742">
        <w:rPr>
          <w:b/>
          <w:bCs/>
          <w:i/>
        </w:rPr>
        <w:t>3</w:t>
      </w:r>
      <w:r w:rsidRPr="0061560E">
        <w:rPr>
          <w:b/>
          <w:bCs/>
          <w:i/>
        </w:rPr>
        <w:t xml:space="preserve"> года, существенных изменений нет.</w:t>
      </w:r>
    </w:p>
    <w:p w:rsidR="00B930FB" w:rsidRPr="00FD01B7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FD01B7">
        <w:rPr>
          <w:rFonts w:ascii="Times New Roman" w:hAnsi="Times New Roman"/>
          <w:sz w:val="22"/>
          <w:szCs w:val="22"/>
        </w:rPr>
        <w:t>1.9.4. Правовые риски</w:t>
      </w:r>
      <w:bookmarkEnd w:id="64"/>
      <w:bookmarkEnd w:id="65"/>
      <w:bookmarkEnd w:id="66"/>
      <w:bookmarkEnd w:id="67"/>
    </w:p>
    <w:p w:rsidR="00B63B7E" w:rsidRPr="0061560E" w:rsidRDefault="00B63B7E" w:rsidP="00B63B7E">
      <w:pPr>
        <w:spacing w:after="0"/>
        <w:jc w:val="both"/>
      </w:pPr>
      <w:bookmarkStart w:id="68" w:name="_Toc113910481"/>
      <w:bookmarkStart w:id="69" w:name="_Toc113954730"/>
      <w:bookmarkStart w:id="70" w:name="_Toc139292039"/>
      <w:bookmarkStart w:id="71" w:name="_Toc161055609"/>
      <w:r w:rsidRPr="0061560E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</w:t>
      </w:r>
      <w:r w:rsidRPr="0061560E">
        <w:rPr>
          <w:b/>
          <w:bCs/>
          <w:i/>
        </w:rPr>
        <w:t xml:space="preserve"> года, существенных изменений нет.</w:t>
      </w:r>
    </w:p>
    <w:p w:rsidR="00B930FB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1.9.5. Риск потери деловой репутации (репутационный риск)</w:t>
      </w:r>
      <w:bookmarkEnd w:id="68"/>
      <w:bookmarkEnd w:id="69"/>
      <w:bookmarkEnd w:id="70"/>
      <w:bookmarkEnd w:id="71"/>
    </w:p>
    <w:p w:rsidR="000D22D4" w:rsidRPr="009739DB" w:rsidRDefault="000D22D4" w:rsidP="000D22D4">
      <w:pPr>
        <w:spacing w:after="0"/>
        <w:jc w:val="both"/>
      </w:pPr>
      <w:bookmarkStart w:id="72" w:name="_Toc113910482"/>
      <w:bookmarkStart w:id="73" w:name="_Toc113954731"/>
      <w:bookmarkStart w:id="74" w:name="_Toc139292040"/>
      <w:bookmarkStart w:id="75" w:name="_Toc161055610"/>
      <w:r w:rsidRPr="00833888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 года</w:t>
      </w:r>
      <w:r w:rsidRPr="00833888">
        <w:rPr>
          <w:b/>
          <w:bCs/>
          <w:i/>
        </w:rPr>
        <w:t>, существенных изменений нет.</w:t>
      </w:r>
    </w:p>
    <w:p w:rsidR="00B930FB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1.9.6. Стратегический риск</w:t>
      </w:r>
      <w:bookmarkEnd w:id="72"/>
      <w:bookmarkEnd w:id="73"/>
      <w:bookmarkEnd w:id="74"/>
      <w:bookmarkEnd w:id="75"/>
    </w:p>
    <w:p w:rsidR="000D22D4" w:rsidRPr="009739DB" w:rsidRDefault="000D22D4" w:rsidP="000D22D4">
      <w:pPr>
        <w:spacing w:after="0"/>
        <w:jc w:val="both"/>
      </w:pPr>
      <w:bookmarkStart w:id="76" w:name="_Toc113910483"/>
      <w:bookmarkStart w:id="77" w:name="_Toc113954732"/>
      <w:bookmarkStart w:id="78" w:name="_Toc139292041"/>
      <w:bookmarkStart w:id="79" w:name="_Toc161055611"/>
      <w:r w:rsidRPr="00833888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 года</w:t>
      </w:r>
      <w:r w:rsidRPr="00833888">
        <w:rPr>
          <w:b/>
          <w:bCs/>
          <w:i/>
        </w:rPr>
        <w:t>, существенных изменений нет.</w:t>
      </w:r>
    </w:p>
    <w:p w:rsidR="00EC40AF" w:rsidRPr="00FD01B7" w:rsidRDefault="00B930FB" w:rsidP="00EC40AF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FD01B7">
        <w:rPr>
          <w:rFonts w:ascii="Times New Roman" w:hAnsi="Times New Roman"/>
          <w:sz w:val="22"/>
          <w:szCs w:val="22"/>
        </w:rPr>
        <w:t>1.9.7. Риски, связанные с деятельностью эмитента</w:t>
      </w:r>
      <w:bookmarkEnd w:id="76"/>
      <w:bookmarkEnd w:id="77"/>
      <w:bookmarkEnd w:id="78"/>
      <w:bookmarkEnd w:id="79"/>
    </w:p>
    <w:p w:rsidR="00FD01B7" w:rsidRPr="0061560E" w:rsidRDefault="00FD01B7" w:rsidP="00FD01B7">
      <w:pPr>
        <w:spacing w:after="0"/>
        <w:jc w:val="both"/>
      </w:pPr>
      <w:bookmarkStart w:id="80" w:name="_Toc113910484"/>
      <w:bookmarkStart w:id="81" w:name="_Toc113954733"/>
      <w:bookmarkStart w:id="82" w:name="_Toc139292042"/>
      <w:bookmarkStart w:id="83" w:name="_Toc161055612"/>
      <w:r w:rsidRPr="0061560E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</w:t>
      </w:r>
      <w:r w:rsidRPr="0061560E">
        <w:rPr>
          <w:b/>
          <w:bCs/>
          <w:i/>
        </w:rPr>
        <w:t xml:space="preserve"> года, существенных изменений нет.</w:t>
      </w:r>
    </w:p>
    <w:p w:rsidR="00B930FB" w:rsidRPr="006013E6" w:rsidRDefault="00B930FB" w:rsidP="00EC40AF">
      <w:pPr>
        <w:pStyle w:val="30"/>
        <w:spacing w:after="120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1.9.8. Риск информационной безопасности</w:t>
      </w:r>
      <w:bookmarkEnd w:id="80"/>
      <w:bookmarkEnd w:id="81"/>
      <w:bookmarkEnd w:id="82"/>
      <w:bookmarkEnd w:id="83"/>
    </w:p>
    <w:p w:rsidR="00097BB2" w:rsidRPr="009739DB" w:rsidRDefault="00097BB2" w:rsidP="00097BB2">
      <w:pPr>
        <w:spacing w:after="0"/>
        <w:jc w:val="both"/>
      </w:pPr>
      <w:bookmarkStart w:id="84" w:name="_Toc113910485"/>
      <w:bookmarkStart w:id="85" w:name="_Toc113954734"/>
      <w:bookmarkStart w:id="86" w:name="_Toc139292043"/>
      <w:bookmarkStart w:id="87" w:name="_Toc161055613"/>
      <w:r w:rsidRPr="009739DB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</w:t>
      </w:r>
      <w:r w:rsidRPr="009739DB">
        <w:rPr>
          <w:b/>
          <w:bCs/>
          <w:i/>
        </w:rPr>
        <w:t xml:space="preserve"> года, существенных изменений нет.</w:t>
      </w:r>
    </w:p>
    <w:p w:rsidR="00B930FB" w:rsidRPr="00590C04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1.9.9. Природно-климатический и экологический риски</w:t>
      </w:r>
      <w:bookmarkEnd w:id="84"/>
      <w:bookmarkEnd w:id="85"/>
      <w:bookmarkEnd w:id="86"/>
      <w:bookmarkEnd w:id="87"/>
    </w:p>
    <w:p w:rsidR="004B5B56" w:rsidRPr="00590C04" w:rsidRDefault="004B5B56" w:rsidP="004B5B56">
      <w:pPr>
        <w:spacing w:after="0"/>
        <w:jc w:val="both"/>
      </w:pPr>
      <w:bookmarkStart w:id="88" w:name="_Toc113910486"/>
      <w:bookmarkStart w:id="89" w:name="_Toc113954735"/>
      <w:bookmarkStart w:id="90" w:name="_Toc139292044"/>
      <w:bookmarkStart w:id="91" w:name="_Toc161055614"/>
      <w:r w:rsidRPr="00590C04">
        <w:rPr>
          <w:b/>
          <w:bCs/>
          <w:i/>
        </w:rPr>
        <w:t>В составе информации, раскрытой в отчете эмитента за 12 месяцев 2023 года, существенных изменений нет.</w:t>
      </w:r>
    </w:p>
    <w:p w:rsidR="00B82A21" w:rsidRPr="00590C04" w:rsidRDefault="00B930FB" w:rsidP="00B82A21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1.9.10. Налоговые риски</w:t>
      </w:r>
      <w:bookmarkEnd w:id="88"/>
      <w:bookmarkEnd w:id="89"/>
      <w:bookmarkEnd w:id="90"/>
      <w:bookmarkEnd w:id="91"/>
    </w:p>
    <w:p w:rsidR="00B6280C" w:rsidRPr="00590C04" w:rsidRDefault="00B6280C" w:rsidP="00B6280C">
      <w:pPr>
        <w:spacing w:after="0"/>
        <w:jc w:val="both"/>
      </w:pPr>
      <w:bookmarkStart w:id="92" w:name="_Toc113910487"/>
      <w:bookmarkStart w:id="93" w:name="_Toc113954736"/>
      <w:bookmarkStart w:id="94" w:name="_Toc139292045"/>
      <w:bookmarkStart w:id="95" w:name="_Toc161055615"/>
      <w:r w:rsidRPr="00590C04">
        <w:rPr>
          <w:b/>
          <w:bCs/>
          <w:i/>
        </w:rPr>
        <w:t>В составе информации, раскрытой в отчете эмитента за 12 месяцев 2023 года, существенных изменений нет.</w:t>
      </w:r>
    </w:p>
    <w:p w:rsidR="00B930FB" w:rsidRPr="00590C04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r w:rsidRPr="00590C04">
        <w:rPr>
          <w:rFonts w:ascii="Times New Roman" w:hAnsi="Times New Roman"/>
          <w:sz w:val="22"/>
          <w:szCs w:val="22"/>
        </w:rPr>
        <w:t>1.9.11. Операционный риск</w:t>
      </w:r>
      <w:bookmarkStart w:id="96" w:name="_Toc52394080"/>
      <w:bookmarkEnd w:id="92"/>
      <w:bookmarkEnd w:id="93"/>
      <w:bookmarkEnd w:id="94"/>
      <w:bookmarkEnd w:id="95"/>
      <w:bookmarkEnd w:id="96"/>
    </w:p>
    <w:p w:rsidR="00097BB2" w:rsidRDefault="00097BB2" w:rsidP="00097BB2">
      <w:pPr>
        <w:spacing w:after="0"/>
        <w:jc w:val="both"/>
        <w:rPr>
          <w:b/>
          <w:bCs/>
          <w:i/>
        </w:rPr>
      </w:pPr>
      <w:bookmarkStart w:id="97" w:name="_Toc113954737"/>
      <w:bookmarkStart w:id="98" w:name="_Toc139292046"/>
      <w:bookmarkStart w:id="99" w:name="_Toc161055616"/>
      <w:r w:rsidRPr="009739DB">
        <w:rPr>
          <w:b/>
          <w:bCs/>
          <w:i/>
        </w:rPr>
        <w:t>В составе информации, раскрытой в отчете эмитента за 12 месяцев 202</w:t>
      </w:r>
      <w:r>
        <w:rPr>
          <w:b/>
          <w:bCs/>
          <w:i/>
        </w:rPr>
        <w:t>3</w:t>
      </w:r>
      <w:r w:rsidRPr="009739DB">
        <w:rPr>
          <w:b/>
          <w:bCs/>
          <w:i/>
        </w:rPr>
        <w:t xml:space="preserve"> года, существенных изменений нет.</w:t>
      </w:r>
    </w:p>
    <w:p w:rsidR="00FD01B7" w:rsidRPr="009739DB" w:rsidRDefault="00FD01B7" w:rsidP="00097BB2">
      <w:pPr>
        <w:spacing w:after="0"/>
        <w:jc w:val="both"/>
      </w:pPr>
    </w:p>
    <w:p w:rsidR="00B930FB" w:rsidRPr="00B930FB" w:rsidRDefault="00B930FB" w:rsidP="00DD0966">
      <w:pPr>
        <w:widowControl w:val="0"/>
        <w:autoSpaceDE w:val="0"/>
        <w:autoSpaceDN w:val="0"/>
        <w:adjustRightInd w:val="0"/>
        <w:spacing w:before="240" w:after="360" w:line="240" w:lineRule="auto"/>
        <w:jc w:val="center"/>
        <w:outlineLvl w:val="0"/>
        <w:rPr>
          <w:b/>
          <w:bCs/>
          <w:sz w:val="28"/>
          <w:szCs w:val="28"/>
        </w:rPr>
      </w:pPr>
      <w:r w:rsidRPr="00B930FB">
        <w:rPr>
          <w:b/>
          <w:bCs/>
          <w:sz w:val="28"/>
          <w:szCs w:val="28"/>
        </w:rP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  <w:bookmarkEnd w:id="97"/>
      <w:bookmarkEnd w:id="98"/>
      <w:bookmarkEnd w:id="99"/>
    </w:p>
    <w:p w:rsidR="00B930FB" w:rsidRPr="00EE6EEB" w:rsidRDefault="00B930FB" w:rsidP="00286FCA">
      <w:pPr>
        <w:widowControl w:val="0"/>
        <w:autoSpaceDE w:val="0"/>
        <w:autoSpaceDN w:val="0"/>
        <w:adjustRightInd w:val="0"/>
        <w:spacing w:after="360" w:line="240" w:lineRule="auto"/>
        <w:outlineLvl w:val="1"/>
        <w:rPr>
          <w:b/>
          <w:bCs/>
        </w:rPr>
      </w:pPr>
      <w:bookmarkStart w:id="100" w:name="_Toc113954738"/>
      <w:bookmarkStart w:id="101" w:name="_Toc139292047"/>
      <w:bookmarkStart w:id="102" w:name="_Toc161055617"/>
      <w:bookmarkStart w:id="103" w:name="_Hlk113895590"/>
      <w:r w:rsidRPr="00EE6EEB">
        <w:rPr>
          <w:b/>
          <w:bCs/>
        </w:rPr>
        <w:t>2.1. Информация о лицах, входящих в состав органов управления эмитента</w:t>
      </w:r>
      <w:bookmarkEnd w:id="100"/>
      <w:bookmarkEnd w:id="101"/>
      <w:bookmarkEnd w:id="102"/>
    </w:p>
    <w:p w:rsidR="00EE6EEB" w:rsidRPr="00CB4C91" w:rsidRDefault="00EE6EEB" w:rsidP="00CB4C91">
      <w:pPr>
        <w:pStyle w:val="30"/>
        <w:spacing w:before="0"/>
        <w:rPr>
          <w:rFonts w:ascii="Times New Roman" w:hAnsi="Times New Roman"/>
          <w:sz w:val="22"/>
          <w:szCs w:val="22"/>
          <w:highlight w:val="yellow"/>
        </w:rPr>
      </w:pPr>
      <w:bookmarkStart w:id="104" w:name="_Toc113910490"/>
      <w:bookmarkStart w:id="105" w:name="_Toc113954739"/>
      <w:bookmarkStart w:id="106" w:name="_Toc139292048"/>
      <w:bookmarkStart w:id="107" w:name="_Toc161055618"/>
      <w:bookmarkStart w:id="108" w:name="_Toc113954742"/>
      <w:bookmarkStart w:id="109" w:name="_Toc139292051"/>
      <w:bookmarkStart w:id="110" w:name="_Toc161055621"/>
      <w:bookmarkEnd w:id="103"/>
      <w:r w:rsidRPr="00CB4C91">
        <w:rPr>
          <w:rFonts w:ascii="Times New Roman" w:hAnsi="Times New Roman"/>
          <w:sz w:val="22"/>
          <w:szCs w:val="22"/>
        </w:rPr>
        <w:lastRenderedPageBreak/>
        <w:t>2.1.1. Состав совета директоров (наблюдательного совета) эмитента</w:t>
      </w:r>
      <w:bookmarkEnd w:id="104"/>
      <w:bookmarkEnd w:id="105"/>
      <w:bookmarkEnd w:id="106"/>
      <w:bookmarkEnd w:id="107"/>
    </w:p>
    <w:p w:rsidR="00EE6EEB" w:rsidRPr="00CB4C91" w:rsidRDefault="00EE6EEB" w:rsidP="00EE6EEB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11" w:name="_Toc113910491"/>
      <w:bookmarkStart w:id="112" w:name="_Toc113954740"/>
      <w:bookmarkStart w:id="113" w:name="_Toc139292049"/>
      <w:bookmarkStart w:id="114" w:name="_Toc161055619"/>
      <w:r w:rsidRPr="00CB4C91">
        <w:rPr>
          <w:rFonts w:ascii="Times New Roman" w:hAnsi="Times New Roman"/>
          <w:sz w:val="22"/>
          <w:szCs w:val="22"/>
        </w:rPr>
        <w:t>2.1.2. Информация о единоличном исполнительном органе эмитента</w:t>
      </w:r>
      <w:bookmarkEnd w:id="111"/>
      <w:bookmarkEnd w:id="112"/>
      <w:bookmarkEnd w:id="113"/>
      <w:bookmarkEnd w:id="114"/>
    </w:p>
    <w:p w:rsidR="00EE6EEB" w:rsidRPr="00CB4C91" w:rsidRDefault="00EE6EEB" w:rsidP="00EE6EEB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15" w:name="_Toc113910492"/>
      <w:bookmarkStart w:id="116" w:name="_Toc113954741"/>
      <w:bookmarkStart w:id="117" w:name="_Toc139292050"/>
      <w:bookmarkStart w:id="118" w:name="_Toc161055620"/>
      <w:r w:rsidRPr="00CB4C91">
        <w:rPr>
          <w:rFonts w:ascii="Times New Roman" w:hAnsi="Times New Roman"/>
          <w:sz w:val="22"/>
          <w:szCs w:val="22"/>
        </w:rPr>
        <w:t>2.1.3. Состав коллегиального исполнительного органа эмитента</w:t>
      </w:r>
      <w:bookmarkEnd w:id="115"/>
      <w:bookmarkEnd w:id="116"/>
      <w:bookmarkEnd w:id="117"/>
      <w:bookmarkEnd w:id="118"/>
    </w:p>
    <w:p w:rsidR="00B930FB" w:rsidRPr="00B930FB" w:rsidRDefault="00B930FB" w:rsidP="00A15D8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r w:rsidRPr="00590C04">
        <w:rPr>
          <w:b/>
          <w:bCs/>
        </w:rPr>
        <w:t>2.2. Сведения о политике в области вознаграждения и (или) компенсации расходов, а также о размере вознаграждения и (или) компенсации расходов по каждому органу управления эмитента</w:t>
      </w:r>
      <w:bookmarkEnd w:id="108"/>
      <w:bookmarkEnd w:id="109"/>
      <w:bookmarkEnd w:id="110"/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031EF1">
        <w:t>Основные положения политики в области вознаграждения и (или) компенсации расходов членов органов управления эмитента: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40" w:after="40" w:line="240" w:lineRule="auto"/>
        <w:jc w:val="both"/>
        <w:rPr>
          <w:b/>
          <w:i/>
        </w:rPr>
      </w:pPr>
      <w:r w:rsidRPr="00031EF1">
        <w:rPr>
          <w:b/>
          <w:i/>
          <w:u w:val="single"/>
        </w:rPr>
        <w:t>Политика по вознаграждению и возмещению расходов (компенсаций) членов Наблюдательного совета</w:t>
      </w:r>
      <w:r w:rsidRPr="00031EF1">
        <w:rPr>
          <w:b/>
          <w:i/>
        </w:rPr>
        <w:t>.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Действующая на Бирже система вознаграждения членов Наблюдательного совета Биржи строится на основе взаимосвязанных принципов доступности, прозрачности и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полноты, достаточности, разумности и обоснованности, а также принципа индивидуализации вознаграждения в зависимости от вклада каждого члена Наблюдательного совета в его работу.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Подходы к определению размера вознаграждения членов Наблюдательного совета Биржи: 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Членам Наблюдательного совета Биржи, кроме тех, которые являются работниками или руководителями Биржи или ее дочерних компаний, а также государственными служащими и работниками Банка России, выплачивается базовое и дополнительное вознаграждение за исполнение обязанностей члена Наблюдательного совета в размере, определенном Положением о вознаграждении и компенсации расходов членов Наблюдательного совета Публичного акционерного общества Московская Биржа ММВБ-РТС (далее – Положение). Вознаграждение за выполнение обязанностей члена Наблюдательного совета Биржи не выплачивается государственным служащим и работникам Банка России, являющимся членами Наблюдательного совета, в силу законодательного запрета на</w:t>
      </w:r>
      <w:r>
        <w:rPr>
          <w:b/>
          <w:i/>
        </w:rPr>
        <w:t> </w:t>
      </w:r>
      <w:r w:rsidRPr="00031EF1">
        <w:rPr>
          <w:b/>
          <w:i/>
        </w:rPr>
        <w:t>получение ими вознаграждения от юридических лиц в связи с исполнением ими должностных обязанностей членов Наблюдательного совета. Вознаграждение за</w:t>
      </w:r>
      <w:r>
        <w:rPr>
          <w:b/>
          <w:i/>
        </w:rPr>
        <w:t> </w:t>
      </w:r>
      <w:r w:rsidRPr="00031EF1">
        <w:rPr>
          <w:b/>
          <w:i/>
        </w:rPr>
        <w:t xml:space="preserve">выполнение обязанностей члена Наблюдательного совета Биржи не выплачивается работникам и руководителям Биржи и ее дочерних компаний ввиду получения работниками и руководителями Биржи и ее дочерних компаний вознаграждения за исполнение своих трудовых функций. 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Уровень выплачиваемого Биржей вознаграждения членам Наблюдательного совета должен быть достаточным для привлечения, мотивации и удержания лиц, обладающих необходимой для Биржи компетенцией и квалификацией. Рекомендации по уровню вознаграждения членам Наблюдательного совета представляются Комиссией по</w:t>
      </w:r>
      <w:r>
        <w:rPr>
          <w:b/>
          <w:i/>
        </w:rPr>
        <w:t> </w:t>
      </w:r>
      <w:r w:rsidRPr="00031EF1">
        <w:rPr>
          <w:b/>
          <w:i/>
        </w:rPr>
        <w:t>назначениям и вознаграждениям Наблюдательного совета Биржи на основе экспертной оценки уровня выплачиваемого вознаграждения сопоставимыми по уровню капитализации российскими компаниями, а также конкурентами Биржи, в том числе на основе результатов внешних исследований, проводимых по инициативе Комиссии по назначениям и</w:t>
      </w:r>
      <w:r>
        <w:rPr>
          <w:b/>
          <w:i/>
        </w:rPr>
        <w:t> </w:t>
      </w:r>
      <w:r w:rsidRPr="00031EF1">
        <w:rPr>
          <w:b/>
          <w:i/>
        </w:rPr>
        <w:t>вознаграждениям Наблюдательного совета Биржи. При выработке рекомендаций о размере вознаграждения Комиссия по назначениям и вознаграждениям придерживается целевого уровня вознаграждения в сопоставимых компаниях, отклонение в сторону увеличения или</w:t>
      </w:r>
      <w:r>
        <w:rPr>
          <w:b/>
          <w:i/>
        </w:rPr>
        <w:t> </w:t>
      </w:r>
      <w:r w:rsidRPr="00031EF1">
        <w:rPr>
          <w:b/>
          <w:i/>
        </w:rPr>
        <w:t>уменьшения уровня вознаграждения должно быть оправданно и соответствовать достижению результатов, соответствующих общему росту Биржи и финансовой отрасли в</w:t>
      </w:r>
      <w:r>
        <w:rPr>
          <w:b/>
          <w:i/>
        </w:rPr>
        <w:t> </w:t>
      </w:r>
      <w:r w:rsidRPr="00031EF1">
        <w:rPr>
          <w:b/>
          <w:i/>
        </w:rPr>
        <w:t xml:space="preserve">целом. 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Сумма базового вознаграждения члена Наблюдательного совета дифференцируется в зависимости от того, является ли член Наблюдательного совета независимым или нет. Размер базовой части вознаграждения независимого члена Наблюдательного совета превышает размер базовой части вознаграждения члена Наблюдательного совета, </w:t>
      </w:r>
      <w:r w:rsidRPr="00031EF1">
        <w:rPr>
          <w:b/>
          <w:i/>
        </w:rPr>
        <w:lastRenderedPageBreak/>
        <w:t>не</w:t>
      </w:r>
      <w:r>
        <w:rPr>
          <w:b/>
          <w:i/>
        </w:rPr>
        <w:t> </w:t>
      </w:r>
      <w:r w:rsidRPr="00031EF1">
        <w:rPr>
          <w:b/>
          <w:i/>
        </w:rPr>
        <w:t xml:space="preserve">являющегося независимым, в связи с ограничениями, предусмотренными для членов Наблюдательного совета, которым необходимо соблюдать критерии независимости. 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За выполнение членом Наблюдательного совета дополнительных обязанностей Председателя Наблюдательного совета, заместителя Председателя Наблюдательного совета, Председателя комиссии Наблюдательного совета, члена комиссии Наблюдательного совета, требующих дополнительных временных затрат и усилий, членам Наблюдательного совета выплачивается дифференцированное дополнительное вознаграждение в размерах, определенных Положением. Выполнение обязанностей Председателя Наблюдательного совета и Председателя комиссии Наблюдательного совета связано с повышенной нагрузкой и</w:t>
      </w:r>
      <w:r>
        <w:rPr>
          <w:b/>
          <w:i/>
        </w:rPr>
        <w:t> </w:t>
      </w:r>
      <w:r w:rsidRPr="00031EF1">
        <w:rPr>
          <w:b/>
          <w:i/>
        </w:rPr>
        <w:t>степенью ответственности, поэтому размер дополнительного вознаграждения за</w:t>
      </w:r>
      <w:r>
        <w:rPr>
          <w:b/>
          <w:i/>
        </w:rPr>
        <w:t> </w:t>
      </w:r>
      <w:r w:rsidRPr="00031EF1">
        <w:rPr>
          <w:b/>
          <w:i/>
        </w:rPr>
        <w:t xml:space="preserve">выполнение указанных функций в два раза выше, чем дополнительное вознаграждение заместителя Председателя Наблюдательного совета и члена комиссии Наблюдательного совета соответственно. 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Размер базового и дополнительного вознаграждения члена Наблюдательного совета является фиксированным, отражает ожидаемые временные затраты, сопряженные с выполнением функций члена Наблюдательного совета, и не устанавливается в</w:t>
      </w:r>
      <w:r>
        <w:rPr>
          <w:b/>
          <w:i/>
        </w:rPr>
        <w:t> </w:t>
      </w:r>
      <w:r w:rsidRPr="00031EF1">
        <w:rPr>
          <w:b/>
          <w:i/>
        </w:rPr>
        <w:t>зависимости от участия в каждом заседании Наблюдательного совета/Комиссий Наблюдательного совета (в том числе внеплановых).</w:t>
      </w:r>
      <w:r w:rsidRPr="00031EF1">
        <w:rPr>
          <w:rFonts w:ascii="Calibri" w:hAnsi="Calibri" w:cs="Calibri"/>
        </w:rPr>
        <w:t xml:space="preserve"> </w:t>
      </w:r>
      <w:r w:rsidRPr="00031EF1">
        <w:rPr>
          <w:b/>
          <w:i/>
        </w:rPr>
        <w:t>Размеры вознаграждения ежегодно индексируются. В целях реализации принципа индивидуализации вознаграждения каждого члена Наблюдательного совета в зависимости от его вклада в работу Наблюдательного совета, а также в целях мотивирования членов Наблюдательного совета к добросовестной и результативной деятельности в составе Наблюдательного совета Положением установлен порядок определения вознаграждения в зависимости от степени вовлеченности и</w:t>
      </w:r>
      <w:r>
        <w:rPr>
          <w:b/>
          <w:i/>
        </w:rPr>
        <w:t> </w:t>
      </w:r>
      <w:r w:rsidRPr="00031EF1">
        <w:rPr>
          <w:b/>
          <w:i/>
        </w:rPr>
        <w:t>участия в общем количестве заседаний в корпоративном году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Работа членов Наблюдательного совета в составе различных Комиссий Наблюдательного совета оплачивается одинаково, поскольку для участия в их деятельности требуется одинаково высокий уровень ответственности и компетенции. </w:t>
      </w:r>
    </w:p>
    <w:p w:rsidR="002F47E7" w:rsidRPr="00031EF1" w:rsidRDefault="002F47E7" w:rsidP="002F47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По решению Общего собрания акционеров членам Наблюдательного совета может быть выплачено дополнительное вознаграждение за участие в конференциях или форумах, проводимых по инициативе или с участием Общества и направленных на улучшение взаимодействия Общества с инвесторами или участниками финансового рынка; а также за участие в переговорах в целях установления и (или) поддержания взаимного сотрудничества Общества с инвесторами или участниками финансового рынка, в том числе связанных с потребностями развития Общества и усиления его деловой репутации, - дифференцированно, в зависимости от статуса налогового резидента. Точный размер указанного дополнительного вознаграждения определяется с учетом значимости, продолжительности и удаленности места проведения мероприятия от основного места пребывания члена Наблюдательного совета таким образом, чтобы обеспечить оплату временных затрат и усилий члена Наблюдательного совета в связи с участием в</w:t>
      </w:r>
      <w:r>
        <w:rPr>
          <w:b/>
          <w:i/>
        </w:rPr>
        <w:t> </w:t>
      </w:r>
      <w:r w:rsidRPr="00031EF1">
        <w:rPr>
          <w:b/>
          <w:i/>
        </w:rPr>
        <w:t xml:space="preserve">мероприятиях, не связанных с проведением заседаний Наблюдательного совета/комиссий Наблюдательного совета.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реализации принципа независимости принятия решений вознаграждение членов Наблюдательного совета не привязано к результатам деятельности компании или стоимости акций Общества и не включает опционные программы. В интересах членов Наблюдательного совета не осуществляются пенсионные отчисления, не реализуются программы страхования (помимо страхования ответственности члена Наблюдательного совета и страхования, связанного с поездками в рамках работы Наблюдательного совета), инвестиционные программы и не предоставляются иные льготы и привилегии.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Выплата вознаграждения членам Наблюдательного совета осуществляется только денежными средствами. Не предусмотрена выплата вознаграждения акциями полностью либо частично.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Размер, порядок и периодичность выплаты вознаграждения членам Наблюдательного совета за участие в работе Наблюдательного совета в соответствующем корпоративном году, устанавливается Положением. В целях справедливого использования ресурсов Биржи и индивидуализации вознаграждения каждого члена Наблюдательного совета в случае досрочного прекращения их полномочий Положением</w:t>
      </w:r>
      <w:r w:rsidRPr="00031EF1">
        <w:rPr>
          <w:rFonts w:ascii="Calibri" w:hAnsi="Calibri" w:cs="Calibri"/>
        </w:rPr>
        <w:t xml:space="preserve"> </w:t>
      </w:r>
      <w:r w:rsidRPr="00031EF1">
        <w:rPr>
          <w:b/>
          <w:i/>
        </w:rPr>
        <w:t xml:space="preserve">по общему правилу должна предусматриваться выплата вознаграждения членам Наблюдательного совета </w:t>
      </w:r>
      <w:r w:rsidRPr="00031EF1">
        <w:rPr>
          <w:b/>
          <w:i/>
        </w:rPr>
        <w:lastRenderedPageBreak/>
        <w:t xml:space="preserve">пропорционально периоду исполнения им обязанностей члена Наблюдательного совета в течение корпоративного года.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Помимо выплаты вознаграждения за работу в составе Наблюдательного совета и комиссиях Наблюдательного совета, членам Наблюдательного совета осуществляется оплата (компенсация) командировочных расходов, связанных с участием в заседаниях Наблюдательного совета или его комиссий, Общих собраниях акционеров, проводимых в</w:t>
      </w:r>
      <w:r>
        <w:rPr>
          <w:b/>
          <w:i/>
        </w:rPr>
        <w:t> </w:t>
      </w:r>
      <w:r w:rsidRPr="00031EF1">
        <w:rPr>
          <w:b/>
          <w:i/>
        </w:rPr>
        <w:t>форме совместного присутствия в соответствии с условиями, определенными в</w:t>
      </w:r>
      <w:r>
        <w:rPr>
          <w:b/>
          <w:i/>
        </w:rPr>
        <w:t> </w:t>
      </w:r>
      <w:r w:rsidRPr="00031EF1">
        <w:rPr>
          <w:b/>
          <w:i/>
        </w:rPr>
        <w:t xml:space="preserve">Положении.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Членам Наблюдательного совета осуществляется оплата (компенсация) командировочных расходов, связанных с участием, а также мероприятиях, участие в</w:t>
      </w:r>
      <w:r>
        <w:rPr>
          <w:b/>
          <w:i/>
        </w:rPr>
        <w:t> </w:t>
      </w:r>
      <w:r w:rsidRPr="00031EF1">
        <w:rPr>
          <w:b/>
          <w:i/>
        </w:rPr>
        <w:t xml:space="preserve">которых осуществляется в рамках исполнения возложенных на членов Наблюдательного совета обязанностей.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Перечень компенсируемых расходов установлен Положением и является исчерпывающим. Уровень обслуживания, на который могут претендовать члены Наблюдательного совета, соответствует уровню, предоставляемому членам исполнительных органов Общества в соответствии с внутренними документами, регулирующими компенсацию расходов в служебных командировках и деловых поездках.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Членам Наблюдательного совета, осуществляющим поездки для участия в заседаниях и иных мероприятиях, проводимых вне места их проживания, оплачиваются (компенсируются) представительские расходы в размере, установленном Положением. Денежные средства, переводимые Обществом в оплату представительских расходов, используются членами Наблюдательного совета добросовестно и на основе общепринятых норм деловой этики. Не допускается осуществление представительских расходов в личных целях и для оплаты запрещенных товаров или услуг, а также услуг, использование которых может нанести ущерб репутации члена Наблюдательного совета или Биржи. </w:t>
      </w:r>
    </w:p>
    <w:p w:rsidR="003E5D26" w:rsidRPr="003E5D26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3E5D26">
        <w:rPr>
          <w:b/>
          <w:i/>
        </w:rPr>
        <w:t xml:space="preserve">В целях поддержания необходимого профессионального уровня членов Наблюдательного совета, по рекомендации Комиссии по назначениям и вознаграждениям Наблюдательного совета Биржи членам Наблюдательного совета может быть оплачено обучение и курсы повышения квалификации в размере и порядке, предусмотренном Положением. </w:t>
      </w:r>
    </w:p>
    <w:p w:rsidR="003E5D26" w:rsidRPr="003E5D26" w:rsidRDefault="003E5D26" w:rsidP="003E5D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3E5D26">
        <w:rPr>
          <w:b/>
          <w:i/>
        </w:rPr>
        <w:t xml:space="preserve">В целях обеспечения недискриминационных условий для работы членов Наблюдательного совета, не являющихся резидентами Российской Федерации, Положением должны быть предусмотрены меры хеджирования валютных рисков, влияющих на размер вознаграждения данных членов Наблюдательного совета.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  <w:r w:rsidRPr="00031EF1">
        <w:t>Совет директоров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031EF1">
        <w:t>Единица измерения:</w:t>
      </w:r>
      <w:r w:rsidRPr="00031EF1">
        <w:rPr>
          <w:b/>
          <w:bCs/>
          <w:i/>
          <w:iCs/>
        </w:rPr>
        <w:t xml:space="preserve"> тыс. руб.</w:t>
      </w:r>
    </w:p>
    <w:tbl>
      <w:tblPr>
        <w:tblW w:w="486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936"/>
        <w:gridCol w:w="2002"/>
      </w:tblGrid>
      <w:tr w:rsidR="003E5D26" w:rsidRPr="00031EF1" w:rsidTr="003E5D26">
        <w:trPr>
          <w:trHeight w:val="254"/>
        </w:trPr>
        <w:tc>
          <w:tcPr>
            <w:tcW w:w="3880" w:type="pct"/>
            <w:tcBorders>
              <w:top w:val="double" w:sz="4" w:space="0" w:color="auto"/>
            </w:tcBorders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Наименование показателя</w:t>
            </w:r>
          </w:p>
        </w:tc>
        <w:tc>
          <w:tcPr>
            <w:tcW w:w="1120" w:type="pct"/>
            <w:tcBorders>
              <w:top w:val="double" w:sz="4" w:space="0" w:color="auto"/>
            </w:tcBorders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rPr>
                <w:b/>
              </w:rPr>
              <w:t xml:space="preserve">6 мес. </w:t>
            </w:r>
            <w:r w:rsidRPr="00031EF1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3E5D26" w:rsidRPr="00031EF1" w:rsidTr="003E5D26">
        <w:trPr>
          <w:trHeight w:val="254"/>
        </w:trPr>
        <w:tc>
          <w:tcPr>
            <w:tcW w:w="3880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Вознаграждение за участие в работе органа управления</w:t>
            </w:r>
          </w:p>
        </w:tc>
        <w:tc>
          <w:tcPr>
            <w:tcW w:w="1120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89270B">
              <w:t>88 149,63</w:t>
            </w:r>
          </w:p>
        </w:tc>
      </w:tr>
      <w:tr w:rsidR="003E5D26" w:rsidRPr="00031EF1" w:rsidTr="003E5D26">
        <w:trPr>
          <w:trHeight w:val="244"/>
        </w:trPr>
        <w:tc>
          <w:tcPr>
            <w:tcW w:w="3880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Заработная плата</w:t>
            </w:r>
          </w:p>
        </w:tc>
        <w:tc>
          <w:tcPr>
            <w:tcW w:w="1120" w:type="pct"/>
          </w:tcPr>
          <w:p w:rsidR="003E5D26" w:rsidRPr="00031EF1" w:rsidRDefault="003E5D26" w:rsidP="00DC1AC4">
            <w:pPr>
              <w:spacing w:after="0" w:line="256" w:lineRule="auto"/>
              <w:jc w:val="center"/>
              <w:rPr>
                <w:color w:val="FF0000"/>
                <w:lang w:eastAsia="en-US"/>
              </w:rPr>
            </w:pPr>
            <w:r w:rsidRPr="00717034">
              <w:t>0,00</w:t>
            </w:r>
          </w:p>
        </w:tc>
      </w:tr>
      <w:tr w:rsidR="003E5D26" w:rsidRPr="00031EF1" w:rsidTr="003E5D26">
        <w:trPr>
          <w:trHeight w:val="244"/>
        </w:trPr>
        <w:tc>
          <w:tcPr>
            <w:tcW w:w="3880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Премии</w:t>
            </w:r>
          </w:p>
        </w:tc>
        <w:tc>
          <w:tcPr>
            <w:tcW w:w="1120" w:type="pct"/>
          </w:tcPr>
          <w:p w:rsidR="003E5D26" w:rsidRPr="00031EF1" w:rsidRDefault="003E5D26" w:rsidP="00DC1AC4">
            <w:pPr>
              <w:spacing w:after="0" w:line="256" w:lineRule="auto"/>
              <w:jc w:val="center"/>
              <w:rPr>
                <w:color w:val="FF0000"/>
                <w:lang w:eastAsia="en-US"/>
              </w:rPr>
            </w:pPr>
            <w:r w:rsidRPr="00717034">
              <w:t>0,00</w:t>
            </w:r>
          </w:p>
        </w:tc>
      </w:tr>
      <w:tr w:rsidR="003E5D26" w:rsidRPr="00031EF1" w:rsidTr="003E5D26">
        <w:trPr>
          <w:trHeight w:val="244"/>
        </w:trPr>
        <w:tc>
          <w:tcPr>
            <w:tcW w:w="3880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Комиссионные</w:t>
            </w:r>
          </w:p>
        </w:tc>
        <w:tc>
          <w:tcPr>
            <w:tcW w:w="1120" w:type="pct"/>
          </w:tcPr>
          <w:p w:rsidR="003E5D26" w:rsidRPr="00031EF1" w:rsidRDefault="003E5D26" w:rsidP="00DC1AC4">
            <w:pPr>
              <w:spacing w:after="0" w:line="256" w:lineRule="auto"/>
              <w:jc w:val="center"/>
              <w:rPr>
                <w:color w:val="FF0000"/>
                <w:lang w:eastAsia="en-US"/>
              </w:rPr>
            </w:pPr>
            <w:r w:rsidRPr="00717034">
              <w:t>0,00</w:t>
            </w:r>
          </w:p>
        </w:tc>
      </w:tr>
      <w:tr w:rsidR="003E5D26" w:rsidRPr="00031EF1" w:rsidTr="003E5D26">
        <w:trPr>
          <w:trHeight w:val="244"/>
        </w:trPr>
        <w:tc>
          <w:tcPr>
            <w:tcW w:w="3880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Иные виды вознаграждений</w:t>
            </w:r>
          </w:p>
        </w:tc>
        <w:tc>
          <w:tcPr>
            <w:tcW w:w="1120" w:type="pct"/>
          </w:tcPr>
          <w:p w:rsidR="003E5D26" w:rsidRPr="00031EF1" w:rsidRDefault="003E5D26" w:rsidP="00DC1AC4">
            <w:pPr>
              <w:spacing w:after="0" w:line="256" w:lineRule="auto"/>
              <w:jc w:val="center"/>
              <w:rPr>
                <w:color w:val="FF0000"/>
                <w:lang w:eastAsia="en-US"/>
              </w:rPr>
            </w:pPr>
            <w:r w:rsidRPr="0089270B">
              <w:t>2 448</w:t>
            </w:r>
            <w:r>
              <w:t>,00</w:t>
            </w:r>
          </w:p>
        </w:tc>
      </w:tr>
      <w:tr w:rsidR="003E5D26" w:rsidRPr="00031EF1" w:rsidTr="003E5D26">
        <w:trPr>
          <w:trHeight w:val="244"/>
        </w:trPr>
        <w:tc>
          <w:tcPr>
            <w:tcW w:w="3880" w:type="pct"/>
            <w:tcBorders>
              <w:bottom w:val="double" w:sz="4" w:space="0" w:color="auto"/>
            </w:tcBorders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ИТОГО</w:t>
            </w:r>
          </w:p>
        </w:tc>
        <w:tc>
          <w:tcPr>
            <w:tcW w:w="1120" w:type="pct"/>
            <w:tcBorders>
              <w:bottom w:val="double" w:sz="4" w:space="0" w:color="auto"/>
            </w:tcBorders>
          </w:tcPr>
          <w:p w:rsidR="003E5D26" w:rsidRPr="003778EA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89270B">
              <w:t>90 597,63</w:t>
            </w:r>
          </w:p>
        </w:tc>
      </w:tr>
    </w:tbl>
    <w:p w:rsidR="003E5D26" w:rsidRDefault="003E5D26" w:rsidP="003E5D26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u w:val="single"/>
        </w:rPr>
      </w:pPr>
    </w:p>
    <w:p w:rsidR="003E5D26" w:rsidRPr="00031EF1" w:rsidRDefault="00BA7234" w:rsidP="003E5D26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  <w:u w:val="single"/>
        </w:rPr>
        <w:t>Политика по вознаграждению и компенсации расходов членов исполнительных органов.</w:t>
      </w:r>
      <w:r w:rsidRPr="00031EF1">
        <w:rPr>
          <w:b/>
          <w:i/>
        </w:rPr>
        <w:br/>
      </w:r>
      <w:r w:rsidR="003E5D26" w:rsidRPr="00031EF1">
        <w:rPr>
          <w:b/>
          <w:i/>
        </w:rPr>
        <w:t xml:space="preserve">В рамках реализации Политики Общество стремится обеспечить конкурентоспособный уровень предоставляемого членам исполнительных органов вознаграждения, достаточного для привлечения, мотивации эффективной работы и удержания лиц, обладающих необходимой для Общества компетенцией и квалификацией. Для этого в Обществе реализована комплексная система мотивации членов исполнительных органов, включающая в себя денежное вознаграждение, социальный пакет, нематериальное стимулирование. Общество избегает устанавливать членам исполнительных органов размер вознаграждения, превышающий уровень, необходимый для достижения этих целей.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 xml:space="preserve">Система вознаграждения членов исполнительных органов нацелена на достижение </w:t>
      </w:r>
      <w:r w:rsidRPr="00031EF1">
        <w:rPr>
          <w:b/>
          <w:i/>
        </w:rPr>
        <w:lastRenderedPageBreak/>
        <w:t xml:space="preserve">оптимального баланса между зависимостью вознаграждения от результатов деятельности Общества и от личного вклада каждого члена исполнительного органа в достижение этого результата. </w:t>
      </w:r>
    </w:p>
    <w:p w:rsidR="003E5D26" w:rsidRPr="00031EF1" w:rsidRDefault="003E5D26" w:rsidP="003E5D26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 xml:space="preserve">При формировании и пересмотре системы вознаграждения членов исполнительных органов Комиссия по назначениям и вознаграждениям при Наблюдательном совете Общества проводит анализ, в том числе рыночной практики вознаграждения на основании результатов обзоров (исследований) вознаграждений, закупаемых Обществом у ведущих международных консалтинговых компаний, и представляет рекомендации Наблюдательному совету в отношении каждой из составных частей системы вознаграждения, а также их пропорционального соотношения в целях обеспечения разумного баланса между краткосрочными и долгосрочными результатами деятельности. </w:t>
      </w:r>
    </w:p>
    <w:p w:rsidR="00BA7234" w:rsidRPr="00031EF1" w:rsidRDefault="00BA7234" w:rsidP="003E5D26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>При разработке Политики Комиссия по назначениям и вознаграждениям при</w:t>
      </w:r>
      <w:r w:rsidR="00A15D88">
        <w:rPr>
          <w:b/>
          <w:i/>
        </w:rPr>
        <w:t> </w:t>
      </w:r>
      <w:r w:rsidRPr="00031EF1">
        <w:rPr>
          <w:b/>
          <w:i/>
        </w:rPr>
        <w:t>Наблюдательном совете Общества приняла во внимание следующие приоритеты:</w:t>
      </w:r>
    </w:p>
    <w:p w:rsidR="00BA7234" w:rsidRPr="00031EF1" w:rsidRDefault="00BA7234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031EF1">
        <w:rPr>
          <w:b/>
          <w:bCs/>
          <w:i/>
          <w:iCs/>
        </w:rPr>
        <w:t>необходимость привлечения и удержания членов исполнительных органов требуемой квалификации;</w:t>
      </w:r>
    </w:p>
    <w:p w:rsidR="00BA7234" w:rsidRPr="00031EF1" w:rsidRDefault="00BA7234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031EF1">
        <w:rPr>
          <w:b/>
          <w:bCs/>
          <w:i/>
          <w:iCs/>
        </w:rPr>
        <w:t>намерение Общества следовать лучшим рыночным практикам в области вознаграждения;</w:t>
      </w:r>
    </w:p>
    <w:p w:rsidR="00BA7234" w:rsidRPr="00031EF1" w:rsidRDefault="00BA7234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031EF1">
        <w:rPr>
          <w:b/>
          <w:bCs/>
          <w:i/>
          <w:iCs/>
        </w:rPr>
        <w:t>зависимость уровня вознаграждения от результатов деятельности членов исполнительных органов и Общества в целом;</w:t>
      </w:r>
    </w:p>
    <w:p w:rsidR="00BA7234" w:rsidRPr="00031EF1" w:rsidRDefault="00BA7234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120" w:line="240" w:lineRule="auto"/>
        <w:jc w:val="both"/>
        <w:rPr>
          <w:b/>
          <w:i/>
        </w:rPr>
      </w:pPr>
      <w:r w:rsidRPr="00031EF1">
        <w:rPr>
          <w:b/>
          <w:bCs/>
          <w:i/>
          <w:iCs/>
        </w:rPr>
        <w:t>акцент на</w:t>
      </w:r>
      <w:r w:rsidRPr="00031EF1">
        <w:rPr>
          <w:b/>
          <w:i/>
        </w:rPr>
        <w:t xml:space="preserve"> росте стоимости акций Общества. </w:t>
      </w:r>
    </w:p>
    <w:p w:rsidR="00BA7234" w:rsidRPr="00031EF1" w:rsidRDefault="00BA7234" w:rsidP="0091539E">
      <w:pPr>
        <w:widowControl w:val="0"/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i/>
        </w:rPr>
        <w:t xml:space="preserve">Основными элементами вознаграждения (в целях Политики) являются: </w:t>
      </w:r>
    </w:p>
    <w:p w:rsidR="00BA7234" w:rsidRPr="00031EF1" w:rsidRDefault="00BA7234" w:rsidP="0006772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bCs/>
          <w:i/>
          <w:iCs/>
        </w:rPr>
        <w:t>Фиксированная</w:t>
      </w:r>
      <w:r w:rsidRPr="00031EF1">
        <w:rPr>
          <w:b/>
          <w:i/>
        </w:rPr>
        <w:t xml:space="preserve"> часть:</w:t>
      </w:r>
    </w:p>
    <w:p w:rsidR="00BA7234" w:rsidRPr="00031EF1" w:rsidRDefault="00BA7234" w:rsidP="0006772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bCs/>
          <w:i/>
          <w:iCs/>
        </w:rPr>
        <w:t>должностной</w:t>
      </w:r>
      <w:r w:rsidRPr="00031EF1">
        <w:rPr>
          <w:b/>
          <w:i/>
        </w:rPr>
        <w:t xml:space="preserve"> оклад. </w:t>
      </w:r>
    </w:p>
    <w:p w:rsidR="00BA7234" w:rsidRPr="00031EF1" w:rsidRDefault="00BA7234" w:rsidP="0006772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bCs/>
          <w:i/>
          <w:iCs/>
        </w:rPr>
        <w:t>Переменная</w:t>
      </w:r>
      <w:r w:rsidRPr="00031EF1">
        <w:rPr>
          <w:b/>
          <w:i/>
        </w:rPr>
        <w:t xml:space="preserve"> часть:</w:t>
      </w:r>
    </w:p>
    <w:p w:rsidR="00BA7234" w:rsidRPr="00031EF1" w:rsidRDefault="00BA7234" w:rsidP="0006772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bCs/>
          <w:i/>
          <w:iCs/>
        </w:rPr>
      </w:pPr>
      <w:r w:rsidRPr="00031EF1">
        <w:rPr>
          <w:b/>
          <w:bCs/>
          <w:i/>
          <w:iCs/>
        </w:rPr>
        <w:t>краткосрочный компонент - Годовая премия (Годовой бонус);</w:t>
      </w:r>
    </w:p>
    <w:p w:rsidR="00BA7234" w:rsidRPr="00031EF1" w:rsidRDefault="00BA7234" w:rsidP="0006772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bCs/>
          <w:i/>
          <w:iCs/>
        </w:rPr>
        <w:t>долгосрочный компонент – вознаграждение в рамках программы долгосрочной мотивации, основанной</w:t>
      </w:r>
      <w:r w:rsidRPr="00031EF1">
        <w:rPr>
          <w:b/>
          <w:i/>
        </w:rPr>
        <w:t xml:space="preserve"> на акциях. </w:t>
      </w:r>
    </w:p>
    <w:p w:rsidR="00BA7234" w:rsidRPr="00031EF1" w:rsidRDefault="00BA7234" w:rsidP="0006772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bCs/>
          <w:i/>
          <w:iCs/>
        </w:rPr>
      </w:pPr>
      <w:r w:rsidRPr="00031EF1">
        <w:rPr>
          <w:b/>
          <w:bCs/>
          <w:i/>
          <w:iCs/>
        </w:rPr>
        <w:t xml:space="preserve">Льготы и привилегии. </w:t>
      </w:r>
    </w:p>
    <w:p w:rsidR="00BA7234" w:rsidRPr="00031EF1" w:rsidRDefault="00BA7234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120" w:line="240" w:lineRule="auto"/>
        <w:jc w:val="both"/>
        <w:rPr>
          <w:b/>
          <w:i/>
        </w:rPr>
      </w:pPr>
      <w:r w:rsidRPr="00031EF1">
        <w:rPr>
          <w:b/>
          <w:bCs/>
          <w:i/>
          <w:iCs/>
        </w:rPr>
        <w:t>Друг</w:t>
      </w:r>
      <w:r w:rsidRPr="00031EF1">
        <w:rPr>
          <w:b/>
          <w:i/>
        </w:rPr>
        <w:t>ие выплаты и компенсации, предусмотренные законодательством.</w:t>
      </w:r>
    </w:p>
    <w:p w:rsidR="003E5D26" w:rsidRPr="003E5D26" w:rsidRDefault="003E5D26" w:rsidP="003E5D26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3E5D26">
        <w:rPr>
          <w:b/>
          <w:i/>
        </w:rPr>
        <w:t>Структура элементов вознаграждения и их соотношение устанавливается индивидуально как проценты в общем целевом совокупном годовом доходе и дифференцировано в зависимости от степени влияния члена исполнительного органа на финансовые показатели Общества</w:t>
      </w:r>
      <w:r>
        <w:rPr>
          <w:b/>
          <w:i/>
        </w:rPr>
        <w:t>.</w:t>
      </w:r>
      <w:r w:rsidRPr="003E5D26">
        <w:rPr>
          <w:b/>
          <w:i/>
        </w:rPr>
        <w:t xml:space="preserve"> </w:t>
      </w: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>Вне зависимости от принятых Обществом процедур и подходов к применению тех или иных видов вознаграждения, Общество стремится избегать возникновения конфликта интересов при определении вознаграждения конкретного лица, в частности при обсуждении и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принятии решения по размеру вознаграждения с участием лица, вознаграждение которого обсуждается.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  <w:r w:rsidRPr="00031EF1">
        <w:t>Коллегиальный исполнительный орган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031EF1">
        <w:t>Единица измерения:</w:t>
      </w:r>
      <w:r w:rsidRPr="00031EF1">
        <w:rPr>
          <w:b/>
          <w:bCs/>
          <w:i/>
          <w:iCs/>
        </w:rPr>
        <w:t xml:space="preserve"> тыс. руб.</w:t>
      </w:r>
    </w:p>
    <w:tbl>
      <w:tblPr>
        <w:tblW w:w="4888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276"/>
        <w:gridCol w:w="1702"/>
      </w:tblGrid>
      <w:tr w:rsidR="003E5D26" w:rsidRPr="00031EF1" w:rsidTr="003E5D26">
        <w:trPr>
          <w:trHeight w:val="254"/>
        </w:trPr>
        <w:tc>
          <w:tcPr>
            <w:tcW w:w="4052" w:type="pct"/>
            <w:tcBorders>
              <w:top w:val="double" w:sz="4" w:space="0" w:color="auto"/>
            </w:tcBorders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rPr>
                <w:b/>
              </w:rPr>
              <w:t>Наименование показателя</w:t>
            </w:r>
          </w:p>
        </w:tc>
        <w:tc>
          <w:tcPr>
            <w:tcW w:w="948" w:type="pct"/>
            <w:tcBorders>
              <w:top w:val="double" w:sz="4" w:space="0" w:color="auto"/>
            </w:tcBorders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rPr>
                <w:b/>
              </w:rPr>
              <w:t xml:space="preserve">6 мес. </w:t>
            </w:r>
            <w:r w:rsidRPr="00031EF1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3E5D26" w:rsidRPr="00031EF1" w:rsidTr="003E5D26">
        <w:trPr>
          <w:trHeight w:val="254"/>
        </w:trPr>
        <w:tc>
          <w:tcPr>
            <w:tcW w:w="4052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Вознаграждение за участие в работе органа управления</w:t>
            </w:r>
          </w:p>
        </w:tc>
        <w:tc>
          <w:tcPr>
            <w:tcW w:w="948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950880">
              <w:t>0,00</w:t>
            </w:r>
          </w:p>
        </w:tc>
      </w:tr>
      <w:tr w:rsidR="003E5D26" w:rsidRPr="00031EF1" w:rsidTr="003E5D26">
        <w:trPr>
          <w:trHeight w:val="244"/>
        </w:trPr>
        <w:tc>
          <w:tcPr>
            <w:tcW w:w="4052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Заработная плата</w:t>
            </w:r>
          </w:p>
        </w:tc>
        <w:tc>
          <w:tcPr>
            <w:tcW w:w="948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B8367D">
              <w:t>1</w:t>
            </w:r>
            <w:r>
              <w:t>01</w:t>
            </w:r>
            <w:r w:rsidRPr="00B8367D">
              <w:t xml:space="preserve"> </w:t>
            </w:r>
            <w:r>
              <w:t>074</w:t>
            </w:r>
            <w:r w:rsidRPr="00B8367D">
              <w:t>,</w:t>
            </w:r>
            <w:r>
              <w:t>39</w:t>
            </w:r>
          </w:p>
        </w:tc>
      </w:tr>
      <w:tr w:rsidR="003E5D26" w:rsidRPr="00031EF1" w:rsidTr="003E5D26">
        <w:trPr>
          <w:trHeight w:val="244"/>
        </w:trPr>
        <w:tc>
          <w:tcPr>
            <w:tcW w:w="4052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Премии</w:t>
            </w:r>
          </w:p>
        </w:tc>
        <w:tc>
          <w:tcPr>
            <w:tcW w:w="948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287 330,62</w:t>
            </w:r>
          </w:p>
        </w:tc>
      </w:tr>
      <w:tr w:rsidR="003E5D26" w:rsidRPr="00031EF1" w:rsidTr="003E5D26">
        <w:trPr>
          <w:trHeight w:val="244"/>
        </w:trPr>
        <w:tc>
          <w:tcPr>
            <w:tcW w:w="4052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Комиссионные</w:t>
            </w:r>
          </w:p>
        </w:tc>
        <w:tc>
          <w:tcPr>
            <w:tcW w:w="948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950880">
              <w:t>0,00</w:t>
            </w:r>
          </w:p>
        </w:tc>
      </w:tr>
      <w:tr w:rsidR="003E5D26" w:rsidRPr="00031EF1" w:rsidTr="003E5D26">
        <w:trPr>
          <w:trHeight w:val="244"/>
        </w:trPr>
        <w:tc>
          <w:tcPr>
            <w:tcW w:w="4052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Иные виды вознаграждений</w:t>
            </w:r>
          </w:p>
        </w:tc>
        <w:tc>
          <w:tcPr>
            <w:tcW w:w="948" w:type="pct"/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FF35E4">
              <w:t>894,25</w:t>
            </w:r>
          </w:p>
        </w:tc>
      </w:tr>
      <w:tr w:rsidR="003E5D26" w:rsidRPr="00031EF1" w:rsidTr="003E5D26">
        <w:trPr>
          <w:trHeight w:val="30"/>
        </w:trPr>
        <w:tc>
          <w:tcPr>
            <w:tcW w:w="4052" w:type="pct"/>
            <w:tcBorders>
              <w:bottom w:val="double" w:sz="4" w:space="0" w:color="auto"/>
            </w:tcBorders>
          </w:tcPr>
          <w:p w:rsidR="003E5D26" w:rsidRPr="00031EF1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ИТОГО</w:t>
            </w:r>
          </w:p>
        </w:tc>
        <w:tc>
          <w:tcPr>
            <w:tcW w:w="948" w:type="pct"/>
            <w:tcBorders>
              <w:bottom w:val="double" w:sz="4" w:space="0" w:color="auto"/>
            </w:tcBorders>
          </w:tcPr>
          <w:p w:rsidR="003E5D26" w:rsidRPr="003778EA" w:rsidRDefault="003E5D26" w:rsidP="00DC1AC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389 299,26</w:t>
            </w:r>
          </w:p>
        </w:tc>
      </w:tr>
    </w:tbl>
    <w:p w:rsidR="00A15D88" w:rsidRDefault="00A15D88" w:rsidP="00A15D8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C66609" w:rsidRPr="00031EF1" w:rsidRDefault="00031EF1" w:rsidP="00A15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 w:rsidRPr="00031EF1">
        <w:t>Сведения о принятых уполномоченными органами управления эмитента решениях и (или) существующих соглашениях относительно размера такого вознаграждения, подлежащего выплате, и (или) размера таких расходов, подлежащих компенсации</w:t>
      </w:r>
      <w:proofErr w:type="gramStart"/>
      <w:r w:rsidRPr="00031EF1">
        <w:t>:</w:t>
      </w:r>
      <w:proofErr w:type="gramEnd"/>
      <w:r w:rsidR="00B8367D">
        <w:t xml:space="preserve"> </w:t>
      </w:r>
      <w:r w:rsidRPr="00031EF1">
        <w:rPr>
          <w:b/>
          <w:i/>
        </w:rPr>
        <w:t>о</w:t>
      </w:r>
      <w:r w:rsidRPr="00031EF1">
        <w:rPr>
          <w:b/>
          <w:bCs/>
          <w:i/>
          <w:iCs/>
        </w:rPr>
        <w:t>тсутствуют.</w:t>
      </w:r>
    </w:p>
    <w:p w:rsidR="00B930FB" w:rsidRDefault="00B930FB" w:rsidP="00A15D8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119" w:name="_Toc113954743"/>
      <w:bookmarkStart w:id="120" w:name="_Toc139292052"/>
      <w:bookmarkStart w:id="121" w:name="_Toc161055622"/>
      <w:r w:rsidRPr="00590C04">
        <w:rPr>
          <w:b/>
          <w:bCs/>
        </w:rPr>
        <w:lastRenderedPageBreak/>
        <w:t>2.3. Сведения об организации в эмитенте управления рисками, контроля за финансово-хозяйственной деятельностью, внутреннего контроля и внутреннего аудита</w:t>
      </w:r>
      <w:bookmarkEnd w:id="119"/>
      <w:bookmarkEnd w:id="120"/>
      <w:bookmarkEnd w:id="121"/>
    </w:p>
    <w:p w:rsidR="008D5639" w:rsidRDefault="008D5639" w:rsidP="008D5639">
      <w:pPr>
        <w:autoSpaceDE w:val="0"/>
        <w:autoSpaceDN w:val="0"/>
        <w:spacing w:before="200"/>
        <w:ind w:firstLine="540"/>
        <w:contextualSpacing/>
        <w:jc w:val="both"/>
        <w:rPr>
          <w:b/>
          <w:bCs/>
          <w:i/>
          <w:color w:val="000000"/>
          <w:lang w:eastAsia="en-US"/>
        </w:rPr>
      </w:pPr>
      <w:bookmarkStart w:id="122" w:name="_Toc113954744"/>
      <w:bookmarkStart w:id="123" w:name="_Toc139292053"/>
      <w:bookmarkStart w:id="124" w:name="_Toc161055623"/>
      <w:r>
        <w:rPr>
          <w:b/>
          <w:bCs/>
          <w:i/>
          <w:color w:val="000000"/>
          <w:lang w:eastAsia="en-US"/>
        </w:rPr>
        <w:t>Эмитентом в соответствии с требованиями законодательства организована система управления рисками, контроля за финансово-хозяйственной деятельностью, внутреннего контроля и внутреннего аудита.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Система управления рисками Эмитента соответствует характеру и объему совершаемых Эмитентом операций и содержит меры, направленные на снижение рисков, систему мониторинга рисков, обеспечивающую доведение необходимой информации до сведения органов управления Эмитента, а также процесс управления основными группами рисков, которые могут негативно повлиять на его деятельность.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Целью функционирования системы управления рисками Эмитента является ограничение принимаемых рисков по всем направлениям деятельности в соответствии с собственными стратегическими задачами и целями, обеспечение достаточности собственных средств на покрытие принимаемых рисков и обеспечение надежного функционирования бизнес-процессов.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Эмитент совмещает деятельность в качестве организатора торговли с деятельностью оператора финансовой платформы и оператора </w:t>
      </w:r>
      <w:bookmarkStart w:id="125" w:name="_Hlk144193067"/>
      <w:r>
        <w:rPr>
          <w:b/>
          <w:i/>
          <w:color w:val="000000"/>
          <w:lang w:eastAsia="en-US"/>
        </w:rPr>
        <w:t>обмена цифровых финансовых активов</w:t>
      </w:r>
      <w:bookmarkEnd w:id="125"/>
      <w:r>
        <w:rPr>
          <w:b/>
          <w:i/>
          <w:color w:val="000000"/>
          <w:lang w:eastAsia="en-US"/>
        </w:rPr>
        <w:t>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Управление рисками, связанными с осуществлением деятельности организатора торговли, оператора финансовой платформы и оператора обмена цифровых финансовых активов, осуществляется в соответствии с требованиями Банка России, а также с учетом рекомендаций международных организаций в части стандартов управления рисками (BIS, BCBS, CPSS, IOSCO и др.).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Эмитентом разработаны и утверждены правила управления рисками, связанными с осуществлением деятельности организатора торговли, оператора обмена цифровых финансовых активов, и Правила управления рисками, связанными с осуществлением деятельности оператора финансовой платформы, которые, в частности, устанавливают принципы и цели управления рисками, связанными с осуществлением деятельности организатора торговли, оператора цифровых финансовых активов и оператора финансовой платформы.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 рамках системы мер по минимизации риска, связанного с совмещением деятельности, Эмитент принимает меры, направленные на выявление конфликта интересов, связанного с таким совмещением, предотвращение негативных последствий данного конфликта интересов, выражающегося в нарушении прав и законных интересов потребителей финансовых услуг, а также на минимизацию риска этих последствий.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Функции по организации управления рисками распределены между Наблюдательным советом, исполнительными органами, подразделениями и руководителями подразделений, ответственными за определенные направления деятельности Биржи, в рамках которых возможно возникновение рисков, специально созданным подразделением, отвечающим за систему управления рисками, возникающими в деятельности организатора торговли, а также подразделениями и руководителями подразделений, ответственными за управление отдельными видами рисков.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Контроль за финансово-хозяйственной деятельностью Эмитента осуществляется органами управления Эмитента (Общим собранием акционеров, Наблюдательным советом, Правлением, Председателем Правления) каждый – в соответствии с полномочиями, определенными Уставом Эмитента и конкретизированными во внутренних документах, Комиссией по аудиту Наблюдательного совета, внутренними структурными подразделениями и специальными должностными лицами Эмитента, осуществляющими внутренний контроль за финансово-хозяйственной деятельностью в соответствии с полномочиями, определяемыми внутренними документами.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Для проверки и подтверждения достоверности бухгалтерской (финансовой) отчетности, подготовленной в соответствии с законодательством Российской Федерации, </w:t>
      </w:r>
      <w:r w:rsidRPr="00811C22">
        <w:rPr>
          <w:b/>
          <w:i/>
          <w:color w:val="000000"/>
          <w:lang w:eastAsia="en-US"/>
        </w:rPr>
        <w:lastRenderedPageBreak/>
        <w:t xml:space="preserve">а также финансовой отчетности, подготовленной в соответствии с Международными стандартами финансовой отчетности, Эмитент на договорной основе привлекает аудиторскую организацию, осуществляющую аудиторскую деятельность в соответствии с законодательством Российской Федерации и Международными стандартами аудита. 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>Внутренний контроль осуществляется Эмитентом в соответствии с Положением о внутреннем контроле Эмитента в целях обеспечения контроля за соответствием деятельности, осуществляемой Эмитентом на основании лицензии биржи, требованиям федеральных законов и принятых в соответствии с ними нормативных актов, правилам организованных торгов, а также учредительным и внутренним документам Биржи, эффективностью и результативностью финансово</w:t>
      </w:r>
      <w:r w:rsidRPr="00811C22">
        <w:rPr>
          <w:b/>
          <w:i/>
          <w:color w:val="000000"/>
          <w:lang w:eastAsia="en-US"/>
        </w:rPr>
        <w:softHyphen/>
        <w:t>-хозяйственной деятельности, эффективностью управления активами и пассивами, включая обеспечение сохранности активов, эффективностью управления рисками организатора торговли, а также совокупность направлений и способов осуществления контроля.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 Поскольку Эмитент совмещает деятельность в качестве организатора торговли с деятельностью оператора финансовой платформы, внутренний контроль также осуществляется в целях обеспечения контроля за соответствием деятельности, осуществляемой Эмитентом в качестве оператора финансовой платформы требованиям федеральных законов и принятых в соответствии с ними нормативных актов, правилам оператора финансовой платформы, а также требованиям Устава и внутренних документов Эмитента.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>Также внутренний контроль осуществляется в целях обеспечения контроля за соответствием деятельности, осуществляемой Эмитентом в качестве оператора обмена цифровых финансовых активов согласно требованиям федеральных законов и принятых в соответствии с ними нормативных актов, правилам обмена цифровых финансовых активов.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Система внутреннего контроля Эмитента базируется на концепции COSO по внутреннему контролю и построена по модели Трёх линий защиты, в соответствии с которой обязанности в рамках управления рисками и внутреннего контроля распределены между органами управления, подразделениями, осуществляющими контрольные и координирующие функции и внутренним аудитом. 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Первой линией защиты являются все сотрудники бизнес-функций и операционных подразделений Эмитента. Первая линия защиты осуществляет выявление, оценку и управление рисками, присущих ежедневной деятельности, разработку и реализацию политик и процедур, регламентирующих действующие бизнес-процессы. </w:t>
      </w:r>
    </w:p>
    <w:p w:rsidR="008D5639" w:rsidRPr="00811C22" w:rsidRDefault="008D5639" w:rsidP="008D5639">
      <w:pPr>
        <w:spacing w:after="0"/>
        <w:ind w:firstLine="411"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Второй линией защиты являются Департамент операционных рисков, информационной безопасности и непрерывности бизнеса, Департамент по внутреннему контролю и комплаенсу, Служба внутреннего контроля, Управление финансовых рисков (в части финансовых рисков, в том числе связанных с осуществлением операций с собственным имуществом), Департамент безопасности, Юридический департамент, Департамент по персоналу и кадровой политики, а также отдельные сотрудники и подразделения Блока Финансов осуществляющие непрерывный мониторинг и управление рисками, а также осуществляющие контрольные функции за соответствием деятельности требованиям законодательства, правилам организованных торгов, </w:t>
      </w:r>
      <w:r w:rsidRPr="00811C22">
        <w:rPr>
          <w:b/>
          <w:bCs/>
          <w:i/>
          <w:iCs/>
          <w:color w:val="000000"/>
          <w:lang w:eastAsia="en-US"/>
        </w:rPr>
        <w:t xml:space="preserve">правилам финансовой платформы, правилам обмена цифровых финансовых активов, </w:t>
      </w:r>
      <w:r w:rsidRPr="00811C22">
        <w:rPr>
          <w:b/>
          <w:i/>
          <w:color w:val="000000"/>
          <w:lang w:eastAsia="en-US"/>
        </w:rPr>
        <w:t>а также учредительным и внутренним документам Эмитента. Указанные подразделения осуществляет непрерывный мониторинг процессов внутреннего контроля и управления рисками, оказывают поддержку подразделениям первой линии защиты по вопросам управления рисками</w:t>
      </w:r>
      <w:proofErr w:type="gramStart"/>
      <w:r w:rsidRPr="00811C22">
        <w:rPr>
          <w:b/>
          <w:i/>
          <w:color w:val="000000"/>
          <w:lang w:eastAsia="en-US"/>
        </w:rPr>
        <w:t>, ,</w:t>
      </w:r>
      <w:proofErr w:type="gramEnd"/>
      <w:r w:rsidRPr="00811C22">
        <w:rPr>
          <w:b/>
          <w:i/>
          <w:color w:val="000000"/>
          <w:lang w:eastAsia="en-US"/>
        </w:rPr>
        <w:t xml:space="preserve"> разработки и внедрения контрольных процедур, разъяснения требований применимого законодательства, подготовки отчетности по результатам мониторинга для органов управления. Каждое из указанных подразделений в тесном сотрудничестве с подразделениями первой линии обеспечивает надлежащее осуществление внутреннего контроля.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lastRenderedPageBreak/>
        <w:t xml:space="preserve">Третья линия защиты – Служба внутреннего аудита, организующая и осуществляющая в соответствии с внутренними документами Эмитента внутренний аудит, включающий систематическую независимую оценку надежности, результативности и эффективности процессов, разработанных первой и второй линиями защиты. Третья линия защиты предоставляет независимую и объективную информацию органам управления Эмитента об эффективности построения работы первой и второй линии защиты и результатах ежегодной оценки эффективности систем внутреннего контроля и управления рисками в целом.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В соответствии с п. 2 ст. 87.1 Федерального закона от 26.12.1995 N 208-ФЗ «Об акционерных обществах» Эмитентом осуществляется внутренний аудит.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Внутренний аудит является деятельностью по предоставлению независимых и объективных гарантий и консультаций, направленной на совершенствование работы Эмитента.  Внутренний аудит помогает Эмитенту достичь поставленных целей, используя систематизированный и последовательный подход к оценке и повышению эффективности процессов управления рисками, внутреннего контроля и корпоративного управления.</w:t>
      </w:r>
    </w:p>
    <w:p w:rsidR="008D5639" w:rsidRDefault="008D5639" w:rsidP="008D5639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 Концепция внутреннего аудита включает в себя следующие компоненты: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проводится на условиях максимальной эффективности и оптимального использования ресурсов;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гарантирует, что вселенная аудита включает в себя все направления деятельности Эмитента, что каждый объект аудита оценивается с точки зрения рисков и частота проверок этого объекта связана с его уровнем риска, что трехлетний аудиторский план охватывает всю вселенную аудита;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внутренние аудиторы постоянно совершенствуют свои методы работы и навыки;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современные способы работы с информацией, необходимые для оценки бизнес-процессов, позволяют посредством внутреннего аудита получать всестороннее и многоуровневое понимание операций;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использует наиболее оптимальные способы взаимодействия со всеми заинтересованными сторонами, способствует построению конструктивного диалога с проверяемыми подразделениями;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квалификация внутренних аудиторов должна поддерживаться на уровне, достаточном для соблюдения принципа профессиональной компетентности;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своей деятельностью внутренний аудит способствует достижению Эмитентом и другими компаниями Группы «Московская Биржа» поставленных стратегических целей;</w:t>
      </w:r>
    </w:p>
    <w:p w:rsidR="008D5639" w:rsidRDefault="008D5639" w:rsidP="0006772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 xml:space="preserve">внутренний аудит прежде всего ориентирован на выявление и оценку рисков. Внутренний </w:t>
      </w:r>
      <w:proofErr w:type="gramStart"/>
      <w:r>
        <w:rPr>
          <w:b/>
          <w:bCs/>
          <w:i/>
          <w:iCs/>
        </w:rPr>
        <w:t>аудит</w:t>
      </w:r>
      <w:r w:rsidR="001A0BD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 также</w:t>
      </w:r>
      <w:proofErr w:type="gramEnd"/>
      <w:r>
        <w:rPr>
          <w:b/>
          <w:bCs/>
          <w:i/>
          <w:iCs/>
        </w:rPr>
        <w:t xml:space="preserve"> направлен на повышение</w:t>
      </w:r>
      <w:r>
        <w:rPr>
          <w:b/>
          <w:i/>
          <w:color w:val="000000"/>
          <w:lang w:eastAsia="en-US"/>
        </w:rPr>
        <w:t xml:space="preserve"> эффективности и результативности деятельности Эмитента.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Default="008D5639" w:rsidP="008D5639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Сведения о наличии комитета по аудиту совета директоров (наблюдательного совета) эмитента, его функциях, персональном и количественном составе: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</w:t>
      </w:r>
      <w:r>
        <w:rPr>
          <w:b/>
          <w:bCs/>
          <w:i/>
          <w:iCs/>
          <w:color w:val="000000"/>
          <w:lang w:eastAsia="en-US"/>
        </w:rPr>
        <w:t xml:space="preserve">предварительного рассмотрения вопросов, связанных с контролем за финансово-хозяйственной деятельностью Эмитента, в том числе с оценкой независимости аудитора Эмитента и отсутствием у него конфликта интересов, а также с оценкой качества проведения аудита бухгалтерской (финансовой) отчетности Эмитентом </w:t>
      </w:r>
      <w:r>
        <w:rPr>
          <w:b/>
          <w:i/>
          <w:color w:val="000000"/>
          <w:lang w:eastAsia="en-US"/>
        </w:rPr>
        <w:t xml:space="preserve">создана Комиссия по аудиту Наблюдательного совета, которая осуществляет свою деятельность в соответствии с Положением о Комиссии по аудиту Наблюдательного совета. Основной целью деятельности Комиссии по аудиту является обеспечение эффективной работы Наблюдательного совета в решении вопросов, относящихся к контролю за финансово-хозяйственной деятельностью. </w:t>
      </w:r>
    </w:p>
    <w:p w:rsidR="008D5639" w:rsidRPr="00811C22" w:rsidRDefault="008D5639" w:rsidP="008D5639">
      <w:pPr>
        <w:spacing w:after="120"/>
        <w:ind w:firstLine="567"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Основными функциями Комиссии по аудиту являются: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lastRenderedPageBreak/>
        <w:t xml:space="preserve">контроль за обеспечением полноты, точности и достоверности бухгалтерской (финансовой) отчетности;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за надежностью и эффективностью функционирования системы управления рисками, внутреннего контроля и системы корпоративного управления;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обеспечение независимости и объективности осуществления функций внутреннего и внешнего аудита;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наблюдение за деятельностью Службы внутреннего аудита, проведение оценки эффективности процесса проведения и осуществления функции внутреннего аудита, подготовка предложений по их совершенствованию;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информирование Наблюдательного совета о финансово-хозяйственной деятельности;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эффективности функционирования системы оповещения о потенциальных случаях недобросовестных действий работников (в том числе недобросовестного использования инсайдерской или конфиденциальной информации), а также третьих лиц, и об иных нарушениях;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за реализацией мер, принятых Правлением и Председателем Правления по фактам информирования о потенциальных случаях недобросовестных действий работников и иных нарушениях;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надзор за проведением специальных расследований по вопросам потенциальных случаев мошенничества, недобросовестного использования инсайдерской или конфиденциальной информации в Эмитенте и компаниях Группы «Московская Биржа»;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участие в рассмотрении существенных вопросов и суждений в отношении бухгалтерской (финансовой) отчетности Эмитента;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подготовка рекомендаций о возможности предварительного утверждения годового отчета и утверждения бухгалтерской (финансовой) отчетности Наблюдательным советом Эмитента;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оценка независимости, объективности и отсутствия конфликта интересов внешних аудиторов Эмитента и компаний Группы «Московская Биржа»;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процедур, обеспечивающих соблюдение требований законодательства, а также этических норм, правил и процедур Эмитента, требований организатора торговли, осуществляющего листинг ценных бумаг Эмитента;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анализ и оценка исполнения политики управления конфликтом интересов;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>анализ и оценка исполнения политики в области управления рисками и внутреннего контроля;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содействие эффективной работе системы органов внутреннего контроля;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выполнения рекомендаций Службы внутреннего аудита, аудиторской организации, руководством и подразделениями Эмитента;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наблюдение за деятельностью внешних консультантов, оценщиков и прочих профессиональных организаций, оказывающих услуги, влияющие на состояние систем внутреннего аудита и контроля Эмитента;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участие в разработке, а также рассмотрение внутренних документов, регламентирующих деятельность по управлению рисками и внутреннему контролю, а также документов, определяющих деятельность соответствующих подразделений Эмитента;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рассмотрение письменных отчетов, докладных записок, сообщений подразделений внутреннего аудита о выявленных за соответствующий период деятельности нарушениях; 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>надзор за проведением внешнего аудита и оценка качества выполнения аудиторской проверки и заключений аудиторов, оценка заключения аудитора и ее предоставление в качестве материалов к годовому Общему собранию акционеров;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lastRenderedPageBreak/>
        <w:t>осуществление контроля за исполнением бюджета;</w:t>
      </w:r>
    </w:p>
    <w:p w:rsidR="008D5639" w:rsidRPr="00811C22" w:rsidRDefault="008D5639" w:rsidP="0006772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i/>
          <w:color w:val="000000"/>
          <w:lang w:eastAsia="en-US"/>
        </w:rPr>
      </w:pPr>
      <w:r w:rsidRPr="00811C22">
        <w:rPr>
          <w:b/>
          <w:bCs/>
          <w:i/>
          <w:iCs/>
        </w:rPr>
        <w:t>предвар</w:t>
      </w:r>
      <w:r w:rsidRPr="00811C22">
        <w:rPr>
          <w:b/>
          <w:i/>
          <w:color w:val="000000"/>
          <w:lang w:eastAsia="en-US"/>
        </w:rPr>
        <w:t>ительное рассмотрение целесообразности выплаты дивидендов и выработка рекомендаций по размеру выплачиваемых компаниями Группы «Московская Биржа» дивидендов по результатам первого квартала, полугодия, девяти месяцев отчетного года и (или) по результатам отчетного года и порядку их выплаты (при необходимости).</w:t>
      </w:r>
    </w:p>
    <w:p w:rsidR="008D5639" w:rsidRDefault="008D5639" w:rsidP="008D5639">
      <w:pPr>
        <w:spacing w:before="120" w:after="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 состав Комиссии по аудиту избраны члены Наблюдательного совета, являющиеся независимыми директорами.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Default="008D5639" w:rsidP="008D5639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Сведения о наличии отдельного структурного подразделения (подразделений) эмитента по управлению рисками, его задачах и функциях: </w:t>
      </w:r>
    </w:p>
    <w:p w:rsidR="008D5639" w:rsidRDefault="008D5639" w:rsidP="008D5639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</w:p>
    <w:p w:rsidR="008D5639" w:rsidRPr="000B5C31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Эмитентом создано отдельное структурное подразделение, ответственное за организацию системы управления рисками, - </w:t>
      </w:r>
      <w:bookmarkStart w:id="126" w:name="_Hlk98517844"/>
      <w:r w:rsidRPr="000B5C31">
        <w:rPr>
          <w:b/>
          <w:i/>
          <w:color w:val="000000"/>
          <w:lang w:eastAsia="en-US"/>
        </w:rPr>
        <w:t>Департамент операционных рисков</w:t>
      </w:r>
      <w:bookmarkEnd w:id="126"/>
      <w:r w:rsidRPr="000B5C31">
        <w:rPr>
          <w:b/>
          <w:i/>
          <w:color w:val="000000"/>
          <w:lang w:eastAsia="en-US"/>
        </w:rPr>
        <w:t>, информационной безопасности и непрерывности бизнеса, руководство которым осуществляет Заместитель Председателя Правления по информационной безопасности.</w:t>
      </w:r>
    </w:p>
    <w:p w:rsidR="008D5639" w:rsidRPr="00811C22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Pr="000B5C31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Целью деятельности подразделения является выявление рисков организатора торговли, </w:t>
      </w:r>
      <w:r w:rsidRPr="000B5C31">
        <w:rPr>
          <w:b/>
          <w:bCs/>
          <w:i/>
          <w:iCs/>
          <w:color w:val="000000"/>
          <w:lang w:eastAsia="en-US"/>
        </w:rPr>
        <w:t xml:space="preserve">оператора финансовой платформы, оператора обмена цифровых финансовых активов, </w:t>
      </w:r>
      <w:r w:rsidRPr="000B5C31">
        <w:rPr>
          <w:b/>
          <w:i/>
          <w:color w:val="000000"/>
          <w:lang w:eastAsia="en-US"/>
        </w:rPr>
        <w:t xml:space="preserve">проведение их оценки и разработка мер по их снижению, управление рисками. </w:t>
      </w:r>
    </w:p>
    <w:p w:rsidR="008D5639" w:rsidRPr="000B5C31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Департамент операционных рисков, информационной безопасности и непрерывности бизнеса содействует Наблюдательному совету, Правлению и Председателю Правления в повышении эффективности управления Эмитентом, совершенствовании его финансово-хозяйственной деятельности путем системного и последовательного подхода к анализу и оценке системы управления рисками и как инструментов обеспечения разумной уверенности в достижении поставленных целей. </w:t>
      </w:r>
    </w:p>
    <w:p w:rsidR="008D5639" w:rsidRPr="000B5C31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Основной задачей подразделения является обеспечение системного, комплексного подхода к управлению рисками, которая обеспечивается через реализацию следующих функций: </w:t>
      </w:r>
    </w:p>
    <w:p w:rsidR="008D5639" w:rsidRPr="000B5C31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выявление, анализ, мониторинг и оценка рисков на постоянной основе; </w:t>
      </w:r>
    </w:p>
    <w:p w:rsidR="008D5639" w:rsidRPr="000B5C31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организацию информационного обмена между структурными подразделениями Эмитента в процессе выявления рисков; </w:t>
      </w:r>
    </w:p>
    <w:p w:rsidR="008D5639" w:rsidRPr="000B5C31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качественную и количественную оценку (измерение) рисков; </w:t>
      </w:r>
    </w:p>
    <w:p w:rsidR="008D5639" w:rsidRPr="000B5C31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предоставление отчетности по вопросам управления рисками Наблюдательному совету и исполнительным органам Эмитента; </w:t>
      </w:r>
    </w:p>
    <w:p w:rsidR="008D5639" w:rsidRPr="000B5C31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осуществление контроля эффективности управления рисками и обеспечения операционной надежности процессов; </w:t>
      </w:r>
    </w:p>
    <w:p w:rsidR="008D5639" w:rsidRPr="000B5C31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создание системы контрольных мероприятий по предупреждению событий риска, поддержанию приемлемого уровня риска (рисков), а также системы быстрого и адекватного реагирования для устранения последствий таких событий в случае их возникновения. </w:t>
      </w:r>
    </w:p>
    <w:p w:rsidR="008D5639" w:rsidRPr="00811C22" w:rsidRDefault="008D5639" w:rsidP="008D5639">
      <w:pPr>
        <w:spacing w:after="0"/>
        <w:contextualSpacing/>
        <w:jc w:val="both"/>
        <w:rPr>
          <w:color w:val="000000"/>
          <w:lang w:eastAsia="en-US"/>
        </w:rPr>
      </w:pPr>
    </w:p>
    <w:p w:rsidR="008D5639" w:rsidRPr="000B5C31" w:rsidRDefault="008D5639" w:rsidP="008D5639">
      <w:pPr>
        <w:spacing w:after="0"/>
        <w:ind w:firstLine="567"/>
        <w:contextualSpacing/>
        <w:jc w:val="both"/>
        <w:rPr>
          <w:color w:val="000000"/>
          <w:lang w:eastAsia="en-US"/>
        </w:rPr>
      </w:pPr>
      <w:r w:rsidRPr="000B5C31">
        <w:rPr>
          <w:color w:val="000000"/>
          <w:lang w:eastAsia="en-US"/>
        </w:rPr>
        <w:t>Сведения о наличии отдельного структурного подразделения (подразделений) эмитента по внутреннему контролю, его задачах и функциях:</w:t>
      </w:r>
    </w:p>
    <w:p w:rsidR="008D5639" w:rsidRPr="000B5C31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>Для организации и осуществления внутреннего контроля за соответствием деятельности эмитента в качестве организатора торговли</w:t>
      </w:r>
      <w:r w:rsidRPr="000B5C31">
        <w:rPr>
          <w:b/>
          <w:bCs/>
          <w:i/>
          <w:iCs/>
          <w:color w:val="000000"/>
          <w:lang w:eastAsia="en-US"/>
        </w:rPr>
        <w:t xml:space="preserve"> и оператора финансовой платформы</w:t>
      </w:r>
      <w:r w:rsidRPr="000B5C31">
        <w:rPr>
          <w:b/>
          <w:i/>
          <w:color w:val="000000"/>
          <w:lang w:eastAsia="en-US"/>
        </w:rPr>
        <w:t xml:space="preserve"> требованиям законодательства, нормативных правовых актов, а также за соблюдением Устава и внутренних документов Эмитента, Эмитентом сформировано отдельное структурное подразделение - Служба внутреннего контроля. </w:t>
      </w:r>
    </w:p>
    <w:p w:rsidR="008D5639" w:rsidRDefault="008D5639" w:rsidP="008D5639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 </w:t>
      </w:r>
    </w:p>
    <w:p w:rsidR="008D5639" w:rsidRPr="00DE63A0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lastRenderedPageBreak/>
        <w:t xml:space="preserve">Основными задачами Службы внутреннего контроля являются: </w:t>
      </w:r>
    </w:p>
    <w:p w:rsidR="008D5639" w:rsidRPr="00DE63A0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DE63A0">
        <w:rPr>
          <w:b/>
          <w:bCs/>
          <w:i/>
          <w:iCs/>
        </w:rPr>
        <w:t>осуществление контроля за соблюдением Эмитентом законодательства Российской Федерации, учредительных и внутренних документов Эмитента;</w:t>
      </w:r>
    </w:p>
    <w:p w:rsidR="008D5639" w:rsidRPr="00DE63A0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DE63A0">
        <w:rPr>
          <w:b/>
          <w:bCs/>
          <w:i/>
          <w:iCs/>
        </w:rPr>
        <w:t>исключение неправомерного использования инсайдерской информации и (или) манипулирования рынком;</w:t>
      </w:r>
    </w:p>
    <w:p w:rsidR="008D5639" w:rsidRPr="00DE63A0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i/>
          <w:color w:val="000000"/>
          <w:lang w:eastAsia="en-US"/>
        </w:rPr>
      </w:pPr>
      <w:r w:rsidRPr="00DE63A0">
        <w:rPr>
          <w:b/>
          <w:bCs/>
          <w:i/>
          <w:iCs/>
        </w:rPr>
        <w:t>исключение вовлечения Биржи и её работников в осуществление противоправной и недобросовестной деятельности, в том числе в легализацию (отмывание) доходов, полученных преступным путём, в финансирование терроризма и финансирование распространения оружия массового уничтожения;</w:t>
      </w:r>
    </w:p>
    <w:p w:rsidR="008D5639" w:rsidRPr="00DE63A0" w:rsidRDefault="008D5639" w:rsidP="0006772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i/>
          <w:color w:val="000000"/>
          <w:lang w:eastAsia="en-US"/>
        </w:rPr>
      </w:pPr>
      <w:r w:rsidRPr="00DE63A0">
        <w:rPr>
          <w:b/>
          <w:bCs/>
          <w:i/>
          <w:iCs/>
        </w:rPr>
        <w:t>исключение конфликта интересов, в том числе выявление и контроль конфликта интересов, а так</w:t>
      </w:r>
      <w:r w:rsidRPr="00DE63A0">
        <w:rPr>
          <w:b/>
          <w:i/>
          <w:color w:val="000000"/>
          <w:lang w:eastAsia="en-US"/>
        </w:rPr>
        <w:t xml:space="preserve">же предотвращение последствий конфликта интересов. </w:t>
      </w:r>
    </w:p>
    <w:p w:rsidR="008D5639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 xml:space="preserve">Методы осуществления внутреннего контроля основаны на выявлении, анализе, оценке, мониторинге риска возникновения у организатора торговли, оператора обмена цифровых финансовых активов и оператора финансовой платформы расходов (убытков) и (или) иных неблагоприятных последствий в результате несоответствия деятельности, осуществляемой им на основании лицензии биржи, а также на основании включения Эмитента в реестры операторов финансовой платформы и операторов обмена цифровых финансовых активов требованиям федеральных законов и принятых в соответствии с ними нормативных актов, правилам организованных торгов, правилам оператора финансовой платформы, правилам оператора обмена цифровых финансовых активов, учредительным и внутренним документам Эмитента, а также в результате применения мер со стороны Банка России и иных надзорных органов (далее – регуляторный риск), а также управление таким риском. </w:t>
      </w:r>
    </w:p>
    <w:p w:rsidR="008D5639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достижения поставленных задач Служба внутреннего контроля осуществляет следующие функции: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организация процессов, направленных на выявление, анализ, оценку, мониторинг и управление регуляторным риском деятельности по организации торгов, деятельности оператора обмена цифровых финансовых активов и деятельности оператора финансовой платформы, в том числе разработка и контроль выполнения мероприятий, направленных на предупреждение и предотвращение последствий реализации регуляторного риска деятельности по организации торгов, деятельности оператора обмена цифровых финансовых активов и деятельности оператора финансовой платформы;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ведение учёта событий, связанных с регуляторным риском деятельности по организации торгов, деятельности оператора обмена цифровых финансовых активов и деятельности оператора финансовой платформы;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определение вероятности возникновения событий, связанных с регуляторным риском организатора торговли, оператора обмена цифровых финансовых активов и оператора финансовой платформы, и количественная оценка возможных последствий возникновения событий, связанных с регуляторным риском организатора торговли, оператора обмена цифровых финансовых активов и оператора финансовой платформы;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единоличного исполнительного органа Эмитента о вероятных и (или) наступивших событиях регуляторного риска деятельности по организации торгов, деятельности оператора обмена цифровых финансовых активов и деятельности оператора финансовой платформы, приведших (способных привести) к последствиям, признанным Эмитентом существенными, в том числе к возникновению у организатора торговли и (или) оператора обмена цифровых финансовых активов и (или) оператора финансовой платформы и (или) его клиентов (контрагентов) расходов (убытков), признанных Эмитентом существенными (далее – существенные события регуляторного риска деятельности по организации торгов);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lastRenderedPageBreak/>
        <w:t>анализ соблюдения Эмитентом прав клиентов в рамках осуществления деятельности по организации торгов, деятельности оператора обмена цифровых финансовых активов и деятельности оператора платформы путём постоянного мониторинга за раскрытием</w:t>
      </w:r>
      <w:r>
        <w:rPr>
          <w:b/>
          <w:i/>
          <w:color w:val="000000"/>
          <w:lang w:eastAsia="en-US"/>
        </w:rPr>
        <w:t xml:space="preserve"> на сайте Эмитента достоверной информации организатора торговли, оператора обмена цифровых финансовых активов и оператора финансовой платформы, обязательной к раскрытию в соответствии с требованиями законодательства; своевременным реагированием на обращения, запросы и заявления участников торгов, участников обмена цифровых финансовых активов и участников финансовой платформы, соблюдения законодательства в части обеспечения законных прав участников торгов, участников обмена цифровых финансовых активов и участников финансовой платформы, соответствия правил организованных торгов, правил оператора обмена цифровых финансовых активов </w:t>
      </w:r>
      <w:r>
        <w:rPr>
          <w:b/>
          <w:bCs/>
          <w:i/>
          <w:iCs/>
          <w:color w:val="000000"/>
          <w:lang w:eastAsia="en-US"/>
        </w:rPr>
        <w:t xml:space="preserve">и правил финансовой платформы </w:t>
      </w:r>
      <w:r>
        <w:rPr>
          <w:b/>
          <w:i/>
          <w:color w:val="000000"/>
          <w:lang w:eastAsia="en-US"/>
        </w:rPr>
        <w:t xml:space="preserve">требованиям законодательства; обеспечения предоставления Эмитентом своим клиентам услуг по организации торговли, по обеспечению возможности заключения сделок с цифровыми финансовыми активами путем сбора и сопоставления разнонаправленных заявок на совершение таких сделок, либо путем участия за свой счет в сделке с цифровыми финансовыми активами в качестве стороны такой сделки в интересах третьих лиц, </w:t>
      </w:r>
      <w:r>
        <w:rPr>
          <w:b/>
          <w:bCs/>
          <w:i/>
          <w:iCs/>
          <w:color w:val="000000"/>
          <w:lang w:eastAsia="en-US"/>
        </w:rPr>
        <w:t xml:space="preserve">и услуг, связанных с обеспечением возможности совершения финансовых сделок участникам финансовой платформы </w:t>
      </w:r>
      <w:r>
        <w:rPr>
          <w:b/>
          <w:i/>
          <w:color w:val="000000"/>
          <w:lang w:eastAsia="en-US"/>
        </w:rPr>
        <w:t xml:space="preserve">надлежащего качества и повышения контроля этого качества при расширении спектра финансовых инструментов, распределением функций и обязанностей подразделений Эмитента, взаимодействующих с участниками торгов </w:t>
      </w:r>
      <w:r>
        <w:rPr>
          <w:b/>
          <w:bCs/>
          <w:i/>
          <w:iCs/>
          <w:color w:val="000000"/>
          <w:lang w:eastAsia="en-US"/>
        </w:rPr>
        <w:t xml:space="preserve">и участниками финансовой платформы </w:t>
      </w:r>
      <w:r>
        <w:rPr>
          <w:b/>
          <w:i/>
          <w:color w:val="000000"/>
          <w:lang w:eastAsia="en-US"/>
        </w:rPr>
        <w:t xml:space="preserve">при осуществлении Эмитентом деятельности по организации торгов;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i/>
          <w:color w:val="000000"/>
          <w:lang w:eastAsia="en-US"/>
        </w:rPr>
        <w:t xml:space="preserve">участие в рассмотрении обращений (в том числе жалоб), запросов и заявлений, связанных с </w:t>
      </w:r>
      <w:r>
        <w:rPr>
          <w:b/>
          <w:bCs/>
          <w:i/>
          <w:iCs/>
        </w:rPr>
        <w:t>деятельностью по организации торгов, деятельностью оператора обмена цифровых финансовых активов и деятельности оператора финансовой платформы, в части выявления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платформы, а также анализ статистики указанных обращений, запросов и заявлений;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участие в мероприятиях, направленных на предотвращение конфликта интересов в деятельности организатора торговли, деятельности оператора обмена цифровых финансовых активов и деятельности оператора финансовой платформы;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разработке внутренних документов Эмитента и мероприятиях, направленных на соблюдение работниками Эмитента норм профессиональной этики и поддержание деловой репутации;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участие в разработке внутренних документов Эмитента и мероприятиях, направленных на противодействие коммерческому подкупу и коррупции, а также мошенничеству в сфере деятельности</w:t>
      </w:r>
      <w:r>
        <w:rPr>
          <w:b/>
          <w:i/>
          <w:color w:val="000000"/>
          <w:lang w:eastAsia="en-US"/>
        </w:rPr>
        <w:t xml:space="preserve"> по организации торгов, </w:t>
      </w:r>
      <w:r>
        <w:rPr>
          <w:b/>
          <w:bCs/>
          <w:i/>
          <w:iCs/>
        </w:rPr>
        <w:t>деятельности оператора обмена цифровых финансовых активов</w:t>
      </w:r>
      <w:r>
        <w:rPr>
          <w:b/>
          <w:bCs/>
          <w:i/>
          <w:iCs/>
          <w:color w:val="000000"/>
          <w:lang w:eastAsia="en-US"/>
        </w:rPr>
        <w:t xml:space="preserve"> и деятельности оператора финансовой платформы;</w:t>
      </w:r>
      <w:r>
        <w:rPr>
          <w:b/>
          <w:i/>
          <w:color w:val="000000"/>
          <w:lang w:eastAsia="en-US"/>
        </w:rPr>
        <w:t xml:space="preserve">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анализ проектов внутренних документов, связанных с осуществлением деятельности по организации торгов, деятельности оператора обмена цифровых финансовых активов и деятельностью оператора финансовой платформы, Положения о внутреннем контроле в целях выявления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и представление на рассмотрение единоличному исполнительному органу плана деятельности Службы внутреннего контроля и изменений в план, отчета о выявленных существенных событиях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платформы, содержащего рекомендации о мерах, необходимых для недопущения и (или) предотвращения таких событий; отчета о деятельности Службы внутреннего контроля;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участие в рамках своей компетенции во взаимодействии организатора торговли и оператора финансовой платформы с Банком России;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единоличного исполнительного органа обо всех случаях, препятствующих осуществлению функций Службы внутреннего контроля; 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12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иные функции</w:t>
      </w:r>
      <w:r>
        <w:rPr>
          <w:b/>
          <w:i/>
          <w:color w:val="000000"/>
          <w:lang w:eastAsia="en-US"/>
        </w:rPr>
        <w:t xml:space="preserve">, осуществляемые в рамках внутреннего контроля. </w:t>
      </w:r>
    </w:p>
    <w:p w:rsidR="008D5639" w:rsidRPr="00DE63A0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 xml:space="preserve">Возглавляет подразделение Руководитель Службы внутреннего контроля. В соответствии с Федеральным законом от 21.11.2011 N 325-ФЗ Об организованных торгах и Уставом Эмитента Руководитель Службы внутреннего контроля подотчетен Председателю Правления. Председатель Правления принимает решение о назначении на должность и освобождении от должности Руководителя (или лица, временно исполняющего обязанности руководителя в случае отсутствия Руководителя на срок более одного месяца) Службы внутреннего контроля.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>Руководитель Службы внутреннего контроля обеспечивает выполнение возложенных на Службу внутреннего контроля задач и функций, осуществляет контроль за устранением выявленных нарушений и соблюдением мер по предупреждению аналогичных нарушений в дальнейшей деятельности Эмитента, а также контроль за исполнением рекомендаций по результатам проверок.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Для организации внутреннего контроля Эмитента как оператора финансовой платформы и оператора обмена цифровыми финансовыми активами в области противодействия отмыванию доходов, полученных преступным путем, финансированию терроризма и финансированию распространения оружия массового уничтожения (ПОД/ФТ/ФРОМУ) создано отдельное структурное подразделение – Отдел финансового мониторинга в составе Департамента по внутреннему контролю и комплаенсу.</w:t>
      </w:r>
    </w:p>
    <w:p w:rsidR="008D5639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Задачами Отдела финансового мониторинга являются: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недопущение вовлечения Эмитента в осуществление легализации (отмывания) доходов, полученных преступным путем, и финансирования терроризма;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обеспечение участия в процессе осуществления внутреннего контроля в целях ПОД/ФТ/ФРОМУ всех работников независимо от занимаемой должности в рамках их компетенции;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сохранение конфиденциальности информации, получаемой в процессе осуществления внутреннего контроля в целях ПОД/ФТ/ФРОМУ;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исключение участия работников Эмитента в осуществлении легализации (отмывания) доходов, полученных преступным путем, и финансирования терроризма;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запрет на  информирования клиентов, иных лиц о принимаемых Эмитентом мерах,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за исключением информирования клиентов о принятых мерах по замораживанию (блокированию) денежных средств или иного имущества, о приостановлении операции, об отказе клиенту в приеме на обслуживание об отказе в совершении операции и их причинах, о необходимости предоставления документов по основаниям, предусмотренным Федеральным закон от 07.08.2001 № 115-ФЗ О противодействии легализации (отмыванию) доходов, полученных преступным путем, и финансированию терроризма (далее – Федеральный закон);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сохранение конфиденциальности сведений о внутренних документах Эмитента, разработанных в целях ПОД/ФТ/ФРОМУ;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обеспечение полноты и своевременности представления в Федеральную службу по финансовому мониторингу сведений, предусмотренных Федеральным законом;</w:t>
      </w:r>
    </w:p>
    <w:p w:rsidR="008D5639" w:rsidRDefault="008D5639" w:rsidP="0006772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применение эффективных процедур управления риском легализации (отмывания) доходов, полученных преступным</w:t>
      </w:r>
      <w:r>
        <w:rPr>
          <w:b/>
          <w:i/>
          <w:color w:val="000000"/>
          <w:lang w:eastAsia="en-US"/>
        </w:rPr>
        <w:t xml:space="preserve"> путем, и финансирования терроризма.</w:t>
      </w:r>
    </w:p>
    <w:p w:rsidR="008D5639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lastRenderedPageBreak/>
        <w:t>Функциями Отдела финансового мониторинга являются: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организация разработки, внесения изменений и реализации Правил внутреннего контроля в целях ПОД/ФТ/ФРОМУ; 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консультирование работников Эмитента по вопросам, возникающим при реализации программ Правил внутреннего контроля в целях ПОД/ФТ/ФРОМУ;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принятие решений при осуществлении внутреннего контроля по ПОД/ФТ/ФРОМУ по полученным от работников Эмитента сообщениям, подготовленным согласно требованиям программ осуществления внутреннего контроля в целях ПОД/ФТ/ФРОМУ;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рекомендаций по вопросам ПОД/ФТ/ФРОМУ для работников Эмитента; 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организация представления в уполномоченный орган сведений в соответствии с законодательством Российской Федерации, нормативными актами Банка России;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обучение работников Эмитента по вопросам ПОД/ФТ/ФРОМУ, включая проведение вводного (первичного) инструктажа, целевого (внепланового) инструктажа, обеспечение повышения квалификации работников (планового инструктажа), проверку знаний и регистрацию сведений о проверке знаний работников;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оказание содействия в пределах своей компетенции уполномоченным представителям Банка России при проведении ими инспекционных проверок деятельности Эмитента по вопросам ПОД/ФТ/ФРОМУ;</w:t>
      </w:r>
    </w:p>
    <w:p w:rsidR="008D5639" w:rsidRDefault="008D5639" w:rsidP="0006772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иные функции в установленной сфере деятельности, если такие функции предусмотрены федеральными законами, нормативными актами Банка России, внутренними документами Эмитента.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организации внутреннего контроля в области противодействия неправомерному использованию инсайдерской информации и манипулированию рынком в структуре Департамента по внутреннему контролю и комплаенсу создано отдельное структурное подразделение: </w:t>
      </w:r>
      <w:bookmarkStart w:id="127" w:name="_Hlk69300316"/>
      <w:r>
        <w:rPr>
          <w:b/>
          <w:bCs/>
          <w:i/>
          <w:color w:val="000000"/>
          <w:lang w:eastAsia="en-US"/>
        </w:rPr>
        <w:t>Управление противодействия недобросовестным рыночным практикам</w:t>
      </w:r>
      <w:bookmarkEnd w:id="127"/>
      <w:r>
        <w:rPr>
          <w:b/>
          <w:i/>
          <w:color w:val="000000"/>
          <w:lang w:eastAsia="en-US"/>
        </w:rPr>
        <w:t>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Основной задачей </w:t>
      </w:r>
      <w:r>
        <w:rPr>
          <w:b/>
          <w:bCs/>
          <w:i/>
          <w:color w:val="000000"/>
          <w:lang w:eastAsia="en-US"/>
        </w:rPr>
        <w:t>Управления противодействия недобросовестным рыночным практикам является осуществление контроля за соблюдением требований Федерального закона от 27 июля 2010 года N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 ним нормативных актов.</w:t>
      </w:r>
    </w:p>
    <w:p w:rsidR="008D5639" w:rsidRDefault="008D5639" w:rsidP="008D5639">
      <w:pPr>
        <w:spacing w:before="120" w:after="120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Функциями Управления противодействия недобросовестным рыночным практикам являются: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Выявление, анализ, оценка, мониторинг и управление регуляторным риском в области ПНИИИМР, в том числе разработка мероприятий, направленных на предупреждение и предотвращение последствий реализации регуляторного риска в области ПНИИИМР, а также осуществление контроля за проведением указанных мероприятий. Указанная функция осуществляется в соответствии с Основными подходами к управлению комплаенс-рисками ПАО Московская Биржа.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Ведение учета событий, связанных с регуляторным риском в области ПНИИИМР.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iCs/>
        </w:rPr>
        <w:t>Осуществление</w:t>
      </w:r>
      <w:r>
        <w:rPr>
          <w:b/>
          <w:bCs/>
          <w:i/>
          <w:color w:val="000000"/>
          <w:lang w:eastAsia="en-US"/>
        </w:rPr>
        <w:t xml:space="preserve"> контроля в указанном ниже порядке за следующими действиями: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Информированием Биржей Банка России о вероятных и (или) наступивших событиях регуляторного риска в области ПНИИИМР, признанных Биржей существенными.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Составлением Биржей собственных перечней инсайдерской информации и внесение в них изменений. 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Соблюдением Биржей порядка доступа к инсайдерской информации. 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lastRenderedPageBreak/>
        <w:t xml:space="preserve">Соблюдением Биржей порядка и сроков раскрытия инсайдерской информации Биржи в соответствии с Перечнем инсайдерской информации Биржи. 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Проведением мероприятий, направленных на реализацию прав (исполнение обязанностей) в части: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ведения списка инсайдеров;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уведомления лиц, включенных в список инсайдеров, об их включении в такой список и исключении из него, а также информирования указанных лиц о требованиях Закона № 224-ФЗ;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передачи списка инсайдеров в Банк России по его требованию;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запросов, содержащих информацию, предусмотренную частями 1 - 3 статьи 10 Закона № 224-ФЗ, а также предоставления информации при получении Биржей указанных запросов;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Биржей требований, предусмотренных пунктом 1 части 2 статьи 12 Закона № 224-ФЗ;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Биржей в Банк России уведомления обо всех выявленных в течение каждого торгового дня нестандартных сделках (заявках) и о результатах проведенных проверок;</w:t>
      </w:r>
    </w:p>
    <w:p w:rsidR="008D5639" w:rsidRDefault="008D5639" w:rsidP="0006772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контроля за совершением операций с финансовыми инструментами, иностранной валютой и (или) товарами от своего имени и за свой счет, а также лицами, включенными в список инсайдеров Биржи.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Соблюдением лицами, указанными в пунктах 7 и 13 статьи 4 Закона №224-ФЗ, включенными в список инсайдеров Биржи, связанными с ними лицами, а также всеми работниками Биржи Условий совершения операций с финансовыми инструментами в ПАО Московская Биржа, определенных Наблюдательным советом Биржи. Контроль осуществляется посредством мероприятий, указанных в Разделе 6.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Выявлением нестандартных сделок (заявок) и проведением Биржей проверок нестандартных сделок (заявок) на предмет неправомерного использования инсайдерской информации и (или) манипулирования рынком в соответствии с пунктом 2 части 1 статьи 12 Закона №224-ФЗ и в соответствии с Правилами предотвращения, выявления и пресечения случаев неправомерного использования инсайдерской информации и (или) манипулирования рынком.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Обеспечением соответствия документов Биржи требованиям в области ПНИИИМР и соответствия документов Биржи друг другу. Ответственное структурное подразделение осуществляет контроль путем анализа информации об основных изменениях нормативных актов, подготавливаемой юридическим департаментом Биржи, на предмет выявления несоответствий и противоречий документов Биржи требованиям в области ПНИИИМР и документов Биржи друг другу.</w:t>
      </w:r>
    </w:p>
    <w:p w:rsidR="008D5639" w:rsidRDefault="008D5639" w:rsidP="00067721">
      <w:pPr>
        <w:widowControl w:val="0"/>
        <w:numPr>
          <w:ilvl w:val="1"/>
          <w:numId w:val="5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Проведением ознакомления лиц, входящих в состав органов управления, и работников Биржи с требованиями в области ПНИИИМР и внутренними документами Биржи. 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Участие в рассмотрении обращений (в том числе жалоб), запросов и заявлений в области ПНИИИМР, а также анализ статистики обращений (в том числе жалоб), запросов и заявлений.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Составление и предоставление Председателю Правления Биржи отчетов о вероятных и (или) наступивших событиях регуляторного риска в области ПНИИИМР и отчетов о деятельности Ответственного структурного подразделения. 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Составление и предоставление Председателю Правления Биржи предложений, направленных на совершенствование проводимых Биржей мероприятий по ПНИИИМР. </w:t>
      </w:r>
    </w:p>
    <w:p w:rsidR="008D5639" w:rsidRDefault="008D5639" w:rsidP="0006772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iCs/>
        </w:rPr>
        <w:lastRenderedPageBreak/>
        <w:t>Участие</w:t>
      </w:r>
      <w:r>
        <w:rPr>
          <w:b/>
          <w:bCs/>
          <w:i/>
          <w:color w:val="000000"/>
          <w:lang w:eastAsia="en-US"/>
        </w:rPr>
        <w:t xml:space="preserve"> в процессе пересмотра ПВК по ПНИИИМР.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8D5639" w:rsidRDefault="008D5639" w:rsidP="008D5639">
      <w:pPr>
        <w:spacing w:after="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Сведения о наличии у эмитента отдельного структурного подразделения (службы) внутреннего аудита, его задачах и функциях: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Внутренний аудит эмитента осуществляет самостоятельное структурное подразделение Эмитента – Служба внутреннего аудита (далее также – СВА, Служба), которая осуществляет свою деятельность в соответствии с действующим законодательством Российской Федерации, Уставом Эмитента и Положением о Службе внутреннего аудита, утвержденном Наблюдательным советом Эмитента. 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Служба внутреннего аудита обладает достаточной независимостью и особым статусом в организационной структуре, что достигается путем разграничения ее функциональной и административной подотчетности. Руководитель СВА функционально подотчетен Наблюдательному совету и административно подчинен Председателю Правления Эмитента.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Одной из целей Службы внутреннего аудита является деятельность по предоставлению независимых и объективных гарантий и консультаций, направленная на</w:t>
      </w:r>
      <w:r>
        <w:t> </w:t>
      </w:r>
      <w:r>
        <w:rPr>
          <w:b/>
          <w:bCs/>
          <w:i/>
          <w:iCs/>
          <w:color w:val="000000"/>
          <w:lang w:eastAsia="en-US"/>
        </w:rPr>
        <w:t>совершенствование работы Эмитента и содействие в достижении Эмитентом поставленных целей, используя систематизированный и последовательный подход к оценке и повышению эффективности процессов управления рисками, внутреннего контроля и корпоративного управления.</w:t>
      </w:r>
    </w:p>
    <w:p w:rsidR="008D5639" w:rsidRDefault="008D5639" w:rsidP="008D5639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Основными задачами Службы являются: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независимая оценка эффективности систем внутреннего контроля, корпоративного управления, системы управления рисками, финансово-хозяйственной деятельности, применяемых способов (методов) обеспечения сохранности имущества, соблюдения эмитентом законодательства Российской Федерации, учредительных и внутренних документов эмитента, обеспечения информационной безопасности организатора торговли, достоверности, полноты, объективности и своевременности составления и представления организатором торговли бухгалтерской (финансовой), статистической и иной отчетности;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рекомендаций по снижению уровня риска, совершенствованию системы управления рисками, обеспечению соответствия рисков, связанных с каждым объектом аудита, риск-аппетиту, а также совершенствованию и повышению эффективности процессов, систем и процедур;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контроль за принятием своевременных и эффективных мер, направленных на устранение выявленных недостатков и нарушений, в том числе, контроль за своевременным исполнением работниками Биржи рекомендаций по результатам проведенных проверок;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координация деятельности с внешним аудитором Биржи, а также лицами, оказывающими услуги по консультированию в области управления рисками, внутреннего контроля и корпоративного управления;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проведение по поручению Наблюдательного совета проверок дочерних компаний Группы;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предоставление Наблюдательному совету, Председателю Правления и Правлению эмитента отчетов по результатам деятельности Службы;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проверка соблюдения членами Правления, Председателем Правления и работниками эмитента положений законодательства и внутренних документов/политик эмитента, касающихся инсайдерской информации и борьбы с коррупцией, соблюдения требований Кодекса этики эмитента;</w:t>
      </w:r>
    </w:p>
    <w:p w:rsidR="008D5639" w:rsidRDefault="008D5639" w:rsidP="0006772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содействие развитию</w:t>
      </w:r>
      <w:r>
        <w:rPr>
          <w:b/>
          <w:bCs/>
          <w:i/>
          <w:iCs/>
          <w:color w:val="000000"/>
          <w:lang w:eastAsia="en-US"/>
        </w:rPr>
        <w:t xml:space="preserve"> и организация взаимодействия внутреннего аудита Группы.</w:t>
      </w:r>
    </w:p>
    <w:p w:rsidR="008D5639" w:rsidRDefault="008D5639" w:rsidP="008D5639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bookmarkStart w:id="128" w:name="_Hlk98748263"/>
      <w:r>
        <w:rPr>
          <w:b/>
          <w:bCs/>
          <w:i/>
          <w:iCs/>
          <w:color w:val="000000"/>
          <w:lang w:eastAsia="en-US"/>
        </w:rPr>
        <w:t xml:space="preserve">Для достижения поставленных перед ней задач Служба осуществляет следующие функции: </w:t>
      </w:r>
    </w:p>
    <w:p w:rsidR="008D5639" w:rsidRDefault="008D5639" w:rsidP="000677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оценка эффективности и результативности </w:t>
      </w:r>
      <w:bookmarkStart w:id="129" w:name="_Hlk143597532"/>
      <w:r>
        <w:rPr>
          <w:b/>
          <w:bCs/>
          <w:i/>
          <w:iCs/>
        </w:rPr>
        <w:t>корпоративного управления, бизнес-процессов эмитента, внутреннего контроля, а также системы управления рисками</w:t>
      </w:r>
      <w:bookmarkEnd w:id="129"/>
      <w:r>
        <w:rPr>
          <w:b/>
          <w:bCs/>
          <w:i/>
          <w:iCs/>
        </w:rPr>
        <w:t xml:space="preserve"> эмитента (включая эффективность способов (методов) обеспечения информационной безопасности и мер, определенных во внутренних документах Эмитента, предусмотренном частью 5 статьи 15 Федерального закона Об организованных торгах, операционной надежности и бесперебойного (непрерывного) функционирования, защиты от несанкционированного доступа к информационным системам эмитента или несанкционированного использования информационных систем Биржи), применяемых способов (методов) обеспечения сохранности имущества Биржи;</w:t>
      </w:r>
    </w:p>
    <w:p w:rsidR="008D5639" w:rsidRDefault="008D5639" w:rsidP="000677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проведение проверок </w:t>
      </w:r>
      <w:bookmarkStart w:id="130" w:name="_Hlk143597585"/>
      <w:r>
        <w:rPr>
          <w:b/>
          <w:bCs/>
          <w:i/>
          <w:iCs/>
        </w:rPr>
        <w:t>по всем направлениям деятельности эмитента, в том числе любого структурного подразделения (работников структурного подразделения) Эмитента, всех бизнес-процессов и операций, совершаемых Эмитентом, а также достоверности, полноты и своевременности бухгалтерского учета и отчетности, предусмотренной законодательством Российской Федерации, надежности (включая достоверность, полноту и своевременность) ее сбора и представления</w:t>
      </w:r>
      <w:bookmarkEnd w:id="130"/>
      <w:r>
        <w:rPr>
          <w:b/>
          <w:bCs/>
          <w:i/>
          <w:iCs/>
        </w:rPr>
        <w:t>;</w:t>
      </w:r>
    </w:p>
    <w:p w:rsidR="008D5639" w:rsidRDefault="008D5639" w:rsidP="000677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на основании результатов оценки рисков, изменений в организационной структуре Эмитента, анализа внедрения новых продуктов, сервисов и функций </w:t>
      </w:r>
      <w:bookmarkStart w:id="131" w:name="_Hlk143598625"/>
      <w:r>
        <w:rPr>
          <w:b/>
          <w:bCs/>
          <w:i/>
          <w:iCs/>
        </w:rPr>
        <w:t>в рамках осуществляемой эмитентом деятельности</w:t>
      </w:r>
      <w:bookmarkEnd w:id="131"/>
      <w:r>
        <w:rPr>
          <w:b/>
          <w:bCs/>
          <w:i/>
          <w:iCs/>
        </w:rPr>
        <w:t>, а также периодичности проверок, проводимых Службой, плана работы Службы;</w:t>
      </w:r>
    </w:p>
    <w:p w:rsidR="008D5639" w:rsidRDefault="008D5639" w:rsidP="000677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составление отчетов (актов) по результатам проверок, проведенных Службой;</w:t>
      </w:r>
    </w:p>
    <w:p w:rsidR="008D5639" w:rsidRDefault="008D5639" w:rsidP="000677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направление Наблюдательному совету отчета о проведенных проверках Службой и ходе выполнения рекомендаций, а также информации о случаях, препятствующих осуществлению Службой своих функций (при наличии таких случаев);</w:t>
      </w:r>
    </w:p>
    <w:p w:rsidR="008D5639" w:rsidRDefault="008D5639" w:rsidP="000677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анализ экономической целесообразности планируемых к внедрению и внедренных Эмитентом новых продуктов и сервисов, планируемых к осуществлению и осуществляемых организатором торговли новых функций, а также анализ совершенных организатором торговли сделок.</w:t>
      </w:r>
    </w:p>
    <w:p w:rsidR="008D5639" w:rsidRDefault="008D5639" w:rsidP="008D5639">
      <w:pPr>
        <w:spacing w:after="0"/>
        <w:contextualSpacing/>
        <w:jc w:val="both"/>
        <w:rPr>
          <w:b/>
          <w:bCs/>
          <w:i/>
          <w:iCs/>
          <w:color w:val="000000"/>
          <w:lang w:eastAsia="en-US"/>
        </w:rPr>
      </w:pPr>
    </w:p>
    <w:p w:rsidR="008D5639" w:rsidRDefault="008D5639" w:rsidP="008D5639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Сведения о наличии и компетенции ревизионной комиссии (ревизора):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Уставом Эмитента формирование Ревизионной комиссии (ревизора) не предусмотрено.</w:t>
      </w:r>
    </w:p>
    <w:p w:rsidR="008D5639" w:rsidRDefault="008D5639" w:rsidP="008D5639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</w:p>
    <w:p w:rsidR="008D5639" w:rsidRPr="00DE63A0" w:rsidRDefault="008D5639" w:rsidP="008D5639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Сведения о политике эмитента в области управления рисками, внутреннего контроля и внутреннего аудита, а также о наличии внутреннего документа эмитента, устанавливающего правила по предотвращению неправомерного использования конфиденциальной и инсайдерской информации: </w:t>
      </w:r>
    </w:p>
    <w:bookmarkEnd w:id="128"/>
    <w:p w:rsidR="008D5639" w:rsidRDefault="008D5639" w:rsidP="008D5639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Внутренний контроль осуществляется Эмитентом в соответствии со следующими внутренними нормативными актами Эмитента:</w:t>
      </w:r>
    </w:p>
    <w:p w:rsidR="008D5639" w:rsidRDefault="008D5639" w:rsidP="0006772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Принципами организации системы внутреннего контроля ПАО Московская Биржа;</w:t>
      </w:r>
    </w:p>
    <w:p w:rsidR="008D5639" w:rsidRDefault="008D5639" w:rsidP="0006772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Положением о внутреннем контроле ПАО Московская Биржа; </w:t>
      </w:r>
    </w:p>
    <w:p w:rsidR="008D5639" w:rsidRDefault="008D5639" w:rsidP="0006772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Правилами внутреннего контроля в целях противодействия легализации (отмыванию) доходов, полученных преступным путем, финансированию терроризма и финансированию распространения оружия массового уничтожения в ПАО Московская Биржа при осуществлении деятельности оператора финансовой платформы;</w:t>
      </w:r>
    </w:p>
    <w:p w:rsidR="008D5639" w:rsidRDefault="008D5639" w:rsidP="0006772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C8043E">
        <w:rPr>
          <w:b/>
          <w:bCs/>
          <w:i/>
          <w:iCs/>
        </w:rPr>
        <w:t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 Публичного акционерного общества «Московская Биржа ММВБ</w:t>
      </w:r>
      <w:r w:rsidRPr="007A50CD">
        <w:rPr>
          <w:b/>
          <w:bCs/>
          <w:i/>
          <w:iCs/>
        </w:rPr>
        <w:t>–</w:t>
      </w:r>
      <w:r w:rsidRPr="00C8043E">
        <w:rPr>
          <w:b/>
          <w:bCs/>
          <w:i/>
          <w:iCs/>
        </w:rPr>
        <w:t>РТС»</w:t>
      </w:r>
      <w:r>
        <w:rPr>
          <w:b/>
          <w:bCs/>
          <w:i/>
          <w:iCs/>
        </w:rPr>
        <w:t>;</w:t>
      </w:r>
    </w:p>
    <w:p w:rsidR="008D5639" w:rsidRPr="00C8043E" w:rsidRDefault="008D5639" w:rsidP="0006772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Правила предотвращения, выявления и пресечения случаев неправомерного использования инсайдерской информации и (или) манипулирования рынком, в том числе критерии сделок (заявок), имеющих признаки неправомерного использования </w:t>
      </w:r>
      <w:r>
        <w:rPr>
          <w:b/>
          <w:bCs/>
          <w:i/>
          <w:iCs/>
        </w:rPr>
        <w:lastRenderedPageBreak/>
        <w:t xml:space="preserve">инсайдерской информации и (или) манипулирования рынком ПАО Московская Биржа. </w:t>
      </w:r>
    </w:p>
    <w:p w:rsidR="008D5639" w:rsidRDefault="008D5639" w:rsidP="008D5639">
      <w:pPr>
        <w:spacing w:after="0"/>
        <w:ind w:firstLine="567"/>
        <w:contextualSpacing/>
        <w:jc w:val="both"/>
        <w:rPr>
          <w:color w:val="000000"/>
          <w:lang w:eastAsia="en-US"/>
        </w:rPr>
      </w:pPr>
    </w:p>
    <w:p w:rsidR="008D5639" w:rsidRDefault="008D5639" w:rsidP="008D5639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Система управления рисками Эмитента базируется на следующих внутренних нормативных документах Эмитента:</w:t>
      </w:r>
    </w:p>
    <w:p w:rsidR="008D5639" w:rsidRDefault="008D5639" w:rsidP="00067721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 управления рисками, связанными с осуществлением деятельности организатора торговли и оператора обмена цифровых финансовых активов;</w:t>
      </w:r>
    </w:p>
    <w:p w:rsidR="008D5639" w:rsidRDefault="008D5639" w:rsidP="00067721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Правила управления рисками, связанными с осуществлением деятельности оператора финансовой</w:t>
      </w:r>
      <w:r>
        <w:rPr>
          <w:b/>
          <w:bCs/>
          <w:i/>
          <w:iCs/>
          <w:color w:val="000000"/>
          <w:lang w:eastAsia="en-US"/>
        </w:rPr>
        <w:t xml:space="preserve"> платформы;</w:t>
      </w:r>
    </w:p>
    <w:p w:rsidR="008D5639" w:rsidRDefault="008D5639" w:rsidP="00067721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Принципы</w:t>
      </w:r>
      <w:r>
        <w:rPr>
          <w:b/>
          <w:bCs/>
          <w:i/>
          <w:iCs/>
          <w:color w:val="000000"/>
          <w:lang w:eastAsia="en-US"/>
        </w:rPr>
        <w:t xml:space="preserve"> управления комплаенс-рисками. </w:t>
      </w:r>
    </w:p>
    <w:p w:rsidR="008D5639" w:rsidRDefault="008D5639" w:rsidP="008D5639">
      <w:pPr>
        <w:spacing w:after="0"/>
        <w:ind w:firstLine="567"/>
        <w:contextualSpacing/>
        <w:jc w:val="both"/>
        <w:rPr>
          <w:color w:val="000000"/>
          <w:lang w:eastAsia="en-US"/>
        </w:rPr>
      </w:pPr>
    </w:p>
    <w:p w:rsidR="008D5639" w:rsidRDefault="008D5639" w:rsidP="008D5639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Внутренний аудит осуществляется Эмитентом в соответствии со следующими внутренними нормативными актами Эмитента:</w:t>
      </w:r>
    </w:p>
    <w:p w:rsidR="008D5639" w:rsidRDefault="008D5639" w:rsidP="0006772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Положение о Службе внутреннего аудита ПАО Московская Биржа и Изменение № 1 к нему;</w:t>
      </w:r>
    </w:p>
    <w:p w:rsidR="008D5639" w:rsidRDefault="008D5639" w:rsidP="0006772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</w:t>
      </w:r>
      <w:r>
        <w:rPr>
          <w:b/>
          <w:bCs/>
          <w:i/>
          <w:iCs/>
          <w:color w:val="000000"/>
          <w:lang w:eastAsia="en-US"/>
        </w:rPr>
        <w:t>олитики (Стандарты) Эмитента в области внутреннего аудита.</w:t>
      </w:r>
    </w:p>
    <w:p w:rsidR="008D5639" w:rsidRDefault="008D5639" w:rsidP="008D5639">
      <w:pPr>
        <w:spacing w:after="0"/>
        <w:ind w:firstLine="567"/>
        <w:jc w:val="both"/>
        <w:rPr>
          <w:color w:val="000000"/>
          <w:lang w:eastAsia="en-US"/>
        </w:rPr>
      </w:pPr>
    </w:p>
    <w:p w:rsidR="008D5639" w:rsidRDefault="008D5639" w:rsidP="008D5639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Внутренними документами, устанавливающими правила по предотвращению использования служебной (инсайдерской) информации Эмитента, являются: 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C8043E">
        <w:rPr>
          <w:b/>
          <w:bCs/>
          <w:i/>
          <w:iCs/>
        </w:rPr>
        <w:t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 Публичного акционерного общества «Московская Биржа ММВБ</w:t>
      </w:r>
      <w:r w:rsidRPr="007A50CD">
        <w:rPr>
          <w:b/>
          <w:bCs/>
          <w:i/>
          <w:iCs/>
        </w:rPr>
        <w:t>–</w:t>
      </w:r>
      <w:r w:rsidRPr="00C8043E">
        <w:rPr>
          <w:b/>
          <w:bCs/>
          <w:i/>
          <w:iCs/>
        </w:rPr>
        <w:t>РТС»;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Правила предотвращения, выявления и пресечения случаев неправомерного использования инсайдерской информации и (или) манипулирования рынком, в том числе критерии сделок (заявок), имеющих признаки неправомерного использования инсайдерской информации и (или) манипулирования рынком ПАО Московская Биржа; 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C8043E">
        <w:rPr>
          <w:b/>
          <w:bCs/>
          <w:i/>
          <w:iCs/>
        </w:rPr>
        <w:t>Условия совершения операций с финансовыми инструментами в ПАО Московская Биржа;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Перечень инсайдерской информации ПАО Московская Биржа; 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Порядок передачи списков инсайдеров ПАО Московская Биржа;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Перечень мер, направленных на предотвращение неправомерного использования сведений, составляющих служебную информацию и коммерческую тайну ОАО Московская Биржа; 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Положение о выявлении и предотвращении конфликта интересов при осуществлении ПАО Московская Биржа деятельности организатора торговли и деятельности оператора финансовой платформы;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Меры, направленные на выявление и предотвращение конфликта интересов, связанного с совмещением деятельности оператора финансовой платформы с иными видами деятельности Публичного акционерного общества Московская Биржа ММВБ-РТС;</w:t>
      </w:r>
    </w:p>
    <w:p w:rsidR="008D5639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Положение о работе со сведениями, составляющими коммерческую тайну в ОАО Московская Биржа; </w:t>
      </w:r>
    </w:p>
    <w:p w:rsidR="008D5639" w:rsidRPr="00F0766C" w:rsidRDefault="008D5639" w:rsidP="0006772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Перечень</w:t>
      </w:r>
      <w:r>
        <w:rPr>
          <w:b/>
          <w:bCs/>
          <w:i/>
          <w:iCs/>
          <w:color w:val="000000"/>
          <w:lang w:eastAsia="en-US"/>
        </w:rPr>
        <w:t xml:space="preserve"> сведений, составляющих коммерческую тайну ОАО Московская Биржа.</w:t>
      </w:r>
    </w:p>
    <w:p w:rsidR="000A4182" w:rsidRPr="00CE0F4A" w:rsidRDefault="00680C94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  <w:i/>
        </w:rPr>
      </w:pPr>
      <w:r w:rsidRPr="00CE0F4A">
        <w:rPr>
          <w:b/>
          <w:bCs/>
        </w:rPr>
        <w:t xml:space="preserve">2.4. </w:t>
      </w:r>
      <w:r w:rsidR="00B930FB" w:rsidRPr="00CE0F4A">
        <w:rPr>
          <w:b/>
          <w:bCs/>
        </w:rPr>
        <w:t>Информация о лицах, ответственных в эмитенте за организацию и осуществление управления рисками, контроля за финансово-хозяйственной деятельностью и внутреннего контроля, внутреннего аудита</w:t>
      </w:r>
      <w:bookmarkEnd w:id="122"/>
      <w:bookmarkEnd w:id="123"/>
      <w:bookmarkEnd w:id="124"/>
      <w:r w:rsidR="000A4182" w:rsidRPr="00CE0F4A">
        <w:rPr>
          <w:b/>
          <w:bCs/>
          <w:i/>
        </w:rPr>
        <w:t xml:space="preserve"> </w:t>
      </w:r>
    </w:p>
    <w:p w:rsidR="00716410" w:rsidRPr="006A42F7" w:rsidRDefault="00716410" w:rsidP="00716410">
      <w:pPr>
        <w:spacing w:after="120" w:line="240" w:lineRule="auto"/>
        <w:jc w:val="both"/>
      </w:pPr>
      <w:r w:rsidRPr="006A42F7">
        <w:t>Наличие ревизионной комиссии (ревизора) не предусмотрено Уставом.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Сведения о руководителях отдельных структурных подразделений по управлению рисками и</w:t>
      </w:r>
      <w:r w:rsidRPr="006A42F7">
        <w:rPr>
          <w:b/>
          <w:i/>
        </w:rPr>
        <w:t> </w:t>
      </w:r>
      <w:r w:rsidRPr="006A42F7">
        <w:t>(или)</w:t>
      </w:r>
      <w:r>
        <w:t> </w:t>
      </w:r>
      <w:r w:rsidRPr="006A42F7">
        <w:t>внутреннему контролю, структурных подразделений (должностных лицах), ответственного за</w:t>
      </w:r>
      <w:r>
        <w:t> </w:t>
      </w:r>
      <w:r w:rsidRPr="006A42F7">
        <w:t>организацию и осуществление внутреннего аудита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b/>
          <w:bCs/>
          <w:i/>
          <w:iCs/>
        </w:rPr>
      </w:pPr>
      <w:r w:rsidRPr="006A42F7">
        <w:lastRenderedPageBreak/>
        <w:t>Наименование органа контроля за финансово-хозяйственной деятельностью эмитента:</w:t>
      </w:r>
      <w:r w:rsidRPr="006A42F7">
        <w:rPr>
          <w:b/>
          <w:bCs/>
          <w:i/>
          <w:iCs/>
        </w:rPr>
        <w:t xml:space="preserve"> Департамент операционных рисков, информационной безопасности и непрерывности бизнеса ПАО Московская Биржа. 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Информация о руководителе такого отдельного структурного подразделения (органа) эмитента</w:t>
      </w:r>
    </w:p>
    <w:p w:rsidR="00716410" w:rsidRPr="00CE0F4A" w:rsidRDefault="00716410" w:rsidP="00FB2B43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highlight w:val="yellow"/>
        </w:rPr>
      </w:pPr>
    </w:p>
    <w:p w:rsidR="00716410" w:rsidRPr="0052329A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C45BF3">
        <w:t>Наименование органа контроля за финансово-хозяйственной деятельностью эмитента:</w:t>
      </w:r>
      <w:r w:rsidRPr="00C45BF3">
        <w:rPr>
          <w:b/>
          <w:bCs/>
          <w:i/>
          <w:iCs/>
        </w:rPr>
        <w:t xml:space="preserve"> Служба внутреннего аудита.</w:t>
      </w:r>
    </w:p>
    <w:p w:rsidR="00716410" w:rsidRPr="0091539E" w:rsidRDefault="00716410" w:rsidP="00716410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highlight w:val="yellow"/>
        </w:rPr>
      </w:pPr>
    </w:p>
    <w:p w:rsidR="00716410" w:rsidRPr="00113BB8" w:rsidRDefault="00716410" w:rsidP="00113BB8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Наименование органа контроля за финансово-хозяйственной деятельностью эмитента:</w:t>
      </w:r>
      <w:r w:rsidRPr="006A42F7">
        <w:rPr>
          <w:b/>
          <w:bCs/>
          <w:i/>
          <w:iCs/>
        </w:rPr>
        <w:t xml:space="preserve"> Служба внутреннего контроля ПАО Московская Биржа.</w:t>
      </w:r>
    </w:p>
    <w:p w:rsidR="000A4182" w:rsidRPr="00FA3E47" w:rsidRDefault="00680C94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  <w:i/>
        </w:rPr>
      </w:pPr>
      <w:bookmarkStart w:id="132" w:name="_Toc139292054"/>
      <w:bookmarkStart w:id="133" w:name="_Toc161055624"/>
      <w:r w:rsidRPr="00223E28">
        <w:rPr>
          <w:b/>
          <w:bCs/>
        </w:rPr>
        <w:t xml:space="preserve">2.5. </w:t>
      </w:r>
      <w:r w:rsidR="00B930FB" w:rsidRPr="00223E28">
        <w:rPr>
          <w:b/>
          <w:bCs/>
        </w:rPr>
        <w:t>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  <w:bookmarkEnd w:id="132"/>
      <w:bookmarkEnd w:id="133"/>
      <w:r w:rsidR="000A4182" w:rsidRPr="00FA3E47">
        <w:rPr>
          <w:b/>
          <w:bCs/>
          <w:i/>
        </w:rPr>
        <w:t xml:space="preserve"> </w:t>
      </w:r>
    </w:p>
    <w:p w:rsidR="00F71673" w:rsidRPr="00FA3E47" w:rsidRDefault="00F71673" w:rsidP="00F71673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</w:rPr>
      </w:pPr>
      <w:bookmarkStart w:id="134" w:name="_Hlk145098962"/>
      <w:r w:rsidRPr="00FA3E47">
        <w:rPr>
          <w:rFonts w:cs="Calibri"/>
        </w:rPr>
        <w:t>В случае если имеют место любые соглашения или обязательства эмитента или подконтрольных эмитенту организаций, предусматривающие право участия работников эмитента и работников подконтрольных эмитенту организаций в его уставном капитале, указываются сведения о заключении таких соглашений или обязательств, их общий объем, а также совокупная доля участия в уставном капитале эмитента (совокупное количество обыкновенных акций эмитента - акционерного общества), которая может быть приобретена (которое может быть приобретено) по таким соглашениям или обязательствам работниками эмитента и работниками подконтрольных эмитенту организаций, или указывается на отсутствие таких соглашений или обязательств. Для эмитентов, являющихся акционерными обществами, дополнительно раскрываются сведения о предоставлении или возможности предоставления работникам эмитента и работникам подконтрольных эмитенту организаций ценных бумаг, конвертируемых в акции эмитента.</w:t>
      </w:r>
    </w:p>
    <w:p w:rsidR="00FA3E47" w:rsidRPr="00FA3E47" w:rsidRDefault="00FA3E47" w:rsidP="00FA3E4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В ПАО Московская Биржа с 2011 года действуют Программы долгосрочной мотивации, которые предусматривают обязательства эмитента, касающиеся возможности участия работников эмитента в его уставном капитале.</w:t>
      </w:r>
    </w:p>
    <w:p w:rsidR="00FA3E47" w:rsidRPr="00FA3E47" w:rsidRDefault="00FA3E47" w:rsidP="00FA3E47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Данные Программы направлены на достижение следующих целей:</w:t>
      </w:r>
    </w:p>
    <w:p w:rsidR="00FA3E47" w:rsidRPr="00FA3E47" w:rsidRDefault="00FA3E47" w:rsidP="00067721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FA3E47">
        <w:rPr>
          <w:b/>
          <w:bCs/>
          <w:i/>
          <w:iCs/>
        </w:rPr>
        <w:t>создание дополнительной материальной заинтересованности руководителей в повышении эффективности работы ПАО Московская Биржа;</w:t>
      </w:r>
    </w:p>
    <w:p w:rsidR="00FA3E47" w:rsidRPr="00FA3E47" w:rsidRDefault="00FA3E47" w:rsidP="00067721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FA3E47">
        <w:rPr>
          <w:b/>
          <w:bCs/>
          <w:i/>
          <w:iCs/>
        </w:rPr>
        <w:t>удержание высококвалифицированных руководителей на долгосрочный период;</w:t>
      </w:r>
    </w:p>
    <w:p w:rsidR="00FA3E47" w:rsidRPr="00FA3E47" w:rsidRDefault="00FA3E47" w:rsidP="00067721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rFonts w:cs="Calibri"/>
          <w:b/>
          <w:bCs/>
          <w:i/>
          <w:iCs/>
        </w:rPr>
      </w:pPr>
      <w:r w:rsidRPr="00FA3E47">
        <w:rPr>
          <w:b/>
          <w:bCs/>
          <w:i/>
          <w:iCs/>
        </w:rPr>
        <w:t>обеспечение</w:t>
      </w:r>
      <w:r w:rsidRPr="00FA3E47">
        <w:rPr>
          <w:rFonts w:cs="Calibri"/>
          <w:b/>
          <w:bCs/>
          <w:i/>
          <w:iCs/>
        </w:rPr>
        <w:t xml:space="preserve"> последовательного подхода к мотивации руководителей, позволяющего сформировать пакет мотивации, соответствующий передовой международной практике.</w:t>
      </w:r>
    </w:p>
    <w:p w:rsidR="00FA3E47" w:rsidRPr="00FA3E47" w:rsidRDefault="00FA3E47" w:rsidP="00FA3E4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 xml:space="preserve">Действие данных Программ распространяется на отдельных руководителей высшего и среднего звена ПАО Московская Биржа, перечень которых утверждается Председателем Правления ПАО Московская Биржа, а в отношении членов Правления – Наблюдательным советом ПАО Московская Биржа. </w:t>
      </w:r>
    </w:p>
    <w:p w:rsidR="00934155" w:rsidRDefault="00FA3E47" w:rsidP="00934155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В рамках Программы долгосрочной мотивации, основанной на акциях, принципы и</w:t>
      </w:r>
      <w:r w:rsidRPr="00FA3E47">
        <w:rPr>
          <w:rFonts w:cs="Calibri"/>
        </w:rPr>
        <w:t> </w:t>
      </w:r>
      <w:r w:rsidRPr="00FA3E47">
        <w:rPr>
          <w:rFonts w:cs="Calibri"/>
          <w:b/>
          <w:bCs/>
          <w:i/>
          <w:iCs/>
        </w:rPr>
        <w:t xml:space="preserve">параметры которой утверждены Наблюдательным советом ПАО Московская Биржа в 2020 году (с последующими изменениями), количество акций ПАО Московская Биржа, по которым есть обязательства перед ее участниками (т.е. акции могут быть приобретены в будущем), по состоянию на </w:t>
      </w:r>
      <w:r w:rsidR="00F71673" w:rsidRPr="00F71673">
        <w:rPr>
          <w:rFonts w:cs="Calibri"/>
          <w:b/>
          <w:bCs/>
          <w:i/>
          <w:iCs/>
        </w:rPr>
        <w:t>30.06.2024</w:t>
      </w:r>
      <w:r w:rsidRPr="00FA3E47">
        <w:rPr>
          <w:rFonts w:cs="Calibri"/>
          <w:b/>
          <w:bCs/>
          <w:i/>
          <w:iCs/>
        </w:rPr>
        <w:t xml:space="preserve"> составляет </w:t>
      </w:r>
      <w:r w:rsidR="00F71673" w:rsidRPr="00F71673">
        <w:rPr>
          <w:rFonts w:cs="Calibri"/>
          <w:b/>
          <w:bCs/>
          <w:i/>
          <w:iCs/>
        </w:rPr>
        <w:t>7 267 502</w:t>
      </w:r>
      <w:r w:rsidR="00F71673" w:rsidRPr="00FA3E47">
        <w:rPr>
          <w:rFonts w:cs="Calibri"/>
          <w:b/>
          <w:bCs/>
          <w:i/>
          <w:iCs/>
        </w:rPr>
        <w:t xml:space="preserve"> </w:t>
      </w:r>
      <w:r w:rsidRPr="00FA3E47">
        <w:rPr>
          <w:rFonts w:cs="Calibri"/>
          <w:b/>
          <w:bCs/>
          <w:i/>
          <w:iCs/>
        </w:rPr>
        <w:t>штук.</w:t>
      </w:r>
    </w:p>
    <w:p w:rsidR="00934155" w:rsidRDefault="00934155" w:rsidP="000C3125">
      <w:pPr>
        <w:widowControl w:val="0"/>
        <w:autoSpaceDE w:val="0"/>
        <w:autoSpaceDN w:val="0"/>
        <w:adjustRightInd w:val="0"/>
        <w:spacing w:before="20" w:after="0" w:line="240" w:lineRule="auto"/>
        <w:ind w:firstLine="720"/>
        <w:jc w:val="both"/>
        <w:rPr>
          <w:b/>
          <w:bCs/>
          <w:i/>
        </w:rPr>
      </w:pPr>
    </w:p>
    <w:p w:rsidR="00CA522A" w:rsidRPr="007631FF" w:rsidRDefault="000C3125" w:rsidP="00374C53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</w:rPr>
      </w:pPr>
      <w:r w:rsidRPr="007631FF">
        <w:rPr>
          <w:b/>
          <w:bCs/>
          <w:i/>
        </w:rPr>
        <w:t xml:space="preserve">В период между отчетной датой и датой раскрытия </w:t>
      </w:r>
      <w:r w:rsidR="00374C53" w:rsidRPr="007631FF">
        <w:rPr>
          <w:b/>
          <w:bCs/>
          <w:i/>
        </w:rPr>
        <w:t xml:space="preserve">обобщенной консолидированной промежуточной финансовой отчетности </w:t>
      </w:r>
      <w:r w:rsidRPr="007631FF">
        <w:rPr>
          <w:b/>
          <w:bCs/>
          <w:i/>
        </w:rPr>
        <w:t>в составе пунктов 2.1, 2.3 - 2.5 изменения не происходили.</w:t>
      </w:r>
      <w:bookmarkStart w:id="135" w:name="_Toc113954745"/>
      <w:bookmarkStart w:id="136" w:name="_Toc139292055"/>
      <w:bookmarkStart w:id="137" w:name="_Toc161055625"/>
      <w:bookmarkEnd w:id="134"/>
    </w:p>
    <w:p w:rsidR="00374C53" w:rsidRPr="00374C53" w:rsidRDefault="00374C53" w:rsidP="00374C53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color w:val="FF0000"/>
        </w:rPr>
      </w:pPr>
    </w:p>
    <w:p w:rsidR="00B930FB" w:rsidRPr="00B930FB" w:rsidRDefault="00B930FB" w:rsidP="00C11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8"/>
          <w:szCs w:val="28"/>
        </w:rPr>
      </w:pPr>
      <w:r w:rsidRPr="00B930FB">
        <w:rPr>
          <w:b/>
          <w:bCs/>
          <w:sz w:val="28"/>
          <w:szCs w:val="28"/>
        </w:rPr>
        <w:lastRenderedPageBreak/>
        <w:t>Раздел 3. Сведения об акционерах (участниках, членах) эмитента, а также о сделках эмитента, в совершении которых имелась заинтересованность, и крупных сделках эмитента</w:t>
      </w:r>
      <w:bookmarkEnd w:id="135"/>
      <w:bookmarkEnd w:id="136"/>
      <w:bookmarkEnd w:id="137"/>
    </w:p>
    <w:p w:rsidR="00B930FB" w:rsidRPr="00434543" w:rsidRDefault="00B930FB" w:rsidP="00E35306">
      <w:pPr>
        <w:widowControl w:val="0"/>
        <w:autoSpaceDE w:val="0"/>
        <w:autoSpaceDN w:val="0"/>
        <w:adjustRightInd w:val="0"/>
        <w:spacing w:before="240" w:after="120" w:line="240" w:lineRule="auto"/>
        <w:outlineLvl w:val="1"/>
        <w:rPr>
          <w:b/>
          <w:bCs/>
        </w:rPr>
      </w:pPr>
      <w:bookmarkStart w:id="138" w:name="_Toc113954746"/>
      <w:bookmarkStart w:id="139" w:name="_Toc139292056"/>
      <w:bookmarkStart w:id="140" w:name="_Toc161055626"/>
      <w:r w:rsidRPr="00223E28">
        <w:rPr>
          <w:b/>
          <w:bCs/>
        </w:rPr>
        <w:t>3.1. Сведения об общем количестве акционеров (участников, членов) эмитента</w:t>
      </w:r>
      <w:bookmarkEnd w:id="138"/>
      <w:bookmarkEnd w:id="139"/>
      <w:bookmarkEnd w:id="140"/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434543">
        <w:t>Общее количество лиц с ненулевыми остатками на лицевых счетах, зарегистрированных в реестре акционеров эмитента на дату окончания последнего отчетного периода:</w:t>
      </w:r>
      <w:r w:rsidRPr="00434543">
        <w:rPr>
          <w:b/>
          <w:bCs/>
          <w:i/>
          <w:iCs/>
        </w:rPr>
        <w:t xml:space="preserve"> </w:t>
      </w:r>
      <w:r w:rsidR="001A3813" w:rsidRPr="00434543">
        <w:rPr>
          <w:b/>
          <w:bCs/>
          <w:i/>
          <w:iCs/>
        </w:rPr>
        <w:t>109</w:t>
      </w:r>
      <w:r w:rsidRPr="00434543">
        <w:rPr>
          <w:b/>
          <w:bCs/>
          <w:i/>
          <w:iCs/>
        </w:rPr>
        <w:t>.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434543">
        <w:t xml:space="preserve">Общее количество номинальных держателей акций эмитента: </w:t>
      </w:r>
      <w:r w:rsidRPr="00434543">
        <w:rPr>
          <w:b/>
          <w:i/>
        </w:rPr>
        <w:t>1.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434543">
        <w:t xml:space="preserve"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эмитента), или иной имеющийся у эмитента список, для составления которого номинальные держатели акций эмитента представляли данные о лицах, в интересах которых они владели (владеют) акциями эмитента, с указанием категорий (типов) акций эмитента, владельцы которых подлежали включению в последний имеющийся у эмитента список: </w:t>
      </w:r>
      <w:r w:rsidRPr="00434543">
        <w:rPr>
          <w:b/>
          <w:bCs/>
          <w:i/>
          <w:iCs/>
        </w:rPr>
        <w:t>5</w:t>
      </w:r>
      <w:r w:rsidR="00434543">
        <w:rPr>
          <w:b/>
          <w:bCs/>
          <w:i/>
          <w:iCs/>
        </w:rPr>
        <w:t>14080</w:t>
      </w:r>
      <w:r w:rsidRPr="00434543">
        <w:rPr>
          <w:b/>
          <w:i/>
        </w:rPr>
        <w:t>.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434543">
        <w:t xml:space="preserve">Дата, на которую в таком списке указывались лица, имеющие право осуществлять права по акциям эмитента: </w:t>
      </w:r>
      <w:r w:rsidR="001A3813" w:rsidRPr="00434543">
        <w:rPr>
          <w:b/>
          <w:i/>
        </w:rPr>
        <w:t>02</w:t>
      </w:r>
      <w:r w:rsidRPr="00434543">
        <w:rPr>
          <w:b/>
          <w:i/>
        </w:rPr>
        <w:t>.0</w:t>
      </w:r>
      <w:r w:rsidR="001A3813" w:rsidRPr="00434543">
        <w:rPr>
          <w:b/>
          <w:i/>
        </w:rPr>
        <w:t>4</w:t>
      </w:r>
      <w:r w:rsidRPr="00434543">
        <w:rPr>
          <w:b/>
          <w:i/>
        </w:rPr>
        <w:t>.202</w:t>
      </w:r>
      <w:r w:rsidR="001A3813" w:rsidRPr="00434543">
        <w:rPr>
          <w:b/>
          <w:i/>
        </w:rPr>
        <w:t>4</w:t>
      </w:r>
      <w:r w:rsidRPr="00434543">
        <w:rPr>
          <w:b/>
          <w:i/>
        </w:rPr>
        <w:t>.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434543">
        <w:t>Информация о количестве акций, приобретенных и (или) выкупленных эмитентом, и (или) поступивших в его распоряжение, на дату окончания отчетного периода, отдельно по каждой категории (типу) акций: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</w:pPr>
      <w:r w:rsidRPr="00434543">
        <w:t xml:space="preserve">Категория (тип) акций: </w:t>
      </w:r>
      <w:r w:rsidRPr="00434543">
        <w:rPr>
          <w:b/>
          <w:bCs/>
          <w:i/>
        </w:rPr>
        <w:t>обыкновенные акции</w:t>
      </w:r>
      <w:r w:rsidRPr="00434543">
        <w:rPr>
          <w:b/>
          <w:i/>
        </w:rPr>
        <w:t>.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b/>
          <w:bCs/>
          <w:i/>
        </w:rPr>
      </w:pPr>
      <w:r w:rsidRPr="00434543">
        <w:t xml:space="preserve">Количество собственных акций, находящихся на балансе эмитента: </w:t>
      </w:r>
      <w:r w:rsidRPr="00434543">
        <w:rPr>
          <w:b/>
          <w:bCs/>
          <w:i/>
        </w:rPr>
        <w:t>0.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434543">
        <w:t>Информация о количестве акций эмитента, принадлежащих подконтрольным им организациям, отдельно по каждой категории (типу) акций:</w:t>
      </w:r>
    </w:p>
    <w:p w:rsidR="00E2716B" w:rsidRPr="00434543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</w:pPr>
      <w:r w:rsidRPr="00434543">
        <w:t>Категория (тип) акций: обыкновенные акции.</w:t>
      </w:r>
    </w:p>
    <w:p w:rsidR="00F259D9" w:rsidRPr="00D03FBF" w:rsidRDefault="00E2716B" w:rsidP="00D03FBF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b/>
          <w:bCs/>
          <w:i/>
        </w:rPr>
      </w:pPr>
      <w:r w:rsidRPr="00434543">
        <w:t>Количество</w:t>
      </w:r>
      <w:r w:rsidRPr="00434543">
        <w:rPr>
          <w:b/>
          <w:bCs/>
          <w:sz w:val="20"/>
          <w:szCs w:val="20"/>
        </w:rPr>
        <w:t xml:space="preserve"> </w:t>
      </w:r>
      <w:r w:rsidRPr="00434543">
        <w:t>акций эмитента, принадлежащих подконтрольной организации:</w:t>
      </w:r>
      <w:r w:rsidRPr="00434543">
        <w:rPr>
          <w:sz w:val="20"/>
          <w:szCs w:val="20"/>
        </w:rPr>
        <w:t xml:space="preserve"> </w:t>
      </w:r>
      <w:r w:rsidRPr="00434543">
        <w:rPr>
          <w:b/>
          <w:bCs/>
          <w:i/>
        </w:rPr>
        <w:t>1</w:t>
      </w:r>
      <w:r w:rsidR="00A92EF6" w:rsidRPr="00434543">
        <w:rPr>
          <w:b/>
          <w:bCs/>
          <w:i/>
        </w:rPr>
        <w:t>5</w:t>
      </w:r>
      <w:r w:rsidRPr="00434543">
        <w:rPr>
          <w:b/>
          <w:bCs/>
          <w:i/>
        </w:rPr>
        <w:t> </w:t>
      </w:r>
      <w:r w:rsidR="00A92EF6" w:rsidRPr="00434543">
        <w:rPr>
          <w:b/>
          <w:bCs/>
          <w:i/>
        </w:rPr>
        <w:t>716</w:t>
      </w:r>
      <w:r w:rsidRPr="00434543">
        <w:rPr>
          <w:b/>
          <w:bCs/>
          <w:i/>
        </w:rPr>
        <w:t> </w:t>
      </w:r>
      <w:r w:rsidR="00A92EF6" w:rsidRPr="00434543">
        <w:rPr>
          <w:b/>
          <w:bCs/>
          <w:i/>
        </w:rPr>
        <w:t>469</w:t>
      </w:r>
      <w:r w:rsidRPr="00434543">
        <w:rPr>
          <w:b/>
          <w:bCs/>
          <w:i/>
        </w:rPr>
        <w:t>.</w:t>
      </w:r>
    </w:p>
    <w:p w:rsidR="00833888" w:rsidRPr="00724015" w:rsidRDefault="00B930FB" w:rsidP="003B741E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outlineLvl w:val="1"/>
        <w:rPr>
          <w:b/>
          <w:bCs/>
        </w:rPr>
      </w:pPr>
      <w:bookmarkStart w:id="141" w:name="_Toc113954747"/>
      <w:bookmarkStart w:id="142" w:name="_Toc139292057"/>
      <w:bookmarkStart w:id="143" w:name="_Toc161055627"/>
      <w:r w:rsidRPr="00724015">
        <w:rPr>
          <w:b/>
          <w:bCs/>
        </w:rPr>
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  <w:bookmarkEnd w:id="141"/>
      <w:bookmarkEnd w:id="142"/>
      <w:bookmarkEnd w:id="143"/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741E">
        <w:rPr>
          <w:rFonts w:cs="Calibri"/>
          <w:bCs/>
          <w:iCs/>
        </w:rPr>
        <w:t xml:space="preserve">1. </w:t>
      </w:r>
      <w:r w:rsidRPr="003B741E">
        <w:rPr>
          <w:rFonts w:cs="Calibri"/>
        </w:rPr>
        <w:t>Полное фирменное наименование:</w:t>
      </w:r>
      <w:r w:rsidRPr="003B741E">
        <w:rPr>
          <w:rFonts w:cs="Calibri"/>
          <w:b/>
          <w:bCs/>
          <w:i/>
          <w:iCs/>
        </w:rPr>
        <w:t xml:space="preserve"> Центральный банк Российской Федерации.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  <w:b/>
          <w:bCs/>
          <w:i/>
          <w:iCs/>
        </w:rPr>
      </w:pPr>
      <w:r w:rsidRPr="003B741E">
        <w:rPr>
          <w:rFonts w:cs="Calibri"/>
        </w:rPr>
        <w:t>Сокращенное фирменное наименование:</w:t>
      </w:r>
      <w:r w:rsidRPr="003B741E">
        <w:rPr>
          <w:rFonts w:cs="Calibri"/>
          <w:b/>
          <w:bCs/>
          <w:i/>
          <w:iCs/>
        </w:rPr>
        <w:t xml:space="preserve"> Банк России.</w:t>
      </w:r>
    </w:p>
    <w:p w:rsidR="003B741E" w:rsidRPr="003B741E" w:rsidRDefault="003B741E" w:rsidP="0097067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Место нахождения</w:t>
      </w:r>
      <w:bookmarkStart w:id="144" w:name="_Hlk161145865"/>
      <w:r w:rsidRPr="003B741E">
        <w:rPr>
          <w:rFonts w:cs="Calibri"/>
        </w:rPr>
        <w:t xml:space="preserve">: </w:t>
      </w:r>
      <w:r w:rsidR="00970673" w:rsidRPr="00970673">
        <w:rPr>
          <w:rFonts w:cs="Calibri"/>
          <w:b/>
          <w:bCs/>
          <w:i/>
          <w:iCs/>
        </w:rPr>
        <w:t xml:space="preserve">107016, г. Москва, </w:t>
      </w:r>
      <w:proofErr w:type="spellStart"/>
      <w:r w:rsidR="00970673" w:rsidRPr="00970673">
        <w:rPr>
          <w:rFonts w:cs="Calibri"/>
          <w:b/>
          <w:bCs/>
          <w:i/>
          <w:iCs/>
        </w:rPr>
        <w:t>вн</w:t>
      </w:r>
      <w:proofErr w:type="spellEnd"/>
      <w:r w:rsidR="00970673" w:rsidRPr="00970673">
        <w:rPr>
          <w:rFonts w:cs="Calibri"/>
          <w:b/>
          <w:bCs/>
          <w:i/>
          <w:iCs/>
        </w:rPr>
        <w:t>.</w:t>
      </w:r>
      <w:r w:rsidR="00970673">
        <w:rPr>
          <w:rFonts w:cs="Calibri"/>
          <w:b/>
          <w:bCs/>
          <w:i/>
          <w:iCs/>
        </w:rPr>
        <w:t xml:space="preserve"> тер</w:t>
      </w:r>
      <w:r w:rsidR="00970673" w:rsidRPr="00970673">
        <w:rPr>
          <w:rFonts w:cs="Calibri"/>
          <w:b/>
          <w:bCs/>
          <w:i/>
          <w:iCs/>
        </w:rPr>
        <w:t>.</w:t>
      </w:r>
      <w:r w:rsidR="00970673">
        <w:rPr>
          <w:rFonts w:cs="Calibri"/>
          <w:b/>
          <w:bCs/>
          <w:i/>
          <w:iCs/>
        </w:rPr>
        <w:t xml:space="preserve"> </w:t>
      </w:r>
      <w:r w:rsidR="00970673" w:rsidRPr="00970673">
        <w:rPr>
          <w:rFonts w:cs="Calibri"/>
          <w:b/>
          <w:bCs/>
          <w:i/>
          <w:iCs/>
        </w:rPr>
        <w:t>г. муниципальный округ Мещанский,</w:t>
      </w:r>
      <w:r w:rsidR="00DB2C83">
        <w:rPr>
          <w:rFonts w:cs="Calibri"/>
          <w:b/>
          <w:bCs/>
          <w:i/>
          <w:iCs/>
        </w:rPr>
        <w:t xml:space="preserve"> </w:t>
      </w:r>
      <w:r w:rsidR="00970673" w:rsidRPr="00970673">
        <w:rPr>
          <w:rFonts w:cs="Calibri"/>
          <w:b/>
          <w:bCs/>
          <w:i/>
          <w:iCs/>
        </w:rPr>
        <w:t>ул.</w:t>
      </w:r>
      <w:r w:rsidR="00970673">
        <w:rPr>
          <w:rFonts w:cs="Calibri"/>
          <w:b/>
          <w:bCs/>
          <w:i/>
          <w:iCs/>
        </w:rPr>
        <w:t xml:space="preserve"> </w:t>
      </w:r>
      <w:r w:rsidR="00970673" w:rsidRPr="00970673">
        <w:rPr>
          <w:rFonts w:cs="Calibri"/>
          <w:b/>
          <w:bCs/>
          <w:i/>
          <w:iCs/>
        </w:rPr>
        <w:t>Неглинная, д. 12, к. В</w:t>
      </w:r>
      <w:bookmarkEnd w:id="144"/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3B741E">
        <w:rPr>
          <w:rFonts w:cs="Calibri"/>
        </w:rPr>
        <w:t xml:space="preserve">ИНН: </w:t>
      </w:r>
      <w:r w:rsidRPr="003B741E">
        <w:rPr>
          <w:rFonts w:cs="Calibri"/>
          <w:b/>
          <w:bCs/>
          <w:i/>
          <w:iCs/>
        </w:rPr>
        <w:t>7702235133.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3B741E">
        <w:rPr>
          <w:rFonts w:cs="Calibri"/>
        </w:rPr>
        <w:t xml:space="preserve">ОГРН: </w:t>
      </w:r>
      <w:r w:rsidRPr="003B741E">
        <w:rPr>
          <w:rFonts w:cs="Calibri"/>
          <w:b/>
          <w:bCs/>
          <w:i/>
          <w:iCs/>
        </w:rPr>
        <w:t>1037700013020.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3B741E">
        <w:rPr>
          <w:rFonts w:cs="Calibri"/>
          <w:b/>
          <w:bCs/>
          <w:i/>
          <w:iCs/>
        </w:rPr>
        <w:t xml:space="preserve"> 11,7</w:t>
      </w:r>
      <w:r w:rsidR="00DB2C83">
        <w:rPr>
          <w:rFonts w:cs="Calibri"/>
          <w:b/>
          <w:bCs/>
          <w:i/>
          <w:iCs/>
        </w:rPr>
        <w:t>8</w:t>
      </w:r>
      <w:r w:rsidRPr="003B741E">
        <w:rPr>
          <w:rFonts w:cs="Calibri"/>
          <w:b/>
          <w:bCs/>
          <w:i/>
          <w:iCs/>
        </w:rPr>
        <w:t>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3B741E">
        <w:rPr>
          <w:rFonts w:cs="Calibri"/>
          <w:b/>
          <w:bCs/>
          <w:i/>
          <w:iCs/>
        </w:rPr>
        <w:t xml:space="preserve"> прямое распоряжение.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3B741E">
        <w:rPr>
          <w:rFonts w:cs="Calibri"/>
          <w:b/>
          <w:bCs/>
          <w:i/>
          <w:iCs/>
        </w:rPr>
        <w:t xml:space="preserve"> самостоятельное распоряжение.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Основание, в силу которого лицо имеет право распоряжаться голосами, приходящимися на голосующие акции (доли, паи), составляющие уставный (складочный) капитал (паевой фонд) эмитента:</w:t>
      </w:r>
      <w:r w:rsidRPr="003B741E">
        <w:rPr>
          <w:rFonts w:cs="Calibri"/>
          <w:b/>
          <w:bCs/>
          <w:i/>
          <w:iCs/>
        </w:rPr>
        <w:t xml:space="preserve"> участие (доля участия в уставном (складочном) капитале) в эмитенте.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lastRenderedPageBreak/>
        <w:t xml:space="preserve">Лица, контролирующие участника (акционера) эмитента: </w:t>
      </w:r>
      <w:r w:rsidRPr="003B741E">
        <w:rPr>
          <w:rFonts w:cs="Calibri"/>
          <w:b/>
          <w:bCs/>
          <w:i/>
          <w:iCs/>
        </w:rPr>
        <w:t>указанных лиц нет</w:t>
      </w:r>
      <w:r w:rsidRPr="003B741E">
        <w:rPr>
          <w:rFonts w:cs="Calibri"/>
        </w:rPr>
        <w:t>.</w:t>
      </w:r>
      <w:r w:rsidRPr="003B741E">
        <w:rPr>
          <w:rFonts w:cs="Calibri"/>
        </w:rPr>
        <w:br/>
        <w:t>Иные сведения, указываемые эмитентом по собственному усмотрению</w:t>
      </w:r>
      <w:proofErr w:type="gramStart"/>
      <w:r w:rsidRPr="003B741E">
        <w:rPr>
          <w:rFonts w:cs="Calibri"/>
        </w:rPr>
        <w:t>:</w:t>
      </w:r>
      <w:proofErr w:type="gramEnd"/>
      <w:r w:rsidRPr="003B741E">
        <w:rPr>
          <w:rFonts w:cs="Calibri"/>
        </w:rPr>
        <w:t xml:space="preserve"> </w:t>
      </w:r>
      <w:r w:rsidRPr="003B741E">
        <w:rPr>
          <w:rFonts w:cs="Calibri"/>
          <w:b/>
          <w:bCs/>
          <w:i/>
          <w:iCs/>
        </w:rPr>
        <w:t>отсутствуют.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741E">
        <w:rPr>
          <w:rFonts w:cs="Calibri"/>
          <w:bCs/>
          <w:iCs/>
        </w:rPr>
        <w:t>2.</w:t>
      </w:r>
      <w:r w:rsidRPr="003B741E">
        <w:rPr>
          <w:rFonts w:cs="Calibri"/>
          <w:b/>
          <w:bCs/>
          <w:i/>
          <w:iCs/>
        </w:rPr>
        <w:t xml:space="preserve"> </w:t>
      </w:r>
      <w:r w:rsidRPr="003B741E">
        <w:rPr>
          <w:rFonts w:cs="Calibri"/>
        </w:rPr>
        <w:t>Полное фирменное наименование:</w:t>
      </w:r>
      <w:r w:rsidRPr="003B741E">
        <w:rPr>
          <w:rFonts w:cs="Calibri"/>
          <w:b/>
          <w:bCs/>
          <w:i/>
          <w:iCs/>
        </w:rPr>
        <w:t xml:space="preserve"> Публичное акционерное общество </w:t>
      </w:r>
      <w:r w:rsidR="009616F4">
        <w:rPr>
          <w:rFonts w:cs="Calibri"/>
          <w:b/>
          <w:bCs/>
          <w:i/>
          <w:iCs/>
        </w:rPr>
        <w:t>«</w:t>
      </w:r>
      <w:r w:rsidRPr="003B741E">
        <w:rPr>
          <w:rFonts w:cs="Calibri"/>
          <w:b/>
          <w:bCs/>
          <w:i/>
          <w:iCs/>
        </w:rPr>
        <w:t>Сбербанк России</w:t>
      </w:r>
      <w:r w:rsidR="009616F4">
        <w:rPr>
          <w:rFonts w:cs="Calibri"/>
          <w:b/>
          <w:bCs/>
          <w:i/>
          <w:iCs/>
        </w:rPr>
        <w:t>»</w:t>
      </w:r>
      <w:r w:rsidRPr="003B741E">
        <w:rPr>
          <w:rFonts w:cs="Calibri"/>
          <w:b/>
          <w:bCs/>
          <w:i/>
          <w:iCs/>
        </w:rPr>
        <w:t>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  <w:b/>
          <w:bCs/>
          <w:i/>
          <w:iCs/>
        </w:rPr>
      </w:pPr>
      <w:r w:rsidRPr="003B741E">
        <w:rPr>
          <w:rFonts w:cs="Calibri"/>
        </w:rPr>
        <w:t xml:space="preserve">Сокращенное фирменное наименование: </w:t>
      </w:r>
      <w:r w:rsidRPr="003B741E">
        <w:rPr>
          <w:rFonts w:cs="Calibri"/>
          <w:b/>
          <w:bCs/>
          <w:i/>
          <w:iCs/>
        </w:rPr>
        <w:t>ПАО Сбербанк.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3B741E">
        <w:rPr>
          <w:rFonts w:cs="Calibri"/>
        </w:rPr>
        <w:t xml:space="preserve">Место нахождения: </w:t>
      </w:r>
      <w:r w:rsidRPr="003B741E">
        <w:rPr>
          <w:rFonts w:cs="Calibri"/>
          <w:b/>
          <w:bCs/>
          <w:i/>
          <w:iCs/>
        </w:rPr>
        <w:t>117997, г. Москва, ул. Вавилова, д. 19</w:t>
      </w:r>
      <w:r w:rsidR="00934155">
        <w:rPr>
          <w:rFonts w:cs="Calibri"/>
          <w:b/>
          <w:bCs/>
          <w:i/>
          <w:iCs/>
        </w:rPr>
        <w:t>, стр. 1.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3B741E">
        <w:rPr>
          <w:rFonts w:cs="Calibri"/>
        </w:rPr>
        <w:t xml:space="preserve">ИНН: </w:t>
      </w:r>
      <w:r w:rsidRPr="003B741E">
        <w:rPr>
          <w:rFonts w:cs="Calibri"/>
          <w:b/>
          <w:bCs/>
          <w:i/>
          <w:iCs/>
        </w:rPr>
        <w:t>7707083893.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3B741E">
        <w:rPr>
          <w:rFonts w:cs="Calibri"/>
        </w:rPr>
        <w:t xml:space="preserve">ОГРН: </w:t>
      </w:r>
      <w:r w:rsidRPr="003B741E">
        <w:rPr>
          <w:rFonts w:cs="Calibri"/>
          <w:b/>
          <w:bCs/>
          <w:i/>
          <w:iCs/>
        </w:rPr>
        <w:t>1027700132195.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3B741E">
        <w:rPr>
          <w:rFonts w:cs="Calibri"/>
          <w:b/>
          <w:bCs/>
          <w:i/>
          <w:iCs/>
        </w:rPr>
        <w:t xml:space="preserve"> 10,002.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3B741E">
        <w:rPr>
          <w:rFonts w:cs="Calibri"/>
          <w:b/>
          <w:bCs/>
          <w:i/>
          <w:iCs/>
        </w:rPr>
        <w:t xml:space="preserve"> прямое распоряжение.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3B741E">
        <w:rPr>
          <w:rFonts w:cs="Calibri"/>
        </w:rP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3B741E">
        <w:rPr>
          <w:rFonts w:cs="Calibri"/>
          <w:b/>
          <w:bCs/>
          <w:i/>
          <w:iCs/>
        </w:rPr>
        <w:t xml:space="preserve"> самостоятельное распоряжение.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  <w:b/>
          <w:bCs/>
          <w:i/>
          <w:iCs/>
        </w:rPr>
      </w:pPr>
      <w:r w:rsidRPr="003B741E">
        <w:rPr>
          <w:rFonts w:cs="Calibri"/>
        </w:rPr>
        <w:t>Основание, в силу которого лицо имеет право распоряжаться голосами, приходящимися на голосующие акции (доли, паи), составляющие уставный (складочный) капитал (паевой фонд) эмитента:</w:t>
      </w:r>
      <w:r w:rsidRPr="003B741E">
        <w:rPr>
          <w:rFonts w:cs="Calibri"/>
          <w:b/>
          <w:bCs/>
          <w:i/>
          <w:iCs/>
        </w:rPr>
        <w:t xml:space="preserve"> участие (доля участия в уставном (складочном) капитале) в эмитенте.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>Лица, контролирующие участника (акционера) эмитента: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 xml:space="preserve">Полное фирменное наименование: </w:t>
      </w:r>
      <w:r w:rsidRPr="003B741E">
        <w:rPr>
          <w:rFonts w:cs="Calibri"/>
          <w:b/>
          <w:bCs/>
          <w:i/>
          <w:iCs/>
        </w:rPr>
        <w:t>Министерство финансов Российской Федерации</w:t>
      </w:r>
      <w:r w:rsidRPr="003B741E">
        <w:rPr>
          <w:rFonts w:cs="Calibri"/>
        </w:rPr>
        <w:t>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 xml:space="preserve">Сокращенное фирменное наименование: </w:t>
      </w:r>
      <w:r w:rsidRPr="003B741E">
        <w:rPr>
          <w:rFonts w:cs="Calibri"/>
          <w:b/>
          <w:bCs/>
          <w:i/>
          <w:iCs/>
        </w:rPr>
        <w:t>Минфин России.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 xml:space="preserve">Место нахождения: </w:t>
      </w:r>
      <w:r w:rsidRPr="003B741E">
        <w:rPr>
          <w:rFonts w:cs="Calibri"/>
          <w:b/>
          <w:bCs/>
          <w:i/>
          <w:iCs/>
        </w:rPr>
        <w:t>109097, Москва, ул. Ильинка, д.9.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 xml:space="preserve">ИНН: </w:t>
      </w:r>
      <w:r w:rsidRPr="003B741E">
        <w:rPr>
          <w:rFonts w:cs="Calibri"/>
          <w:b/>
          <w:bCs/>
          <w:i/>
          <w:iCs/>
        </w:rPr>
        <w:t>7710168360.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 xml:space="preserve">ОГРН: </w:t>
      </w:r>
      <w:r w:rsidRPr="003B741E">
        <w:rPr>
          <w:rFonts w:cs="Calibri"/>
          <w:b/>
          <w:bCs/>
          <w:i/>
          <w:iCs/>
        </w:rPr>
        <w:t>771001001.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</w:rPr>
      </w:pPr>
      <w:r w:rsidRPr="003B741E">
        <w:rPr>
          <w:rFonts w:cs="Calibri"/>
        </w:rPr>
        <w:t xml:space="preserve">Вид контроля, под которым находится участник (акционер) эмитента по отношению к контролирующему его лицу: </w:t>
      </w:r>
      <w:r w:rsidRPr="003B741E">
        <w:rPr>
          <w:rFonts w:cs="Calibri"/>
          <w:b/>
          <w:bCs/>
          <w:i/>
          <w:iCs/>
        </w:rPr>
        <w:t>прямой контроль.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  <w:b/>
          <w:bCs/>
          <w:i/>
          <w:iCs/>
        </w:rPr>
      </w:pPr>
      <w:r w:rsidRPr="003B741E">
        <w:rPr>
          <w:rFonts w:cs="Calibri"/>
        </w:rPr>
        <w:t xml:space="preserve">Основание, в силу которого лицо, контролирующее участника (акционера) эмитента, осуществляет контроль: </w:t>
      </w:r>
      <w:r w:rsidRPr="003B741E">
        <w:rPr>
          <w:rFonts w:cs="Calibri"/>
          <w:b/>
          <w:bCs/>
          <w:i/>
          <w:iCs/>
        </w:rPr>
        <w:t>участие в юридическом лице, являющемся участником (акционером) Эмитента.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709"/>
        <w:jc w:val="both"/>
        <w:rPr>
          <w:rFonts w:cs="Calibri"/>
          <w:b/>
          <w:bCs/>
          <w:i/>
          <w:iCs/>
        </w:rPr>
      </w:pPr>
      <w:r w:rsidRPr="003B741E">
        <w:rPr>
          <w:rFonts w:cs="Calibri"/>
        </w:rPr>
        <w:t>Признак осуществления лицом, контролирующим участника (акционера) эмитента, контроля:</w:t>
      </w:r>
      <w:r w:rsidRPr="003B741E">
        <w:rPr>
          <w:rFonts w:cs="Calibri"/>
          <w:b/>
          <w:bCs/>
          <w:i/>
          <w:iCs/>
        </w:rPr>
        <w:t xml:space="preserve"> участие в юридическом лице, являющемся участником (акционером) Эмитента: право распоряжаться более 50 процентами голосов в высшем органе управления юридического лица, являющегося участником (акционером) Эмитента.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rPr>
          <w:rFonts w:cs="Calibri"/>
        </w:rPr>
      </w:pPr>
      <w:r w:rsidRPr="003B741E">
        <w:rPr>
          <w:rFonts w:cs="Calibri"/>
        </w:rPr>
        <w:t>Иные сведения, указываемые эмитентом по собственному усмотрению</w:t>
      </w:r>
      <w:proofErr w:type="gramStart"/>
      <w:r w:rsidRPr="003B741E">
        <w:rPr>
          <w:rFonts w:cs="Calibri"/>
        </w:rPr>
        <w:t>:</w:t>
      </w:r>
      <w:proofErr w:type="gramEnd"/>
      <w:r w:rsidRPr="003B741E">
        <w:rPr>
          <w:rFonts w:cs="Calibri"/>
        </w:rPr>
        <w:t xml:space="preserve"> </w:t>
      </w:r>
      <w:r w:rsidRPr="003B741E">
        <w:rPr>
          <w:rFonts w:cs="Calibri"/>
          <w:b/>
          <w:bCs/>
          <w:i/>
          <w:iCs/>
        </w:rPr>
        <w:t>отсутствуют.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34155" w:rsidRPr="009B3CD8" w:rsidRDefault="003B741E" w:rsidP="0093415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DB2C83">
        <w:rPr>
          <w:rFonts w:cs="Calibri"/>
          <w:bCs/>
          <w:iCs/>
        </w:rPr>
        <w:t>3.</w:t>
      </w:r>
      <w:r w:rsidRPr="00DB2C83">
        <w:rPr>
          <w:rFonts w:cs="Calibri"/>
          <w:b/>
          <w:bCs/>
          <w:i/>
          <w:iCs/>
        </w:rPr>
        <w:t xml:space="preserve"> </w:t>
      </w:r>
      <w:r w:rsidRPr="00DB2C83">
        <w:rPr>
          <w:rFonts w:cs="Calibri"/>
        </w:rPr>
        <w:t>Полное фирменное наименование:</w:t>
      </w:r>
      <w:r w:rsidRPr="00DB2C83">
        <w:rPr>
          <w:rFonts w:cs="Calibri"/>
          <w:b/>
          <w:bCs/>
          <w:i/>
          <w:iCs/>
        </w:rPr>
        <w:t xml:space="preserve"> </w:t>
      </w:r>
      <w:r w:rsidR="00934155" w:rsidRPr="009B3CD8">
        <w:rPr>
          <w:rFonts w:cs="Calibri"/>
          <w:b/>
          <w:bCs/>
          <w:i/>
          <w:iCs/>
        </w:rPr>
        <w:t xml:space="preserve">Государственная корпорация развития </w:t>
      </w:r>
      <w:r w:rsidR="00934155">
        <w:rPr>
          <w:rFonts w:cs="Calibri"/>
          <w:b/>
          <w:bCs/>
          <w:i/>
          <w:iCs/>
        </w:rPr>
        <w:t>«</w:t>
      </w:r>
      <w:r w:rsidR="00934155" w:rsidRPr="009B3CD8">
        <w:rPr>
          <w:rFonts w:cs="Calibri"/>
          <w:b/>
          <w:bCs/>
          <w:i/>
          <w:iCs/>
        </w:rPr>
        <w:t>ВЭБ.РФ</w:t>
      </w:r>
      <w:r w:rsidR="00934155">
        <w:rPr>
          <w:rFonts w:cs="Calibri"/>
          <w:b/>
          <w:bCs/>
          <w:i/>
          <w:iCs/>
        </w:rPr>
        <w:t>»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  <w:b/>
          <w:bCs/>
          <w:i/>
          <w:iCs/>
        </w:rPr>
      </w:pPr>
      <w:r w:rsidRPr="00DB2C83">
        <w:rPr>
          <w:rFonts w:cs="Calibri"/>
        </w:rPr>
        <w:t xml:space="preserve">Сокращенное фирменное наименование: </w:t>
      </w:r>
      <w:r w:rsidRPr="00DB2C83">
        <w:rPr>
          <w:rFonts w:cs="Calibri"/>
          <w:b/>
          <w:bCs/>
          <w:i/>
          <w:iCs/>
        </w:rPr>
        <w:t>ВЭБ РФ</w:t>
      </w:r>
    </w:p>
    <w:p w:rsidR="00934155" w:rsidRPr="009B3CD8" w:rsidRDefault="003B741E" w:rsidP="0093415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DB2C83">
        <w:rPr>
          <w:rFonts w:cs="Calibri"/>
        </w:rPr>
        <w:t xml:space="preserve">Место нахождения: </w:t>
      </w:r>
      <w:r w:rsidR="00934155" w:rsidRPr="009B3CD8">
        <w:rPr>
          <w:rFonts w:cs="Calibri"/>
          <w:b/>
          <w:bCs/>
          <w:i/>
          <w:iCs/>
        </w:rPr>
        <w:t>12500</w:t>
      </w:r>
      <w:r w:rsidR="00934155">
        <w:rPr>
          <w:rFonts w:cs="Calibri"/>
          <w:b/>
          <w:bCs/>
          <w:i/>
          <w:iCs/>
        </w:rPr>
        <w:t xml:space="preserve">9, </w:t>
      </w:r>
      <w:r w:rsidR="00934155" w:rsidRPr="009B3CD8">
        <w:rPr>
          <w:rFonts w:cs="Calibri"/>
          <w:b/>
          <w:bCs/>
          <w:i/>
          <w:iCs/>
        </w:rPr>
        <w:t>г. Москва,</w:t>
      </w:r>
      <w:r w:rsidR="00934155">
        <w:rPr>
          <w:rFonts w:cs="Calibri"/>
          <w:b/>
          <w:bCs/>
          <w:i/>
          <w:iCs/>
        </w:rPr>
        <w:t xml:space="preserve"> </w:t>
      </w:r>
      <w:proofErr w:type="spellStart"/>
      <w:r w:rsidR="00934155">
        <w:rPr>
          <w:rFonts w:cs="Calibri"/>
          <w:b/>
          <w:bCs/>
          <w:i/>
          <w:iCs/>
        </w:rPr>
        <w:t>вн</w:t>
      </w:r>
      <w:proofErr w:type="spellEnd"/>
      <w:r w:rsidR="00934155">
        <w:rPr>
          <w:rFonts w:cs="Calibri"/>
          <w:b/>
          <w:bCs/>
          <w:i/>
          <w:iCs/>
        </w:rPr>
        <w:t xml:space="preserve">. тер. г. муниципальный округ Арбат, </w:t>
      </w:r>
      <w:r w:rsidR="00934155">
        <w:rPr>
          <w:rFonts w:cs="Calibri"/>
          <w:b/>
          <w:bCs/>
          <w:i/>
          <w:iCs/>
        </w:rPr>
        <w:br/>
        <w:t>ул. Воздвиженка, д. 10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ИНН: </w:t>
      </w:r>
      <w:r w:rsidRPr="00DB2C83">
        <w:rPr>
          <w:rFonts w:cs="Calibri"/>
          <w:b/>
          <w:bCs/>
          <w:i/>
          <w:iCs/>
        </w:rPr>
        <w:t>7750004150.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bCs/>
          <w:i/>
          <w:iCs/>
        </w:rPr>
        <w:t>1077711000102.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DB2C83">
        <w:rPr>
          <w:rFonts w:cs="Calibri"/>
          <w:b/>
          <w:bCs/>
          <w:i/>
          <w:iCs/>
        </w:rPr>
        <w:t xml:space="preserve"> 8,404.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DB2C83">
        <w:rPr>
          <w:rFonts w:cs="Calibri"/>
          <w:b/>
          <w:bCs/>
          <w:i/>
          <w:iCs/>
        </w:rPr>
        <w:t xml:space="preserve"> </w:t>
      </w:r>
      <w:r w:rsidRPr="00DB2C83">
        <w:rPr>
          <w:rFonts w:cs="Calibri"/>
          <w:b/>
          <w:bCs/>
          <w:i/>
          <w:iCs/>
        </w:rPr>
        <w:lastRenderedPageBreak/>
        <w:t>прямое распоряжение.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DB2C83">
        <w:rPr>
          <w:rFonts w:cs="Calibri"/>
          <w:b/>
          <w:bCs/>
          <w:i/>
          <w:iCs/>
        </w:rPr>
        <w:t xml:space="preserve"> самостоятельное распоряжение.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DB2C83">
        <w:rPr>
          <w:rFonts w:cs="Calibri"/>
        </w:rPr>
        <w:t>Основание, в силу которого лицо имеет право распоряжаться голосами, приходящимися на голосующие акции (доли, паи), составляющие уставный (складочный) капитал (паевой фонд) эмитента:</w:t>
      </w:r>
      <w:r w:rsidRPr="00DB2C83">
        <w:rPr>
          <w:rFonts w:cs="Calibri"/>
          <w:b/>
          <w:bCs/>
          <w:i/>
          <w:iCs/>
        </w:rPr>
        <w:t xml:space="preserve"> участие (доля участия в уставном (складочном) капитале) в эмитенте.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 xml:space="preserve">Лица, контролирующие участника (акционера) эмитента: </w:t>
      </w:r>
      <w:r w:rsidRPr="00DB2C83">
        <w:rPr>
          <w:rFonts w:cs="Calibri"/>
          <w:b/>
          <w:bCs/>
          <w:i/>
          <w:iCs/>
        </w:rPr>
        <w:t>указанных лиц 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</w:rPr>
      </w:pPr>
      <w:r w:rsidRPr="00DB2C83">
        <w:rPr>
          <w:rFonts w:cs="Calibri"/>
        </w:rPr>
        <w:t>Иные сведения, указываемые эмитентом по собственному усмотрению</w:t>
      </w:r>
      <w:proofErr w:type="gramStart"/>
      <w:r w:rsidRPr="00DB2C83">
        <w:rPr>
          <w:rFonts w:cs="Calibri"/>
        </w:rPr>
        <w:t>:</w:t>
      </w:r>
      <w:proofErr w:type="gramEnd"/>
      <w:r w:rsidRPr="00DB2C83">
        <w:rPr>
          <w:rFonts w:cs="Calibri"/>
        </w:rPr>
        <w:t xml:space="preserve"> </w:t>
      </w:r>
      <w:r w:rsidRPr="00DB2C83">
        <w:rPr>
          <w:rFonts w:cs="Calibri"/>
          <w:b/>
          <w:bCs/>
          <w:i/>
          <w:iCs/>
        </w:rPr>
        <w:t>отсутствуют.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highlight w:val="cyan"/>
        </w:rPr>
      </w:pP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0" w:line="240" w:lineRule="auto"/>
        <w:rPr>
          <w:rFonts w:cs="Calibri"/>
        </w:rPr>
      </w:pPr>
      <w:bookmarkStart w:id="145" w:name="_Hlk130383177"/>
      <w:r w:rsidRPr="00DB2C83">
        <w:rPr>
          <w:rFonts w:cs="Calibri"/>
          <w:bCs/>
          <w:iCs/>
        </w:rPr>
        <w:t>4.</w:t>
      </w:r>
      <w:r w:rsidRPr="00DB2C83">
        <w:rPr>
          <w:rFonts w:cs="Calibri"/>
          <w:b/>
          <w:bCs/>
          <w:i/>
          <w:iCs/>
        </w:rPr>
        <w:t xml:space="preserve"> </w:t>
      </w:r>
      <w:r w:rsidRPr="00DB2C83">
        <w:rPr>
          <w:rFonts w:cs="Calibri"/>
        </w:rPr>
        <w:t>Полное фирменное наименование:</w:t>
      </w:r>
      <w:r w:rsidRPr="00DB2C83">
        <w:rPr>
          <w:rFonts w:cs="Calibri"/>
          <w:b/>
          <w:bCs/>
          <w:i/>
          <w:iCs/>
        </w:rPr>
        <w:t xml:space="preserve"> Европейский Банк Реконструкции и Развития.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  <w:b/>
          <w:bCs/>
          <w:i/>
          <w:iCs/>
        </w:rPr>
      </w:pPr>
      <w:r w:rsidRPr="00DB2C83">
        <w:rPr>
          <w:rFonts w:cs="Calibri"/>
        </w:rPr>
        <w:t xml:space="preserve">Сокращенное фирменное наименование: </w:t>
      </w:r>
      <w:r w:rsidRPr="00DB2C83">
        <w:rPr>
          <w:rFonts w:cs="Calibri"/>
          <w:b/>
          <w:bCs/>
          <w:i/>
          <w:iCs/>
        </w:rPr>
        <w:t>ЕБРР.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Место нахождения: </w:t>
      </w:r>
      <w:proofErr w:type="spellStart"/>
      <w:r w:rsidRPr="00DB2C83">
        <w:rPr>
          <w:rFonts w:cs="Calibri"/>
          <w:b/>
          <w:bCs/>
          <w:i/>
          <w:iCs/>
        </w:rPr>
        <w:t>Уан</w:t>
      </w:r>
      <w:proofErr w:type="spellEnd"/>
      <w:r w:rsidRPr="00DB2C83">
        <w:rPr>
          <w:rFonts w:cs="Calibri"/>
          <w:b/>
          <w:bCs/>
          <w:i/>
          <w:iCs/>
        </w:rPr>
        <w:t xml:space="preserve"> </w:t>
      </w:r>
      <w:proofErr w:type="spellStart"/>
      <w:r w:rsidRPr="00DB2C83">
        <w:rPr>
          <w:rFonts w:cs="Calibri"/>
          <w:b/>
          <w:bCs/>
          <w:i/>
          <w:iCs/>
        </w:rPr>
        <w:t>Эксчейндж</w:t>
      </w:r>
      <w:proofErr w:type="spellEnd"/>
      <w:r w:rsidRPr="00DB2C83">
        <w:rPr>
          <w:rFonts w:cs="Calibri"/>
          <w:b/>
          <w:bCs/>
          <w:i/>
          <w:iCs/>
        </w:rPr>
        <w:t xml:space="preserve"> </w:t>
      </w:r>
      <w:proofErr w:type="spellStart"/>
      <w:r w:rsidRPr="00DB2C83">
        <w:rPr>
          <w:rFonts w:cs="Calibri"/>
          <w:b/>
          <w:bCs/>
          <w:i/>
          <w:iCs/>
        </w:rPr>
        <w:t>Сквэр</w:t>
      </w:r>
      <w:proofErr w:type="spellEnd"/>
      <w:r w:rsidRPr="00DB2C83">
        <w:rPr>
          <w:rFonts w:cs="Calibri"/>
          <w:b/>
          <w:bCs/>
          <w:i/>
          <w:iCs/>
        </w:rPr>
        <w:t xml:space="preserve"> (</w:t>
      </w:r>
      <w:proofErr w:type="spellStart"/>
      <w:r w:rsidRPr="00DB2C83">
        <w:rPr>
          <w:rFonts w:cs="Calibri"/>
          <w:b/>
          <w:bCs/>
          <w:i/>
          <w:iCs/>
        </w:rPr>
        <w:t>One</w:t>
      </w:r>
      <w:proofErr w:type="spellEnd"/>
      <w:r w:rsidRPr="00DB2C83">
        <w:rPr>
          <w:rFonts w:cs="Calibri"/>
          <w:b/>
          <w:bCs/>
          <w:i/>
          <w:iCs/>
        </w:rPr>
        <w:t xml:space="preserve"> </w:t>
      </w:r>
      <w:proofErr w:type="spellStart"/>
      <w:r w:rsidRPr="00DB2C83">
        <w:rPr>
          <w:rFonts w:cs="Calibri"/>
          <w:b/>
          <w:bCs/>
          <w:i/>
          <w:iCs/>
        </w:rPr>
        <w:t>Exchange</w:t>
      </w:r>
      <w:proofErr w:type="spellEnd"/>
      <w:r w:rsidRPr="00DB2C83">
        <w:rPr>
          <w:rFonts w:cs="Calibri"/>
          <w:b/>
          <w:bCs/>
          <w:i/>
          <w:iCs/>
        </w:rPr>
        <w:t xml:space="preserve"> </w:t>
      </w:r>
      <w:proofErr w:type="spellStart"/>
      <w:r w:rsidRPr="00DB2C83">
        <w:rPr>
          <w:rFonts w:cs="Calibri"/>
          <w:b/>
          <w:bCs/>
          <w:i/>
          <w:iCs/>
        </w:rPr>
        <w:t>Square</w:t>
      </w:r>
      <w:proofErr w:type="spellEnd"/>
      <w:r w:rsidRPr="00DB2C83">
        <w:rPr>
          <w:rFonts w:cs="Calibri"/>
          <w:b/>
          <w:bCs/>
          <w:i/>
          <w:iCs/>
        </w:rPr>
        <w:t>), Лондон, EC2A 2JN, Соединенное Королевство.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ИНН: </w:t>
      </w:r>
      <w:r w:rsidRPr="00DB2C83">
        <w:rPr>
          <w:rFonts w:cs="Calibri"/>
          <w:b/>
          <w:bCs/>
          <w:i/>
          <w:iCs/>
        </w:rPr>
        <w:t>нет</w:t>
      </w:r>
      <w:r w:rsidRPr="00DB2C83">
        <w:rPr>
          <w:rFonts w:cs="Calibri"/>
        </w:rPr>
        <w:t>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bCs/>
          <w:i/>
          <w:iCs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DB2C83">
        <w:rPr>
          <w:rFonts w:cs="Calibri"/>
          <w:b/>
          <w:bCs/>
          <w:i/>
          <w:iCs/>
        </w:rPr>
        <w:t xml:space="preserve"> 5,29.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DB2C83">
        <w:rPr>
          <w:rFonts w:cs="Calibri"/>
          <w:b/>
          <w:bCs/>
          <w:i/>
          <w:iCs/>
        </w:rPr>
        <w:t xml:space="preserve"> прямое распоряжение.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DB2C83">
        <w:rPr>
          <w:rFonts w:cs="Calibri"/>
          <w:b/>
          <w:bCs/>
          <w:i/>
          <w:iCs/>
        </w:rPr>
        <w:t xml:space="preserve"> самостоятельное распоряжение.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DB2C83">
        <w:rPr>
          <w:rFonts w:cs="Calibri"/>
        </w:rPr>
        <w:t>Основание, в силу которого лицо имеет право распоряжаться голосами, приходящимися на голосующие акции (доли, паи), составляющие уставный (складочный) капитал (паевой фонд) эмитента:</w:t>
      </w:r>
      <w:r w:rsidRPr="00DB2C83">
        <w:rPr>
          <w:rFonts w:cs="Calibri"/>
          <w:b/>
          <w:bCs/>
          <w:i/>
          <w:iCs/>
        </w:rPr>
        <w:t xml:space="preserve"> участие (доля участия в уставном (складочном) капитале) в эмитенте.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 xml:space="preserve">Лица, контролирующие участника (акционера) эмитента: </w:t>
      </w:r>
      <w:r w:rsidRPr="00DB2C83">
        <w:rPr>
          <w:rFonts w:cs="Calibri"/>
          <w:b/>
          <w:i/>
        </w:rPr>
        <w:t>указанных лиц 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DB2C83">
        <w:rPr>
          <w:rFonts w:cs="Calibri"/>
        </w:rPr>
        <w:t>Иные сведения, указываемые эмитентом по собственному усмотрению</w:t>
      </w:r>
      <w:proofErr w:type="gramStart"/>
      <w:r w:rsidRPr="00DB2C83">
        <w:rPr>
          <w:rFonts w:cs="Calibri"/>
        </w:rPr>
        <w:t>:</w:t>
      </w:r>
      <w:proofErr w:type="gramEnd"/>
      <w:r w:rsidRPr="00DB2C83">
        <w:rPr>
          <w:rFonts w:cs="Calibri"/>
        </w:rPr>
        <w:t xml:space="preserve"> </w:t>
      </w:r>
      <w:r w:rsidRPr="00DB2C83">
        <w:rPr>
          <w:rFonts w:cs="Calibri"/>
          <w:b/>
          <w:i/>
        </w:rPr>
        <w:t>отсутствуют.</w:t>
      </w:r>
    </w:p>
    <w:bookmarkEnd w:id="145"/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highlight w:val="cyan"/>
        </w:rPr>
      </w:pPr>
    </w:p>
    <w:p w:rsidR="003B741E" w:rsidRPr="0071497F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  <w:r w:rsidRPr="0071497F">
        <w:rPr>
          <w:rFonts w:cs="Calibri"/>
          <w:bCs/>
          <w:iCs/>
          <w:lang w:val="en-US"/>
        </w:rPr>
        <w:t>5.</w:t>
      </w:r>
      <w:r w:rsidRPr="0071497F">
        <w:rPr>
          <w:rFonts w:cs="Calibri"/>
          <w:b/>
          <w:bCs/>
          <w:i/>
          <w:iCs/>
          <w:lang w:val="en-US"/>
        </w:rPr>
        <w:t xml:space="preserve"> </w:t>
      </w:r>
      <w:r w:rsidRPr="0071497F">
        <w:rPr>
          <w:rFonts w:cs="Calibri"/>
        </w:rPr>
        <w:t>Полное</w:t>
      </w:r>
      <w:r w:rsidRPr="0071497F">
        <w:rPr>
          <w:rFonts w:cs="Calibri"/>
          <w:lang w:val="en-US"/>
        </w:rPr>
        <w:t xml:space="preserve"> </w:t>
      </w:r>
      <w:r w:rsidRPr="0071497F">
        <w:rPr>
          <w:rFonts w:cs="Calibri"/>
        </w:rPr>
        <w:t>фирменное</w:t>
      </w:r>
      <w:r w:rsidRPr="0071497F">
        <w:rPr>
          <w:rFonts w:cs="Calibri"/>
          <w:lang w:val="en-US"/>
        </w:rPr>
        <w:t xml:space="preserve"> </w:t>
      </w:r>
      <w:r w:rsidRPr="0071497F">
        <w:rPr>
          <w:rFonts w:cs="Calibri"/>
        </w:rPr>
        <w:t>наименование</w:t>
      </w:r>
      <w:r w:rsidRPr="0071497F">
        <w:rPr>
          <w:rFonts w:cs="Calibri"/>
          <w:lang w:val="en-US"/>
        </w:rPr>
        <w:t>:</w:t>
      </w:r>
      <w:r w:rsidRPr="0071497F">
        <w:rPr>
          <w:rFonts w:cs="Calibri"/>
          <w:b/>
          <w:bCs/>
          <w:i/>
          <w:iCs/>
          <w:lang w:val="en-US"/>
        </w:rPr>
        <w:t xml:space="preserve"> The Capital Group Companies, Inc.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  <w:b/>
          <w:bCs/>
          <w:i/>
          <w:iCs/>
        </w:rPr>
      </w:pPr>
      <w:r w:rsidRPr="00DB2C83">
        <w:rPr>
          <w:rFonts w:cs="Calibri"/>
        </w:rPr>
        <w:t xml:space="preserve">Сокращенное фирменное наименование: </w:t>
      </w:r>
      <w:r w:rsidRPr="00DB2C83">
        <w:rPr>
          <w:rFonts w:cs="Calibri"/>
          <w:b/>
          <w:i/>
        </w:rPr>
        <w:t>нет</w:t>
      </w:r>
      <w:r w:rsidRPr="00DB2C83">
        <w:rPr>
          <w:rFonts w:cs="Calibri"/>
          <w:b/>
          <w:bCs/>
          <w:i/>
          <w:iCs/>
        </w:rPr>
        <w:t>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Место нахождения: </w:t>
      </w:r>
      <w:r w:rsidRPr="00DB2C83">
        <w:rPr>
          <w:rFonts w:cs="Calibri"/>
          <w:b/>
          <w:bCs/>
          <w:i/>
          <w:iCs/>
        </w:rPr>
        <w:t xml:space="preserve">333 </w:t>
      </w:r>
      <w:proofErr w:type="spellStart"/>
      <w:r w:rsidRPr="00DB2C83">
        <w:rPr>
          <w:rFonts w:cs="Calibri"/>
          <w:b/>
          <w:bCs/>
          <w:i/>
          <w:iCs/>
        </w:rPr>
        <w:t>Саус</w:t>
      </w:r>
      <w:proofErr w:type="spellEnd"/>
      <w:r w:rsidRPr="00DB2C83">
        <w:rPr>
          <w:rFonts w:cs="Calibri"/>
          <w:b/>
          <w:bCs/>
          <w:i/>
          <w:iCs/>
        </w:rPr>
        <w:t xml:space="preserve"> Хоуп Стрит, Лос-Анжелес, Калифорния, СА 90071-1406, США.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ИНН: </w:t>
      </w:r>
      <w:r w:rsidRPr="00DB2C83">
        <w:rPr>
          <w:rFonts w:cs="Calibri"/>
          <w:b/>
          <w:bCs/>
          <w:i/>
          <w:iCs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bCs/>
          <w:i/>
          <w:iCs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DB2C83">
        <w:rPr>
          <w:rFonts w:cs="Calibri"/>
          <w:b/>
          <w:bCs/>
          <w:i/>
          <w:iCs/>
        </w:rPr>
        <w:t xml:space="preserve"> 5,162.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DB2C83">
        <w:rPr>
          <w:rFonts w:cs="Calibri"/>
          <w:b/>
          <w:bCs/>
          <w:i/>
          <w:iCs/>
        </w:rPr>
        <w:t xml:space="preserve"> косвенное распоряжение.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B2C83">
        <w:rPr>
          <w:rFonts w:cs="Calibri"/>
        </w:rP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DB2C83">
        <w:rPr>
          <w:rFonts w:cs="Calibri"/>
          <w:b/>
          <w:bCs/>
          <w:i/>
          <w:iCs/>
        </w:rPr>
        <w:t xml:space="preserve"> самостоятельное распоряжение.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</w:rPr>
      </w:pPr>
      <w:r w:rsidRPr="00DB2C83">
        <w:rPr>
          <w:rFonts w:cs="Calibri"/>
        </w:rPr>
        <w:t xml:space="preserve">Подконтрольные организации (цепочка организаций, находящихся под прямым или косвенным контролем лица), через которые такое лицо имеет право косвенно распоряжаться голосами, </w:t>
      </w:r>
      <w:r w:rsidRPr="00DB2C83">
        <w:rPr>
          <w:rFonts w:cs="Calibri"/>
        </w:rPr>
        <w:lastRenderedPageBreak/>
        <w:t>приходящимися на голосующие акции (доли, паи), составляющие уставный (складочный) капитал (паевой фонд) эмитента: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1) Полное фирменное наименование: </w:t>
      </w:r>
      <w:proofErr w:type="spellStart"/>
      <w:r w:rsidRPr="00DB2C83">
        <w:rPr>
          <w:rFonts w:cs="Calibri"/>
          <w:b/>
          <w:i/>
        </w:rPr>
        <w:t>Кэпитал</w:t>
      </w:r>
      <w:proofErr w:type="spellEnd"/>
      <w:r w:rsidRPr="00DB2C83">
        <w:rPr>
          <w:rFonts w:cs="Calibri"/>
          <w:b/>
          <w:i/>
        </w:rPr>
        <w:t xml:space="preserve"> Интернэшнл Инк. (</w:t>
      </w:r>
      <w:r w:rsidRPr="00DB2C83">
        <w:rPr>
          <w:rFonts w:cs="Calibri"/>
          <w:b/>
          <w:i/>
          <w:lang w:val="en-US"/>
        </w:rPr>
        <w:t>Capital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International</w:t>
      </w:r>
      <w:r w:rsidRPr="00DB2C83">
        <w:rPr>
          <w:rFonts w:cs="Calibri"/>
          <w:b/>
          <w:i/>
        </w:rPr>
        <w:t xml:space="preserve">, </w:t>
      </w:r>
      <w:r w:rsidRPr="00DB2C83">
        <w:rPr>
          <w:rFonts w:cs="Calibri"/>
          <w:b/>
          <w:i/>
          <w:lang w:val="en-US"/>
        </w:rPr>
        <w:t>Inc</w:t>
      </w:r>
      <w:r w:rsidRPr="00DB2C83">
        <w:rPr>
          <w:rFonts w:cs="Calibri"/>
          <w:b/>
          <w:i/>
        </w:rPr>
        <w:t>.).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Место нахождения: </w:t>
      </w:r>
      <w:r w:rsidRPr="00DB2C83">
        <w:rPr>
          <w:rFonts w:cs="Calibri"/>
          <w:b/>
          <w:i/>
        </w:rPr>
        <w:t>Лос-Анжелес, США.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</w:rPr>
      </w:pPr>
      <w:r w:rsidRPr="00DB2C83">
        <w:rPr>
          <w:rFonts w:cs="Calibri"/>
        </w:rPr>
        <w:t>ИНН:</w:t>
      </w:r>
      <w:r w:rsidRPr="00DB2C83">
        <w:rPr>
          <w:rFonts w:cs="Calibri"/>
          <w:b/>
          <w:i/>
        </w:rPr>
        <w:t xml:space="preserve"> 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i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2) Полное фирменное наименование: </w:t>
      </w:r>
      <w:proofErr w:type="spellStart"/>
      <w:r w:rsidRPr="00DB2C83">
        <w:rPr>
          <w:rFonts w:cs="Calibri"/>
          <w:b/>
          <w:i/>
        </w:rPr>
        <w:t>Кэпитал</w:t>
      </w:r>
      <w:proofErr w:type="spellEnd"/>
      <w:r w:rsidRPr="00DB2C83">
        <w:rPr>
          <w:rFonts w:cs="Calibri"/>
          <w:b/>
          <w:i/>
        </w:rPr>
        <w:t xml:space="preserve"> Интернэшнл </w:t>
      </w:r>
      <w:proofErr w:type="spellStart"/>
      <w:r w:rsidRPr="00DB2C83">
        <w:rPr>
          <w:rFonts w:cs="Calibri"/>
          <w:b/>
          <w:i/>
        </w:rPr>
        <w:t>Сарл</w:t>
      </w:r>
      <w:proofErr w:type="spellEnd"/>
      <w:r w:rsidRPr="00DB2C83">
        <w:rPr>
          <w:rFonts w:cs="Calibri"/>
          <w:b/>
          <w:i/>
        </w:rPr>
        <w:t xml:space="preserve"> (</w:t>
      </w:r>
      <w:r w:rsidRPr="00DB2C83">
        <w:rPr>
          <w:rFonts w:cs="Calibri"/>
          <w:b/>
          <w:i/>
          <w:lang w:val="en-US"/>
        </w:rPr>
        <w:t>Capital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International</w:t>
      </w:r>
      <w:r w:rsidRPr="00DB2C83">
        <w:rPr>
          <w:rFonts w:cs="Calibri"/>
          <w:b/>
          <w:i/>
        </w:rPr>
        <w:t xml:space="preserve"> </w:t>
      </w:r>
      <w:proofErr w:type="spellStart"/>
      <w:r w:rsidRPr="00DB2C83">
        <w:rPr>
          <w:rFonts w:cs="Calibri"/>
          <w:b/>
          <w:i/>
          <w:lang w:val="en-US"/>
        </w:rPr>
        <w:t>Sarl</w:t>
      </w:r>
      <w:proofErr w:type="spellEnd"/>
      <w:r w:rsidRPr="00DB2C83">
        <w:rPr>
          <w:rFonts w:cs="Calibri"/>
          <w:b/>
          <w:i/>
        </w:rPr>
        <w:t>).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Место нахождения: </w:t>
      </w:r>
      <w:r w:rsidRPr="00DB2C83">
        <w:rPr>
          <w:rFonts w:cs="Calibri"/>
          <w:b/>
          <w:i/>
        </w:rPr>
        <w:t>Женева, Швейцария.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</w:rPr>
      </w:pPr>
      <w:r w:rsidRPr="00DB2C83">
        <w:rPr>
          <w:rFonts w:cs="Calibri"/>
        </w:rPr>
        <w:t>ИНН:</w:t>
      </w:r>
      <w:r w:rsidRPr="00DB2C83">
        <w:rPr>
          <w:rFonts w:cs="Calibri"/>
          <w:b/>
          <w:i/>
        </w:rPr>
        <w:t xml:space="preserve"> 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i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</w:rPr>
      </w:pPr>
      <w:r w:rsidRPr="00DB2C83">
        <w:rPr>
          <w:rFonts w:cs="Calibri"/>
        </w:rPr>
        <w:t xml:space="preserve">3) Полное фирменное наименование: </w:t>
      </w:r>
      <w:proofErr w:type="spellStart"/>
      <w:r w:rsidRPr="00DB2C83">
        <w:rPr>
          <w:rFonts w:cs="Calibri"/>
          <w:b/>
          <w:i/>
        </w:rPr>
        <w:t>Кэпитал</w:t>
      </w:r>
      <w:proofErr w:type="spellEnd"/>
      <w:r w:rsidRPr="00DB2C83">
        <w:rPr>
          <w:rFonts w:cs="Calibri"/>
          <w:b/>
          <w:i/>
        </w:rPr>
        <w:t xml:space="preserve"> Групп Интернешнл, Инк. (</w:t>
      </w:r>
      <w:r w:rsidRPr="00DB2C83">
        <w:rPr>
          <w:rFonts w:cs="Calibri"/>
          <w:b/>
          <w:i/>
          <w:lang w:val="en-US"/>
        </w:rPr>
        <w:t>Capital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Group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International</w:t>
      </w:r>
      <w:r w:rsidRPr="00DB2C83">
        <w:rPr>
          <w:rFonts w:cs="Calibri"/>
          <w:b/>
          <w:i/>
        </w:rPr>
        <w:t xml:space="preserve">, </w:t>
      </w:r>
      <w:r w:rsidRPr="00DB2C83">
        <w:rPr>
          <w:rFonts w:cs="Calibri"/>
          <w:b/>
          <w:i/>
          <w:lang w:val="en-US"/>
        </w:rPr>
        <w:t>Inc</w:t>
      </w:r>
      <w:r w:rsidRPr="00DB2C83">
        <w:rPr>
          <w:rFonts w:cs="Calibri"/>
          <w:b/>
          <w:i/>
        </w:rPr>
        <w:t>.).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Место нахождения: </w:t>
      </w:r>
      <w:r w:rsidRPr="00DB2C83">
        <w:rPr>
          <w:rFonts w:cs="Calibri"/>
          <w:b/>
          <w:i/>
        </w:rPr>
        <w:t>субъектом данных информация не предоставлена.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</w:rPr>
      </w:pPr>
      <w:r w:rsidRPr="00DB2C83">
        <w:rPr>
          <w:rFonts w:cs="Calibri"/>
        </w:rPr>
        <w:t>ИНН:</w:t>
      </w:r>
      <w:r w:rsidRPr="00DB2C83">
        <w:rPr>
          <w:rFonts w:cs="Calibri"/>
          <w:b/>
          <w:i/>
        </w:rPr>
        <w:t xml:space="preserve"> 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i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4) Полное фирменное наименование: </w:t>
      </w:r>
      <w:proofErr w:type="spellStart"/>
      <w:r w:rsidRPr="00DB2C83">
        <w:rPr>
          <w:rFonts w:cs="Calibri"/>
          <w:b/>
          <w:i/>
        </w:rPr>
        <w:t>Кэпитал</w:t>
      </w:r>
      <w:proofErr w:type="spellEnd"/>
      <w:r w:rsidRPr="00DB2C83">
        <w:rPr>
          <w:rFonts w:cs="Calibri"/>
          <w:b/>
          <w:i/>
        </w:rPr>
        <w:t xml:space="preserve"> Рисерч энд Менеджмент Компани (</w:t>
      </w:r>
      <w:r w:rsidRPr="00DB2C83">
        <w:rPr>
          <w:rFonts w:cs="Calibri"/>
          <w:b/>
          <w:i/>
          <w:lang w:val="en-US"/>
        </w:rPr>
        <w:t>Capital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Research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and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Management</w:t>
      </w:r>
      <w:r w:rsidRPr="00DB2C83">
        <w:rPr>
          <w:rFonts w:cs="Calibri"/>
          <w:b/>
          <w:i/>
        </w:rPr>
        <w:t xml:space="preserve"> </w:t>
      </w:r>
      <w:r w:rsidRPr="00DB2C83">
        <w:rPr>
          <w:rFonts w:cs="Calibri"/>
          <w:b/>
          <w:i/>
          <w:lang w:val="en-US"/>
        </w:rPr>
        <w:t>Company</w:t>
      </w:r>
      <w:r w:rsidRPr="00DB2C83">
        <w:rPr>
          <w:rFonts w:cs="Calibri"/>
          <w:b/>
          <w:i/>
        </w:rPr>
        <w:t>).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Место нахождения: </w:t>
      </w:r>
      <w:r w:rsidRPr="00DB2C83">
        <w:rPr>
          <w:rFonts w:cs="Calibri"/>
          <w:b/>
          <w:i/>
        </w:rPr>
        <w:t>Лос-Анжелес, США.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</w:rPr>
      </w:pPr>
      <w:r w:rsidRPr="00DB2C83">
        <w:rPr>
          <w:rFonts w:cs="Calibri"/>
        </w:rPr>
        <w:t>ИНН:</w:t>
      </w:r>
      <w:r w:rsidRPr="00DB2C83">
        <w:rPr>
          <w:rFonts w:cs="Calibri"/>
          <w:b/>
          <w:i/>
        </w:rPr>
        <w:t xml:space="preserve"> 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rFonts w:cs="Calibri"/>
          <w:b/>
          <w:i/>
        </w:rPr>
      </w:pPr>
      <w:r w:rsidRPr="00DB2C83">
        <w:rPr>
          <w:rFonts w:cs="Calibri"/>
        </w:rPr>
        <w:t xml:space="preserve">ОГРН: </w:t>
      </w:r>
      <w:r w:rsidRPr="00DB2C83">
        <w:rPr>
          <w:rFonts w:cs="Calibri"/>
          <w:b/>
          <w:i/>
        </w:rPr>
        <w:t>нет.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  <w:b/>
          <w:bCs/>
          <w:i/>
          <w:iCs/>
        </w:rPr>
      </w:pPr>
      <w:r w:rsidRPr="00DB2C83">
        <w:rPr>
          <w:rFonts w:cs="Calibri"/>
        </w:rPr>
        <w:t>Основание, в силу которого лицо имеет право распоряжаться голосами, приходящимися на голосующие акции (доли, паи), составляющие уставный (складочный) капитал (паевой фонд) эмитента:</w:t>
      </w:r>
      <w:r w:rsidRPr="00DB2C83">
        <w:rPr>
          <w:rFonts w:cs="Calibri"/>
          <w:b/>
          <w:bCs/>
          <w:i/>
          <w:iCs/>
        </w:rPr>
        <w:t xml:space="preserve"> участие (доля участия в уставном (складочном) капитале) в эмитенте.</w:t>
      </w:r>
    </w:p>
    <w:p w:rsidR="003B741E" w:rsidRPr="00DB2C83" w:rsidRDefault="003B741E" w:rsidP="003B741E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  <w:b/>
          <w:bCs/>
          <w:i/>
          <w:iCs/>
        </w:rPr>
      </w:pPr>
      <w:r w:rsidRPr="00DB2C83">
        <w:rPr>
          <w:rFonts w:cs="Calibri"/>
        </w:rPr>
        <w:t>Иные сведения, указываемые эмитентом по собственному усмотрению</w:t>
      </w:r>
      <w:proofErr w:type="gramStart"/>
      <w:r w:rsidRPr="00DB2C83">
        <w:rPr>
          <w:rFonts w:cs="Calibri"/>
        </w:rPr>
        <w:t>:</w:t>
      </w:r>
      <w:proofErr w:type="gramEnd"/>
      <w:r w:rsidRPr="00DB2C83">
        <w:rPr>
          <w:rFonts w:cs="Calibri"/>
        </w:rPr>
        <w:t xml:space="preserve"> </w:t>
      </w:r>
      <w:r w:rsidRPr="00DB2C83">
        <w:rPr>
          <w:rFonts w:cs="Calibri"/>
          <w:b/>
          <w:bCs/>
          <w:i/>
          <w:iCs/>
        </w:rPr>
        <w:t>отсутствуют.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i/>
          <w:iCs/>
          <w:highlight w:val="cyan"/>
        </w:rPr>
      </w:pP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  <w:r w:rsidRPr="00107600">
        <w:rPr>
          <w:rFonts w:cs="Calibri"/>
          <w:bCs/>
          <w:iCs/>
          <w:lang w:val="en-US"/>
        </w:rPr>
        <w:t>6.</w:t>
      </w:r>
      <w:r w:rsidRPr="00107600">
        <w:rPr>
          <w:rFonts w:cs="Calibri"/>
          <w:b/>
          <w:bCs/>
          <w:i/>
          <w:iCs/>
          <w:lang w:val="en-US"/>
        </w:rPr>
        <w:t xml:space="preserve"> </w:t>
      </w:r>
      <w:r w:rsidRPr="00107600">
        <w:rPr>
          <w:rFonts w:cs="Calibri"/>
        </w:rPr>
        <w:t>Полное</w:t>
      </w:r>
      <w:r w:rsidRPr="00107600">
        <w:rPr>
          <w:rFonts w:cs="Calibri"/>
          <w:lang w:val="en-US"/>
        </w:rPr>
        <w:t xml:space="preserve"> </w:t>
      </w:r>
      <w:r w:rsidRPr="00107600">
        <w:rPr>
          <w:rFonts w:cs="Calibri"/>
        </w:rPr>
        <w:t>фирменное</w:t>
      </w:r>
      <w:r w:rsidRPr="00107600">
        <w:rPr>
          <w:rFonts w:cs="Calibri"/>
          <w:lang w:val="en-US"/>
        </w:rPr>
        <w:t xml:space="preserve"> </w:t>
      </w:r>
      <w:r w:rsidRPr="00107600">
        <w:rPr>
          <w:rFonts w:cs="Calibri"/>
        </w:rPr>
        <w:t>наименование</w:t>
      </w:r>
      <w:r w:rsidRPr="00107600">
        <w:rPr>
          <w:rFonts w:cs="Calibri"/>
          <w:lang w:val="en-US"/>
        </w:rPr>
        <w:t>:</w:t>
      </w:r>
      <w:r w:rsidRPr="00107600">
        <w:rPr>
          <w:rFonts w:cs="Calibri"/>
          <w:b/>
          <w:bCs/>
          <w:i/>
          <w:iCs/>
          <w:lang w:val="en-US"/>
        </w:rPr>
        <w:t xml:space="preserve"> STATE STREET BANK AND TRUST COMPANY.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  <w:b/>
          <w:bCs/>
          <w:i/>
          <w:iCs/>
        </w:rPr>
      </w:pPr>
      <w:r w:rsidRPr="00107600">
        <w:rPr>
          <w:rFonts w:cs="Calibri"/>
        </w:rPr>
        <w:t xml:space="preserve">Сокращенное фирменное наименование: </w:t>
      </w:r>
      <w:r w:rsidRPr="00107600">
        <w:rPr>
          <w:rFonts w:cs="Calibri"/>
          <w:b/>
          <w:bCs/>
          <w:i/>
          <w:iCs/>
        </w:rPr>
        <w:t>отсутствует.</w:t>
      </w:r>
    </w:p>
    <w:p w:rsidR="003B741E" w:rsidRPr="008F7D9D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107600">
        <w:rPr>
          <w:rFonts w:cs="Calibri"/>
        </w:rPr>
        <w:t>Место</w:t>
      </w:r>
      <w:r w:rsidRPr="008F7D9D">
        <w:rPr>
          <w:rFonts w:cs="Calibri"/>
        </w:rPr>
        <w:t xml:space="preserve"> </w:t>
      </w:r>
      <w:r w:rsidRPr="00107600">
        <w:rPr>
          <w:rFonts w:cs="Calibri"/>
        </w:rPr>
        <w:t>нахождения</w:t>
      </w:r>
      <w:r w:rsidRPr="008F7D9D">
        <w:rPr>
          <w:rFonts w:cs="Calibri"/>
        </w:rPr>
        <w:t xml:space="preserve">: </w:t>
      </w:r>
      <w:r w:rsidR="00B8155D" w:rsidRPr="00991676">
        <w:rPr>
          <w:rFonts w:cs="Calibri"/>
          <w:b/>
          <w:bCs/>
          <w:i/>
          <w:iCs/>
          <w:lang w:val="en-US"/>
        </w:rPr>
        <w:t>Suite</w:t>
      </w:r>
      <w:r w:rsidR="00B8155D" w:rsidRPr="008F7D9D">
        <w:rPr>
          <w:rFonts w:cs="Calibri"/>
          <w:b/>
          <w:bCs/>
          <w:i/>
          <w:iCs/>
        </w:rPr>
        <w:t xml:space="preserve"> 1, </w:t>
      </w:r>
      <w:r w:rsidR="00B8155D" w:rsidRPr="00991676">
        <w:rPr>
          <w:rFonts w:cs="Calibri"/>
          <w:b/>
          <w:bCs/>
          <w:i/>
          <w:iCs/>
          <w:lang w:val="en-US"/>
        </w:rPr>
        <w:t>One</w:t>
      </w:r>
      <w:r w:rsidR="00B8155D" w:rsidRPr="008F7D9D">
        <w:rPr>
          <w:rFonts w:cs="Calibri"/>
          <w:b/>
          <w:bCs/>
          <w:i/>
          <w:iCs/>
        </w:rPr>
        <w:t xml:space="preserve"> </w:t>
      </w:r>
      <w:r w:rsidR="00B8155D" w:rsidRPr="00991676">
        <w:rPr>
          <w:rFonts w:cs="Calibri"/>
          <w:b/>
          <w:bCs/>
          <w:i/>
          <w:iCs/>
          <w:lang w:val="en-US"/>
        </w:rPr>
        <w:t>Congress</w:t>
      </w:r>
      <w:r w:rsidR="00B8155D" w:rsidRPr="008F7D9D">
        <w:rPr>
          <w:rFonts w:cs="Calibri"/>
          <w:b/>
          <w:bCs/>
          <w:i/>
          <w:iCs/>
        </w:rPr>
        <w:t xml:space="preserve"> </w:t>
      </w:r>
      <w:r w:rsidR="00B8155D" w:rsidRPr="00991676">
        <w:rPr>
          <w:rFonts w:cs="Calibri"/>
          <w:b/>
          <w:bCs/>
          <w:i/>
          <w:iCs/>
          <w:lang w:val="en-US"/>
        </w:rPr>
        <w:t>Street</w:t>
      </w:r>
      <w:r w:rsidR="00B8155D" w:rsidRPr="008F7D9D">
        <w:rPr>
          <w:rFonts w:cs="Calibri"/>
          <w:b/>
          <w:bCs/>
          <w:i/>
          <w:iCs/>
        </w:rPr>
        <w:t xml:space="preserve">, </w:t>
      </w:r>
      <w:r w:rsidR="00B8155D" w:rsidRPr="00991676">
        <w:rPr>
          <w:rFonts w:cs="Calibri"/>
          <w:b/>
          <w:bCs/>
          <w:i/>
          <w:iCs/>
          <w:lang w:val="en-US"/>
        </w:rPr>
        <w:t>Boston</w:t>
      </w:r>
      <w:r w:rsidR="00B8155D" w:rsidRPr="008F7D9D">
        <w:rPr>
          <w:rFonts w:cs="Calibri"/>
          <w:b/>
          <w:bCs/>
          <w:i/>
          <w:iCs/>
        </w:rPr>
        <w:t xml:space="preserve">, </w:t>
      </w:r>
      <w:r w:rsidR="00B8155D" w:rsidRPr="00991676">
        <w:rPr>
          <w:rFonts w:cs="Calibri"/>
          <w:b/>
          <w:bCs/>
          <w:i/>
          <w:iCs/>
          <w:lang w:val="en-US"/>
        </w:rPr>
        <w:t>Massachusetts</w:t>
      </w:r>
      <w:r w:rsidR="00B8155D" w:rsidRPr="008F7D9D">
        <w:rPr>
          <w:rFonts w:cs="Calibri"/>
          <w:b/>
          <w:bCs/>
          <w:i/>
          <w:iCs/>
        </w:rPr>
        <w:t xml:space="preserve">, </w:t>
      </w:r>
      <w:r w:rsidR="00B8155D" w:rsidRPr="00991676">
        <w:rPr>
          <w:rFonts w:cs="Calibri"/>
          <w:b/>
          <w:bCs/>
          <w:i/>
          <w:iCs/>
          <w:lang w:val="en-US"/>
        </w:rPr>
        <w:t>USA</w:t>
      </w:r>
      <w:r w:rsidR="00991676" w:rsidRPr="008F7D9D">
        <w:rPr>
          <w:rFonts w:cs="Calibri"/>
          <w:b/>
          <w:bCs/>
          <w:i/>
          <w:iCs/>
        </w:rPr>
        <w:t>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Calibri"/>
        </w:rPr>
      </w:pPr>
      <w:r w:rsidRPr="00107600">
        <w:rPr>
          <w:rFonts w:cs="Calibri"/>
        </w:rPr>
        <w:t xml:space="preserve">ИНН: </w:t>
      </w:r>
      <w:r w:rsidRPr="00107600">
        <w:rPr>
          <w:rFonts w:cs="Calibri"/>
          <w:b/>
          <w:bCs/>
          <w:i/>
          <w:iCs/>
        </w:rPr>
        <w:t>нет.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107600">
        <w:rPr>
          <w:rFonts w:cs="Calibri"/>
        </w:rPr>
        <w:t xml:space="preserve">ОГРН: </w:t>
      </w:r>
      <w:r w:rsidRPr="00107600">
        <w:rPr>
          <w:rFonts w:cs="Calibri"/>
          <w:b/>
          <w:bCs/>
          <w:i/>
          <w:iCs/>
        </w:rPr>
        <w:t>нет.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107600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107600">
        <w:rPr>
          <w:rFonts w:cs="Calibri"/>
          <w:b/>
          <w:bCs/>
          <w:i/>
          <w:iCs/>
        </w:rPr>
        <w:t xml:space="preserve"> 5,26.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107600">
        <w:rPr>
          <w:rFonts w:cs="Calibri"/>
        </w:rP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107600">
        <w:rPr>
          <w:rFonts w:cs="Calibri"/>
          <w:b/>
          <w:bCs/>
          <w:i/>
          <w:iCs/>
        </w:rPr>
        <w:t xml:space="preserve"> прямое распоряжение.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107600">
        <w:rPr>
          <w:rFonts w:cs="Calibri"/>
        </w:rP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 w:rsidRPr="00107600">
        <w:rPr>
          <w:rFonts w:cs="Calibri"/>
          <w:b/>
          <w:bCs/>
          <w:i/>
          <w:iCs/>
        </w:rPr>
        <w:t xml:space="preserve"> самостоятельное распоряжение.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107600">
        <w:rPr>
          <w:rFonts w:cs="Calibri"/>
        </w:rPr>
        <w:t>Основание, в силу которого лицо имеет право распоряжаться голосами, приходящимися на голосующие акции (доли, паи), составляющие уставный (складочный) капитал (паевой фонд) эмитента:</w:t>
      </w:r>
      <w:r w:rsidRPr="00107600">
        <w:rPr>
          <w:rFonts w:cs="Calibri"/>
          <w:b/>
          <w:bCs/>
          <w:i/>
          <w:iCs/>
        </w:rPr>
        <w:t xml:space="preserve"> участие (доля участия в уставном (складочном) капитале) в эмитенте.</w:t>
      </w:r>
    </w:p>
    <w:p w:rsidR="003B741E" w:rsidRPr="00107600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107600">
        <w:rPr>
          <w:rFonts w:cs="Calibri"/>
        </w:rPr>
        <w:t xml:space="preserve">Лица, контролирующие участника (акционера) эмитента: </w:t>
      </w:r>
      <w:r w:rsidRPr="00107600">
        <w:rPr>
          <w:rFonts w:cs="Calibri"/>
          <w:b/>
          <w:i/>
        </w:rPr>
        <w:t>указанных лиц нет.</w:t>
      </w:r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107600">
        <w:rPr>
          <w:rFonts w:cs="Calibri"/>
        </w:rPr>
        <w:t>Иные сведения, указываемые эмитентом по собственному усмотрению</w:t>
      </w:r>
      <w:proofErr w:type="gramStart"/>
      <w:r w:rsidRPr="00107600">
        <w:rPr>
          <w:rFonts w:cs="Calibri"/>
        </w:rPr>
        <w:t>:</w:t>
      </w:r>
      <w:proofErr w:type="gramEnd"/>
      <w:r w:rsidRPr="00107600">
        <w:rPr>
          <w:rFonts w:cs="Calibri"/>
        </w:rPr>
        <w:t xml:space="preserve"> </w:t>
      </w:r>
      <w:r w:rsidRPr="00107600">
        <w:rPr>
          <w:rFonts w:cs="Calibri"/>
          <w:b/>
          <w:i/>
        </w:rPr>
        <w:t>отсутствуют.</w:t>
      </w:r>
    </w:p>
    <w:p w:rsidR="003B741E" w:rsidRPr="006813CE" w:rsidRDefault="003B741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bCs/>
          <w:i/>
          <w:highlight w:val="cyan"/>
        </w:rPr>
      </w:pPr>
    </w:p>
    <w:p w:rsidR="00B930FB" w:rsidRPr="00107600" w:rsidRDefault="00B930FB" w:rsidP="00E35306">
      <w:pPr>
        <w:widowControl w:val="0"/>
        <w:autoSpaceDE w:val="0"/>
        <w:autoSpaceDN w:val="0"/>
        <w:adjustRightInd w:val="0"/>
        <w:spacing w:before="240" w:after="60" w:line="240" w:lineRule="auto"/>
        <w:jc w:val="both"/>
        <w:outlineLvl w:val="1"/>
        <w:rPr>
          <w:b/>
          <w:bCs/>
        </w:rPr>
      </w:pPr>
      <w:bookmarkStart w:id="146" w:name="_Toc113954748"/>
      <w:bookmarkStart w:id="147" w:name="_Toc139292058"/>
      <w:bookmarkStart w:id="148" w:name="_Toc161055629"/>
      <w:r w:rsidRPr="00107600">
        <w:rPr>
          <w:b/>
          <w:bCs/>
        </w:rPr>
        <w:lastRenderedPageBreak/>
        <w:t>3.3. Сведения о доле участия Российской Федерации, субъекта Российской Федерации или муниципального образования в уставном капитале эмитента, наличии специального права (</w:t>
      </w:r>
      <w:r w:rsidR="0002208B" w:rsidRPr="00107600">
        <w:rPr>
          <w:b/>
          <w:bCs/>
        </w:rPr>
        <w:t>«</w:t>
      </w:r>
      <w:r w:rsidRPr="00107600">
        <w:rPr>
          <w:b/>
          <w:bCs/>
        </w:rPr>
        <w:t>золотой акции</w:t>
      </w:r>
      <w:r w:rsidR="0002208B" w:rsidRPr="00107600">
        <w:rPr>
          <w:b/>
          <w:bCs/>
        </w:rPr>
        <w:t>»</w:t>
      </w:r>
      <w:r w:rsidRPr="00107600">
        <w:rPr>
          <w:b/>
          <w:bCs/>
        </w:rPr>
        <w:t>)</w:t>
      </w:r>
      <w:bookmarkEnd w:id="146"/>
      <w:bookmarkEnd w:id="147"/>
      <w:bookmarkEnd w:id="148"/>
    </w:p>
    <w:p w:rsidR="00854470" w:rsidRDefault="00854470" w:rsidP="008544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bCs/>
          <w:i/>
        </w:rPr>
      </w:pPr>
      <w:bookmarkStart w:id="149" w:name="_Hlk144826945"/>
      <w:bookmarkStart w:id="150" w:name="_Toc113954749"/>
      <w:bookmarkStart w:id="151" w:name="_Toc139292059"/>
      <w:bookmarkStart w:id="152" w:name="_Toc161055630"/>
      <w:bookmarkStart w:id="153" w:name="_Hlk176861460"/>
      <w:r w:rsidRPr="00833888">
        <w:rPr>
          <w:b/>
          <w:bCs/>
          <w:i/>
        </w:rPr>
        <w:t>В составе информации, раскрытой в отчете эмитента за 12 месяцев 202</w:t>
      </w:r>
      <w:r w:rsidRPr="00854470">
        <w:rPr>
          <w:b/>
          <w:bCs/>
          <w:i/>
        </w:rPr>
        <w:t>3</w:t>
      </w:r>
      <w:r w:rsidRPr="00833888">
        <w:rPr>
          <w:b/>
          <w:bCs/>
          <w:i/>
        </w:rPr>
        <w:t>, существенных изменений нет.</w:t>
      </w:r>
      <w:r>
        <w:rPr>
          <w:b/>
          <w:bCs/>
          <w:i/>
        </w:rPr>
        <w:t xml:space="preserve"> </w:t>
      </w:r>
    </w:p>
    <w:p w:rsidR="00854470" w:rsidRPr="000B1936" w:rsidRDefault="00854470" w:rsidP="008544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bCs/>
          <w:i/>
        </w:rPr>
      </w:pPr>
    </w:p>
    <w:bookmarkEnd w:id="149"/>
    <w:p w:rsidR="00CA025B" w:rsidRDefault="00B930FB" w:rsidP="00CA025B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107600">
        <w:rPr>
          <w:b/>
          <w:bCs/>
        </w:rPr>
        <w:t>3.4. Сделки эмитента, в совершении которых имелась заинтересованность</w:t>
      </w:r>
      <w:bookmarkStart w:id="154" w:name="_Toc113954750"/>
      <w:bookmarkStart w:id="155" w:name="_Toc139292060"/>
      <w:bookmarkStart w:id="156" w:name="_Toc161055631"/>
      <w:bookmarkEnd w:id="150"/>
      <w:bookmarkEnd w:id="151"/>
      <w:bookmarkEnd w:id="152"/>
    </w:p>
    <w:bookmarkEnd w:id="153"/>
    <w:p w:rsidR="00CA025B" w:rsidRPr="00CA025B" w:rsidRDefault="00CA025B" w:rsidP="00CA025B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  <w:i/>
          <w:iCs/>
        </w:rPr>
      </w:pPr>
      <w:r w:rsidRPr="00833888">
        <w:rPr>
          <w:b/>
          <w:bCs/>
          <w:i/>
          <w:iCs/>
        </w:rPr>
        <w:t>Не указывается в данном отчетном периоде.</w:t>
      </w:r>
    </w:p>
    <w:p w:rsidR="00354D9D" w:rsidRPr="00354D9D" w:rsidRDefault="00354D9D" w:rsidP="00354D9D">
      <w:pPr>
        <w:widowControl w:val="0"/>
        <w:autoSpaceDE w:val="0"/>
        <w:autoSpaceDN w:val="0"/>
        <w:adjustRightInd w:val="0"/>
        <w:spacing w:after="60"/>
        <w:ind w:left="720"/>
        <w:jc w:val="both"/>
        <w:rPr>
          <w:bCs/>
        </w:rPr>
      </w:pPr>
    </w:p>
    <w:p w:rsidR="006267F7" w:rsidRPr="00400475" w:rsidRDefault="00B930FB" w:rsidP="00354D9D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r w:rsidRPr="00400475">
        <w:rPr>
          <w:b/>
          <w:bCs/>
        </w:rPr>
        <w:t>3.5. Крупные сделки эмитента</w:t>
      </w:r>
      <w:bookmarkEnd w:id="154"/>
      <w:bookmarkEnd w:id="155"/>
      <w:bookmarkEnd w:id="156"/>
    </w:p>
    <w:p w:rsidR="00CA025B" w:rsidRDefault="00CA025B" w:rsidP="00CA0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bookmarkStart w:id="157" w:name="_Hlk145099116"/>
      <w:r w:rsidRPr="00833888">
        <w:rPr>
          <w:b/>
          <w:bCs/>
          <w:i/>
          <w:iCs/>
        </w:rPr>
        <w:t>Не указывается в данном отчетном периоде.</w:t>
      </w:r>
    </w:p>
    <w:p w:rsidR="00CA025B" w:rsidRPr="00833888" w:rsidRDefault="00CA025B" w:rsidP="00CA025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5621FA" w:rsidRPr="00746423" w:rsidRDefault="005D6357" w:rsidP="000E64FB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</w:rPr>
      </w:pPr>
      <w:r w:rsidRPr="00295D2F">
        <w:rPr>
          <w:b/>
          <w:bCs/>
          <w:i/>
        </w:rPr>
        <w:t xml:space="preserve">В период между отчетной датой и датой </w:t>
      </w:r>
      <w:r w:rsidRPr="00746423">
        <w:rPr>
          <w:b/>
          <w:bCs/>
          <w:i/>
        </w:rPr>
        <w:t xml:space="preserve">раскрытия </w:t>
      </w:r>
      <w:r w:rsidR="00746423" w:rsidRPr="00746423">
        <w:rPr>
          <w:b/>
          <w:bCs/>
          <w:i/>
        </w:rPr>
        <w:t xml:space="preserve">обобщенной консолидированной промежуточной финансовой отчетности </w:t>
      </w:r>
      <w:r w:rsidRPr="00746423">
        <w:rPr>
          <w:b/>
          <w:bCs/>
          <w:i/>
        </w:rPr>
        <w:t>в составе пункт</w:t>
      </w:r>
      <w:r w:rsidR="00295D2F" w:rsidRPr="00746423">
        <w:rPr>
          <w:b/>
          <w:bCs/>
          <w:i/>
        </w:rPr>
        <w:t>ов</w:t>
      </w:r>
      <w:r w:rsidRPr="00746423">
        <w:rPr>
          <w:b/>
          <w:bCs/>
          <w:i/>
        </w:rPr>
        <w:t xml:space="preserve"> </w:t>
      </w:r>
      <w:r w:rsidR="00DD3E98" w:rsidRPr="00746423">
        <w:rPr>
          <w:b/>
          <w:bCs/>
          <w:i/>
        </w:rPr>
        <w:t xml:space="preserve">3.1, </w:t>
      </w:r>
      <w:r w:rsidRPr="00746423">
        <w:rPr>
          <w:b/>
          <w:bCs/>
          <w:i/>
        </w:rPr>
        <w:t>3.3 изменения не происходили.</w:t>
      </w:r>
      <w:bookmarkStart w:id="158" w:name="_Toc113954751"/>
      <w:bookmarkStart w:id="159" w:name="_Toc139292061"/>
      <w:bookmarkStart w:id="160" w:name="_Toc161055632"/>
      <w:bookmarkEnd w:id="157"/>
    </w:p>
    <w:p w:rsidR="00854470" w:rsidRPr="00295D2F" w:rsidRDefault="00854470" w:rsidP="0085447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</w:rPr>
      </w:pPr>
      <w:r w:rsidRPr="00746423">
        <w:rPr>
          <w:b/>
          <w:bCs/>
          <w:i/>
        </w:rPr>
        <w:t xml:space="preserve">В период между отчетной датой и датой раскрытия </w:t>
      </w:r>
      <w:r w:rsidR="00746423" w:rsidRPr="00746423">
        <w:rPr>
          <w:b/>
          <w:bCs/>
          <w:i/>
        </w:rPr>
        <w:t>обобщенной консолидированной промежуточной финансовой отчетности</w:t>
      </w:r>
      <w:r w:rsidR="00746423" w:rsidRPr="00295D2F">
        <w:rPr>
          <w:b/>
          <w:bCs/>
          <w:i/>
        </w:rPr>
        <w:t xml:space="preserve"> </w:t>
      </w:r>
      <w:r w:rsidRPr="00295D2F">
        <w:rPr>
          <w:b/>
          <w:bCs/>
          <w:i/>
        </w:rPr>
        <w:t>в составе пункта 3.2 произошли следующие изменения:</w:t>
      </w:r>
    </w:p>
    <w:p w:rsidR="005621FA" w:rsidRPr="00295D2F" w:rsidRDefault="005621FA" w:rsidP="005621F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  <w:r w:rsidRPr="00295D2F">
        <w:rPr>
          <w:rFonts w:cs="Calibri"/>
          <w:bCs/>
          <w:iCs/>
          <w:lang w:val="en-US"/>
        </w:rPr>
        <w:t>5.</w:t>
      </w:r>
      <w:r w:rsidRPr="00295D2F">
        <w:rPr>
          <w:rFonts w:cs="Calibri"/>
          <w:b/>
          <w:bCs/>
          <w:i/>
          <w:iCs/>
          <w:lang w:val="en-US"/>
        </w:rPr>
        <w:t xml:space="preserve"> </w:t>
      </w:r>
      <w:r w:rsidRPr="00295D2F">
        <w:rPr>
          <w:rFonts w:cs="Calibri"/>
        </w:rPr>
        <w:t>Полное</w:t>
      </w:r>
      <w:r w:rsidRPr="00295D2F">
        <w:rPr>
          <w:rFonts w:cs="Calibri"/>
          <w:lang w:val="en-US"/>
        </w:rPr>
        <w:t xml:space="preserve"> </w:t>
      </w:r>
      <w:r w:rsidRPr="00295D2F">
        <w:rPr>
          <w:rFonts w:cs="Calibri"/>
        </w:rPr>
        <w:t>фирменное</w:t>
      </w:r>
      <w:r w:rsidRPr="00295D2F">
        <w:rPr>
          <w:rFonts w:cs="Calibri"/>
          <w:lang w:val="en-US"/>
        </w:rPr>
        <w:t xml:space="preserve"> </w:t>
      </w:r>
      <w:r w:rsidRPr="00295D2F">
        <w:rPr>
          <w:rFonts w:cs="Calibri"/>
        </w:rPr>
        <w:t>наименование</w:t>
      </w:r>
      <w:r w:rsidRPr="00295D2F">
        <w:rPr>
          <w:rFonts w:cs="Calibri"/>
          <w:lang w:val="en-US"/>
        </w:rPr>
        <w:t>:</w:t>
      </w:r>
      <w:r w:rsidRPr="00295D2F">
        <w:rPr>
          <w:rFonts w:cs="Calibri"/>
          <w:b/>
          <w:bCs/>
          <w:i/>
          <w:iCs/>
          <w:lang w:val="en-US"/>
        </w:rPr>
        <w:t xml:space="preserve"> The Capital Group Companies, Inc.</w:t>
      </w:r>
    </w:p>
    <w:p w:rsidR="005621FA" w:rsidRPr="00295D2F" w:rsidRDefault="005621FA" w:rsidP="005621F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295D2F">
        <w:rPr>
          <w:rFonts w:cs="Calibri"/>
        </w:rP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 w:rsidRPr="00295D2F">
        <w:rPr>
          <w:rFonts w:cs="Calibri"/>
          <w:b/>
          <w:bCs/>
          <w:i/>
          <w:iCs/>
        </w:rPr>
        <w:t xml:space="preserve"> </w:t>
      </w:r>
      <w:r w:rsidR="00854470" w:rsidRPr="00295D2F">
        <w:rPr>
          <w:rFonts w:cs="Calibri"/>
          <w:b/>
          <w:bCs/>
          <w:i/>
          <w:iCs/>
        </w:rPr>
        <w:t>0,064</w:t>
      </w:r>
      <w:r w:rsidRPr="00295D2F">
        <w:rPr>
          <w:rFonts w:cs="Calibri"/>
          <w:b/>
          <w:bCs/>
          <w:i/>
          <w:iCs/>
        </w:rPr>
        <w:t>.</w:t>
      </w:r>
    </w:p>
    <w:p w:rsidR="005621FA" w:rsidRPr="005621FA" w:rsidRDefault="005621FA" w:rsidP="005621F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  <w:b/>
          <w:bCs/>
          <w:i/>
          <w:iCs/>
        </w:rPr>
      </w:pPr>
    </w:p>
    <w:p w:rsidR="00B930FB" w:rsidRPr="008A190D" w:rsidRDefault="00B930FB" w:rsidP="008A190D">
      <w:pPr>
        <w:jc w:val="both"/>
        <w:rPr>
          <w:b/>
          <w:bCs/>
          <w:i/>
        </w:rPr>
      </w:pPr>
      <w:r w:rsidRPr="00B930FB">
        <w:rPr>
          <w:b/>
          <w:bCs/>
          <w:sz w:val="28"/>
          <w:szCs w:val="28"/>
        </w:rPr>
        <w:t>Раздел 4. Дополнительные сведения об эмитенте и о размещенных им</w:t>
      </w:r>
      <w:r w:rsidRPr="00B930FB">
        <w:rPr>
          <w:i/>
          <w:iCs/>
        </w:rPr>
        <w:t> </w:t>
      </w:r>
      <w:r w:rsidRPr="00B930FB">
        <w:rPr>
          <w:b/>
          <w:bCs/>
          <w:sz w:val="28"/>
          <w:szCs w:val="28"/>
        </w:rPr>
        <w:t>ценных бумагах</w:t>
      </w:r>
      <w:bookmarkEnd w:id="158"/>
      <w:bookmarkEnd w:id="159"/>
      <w:bookmarkEnd w:id="160"/>
    </w:p>
    <w:p w:rsidR="00B930FB" w:rsidRDefault="00B930FB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161" w:name="_Toc113954752"/>
      <w:bookmarkStart w:id="162" w:name="_Toc139292062"/>
      <w:bookmarkStart w:id="163" w:name="_Toc161055633"/>
      <w:bookmarkStart w:id="164" w:name="_Hlk160443528"/>
      <w:bookmarkStart w:id="165" w:name="_Hlk113895642"/>
      <w:r w:rsidRPr="00EE45F0">
        <w:rPr>
          <w:b/>
          <w:bCs/>
        </w:rPr>
        <w:t>4.1. Подконтрольные эмитенту организации, имеющие для него существенное значение</w:t>
      </w:r>
      <w:bookmarkEnd w:id="161"/>
      <w:bookmarkEnd w:id="162"/>
      <w:bookmarkEnd w:id="163"/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1) Полное фирменное наименование:</w:t>
      </w:r>
      <w:r w:rsidRPr="00552C29">
        <w:rPr>
          <w:rFonts w:cs="Calibri"/>
          <w:b/>
          <w:bCs/>
          <w:i/>
          <w:iCs/>
        </w:rPr>
        <w:t xml:space="preserve"> Небанковская кредитная организация акционерное общество Национальный расчетный депозитарий.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Сокращенное фирменное наименование:</w:t>
      </w:r>
      <w:r w:rsidRPr="00552C29">
        <w:rPr>
          <w:rFonts w:cs="Calibri"/>
          <w:b/>
          <w:i/>
        </w:rPr>
        <w:t xml:space="preserve"> НКО АО</w:t>
      </w:r>
      <w:r w:rsidRPr="00552C29">
        <w:rPr>
          <w:rFonts w:cs="Calibri"/>
          <w:b/>
          <w:bCs/>
          <w:i/>
          <w:iCs/>
        </w:rPr>
        <w:t xml:space="preserve"> НРД.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 xml:space="preserve">Место нахождения: </w:t>
      </w:r>
      <w:r w:rsidRPr="00552C29">
        <w:rPr>
          <w:rFonts w:cs="Calibri"/>
          <w:b/>
          <w:bCs/>
          <w:i/>
          <w:iCs/>
        </w:rPr>
        <w:t>105066, Россия, г. Москва, ул. Спартаковская, дом 12.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ИНН:</w:t>
      </w:r>
      <w:r w:rsidRPr="00552C29">
        <w:rPr>
          <w:rFonts w:cs="Calibri"/>
          <w:b/>
          <w:i/>
        </w:rPr>
        <w:t xml:space="preserve"> 7702165310.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ОГРН:</w:t>
      </w:r>
      <w:r w:rsidRPr="00552C29">
        <w:rPr>
          <w:rFonts w:cs="Calibri"/>
          <w:b/>
          <w:i/>
        </w:rPr>
        <w:t xml:space="preserve"> 1027739132563.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Признак осуществления эмитентом контроля над организацией, в отношении которой он</w:t>
      </w:r>
      <w:r w:rsidRPr="00552C29">
        <w:rPr>
          <w:rFonts w:cs="Calibri"/>
          <w:b/>
          <w:bCs/>
          <w:i/>
          <w:iCs/>
        </w:rPr>
        <w:t> </w:t>
      </w:r>
      <w:r w:rsidRPr="00552C29">
        <w:rPr>
          <w:rFonts w:cs="Calibri"/>
        </w:rPr>
        <w:t>является контролирующим лицом:</w:t>
      </w:r>
      <w:r w:rsidRPr="00552C29">
        <w:rPr>
          <w:rFonts w:cs="Calibri"/>
          <w:b/>
          <w:bCs/>
          <w:i/>
          <w:iCs/>
        </w:rPr>
        <w:t xml:space="preserve"> право распоряжаться более 50 процентов голосов в высшем органе управления подконтрольной Эмитенту организации.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Вид контроля:</w:t>
      </w:r>
      <w:r w:rsidRPr="00552C29">
        <w:rPr>
          <w:rFonts w:cs="Calibri"/>
          <w:b/>
          <w:bCs/>
          <w:i/>
          <w:iCs/>
        </w:rPr>
        <w:t xml:space="preserve"> прямой контроль.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Размер доли участия эмитента в уставном капитале подконтрольной эмитенту организации:</w:t>
      </w:r>
      <w:r w:rsidRPr="00552C29">
        <w:rPr>
          <w:rFonts w:cs="Calibri"/>
          <w:b/>
          <w:bCs/>
          <w:i/>
          <w:iCs/>
        </w:rPr>
        <w:t xml:space="preserve"> 99,997%.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Размер доли подконтрольной организации в уставном капитале эмитента:</w:t>
      </w:r>
      <w:r w:rsidRPr="00552C29">
        <w:rPr>
          <w:rFonts w:cs="Calibri"/>
          <w:b/>
          <w:bCs/>
          <w:i/>
          <w:iCs/>
        </w:rPr>
        <w:t xml:space="preserve"> 0%.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Описание основного вида деятельности подконтрольной организации:</w:t>
      </w:r>
      <w:r w:rsidRPr="00552C29">
        <w:rPr>
          <w:rFonts w:cs="Calibri"/>
          <w:b/>
          <w:i/>
        </w:rPr>
        <w:t xml:space="preserve"> депозитарная деятельность, в том числе деятельность центрального депозитария; деятельность по</w:t>
      </w:r>
      <w:r w:rsidR="00C11752">
        <w:rPr>
          <w:rFonts w:cs="Calibri"/>
          <w:b/>
          <w:i/>
        </w:rPr>
        <w:t> </w:t>
      </w:r>
      <w:r w:rsidRPr="00552C29">
        <w:rPr>
          <w:rFonts w:cs="Calibri"/>
          <w:b/>
          <w:i/>
        </w:rPr>
        <w:t>определению взаимных обязательств (клирингов); деятельность денежно-кредитных учреждений (коммерческих банков и прочих кредитных учреждений, имеющих лицензии на</w:t>
      </w:r>
      <w:r w:rsidR="00C11752">
        <w:rPr>
          <w:rFonts w:cs="Calibri"/>
          <w:b/>
          <w:i/>
        </w:rPr>
        <w:t> </w:t>
      </w:r>
      <w:r w:rsidRPr="00552C29">
        <w:rPr>
          <w:rFonts w:cs="Calibri"/>
          <w:b/>
          <w:i/>
        </w:rPr>
        <w:t>осуществление банковских операций).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lastRenderedPageBreak/>
        <w:t>2) Полное фирменное наименование:</w:t>
      </w:r>
      <w:r w:rsidRPr="00552C29">
        <w:rPr>
          <w:rFonts w:cs="Calibri"/>
          <w:b/>
          <w:bCs/>
          <w:i/>
          <w:iCs/>
        </w:rPr>
        <w:t xml:space="preserve"> Небанковская кредитная организация-центральный контрагент Национальный Клиринговый Центр (Акционерное общество).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Сокращенное фирменное наименование:</w:t>
      </w:r>
      <w:r w:rsidRPr="00552C29">
        <w:rPr>
          <w:rFonts w:cs="Calibri"/>
          <w:b/>
          <w:i/>
        </w:rPr>
        <w:t xml:space="preserve"> НКО НКЦ (АО).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 xml:space="preserve">Место нахождения: </w:t>
      </w:r>
      <w:r w:rsidRPr="00552C29">
        <w:rPr>
          <w:rFonts w:cs="Calibri"/>
          <w:b/>
          <w:i/>
        </w:rPr>
        <w:t xml:space="preserve">125009, Россия, г. Москва, Большой </w:t>
      </w:r>
      <w:proofErr w:type="spellStart"/>
      <w:r w:rsidRPr="00552C29">
        <w:rPr>
          <w:rFonts w:cs="Calibri"/>
          <w:b/>
          <w:i/>
        </w:rPr>
        <w:t>Кисловский</w:t>
      </w:r>
      <w:proofErr w:type="spellEnd"/>
      <w:r w:rsidRPr="00552C29">
        <w:rPr>
          <w:rFonts w:cs="Calibri"/>
          <w:b/>
          <w:i/>
        </w:rPr>
        <w:t xml:space="preserve"> переулок, д. 13.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ИНН:</w:t>
      </w:r>
      <w:r w:rsidRPr="00552C29">
        <w:rPr>
          <w:rFonts w:cs="Calibri"/>
          <w:b/>
          <w:i/>
        </w:rPr>
        <w:t xml:space="preserve"> 7750004023.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ОГРН:</w:t>
      </w:r>
      <w:r w:rsidRPr="00552C29">
        <w:rPr>
          <w:rFonts w:cs="Calibri"/>
          <w:b/>
          <w:i/>
        </w:rPr>
        <w:t xml:space="preserve"> 1067711004481.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Признак осуществления эмитентом контроля над организацией, в отношении которой он</w:t>
      </w:r>
      <w:r w:rsidRPr="00552C29">
        <w:rPr>
          <w:rFonts w:cs="Calibri"/>
          <w:b/>
          <w:bCs/>
          <w:i/>
          <w:iCs/>
        </w:rPr>
        <w:t> </w:t>
      </w:r>
      <w:r w:rsidRPr="00552C29">
        <w:rPr>
          <w:rFonts w:cs="Calibri"/>
        </w:rPr>
        <w:t>является контролирующим лицом:</w:t>
      </w:r>
      <w:r w:rsidRPr="00552C29">
        <w:rPr>
          <w:rFonts w:cs="Calibri"/>
          <w:b/>
          <w:i/>
        </w:rPr>
        <w:t xml:space="preserve"> право распоряжаться более 50 процентов голосов в</w:t>
      </w:r>
      <w:r w:rsidRPr="00552C29">
        <w:rPr>
          <w:rFonts w:cs="Calibri"/>
          <w:b/>
          <w:bCs/>
          <w:i/>
          <w:iCs/>
        </w:rPr>
        <w:t> </w:t>
      </w:r>
      <w:r w:rsidRPr="00552C29">
        <w:rPr>
          <w:rFonts w:cs="Calibri"/>
          <w:b/>
          <w:i/>
        </w:rPr>
        <w:t>высшем органе управления подконтрольной Эмитенту организации.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Вид контроля:</w:t>
      </w:r>
      <w:r w:rsidRPr="00552C29">
        <w:rPr>
          <w:rFonts w:cs="Calibri"/>
          <w:b/>
          <w:bCs/>
          <w:i/>
          <w:iCs/>
        </w:rPr>
        <w:t xml:space="preserve"> прямой контроль.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Размер доли участия эмитента в уставном капитале подконтрольной эмитенту организации:</w:t>
      </w:r>
      <w:r w:rsidRPr="00552C29">
        <w:rPr>
          <w:rFonts w:cs="Calibri"/>
          <w:b/>
          <w:bCs/>
          <w:i/>
          <w:iCs/>
        </w:rPr>
        <w:t xml:space="preserve"> 100%.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Размер доли подконтрольной организации в уставном капитале эмитента:</w:t>
      </w:r>
      <w:r w:rsidRPr="00552C29">
        <w:rPr>
          <w:rFonts w:cs="Calibri"/>
          <w:b/>
          <w:bCs/>
          <w:i/>
          <w:iCs/>
        </w:rPr>
        <w:t xml:space="preserve"> 0%.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Описание основного вида деятельности подконтрольной организации:</w:t>
      </w:r>
      <w:r w:rsidRPr="00552C29">
        <w:rPr>
          <w:rFonts w:cs="Calibri"/>
          <w:b/>
          <w:i/>
        </w:rPr>
        <w:t xml:space="preserve"> банковская деятельность, клиринговая деятельность.</w:t>
      </w:r>
    </w:p>
    <w:p w:rsidR="00B930FB" w:rsidRPr="00B930FB" w:rsidRDefault="00B930FB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166" w:name="_Toc113954753"/>
      <w:bookmarkStart w:id="167" w:name="_Toc139292063"/>
      <w:bookmarkStart w:id="168" w:name="_Toc161055634"/>
      <w:bookmarkStart w:id="169" w:name="_GoBack"/>
      <w:bookmarkEnd w:id="164"/>
      <w:bookmarkEnd w:id="165"/>
      <w:bookmarkEnd w:id="169"/>
      <w:r w:rsidRPr="00B930FB">
        <w:rPr>
          <w:b/>
          <w:bCs/>
        </w:rPr>
        <w:t xml:space="preserve">4.2. </w:t>
      </w:r>
      <w:bookmarkEnd w:id="166"/>
      <w:r w:rsidR="00F33AEE" w:rsidRPr="00F33AEE">
        <w:rPr>
          <w:b/>
          <w:bCs/>
        </w:rPr>
        <w:t>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</w:r>
      <w:bookmarkEnd w:id="167"/>
      <w:bookmarkEnd w:id="168"/>
    </w:p>
    <w:p w:rsidR="00552C29" w:rsidRDefault="00552C29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  <w:r w:rsidRPr="000C3FF8">
        <w:rPr>
          <w:b/>
          <w:i/>
        </w:rPr>
        <w:t>Эмитентом не выпускались зеленые облигации, социальные облигации, облигации устойчивого развития, адаптационные облигации.</w:t>
      </w:r>
    </w:p>
    <w:p w:rsidR="00F33AEE" w:rsidRDefault="00F33AEE" w:rsidP="008A3AB8">
      <w:pPr>
        <w:pStyle w:val="30"/>
        <w:spacing w:before="360" w:after="120"/>
        <w:jc w:val="both"/>
        <w:rPr>
          <w:rFonts w:ascii="Times New Roman" w:hAnsi="Times New Roman"/>
          <w:iCs/>
          <w:sz w:val="22"/>
        </w:rPr>
      </w:pPr>
      <w:bookmarkStart w:id="170" w:name="_Toc139292064"/>
      <w:bookmarkStart w:id="171" w:name="_Toc161055635"/>
      <w:r w:rsidRPr="00F33AEE">
        <w:rPr>
          <w:rFonts w:ascii="Times New Roman" w:hAnsi="Times New Roman"/>
          <w:iCs/>
          <w:sz w:val="22"/>
        </w:rPr>
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</w:r>
      <w:bookmarkEnd w:id="170"/>
      <w:bookmarkEnd w:id="171"/>
    </w:p>
    <w:p w:rsidR="00F33AEE" w:rsidRPr="00F33AEE" w:rsidRDefault="00F33AEE" w:rsidP="008A3AB8">
      <w:pPr>
        <w:spacing w:after="0"/>
        <w:jc w:val="both"/>
        <w:rPr>
          <w:b/>
          <w:bCs/>
          <w:i/>
          <w:iCs/>
        </w:rPr>
      </w:pPr>
      <w:r w:rsidRPr="00F33AEE">
        <w:rPr>
          <w:b/>
          <w:bCs/>
          <w:i/>
          <w:iCs/>
        </w:rPr>
        <w:t>Нет</w:t>
      </w:r>
    </w:p>
    <w:p w:rsidR="00F33AEE" w:rsidRDefault="00F33AEE" w:rsidP="008A3AB8">
      <w:pPr>
        <w:pStyle w:val="30"/>
        <w:spacing w:before="360" w:after="120"/>
        <w:jc w:val="both"/>
        <w:rPr>
          <w:rFonts w:ascii="Times New Roman" w:hAnsi="Times New Roman"/>
          <w:iCs/>
          <w:sz w:val="22"/>
        </w:rPr>
      </w:pPr>
      <w:bookmarkStart w:id="172" w:name="_Toc139292065"/>
      <w:bookmarkStart w:id="173" w:name="_Toc161055636"/>
      <w:r w:rsidRPr="00F33AEE">
        <w:rPr>
          <w:rFonts w:ascii="Times New Roman" w:hAnsi="Times New Roman"/>
          <w:iCs/>
          <w:sz w:val="22"/>
        </w:rPr>
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</w:r>
      <w:bookmarkEnd w:id="172"/>
      <w:bookmarkEnd w:id="173"/>
    </w:p>
    <w:p w:rsidR="00F33AEE" w:rsidRPr="00F33AEE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Default="00F33AEE" w:rsidP="008A3AB8">
      <w:pPr>
        <w:pStyle w:val="30"/>
        <w:spacing w:before="360" w:after="120"/>
        <w:jc w:val="both"/>
        <w:rPr>
          <w:rFonts w:ascii="Times New Roman" w:hAnsi="Times New Roman"/>
          <w:iCs/>
          <w:sz w:val="22"/>
        </w:rPr>
      </w:pPr>
      <w:bookmarkStart w:id="174" w:name="_Toc139292066"/>
      <w:bookmarkStart w:id="175" w:name="_Toc161055637"/>
      <w:r w:rsidRPr="00F33AEE">
        <w:rPr>
          <w:rFonts w:ascii="Times New Roman" w:hAnsi="Times New Roman"/>
          <w:iCs/>
          <w:sz w:val="22"/>
        </w:rPr>
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</w:r>
      <w:bookmarkEnd w:id="174"/>
      <w:bookmarkEnd w:id="175"/>
    </w:p>
    <w:p w:rsidR="00F33AEE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4.2(1). Дополнительные сведения, раскрываемые эмитентами инфраструктурных облигаций</w:t>
      </w:r>
    </w:p>
    <w:p w:rsidR="00F33AEE" w:rsidRPr="00F33AEE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 xml:space="preserve">4.2(1).1. Информация о целевом использовании денежных средств, полученных </w:t>
      </w:r>
      <w:r w:rsidRPr="00411203">
        <w:rPr>
          <w:rFonts w:cs="Calibri"/>
          <w:b/>
          <w:iCs/>
        </w:rPr>
        <w:t>от</w:t>
      </w:r>
      <w:r w:rsidR="00C11752" w:rsidRPr="00411203">
        <w:rPr>
          <w:rFonts w:cs="Calibri"/>
          <w:b/>
          <w:iCs/>
        </w:rPr>
        <w:t> </w:t>
      </w:r>
      <w:r w:rsidRPr="00411203">
        <w:rPr>
          <w:rFonts w:cs="Calibri"/>
          <w:b/>
          <w:iCs/>
        </w:rPr>
        <w:t>размещения инфраструктурных облигаций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t>4.2(1).2. Информация о реализации инфраструктурного проекта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lastRenderedPageBreak/>
        <w:t>4.2(2). Дополнительные сведения, раскрываемые эмитентами облигаций, связанных с</w:t>
      </w:r>
      <w:r w:rsidR="00C11752" w:rsidRPr="00411203">
        <w:rPr>
          <w:rFonts w:cs="Calibri"/>
          <w:b/>
          <w:iCs/>
        </w:rPr>
        <w:t> </w:t>
      </w:r>
      <w:r w:rsidRPr="00411203">
        <w:rPr>
          <w:rFonts w:cs="Calibri"/>
          <w:b/>
          <w:iCs/>
        </w:rPr>
        <w:t>целями устойчивого развития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t>4.2(2).1. Описание стратегии устойчивого развития эмитента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t>4.2(2).2. Информация о текущем (фактическом) значении ключевого показателя (показателей) деятельности эмитента, связанного с достижением целей устойчивого развития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t>4.2(3). Дополнительные сведения, раскрываемые эмитентами облигаций климатического перехода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t>4.2(3).1. Описание стратегии климатического перехода эмитента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411203">
        <w:rPr>
          <w:rFonts w:cs="Calibri"/>
          <w:b/>
          <w:iCs/>
        </w:rPr>
        <w:t>4.2(3).2. Информация о реализации стратегии климатического перехода эмитента</w:t>
      </w:r>
    </w:p>
    <w:p w:rsidR="00F33AEE" w:rsidRPr="00411203" w:rsidRDefault="00F33AEE" w:rsidP="008A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411203">
        <w:rPr>
          <w:rFonts w:cs="Calibri"/>
          <w:b/>
          <w:i/>
        </w:rPr>
        <w:t>Нет</w:t>
      </w:r>
    </w:p>
    <w:p w:rsidR="007A28DF" w:rsidRPr="00411203" w:rsidRDefault="00B930FB" w:rsidP="008A3AB8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outlineLvl w:val="1"/>
        <w:rPr>
          <w:b/>
          <w:bCs/>
        </w:rPr>
      </w:pPr>
      <w:bookmarkStart w:id="176" w:name="_Toc113954754"/>
      <w:bookmarkStart w:id="177" w:name="_Toc139292067"/>
      <w:bookmarkStart w:id="178" w:name="_Toc161055638"/>
      <w:r w:rsidRPr="00411203">
        <w:rPr>
          <w:b/>
          <w:bCs/>
        </w:rPr>
        <w:t>4.3. Сведения о лице (лицах), предоставившем (предоставивших) обеспечение по</w:t>
      </w:r>
      <w:r w:rsidRPr="00411203">
        <w:rPr>
          <w:i/>
          <w:iCs/>
        </w:rPr>
        <w:t> </w:t>
      </w:r>
      <w:r w:rsidRPr="00411203">
        <w:rPr>
          <w:b/>
          <w:bCs/>
        </w:rPr>
        <w:t>облигациям эмитента с обеспечением, а также об обеспечении, предоставленном по</w:t>
      </w:r>
      <w:r w:rsidRPr="00411203">
        <w:rPr>
          <w:i/>
          <w:iCs/>
        </w:rPr>
        <w:t> </w:t>
      </w:r>
      <w:r w:rsidRPr="00411203">
        <w:rPr>
          <w:b/>
          <w:bCs/>
        </w:rPr>
        <w:t>облигациям эмитента с обеспечением</w:t>
      </w:r>
      <w:bookmarkStart w:id="179" w:name="_Toc113910506"/>
      <w:bookmarkStart w:id="180" w:name="_Toc113954755"/>
      <w:bookmarkStart w:id="181" w:name="_Toc139292068"/>
      <w:bookmarkStart w:id="182" w:name="_Toc161055639"/>
      <w:bookmarkEnd w:id="176"/>
      <w:bookmarkEnd w:id="177"/>
      <w:bookmarkEnd w:id="178"/>
    </w:p>
    <w:p w:rsidR="007A28DF" w:rsidRPr="00411203" w:rsidRDefault="007A28DF" w:rsidP="008A3AB8">
      <w:pPr>
        <w:widowControl w:val="0"/>
        <w:autoSpaceDE w:val="0"/>
        <w:autoSpaceDN w:val="0"/>
        <w:adjustRightInd w:val="0"/>
        <w:spacing w:before="360" w:line="240" w:lineRule="auto"/>
        <w:jc w:val="both"/>
        <w:outlineLvl w:val="1"/>
        <w:rPr>
          <w:b/>
          <w:bCs/>
          <w:i/>
        </w:rPr>
      </w:pPr>
      <w:r w:rsidRPr="00411203">
        <w:rPr>
          <w:b/>
          <w:bCs/>
          <w:i/>
        </w:rPr>
        <w:t xml:space="preserve">В составе информации, раскрытой в отчете эмитента за 12 месяцев 2023, существенных изменений нет. </w:t>
      </w:r>
    </w:p>
    <w:p w:rsidR="00B930FB" w:rsidRPr="00411203" w:rsidRDefault="00B930FB" w:rsidP="008A3AB8">
      <w:pPr>
        <w:pStyle w:val="30"/>
        <w:spacing w:after="120"/>
        <w:jc w:val="both"/>
        <w:rPr>
          <w:rFonts w:ascii="Times New Roman" w:hAnsi="Times New Roman"/>
          <w:sz w:val="22"/>
          <w:szCs w:val="22"/>
        </w:rPr>
      </w:pPr>
      <w:r w:rsidRPr="00411203">
        <w:rPr>
          <w:rFonts w:ascii="Times New Roman" w:hAnsi="Times New Roman"/>
          <w:sz w:val="22"/>
          <w:szCs w:val="22"/>
        </w:rPr>
        <w:t>4.3.1. Дополнительные сведения об ипотечном покрытии по облигациям эмитента с ипотечным покрытием</w:t>
      </w:r>
      <w:bookmarkEnd w:id="179"/>
      <w:bookmarkEnd w:id="180"/>
      <w:bookmarkEnd w:id="181"/>
      <w:bookmarkEnd w:id="182"/>
    </w:p>
    <w:p w:rsidR="007A28DF" w:rsidRPr="00411203" w:rsidRDefault="007A28DF" w:rsidP="008A3AB8">
      <w:pPr>
        <w:jc w:val="both"/>
        <w:rPr>
          <w:b/>
          <w:bCs/>
          <w:i/>
        </w:rPr>
      </w:pPr>
      <w:r w:rsidRPr="00411203">
        <w:rPr>
          <w:b/>
          <w:bCs/>
          <w:i/>
        </w:rPr>
        <w:t xml:space="preserve">В составе информации, раскрытой в отчете эмитента за 12 месяцев 2023, существенных изменений нет. </w:t>
      </w:r>
    </w:p>
    <w:p w:rsidR="00B930FB" w:rsidRPr="00411203" w:rsidRDefault="00B930FB" w:rsidP="008A3AB8">
      <w:pPr>
        <w:pStyle w:val="30"/>
        <w:spacing w:after="120"/>
        <w:jc w:val="both"/>
        <w:rPr>
          <w:rFonts w:ascii="Times New Roman" w:hAnsi="Times New Roman"/>
          <w:sz w:val="22"/>
          <w:szCs w:val="22"/>
        </w:rPr>
      </w:pPr>
      <w:bookmarkStart w:id="183" w:name="_Toc113910507"/>
      <w:bookmarkStart w:id="184" w:name="_Toc113954756"/>
      <w:bookmarkStart w:id="185" w:name="_Toc139292069"/>
      <w:bookmarkStart w:id="186" w:name="_Toc161055640"/>
      <w:r w:rsidRPr="00411203">
        <w:rPr>
          <w:rFonts w:ascii="Times New Roman" w:hAnsi="Times New Roman"/>
          <w:sz w:val="22"/>
          <w:szCs w:val="22"/>
        </w:rPr>
        <w:t>4.3.2. Дополнительные сведения о залоговом обеспечении денежными требованиями по облигациям эмитента с залоговым обеспечением денежными требованиями</w:t>
      </w:r>
      <w:bookmarkEnd w:id="183"/>
      <w:bookmarkEnd w:id="184"/>
      <w:bookmarkEnd w:id="185"/>
      <w:bookmarkEnd w:id="186"/>
    </w:p>
    <w:p w:rsidR="007A28DF" w:rsidRPr="00411203" w:rsidRDefault="007A28DF" w:rsidP="008A3AB8">
      <w:pPr>
        <w:spacing w:after="0"/>
        <w:jc w:val="both"/>
        <w:rPr>
          <w:b/>
          <w:bCs/>
          <w:i/>
        </w:rPr>
      </w:pPr>
      <w:r w:rsidRPr="00411203">
        <w:rPr>
          <w:b/>
          <w:bCs/>
          <w:i/>
        </w:rPr>
        <w:t xml:space="preserve">В составе информации, раскрытой в отчете эмитента за 12 месяцев 2023, существенных изменений нет. </w:t>
      </w:r>
    </w:p>
    <w:p w:rsidR="00B930FB" w:rsidRPr="00411203" w:rsidRDefault="00B930FB" w:rsidP="00860493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187" w:name="_Toc113954757"/>
      <w:bookmarkStart w:id="188" w:name="_Toc139292070"/>
      <w:bookmarkStart w:id="189" w:name="_Toc161055641"/>
      <w:r w:rsidRPr="00411203">
        <w:rPr>
          <w:b/>
          <w:bCs/>
        </w:rPr>
        <w:t>4.4. Сведения об объявленных и выплаченных дивидендах по акциям эмитента</w:t>
      </w:r>
      <w:bookmarkEnd w:id="187"/>
      <w:bookmarkEnd w:id="188"/>
      <w:bookmarkEnd w:id="189"/>
    </w:p>
    <w:p w:rsidR="00142426" w:rsidRDefault="00142426" w:rsidP="00142426">
      <w:pPr>
        <w:widowControl w:val="0"/>
        <w:autoSpaceDE w:val="0"/>
        <w:autoSpaceDN w:val="0"/>
        <w:adjustRightInd w:val="0"/>
        <w:spacing w:before="20" w:after="40"/>
        <w:jc w:val="both"/>
      </w:pPr>
      <w:bookmarkStart w:id="190" w:name="_Toc113954758"/>
      <w:bookmarkStart w:id="191" w:name="_Toc139292071"/>
      <w:r w:rsidRPr="00664473">
        <w:t>Информация указывается в отношении дивидендов, решение о выплате (объявлении) которых принято в течение трех последних завершенных отчетных лет либо в течение всего срока с</w:t>
      </w:r>
      <w:r w:rsidRPr="00664473">
        <w:rPr>
          <w:b/>
          <w:bCs/>
          <w:i/>
          <w:iCs/>
        </w:rPr>
        <w:t> </w:t>
      </w:r>
      <w:r w:rsidRPr="00664473">
        <w:t>даты государственной регистрации эмитента, если эмитент осуществляет свою деятельность менее трех лет.</w:t>
      </w:r>
    </w:p>
    <w:p w:rsidR="00142426" w:rsidRPr="00664473" w:rsidRDefault="00142426" w:rsidP="00142426">
      <w:pPr>
        <w:widowControl w:val="0"/>
        <w:autoSpaceDE w:val="0"/>
        <w:autoSpaceDN w:val="0"/>
        <w:adjustRightInd w:val="0"/>
        <w:spacing w:before="20" w:after="40"/>
        <w:jc w:val="both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87"/>
        <w:gridCol w:w="5082"/>
        <w:gridCol w:w="3415"/>
      </w:tblGrid>
      <w:tr w:rsidR="00142426" w:rsidRPr="00664473" w:rsidTr="00235BDC">
        <w:tc>
          <w:tcPr>
            <w:tcW w:w="374" w:type="pct"/>
            <w:tcBorders>
              <w:top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N п/п</w:t>
            </w:r>
          </w:p>
        </w:tc>
        <w:tc>
          <w:tcPr>
            <w:tcW w:w="2767" w:type="pct"/>
            <w:tcBorders>
              <w:top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Наименование показателя</w:t>
            </w:r>
          </w:p>
        </w:tc>
        <w:tc>
          <w:tcPr>
            <w:tcW w:w="1859" w:type="pct"/>
            <w:tcBorders>
              <w:top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Отчетный период, за который (по </w:t>
            </w:r>
            <w:r w:rsidRPr="00664473">
              <w:lastRenderedPageBreak/>
              <w:t xml:space="preserve">результатам которого) выплачиваются (выплачивались) объявленные дивиденды - </w:t>
            </w:r>
            <w:r w:rsidRPr="00664473">
              <w:rPr>
                <w:b/>
              </w:rPr>
              <w:t>2022г.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lastRenderedPageBreak/>
              <w:t>1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2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</w:t>
            </w:r>
          </w:p>
        </w:tc>
        <w:tc>
          <w:tcPr>
            <w:tcW w:w="4626" w:type="pct"/>
            <w:gridSpan w:val="2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Категория (тип) акций: обыкновенные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2</w:t>
            </w:r>
          </w:p>
        </w:tc>
        <w:tc>
          <w:tcPr>
            <w:tcW w:w="4626" w:type="pct"/>
            <w:gridSpan w:val="2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I. Сведения об объявленных дивидендах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3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расчете на одну акцию, руб.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4,84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4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11 017 783 056,72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5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30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6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прибыль по результатам 2022 года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7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Общее собрание акционеров, 02.06.2023, Протокол №66 от 02.06.2023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8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16.06.2023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Срок (дата) выплаты объявленных дивидендов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не позднее 21.07.2023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10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11</w:t>
            </w:r>
          </w:p>
        </w:tc>
        <w:tc>
          <w:tcPr>
            <w:tcW w:w="4626" w:type="pct"/>
            <w:gridSpan w:val="2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II. Сведения о выплаченных дивидендах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12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Общий размер выплаченных дивидендов по акциям данной категории (типа), руб.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11 017 783 056,72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13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99,99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14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142426" w:rsidRPr="00664473" w:rsidTr="00235BDC">
        <w:tc>
          <w:tcPr>
            <w:tcW w:w="374" w:type="pct"/>
            <w:tcBorders>
              <w:bottom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15</w:t>
            </w:r>
          </w:p>
        </w:tc>
        <w:tc>
          <w:tcPr>
            <w:tcW w:w="2767" w:type="pct"/>
            <w:tcBorders>
              <w:bottom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59" w:type="pct"/>
            <w:tcBorders>
              <w:bottom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</w:tbl>
    <w:p w:rsidR="00142426" w:rsidRDefault="00142426" w:rsidP="00142426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87"/>
        <w:gridCol w:w="5082"/>
        <w:gridCol w:w="3415"/>
      </w:tblGrid>
      <w:tr w:rsidR="00F72C92" w:rsidRPr="00664473" w:rsidTr="00F72C92">
        <w:tc>
          <w:tcPr>
            <w:tcW w:w="374" w:type="pct"/>
            <w:tcBorders>
              <w:top w:val="double" w:sz="4" w:space="0" w:color="auto"/>
            </w:tcBorders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N п/п</w:t>
            </w:r>
          </w:p>
        </w:tc>
        <w:tc>
          <w:tcPr>
            <w:tcW w:w="2767" w:type="pct"/>
            <w:tcBorders>
              <w:top w:val="double" w:sz="4" w:space="0" w:color="auto"/>
            </w:tcBorders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Наименование показателя</w:t>
            </w:r>
          </w:p>
        </w:tc>
        <w:tc>
          <w:tcPr>
            <w:tcW w:w="1859" w:type="pct"/>
            <w:tcBorders>
              <w:top w:val="double" w:sz="4" w:space="0" w:color="auto"/>
            </w:tcBorders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Отчетный период, за который (по результатам которого) выплачиваются (выплачивались) </w:t>
            </w:r>
            <w:r w:rsidRPr="00664473">
              <w:lastRenderedPageBreak/>
              <w:t xml:space="preserve">объявленные дивиденды - </w:t>
            </w:r>
            <w:r w:rsidRPr="00664473">
              <w:rPr>
                <w:b/>
              </w:rPr>
              <w:t>202</w:t>
            </w:r>
            <w:r w:rsidR="00B02AC6">
              <w:rPr>
                <w:b/>
              </w:rPr>
              <w:t>3</w:t>
            </w:r>
            <w:r w:rsidRPr="00664473">
              <w:rPr>
                <w:b/>
              </w:rPr>
              <w:t>г.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lastRenderedPageBreak/>
              <w:t>1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2</w:t>
            </w:r>
          </w:p>
        </w:tc>
        <w:tc>
          <w:tcPr>
            <w:tcW w:w="1859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3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</w:t>
            </w:r>
          </w:p>
        </w:tc>
        <w:tc>
          <w:tcPr>
            <w:tcW w:w="4626" w:type="pct"/>
            <w:gridSpan w:val="2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Категория (тип) акций: обыкновенные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2</w:t>
            </w:r>
          </w:p>
        </w:tc>
        <w:tc>
          <w:tcPr>
            <w:tcW w:w="4626" w:type="pct"/>
            <w:gridSpan w:val="2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I. Сведения об объявленных дивидендах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3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расчете на одну акцию, руб.</w:t>
            </w:r>
          </w:p>
        </w:tc>
        <w:tc>
          <w:tcPr>
            <w:tcW w:w="1859" w:type="pct"/>
          </w:tcPr>
          <w:p w:rsidR="00F72C92" w:rsidRPr="00664473" w:rsidRDefault="00B02AC6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B02AC6">
              <w:t>17,35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4</w:t>
            </w:r>
          </w:p>
        </w:tc>
        <w:tc>
          <w:tcPr>
            <w:tcW w:w="2767" w:type="pct"/>
          </w:tcPr>
          <w:p w:rsidR="00F72C92" w:rsidRPr="008F7D9D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59" w:type="pct"/>
          </w:tcPr>
          <w:p w:rsidR="00F72C92" w:rsidRPr="008F7D9D" w:rsidRDefault="008F7D9D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39 495 565 296,30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5</w:t>
            </w:r>
          </w:p>
        </w:tc>
        <w:tc>
          <w:tcPr>
            <w:tcW w:w="2767" w:type="pct"/>
          </w:tcPr>
          <w:p w:rsidR="00F72C92" w:rsidRPr="008F7D9D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59" w:type="pct"/>
          </w:tcPr>
          <w:p w:rsidR="00F72C92" w:rsidRPr="008F7D9D" w:rsidRDefault="0057157F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65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6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59" w:type="pct"/>
          </w:tcPr>
          <w:p w:rsidR="00AF690A" w:rsidRPr="00664473" w:rsidRDefault="00AF690A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 xml:space="preserve">чистая </w:t>
            </w:r>
            <w:r w:rsidR="00F72C92" w:rsidRPr="00664473">
              <w:t>прибыль по результатам 202</w:t>
            </w:r>
            <w:r>
              <w:t>3</w:t>
            </w:r>
            <w:r w:rsidR="00F72C92" w:rsidRPr="00664473">
              <w:t xml:space="preserve"> года</w:t>
            </w:r>
            <w:r>
              <w:t>,</w:t>
            </w:r>
            <w:r>
              <w:br/>
            </w:r>
            <w:r w:rsidRPr="00AF690A">
              <w:t>часть нераспределенной прибыли</w:t>
            </w:r>
            <w:r>
              <w:t xml:space="preserve"> </w:t>
            </w:r>
            <w:r w:rsidRPr="00AF690A">
              <w:t>прошлых лет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7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59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Общее собрание акционеров, </w:t>
            </w:r>
            <w:r w:rsidR="00AF690A">
              <w:t>31</w:t>
            </w:r>
            <w:r w:rsidRPr="00664473">
              <w:t>.0</w:t>
            </w:r>
            <w:r w:rsidR="00AF690A">
              <w:t>5</w:t>
            </w:r>
            <w:r w:rsidRPr="00664473">
              <w:t>.202</w:t>
            </w:r>
            <w:r w:rsidR="00AF690A">
              <w:t>4</w:t>
            </w:r>
            <w:r w:rsidRPr="00664473">
              <w:t>, Протокол №</w:t>
            </w:r>
            <w:r w:rsidR="00AF690A">
              <w:t>70</w:t>
            </w:r>
            <w:r w:rsidRPr="00664473">
              <w:t xml:space="preserve"> от </w:t>
            </w:r>
            <w:r w:rsidR="00AF690A">
              <w:t>31</w:t>
            </w:r>
            <w:r w:rsidRPr="00664473">
              <w:t>.0</w:t>
            </w:r>
            <w:r w:rsidR="00AF690A">
              <w:t>5</w:t>
            </w:r>
            <w:r w:rsidRPr="00664473">
              <w:t>.202</w:t>
            </w:r>
            <w:r w:rsidR="00AF690A">
              <w:t>4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8</w:t>
            </w:r>
          </w:p>
        </w:tc>
        <w:tc>
          <w:tcPr>
            <w:tcW w:w="2767" w:type="pct"/>
          </w:tcPr>
          <w:p w:rsidR="00F72C92" w:rsidRPr="00AF690A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F690A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59" w:type="pct"/>
          </w:tcPr>
          <w:p w:rsidR="00F72C92" w:rsidRPr="00AF690A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F690A">
              <w:t>1</w:t>
            </w:r>
            <w:r w:rsidR="00AF690A" w:rsidRPr="00AF690A">
              <w:t>4</w:t>
            </w:r>
            <w:r w:rsidRPr="00AF690A">
              <w:t>.06.202</w:t>
            </w:r>
            <w:r w:rsidR="00AF690A" w:rsidRPr="00AF690A">
              <w:t>4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</w:t>
            </w:r>
          </w:p>
        </w:tc>
        <w:tc>
          <w:tcPr>
            <w:tcW w:w="2767" w:type="pct"/>
          </w:tcPr>
          <w:p w:rsidR="00F72C92" w:rsidRPr="008F7D9D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Срок (дата) выплаты объявленных дивидендов</w:t>
            </w:r>
          </w:p>
        </w:tc>
        <w:tc>
          <w:tcPr>
            <w:tcW w:w="1859" w:type="pct"/>
          </w:tcPr>
          <w:p w:rsidR="00F72C92" w:rsidRPr="008F7D9D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 xml:space="preserve">не позднее </w:t>
            </w:r>
            <w:r w:rsidR="008F7D9D" w:rsidRPr="008F7D9D">
              <w:t>19</w:t>
            </w:r>
            <w:r w:rsidRPr="008F7D9D">
              <w:t>.0</w:t>
            </w:r>
            <w:r w:rsidR="008F7D9D" w:rsidRPr="008F7D9D">
              <w:t>7</w:t>
            </w:r>
            <w:r w:rsidRPr="008F7D9D">
              <w:t>.202</w:t>
            </w:r>
            <w:r w:rsidR="00AF690A" w:rsidRPr="008F7D9D">
              <w:t>4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10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59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11</w:t>
            </w:r>
          </w:p>
        </w:tc>
        <w:tc>
          <w:tcPr>
            <w:tcW w:w="4626" w:type="pct"/>
            <w:gridSpan w:val="2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II. Сведения о выплаченных дивидендах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12</w:t>
            </w:r>
          </w:p>
        </w:tc>
        <w:tc>
          <w:tcPr>
            <w:tcW w:w="2767" w:type="pct"/>
          </w:tcPr>
          <w:p w:rsidR="00F72C92" w:rsidRPr="008F7D9D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Общий размер выплаченных дивидендов по акциям данной категории (типа), руб.</w:t>
            </w:r>
          </w:p>
        </w:tc>
        <w:tc>
          <w:tcPr>
            <w:tcW w:w="1859" w:type="pct"/>
          </w:tcPr>
          <w:p w:rsidR="00F72C92" w:rsidRPr="008F7D9D" w:rsidRDefault="008F7D9D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F7D9D">
              <w:t>39 495 163 296,8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13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59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99,99</w:t>
            </w:r>
          </w:p>
        </w:tc>
      </w:tr>
      <w:tr w:rsidR="00F72C92" w:rsidRPr="00664473" w:rsidTr="00F72C92">
        <w:tc>
          <w:tcPr>
            <w:tcW w:w="374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14</w:t>
            </w:r>
          </w:p>
        </w:tc>
        <w:tc>
          <w:tcPr>
            <w:tcW w:w="2767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59" w:type="pct"/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F72C92" w:rsidRPr="00664473" w:rsidTr="00F72C92">
        <w:tc>
          <w:tcPr>
            <w:tcW w:w="374" w:type="pct"/>
            <w:tcBorders>
              <w:bottom w:val="double" w:sz="4" w:space="0" w:color="auto"/>
            </w:tcBorders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15</w:t>
            </w:r>
          </w:p>
        </w:tc>
        <w:tc>
          <w:tcPr>
            <w:tcW w:w="2767" w:type="pct"/>
            <w:tcBorders>
              <w:bottom w:val="double" w:sz="4" w:space="0" w:color="auto"/>
            </w:tcBorders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59" w:type="pct"/>
            <w:tcBorders>
              <w:bottom w:val="double" w:sz="4" w:space="0" w:color="auto"/>
            </w:tcBorders>
          </w:tcPr>
          <w:p w:rsidR="00F72C92" w:rsidRPr="00664473" w:rsidRDefault="00F72C92" w:rsidP="00F72C92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</w:tbl>
    <w:p w:rsidR="00F72C92" w:rsidRDefault="00F72C92" w:rsidP="00142426"/>
    <w:p w:rsidR="00F35801" w:rsidRDefault="00F35801" w:rsidP="00142426"/>
    <w:p w:rsidR="00F35801" w:rsidRDefault="00F35801" w:rsidP="00142426"/>
    <w:p w:rsidR="00F35801" w:rsidRPr="00664473" w:rsidRDefault="00F35801" w:rsidP="00142426"/>
    <w:p w:rsidR="00B930FB" w:rsidRDefault="00B930FB" w:rsidP="0014242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bCs/>
        </w:rPr>
      </w:pPr>
      <w:bookmarkStart w:id="192" w:name="_Toc161055642"/>
      <w:r w:rsidRPr="00B930FB">
        <w:rPr>
          <w:b/>
          <w:bCs/>
        </w:rPr>
        <w:lastRenderedPageBreak/>
        <w:t>4.5. Сведения об организациях, осуществляющих учет прав на эмиссионные ценные бумаги эмитента</w:t>
      </w:r>
      <w:bookmarkEnd w:id="190"/>
      <w:bookmarkEnd w:id="191"/>
      <w:bookmarkEnd w:id="192"/>
    </w:p>
    <w:p w:rsidR="00B930FB" w:rsidRDefault="00B930FB" w:rsidP="008A3AB8">
      <w:pPr>
        <w:pStyle w:val="30"/>
        <w:spacing w:before="360" w:after="120"/>
        <w:jc w:val="both"/>
        <w:rPr>
          <w:rFonts w:ascii="Times New Roman" w:hAnsi="Times New Roman"/>
          <w:sz w:val="22"/>
          <w:szCs w:val="22"/>
        </w:rPr>
      </w:pPr>
      <w:bookmarkStart w:id="193" w:name="_Toc139292072"/>
      <w:bookmarkStart w:id="194" w:name="_Toc161055643"/>
      <w:r w:rsidRPr="00B930FB">
        <w:rPr>
          <w:rFonts w:ascii="Times New Roman" w:hAnsi="Times New Roman"/>
          <w:sz w:val="22"/>
          <w:szCs w:val="22"/>
        </w:rPr>
        <w:t>4.5.1. Сведения о регистраторе, осуществляющем ведение реестра владельцев ценных бумаг эмитента</w:t>
      </w:r>
      <w:bookmarkEnd w:id="193"/>
      <w:bookmarkEnd w:id="194"/>
    </w:p>
    <w:p w:rsidR="008A3AB8" w:rsidRDefault="008A3AB8" w:rsidP="008A3AB8">
      <w:pPr>
        <w:spacing w:after="0"/>
        <w:jc w:val="both"/>
        <w:rPr>
          <w:b/>
          <w:bCs/>
          <w:i/>
        </w:rPr>
      </w:pPr>
      <w:bookmarkStart w:id="195" w:name="_Toc139292073"/>
      <w:bookmarkStart w:id="196" w:name="_Toc161055644"/>
      <w:r w:rsidRPr="007A28DF">
        <w:rPr>
          <w:b/>
          <w:bCs/>
          <w:i/>
        </w:rPr>
        <w:t xml:space="preserve">В составе информации, раскрытой в отчете эмитента за 12 месяцев 2023, существенных изменений нет. </w:t>
      </w:r>
    </w:p>
    <w:p w:rsidR="008A3AB8" w:rsidRPr="007A28DF" w:rsidRDefault="008A3AB8" w:rsidP="008A3AB8">
      <w:pPr>
        <w:spacing w:after="0"/>
        <w:jc w:val="both"/>
        <w:rPr>
          <w:b/>
          <w:bCs/>
          <w:i/>
        </w:rPr>
      </w:pPr>
    </w:p>
    <w:p w:rsidR="00B930FB" w:rsidRDefault="00B930FB" w:rsidP="008A3AB8">
      <w:pPr>
        <w:pStyle w:val="30"/>
        <w:spacing w:before="0" w:after="120"/>
        <w:jc w:val="both"/>
        <w:rPr>
          <w:rFonts w:ascii="Times New Roman" w:hAnsi="Times New Roman"/>
          <w:sz w:val="22"/>
          <w:szCs w:val="22"/>
        </w:rPr>
      </w:pPr>
      <w:r w:rsidRPr="00B930FB">
        <w:rPr>
          <w:rFonts w:ascii="Times New Roman" w:hAnsi="Times New Roman"/>
          <w:sz w:val="22"/>
          <w:szCs w:val="22"/>
        </w:rPr>
        <w:t>4.5.2. Сведения о депозитарии, осуществляющем централизованный учет прав на ценные бумаги эмитента</w:t>
      </w:r>
      <w:bookmarkEnd w:id="195"/>
      <w:bookmarkEnd w:id="196"/>
    </w:p>
    <w:p w:rsidR="008A3AB8" w:rsidRPr="007A28DF" w:rsidRDefault="008A3AB8" w:rsidP="008A3AB8">
      <w:pPr>
        <w:spacing w:after="0"/>
        <w:jc w:val="both"/>
        <w:rPr>
          <w:b/>
          <w:bCs/>
          <w:i/>
        </w:rPr>
      </w:pPr>
      <w:bookmarkStart w:id="197" w:name="_Toc113954759"/>
      <w:bookmarkStart w:id="198" w:name="_Toc139292074"/>
      <w:bookmarkStart w:id="199" w:name="_Toc161055645"/>
      <w:r w:rsidRPr="007A28DF">
        <w:rPr>
          <w:b/>
          <w:bCs/>
          <w:i/>
        </w:rPr>
        <w:t xml:space="preserve">В составе информации, раскрытой в отчете эмитента за 12 месяцев 2023, существенных изменений нет. </w:t>
      </w:r>
    </w:p>
    <w:p w:rsidR="00B930FB" w:rsidRPr="00061088" w:rsidRDefault="00B930FB" w:rsidP="00860493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r w:rsidRPr="008A3AB8">
        <w:rPr>
          <w:b/>
          <w:bCs/>
        </w:rPr>
        <w:t>4.6. Информация об аудиторе эмитента</w:t>
      </w:r>
      <w:bookmarkEnd w:id="197"/>
      <w:bookmarkEnd w:id="198"/>
      <w:bookmarkEnd w:id="199"/>
    </w:p>
    <w:p w:rsidR="00061088" w:rsidRPr="00A911B3" w:rsidRDefault="00061088" w:rsidP="00061088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>Указывается информация в отношении аудитора (аудиторской организации, индивидуального аудитора) эмитента, который проводил проверку промежуточной отчетности эмитента, раскрытой эмитентом в отчетном периоде, и (или) который проводил (будет проводить) проверку (обязательный аудит) годовой отчетности эмитента за текущий и последний завершенный отчетный год.</w:t>
      </w:r>
    </w:p>
    <w:p w:rsidR="00085579" w:rsidRPr="00A911B3" w:rsidRDefault="00085579" w:rsidP="00085579">
      <w:pPr>
        <w:jc w:val="both"/>
      </w:pPr>
      <w:bookmarkStart w:id="200" w:name="_Hlk131432642"/>
      <w:r w:rsidRPr="00A728CF">
        <w:t>1</w:t>
      </w:r>
      <w:r w:rsidRPr="00A911B3">
        <w:t>. Полное фирменное наименование:</w:t>
      </w:r>
      <w:r w:rsidRPr="00A911B3">
        <w:rPr>
          <w:b/>
          <w:bCs/>
          <w:i/>
          <w:iCs/>
        </w:rPr>
        <w:t xml:space="preserve"> ОБЩЕСТВО С ОГРАНИЧЕННОЙ ОТВЕТСТВЕННОСТЬЮ «ЦЕНТР АУДИТОРСКИХ ТЕХНОЛОГИЙ И РЕШЕНИЙ - АУДИТОРСКИЕ УСЛУГИ».</w:t>
      </w:r>
    </w:p>
    <w:p w:rsidR="00085579" w:rsidRPr="00A911B3" w:rsidRDefault="00085579" w:rsidP="00085579">
      <w:pPr>
        <w:jc w:val="both"/>
      </w:pPr>
      <w:r w:rsidRPr="00A911B3">
        <w:t xml:space="preserve">Сокращенное фирменное наименование: </w:t>
      </w:r>
      <w:r w:rsidRPr="00A911B3">
        <w:rPr>
          <w:b/>
          <w:i/>
        </w:rPr>
        <w:t>ООО «ЦАТР – аудиторские услуги».</w:t>
      </w:r>
    </w:p>
    <w:p w:rsidR="00085579" w:rsidRPr="00A911B3" w:rsidRDefault="00085579" w:rsidP="00085579">
      <w:pPr>
        <w:jc w:val="both"/>
      </w:pPr>
      <w:r w:rsidRPr="00A911B3">
        <w:t xml:space="preserve">Место нахождения: </w:t>
      </w:r>
      <w:r w:rsidRPr="00A911B3">
        <w:rPr>
          <w:b/>
          <w:i/>
        </w:rPr>
        <w:t>115035, Россия, г. Москва, Садовническая наб., д. 7</w:t>
      </w:r>
      <w:r w:rsidRPr="00274DDA">
        <w:rPr>
          <w:b/>
          <w:i/>
        </w:rPr>
        <w:t>5</w:t>
      </w:r>
      <w:r w:rsidRPr="00A911B3">
        <w:rPr>
          <w:b/>
          <w:i/>
        </w:rPr>
        <w:t>.</w:t>
      </w:r>
    </w:p>
    <w:p w:rsidR="00085579" w:rsidRPr="00A911B3" w:rsidRDefault="00085579" w:rsidP="00085579">
      <w:pPr>
        <w:jc w:val="both"/>
      </w:pPr>
      <w:r w:rsidRPr="00A911B3">
        <w:t xml:space="preserve">ИНН: </w:t>
      </w:r>
      <w:r w:rsidRPr="00A911B3">
        <w:rPr>
          <w:b/>
          <w:i/>
        </w:rPr>
        <w:t>7709383532.</w:t>
      </w:r>
    </w:p>
    <w:p w:rsidR="00085579" w:rsidRPr="00A911B3" w:rsidRDefault="00085579" w:rsidP="00085579">
      <w:pPr>
        <w:jc w:val="both"/>
      </w:pPr>
      <w:r w:rsidRPr="00A911B3">
        <w:t xml:space="preserve">ОГРН: </w:t>
      </w:r>
      <w:r w:rsidRPr="00A911B3">
        <w:rPr>
          <w:b/>
          <w:i/>
        </w:rPr>
        <w:t>1027739707203.</w:t>
      </w:r>
    </w:p>
    <w:p w:rsidR="00085579" w:rsidRPr="00A911B3" w:rsidRDefault="00085579" w:rsidP="00085579">
      <w:pPr>
        <w:jc w:val="both"/>
      </w:pPr>
      <w:r w:rsidRPr="00A911B3">
        <w:t>Отчетный год и (или) иной отчетный период из числа последних трех завершенных отчетных лет и текущего года, за который аудитором проводилась (будет проводиться) проверка отчетности эмитента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29"/>
        <w:gridCol w:w="4555"/>
      </w:tblGrid>
      <w:tr w:rsidR="00085579" w:rsidRPr="00A911B3" w:rsidTr="00DC1AC4">
        <w:tc>
          <w:tcPr>
            <w:tcW w:w="2520" w:type="pct"/>
            <w:tcBorders>
              <w:lef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 w:rsidRPr="00A911B3">
      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 w:rsidRPr="00A911B3">
              <w:t>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</w:t>
            </w:r>
          </w:p>
        </w:tc>
      </w:tr>
      <w:tr w:rsidR="00085579" w:rsidRPr="00A911B3" w:rsidTr="00DC1AC4">
        <w:tc>
          <w:tcPr>
            <w:tcW w:w="2520" w:type="pct"/>
            <w:tcBorders>
              <w:left w:val="double" w:sz="4" w:space="0" w:color="auto"/>
            </w:tcBorders>
          </w:tcPr>
          <w:p w:rsidR="00085579" w:rsidRPr="00A728CF" w:rsidRDefault="00085579" w:rsidP="00DC1AC4">
            <w:pPr>
              <w:jc w:val="both"/>
              <w:rPr>
                <w:lang w:val="en-US"/>
              </w:rPr>
            </w:pPr>
            <w:r w:rsidRPr="00A911B3">
              <w:t>2021,</w:t>
            </w:r>
            <w:r>
              <w:rPr>
                <w:lang w:val="en-US"/>
              </w:rPr>
              <w:t xml:space="preserve"> </w:t>
            </w:r>
            <w:r w:rsidRPr="00A911B3">
              <w:t>2022</w:t>
            </w:r>
            <w:r>
              <w:rPr>
                <w:lang w:val="en-US"/>
              </w:rPr>
              <w:t>, 2023,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 w:rsidRPr="00A911B3">
              <w:t>Бухгалтерская (финансовая) отчетность</w:t>
            </w:r>
          </w:p>
        </w:tc>
      </w:tr>
      <w:tr w:rsidR="00085579" w:rsidRPr="00A911B3" w:rsidTr="00DC1AC4">
        <w:tc>
          <w:tcPr>
            <w:tcW w:w="2520" w:type="pct"/>
            <w:tcBorders>
              <w:left w:val="double" w:sz="4" w:space="0" w:color="auto"/>
            </w:tcBorders>
          </w:tcPr>
          <w:p w:rsidR="00085579" w:rsidRPr="00274DDA" w:rsidRDefault="00085579" w:rsidP="00DC1AC4">
            <w:pPr>
              <w:jc w:val="both"/>
              <w:rPr>
                <w:lang w:val="en-US"/>
              </w:rPr>
            </w:pPr>
            <w:r>
              <w:t>2023</w:t>
            </w:r>
            <w:r>
              <w:rPr>
                <w:lang w:val="en-US"/>
              </w:rPr>
              <w:t>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>
              <w:t>Обобщенная б</w:t>
            </w:r>
            <w:r w:rsidRPr="00A911B3">
              <w:t>ухгалтерская (финансовая) отчетность</w:t>
            </w:r>
          </w:p>
        </w:tc>
      </w:tr>
      <w:tr w:rsidR="00085579" w:rsidRPr="00A911B3" w:rsidTr="00DC1AC4">
        <w:tc>
          <w:tcPr>
            <w:tcW w:w="2520" w:type="pct"/>
            <w:tcBorders>
              <w:left w:val="double" w:sz="4" w:space="0" w:color="auto"/>
            </w:tcBorders>
          </w:tcPr>
          <w:p w:rsidR="00085579" w:rsidRPr="00A728CF" w:rsidRDefault="00085579" w:rsidP="00DC1AC4">
            <w:pPr>
              <w:jc w:val="both"/>
              <w:rPr>
                <w:lang w:val="en-US"/>
              </w:rPr>
            </w:pPr>
            <w:r w:rsidRPr="00A911B3">
              <w:t>2021,</w:t>
            </w:r>
            <w:r>
              <w:rPr>
                <w:lang w:val="en-US"/>
              </w:rPr>
              <w:t xml:space="preserve"> </w:t>
            </w:r>
            <w:r w:rsidRPr="00A911B3">
              <w:t>2022</w:t>
            </w:r>
            <w:r>
              <w:rPr>
                <w:lang w:val="en-US"/>
              </w:rPr>
              <w:t>, 2023,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 w:rsidRPr="00A911B3">
              <w:t>Консолидированная финансовая отчетность</w:t>
            </w:r>
          </w:p>
        </w:tc>
      </w:tr>
      <w:tr w:rsidR="00085579" w:rsidRPr="00A911B3" w:rsidTr="00DC1AC4">
        <w:tc>
          <w:tcPr>
            <w:tcW w:w="2520" w:type="pct"/>
            <w:tcBorders>
              <w:lef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 w:rsidRPr="00A911B3">
              <w:t>2022</w:t>
            </w:r>
            <w:r>
              <w:rPr>
                <w:lang w:val="en-US"/>
              </w:rPr>
              <w:t>, 2023,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>
              <w:t>Обобщенная к</w:t>
            </w:r>
            <w:r w:rsidRPr="00A911B3">
              <w:t>онсолидированная финансовая отчетность</w:t>
            </w:r>
          </w:p>
        </w:tc>
      </w:tr>
      <w:tr w:rsidR="00085579" w:rsidRPr="00A911B3" w:rsidTr="00DC1AC4">
        <w:tc>
          <w:tcPr>
            <w:tcW w:w="2520" w:type="pct"/>
            <w:tcBorders>
              <w:left w:val="double" w:sz="4" w:space="0" w:color="auto"/>
            </w:tcBorders>
          </w:tcPr>
          <w:p w:rsidR="00085579" w:rsidRPr="00F76EDC" w:rsidRDefault="00085579" w:rsidP="00DC1AC4">
            <w:pPr>
              <w:jc w:val="both"/>
            </w:pPr>
            <w:r w:rsidRPr="00A911B3">
              <w:t>6 месяцев 2021, 6 месяцев 2022</w:t>
            </w:r>
            <w:r>
              <w:t xml:space="preserve">, </w:t>
            </w: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 w:rsidRPr="007F0906">
              <w:t>3</w:t>
            </w:r>
            <w:r>
              <w:t xml:space="preserve">, </w:t>
            </w: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 w:rsidRPr="00274DDA">
              <w:t>4, 9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>
              <w:t>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>
              <w:t>К</w:t>
            </w:r>
            <w:r w:rsidRPr="00A911B3">
              <w:t>онсолидированная</w:t>
            </w:r>
            <w:r>
              <w:t xml:space="preserve"> п</w:t>
            </w:r>
            <w:r w:rsidRPr="00A911B3">
              <w:t>ромежуточная финансовая отчетность</w:t>
            </w:r>
          </w:p>
        </w:tc>
      </w:tr>
      <w:tr w:rsidR="00085579" w:rsidRPr="00A911B3" w:rsidTr="00DC1AC4">
        <w:tc>
          <w:tcPr>
            <w:tcW w:w="2520" w:type="pct"/>
            <w:tcBorders>
              <w:left w:val="double" w:sz="4" w:space="0" w:color="auto"/>
              <w:bottom w:val="double" w:sz="4" w:space="0" w:color="auto"/>
            </w:tcBorders>
          </w:tcPr>
          <w:p w:rsidR="00085579" w:rsidRPr="00274DDA" w:rsidRDefault="00085579" w:rsidP="00DC1AC4">
            <w:pPr>
              <w:jc w:val="both"/>
              <w:rPr>
                <w:lang w:val="en-US"/>
              </w:rPr>
            </w:pPr>
            <w:r w:rsidRPr="00A911B3">
              <w:lastRenderedPageBreak/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 w:rsidRPr="00A728CF">
              <w:t>3</w:t>
            </w:r>
            <w:r>
              <w:rPr>
                <w:lang w:val="en-US"/>
              </w:rPr>
              <w:t xml:space="preserve">, </w:t>
            </w: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 w:rsidRPr="00D735DB">
              <w:t>4, 9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>
              <w:t>4</w:t>
            </w:r>
          </w:p>
        </w:tc>
        <w:tc>
          <w:tcPr>
            <w:tcW w:w="2480" w:type="pct"/>
            <w:tcBorders>
              <w:bottom w:val="double" w:sz="4" w:space="0" w:color="auto"/>
              <w:right w:val="double" w:sz="4" w:space="0" w:color="auto"/>
            </w:tcBorders>
          </w:tcPr>
          <w:p w:rsidR="00085579" w:rsidRPr="00A911B3" w:rsidRDefault="00085579" w:rsidP="00DC1AC4">
            <w:pPr>
              <w:jc w:val="both"/>
            </w:pPr>
            <w:r>
              <w:t xml:space="preserve">Обобщенная </w:t>
            </w:r>
            <w:r w:rsidRPr="00A911B3">
              <w:t xml:space="preserve">консолидированная </w:t>
            </w:r>
            <w:r>
              <w:t>п</w:t>
            </w:r>
            <w:r w:rsidRPr="00A911B3">
              <w:t>ромежуточная финансовая отчетность</w:t>
            </w:r>
          </w:p>
        </w:tc>
      </w:tr>
    </w:tbl>
    <w:p w:rsidR="00085579" w:rsidRPr="00A911B3" w:rsidRDefault="00085579" w:rsidP="00085579">
      <w:pPr>
        <w:jc w:val="both"/>
      </w:pPr>
      <w:r w:rsidRPr="00A911B3">
        <w:t xml:space="preserve">Сопутствующие аудиту и прочие связанные с аудиторской деятельностью услуги, которые оказывались (будут оказываться) эмитенту в течение последних трех завершенных отчетных лет и текущего года аудитором: </w:t>
      </w:r>
      <w:r w:rsidRPr="00A911B3">
        <w:rPr>
          <w:b/>
          <w:i/>
        </w:rPr>
        <w:t>ООО «ЦАТР – аудиторские услуги» помимо аудиторских услуг оказывало эмитенту дополнительные услуги по согласованным процедурам</w:t>
      </w:r>
      <w:r>
        <w:rPr>
          <w:b/>
          <w:i/>
        </w:rPr>
        <w:t>, а также прочих связанных с аудиторской деятельностью услуг</w:t>
      </w:r>
      <w:r w:rsidRPr="00A911B3">
        <w:rPr>
          <w:b/>
          <w:i/>
        </w:rPr>
        <w:t xml:space="preserve">. </w:t>
      </w:r>
    </w:p>
    <w:p w:rsidR="00085579" w:rsidRPr="00A911B3" w:rsidRDefault="00085579" w:rsidP="00085579">
      <w:pPr>
        <w:jc w:val="both"/>
      </w:pPr>
      <w:r w:rsidRPr="00A911B3">
        <w:t>Факторы, которые могут оказать влияние на независимость аудитора, в том числе сведения о</w:t>
      </w:r>
      <w:r>
        <w:t> </w:t>
      </w:r>
      <w:r w:rsidRPr="00A911B3">
        <w:t xml:space="preserve">наличии существенных интересов (взаимоотношений), связывающих с эмитентом (членами органов управления и органов контроля за финансово-хозяйственной деятельностью эмитента) аудитора эмитента, членов органов управления и органов контроля за финансово-хозяйственной деятельностью аудитора, а также участников аудиторской группы: </w:t>
      </w:r>
      <w:r w:rsidRPr="00A911B3">
        <w:rPr>
          <w:b/>
          <w:i/>
        </w:rPr>
        <w:t>отсутствуют.</w:t>
      </w:r>
    </w:p>
    <w:p w:rsidR="00085579" w:rsidRPr="00A911B3" w:rsidRDefault="00085579" w:rsidP="00085579">
      <w:pPr>
        <w:jc w:val="both"/>
      </w:pPr>
      <w:r w:rsidRPr="00A911B3">
        <w:t xml:space="preserve">Меры, предпринятые эмитентом и аудитором эмитента для снижения влияния факторов, которые могут оказать влияние на независимость аудитора: </w:t>
      </w:r>
      <w:r w:rsidRPr="00A911B3">
        <w:rPr>
          <w:b/>
          <w:bCs/>
          <w:i/>
          <w:iCs/>
        </w:rPr>
        <w:t>ввиду того, что факторы, которые могут оказать влияние на независимость аудиторской организации от Эмитента, отсутствуют, никаких мер по снижению их влияния Эмитентом и аудиторской организацией не предпринималось.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t>Фактический размер вознаграждения, выплаченного эмитентом аудитору за последний завершенный отчетный год, с отдельным указанием размера вознаграждения, выплаченного за</w:t>
      </w:r>
      <w:r>
        <w:t> </w:t>
      </w:r>
      <w:r w:rsidRPr="00A911B3">
        <w:t xml:space="preserve">аудит (проверку), в 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A911B3">
        <w:rPr>
          <w:b/>
          <w:i/>
        </w:rPr>
        <w:t>стоимость услуг аудита годовой бухгалтерской (финансовой) отчетности эмитента, консолидированной отчетности Группы за 202</w:t>
      </w:r>
      <w:r w:rsidRPr="00A728CF">
        <w:rPr>
          <w:b/>
          <w:i/>
        </w:rPr>
        <w:t>3</w:t>
      </w:r>
      <w:r w:rsidRPr="00A911B3">
        <w:rPr>
          <w:b/>
          <w:i/>
        </w:rPr>
        <w:t> год, а также обзорной проверки консолидированной отчетности за шесть месяцев 202</w:t>
      </w:r>
      <w:r w:rsidRPr="00A728CF">
        <w:rPr>
          <w:b/>
          <w:i/>
        </w:rPr>
        <w:t>3</w:t>
      </w:r>
      <w:r w:rsidRPr="00A911B3">
        <w:rPr>
          <w:b/>
          <w:i/>
        </w:rPr>
        <w:t xml:space="preserve"> года составляет </w:t>
      </w:r>
      <w:r>
        <w:rPr>
          <w:b/>
          <w:i/>
        </w:rPr>
        <w:t>19 719</w:t>
      </w:r>
      <w:r w:rsidRPr="00A911B3">
        <w:rPr>
          <w:b/>
          <w:i/>
        </w:rPr>
        <w:t> тыс. рублей, включая налог на добавленную стоимость</w:t>
      </w:r>
      <w:r>
        <w:rPr>
          <w:b/>
          <w:i/>
        </w:rPr>
        <w:t xml:space="preserve">, а также стоимость прочих связанных с аудиторской деятельностью услуг </w:t>
      </w:r>
      <w:r w:rsidRPr="00A911B3">
        <w:rPr>
          <w:b/>
          <w:i/>
        </w:rPr>
        <w:t xml:space="preserve">составляет </w:t>
      </w:r>
      <w:r>
        <w:rPr>
          <w:b/>
          <w:i/>
        </w:rPr>
        <w:t>1 880</w:t>
      </w:r>
      <w:r w:rsidRPr="00A911B3">
        <w:rPr>
          <w:b/>
          <w:i/>
        </w:rPr>
        <w:t xml:space="preserve"> тыс. рублей, включая налог на добавленную стоимость. </w:t>
      </w:r>
    </w:p>
    <w:p w:rsidR="00085579" w:rsidRPr="00A911B3" w:rsidRDefault="00085579" w:rsidP="00085579">
      <w:pPr>
        <w:jc w:val="both"/>
      </w:pPr>
      <w:r w:rsidRPr="00A911B3">
        <w:t xml:space="preserve">Размер вознаграждения за оказанные аудитором эмитента услуги, выплата которого отложена или просрочена эмитентом, с отдельным указанием отложенного или просроченного вознаграждения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A911B3">
        <w:rPr>
          <w:b/>
          <w:i/>
        </w:rPr>
        <w:t>отложенное вознаграждение отсутствует.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t xml:space="preserve">В отношении аудитора эмитента, который проводил проверку консолидированной финансовой отчетности эмитента, дополнительно раскрывается фактический размер вознаграждения, выплаченного эмитентом и подконтрольными эмитенту организациями, имеющими для него существенное значение, указанному аудитору за аудит (проверку), в том числе обязательный, консолидированной финансовой отчетности эмитента за последний завершенный отчетный год и за оказание сопутствующих аудиту и прочих связанных с аудиторской деятельностью услуг: </w:t>
      </w:r>
      <w:r w:rsidRPr="00A911B3">
        <w:rPr>
          <w:b/>
          <w:i/>
        </w:rPr>
        <w:t>фактический размер вознаграждения аудитору, выплаченного за последний завершенный отчетный год эмитентом и подконтрольными эмитенту организациями</w:t>
      </w:r>
      <w:r>
        <w:rPr>
          <w:b/>
          <w:i/>
        </w:rPr>
        <w:t xml:space="preserve"> за аудит</w:t>
      </w:r>
      <w:r w:rsidRPr="00477EDA">
        <w:rPr>
          <w:b/>
          <w:i/>
        </w:rPr>
        <w:t xml:space="preserve"> </w:t>
      </w:r>
      <w:r w:rsidRPr="00A911B3">
        <w:rPr>
          <w:b/>
          <w:i/>
        </w:rPr>
        <w:t>годовой бухгалтерской (финансовой) отчетности, консолидированной отчетности Группы за</w:t>
      </w:r>
      <w:r>
        <w:rPr>
          <w:b/>
          <w:i/>
        </w:rPr>
        <w:t xml:space="preserve"> </w:t>
      </w:r>
      <w:r w:rsidRPr="00A911B3">
        <w:rPr>
          <w:b/>
          <w:i/>
        </w:rPr>
        <w:t>202</w:t>
      </w:r>
      <w:r w:rsidRPr="00BB6F1B">
        <w:rPr>
          <w:b/>
          <w:i/>
        </w:rPr>
        <w:t>3</w:t>
      </w:r>
      <w:r w:rsidRPr="00A911B3">
        <w:rPr>
          <w:b/>
          <w:i/>
        </w:rPr>
        <w:t xml:space="preserve"> год, а также </w:t>
      </w:r>
      <w:r>
        <w:rPr>
          <w:b/>
          <w:i/>
        </w:rPr>
        <w:t xml:space="preserve">за </w:t>
      </w:r>
      <w:r w:rsidRPr="00A911B3">
        <w:rPr>
          <w:b/>
          <w:i/>
        </w:rPr>
        <w:t>обзорн</w:t>
      </w:r>
      <w:r>
        <w:rPr>
          <w:b/>
          <w:i/>
        </w:rPr>
        <w:t>ую</w:t>
      </w:r>
      <w:r w:rsidRPr="00A911B3">
        <w:rPr>
          <w:b/>
          <w:i/>
        </w:rPr>
        <w:t xml:space="preserve"> проверк</w:t>
      </w:r>
      <w:r>
        <w:rPr>
          <w:b/>
          <w:i/>
        </w:rPr>
        <w:t>у</w:t>
      </w:r>
      <w:r w:rsidRPr="00A911B3">
        <w:rPr>
          <w:b/>
          <w:i/>
        </w:rPr>
        <w:t xml:space="preserve"> консолидированной отчетности за шесть месяцев 202</w:t>
      </w:r>
      <w:r w:rsidRPr="00BB6F1B">
        <w:rPr>
          <w:b/>
          <w:i/>
        </w:rPr>
        <w:t>3</w:t>
      </w:r>
      <w:r w:rsidRPr="00A911B3">
        <w:rPr>
          <w:b/>
          <w:i/>
        </w:rPr>
        <w:t xml:space="preserve"> года, составил </w:t>
      </w:r>
      <w:r>
        <w:rPr>
          <w:b/>
          <w:i/>
        </w:rPr>
        <w:t>41 406</w:t>
      </w:r>
      <w:r w:rsidRPr="00A911B3">
        <w:rPr>
          <w:b/>
          <w:i/>
        </w:rPr>
        <w:t xml:space="preserve"> тыс. рублей</w:t>
      </w:r>
      <w:r>
        <w:rPr>
          <w:b/>
          <w:i/>
        </w:rPr>
        <w:t>,</w:t>
      </w:r>
      <w:r w:rsidRPr="00A911B3">
        <w:rPr>
          <w:b/>
          <w:i/>
        </w:rPr>
        <w:t xml:space="preserve"> включая налог на добавленную стоимость</w:t>
      </w:r>
      <w:r>
        <w:rPr>
          <w:b/>
          <w:i/>
        </w:rPr>
        <w:t xml:space="preserve">, а также за прочие связанные с аудиторской деятельностью услуги </w:t>
      </w:r>
      <w:r w:rsidRPr="00A911B3">
        <w:rPr>
          <w:b/>
          <w:i/>
        </w:rPr>
        <w:t>состав</w:t>
      </w:r>
      <w:r>
        <w:rPr>
          <w:b/>
          <w:i/>
        </w:rPr>
        <w:t>и</w:t>
      </w:r>
      <w:r w:rsidRPr="00A911B3">
        <w:rPr>
          <w:b/>
          <w:i/>
        </w:rPr>
        <w:t xml:space="preserve">л </w:t>
      </w:r>
      <w:r>
        <w:rPr>
          <w:b/>
          <w:i/>
        </w:rPr>
        <w:t>1 880</w:t>
      </w:r>
      <w:r w:rsidRPr="00A911B3">
        <w:rPr>
          <w:b/>
          <w:i/>
        </w:rPr>
        <w:t> тыс. рублей, включая налог на добавленную стоимость.</w:t>
      </w:r>
    </w:p>
    <w:bookmarkEnd w:id="200"/>
    <w:p w:rsidR="00085579" w:rsidRPr="00A911B3" w:rsidRDefault="00085579" w:rsidP="00085579">
      <w:pPr>
        <w:jc w:val="both"/>
      </w:pPr>
      <w:r w:rsidRPr="00A911B3">
        <w:t>Порядок выбора аудитора эмитента: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rPr>
          <w:b/>
          <w:i/>
        </w:rPr>
        <w:lastRenderedPageBreak/>
        <w:t>У Эмитента существует процедура конкурсного выбора аудитора, в соответствии с</w:t>
      </w:r>
      <w:r>
        <w:rPr>
          <w:b/>
          <w:i/>
        </w:rPr>
        <w:t> </w:t>
      </w:r>
      <w:r w:rsidRPr="00A911B3">
        <w:rPr>
          <w:b/>
          <w:i/>
        </w:rPr>
        <w:t xml:space="preserve">которой, специально созданная Комиссия по выбору аудитора один раз в три года выбирает кандидатуру аудитора </w:t>
      </w:r>
      <w:r>
        <w:rPr>
          <w:b/>
          <w:i/>
        </w:rPr>
        <w:t>путем проведения открытого конкурса.</w:t>
      </w:r>
      <w:r w:rsidRPr="00A911B3">
        <w:rPr>
          <w:b/>
          <w:i/>
        </w:rPr>
        <w:t xml:space="preserve"> 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rPr>
          <w:b/>
          <w:i/>
        </w:rPr>
        <w:t xml:space="preserve">Выбор лучшей кандидатуры аудитора осуществляется в соответствии с Регламентом по оценке предложений по выбору аудитора и Техническими требованиями на проведение аудита, которые утверждаются Комиссией по аудиту Наблюдательного совета. 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rPr>
          <w:b/>
          <w:i/>
        </w:rPr>
        <w:t>Техническими требованиями определяют вопросы, которые предстоит рассматривать аудитору в процессе проведения аудиторской проверки, а также требования Эмитента к аудиторской организации, принимающей участие в конкурсе.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rPr>
          <w:b/>
          <w:i/>
        </w:rPr>
        <w:t>К участию в конкурсе приглашаются только те кандидаты, которые соответствуют требованиям к</w:t>
      </w:r>
      <w:r>
        <w:rPr>
          <w:b/>
          <w:i/>
        </w:rPr>
        <w:t> </w:t>
      </w:r>
      <w:r w:rsidRPr="00A911B3">
        <w:rPr>
          <w:b/>
          <w:i/>
        </w:rPr>
        <w:t>независимости аудиторских организаций, предъявляемых статьей 8 Федерального закона №</w:t>
      </w:r>
      <w:r>
        <w:rPr>
          <w:b/>
          <w:i/>
        </w:rPr>
        <w:t> </w:t>
      </w:r>
      <w:r w:rsidRPr="00A911B3">
        <w:rPr>
          <w:b/>
          <w:i/>
        </w:rPr>
        <w:t>307-ФЗ Об аудиторской деятельности.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rPr>
          <w:b/>
          <w:i/>
        </w:rPr>
        <w:t>Выбор аудиторской организации проводится путем оценки технических и ценовых параметров конкурсных предложений, обеспечивающих лучшие условия проведения аудита финансовой (бухгалтерской) отчетности Эмитента. Комиссия по выбору аудитора осуществляет оцен</w:t>
      </w:r>
      <w:r>
        <w:rPr>
          <w:b/>
          <w:i/>
        </w:rPr>
        <w:t>ку</w:t>
      </w:r>
      <w:r w:rsidRPr="00A911B3">
        <w:rPr>
          <w:b/>
          <w:i/>
        </w:rPr>
        <w:t xml:space="preserve"> технически</w:t>
      </w:r>
      <w:r>
        <w:rPr>
          <w:b/>
          <w:i/>
        </w:rPr>
        <w:t>х</w:t>
      </w:r>
      <w:r w:rsidRPr="00A911B3">
        <w:rPr>
          <w:b/>
          <w:i/>
        </w:rPr>
        <w:t xml:space="preserve"> параметр</w:t>
      </w:r>
      <w:r>
        <w:rPr>
          <w:b/>
          <w:i/>
        </w:rPr>
        <w:t>ов</w:t>
      </w:r>
      <w:r w:rsidRPr="00A911B3">
        <w:rPr>
          <w:b/>
          <w:i/>
        </w:rPr>
        <w:t xml:space="preserve"> конкурсных предложений ценовы</w:t>
      </w:r>
      <w:r>
        <w:rPr>
          <w:b/>
          <w:i/>
        </w:rPr>
        <w:t>х</w:t>
      </w:r>
      <w:r w:rsidRPr="00A911B3">
        <w:rPr>
          <w:b/>
          <w:i/>
        </w:rPr>
        <w:t xml:space="preserve"> параметры конкурсных предложений</w:t>
      </w:r>
      <w:r>
        <w:rPr>
          <w:b/>
          <w:i/>
        </w:rPr>
        <w:t xml:space="preserve">. </w:t>
      </w:r>
      <w:r w:rsidRPr="00A911B3">
        <w:rPr>
          <w:b/>
          <w:i/>
        </w:rPr>
        <w:t xml:space="preserve"> и определяется победитель.</w:t>
      </w:r>
    </w:p>
    <w:p w:rsidR="00085579" w:rsidRPr="00A911B3" w:rsidRDefault="00085579" w:rsidP="00085579">
      <w:pPr>
        <w:jc w:val="both"/>
        <w:rPr>
          <w:b/>
          <w:i/>
        </w:rPr>
      </w:pPr>
      <w:r w:rsidRPr="00A911B3">
        <w:rPr>
          <w:b/>
          <w:i/>
        </w:rPr>
        <w:t>В результате проведения оценки конкурсных предложений Комиссия по выбору аудитора определяет победителя конкурса</w:t>
      </w:r>
      <w:r>
        <w:rPr>
          <w:b/>
          <w:i/>
        </w:rPr>
        <w:t>. Победителем конкурса объявляется участник, предложение которого получило наибольшую сумму баллов. Кандидатура победителя конкурса</w:t>
      </w:r>
      <w:r w:rsidR="001A0BDA">
        <w:rPr>
          <w:b/>
          <w:i/>
        </w:rPr>
        <w:t xml:space="preserve"> </w:t>
      </w:r>
      <w:r w:rsidRPr="00A911B3">
        <w:rPr>
          <w:b/>
          <w:i/>
        </w:rPr>
        <w:t>выносит</w:t>
      </w:r>
      <w:r>
        <w:rPr>
          <w:b/>
          <w:i/>
        </w:rPr>
        <w:t>ся</w:t>
      </w:r>
      <w:r w:rsidRPr="00A911B3">
        <w:rPr>
          <w:b/>
          <w:i/>
        </w:rPr>
        <w:t xml:space="preserve"> на рассмотрение Комиссии по</w:t>
      </w:r>
      <w:r w:rsidRPr="00A911B3">
        <w:rPr>
          <w:bCs/>
          <w:iCs/>
        </w:rPr>
        <w:t> </w:t>
      </w:r>
      <w:r w:rsidRPr="00A911B3">
        <w:rPr>
          <w:b/>
          <w:i/>
        </w:rPr>
        <w:t xml:space="preserve">аудиту Наблюдательного совета, которая </w:t>
      </w:r>
      <w:r>
        <w:rPr>
          <w:b/>
          <w:i/>
        </w:rPr>
        <w:t xml:space="preserve">при отсутствии возражений </w:t>
      </w:r>
      <w:r w:rsidRPr="00A911B3">
        <w:rPr>
          <w:b/>
          <w:i/>
        </w:rPr>
        <w:t>рекомендует данную кандидатуру Наблюдательному совету.</w:t>
      </w:r>
    </w:p>
    <w:p w:rsidR="00085579" w:rsidRDefault="00085579" w:rsidP="00085579">
      <w:pPr>
        <w:jc w:val="both"/>
      </w:pPr>
      <w:r w:rsidRPr="00A911B3">
        <w:rPr>
          <w:b/>
          <w:i/>
        </w:rPr>
        <w:t>Решение о выборе аудитора принимает Общее собрание акционеров.</w:t>
      </w:r>
    </w:p>
    <w:p w:rsidR="00085579" w:rsidRDefault="00085579" w:rsidP="00085579">
      <w:pPr>
        <w:jc w:val="both"/>
        <w:rPr>
          <w:b/>
          <w:i/>
        </w:rPr>
      </w:pPr>
      <w:r w:rsidRPr="00A911B3">
        <w:t>Процедура выдвижения кандидатуры аудитора для утверждения общим собранием акционеров (участников) эмитента, в том числе орган управления эмитента, принимающий решение о</w:t>
      </w:r>
      <w:r w:rsidRPr="00A911B3">
        <w:rPr>
          <w:b/>
          <w:bCs/>
          <w:i/>
          <w:iCs/>
        </w:rPr>
        <w:t> </w:t>
      </w:r>
      <w:r w:rsidRPr="00A911B3">
        <w:t xml:space="preserve">выдвижении кандидатуры аудитора эмитента: </w:t>
      </w:r>
      <w:r w:rsidRPr="00A911B3">
        <w:rPr>
          <w:b/>
          <w:i/>
        </w:rPr>
        <w:t>Кандидатура аудиторской организации, победившей в выборе аудитора, выносится на рассмотрение Наблюдательного совета с</w:t>
      </w:r>
      <w:r>
        <w:rPr>
          <w:b/>
          <w:i/>
        </w:rPr>
        <w:t> </w:t>
      </w:r>
      <w:r w:rsidRPr="00A911B3">
        <w:rPr>
          <w:b/>
          <w:i/>
        </w:rPr>
        <w:t>целью последующего вынесения на утверждение годовым Общим собранием акционеров в</w:t>
      </w:r>
      <w:r>
        <w:rPr>
          <w:b/>
          <w:i/>
        </w:rPr>
        <w:t> </w:t>
      </w:r>
      <w:r w:rsidRPr="00A911B3">
        <w:rPr>
          <w:b/>
          <w:i/>
        </w:rPr>
        <w:t>качестве независимого аудитора для проведения аудита бухгалтерской (финансовой) отчетности</w:t>
      </w:r>
      <w:r>
        <w:rPr>
          <w:b/>
          <w:i/>
        </w:rPr>
        <w:t xml:space="preserve"> и финансовой отчетности</w:t>
      </w:r>
      <w:r w:rsidR="001A0BDA">
        <w:rPr>
          <w:b/>
          <w:i/>
        </w:rPr>
        <w:t xml:space="preserve"> </w:t>
      </w:r>
      <w:r w:rsidRPr="00A911B3">
        <w:rPr>
          <w:b/>
          <w:i/>
        </w:rPr>
        <w:t>и</w:t>
      </w:r>
      <w:r w:rsidRPr="00A911B3">
        <w:rPr>
          <w:bCs/>
          <w:iCs/>
        </w:rPr>
        <w:t> </w:t>
      </w:r>
      <w:r w:rsidRPr="00A911B3">
        <w:rPr>
          <w:b/>
          <w:i/>
        </w:rPr>
        <w:t>может быть рекомендована Эмитентом органам управления компаний Группы Московская Биржа в качестве независимого аудитора</w:t>
      </w:r>
      <w:r>
        <w:rPr>
          <w:b/>
          <w:i/>
        </w:rPr>
        <w:t>.</w:t>
      </w:r>
    </w:p>
    <w:p w:rsidR="00BA0B3A" w:rsidRPr="008F7D9D" w:rsidRDefault="00085579" w:rsidP="00452D34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color w:val="000000" w:themeColor="text1"/>
        </w:rPr>
      </w:pPr>
      <w:r w:rsidRPr="0054557A">
        <w:rPr>
          <w:b/>
          <w:bCs/>
          <w:i/>
          <w:color w:val="000000" w:themeColor="text1"/>
        </w:rPr>
        <w:t>В период между отчетной датой и датой раскрытия обобщенной консолидированной промежуточной финансовой отчетности в составе пунктов 4.1, 4.3– 4.6 изменения не происходили.</w:t>
      </w:r>
      <w:bookmarkStart w:id="201" w:name="_Toc113954760"/>
      <w:bookmarkStart w:id="202" w:name="_Toc139292075"/>
      <w:bookmarkStart w:id="203" w:name="_Toc161055646"/>
      <w:bookmarkStart w:id="204" w:name="_Hlk112923883"/>
    </w:p>
    <w:p w:rsidR="00B930FB" w:rsidRPr="000D25C2" w:rsidRDefault="00B930FB" w:rsidP="00DF565D">
      <w:pPr>
        <w:widowControl w:val="0"/>
        <w:autoSpaceDE w:val="0"/>
        <w:autoSpaceDN w:val="0"/>
        <w:adjustRightInd w:val="0"/>
        <w:spacing w:before="120" w:after="240" w:line="240" w:lineRule="auto"/>
        <w:jc w:val="center"/>
        <w:outlineLvl w:val="0"/>
        <w:rPr>
          <w:b/>
          <w:bCs/>
          <w:sz w:val="28"/>
          <w:szCs w:val="28"/>
        </w:rPr>
      </w:pPr>
      <w:r w:rsidRPr="000D25C2">
        <w:rPr>
          <w:b/>
          <w:bCs/>
          <w:sz w:val="28"/>
          <w:szCs w:val="28"/>
        </w:rPr>
        <w:t xml:space="preserve">Раздел 5. </w:t>
      </w:r>
      <w:bookmarkStart w:id="205" w:name="_Hlk113954650"/>
      <w:r w:rsidRPr="000D25C2">
        <w:rPr>
          <w:b/>
          <w:bCs/>
          <w:sz w:val="28"/>
          <w:szCs w:val="28"/>
        </w:rPr>
        <w:t>Консолидированная финансовая отчетность (финансовая отчетность), бухгалтерская (финансовая) отчетность эмитента</w:t>
      </w:r>
      <w:bookmarkEnd w:id="201"/>
      <w:bookmarkEnd w:id="202"/>
      <w:bookmarkEnd w:id="203"/>
      <w:bookmarkEnd w:id="205"/>
    </w:p>
    <w:p w:rsidR="00B930FB" w:rsidRPr="000D25C2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outlineLvl w:val="1"/>
        <w:rPr>
          <w:b/>
          <w:bCs/>
        </w:rPr>
      </w:pPr>
      <w:bookmarkStart w:id="206" w:name="_Toc113954761"/>
      <w:bookmarkStart w:id="207" w:name="_Toc139292076"/>
      <w:bookmarkStart w:id="208" w:name="_Toc161055647"/>
      <w:bookmarkEnd w:id="204"/>
      <w:r w:rsidRPr="008A3AB8">
        <w:rPr>
          <w:b/>
          <w:bCs/>
        </w:rPr>
        <w:t>5.1. Консолидированная финансовая отчетность (финансовая отчетность) эмитента</w:t>
      </w:r>
      <w:bookmarkEnd w:id="206"/>
      <w:bookmarkEnd w:id="207"/>
      <w:bookmarkEnd w:id="208"/>
    </w:p>
    <w:p w:rsidR="009F3FE7" w:rsidRPr="000D25C2" w:rsidRDefault="009F3FE7" w:rsidP="009F3FE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bookmarkStart w:id="209" w:name="_Toc143249554"/>
      <w:bookmarkStart w:id="210" w:name="_Toc143249596"/>
      <w:bookmarkStart w:id="211" w:name="_Toc143249637"/>
      <w:bookmarkStart w:id="212" w:name="_Toc143249678"/>
      <w:bookmarkStart w:id="213" w:name="_Toc143249719"/>
      <w:bookmarkStart w:id="214" w:name="_Toc134094652"/>
      <w:bookmarkStart w:id="215" w:name="_Toc127555882"/>
      <w:bookmarkStart w:id="216" w:name="_Toc127650364"/>
      <w:bookmarkStart w:id="217" w:name="_Toc97032729"/>
      <w:bookmarkStart w:id="218" w:name="_Toc97032730"/>
      <w:bookmarkStart w:id="219" w:name="_Toc97032731"/>
      <w:bookmarkStart w:id="220" w:name="_Toc96629090"/>
      <w:bookmarkStart w:id="221" w:name="_Toc96673585"/>
      <w:bookmarkStart w:id="222" w:name="_Toc96687002"/>
      <w:bookmarkStart w:id="223" w:name="_Toc97032732"/>
      <w:bookmarkStart w:id="224" w:name="_Toc96629091"/>
      <w:bookmarkStart w:id="225" w:name="_Toc96673586"/>
      <w:bookmarkStart w:id="226" w:name="_Toc96687003"/>
      <w:bookmarkStart w:id="227" w:name="_Toc97032733"/>
      <w:bookmarkStart w:id="228" w:name="_Toc39947863"/>
      <w:bookmarkStart w:id="229" w:name="_Toc39948440"/>
      <w:bookmarkStart w:id="230" w:name="_Toc39949012"/>
      <w:bookmarkStart w:id="231" w:name="_Toc96629109"/>
      <w:bookmarkStart w:id="232" w:name="_Toc96673604"/>
      <w:bookmarkStart w:id="233" w:name="_Toc96687021"/>
      <w:bookmarkStart w:id="234" w:name="_Toc97032751"/>
      <w:bookmarkStart w:id="235" w:name="_Toc96629110"/>
      <w:bookmarkStart w:id="236" w:name="_Toc96673605"/>
      <w:bookmarkStart w:id="237" w:name="_Toc96687022"/>
      <w:bookmarkStart w:id="238" w:name="_Toc97032752"/>
      <w:bookmarkStart w:id="239" w:name="_Toc96629128"/>
      <w:bookmarkStart w:id="240" w:name="_Toc96673623"/>
      <w:bookmarkStart w:id="241" w:name="_Toc96687040"/>
      <w:bookmarkStart w:id="242" w:name="_Toc97032770"/>
      <w:bookmarkStart w:id="243" w:name="_Toc318123535"/>
      <w:bookmarkStart w:id="244" w:name="_Toc318123845"/>
      <w:bookmarkStart w:id="245" w:name="_Toc321480425"/>
      <w:bookmarkStart w:id="246" w:name="_Toc318123551"/>
      <w:bookmarkStart w:id="247" w:name="_Toc318123861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r w:rsidRPr="000D25C2">
        <w:t>Ссылка на страницу в сети Интернет, на которой опубликована указанная отчетность:</w:t>
      </w:r>
    </w:p>
    <w:p w:rsidR="009F3FE7" w:rsidRPr="000D25C2" w:rsidRDefault="00CB4C91" w:rsidP="009F3FE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hyperlink r:id="rId8" w:history="1">
        <w:r w:rsidR="009F3FE7" w:rsidRPr="000D25C2">
          <w:rPr>
            <w:color w:val="0563C1"/>
            <w:u w:val="single"/>
          </w:rPr>
          <w:t>https://e-disclosure.ru/portal/files.aspx?id=43&amp;type=4</w:t>
        </w:r>
      </w:hyperlink>
    </w:p>
    <w:p w:rsidR="00B81721" w:rsidRPr="000D25C2" w:rsidRDefault="00B81721" w:rsidP="00C56926">
      <w:pPr>
        <w:spacing w:after="0" w:line="240" w:lineRule="auto"/>
        <w:rPr>
          <w:b/>
          <w:bCs/>
        </w:rPr>
      </w:pPr>
    </w:p>
    <w:p w:rsidR="00B930FB" w:rsidRPr="000D25C2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outlineLvl w:val="1"/>
        <w:rPr>
          <w:b/>
          <w:bCs/>
        </w:rPr>
      </w:pPr>
      <w:bookmarkStart w:id="248" w:name="_Toc113954762"/>
      <w:bookmarkStart w:id="249" w:name="_Toc139292077"/>
      <w:bookmarkStart w:id="250" w:name="_Toc161055648"/>
      <w:bookmarkEnd w:id="243"/>
      <w:bookmarkEnd w:id="244"/>
      <w:bookmarkEnd w:id="245"/>
      <w:bookmarkEnd w:id="246"/>
      <w:bookmarkEnd w:id="247"/>
      <w:r w:rsidRPr="000D25C2">
        <w:rPr>
          <w:b/>
          <w:bCs/>
        </w:rPr>
        <w:t>5.2. Бухгалтерская (финансовая) отчетность</w:t>
      </w:r>
      <w:bookmarkEnd w:id="248"/>
      <w:bookmarkEnd w:id="249"/>
      <w:bookmarkEnd w:id="250"/>
      <w:r w:rsidRPr="000D25C2">
        <w:rPr>
          <w:b/>
          <w:bCs/>
        </w:rPr>
        <w:t xml:space="preserve"> </w:t>
      </w:r>
    </w:p>
    <w:p w:rsidR="009F3FE7" w:rsidRPr="000D25C2" w:rsidRDefault="009F3FE7" w:rsidP="009F3FE7">
      <w:pPr>
        <w:spacing w:after="0"/>
      </w:pPr>
      <w:r w:rsidRPr="000D25C2">
        <w:t>Ссылка на страницу в сети Интернет, на которой опубликована указанная отчетность:</w:t>
      </w:r>
    </w:p>
    <w:p w:rsidR="00D91188" w:rsidRDefault="00CB4C91" w:rsidP="00B23551">
      <w:hyperlink r:id="rId9" w:history="1">
        <w:r w:rsidR="009F3FE7" w:rsidRPr="000D25C2">
          <w:rPr>
            <w:rStyle w:val="a9"/>
          </w:rPr>
          <w:t>https://www.e-disclosure.ru/portal/files.aspx?id=43&amp;type=3</w:t>
        </w:r>
      </w:hyperlink>
    </w:p>
    <w:sectPr w:rsidR="00D91188" w:rsidSect="007B6EE8">
      <w:headerReference w:type="default" r:id="rId10"/>
      <w:footerReference w:type="default" r:id="rId11"/>
      <w:pgSz w:w="11906" w:h="16838" w:code="9"/>
      <w:pgMar w:top="1134" w:right="991" w:bottom="1134" w:left="1701" w:header="68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C91" w:rsidRDefault="00CB4C91" w:rsidP="007D2359">
      <w:pPr>
        <w:spacing w:after="0" w:line="240" w:lineRule="auto"/>
      </w:pPr>
      <w:r>
        <w:separator/>
      </w:r>
    </w:p>
  </w:endnote>
  <w:endnote w:type="continuationSeparator" w:id="0">
    <w:p w:rsidR="00CB4C91" w:rsidRDefault="00CB4C91" w:rsidP="007D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nivers 45 Ligh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EYInterstate Light">
    <w:altName w:val="Franklin Gothic Medium Cond"/>
    <w:charset w:val="00"/>
    <w:family w:val="auto"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1" w:rsidRDefault="00CB4C91" w:rsidP="002C5857">
    <w:pPr>
      <w:pStyle w:val="af"/>
      <w:jc w:val="right"/>
    </w:pPr>
    <w:r w:rsidRPr="00E816A7">
      <w:rPr>
        <w:rFonts w:ascii="Tahoma" w:hAnsi="Tahoma" w:cs="Tahoma"/>
        <w:sz w:val="18"/>
        <w:szCs w:val="18"/>
      </w:rPr>
      <w:fldChar w:fldCharType="begin"/>
    </w:r>
    <w:r w:rsidRPr="00E816A7">
      <w:rPr>
        <w:rFonts w:ascii="Tahoma" w:hAnsi="Tahoma" w:cs="Tahoma"/>
        <w:sz w:val="18"/>
        <w:szCs w:val="18"/>
      </w:rPr>
      <w:instrText xml:space="preserve"> PAGE   \* MERGEFORMAT </w:instrText>
    </w:r>
    <w:r w:rsidRPr="00E816A7">
      <w:rPr>
        <w:rFonts w:ascii="Tahoma" w:hAnsi="Tahoma" w:cs="Tahoma"/>
        <w:sz w:val="18"/>
        <w:szCs w:val="18"/>
      </w:rPr>
      <w:fldChar w:fldCharType="separate"/>
    </w:r>
    <w:r>
      <w:rPr>
        <w:rFonts w:ascii="Tahoma" w:hAnsi="Tahoma" w:cs="Tahoma"/>
        <w:noProof/>
        <w:sz w:val="18"/>
        <w:szCs w:val="18"/>
      </w:rPr>
      <w:t>15</w:t>
    </w:r>
    <w:r w:rsidRPr="00E816A7">
      <w:rPr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C91" w:rsidRDefault="00CB4C91" w:rsidP="007D2359">
      <w:pPr>
        <w:spacing w:after="0" w:line="240" w:lineRule="auto"/>
      </w:pPr>
      <w:r>
        <w:separator/>
      </w:r>
    </w:p>
  </w:footnote>
  <w:footnote w:type="continuationSeparator" w:id="0">
    <w:p w:rsidR="00CB4C91" w:rsidRDefault="00CB4C91" w:rsidP="007D2359">
      <w:pPr>
        <w:spacing w:after="0" w:line="240" w:lineRule="auto"/>
      </w:pPr>
      <w:r>
        <w:continuationSeparator/>
      </w:r>
    </w:p>
  </w:footnote>
  <w:footnote w:id="1">
    <w:p w:rsidR="00CB4C91" w:rsidRDefault="00CB4C91" w:rsidP="00E968A5">
      <w:pPr>
        <w:pStyle w:val="af1"/>
      </w:pPr>
      <w:r w:rsidRPr="00BF1ECD">
        <w:rPr>
          <w:rStyle w:val="af3"/>
          <w:rFonts w:eastAsia="MS Mincho"/>
        </w:rPr>
        <w:footnoteRef/>
      </w:r>
      <w:r w:rsidRPr="00BF1ECD">
        <w:t xml:space="preserve"> </w:t>
      </w:r>
      <w:r>
        <w:t>П</w:t>
      </w:r>
      <w:r w:rsidRPr="00BF1ECD">
        <w:t>еречень иных юридических лиц, присоединенных к Эмитенту, указан в уставе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1" w:rsidRPr="00DC6E08" w:rsidRDefault="00CB4C91" w:rsidP="00DC6E08">
    <w:pPr>
      <w:jc w:val="center"/>
      <w:rPr>
        <w:rFonts w:ascii="Verdana" w:hAnsi="Verdana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190011"/>
    <w:lvl w:ilvl="0">
      <w:start w:val="1"/>
      <w:numFmt w:val="decimal"/>
      <w:pStyle w:val="tblBullet2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FFFFFF7D"/>
    <w:multiLevelType w:val="multilevel"/>
    <w:tmpl w:val="C23CFAFA"/>
    <w:lvl w:ilvl="0">
      <w:start w:val="1"/>
      <w:numFmt w:val="decimal"/>
      <w:pStyle w:val="a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344" w:hanging="49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cs="Times New Roman" w:hint="default"/>
        <w:i w:val="0"/>
      </w:rPr>
    </w:lvl>
  </w:abstractNum>
  <w:abstractNum w:abstractNumId="2" w15:restartNumberingAfterBreak="0">
    <w:nsid w:val="FFFFFF7E"/>
    <w:multiLevelType w:val="singleLevel"/>
    <w:tmpl w:val="1D7EB528"/>
    <w:lvl w:ilvl="0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F9AD608"/>
    <w:lvl w:ilvl="0">
      <w:start w:val="1"/>
      <w:numFmt w:val="decimal"/>
      <w:pStyle w:val="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F8C14F4"/>
    <w:lvl w:ilvl="0">
      <w:start w:val="1"/>
      <w:numFmt w:val="bullet"/>
      <w:pStyle w:val="9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DB6"/>
    <w:lvl w:ilvl="0">
      <w:start w:val="1"/>
      <w:numFmt w:val="bullet"/>
      <w:pStyle w:val="BodyBullets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2EE406"/>
    <w:lvl w:ilvl="0">
      <w:start w:val="1"/>
      <w:numFmt w:val="bullet"/>
      <w:pStyle w:val="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2C993A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7EB97A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6C9706"/>
    <w:lvl w:ilvl="0">
      <w:start w:val="1"/>
      <w:numFmt w:val="bullet"/>
      <w:pStyle w:val="2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E238E"/>
    <w:multiLevelType w:val="hybridMultilevel"/>
    <w:tmpl w:val="9E36206C"/>
    <w:styleLink w:val="111"/>
    <w:lvl w:ilvl="0" w:tplc="FCF4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AE0D7A"/>
    <w:multiLevelType w:val="multilevel"/>
    <w:tmpl w:val="04190023"/>
    <w:styleLink w:val="22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 w15:restartNumberingAfterBreak="0">
    <w:nsid w:val="072A11C4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36A21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E32D3"/>
    <w:multiLevelType w:val="hybridMultilevel"/>
    <w:tmpl w:val="20CCA6D8"/>
    <w:styleLink w:val="11111111"/>
    <w:lvl w:ilvl="0" w:tplc="2E60A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EF0458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56871"/>
    <w:multiLevelType w:val="hybridMultilevel"/>
    <w:tmpl w:val="F8F44E2C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7" w15:restartNumberingAfterBreak="0">
    <w:nsid w:val="32C57136"/>
    <w:multiLevelType w:val="multilevel"/>
    <w:tmpl w:val="0419001F"/>
    <w:styleLink w:val="1111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3FF7470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91E26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B270B"/>
    <w:multiLevelType w:val="hybridMultilevel"/>
    <w:tmpl w:val="16D0ACC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A5E73BE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767BC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F215F"/>
    <w:multiLevelType w:val="hybridMultilevel"/>
    <w:tmpl w:val="5B203B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48A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8406EC"/>
    <w:multiLevelType w:val="hybridMultilevel"/>
    <w:tmpl w:val="C666F080"/>
    <w:styleLink w:val="1ai11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2D11209"/>
    <w:multiLevelType w:val="multilevel"/>
    <w:tmpl w:val="761C8286"/>
    <w:styleLink w:val="1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russianLower"/>
      <w:lvlText w:val="%2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48E2DD3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04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84C3DF1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744FA"/>
    <w:multiLevelType w:val="hybridMultilevel"/>
    <w:tmpl w:val="BD9A51B4"/>
    <w:lvl w:ilvl="0" w:tplc="FCF4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1688C"/>
    <w:multiLevelType w:val="hybridMultilevel"/>
    <w:tmpl w:val="EC704C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EE32D0A"/>
    <w:multiLevelType w:val="hybridMultilevel"/>
    <w:tmpl w:val="5B9021F8"/>
    <w:styleLink w:val="1110"/>
    <w:lvl w:ilvl="0" w:tplc="FFFFFFFF">
      <w:start w:val="1"/>
      <w:numFmt w:val="lowerRoman"/>
      <w:lvlText w:val="%1."/>
      <w:lvlJc w:val="left"/>
      <w:pPr>
        <w:ind w:left="1277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32" w15:restartNumberingAfterBreak="0">
    <w:nsid w:val="561241F4"/>
    <w:multiLevelType w:val="hybridMultilevel"/>
    <w:tmpl w:val="E3443B52"/>
    <w:lvl w:ilvl="0" w:tplc="FCF4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F20136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024EE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310F7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B22E6"/>
    <w:multiLevelType w:val="multilevel"/>
    <w:tmpl w:val="0419001D"/>
    <w:styleLink w:val="1ai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 w15:restartNumberingAfterBreak="0">
    <w:nsid w:val="6A0D3C37"/>
    <w:multiLevelType w:val="hybridMultilevel"/>
    <w:tmpl w:val="975C4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469BD"/>
    <w:multiLevelType w:val="hybridMultilevel"/>
    <w:tmpl w:val="7C9ABE22"/>
    <w:lvl w:ilvl="0" w:tplc="FCF4A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7507728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32A90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8"/>
  </w:num>
  <w:num w:numId="14">
    <w:abstractNumId w:val="3"/>
  </w:num>
  <w:num w:numId="15">
    <w:abstractNumId w:val="6"/>
  </w:num>
  <w:num w:numId="16">
    <w:abstractNumId w:val="5"/>
  </w:num>
  <w:num w:numId="17">
    <w:abstractNumId w:val="4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8"/>
  </w:num>
  <w:num w:numId="24">
    <w:abstractNumId w:val="3"/>
  </w:num>
  <w:num w:numId="25">
    <w:abstractNumId w:val="6"/>
  </w:num>
  <w:num w:numId="26">
    <w:abstractNumId w:val="5"/>
  </w:num>
  <w:num w:numId="27">
    <w:abstractNumId w:val="4"/>
  </w:num>
  <w:num w:numId="28">
    <w:abstractNumId w:val="17"/>
  </w:num>
  <w:num w:numId="29">
    <w:abstractNumId w:val="36"/>
  </w:num>
  <w:num w:numId="30">
    <w:abstractNumId w:val="11"/>
  </w:num>
  <w:num w:numId="31">
    <w:abstractNumId w:val="25"/>
  </w:num>
  <w:num w:numId="32">
    <w:abstractNumId w:val="37"/>
  </w:num>
  <w:num w:numId="33">
    <w:abstractNumId w:val="27"/>
  </w:num>
  <w:num w:numId="34">
    <w:abstractNumId w:val="14"/>
  </w:num>
  <w:num w:numId="35">
    <w:abstractNumId w:val="24"/>
  </w:num>
  <w:num w:numId="36">
    <w:abstractNumId w:val="31"/>
  </w:num>
  <w:num w:numId="37">
    <w:abstractNumId w:val="29"/>
  </w:num>
  <w:num w:numId="38">
    <w:abstractNumId w:val="16"/>
  </w:num>
  <w:num w:numId="39">
    <w:abstractNumId w:val="10"/>
  </w:num>
  <w:num w:numId="40">
    <w:abstractNumId w:val="38"/>
  </w:num>
  <w:num w:numId="41">
    <w:abstractNumId w:val="30"/>
  </w:num>
  <w:num w:numId="42">
    <w:abstractNumId w:val="32"/>
  </w:num>
  <w:num w:numId="43">
    <w:abstractNumId w:val="35"/>
  </w:num>
  <w:num w:numId="44">
    <w:abstractNumId w:val="19"/>
  </w:num>
  <w:num w:numId="45">
    <w:abstractNumId w:val="26"/>
  </w:num>
  <w:num w:numId="46">
    <w:abstractNumId w:val="21"/>
  </w:num>
  <w:num w:numId="47">
    <w:abstractNumId w:val="12"/>
  </w:num>
  <w:num w:numId="48">
    <w:abstractNumId w:val="13"/>
  </w:num>
  <w:num w:numId="49">
    <w:abstractNumId w:val="22"/>
  </w:num>
  <w:num w:numId="50">
    <w:abstractNumId w:val="23"/>
  </w:num>
  <w:num w:numId="51">
    <w:abstractNumId w:val="20"/>
  </w:num>
  <w:num w:numId="52">
    <w:abstractNumId w:val="15"/>
  </w:num>
  <w:num w:numId="53">
    <w:abstractNumId w:val="39"/>
  </w:num>
  <w:num w:numId="54">
    <w:abstractNumId w:val="34"/>
  </w:num>
  <w:num w:numId="55">
    <w:abstractNumId w:val="40"/>
  </w:num>
  <w:num w:numId="56">
    <w:abstractNumId w:val="28"/>
  </w:num>
  <w:num w:numId="57">
    <w:abstractNumId w:val="18"/>
  </w:num>
  <w:num w:numId="58">
    <w:abstractNumId w:val="3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FB"/>
    <w:rsid w:val="00003C26"/>
    <w:rsid w:val="00006786"/>
    <w:rsid w:val="000106AD"/>
    <w:rsid w:val="00013FC8"/>
    <w:rsid w:val="0002208B"/>
    <w:rsid w:val="00031EF1"/>
    <w:rsid w:val="00035E49"/>
    <w:rsid w:val="000438EC"/>
    <w:rsid w:val="00045C56"/>
    <w:rsid w:val="00052625"/>
    <w:rsid w:val="00054600"/>
    <w:rsid w:val="000554D3"/>
    <w:rsid w:val="00056408"/>
    <w:rsid w:val="00060DDB"/>
    <w:rsid w:val="00061088"/>
    <w:rsid w:val="00061C28"/>
    <w:rsid w:val="00062C8D"/>
    <w:rsid w:val="00066158"/>
    <w:rsid w:val="0006665C"/>
    <w:rsid w:val="00067721"/>
    <w:rsid w:val="00070742"/>
    <w:rsid w:val="000738F2"/>
    <w:rsid w:val="00076C32"/>
    <w:rsid w:val="00082EEC"/>
    <w:rsid w:val="00085579"/>
    <w:rsid w:val="00090921"/>
    <w:rsid w:val="0009213A"/>
    <w:rsid w:val="00094A00"/>
    <w:rsid w:val="00095D71"/>
    <w:rsid w:val="000966B0"/>
    <w:rsid w:val="00097BB2"/>
    <w:rsid w:val="000A0C0A"/>
    <w:rsid w:val="000A265F"/>
    <w:rsid w:val="000A4182"/>
    <w:rsid w:val="000A49E6"/>
    <w:rsid w:val="000A63A1"/>
    <w:rsid w:val="000B1936"/>
    <w:rsid w:val="000B5C31"/>
    <w:rsid w:val="000C3125"/>
    <w:rsid w:val="000C3FF8"/>
    <w:rsid w:val="000D11D5"/>
    <w:rsid w:val="000D22D4"/>
    <w:rsid w:val="000D25C2"/>
    <w:rsid w:val="000D39FE"/>
    <w:rsid w:val="000D4020"/>
    <w:rsid w:val="000D4695"/>
    <w:rsid w:val="000D63EF"/>
    <w:rsid w:val="000E64FB"/>
    <w:rsid w:val="000F5B55"/>
    <w:rsid w:val="00100F1F"/>
    <w:rsid w:val="00104967"/>
    <w:rsid w:val="00107600"/>
    <w:rsid w:val="00113BB8"/>
    <w:rsid w:val="00114540"/>
    <w:rsid w:val="00117BB9"/>
    <w:rsid w:val="00122AC8"/>
    <w:rsid w:val="00142426"/>
    <w:rsid w:val="00143AE8"/>
    <w:rsid w:val="00152B12"/>
    <w:rsid w:val="001542B8"/>
    <w:rsid w:val="001558A9"/>
    <w:rsid w:val="001603D8"/>
    <w:rsid w:val="001622E6"/>
    <w:rsid w:val="001679C3"/>
    <w:rsid w:val="00167A05"/>
    <w:rsid w:val="0017038B"/>
    <w:rsid w:val="00174EC0"/>
    <w:rsid w:val="001760B2"/>
    <w:rsid w:val="0018022C"/>
    <w:rsid w:val="00182DD6"/>
    <w:rsid w:val="001963ED"/>
    <w:rsid w:val="00196FB3"/>
    <w:rsid w:val="001A0BDA"/>
    <w:rsid w:val="001A3813"/>
    <w:rsid w:val="001B6F2C"/>
    <w:rsid w:val="001C1B46"/>
    <w:rsid w:val="001C3A44"/>
    <w:rsid w:val="001C61BE"/>
    <w:rsid w:val="001C6871"/>
    <w:rsid w:val="001D4115"/>
    <w:rsid w:val="001E4CB4"/>
    <w:rsid w:val="001F6942"/>
    <w:rsid w:val="00200144"/>
    <w:rsid w:val="00202F19"/>
    <w:rsid w:val="00213B54"/>
    <w:rsid w:val="00223E28"/>
    <w:rsid w:val="00224024"/>
    <w:rsid w:val="00224343"/>
    <w:rsid w:val="00230718"/>
    <w:rsid w:val="00230EB1"/>
    <w:rsid w:val="00232AFA"/>
    <w:rsid w:val="0023401F"/>
    <w:rsid w:val="00235BDC"/>
    <w:rsid w:val="002365F3"/>
    <w:rsid w:val="00240E80"/>
    <w:rsid w:val="002414F5"/>
    <w:rsid w:val="00245010"/>
    <w:rsid w:val="0025111F"/>
    <w:rsid w:val="00252393"/>
    <w:rsid w:val="002573BD"/>
    <w:rsid w:val="00257621"/>
    <w:rsid w:val="00263612"/>
    <w:rsid w:val="00273568"/>
    <w:rsid w:val="00274DDA"/>
    <w:rsid w:val="002800DE"/>
    <w:rsid w:val="0028262D"/>
    <w:rsid w:val="00285CB3"/>
    <w:rsid w:val="00286F39"/>
    <w:rsid w:val="00286FCA"/>
    <w:rsid w:val="00287432"/>
    <w:rsid w:val="00290775"/>
    <w:rsid w:val="0029285B"/>
    <w:rsid w:val="00295D2F"/>
    <w:rsid w:val="002A0271"/>
    <w:rsid w:val="002A0D29"/>
    <w:rsid w:val="002A1669"/>
    <w:rsid w:val="002B585E"/>
    <w:rsid w:val="002B7902"/>
    <w:rsid w:val="002C5857"/>
    <w:rsid w:val="002C727C"/>
    <w:rsid w:val="002D5850"/>
    <w:rsid w:val="002D69C7"/>
    <w:rsid w:val="002D78C3"/>
    <w:rsid w:val="002D7DFF"/>
    <w:rsid w:val="002E3894"/>
    <w:rsid w:val="002F209F"/>
    <w:rsid w:val="002F47E7"/>
    <w:rsid w:val="002F6C72"/>
    <w:rsid w:val="00300823"/>
    <w:rsid w:val="003026DF"/>
    <w:rsid w:val="00312688"/>
    <w:rsid w:val="00315DB3"/>
    <w:rsid w:val="003163CD"/>
    <w:rsid w:val="00326B2F"/>
    <w:rsid w:val="00327002"/>
    <w:rsid w:val="003325DF"/>
    <w:rsid w:val="00333F00"/>
    <w:rsid w:val="00336541"/>
    <w:rsid w:val="0034720C"/>
    <w:rsid w:val="003501A8"/>
    <w:rsid w:val="003510A7"/>
    <w:rsid w:val="00352040"/>
    <w:rsid w:val="00354D9D"/>
    <w:rsid w:val="003570D9"/>
    <w:rsid w:val="00360B00"/>
    <w:rsid w:val="00360D72"/>
    <w:rsid w:val="0036742E"/>
    <w:rsid w:val="003728F7"/>
    <w:rsid w:val="00374C53"/>
    <w:rsid w:val="003778EA"/>
    <w:rsid w:val="00382195"/>
    <w:rsid w:val="003833D0"/>
    <w:rsid w:val="0038484E"/>
    <w:rsid w:val="00385C20"/>
    <w:rsid w:val="00390A46"/>
    <w:rsid w:val="003938F5"/>
    <w:rsid w:val="00396278"/>
    <w:rsid w:val="003966C8"/>
    <w:rsid w:val="003A2679"/>
    <w:rsid w:val="003A49E8"/>
    <w:rsid w:val="003A53BB"/>
    <w:rsid w:val="003B1D4D"/>
    <w:rsid w:val="003B741E"/>
    <w:rsid w:val="003C0B40"/>
    <w:rsid w:val="003C0F00"/>
    <w:rsid w:val="003D3F4C"/>
    <w:rsid w:val="003D4D11"/>
    <w:rsid w:val="003D739B"/>
    <w:rsid w:val="003E5D26"/>
    <w:rsid w:val="003E7840"/>
    <w:rsid w:val="003E79C2"/>
    <w:rsid w:val="003F4B26"/>
    <w:rsid w:val="003F60F1"/>
    <w:rsid w:val="00400475"/>
    <w:rsid w:val="00403F58"/>
    <w:rsid w:val="00404624"/>
    <w:rsid w:val="00406728"/>
    <w:rsid w:val="00411203"/>
    <w:rsid w:val="004158E7"/>
    <w:rsid w:val="00421173"/>
    <w:rsid w:val="0042454D"/>
    <w:rsid w:val="00433653"/>
    <w:rsid w:val="00434543"/>
    <w:rsid w:val="00435210"/>
    <w:rsid w:val="00444D4A"/>
    <w:rsid w:val="00447745"/>
    <w:rsid w:val="00452D34"/>
    <w:rsid w:val="004535A4"/>
    <w:rsid w:val="00463BB2"/>
    <w:rsid w:val="00465910"/>
    <w:rsid w:val="00470F2C"/>
    <w:rsid w:val="00473224"/>
    <w:rsid w:val="00474689"/>
    <w:rsid w:val="00477EDA"/>
    <w:rsid w:val="004807D3"/>
    <w:rsid w:val="004854B5"/>
    <w:rsid w:val="004953FD"/>
    <w:rsid w:val="004A22B0"/>
    <w:rsid w:val="004A5A6D"/>
    <w:rsid w:val="004A6C89"/>
    <w:rsid w:val="004B0E95"/>
    <w:rsid w:val="004B5B56"/>
    <w:rsid w:val="004B6C15"/>
    <w:rsid w:val="004B7E92"/>
    <w:rsid w:val="004C0E55"/>
    <w:rsid w:val="004C39B2"/>
    <w:rsid w:val="004C48AB"/>
    <w:rsid w:val="004D3267"/>
    <w:rsid w:val="004E027B"/>
    <w:rsid w:val="004F2FBE"/>
    <w:rsid w:val="004F785C"/>
    <w:rsid w:val="00505F50"/>
    <w:rsid w:val="00515392"/>
    <w:rsid w:val="00516CC1"/>
    <w:rsid w:val="005210A7"/>
    <w:rsid w:val="0052316F"/>
    <w:rsid w:val="0052329A"/>
    <w:rsid w:val="005249E5"/>
    <w:rsid w:val="00526FBB"/>
    <w:rsid w:val="00530514"/>
    <w:rsid w:val="005355A4"/>
    <w:rsid w:val="0054557A"/>
    <w:rsid w:val="005456BD"/>
    <w:rsid w:val="00552C29"/>
    <w:rsid w:val="00556C9A"/>
    <w:rsid w:val="005621FA"/>
    <w:rsid w:val="00562960"/>
    <w:rsid w:val="00571277"/>
    <w:rsid w:val="0057157F"/>
    <w:rsid w:val="00571B25"/>
    <w:rsid w:val="00582740"/>
    <w:rsid w:val="0058590E"/>
    <w:rsid w:val="00585E15"/>
    <w:rsid w:val="005872A4"/>
    <w:rsid w:val="00590C04"/>
    <w:rsid w:val="0059387F"/>
    <w:rsid w:val="005A094A"/>
    <w:rsid w:val="005A4862"/>
    <w:rsid w:val="005B5F00"/>
    <w:rsid w:val="005D03C8"/>
    <w:rsid w:val="005D19AA"/>
    <w:rsid w:val="005D31B3"/>
    <w:rsid w:val="005D5289"/>
    <w:rsid w:val="005D57BE"/>
    <w:rsid w:val="005D6357"/>
    <w:rsid w:val="005D7E3C"/>
    <w:rsid w:val="005E4A98"/>
    <w:rsid w:val="005E60B7"/>
    <w:rsid w:val="005E66FC"/>
    <w:rsid w:val="005F1F0B"/>
    <w:rsid w:val="006013E6"/>
    <w:rsid w:val="006051B9"/>
    <w:rsid w:val="0061560E"/>
    <w:rsid w:val="00615FA4"/>
    <w:rsid w:val="0062537D"/>
    <w:rsid w:val="00626746"/>
    <w:rsid w:val="006267F7"/>
    <w:rsid w:val="006301B1"/>
    <w:rsid w:val="00631472"/>
    <w:rsid w:val="00632FCD"/>
    <w:rsid w:val="00644BE1"/>
    <w:rsid w:val="00647331"/>
    <w:rsid w:val="0065323C"/>
    <w:rsid w:val="00653D1D"/>
    <w:rsid w:val="006547F2"/>
    <w:rsid w:val="0065709B"/>
    <w:rsid w:val="00663FB5"/>
    <w:rsid w:val="00664473"/>
    <w:rsid w:val="00667B3E"/>
    <w:rsid w:val="00670524"/>
    <w:rsid w:val="00672AEE"/>
    <w:rsid w:val="00673689"/>
    <w:rsid w:val="0067529E"/>
    <w:rsid w:val="00680C94"/>
    <w:rsid w:val="006813CE"/>
    <w:rsid w:val="00681469"/>
    <w:rsid w:val="00684110"/>
    <w:rsid w:val="00684951"/>
    <w:rsid w:val="00694967"/>
    <w:rsid w:val="006949F0"/>
    <w:rsid w:val="006A315E"/>
    <w:rsid w:val="006A42F7"/>
    <w:rsid w:val="006A4310"/>
    <w:rsid w:val="006A4622"/>
    <w:rsid w:val="006A5D9A"/>
    <w:rsid w:val="006B1F38"/>
    <w:rsid w:val="006B5F35"/>
    <w:rsid w:val="006C16D5"/>
    <w:rsid w:val="006C2978"/>
    <w:rsid w:val="006D09F8"/>
    <w:rsid w:val="006D58A6"/>
    <w:rsid w:val="006E4A48"/>
    <w:rsid w:val="006E5D9B"/>
    <w:rsid w:val="006E60FF"/>
    <w:rsid w:val="006E78C6"/>
    <w:rsid w:val="006F0B41"/>
    <w:rsid w:val="006F26FB"/>
    <w:rsid w:val="007118E8"/>
    <w:rsid w:val="007134EA"/>
    <w:rsid w:val="0071497F"/>
    <w:rsid w:val="00716410"/>
    <w:rsid w:val="00716A9E"/>
    <w:rsid w:val="00717034"/>
    <w:rsid w:val="00724015"/>
    <w:rsid w:val="00725B4B"/>
    <w:rsid w:val="00730634"/>
    <w:rsid w:val="00742665"/>
    <w:rsid w:val="00745BD1"/>
    <w:rsid w:val="00746423"/>
    <w:rsid w:val="00746785"/>
    <w:rsid w:val="007631FF"/>
    <w:rsid w:val="0077366F"/>
    <w:rsid w:val="00780E77"/>
    <w:rsid w:val="00785A86"/>
    <w:rsid w:val="0078697E"/>
    <w:rsid w:val="00786ED6"/>
    <w:rsid w:val="00790103"/>
    <w:rsid w:val="00792B3F"/>
    <w:rsid w:val="007A10CB"/>
    <w:rsid w:val="007A1C56"/>
    <w:rsid w:val="007A28DF"/>
    <w:rsid w:val="007A50CD"/>
    <w:rsid w:val="007A54C3"/>
    <w:rsid w:val="007B6084"/>
    <w:rsid w:val="007B6EE8"/>
    <w:rsid w:val="007B7BBD"/>
    <w:rsid w:val="007C2653"/>
    <w:rsid w:val="007C2DD6"/>
    <w:rsid w:val="007C39A0"/>
    <w:rsid w:val="007C4CAE"/>
    <w:rsid w:val="007C4DD2"/>
    <w:rsid w:val="007C69C5"/>
    <w:rsid w:val="007D2359"/>
    <w:rsid w:val="007D3C33"/>
    <w:rsid w:val="007F0906"/>
    <w:rsid w:val="00801C87"/>
    <w:rsid w:val="00811C22"/>
    <w:rsid w:val="00814631"/>
    <w:rsid w:val="008149B6"/>
    <w:rsid w:val="00831498"/>
    <w:rsid w:val="00833888"/>
    <w:rsid w:val="00840163"/>
    <w:rsid w:val="008414FC"/>
    <w:rsid w:val="00841A7F"/>
    <w:rsid w:val="0084266D"/>
    <w:rsid w:val="0084653D"/>
    <w:rsid w:val="00847142"/>
    <w:rsid w:val="00854470"/>
    <w:rsid w:val="00860493"/>
    <w:rsid w:val="00862648"/>
    <w:rsid w:val="008634C8"/>
    <w:rsid w:val="008635EF"/>
    <w:rsid w:val="008666D0"/>
    <w:rsid w:val="008704C8"/>
    <w:rsid w:val="008722D7"/>
    <w:rsid w:val="00874310"/>
    <w:rsid w:val="008805A6"/>
    <w:rsid w:val="008869B7"/>
    <w:rsid w:val="0089270B"/>
    <w:rsid w:val="00893C23"/>
    <w:rsid w:val="008A190D"/>
    <w:rsid w:val="008A3AB8"/>
    <w:rsid w:val="008A5396"/>
    <w:rsid w:val="008B1E64"/>
    <w:rsid w:val="008C06E6"/>
    <w:rsid w:val="008D155E"/>
    <w:rsid w:val="008D2381"/>
    <w:rsid w:val="008D5639"/>
    <w:rsid w:val="008E73EB"/>
    <w:rsid w:val="008F7D9D"/>
    <w:rsid w:val="009025E7"/>
    <w:rsid w:val="0090475F"/>
    <w:rsid w:val="0091539E"/>
    <w:rsid w:val="00917322"/>
    <w:rsid w:val="00917A9A"/>
    <w:rsid w:val="0092126F"/>
    <w:rsid w:val="00921FEB"/>
    <w:rsid w:val="00922D91"/>
    <w:rsid w:val="00924032"/>
    <w:rsid w:val="00931815"/>
    <w:rsid w:val="00931E15"/>
    <w:rsid w:val="00934155"/>
    <w:rsid w:val="00950880"/>
    <w:rsid w:val="00952A3B"/>
    <w:rsid w:val="00956B36"/>
    <w:rsid w:val="00957668"/>
    <w:rsid w:val="009616F4"/>
    <w:rsid w:val="00964C93"/>
    <w:rsid w:val="00970673"/>
    <w:rsid w:val="009739DB"/>
    <w:rsid w:val="009756C8"/>
    <w:rsid w:val="00976971"/>
    <w:rsid w:val="009808ED"/>
    <w:rsid w:val="00991676"/>
    <w:rsid w:val="00995A0A"/>
    <w:rsid w:val="009A1658"/>
    <w:rsid w:val="009A212D"/>
    <w:rsid w:val="009A320A"/>
    <w:rsid w:val="009A77B6"/>
    <w:rsid w:val="009B2542"/>
    <w:rsid w:val="009B39CD"/>
    <w:rsid w:val="009B3CD8"/>
    <w:rsid w:val="009D232E"/>
    <w:rsid w:val="009E0CA5"/>
    <w:rsid w:val="009F0762"/>
    <w:rsid w:val="009F3FE7"/>
    <w:rsid w:val="00A01F77"/>
    <w:rsid w:val="00A03D7E"/>
    <w:rsid w:val="00A13162"/>
    <w:rsid w:val="00A15D88"/>
    <w:rsid w:val="00A205A9"/>
    <w:rsid w:val="00A23B9B"/>
    <w:rsid w:val="00A263F7"/>
    <w:rsid w:val="00A3257C"/>
    <w:rsid w:val="00A33176"/>
    <w:rsid w:val="00A34523"/>
    <w:rsid w:val="00A36352"/>
    <w:rsid w:val="00A36FC7"/>
    <w:rsid w:val="00A50B4B"/>
    <w:rsid w:val="00A538BA"/>
    <w:rsid w:val="00A539D6"/>
    <w:rsid w:val="00A55383"/>
    <w:rsid w:val="00A63EDA"/>
    <w:rsid w:val="00A67BEB"/>
    <w:rsid w:val="00A70716"/>
    <w:rsid w:val="00A728CF"/>
    <w:rsid w:val="00A735C7"/>
    <w:rsid w:val="00A85193"/>
    <w:rsid w:val="00A865EC"/>
    <w:rsid w:val="00A911B3"/>
    <w:rsid w:val="00A92EF6"/>
    <w:rsid w:val="00A97AFD"/>
    <w:rsid w:val="00AA5816"/>
    <w:rsid w:val="00AC51A0"/>
    <w:rsid w:val="00AD5DB4"/>
    <w:rsid w:val="00AE045F"/>
    <w:rsid w:val="00AE3D64"/>
    <w:rsid w:val="00AE526A"/>
    <w:rsid w:val="00AE7E8F"/>
    <w:rsid w:val="00AF1094"/>
    <w:rsid w:val="00AF2A0D"/>
    <w:rsid w:val="00AF4DFE"/>
    <w:rsid w:val="00AF690A"/>
    <w:rsid w:val="00B0240A"/>
    <w:rsid w:val="00B02AC6"/>
    <w:rsid w:val="00B049F7"/>
    <w:rsid w:val="00B0618C"/>
    <w:rsid w:val="00B06ACB"/>
    <w:rsid w:val="00B134DB"/>
    <w:rsid w:val="00B1352D"/>
    <w:rsid w:val="00B16A26"/>
    <w:rsid w:val="00B17523"/>
    <w:rsid w:val="00B22E49"/>
    <w:rsid w:val="00B22F14"/>
    <w:rsid w:val="00B23551"/>
    <w:rsid w:val="00B2425D"/>
    <w:rsid w:val="00B25D2F"/>
    <w:rsid w:val="00B261EB"/>
    <w:rsid w:val="00B35E81"/>
    <w:rsid w:val="00B365EE"/>
    <w:rsid w:val="00B41E1A"/>
    <w:rsid w:val="00B44719"/>
    <w:rsid w:val="00B53949"/>
    <w:rsid w:val="00B54265"/>
    <w:rsid w:val="00B5443C"/>
    <w:rsid w:val="00B56DDE"/>
    <w:rsid w:val="00B56E77"/>
    <w:rsid w:val="00B6050D"/>
    <w:rsid w:val="00B6280C"/>
    <w:rsid w:val="00B63B7E"/>
    <w:rsid w:val="00B6589F"/>
    <w:rsid w:val="00B7244E"/>
    <w:rsid w:val="00B74C5B"/>
    <w:rsid w:val="00B765A9"/>
    <w:rsid w:val="00B77BD4"/>
    <w:rsid w:val="00B8155D"/>
    <w:rsid w:val="00B81721"/>
    <w:rsid w:val="00B82A21"/>
    <w:rsid w:val="00B8367D"/>
    <w:rsid w:val="00B90EA5"/>
    <w:rsid w:val="00B930FB"/>
    <w:rsid w:val="00B937B3"/>
    <w:rsid w:val="00B942AA"/>
    <w:rsid w:val="00B9459B"/>
    <w:rsid w:val="00B94D91"/>
    <w:rsid w:val="00BA00A2"/>
    <w:rsid w:val="00BA02F8"/>
    <w:rsid w:val="00BA0B3A"/>
    <w:rsid w:val="00BA7234"/>
    <w:rsid w:val="00BA7854"/>
    <w:rsid w:val="00BB0D12"/>
    <w:rsid w:val="00BB5B46"/>
    <w:rsid w:val="00BB6F1B"/>
    <w:rsid w:val="00BB7BA4"/>
    <w:rsid w:val="00BC0DC4"/>
    <w:rsid w:val="00BC39C9"/>
    <w:rsid w:val="00BD1F4C"/>
    <w:rsid w:val="00BD3B32"/>
    <w:rsid w:val="00BD4835"/>
    <w:rsid w:val="00BE4537"/>
    <w:rsid w:val="00BF1ECD"/>
    <w:rsid w:val="00BF4636"/>
    <w:rsid w:val="00BF6FA5"/>
    <w:rsid w:val="00C00BF5"/>
    <w:rsid w:val="00C0782C"/>
    <w:rsid w:val="00C11155"/>
    <w:rsid w:val="00C11752"/>
    <w:rsid w:val="00C16B48"/>
    <w:rsid w:val="00C17ADF"/>
    <w:rsid w:val="00C20B58"/>
    <w:rsid w:val="00C20FA5"/>
    <w:rsid w:val="00C225F3"/>
    <w:rsid w:val="00C24DDD"/>
    <w:rsid w:val="00C30A32"/>
    <w:rsid w:val="00C31C7A"/>
    <w:rsid w:val="00C41D7A"/>
    <w:rsid w:val="00C45BF3"/>
    <w:rsid w:val="00C46CF8"/>
    <w:rsid w:val="00C50853"/>
    <w:rsid w:val="00C56926"/>
    <w:rsid w:val="00C57F05"/>
    <w:rsid w:val="00C653F0"/>
    <w:rsid w:val="00C6559C"/>
    <w:rsid w:val="00C664D1"/>
    <w:rsid w:val="00C66609"/>
    <w:rsid w:val="00C8043E"/>
    <w:rsid w:val="00C86D46"/>
    <w:rsid w:val="00C876FB"/>
    <w:rsid w:val="00C91124"/>
    <w:rsid w:val="00C92039"/>
    <w:rsid w:val="00C925E9"/>
    <w:rsid w:val="00C93B2C"/>
    <w:rsid w:val="00C93BA9"/>
    <w:rsid w:val="00C95A8B"/>
    <w:rsid w:val="00CA025B"/>
    <w:rsid w:val="00CA522A"/>
    <w:rsid w:val="00CA56EA"/>
    <w:rsid w:val="00CB046D"/>
    <w:rsid w:val="00CB050C"/>
    <w:rsid w:val="00CB1656"/>
    <w:rsid w:val="00CB1A16"/>
    <w:rsid w:val="00CB27E1"/>
    <w:rsid w:val="00CB4C91"/>
    <w:rsid w:val="00CB7F0E"/>
    <w:rsid w:val="00CC0645"/>
    <w:rsid w:val="00CC30C6"/>
    <w:rsid w:val="00CC30CD"/>
    <w:rsid w:val="00CD0A1A"/>
    <w:rsid w:val="00CD1707"/>
    <w:rsid w:val="00CE0599"/>
    <w:rsid w:val="00CE0F4A"/>
    <w:rsid w:val="00CE2453"/>
    <w:rsid w:val="00CE386C"/>
    <w:rsid w:val="00CE5A87"/>
    <w:rsid w:val="00CE600E"/>
    <w:rsid w:val="00CE7B92"/>
    <w:rsid w:val="00CF1EC1"/>
    <w:rsid w:val="00CF2CC7"/>
    <w:rsid w:val="00CF4546"/>
    <w:rsid w:val="00D00DA9"/>
    <w:rsid w:val="00D03FBF"/>
    <w:rsid w:val="00D14CD2"/>
    <w:rsid w:val="00D15D4D"/>
    <w:rsid w:val="00D1759B"/>
    <w:rsid w:val="00D31521"/>
    <w:rsid w:val="00D321A8"/>
    <w:rsid w:val="00D41EED"/>
    <w:rsid w:val="00D42650"/>
    <w:rsid w:val="00D43B69"/>
    <w:rsid w:val="00D47E6F"/>
    <w:rsid w:val="00D501FA"/>
    <w:rsid w:val="00D507C3"/>
    <w:rsid w:val="00D67B04"/>
    <w:rsid w:val="00D7165C"/>
    <w:rsid w:val="00D735DB"/>
    <w:rsid w:val="00D91188"/>
    <w:rsid w:val="00D94BC9"/>
    <w:rsid w:val="00D96BE7"/>
    <w:rsid w:val="00DA46E3"/>
    <w:rsid w:val="00DB2C83"/>
    <w:rsid w:val="00DB455D"/>
    <w:rsid w:val="00DB4A3B"/>
    <w:rsid w:val="00DC1AC4"/>
    <w:rsid w:val="00DC28C2"/>
    <w:rsid w:val="00DC3333"/>
    <w:rsid w:val="00DC3B19"/>
    <w:rsid w:val="00DC6E08"/>
    <w:rsid w:val="00DD0966"/>
    <w:rsid w:val="00DD3E98"/>
    <w:rsid w:val="00DE42CE"/>
    <w:rsid w:val="00DE5FA6"/>
    <w:rsid w:val="00DE63A0"/>
    <w:rsid w:val="00DF2F91"/>
    <w:rsid w:val="00DF3FCB"/>
    <w:rsid w:val="00DF565D"/>
    <w:rsid w:val="00DF5FA8"/>
    <w:rsid w:val="00DF6253"/>
    <w:rsid w:val="00E125BE"/>
    <w:rsid w:val="00E12858"/>
    <w:rsid w:val="00E2716B"/>
    <w:rsid w:val="00E35306"/>
    <w:rsid w:val="00E43609"/>
    <w:rsid w:val="00E44F5E"/>
    <w:rsid w:val="00E46B03"/>
    <w:rsid w:val="00E501CF"/>
    <w:rsid w:val="00E56649"/>
    <w:rsid w:val="00E62823"/>
    <w:rsid w:val="00E66331"/>
    <w:rsid w:val="00E713DF"/>
    <w:rsid w:val="00E76019"/>
    <w:rsid w:val="00E7718B"/>
    <w:rsid w:val="00E80270"/>
    <w:rsid w:val="00E816A7"/>
    <w:rsid w:val="00E8474E"/>
    <w:rsid w:val="00E84E87"/>
    <w:rsid w:val="00E85700"/>
    <w:rsid w:val="00E87E1C"/>
    <w:rsid w:val="00E92DC5"/>
    <w:rsid w:val="00E968A5"/>
    <w:rsid w:val="00EA12FC"/>
    <w:rsid w:val="00EB0585"/>
    <w:rsid w:val="00EB1B58"/>
    <w:rsid w:val="00EB2603"/>
    <w:rsid w:val="00EC40AF"/>
    <w:rsid w:val="00EC411B"/>
    <w:rsid w:val="00ED2051"/>
    <w:rsid w:val="00ED3BF1"/>
    <w:rsid w:val="00EE1F8A"/>
    <w:rsid w:val="00EE45F0"/>
    <w:rsid w:val="00EE6EEB"/>
    <w:rsid w:val="00EE7064"/>
    <w:rsid w:val="00EF2EE1"/>
    <w:rsid w:val="00EF79DA"/>
    <w:rsid w:val="00F031F1"/>
    <w:rsid w:val="00F0766C"/>
    <w:rsid w:val="00F119C0"/>
    <w:rsid w:val="00F1600B"/>
    <w:rsid w:val="00F2367B"/>
    <w:rsid w:val="00F259D9"/>
    <w:rsid w:val="00F31AF7"/>
    <w:rsid w:val="00F33AEE"/>
    <w:rsid w:val="00F35801"/>
    <w:rsid w:val="00F4634D"/>
    <w:rsid w:val="00F50094"/>
    <w:rsid w:val="00F53286"/>
    <w:rsid w:val="00F53AF6"/>
    <w:rsid w:val="00F5416F"/>
    <w:rsid w:val="00F56743"/>
    <w:rsid w:val="00F613D3"/>
    <w:rsid w:val="00F654FD"/>
    <w:rsid w:val="00F65D8F"/>
    <w:rsid w:val="00F66DE3"/>
    <w:rsid w:val="00F71673"/>
    <w:rsid w:val="00F72C92"/>
    <w:rsid w:val="00F7359C"/>
    <w:rsid w:val="00F74333"/>
    <w:rsid w:val="00F76EDC"/>
    <w:rsid w:val="00F8397D"/>
    <w:rsid w:val="00F84224"/>
    <w:rsid w:val="00F92726"/>
    <w:rsid w:val="00F93977"/>
    <w:rsid w:val="00F96C98"/>
    <w:rsid w:val="00FA2E91"/>
    <w:rsid w:val="00FA3E47"/>
    <w:rsid w:val="00FA5582"/>
    <w:rsid w:val="00FB2B43"/>
    <w:rsid w:val="00FB49DA"/>
    <w:rsid w:val="00FB4E06"/>
    <w:rsid w:val="00FC058A"/>
    <w:rsid w:val="00FD01B7"/>
    <w:rsid w:val="00FD340A"/>
    <w:rsid w:val="00FE08EA"/>
    <w:rsid w:val="00FE254F"/>
    <w:rsid w:val="00FE4667"/>
    <w:rsid w:val="00FF17E9"/>
    <w:rsid w:val="00FF2CEA"/>
    <w:rsid w:val="00FF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5FF84"/>
  <w14:defaultImageDpi w14:val="0"/>
  <w15:docId w15:val="{7B24BB40-96CE-4373-850B-BB8DDCA9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6D58A6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B930FB"/>
    <w:pPr>
      <w:keepNext/>
      <w:numPr>
        <w:numId w:val="17"/>
      </w:numPr>
      <w:spacing w:before="240" w:after="60"/>
      <w:ind w:left="72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3">
    <w:name w:val="heading 2"/>
    <w:basedOn w:val="a1"/>
    <w:next w:val="a1"/>
    <w:link w:val="24"/>
    <w:uiPriority w:val="9"/>
    <w:unhideWhenUsed/>
    <w:qFormat/>
    <w:rsid w:val="00213B54"/>
    <w:pPr>
      <w:keepNext/>
      <w:numPr>
        <w:ilvl w:val="1"/>
        <w:numId w:val="17"/>
      </w:numPr>
      <w:tabs>
        <w:tab w:val="num" w:pos="792"/>
      </w:tabs>
      <w:spacing w:before="240" w:after="60"/>
      <w:ind w:left="14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1"/>
    <w:uiPriority w:val="9"/>
    <w:unhideWhenUsed/>
    <w:qFormat/>
    <w:rsid w:val="00213B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30"/>
    <w:next w:val="25"/>
    <w:link w:val="40"/>
    <w:uiPriority w:val="9"/>
    <w:unhideWhenUsed/>
    <w:qFormat/>
    <w:rsid w:val="00B2425D"/>
    <w:pPr>
      <w:keepNext w:val="0"/>
      <w:numPr>
        <w:ilvl w:val="3"/>
        <w:numId w:val="17"/>
      </w:numPr>
      <w:tabs>
        <w:tab w:val="num" w:pos="1440"/>
        <w:tab w:val="num" w:pos="1800"/>
        <w:tab w:val="num" w:pos="2880"/>
      </w:tabs>
      <w:spacing w:after="240" w:line="240" w:lineRule="auto"/>
      <w:ind w:left="2880"/>
      <w:jc w:val="both"/>
      <w:outlineLvl w:val="3"/>
    </w:pPr>
    <w:rPr>
      <w:rFonts w:ascii="Tahoma" w:hAnsi="Tahoma" w:cs="Calibri"/>
      <w:b w:val="0"/>
      <w:bCs w:val="0"/>
      <w:iCs/>
      <w:color w:val="99CC33"/>
      <w:sz w:val="18"/>
      <w:szCs w:val="28"/>
      <w:u w:val="single"/>
    </w:rPr>
  </w:style>
  <w:style w:type="paragraph" w:styleId="50">
    <w:name w:val="heading 5"/>
    <w:basedOn w:val="a1"/>
    <w:next w:val="25"/>
    <w:link w:val="51"/>
    <w:uiPriority w:val="9"/>
    <w:unhideWhenUsed/>
    <w:qFormat/>
    <w:rsid w:val="00B2425D"/>
    <w:pPr>
      <w:numPr>
        <w:ilvl w:val="4"/>
        <w:numId w:val="17"/>
      </w:numPr>
      <w:tabs>
        <w:tab w:val="num" w:pos="2520"/>
      </w:tabs>
      <w:spacing w:after="0" w:line="240" w:lineRule="auto"/>
      <w:ind w:left="3600"/>
      <w:outlineLvl w:val="4"/>
    </w:pPr>
    <w:rPr>
      <w:rFonts w:cs="Calibri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rsid w:val="00B2425D"/>
    <w:pPr>
      <w:numPr>
        <w:ilvl w:val="5"/>
        <w:numId w:val="17"/>
      </w:numPr>
      <w:tabs>
        <w:tab w:val="num" w:pos="2880"/>
      </w:tabs>
      <w:spacing w:before="240" w:after="60" w:line="240" w:lineRule="auto"/>
      <w:ind w:left="4320"/>
      <w:outlineLvl w:val="5"/>
    </w:pPr>
    <w:rPr>
      <w:rFonts w:cs="Calibri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B2425D"/>
    <w:pPr>
      <w:numPr>
        <w:ilvl w:val="6"/>
        <w:numId w:val="17"/>
      </w:numPr>
      <w:tabs>
        <w:tab w:val="num" w:pos="3600"/>
      </w:tabs>
      <w:spacing w:before="240" w:after="60" w:line="240" w:lineRule="auto"/>
      <w:ind w:left="5040"/>
      <w:outlineLvl w:val="6"/>
    </w:pPr>
    <w:rPr>
      <w:rFonts w:eastAsia="MS Mincho" w:cs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B2425D"/>
    <w:pPr>
      <w:numPr>
        <w:ilvl w:val="7"/>
        <w:numId w:val="17"/>
      </w:numPr>
      <w:tabs>
        <w:tab w:val="num" w:pos="3960"/>
      </w:tabs>
      <w:spacing w:before="240" w:after="60" w:line="240" w:lineRule="auto"/>
      <w:ind w:left="5760"/>
      <w:outlineLvl w:val="7"/>
    </w:pPr>
    <w:rPr>
      <w:rFonts w:eastAsia="MS Mincho" w:cs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B2425D"/>
    <w:pPr>
      <w:numPr>
        <w:ilvl w:val="8"/>
        <w:numId w:val="17"/>
      </w:numPr>
      <w:tabs>
        <w:tab w:val="num" w:pos="4680"/>
      </w:tabs>
      <w:spacing w:before="240" w:after="60" w:line="240" w:lineRule="auto"/>
      <w:ind w:left="6480"/>
      <w:outlineLvl w:val="8"/>
    </w:pPr>
    <w:rPr>
      <w:rFonts w:ascii="Arial" w:eastAsia="MS Mincho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B930FB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4">
    <w:name w:val="Заголовок 2 Знак"/>
    <w:basedOn w:val="a2"/>
    <w:link w:val="23"/>
    <w:uiPriority w:val="9"/>
    <w:locked/>
    <w:rsid w:val="00213B54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locked/>
    <w:rsid w:val="00213B54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2"/>
    <w:link w:val="4"/>
    <w:uiPriority w:val="9"/>
    <w:locked/>
    <w:rsid w:val="00B2425D"/>
    <w:rPr>
      <w:rFonts w:ascii="Tahoma" w:hAnsi="Tahoma" w:cs="Times New Roman"/>
      <w:iCs/>
      <w:color w:val="99CC33"/>
      <w:sz w:val="28"/>
      <w:szCs w:val="28"/>
      <w:u w:val="single"/>
    </w:rPr>
  </w:style>
  <w:style w:type="character" w:customStyle="1" w:styleId="51">
    <w:name w:val="Заголовок 5 Знак"/>
    <w:basedOn w:val="a2"/>
    <w:link w:val="50"/>
    <w:uiPriority w:val="9"/>
    <w:locked/>
    <w:rsid w:val="00B2425D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locked/>
    <w:rsid w:val="00B2425D"/>
    <w:rPr>
      <w:rFonts w:ascii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locked/>
    <w:rsid w:val="00B2425D"/>
    <w:rPr>
      <w:rFonts w:ascii="Times New Roman" w:eastAsia="MS Mincho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locked/>
    <w:rsid w:val="00B2425D"/>
    <w:rPr>
      <w:rFonts w:ascii="Times New Roman" w:eastAsia="MS Mincho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locked/>
    <w:rsid w:val="00B2425D"/>
    <w:rPr>
      <w:rFonts w:ascii="Arial" w:eastAsia="MS Mincho" w:hAnsi="Arial" w:cs="Arial"/>
      <w:sz w:val="22"/>
      <w:szCs w:val="22"/>
    </w:rPr>
  </w:style>
  <w:style w:type="paragraph" w:styleId="a5">
    <w:name w:val="annotation text"/>
    <w:basedOn w:val="a1"/>
    <w:link w:val="a6"/>
    <w:uiPriority w:val="99"/>
    <w:unhideWhenUsed/>
    <w:rsid w:val="00B930FB"/>
    <w:rPr>
      <w:sz w:val="20"/>
      <w:szCs w:val="20"/>
    </w:rPr>
  </w:style>
  <w:style w:type="character" w:customStyle="1" w:styleId="a6">
    <w:name w:val="Текст примечания Знак"/>
    <w:basedOn w:val="a2"/>
    <w:link w:val="a5"/>
    <w:uiPriority w:val="99"/>
    <w:locked/>
    <w:rsid w:val="00B930FB"/>
    <w:rPr>
      <w:rFonts w:ascii="Times New Roman" w:hAnsi="Times New Roman" w:cs="Times New Roman"/>
      <w:sz w:val="20"/>
    </w:rPr>
  </w:style>
  <w:style w:type="character" w:styleId="a7">
    <w:name w:val="annotation reference"/>
    <w:basedOn w:val="a2"/>
    <w:uiPriority w:val="99"/>
    <w:unhideWhenUsed/>
    <w:rsid w:val="00B930FB"/>
    <w:rPr>
      <w:rFonts w:cs="Times New Roman"/>
      <w:sz w:val="16"/>
    </w:rPr>
  </w:style>
  <w:style w:type="paragraph" w:styleId="a8">
    <w:name w:val="TOC Heading"/>
    <w:basedOn w:val="1"/>
    <w:next w:val="a1"/>
    <w:uiPriority w:val="39"/>
    <w:unhideWhenUsed/>
    <w:qFormat/>
    <w:rsid w:val="00B930FB"/>
    <w:pPr>
      <w:keepLines/>
      <w:numPr>
        <w:numId w:val="0"/>
      </w:numPr>
      <w:tabs>
        <w:tab w:val="num" w:pos="1492"/>
      </w:tabs>
      <w:spacing w:after="0"/>
      <w:ind w:left="720" w:hanging="360"/>
      <w:outlineLvl w:val="9"/>
    </w:pPr>
    <w:rPr>
      <w:b w:val="0"/>
      <w:bCs w:val="0"/>
      <w:color w:val="2F5496"/>
      <w:kern w:val="0"/>
    </w:rPr>
  </w:style>
  <w:style w:type="paragraph" w:styleId="26">
    <w:name w:val="toc 2"/>
    <w:basedOn w:val="a1"/>
    <w:next w:val="a1"/>
    <w:autoRedefine/>
    <w:uiPriority w:val="39"/>
    <w:unhideWhenUsed/>
    <w:rsid w:val="00CD1707"/>
    <w:pPr>
      <w:tabs>
        <w:tab w:val="left" w:pos="880"/>
        <w:tab w:val="right" w:leader="dot" w:pos="9355"/>
      </w:tabs>
    </w:pPr>
    <w:rPr>
      <w:rFonts w:eastAsia="MS Mincho"/>
      <w:bCs/>
      <w:noProof/>
    </w:rPr>
  </w:style>
  <w:style w:type="paragraph" w:styleId="11">
    <w:name w:val="toc 1"/>
    <w:basedOn w:val="a1"/>
    <w:next w:val="a1"/>
    <w:autoRedefine/>
    <w:uiPriority w:val="39"/>
    <w:unhideWhenUsed/>
    <w:rsid w:val="000D39FE"/>
    <w:pPr>
      <w:jc w:val="both"/>
    </w:pPr>
    <w:rPr>
      <w:b/>
      <w:noProof/>
      <w:color w:val="0D0D0D"/>
    </w:rPr>
  </w:style>
  <w:style w:type="character" w:styleId="a9">
    <w:name w:val="Hyperlink"/>
    <w:basedOn w:val="a2"/>
    <w:uiPriority w:val="99"/>
    <w:unhideWhenUsed/>
    <w:rsid w:val="00B930FB"/>
    <w:rPr>
      <w:rFonts w:cs="Times New Roman"/>
      <w:color w:val="0563C1"/>
      <w:u w:val="single"/>
    </w:rPr>
  </w:style>
  <w:style w:type="paragraph" w:styleId="32">
    <w:name w:val="toc 3"/>
    <w:basedOn w:val="a1"/>
    <w:next w:val="a1"/>
    <w:autoRedefine/>
    <w:uiPriority w:val="39"/>
    <w:unhideWhenUsed/>
    <w:rsid w:val="00F8397D"/>
    <w:pPr>
      <w:tabs>
        <w:tab w:val="right" w:leader="dot" w:pos="9345"/>
      </w:tabs>
    </w:pPr>
  </w:style>
  <w:style w:type="paragraph" w:styleId="aa">
    <w:name w:val="annotation subject"/>
    <w:basedOn w:val="a5"/>
    <w:next w:val="a5"/>
    <w:link w:val="ab"/>
    <w:uiPriority w:val="99"/>
    <w:semiHidden/>
    <w:unhideWhenUsed/>
    <w:rsid w:val="00667B3E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locked/>
    <w:rsid w:val="00667B3E"/>
    <w:rPr>
      <w:rFonts w:ascii="Times New Roman" w:hAnsi="Times New Roman" w:cs="Times New Roman"/>
      <w:b/>
      <w:sz w:val="20"/>
    </w:rPr>
  </w:style>
  <w:style w:type="paragraph" w:styleId="ac">
    <w:name w:val="List Paragraph"/>
    <w:basedOn w:val="a1"/>
    <w:uiPriority w:val="34"/>
    <w:qFormat/>
    <w:rsid w:val="00667B3E"/>
    <w:pPr>
      <w:ind w:left="708"/>
    </w:pPr>
  </w:style>
  <w:style w:type="paragraph" w:styleId="ad">
    <w:name w:val="header"/>
    <w:basedOn w:val="a1"/>
    <w:link w:val="ae"/>
    <w:uiPriority w:val="99"/>
    <w:unhideWhenUsed/>
    <w:rsid w:val="007D23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locked/>
    <w:rsid w:val="007D2359"/>
    <w:rPr>
      <w:rFonts w:ascii="Times New Roman" w:hAnsi="Times New Roman" w:cs="Times New Roman"/>
      <w:sz w:val="22"/>
    </w:rPr>
  </w:style>
  <w:style w:type="paragraph" w:styleId="af">
    <w:name w:val="footer"/>
    <w:basedOn w:val="a1"/>
    <w:link w:val="af0"/>
    <w:uiPriority w:val="99"/>
    <w:unhideWhenUsed/>
    <w:rsid w:val="007D235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7D2359"/>
    <w:rPr>
      <w:rFonts w:ascii="Times New Roman" w:hAnsi="Times New Roman" w:cs="Times New Roman"/>
      <w:sz w:val="22"/>
    </w:rPr>
  </w:style>
  <w:style w:type="paragraph" w:styleId="af1">
    <w:name w:val="footnote text"/>
    <w:basedOn w:val="a1"/>
    <w:link w:val="af2"/>
    <w:uiPriority w:val="99"/>
    <w:unhideWhenUsed/>
    <w:rsid w:val="00F66D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locked/>
    <w:rsid w:val="00F66DE3"/>
    <w:rPr>
      <w:rFonts w:ascii="Times New Roman" w:hAnsi="Times New Roman" w:cs="Times New Roman"/>
    </w:rPr>
  </w:style>
  <w:style w:type="character" w:styleId="af3">
    <w:name w:val="footnote reference"/>
    <w:basedOn w:val="a2"/>
    <w:uiPriority w:val="99"/>
    <w:unhideWhenUsed/>
    <w:rsid w:val="00F66DE3"/>
    <w:rPr>
      <w:rFonts w:cs="Times New Roman"/>
      <w:vertAlign w:val="superscript"/>
    </w:rPr>
  </w:style>
  <w:style w:type="paragraph" w:customStyle="1" w:styleId="SubHeading">
    <w:name w:val="Sub Heading"/>
    <w:uiPriority w:val="99"/>
    <w:rsid w:val="00B2425D"/>
    <w:pPr>
      <w:widowControl w:val="0"/>
      <w:autoSpaceDE w:val="0"/>
      <w:autoSpaceDN w:val="0"/>
      <w:adjustRightInd w:val="0"/>
      <w:spacing w:before="240" w:after="40"/>
    </w:pPr>
    <w:rPr>
      <w:rFonts w:ascii="Times New Roman" w:hAnsi="Times New Roman" w:cs="Times New Roman"/>
    </w:rPr>
  </w:style>
  <w:style w:type="paragraph" w:styleId="af4">
    <w:name w:val="Title"/>
    <w:basedOn w:val="a1"/>
    <w:next w:val="a1"/>
    <w:link w:val="af5"/>
    <w:uiPriority w:val="10"/>
    <w:qFormat/>
    <w:rsid w:val="00B2425D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cs="Calibri"/>
      <w:b/>
      <w:bCs/>
      <w:sz w:val="32"/>
      <w:szCs w:val="32"/>
    </w:rPr>
  </w:style>
  <w:style w:type="character" w:customStyle="1" w:styleId="af5">
    <w:name w:val="Заголовок Знак"/>
    <w:basedOn w:val="a2"/>
    <w:link w:val="af4"/>
    <w:uiPriority w:val="10"/>
    <w:locked/>
    <w:rsid w:val="00B2425D"/>
    <w:rPr>
      <w:rFonts w:ascii="Times New Roman" w:hAnsi="Times New Roman" w:cs="Times New Roman"/>
      <w:b/>
      <w:sz w:val="32"/>
    </w:rPr>
  </w:style>
  <w:style w:type="paragraph" w:customStyle="1" w:styleId="SubTitle">
    <w:name w:val="Sub Title"/>
    <w:uiPriority w:val="99"/>
    <w:rsid w:val="00B2425D"/>
    <w:pPr>
      <w:widowControl w:val="0"/>
      <w:autoSpaceDE w:val="0"/>
      <w:autoSpaceDN w:val="0"/>
      <w:adjustRightInd w:val="0"/>
      <w:spacing w:after="24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ubHeading1">
    <w:name w:val="Sub Heading1"/>
    <w:uiPriority w:val="99"/>
    <w:rsid w:val="00B2425D"/>
    <w:pPr>
      <w:widowControl w:val="0"/>
      <w:autoSpaceDE w:val="0"/>
      <w:autoSpaceDN w:val="0"/>
      <w:adjustRightInd w:val="0"/>
      <w:spacing w:before="80" w:after="20"/>
    </w:pPr>
    <w:rPr>
      <w:rFonts w:ascii="Times New Roman" w:hAnsi="Times New Roman" w:cs="Times New Roman"/>
    </w:rPr>
  </w:style>
  <w:style w:type="paragraph" w:customStyle="1" w:styleId="Headingbalance">
    <w:name w:val="Heading_balance"/>
    <w:uiPriority w:val="99"/>
    <w:rsid w:val="00B2425D"/>
    <w:pPr>
      <w:widowControl w:val="0"/>
      <w:autoSpaceDE w:val="0"/>
      <w:autoSpaceDN w:val="0"/>
      <w:adjustRightInd w:val="0"/>
      <w:spacing w:before="120"/>
      <w:jc w:val="center"/>
    </w:pPr>
    <w:rPr>
      <w:rFonts w:ascii="Times New Roman" w:hAnsi="Times New Roman" w:cs="Times New Roman"/>
      <w:b/>
      <w:bCs/>
    </w:rPr>
  </w:style>
  <w:style w:type="paragraph" w:customStyle="1" w:styleId="SpacedNormal">
    <w:name w:val="Spaced Normal"/>
    <w:uiPriority w:val="99"/>
    <w:rsid w:val="00B2425D"/>
    <w:pPr>
      <w:widowControl w:val="0"/>
      <w:autoSpaceDE w:val="0"/>
      <w:autoSpaceDN w:val="0"/>
      <w:adjustRightInd w:val="0"/>
      <w:spacing w:before="120" w:after="40"/>
    </w:pPr>
    <w:rPr>
      <w:rFonts w:ascii="Times New Roman" w:hAnsi="Times New Roman" w:cs="Times New Roman"/>
    </w:rPr>
  </w:style>
  <w:style w:type="paragraph" w:customStyle="1" w:styleId="ThinDelim">
    <w:name w:val="Thin Delim"/>
    <w:uiPriority w:val="99"/>
    <w:rsid w:val="00B2425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16"/>
      <w:szCs w:val="16"/>
    </w:rPr>
  </w:style>
  <w:style w:type="character" w:customStyle="1" w:styleId="Subst">
    <w:name w:val="Subst"/>
    <w:uiPriority w:val="99"/>
    <w:rsid w:val="00B2425D"/>
    <w:rPr>
      <w:b/>
      <w:i/>
    </w:rPr>
  </w:style>
  <w:style w:type="paragraph" w:styleId="af6">
    <w:name w:val="Balloon Text"/>
    <w:basedOn w:val="a1"/>
    <w:link w:val="af7"/>
    <w:uiPriority w:val="99"/>
    <w:semiHidden/>
    <w:unhideWhenUsed/>
    <w:rsid w:val="00B2425D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semiHidden/>
    <w:locked/>
    <w:rsid w:val="00B2425D"/>
    <w:rPr>
      <w:rFonts w:ascii="Segoe UI" w:hAnsi="Segoe UI" w:cs="Times New Roman"/>
      <w:sz w:val="18"/>
    </w:rPr>
  </w:style>
  <w:style w:type="paragraph" w:styleId="af8">
    <w:name w:val="No Spacing"/>
    <w:uiPriority w:val="1"/>
    <w:qFormat/>
    <w:rsid w:val="00B2425D"/>
    <w:rPr>
      <w:rFonts w:ascii="Times New Roman" w:hAnsi="Times New Roman" w:cs="Times New Roman"/>
      <w:sz w:val="24"/>
      <w:szCs w:val="24"/>
    </w:rPr>
  </w:style>
  <w:style w:type="paragraph" w:styleId="af9">
    <w:name w:val="Revision"/>
    <w:hidden/>
    <w:uiPriority w:val="99"/>
    <w:semiHidden/>
    <w:rsid w:val="00B2425D"/>
    <w:rPr>
      <w:rFonts w:ascii="Times New Roman" w:hAnsi="Times New Roman" w:cs="Times New Roman"/>
    </w:rPr>
  </w:style>
  <w:style w:type="table" w:styleId="afa">
    <w:name w:val="Table Grid"/>
    <w:basedOn w:val="a3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2"/>
    <w:uiPriority w:val="99"/>
    <w:semiHidden/>
    <w:unhideWhenUsed/>
    <w:rsid w:val="00B2425D"/>
    <w:rPr>
      <w:rFonts w:cs="Times New Roman"/>
      <w:color w:val="954F72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B2425D"/>
    <w:pPr>
      <w:spacing w:after="0" w:line="240" w:lineRule="auto"/>
    </w:pPr>
    <w:rPr>
      <w:rFonts w:cs="Calibri"/>
      <w:i/>
      <w:iCs/>
      <w:szCs w:val="24"/>
    </w:rPr>
  </w:style>
  <w:style w:type="character" w:customStyle="1" w:styleId="HTML0">
    <w:name w:val="Адрес HTML Знак"/>
    <w:basedOn w:val="a2"/>
    <w:link w:val="HTML"/>
    <w:uiPriority w:val="99"/>
    <w:semiHidden/>
    <w:locked/>
    <w:rsid w:val="00B2425D"/>
    <w:rPr>
      <w:rFonts w:ascii="Times New Roman" w:hAnsi="Times New Roman" w:cs="Times New Roman"/>
      <w:i/>
      <w:sz w:val="24"/>
    </w:rPr>
  </w:style>
  <w:style w:type="character" w:styleId="HTML1">
    <w:name w:val="HTML Code"/>
    <w:basedOn w:val="a2"/>
    <w:uiPriority w:val="99"/>
    <w:semiHidden/>
    <w:unhideWhenUsed/>
    <w:rsid w:val="00B2425D"/>
    <w:rPr>
      <w:rFonts w:ascii="Courier New" w:hAnsi="Courier New" w:cs="Times New Roman"/>
      <w:sz w:val="20"/>
    </w:rPr>
  </w:style>
  <w:style w:type="character" w:styleId="afc">
    <w:name w:val="Emphasis"/>
    <w:aliases w:val="Heading 2 Char1"/>
    <w:basedOn w:val="a2"/>
    <w:uiPriority w:val="20"/>
    <w:qFormat/>
    <w:rsid w:val="00B2425D"/>
    <w:rPr>
      <w:rFonts w:cs="Times New Roman"/>
      <w:b/>
    </w:rPr>
  </w:style>
  <w:style w:type="paragraph" w:styleId="afd">
    <w:name w:val="Body Text"/>
    <w:basedOn w:val="a1"/>
    <w:link w:val="afe"/>
    <w:uiPriority w:val="99"/>
    <w:unhideWhenUsed/>
    <w:rsid w:val="00B2425D"/>
    <w:pPr>
      <w:spacing w:after="0" w:line="240" w:lineRule="auto"/>
    </w:pPr>
    <w:rPr>
      <w:rFonts w:ascii="Arial" w:hAnsi="Arial" w:cs="Calibri"/>
      <w:sz w:val="20"/>
    </w:rPr>
  </w:style>
  <w:style w:type="character" w:customStyle="1" w:styleId="afe">
    <w:name w:val="Основной текст Знак"/>
    <w:basedOn w:val="a2"/>
    <w:link w:val="afd"/>
    <w:uiPriority w:val="99"/>
    <w:locked/>
    <w:rsid w:val="00B2425D"/>
    <w:rPr>
      <w:rFonts w:ascii="Arial" w:hAnsi="Arial" w:cs="Times New Roman"/>
      <w:sz w:val="22"/>
    </w:rPr>
  </w:style>
  <w:style w:type="paragraph" w:styleId="25">
    <w:name w:val="Body Text 2"/>
    <w:basedOn w:val="afd"/>
    <w:link w:val="27"/>
    <w:uiPriority w:val="99"/>
    <w:unhideWhenUsed/>
    <w:qFormat/>
    <w:rsid w:val="00B2425D"/>
    <w:pPr>
      <w:ind w:left="476"/>
    </w:pPr>
    <w:rPr>
      <w:color w:val="000066"/>
    </w:rPr>
  </w:style>
  <w:style w:type="character" w:customStyle="1" w:styleId="27">
    <w:name w:val="Основной текст 2 Знак"/>
    <w:basedOn w:val="a2"/>
    <w:link w:val="25"/>
    <w:uiPriority w:val="99"/>
    <w:locked/>
    <w:rsid w:val="00B2425D"/>
    <w:rPr>
      <w:rFonts w:ascii="Arial" w:hAnsi="Arial" w:cs="Times New Roman"/>
      <w:color w:val="000066"/>
      <w:sz w:val="22"/>
    </w:rPr>
  </w:style>
  <w:style w:type="character" w:styleId="HTML2">
    <w:name w:val="HTML Keyboard"/>
    <w:basedOn w:val="a2"/>
    <w:uiPriority w:val="99"/>
    <w:semiHidden/>
    <w:unhideWhenUsed/>
    <w:rsid w:val="00B2425D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semiHidden/>
    <w:unhideWhenUsed/>
    <w:rsid w:val="00B2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semiHidden/>
    <w:locked/>
    <w:rsid w:val="00B2425D"/>
    <w:rPr>
      <w:rFonts w:ascii="Courier New" w:eastAsia="MS Mincho" w:hAnsi="Courier New" w:cs="Times New Roman"/>
    </w:rPr>
  </w:style>
  <w:style w:type="character" w:styleId="HTML5">
    <w:name w:val="HTML Sample"/>
    <w:basedOn w:val="a2"/>
    <w:uiPriority w:val="99"/>
    <w:semiHidden/>
    <w:unhideWhenUsed/>
    <w:rsid w:val="00B2425D"/>
    <w:rPr>
      <w:rFonts w:ascii="Courier New" w:hAnsi="Courier New" w:cs="Times New Roman"/>
    </w:rPr>
  </w:style>
  <w:style w:type="character" w:styleId="aff">
    <w:name w:val="Strong"/>
    <w:basedOn w:val="a2"/>
    <w:uiPriority w:val="22"/>
    <w:qFormat/>
    <w:rsid w:val="00B2425D"/>
    <w:rPr>
      <w:rFonts w:ascii="Arial" w:hAnsi="Arial" w:cs="Times New Roman"/>
      <w:b/>
      <w:sz w:val="18"/>
    </w:rPr>
  </w:style>
  <w:style w:type="character" w:styleId="HTML6">
    <w:name w:val="HTML Typewriter"/>
    <w:basedOn w:val="a2"/>
    <w:uiPriority w:val="99"/>
    <w:unhideWhenUsed/>
    <w:rsid w:val="00B2425D"/>
    <w:rPr>
      <w:rFonts w:ascii="Courier New" w:hAnsi="Courier New" w:cs="Times New Roman"/>
      <w:sz w:val="20"/>
    </w:rPr>
  </w:style>
  <w:style w:type="paragraph" w:styleId="aff0">
    <w:name w:val="Normal (Web)"/>
    <w:aliases w:val="Char Char Char Char Char Char Char Char Char Char Char Char Char Char Char Char Char Char Char"/>
    <w:basedOn w:val="1"/>
    <w:next w:val="a1"/>
    <w:autoRedefine/>
    <w:uiPriority w:val="99"/>
    <w:unhideWhenUsed/>
    <w:qFormat/>
    <w:rsid w:val="00B2425D"/>
    <w:pPr>
      <w:keepNext w:val="0"/>
      <w:keepLines/>
      <w:numPr>
        <w:numId w:val="0"/>
      </w:numPr>
      <w:tabs>
        <w:tab w:val="num" w:pos="1492"/>
      </w:tabs>
      <w:spacing w:before="480" w:after="240" w:line="276" w:lineRule="auto"/>
      <w:ind w:left="720" w:hanging="360"/>
      <w:jc w:val="both"/>
      <w:outlineLvl w:val="9"/>
    </w:pPr>
    <w:rPr>
      <w:rFonts w:ascii="Cambria" w:eastAsia="MS Gothic" w:hAnsi="Cambria" w:cs="Calibri"/>
      <w:color w:val="365F91"/>
      <w:kern w:val="0"/>
      <w:sz w:val="28"/>
      <w:szCs w:val="28"/>
    </w:rPr>
  </w:style>
  <w:style w:type="paragraph" w:styleId="13">
    <w:name w:val="index 1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220" w:hanging="220"/>
    </w:pPr>
    <w:rPr>
      <w:rFonts w:eastAsia="MS Mincho" w:cs="Calibri"/>
      <w:szCs w:val="24"/>
    </w:rPr>
  </w:style>
  <w:style w:type="paragraph" w:styleId="aff1">
    <w:name w:val="Closing"/>
    <w:basedOn w:val="a1"/>
    <w:link w:val="aff2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  <w:ind w:left="4252"/>
    </w:pPr>
    <w:rPr>
      <w:rFonts w:ascii="Calibri" w:hAnsi="Calibri" w:cs="Calibri"/>
      <w:szCs w:val="24"/>
    </w:rPr>
  </w:style>
  <w:style w:type="character" w:customStyle="1" w:styleId="aff2">
    <w:name w:val="Прощание Знак"/>
    <w:basedOn w:val="a2"/>
    <w:link w:val="aff1"/>
    <w:uiPriority w:val="99"/>
    <w:semiHidden/>
    <w:locked/>
    <w:rsid w:val="00B2425D"/>
    <w:rPr>
      <w:rFonts w:cs="Times New Roman"/>
      <w:sz w:val="24"/>
    </w:rPr>
  </w:style>
  <w:style w:type="character" w:customStyle="1" w:styleId="28">
    <w:name w:val="Текст макроса Знак2"/>
    <w:link w:val="aff3"/>
    <w:semiHidden/>
    <w:locked/>
    <w:rsid w:val="00B2425D"/>
    <w:rPr>
      <w:rFonts w:ascii="Courier New" w:hAnsi="Courier New"/>
    </w:rPr>
  </w:style>
  <w:style w:type="paragraph" w:styleId="a0">
    <w:name w:val="List"/>
    <w:basedOn w:val="afd"/>
    <w:uiPriority w:val="99"/>
    <w:unhideWhenUsed/>
    <w:rsid w:val="00B2425D"/>
    <w:pPr>
      <w:numPr>
        <w:numId w:val="12"/>
      </w:numPr>
      <w:tabs>
        <w:tab w:val="num" w:pos="926"/>
      </w:tabs>
      <w:spacing w:after="60"/>
      <w:ind w:left="720"/>
    </w:pPr>
  </w:style>
  <w:style w:type="paragraph" w:styleId="20">
    <w:name w:val="List 2"/>
    <w:basedOn w:val="a0"/>
    <w:uiPriority w:val="99"/>
    <w:unhideWhenUsed/>
    <w:rsid w:val="00B2425D"/>
    <w:pPr>
      <w:numPr>
        <w:numId w:val="13"/>
      </w:numPr>
      <w:tabs>
        <w:tab w:val="clear" w:pos="360"/>
        <w:tab w:val="num" w:pos="643"/>
        <w:tab w:val="num" w:pos="1209"/>
      </w:tabs>
      <w:ind w:left="1209"/>
    </w:pPr>
  </w:style>
  <w:style w:type="paragraph" w:styleId="a">
    <w:name w:val="List Bullet"/>
    <w:basedOn w:val="afd"/>
    <w:uiPriority w:val="99"/>
    <w:unhideWhenUsed/>
    <w:rsid w:val="00B2425D"/>
    <w:pPr>
      <w:numPr>
        <w:numId w:val="9"/>
      </w:numPr>
      <w:tabs>
        <w:tab w:val="clear" w:pos="1209"/>
        <w:tab w:val="num" w:pos="476"/>
        <w:tab w:val="num" w:pos="643"/>
        <w:tab w:val="num" w:pos="7937"/>
      </w:tabs>
      <w:spacing w:after="60"/>
      <w:ind w:left="476" w:hanging="476"/>
    </w:pPr>
  </w:style>
  <w:style w:type="paragraph" w:styleId="21">
    <w:name w:val="List Bullet 2"/>
    <w:basedOn w:val="a"/>
    <w:uiPriority w:val="99"/>
    <w:unhideWhenUsed/>
    <w:rsid w:val="00B2425D"/>
    <w:pPr>
      <w:numPr>
        <w:numId w:val="11"/>
      </w:numPr>
      <w:tabs>
        <w:tab w:val="clear" w:pos="360"/>
        <w:tab w:val="clear" w:pos="1209"/>
        <w:tab w:val="clear" w:pos="7937"/>
        <w:tab w:val="num" w:pos="643"/>
        <w:tab w:val="num" w:pos="953"/>
      </w:tabs>
      <w:ind w:left="953" w:hanging="477"/>
    </w:pPr>
  </w:style>
  <w:style w:type="paragraph" w:styleId="aff4">
    <w:name w:val="List Number"/>
    <w:basedOn w:val="afd"/>
    <w:next w:val="25"/>
    <w:uiPriority w:val="99"/>
    <w:unhideWhenUsed/>
    <w:rsid w:val="00B2425D"/>
    <w:pPr>
      <w:tabs>
        <w:tab w:val="num" w:pos="476"/>
      </w:tabs>
      <w:ind w:left="476" w:hanging="476"/>
    </w:pPr>
  </w:style>
  <w:style w:type="paragraph" w:styleId="2">
    <w:name w:val="List Number 2"/>
    <w:basedOn w:val="aff4"/>
    <w:uiPriority w:val="99"/>
    <w:unhideWhenUsed/>
    <w:rsid w:val="00B2425D"/>
    <w:pPr>
      <w:numPr>
        <w:numId w:val="5"/>
      </w:numPr>
      <w:tabs>
        <w:tab w:val="clear" w:pos="926"/>
        <w:tab w:val="num" w:pos="952"/>
        <w:tab w:val="num" w:pos="1492"/>
      </w:tabs>
      <w:ind w:left="952" w:hanging="567"/>
    </w:pPr>
  </w:style>
  <w:style w:type="paragraph" w:styleId="aff5">
    <w:name w:val="Signature"/>
    <w:basedOn w:val="a1"/>
    <w:link w:val="aff6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  <w:ind w:left="4252"/>
    </w:pPr>
    <w:rPr>
      <w:rFonts w:ascii="Calibri" w:hAnsi="Calibri" w:cs="Calibri"/>
      <w:szCs w:val="24"/>
    </w:rPr>
  </w:style>
  <w:style w:type="character" w:customStyle="1" w:styleId="aff6">
    <w:name w:val="Подпись Знак"/>
    <w:basedOn w:val="a2"/>
    <w:link w:val="aff5"/>
    <w:uiPriority w:val="99"/>
    <w:semiHidden/>
    <w:locked/>
    <w:rsid w:val="00B2425D"/>
    <w:rPr>
      <w:rFonts w:cs="Times New Roman"/>
      <w:sz w:val="24"/>
    </w:rPr>
  </w:style>
  <w:style w:type="paragraph" w:styleId="aff7">
    <w:name w:val="Message Header"/>
    <w:basedOn w:val="a1"/>
    <w:link w:val="aff8"/>
    <w:uiPriority w:val="99"/>
    <w:semiHidden/>
    <w:unhideWhenUsed/>
    <w:rsid w:val="00B2425D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20" w:after="4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f8">
    <w:name w:val="Шапка Знак"/>
    <w:basedOn w:val="a2"/>
    <w:link w:val="aff7"/>
    <w:uiPriority w:val="99"/>
    <w:semiHidden/>
    <w:locked/>
    <w:rsid w:val="00B2425D"/>
    <w:rPr>
      <w:rFonts w:ascii="Arial" w:hAnsi="Arial" w:cs="Times New Roman"/>
      <w:sz w:val="24"/>
      <w:shd w:val="pct20" w:color="auto" w:fill="auto"/>
    </w:rPr>
  </w:style>
  <w:style w:type="character" w:customStyle="1" w:styleId="aff9">
    <w:name w:val="Основной текст с отступом Знак"/>
    <w:link w:val="14"/>
    <w:semiHidden/>
    <w:locked/>
    <w:rsid w:val="00B2425D"/>
    <w:rPr>
      <w:sz w:val="24"/>
    </w:rPr>
  </w:style>
  <w:style w:type="paragraph" w:styleId="affa">
    <w:name w:val="Subtitle"/>
    <w:basedOn w:val="a1"/>
    <w:next w:val="a1"/>
    <w:link w:val="affb"/>
    <w:uiPriority w:val="11"/>
    <w:qFormat/>
    <w:rsid w:val="00B2425D"/>
    <w:pPr>
      <w:widowControl w:val="0"/>
      <w:autoSpaceDE w:val="0"/>
      <w:autoSpaceDN w:val="0"/>
      <w:adjustRightInd w:val="0"/>
      <w:spacing w:before="20"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b">
    <w:name w:val="Подзаголовок Знак"/>
    <w:basedOn w:val="a2"/>
    <w:link w:val="affa"/>
    <w:uiPriority w:val="11"/>
    <w:locked/>
    <w:rsid w:val="00B2425D"/>
    <w:rPr>
      <w:rFonts w:ascii="Arial" w:hAnsi="Arial" w:cs="Times New Roman"/>
      <w:sz w:val="24"/>
    </w:rPr>
  </w:style>
  <w:style w:type="paragraph" w:styleId="affc">
    <w:name w:val="Salutation"/>
    <w:basedOn w:val="a1"/>
    <w:next w:val="a1"/>
    <w:link w:val="affd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d">
    <w:name w:val="Приветствие Знак"/>
    <w:basedOn w:val="a2"/>
    <w:link w:val="affc"/>
    <w:uiPriority w:val="99"/>
    <w:semiHidden/>
    <w:locked/>
    <w:rsid w:val="00B2425D"/>
    <w:rPr>
      <w:rFonts w:cs="Times New Roman"/>
      <w:sz w:val="24"/>
    </w:rPr>
  </w:style>
  <w:style w:type="paragraph" w:styleId="affe">
    <w:name w:val="Date"/>
    <w:basedOn w:val="a1"/>
    <w:next w:val="a1"/>
    <w:link w:val="afff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">
    <w:name w:val="Дата Знак"/>
    <w:basedOn w:val="a2"/>
    <w:link w:val="affe"/>
    <w:uiPriority w:val="99"/>
    <w:semiHidden/>
    <w:locked/>
    <w:rsid w:val="00B2425D"/>
    <w:rPr>
      <w:rFonts w:cs="Times New Roman"/>
      <w:sz w:val="24"/>
    </w:rPr>
  </w:style>
  <w:style w:type="paragraph" w:styleId="afff0">
    <w:name w:val="Note Heading"/>
    <w:basedOn w:val="a1"/>
    <w:next w:val="a1"/>
    <w:link w:val="afff1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1">
    <w:name w:val="Заголовок записки Знак"/>
    <w:basedOn w:val="a2"/>
    <w:link w:val="afff0"/>
    <w:uiPriority w:val="99"/>
    <w:semiHidden/>
    <w:locked/>
    <w:rsid w:val="00B2425D"/>
    <w:rPr>
      <w:rFonts w:cs="Times New Roman"/>
      <w:sz w:val="24"/>
    </w:rPr>
  </w:style>
  <w:style w:type="character" w:customStyle="1" w:styleId="29">
    <w:name w:val="Красная строка Знак2"/>
    <w:link w:val="afff2"/>
    <w:semiHidden/>
    <w:locked/>
    <w:rsid w:val="00B2425D"/>
    <w:rPr>
      <w:rFonts w:ascii="Arial" w:hAnsi="Arial"/>
    </w:rPr>
  </w:style>
  <w:style w:type="paragraph" w:customStyle="1" w:styleId="14">
    <w:name w:val="Основной текст с отступом1"/>
    <w:basedOn w:val="a1"/>
    <w:next w:val="afff3"/>
    <w:link w:val="aff9"/>
    <w:semiHidden/>
    <w:unhideWhenUsed/>
    <w:rsid w:val="00B2425D"/>
    <w:pPr>
      <w:spacing w:after="120" w:line="240" w:lineRule="auto"/>
      <w:ind w:left="283"/>
    </w:pPr>
    <w:rPr>
      <w:rFonts w:ascii="Calibri" w:hAnsi="Calibri" w:cs="Calibri"/>
      <w:sz w:val="24"/>
      <w:szCs w:val="20"/>
    </w:rPr>
  </w:style>
  <w:style w:type="character" w:customStyle="1" w:styleId="15">
    <w:name w:val="Основной текст с отступом Знак1"/>
    <w:semiHidden/>
    <w:rsid w:val="00B2425D"/>
    <w:rPr>
      <w:rFonts w:ascii="Times New Roman" w:eastAsia="MS Mincho" w:hAnsi="Times New Roman"/>
      <w:sz w:val="24"/>
    </w:rPr>
  </w:style>
  <w:style w:type="character" w:customStyle="1" w:styleId="220">
    <w:name w:val="Красная строка 2 Знак2"/>
    <w:link w:val="2a"/>
    <w:semiHidden/>
    <w:locked/>
    <w:rsid w:val="00B2425D"/>
  </w:style>
  <w:style w:type="paragraph" w:styleId="2b">
    <w:name w:val="Body Text Indent 2"/>
    <w:basedOn w:val="a1"/>
    <w:link w:val="2c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480" w:lineRule="auto"/>
      <w:ind w:left="283"/>
    </w:pPr>
    <w:rPr>
      <w:rFonts w:ascii="Calibri" w:hAnsi="Calibri" w:cs="Calibri"/>
      <w:szCs w:val="24"/>
    </w:rPr>
  </w:style>
  <w:style w:type="character" w:customStyle="1" w:styleId="2c">
    <w:name w:val="Основной текст с отступом 2 Знак"/>
    <w:basedOn w:val="a2"/>
    <w:link w:val="2b"/>
    <w:uiPriority w:val="99"/>
    <w:semiHidden/>
    <w:locked/>
    <w:rsid w:val="00B2425D"/>
    <w:rPr>
      <w:rFonts w:cs="Times New Roman"/>
      <w:sz w:val="24"/>
    </w:rPr>
  </w:style>
  <w:style w:type="character" w:customStyle="1" w:styleId="320">
    <w:name w:val="Основной текст 3 Знак2"/>
    <w:link w:val="33"/>
    <w:uiPriority w:val="99"/>
    <w:locked/>
    <w:rsid w:val="00B2425D"/>
    <w:rPr>
      <w:rFonts w:ascii="Arial" w:hAnsi="Arial"/>
      <w:color w:val="000066"/>
      <w:sz w:val="16"/>
    </w:rPr>
  </w:style>
  <w:style w:type="paragraph" w:styleId="34">
    <w:name w:val="Body Text Indent 3"/>
    <w:basedOn w:val="a1"/>
    <w:link w:val="35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locked/>
    <w:rsid w:val="00B2425D"/>
    <w:rPr>
      <w:rFonts w:cs="Times New Roman"/>
      <w:sz w:val="16"/>
    </w:rPr>
  </w:style>
  <w:style w:type="paragraph" w:styleId="afff4">
    <w:name w:val="Document Map"/>
    <w:basedOn w:val="a1"/>
    <w:link w:val="afff5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ahoma" w:hAnsi="Tahoma" w:cs="Tahoma"/>
      <w:szCs w:val="24"/>
    </w:rPr>
  </w:style>
  <w:style w:type="character" w:customStyle="1" w:styleId="afff5">
    <w:name w:val="Схема документа Знак"/>
    <w:basedOn w:val="a2"/>
    <w:link w:val="afff4"/>
    <w:uiPriority w:val="99"/>
    <w:semiHidden/>
    <w:locked/>
    <w:rsid w:val="00B2425D"/>
    <w:rPr>
      <w:rFonts w:ascii="Tahoma" w:hAnsi="Tahoma" w:cs="Times New Roman"/>
      <w:sz w:val="24"/>
    </w:rPr>
  </w:style>
  <w:style w:type="paragraph" w:styleId="afff6">
    <w:name w:val="Plain Text"/>
    <w:basedOn w:val="a1"/>
    <w:link w:val="afff7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ourier New" w:hAnsi="Courier New" w:cs="Courier New"/>
    </w:rPr>
  </w:style>
  <w:style w:type="character" w:customStyle="1" w:styleId="afff7">
    <w:name w:val="Текст Знак"/>
    <w:basedOn w:val="a2"/>
    <w:link w:val="afff6"/>
    <w:uiPriority w:val="99"/>
    <w:semiHidden/>
    <w:locked/>
    <w:rsid w:val="00B2425D"/>
    <w:rPr>
      <w:rFonts w:ascii="Courier New" w:hAnsi="Courier New" w:cs="Times New Roman"/>
      <w:sz w:val="22"/>
    </w:rPr>
  </w:style>
  <w:style w:type="paragraph" w:styleId="afff8">
    <w:name w:val="E-mail Signature"/>
    <w:basedOn w:val="a1"/>
    <w:link w:val="afff9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9">
    <w:name w:val="Электронная подпись Знак"/>
    <w:basedOn w:val="a2"/>
    <w:link w:val="afff8"/>
    <w:uiPriority w:val="99"/>
    <w:semiHidden/>
    <w:locked/>
    <w:rsid w:val="00B2425D"/>
    <w:rPr>
      <w:rFonts w:cs="Times New Roman"/>
      <w:sz w:val="24"/>
    </w:rPr>
  </w:style>
  <w:style w:type="table" w:styleId="-1">
    <w:name w:val="List Table 1 Light"/>
    <w:basedOn w:val="a3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16">
    <w:name w:val="Текст примечания Знак1"/>
    <w:uiPriority w:val="99"/>
    <w:semiHidden/>
    <w:rsid w:val="00B2425D"/>
    <w:rPr>
      <w:rFonts w:ascii="Times New Roman" w:eastAsia="MS Mincho" w:hAnsi="Times New Roman"/>
      <w:sz w:val="20"/>
    </w:rPr>
  </w:style>
  <w:style w:type="paragraph" w:customStyle="1" w:styleId="Z03Arial11">
    <w:name w:val="Z0_3Arial11"/>
    <w:basedOn w:val="afd"/>
    <w:rsid w:val="00B2425D"/>
    <w:rPr>
      <w:rFonts w:cs="Arial"/>
    </w:rPr>
  </w:style>
  <w:style w:type="paragraph" w:customStyle="1" w:styleId="Z02Arial16Blank">
    <w:name w:val="Z0_2Arial16_Blank"/>
    <w:basedOn w:val="Z03Arial11"/>
    <w:next w:val="Z03Arial11"/>
    <w:rsid w:val="00B2425D"/>
    <w:rPr>
      <w:sz w:val="32"/>
      <w:szCs w:val="32"/>
    </w:rPr>
  </w:style>
  <w:style w:type="paragraph" w:customStyle="1" w:styleId="Z01Arial22CompanyName">
    <w:name w:val="Z0_1Arial22_CompanyName"/>
    <w:basedOn w:val="Z03Arial11"/>
    <w:next w:val="Z02Arial16Blank"/>
    <w:rsid w:val="00B2425D"/>
    <w:rPr>
      <w:rFonts w:ascii="Times New Roman" w:hAnsi="Times New Roman"/>
      <w:b/>
      <w:spacing w:val="-2"/>
      <w:sz w:val="44"/>
      <w:szCs w:val="44"/>
    </w:rPr>
  </w:style>
  <w:style w:type="paragraph" w:customStyle="1" w:styleId="Z1CompanyName14">
    <w:name w:val="Z1_CompanyName_14"/>
    <w:basedOn w:val="Z03Arial11"/>
    <w:next w:val="Z03Arial11"/>
    <w:rsid w:val="00B2425D"/>
    <w:rPr>
      <w:b/>
      <w:caps/>
      <w:sz w:val="28"/>
      <w:szCs w:val="28"/>
    </w:rPr>
  </w:style>
  <w:style w:type="paragraph" w:customStyle="1" w:styleId="Z1Contents">
    <w:name w:val="Z1_Contents"/>
    <w:basedOn w:val="Z03Arial11"/>
    <w:next w:val="Z03Arial11"/>
    <w:rsid w:val="00B2425D"/>
    <w:pPr>
      <w:pBdr>
        <w:bottom w:val="single" w:sz="6" w:space="2" w:color="auto"/>
      </w:pBdr>
      <w:ind w:right="28"/>
    </w:pPr>
    <w:rPr>
      <w:b/>
      <w:caps/>
    </w:rPr>
  </w:style>
  <w:style w:type="paragraph" w:customStyle="1" w:styleId="Z1Pagewd">
    <w:name w:val="Z1_Page_wd"/>
    <w:basedOn w:val="Z03Arial11"/>
    <w:next w:val="11"/>
    <w:rsid w:val="00B2425D"/>
    <w:pPr>
      <w:jc w:val="right"/>
    </w:pPr>
    <w:rPr>
      <w:b/>
    </w:rPr>
  </w:style>
  <w:style w:type="paragraph" w:customStyle="1" w:styleId="Z2Opinion">
    <w:name w:val="Z2_Opinion"/>
    <w:basedOn w:val="Z03Arial11"/>
    <w:next w:val="afd"/>
    <w:rsid w:val="00B2425D"/>
    <w:rPr>
      <w:b/>
      <w:caps/>
    </w:rPr>
  </w:style>
  <w:style w:type="paragraph" w:customStyle="1" w:styleId="ZX1CompanyName12">
    <w:name w:val="ZX_1CompanyName_12"/>
    <w:basedOn w:val="Z03Arial11"/>
    <w:rsid w:val="00B2425D"/>
    <w:rPr>
      <w:b/>
      <w:caps/>
      <w:sz w:val="24"/>
      <w:szCs w:val="24"/>
    </w:rPr>
  </w:style>
  <w:style w:type="paragraph" w:customStyle="1" w:styleId="ZX2Subhead">
    <w:name w:val="ZX_2Subhead"/>
    <w:basedOn w:val="Z03Arial11"/>
    <w:next w:val="afd"/>
    <w:rsid w:val="00B2425D"/>
    <w:rPr>
      <w:b/>
      <w:caps/>
      <w:szCs w:val="20"/>
    </w:rPr>
  </w:style>
  <w:style w:type="paragraph" w:customStyle="1" w:styleId="ZX3Currency">
    <w:name w:val="ZX_3Currency"/>
    <w:basedOn w:val="Z03Arial11"/>
    <w:next w:val="afd"/>
    <w:rsid w:val="00B2425D"/>
    <w:pPr>
      <w:pBdr>
        <w:bottom w:val="single" w:sz="6" w:space="0" w:color="auto"/>
      </w:pBdr>
      <w:ind w:right="28"/>
    </w:pPr>
    <w:rPr>
      <w:b/>
      <w:i/>
      <w:szCs w:val="20"/>
    </w:rPr>
  </w:style>
  <w:style w:type="paragraph" w:customStyle="1" w:styleId="tblText00">
    <w:name w:val="tbl'Text_00"/>
    <w:basedOn w:val="afd"/>
    <w:rsid w:val="00B2425D"/>
    <w:rPr>
      <w:sz w:val="18"/>
      <w:szCs w:val="20"/>
    </w:rPr>
  </w:style>
  <w:style w:type="paragraph" w:customStyle="1" w:styleId="tblHeaderText">
    <w:name w:val="tbl'HeaderText"/>
    <w:basedOn w:val="tblText00"/>
    <w:rsid w:val="00B2425D"/>
    <w:pPr>
      <w:jc w:val="center"/>
    </w:pPr>
    <w:rPr>
      <w:b/>
      <w:spacing w:val="-2"/>
    </w:rPr>
  </w:style>
  <w:style w:type="paragraph" w:customStyle="1" w:styleId="tblNumber00">
    <w:name w:val="tbl'Number_00"/>
    <w:basedOn w:val="tblText00"/>
    <w:rsid w:val="00B2425D"/>
    <w:pPr>
      <w:jc w:val="right"/>
    </w:pPr>
  </w:style>
  <w:style w:type="character" w:customStyle="1" w:styleId="tblNumber01Char">
    <w:name w:val="tbl'Number_01 Char"/>
    <w:link w:val="tblNumber01"/>
    <w:locked/>
    <w:rsid w:val="00B2425D"/>
    <w:rPr>
      <w:rFonts w:ascii="Arial" w:hAnsi="Arial"/>
      <w:color w:val="000066"/>
      <w:sz w:val="18"/>
    </w:rPr>
  </w:style>
  <w:style w:type="paragraph" w:customStyle="1" w:styleId="tblNumber01">
    <w:name w:val="tbl'Number_01"/>
    <w:basedOn w:val="tblText00"/>
    <w:link w:val="tblNumber01Char"/>
    <w:rsid w:val="00B2425D"/>
    <w:pPr>
      <w:ind w:right="57"/>
      <w:jc w:val="right"/>
    </w:pPr>
    <w:rPr>
      <w:color w:val="000066"/>
    </w:rPr>
  </w:style>
  <w:style w:type="paragraph" w:customStyle="1" w:styleId="tblNumberDash">
    <w:name w:val="tbl'Number_Dash"/>
    <w:basedOn w:val="tblText00"/>
    <w:rsid w:val="00B2425D"/>
    <w:pPr>
      <w:ind w:right="74"/>
      <w:jc w:val="right"/>
    </w:pPr>
  </w:style>
  <w:style w:type="character" w:customStyle="1" w:styleId="tblText02Char">
    <w:name w:val="tbl'Text_02 Char"/>
    <w:link w:val="tblText02"/>
    <w:locked/>
    <w:rsid w:val="00B2425D"/>
    <w:rPr>
      <w:rFonts w:ascii="Arial" w:hAnsi="Arial"/>
      <w:color w:val="000066"/>
      <w:sz w:val="18"/>
    </w:rPr>
  </w:style>
  <w:style w:type="paragraph" w:customStyle="1" w:styleId="tblText02">
    <w:name w:val="tbl'Text_02"/>
    <w:basedOn w:val="tblText00"/>
    <w:link w:val="tblText02Char"/>
    <w:rsid w:val="00B2425D"/>
    <w:pPr>
      <w:ind w:left="113" w:hanging="113"/>
    </w:pPr>
    <w:rPr>
      <w:color w:val="000066"/>
    </w:rPr>
  </w:style>
  <w:style w:type="paragraph" w:customStyle="1" w:styleId="tblText05">
    <w:name w:val="tbl'Text_05"/>
    <w:basedOn w:val="tblText02"/>
    <w:rsid w:val="00B2425D"/>
    <w:pPr>
      <w:ind w:left="397"/>
    </w:pPr>
  </w:style>
  <w:style w:type="paragraph" w:customStyle="1" w:styleId="tblText10">
    <w:name w:val="tbl'Text_10"/>
    <w:basedOn w:val="tblText05"/>
    <w:rsid w:val="00B2425D"/>
    <w:pPr>
      <w:ind w:left="680"/>
    </w:pPr>
  </w:style>
  <w:style w:type="paragraph" w:customStyle="1" w:styleId="tblText15">
    <w:name w:val="tbl'Text_15"/>
    <w:basedOn w:val="tblText10"/>
    <w:rsid w:val="00B2425D"/>
    <w:pPr>
      <w:ind w:left="964"/>
    </w:pPr>
  </w:style>
  <w:style w:type="paragraph" w:customStyle="1" w:styleId="tblTextRegCaps">
    <w:name w:val="tbl'Text_Reg_Caps"/>
    <w:basedOn w:val="tblText02"/>
    <w:rsid w:val="00B2425D"/>
    <w:rPr>
      <w:caps/>
    </w:rPr>
  </w:style>
  <w:style w:type="paragraph" w:customStyle="1" w:styleId="Disclaimer">
    <w:name w:val="Disclaimer"/>
    <w:basedOn w:val="afd"/>
    <w:rsid w:val="00B2425D"/>
    <w:pPr>
      <w:jc w:val="center"/>
    </w:pPr>
    <w:rPr>
      <w:caps/>
      <w:sz w:val="14"/>
      <w:szCs w:val="16"/>
    </w:rPr>
  </w:style>
  <w:style w:type="paragraph" w:customStyle="1" w:styleId="GreyBox">
    <w:name w:val="GreyBox"/>
    <w:basedOn w:val="afd"/>
    <w:rsid w:val="00B2425D"/>
    <w:pPr>
      <w:keepNext/>
      <w:pageBreakBefore/>
      <w:widowControl w:val="0"/>
      <w:pBdr>
        <w:top w:val="double" w:sz="6" w:space="6" w:color="auto"/>
        <w:left w:val="double" w:sz="6" w:space="0" w:color="auto"/>
        <w:bottom w:val="double" w:sz="6" w:space="0" w:color="auto"/>
        <w:right w:val="double" w:sz="6" w:space="0" w:color="auto"/>
      </w:pBdr>
      <w:shd w:val="pct5" w:color="auto" w:fill="auto"/>
      <w:suppressAutoHyphens/>
      <w:spacing w:before="240" w:line="360" w:lineRule="auto"/>
      <w:ind w:left="57" w:right="57"/>
      <w:jc w:val="center"/>
    </w:pPr>
    <w:rPr>
      <w:b/>
      <w:caps/>
    </w:rPr>
  </w:style>
  <w:style w:type="paragraph" w:customStyle="1" w:styleId="MLFooter">
    <w:name w:val="ML Footer"/>
    <w:basedOn w:val="afd"/>
    <w:semiHidden/>
    <w:rsid w:val="00B2425D"/>
    <w:pPr>
      <w:pBdr>
        <w:top w:val="single" w:sz="6" w:space="0" w:color="auto"/>
      </w:pBdr>
      <w:tabs>
        <w:tab w:val="right" w:pos="8789"/>
      </w:tabs>
      <w:spacing w:before="240"/>
      <w:ind w:right="28"/>
      <w:jc w:val="both"/>
    </w:pPr>
    <w:rPr>
      <w:i/>
      <w:sz w:val="24"/>
    </w:rPr>
  </w:style>
  <w:style w:type="paragraph" w:customStyle="1" w:styleId="MLHeader">
    <w:name w:val="ML Header"/>
    <w:basedOn w:val="afd"/>
    <w:semiHidden/>
    <w:rsid w:val="00B2425D"/>
    <w:pPr>
      <w:pBdr>
        <w:bottom w:val="single" w:sz="6" w:space="0" w:color="auto"/>
      </w:pBdr>
      <w:spacing w:after="220"/>
      <w:ind w:right="28"/>
      <w:jc w:val="both"/>
    </w:pPr>
    <w:rPr>
      <w:b/>
      <w:i/>
    </w:rPr>
  </w:style>
  <w:style w:type="paragraph" w:customStyle="1" w:styleId="tblBullet">
    <w:name w:val="tbl'Bullet"/>
    <w:basedOn w:val="tblText00"/>
    <w:rsid w:val="00B2425D"/>
    <w:pPr>
      <w:tabs>
        <w:tab w:val="num" w:pos="926"/>
      </w:tabs>
      <w:ind w:left="720" w:hanging="360"/>
    </w:pPr>
  </w:style>
  <w:style w:type="paragraph" w:customStyle="1" w:styleId="tblBullet2">
    <w:name w:val="tbl'Bullet 2"/>
    <w:basedOn w:val="tblBullet"/>
    <w:rsid w:val="00B2425D"/>
    <w:pPr>
      <w:numPr>
        <w:numId w:val="10"/>
      </w:numPr>
      <w:tabs>
        <w:tab w:val="num" w:pos="612"/>
        <w:tab w:val="num" w:pos="926"/>
        <w:tab w:val="num" w:pos="1209"/>
        <w:tab w:val="num" w:pos="1429"/>
        <w:tab w:val="num" w:pos="7937"/>
      </w:tabs>
      <w:ind w:left="612" w:hanging="249"/>
    </w:pPr>
  </w:style>
  <w:style w:type="paragraph" w:customStyle="1" w:styleId="Bodycopy">
    <w:name w:val="Body copy"/>
    <w:rsid w:val="00B2425D"/>
    <w:pPr>
      <w:spacing w:before="20" w:line="210" w:lineRule="exact"/>
    </w:pPr>
    <w:rPr>
      <w:rFonts w:ascii="Arial" w:eastAsia="PMingLiU" w:hAnsi="Arial" w:cs="Arial"/>
      <w:color w:val="000000"/>
      <w:sz w:val="17"/>
      <w:szCs w:val="17"/>
    </w:rPr>
  </w:style>
  <w:style w:type="paragraph" w:customStyle="1" w:styleId="Tabletext">
    <w:name w:val="Tabletext"/>
    <w:basedOn w:val="a1"/>
    <w:rsid w:val="00B2425D"/>
    <w:pPr>
      <w:spacing w:before="40" w:after="40" w:line="240" w:lineRule="auto"/>
    </w:pPr>
    <w:rPr>
      <w:rFonts w:cs="Calibri"/>
      <w:sz w:val="18"/>
      <w:szCs w:val="20"/>
    </w:rPr>
  </w:style>
  <w:style w:type="paragraph" w:customStyle="1" w:styleId="Pa33">
    <w:name w:val="Pa3+3"/>
    <w:basedOn w:val="a1"/>
    <w:next w:val="a1"/>
    <w:uiPriority w:val="99"/>
    <w:rsid w:val="00B2425D"/>
    <w:pPr>
      <w:autoSpaceDE w:val="0"/>
      <w:autoSpaceDN w:val="0"/>
      <w:adjustRightInd w:val="0"/>
      <w:spacing w:after="0" w:line="201" w:lineRule="atLeast"/>
    </w:pPr>
    <w:rPr>
      <w:rFonts w:ascii="Trebuchet MS" w:hAnsi="Trebuchet MS" w:cs="Calibri"/>
      <w:sz w:val="24"/>
      <w:szCs w:val="24"/>
    </w:rPr>
  </w:style>
  <w:style w:type="paragraph" w:customStyle="1" w:styleId="Pa42">
    <w:name w:val="Pa4+2"/>
    <w:basedOn w:val="a1"/>
    <w:next w:val="a1"/>
    <w:uiPriority w:val="99"/>
    <w:rsid w:val="00B2425D"/>
    <w:pPr>
      <w:autoSpaceDE w:val="0"/>
      <w:autoSpaceDN w:val="0"/>
      <w:adjustRightInd w:val="0"/>
      <w:spacing w:after="0" w:line="171" w:lineRule="atLeast"/>
    </w:pPr>
    <w:rPr>
      <w:rFonts w:ascii="Trebuchet MS" w:hAnsi="Trebuchet MS" w:cs="Calibri"/>
      <w:sz w:val="24"/>
      <w:szCs w:val="24"/>
    </w:rPr>
  </w:style>
  <w:style w:type="character" w:customStyle="1" w:styleId="StyleABC-paragrahinNotesUnivers45Light1">
    <w:name w:val="Style ABC - paragrah in Notes + Univers 45 Light1 Знак"/>
    <w:link w:val="StyleABC-paragrahinNotesUnivers45Light10"/>
    <w:locked/>
    <w:rsid w:val="00B2425D"/>
    <w:rPr>
      <w:rFonts w:ascii="Univers 45 Light" w:hAnsi="Univers 45 Light"/>
    </w:rPr>
  </w:style>
  <w:style w:type="paragraph" w:customStyle="1" w:styleId="StyleABC-paragrahinNotesUnivers45Light10">
    <w:name w:val="Style ABC - paragrah in Notes + Univers 45 Light1"/>
    <w:basedOn w:val="a1"/>
    <w:link w:val="StyleABC-paragrahinNotesUnivers45Light1"/>
    <w:rsid w:val="00B2425D"/>
    <w:pPr>
      <w:spacing w:after="240" w:line="240" w:lineRule="auto"/>
      <w:jc w:val="both"/>
    </w:pPr>
    <w:rPr>
      <w:rFonts w:ascii="Univers 45 Light" w:hAnsi="Univers 45 Light" w:cs="Calibri"/>
      <w:sz w:val="20"/>
      <w:szCs w:val="20"/>
    </w:rPr>
  </w:style>
  <w:style w:type="paragraph" w:customStyle="1" w:styleId="StyleABC-paragrahinNotesBold1">
    <w:name w:val="Style ABC - paragrah in Notes + Bold1"/>
    <w:basedOn w:val="a1"/>
    <w:rsid w:val="00B2425D"/>
    <w:pPr>
      <w:spacing w:after="240" w:line="240" w:lineRule="auto"/>
      <w:jc w:val="both"/>
    </w:pPr>
    <w:rPr>
      <w:rFonts w:ascii="Univers 45 Light" w:hAnsi="Univers 45 Light" w:cs="Calibri"/>
      <w:b/>
      <w:bCs/>
      <w:sz w:val="20"/>
      <w:szCs w:val="20"/>
    </w:rPr>
  </w:style>
  <w:style w:type="character" w:customStyle="1" w:styleId="ABC-paragrahinNotes">
    <w:name w:val="ABC - paragrah in Notes Знак"/>
    <w:link w:val="ABC-paragrahinNotes0"/>
    <w:locked/>
    <w:rsid w:val="00B2425D"/>
    <w:rPr>
      <w:rFonts w:ascii="Univers 45 Light" w:hAnsi="Univers 45 Light"/>
    </w:rPr>
  </w:style>
  <w:style w:type="paragraph" w:customStyle="1" w:styleId="ABC-paragrahinNotes0">
    <w:name w:val="ABC - paragrah in Notes"/>
    <w:link w:val="ABC-paragrahinNotes"/>
    <w:rsid w:val="00B2425D"/>
    <w:pPr>
      <w:spacing w:after="240"/>
      <w:jc w:val="both"/>
    </w:pPr>
    <w:rPr>
      <w:rFonts w:ascii="Univers 45 Light" w:hAnsi="Univers 45 Light"/>
    </w:rPr>
  </w:style>
  <w:style w:type="paragraph" w:customStyle="1" w:styleId="Tabletext0">
    <w:name w:val="Table text"/>
    <w:basedOn w:val="a1"/>
    <w:rsid w:val="00B2425D"/>
    <w:pPr>
      <w:spacing w:after="0" w:line="240" w:lineRule="auto"/>
      <w:ind w:left="85" w:hanging="85"/>
    </w:pPr>
    <w:rPr>
      <w:rFonts w:ascii="Univers 45 Light" w:hAnsi="Univers 45 Light" w:cs="Calibri"/>
      <w:sz w:val="18"/>
      <w:szCs w:val="20"/>
    </w:rPr>
  </w:style>
  <w:style w:type="paragraph" w:customStyle="1" w:styleId="Tablenumbers1">
    <w:name w:val="Table numbers1"/>
    <w:rsid w:val="00B2425D"/>
    <w:pPr>
      <w:tabs>
        <w:tab w:val="decimal" w:pos="1503"/>
      </w:tabs>
      <w:ind w:right="-56"/>
    </w:pPr>
    <w:rPr>
      <w:rFonts w:ascii="Times New Roman" w:hAnsi="Times New Roman" w:cs="Times New Roman"/>
      <w:sz w:val="18"/>
    </w:rPr>
  </w:style>
  <w:style w:type="paragraph" w:customStyle="1" w:styleId="Normaltext">
    <w:name w:val="Normal text"/>
    <w:basedOn w:val="a1"/>
    <w:rsid w:val="00B2425D"/>
    <w:pPr>
      <w:overflowPunct w:val="0"/>
      <w:autoSpaceDE w:val="0"/>
      <w:autoSpaceDN w:val="0"/>
      <w:adjustRightInd w:val="0"/>
      <w:spacing w:after="0" w:line="240" w:lineRule="atLeast"/>
      <w:ind w:right="568"/>
      <w:jc w:val="both"/>
    </w:pPr>
    <w:rPr>
      <w:rFonts w:cs="Calibri"/>
      <w:sz w:val="24"/>
      <w:szCs w:val="24"/>
    </w:rPr>
  </w:style>
  <w:style w:type="paragraph" w:customStyle="1" w:styleId="200Tableleft">
    <w:name w:val="200 Table left"/>
    <w:basedOn w:val="a1"/>
    <w:rsid w:val="00B2425D"/>
    <w:pPr>
      <w:overflowPunct w:val="0"/>
      <w:autoSpaceDE w:val="0"/>
      <w:autoSpaceDN w:val="0"/>
      <w:adjustRightInd w:val="0"/>
      <w:spacing w:before="20" w:after="0" w:line="200" w:lineRule="exact"/>
    </w:pPr>
    <w:rPr>
      <w:rFonts w:ascii="Garamond" w:hAnsi="Garamond" w:cs="Calibri"/>
      <w:sz w:val="20"/>
      <w:szCs w:val="20"/>
    </w:rPr>
  </w:style>
  <w:style w:type="character" w:customStyle="1" w:styleId="000NormalChar">
    <w:name w:val="000 Normal Char"/>
    <w:link w:val="000Normal"/>
    <w:locked/>
    <w:rsid w:val="00B2425D"/>
    <w:rPr>
      <w:rFonts w:ascii="Garamond" w:hAnsi="Garamond"/>
    </w:rPr>
  </w:style>
  <w:style w:type="paragraph" w:customStyle="1" w:styleId="000Normal">
    <w:name w:val="000 Normal"/>
    <w:basedOn w:val="a1"/>
    <w:link w:val="000NormalChar"/>
    <w:rsid w:val="00B2425D"/>
    <w:pPr>
      <w:overflowPunct w:val="0"/>
      <w:autoSpaceDE w:val="0"/>
      <w:autoSpaceDN w:val="0"/>
      <w:adjustRightInd w:val="0"/>
      <w:spacing w:before="60" w:after="40" w:line="220" w:lineRule="exact"/>
      <w:jc w:val="both"/>
    </w:pPr>
    <w:rPr>
      <w:rFonts w:ascii="Garamond" w:hAnsi="Garamond" w:cs="Calibri"/>
      <w:sz w:val="20"/>
      <w:szCs w:val="20"/>
    </w:rPr>
  </w:style>
  <w:style w:type="character" w:customStyle="1" w:styleId="NotesbulletpointChar">
    <w:name w:val="Notes bullet point Char"/>
    <w:link w:val="Notesbulletpoint"/>
    <w:locked/>
    <w:rsid w:val="00B2425D"/>
    <w:rPr>
      <w:rFonts w:ascii="EYInterstate Light" w:hAnsi="EYInterstate Light"/>
      <w:sz w:val="18"/>
    </w:rPr>
  </w:style>
  <w:style w:type="paragraph" w:customStyle="1" w:styleId="Notesbulletpoint">
    <w:name w:val="Notes bullet point"/>
    <w:link w:val="NotesbulletpointChar"/>
    <w:rsid w:val="00B2425D"/>
    <w:pPr>
      <w:tabs>
        <w:tab w:val="num" w:pos="461"/>
      </w:tabs>
      <w:spacing w:after="120"/>
      <w:ind w:left="459"/>
    </w:pPr>
    <w:rPr>
      <w:rFonts w:ascii="EYInterstate Light" w:hAnsi="EYInterstate Light"/>
      <w:sz w:val="18"/>
    </w:rPr>
  </w:style>
  <w:style w:type="paragraph" w:customStyle="1" w:styleId="SingleParaAlt">
    <w:name w:val="Single Para Alt"/>
    <w:aliases w:val="spa"/>
    <w:basedOn w:val="a1"/>
    <w:rsid w:val="00B2425D"/>
    <w:pPr>
      <w:autoSpaceDE w:val="0"/>
      <w:autoSpaceDN w:val="0"/>
      <w:adjustRightInd w:val="0"/>
      <w:spacing w:before="200" w:after="200" w:line="240" w:lineRule="auto"/>
      <w:ind w:firstLine="720"/>
      <w:jc w:val="both"/>
    </w:pPr>
    <w:rPr>
      <w:rFonts w:eastAsia="SimSun" w:cs="Calibri"/>
      <w:sz w:val="20"/>
      <w:szCs w:val="18"/>
    </w:rPr>
  </w:style>
  <w:style w:type="character" w:customStyle="1" w:styleId="NotesbodytextChar">
    <w:name w:val="Notes body text Char"/>
    <w:link w:val="Notesbodytext"/>
    <w:locked/>
    <w:rsid w:val="00B2425D"/>
    <w:rPr>
      <w:rFonts w:ascii="EYInterstate Light" w:hAnsi="EYInterstate Light"/>
      <w:color w:val="000000"/>
      <w:sz w:val="18"/>
      <w:lang w:val="en-GB" w:eastAsia="x-none"/>
    </w:rPr>
  </w:style>
  <w:style w:type="paragraph" w:customStyle="1" w:styleId="Notesbodytext">
    <w:name w:val="Notes body text"/>
    <w:basedOn w:val="afd"/>
    <w:link w:val="NotesbodytextChar"/>
    <w:rsid w:val="00B2425D"/>
    <w:pPr>
      <w:widowControl w:val="0"/>
      <w:overflowPunct w:val="0"/>
      <w:autoSpaceDE w:val="0"/>
      <w:autoSpaceDN w:val="0"/>
      <w:adjustRightInd w:val="0"/>
      <w:spacing w:after="120" w:line="240" w:lineRule="exact"/>
    </w:pPr>
    <w:rPr>
      <w:rFonts w:ascii="EYInterstate Light" w:hAnsi="EYInterstate Light"/>
      <w:color w:val="000000"/>
      <w:sz w:val="18"/>
      <w:szCs w:val="20"/>
      <w:lang w:val="en-GB"/>
    </w:rPr>
  </w:style>
  <w:style w:type="paragraph" w:customStyle="1" w:styleId="Heading1continued">
    <w:name w:val="Heading 1 (continued)"/>
    <w:basedOn w:val="1"/>
    <w:next w:val="25"/>
    <w:qFormat/>
    <w:rsid w:val="00B2425D"/>
    <w:pPr>
      <w:keepNext w:val="0"/>
      <w:numPr>
        <w:numId w:val="0"/>
      </w:numPr>
      <w:tabs>
        <w:tab w:val="left" w:pos="567"/>
        <w:tab w:val="num" w:pos="1492"/>
      </w:tabs>
      <w:spacing w:before="0" w:after="240" w:line="240" w:lineRule="auto"/>
      <w:ind w:left="567" w:hanging="567"/>
      <w:jc w:val="both"/>
    </w:pPr>
    <w:rPr>
      <w:rFonts w:ascii="Tahoma" w:hAnsi="Tahoma" w:cs="Arial"/>
      <w:kern w:val="0"/>
      <w:sz w:val="18"/>
      <w:szCs w:val="22"/>
      <w:lang w:val="en-US"/>
    </w:rPr>
  </w:style>
  <w:style w:type="character" w:customStyle="1" w:styleId="Z3OpinionsubheadChar">
    <w:name w:val="Z3_Opinion subhead Char"/>
    <w:link w:val="Z3Opinionsubhead"/>
    <w:locked/>
    <w:rsid w:val="00B2425D"/>
    <w:rPr>
      <w:rFonts w:ascii="Verdana" w:hAnsi="Verdana"/>
      <w:b/>
      <w:sz w:val="18"/>
      <w:lang w:val="en-US" w:eastAsia="x-none"/>
    </w:rPr>
  </w:style>
  <w:style w:type="paragraph" w:customStyle="1" w:styleId="Z3Opinionsubhead">
    <w:name w:val="Z3_Opinion subhead"/>
    <w:basedOn w:val="afd"/>
    <w:next w:val="afd"/>
    <w:link w:val="Z3OpinionsubheadChar"/>
    <w:qFormat/>
    <w:rsid w:val="00B2425D"/>
    <w:rPr>
      <w:rFonts w:ascii="Verdana" w:hAnsi="Verdana"/>
      <w:b/>
      <w:sz w:val="18"/>
      <w:szCs w:val="20"/>
      <w:lang w:val="en-US"/>
    </w:rPr>
  </w:style>
  <w:style w:type="paragraph" w:customStyle="1" w:styleId="Z4KeyAuditMatters">
    <w:name w:val="Z4_Key Audit Matters"/>
    <w:basedOn w:val="tblHeaderText"/>
    <w:qFormat/>
    <w:rsid w:val="00B2425D"/>
    <w:pPr>
      <w:jc w:val="left"/>
    </w:pPr>
    <w:rPr>
      <w:rFonts w:ascii="Verdana" w:hAnsi="Verdana"/>
      <w:color w:val="86BC25"/>
      <w:spacing w:val="0"/>
      <w:szCs w:val="18"/>
      <w:lang w:val="en-US" w:eastAsia="en-US"/>
    </w:rPr>
  </w:style>
  <w:style w:type="paragraph" w:customStyle="1" w:styleId="Default">
    <w:name w:val="Default"/>
    <w:rsid w:val="00B242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NormalnTimes12AYbodytextTimes12Point10pointFlushleftGeneva1012pointFlushleftTimesFlushleftTimes10FlushleftTimes12JustifiedFlushLeftNormalproposalNormalpropPropmarginNormalmarginNorma">
    <w:name w:val="Normal.n.Times 12.AY body text.Times 12 Point.10 point.Flush left.Geneva 10.12 point.Flush left Times.Flush left Times  10.Flush left Times 12.Justified.Flush Left.Normal proposal.Normal prop.Prop margin.Normal margin.Norma"/>
    <w:rsid w:val="00B2425D"/>
    <w:pPr>
      <w:widowControl w:val="0"/>
      <w:tabs>
        <w:tab w:val="left" w:pos="620"/>
      </w:tabs>
      <w:overflowPunct w:val="0"/>
      <w:autoSpaceDE w:val="0"/>
      <w:autoSpaceDN w:val="0"/>
      <w:adjustRightInd w:val="0"/>
      <w:jc w:val="both"/>
    </w:pPr>
    <w:rPr>
      <w:rFonts w:ascii="Times" w:hAnsi="Times" w:cs="Times New Roman"/>
      <w:sz w:val="24"/>
      <w:lang w:val="en-US" w:eastAsia="en-US"/>
    </w:rPr>
  </w:style>
  <w:style w:type="character" w:customStyle="1" w:styleId="EYBusinessaddressChar">
    <w:name w:val="EY Business address Char"/>
    <w:link w:val="EYBusinessaddress"/>
    <w:locked/>
    <w:rsid w:val="00B2425D"/>
    <w:rPr>
      <w:rFonts w:ascii="Arial" w:hAnsi="Arial"/>
      <w:color w:val="808080"/>
      <w:kern w:val="12"/>
      <w:sz w:val="24"/>
      <w:lang w:val="en-US" w:eastAsia="en-US"/>
    </w:rPr>
  </w:style>
  <w:style w:type="paragraph" w:customStyle="1" w:styleId="EYBusinessaddress">
    <w:name w:val="EY Business address"/>
    <w:basedOn w:val="a1"/>
    <w:link w:val="EYBusinessaddressChar"/>
    <w:rsid w:val="00B2425D"/>
    <w:pPr>
      <w:suppressAutoHyphens/>
      <w:spacing w:after="0" w:line="170" w:lineRule="exact"/>
    </w:pPr>
    <w:rPr>
      <w:rFonts w:ascii="Arial" w:hAnsi="Arial" w:cs="Calibri"/>
      <w:color w:val="808080"/>
      <w:kern w:val="12"/>
      <w:sz w:val="24"/>
      <w:szCs w:val="20"/>
      <w:lang w:val="en-US" w:eastAsia="en-US"/>
    </w:rPr>
  </w:style>
  <w:style w:type="paragraph" w:customStyle="1" w:styleId="EYFooterinfo">
    <w:name w:val="EY Footer info"/>
    <w:basedOn w:val="a1"/>
    <w:rsid w:val="00B2425D"/>
    <w:pPr>
      <w:suppressAutoHyphens/>
      <w:spacing w:after="0" w:line="130" w:lineRule="exact"/>
    </w:pPr>
    <w:rPr>
      <w:rFonts w:ascii="Arial" w:hAnsi="Arial" w:cs="Calibri"/>
      <w:color w:val="808080"/>
      <w:kern w:val="12"/>
      <w:sz w:val="11"/>
      <w:szCs w:val="24"/>
      <w:lang w:val="en-US" w:eastAsia="en-US"/>
    </w:rPr>
  </w:style>
  <w:style w:type="character" w:customStyle="1" w:styleId="LegalentitynameChar">
    <w:name w:val="Legal entity name Char"/>
    <w:link w:val="Legalentityname"/>
    <w:locked/>
    <w:rsid w:val="00B2425D"/>
    <w:rPr>
      <w:rFonts w:ascii="Arial" w:hAnsi="Arial"/>
      <w:b/>
      <w:color w:val="808080"/>
      <w:kern w:val="12"/>
      <w:sz w:val="24"/>
      <w:lang w:val="en-US" w:eastAsia="en-US"/>
    </w:rPr>
  </w:style>
  <w:style w:type="paragraph" w:customStyle="1" w:styleId="Legalentityname">
    <w:name w:val="Legal entity name"/>
    <w:basedOn w:val="EYBusinessaddress"/>
    <w:link w:val="LegalentitynameChar"/>
    <w:qFormat/>
    <w:rsid w:val="00B2425D"/>
    <w:pPr>
      <w:spacing w:line="170" w:lineRule="atLeast"/>
    </w:pPr>
    <w:rPr>
      <w:b/>
    </w:rPr>
  </w:style>
  <w:style w:type="character" w:customStyle="1" w:styleId="addressChar">
    <w:name w:val="address Char"/>
    <w:link w:val="address"/>
    <w:locked/>
    <w:rsid w:val="00B2425D"/>
  </w:style>
  <w:style w:type="paragraph" w:customStyle="1" w:styleId="address">
    <w:name w:val="address"/>
    <w:basedOn w:val="EYBusinessaddress"/>
    <w:link w:val="addressChar"/>
    <w:qFormat/>
    <w:rsid w:val="00B2425D"/>
    <w:rPr>
      <w:rFonts w:ascii="Calibri" w:hAnsi="Calibri"/>
      <w:color w:val="auto"/>
      <w:kern w:val="0"/>
      <w:sz w:val="20"/>
      <w:lang w:val="ru-RU" w:eastAsia="ru-RU"/>
    </w:rPr>
  </w:style>
  <w:style w:type="character" w:customStyle="1" w:styleId="NotesitalicheadingChar">
    <w:name w:val="Notes italic heading Char"/>
    <w:link w:val="Notesitalicheading"/>
    <w:locked/>
    <w:rsid w:val="00B2425D"/>
    <w:rPr>
      <w:rFonts w:ascii="EYInterstate Light" w:eastAsia="MS Mincho" w:hAnsi="EYInterstate Light"/>
      <w:b/>
      <w:i/>
      <w:color w:val="000000"/>
      <w:sz w:val="18"/>
      <w:lang w:val="en-GB" w:eastAsia="en-US"/>
    </w:rPr>
  </w:style>
  <w:style w:type="paragraph" w:customStyle="1" w:styleId="Notesitalicheading">
    <w:name w:val="Notes italic heading"/>
    <w:basedOn w:val="Notesbodytext"/>
    <w:link w:val="NotesitalicheadingChar"/>
    <w:rsid w:val="00B2425D"/>
    <w:pPr>
      <w:spacing w:after="0"/>
    </w:pPr>
    <w:rPr>
      <w:rFonts w:eastAsia="MS Mincho"/>
      <w:b/>
      <w:i/>
      <w:lang w:eastAsia="en-US"/>
    </w:rPr>
  </w:style>
  <w:style w:type="paragraph" w:customStyle="1" w:styleId="N">
    <w:name w:val="N"/>
    <w:basedOn w:val="a1"/>
    <w:qFormat/>
    <w:rsid w:val="00B24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18"/>
      <w:szCs w:val="18"/>
      <w:lang w:val="en-US" w:eastAsia="en-US"/>
    </w:rPr>
  </w:style>
  <w:style w:type="paragraph" w:customStyle="1" w:styleId="Listnormal">
    <w:name w:val="List_normal"/>
    <w:basedOn w:val="a1"/>
    <w:qFormat/>
    <w:rsid w:val="00B2425D"/>
    <w:pPr>
      <w:widowControl w:val="0"/>
      <w:tabs>
        <w:tab w:val="num" w:pos="720"/>
      </w:tabs>
      <w:autoSpaceDE w:val="0"/>
      <w:autoSpaceDN w:val="0"/>
      <w:adjustRightInd w:val="0"/>
      <w:spacing w:before="120" w:after="0" w:line="240" w:lineRule="auto"/>
      <w:ind w:left="720" w:hanging="360"/>
    </w:pPr>
    <w:rPr>
      <w:rFonts w:ascii="Arial" w:hAnsi="Arial" w:cs="Arial"/>
      <w:sz w:val="18"/>
      <w:szCs w:val="18"/>
      <w:lang w:val="en-US" w:eastAsia="en-US"/>
    </w:rPr>
  </w:style>
  <w:style w:type="paragraph" w:customStyle="1" w:styleId="BodyBullets">
    <w:name w:val="Body Bullets"/>
    <w:basedOn w:val="a1"/>
    <w:qFormat/>
    <w:rsid w:val="00B2425D"/>
    <w:pPr>
      <w:numPr>
        <w:numId w:val="16"/>
      </w:numPr>
      <w:overflowPunct w:val="0"/>
      <w:autoSpaceDE w:val="0"/>
      <w:autoSpaceDN w:val="0"/>
      <w:adjustRightInd w:val="0"/>
      <w:spacing w:after="120" w:line="240" w:lineRule="exact"/>
      <w:ind w:left="720"/>
    </w:pPr>
    <w:rPr>
      <w:rFonts w:ascii="EYInterstate Light" w:eastAsia="MS Mincho" w:hAnsi="EYInterstate Light" w:cs="Arial"/>
      <w:color w:val="000000"/>
      <w:sz w:val="18"/>
      <w:szCs w:val="20"/>
      <w:lang w:val="en-GB" w:eastAsia="en-US"/>
    </w:rPr>
  </w:style>
  <w:style w:type="character" w:customStyle="1" w:styleId="BodytextChar">
    <w:name w:val="Body text Char"/>
    <w:link w:val="BodyText1"/>
    <w:locked/>
    <w:rsid w:val="00B2425D"/>
    <w:rPr>
      <w:rFonts w:ascii="EYInterstate Light" w:eastAsia="MS Mincho" w:hAnsi="EYInterstate Light"/>
      <w:color w:val="000000"/>
      <w:sz w:val="18"/>
      <w:lang w:val="en-GB" w:eastAsia="en-US"/>
    </w:rPr>
  </w:style>
  <w:style w:type="paragraph" w:customStyle="1" w:styleId="BodyText1">
    <w:name w:val="Body Text1"/>
    <w:basedOn w:val="a1"/>
    <w:link w:val="BodytextChar"/>
    <w:rsid w:val="00B2425D"/>
    <w:pPr>
      <w:overflowPunct w:val="0"/>
      <w:autoSpaceDE w:val="0"/>
      <w:autoSpaceDN w:val="0"/>
      <w:adjustRightInd w:val="0"/>
      <w:spacing w:after="120" w:line="240" w:lineRule="exact"/>
    </w:pPr>
    <w:rPr>
      <w:rFonts w:ascii="EYInterstate Light" w:eastAsia="MS Mincho" w:hAnsi="EYInterstate Light" w:cs="Calibri"/>
      <w:color w:val="000000"/>
      <w:sz w:val="18"/>
      <w:szCs w:val="20"/>
      <w:lang w:val="en-GB" w:eastAsia="en-US"/>
    </w:rPr>
  </w:style>
  <w:style w:type="character" w:styleId="afffa">
    <w:name w:val="page number"/>
    <w:basedOn w:val="a2"/>
    <w:uiPriority w:val="99"/>
    <w:unhideWhenUsed/>
    <w:rsid w:val="00B2425D"/>
    <w:rPr>
      <w:rFonts w:cs="Times New Roman"/>
      <w:sz w:val="22"/>
    </w:rPr>
  </w:style>
  <w:style w:type="character" w:styleId="afffb">
    <w:name w:val="endnote reference"/>
    <w:basedOn w:val="a2"/>
    <w:uiPriority w:val="99"/>
    <w:semiHidden/>
    <w:unhideWhenUsed/>
    <w:rsid w:val="00B2425D"/>
    <w:rPr>
      <w:rFonts w:cs="Times New Roman"/>
      <w:vertAlign w:val="superscript"/>
    </w:rPr>
  </w:style>
  <w:style w:type="character" w:customStyle="1" w:styleId="71">
    <w:name w:val="Заголовок 7 Знак1"/>
    <w:semiHidden/>
    <w:rsid w:val="00B2425D"/>
    <w:rPr>
      <w:rFonts w:ascii="Cambria" w:hAnsi="Cambria"/>
      <w:i/>
      <w:color w:val="243F60"/>
      <w:sz w:val="24"/>
    </w:rPr>
  </w:style>
  <w:style w:type="character" w:customStyle="1" w:styleId="81">
    <w:name w:val="Заголовок 8 Знак1"/>
    <w:semiHidden/>
    <w:rsid w:val="00B2425D"/>
    <w:rPr>
      <w:rFonts w:ascii="Cambria" w:hAnsi="Cambria"/>
      <w:color w:val="272727"/>
      <w:sz w:val="21"/>
    </w:rPr>
  </w:style>
  <w:style w:type="character" w:customStyle="1" w:styleId="91">
    <w:name w:val="Заголовок 9 Знак1"/>
    <w:semiHidden/>
    <w:rsid w:val="00B2425D"/>
    <w:rPr>
      <w:rFonts w:ascii="Cambria" w:hAnsi="Cambria"/>
      <w:i/>
      <w:color w:val="272727"/>
      <w:sz w:val="21"/>
    </w:rPr>
  </w:style>
  <w:style w:type="paragraph" w:styleId="33">
    <w:name w:val="Body Text 3"/>
    <w:basedOn w:val="afd"/>
    <w:link w:val="320"/>
    <w:uiPriority w:val="99"/>
    <w:unhideWhenUsed/>
    <w:rsid w:val="00B2425D"/>
    <w:rPr>
      <w:color w:val="000066"/>
      <w:sz w:val="16"/>
      <w:szCs w:val="20"/>
    </w:rPr>
  </w:style>
  <w:style w:type="character" w:customStyle="1" w:styleId="36">
    <w:name w:val="Основной текст 3 Знак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65">
    <w:name w:val="Основной текст 3 Знак65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64">
    <w:name w:val="Основной текст 3 Знак64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54">
    <w:name w:val="Основной текст 3 Знак54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53">
    <w:name w:val="Основной текст 3 Знак53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52">
    <w:name w:val="Основной текст 3 Знак52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51">
    <w:name w:val="Основной текст 3 Знак51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50">
    <w:name w:val="Основной текст 3 Знак50"/>
    <w:uiPriority w:val="99"/>
    <w:semiHidden/>
    <w:rPr>
      <w:rFonts w:ascii="Times New Roman" w:hAnsi="Times New Roman"/>
      <w:sz w:val="16"/>
    </w:rPr>
  </w:style>
  <w:style w:type="character" w:customStyle="1" w:styleId="349">
    <w:name w:val="Основной текст 3 Знак49"/>
    <w:uiPriority w:val="99"/>
    <w:semiHidden/>
    <w:rPr>
      <w:rFonts w:ascii="Times New Roman" w:hAnsi="Times New Roman"/>
      <w:sz w:val="16"/>
    </w:rPr>
  </w:style>
  <w:style w:type="character" w:customStyle="1" w:styleId="348">
    <w:name w:val="Основной текст 3 Знак48"/>
    <w:uiPriority w:val="99"/>
    <w:semiHidden/>
    <w:rPr>
      <w:rFonts w:ascii="Times New Roman" w:hAnsi="Times New Roman"/>
      <w:sz w:val="16"/>
    </w:rPr>
  </w:style>
  <w:style w:type="character" w:customStyle="1" w:styleId="347">
    <w:name w:val="Основной текст 3 Знак47"/>
    <w:uiPriority w:val="99"/>
    <w:semiHidden/>
    <w:rPr>
      <w:rFonts w:ascii="Times New Roman" w:hAnsi="Times New Roman"/>
      <w:sz w:val="16"/>
    </w:rPr>
  </w:style>
  <w:style w:type="character" w:customStyle="1" w:styleId="346">
    <w:name w:val="Основной текст 3 Знак46"/>
    <w:uiPriority w:val="99"/>
    <w:semiHidden/>
    <w:rPr>
      <w:rFonts w:ascii="Times New Roman" w:hAnsi="Times New Roman"/>
      <w:sz w:val="16"/>
    </w:rPr>
  </w:style>
  <w:style w:type="character" w:customStyle="1" w:styleId="345">
    <w:name w:val="Основной текст 3 Знак45"/>
    <w:uiPriority w:val="99"/>
    <w:semiHidden/>
    <w:rPr>
      <w:rFonts w:ascii="Times New Roman" w:hAnsi="Times New Roman"/>
      <w:sz w:val="16"/>
    </w:rPr>
  </w:style>
  <w:style w:type="character" w:customStyle="1" w:styleId="344">
    <w:name w:val="Основной текст 3 Знак44"/>
    <w:uiPriority w:val="99"/>
    <w:semiHidden/>
    <w:rPr>
      <w:rFonts w:ascii="Times New Roman" w:hAnsi="Times New Roman"/>
      <w:sz w:val="16"/>
    </w:rPr>
  </w:style>
  <w:style w:type="character" w:customStyle="1" w:styleId="343">
    <w:name w:val="Основной текст 3 Знак43"/>
    <w:uiPriority w:val="99"/>
    <w:semiHidden/>
    <w:rPr>
      <w:rFonts w:ascii="Times New Roman" w:hAnsi="Times New Roman"/>
      <w:sz w:val="16"/>
    </w:rPr>
  </w:style>
  <w:style w:type="character" w:customStyle="1" w:styleId="342">
    <w:name w:val="Основной текст 3 Знак42"/>
    <w:uiPriority w:val="99"/>
    <w:semiHidden/>
    <w:rPr>
      <w:rFonts w:ascii="Times New Roman" w:hAnsi="Times New Roman"/>
      <w:sz w:val="16"/>
    </w:rPr>
  </w:style>
  <w:style w:type="character" w:customStyle="1" w:styleId="341">
    <w:name w:val="Основной текст 3 Знак41"/>
    <w:uiPriority w:val="99"/>
    <w:semiHidden/>
    <w:rPr>
      <w:rFonts w:ascii="Times New Roman" w:hAnsi="Times New Roman"/>
      <w:sz w:val="16"/>
    </w:rPr>
  </w:style>
  <w:style w:type="character" w:customStyle="1" w:styleId="340">
    <w:name w:val="Основной текст 3 Знак40"/>
    <w:uiPriority w:val="99"/>
    <w:semiHidden/>
    <w:rPr>
      <w:rFonts w:ascii="Times New Roman" w:hAnsi="Times New Roman"/>
      <w:sz w:val="16"/>
    </w:rPr>
  </w:style>
  <w:style w:type="character" w:customStyle="1" w:styleId="339">
    <w:name w:val="Основной текст 3 Знак39"/>
    <w:uiPriority w:val="99"/>
    <w:semiHidden/>
    <w:rPr>
      <w:rFonts w:ascii="Times New Roman" w:hAnsi="Times New Roman"/>
      <w:sz w:val="16"/>
    </w:rPr>
  </w:style>
  <w:style w:type="character" w:customStyle="1" w:styleId="338">
    <w:name w:val="Основной текст 3 Знак38"/>
    <w:uiPriority w:val="99"/>
    <w:semiHidden/>
    <w:rPr>
      <w:rFonts w:ascii="Times New Roman" w:hAnsi="Times New Roman"/>
      <w:sz w:val="16"/>
    </w:rPr>
  </w:style>
  <w:style w:type="character" w:customStyle="1" w:styleId="337">
    <w:name w:val="Основной текст 3 Знак37"/>
    <w:uiPriority w:val="99"/>
    <w:semiHidden/>
    <w:rPr>
      <w:rFonts w:ascii="Times New Roman" w:hAnsi="Times New Roman"/>
      <w:sz w:val="16"/>
    </w:rPr>
  </w:style>
  <w:style w:type="character" w:customStyle="1" w:styleId="336">
    <w:name w:val="Основной текст 3 Знак36"/>
    <w:uiPriority w:val="99"/>
    <w:semiHidden/>
    <w:rPr>
      <w:rFonts w:ascii="Times New Roman" w:hAnsi="Times New Roman"/>
      <w:sz w:val="16"/>
    </w:rPr>
  </w:style>
  <w:style w:type="character" w:customStyle="1" w:styleId="335">
    <w:name w:val="Основной текст 3 Знак35"/>
    <w:uiPriority w:val="99"/>
    <w:semiHidden/>
    <w:rPr>
      <w:rFonts w:ascii="Times New Roman" w:hAnsi="Times New Roman"/>
      <w:sz w:val="16"/>
    </w:rPr>
  </w:style>
  <w:style w:type="character" w:customStyle="1" w:styleId="334">
    <w:name w:val="Основной текст 3 Знак34"/>
    <w:uiPriority w:val="99"/>
    <w:semiHidden/>
    <w:rPr>
      <w:rFonts w:ascii="Times New Roman" w:hAnsi="Times New Roman"/>
      <w:sz w:val="16"/>
    </w:rPr>
  </w:style>
  <w:style w:type="character" w:customStyle="1" w:styleId="333">
    <w:name w:val="Основной текст 3 Знак33"/>
    <w:uiPriority w:val="99"/>
    <w:semiHidden/>
    <w:rPr>
      <w:rFonts w:ascii="Times New Roman" w:hAnsi="Times New Roman"/>
      <w:sz w:val="16"/>
    </w:rPr>
  </w:style>
  <w:style w:type="character" w:customStyle="1" w:styleId="332">
    <w:name w:val="Основной текст 3 Знак32"/>
    <w:uiPriority w:val="99"/>
    <w:semiHidden/>
    <w:rPr>
      <w:rFonts w:ascii="Times New Roman" w:hAnsi="Times New Roman"/>
      <w:sz w:val="16"/>
    </w:rPr>
  </w:style>
  <w:style w:type="character" w:customStyle="1" w:styleId="331">
    <w:name w:val="Основной текст 3 Знак31"/>
    <w:uiPriority w:val="99"/>
    <w:semiHidden/>
    <w:rPr>
      <w:rFonts w:ascii="Times New Roman" w:hAnsi="Times New Roman"/>
      <w:sz w:val="16"/>
    </w:rPr>
  </w:style>
  <w:style w:type="character" w:customStyle="1" w:styleId="330">
    <w:name w:val="Основной текст 3 Знак30"/>
    <w:uiPriority w:val="99"/>
    <w:semiHidden/>
    <w:rPr>
      <w:rFonts w:ascii="Times New Roman" w:hAnsi="Times New Roman"/>
      <w:sz w:val="16"/>
    </w:rPr>
  </w:style>
  <w:style w:type="character" w:customStyle="1" w:styleId="329">
    <w:name w:val="Основной текст 3 Знак29"/>
    <w:uiPriority w:val="99"/>
    <w:semiHidden/>
    <w:rPr>
      <w:rFonts w:ascii="Times New Roman" w:hAnsi="Times New Roman"/>
      <w:sz w:val="16"/>
    </w:rPr>
  </w:style>
  <w:style w:type="character" w:customStyle="1" w:styleId="328">
    <w:name w:val="Основной текст 3 Знак28"/>
    <w:uiPriority w:val="99"/>
    <w:semiHidden/>
    <w:rPr>
      <w:rFonts w:ascii="Times New Roman" w:hAnsi="Times New Roman"/>
      <w:sz w:val="16"/>
    </w:rPr>
  </w:style>
  <w:style w:type="character" w:customStyle="1" w:styleId="327">
    <w:name w:val="Основной текст 3 Знак27"/>
    <w:uiPriority w:val="99"/>
    <w:semiHidden/>
    <w:rPr>
      <w:rFonts w:ascii="Times New Roman" w:hAnsi="Times New Roman"/>
      <w:sz w:val="16"/>
    </w:rPr>
  </w:style>
  <w:style w:type="character" w:customStyle="1" w:styleId="326">
    <w:name w:val="Основной текст 3 Знак26"/>
    <w:uiPriority w:val="99"/>
    <w:semiHidden/>
    <w:rPr>
      <w:rFonts w:ascii="Times New Roman" w:hAnsi="Times New Roman"/>
      <w:sz w:val="16"/>
    </w:rPr>
  </w:style>
  <w:style w:type="character" w:customStyle="1" w:styleId="325">
    <w:name w:val="Основной текст 3 Знак25"/>
    <w:uiPriority w:val="99"/>
    <w:semiHidden/>
    <w:rPr>
      <w:rFonts w:ascii="Times New Roman" w:hAnsi="Times New Roman"/>
      <w:sz w:val="16"/>
    </w:rPr>
  </w:style>
  <w:style w:type="character" w:customStyle="1" w:styleId="324">
    <w:name w:val="Основной текст 3 Знак24"/>
    <w:uiPriority w:val="99"/>
    <w:semiHidden/>
    <w:rPr>
      <w:rFonts w:ascii="Times New Roman" w:hAnsi="Times New Roman"/>
      <w:sz w:val="16"/>
    </w:rPr>
  </w:style>
  <w:style w:type="character" w:customStyle="1" w:styleId="323">
    <w:name w:val="Основной текст 3 Знак23"/>
    <w:uiPriority w:val="99"/>
    <w:semiHidden/>
    <w:rPr>
      <w:rFonts w:ascii="Times New Roman" w:hAnsi="Times New Roman"/>
      <w:sz w:val="16"/>
    </w:rPr>
  </w:style>
  <w:style w:type="character" w:customStyle="1" w:styleId="322">
    <w:name w:val="Основной текст 3 Знак22"/>
    <w:uiPriority w:val="99"/>
    <w:semiHidden/>
    <w:rPr>
      <w:rFonts w:ascii="Times New Roman" w:hAnsi="Times New Roman"/>
      <w:sz w:val="16"/>
    </w:rPr>
  </w:style>
  <w:style w:type="character" w:customStyle="1" w:styleId="321">
    <w:name w:val="Основной текст 3 Знак21"/>
    <w:uiPriority w:val="99"/>
    <w:semiHidden/>
    <w:rPr>
      <w:rFonts w:ascii="Times New Roman" w:hAnsi="Times New Roman"/>
      <w:sz w:val="16"/>
    </w:rPr>
  </w:style>
  <w:style w:type="character" w:customStyle="1" w:styleId="3200">
    <w:name w:val="Основной текст 3 Знак20"/>
    <w:uiPriority w:val="99"/>
    <w:semiHidden/>
    <w:rPr>
      <w:rFonts w:ascii="Times New Roman" w:hAnsi="Times New Roman"/>
      <w:sz w:val="16"/>
    </w:rPr>
  </w:style>
  <w:style w:type="character" w:customStyle="1" w:styleId="310">
    <w:name w:val="Основной текст 3 Знак10"/>
    <w:uiPriority w:val="99"/>
    <w:semiHidden/>
    <w:rPr>
      <w:rFonts w:ascii="Times New Roman" w:hAnsi="Times New Roman"/>
      <w:sz w:val="16"/>
    </w:rPr>
  </w:style>
  <w:style w:type="character" w:customStyle="1" w:styleId="39">
    <w:name w:val="Основной текст 3 Знак9"/>
    <w:uiPriority w:val="99"/>
    <w:semiHidden/>
    <w:rPr>
      <w:rFonts w:ascii="Times New Roman" w:hAnsi="Times New Roman"/>
      <w:sz w:val="16"/>
    </w:rPr>
  </w:style>
  <w:style w:type="character" w:customStyle="1" w:styleId="38">
    <w:name w:val="Основной текст 3 Знак8"/>
    <w:uiPriority w:val="99"/>
    <w:semiHidden/>
    <w:rPr>
      <w:rFonts w:ascii="Times New Roman" w:hAnsi="Times New Roman"/>
      <w:sz w:val="16"/>
    </w:rPr>
  </w:style>
  <w:style w:type="character" w:customStyle="1" w:styleId="37">
    <w:name w:val="Основной текст 3 Знак7"/>
    <w:uiPriority w:val="99"/>
    <w:semiHidden/>
    <w:rPr>
      <w:rFonts w:ascii="Times New Roman" w:hAnsi="Times New Roman"/>
      <w:sz w:val="16"/>
    </w:rPr>
  </w:style>
  <w:style w:type="character" w:customStyle="1" w:styleId="360">
    <w:name w:val="Основной текст 3 Знак6"/>
    <w:uiPriority w:val="99"/>
    <w:semiHidden/>
    <w:rPr>
      <w:rFonts w:ascii="Times New Roman" w:hAnsi="Times New Roman"/>
      <w:sz w:val="16"/>
    </w:rPr>
  </w:style>
  <w:style w:type="character" w:customStyle="1" w:styleId="355">
    <w:name w:val="Основной текст 3 Знак5"/>
    <w:uiPriority w:val="99"/>
    <w:semiHidden/>
    <w:rPr>
      <w:rFonts w:ascii="Times New Roman" w:hAnsi="Times New Roman"/>
      <w:sz w:val="16"/>
    </w:rPr>
  </w:style>
  <w:style w:type="character" w:customStyle="1" w:styleId="34a">
    <w:name w:val="Основной текст 3 Знак4"/>
    <w:uiPriority w:val="99"/>
    <w:semiHidden/>
    <w:rPr>
      <w:rFonts w:ascii="Times New Roman" w:hAnsi="Times New Roman"/>
      <w:sz w:val="16"/>
    </w:rPr>
  </w:style>
  <w:style w:type="character" w:customStyle="1" w:styleId="33a">
    <w:name w:val="Основной текст 3 Знак3"/>
    <w:uiPriority w:val="99"/>
    <w:semiHidden/>
    <w:rPr>
      <w:rFonts w:ascii="Times New Roman" w:hAnsi="Times New Roman"/>
      <w:sz w:val="16"/>
    </w:rPr>
  </w:style>
  <w:style w:type="character" w:customStyle="1" w:styleId="BodyText3Char">
    <w:name w:val="Body Text 3 Char"/>
    <w:uiPriority w:val="99"/>
    <w:semiHidden/>
    <w:rPr>
      <w:rFonts w:ascii="Times New Roman" w:hAnsi="Times New Roman"/>
      <w:sz w:val="16"/>
    </w:rPr>
  </w:style>
  <w:style w:type="character" w:customStyle="1" w:styleId="BodyText3Char2">
    <w:name w:val="Body Text 3 Char2"/>
    <w:uiPriority w:val="99"/>
    <w:semiHidden/>
    <w:rPr>
      <w:rFonts w:ascii="Times New Roman" w:hAnsi="Times New Roman"/>
      <w:sz w:val="16"/>
    </w:rPr>
  </w:style>
  <w:style w:type="character" w:customStyle="1" w:styleId="311">
    <w:name w:val="Основной текст 3 Знак1"/>
    <w:uiPriority w:val="99"/>
    <w:semiHidden/>
    <w:rPr>
      <w:rFonts w:ascii="Times New Roman" w:hAnsi="Times New Roman"/>
      <w:sz w:val="16"/>
    </w:rPr>
  </w:style>
  <w:style w:type="character" w:customStyle="1" w:styleId="3189">
    <w:name w:val="Основной текст 3 Знак189"/>
    <w:uiPriority w:val="99"/>
    <w:semiHidden/>
    <w:rPr>
      <w:rFonts w:ascii="Times New Roman" w:hAnsi="Times New Roman"/>
      <w:sz w:val="16"/>
    </w:rPr>
  </w:style>
  <w:style w:type="character" w:customStyle="1" w:styleId="3188">
    <w:name w:val="Основной текст 3 Знак188"/>
    <w:uiPriority w:val="99"/>
    <w:semiHidden/>
    <w:rPr>
      <w:rFonts w:ascii="Times New Roman" w:hAnsi="Times New Roman"/>
      <w:sz w:val="16"/>
    </w:rPr>
  </w:style>
  <w:style w:type="character" w:customStyle="1" w:styleId="3187">
    <w:name w:val="Основной текст 3 Знак187"/>
    <w:uiPriority w:val="99"/>
    <w:semiHidden/>
    <w:rPr>
      <w:rFonts w:ascii="Times New Roman" w:hAnsi="Times New Roman"/>
      <w:sz w:val="16"/>
    </w:rPr>
  </w:style>
  <w:style w:type="character" w:customStyle="1" w:styleId="3186">
    <w:name w:val="Основной текст 3 Знак186"/>
    <w:uiPriority w:val="99"/>
    <w:semiHidden/>
    <w:rPr>
      <w:rFonts w:ascii="Times New Roman" w:hAnsi="Times New Roman"/>
      <w:sz w:val="16"/>
    </w:rPr>
  </w:style>
  <w:style w:type="character" w:customStyle="1" w:styleId="3185">
    <w:name w:val="Основной текст 3 Знак185"/>
    <w:uiPriority w:val="99"/>
    <w:semiHidden/>
    <w:rPr>
      <w:rFonts w:ascii="Times New Roman" w:hAnsi="Times New Roman"/>
      <w:sz w:val="16"/>
    </w:rPr>
  </w:style>
  <w:style w:type="character" w:customStyle="1" w:styleId="3184">
    <w:name w:val="Основной текст 3 Знак184"/>
    <w:uiPriority w:val="99"/>
    <w:semiHidden/>
    <w:rPr>
      <w:rFonts w:ascii="Times New Roman" w:hAnsi="Times New Roman"/>
      <w:sz w:val="16"/>
    </w:rPr>
  </w:style>
  <w:style w:type="character" w:customStyle="1" w:styleId="3183">
    <w:name w:val="Основной текст 3 Знак183"/>
    <w:uiPriority w:val="99"/>
    <w:semiHidden/>
    <w:rPr>
      <w:rFonts w:ascii="Times New Roman" w:hAnsi="Times New Roman"/>
      <w:sz w:val="16"/>
    </w:rPr>
  </w:style>
  <w:style w:type="character" w:customStyle="1" w:styleId="3182">
    <w:name w:val="Основной текст 3 Знак182"/>
    <w:uiPriority w:val="99"/>
    <w:semiHidden/>
    <w:rPr>
      <w:rFonts w:ascii="Times New Roman" w:hAnsi="Times New Roman"/>
      <w:sz w:val="16"/>
    </w:rPr>
  </w:style>
  <w:style w:type="character" w:customStyle="1" w:styleId="3181">
    <w:name w:val="Основной текст 3 Знак181"/>
    <w:uiPriority w:val="99"/>
    <w:semiHidden/>
    <w:rPr>
      <w:rFonts w:ascii="Times New Roman" w:hAnsi="Times New Roman"/>
      <w:sz w:val="16"/>
    </w:rPr>
  </w:style>
  <w:style w:type="character" w:customStyle="1" w:styleId="3180">
    <w:name w:val="Основной текст 3 Знак180"/>
    <w:uiPriority w:val="99"/>
    <w:semiHidden/>
    <w:rPr>
      <w:rFonts w:ascii="Times New Roman" w:hAnsi="Times New Roman"/>
      <w:sz w:val="16"/>
    </w:rPr>
  </w:style>
  <w:style w:type="character" w:customStyle="1" w:styleId="3179">
    <w:name w:val="Основной текст 3 Знак179"/>
    <w:uiPriority w:val="99"/>
    <w:semiHidden/>
    <w:rPr>
      <w:rFonts w:ascii="Times New Roman" w:hAnsi="Times New Roman"/>
      <w:sz w:val="16"/>
    </w:rPr>
  </w:style>
  <w:style w:type="character" w:customStyle="1" w:styleId="3178">
    <w:name w:val="Основной текст 3 Знак178"/>
    <w:uiPriority w:val="99"/>
    <w:semiHidden/>
    <w:rPr>
      <w:rFonts w:ascii="Times New Roman" w:hAnsi="Times New Roman"/>
      <w:sz w:val="16"/>
    </w:rPr>
  </w:style>
  <w:style w:type="character" w:customStyle="1" w:styleId="3177">
    <w:name w:val="Основной текст 3 Знак177"/>
    <w:uiPriority w:val="99"/>
    <w:semiHidden/>
    <w:rPr>
      <w:rFonts w:ascii="Times New Roman" w:hAnsi="Times New Roman"/>
      <w:sz w:val="16"/>
    </w:rPr>
  </w:style>
  <w:style w:type="character" w:customStyle="1" w:styleId="3176">
    <w:name w:val="Основной текст 3 Знак176"/>
    <w:uiPriority w:val="99"/>
    <w:semiHidden/>
    <w:rPr>
      <w:rFonts w:ascii="Times New Roman" w:hAnsi="Times New Roman"/>
      <w:sz w:val="16"/>
    </w:rPr>
  </w:style>
  <w:style w:type="character" w:customStyle="1" w:styleId="3175">
    <w:name w:val="Основной текст 3 Знак175"/>
    <w:uiPriority w:val="99"/>
    <w:semiHidden/>
    <w:rPr>
      <w:rFonts w:ascii="Times New Roman" w:hAnsi="Times New Roman"/>
      <w:sz w:val="16"/>
    </w:rPr>
  </w:style>
  <w:style w:type="character" w:customStyle="1" w:styleId="3174">
    <w:name w:val="Основной текст 3 Знак174"/>
    <w:uiPriority w:val="99"/>
    <w:semiHidden/>
    <w:rPr>
      <w:rFonts w:ascii="Times New Roman" w:hAnsi="Times New Roman"/>
      <w:sz w:val="16"/>
    </w:rPr>
  </w:style>
  <w:style w:type="character" w:customStyle="1" w:styleId="3173">
    <w:name w:val="Основной текст 3 Знак173"/>
    <w:uiPriority w:val="99"/>
    <w:semiHidden/>
    <w:rPr>
      <w:rFonts w:ascii="Times New Roman" w:hAnsi="Times New Roman"/>
      <w:sz w:val="16"/>
    </w:rPr>
  </w:style>
  <w:style w:type="character" w:customStyle="1" w:styleId="3172">
    <w:name w:val="Основной текст 3 Знак172"/>
    <w:uiPriority w:val="99"/>
    <w:semiHidden/>
    <w:rPr>
      <w:rFonts w:ascii="Times New Roman" w:hAnsi="Times New Roman"/>
      <w:sz w:val="16"/>
    </w:rPr>
  </w:style>
  <w:style w:type="character" w:customStyle="1" w:styleId="3171">
    <w:name w:val="Основной текст 3 Знак171"/>
    <w:uiPriority w:val="99"/>
    <w:semiHidden/>
    <w:rPr>
      <w:rFonts w:ascii="Times New Roman" w:hAnsi="Times New Roman"/>
      <w:sz w:val="16"/>
    </w:rPr>
  </w:style>
  <w:style w:type="character" w:customStyle="1" w:styleId="3170">
    <w:name w:val="Основной текст 3 Знак17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69">
    <w:name w:val="Основной текст 3 Знак169"/>
    <w:uiPriority w:val="99"/>
    <w:semiHidden/>
    <w:rsid w:val="00B2425D"/>
    <w:rPr>
      <w:sz w:val="16"/>
    </w:rPr>
  </w:style>
  <w:style w:type="character" w:customStyle="1" w:styleId="3168">
    <w:name w:val="Основной текст 3 Знак168"/>
    <w:uiPriority w:val="99"/>
    <w:semiHidden/>
    <w:rsid w:val="00B2425D"/>
    <w:rPr>
      <w:sz w:val="16"/>
    </w:rPr>
  </w:style>
  <w:style w:type="character" w:customStyle="1" w:styleId="3167">
    <w:name w:val="Основной текст 3 Знак167"/>
    <w:uiPriority w:val="99"/>
    <w:semiHidden/>
    <w:rsid w:val="00B2425D"/>
    <w:rPr>
      <w:sz w:val="16"/>
    </w:rPr>
  </w:style>
  <w:style w:type="character" w:customStyle="1" w:styleId="3166">
    <w:name w:val="Основной текст 3 Знак166"/>
    <w:uiPriority w:val="99"/>
    <w:semiHidden/>
    <w:rsid w:val="00B2425D"/>
    <w:rPr>
      <w:sz w:val="16"/>
    </w:rPr>
  </w:style>
  <w:style w:type="character" w:customStyle="1" w:styleId="3165">
    <w:name w:val="Основной текст 3 Знак165"/>
    <w:uiPriority w:val="99"/>
    <w:semiHidden/>
    <w:rsid w:val="00B2425D"/>
    <w:rPr>
      <w:sz w:val="16"/>
    </w:rPr>
  </w:style>
  <w:style w:type="character" w:customStyle="1" w:styleId="3164">
    <w:name w:val="Основной текст 3 Знак164"/>
    <w:uiPriority w:val="99"/>
    <w:semiHidden/>
    <w:rsid w:val="00B2425D"/>
    <w:rPr>
      <w:sz w:val="16"/>
    </w:rPr>
  </w:style>
  <w:style w:type="character" w:customStyle="1" w:styleId="3163">
    <w:name w:val="Основной текст 3 Знак163"/>
    <w:uiPriority w:val="99"/>
    <w:semiHidden/>
    <w:rsid w:val="00B2425D"/>
    <w:rPr>
      <w:sz w:val="16"/>
    </w:rPr>
  </w:style>
  <w:style w:type="character" w:customStyle="1" w:styleId="3162">
    <w:name w:val="Основной текст 3 Знак162"/>
    <w:uiPriority w:val="99"/>
    <w:semiHidden/>
    <w:rsid w:val="00B2425D"/>
    <w:rPr>
      <w:sz w:val="16"/>
    </w:rPr>
  </w:style>
  <w:style w:type="character" w:customStyle="1" w:styleId="3161">
    <w:name w:val="Основной текст 3 Знак161"/>
    <w:uiPriority w:val="99"/>
    <w:semiHidden/>
    <w:rsid w:val="00B2425D"/>
    <w:rPr>
      <w:sz w:val="16"/>
    </w:rPr>
  </w:style>
  <w:style w:type="character" w:customStyle="1" w:styleId="3160">
    <w:name w:val="Основной текст 3 Знак160"/>
    <w:uiPriority w:val="99"/>
    <w:semiHidden/>
    <w:rsid w:val="00B2425D"/>
    <w:rPr>
      <w:sz w:val="16"/>
    </w:rPr>
  </w:style>
  <w:style w:type="character" w:customStyle="1" w:styleId="3159">
    <w:name w:val="Основной текст 3 Знак159"/>
    <w:uiPriority w:val="99"/>
    <w:semiHidden/>
    <w:rsid w:val="00B2425D"/>
    <w:rPr>
      <w:sz w:val="16"/>
    </w:rPr>
  </w:style>
  <w:style w:type="character" w:customStyle="1" w:styleId="3158">
    <w:name w:val="Основной текст 3 Знак158"/>
    <w:uiPriority w:val="99"/>
    <w:semiHidden/>
    <w:rsid w:val="00B2425D"/>
    <w:rPr>
      <w:sz w:val="16"/>
    </w:rPr>
  </w:style>
  <w:style w:type="character" w:customStyle="1" w:styleId="3157">
    <w:name w:val="Основной текст 3 Знак157"/>
    <w:uiPriority w:val="99"/>
    <w:semiHidden/>
    <w:rsid w:val="00B2425D"/>
    <w:rPr>
      <w:sz w:val="16"/>
    </w:rPr>
  </w:style>
  <w:style w:type="character" w:customStyle="1" w:styleId="3156">
    <w:name w:val="Основной текст 3 Знак156"/>
    <w:uiPriority w:val="99"/>
    <w:semiHidden/>
    <w:rsid w:val="00B2425D"/>
    <w:rPr>
      <w:sz w:val="16"/>
    </w:rPr>
  </w:style>
  <w:style w:type="character" w:customStyle="1" w:styleId="3155">
    <w:name w:val="Основной текст 3 Знак155"/>
    <w:uiPriority w:val="99"/>
    <w:semiHidden/>
    <w:rsid w:val="00B2425D"/>
    <w:rPr>
      <w:sz w:val="16"/>
    </w:rPr>
  </w:style>
  <w:style w:type="character" w:customStyle="1" w:styleId="3154">
    <w:name w:val="Основной текст 3 Знак154"/>
    <w:uiPriority w:val="99"/>
    <w:semiHidden/>
    <w:rsid w:val="00B2425D"/>
    <w:rPr>
      <w:rFonts w:ascii="Calibri" w:hAnsi="Calibri"/>
      <w:sz w:val="16"/>
    </w:rPr>
  </w:style>
  <w:style w:type="character" w:customStyle="1" w:styleId="3153">
    <w:name w:val="Основной текст 3 Знак153"/>
    <w:uiPriority w:val="99"/>
    <w:semiHidden/>
    <w:rsid w:val="00B2425D"/>
    <w:rPr>
      <w:rFonts w:ascii="Calibri" w:hAnsi="Calibri"/>
      <w:sz w:val="16"/>
    </w:rPr>
  </w:style>
  <w:style w:type="character" w:customStyle="1" w:styleId="3152">
    <w:name w:val="Основной текст 3 Знак152"/>
    <w:uiPriority w:val="99"/>
    <w:semiHidden/>
    <w:rsid w:val="00B2425D"/>
    <w:rPr>
      <w:rFonts w:ascii="Calibri" w:hAnsi="Calibri"/>
      <w:sz w:val="16"/>
    </w:rPr>
  </w:style>
  <w:style w:type="character" w:customStyle="1" w:styleId="3151">
    <w:name w:val="Основной текст 3 Знак151"/>
    <w:uiPriority w:val="99"/>
    <w:semiHidden/>
    <w:rsid w:val="00B2425D"/>
    <w:rPr>
      <w:rFonts w:ascii="Calibri" w:hAnsi="Calibri"/>
      <w:sz w:val="16"/>
    </w:rPr>
  </w:style>
  <w:style w:type="character" w:customStyle="1" w:styleId="3150">
    <w:name w:val="Основной текст 3 Знак150"/>
    <w:uiPriority w:val="99"/>
    <w:semiHidden/>
    <w:rsid w:val="00B2425D"/>
    <w:rPr>
      <w:rFonts w:ascii="Calibri" w:hAnsi="Calibri"/>
      <w:sz w:val="16"/>
    </w:rPr>
  </w:style>
  <w:style w:type="character" w:customStyle="1" w:styleId="3149">
    <w:name w:val="Основной текст 3 Знак149"/>
    <w:uiPriority w:val="99"/>
    <w:semiHidden/>
    <w:rsid w:val="00B2425D"/>
    <w:rPr>
      <w:rFonts w:ascii="Calibri" w:hAnsi="Calibri"/>
      <w:sz w:val="16"/>
    </w:rPr>
  </w:style>
  <w:style w:type="character" w:customStyle="1" w:styleId="3148">
    <w:name w:val="Основной текст 3 Знак148"/>
    <w:uiPriority w:val="99"/>
    <w:semiHidden/>
    <w:rsid w:val="00B2425D"/>
    <w:rPr>
      <w:rFonts w:ascii="Calibri" w:hAnsi="Calibri"/>
      <w:sz w:val="16"/>
    </w:rPr>
  </w:style>
  <w:style w:type="character" w:customStyle="1" w:styleId="3147">
    <w:name w:val="Основной текст 3 Знак147"/>
    <w:uiPriority w:val="99"/>
    <w:semiHidden/>
    <w:rsid w:val="00B2425D"/>
    <w:rPr>
      <w:rFonts w:ascii="Calibri" w:hAnsi="Calibri"/>
      <w:sz w:val="16"/>
    </w:rPr>
  </w:style>
  <w:style w:type="character" w:customStyle="1" w:styleId="3146">
    <w:name w:val="Основной текст 3 Знак146"/>
    <w:uiPriority w:val="99"/>
    <w:semiHidden/>
    <w:rsid w:val="00B2425D"/>
    <w:rPr>
      <w:rFonts w:ascii="Calibri" w:hAnsi="Calibri"/>
      <w:sz w:val="16"/>
    </w:rPr>
  </w:style>
  <w:style w:type="character" w:customStyle="1" w:styleId="3145">
    <w:name w:val="Основной текст 3 Знак145"/>
    <w:uiPriority w:val="99"/>
    <w:semiHidden/>
    <w:rsid w:val="00B2425D"/>
    <w:rPr>
      <w:rFonts w:ascii="Calibri" w:hAnsi="Calibri"/>
      <w:sz w:val="16"/>
    </w:rPr>
  </w:style>
  <w:style w:type="character" w:customStyle="1" w:styleId="3144">
    <w:name w:val="Основной текст 3 Знак144"/>
    <w:uiPriority w:val="99"/>
    <w:semiHidden/>
    <w:rsid w:val="00B2425D"/>
    <w:rPr>
      <w:rFonts w:ascii="Calibri" w:hAnsi="Calibri"/>
      <w:sz w:val="16"/>
    </w:rPr>
  </w:style>
  <w:style w:type="character" w:customStyle="1" w:styleId="3143">
    <w:name w:val="Основной текст 3 Знак143"/>
    <w:uiPriority w:val="99"/>
    <w:semiHidden/>
    <w:rsid w:val="00B2425D"/>
    <w:rPr>
      <w:rFonts w:ascii="Calibri" w:hAnsi="Calibri"/>
      <w:sz w:val="16"/>
    </w:rPr>
  </w:style>
  <w:style w:type="character" w:customStyle="1" w:styleId="3142">
    <w:name w:val="Основной текст 3 Знак142"/>
    <w:uiPriority w:val="99"/>
    <w:semiHidden/>
    <w:rsid w:val="00B2425D"/>
    <w:rPr>
      <w:rFonts w:ascii="Calibri" w:hAnsi="Calibri"/>
      <w:sz w:val="16"/>
    </w:rPr>
  </w:style>
  <w:style w:type="character" w:customStyle="1" w:styleId="3141">
    <w:name w:val="Основной текст 3 Знак141"/>
    <w:uiPriority w:val="99"/>
    <w:semiHidden/>
    <w:rsid w:val="00B2425D"/>
    <w:rPr>
      <w:rFonts w:ascii="Calibri" w:hAnsi="Calibri"/>
      <w:sz w:val="16"/>
    </w:rPr>
  </w:style>
  <w:style w:type="character" w:customStyle="1" w:styleId="3140">
    <w:name w:val="Основной текст 3 Знак140"/>
    <w:uiPriority w:val="99"/>
    <w:semiHidden/>
    <w:rsid w:val="00B2425D"/>
    <w:rPr>
      <w:rFonts w:ascii="Calibri" w:hAnsi="Calibri"/>
      <w:sz w:val="16"/>
    </w:rPr>
  </w:style>
  <w:style w:type="character" w:customStyle="1" w:styleId="3139">
    <w:name w:val="Основной текст 3 Знак139"/>
    <w:uiPriority w:val="99"/>
    <w:semiHidden/>
    <w:rsid w:val="00B2425D"/>
    <w:rPr>
      <w:rFonts w:ascii="Calibri" w:hAnsi="Calibri"/>
      <w:sz w:val="16"/>
    </w:rPr>
  </w:style>
  <w:style w:type="character" w:customStyle="1" w:styleId="3138">
    <w:name w:val="Основной текст 3 Знак138"/>
    <w:uiPriority w:val="99"/>
    <w:semiHidden/>
    <w:rsid w:val="00B2425D"/>
    <w:rPr>
      <w:rFonts w:ascii="Calibri" w:hAnsi="Calibri"/>
      <w:sz w:val="16"/>
    </w:rPr>
  </w:style>
  <w:style w:type="character" w:customStyle="1" w:styleId="3137">
    <w:name w:val="Основной текст 3 Знак137"/>
    <w:uiPriority w:val="99"/>
    <w:semiHidden/>
    <w:rsid w:val="00B2425D"/>
    <w:rPr>
      <w:rFonts w:ascii="Calibri" w:hAnsi="Calibri"/>
      <w:sz w:val="16"/>
    </w:rPr>
  </w:style>
  <w:style w:type="character" w:customStyle="1" w:styleId="3136">
    <w:name w:val="Основной текст 3 Знак136"/>
    <w:uiPriority w:val="99"/>
    <w:semiHidden/>
    <w:rsid w:val="00B2425D"/>
    <w:rPr>
      <w:rFonts w:ascii="Calibri" w:hAnsi="Calibri"/>
      <w:sz w:val="16"/>
    </w:rPr>
  </w:style>
  <w:style w:type="character" w:customStyle="1" w:styleId="3135">
    <w:name w:val="Основной текст 3 Знак135"/>
    <w:uiPriority w:val="99"/>
    <w:semiHidden/>
    <w:rsid w:val="00B2425D"/>
    <w:rPr>
      <w:rFonts w:ascii="Calibri" w:hAnsi="Calibri"/>
      <w:sz w:val="16"/>
    </w:rPr>
  </w:style>
  <w:style w:type="character" w:customStyle="1" w:styleId="3134">
    <w:name w:val="Основной текст 3 Знак134"/>
    <w:uiPriority w:val="99"/>
    <w:semiHidden/>
    <w:rsid w:val="00B2425D"/>
    <w:rPr>
      <w:rFonts w:ascii="Calibri" w:hAnsi="Calibri"/>
      <w:sz w:val="16"/>
    </w:rPr>
  </w:style>
  <w:style w:type="character" w:customStyle="1" w:styleId="3133">
    <w:name w:val="Основной текст 3 Знак133"/>
    <w:uiPriority w:val="99"/>
    <w:semiHidden/>
    <w:rsid w:val="00B2425D"/>
    <w:rPr>
      <w:rFonts w:ascii="Calibri" w:hAnsi="Calibri"/>
      <w:sz w:val="16"/>
    </w:rPr>
  </w:style>
  <w:style w:type="character" w:customStyle="1" w:styleId="3132">
    <w:name w:val="Основной текст 3 Знак132"/>
    <w:uiPriority w:val="99"/>
    <w:semiHidden/>
    <w:rsid w:val="00B2425D"/>
    <w:rPr>
      <w:rFonts w:ascii="Calibri" w:hAnsi="Calibri"/>
      <w:sz w:val="16"/>
    </w:rPr>
  </w:style>
  <w:style w:type="character" w:customStyle="1" w:styleId="3131">
    <w:name w:val="Основной текст 3 Знак131"/>
    <w:uiPriority w:val="99"/>
    <w:semiHidden/>
    <w:rsid w:val="00B2425D"/>
    <w:rPr>
      <w:rFonts w:ascii="Calibri" w:hAnsi="Calibri"/>
      <w:sz w:val="16"/>
    </w:rPr>
  </w:style>
  <w:style w:type="character" w:customStyle="1" w:styleId="3130">
    <w:name w:val="Основной текст 3 Знак130"/>
    <w:uiPriority w:val="99"/>
    <w:semiHidden/>
    <w:rsid w:val="00B2425D"/>
    <w:rPr>
      <w:rFonts w:ascii="Calibri" w:hAnsi="Calibri"/>
      <w:sz w:val="16"/>
    </w:rPr>
  </w:style>
  <w:style w:type="character" w:customStyle="1" w:styleId="3129">
    <w:name w:val="Основной текст 3 Знак129"/>
    <w:uiPriority w:val="99"/>
    <w:semiHidden/>
    <w:rsid w:val="00B2425D"/>
    <w:rPr>
      <w:rFonts w:ascii="Calibri" w:hAnsi="Calibri"/>
      <w:sz w:val="16"/>
    </w:rPr>
  </w:style>
  <w:style w:type="character" w:customStyle="1" w:styleId="3128">
    <w:name w:val="Основной текст 3 Знак128"/>
    <w:uiPriority w:val="99"/>
    <w:semiHidden/>
    <w:rsid w:val="00B2425D"/>
    <w:rPr>
      <w:rFonts w:ascii="Calibri" w:hAnsi="Calibri"/>
      <w:sz w:val="16"/>
    </w:rPr>
  </w:style>
  <w:style w:type="character" w:customStyle="1" w:styleId="3127">
    <w:name w:val="Основной текст 3 Знак127"/>
    <w:uiPriority w:val="99"/>
    <w:semiHidden/>
    <w:rsid w:val="00B2425D"/>
    <w:rPr>
      <w:sz w:val="16"/>
    </w:rPr>
  </w:style>
  <w:style w:type="character" w:customStyle="1" w:styleId="3126">
    <w:name w:val="Основной текст 3 Знак126"/>
    <w:uiPriority w:val="99"/>
    <w:semiHidden/>
    <w:rsid w:val="00B2425D"/>
    <w:rPr>
      <w:sz w:val="16"/>
    </w:rPr>
  </w:style>
  <w:style w:type="character" w:customStyle="1" w:styleId="3125">
    <w:name w:val="Основной текст 3 Знак125"/>
    <w:uiPriority w:val="99"/>
    <w:semiHidden/>
    <w:rsid w:val="00B2425D"/>
    <w:rPr>
      <w:sz w:val="16"/>
    </w:rPr>
  </w:style>
  <w:style w:type="character" w:customStyle="1" w:styleId="3124">
    <w:name w:val="Основной текст 3 Знак124"/>
    <w:uiPriority w:val="99"/>
    <w:semiHidden/>
    <w:rsid w:val="00B2425D"/>
    <w:rPr>
      <w:sz w:val="16"/>
    </w:rPr>
  </w:style>
  <w:style w:type="character" w:customStyle="1" w:styleId="3123">
    <w:name w:val="Основной текст 3 Знак123"/>
    <w:uiPriority w:val="99"/>
    <w:semiHidden/>
    <w:rsid w:val="00B2425D"/>
    <w:rPr>
      <w:sz w:val="16"/>
    </w:rPr>
  </w:style>
  <w:style w:type="character" w:customStyle="1" w:styleId="3122">
    <w:name w:val="Основной текст 3 Знак122"/>
    <w:uiPriority w:val="99"/>
    <w:semiHidden/>
    <w:rsid w:val="00B2425D"/>
    <w:rPr>
      <w:sz w:val="16"/>
    </w:rPr>
  </w:style>
  <w:style w:type="character" w:customStyle="1" w:styleId="3121">
    <w:name w:val="Основной текст 3 Знак121"/>
    <w:uiPriority w:val="99"/>
    <w:semiHidden/>
    <w:rsid w:val="00B2425D"/>
    <w:rPr>
      <w:sz w:val="16"/>
    </w:rPr>
  </w:style>
  <w:style w:type="character" w:customStyle="1" w:styleId="3120">
    <w:name w:val="Основной текст 3 Знак12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9">
    <w:name w:val="Основной текст 3 Знак119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8">
    <w:name w:val="Основной текст 3 Знак118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7">
    <w:name w:val="Основной текст 3 Знак117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6">
    <w:name w:val="Основной текст 3 Знак116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5">
    <w:name w:val="Основной текст 3 Знак115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4">
    <w:name w:val="Основной текст 3 Знак114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3">
    <w:name w:val="Основной текст 3 Знак113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2">
    <w:name w:val="Основной текст 3 Знак112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1">
    <w:name w:val="Основной текст 3 Знак111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0">
    <w:name w:val="Основной текст 3 Знак11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9">
    <w:name w:val="Основной текст 3 Знак19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8">
    <w:name w:val="Основной текст 3 Знак18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7">
    <w:name w:val="Основной текст 3 Знак17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6">
    <w:name w:val="Основной текст 3 Знак16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5">
    <w:name w:val="Основной текст 3 Знак15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4">
    <w:name w:val="Основной текст 3 Знак14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3">
    <w:name w:val="Основной текст 3 Знак13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2">
    <w:name w:val="Основной текст 3 Знак12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a">
    <w:name w:val="Основной текст 3 Знак11"/>
    <w:semiHidden/>
    <w:rsid w:val="00B2425D"/>
    <w:rPr>
      <w:rFonts w:ascii="Times New Roman" w:hAnsi="Times New Roman"/>
      <w:sz w:val="16"/>
    </w:rPr>
  </w:style>
  <w:style w:type="character" w:customStyle="1" w:styleId="17">
    <w:name w:val="Нижний колонтитул Знак1"/>
    <w:uiPriority w:val="99"/>
    <w:semiHidden/>
    <w:rsid w:val="00B2425D"/>
    <w:rPr>
      <w:sz w:val="22"/>
    </w:rPr>
  </w:style>
  <w:style w:type="character" w:customStyle="1" w:styleId="169">
    <w:name w:val="Нижний колонтитул Знак169"/>
    <w:uiPriority w:val="99"/>
    <w:semiHidden/>
    <w:rsid w:val="00B2425D"/>
    <w:rPr>
      <w:sz w:val="22"/>
    </w:rPr>
  </w:style>
  <w:style w:type="character" w:customStyle="1" w:styleId="168">
    <w:name w:val="Нижний колонтитул Знак168"/>
    <w:uiPriority w:val="99"/>
    <w:semiHidden/>
    <w:rsid w:val="00B2425D"/>
    <w:rPr>
      <w:sz w:val="22"/>
    </w:rPr>
  </w:style>
  <w:style w:type="character" w:customStyle="1" w:styleId="167">
    <w:name w:val="Нижний колонтитул Знак167"/>
    <w:uiPriority w:val="99"/>
    <w:semiHidden/>
    <w:rsid w:val="00B2425D"/>
    <w:rPr>
      <w:sz w:val="22"/>
    </w:rPr>
  </w:style>
  <w:style w:type="character" w:customStyle="1" w:styleId="166">
    <w:name w:val="Нижний колонтитул Знак166"/>
    <w:uiPriority w:val="99"/>
    <w:semiHidden/>
    <w:rsid w:val="00B2425D"/>
    <w:rPr>
      <w:sz w:val="22"/>
    </w:rPr>
  </w:style>
  <w:style w:type="character" w:customStyle="1" w:styleId="165">
    <w:name w:val="Нижний колонтитул Знак165"/>
    <w:uiPriority w:val="99"/>
    <w:semiHidden/>
    <w:rsid w:val="00B2425D"/>
    <w:rPr>
      <w:sz w:val="22"/>
    </w:rPr>
  </w:style>
  <w:style w:type="character" w:customStyle="1" w:styleId="164">
    <w:name w:val="Нижний колонтитул Знак164"/>
    <w:uiPriority w:val="99"/>
    <w:semiHidden/>
    <w:rsid w:val="00B2425D"/>
    <w:rPr>
      <w:sz w:val="22"/>
    </w:rPr>
  </w:style>
  <w:style w:type="character" w:customStyle="1" w:styleId="163">
    <w:name w:val="Нижний колонтитул Знак163"/>
    <w:uiPriority w:val="99"/>
    <w:semiHidden/>
    <w:rsid w:val="00B2425D"/>
    <w:rPr>
      <w:sz w:val="22"/>
    </w:rPr>
  </w:style>
  <w:style w:type="character" w:customStyle="1" w:styleId="162">
    <w:name w:val="Нижний колонтитул Знак162"/>
    <w:uiPriority w:val="99"/>
    <w:semiHidden/>
    <w:rsid w:val="00B2425D"/>
    <w:rPr>
      <w:sz w:val="22"/>
    </w:rPr>
  </w:style>
  <w:style w:type="character" w:customStyle="1" w:styleId="161">
    <w:name w:val="Нижний колонтитул Знак161"/>
    <w:uiPriority w:val="99"/>
    <w:semiHidden/>
    <w:rsid w:val="00B2425D"/>
    <w:rPr>
      <w:sz w:val="22"/>
    </w:rPr>
  </w:style>
  <w:style w:type="character" w:customStyle="1" w:styleId="160">
    <w:name w:val="Нижний колонтитул Знак160"/>
    <w:uiPriority w:val="99"/>
    <w:semiHidden/>
    <w:rsid w:val="00B2425D"/>
    <w:rPr>
      <w:sz w:val="22"/>
    </w:rPr>
  </w:style>
  <w:style w:type="character" w:customStyle="1" w:styleId="159">
    <w:name w:val="Нижний колонтитул Знак159"/>
    <w:uiPriority w:val="99"/>
    <w:semiHidden/>
    <w:rsid w:val="00B2425D"/>
    <w:rPr>
      <w:sz w:val="22"/>
    </w:rPr>
  </w:style>
  <w:style w:type="character" w:customStyle="1" w:styleId="158">
    <w:name w:val="Нижний колонтитул Знак158"/>
    <w:uiPriority w:val="99"/>
    <w:semiHidden/>
    <w:rsid w:val="00B2425D"/>
    <w:rPr>
      <w:sz w:val="22"/>
    </w:rPr>
  </w:style>
  <w:style w:type="character" w:customStyle="1" w:styleId="157">
    <w:name w:val="Нижний колонтитул Знак157"/>
    <w:uiPriority w:val="99"/>
    <w:semiHidden/>
    <w:rsid w:val="00B2425D"/>
    <w:rPr>
      <w:sz w:val="22"/>
    </w:rPr>
  </w:style>
  <w:style w:type="character" w:customStyle="1" w:styleId="156">
    <w:name w:val="Нижний колонтитул Знак156"/>
    <w:uiPriority w:val="99"/>
    <w:semiHidden/>
    <w:rsid w:val="00B2425D"/>
    <w:rPr>
      <w:sz w:val="22"/>
    </w:rPr>
  </w:style>
  <w:style w:type="character" w:customStyle="1" w:styleId="155">
    <w:name w:val="Нижний колонтитул Знак155"/>
    <w:uiPriority w:val="99"/>
    <w:semiHidden/>
    <w:rsid w:val="00B2425D"/>
    <w:rPr>
      <w:sz w:val="22"/>
    </w:rPr>
  </w:style>
  <w:style w:type="character" w:customStyle="1" w:styleId="154">
    <w:name w:val="Нижний колонтитул Знак154"/>
    <w:uiPriority w:val="99"/>
    <w:semiHidden/>
    <w:rsid w:val="00B2425D"/>
    <w:rPr>
      <w:rFonts w:ascii="Calibri" w:hAnsi="Calibri"/>
    </w:rPr>
  </w:style>
  <w:style w:type="character" w:customStyle="1" w:styleId="153">
    <w:name w:val="Нижний колонтитул Знак153"/>
    <w:uiPriority w:val="99"/>
    <w:semiHidden/>
    <w:rsid w:val="00B2425D"/>
    <w:rPr>
      <w:rFonts w:ascii="Calibri" w:hAnsi="Calibri"/>
    </w:rPr>
  </w:style>
  <w:style w:type="character" w:customStyle="1" w:styleId="152">
    <w:name w:val="Нижний колонтитул Знак152"/>
    <w:uiPriority w:val="99"/>
    <w:semiHidden/>
    <w:rsid w:val="00B2425D"/>
    <w:rPr>
      <w:rFonts w:ascii="Calibri" w:hAnsi="Calibri"/>
    </w:rPr>
  </w:style>
  <w:style w:type="character" w:customStyle="1" w:styleId="151">
    <w:name w:val="Нижний колонтитул Знак151"/>
    <w:uiPriority w:val="99"/>
    <w:semiHidden/>
    <w:rsid w:val="00B2425D"/>
    <w:rPr>
      <w:rFonts w:ascii="Calibri" w:hAnsi="Calibri"/>
    </w:rPr>
  </w:style>
  <w:style w:type="character" w:customStyle="1" w:styleId="150">
    <w:name w:val="Нижний колонтитул Знак150"/>
    <w:uiPriority w:val="99"/>
    <w:semiHidden/>
    <w:rsid w:val="00B2425D"/>
    <w:rPr>
      <w:rFonts w:ascii="Calibri" w:hAnsi="Calibri"/>
    </w:rPr>
  </w:style>
  <w:style w:type="character" w:customStyle="1" w:styleId="149">
    <w:name w:val="Нижний колонтитул Знак149"/>
    <w:uiPriority w:val="99"/>
    <w:semiHidden/>
    <w:rsid w:val="00B2425D"/>
    <w:rPr>
      <w:rFonts w:ascii="Calibri" w:hAnsi="Calibri"/>
    </w:rPr>
  </w:style>
  <w:style w:type="character" w:customStyle="1" w:styleId="148">
    <w:name w:val="Нижний колонтитул Знак148"/>
    <w:uiPriority w:val="99"/>
    <w:semiHidden/>
    <w:rsid w:val="00B2425D"/>
    <w:rPr>
      <w:rFonts w:ascii="Calibri" w:hAnsi="Calibri"/>
    </w:rPr>
  </w:style>
  <w:style w:type="character" w:customStyle="1" w:styleId="147">
    <w:name w:val="Нижний колонтитул Знак147"/>
    <w:uiPriority w:val="99"/>
    <w:semiHidden/>
    <w:rsid w:val="00B2425D"/>
    <w:rPr>
      <w:rFonts w:ascii="Calibri" w:hAnsi="Calibri"/>
    </w:rPr>
  </w:style>
  <w:style w:type="character" w:customStyle="1" w:styleId="146">
    <w:name w:val="Нижний колонтитул Знак146"/>
    <w:uiPriority w:val="99"/>
    <w:semiHidden/>
    <w:rsid w:val="00B2425D"/>
    <w:rPr>
      <w:rFonts w:ascii="Calibri" w:hAnsi="Calibri"/>
    </w:rPr>
  </w:style>
  <w:style w:type="character" w:customStyle="1" w:styleId="145">
    <w:name w:val="Нижний колонтитул Знак145"/>
    <w:uiPriority w:val="99"/>
    <w:semiHidden/>
    <w:rsid w:val="00B2425D"/>
    <w:rPr>
      <w:rFonts w:ascii="Calibri" w:hAnsi="Calibri"/>
    </w:rPr>
  </w:style>
  <w:style w:type="character" w:customStyle="1" w:styleId="144">
    <w:name w:val="Нижний колонтитул Знак144"/>
    <w:uiPriority w:val="99"/>
    <w:semiHidden/>
    <w:rsid w:val="00B2425D"/>
    <w:rPr>
      <w:rFonts w:ascii="Calibri" w:hAnsi="Calibri"/>
    </w:rPr>
  </w:style>
  <w:style w:type="character" w:customStyle="1" w:styleId="143">
    <w:name w:val="Нижний колонтитул Знак143"/>
    <w:uiPriority w:val="99"/>
    <w:semiHidden/>
    <w:rsid w:val="00B2425D"/>
    <w:rPr>
      <w:rFonts w:ascii="Calibri" w:hAnsi="Calibri"/>
    </w:rPr>
  </w:style>
  <w:style w:type="character" w:customStyle="1" w:styleId="142">
    <w:name w:val="Нижний колонтитул Знак142"/>
    <w:uiPriority w:val="99"/>
    <w:semiHidden/>
    <w:rsid w:val="00B2425D"/>
    <w:rPr>
      <w:rFonts w:ascii="Calibri" w:hAnsi="Calibri"/>
    </w:rPr>
  </w:style>
  <w:style w:type="character" w:customStyle="1" w:styleId="141">
    <w:name w:val="Нижний колонтитул Знак141"/>
    <w:uiPriority w:val="99"/>
    <w:semiHidden/>
    <w:rsid w:val="00B2425D"/>
    <w:rPr>
      <w:rFonts w:ascii="Calibri" w:hAnsi="Calibri"/>
    </w:rPr>
  </w:style>
  <w:style w:type="character" w:customStyle="1" w:styleId="140">
    <w:name w:val="Нижний колонтитул Знак140"/>
    <w:uiPriority w:val="99"/>
    <w:semiHidden/>
    <w:rsid w:val="00B2425D"/>
    <w:rPr>
      <w:rFonts w:ascii="Calibri" w:hAnsi="Calibri"/>
    </w:rPr>
  </w:style>
  <w:style w:type="character" w:customStyle="1" w:styleId="139">
    <w:name w:val="Нижний колонтитул Знак139"/>
    <w:uiPriority w:val="99"/>
    <w:semiHidden/>
    <w:rsid w:val="00B2425D"/>
    <w:rPr>
      <w:rFonts w:ascii="Calibri" w:hAnsi="Calibri"/>
    </w:rPr>
  </w:style>
  <w:style w:type="character" w:customStyle="1" w:styleId="138">
    <w:name w:val="Нижний колонтитул Знак138"/>
    <w:uiPriority w:val="99"/>
    <w:semiHidden/>
    <w:rsid w:val="00B2425D"/>
    <w:rPr>
      <w:rFonts w:ascii="Calibri" w:hAnsi="Calibri"/>
    </w:rPr>
  </w:style>
  <w:style w:type="character" w:customStyle="1" w:styleId="137">
    <w:name w:val="Нижний колонтитул Знак137"/>
    <w:uiPriority w:val="99"/>
    <w:semiHidden/>
    <w:rsid w:val="00B2425D"/>
    <w:rPr>
      <w:rFonts w:ascii="Calibri" w:hAnsi="Calibri"/>
    </w:rPr>
  </w:style>
  <w:style w:type="character" w:customStyle="1" w:styleId="136">
    <w:name w:val="Нижний колонтитул Знак136"/>
    <w:uiPriority w:val="99"/>
    <w:semiHidden/>
    <w:rsid w:val="00B2425D"/>
    <w:rPr>
      <w:rFonts w:ascii="Calibri" w:hAnsi="Calibri"/>
    </w:rPr>
  </w:style>
  <w:style w:type="character" w:customStyle="1" w:styleId="135">
    <w:name w:val="Нижний колонтитул Знак135"/>
    <w:uiPriority w:val="99"/>
    <w:semiHidden/>
    <w:rsid w:val="00B2425D"/>
    <w:rPr>
      <w:rFonts w:ascii="Calibri" w:hAnsi="Calibri"/>
    </w:rPr>
  </w:style>
  <w:style w:type="character" w:customStyle="1" w:styleId="134">
    <w:name w:val="Нижний колонтитул Знак134"/>
    <w:uiPriority w:val="99"/>
    <w:semiHidden/>
    <w:rsid w:val="00B2425D"/>
    <w:rPr>
      <w:rFonts w:ascii="Calibri" w:hAnsi="Calibri"/>
    </w:rPr>
  </w:style>
  <w:style w:type="character" w:customStyle="1" w:styleId="133">
    <w:name w:val="Нижний колонтитул Знак133"/>
    <w:uiPriority w:val="99"/>
    <w:semiHidden/>
    <w:rsid w:val="00B2425D"/>
    <w:rPr>
      <w:rFonts w:ascii="Calibri" w:hAnsi="Calibri"/>
    </w:rPr>
  </w:style>
  <w:style w:type="character" w:customStyle="1" w:styleId="132">
    <w:name w:val="Нижний колонтитул Знак132"/>
    <w:uiPriority w:val="99"/>
    <w:semiHidden/>
    <w:rsid w:val="00B2425D"/>
    <w:rPr>
      <w:rFonts w:ascii="Calibri" w:hAnsi="Calibri"/>
    </w:rPr>
  </w:style>
  <w:style w:type="character" w:customStyle="1" w:styleId="131">
    <w:name w:val="Нижний колонтитул Знак131"/>
    <w:uiPriority w:val="99"/>
    <w:semiHidden/>
    <w:rsid w:val="00B2425D"/>
    <w:rPr>
      <w:rFonts w:ascii="Calibri" w:hAnsi="Calibri"/>
    </w:rPr>
  </w:style>
  <w:style w:type="character" w:customStyle="1" w:styleId="130">
    <w:name w:val="Нижний колонтитул Знак130"/>
    <w:uiPriority w:val="99"/>
    <w:semiHidden/>
    <w:rsid w:val="00B2425D"/>
    <w:rPr>
      <w:rFonts w:ascii="Calibri" w:hAnsi="Calibri"/>
    </w:rPr>
  </w:style>
  <w:style w:type="character" w:customStyle="1" w:styleId="129">
    <w:name w:val="Нижний колонтитул Знак129"/>
    <w:uiPriority w:val="99"/>
    <w:semiHidden/>
    <w:rsid w:val="00B2425D"/>
    <w:rPr>
      <w:rFonts w:ascii="Calibri" w:hAnsi="Calibri"/>
    </w:rPr>
  </w:style>
  <w:style w:type="character" w:customStyle="1" w:styleId="128">
    <w:name w:val="Нижний колонтитул Знак128"/>
    <w:uiPriority w:val="99"/>
    <w:semiHidden/>
    <w:rsid w:val="00B2425D"/>
    <w:rPr>
      <w:rFonts w:ascii="Calibri" w:hAnsi="Calibri"/>
    </w:rPr>
  </w:style>
  <w:style w:type="character" w:customStyle="1" w:styleId="127">
    <w:name w:val="Нижний колонтитул Знак127"/>
    <w:uiPriority w:val="99"/>
    <w:semiHidden/>
    <w:rsid w:val="00B2425D"/>
  </w:style>
  <w:style w:type="character" w:customStyle="1" w:styleId="126">
    <w:name w:val="Нижний колонтитул Знак126"/>
    <w:uiPriority w:val="99"/>
    <w:semiHidden/>
    <w:rsid w:val="00B2425D"/>
  </w:style>
  <w:style w:type="character" w:customStyle="1" w:styleId="125">
    <w:name w:val="Нижний колонтитул Знак125"/>
    <w:uiPriority w:val="99"/>
    <w:semiHidden/>
    <w:rsid w:val="00B2425D"/>
  </w:style>
  <w:style w:type="character" w:customStyle="1" w:styleId="124">
    <w:name w:val="Нижний колонтитул Знак124"/>
    <w:uiPriority w:val="99"/>
    <w:semiHidden/>
    <w:rsid w:val="00B2425D"/>
  </w:style>
  <w:style w:type="character" w:customStyle="1" w:styleId="123">
    <w:name w:val="Нижний колонтитул Знак123"/>
    <w:uiPriority w:val="99"/>
    <w:semiHidden/>
    <w:rsid w:val="00B2425D"/>
  </w:style>
  <w:style w:type="character" w:customStyle="1" w:styleId="122">
    <w:name w:val="Нижний колонтитул Знак122"/>
    <w:uiPriority w:val="99"/>
    <w:semiHidden/>
    <w:rsid w:val="00B2425D"/>
  </w:style>
  <w:style w:type="character" w:customStyle="1" w:styleId="121">
    <w:name w:val="Нижний колонтитул Знак121"/>
    <w:uiPriority w:val="99"/>
    <w:semiHidden/>
    <w:rsid w:val="00B2425D"/>
  </w:style>
  <w:style w:type="character" w:customStyle="1" w:styleId="120">
    <w:name w:val="Нижний колонтитул Знак120"/>
    <w:uiPriority w:val="99"/>
    <w:semiHidden/>
    <w:rsid w:val="00B2425D"/>
    <w:rPr>
      <w:rFonts w:ascii="Times New Roman" w:hAnsi="Times New Roman"/>
    </w:rPr>
  </w:style>
  <w:style w:type="character" w:customStyle="1" w:styleId="119">
    <w:name w:val="Нижний колонтитул Знак119"/>
    <w:uiPriority w:val="99"/>
    <w:semiHidden/>
    <w:rsid w:val="00B2425D"/>
    <w:rPr>
      <w:rFonts w:ascii="Times New Roman" w:hAnsi="Times New Roman"/>
    </w:rPr>
  </w:style>
  <w:style w:type="character" w:customStyle="1" w:styleId="118">
    <w:name w:val="Нижний колонтитул Знак118"/>
    <w:uiPriority w:val="99"/>
    <w:semiHidden/>
    <w:rsid w:val="00B2425D"/>
    <w:rPr>
      <w:rFonts w:ascii="Times New Roman" w:hAnsi="Times New Roman"/>
    </w:rPr>
  </w:style>
  <w:style w:type="character" w:customStyle="1" w:styleId="117">
    <w:name w:val="Нижний колонтитул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">
    <w:name w:val="Нижний колонтитул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">
    <w:name w:val="Нижний колонтитул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">
    <w:name w:val="Нижний колонтитул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">
    <w:name w:val="Нижний колонтитул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">
    <w:name w:val="Нижний колонтитул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1">
    <w:name w:val="Нижний колонтитул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">
    <w:name w:val="Нижний колонтитул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">
    <w:name w:val="Нижний колонтитул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">
    <w:name w:val="Нижний колонтитул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0">
    <w:name w:val="Нижний колонтитул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a">
    <w:name w:val="Нижний колонтитул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a">
    <w:name w:val="Нижний колонтитул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a">
    <w:name w:val="Нижний колонтитул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a">
    <w:name w:val="Нижний колонтитул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a">
    <w:name w:val="Нижний колонтитул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a">
    <w:name w:val="Нижний колонтитул Знак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a">
    <w:name w:val="Текст сноски Знак1"/>
    <w:uiPriority w:val="99"/>
    <w:semiHidden/>
    <w:rsid w:val="00B2425D"/>
  </w:style>
  <w:style w:type="character" w:customStyle="1" w:styleId="1690">
    <w:name w:val="Текст сноски Знак169"/>
    <w:uiPriority w:val="99"/>
    <w:semiHidden/>
    <w:rsid w:val="00B2425D"/>
  </w:style>
  <w:style w:type="character" w:customStyle="1" w:styleId="1680">
    <w:name w:val="Текст сноски Знак168"/>
    <w:uiPriority w:val="99"/>
    <w:semiHidden/>
    <w:rsid w:val="00B2425D"/>
  </w:style>
  <w:style w:type="character" w:customStyle="1" w:styleId="1670">
    <w:name w:val="Текст сноски Знак167"/>
    <w:uiPriority w:val="99"/>
    <w:semiHidden/>
    <w:rsid w:val="00B2425D"/>
  </w:style>
  <w:style w:type="character" w:customStyle="1" w:styleId="1660">
    <w:name w:val="Текст сноски Знак166"/>
    <w:uiPriority w:val="99"/>
    <w:semiHidden/>
    <w:rsid w:val="00B2425D"/>
  </w:style>
  <w:style w:type="character" w:customStyle="1" w:styleId="1650">
    <w:name w:val="Текст сноски Знак165"/>
    <w:uiPriority w:val="99"/>
    <w:semiHidden/>
    <w:rsid w:val="00B2425D"/>
  </w:style>
  <w:style w:type="character" w:customStyle="1" w:styleId="1640">
    <w:name w:val="Текст сноски Знак164"/>
    <w:uiPriority w:val="99"/>
    <w:semiHidden/>
    <w:rsid w:val="00B2425D"/>
  </w:style>
  <w:style w:type="character" w:customStyle="1" w:styleId="1630">
    <w:name w:val="Текст сноски Знак163"/>
    <w:uiPriority w:val="99"/>
    <w:semiHidden/>
    <w:rsid w:val="00B2425D"/>
  </w:style>
  <w:style w:type="character" w:customStyle="1" w:styleId="1620">
    <w:name w:val="Текст сноски Знак162"/>
    <w:uiPriority w:val="99"/>
    <w:semiHidden/>
    <w:rsid w:val="00B2425D"/>
  </w:style>
  <w:style w:type="character" w:customStyle="1" w:styleId="1610">
    <w:name w:val="Текст сноски Знак161"/>
    <w:uiPriority w:val="99"/>
    <w:semiHidden/>
    <w:rsid w:val="00B2425D"/>
  </w:style>
  <w:style w:type="character" w:customStyle="1" w:styleId="1600">
    <w:name w:val="Текст сноски Знак160"/>
    <w:uiPriority w:val="99"/>
    <w:semiHidden/>
    <w:rsid w:val="00B2425D"/>
  </w:style>
  <w:style w:type="character" w:customStyle="1" w:styleId="1590">
    <w:name w:val="Текст сноски Знак159"/>
    <w:uiPriority w:val="99"/>
    <w:semiHidden/>
    <w:rsid w:val="00B2425D"/>
  </w:style>
  <w:style w:type="character" w:customStyle="1" w:styleId="1580">
    <w:name w:val="Текст сноски Знак158"/>
    <w:uiPriority w:val="99"/>
    <w:semiHidden/>
    <w:rsid w:val="00B2425D"/>
  </w:style>
  <w:style w:type="character" w:customStyle="1" w:styleId="1570">
    <w:name w:val="Текст сноски Знак157"/>
    <w:uiPriority w:val="99"/>
    <w:semiHidden/>
    <w:rsid w:val="00B2425D"/>
  </w:style>
  <w:style w:type="character" w:customStyle="1" w:styleId="1560">
    <w:name w:val="Текст сноски Знак156"/>
    <w:uiPriority w:val="99"/>
    <w:semiHidden/>
    <w:rsid w:val="00B2425D"/>
  </w:style>
  <w:style w:type="character" w:customStyle="1" w:styleId="1550">
    <w:name w:val="Текст сноски Знак155"/>
    <w:uiPriority w:val="99"/>
    <w:semiHidden/>
    <w:rsid w:val="00B2425D"/>
  </w:style>
  <w:style w:type="character" w:customStyle="1" w:styleId="1540">
    <w:name w:val="Текст сноски Знак154"/>
    <w:uiPriority w:val="99"/>
    <w:semiHidden/>
    <w:rsid w:val="00B2425D"/>
    <w:rPr>
      <w:rFonts w:ascii="Calibri" w:hAnsi="Calibri"/>
      <w:sz w:val="20"/>
    </w:rPr>
  </w:style>
  <w:style w:type="character" w:customStyle="1" w:styleId="1530">
    <w:name w:val="Текст сноски Знак153"/>
    <w:uiPriority w:val="99"/>
    <w:semiHidden/>
    <w:rsid w:val="00B2425D"/>
    <w:rPr>
      <w:rFonts w:ascii="Calibri" w:hAnsi="Calibri"/>
      <w:sz w:val="20"/>
    </w:rPr>
  </w:style>
  <w:style w:type="character" w:customStyle="1" w:styleId="1520">
    <w:name w:val="Текст сноски Знак152"/>
    <w:uiPriority w:val="99"/>
    <w:semiHidden/>
    <w:rsid w:val="00B2425D"/>
    <w:rPr>
      <w:rFonts w:ascii="Calibri" w:hAnsi="Calibri"/>
      <w:sz w:val="20"/>
    </w:rPr>
  </w:style>
  <w:style w:type="character" w:customStyle="1" w:styleId="1510">
    <w:name w:val="Текст сноски Знак151"/>
    <w:uiPriority w:val="99"/>
    <w:semiHidden/>
    <w:rsid w:val="00B2425D"/>
    <w:rPr>
      <w:rFonts w:ascii="Calibri" w:hAnsi="Calibri"/>
      <w:sz w:val="20"/>
    </w:rPr>
  </w:style>
  <w:style w:type="character" w:customStyle="1" w:styleId="1500">
    <w:name w:val="Текст сноски Знак150"/>
    <w:uiPriority w:val="99"/>
    <w:semiHidden/>
    <w:rsid w:val="00B2425D"/>
    <w:rPr>
      <w:rFonts w:ascii="Calibri" w:hAnsi="Calibri"/>
      <w:sz w:val="20"/>
    </w:rPr>
  </w:style>
  <w:style w:type="character" w:customStyle="1" w:styleId="1490">
    <w:name w:val="Текст сноски Знак149"/>
    <w:uiPriority w:val="99"/>
    <w:semiHidden/>
    <w:rsid w:val="00B2425D"/>
    <w:rPr>
      <w:rFonts w:ascii="Calibri" w:hAnsi="Calibri"/>
      <w:sz w:val="20"/>
    </w:rPr>
  </w:style>
  <w:style w:type="character" w:customStyle="1" w:styleId="1480">
    <w:name w:val="Текст сноски Знак148"/>
    <w:uiPriority w:val="99"/>
    <w:semiHidden/>
    <w:rsid w:val="00B2425D"/>
    <w:rPr>
      <w:rFonts w:ascii="Calibri" w:hAnsi="Calibri"/>
      <w:sz w:val="20"/>
    </w:rPr>
  </w:style>
  <w:style w:type="character" w:customStyle="1" w:styleId="1470">
    <w:name w:val="Текст сноски Знак147"/>
    <w:uiPriority w:val="99"/>
    <w:semiHidden/>
    <w:rsid w:val="00B2425D"/>
    <w:rPr>
      <w:rFonts w:ascii="Calibri" w:hAnsi="Calibri"/>
      <w:sz w:val="20"/>
    </w:rPr>
  </w:style>
  <w:style w:type="character" w:customStyle="1" w:styleId="1460">
    <w:name w:val="Текст сноски Знак146"/>
    <w:uiPriority w:val="99"/>
    <w:semiHidden/>
    <w:rsid w:val="00B2425D"/>
    <w:rPr>
      <w:rFonts w:ascii="Calibri" w:hAnsi="Calibri"/>
      <w:sz w:val="20"/>
    </w:rPr>
  </w:style>
  <w:style w:type="character" w:customStyle="1" w:styleId="1450">
    <w:name w:val="Текст сноски Знак145"/>
    <w:uiPriority w:val="99"/>
    <w:semiHidden/>
    <w:rsid w:val="00B2425D"/>
    <w:rPr>
      <w:rFonts w:ascii="Calibri" w:hAnsi="Calibri"/>
      <w:sz w:val="20"/>
    </w:rPr>
  </w:style>
  <w:style w:type="character" w:customStyle="1" w:styleId="1440">
    <w:name w:val="Текст сноски Знак144"/>
    <w:uiPriority w:val="99"/>
    <w:semiHidden/>
    <w:rsid w:val="00B2425D"/>
    <w:rPr>
      <w:rFonts w:ascii="Calibri" w:hAnsi="Calibri"/>
      <w:sz w:val="20"/>
    </w:rPr>
  </w:style>
  <w:style w:type="character" w:customStyle="1" w:styleId="1430">
    <w:name w:val="Текст сноски Знак143"/>
    <w:uiPriority w:val="99"/>
    <w:semiHidden/>
    <w:rsid w:val="00B2425D"/>
    <w:rPr>
      <w:rFonts w:ascii="Calibri" w:hAnsi="Calibri"/>
      <w:sz w:val="20"/>
    </w:rPr>
  </w:style>
  <w:style w:type="character" w:customStyle="1" w:styleId="1420">
    <w:name w:val="Текст сноски Знак142"/>
    <w:uiPriority w:val="99"/>
    <w:semiHidden/>
    <w:rsid w:val="00B2425D"/>
    <w:rPr>
      <w:rFonts w:ascii="Calibri" w:hAnsi="Calibri"/>
      <w:sz w:val="20"/>
    </w:rPr>
  </w:style>
  <w:style w:type="character" w:customStyle="1" w:styleId="1410">
    <w:name w:val="Текст сноски Знак141"/>
    <w:uiPriority w:val="99"/>
    <w:semiHidden/>
    <w:rsid w:val="00B2425D"/>
    <w:rPr>
      <w:rFonts w:ascii="Calibri" w:hAnsi="Calibri"/>
      <w:sz w:val="20"/>
    </w:rPr>
  </w:style>
  <w:style w:type="character" w:customStyle="1" w:styleId="1400">
    <w:name w:val="Текст сноски Знак140"/>
    <w:uiPriority w:val="99"/>
    <w:semiHidden/>
    <w:rsid w:val="00B2425D"/>
    <w:rPr>
      <w:rFonts w:ascii="Calibri" w:hAnsi="Calibri"/>
      <w:sz w:val="20"/>
    </w:rPr>
  </w:style>
  <w:style w:type="character" w:customStyle="1" w:styleId="1390">
    <w:name w:val="Текст сноски Знак139"/>
    <w:uiPriority w:val="99"/>
    <w:semiHidden/>
    <w:rsid w:val="00B2425D"/>
    <w:rPr>
      <w:rFonts w:ascii="Calibri" w:hAnsi="Calibri"/>
      <w:sz w:val="20"/>
    </w:rPr>
  </w:style>
  <w:style w:type="character" w:customStyle="1" w:styleId="1380">
    <w:name w:val="Текст сноски Знак138"/>
    <w:uiPriority w:val="99"/>
    <w:semiHidden/>
    <w:rsid w:val="00B2425D"/>
    <w:rPr>
      <w:rFonts w:ascii="Calibri" w:hAnsi="Calibri"/>
      <w:sz w:val="20"/>
    </w:rPr>
  </w:style>
  <w:style w:type="character" w:customStyle="1" w:styleId="1370">
    <w:name w:val="Текст сноски Знак137"/>
    <w:uiPriority w:val="99"/>
    <w:semiHidden/>
    <w:rsid w:val="00B2425D"/>
    <w:rPr>
      <w:rFonts w:ascii="Calibri" w:hAnsi="Calibri"/>
      <w:sz w:val="20"/>
    </w:rPr>
  </w:style>
  <w:style w:type="character" w:customStyle="1" w:styleId="1360">
    <w:name w:val="Текст сноски Знак136"/>
    <w:uiPriority w:val="99"/>
    <w:semiHidden/>
    <w:rsid w:val="00B2425D"/>
    <w:rPr>
      <w:rFonts w:ascii="Calibri" w:hAnsi="Calibri"/>
      <w:sz w:val="20"/>
    </w:rPr>
  </w:style>
  <w:style w:type="character" w:customStyle="1" w:styleId="1350">
    <w:name w:val="Текст сноски Знак135"/>
    <w:uiPriority w:val="99"/>
    <w:semiHidden/>
    <w:rsid w:val="00B2425D"/>
    <w:rPr>
      <w:rFonts w:ascii="Calibri" w:hAnsi="Calibri"/>
      <w:sz w:val="20"/>
    </w:rPr>
  </w:style>
  <w:style w:type="character" w:customStyle="1" w:styleId="1340">
    <w:name w:val="Текст сноски Знак134"/>
    <w:uiPriority w:val="99"/>
    <w:semiHidden/>
    <w:rsid w:val="00B2425D"/>
    <w:rPr>
      <w:rFonts w:ascii="Calibri" w:hAnsi="Calibri"/>
      <w:sz w:val="20"/>
    </w:rPr>
  </w:style>
  <w:style w:type="character" w:customStyle="1" w:styleId="1330">
    <w:name w:val="Текст сноски Знак133"/>
    <w:uiPriority w:val="99"/>
    <w:semiHidden/>
    <w:rsid w:val="00B2425D"/>
    <w:rPr>
      <w:rFonts w:ascii="Calibri" w:hAnsi="Calibri"/>
      <w:sz w:val="20"/>
    </w:rPr>
  </w:style>
  <w:style w:type="character" w:customStyle="1" w:styleId="1320">
    <w:name w:val="Текст сноски Знак132"/>
    <w:uiPriority w:val="99"/>
    <w:semiHidden/>
    <w:rsid w:val="00B2425D"/>
    <w:rPr>
      <w:rFonts w:ascii="Calibri" w:hAnsi="Calibri"/>
      <w:sz w:val="20"/>
    </w:rPr>
  </w:style>
  <w:style w:type="character" w:customStyle="1" w:styleId="1310">
    <w:name w:val="Текст сноски Знак131"/>
    <w:uiPriority w:val="99"/>
    <w:semiHidden/>
    <w:rsid w:val="00B2425D"/>
    <w:rPr>
      <w:rFonts w:ascii="Calibri" w:hAnsi="Calibri"/>
      <w:sz w:val="20"/>
    </w:rPr>
  </w:style>
  <w:style w:type="character" w:customStyle="1" w:styleId="1300">
    <w:name w:val="Текст сноски Знак130"/>
    <w:uiPriority w:val="99"/>
    <w:semiHidden/>
    <w:rsid w:val="00B2425D"/>
    <w:rPr>
      <w:rFonts w:ascii="Calibri" w:hAnsi="Calibri"/>
      <w:sz w:val="20"/>
    </w:rPr>
  </w:style>
  <w:style w:type="character" w:customStyle="1" w:styleId="1290">
    <w:name w:val="Текст сноски Знак129"/>
    <w:uiPriority w:val="99"/>
    <w:semiHidden/>
    <w:rsid w:val="00B2425D"/>
    <w:rPr>
      <w:rFonts w:ascii="Calibri" w:hAnsi="Calibri"/>
      <w:sz w:val="20"/>
    </w:rPr>
  </w:style>
  <w:style w:type="character" w:customStyle="1" w:styleId="1280">
    <w:name w:val="Текст сноски Знак128"/>
    <w:uiPriority w:val="99"/>
    <w:semiHidden/>
    <w:rsid w:val="00B2425D"/>
    <w:rPr>
      <w:rFonts w:ascii="Calibri" w:hAnsi="Calibri"/>
      <w:sz w:val="20"/>
    </w:rPr>
  </w:style>
  <w:style w:type="character" w:customStyle="1" w:styleId="1270">
    <w:name w:val="Текст сноски Знак127"/>
    <w:uiPriority w:val="99"/>
    <w:semiHidden/>
    <w:rsid w:val="00B2425D"/>
    <w:rPr>
      <w:sz w:val="20"/>
    </w:rPr>
  </w:style>
  <w:style w:type="character" w:customStyle="1" w:styleId="1260">
    <w:name w:val="Текст сноски Знак126"/>
    <w:uiPriority w:val="99"/>
    <w:semiHidden/>
    <w:rsid w:val="00B2425D"/>
    <w:rPr>
      <w:sz w:val="20"/>
    </w:rPr>
  </w:style>
  <w:style w:type="character" w:customStyle="1" w:styleId="1250">
    <w:name w:val="Текст сноски Знак125"/>
    <w:uiPriority w:val="99"/>
    <w:semiHidden/>
    <w:rsid w:val="00B2425D"/>
    <w:rPr>
      <w:sz w:val="20"/>
    </w:rPr>
  </w:style>
  <w:style w:type="character" w:customStyle="1" w:styleId="1240">
    <w:name w:val="Текст сноски Знак124"/>
    <w:uiPriority w:val="99"/>
    <w:semiHidden/>
    <w:rsid w:val="00B2425D"/>
    <w:rPr>
      <w:sz w:val="20"/>
    </w:rPr>
  </w:style>
  <w:style w:type="character" w:customStyle="1" w:styleId="1230">
    <w:name w:val="Текст сноски Знак123"/>
    <w:uiPriority w:val="99"/>
    <w:semiHidden/>
    <w:rsid w:val="00B2425D"/>
    <w:rPr>
      <w:sz w:val="20"/>
    </w:rPr>
  </w:style>
  <w:style w:type="character" w:customStyle="1" w:styleId="1220">
    <w:name w:val="Текст сноски Знак122"/>
    <w:uiPriority w:val="99"/>
    <w:semiHidden/>
    <w:rsid w:val="00B2425D"/>
    <w:rPr>
      <w:sz w:val="20"/>
    </w:rPr>
  </w:style>
  <w:style w:type="character" w:customStyle="1" w:styleId="1210">
    <w:name w:val="Текст сноски Знак121"/>
    <w:uiPriority w:val="99"/>
    <w:semiHidden/>
    <w:rsid w:val="00B2425D"/>
    <w:rPr>
      <w:sz w:val="20"/>
    </w:rPr>
  </w:style>
  <w:style w:type="character" w:customStyle="1" w:styleId="1200">
    <w:name w:val="Текст сноски Знак120"/>
    <w:uiPriority w:val="99"/>
    <w:semiHidden/>
    <w:rsid w:val="00B2425D"/>
    <w:rPr>
      <w:rFonts w:ascii="Times New Roman" w:hAnsi="Times New Roman"/>
    </w:rPr>
  </w:style>
  <w:style w:type="character" w:customStyle="1" w:styleId="1190">
    <w:name w:val="Текст сноски Знак119"/>
    <w:uiPriority w:val="99"/>
    <w:semiHidden/>
    <w:rsid w:val="00B2425D"/>
    <w:rPr>
      <w:rFonts w:ascii="Times New Roman" w:hAnsi="Times New Roman"/>
    </w:rPr>
  </w:style>
  <w:style w:type="character" w:customStyle="1" w:styleId="1180">
    <w:name w:val="Текст сноски Знак118"/>
    <w:uiPriority w:val="99"/>
    <w:semiHidden/>
    <w:rsid w:val="00B2425D"/>
    <w:rPr>
      <w:rFonts w:ascii="Times New Roman" w:hAnsi="Times New Roman"/>
    </w:rPr>
  </w:style>
  <w:style w:type="character" w:customStyle="1" w:styleId="1170">
    <w:name w:val="Текст сноски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0">
    <w:name w:val="Текст сноски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0">
    <w:name w:val="Текст сноски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0">
    <w:name w:val="Текст сноски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0">
    <w:name w:val="Текст сноски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0">
    <w:name w:val="Текст сноски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2">
    <w:name w:val="Текст сноски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0">
    <w:name w:val="Текст сноски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0">
    <w:name w:val="Текст сноски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0">
    <w:name w:val="Текст сноски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1">
    <w:name w:val="Текст сноски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b">
    <w:name w:val="Текст сноски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b">
    <w:name w:val="Текст сноски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b">
    <w:name w:val="Текст сноски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b">
    <w:name w:val="Текст сноски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b">
    <w:name w:val="Текст сноски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b">
    <w:name w:val="Текст сноски Знак11"/>
    <w:semiHidden/>
    <w:rsid w:val="00B2425D"/>
    <w:rPr>
      <w:rFonts w:ascii="Times New Roman" w:hAnsi="Times New Roman"/>
      <w:sz w:val="20"/>
    </w:rPr>
  </w:style>
  <w:style w:type="character" w:customStyle="1" w:styleId="1b">
    <w:name w:val="Верхний колонтитул Знак1"/>
    <w:uiPriority w:val="99"/>
    <w:semiHidden/>
    <w:rsid w:val="00B2425D"/>
    <w:rPr>
      <w:sz w:val="22"/>
    </w:rPr>
  </w:style>
  <w:style w:type="character" w:customStyle="1" w:styleId="1691">
    <w:name w:val="Верхний колонтитул Знак169"/>
    <w:uiPriority w:val="99"/>
    <w:semiHidden/>
    <w:rsid w:val="00B2425D"/>
    <w:rPr>
      <w:sz w:val="22"/>
    </w:rPr>
  </w:style>
  <w:style w:type="character" w:customStyle="1" w:styleId="1681">
    <w:name w:val="Верхний колонтитул Знак168"/>
    <w:uiPriority w:val="99"/>
    <w:semiHidden/>
    <w:rsid w:val="00B2425D"/>
    <w:rPr>
      <w:sz w:val="22"/>
    </w:rPr>
  </w:style>
  <w:style w:type="character" w:customStyle="1" w:styleId="1671">
    <w:name w:val="Верхний колонтитул Знак167"/>
    <w:uiPriority w:val="99"/>
    <w:semiHidden/>
    <w:rsid w:val="00B2425D"/>
    <w:rPr>
      <w:sz w:val="22"/>
    </w:rPr>
  </w:style>
  <w:style w:type="character" w:customStyle="1" w:styleId="1661">
    <w:name w:val="Верхний колонтитул Знак166"/>
    <w:uiPriority w:val="99"/>
    <w:semiHidden/>
    <w:rsid w:val="00B2425D"/>
    <w:rPr>
      <w:sz w:val="22"/>
    </w:rPr>
  </w:style>
  <w:style w:type="character" w:customStyle="1" w:styleId="1651">
    <w:name w:val="Верхний колонтитул Знак165"/>
    <w:uiPriority w:val="99"/>
    <w:semiHidden/>
    <w:rsid w:val="00B2425D"/>
    <w:rPr>
      <w:sz w:val="22"/>
    </w:rPr>
  </w:style>
  <w:style w:type="character" w:customStyle="1" w:styleId="1641">
    <w:name w:val="Верхний колонтитул Знак164"/>
    <w:uiPriority w:val="99"/>
    <w:semiHidden/>
    <w:rsid w:val="00B2425D"/>
    <w:rPr>
      <w:sz w:val="22"/>
    </w:rPr>
  </w:style>
  <w:style w:type="character" w:customStyle="1" w:styleId="1631">
    <w:name w:val="Верхний колонтитул Знак163"/>
    <w:uiPriority w:val="99"/>
    <w:semiHidden/>
    <w:rsid w:val="00B2425D"/>
    <w:rPr>
      <w:sz w:val="22"/>
    </w:rPr>
  </w:style>
  <w:style w:type="character" w:customStyle="1" w:styleId="1621">
    <w:name w:val="Верхний колонтитул Знак162"/>
    <w:uiPriority w:val="99"/>
    <w:semiHidden/>
    <w:rsid w:val="00B2425D"/>
    <w:rPr>
      <w:sz w:val="22"/>
    </w:rPr>
  </w:style>
  <w:style w:type="character" w:customStyle="1" w:styleId="1611">
    <w:name w:val="Верхний колонтитул Знак161"/>
    <w:uiPriority w:val="99"/>
    <w:semiHidden/>
    <w:rsid w:val="00B2425D"/>
    <w:rPr>
      <w:sz w:val="22"/>
    </w:rPr>
  </w:style>
  <w:style w:type="character" w:customStyle="1" w:styleId="1601">
    <w:name w:val="Верхний колонтитул Знак160"/>
    <w:uiPriority w:val="99"/>
    <w:semiHidden/>
    <w:rsid w:val="00B2425D"/>
    <w:rPr>
      <w:sz w:val="22"/>
    </w:rPr>
  </w:style>
  <w:style w:type="character" w:customStyle="1" w:styleId="1591">
    <w:name w:val="Верхний колонтитул Знак159"/>
    <w:uiPriority w:val="99"/>
    <w:semiHidden/>
    <w:rsid w:val="00B2425D"/>
    <w:rPr>
      <w:sz w:val="22"/>
    </w:rPr>
  </w:style>
  <w:style w:type="character" w:customStyle="1" w:styleId="1581">
    <w:name w:val="Верхний колонтитул Знак158"/>
    <w:uiPriority w:val="99"/>
    <w:semiHidden/>
    <w:rsid w:val="00B2425D"/>
    <w:rPr>
      <w:sz w:val="22"/>
    </w:rPr>
  </w:style>
  <w:style w:type="character" w:customStyle="1" w:styleId="1571">
    <w:name w:val="Верхний колонтитул Знак157"/>
    <w:uiPriority w:val="99"/>
    <w:semiHidden/>
    <w:rsid w:val="00B2425D"/>
    <w:rPr>
      <w:sz w:val="22"/>
    </w:rPr>
  </w:style>
  <w:style w:type="character" w:customStyle="1" w:styleId="1561">
    <w:name w:val="Верхний колонтитул Знак156"/>
    <w:uiPriority w:val="99"/>
    <w:semiHidden/>
    <w:rsid w:val="00B2425D"/>
    <w:rPr>
      <w:sz w:val="22"/>
    </w:rPr>
  </w:style>
  <w:style w:type="character" w:customStyle="1" w:styleId="1551">
    <w:name w:val="Верхний колонтитул Знак155"/>
    <w:uiPriority w:val="99"/>
    <w:semiHidden/>
    <w:rsid w:val="00B2425D"/>
    <w:rPr>
      <w:sz w:val="22"/>
    </w:rPr>
  </w:style>
  <w:style w:type="character" w:customStyle="1" w:styleId="1541">
    <w:name w:val="Верхний колонтитул Знак154"/>
    <w:uiPriority w:val="99"/>
    <w:semiHidden/>
    <w:rsid w:val="00B2425D"/>
    <w:rPr>
      <w:rFonts w:ascii="Calibri" w:hAnsi="Calibri"/>
    </w:rPr>
  </w:style>
  <w:style w:type="character" w:customStyle="1" w:styleId="1531">
    <w:name w:val="Верхний колонтитул Знак153"/>
    <w:uiPriority w:val="99"/>
    <w:semiHidden/>
    <w:rsid w:val="00B2425D"/>
    <w:rPr>
      <w:rFonts w:ascii="Calibri" w:hAnsi="Calibri"/>
    </w:rPr>
  </w:style>
  <w:style w:type="character" w:customStyle="1" w:styleId="1521">
    <w:name w:val="Верхний колонтитул Знак152"/>
    <w:uiPriority w:val="99"/>
    <w:semiHidden/>
    <w:rsid w:val="00B2425D"/>
    <w:rPr>
      <w:rFonts w:ascii="Calibri" w:hAnsi="Calibri"/>
    </w:rPr>
  </w:style>
  <w:style w:type="character" w:customStyle="1" w:styleId="1511">
    <w:name w:val="Верхний колонтитул Знак151"/>
    <w:uiPriority w:val="99"/>
    <w:semiHidden/>
    <w:rsid w:val="00B2425D"/>
    <w:rPr>
      <w:rFonts w:ascii="Calibri" w:hAnsi="Calibri"/>
    </w:rPr>
  </w:style>
  <w:style w:type="character" w:customStyle="1" w:styleId="1501">
    <w:name w:val="Верхний колонтитул Знак150"/>
    <w:uiPriority w:val="99"/>
    <w:semiHidden/>
    <w:rsid w:val="00B2425D"/>
    <w:rPr>
      <w:rFonts w:ascii="Calibri" w:hAnsi="Calibri"/>
    </w:rPr>
  </w:style>
  <w:style w:type="character" w:customStyle="1" w:styleId="1491">
    <w:name w:val="Верхний колонтитул Знак149"/>
    <w:uiPriority w:val="99"/>
    <w:semiHidden/>
    <w:rsid w:val="00B2425D"/>
    <w:rPr>
      <w:rFonts w:ascii="Calibri" w:hAnsi="Calibri"/>
    </w:rPr>
  </w:style>
  <w:style w:type="character" w:customStyle="1" w:styleId="1481">
    <w:name w:val="Верхний колонтитул Знак148"/>
    <w:uiPriority w:val="99"/>
    <w:semiHidden/>
    <w:rsid w:val="00B2425D"/>
    <w:rPr>
      <w:rFonts w:ascii="Calibri" w:hAnsi="Calibri"/>
    </w:rPr>
  </w:style>
  <w:style w:type="character" w:customStyle="1" w:styleId="1471">
    <w:name w:val="Верхний колонтитул Знак147"/>
    <w:uiPriority w:val="99"/>
    <w:semiHidden/>
    <w:rsid w:val="00B2425D"/>
    <w:rPr>
      <w:rFonts w:ascii="Calibri" w:hAnsi="Calibri"/>
    </w:rPr>
  </w:style>
  <w:style w:type="character" w:customStyle="1" w:styleId="1461">
    <w:name w:val="Верхний колонтитул Знак146"/>
    <w:uiPriority w:val="99"/>
    <w:semiHidden/>
    <w:rsid w:val="00B2425D"/>
    <w:rPr>
      <w:rFonts w:ascii="Calibri" w:hAnsi="Calibri"/>
    </w:rPr>
  </w:style>
  <w:style w:type="character" w:customStyle="1" w:styleId="1451">
    <w:name w:val="Верхний колонтитул Знак145"/>
    <w:uiPriority w:val="99"/>
    <w:semiHidden/>
    <w:rsid w:val="00B2425D"/>
    <w:rPr>
      <w:rFonts w:ascii="Calibri" w:hAnsi="Calibri"/>
    </w:rPr>
  </w:style>
  <w:style w:type="character" w:customStyle="1" w:styleId="1441">
    <w:name w:val="Верхний колонтитул Знак144"/>
    <w:uiPriority w:val="99"/>
    <w:semiHidden/>
    <w:rsid w:val="00B2425D"/>
    <w:rPr>
      <w:rFonts w:ascii="Calibri" w:hAnsi="Calibri"/>
    </w:rPr>
  </w:style>
  <w:style w:type="character" w:customStyle="1" w:styleId="1431">
    <w:name w:val="Верхний колонтитул Знак143"/>
    <w:uiPriority w:val="99"/>
    <w:semiHidden/>
    <w:rsid w:val="00B2425D"/>
    <w:rPr>
      <w:rFonts w:ascii="Calibri" w:hAnsi="Calibri"/>
    </w:rPr>
  </w:style>
  <w:style w:type="character" w:customStyle="1" w:styleId="1421">
    <w:name w:val="Верхний колонтитул Знак142"/>
    <w:uiPriority w:val="99"/>
    <w:semiHidden/>
    <w:rsid w:val="00B2425D"/>
    <w:rPr>
      <w:rFonts w:ascii="Calibri" w:hAnsi="Calibri"/>
    </w:rPr>
  </w:style>
  <w:style w:type="character" w:customStyle="1" w:styleId="1411">
    <w:name w:val="Верхний колонтитул Знак141"/>
    <w:uiPriority w:val="99"/>
    <w:semiHidden/>
    <w:rsid w:val="00B2425D"/>
    <w:rPr>
      <w:rFonts w:ascii="Calibri" w:hAnsi="Calibri"/>
    </w:rPr>
  </w:style>
  <w:style w:type="character" w:customStyle="1" w:styleId="1401">
    <w:name w:val="Верхний колонтитул Знак140"/>
    <w:uiPriority w:val="99"/>
    <w:semiHidden/>
    <w:rsid w:val="00B2425D"/>
    <w:rPr>
      <w:rFonts w:ascii="Calibri" w:hAnsi="Calibri"/>
    </w:rPr>
  </w:style>
  <w:style w:type="character" w:customStyle="1" w:styleId="1391">
    <w:name w:val="Верхний колонтитул Знак139"/>
    <w:uiPriority w:val="99"/>
    <w:semiHidden/>
    <w:rsid w:val="00B2425D"/>
    <w:rPr>
      <w:rFonts w:ascii="Calibri" w:hAnsi="Calibri"/>
    </w:rPr>
  </w:style>
  <w:style w:type="character" w:customStyle="1" w:styleId="1381">
    <w:name w:val="Верхний колонтитул Знак138"/>
    <w:uiPriority w:val="99"/>
    <w:semiHidden/>
    <w:rsid w:val="00B2425D"/>
    <w:rPr>
      <w:rFonts w:ascii="Calibri" w:hAnsi="Calibri"/>
    </w:rPr>
  </w:style>
  <w:style w:type="character" w:customStyle="1" w:styleId="1371">
    <w:name w:val="Верхний колонтитул Знак137"/>
    <w:uiPriority w:val="99"/>
    <w:semiHidden/>
    <w:rsid w:val="00B2425D"/>
    <w:rPr>
      <w:rFonts w:ascii="Calibri" w:hAnsi="Calibri"/>
    </w:rPr>
  </w:style>
  <w:style w:type="character" w:customStyle="1" w:styleId="1361">
    <w:name w:val="Верхний колонтитул Знак136"/>
    <w:uiPriority w:val="99"/>
    <w:semiHidden/>
    <w:rsid w:val="00B2425D"/>
    <w:rPr>
      <w:rFonts w:ascii="Calibri" w:hAnsi="Calibri"/>
    </w:rPr>
  </w:style>
  <w:style w:type="character" w:customStyle="1" w:styleId="1351">
    <w:name w:val="Верхний колонтитул Знак135"/>
    <w:uiPriority w:val="99"/>
    <w:semiHidden/>
    <w:rsid w:val="00B2425D"/>
    <w:rPr>
      <w:rFonts w:ascii="Calibri" w:hAnsi="Calibri"/>
    </w:rPr>
  </w:style>
  <w:style w:type="character" w:customStyle="1" w:styleId="1341">
    <w:name w:val="Верхний колонтитул Знак134"/>
    <w:uiPriority w:val="99"/>
    <w:semiHidden/>
    <w:rsid w:val="00B2425D"/>
    <w:rPr>
      <w:rFonts w:ascii="Calibri" w:hAnsi="Calibri"/>
    </w:rPr>
  </w:style>
  <w:style w:type="character" w:customStyle="1" w:styleId="1331">
    <w:name w:val="Верхний колонтитул Знак133"/>
    <w:uiPriority w:val="99"/>
    <w:semiHidden/>
    <w:rsid w:val="00B2425D"/>
    <w:rPr>
      <w:rFonts w:ascii="Calibri" w:hAnsi="Calibri"/>
    </w:rPr>
  </w:style>
  <w:style w:type="character" w:customStyle="1" w:styleId="1321">
    <w:name w:val="Верхний колонтитул Знак132"/>
    <w:uiPriority w:val="99"/>
    <w:semiHidden/>
    <w:rsid w:val="00B2425D"/>
    <w:rPr>
      <w:rFonts w:ascii="Calibri" w:hAnsi="Calibri"/>
    </w:rPr>
  </w:style>
  <w:style w:type="character" w:customStyle="1" w:styleId="1311">
    <w:name w:val="Верхний колонтитул Знак131"/>
    <w:uiPriority w:val="99"/>
    <w:semiHidden/>
    <w:rsid w:val="00B2425D"/>
    <w:rPr>
      <w:rFonts w:ascii="Calibri" w:hAnsi="Calibri"/>
    </w:rPr>
  </w:style>
  <w:style w:type="character" w:customStyle="1" w:styleId="1301">
    <w:name w:val="Верхний колонтитул Знак130"/>
    <w:uiPriority w:val="99"/>
    <w:semiHidden/>
    <w:rsid w:val="00B2425D"/>
    <w:rPr>
      <w:rFonts w:ascii="Calibri" w:hAnsi="Calibri"/>
    </w:rPr>
  </w:style>
  <w:style w:type="character" w:customStyle="1" w:styleId="1291">
    <w:name w:val="Верхний колонтитул Знак129"/>
    <w:uiPriority w:val="99"/>
    <w:semiHidden/>
    <w:rsid w:val="00B2425D"/>
    <w:rPr>
      <w:rFonts w:ascii="Calibri" w:hAnsi="Calibri"/>
    </w:rPr>
  </w:style>
  <w:style w:type="character" w:customStyle="1" w:styleId="1281">
    <w:name w:val="Верхний колонтитул Знак128"/>
    <w:uiPriority w:val="99"/>
    <w:semiHidden/>
    <w:rsid w:val="00B2425D"/>
    <w:rPr>
      <w:rFonts w:ascii="Calibri" w:hAnsi="Calibri"/>
    </w:rPr>
  </w:style>
  <w:style w:type="character" w:customStyle="1" w:styleId="1271">
    <w:name w:val="Верхний колонтитул Знак127"/>
    <w:uiPriority w:val="99"/>
    <w:semiHidden/>
    <w:rsid w:val="00B2425D"/>
  </w:style>
  <w:style w:type="character" w:customStyle="1" w:styleId="1261">
    <w:name w:val="Верхний колонтитул Знак126"/>
    <w:uiPriority w:val="99"/>
    <w:semiHidden/>
    <w:rsid w:val="00B2425D"/>
  </w:style>
  <w:style w:type="character" w:customStyle="1" w:styleId="1251">
    <w:name w:val="Верхний колонтитул Знак125"/>
    <w:uiPriority w:val="99"/>
    <w:semiHidden/>
    <w:rsid w:val="00B2425D"/>
  </w:style>
  <w:style w:type="character" w:customStyle="1" w:styleId="1241">
    <w:name w:val="Верхний колонтитул Знак124"/>
    <w:uiPriority w:val="99"/>
    <w:semiHidden/>
    <w:rsid w:val="00B2425D"/>
  </w:style>
  <w:style w:type="character" w:customStyle="1" w:styleId="1231">
    <w:name w:val="Верхний колонтитул Знак123"/>
    <w:uiPriority w:val="99"/>
    <w:semiHidden/>
    <w:rsid w:val="00B2425D"/>
  </w:style>
  <w:style w:type="character" w:customStyle="1" w:styleId="1221">
    <w:name w:val="Верхний колонтитул Знак122"/>
    <w:uiPriority w:val="99"/>
    <w:semiHidden/>
    <w:rsid w:val="00B2425D"/>
  </w:style>
  <w:style w:type="character" w:customStyle="1" w:styleId="1211">
    <w:name w:val="Верхний колонтитул Знак121"/>
    <w:uiPriority w:val="99"/>
    <w:semiHidden/>
    <w:rsid w:val="00B2425D"/>
  </w:style>
  <w:style w:type="character" w:customStyle="1" w:styleId="1201">
    <w:name w:val="Верхний колонтитул Знак120"/>
    <w:uiPriority w:val="99"/>
    <w:semiHidden/>
    <w:rsid w:val="00B2425D"/>
    <w:rPr>
      <w:rFonts w:ascii="Times New Roman" w:hAnsi="Times New Roman"/>
    </w:rPr>
  </w:style>
  <w:style w:type="character" w:customStyle="1" w:styleId="1191">
    <w:name w:val="Верхний колонтитул Знак119"/>
    <w:uiPriority w:val="99"/>
    <w:semiHidden/>
    <w:rsid w:val="00B2425D"/>
    <w:rPr>
      <w:rFonts w:ascii="Times New Roman" w:hAnsi="Times New Roman"/>
    </w:rPr>
  </w:style>
  <w:style w:type="character" w:customStyle="1" w:styleId="1181">
    <w:name w:val="Верхний колонтитул Знак118"/>
    <w:uiPriority w:val="99"/>
    <w:semiHidden/>
    <w:rsid w:val="00B2425D"/>
    <w:rPr>
      <w:rFonts w:ascii="Times New Roman" w:hAnsi="Times New Roman"/>
    </w:rPr>
  </w:style>
  <w:style w:type="character" w:customStyle="1" w:styleId="1171">
    <w:name w:val="Верхний колонтитул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1">
    <w:name w:val="Верхний колонтитул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1">
    <w:name w:val="Верхний колонтитул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1">
    <w:name w:val="Верхний колонтитул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1">
    <w:name w:val="Верхний колонтитул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1">
    <w:name w:val="Верхний колонтитул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3">
    <w:name w:val="Верхний колонтитул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1">
    <w:name w:val="Верхний колонтитул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1">
    <w:name w:val="Верхний колонтитул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1">
    <w:name w:val="Верхний колонтитул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2">
    <w:name w:val="Верхний колонтитул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c">
    <w:name w:val="Верхний колонтитул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c">
    <w:name w:val="Верхний колонтитул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c">
    <w:name w:val="Верхний колонтитул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c">
    <w:name w:val="Верхний колонтитул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c">
    <w:name w:val="Верхний колонтитул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c">
    <w:name w:val="Верхний колонтитул Знак11"/>
    <w:semiHidden/>
    <w:rsid w:val="00B2425D"/>
    <w:rPr>
      <w:rFonts w:ascii="Times New Roman" w:hAnsi="Times New Roman"/>
      <w:sz w:val="20"/>
    </w:rPr>
  </w:style>
  <w:style w:type="paragraph" w:styleId="afff2">
    <w:name w:val="Body Text First Indent"/>
    <w:basedOn w:val="afd"/>
    <w:link w:val="29"/>
    <w:uiPriority w:val="99"/>
    <w:semiHidden/>
    <w:unhideWhenUsed/>
    <w:rsid w:val="00B2425D"/>
    <w:pPr>
      <w:spacing w:after="120"/>
      <w:ind w:firstLine="210"/>
    </w:pPr>
    <w:rPr>
      <w:szCs w:val="20"/>
    </w:rPr>
  </w:style>
  <w:style w:type="character" w:customStyle="1" w:styleId="afffc">
    <w:name w:val="Красная строка Знак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65">
    <w:name w:val="Красная строка Знак65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64">
    <w:name w:val="Красная строка Знак64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54">
    <w:name w:val="Красная строка Знак54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53">
    <w:name w:val="Красная строка Знак53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52">
    <w:name w:val="Красная строка Знак52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510">
    <w:name w:val="Красная строка Знак51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500">
    <w:name w:val="Красная строка Знак50"/>
    <w:uiPriority w:val="99"/>
    <w:semiHidden/>
    <w:rPr>
      <w:rFonts w:ascii="Times New Roman" w:hAnsi="Times New Roman"/>
      <w:sz w:val="22"/>
    </w:rPr>
  </w:style>
  <w:style w:type="character" w:customStyle="1" w:styleId="49">
    <w:name w:val="Красная строка Знак49"/>
    <w:uiPriority w:val="99"/>
    <w:semiHidden/>
    <w:rPr>
      <w:rFonts w:ascii="Times New Roman" w:hAnsi="Times New Roman"/>
      <w:sz w:val="22"/>
    </w:rPr>
  </w:style>
  <w:style w:type="character" w:customStyle="1" w:styleId="48">
    <w:name w:val="Красная строка Знак48"/>
    <w:uiPriority w:val="99"/>
    <w:semiHidden/>
    <w:rPr>
      <w:rFonts w:ascii="Times New Roman" w:hAnsi="Times New Roman"/>
      <w:sz w:val="22"/>
    </w:rPr>
  </w:style>
  <w:style w:type="character" w:customStyle="1" w:styleId="47">
    <w:name w:val="Красная строка Знак47"/>
    <w:uiPriority w:val="99"/>
    <w:semiHidden/>
    <w:rPr>
      <w:rFonts w:ascii="Times New Roman" w:hAnsi="Times New Roman"/>
      <w:sz w:val="22"/>
    </w:rPr>
  </w:style>
  <w:style w:type="character" w:customStyle="1" w:styleId="46">
    <w:name w:val="Красная строка Знак46"/>
    <w:uiPriority w:val="99"/>
    <w:semiHidden/>
    <w:rPr>
      <w:rFonts w:ascii="Times New Roman" w:hAnsi="Times New Roman"/>
      <w:sz w:val="22"/>
    </w:rPr>
  </w:style>
  <w:style w:type="character" w:customStyle="1" w:styleId="45">
    <w:name w:val="Красная строка Знак45"/>
    <w:uiPriority w:val="99"/>
    <w:semiHidden/>
    <w:rPr>
      <w:rFonts w:ascii="Times New Roman" w:hAnsi="Times New Roman"/>
      <w:sz w:val="22"/>
    </w:rPr>
  </w:style>
  <w:style w:type="character" w:customStyle="1" w:styleId="44">
    <w:name w:val="Красная строка Знак44"/>
    <w:uiPriority w:val="99"/>
    <w:semiHidden/>
    <w:rPr>
      <w:rFonts w:ascii="Times New Roman" w:hAnsi="Times New Roman"/>
      <w:sz w:val="22"/>
    </w:rPr>
  </w:style>
  <w:style w:type="character" w:customStyle="1" w:styleId="43">
    <w:name w:val="Красная строка Знак43"/>
    <w:uiPriority w:val="99"/>
    <w:semiHidden/>
    <w:rPr>
      <w:rFonts w:ascii="Times New Roman" w:hAnsi="Times New Roman"/>
      <w:sz w:val="22"/>
    </w:rPr>
  </w:style>
  <w:style w:type="character" w:customStyle="1" w:styleId="42">
    <w:name w:val="Красная строка Знак42"/>
    <w:uiPriority w:val="99"/>
    <w:semiHidden/>
    <w:rPr>
      <w:rFonts w:ascii="Times New Roman" w:hAnsi="Times New Roman"/>
      <w:sz w:val="22"/>
    </w:rPr>
  </w:style>
  <w:style w:type="character" w:customStyle="1" w:styleId="41">
    <w:name w:val="Красная строка Знак41"/>
    <w:uiPriority w:val="99"/>
    <w:semiHidden/>
    <w:rPr>
      <w:rFonts w:ascii="Times New Roman" w:hAnsi="Times New Roman"/>
      <w:sz w:val="22"/>
    </w:rPr>
  </w:style>
  <w:style w:type="character" w:customStyle="1" w:styleId="400">
    <w:name w:val="Красная строка Знак40"/>
    <w:uiPriority w:val="99"/>
    <w:semiHidden/>
    <w:rPr>
      <w:rFonts w:ascii="Times New Roman" w:hAnsi="Times New Roman"/>
      <w:sz w:val="22"/>
    </w:rPr>
  </w:style>
  <w:style w:type="character" w:customStyle="1" w:styleId="390">
    <w:name w:val="Красная строка Знак39"/>
    <w:uiPriority w:val="99"/>
    <w:semiHidden/>
    <w:rPr>
      <w:rFonts w:ascii="Times New Roman" w:hAnsi="Times New Roman"/>
      <w:sz w:val="22"/>
    </w:rPr>
  </w:style>
  <w:style w:type="character" w:customStyle="1" w:styleId="380">
    <w:name w:val="Красная строка Знак38"/>
    <w:uiPriority w:val="99"/>
    <w:semiHidden/>
    <w:rPr>
      <w:rFonts w:ascii="Times New Roman" w:hAnsi="Times New Roman"/>
      <w:sz w:val="22"/>
    </w:rPr>
  </w:style>
  <w:style w:type="character" w:customStyle="1" w:styleId="370">
    <w:name w:val="Красная строка Знак37"/>
    <w:uiPriority w:val="99"/>
    <w:semiHidden/>
    <w:rPr>
      <w:rFonts w:ascii="Times New Roman" w:hAnsi="Times New Roman"/>
      <w:sz w:val="22"/>
    </w:rPr>
  </w:style>
  <w:style w:type="character" w:customStyle="1" w:styleId="361">
    <w:name w:val="Красная строка Знак36"/>
    <w:uiPriority w:val="99"/>
    <w:semiHidden/>
    <w:rPr>
      <w:rFonts w:ascii="Times New Roman" w:hAnsi="Times New Roman"/>
      <w:sz w:val="22"/>
    </w:rPr>
  </w:style>
  <w:style w:type="character" w:customStyle="1" w:styleId="356">
    <w:name w:val="Красная строка Знак35"/>
    <w:uiPriority w:val="99"/>
    <w:semiHidden/>
    <w:rPr>
      <w:rFonts w:ascii="Times New Roman" w:hAnsi="Times New Roman"/>
      <w:sz w:val="22"/>
    </w:rPr>
  </w:style>
  <w:style w:type="character" w:customStyle="1" w:styleId="34b">
    <w:name w:val="Красная строка Знак34"/>
    <w:uiPriority w:val="99"/>
    <w:semiHidden/>
    <w:rPr>
      <w:rFonts w:ascii="Times New Roman" w:hAnsi="Times New Roman"/>
      <w:sz w:val="22"/>
    </w:rPr>
  </w:style>
  <w:style w:type="character" w:customStyle="1" w:styleId="33b">
    <w:name w:val="Красная строка Знак33"/>
    <w:uiPriority w:val="99"/>
    <w:semiHidden/>
    <w:rPr>
      <w:rFonts w:ascii="Times New Roman" w:hAnsi="Times New Roman"/>
      <w:sz w:val="22"/>
    </w:rPr>
  </w:style>
  <w:style w:type="character" w:customStyle="1" w:styleId="32a">
    <w:name w:val="Красная строка Знак32"/>
    <w:uiPriority w:val="99"/>
    <w:semiHidden/>
    <w:rPr>
      <w:rFonts w:ascii="Times New Roman" w:hAnsi="Times New Roman"/>
      <w:sz w:val="22"/>
    </w:rPr>
  </w:style>
  <w:style w:type="character" w:customStyle="1" w:styleId="31a">
    <w:name w:val="Красная строка Знак31"/>
    <w:uiPriority w:val="99"/>
    <w:semiHidden/>
    <w:rPr>
      <w:rFonts w:ascii="Times New Roman" w:hAnsi="Times New Roman"/>
      <w:sz w:val="22"/>
    </w:rPr>
  </w:style>
  <w:style w:type="character" w:customStyle="1" w:styleId="300">
    <w:name w:val="Красная строка Знак30"/>
    <w:uiPriority w:val="99"/>
    <w:semiHidden/>
    <w:rPr>
      <w:rFonts w:ascii="Times New Roman" w:hAnsi="Times New Roman"/>
      <w:sz w:val="22"/>
    </w:rPr>
  </w:style>
  <w:style w:type="character" w:customStyle="1" w:styleId="290">
    <w:name w:val="Красная строка Знак29"/>
    <w:uiPriority w:val="99"/>
    <w:semiHidden/>
    <w:rPr>
      <w:rFonts w:ascii="Times New Roman" w:hAnsi="Times New Roman"/>
      <w:sz w:val="22"/>
    </w:rPr>
  </w:style>
  <w:style w:type="character" w:customStyle="1" w:styleId="280">
    <w:name w:val="Красная строка Знак28"/>
    <w:uiPriority w:val="99"/>
    <w:semiHidden/>
    <w:rPr>
      <w:rFonts w:ascii="Times New Roman" w:hAnsi="Times New Roman"/>
      <w:sz w:val="22"/>
    </w:rPr>
  </w:style>
  <w:style w:type="character" w:customStyle="1" w:styleId="270">
    <w:name w:val="Красная строка Знак27"/>
    <w:uiPriority w:val="99"/>
    <w:semiHidden/>
    <w:rPr>
      <w:rFonts w:ascii="Times New Roman" w:hAnsi="Times New Roman"/>
      <w:sz w:val="22"/>
    </w:rPr>
  </w:style>
  <w:style w:type="character" w:customStyle="1" w:styleId="260">
    <w:name w:val="Красная строка Знак26"/>
    <w:uiPriority w:val="99"/>
    <w:semiHidden/>
    <w:rPr>
      <w:rFonts w:ascii="Times New Roman" w:hAnsi="Times New Roman"/>
      <w:sz w:val="22"/>
    </w:rPr>
  </w:style>
  <w:style w:type="character" w:customStyle="1" w:styleId="250">
    <w:name w:val="Красная строка Знак25"/>
    <w:uiPriority w:val="99"/>
    <w:semiHidden/>
    <w:rPr>
      <w:rFonts w:ascii="Times New Roman" w:hAnsi="Times New Roman"/>
      <w:sz w:val="22"/>
    </w:rPr>
  </w:style>
  <w:style w:type="character" w:customStyle="1" w:styleId="240">
    <w:name w:val="Красная строка Знак24"/>
    <w:uiPriority w:val="99"/>
    <w:semiHidden/>
    <w:rPr>
      <w:rFonts w:ascii="Times New Roman" w:hAnsi="Times New Roman"/>
      <w:sz w:val="22"/>
    </w:rPr>
  </w:style>
  <w:style w:type="character" w:customStyle="1" w:styleId="230">
    <w:name w:val="Красная строка Знак23"/>
    <w:uiPriority w:val="99"/>
    <w:semiHidden/>
    <w:rPr>
      <w:rFonts w:ascii="Times New Roman" w:hAnsi="Times New Roman"/>
      <w:sz w:val="22"/>
    </w:rPr>
  </w:style>
  <w:style w:type="character" w:customStyle="1" w:styleId="221">
    <w:name w:val="Красная строка Знак22"/>
    <w:uiPriority w:val="99"/>
    <w:semiHidden/>
    <w:rPr>
      <w:rFonts w:ascii="Times New Roman" w:hAnsi="Times New Roman"/>
      <w:sz w:val="22"/>
    </w:rPr>
  </w:style>
  <w:style w:type="character" w:customStyle="1" w:styleId="210">
    <w:name w:val="Красная строка Знак21"/>
    <w:uiPriority w:val="99"/>
    <w:semiHidden/>
    <w:rPr>
      <w:rFonts w:ascii="Times New Roman" w:hAnsi="Times New Roman"/>
      <w:sz w:val="22"/>
    </w:rPr>
  </w:style>
  <w:style w:type="character" w:customStyle="1" w:styleId="200">
    <w:name w:val="Красная строка Знак20"/>
    <w:uiPriority w:val="99"/>
    <w:semiHidden/>
    <w:rPr>
      <w:rFonts w:ascii="Times New Roman" w:hAnsi="Times New Roman"/>
      <w:sz w:val="22"/>
    </w:rPr>
  </w:style>
  <w:style w:type="character" w:customStyle="1" w:styleId="100">
    <w:name w:val="Красная строка Знак10"/>
    <w:uiPriority w:val="99"/>
    <w:semiHidden/>
    <w:rPr>
      <w:rFonts w:ascii="Times New Roman" w:hAnsi="Times New Roman"/>
      <w:sz w:val="22"/>
    </w:rPr>
  </w:style>
  <w:style w:type="character" w:customStyle="1" w:styleId="92">
    <w:name w:val="Красная строка Знак9"/>
    <w:uiPriority w:val="99"/>
    <w:semiHidden/>
    <w:rPr>
      <w:rFonts w:ascii="Times New Roman" w:hAnsi="Times New Roman"/>
      <w:sz w:val="22"/>
    </w:rPr>
  </w:style>
  <w:style w:type="character" w:customStyle="1" w:styleId="82">
    <w:name w:val="Красная строка Знак8"/>
    <w:uiPriority w:val="99"/>
    <w:semiHidden/>
    <w:rPr>
      <w:rFonts w:ascii="Times New Roman" w:hAnsi="Times New Roman"/>
      <w:sz w:val="22"/>
    </w:rPr>
  </w:style>
  <w:style w:type="character" w:customStyle="1" w:styleId="72">
    <w:name w:val="Красная строка Знак7"/>
    <w:uiPriority w:val="99"/>
    <w:semiHidden/>
    <w:rPr>
      <w:rFonts w:ascii="Times New Roman" w:hAnsi="Times New Roman"/>
      <w:sz w:val="22"/>
    </w:rPr>
  </w:style>
  <w:style w:type="character" w:customStyle="1" w:styleId="61">
    <w:name w:val="Красная строка Знак6"/>
    <w:uiPriority w:val="99"/>
    <w:semiHidden/>
    <w:rPr>
      <w:rFonts w:ascii="Times New Roman" w:hAnsi="Times New Roman"/>
      <w:sz w:val="22"/>
    </w:rPr>
  </w:style>
  <w:style w:type="character" w:customStyle="1" w:styleId="55">
    <w:name w:val="Красная строка Знак5"/>
    <w:uiPriority w:val="99"/>
    <w:semiHidden/>
    <w:rPr>
      <w:rFonts w:ascii="Times New Roman" w:hAnsi="Times New Roman"/>
      <w:sz w:val="22"/>
    </w:rPr>
  </w:style>
  <w:style w:type="character" w:customStyle="1" w:styleId="4a">
    <w:name w:val="Красная строка Знак4"/>
    <w:uiPriority w:val="99"/>
    <w:semiHidden/>
    <w:rPr>
      <w:rFonts w:ascii="Times New Roman" w:hAnsi="Times New Roman"/>
      <w:sz w:val="22"/>
    </w:rPr>
  </w:style>
  <w:style w:type="character" w:customStyle="1" w:styleId="3a">
    <w:name w:val="Красная строка Знак3"/>
    <w:uiPriority w:val="99"/>
    <w:semiHidden/>
    <w:rPr>
      <w:rFonts w:ascii="Times New Roman" w:hAnsi="Times New Roman"/>
      <w:sz w:val="22"/>
    </w:rPr>
  </w:style>
  <w:style w:type="character" w:customStyle="1" w:styleId="BodyTextFirstIndentChar">
    <w:name w:val="Body Text First Indent Char"/>
    <w:uiPriority w:val="99"/>
    <w:semiHidden/>
    <w:rPr>
      <w:rFonts w:ascii="Times New Roman" w:hAnsi="Times New Roman"/>
      <w:sz w:val="22"/>
    </w:rPr>
  </w:style>
  <w:style w:type="character" w:customStyle="1" w:styleId="BodyTextFirstIndentChar2">
    <w:name w:val="Body Text First Indent Char2"/>
    <w:uiPriority w:val="99"/>
    <w:semiHidden/>
    <w:rPr>
      <w:rFonts w:ascii="Times New Roman" w:hAnsi="Times New Roman"/>
      <w:sz w:val="22"/>
    </w:rPr>
  </w:style>
  <w:style w:type="character" w:customStyle="1" w:styleId="1c">
    <w:name w:val="Красная строка Знак1"/>
    <w:uiPriority w:val="99"/>
    <w:semiHidden/>
    <w:rPr>
      <w:rFonts w:ascii="Times New Roman" w:hAnsi="Times New Roman"/>
      <w:sz w:val="22"/>
    </w:rPr>
  </w:style>
  <w:style w:type="character" w:customStyle="1" w:styleId="189">
    <w:name w:val="Красная строка Знак189"/>
    <w:uiPriority w:val="99"/>
    <w:semiHidden/>
    <w:rPr>
      <w:rFonts w:ascii="Times New Roman" w:hAnsi="Times New Roman"/>
      <w:sz w:val="22"/>
    </w:rPr>
  </w:style>
  <w:style w:type="character" w:customStyle="1" w:styleId="188">
    <w:name w:val="Красная строка Знак188"/>
    <w:uiPriority w:val="99"/>
    <w:semiHidden/>
    <w:rPr>
      <w:rFonts w:ascii="Times New Roman" w:hAnsi="Times New Roman"/>
      <w:sz w:val="22"/>
    </w:rPr>
  </w:style>
  <w:style w:type="character" w:customStyle="1" w:styleId="187">
    <w:name w:val="Красная строка Знак187"/>
    <w:uiPriority w:val="99"/>
    <w:semiHidden/>
    <w:rPr>
      <w:rFonts w:ascii="Times New Roman" w:hAnsi="Times New Roman"/>
      <w:sz w:val="22"/>
    </w:rPr>
  </w:style>
  <w:style w:type="character" w:customStyle="1" w:styleId="186">
    <w:name w:val="Красная строка Знак186"/>
    <w:uiPriority w:val="99"/>
    <w:semiHidden/>
    <w:rPr>
      <w:rFonts w:ascii="Times New Roman" w:hAnsi="Times New Roman"/>
      <w:sz w:val="22"/>
    </w:rPr>
  </w:style>
  <w:style w:type="character" w:customStyle="1" w:styleId="185">
    <w:name w:val="Красная строка Знак185"/>
    <w:uiPriority w:val="99"/>
    <w:semiHidden/>
    <w:rPr>
      <w:rFonts w:ascii="Times New Roman" w:hAnsi="Times New Roman"/>
      <w:sz w:val="22"/>
    </w:rPr>
  </w:style>
  <w:style w:type="character" w:customStyle="1" w:styleId="184">
    <w:name w:val="Красная строка Знак184"/>
    <w:uiPriority w:val="99"/>
    <w:semiHidden/>
    <w:rPr>
      <w:rFonts w:ascii="Times New Roman" w:hAnsi="Times New Roman"/>
      <w:sz w:val="22"/>
    </w:rPr>
  </w:style>
  <w:style w:type="character" w:customStyle="1" w:styleId="183">
    <w:name w:val="Красная строка Знак183"/>
    <w:uiPriority w:val="99"/>
    <w:semiHidden/>
    <w:rPr>
      <w:rFonts w:ascii="Times New Roman" w:hAnsi="Times New Roman"/>
      <w:sz w:val="22"/>
    </w:rPr>
  </w:style>
  <w:style w:type="character" w:customStyle="1" w:styleId="182">
    <w:name w:val="Красная строка Знак182"/>
    <w:uiPriority w:val="99"/>
    <w:semiHidden/>
    <w:rPr>
      <w:rFonts w:ascii="Times New Roman" w:hAnsi="Times New Roman"/>
      <w:sz w:val="22"/>
    </w:rPr>
  </w:style>
  <w:style w:type="character" w:customStyle="1" w:styleId="1810">
    <w:name w:val="Красная строка Знак181"/>
    <w:uiPriority w:val="99"/>
    <w:semiHidden/>
    <w:rPr>
      <w:rFonts w:ascii="Times New Roman" w:hAnsi="Times New Roman"/>
      <w:sz w:val="22"/>
    </w:rPr>
  </w:style>
  <w:style w:type="character" w:customStyle="1" w:styleId="1800">
    <w:name w:val="Красная строка Знак180"/>
    <w:uiPriority w:val="99"/>
    <w:semiHidden/>
    <w:rPr>
      <w:rFonts w:ascii="Times New Roman" w:hAnsi="Times New Roman"/>
      <w:sz w:val="22"/>
    </w:rPr>
  </w:style>
  <w:style w:type="character" w:customStyle="1" w:styleId="179">
    <w:name w:val="Красная строка Знак179"/>
    <w:uiPriority w:val="99"/>
    <w:semiHidden/>
    <w:rPr>
      <w:rFonts w:ascii="Times New Roman" w:hAnsi="Times New Roman"/>
      <w:sz w:val="22"/>
    </w:rPr>
  </w:style>
  <w:style w:type="character" w:customStyle="1" w:styleId="178">
    <w:name w:val="Красная строка Знак178"/>
    <w:uiPriority w:val="99"/>
    <w:semiHidden/>
    <w:rPr>
      <w:rFonts w:ascii="Times New Roman" w:hAnsi="Times New Roman"/>
      <w:sz w:val="22"/>
    </w:rPr>
  </w:style>
  <w:style w:type="character" w:customStyle="1" w:styleId="177">
    <w:name w:val="Красная строка Знак177"/>
    <w:uiPriority w:val="99"/>
    <w:semiHidden/>
    <w:rPr>
      <w:rFonts w:ascii="Times New Roman" w:hAnsi="Times New Roman"/>
      <w:sz w:val="22"/>
    </w:rPr>
  </w:style>
  <w:style w:type="character" w:customStyle="1" w:styleId="176">
    <w:name w:val="Красная строка Знак176"/>
    <w:uiPriority w:val="99"/>
    <w:semiHidden/>
    <w:rPr>
      <w:rFonts w:ascii="Times New Roman" w:hAnsi="Times New Roman"/>
      <w:sz w:val="22"/>
    </w:rPr>
  </w:style>
  <w:style w:type="character" w:customStyle="1" w:styleId="175">
    <w:name w:val="Красная строка Знак175"/>
    <w:uiPriority w:val="99"/>
    <w:semiHidden/>
    <w:rPr>
      <w:rFonts w:ascii="Times New Roman" w:hAnsi="Times New Roman"/>
      <w:sz w:val="22"/>
    </w:rPr>
  </w:style>
  <w:style w:type="character" w:customStyle="1" w:styleId="174">
    <w:name w:val="Красная строка Знак174"/>
    <w:uiPriority w:val="99"/>
    <w:semiHidden/>
    <w:rPr>
      <w:rFonts w:ascii="Times New Roman" w:hAnsi="Times New Roman"/>
      <w:sz w:val="22"/>
    </w:rPr>
  </w:style>
  <w:style w:type="character" w:customStyle="1" w:styleId="173">
    <w:name w:val="Красная строка Знак173"/>
    <w:uiPriority w:val="99"/>
    <w:semiHidden/>
    <w:rPr>
      <w:rFonts w:ascii="Times New Roman" w:hAnsi="Times New Roman"/>
      <w:sz w:val="22"/>
    </w:rPr>
  </w:style>
  <w:style w:type="character" w:customStyle="1" w:styleId="1720">
    <w:name w:val="Красная строка Знак172"/>
    <w:uiPriority w:val="99"/>
    <w:semiHidden/>
    <w:rPr>
      <w:rFonts w:ascii="Times New Roman" w:hAnsi="Times New Roman"/>
      <w:sz w:val="22"/>
    </w:rPr>
  </w:style>
  <w:style w:type="character" w:customStyle="1" w:styleId="1710">
    <w:name w:val="Красная строка Знак171"/>
    <w:uiPriority w:val="99"/>
    <w:semiHidden/>
    <w:rPr>
      <w:rFonts w:ascii="Times New Roman" w:hAnsi="Times New Roman"/>
      <w:sz w:val="22"/>
    </w:rPr>
  </w:style>
  <w:style w:type="character" w:customStyle="1" w:styleId="1700">
    <w:name w:val="Красная строка Знак170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92">
    <w:name w:val="Красная строка Знак169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82">
    <w:name w:val="Красная строка Знак168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72">
    <w:name w:val="Красная строка Знак167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62">
    <w:name w:val="Красная строка Знак166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52">
    <w:name w:val="Красная строка Знак165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42">
    <w:name w:val="Красная строка Знак164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32">
    <w:name w:val="Красная строка Знак163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22">
    <w:name w:val="Красная строка Знак162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12">
    <w:name w:val="Красная строка Знак161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602">
    <w:name w:val="Красная строка Знак160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592">
    <w:name w:val="Красная строка Знак159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582">
    <w:name w:val="Красная строка Знак158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572">
    <w:name w:val="Красная строка Знак157"/>
    <w:uiPriority w:val="99"/>
    <w:semiHidden/>
    <w:rsid w:val="00B2425D"/>
    <w:rPr>
      <w:rFonts w:ascii="Arial" w:hAnsi="Arial"/>
      <w:sz w:val="22"/>
    </w:rPr>
  </w:style>
  <w:style w:type="character" w:customStyle="1" w:styleId="1562">
    <w:name w:val="Красная строка Знак156"/>
    <w:uiPriority w:val="99"/>
    <w:semiHidden/>
    <w:rsid w:val="00B2425D"/>
    <w:rPr>
      <w:rFonts w:ascii="Arial" w:hAnsi="Arial"/>
      <w:sz w:val="22"/>
    </w:rPr>
  </w:style>
  <w:style w:type="character" w:customStyle="1" w:styleId="1552">
    <w:name w:val="Красная строка Знак155"/>
    <w:uiPriority w:val="99"/>
    <w:semiHidden/>
    <w:rsid w:val="00B2425D"/>
    <w:rPr>
      <w:rFonts w:ascii="Arial" w:hAnsi="Arial"/>
      <w:sz w:val="22"/>
    </w:rPr>
  </w:style>
  <w:style w:type="character" w:customStyle="1" w:styleId="1542">
    <w:name w:val="Красная строка Знак154"/>
    <w:uiPriority w:val="99"/>
    <w:semiHidden/>
    <w:rsid w:val="00B2425D"/>
    <w:rPr>
      <w:rFonts w:ascii="Calibri" w:hAnsi="Calibri"/>
      <w:sz w:val="20"/>
    </w:rPr>
  </w:style>
  <w:style w:type="character" w:customStyle="1" w:styleId="1532">
    <w:name w:val="Красная строка Знак153"/>
    <w:uiPriority w:val="99"/>
    <w:semiHidden/>
    <w:rsid w:val="00B2425D"/>
    <w:rPr>
      <w:rFonts w:ascii="Calibri" w:hAnsi="Calibri"/>
      <w:sz w:val="20"/>
    </w:rPr>
  </w:style>
  <w:style w:type="character" w:customStyle="1" w:styleId="1522">
    <w:name w:val="Красная строка Знак152"/>
    <w:uiPriority w:val="99"/>
    <w:semiHidden/>
    <w:rsid w:val="00B2425D"/>
    <w:rPr>
      <w:rFonts w:ascii="Calibri" w:hAnsi="Calibri"/>
      <w:sz w:val="20"/>
    </w:rPr>
  </w:style>
  <w:style w:type="character" w:customStyle="1" w:styleId="1512">
    <w:name w:val="Красная строка Знак151"/>
    <w:uiPriority w:val="99"/>
    <w:semiHidden/>
    <w:rsid w:val="00B2425D"/>
    <w:rPr>
      <w:rFonts w:ascii="Calibri" w:hAnsi="Calibri"/>
      <w:sz w:val="20"/>
    </w:rPr>
  </w:style>
  <w:style w:type="character" w:customStyle="1" w:styleId="1502">
    <w:name w:val="Красная строка Знак150"/>
    <w:uiPriority w:val="99"/>
    <w:semiHidden/>
    <w:rsid w:val="00B2425D"/>
    <w:rPr>
      <w:rFonts w:ascii="Calibri" w:hAnsi="Calibri"/>
      <w:sz w:val="20"/>
    </w:rPr>
  </w:style>
  <w:style w:type="character" w:customStyle="1" w:styleId="1492">
    <w:name w:val="Красная строка Знак149"/>
    <w:uiPriority w:val="99"/>
    <w:semiHidden/>
    <w:rsid w:val="00B2425D"/>
    <w:rPr>
      <w:rFonts w:ascii="Calibri" w:hAnsi="Calibri"/>
      <w:sz w:val="20"/>
    </w:rPr>
  </w:style>
  <w:style w:type="character" w:customStyle="1" w:styleId="1482">
    <w:name w:val="Красная строка Знак148"/>
    <w:uiPriority w:val="99"/>
    <w:semiHidden/>
    <w:rsid w:val="00B2425D"/>
    <w:rPr>
      <w:rFonts w:ascii="Calibri" w:hAnsi="Calibri"/>
      <w:sz w:val="20"/>
    </w:rPr>
  </w:style>
  <w:style w:type="character" w:customStyle="1" w:styleId="1472">
    <w:name w:val="Красная строка Знак147"/>
    <w:uiPriority w:val="99"/>
    <w:semiHidden/>
    <w:rsid w:val="00B2425D"/>
    <w:rPr>
      <w:rFonts w:ascii="Calibri" w:hAnsi="Calibri"/>
      <w:sz w:val="20"/>
    </w:rPr>
  </w:style>
  <w:style w:type="character" w:customStyle="1" w:styleId="1462">
    <w:name w:val="Красная строка Знак146"/>
    <w:uiPriority w:val="99"/>
    <w:semiHidden/>
    <w:rsid w:val="00B2425D"/>
    <w:rPr>
      <w:rFonts w:ascii="Calibri" w:hAnsi="Calibri"/>
      <w:sz w:val="20"/>
    </w:rPr>
  </w:style>
  <w:style w:type="character" w:customStyle="1" w:styleId="1452">
    <w:name w:val="Красная строка Знак145"/>
    <w:uiPriority w:val="99"/>
    <w:semiHidden/>
    <w:rsid w:val="00B2425D"/>
    <w:rPr>
      <w:rFonts w:ascii="Calibri" w:hAnsi="Calibri"/>
      <w:sz w:val="20"/>
    </w:rPr>
  </w:style>
  <w:style w:type="character" w:customStyle="1" w:styleId="1442">
    <w:name w:val="Красная строка Знак144"/>
    <w:uiPriority w:val="99"/>
    <w:semiHidden/>
    <w:rsid w:val="00B2425D"/>
    <w:rPr>
      <w:rFonts w:ascii="Calibri" w:hAnsi="Calibri"/>
      <w:sz w:val="20"/>
    </w:rPr>
  </w:style>
  <w:style w:type="character" w:customStyle="1" w:styleId="1432">
    <w:name w:val="Красная строка Знак143"/>
    <w:uiPriority w:val="99"/>
    <w:semiHidden/>
    <w:rsid w:val="00B2425D"/>
    <w:rPr>
      <w:rFonts w:ascii="Calibri" w:hAnsi="Calibri"/>
      <w:sz w:val="20"/>
    </w:rPr>
  </w:style>
  <w:style w:type="character" w:customStyle="1" w:styleId="1422">
    <w:name w:val="Красная строка Знак142"/>
    <w:uiPriority w:val="99"/>
    <w:semiHidden/>
    <w:rsid w:val="00B2425D"/>
    <w:rPr>
      <w:rFonts w:ascii="Calibri" w:hAnsi="Calibri"/>
      <w:sz w:val="20"/>
    </w:rPr>
  </w:style>
  <w:style w:type="character" w:customStyle="1" w:styleId="1412">
    <w:name w:val="Красная строка Знак141"/>
    <w:uiPriority w:val="99"/>
    <w:semiHidden/>
    <w:rsid w:val="00B2425D"/>
    <w:rPr>
      <w:rFonts w:ascii="Calibri" w:hAnsi="Calibri"/>
      <w:sz w:val="20"/>
    </w:rPr>
  </w:style>
  <w:style w:type="character" w:customStyle="1" w:styleId="1402">
    <w:name w:val="Красная строка Знак140"/>
    <w:uiPriority w:val="99"/>
    <w:semiHidden/>
    <w:rsid w:val="00B2425D"/>
    <w:rPr>
      <w:rFonts w:ascii="Calibri" w:hAnsi="Calibri"/>
      <w:sz w:val="20"/>
    </w:rPr>
  </w:style>
  <w:style w:type="character" w:customStyle="1" w:styleId="1392">
    <w:name w:val="Красная строка Знак139"/>
    <w:uiPriority w:val="99"/>
    <w:semiHidden/>
    <w:rsid w:val="00B2425D"/>
    <w:rPr>
      <w:rFonts w:ascii="Calibri" w:hAnsi="Calibri"/>
      <w:sz w:val="20"/>
    </w:rPr>
  </w:style>
  <w:style w:type="character" w:customStyle="1" w:styleId="1382">
    <w:name w:val="Красная строка Знак138"/>
    <w:uiPriority w:val="99"/>
    <w:semiHidden/>
    <w:rsid w:val="00B2425D"/>
    <w:rPr>
      <w:rFonts w:ascii="Calibri" w:hAnsi="Calibri"/>
      <w:sz w:val="20"/>
    </w:rPr>
  </w:style>
  <w:style w:type="character" w:customStyle="1" w:styleId="1372">
    <w:name w:val="Красная строка Знак137"/>
    <w:uiPriority w:val="99"/>
    <w:semiHidden/>
    <w:rsid w:val="00B2425D"/>
    <w:rPr>
      <w:rFonts w:ascii="Calibri" w:hAnsi="Calibri"/>
      <w:sz w:val="20"/>
    </w:rPr>
  </w:style>
  <w:style w:type="character" w:customStyle="1" w:styleId="1362">
    <w:name w:val="Красная строка Знак136"/>
    <w:uiPriority w:val="99"/>
    <w:semiHidden/>
    <w:rsid w:val="00B2425D"/>
    <w:rPr>
      <w:rFonts w:ascii="Calibri" w:hAnsi="Calibri"/>
      <w:sz w:val="20"/>
    </w:rPr>
  </w:style>
  <w:style w:type="character" w:customStyle="1" w:styleId="1352">
    <w:name w:val="Красная строка Знак135"/>
    <w:uiPriority w:val="99"/>
    <w:semiHidden/>
    <w:rsid w:val="00B2425D"/>
    <w:rPr>
      <w:rFonts w:ascii="Calibri" w:hAnsi="Calibri"/>
      <w:sz w:val="20"/>
    </w:rPr>
  </w:style>
  <w:style w:type="character" w:customStyle="1" w:styleId="1342">
    <w:name w:val="Красная строка Знак134"/>
    <w:uiPriority w:val="99"/>
    <w:semiHidden/>
    <w:rsid w:val="00B2425D"/>
    <w:rPr>
      <w:rFonts w:ascii="Calibri" w:hAnsi="Calibri"/>
      <w:sz w:val="20"/>
    </w:rPr>
  </w:style>
  <w:style w:type="character" w:customStyle="1" w:styleId="1332">
    <w:name w:val="Красная строка Знак133"/>
    <w:uiPriority w:val="99"/>
    <w:semiHidden/>
    <w:rsid w:val="00B2425D"/>
    <w:rPr>
      <w:rFonts w:ascii="Calibri" w:hAnsi="Calibri"/>
      <w:sz w:val="20"/>
    </w:rPr>
  </w:style>
  <w:style w:type="character" w:customStyle="1" w:styleId="1322">
    <w:name w:val="Красная строка Знак132"/>
    <w:uiPriority w:val="99"/>
    <w:semiHidden/>
    <w:rsid w:val="00B2425D"/>
    <w:rPr>
      <w:rFonts w:ascii="Calibri" w:hAnsi="Calibri"/>
      <w:sz w:val="20"/>
    </w:rPr>
  </w:style>
  <w:style w:type="character" w:customStyle="1" w:styleId="1312">
    <w:name w:val="Красная строка Знак131"/>
    <w:uiPriority w:val="99"/>
    <w:semiHidden/>
    <w:rsid w:val="00B2425D"/>
    <w:rPr>
      <w:rFonts w:ascii="Calibri" w:hAnsi="Calibri"/>
      <w:sz w:val="20"/>
    </w:rPr>
  </w:style>
  <w:style w:type="character" w:customStyle="1" w:styleId="1302">
    <w:name w:val="Красная строка Знак130"/>
    <w:uiPriority w:val="99"/>
    <w:semiHidden/>
    <w:rsid w:val="00B2425D"/>
    <w:rPr>
      <w:rFonts w:ascii="Calibri" w:hAnsi="Calibri"/>
      <w:sz w:val="20"/>
    </w:rPr>
  </w:style>
  <w:style w:type="character" w:customStyle="1" w:styleId="1292">
    <w:name w:val="Красная строка Знак129"/>
    <w:uiPriority w:val="99"/>
    <w:semiHidden/>
    <w:rsid w:val="00B2425D"/>
    <w:rPr>
      <w:rFonts w:ascii="Calibri" w:hAnsi="Calibri"/>
      <w:sz w:val="20"/>
    </w:rPr>
  </w:style>
  <w:style w:type="character" w:customStyle="1" w:styleId="1282">
    <w:name w:val="Красная строка Знак128"/>
    <w:uiPriority w:val="99"/>
    <w:semiHidden/>
    <w:rsid w:val="00B2425D"/>
    <w:rPr>
      <w:rFonts w:ascii="Calibri" w:hAnsi="Calibri"/>
      <w:sz w:val="20"/>
    </w:rPr>
  </w:style>
  <w:style w:type="character" w:customStyle="1" w:styleId="1272">
    <w:name w:val="Красная строка Знак127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62">
    <w:name w:val="Красная строка Знак126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52">
    <w:name w:val="Красная строка Знак125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42">
    <w:name w:val="Красная строка Знак124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32">
    <w:name w:val="Красная строка Знак123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22">
    <w:name w:val="Красная строка Знак122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12">
    <w:name w:val="Красная строка Знак121"/>
    <w:basedOn w:val="afe"/>
    <w:uiPriority w:val="99"/>
    <w:semiHidden/>
    <w:rsid w:val="00B2425D"/>
    <w:rPr>
      <w:rFonts w:ascii="Arial" w:hAnsi="Arial" w:cs="Times New Roman"/>
      <w:sz w:val="22"/>
      <w:szCs w:val="22"/>
    </w:rPr>
  </w:style>
  <w:style w:type="character" w:customStyle="1" w:styleId="1202">
    <w:name w:val="Красная строка Знак12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92">
    <w:name w:val="Красная строка Знак1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82">
    <w:name w:val="Красная строка Знак1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72">
    <w:name w:val="Красная строка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2">
    <w:name w:val="Красная строка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2">
    <w:name w:val="Красная строка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2">
    <w:name w:val="Красная строка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2">
    <w:name w:val="Красная строка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2">
    <w:name w:val="Красная строка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4">
    <w:name w:val="Красная строка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2">
    <w:name w:val="Красная строка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2">
    <w:name w:val="Красная строка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a">
    <w:name w:val="Красная строка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a">
    <w:name w:val="Красная строка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d">
    <w:name w:val="Красная строка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d">
    <w:name w:val="Красная строка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d">
    <w:name w:val="Красная строка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d">
    <w:name w:val="Красная строка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d">
    <w:name w:val="Красная строка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d">
    <w:name w:val="Красная строка Знак11"/>
    <w:semiHidden/>
    <w:rsid w:val="00B2425D"/>
  </w:style>
  <w:style w:type="paragraph" w:styleId="afff3">
    <w:name w:val="Body Text Indent"/>
    <w:basedOn w:val="a1"/>
    <w:link w:val="2d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cs="Calibri"/>
      <w:sz w:val="20"/>
      <w:szCs w:val="20"/>
    </w:rPr>
  </w:style>
  <w:style w:type="character" w:customStyle="1" w:styleId="2d">
    <w:name w:val="Основной текст с отступом Знак2"/>
    <w:basedOn w:val="a2"/>
    <w:link w:val="afff3"/>
    <w:uiPriority w:val="99"/>
    <w:semiHidden/>
    <w:locked/>
    <w:rsid w:val="00B2425D"/>
    <w:rPr>
      <w:rFonts w:ascii="Times New Roman" w:hAnsi="Times New Roman" w:cs="Times New Roman"/>
    </w:rPr>
  </w:style>
  <w:style w:type="paragraph" w:styleId="2a">
    <w:name w:val="Body Text First Indent 2"/>
    <w:basedOn w:val="afff3"/>
    <w:link w:val="220"/>
    <w:uiPriority w:val="99"/>
    <w:semiHidden/>
    <w:unhideWhenUsed/>
    <w:rsid w:val="00B2425D"/>
    <w:pPr>
      <w:widowControl/>
      <w:autoSpaceDE/>
      <w:autoSpaceDN/>
      <w:adjustRightInd/>
      <w:spacing w:before="0"/>
      <w:ind w:firstLine="210"/>
    </w:pPr>
    <w:rPr>
      <w:rFonts w:ascii="Calibri" w:hAnsi="Calibri"/>
    </w:rPr>
  </w:style>
  <w:style w:type="character" w:customStyle="1" w:styleId="2e">
    <w:name w:val="Красная строка 2 Знак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65">
    <w:name w:val="Красная строка 2 Знак65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64">
    <w:name w:val="Красная строка 2 Знак64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54">
    <w:name w:val="Красная строка 2 Знак54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53">
    <w:name w:val="Красная строка 2 Знак53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52">
    <w:name w:val="Красная строка 2 Знак52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51">
    <w:name w:val="Красная строка 2 Знак51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500">
    <w:name w:val="Красная строка 2 Знак50"/>
    <w:uiPriority w:val="99"/>
    <w:semiHidden/>
    <w:rPr>
      <w:rFonts w:ascii="Times New Roman" w:hAnsi="Times New Roman"/>
      <w:sz w:val="22"/>
    </w:rPr>
  </w:style>
  <w:style w:type="character" w:customStyle="1" w:styleId="249">
    <w:name w:val="Красная строка 2 Знак49"/>
    <w:uiPriority w:val="99"/>
    <w:semiHidden/>
    <w:rPr>
      <w:rFonts w:ascii="Times New Roman" w:hAnsi="Times New Roman"/>
      <w:sz w:val="22"/>
    </w:rPr>
  </w:style>
  <w:style w:type="character" w:customStyle="1" w:styleId="248">
    <w:name w:val="Красная строка 2 Знак48"/>
    <w:uiPriority w:val="99"/>
    <w:semiHidden/>
    <w:rPr>
      <w:rFonts w:ascii="Times New Roman" w:hAnsi="Times New Roman"/>
      <w:sz w:val="22"/>
    </w:rPr>
  </w:style>
  <w:style w:type="character" w:customStyle="1" w:styleId="247">
    <w:name w:val="Красная строка 2 Знак47"/>
    <w:uiPriority w:val="99"/>
    <w:semiHidden/>
    <w:rPr>
      <w:rFonts w:ascii="Times New Roman" w:hAnsi="Times New Roman"/>
      <w:sz w:val="22"/>
    </w:rPr>
  </w:style>
  <w:style w:type="character" w:customStyle="1" w:styleId="246">
    <w:name w:val="Красная строка 2 Знак46"/>
    <w:uiPriority w:val="99"/>
    <w:semiHidden/>
    <w:rPr>
      <w:rFonts w:ascii="Times New Roman" w:hAnsi="Times New Roman"/>
      <w:sz w:val="22"/>
    </w:rPr>
  </w:style>
  <w:style w:type="character" w:customStyle="1" w:styleId="245">
    <w:name w:val="Красная строка 2 Знак45"/>
    <w:uiPriority w:val="99"/>
    <w:semiHidden/>
    <w:rPr>
      <w:rFonts w:ascii="Times New Roman" w:hAnsi="Times New Roman"/>
      <w:sz w:val="22"/>
    </w:rPr>
  </w:style>
  <w:style w:type="character" w:customStyle="1" w:styleId="244">
    <w:name w:val="Красная строка 2 Знак44"/>
    <w:uiPriority w:val="99"/>
    <w:semiHidden/>
    <w:rPr>
      <w:rFonts w:ascii="Times New Roman" w:hAnsi="Times New Roman"/>
      <w:sz w:val="22"/>
    </w:rPr>
  </w:style>
  <w:style w:type="character" w:customStyle="1" w:styleId="243">
    <w:name w:val="Красная строка 2 Знак43"/>
    <w:uiPriority w:val="99"/>
    <w:semiHidden/>
    <w:rPr>
      <w:rFonts w:ascii="Times New Roman" w:hAnsi="Times New Roman"/>
      <w:sz w:val="22"/>
    </w:rPr>
  </w:style>
  <w:style w:type="character" w:customStyle="1" w:styleId="242">
    <w:name w:val="Красная строка 2 Знак42"/>
    <w:uiPriority w:val="99"/>
    <w:semiHidden/>
    <w:rPr>
      <w:rFonts w:ascii="Times New Roman" w:hAnsi="Times New Roman"/>
      <w:sz w:val="22"/>
    </w:rPr>
  </w:style>
  <w:style w:type="character" w:customStyle="1" w:styleId="241">
    <w:name w:val="Красная строка 2 Знак41"/>
    <w:uiPriority w:val="99"/>
    <w:semiHidden/>
    <w:rPr>
      <w:rFonts w:ascii="Times New Roman" w:hAnsi="Times New Roman"/>
      <w:sz w:val="22"/>
    </w:rPr>
  </w:style>
  <w:style w:type="character" w:customStyle="1" w:styleId="2400">
    <w:name w:val="Красная строка 2 Знак40"/>
    <w:uiPriority w:val="99"/>
    <w:semiHidden/>
    <w:rPr>
      <w:rFonts w:ascii="Times New Roman" w:hAnsi="Times New Roman"/>
      <w:sz w:val="22"/>
    </w:rPr>
  </w:style>
  <w:style w:type="character" w:customStyle="1" w:styleId="239">
    <w:name w:val="Красная строка 2 Знак39"/>
    <w:uiPriority w:val="99"/>
    <w:semiHidden/>
    <w:rPr>
      <w:rFonts w:ascii="Times New Roman" w:hAnsi="Times New Roman"/>
      <w:sz w:val="22"/>
    </w:rPr>
  </w:style>
  <w:style w:type="character" w:customStyle="1" w:styleId="238">
    <w:name w:val="Красная строка 2 Знак38"/>
    <w:uiPriority w:val="99"/>
    <w:semiHidden/>
    <w:rPr>
      <w:rFonts w:ascii="Times New Roman" w:hAnsi="Times New Roman"/>
      <w:sz w:val="22"/>
    </w:rPr>
  </w:style>
  <w:style w:type="character" w:customStyle="1" w:styleId="237">
    <w:name w:val="Красная строка 2 Знак37"/>
    <w:uiPriority w:val="99"/>
    <w:semiHidden/>
    <w:rPr>
      <w:rFonts w:ascii="Times New Roman" w:hAnsi="Times New Roman"/>
      <w:sz w:val="22"/>
    </w:rPr>
  </w:style>
  <w:style w:type="character" w:customStyle="1" w:styleId="236">
    <w:name w:val="Красная строка 2 Знак36"/>
    <w:uiPriority w:val="99"/>
    <w:semiHidden/>
    <w:rPr>
      <w:rFonts w:ascii="Times New Roman" w:hAnsi="Times New Roman"/>
      <w:sz w:val="22"/>
    </w:rPr>
  </w:style>
  <w:style w:type="character" w:customStyle="1" w:styleId="235">
    <w:name w:val="Красная строка 2 Знак35"/>
    <w:uiPriority w:val="99"/>
    <w:semiHidden/>
    <w:rPr>
      <w:rFonts w:ascii="Times New Roman" w:hAnsi="Times New Roman"/>
      <w:sz w:val="22"/>
    </w:rPr>
  </w:style>
  <w:style w:type="character" w:customStyle="1" w:styleId="234">
    <w:name w:val="Красная строка 2 Знак34"/>
    <w:uiPriority w:val="99"/>
    <w:semiHidden/>
    <w:rPr>
      <w:rFonts w:ascii="Times New Roman" w:hAnsi="Times New Roman"/>
      <w:sz w:val="22"/>
    </w:rPr>
  </w:style>
  <w:style w:type="character" w:customStyle="1" w:styleId="233">
    <w:name w:val="Красная строка 2 Знак33"/>
    <w:uiPriority w:val="99"/>
    <w:semiHidden/>
    <w:rPr>
      <w:rFonts w:ascii="Times New Roman" w:hAnsi="Times New Roman"/>
      <w:sz w:val="22"/>
    </w:rPr>
  </w:style>
  <w:style w:type="character" w:customStyle="1" w:styleId="232">
    <w:name w:val="Красная строка 2 Знак32"/>
    <w:uiPriority w:val="99"/>
    <w:semiHidden/>
    <w:rPr>
      <w:rFonts w:ascii="Times New Roman" w:hAnsi="Times New Roman"/>
      <w:sz w:val="22"/>
    </w:rPr>
  </w:style>
  <w:style w:type="character" w:customStyle="1" w:styleId="231">
    <w:name w:val="Красная строка 2 Знак31"/>
    <w:uiPriority w:val="99"/>
    <w:semiHidden/>
    <w:rPr>
      <w:rFonts w:ascii="Times New Roman" w:hAnsi="Times New Roman"/>
      <w:sz w:val="22"/>
    </w:rPr>
  </w:style>
  <w:style w:type="character" w:customStyle="1" w:styleId="2300">
    <w:name w:val="Красная строка 2 Знак30"/>
    <w:uiPriority w:val="99"/>
    <w:semiHidden/>
    <w:rPr>
      <w:rFonts w:ascii="Times New Roman" w:hAnsi="Times New Roman"/>
      <w:sz w:val="22"/>
    </w:rPr>
  </w:style>
  <w:style w:type="character" w:customStyle="1" w:styleId="229">
    <w:name w:val="Красная строка 2 Знак29"/>
    <w:uiPriority w:val="99"/>
    <w:semiHidden/>
    <w:rPr>
      <w:rFonts w:ascii="Times New Roman" w:hAnsi="Times New Roman"/>
      <w:sz w:val="22"/>
    </w:rPr>
  </w:style>
  <w:style w:type="character" w:customStyle="1" w:styleId="228">
    <w:name w:val="Красная строка 2 Знак28"/>
    <w:uiPriority w:val="99"/>
    <w:semiHidden/>
    <w:rPr>
      <w:rFonts w:ascii="Times New Roman" w:hAnsi="Times New Roman"/>
      <w:sz w:val="22"/>
    </w:rPr>
  </w:style>
  <w:style w:type="character" w:customStyle="1" w:styleId="227">
    <w:name w:val="Красная строка 2 Знак27"/>
    <w:uiPriority w:val="99"/>
    <w:semiHidden/>
    <w:rPr>
      <w:rFonts w:ascii="Times New Roman" w:hAnsi="Times New Roman"/>
      <w:sz w:val="22"/>
    </w:rPr>
  </w:style>
  <w:style w:type="character" w:customStyle="1" w:styleId="226">
    <w:name w:val="Красная строка 2 Знак26"/>
    <w:uiPriority w:val="99"/>
    <w:semiHidden/>
    <w:rPr>
      <w:rFonts w:ascii="Times New Roman" w:hAnsi="Times New Roman"/>
      <w:sz w:val="22"/>
    </w:rPr>
  </w:style>
  <w:style w:type="character" w:customStyle="1" w:styleId="225">
    <w:name w:val="Красная строка 2 Знак25"/>
    <w:uiPriority w:val="99"/>
    <w:semiHidden/>
    <w:rPr>
      <w:rFonts w:ascii="Times New Roman" w:hAnsi="Times New Roman"/>
      <w:sz w:val="22"/>
    </w:rPr>
  </w:style>
  <w:style w:type="character" w:customStyle="1" w:styleId="224">
    <w:name w:val="Красная строка 2 Знак24"/>
    <w:uiPriority w:val="99"/>
    <w:semiHidden/>
    <w:rPr>
      <w:rFonts w:ascii="Times New Roman" w:hAnsi="Times New Roman"/>
      <w:sz w:val="22"/>
    </w:rPr>
  </w:style>
  <w:style w:type="character" w:customStyle="1" w:styleId="223">
    <w:name w:val="Красная строка 2 Знак23"/>
    <w:uiPriority w:val="99"/>
    <w:semiHidden/>
    <w:rPr>
      <w:rFonts w:ascii="Times New Roman" w:hAnsi="Times New Roman"/>
      <w:sz w:val="22"/>
    </w:rPr>
  </w:style>
  <w:style w:type="character" w:customStyle="1" w:styleId="222">
    <w:name w:val="Красная строка 2 Знак22"/>
    <w:uiPriority w:val="99"/>
    <w:semiHidden/>
    <w:rPr>
      <w:rFonts w:ascii="Times New Roman" w:hAnsi="Times New Roman"/>
      <w:sz w:val="22"/>
    </w:rPr>
  </w:style>
  <w:style w:type="character" w:customStyle="1" w:styleId="2210">
    <w:name w:val="Красная строка 2 Знак21"/>
    <w:uiPriority w:val="99"/>
    <w:semiHidden/>
    <w:rPr>
      <w:rFonts w:ascii="Times New Roman" w:hAnsi="Times New Roman"/>
      <w:sz w:val="22"/>
    </w:rPr>
  </w:style>
  <w:style w:type="character" w:customStyle="1" w:styleId="2200">
    <w:name w:val="Красная строка 2 Знак20"/>
    <w:uiPriority w:val="99"/>
    <w:semiHidden/>
    <w:rPr>
      <w:rFonts w:ascii="Times New Roman" w:hAnsi="Times New Roman"/>
      <w:sz w:val="22"/>
    </w:rPr>
  </w:style>
  <w:style w:type="character" w:customStyle="1" w:styleId="2100">
    <w:name w:val="Красная строка 2 Знак10"/>
    <w:uiPriority w:val="99"/>
    <w:semiHidden/>
    <w:rPr>
      <w:rFonts w:ascii="Times New Roman" w:hAnsi="Times New Roman"/>
      <w:sz w:val="22"/>
    </w:rPr>
  </w:style>
  <w:style w:type="character" w:customStyle="1" w:styleId="291">
    <w:name w:val="Красная строка 2 Знак9"/>
    <w:uiPriority w:val="99"/>
    <w:semiHidden/>
    <w:rPr>
      <w:rFonts w:ascii="Times New Roman" w:hAnsi="Times New Roman"/>
      <w:sz w:val="22"/>
    </w:rPr>
  </w:style>
  <w:style w:type="character" w:customStyle="1" w:styleId="281">
    <w:name w:val="Красная строка 2 Знак8"/>
    <w:uiPriority w:val="99"/>
    <w:semiHidden/>
    <w:rPr>
      <w:rFonts w:ascii="Times New Roman" w:hAnsi="Times New Roman"/>
      <w:sz w:val="22"/>
    </w:rPr>
  </w:style>
  <w:style w:type="character" w:customStyle="1" w:styleId="271">
    <w:name w:val="Красная строка 2 Знак7"/>
    <w:uiPriority w:val="99"/>
    <w:semiHidden/>
    <w:rPr>
      <w:rFonts w:ascii="Times New Roman" w:hAnsi="Times New Roman"/>
      <w:sz w:val="22"/>
    </w:rPr>
  </w:style>
  <w:style w:type="character" w:customStyle="1" w:styleId="261">
    <w:name w:val="Красная строка 2 Знак6"/>
    <w:uiPriority w:val="99"/>
    <w:semiHidden/>
    <w:rPr>
      <w:rFonts w:ascii="Times New Roman" w:hAnsi="Times New Roman"/>
      <w:sz w:val="22"/>
    </w:rPr>
  </w:style>
  <w:style w:type="character" w:customStyle="1" w:styleId="255">
    <w:name w:val="Красная строка 2 Знак5"/>
    <w:uiPriority w:val="99"/>
    <w:semiHidden/>
    <w:rPr>
      <w:rFonts w:ascii="Times New Roman" w:hAnsi="Times New Roman"/>
      <w:sz w:val="22"/>
    </w:rPr>
  </w:style>
  <w:style w:type="character" w:customStyle="1" w:styleId="24a">
    <w:name w:val="Красная строка 2 Знак4"/>
    <w:uiPriority w:val="99"/>
    <w:semiHidden/>
    <w:rPr>
      <w:rFonts w:ascii="Times New Roman" w:hAnsi="Times New Roman"/>
      <w:sz w:val="22"/>
    </w:rPr>
  </w:style>
  <w:style w:type="character" w:customStyle="1" w:styleId="23a">
    <w:name w:val="Красная строка 2 Знак3"/>
    <w:uiPriority w:val="99"/>
    <w:semiHidden/>
    <w:rPr>
      <w:rFonts w:ascii="Times New Roman" w:hAnsi="Times New Roman"/>
      <w:sz w:val="22"/>
    </w:rPr>
  </w:style>
  <w:style w:type="character" w:customStyle="1" w:styleId="BodyTextFirstIndent2Char">
    <w:name w:val="Body Text First Indent 2 Char"/>
    <w:uiPriority w:val="99"/>
    <w:semiHidden/>
    <w:rPr>
      <w:rFonts w:ascii="Times New Roman" w:hAnsi="Times New Roman"/>
      <w:sz w:val="22"/>
    </w:rPr>
  </w:style>
  <w:style w:type="character" w:customStyle="1" w:styleId="BodyTextFirstIndent2Char2">
    <w:name w:val="Body Text First Indent 2 Char2"/>
    <w:uiPriority w:val="99"/>
    <w:semiHidden/>
    <w:rPr>
      <w:rFonts w:ascii="Times New Roman" w:hAnsi="Times New Roman"/>
      <w:sz w:val="22"/>
    </w:rPr>
  </w:style>
  <w:style w:type="character" w:customStyle="1" w:styleId="211">
    <w:name w:val="Красная строка 2 Знак1"/>
    <w:uiPriority w:val="99"/>
    <w:semiHidden/>
    <w:rPr>
      <w:rFonts w:ascii="Times New Roman" w:hAnsi="Times New Roman"/>
      <w:sz w:val="22"/>
    </w:rPr>
  </w:style>
  <w:style w:type="character" w:customStyle="1" w:styleId="2189">
    <w:name w:val="Красная строка 2 Знак189"/>
    <w:uiPriority w:val="99"/>
    <w:semiHidden/>
    <w:rPr>
      <w:rFonts w:ascii="Times New Roman" w:hAnsi="Times New Roman"/>
      <w:sz w:val="22"/>
    </w:rPr>
  </w:style>
  <w:style w:type="character" w:customStyle="1" w:styleId="2188">
    <w:name w:val="Красная строка 2 Знак188"/>
    <w:uiPriority w:val="99"/>
    <w:semiHidden/>
    <w:rPr>
      <w:rFonts w:ascii="Times New Roman" w:hAnsi="Times New Roman"/>
      <w:sz w:val="22"/>
    </w:rPr>
  </w:style>
  <w:style w:type="character" w:customStyle="1" w:styleId="2187">
    <w:name w:val="Красная строка 2 Знак187"/>
    <w:uiPriority w:val="99"/>
    <w:semiHidden/>
    <w:rPr>
      <w:rFonts w:ascii="Times New Roman" w:hAnsi="Times New Roman"/>
      <w:sz w:val="22"/>
    </w:rPr>
  </w:style>
  <w:style w:type="character" w:customStyle="1" w:styleId="2186">
    <w:name w:val="Красная строка 2 Знак186"/>
    <w:uiPriority w:val="99"/>
    <w:semiHidden/>
    <w:rPr>
      <w:rFonts w:ascii="Times New Roman" w:hAnsi="Times New Roman"/>
      <w:sz w:val="22"/>
    </w:rPr>
  </w:style>
  <w:style w:type="character" w:customStyle="1" w:styleId="2185">
    <w:name w:val="Красная строка 2 Знак185"/>
    <w:uiPriority w:val="99"/>
    <w:semiHidden/>
    <w:rPr>
      <w:rFonts w:ascii="Times New Roman" w:hAnsi="Times New Roman"/>
      <w:sz w:val="22"/>
    </w:rPr>
  </w:style>
  <w:style w:type="character" w:customStyle="1" w:styleId="2184">
    <w:name w:val="Красная строка 2 Знак184"/>
    <w:uiPriority w:val="99"/>
    <w:semiHidden/>
    <w:rPr>
      <w:rFonts w:ascii="Times New Roman" w:hAnsi="Times New Roman"/>
      <w:sz w:val="22"/>
    </w:rPr>
  </w:style>
  <w:style w:type="character" w:customStyle="1" w:styleId="2183">
    <w:name w:val="Красная строка 2 Знак183"/>
    <w:uiPriority w:val="99"/>
    <w:semiHidden/>
    <w:rPr>
      <w:rFonts w:ascii="Times New Roman" w:hAnsi="Times New Roman"/>
      <w:sz w:val="22"/>
    </w:rPr>
  </w:style>
  <w:style w:type="character" w:customStyle="1" w:styleId="2182">
    <w:name w:val="Красная строка 2 Знак182"/>
    <w:uiPriority w:val="99"/>
    <w:semiHidden/>
    <w:rPr>
      <w:rFonts w:ascii="Times New Roman" w:hAnsi="Times New Roman"/>
      <w:sz w:val="22"/>
    </w:rPr>
  </w:style>
  <w:style w:type="character" w:customStyle="1" w:styleId="2181">
    <w:name w:val="Красная строка 2 Знак181"/>
    <w:uiPriority w:val="99"/>
    <w:semiHidden/>
    <w:rPr>
      <w:rFonts w:ascii="Times New Roman" w:hAnsi="Times New Roman"/>
      <w:sz w:val="22"/>
    </w:rPr>
  </w:style>
  <w:style w:type="character" w:customStyle="1" w:styleId="2180">
    <w:name w:val="Красная строка 2 Знак180"/>
    <w:uiPriority w:val="99"/>
    <w:semiHidden/>
    <w:rPr>
      <w:rFonts w:ascii="Times New Roman" w:hAnsi="Times New Roman"/>
      <w:sz w:val="22"/>
    </w:rPr>
  </w:style>
  <w:style w:type="character" w:customStyle="1" w:styleId="2179">
    <w:name w:val="Красная строка 2 Знак179"/>
    <w:uiPriority w:val="99"/>
    <w:semiHidden/>
    <w:rPr>
      <w:rFonts w:ascii="Times New Roman" w:hAnsi="Times New Roman"/>
      <w:sz w:val="22"/>
    </w:rPr>
  </w:style>
  <w:style w:type="character" w:customStyle="1" w:styleId="2178">
    <w:name w:val="Красная строка 2 Знак178"/>
    <w:uiPriority w:val="99"/>
    <w:semiHidden/>
    <w:rPr>
      <w:rFonts w:ascii="Times New Roman" w:hAnsi="Times New Roman"/>
      <w:sz w:val="22"/>
    </w:rPr>
  </w:style>
  <w:style w:type="character" w:customStyle="1" w:styleId="2177">
    <w:name w:val="Красная строка 2 Знак177"/>
    <w:uiPriority w:val="99"/>
    <w:semiHidden/>
    <w:rPr>
      <w:rFonts w:ascii="Times New Roman" w:hAnsi="Times New Roman"/>
      <w:sz w:val="22"/>
    </w:rPr>
  </w:style>
  <w:style w:type="character" w:customStyle="1" w:styleId="2176">
    <w:name w:val="Красная строка 2 Знак176"/>
    <w:uiPriority w:val="99"/>
    <w:semiHidden/>
    <w:rPr>
      <w:rFonts w:ascii="Times New Roman" w:hAnsi="Times New Roman"/>
      <w:sz w:val="22"/>
    </w:rPr>
  </w:style>
  <w:style w:type="character" w:customStyle="1" w:styleId="2175">
    <w:name w:val="Красная строка 2 Знак175"/>
    <w:uiPriority w:val="99"/>
    <w:semiHidden/>
    <w:rPr>
      <w:rFonts w:ascii="Times New Roman" w:hAnsi="Times New Roman"/>
      <w:sz w:val="22"/>
    </w:rPr>
  </w:style>
  <w:style w:type="character" w:customStyle="1" w:styleId="2174">
    <w:name w:val="Красная строка 2 Знак174"/>
    <w:uiPriority w:val="99"/>
    <w:semiHidden/>
    <w:rPr>
      <w:rFonts w:ascii="Times New Roman" w:hAnsi="Times New Roman"/>
      <w:sz w:val="22"/>
    </w:rPr>
  </w:style>
  <w:style w:type="character" w:customStyle="1" w:styleId="2173">
    <w:name w:val="Красная строка 2 Знак173"/>
    <w:uiPriority w:val="99"/>
    <w:semiHidden/>
    <w:rPr>
      <w:rFonts w:ascii="Times New Roman" w:hAnsi="Times New Roman"/>
      <w:sz w:val="22"/>
    </w:rPr>
  </w:style>
  <w:style w:type="character" w:customStyle="1" w:styleId="2172">
    <w:name w:val="Красная строка 2 Знак172"/>
    <w:uiPriority w:val="99"/>
    <w:semiHidden/>
    <w:rPr>
      <w:rFonts w:ascii="Times New Roman" w:hAnsi="Times New Roman"/>
      <w:sz w:val="22"/>
    </w:rPr>
  </w:style>
  <w:style w:type="character" w:customStyle="1" w:styleId="2171">
    <w:name w:val="Красная строка 2 Знак171"/>
    <w:uiPriority w:val="99"/>
    <w:semiHidden/>
    <w:rPr>
      <w:rFonts w:ascii="Times New Roman" w:hAnsi="Times New Roman"/>
      <w:sz w:val="22"/>
    </w:rPr>
  </w:style>
  <w:style w:type="character" w:customStyle="1" w:styleId="2170">
    <w:name w:val="Красная строка 2 Знак170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9">
    <w:name w:val="Красная строка 2 Знак169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8">
    <w:name w:val="Красная строка 2 Знак168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7">
    <w:name w:val="Красная строка 2 Знак167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6">
    <w:name w:val="Красная строка 2 Знак166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5">
    <w:name w:val="Красная строка 2 Знак165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4">
    <w:name w:val="Красная строка 2 Знак164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3">
    <w:name w:val="Красная строка 2 Знак163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2">
    <w:name w:val="Красная строка 2 Знак162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1">
    <w:name w:val="Красная строка 2 Знак161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60">
    <w:name w:val="Красная строка 2 Знак160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59">
    <w:name w:val="Красная строка 2 Знак159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58">
    <w:name w:val="Красная строка 2 Знак158"/>
    <w:basedOn w:val="2d"/>
    <w:uiPriority w:val="99"/>
    <w:semiHidden/>
    <w:rsid w:val="00B2425D"/>
    <w:rPr>
      <w:rFonts w:ascii="Times New Roman" w:hAnsi="Times New Roman" w:cs="Times New Roman"/>
    </w:rPr>
  </w:style>
  <w:style w:type="character" w:customStyle="1" w:styleId="2157">
    <w:name w:val="Красная строка 2 Знак157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6">
    <w:name w:val="Красная строка 2 Знак156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5">
    <w:name w:val="Красная строка 2 Знак155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4">
    <w:name w:val="Красная строка 2 Знак154"/>
    <w:uiPriority w:val="99"/>
    <w:semiHidden/>
    <w:rsid w:val="00B2425D"/>
    <w:rPr>
      <w:rFonts w:ascii="Calibri" w:hAnsi="Calibri"/>
      <w:sz w:val="20"/>
    </w:rPr>
  </w:style>
  <w:style w:type="character" w:customStyle="1" w:styleId="2153">
    <w:name w:val="Красная строка 2 Знак153"/>
    <w:uiPriority w:val="99"/>
    <w:semiHidden/>
    <w:rsid w:val="00B2425D"/>
    <w:rPr>
      <w:rFonts w:ascii="Calibri" w:hAnsi="Calibri"/>
      <w:sz w:val="20"/>
    </w:rPr>
  </w:style>
  <w:style w:type="character" w:customStyle="1" w:styleId="2152">
    <w:name w:val="Красная строка 2 Знак152"/>
    <w:uiPriority w:val="99"/>
    <w:semiHidden/>
    <w:rsid w:val="00B2425D"/>
    <w:rPr>
      <w:rFonts w:ascii="Calibri" w:hAnsi="Calibri"/>
      <w:sz w:val="20"/>
    </w:rPr>
  </w:style>
  <w:style w:type="character" w:customStyle="1" w:styleId="2151">
    <w:name w:val="Красная строка 2 Знак151"/>
    <w:uiPriority w:val="99"/>
    <w:semiHidden/>
    <w:rsid w:val="00B2425D"/>
    <w:rPr>
      <w:rFonts w:ascii="Calibri" w:hAnsi="Calibri"/>
      <w:sz w:val="20"/>
    </w:rPr>
  </w:style>
  <w:style w:type="character" w:customStyle="1" w:styleId="2150">
    <w:name w:val="Красная строка 2 Знак150"/>
    <w:uiPriority w:val="99"/>
    <w:semiHidden/>
    <w:rsid w:val="00B2425D"/>
    <w:rPr>
      <w:rFonts w:ascii="Calibri" w:hAnsi="Calibri"/>
      <w:sz w:val="20"/>
    </w:rPr>
  </w:style>
  <w:style w:type="character" w:customStyle="1" w:styleId="2149">
    <w:name w:val="Красная строка 2 Знак149"/>
    <w:uiPriority w:val="99"/>
    <w:semiHidden/>
    <w:rsid w:val="00B2425D"/>
    <w:rPr>
      <w:rFonts w:ascii="Calibri" w:hAnsi="Calibri"/>
      <w:sz w:val="20"/>
    </w:rPr>
  </w:style>
  <w:style w:type="character" w:customStyle="1" w:styleId="2148">
    <w:name w:val="Красная строка 2 Знак148"/>
    <w:uiPriority w:val="99"/>
    <w:semiHidden/>
    <w:rsid w:val="00B2425D"/>
    <w:rPr>
      <w:rFonts w:ascii="Calibri" w:hAnsi="Calibri"/>
      <w:sz w:val="20"/>
    </w:rPr>
  </w:style>
  <w:style w:type="character" w:customStyle="1" w:styleId="2147">
    <w:name w:val="Красная строка 2 Знак147"/>
    <w:uiPriority w:val="99"/>
    <w:semiHidden/>
    <w:rsid w:val="00B2425D"/>
    <w:rPr>
      <w:rFonts w:ascii="Calibri" w:hAnsi="Calibri"/>
      <w:sz w:val="20"/>
    </w:rPr>
  </w:style>
  <w:style w:type="character" w:customStyle="1" w:styleId="2146">
    <w:name w:val="Красная строка 2 Знак146"/>
    <w:uiPriority w:val="99"/>
    <w:semiHidden/>
    <w:rsid w:val="00B2425D"/>
    <w:rPr>
      <w:rFonts w:ascii="Calibri" w:hAnsi="Calibri"/>
      <w:sz w:val="20"/>
    </w:rPr>
  </w:style>
  <w:style w:type="character" w:customStyle="1" w:styleId="2145">
    <w:name w:val="Красная строка 2 Знак145"/>
    <w:uiPriority w:val="99"/>
    <w:semiHidden/>
    <w:rsid w:val="00B2425D"/>
    <w:rPr>
      <w:rFonts w:ascii="Calibri" w:hAnsi="Calibri"/>
      <w:sz w:val="20"/>
    </w:rPr>
  </w:style>
  <w:style w:type="character" w:customStyle="1" w:styleId="2144">
    <w:name w:val="Красная строка 2 Знак144"/>
    <w:uiPriority w:val="99"/>
    <w:semiHidden/>
    <w:rsid w:val="00B2425D"/>
    <w:rPr>
      <w:rFonts w:ascii="Calibri" w:hAnsi="Calibri"/>
      <w:sz w:val="20"/>
    </w:rPr>
  </w:style>
  <w:style w:type="character" w:customStyle="1" w:styleId="2143">
    <w:name w:val="Красная строка 2 Знак143"/>
    <w:uiPriority w:val="99"/>
    <w:semiHidden/>
    <w:rsid w:val="00B2425D"/>
    <w:rPr>
      <w:rFonts w:ascii="Calibri" w:hAnsi="Calibri"/>
      <w:sz w:val="20"/>
    </w:rPr>
  </w:style>
  <w:style w:type="character" w:customStyle="1" w:styleId="2142">
    <w:name w:val="Красная строка 2 Знак142"/>
    <w:uiPriority w:val="99"/>
    <w:semiHidden/>
    <w:rsid w:val="00B2425D"/>
    <w:rPr>
      <w:rFonts w:ascii="Calibri" w:hAnsi="Calibri"/>
      <w:sz w:val="20"/>
    </w:rPr>
  </w:style>
  <w:style w:type="character" w:customStyle="1" w:styleId="2141">
    <w:name w:val="Красная строка 2 Знак141"/>
    <w:uiPriority w:val="99"/>
    <w:semiHidden/>
    <w:rsid w:val="00B2425D"/>
    <w:rPr>
      <w:rFonts w:ascii="Calibri" w:hAnsi="Calibri"/>
      <w:sz w:val="20"/>
    </w:rPr>
  </w:style>
  <w:style w:type="character" w:customStyle="1" w:styleId="2140">
    <w:name w:val="Красная строка 2 Знак140"/>
    <w:uiPriority w:val="99"/>
    <w:semiHidden/>
    <w:rsid w:val="00B2425D"/>
    <w:rPr>
      <w:rFonts w:ascii="Calibri" w:hAnsi="Calibri"/>
      <w:sz w:val="20"/>
    </w:rPr>
  </w:style>
  <w:style w:type="character" w:customStyle="1" w:styleId="2139">
    <w:name w:val="Красная строка 2 Знак139"/>
    <w:uiPriority w:val="99"/>
    <w:semiHidden/>
    <w:rsid w:val="00B2425D"/>
    <w:rPr>
      <w:rFonts w:ascii="Calibri" w:hAnsi="Calibri"/>
      <w:sz w:val="20"/>
    </w:rPr>
  </w:style>
  <w:style w:type="character" w:customStyle="1" w:styleId="2138">
    <w:name w:val="Красная строка 2 Знак138"/>
    <w:uiPriority w:val="99"/>
    <w:semiHidden/>
    <w:rsid w:val="00B2425D"/>
    <w:rPr>
      <w:rFonts w:ascii="Calibri" w:hAnsi="Calibri"/>
      <w:sz w:val="20"/>
    </w:rPr>
  </w:style>
  <w:style w:type="character" w:customStyle="1" w:styleId="2137">
    <w:name w:val="Красная строка 2 Знак137"/>
    <w:uiPriority w:val="99"/>
    <w:semiHidden/>
    <w:rsid w:val="00B2425D"/>
    <w:rPr>
      <w:rFonts w:ascii="Calibri" w:hAnsi="Calibri"/>
      <w:sz w:val="20"/>
    </w:rPr>
  </w:style>
  <w:style w:type="character" w:customStyle="1" w:styleId="2136">
    <w:name w:val="Красная строка 2 Знак136"/>
    <w:uiPriority w:val="99"/>
    <w:semiHidden/>
    <w:rsid w:val="00B2425D"/>
    <w:rPr>
      <w:rFonts w:ascii="Calibri" w:hAnsi="Calibri"/>
      <w:sz w:val="20"/>
    </w:rPr>
  </w:style>
  <w:style w:type="character" w:customStyle="1" w:styleId="2135">
    <w:name w:val="Красная строка 2 Знак135"/>
    <w:uiPriority w:val="99"/>
    <w:semiHidden/>
    <w:rsid w:val="00B2425D"/>
    <w:rPr>
      <w:rFonts w:ascii="Calibri" w:hAnsi="Calibri"/>
      <w:sz w:val="20"/>
    </w:rPr>
  </w:style>
  <w:style w:type="character" w:customStyle="1" w:styleId="2134">
    <w:name w:val="Красная строка 2 Знак134"/>
    <w:uiPriority w:val="99"/>
    <w:semiHidden/>
    <w:rsid w:val="00B2425D"/>
    <w:rPr>
      <w:rFonts w:ascii="Calibri" w:hAnsi="Calibri"/>
      <w:sz w:val="20"/>
    </w:rPr>
  </w:style>
  <w:style w:type="character" w:customStyle="1" w:styleId="2133">
    <w:name w:val="Красная строка 2 Знак133"/>
    <w:uiPriority w:val="99"/>
    <w:semiHidden/>
    <w:rsid w:val="00B2425D"/>
    <w:rPr>
      <w:rFonts w:ascii="Calibri" w:hAnsi="Calibri"/>
      <w:sz w:val="20"/>
    </w:rPr>
  </w:style>
  <w:style w:type="character" w:customStyle="1" w:styleId="2132">
    <w:name w:val="Красная строка 2 Знак132"/>
    <w:uiPriority w:val="99"/>
    <w:semiHidden/>
    <w:rsid w:val="00B2425D"/>
    <w:rPr>
      <w:rFonts w:ascii="Calibri" w:hAnsi="Calibri"/>
      <w:sz w:val="20"/>
    </w:rPr>
  </w:style>
  <w:style w:type="character" w:customStyle="1" w:styleId="2131">
    <w:name w:val="Красная строка 2 Знак131"/>
    <w:uiPriority w:val="99"/>
    <w:semiHidden/>
    <w:rsid w:val="00B2425D"/>
    <w:rPr>
      <w:rFonts w:ascii="Calibri" w:hAnsi="Calibri"/>
      <w:sz w:val="20"/>
    </w:rPr>
  </w:style>
  <w:style w:type="character" w:customStyle="1" w:styleId="2130">
    <w:name w:val="Красная строка 2 Знак130"/>
    <w:uiPriority w:val="99"/>
    <w:semiHidden/>
    <w:rsid w:val="00B2425D"/>
    <w:rPr>
      <w:rFonts w:ascii="Calibri" w:hAnsi="Calibri"/>
      <w:sz w:val="20"/>
    </w:rPr>
  </w:style>
  <w:style w:type="character" w:customStyle="1" w:styleId="2129">
    <w:name w:val="Красная строка 2 Знак129"/>
    <w:uiPriority w:val="99"/>
    <w:semiHidden/>
    <w:rsid w:val="00B2425D"/>
    <w:rPr>
      <w:rFonts w:ascii="Calibri" w:hAnsi="Calibri"/>
      <w:sz w:val="20"/>
    </w:rPr>
  </w:style>
  <w:style w:type="character" w:customStyle="1" w:styleId="2128">
    <w:name w:val="Красная строка 2 Знак128"/>
    <w:uiPriority w:val="99"/>
    <w:semiHidden/>
    <w:rsid w:val="00B2425D"/>
    <w:rPr>
      <w:rFonts w:ascii="Calibri" w:hAnsi="Calibri"/>
      <w:sz w:val="20"/>
    </w:rPr>
  </w:style>
  <w:style w:type="character" w:customStyle="1" w:styleId="2127">
    <w:name w:val="Красная строка 2 Знак127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6">
    <w:name w:val="Красная строка 2 Знак126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5">
    <w:name w:val="Красная строка 2 Знак125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4">
    <w:name w:val="Красная строка 2 Знак124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3">
    <w:name w:val="Красная строка 2 Знак123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2">
    <w:name w:val="Красная строка 2 Знак12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1">
    <w:name w:val="Красная строка 2 Знак121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0">
    <w:name w:val="Красная строка 2 Знак120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9">
    <w:name w:val="Красная строка 2 Знак1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8">
    <w:name w:val="Красная строка 2 Знак1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7">
    <w:name w:val="Красная строка 2 Знак117"/>
    <w:uiPriority w:val="99"/>
    <w:semiHidden/>
    <w:rsid w:val="00B2425D"/>
  </w:style>
  <w:style w:type="character" w:customStyle="1" w:styleId="2116">
    <w:name w:val="Красная строка 2 Знак116"/>
    <w:uiPriority w:val="99"/>
    <w:semiHidden/>
    <w:rsid w:val="00B2425D"/>
  </w:style>
  <w:style w:type="character" w:customStyle="1" w:styleId="2115">
    <w:name w:val="Красная строка 2 Знак115"/>
    <w:uiPriority w:val="99"/>
    <w:semiHidden/>
    <w:rsid w:val="00B2425D"/>
  </w:style>
  <w:style w:type="character" w:customStyle="1" w:styleId="2114">
    <w:name w:val="Красная строка 2 Знак114"/>
    <w:uiPriority w:val="99"/>
    <w:semiHidden/>
    <w:rsid w:val="00B2425D"/>
  </w:style>
  <w:style w:type="character" w:customStyle="1" w:styleId="2113">
    <w:name w:val="Красная строка 2 Знак113"/>
    <w:uiPriority w:val="99"/>
    <w:semiHidden/>
    <w:rsid w:val="00B2425D"/>
  </w:style>
  <w:style w:type="character" w:customStyle="1" w:styleId="2112">
    <w:name w:val="Красная строка 2 Знак112"/>
    <w:uiPriority w:val="99"/>
    <w:semiHidden/>
    <w:rsid w:val="00B2425D"/>
  </w:style>
  <w:style w:type="character" w:customStyle="1" w:styleId="2111">
    <w:name w:val="Красная строка 2 Знак111"/>
    <w:uiPriority w:val="99"/>
    <w:semiHidden/>
    <w:rsid w:val="00B2425D"/>
  </w:style>
  <w:style w:type="character" w:customStyle="1" w:styleId="2110">
    <w:name w:val="Красная строка 2 Знак110"/>
    <w:uiPriority w:val="99"/>
    <w:semiHidden/>
    <w:rsid w:val="00B2425D"/>
  </w:style>
  <w:style w:type="character" w:customStyle="1" w:styleId="219">
    <w:name w:val="Красная строка 2 Знак19"/>
    <w:uiPriority w:val="99"/>
    <w:semiHidden/>
    <w:rsid w:val="00B2425D"/>
  </w:style>
  <w:style w:type="character" w:customStyle="1" w:styleId="218">
    <w:name w:val="Красная строка 2 Знак18"/>
    <w:uiPriority w:val="99"/>
    <w:semiHidden/>
    <w:rsid w:val="00B2425D"/>
  </w:style>
  <w:style w:type="character" w:customStyle="1" w:styleId="217">
    <w:name w:val="Красная строка 2 Знак17"/>
    <w:uiPriority w:val="99"/>
    <w:semiHidden/>
    <w:rsid w:val="00B2425D"/>
  </w:style>
  <w:style w:type="character" w:customStyle="1" w:styleId="216">
    <w:name w:val="Красная строка 2 Знак16"/>
    <w:uiPriority w:val="99"/>
    <w:semiHidden/>
    <w:rsid w:val="00B2425D"/>
  </w:style>
  <w:style w:type="character" w:customStyle="1" w:styleId="215">
    <w:name w:val="Красная строка 2 Знак15"/>
    <w:uiPriority w:val="99"/>
    <w:semiHidden/>
    <w:rsid w:val="00B2425D"/>
  </w:style>
  <w:style w:type="character" w:customStyle="1" w:styleId="214">
    <w:name w:val="Красная строка 2 Знак14"/>
    <w:uiPriority w:val="99"/>
    <w:semiHidden/>
    <w:rsid w:val="00B2425D"/>
  </w:style>
  <w:style w:type="character" w:customStyle="1" w:styleId="213">
    <w:name w:val="Красная строка 2 Знак13"/>
    <w:uiPriority w:val="99"/>
    <w:semiHidden/>
    <w:rsid w:val="00B2425D"/>
  </w:style>
  <w:style w:type="character" w:customStyle="1" w:styleId="212">
    <w:name w:val="Красная строка 2 Знак12"/>
    <w:uiPriority w:val="99"/>
    <w:semiHidden/>
    <w:rsid w:val="00B2425D"/>
  </w:style>
  <w:style w:type="character" w:customStyle="1" w:styleId="211a">
    <w:name w:val="Красная строка 2 Знак11"/>
    <w:semiHidden/>
    <w:rsid w:val="00B2425D"/>
  </w:style>
  <w:style w:type="paragraph" w:customStyle="1" w:styleId="21a">
    <w:name w:val="Основной текст с отступом 21"/>
    <w:basedOn w:val="a1"/>
    <w:next w:val="2b"/>
    <w:semiHidden/>
    <w:unhideWhenUsed/>
    <w:rsid w:val="00B2425D"/>
    <w:pPr>
      <w:spacing w:after="120" w:line="480" w:lineRule="auto"/>
      <w:ind w:left="283"/>
    </w:pPr>
    <w:rPr>
      <w:rFonts w:ascii="Calibri" w:hAnsi="Calibri" w:cs="Calibri"/>
      <w:szCs w:val="24"/>
    </w:rPr>
  </w:style>
  <w:style w:type="character" w:customStyle="1" w:styleId="21b">
    <w:name w:val="Основной текст с отступом 2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31b">
    <w:name w:val="Основной текст с отступом 31"/>
    <w:basedOn w:val="a1"/>
    <w:next w:val="34"/>
    <w:semiHidden/>
    <w:unhideWhenUsed/>
    <w:rsid w:val="00B2425D"/>
    <w:pPr>
      <w:spacing w:after="120" w:line="240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1c">
    <w:name w:val="Основной текст с отступом 3 Знак1"/>
    <w:semiHidden/>
    <w:rsid w:val="00B2425D"/>
    <w:rPr>
      <w:rFonts w:ascii="Times New Roman" w:eastAsia="MS Mincho" w:hAnsi="Times New Roman"/>
      <w:sz w:val="16"/>
    </w:rPr>
  </w:style>
  <w:style w:type="paragraph" w:customStyle="1" w:styleId="1d">
    <w:name w:val="Прощание1"/>
    <w:basedOn w:val="a1"/>
    <w:next w:val="aff1"/>
    <w:semiHidden/>
    <w:unhideWhenUsed/>
    <w:rsid w:val="00B2425D"/>
    <w:pPr>
      <w:spacing w:after="0" w:line="240" w:lineRule="auto"/>
      <w:ind w:left="4252"/>
    </w:pPr>
    <w:rPr>
      <w:rFonts w:ascii="Calibri" w:hAnsi="Calibri" w:cs="Calibri"/>
      <w:szCs w:val="24"/>
    </w:rPr>
  </w:style>
  <w:style w:type="character" w:customStyle="1" w:styleId="1e">
    <w:name w:val="Прощание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">
    <w:name w:val="Дата1"/>
    <w:basedOn w:val="a1"/>
    <w:next w:val="a1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0">
    <w:name w:val="Дата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1">
    <w:name w:val="Электронная подпись1"/>
    <w:basedOn w:val="a1"/>
    <w:next w:val="afff8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2">
    <w:name w:val="Электронная подпись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3">
    <w:name w:val="Шапка1"/>
    <w:basedOn w:val="a1"/>
    <w:next w:val="aff7"/>
    <w:semiHidden/>
    <w:unhideWhenUsed/>
    <w:rsid w:val="00B242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1f4">
    <w:name w:val="Шапка Знак1"/>
    <w:semiHidden/>
    <w:rsid w:val="00B2425D"/>
    <w:rPr>
      <w:rFonts w:ascii="Cambria" w:hAnsi="Cambria"/>
      <w:sz w:val="24"/>
      <w:shd w:val="pct20" w:color="auto" w:fill="auto"/>
    </w:rPr>
  </w:style>
  <w:style w:type="paragraph" w:customStyle="1" w:styleId="1f5">
    <w:name w:val="Заголовок записки1"/>
    <w:basedOn w:val="a1"/>
    <w:next w:val="a1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6">
    <w:name w:val="Заголовок записки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7">
    <w:name w:val="Текст1"/>
    <w:basedOn w:val="a1"/>
    <w:next w:val="afff6"/>
    <w:unhideWhenUsed/>
    <w:qFormat/>
    <w:rsid w:val="00B2425D"/>
    <w:pPr>
      <w:spacing w:after="0" w:line="240" w:lineRule="auto"/>
    </w:pPr>
    <w:rPr>
      <w:rFonts w:ascii="Courier New" w:hAnsi="Courier New" w:cs="Courier New"/>
    </w:rPr>
  </w:style>
  <w:style w:type="character" w:customStyle="1" w:styleId="1f8">
    <w:name w:val="Текст Знак1"/>
    <w:semiHidden/>
    <w:rsid w:val="00B2425D"/>
    <w:rPr>
      <w:rFonts w:ascii="Consolas" w:eastAsia="MS Mincho" w:hAnsi="Consolas"/>
      <w:sz w:val="21"/>
    </w:rPr>
  </w:style>
  <w:style w:type="paragraph" w:customStyle="1" w:styleId="1f9">
    <w:name w:val="Приветствие1"/>
    <w:basedOn w:val="a1"/>
    <w:next w:val="a1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a">
    <w:name w:val="Приветствие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b">
    <w:name w:val="Подпись1"/>
    <w:basedOn w:val="a1"/>
    <w:next w:val="aff5"/>
    <w:semiHidden/>
    <w:unhideWhenUsed/>
    <w:rsid w:val="00B2425D"/>
    <w:pPr>
      <w:spacing w:after="0" w:line="240" w:lineRule="auto"/>
      <w:ind w:left="4252"/>
    </w:pPr>
    <w:rPr>
      <w:rFonts w:ascii="Calibri" w:hAnsi="Calibri" w:cs="Calibri"/>
      <w:szCs w:val="24"/>
    </w:rPr>
  </w:style>
  <w:style w:type="character" w:customStyle="1" w:styleId="1fc">
    <w:name w:val="Подпись Знак1"/>
    <w:semiHidden/>
    <w:rsid w:val="00B2425D"/>
    <w:rPr>
      <w:rFonts w:ascii="Times New Roman" w:eastAsia="MS Mincho" w:hAnsi="Times New Roman"/>
      <w:sz w:val="24"/>
    </w:rPr>
  </w:style>
  <w:style w:type="character" w:customStyle="1" w:styleId="1fd">
    <w:name w:val="Текст выноски Знак1"/>
    <w:semiHidden/>
    <w:rsid w:val="00B2425D"/>
    <w:rPr>
      <w:rFonts w:ascii="Segoe UI" w:eastAsia="MS Mincho" w:hAnsi="Segoe UI"/>
      <w:sz w:val="18"/>
    </w:rPr>
  </w:style>
  <w:style w:type="character" w:customStyle="1" w:styleId="1fe">
    <w:name w:val="Тема примечания Знак1"/>
    <w:semiHidden/>
    <w:rsid w:val="00B2425D"/>
    <w:rPr>
      <w:rFonts w:ascii="Times New Roman" w:eastAsia="MS Mincho" w:hAnsi="Times New Roman"/>
      <w:b/>
      <w:sz w:val="20"/>
    </w:rPr>
  </w:style>
  <w:style w:type="paragraph" w:customStyle="1" w:styleId="1ff">
    <w:name w:val="Схема документа1"/>
    <w:basedOn w:val="a1"/>
    <w:next w:val="afff4"/>
    <w:semiHidden/>
    <w:unhideWhenUsed/>
    <w:rsid w:val="00B2425D"/>
    <w:pPr>
      <w:shd w:val="clear" w:color="auto" w:fill="000080"/>
      <w:spacing w:after="0" w:line="240" w:lineRule="auto"/>
    </w:pPr>
    <w:rPr>
      <w:rFonts w:ascii="Tahoma" w:hAnsi="Tahoma" w:cs="Tahoma"/>
      <w:szCs w:val="24"/>
    </w:rPr>
  </w:style>
  <w:style w:type="character" w:customStyle="1" w:styleId="1ff0">
    <w:name w:val="Схема документа Знак1"/>
    <w:semiHidden/>
    <w:rsid w:val="00B2425D"/>
    <w:rPr>
      <w:rFonts w:ascii="Segoe UI" w:eastAsia="MS Mincho" w:hAnsi="Segoe UI"/>
      <w:sz w:val="16"/>
    </w:rPr>
  </w:style>
  <w:style w:type="paragraph" w:customStyle="1" w:styleId="1ff1">
    <w:name w:val="Текст концевой сноски1"/>
    <w:basedOn w:val="a1"/>
    <w:next w:val="afffd"/>
    <w:semiHidden/>
    <w:unhideWhenUsed/>
    <w:rsid w:val="00B2425D"/>
    <w:pPr>
      <w:spacing w:after="0" w:line="240" w:lineRule="auto"/>
    </w:pPr>
    <w:rPr>
      <w:rFonts w:ascii="Calibri" w:hAnsi="Calibri" w:cs="Calibri"/>
    </w:rPr>
  </w:style>
  <w:style w:type="character" w:customStyle="1" w:styleId="1ff2">
    <w:name w:val="Текст концевой сноски Знак1"/>
    <w:semiHidden/>
    <w:rsid w:val="00B2425D"/>
    <w:rPr>
      <w:rFonts w:ascii="Times New Roman" w:eastAsia="MS Mincho" w:hAnsi="Times New Roman"/>
      <w:sz w:val="20"/>
    </w:rPr>
  </w:style>
  <w:style w:type="paragraph" w:styleId="aff3">
    <w:name w:val="macro"/>
    <w:link w:val="28"/>
    <w:uiPriority w:val="99"/>
    <w:semiHidden/>
    <w:unhideWhenUsed/>
    <w:rsid w:val="00B242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afffe">
    <w:name w:val="Текст макроса Знак"/>
    <w:basedOn w:val="a2"/>
    <w:uiPriority w:val="99"/>
    <w:semiHidden/>
    <w:rPr>
      <w:rFonts w:ascii="Courier New" w:hAnsi="Courier New" w:cs="Courier New"/>
    </w:rPr>
  </w:style>
  <w:style w:type="character" w:customStyle="1" w:styleId="650">
    <w:name w:val="Текст макроса Знак65"/>
    <w:basedOn w:val="a2"/>
    <w:uiPriority w:val="99"/>
    <w:semiHidden/>
    <w:rPr>
      <w:rFonts w:ascii="Courier New" w:hAnsi="Courier New" w:cs="Courier New"/>
    </w:rPr>
  </w:style>
  <w:style w:type="character" w:customStyle="1" w:styleId="640">
    <w:name w:val="Текст макроса Знак64"/>
    <w:basedOn w:val="a2"/>
    <w:uiPriority w:val="99"/>
    <w:semiHidden/>
    <w:rPr>
      <w:rFonts w:ascii="Courier New" w:hAnsi="Courier New" w:cs="Courier New"/>
    </w:rPr>
  </w:style>
  <w:style w:type="character" w:customStyle="1" w:styleId="540">
    <w:name w:val="Текст макроса Знак54"/>
    <w:basedOn w:val="a2"/>
    <w:uiPriority w:val="99"/>
    <w:semiHidden/>
    <w:rPr>
      <w:rFonts w:ascii="Courier New" w:hAnsi="Courier New" w:cs="Courier New"/>
    </w:rPr>
  </w:style>
  <w:style w:type="character" w:customStyle="1" w:styleId="530">
    <w:name w:val="Текст макроса Знак53"/>
    <w:basedOn w:val="a2"/>
    <w:uiPriority w:val="99"/>
    <w:semiHidden/>
    <w:rPr>
      <w:rFonts w:ascii="Courier New" w:hAnsi="Courier New" w:cs="Courier New"/>
    </w:rPr>
  </w:style>
  <w:style w:type="character" w:customStyle="1" w:styleId="520">
    <w:name w:val="Текст макроса Знак52"/>
    <w:basedOn w:val="a2"/>
    <w:uiPriority w:val="99"/>
    <w:semiHidden/>
    <w:rPr>
      <w:rFonts w:ascii="Courier New" w:hAnsi="Courier New" w:cs="Courier New"/>
    </w:rPr>
  </w:style>
  <w:style w:type="character" w:customStyle="1" w:styleId="511">
    <w:name w:val="Текст макроса Знак51"/>
    <w:basedOn w:val="a2"/>
    <w:uiPriority w:val="99"/>
    <w:semiHidden/>
    <w:rPr>
      <w:rFonts w:ascii="Courier New" w:hAnsi="Courier New" w:cs="Courier New"/>
    </w:rPr>
  </w:style>
  <w:style w:type="character" w:customStyle="1" w:styleId="501">
    <w:name w:val="Текст макроса Знак50"/>
    <w:uiPriority w:val="99"/>
    <w:semiHidden/>
    <w:rPr>
      <w:rFonts w:ascii="Courier New" w:hAnsi="Courier New"/>
    </w:rPr>
  </w:style>
  <w:style w:type="character" w:customStyle="1" w:styleId="490">
    <w:name w:val="Текст макроса Знак49"/>
    <w:uiPriority w:val="99"/>
    <w:semiHidden/>
    <w:rPr>
      <w:rFonts w:ascii="Courier New" w:hAnsi="Courier New"/>
    </w:rPr>
  </w:style>
  <w:style w:type="character" w:customStyle="1" w:styleId="480">
    <w:name w:val="Текст макроса Знак48"/>
    <w:uiPriority w:val="99"/>
    <w:semiHidden/>
    <w:rPr>
      <w:rFonts w:ascii="Courier New" w:hAnsi="Courier New"/>
    </w:rPr>
  </w:style>
  <w:style w:type="character" w:customStyle="1" w:styleId="470">
    <w:name w:val="Текст макроса Знак47"/>
    <w:uiPriority w:val="99"/>
    <w:semiHidden/>
    <w:rPr>
      <w:rFonts w:ascii="Courier New" w:hAnsi="Courier New"/>
    </w:rPr>
  </w:style>
  <w:style w:type="character" w:customStyle="1" w:styleId="460">
    <w:name w:val="Текст макроса Знак46"/>
    <w:uiPriority w:val="99"/>
    <w:semiHidden/>
    <w:rPr>
      <w:rFonts w:ascii="Courier New" w:hAnsi="Courier New"/>
    </w:rPr>
  </w:style>
  <w:style w:type="character" w:customStyle="1" w:styleId="450">
    <w:name w:val="Текст макроса Знак45"/>
    <w:uiPriority w:val="99"/>
    <w:semiHidden/>
    <w:rPr>
      <w:rFonts w:ascii="Courier New" w:hAnsi="Courier New"/>
    </w:rPr>
  </w:style>
  <w:style w:type="character" w:customStyle="1" w:styleId="440">
    <w:name w:val="Текст макроса Знак44"/>
    <w:uiPriority w:val="99"/>
    <w:semiHidden/>
    <w:rPr>
      <w:rFonts w:ascii="Courier New" w:hAnsi="Courier New"/>
    </w:rPr>
  </w:style>
  <w:style w:type="character" w:customStyle="1" w:styleId="430">
    <w:name w:val="Текст макроса Знак43"/>
    <w:uiPriority w:val="99"/>
    <w:semiHidden/>
    <w:rPr>
      <w:rFonts w:ascii="Courier New" w:hAnsi="Courier New"/>
    </w:rPr>
  </w:style>
  <w:style w:type="character" w:customStyle="1" w:styleId="420">
    <w:name w:val="Текст макроса Знак42"/>
    <w:uiPriority w:val="99"/>
    <w:semiHidden/>
    <w:rPr>
      <w:rFonts w:ascii="Courier New" w:hAnsi="Courier New"/>
    </w:rPr>
  </w:style>
  <w:style w:type="character" w:customStyle="1" w:styleId="410">
    <w:name w:val="Текст макроса Знак41"/>
    <w:uiPriority w:val="99"/>
    <w:semiHidden/>
    <w:rPr>
      <w:rFonts w:ascii="Courier New" w:hAnsi="Courier New"/>
    </w:rPr>
  </w:style>
  <w:style w:type="character" w:customStyle="1" w:styleId="401">
    <w:name w:val="Текст макроса Знак40"/>
    <w:uiPriority w:val="99"/>
    <w:semiHidden/>
    <w:rPr>
      <w:rFonts w:ascii="Courier New" w:hAnsi="Courier New"/>
    </w:rPr>
  </w:style>
  <w:style w:type="character" w:customStyle="1" w:styleId="391">
    <w:name w:val="Текст макроса Знак39"/>
    <w:uiPriority w:val="99"/>
    <w:semiHidden/>
    <w:rPr>
      <w:rFonts w:ascii="Courier New" w:hAnsi="Courier New"/>
    </w:rPr>
  </w:style>
  <w:style w:type="character" w:customStyle="1" w:styleId="381">
    <w:name w:val="Текст макроса Знак38"/>
    <w:uiPriority w:val="99"/>
    <w:semiHidden/>
    <w:rPr>
      <w:rFonts w:ascii="Courier New" w:hAnsi="Courier New"/>
    </w:rPr>
  </w:style>
  <w:style w:type="character" w:customStyle="1" w:styleId="371">
    <w:name w:val="Текст макроса Знак37"/>
    <w:uiPriority w:val="99"/>
    <w:semiHidden/>
    <w:rPr>
      <w:rFonts w:ascii="Courier New" w:hAnsi="Courier New"/>
    </w:rPr>
  </w:style>
  <w:style w:type="character" w:customStyle="1" w:styleId="362">
    <w:name w:val="Текст макроса Знак36"/>
    <w:uiPriority w:val="99"/>
    <w:semiHidden/>
    <w:rPr>
      <w:rFonts w:ascii="Courier New" w:hAnsi="Courier New"/>
    </w:rPr>
  </w:style>
  <w:style w:type="character" w:customStyle="1" w:styleId="357">
    <w:name w:val="Текст макроса Знак35"/>
    <w:uiPriority w:val="99"/>
    <w:semiHidden/>
    <w:rPr>
      <w:rFonts w:ascii="Courier New" w:hAnsi="Courier New"/>
    </w:rPr>
  </w:style>
  <w:style w:type="character" w:customStyle="1" w:styleId="34c">
    <w:name w:val="Текст макроса Знак34"/>
    <w:uiPriority w:val="99"/>
    <w:semiHidden/>
    <w:rPr>
      <w:rFonts w:ascii="Courier New" w:hAnsi="Courier New"/>
    </w:rPr>
  </w:style>
  <w:style w:type="character" w:customStyle="1" w:styleId="33c">
    <w:name w:val="Текст макроса Знак33"/>
    <w:uiPriority w:val="99"/>
    <w:semiHidden/>
    <w:rPr>
      <w:rFonts w:ascii="Courier New" w:hAnsi="Courier New"/>
    </w:rPr>
  </w:style>
  <w:style w:type="character" w:customStyle="1" w:styleId="32b">
    <w:name w:val="Текст макроса Знак32"/>
    <w:uiPriority w:val="99"/>
    <w:semiHidden/>
    <w:rPr>
      <w:rFonts w:ascii="Courier New" w:hAnsi="Courier New"/>
    </w:rPr>
  </w:style>
  <w:style w:type="character" w:customStyle="1" w:styleId="31d">
    <w:name w:val="Текст макроса Знак31"/>
    <w:uiPriority w:val="99"/>
    <w:semiHidden/>
    <w:rPr>
      <w:rFonts w:ascii="Courier New" w:hAnsi="Courier New"/>
    </w:rPr>
  </w:style>
  <w:style w:type="character" w:customStyle="1" w:styleId="301">
    <w:name w:val="Текст макроса Знак30"/>
    <w:uiPriority w:val="99"/>
    <w:semiHidden/>
    <w:rPr>
      <w:rFonts w:ascii="Courier New" w:hAnsi="Courier New"/>
    </w:rPr>
  </w:style>
  <w:style w:type="character" w:customStyle="1" w:styleId="292">
    <w:name w:val="Текст макроса Знак29"/>
    <w:uiPriority w:val="99"/>
    <w:semiHidden/>
    <w:rPr>
      <w:rFonts w:ascii="Courier New" w:hAnsi="Courier New"/>
    </w:rPr>
  </w:style>
  <w:style w:type="character" w:customStyle="1" w:styleId="282">
    <w:name w:val="Текст макроса Знак28"/>
    <w:uiPriority w:val="99"/>
    <w:semiHidden/>
    <w:rPr>
      <w:rFonts w:ascii="Courier New" w:hAnsi="Courier New"/>
    </w:rPr>
  </w:style>
  <w:style w:type="character" w:customStyle="1" w:styleId="272">
    <w:name w:val="Текст макроса Знак27"/>
    <w:uiPriority w:val="99"/>
    <w:semiHidden/>
    <w:rPr>
      <w:rFonts w:ascii="Courier New" w:hAnsi="Courier New"/>
    </w:rPr>
  </w:style>
  <w:style w:type="character" w:customStyle="1" w:styleId="262">
    <w:name w:val="Текст макроса Знак26"/>
    <w:uiPriority w:val="99"/>
    <w:semiHidden/>
    <w:rPr>
      <w:rFonts w:ascii="Courier New" w:hAnsi="Courier New"/>
    </w:rPr>
  </w:style>
  <w:style w:type="character" w:customStyle="1" w:styleId="256">
    <w:name w:val="Текст макроса Знак25"/>
    <w:uiPriority w:val="99"/>
    <w:semiHidden/>
    <w:rPr>
      <w:rFonts w:ascii="Courier New" w:hAnsi="Courier New"/>
    </w:rPr>
  </w:style>
  <w:style w:type="character" w:customStyle="1" w:styleId="24b">
    <w:name w:val="Текст макроса Знак24"/>
    <w:uiPriority w:val="99"/>
    <w:semiHidden/>
    <w:rPr>
      <w:rFonts w:ascii="Courier New" w:hAnsi="Courier New"/>
    </w:rPr>
  </w:style>
  <w:style w:type="character" w:customStyle="1" w:styleId="23b">
    <w:name w:val="Текст макроса Знак23"/>
    <w:uiPriority w:val="99"/>
    <w:semiHidden/>
    <w:rPr>
      <w:rFonts w:ascii="Courier New" w:hAnsi="Courier New"/>
    </w:rPr>
  </w:style>
  <w:style w:type="character" w:customStyle="1" w:styleId="22a">
    <w:name w:val="Текст макроса Знак22"/>
    <w:uiPriority w:val="99"/>
    <w:semiHidden/>
    <w:rPr>
      <w:rFonts w:ascii="Courier New" w:hAnsi="Courier New"/>
    </w:rPr>
  </w:style>
  <w:style w:type="character" w:customStyle="1" w:styleId="21c">
    <w:name w:val="Текст макроса Знак21"/>
    <w:uiPriority w:val="99"/>
    <w:semiHidden/>
    <w:rPr>
      <w:rFonts w:ascii="Courier New" w:hAnsi="Courier New"/>
    </w:rPr>
  </w:style>
  <w:style w:type="character" w:customStyle="1" w:styleId="201">
    <w:name w:val="Текст макроса Знак20"/>
    <w:uiPriority w:val="99"/>
    <w:semiHidden/>
    <w:rPr>
      <w:rFonts w:ascii="Courier New" w:hAnsi="Courier New"/>
    </w:rPr>
  </w:style>
  <w:style w:type="character" w:customStyle="1" w:styleId="101">
    <w:name w:val="Текст макроса Знак10"/>
    <w:uiPriority w:val="99"/>
    <w:semiHidden/>
    <w:rPr>
      <w:rFonts w:ascii="Courier New" w:hAnsi="Courier New"/>
    </w:rPr>
  </w:style>
  <w:style w:type="character" w:customStyle="1" w:styleId="93">
    <w:name w:val="Текст макроса Знак9"/>
    <w:uiPriority w:val="99"/>
    <w:semiHidden/>
    <w:rPr>
      <w:rFonts w:ascii="Courier New" w:hAnsi="Courier New"/>
    </w:rPr>
  </w:style>
  <w:style w:type="character" w:customStyle="1" w:styleId="83">
    <w:name w:val="Текст макроса Знак8"/>
    <w:uiPriority w:val="99"/>
    <w:semiHidden/>
    <w:rPr>
      <w:rFonts w:ascii="Courier New" w:hAnsi="Courier New"/>
    </w:rPr>
  </w:style>
  <w:style w:type="character" w:customStyle="1" w:styleId="73">
    <w:name w:val="Текст макроса Знак7"/>
    <w:uiPriority w:val="99"/>
    <w:semiHidden/>
    <w:rPr>
      <w:rFonts w:ascii="Courier New" w:hAnsi="Courier New"/>
    </w:rPr>
  </w:style>
  <w:style w:type="character" w:customStyle="1" w:styleId="62">
    <w:name w:val="Текст макроса Знак6"/>
    <w:uiPriority w:val="99"/>
    <w:semiHidden/>
    <w:rPr>
      <w:rFonts w:ascii="Courier New" w:hAnsi="Courier New"/>
    </w:rPr>
  </w:style>
  <w:style w:type="character" w:customStyle="1" w:styleId="56">
    <w:name w:val="Текст макроса Знак5"/>
    <w:uiPriority w:val="99"/>
    <w:semiHidden/>
    <w:rPr>
      <w:rFonts w:ascii="Courier New" w:hAnsi="Courier New"/>
    </w:rPr>
  </w:style>
  <w:style w:type="character" w:customStyle="1" w:styleId="4b">
    <w:name w:val="Текст макроса Знак4"/>
    <w:uiPriority w:val="99"/>
    <w:semiHidden/>
    <w:rPr>
      <w:rFonts w:ascii="Courier New" w:hAnsi="Courier New"/>
    </w:rPr>
  </w:style>
  <w:style w:type="character" w:customStyle="1" w:styleId="3b">
    <w:name w:val="Текст макроса Знак3"/>
    <w:uiPriority w:val="99"/>
    <w:semiHidden/>
    <w:rPr>
      <w:rFonts w:ascii="Courier New" w:hAnsi="Courier New"/>
    </w:rPr>
  </w:style>
  <w:style w:type="character" w:customStyle="1" w:styleId="MacroTextChar">
    <w:name w:val="Macro Text Char"/>
    <w:uiPriority w:val="99"/>
    <w:semiHidden/>
    <w:rPr>
      <w:rFonts w:ascii="Courier New" w:hAnsi="Courier New"/>
    </w:rPr>
  </w:style>
  <w:style w:type="character" w:customStyle="1" w:styleId="MacroTextChar2">
    <w:name w:val="Macro Text Char2"/>
    <w:uiPriority w:val="99"/>
    <w:semiHidden/>
    <w:rPr>
      <w:rFonts w:ascii="Courier New" w:hAnsi="Courier New"/>
    </w:rPr>
  </w:style>
  <w:style w:type="character" w:customStyle="1" w:styleId="1ff3">
    <w:name w:val="Текст макроса Знак1"/>
    <w:uiPriority w:val="99"/>
    <w:semiHidden/>
    <w:rPr>
      <w:rFonts w:ascii="Courier New" w:hAnsi="Courier New"/>
    </w:rPr>
  </w:style>
  <w:style w:type="character" w:customStyle="1" w:styleId="1890">
    <w:name w:val="Текст макроса Знак189"/>
    <w:uiPriority w:val="99"/>
    <w:semiHidden/>
    <w:rPr>
      <w:rFonts w:ascii="Courier New" w:hAnsi="Courier New"/>
    </w:rPr>
  </w:style>
  <w:style w:type="character" w:customStyle="1" w:styleId="1880">
    <w:name w:val="Текст макроса Знак188"/>
    <w:uiPriority w:val="99"/>
    <w:semiHidden/>
    <w:rPr>
      <w:rFonts w:ascii="Courier New" w:hAnsi="Courier New"/>
    </w:rPr>
  </w:style>
  <w:style w:type="character" w:customStyle="1" w:styleId="1870">
    <w:name w:val="Текст макроса Знак187"/>
    <w:uiPriority w:val="99"/>
    <w:semiHidden/>
    <w:rPr>
      <w:rFonts w:ascii="Courier New" w:hAnsi="Courier New"/>
    </w:rPr>
  </w:style>
  <w:style w:type="character" w:customStyle="1" w:styleId="1860">
    <w:name w:val="Текст макроса Знак186"/>
    <w:uiPriority w:val="99"/>
    <w:semiHidden/>
    <w:rPr>
      <w:rFonts w:ascii="Courier New" w:hAnsi="Courier New"/>
    </w:rPr>
  </w:style>
  <w:style w:type="character" w:customStyle="1" w:styleId="1850">
    <w:name w:val="Текст макроса Знак185"/>
    <w:uiPriority w:val="99"/>
    <w:semiHidden/>
    <w:rPr>
      <w:rFonts w:ascii="Courier New" w:hAnsi="Courier New"/>
    </w:rPr>
  </w:style>
  <w:style w:type="character" w:customStyle="1" w:styleId="1840">
    <w:name w:val="Текст макроса Знак184"/>
    <w:uiPriority w:val="99"/>
    <w:semiHidden/>
    <w:rPr>
      <w:rFonts w:ascii="Courier New" w:hAnsi="Courier New"/>
    </w:rPr>
  </w:style>
  <w:style w:type="character" w:customStyle="1" w:styleId="1830">
    <w:name w:val="Текст макроса Знак183"/>
    <w:uiPriority w:val="99"/>
    <w:semiHidden/>
    <w:rPr>
      <w:rFonts w:ascii="Courier New" w:hAnsi="Courier New"/>
    </w:rPr>
  </w:style>
  <w:style w:type="character" w:customStyle="1" w:styleId="1820">
    <w:name w:val="Текст макроса Знак182"/>
    <w:uiPriority w:val="99"/>
    <w:semiHidden/>
    <w:rPr>
      <w:rFonts w:ascii="Courier New" w:hAnsi="Courier New"/>
    </w:rPr>
  </w:style>
  <w:style w:type="character" w:customStyle="1" w:styleId="1811">
    <w:name w:val="Текст макроса Знак181"/>
    <w:uiPriority w:val="99"/>
    <w:semiHidden/>
    <w:rPr>
      <w:rFonts w:ascii="Courier New" w:hAnsi="Courier New"/>
    </w:rPr>
  </w:style>
  <w:style w:type="character" w:customStyle="1" w:styleId="1801">
    <w:name w:val="Текст макроса Знак180"/>
    <w:uiPriority w:val="99"/>
    <w:semiHidden/>
    <w:rPr>
      <w:rFonts w:ascii="Courier New" w:hAnsi="Courier New"/>
    </w:rPr>
  </w:style>
  <w:style w:type="character" w:customStyle="1" w:styleId="1790">
    <w:name w:val="Текст макроса Знак179"/>
    <w:uiPriority w:val="99"/>
    <w:semiHidden/>
    <w:rPr>
      <w:rFonts w:ascii="Courier New" w:hAnsi="Courier New"/>
    </w:rPr>
  </w:style>
  <w:style w:type="character" w:customStyle="1" w:styleId="1780">
    <w:name w:val="Текст макроса Знак178"/>
    <w:uiPriority w:val="99"/>
    <w:semiHidden/>
    <w:rPr>
      <w:rFonts w:ascii="Courier New" w:hAnsi="Courier New"/>
    </w:rPr>
  </w:style>
  <w:style w:type="character" w:customStyle="1" w:styleId="1770">
    <w:name w:val="Текст макроса Знак177"/>
    <w:uiPriority w:val="99"/>
    <w:semiHidden/>
    <w:rPr>
      <w:rFonts w:ascii="Courier New" w:hAnsi="Courier New"/>
    </w:rPr>
  </w:style>
  <w:style w:type="character" w:customStyle="1" w:styleId="1760">
    <w:name w:val="Текст макроса Знак176"/>
    <w:uiPriority w:val="99"/>
    <w:semiHidden/>
    <w:rPr>
      <w:rFonts w:ascii="Courier New" w:hAnsi="Courier New"/>
    </w:rPr>
  </w:style>
  <w:style w:type="character" w:customStyle="1" w:styleId="1750">
    <w:name w:val="Текст макроса Знак175"/>
    <w:uiPriority w:val="99"/>
    <w:semiHidden/>
    <w:rPr>
      <w:rFonts w:ascii="Courier New" w:hAnsi="Courier New"/>
    </w:rPr>
  </w:style>
  <w:style w:type="character" w:customStyle="1" w:styleId="1740">
    <w:name w:val="Текст макроса Знак174"/>
    <w:uiPriority w:val="99"/>
    <w:semiHidden/>
    <w:rPr>
      <w:rFonts w:ascii="Courier New" w:hAnsi="Courier New"/>
    </w:rPr>
  </w:style>
  <w:style w:type="character" w:customStyle="1" w:styleId="1730">
    <w:name w:val="Текст макроса Знак173"/>
    <w:uiPriority w:val="99"/>
    <w:semiHidden/>
    <w:rPr>
      <w:rFonts w:ascii="Courier New" w:hAnsi="Courier New"/>
    </w:rPr>
  </w:style>
  <w:style w:type="character" w:customStyle="1" w:styleId="1721">
    <w:name w:val="Текст макроса Знак172"/>
    <w:uiPriority w:val="99"/>
    <w:semiHidden/>
    <w:rPr>
      <w:rFonts w:ascii="Courier New" w:hAnsi="Courier New"/>
    </w:rPr>
  </w:style>
  <w:style w:type="character" w:customStyle="1" w:styleId="1711">
    <w:name w:val="Текст макроса Знак171"/>
    <w:uiPriority w:val="99"/>
    <w:semiHidden/>
    <w:rPr>
      <w:rFonts w:ascii="Courier New" w:hAnsi="Courier New"/>
    </w:rPr>
  </w:style>
  <w:style w:type="character" w:customStyle="1" w:styleId="1701">
    <w:name w:val="Текст макроса Знак170"/>
    <w:uiPriority w:val="99"/>
    <w:semiHidden/>
    <w:rsid w:val="00B2425D"/>
    <w:rPr>
      <w:rFonts w:ascii="Courier New" w:hAnsi="Courier New"/>
    </w:rPr>
  </w:style>
  <w:style w:type="character" w:customStyle="1" w:styleId="1693">
    <w:name w:val="Текст макроса Знак169"/>
    <w:uiPriority w:val="99"/>
    <w:semiHidden/>
    <w:rsid w:val="00B2425D"/>
    <w:rPr>
      <w:rFonts w:ascii="Courier New" w:hAnsi="Courier New"/>
    </w:rPr>
  </w:style>
  <w:style w:type="character" w:customStyle="1" w:styleId="1683">
    <w:name w:val="Текст макроса Знак168"/>
    <w:uiPriority w:val="99"/>
    <w:semiHidden/>
    <w:rsid w:val="00B2425D"/>
    <w:rPr>
      <w:rFonts w:ascii="Courier New" w:hAnsi="Courier New"/>
    </w:rPr>
  </w:style>
  <w:style w:type="character" w:customStyle="1" w:styleId="1673">
    <w:name w:val="Текст макроса Знак167"/>
    <w:uiPriority w:val="99"/>
    <w:semiHidden/>
    <w:rsid w:val="00B2425D"/>
    <w:rPr>
      <w:rFonts w:ascii="Courier New" w:hAnsi="Courier New"/>
    </w:rPr>
  </w:style>
  <w:style w:type="character" w:customStyle="1" w:styleId="1663">
    <w:name w:val="Текст макроса Знак166"/>
    <w:uiPriority w:val="99"/>
    <w:semiHidden/>
    <w:rsid w:val="00B2425D"/>
    <w:rPr>
      <w:rFonts w:ascii="Courier New" w:hAnsi="Courier New"/>
    </w:rPr>
  </w:style>
  <w:style w:type="character" w:customStyle="1" w:styleId="1653">
    <w:name w:val="Текст макроса Знак165"/>
    <w:uiPriority w:val="99"/>
    <w:semiHidden/>
    <w:rsid w:val="00B2425D"/>
    <w:rPr>
      <w:rFonts w:ascii="Courier New" w:hAnsi="Courier New"/>
    </w:rPr>
  </w:style>
  <w:style w:type="character" w:customStyle="1" w:styleId="1643">
    <w:name w:val="Текст макроса Знак164"/>
    <w:uiPriority w:val="99"/>
    <w:semiHidden/>
    <w:rsid w:val="00B2425D"/>
    <w:rPr>
      <w:rFonts w:ascii="Courier New" w:hAnsi="Courier New"/>
    </w:rPr>
  </w:style>
  <w:style w:type="character" w:customStyle="1" w:styleId="1633">
    <w:name w:val="Текст макроса Знак163"/>
    <w:uiPriority w:val="99"/>
    <w:semiHidden/>
    <w:rsid w:val="00B2425D"/>
    <w:rPr>
      <w:rFonts w:ascii="Courier New" w:hAnsi="Courier New"/>
    </w:rPr>
  </w:style>
  <w:style w:type="character" w:customStyle="1" w:styleId="1623">
    <w:name w:val="Текст макроса Знак162"/>
    <w:uiPriority w:val="99"/>
    <w:semiHidden/>
    <w:rsid w:val="00B2425D"/>
    <w:rPr>
      <w:rFonts w:ascii="Courier New" w:hAnsi="Courier New"/>
    </w:rPr>
  </w:style>
  <w:style w:type="character" w:customStyle="1" w:styleId="1613">
    <w:name w:val="Текст макроса Знак161"/>
    <w:uiPriority w:val="99"/>
    <w:semiHidden/>
    <w:rsid w:val="00B2425D"/>
    <w:rPr>
      <w:rFonts w:ascii="Courier New" w:hAnsi="Courier New"/>
    </w:rPr>
  </w:style>
  <w:style w:type="character" w:customStyle="1" w:styleId="1603">
    <w:name w:val="Текст макроса Знак160"/>
    <w:uiPriority w:val="99"/>
    <w:semiHidden/>
    <w:rsid w:val="00B2425D"/>
    <w:rPr>
      <w:rFonts w:ascii="Courier New" w:hAnsi="Courier New"/>
    </w:rPr>
  </w:style>
  <w:style w:type="character" w:customStyle="1" w:styleId="1593">
    <w:name w:val="Текст макроса Знак159"/>
    <w:uiPriority w:val="99"/>
    <w:semiHidden/>
    <w:rsid w:val="00B2425D"/>
    <w:rPr>
      <w:rFonts w:ascii="Courier New" w:hAnsi="Courier New"/>
    </w:rPr>
  </w:style>
  <w:style w:type="character" w:customStyle="1" w:styleId="1583">
    <w:name w:val="Текст макроса Знак158"/>
    <w:uiPriority w:val="99"/>
    <w:semiHidden/>
    <w:rsid w:val="00B2425D"/>
    <w:rPr>
      <w:rFonts w:ascii="Courier New" w:hAnsi="Courier New"/>
    </w:rPr>
  </w:style>
  <w:style w:type="character" w:customStyle="1" w:styleId="1573">
    <w:name w:val="Текст макроса Знак157"/>
    <w:uiPriority w:val="99"/>
    <w:semiHidden/>
    <w:rsid w:val="00B2425D"/>
    <w:rPr>
      <w:rFonts w:ascii="Courier New" w:hAnsi="Courier New"/>
    </w:rPr>
  </w:style>
  <w:style w:type="character" w:customStyle="1" w:styleId="1563">
    <w:name w:val="Текст макроса Знак156"/>
    <w:uiPriority w:val="99"/>
    <w:semiHidden/>
    <w:rsid w:val="00B2425D"/>
    <w:rPr>
      <w:rFonts w:ascii="Courier New" w:hAnsi="Courier New"/>
    </w:rPr>
  </w:style>
  <w:style w:type="character" w:customStyle="1" w:styleId="1553">
    <w:name w:val="Текст макроса Знак155"/>
    <w:uiPriority w:val="99"/>
    <w:semiHidden/>
    <w:rsid w:val="00B2425D"/>
    <w:rPr>
      <w:rFonts w:ascii="Courier New" w:hAnsi="Courier New"/>
    </w:rPr>
  </w:style>
  <w:style w:type="character" w:customStyle="1" w:styleId="1543">
    <w:name w:val="Текст макроса Знак154"/>
    <w:uiPriority w:val="99"/>
    <w:semiHidden/>
    <w:rsid w:val="00B2425D"/>
    <w:rPr>
      <w:rFonts w:ascii="Courier New" w:hAnsi="Courier New"/>
      <w:sz w:val="20"/>
    </w:rPr>
  </w:style>
  <w:style w:type="character" w:customStyle="1" w:styleId="1533">
    <w:name w:val="Текст макроса Знак153"/>
    <w:uiPriority w:val="99"/>
    <w:semiHidden/>
    <w:rsid w:val="00B2425D"/>
    <w:rPr>
      <w:rFonts w:ascii="Courier New" w:hAnsi="Courier New"/>
      <w:sz w:val="20"/>
    </w:rPr>
  </w:style>
  <w:style w:type="character" w:customStyle="1" w:styleId="1523">
    <w:name w:val="Текст макроса Знак152"/>
    <w:uiPriority w:val="99"/>
    <w:semiHidden/>
    <w:rsid w:val="00B2425D"/>
    <w:rPr>
      <w:rFonts w:ascii="Courier New" w:hAnsi="Courier New"/>
      <w:sz w:val="20"/>
    </w:rPr>
  </w:style>
  <w:style w:type="character" w:customStyle="1" w:styleId="1513">
    <w:name w:val="Текст макроса Знак151"/>
    <w:uiPriority w:val="99"/>
    <w:semiHidden/>
    <w:rsid w:val="00B2425D"/>
    <w:rPr>
      <w:rFonts w:ascii="Courier New" w:hAnsi="Courier New"/>
      <w:sz w:val="20"/>
    </w:rPr>
  </w:style>
  <w:style w:type="character" w:customStyle="1" w:styleId="1503">
    <w:name w:val="Текст макроса Знак150"/>
    <w:uiPriority w:val="99"/>
    <w:semiHidden/>
    <w:rsid w:val="00B2425D"/>
    <w:rPr>
      <w:rFonts w:ascii="Courier New" w:hAnsi="Courier New"/>
      <w:sz w:val="20"/>
    </w:rPr>
  </w:style>
  <w:style w:type="character" w:customStyle="1" w:styleId="1493">
    <w:name w:val="Текст макроса Знак149"/>
    <w:uiPriority w:val="99"/>
    <w:semiHidden/>
    <w:rsid w:val="00B2425D"/>
    <w:rPr>
      <w:rFonts w:ascii="Courier New" w:hAnsi="Courier New"/>
      <w:sz w:val="20"/>
    </w:rPr>
  </w:style>
  <w:style w:type="character" w:customStyle="1" w:styleId="1483">
    <w:name w:val="Текст макроса Знак148"/>
    <w:uiPriority w:val="99"/>
    <w:semiHidden/>
    <w:rsid w:val="00B2425D"/>
    <w:rPr>
      <w:rFonts w:ascii="Courier New" w:hAnsi="Courier New"/>
      <w:sz w:val="20"/>
    </w:rPr>
  </w:style>
  <w:style w:type="character" w:customStyle="1" w:styleId="1473">
    <w:name w:val="Текст макроса Знак147"/>
    <w:uiPriority w:val="99"/>
    <w:semiHidden/>
    <w:rsid w:val="00B2425D"/>
    <w:rPr>
      <w:rFonts w:ascii="Courier New" w:hAnsi="Courier New"/>
      <w:sz w:val="20"/>
    </w:rPr>
  </w:style>
  <w:style w:type="character" w:customStyle="1" w:styleId="1463">
    <w:name w:val="Текст макроса Знак146"/>
    <w:uiPriority w:val="99"/>
    <w:semiHidden/>
    <w:rsid w:val="00B2425D"/>
    <w:rPr>
      <w:rFonts w:ascii="Courier New" w:hAnsi="Courier New"/>
      <w:sz w:val="20"/>
    </w:rPr>
  </w:style>
  <w:style w:type="character" w:customStyle="1" w:styleId="1453">
    <w:name w:val="Текст макроса Знак145"/>
    <w:uiPriority w:val="99"/>
    <w:semiHidden/>
    <w:rsid w:val="00B2425D"/>
    <w:rPr>
      <w:rFonts w:ascii="Courier New" w:hAnsi="Courier New"/>
      <w:sz w:val="20"/>
    </w:rPr>
  </w:style>
  <w:style w:type="character" w:customStyle="1" w:styleId="1443">
    <w:name w:val="Текст макроса Знак144"/>
    <w:uiPriority w:val="99"/>
    <w:semiHidden/>
    <w:rsid w:val="00B2425D"/>
    <w:rPr>
      <w:rFonts w:ascii="Courier New" w:hAnsi="Courier New"/>
      <w:sz w:val="20"/>
    </w:rPr>
  </w:style>
  <w:style w:type="character" w:customStyle="1" w:styleId="1433">
    <w:name w:val="Текст макроса Знак143"/>
    <w:uiPriority w:val="99"/>
    <w:semiHidden/>
    <w:rsid w:val="00B2425D"/>
    <w:rPr>
      <w:rFonts w:ascii="Courier New" w:hAnsi="Courier New"/>
      <w:sz w:val="20"/>
    </w:rPr>
  </w:style>
  <w:style w:type="character" w:customStyle="1" w:styleId="1423">
    <w:name w:val="Текст макроса Знак142"/>
    <w:uiPriority w:val="99"/>
    <w:semiHidden/>
    <w:rsid w:val="00B2425D"/>
    <w:rPr>
      <w:rFonts w:ascii="Courier New" w:hAnsi="Courier New"/>
      <w:sz w:val="20"/>
    </w:rPr>
  </w:style>
  <w:style w:type="character" w:customStyle="1" w:styleId="1413">
    <w:name w:val="Текст макроса Знак141"/>
    <w:uiPriority w:val="99"/>
    <w:semiHidden/>
    <w:rsid w:val="00B2425D"/>
    <w:rPr>
      <w:rFonts w:ascii="Courier New" w:hAnsi="Courier New"/>
      <w:sz w:val="20"/>
    </w:rPr>
  </w:style>
  <w:style w:type="character" w:customStyle="1" w:styleId="1403">
    <w:name w:val="Текст макроса Знак140"/>
    <w:uiPriority w:val="99"/>
    <w:semiHidden/>
    <w:rsid w:val="00B2425D"/>
    <w:rPr>
      <w:rFonts w:ascii="Courier New" w:hAnsi="Courier New"/>
      <w:sz w:val="20"/>
    </w:rPr>
  </w:style>
  <w:style w:type="character" w:customStyle="1" w:styleId="1393">
    <w:name w:val="Текст макроса Знак139"/>
    <w:uiPriority w:val="99"/>
    <w:semiHidden/>
    <w:rsid w:val="00B2425D"/>
    <w:rPr>
      <w:rFonts w:ascii="Courier New" w:hAnsi="Courier New"/>
      <w:sz w:val="20"/>
    </w:rPr>
  </w:style>
  <w:style w:type="character" w:customStyle="1" w:styleId="1383">
    <w:name w:val="Текст макроса Знак138"/>
    <w:uiPriority w:val="99"/>
    <w:semiHidden/>
    <w:rsid w:val="00B2425D"/>
    <w:rPr>
      <w:rFonts w:ascii="Courier New" w:hAnsi="Courier New"/>
      <w:sz w:val="20"/>
    </w:rPr>
  </w:style>
  <w:style w:type="character" w:customStyle="1" w:styleId="1373">
    <w:name w:val="Текст макроса Знак137"/>
    <w:uiPriority w:val="99"/>
    <w:semiHidden/>
    <w:rsid w:val="00B2425D"/>
    <w:rPr>
      <w:rFonts w:ascii="Courier New" w:hAnsi="Courier New"/>
      <w:sz w:val="20"/>
    </w:rPr>
  </w:style>
  <w:style w:type="character" w:customStyle="1" w:styleId="1363">
    <w:name w:val="Текст макроса Знак136"/>
    <w:uiPriority w:val="99"/>
    <w:semiHidden/>
    <w:rsid w:val="00B2425D"/>
    <w:rPr>
      <w:rFonts w:ascii="Courier New" w:hAnsi="Courier New"/>
      <w:sz w:val="20"/>
    </w:rPr>
  </w:style>
  <w:style w:type="character" w:customStyle="1" w:styleId="1353">
    <w:name w:val="Текст макроса Знак135"/>
    <w:uiPriority w:val="99"/>
    <w:semiHidden/>
    <w:rsid w:val="00B2425D"/>
    <w:rPr>
      <w:rFonts w:ascii="Courier New" w:hAnsi="Courier New"/>
      <w:sz w:val="20"/>
    </w:rPr>
  </w:style>
  <w:style w:type="character" w:customStyle="1" w:styleId="1343">
    <w:name w:val="Текст макроса Знак134"/>
    <w:uiPriority w:val="99"/>
    <w:semiHidden/>
    <w:rsid w:val="00B2425D"/>
    <w:rPr>
      <w:rFonts w:ascii="Courier New" w:hAnsi="Courier New"/>
      <w:sz w:val="20"/>
    </w:rPr>
  </w:style>
  <w:style w:type="character" w:customStyle="1" w:styleId="1333">
    <w:name w:val="Текст макроса Знак133"/>
    <w:uiPriority w:val="99"/>
    <w:semiHidden/>
    <w:rsid w:val="00B2425D"/>
    <w:rPr>
      <w:rFonts w:ascii="Courier New" w:hAnsi="Courier New"/>
      <w:sz w:val="20"/>
    </w:rPr>
  </w:style>
  <w:style w:type="character" w:customStyle="1" w:styleId="1323">
    <w:name w:val="Текст макроса Знак132"/>
    <w:uiPriority w:val="99"/>
    <w:semiHidden/>
    <w:rsid w:val="00B2425D"/>
    <w:rPr>
      <w:rFonts w:ascii="Courier New" w:hAnsi="Courier New"/>
      <w:sz w:val="20"/>
    </w:rPr>
  </w:style>
  <w:style w:type="character" w:customStyle="1" w:styleId="1313">
    <w:name w:val="Текст макроса Знак131"/>
    <w:uiPriority w:val="99"/>
    <w:semiHidden/>
    <w:rsid w:val="00B2425D"/>
    <w:rPr>
      <w:rFonts w:ascii="Courier New" w:hAnsi="Courier New"/>
      <w:sz w:val="20"/>
    </w:rPr>
  </w:style>
  <w:style w:type="character" w:customStyle="1" w:styleId="1303">
    <w:name w:val="Текст макроса Знак130"/>
    <w:uiPriority w:val="99"/>
    <w:semiHidden/>
    <w:rsid w:val="00B2425D"/>
    <w:rPr>
      <w:rFonts w:ascii="Courier New" w:hAnsi="Courier New"/>
      <w:sz w:val="20"/>
    </w:rPr>
  </w:style>
  <w:style w:type="character" w:customStyle="1" w:styleId="1293">
    <w:name w:val="Текст макроса Знак129"/>
    <w:uiPriority w:val="99"/>
    <w:semiHidden/>
    <w:rsid w:val="00B2425D"/>
    <w:rPr>
      <w:rFonts w:ascii="Courier New" w:hAnsi="Courier New"/>
      <w:sz w:val="20"/>
    </w:rPr>
  </w:style>
  <w:style w:type="character" w:customStyle="1" w:styleId="1283">
    <w:name w:val="Текст макроса Знак128"/>
    <w:uiPriority w:val="99"/>
    <w:semiHidden/>
    <w:rsid w:val="00B2425D"/>
    <w:rPr>
      <w:rFonts w:ascii="Courier New" w:hAnsi="Courier New"/>
      <w:sz w:val="20"/>
    </w:rPr>
  </w:style>
  <w:style w:type="character" w:customStyle="1" w:styleId="1273">
    <w:name w:val="Текст макроса Знак127"/>
    <w:uiPriority w:val="99"/>
    <w:semiHidden/>
    <w:rsid w:val="00B2425D"/>
    <w:rPr>
      <w:rFonts w:ascii="Courier New" w:hAnsi="Courier New"/>
      <w:sz w:val="20"/>
    </w:rPr>
  </w:style>
  <w:style w:type="character" w:customStyle="1" w:styleId="1263">
    <w:name w:val="Текст макроса Знак126"/>
    <w:uiPriority w:val="99"/>
    <w:semiHidden/>
    <w:rsid w:val="00B2425D"/>
    <w:rPr>
      <w:rFonts w:ascii="Courier New" w:hAnsi="Courier New"/>
      <w:sz w:val="20"/>
    </w:rPr>
  </w:style>
  <w:style w:type="character" w:customStyle="1" w:styleId="1253">
    <w:name w:val="Текст макроса Знак125"/>
    <w:uiPriority w:val="99"/>
    <w:semiHidden/>
    <w:rsid w:val="00B2425D"/>
    <w:rPr>
      <w:rFonts w:ascii="Courier New" w:hAnsi="Courier New"/>
      <w:sz w:val="20"/>
    </w:rPr>
  </w:style>
  <w:style w:type="character" w:customStyle="1" w:styleId="1243">
    <w:name w:val="Текст макроса Знак124"/>
    <w:uiPriority w:val="99"/>
    <w:semiHidden/>
    <w:rsid w:val="00B2425D"/>
    <w:rPr>
      <w:rFonts w:ascii="Courier New" w:hAnsi="Courier New"/>
      <w:sz w:val="20"/>
    </w:rPr>
  </w:style>
  <w:style w:type="character" w:customStyle="1" w:styleId="1233">
    <w:name w:val="Текст макроса Знак123"/>
    <w:uiPriority w:val="99"/>
    <w:semiHidden/>
    <w:rsid w:val="00B2425D"/>
    <w:rPr>
      <w:rFonts w:ascii="Courier New" w:hAnsi="Courier New"/>
      <w:sz w:val="20"/>
    </w:rPr>
  </w:style>
  <w:style w:type="character" w:customStyle="1" w:styleId="1223">
    <w:name w:val="Текст макроса Знак122"/>
    <w:uiPriority w:val="99"/>
    <w:semiHidden/>
    <w:rsid w:val="00B2425D"/>
    <w:rPr>
      <w:rFonts w:ascii="Courier New" w:hAnsi="Courier New"/>
      <w:sz w:val="20"/>
    </w:rPr>
  </w:style>
  <w:style w:type="character" w:customStyle="1" w:styleId="1213">
    <w:name w:val="Текст макроса Знак121"/>
    <w:uiPriority w:val="99"/>
    <w:semiHidden/>
    <w:rsid w:val="00B2425D"/>
    <w:rPr>
      <w:rFonts w:ascii="Courier New" w:hAnsi="Courier New"/>
      <w:sz w:val="20"/>
    </w:rPr>
  </w:style>
  <w:style w:type="character" w:customStyle="1" w:styleId="1203">
    <w:name w:val="Текст макроса Знак120"/>
    <w:uiPriority w:val="99"/>
    <w:semiHidden/>
    <w:rsid w:val="00B2425D"/>
    <w:rPr>
      <w:rFonts w:ascii="Courier New" w:hAnsi="Courier New"/>
    </w:rPr>
  </w:style>
  <w:style w:type="character" w:customStyle="1" w:styleId="1193">
    <w:name w:val="Текст макроса Знак119"/>
    <w:uiPriority w:val="99"/>
    <w:semiHidden/>
    <w:rsid w:val="00B2425D"/>
    <w:rPr>
      <w:rFonts w:ascii="Courier New" w:hAnsi="Courier New"/>
    </w:rPr>
  </w:style>
  <w:style w:type="character" w:customStyle="1" w:styleId="1183">
    <w:name w:val="Текст макроса Знак118"/>
    <w:uiPriority w:val="99"/>
    <w:semiHidden/>
    <w:rsid w:val="00B2425D"/>
    <w:rPr>
      <w:rFonts w:ascii="Courier New" w:hAnsi="Courier New"/>
    </w:rPr>
  </w:style>
  <w:style w:type="character" w:customStyle="1" w:styleId="1173">
    <w:name w:val="Текст макроса Знак117"/>
    <w:uiPriority w:val="99"/>
    <w:semiHidden/>
    <w:rsid w:val="00B2425D"/>
    <w:rPr>
      <w:rFonts w:ascii="Courier New" w:hAnsi="Courier New"/>
      <w:sz w:val="20"/>
    </w:rPr>
  </w:style>
  <w:style w:type="character" w:customStyle="1" w:styleId="1163">
    <w:name w:val="Текст макроса Знак116"/>
    <w:uiPriority w:val="99"/>
    <w:semiHidden/>
    <w:rsid w:val="00B2425D"/>
    <w:rPr>
      <w:rFonts w:ascii="Courier New" w:hAnsi="Courier New"/>
      <w:sz w:val="20"/>
    </w:rPr>
  </w:style>
  <w:style w:type="character" w:customStyle="1" w:styleId="1153">
    <w:name w:val="Текст макроса Знак115"/>
    <w:uiPriority w:val="99"/>
    <w:semiHidden/>
    <w:rsid w:val="00B2425D"/>
    <w:rPr>
      <w:rFonts w:ascii="Courier New" w:hAnsi="Courier New"/>
      <w:sz w:val="20"/>
    </w:rPr>
  </w:style>
  <w:style w:type="character" w:customStyle="1" w:styleId="1143">
    <w:name w:val="Текст макроса Знак114"/>
    <w:uiPriority w:val="99"/>
    <w:semiHidden/>
    <w:rsid w:val="00B2425D"/>
    <w:rPr>
      <w:rFonts w:ascii="Courier New" w:hAnsi="Courier New"/>
      <w:sz w:val="20"/>
    </w:rPr>
  </w:style>
  <w:style w:type="character" w:customStyle="1" w:styleId="1133">
    <w:name w:val="Текст макроса Знак113"/>
    <w:uiPriority w:val="99"/>
    <w:semiHidden/>
    <w:rsid w:val="00B2425D"/>
    <w:rPr>
      <w:rFonts w:ascii="Courier New" w:hAnsi="Courier New"/>
      <w:sz w:val="20"/>
    </w:rPr>
  </w:style>
  <w:style w:type="character" w:customStyle="1" w:styleId="1123">
    <w:name w:val="Текст макроса Знак112"/>
    <w:uiPriority w:val="99"/>
    <w:semiHidden/>
    <w:rsid w:val="00B2425D"/>
    <w:rPr>
      <w:rFonts w:ascii="Courier New" w:hAnsi="Courier New"/>
      <w:sz w:val="20"/>
    </w:rPr>
  </w:style>
  <w:style w:type="character" w:customStyle="1" w:styleId="1115">
    <w:name w:val="Текст макроса Знак111"/>
    <w:uiPriority w:val="99"/>
    <w:semiHidden/>
    <w:rsid w:val="00B2425D"/>
    <w:rPr>
      <w:rFonts w:ascii="Courier New" w:hAnsi="Courier New"/>
      <w:sz w:val="20"/>
    </w:rPr>
  </w:style>
  <w:style w:type="character" w:customStyle="1" w:styleId="1103">
    <w:name w:val="Текст макроса Знак110"/>
    <w:uiPriority w:val="99"/>
    <w:semiHidden/>
    <w:rsid w:val="00B2425D"/>
    <w:rPr>
      <w:rFonts w:ascii="Courier New" w:hAnsi="Courier New"/>
      <w:sz w:val="20"/>
    </w:rPr>
  </w:style>
  <w:style w:type="character" w:customStyle="1" w:styleId="193">
    <w:name w:val="Текст макроса Знак19"/>
    <w:uiPriority w:val="99"/>
    <w:semiHidden/>
    <w:rsid w:val="00B2425D"/>
    <w:rPr>
      <w:rFonts w:ascii="Courier New" w:hAnsi="Courier New"/>
      <w:sz w:val="20"/>
    </w:rPr>
  </w:style>
  <w:style w:type="character" w:customStyle="1" w:styleId="18b">
    <w:name w:val="Текст макроса Знак18"/>
    <w:uiPriority w:val="99"/>
    <w:semiHidden/>
    <w:rsid w:val="00B2425D"/>
    <w:rPr>
      <w:rFonts w:ascii="Courier New" w:hAnsi="Courier New"/>
      <w:sz w:val="20"/>
    </w:rPr>
  </w:style>
  <w:style w:type="character" w:customStyle="1" w:styleId="17b">
    <w:name w:val="Текст макроса Знак17"/>
    <w:uiPriority w:val="99"/>
    <w:semiHidden/>
    <w:rsid w:val="00B2425D"/>
    <w:rPr>
      <w:rFonts w:ascii="Courier New" w:hAnsi="Courier New"/>
      <w:sz w:val="20"/>
    </w:rPr>
  </w:style>
  <w:style w:type="character" w:customStyle="1" w:styleId="16e">
    <w:name w:val="Текст макроса Знак16"/>
    <w:uiPriority w:val="99"/>
    <w:semiHidden/>
    <w:rsid w:val="00B2425D"/>
    <w:rPr>
      <w:rFonts w:ascii="Courier New" w:hAnsi="Courier New"/>
      <w:sz w:val="20"/>
    </w:rPr>
  </w:style>
  <w:style w:type="character" w:customStyle="1" w:styleId="15e">
    <w:name w:val="Текст макроса Знак15"/>
    <w:uiPriority w:val="99"/>
    <w:semiHidden/>
    <w:rsid w:val="00B2425D"/>
    <w:rPr>
      <w:rFonts w:ascii="Courier New" w:hAnsi="Courier New"/>
      <w:sz w:val="20"/>
    </w:rPr>
  </w:style>
  <w:style w:type="character" w:customStyle="1" w:styleId="14e">
    <w:name w:val="Текст макроса Знак14"/>
    <w:uiPriority w:val="99"/>
    <w:semiHidden/>
    <w:rsid w:val="00B2425D"/>
    <w:rPr>
      <w:rFonts w:ascii="Courier New" w:hAnsi="Courier New"/>
      <w:sz w:val="20"/>
    </w:rPr>
  </w:style>
  <w:style w:type="character" w:customStyle="1" w:styleId="13e">
    <w:name w:val="Текст макроса Знак13"/>
    <w:uiPriority w:val="99"/>
    <w:semiHidden/>
    <w:rsid w:val="00B2425D"/>
    <w:rPr>
      <w:rFonts w:ascii="Courier New" w:hAnsi="Courier New"/>
      <w:sz w:val="20"/>
    </w:rPr>
  </w:style>
  <w:style w:type="character" w:customStyle="1" w:styleId="12e">
    <w:name w:val="Текст макроса Знак12"/>
    <w:uiPriority w:val="99"/>
    <w:semiHidden/>
    <w:rsid w:val="00B2425D"/>
    <w:rPr>
      <w:rFonts w:ascii="Courier New" w:hAnsi="Courier New"/>
      <w:sz w:val="20"/>
    </w:rPr>
  </w:style>
  <w:style w:type="character" w:customStyle="1" w:styleId="11e">
    <w:name w:val="Текст макроса Знак11"/>
    <w:semiHidden/>
    <w:rsid w:val="00B2425D"/>
    <w:rPr>
      <w:rFonts w:ascii="Courier New" w:hAnsi="Courier New"/>
      <w:sz w:val="20"/>
    </w:rPr>
  </w:style>
  <w:style w:type="paragraph" w:customStyle="1" w:styleId="1ff4">
    <w:name w:val="Подзаголовок1"/>
    <w:basedOn w:val="a1"/>
    <w:next w:val="affa"/>
    <w:qFormat/>
    <w:rsid w:val="00B2425D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1ff5">
    <w:name w:val="Подзаголовок Знак1"/>
    <w:rsid w:val="00B2425D"/>
    <w:rPr>
      <w:color w:val="5A5A5A"/>
      <w:spacing w:val="15"/>
    </w:rPr>
  </w:style>
  <w:style w:type="character" w:customStyle="1" w:styleId="1ff6">
    <w:name w:val="Заголовок Знак1"/>
    <w:rsid w:val="00B2425D"/>
    <w:rPr>
      <w:rFonts w:ascii="Cambria" w:hAnsi="Cambria"/>
      <w:spacing w:val="-10"/>
      <w:kern w:val="28"/>
      <w:sz w:val="56"/>
    </w:rPr>
  </w:style>
  <w:style w:type="character" w:customStyle="1" w:styleId="abgitalic">
    <w:name w:val="abg_italic"/>
    <w:rsid w:val="00B2425D"/>
    <w:rPr>
      <w:i/>
      <w:lang w:val="ru-RU" w:eastAsia="x-none"/>
    </w:rPr>
  </w:style>
  <w:style w:type="character" w:customStyle="1" w:styleId="StyleUnivers45Light9pt">
    <w:name w:val="Style Univers 45 Light 9 pt"/>
    <w:uiPriority w:val="99"/>
    <w:rsid w:val="00B2425D"/>
    <w:rPr>
      <w:rFonts w:ascii="Univers 45 Light" w:hAnsi="Univers 45 Light"/>
      <w:sz w:val="18"/>
    </w:rPr>
  </w:style>
  <w:style w:type="character" w:customStyle="1" w:styleId="hps">
    <w:name w:val="hps"/>
    <w:rsid w:val="00B2425D"/>
  </w:style>
  <w:style w:type="character" w:customStyle="1" w:styleId="apple-converted-space">
    <w:name w:val="apple-converted-space"/>
    <w:rsid w:val="00B2425D"/>
  </w:style>
  <w:style w:type="character" w:customStyle="1" w:styleId="UnresolvedMention1">
    <w:name w:val="Unresolved Mention1"/>
    <w:uiPriority w:val="99"/>
    <w:semiHidden/>
    <w:rsid w:val="00B2425D"/>
    <w:rPr>
      <w:color w:val="605E5C"/>
      <w:shd w:val="clear" w:color="auto" w:fill="E1DFDD"/>
    </w:rPr>
  </w:style>
  <w:style w:type="character" w:customStyle="1" w:styleId="ABC-paragrahinNotesChar1">
    <w:name w:val="ABC - paragrah in Notes Char1"/>
    <w:locked/>
    <w:rsid w:val="00B2425D"/>
    <w:rPr>
      <w:rFonts w:ascii="Arial" w:hAnsi="Arial"/>
    </w:rPr>
  </w:style>
  <w:style w:type="table" w:styleId="1ff7">
    <w:name w:val="Table Simple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2f">
    <w:name w:val="Table Simple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3c">
    <w:name w:val="Table Simple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8">
    <w:name w:val="Table Classic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0">
    <w:name w:val="Table Classic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d">
    <w:name w:val="Table Classic 3"/>
    <w:basedOn w:val="a3"/>
    <w:uiPriority w:val="99"/>
    <w:unhideWhenUsed/>
    <w:rsid w:val="00B2425D"/>
    <w:rPr>
      <w:rFonts w:ascii="Times New Roman" w:eastAsia="MS Mincho" w:hAnsi="Times New Roman" w:cs="Times New Roman"/>
      <w:color w:val="00008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c">
    <w:name w:val="Table Classic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1ff9">
    <w:name w:val="Table Colorful 1"/>
    <w:basedOn w:val="a3"/>
    <w:uiPriority w:val="99"/>
    <w:unhideWhenUsed/>
    <w:rsid w:val="00B2425D"/>
    <w:rPr>
      <w:rFonts w:ascii="Times New Roman" w:eastAsia="MS Mincho" w:hAnsi="Times New Roman" w:cs="Times New Roman"/>
      <w:color w:val="FFFFFF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1">
    <w:name w:val="Table Colorful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e">
    <w:name w:val="Table Colorful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a">
    <w:name w:val="Table Columns 1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2">
    <w:name w:val="Table Columns 2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">
    <w:name w:val="Table Columns 3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d">
    <w:name w:val="Table Columns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1ffb">
    <w:name w:val="Table Grid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3">
    <w:name w:val="Table Grid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0">
    <w:name w:val="Table Grid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e">
    <w:name w:val="Table Grid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58">
    <w:name w:val="Table Grid 5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63">
    <w:name w:val="Table Grid 6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74">
    <w:name w:val="Table Grid 7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84">
    <w:name w:val="Table Grid 8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10">
    <w:name w:val="Table List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2">
    <w:name w:val="Table List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3">
    <w:name w:val="Table List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4">
    <w:name w:val="Table List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-5">
    <w:name w:val="Table List 5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6">
    <w:name w:val="Table List 6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styleId="1ffc">
    <w:name w:val="Table 3D effects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2f4">
    <w:name w:val="Table 3D effects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1">
    <w:name w:val="Table 3D effects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affff">
    <w:name w:val="Table Contemporary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affff1">
    <w:name w:val="Table Professional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d">
    <w:name w:val="Table Subtle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5">
    <w:name w:val="Table Subtle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11">
    <w:name w:val="Table Web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20">
    <w:name w:val="Table Web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30">
    <w:name w:val="Table Web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ffe">
    <w:name w:val="Сетка таблицы1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2">
    <w:name w:val="Table Theme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Список-таблица 1 светлая1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">
    <w:name w:val="Список-таблица 41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MLTable">
    <w:name w:val="ML Table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tblInd w:w="0" w:type="nil"/>
      <w:tblCellMar>
        <w:left w:w="28" w:type="dxa"/>
        <w:right w:w="28" w:type="dxa"/>
      </w:tblCellMar>
    </w:tblPr>
    <w:tblStylePr w:type="firstRow">
      <w:pPr>
        <w:jc w:val="center"/>
      </w:pPr>
      <w:rPr>
        <w:rFonts w:cs="Times New Roman"/>
        <w:b/>
        <w:sz w:val="20"/>
        <w:szCs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Style1">
    <w:name w:val="Style1"/>
    <w:basedOn w:val="a3"/>
    <w:uiPriority w:val="99"/>
    <w:qFormat/>
    <w:rsid w:val="00B2425D"/>
    <w:rPr>
      <w:rFonts w:ascii="Times New Roman" w:eastAsia="MS Mincho" w:hAnsi="Times New Roman" w:cs="Times New Roman"/>
    </w:rPr>
    <w:tblPr>
      <w:tblInd w:w="0" w:type="nil"/>
    </w:tblPr>
  </w:style>
  <w:style w:type="table" w:customStyle="1" w:styleId="TableGrid1">
    <w:name w:val="Table Grid1"/>
    <w:basedOn w:val="a3"/>
    <w:rsid w:val="00B2425D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">
    <w:name w:val="Opinion Table"/>
    <w:basedOn w:val="a3"/>
    <w:uiPriority w:val="99"/>
    <w:rsid w:val="00B2425D"/>
    <w:rPr>
      <w:rFonts w:ascii="Verdana" w:eastAsia="MS Mincho" w:hAnsi="Verdana" w:cs="Times New Roman"/>
      <w:sz w:val="18"/>
    </w:rPr>
    <w:tblPr>
      <w:tblInd w:w="0" w:type="nil"/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  <w:szCs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">
    <w:name w:val="List Table 41"/>
    <w:basedOn w:val="a3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styleId="2f6">
    <w:name w:val="index 2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440" w:hanging="220"/>
    </w:pPr>
    <w:rPr>
      <w:rFonts w:eastAsia="MS Mincho" w:cs="Calibri"/>
      <w:szCs w:val="24"/>
    </w:rPr>
  </w:style>
  <w:style w:type="paragraph" w:styleId="3f2">
    <w:name w:val="index 3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660" w:hanging="220"/>
    </w:pPr>
    <w:rPr>
      <w:rFonts w:eastAsia="MS Mincho" w:cs="Calibri"/>
      <w:szCs w:val="24"/>
    </w:rPr>
  </w:style>
  <w:style w:type="paragraph" w:styleId="4f">
    <w:name w:val="index 4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880" w:hanging="220"/>
    </w:pPr>
    <w:rPr>
      <w:rFonts w:eastAsia="MS Mincho" w:cs="Calibri"/>
      <w:szCs w:val="24"/>
    </w:rPr>
  </w:style>
  <w:style w:type="paragraph" w:styleId="59">
    <w:name w:val="index 5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100" w:hanging="220"/>
    </w:pPr>
    <w:rPr>
      <w:rFonts w:eastAsia="MS Mincho" w:cs="Calibri"/>
      <w:szCs w:val="24"/>
    </w:rPr>
  </w:style>
  <w:style w:type="paragraph" w:styleId="66">
    <w:name w:val="index 6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320" w:hanging="220"/>
    </w:pPr>
    <w:rPr>
      <w:rFonts w:eastAsia="MS Mincho" w:cs="Calibri"/>
      <w:szCs w:val="24"/>
    </w:rPr>
  </w:style>
  <w:style w:type="paragraph" w:styleId="75">
    <w:name w:val="index 7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540" w:hanging="220"/>
    </w:pPr>
    <w:rPr>
      <w:rFonts w:eastAsia="MS Mincho" w:cs="Calibri"/>
      <w:szCs w:val="24"/>
    </w:rPr>
  </w:style>
  <w:style w:type="paragraph" w:styleId="85">
    <w:name w:val="index 8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760" w:hanging="220"/>
    </w:pPr>
    <w:rPr>
      <w:rFonts w:eastAsia="MS Mincho" w:cs="Calibri"/>
      <w:szCs w:val="24"/>
    </w:rPr>
  </w:style>
  <w:style w:type="paragraph" w:styleId="94">
    <w:name w:val="index 9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980" w:hanging="220"/>
    </w:pPr>
    <w:rPr>
      <w:rFonts w:eastAsia="MS Mincho" w:cs="Calibri"/>
      <w:szCs w:val="24"/>
    </w:rPr>
  </w:style>
  <w:style w:type="paragraph" w:styleId="4f0">
    <w:name w:val="toc 4"/>
    <w:basedOn w:val="a1"/>
    <w:next w:val="a1"/>
    <w:autoRedefine/>
    <w:uiPriority w:val="39"/>
    <w:unhideWhenUsed/>
    <w:rsid w:val="00B2425D"/>
    <w:pPr>
      <w:spacing w:after="0" w:line="240" w:lineRule="auto"/>
      <w:ind w:left="660"/>
    </w:pPr>
    <w:rPr>
      <w:rFonts w:eastAsia="MS Mincho" w:cs="Calibri"/>
      <w:szCs w:val="24"/>
    </w:rPr>
  </w:style>
  <w:style w:type="paragraph" w:styleId="5a">
    <w:name w:val="toc 5"/>
    <w:basedOn w:val="a1"/>
    <w:next w:val="a1"/>
    <w:autoRedefine/>
    <w:uiPriority w:val="39"/>
    <w:unhideWhenUsed/>
    <w:rsid w:val="00B2425D"/>
    <w:pPr>
      <w:spacing w:after="0" w:line="240" w:lineRule="auto"/>
      <w:ind w:left="880"/>
    </w:pPr>
    <w:rPr>
      <w:rFonts w:eastAsia="MS Mincho" w:cs="Calibri"/>
      <w:szCs w:val="24"/>
    </w:rPr>
  </w:style>
  <w:style w:type="paragraph" w:styleId="67">
    <w:name w:val="toc 6"/>
    <w:basedOn w:val="a1"/>
    <w:next w:val="a1"/>
    <w:autoRedefine/>
    <w:uiPriority w:val="39"/>
    <w:unhideWhenUsed/>
    <w:rsid w:val="00B2425D"/>
    <w:pPr>
      <w:spacing w:after="0" w:line="240" w:lineRule="auto"/>
      <w:ind w:left="1100"/>
    </w:pPr>
    <w:rPr>
      <w:rFonts w:eastAsia="MS Mincho" w:cs="Calibri"/>
      <w:szCs w:val="24"/>
    </w:rPr>
  </w:style>
  <w:style w:type="paragraph" w:styleId="76">
    <w:name w:val="toc 7"/>
    <w:basedOn w:val="a1"/>
    <w:next w:val="a1"/>
    <w:autoRedefine/>
    <w:uiPriority w:val="39"/>
    <w:unhideWhenUsed/>
    <w:rsid w:val="00B2425D"/>
    <w:pPr>
      <w:spacing w:after="0" w:line="240" w:lineRule="auto"/>
      <w:ind w:left="1320"/>
    </w:pPr>
    <w:rPr>
      <w:rFonts w:eastAsia="MS Mincho" w:cs="Calibri"/>
      <w:szCs w:val="24"/>
    </w:rPr>
  </w:style>
  <w:style w:type="paragraph" w:styleId="86">
    <w:name w:val="toc 8"/>
    <w:basedOn w:val="a1"/>
    <w:next w:val="a1"/>
    <w:autoRedefine/>
    <w:uiPriority w:val="39"/>
    <w:unhideWhenUsed/>
    <w:rsid w:val="00B2425D"/>
    <w:pPr>
      <w:spacing w:after="0" w:line="240" w:lineRule="auto"/>
      <w:ind w:left="1540"/>
    </w:pPr>
    <w:rPr>
      <w:rFonts w:eastAsia="MS Mincho" w:cs="Calibri"/>
      <w:szCs w:val="24"/>
    </w:rPr>
  </w:style>
  <w:style w:type="paragraph" w:styleId="95">
    <w:name w:val="toc 9"/>
    <w:basedOn w:val="a1"/>
    <w:next w:val="a1"/>
    <w:autoRedefine/>
    <w:uiPriority w:val="39"/>
    <w:unhideWhenUsed/>
    <w:rsid w:val="00B2425D"/>
    <w:pPr>
      <w:spacing w:after="0" w:line="240" w:lineRule="auto"/>
      <w:ind w:left="1760"/>
    </w:pPr>
    <w:rPr>
      <w:rFonts w:eastAsia="MS Mincho" w:cs="Calibri"/>
      <w:szCs w:val="24"/>
    </w:rPr>
  </w:style>
  <w:style w:type="paragraph" w:styleId="affff3">
    <w:name w:val="Normal Indent"/>
    <w:basedOn w:val="a1"/>
    <w:uiPriority w:val="99"/>
    <w:semiHidden/>
    <w:unhideWhenUsed/>
    <w:rsid w:val="00B2425D"/>
    <w:pPr>
      <w:spacing w:after="0" w:line="240" w:lineRule="auto"/>
      <w:ind w:left="708"/>
    </w:pPr>
    <w:rPr>
      <w:rFonts w:eastAsia="MS Mincho" w:cs="Calibri"/>
      <w:szCs w:val="24"/>
    </w:rPr>
  </w:style>
  <w:style w:type="paragraph" w:styleId="affff4">
    <w:name w:val="index heading"/>
    <w:basedOn w:val="a1"/>
    <w:next w:val="13"/>
    <w:uiPriority w:val="99"/>
    <w:semiHidden/>
    <w:unhideWhenUsed/>
    <w:rsid w:val="00B2425D"/>
    <w:pPr>
      <w:spacing w:after="0" w:line="240" w:lineRule="auto"/>
    </w:pPr>
    <w:rPr>
      <w:rFonts w:ascii="Arial" w:eastAsia="MS Mincho" w:hAnsi="Arial" w:cs="Arial"/>
      <w:b/>
      <w:bCs/>
      <w:szCs w:val="24"/>
    </w:rPr>
  </w:style>
  <w:style w:type="paragraph" w:styleId="affff5">
    <w:name w:val="caption"/>
    <w:basedOn w:val="a1"/>
    <w:next w:val="a1"/>
    <w:uiPriority w:val="35"/>
    <w:unhideWhenUsed/>
    <w:qFormat/>
    <w:rsid w:val="00B2425D"/>
    <w:pPr>
      <w:spacing w:before="120" w:after="120" w:line="240" w:lineRule="auto"/>
    </w:pPr>
    <w:rPr>
      <w:rFonts w:ascii="Arial" w:eastAsia="MS Mincho" w:hAnsi="Arial" w:cs="Calibri"/>
      <w:b/>
      <w:bCs/>
      <w:sz w:val="20"/>
      <w:szCs w:val="20"/>
    </w:rPr>
  </w:style>
  <w:style w:type="paragraph" w:styleId="affff6">
    <w:name w:val="table of figures"/>
    <w:basedOn w:val="a1"/>
    <w:next w:val="a1"/>
    <w:uiPriority w:val="99"/>
    <w:semiHidden/>
    <w:unhideWhenUsed/>
    <w:rsid w:val="00B2425D"/>
    <w:pPr>
      <w:spacing w:after="0" w:line="240" w:lineRule="auto"/>
      <w:ind w:left="440" w:hanging="440"/>
    </w:pPr>
    <w:rPr>
      <w:rFonts w:eastAsia="MS Mincho" w:cs="Calibri"/>
      <w:szCs w:val="24"/>
    </w:rPr>
  </w:style>
  <w:style w:type="paragraph" w:styleId="affff7">
    <w:name w:val="envelope address"/>
    <w:basedOn w:val="a1"/>
    <w:uiPriority w:val="99"/>
    <w:semiHidden/>
    <w:unhideWhenUsed/>
    <w:rsid w:val="00B2425D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rial" w:eastAsia="MS Mincho" w:hAnsi="Arial" w:cs="Arial"/>
      <w:sz w:val="24"/>
      <w:szCs w:val="24"/>
    </w:rPr>
  </w:style>
  <w:style w:type="paragraph" w:styleId="2f7">
    <w:name w:val="envelope return"/>
    <w:basedOn w:val="a1"/>
    <w:uiPriority w:val="99"/>
    <w:semiHidden/>
    <w:unhideWhenUsed/>
    <w:rsid w:val="00B2425D"/>
    <w:pPr>
      <w:spacing w:after="0" w:line="240" w:lineRule="auto"/>
    </w:pPr>
    <w:rPr>
      <w:rFonts w:ascii="Arial" w:eastAsia="MS Mincho" w:hAnsi="Arial" w:cs="Arial"/>
      <w:sz w:val="20"/>
      <w:szCs w:val="20"/>
    </w:rPr>
  </w:style>
  <w:style w:type="paragraph" w:styleId="affff8">
    <w:name w:val="table of authorities"/>
    <w:basedOn w:val="a1"/>
    <w:next w:val="a1"/>
    <w:uiPriority w:val="99"/>
    <w:semiHidden/>
    <w:unhideWhenUsed/>
    <w:rsid w:val="00B2425D"/>
    <w:pPr>
      <w:spacing w:after="0" w:line="240" w:lineRule="auto"/>
      <w:ind w:left="220" w:hanging="220"/>
    </w:pPr>
    <w:rPr>
      <w:rFonts w:eastAsia="MS Mincho" w:cs="Calibri"/>
      <w:szCs w:val="24"/>
    </w:rPr>
  </w:style>
  <w:style w:type="paragraph" w:styleId="affff9">
    <w:name w:val="toa heading"/>
    <w:basedOn w:val="a1"/>
    <w:next w:val="a1"/>
    <w:uiPriority w:val="99"/>
    <w:semiHidden/>
    <w:unhideWhenUsed/>
    <w:rsid w:val="00B2425D"/>
    <w:pPr>
      <w:spacing w:before="120" w:after="0" w:line="240" w:lineRule="auto"/>
    </w:pPr>
    <w:rPr>
      <w:rFonts w:ascii="Arial" w:eastAsia="MS Mincho" w:hAnsi="Arial" w:cs="Arial"/>
      <w:b/>
      <w:bCs/>
      <w:sz w:val="24"/>
      <w:szCs w:val="24"/>
    </w:rPr>
  </w:style>
  <w:style w:type="paragraph" w:styleId="3">
    <w:name w:val="List 3"/>
    <w:basedOn w:val="20"/>
    <w:uiPriority w:val="99"/>
    <w:unhideWhenUsed/>
    <w:rsid w:val="00B2425D"/>
    <w:pPr>
      <w:numPr>
        <w:numId w:val="14"/>
      </w:numPr>
      <w:tabs>
        <w:tab w:val="clear" w:pos="926"/>
        <w:tab w:val="num" w:pos="1492"/>
      </w:tabs>
      <w:ind w:left="360"/>
    </w:pPr>
  </w:style>
  <w:style w:type="paragraph" w:styleId="4f1">
    <w:name w:val="List 4"/>
    <w:basedOn w:val="a1"/>
    <w:uiPriority w:val="99"/>
    <w:semiHidden/>
    <w:unhideWhenUsed/>
    <w:rsid w:val="00B2425D"/>
    <w:pPr>
      <w:spacing w:after="0" w:line="240" w:lineRule="auto"/>
      <w:ind w:left="1132" w:hanging="283"/>
    </w:pPr>
    <w:rPr>
      <w:rFonts w:eastAsia="MS Mincho" w:cs="Calibri"/>
      <w:szCs w:val="24"/>
    </w:rPr>
  </w:style>
  <w:style w:type="paragraph" w:styleId="5b">
    <w:name w:val="List 5"/>
    <w:basedOn w:val="a1"/>
    <w:uiPriority w:val="99"/>
    <w:semiHidden/>
    <w:unhideWhenUsed/>
    <w:rsid w:val="00B2425D"/>
    <w:pPr>
      <w:spacing w:after="0" w:line="240" w:lineRule="auto"/>
      <w:ind w:left="1415" w:hanging="283"/>
    </w:pPr>
    <w:rPr>
      <w:rFonts w:eastAsia="MS Mincho" w:cs="Calibri"/>
      <w:szCs w:val="24"/>
    </w:rPr>
  </w:style>
  <w:style w:type="paragraph" w:styleId="3f3">
    <w:name w:val="List Bullet 3"/>
    <w:basedOn w:val="21"/>
    <w:uiPriority w:val="99"/>
    <w:unhideWhenUsed/>
    <w:rsid w:val="00B2425D"/>
    <w:pPr>
      <w:numPr>
        <w:numId w:val="0"/>
      </w:numPr>
      <w:tabs>
        <w:tab w:val="num" w:pos="360"/>
        <w:tab w:val="num" w:pos="1247"/>
      </w:tabs>
      <w:ind w:left="1247" w:hanging="294"/>
    </w:pPr>
  </w:style>
  <w:style w:type="paragraph" w:styleId="4f2">
    <w:name w:val="List Bullet 4"/>
    <w:basedOn w:val="a1"/>
    <w:autoRedefine/>
    <w:uiPriority w:val="99"/>
    <w:semiHidden/>
    <w:unhideWhenUsed/>
    <w:rsid w:val="00B2425D"/>
    <w:pPr>
      <w:tabs>
        <w:tab w:val="num" w:pos="1209"/>
        <w:tab w:val="num" w:pos="1440"/>
      </w:tabs>
      <w:spacing w:after="0" w:line="240" w:lineRule="auto"/>
      <w:ind w:left="1209"/>
    </w:pPr>
    <w:rPr>
      <w:rFonts w:eastAsia="MS Mincho" w:cs="Calibri"/>
      <w:szCs w:val="24"/>
    </w:rPr>
  </w:style>
  <w:style w:type="paragraph" w:styleId="5c">
    <w:name w:val="List Bullet 5"/>
    <w:basedOn w:val="a1"/>
    <w:autoRedefine/>
    <w:uiPriority w:val="99"/>
    <w:semiHidden/>
    <w:unhideWhenUsed/>
    <w:rsid w:val="00B2425D"/>
    <w:pPr>
      <w:tabs>
        <w:tab w:val="num" w:pos="1209"/>
        <w:tab w:val="num" w:pos="1492"/>
      </w:tabs>
      <w:spacing w:after="0" w:line="240" w:lineRule="auto"/>
      <w:ind w:left="1492" w:hanging="360"/>
    </w:pPr>
    <w:rPr>
      <w:rFonts w:eastAsia="MS Mincho" w:cs="Calibri"/>
      <w:szCs w:val="24"/>
    </w:rPr>
  </w:style>
  <w:style w:type="paragraph" w:styleId="3f4">
    <w:name w:val="List Number 3"/>
    <w:basedOn w:val="2"/>
    <w:uiPriority w:val="99"/>
    <w:unhideWhenUsed/>
    <w:rsid w:val="00B2425D"/>
    <w:pPr>
      <w:numPr>
        <w:numId w:val="0"/>
      </w:numPr>
      <w:tabs>
        <w:tab w:val="clear" w:pos="1492"/>
        <w:tab w:val="num" w:pos="476"/>
        <w:tab w:val="num" w:pos="953"/>
      </w:tabs>
      <w:ind w:left="953" w:hanging="477"/>
    </w:pPr>
  </w:style>
  <w:style w:type="paragraph" w:styleId="4f3">
    <w:name w:val="List Number 4"/>
    <w:basedOn w:val="a1"/>
    <w:uiPriority w:val="99"/>
    <w:semiHidden/>
    <w:unhideWhenUsed/>
    <w:rsid w:val="00B2425D"/>
    <w:pPr>
      <w:tabs>
        <w:tab w:val="num" w:pos="476"/>
        <w:tab w:val="num" w:pos="1209"/>
        <w:tab w:val="num" w:pos="7937"/>
      </w:tabs>
      <w:spacing w:after="0" w:line="240" w:lineRule="auto"/>
      <w:ind w:left="1209" w:hanging="360"/>
    </w:pPr>
    <w:rPr>
      <w:rFonts w:eastAsia="MS Mincho" w:cs="Calibri"/>
      <w:szCs w:val="24"/>
    </w:rPr>
  </w:style>
  <w:style w:type="paragraph" w:styleId="5">
    <w:name w:val="List Number 5"/>
    <w:basedOn w:val="a1"/>
    <w:uiPriority w:val="99"/>
    <w:semiHidden/>
    <w:unhideWhenUsed/>
    <w:rsid w:val="00B2425D"/>
    <w:pPr>
      <w:numPr>
        <w:numId w:val="8"/>
      </w:numPr>
      <w:tabs>
        <w:tab w:val="clear" w:pos="926"/>
        <w:tab w:val="num" w:pos="360"/>
        <w:tab w:val="num" w:pos="476"/>
        <w:tab w:val="num" w:pos="1492"/>
      </w:tabs>
      <w:spacing w:after="0" w:line="240" w:lineRule="auto"/>
      <w:ind w:left="1492"/>
    </w:pPr>
    <w:rPr>
      <w:rFonts w:eastAsia="MS Mincho" w:cs="Calibri"/>
      <w:szCs w:val="24"/>
    </w:rPr>
  </w:style>
  <w:style w:type="paragraph" w:styleId="affffa">
    <w:name w:val="List Continue"/>
    <w:basedOn w:val="a1"/>
    <w:uiPriority w:val="99"/>
    <w:semiHidden/>
    <w:unhideWhenUsed/>
    <w:rsid w:val="00B2425D"/>
    <w:pPr>
      <w:spacing w:after="120" w:line="240" w:lineRule="auto"/>
      <w:ind w:left="283"/>
    </w:pPr>
    <w:rPr>
      <w:rFonts w:eastAsia="MS Mincho" w:cs="Calibri"/>
      <w:szCs w:val="24"/>
    </w:rPr>
  </w:style>
  <w:style w:type="paragraph" w:styleId="2f8">
    <w:name w:val="List Continue 2"/>
    <w:basedOn w:val="a1"/>
    <w:uiPriority w:val="99"/>
    <w:semiHidden/>
    <w:unhideWhenUsed/>
    <w:rsid w:val="00B2425D"/>
    <w:pPr>
      <w:spacing w:after="120" w:line="240" w:lineRule="auto"/>
      <w:ind w:left="566"/>
    </w:pPr>
    <w:rPr>
      <w:rFonts w:eastAsia="MS Mincho" w:cs="Calibri"/>
      <w:szCs w:val="24"/>
    </w:rPr>
  </w:style>
  <w:style w:type="paragraph" w:styleId="3f5">
    <w:name w:val="List Continue 3"/>
    <w:basedOn w:val="a1"/>
    <w:uiPriority w:val="99"/>
    <w:semiHidden/>
    <w:unhideWhenUsed/>
    <w:rsid w:val="00B2425D"/>
    <w:pPr>
      <w:spacing w:after="120" w:line="240" w:lineRule="auto"/>
      <w:ind w:left="849"/>
    </w:pPr>
    <w:rPr>
      <w:rFonts w:eastAsia="MS Mincho" w:cs="Calibri"/>
      <w:szCs w:val="24"/>
    </w:rPr>
  </w:style>
  <w:style w:type="paragraph" w:styleId="4f4">
    <w:name w:val="List Continue 4"/>
    <w:basedOn w:val="a1"/>
    <w:uiPriority w:val="99"/>
    <w:semiHidden/>
    <w:unhideWhenUsed/>
    <w:rsid w:val="00B2425D"/>
    <w:pPr>
      <w:spacing w:after="120" w:line="240" w:lineRule="auto"/>
      <w:ind w:left="1132"/>
    </w:pPr>
    <w:rPr>
      <w:rFonts w:eastAsia="MS Mincho" w:cs="Calibri"/>
      <w:szCs w:val="24"/>
    </w:rPr>
  </w:style>
  <w:style w:type="paragraph" w:styleId="5d">
    <w:name w:val="List Continue 5"/>
    <w:basedOn w:val="a1"/>
    <w:uiPriority w:val="99"/>
    <w:semiHidden/>
    <w:unhideWhenUsed/>
    <w:rsid w:val="00B2425D"/>
    <w:pPr>
      <w:spacing w:after="120" w:line="240" w:lineRule="auto"/>
      <w:ind w:left="1415"/>
    </w:pPr>
    <w:rPr>
      <w:rFonts w:eastAsia="MS Mincho" w:cs="Calibri"/>
      <w:szCs w:val="24"/>
    </w:rPr>
  </w:style>
  <w:style w:type="paragraph" w:styleId="affffb">
    <w:name w:val="Block Text"/>
    <w:basedOn w:val="a1"/>
    <w:uiPriority w:val="99"/>
    <w:semiHidden/>
    <w:unhideWhenUsed/>
    <w:rsid w:val="00B2425D"/>
    <w:pPr>
      <w:spacing w:after="120" w:line="240" w:lineRule="auto"/>
      <w:ind w:left="1440" w:right="1440"/>
    </w:pPr>
    <w:rPr>
      <w:rFonts w:eastAsia="MS Mincho" w:cs="Calibri"/>
      <w:szCs w:val="24"/>
    </w:rPr>
  </w:style>
  <w:style w:type="paragraph" w:styleId="afffd">
    <w:name w:val="endnote text"/>
    <w:basedOn w:val="a1"/>
    <w:link w:val="affffc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</w:rPr>
  </w:style>
  <w:style w:type="character" w:customStyle="1" w:styleId="affffc">
    <w:name w:val="Текст концевой сноски Знак"/>
    <w:basedOn w:val="a2"/>
    <w:link w:val="afffd"/>
    <w:uiPriority w:val="99"/>
    <w:semiHidden/>
    <w:locked/>
    <w:rsid w:val="00B2425D"/>
    <w:rPr>
      <w:rFonts w:cs="Times New Roman"/>
      <w:sz w:val="22"/>
    </w:rPr>
  </w:style>
  <w:style w:type="character" w:customStyle="1" w:styleId="2f9">
    <w:name w:val="Текст концевой сноски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a">
    <w:name w:val="Прощание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b">
    <w:name w:val="Подпись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c">
    <w:name w:val="Шапка Знак2"/>
    <w:uiPriority w:val="99"/>
    <w:semiHidden/>
    <w:rsid w:val="00B2425D"/>
    <w:rPr>
      <w:rFonts w:ascii="Calibri Light" w:hAnsi="Calibri Light"/>
      <w:sz w:val="24"/>
      <w:shd w:val="pct20" w:color="auto" w:fill="auto"/>
    </w:rPr>
  </w:style>
  <w:style w:type="character" w:customStyle="1" w:styleId="2fd">
    <w:name w:val="Подзаголовок Знак2"/>
    <w:uiPriority w:val="11"/>
    <w:rsid w:val="00B2425D"/>
    <w:rPr>
      <w:rFonts w:ascii="Calibri Light" w:hAnsi="Calibri Light"/>
      <w:sz w:val="24"/>
    </w:rPr>
  </w:style>
  <w:style w:type="character" w:customStyle="1" w:styleId="2fe">
    <w:name w:val="Приветствие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f">
    <w:name w:val="Дата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f0">
    <w:name w:val="Заголовок записки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2b">
    <w:name w:val="Основной текст с отступом 2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32c">
    <w:name w:val="Основной текст с отступом 3 Знак2"/>
    <w:uiPriority w:val="99"/>
    <w:semiHidden/>
    <w:rsid w:val="00B2425D"/>
    <w:rPr>
      <w:rFonts w:ascii="Times New Roman" w:hAnsi="Times New Roman"/>
      <w:sz w:val="16"/>
    </w:rPr>
  </w:style>
  <w:style w:type="character" w:customStyle="1" w:styleId="2ff1">
    <w:name w:val="Схема документа Знак2"/>
    <w:uiPriority w:val="99"/>
    <w:semiHidden/>
    <w:rsid w:val="00B2425D"/>
    <w:rPr>
      <w:rFonts w:ascii="Segoe UI" w:hAnsi="Segoe UI"/>
      <w:sz w:val="16"/>
    </w:rPr>
  </w:style>
  <w:style w:type="character" w:customStyle="1" w:styleId="2ff2">
    <w:name w:val="Текст Знак2"/>
    <w:uiPriority w:val="99"/>
    <w:semiHidden/>
    <w:rsid w:val="00B2425D"/>
    <w:rPr>
      <w:rFonts w:ascii="Courier New" w:hAnsi="Courier New"/>
      <w:sz w:val="20"/>
    </w:rPr>
  </w:style>
  <w:style w:type="character" w:customStyle="1" w:styleId="2ff3">
    <w:name w:val="Электронная подпись Знак2"/>
    <w:uiPriority w:val="99"/>
    <w:semiHidden/>
    <w:rsid w:val="00B2425D"/>
    <w:rPr>
      <w:rFonts w:ascii="Times New Roman" w:hAnsi="Times New Roman"/>
      <w:sz w:val="20"/>
    </w:rPr>
  </w:style>
  <w:style w:type="table" w:styleId="-40">
    <w:name w:val="List Table 4"/>
    <w:basedOn w:val="a3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msonormal0">
    <w:name w:val="msonormal"/>
    <w:basedOn w:val="a1"/>
    <w:rsid w:val="00B2425D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customStyle="1" w:styleId="xl63">
    <w:name w:val="xl63"/>
    <w:basedOn w:val="a1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4">
    <w:name w:val="xl64"/>
    <w:basedOn w:val="a1"/>
    <w:rsid w:val="00B242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5">
    <w:name w:val="xl65"/>
    <w:basedOn w:val="a1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 w:val="16"/>
      <w:szCs w:val="16"/>
    </w:rPr>
  </w:style>
  <w:style w:type="paragraph" w:customStyle="1" w:styleId="xl66">
    <w:name w:val="xl66"/>
    <w:basedOn w:val="a1"/>
    <w:rsid w:val="00B24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7">
    <w:name w:val="xl67"/>
    <w:basedOn w:val="a1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a1"/>
    <w:rsid w:val="00B24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character" w:styleId="affffd">
    <w:name w:val="Unresolved Mention"/>
    <w:basedOn w:val="a2"/>
    <w:uiPriority w:val="99"/>
    <w:semiHidden/>
    <w:unhideWhenUsed/>
    <w:rsid w:val="00B2425D"/>
    <w:rPr>
      <w:rFonts w:cs="Times New Roman"/>
      <w:color w:val="605E5C"/>
      <w:shd w:val="clear" w:color="auto" w:fill="E1DFDD"/>
    </w:rPr>
  </w:style>
  <w:style w:type="table" w:customStyle="1" w:styleId="2ff4">
    <w:name w:val="Сетка таблицы2"/>
    <w:basedOn w:val="a3"/>
    <w:next w:val="afa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Список-таблица 1 светлая2"/>
    <w:basedOn w:val="a3"/>
    <w:next w:val="-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">
    <w:name w:val="Список-таблица 1 светлая11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11">
    <w:name w:val="List Table 411"/>
    <w:basedOn w:val="a3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2">
    <w:name w:val="Список-таблица 42"/>
    <w:basedOn w:val="a3"/>
    <w:next w:val="-40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3f6">
    <w:name w:val="Сетка таблицы3"/>
    <w:basedOn w:val="a3"/>
    <w:next w:val="afa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Table1">
    <w:name w:val="ML Table1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4f5">
    <w:name w:val="Сетка таблицы4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7">
    <w:name w:val="HTML Acronym"/>
    <w:basedOn w:val="a2"/>
    <w:uiPriority w:val="99"/>
    <w:semiHidden/>
    <w:rsid w:val="00B2425D"/>
    <w:rPr>
      <w:rFonts w:cs="Times New Roman"/>
    </w:rPr>
  </w:style>
  <w:style w:type="character" w:styleId="HTML8">
    <w:name w:val="HTML Cite"/>
    <w:basedOn w:val="a2"/>
    <w:uiPriority w:val="99"/>
    <w:semiHidden/>
    <w:rsid w:val="00B2425D"/>
    <w:rPr>
      <w:rFonts w:cs="Times New Roman"/>
      <w:i/>
    </w:rPr>
  </w:style>
  <w:style w:type="character" w:styleId="HTML9">
    <w:name w:val="HTML Definition"/>
    <w:basedOn w:val="a2"/>
    <w:uiPriority w:val="99"/>
    <w:semiHidden/>
    <w:rsid w:val="00B2425D"/>
    <w:rPr>
      <w:rFonts w:cs="Times New Roman"/>
      <w:i/>
    </w:rPr>
  </w:style>
  <w:style w:type="character" w:styleId="HTMLa">
    <w:name w:val="HTML Variable"/>
    <w:basedOn w:val="a2"/>
    <w:uiPriority w:val="99"/>
    <w:semiHidden/>
    <w:rsid w:val="00B2425D"/>
    <w:rPr>
      <w:rFonts w:cs="Times New Roman"/>
      <w:i/>
    </w:rPr>
  </w:style>
  <w:style w:type="character" w:styleId="affffe">
    <w:name w:val="line number"/>
    <w:basedOn w:val="a2"/>
    <w:uiPriority w:val="99"/>
    <w:semiHidden/>
    <w:rsid w:val="00B2425D"/>
    <w:rPr>
      <w:rFonts w:cs="Times New Roman"/>
    </w:rPr>
  </w:style>
  <w:style w:type="table" w:customStyle="1" w:styleId="11f">
    <w:name w:val="Объемная таблица 11"/>
    <w:basedOn w:val="a3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1d">
    <w:name w:val="Объемная таблица 21"/>
    <w:basedOn w:val="a3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e">
    <w:name w:val="Объемная таблица 31"/>
    <w:basedOn w:val="a3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0">
    <w:name w:val="Классическая таблица 11"/>
    <w:basedOn w:val="a3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e">
    <w:name w:val="Классическая таблица 21"/>
    <w:basedOn w:val="a3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">
    <w:name w:val="Классическая таблица 31"/>
    <w:basedOn w:val="a3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">
    <w:name w:val="Классическая таблица 41"/>
    <w:basedOn w:val="a3"/>
    <w:next w:val="4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1">
    <w:name w:val="Цветная таблица 11"/>
    <w:basedOn w:val="a3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">
    <w:name w:val="Цветная таблица 21"/>
    <w:basedOn w:val="a3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0">
    <w:name w:val="Цветная таблица 31"/>
    <w:basedOn w:val="a3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2">
    <w:name w:val="Столбцы таблицы 11"/>
    <w:basedOn w:val="a3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0">
    <w:name w:val="Столбцы таблицы 21"/>
    <w:basedOn w:val="a3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1">
    <w:name w:val="Столбцы таблицы 31"/>
    <w:basedOn w:val="a3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2">
    <w:name w:val="Столбцы таблицы 41"/>
    <w:basedOn w:val="a3"/>
    <w:next w:val="4d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3"/>
    <w:next w:val="57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fff">
    <w:name w:val="Современная таблица1"/>
    <w:basedOn w:val="a3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1fff0">
    <w:name w:val="Изысканная таблица1"/>
    <w:basedOn w:val="a3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3">
    <w:name w:val="Сетка таблицы 11"/>
    <w:basedOn w:val="a3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1">
    <w:name w:val="Сетка таблицы 21"/>
    <w:basedOn w:val="a3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2">
    <w:name w:val="Сетка таблицы 31"/>
    <w:basedOn w:val="a3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3">
    <w:name w:val="Сетка таблицы 41"/>
    <w:basedOn w:val="a3"/>
    <w:next w:val="4e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13">
    <w:name w:val="Сетка таблицы 51"/>
    <w:basedOn w:val="a3"/>
    <w:next w:val="5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10">
    <w:name w:val="Сетка таблицы 61"/>
    <w:basedOn w:val="a3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10">
    <w:name w:val="Сетка таблицы 71"/>
    <w:basedOn w:val="a3"/>
    <w:next w:val="74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10">
    <w:name w:val="Сетка таблицы 81"/>
    <w:basedOn w:val="a3"/>
    <w:next w:val="84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12">
    <w:name w:val="Таблица-список 11"/>
    <w:basedOn w:val="a3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">
    <w:name w:val="Таблица-список 21"/>
    <w:basedOn w:val="a3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">
    <w:name w:val="Таблица-список 31"/>
    <w:basedOn w:val="a3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10">
    <w:name w:val="Таблица-список 41"/>
    <w:basedOn w:val="a3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3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1">
    <w:name w:val="Таблица-список 61"/>
    <w:basedOn w:val="a3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3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3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fff1">
    <w:name w:val="Стандартная таблица1"/>
    <w:basedOn w:val="a3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4">
    <w:name w:val="Простая таблица 11"/>
    <w:basedOn w:val="a3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1f2">
    <w:name w:val="Простая таблица 21"/>
    <w:basedOn w:val="a3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f3">
    <w:name w:val="Простая таблица 31"/>
    <w:basedOn w:val="a3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5">
    <w:name w:val="Изящная таблица 11"/>
    <w:basedOn w:val="a3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3">
    <w:name w:val="Изящная таблица 21"/>
    <w:basedOn w:val="a3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fff2">
    <w:name w:val="Тема таблицы1"/>
    <w:basedOn w:val="a3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">
    <w:name w:val="Веб-таблица 11"/>
    <w:basedOn w:val="a3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0">
    <w:name w:val="Веб-таблица 21"/>
    <w:basedOn w:val="a3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0">
    <w:name w:val="Веб-таблица 31"/>
    <w:basedOn w:val="a3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1">
    <w:name w:val="Style11"/>
    <w:basedOn w:val="a3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1">
    <w:name w:val="Table Grid11"/>
    <w:basedOn w:val="a3"/>
    <w:next w:val="afa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Список-таблица 1 светлая3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1">
    <w:name w:val="Opinion Table1"/>
    <w:basedOn w:val="a3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2">
    <w:name w:val="List Table 412"/>
    <w:basedOn w:val="a3"/>
    <w:next w:val="-40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3">
    <w:name w:val="Список-таблица 43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">
    <w:name w:val="Table Grid2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sCover4">
    <w:name w:val="Reports Cover 4"/>
    <w:basedOn w:val="a1"/>
    <w:rsid w:val="00B2425D"/>
    <w:pPr>
      <w:framePr w:wrap="auto" w:vAnchor="page" w:hAnchor="margin" w:y="2361"/>
      <w:widowControl w:val="0"/>
      <w:tabs>
        <w:tab w:val="left" w:pos="620"/>
      </w:tabs>
      <w:overflowPunct w:val="0"/>
      <w:autoSpaceDE w:val="0"/>
      <w:autoSpaceDN w:val="0"/>
      <w:adjustRightInd w:val="0"/>
      <w:spacing w:after="0" w:line="400" w:lineRule="exact"/>
      <w:ind w:left="79" w:right="-23"/>
      <w:jc w:val="both"/>
      <w:textAlignment w:val="baseline"/>
    </w:pPr>
    <w:rPr>
      <w:rFonts w:ascii="EYInterstate Light" w:hAnsi="EYInterstate Light"/>
      <w:sz w:val="36"/>
      <w:szCs w:val="20"/>
      <w:lang w:val="en-US" w:eastAsia="en-US"/>
    </w:rPr>
  </w:style>
  <w:style w:type="table" w:customStyle="1" w:styleId="MLTable2">
    <w:name w:val="ML Table2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5e">
    <w:name w:val="Сетка таблицы5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f">
    <w:name w:val="Объемная таблица 12"/>
    <w:basedOn w:val="a3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2c">
    <w:name w:val="Объемная таблица 22"/>
    <w:basedOn w:val="a3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d">
    <w:name w:val="Объемная таблица 32"/>
    <w:basedOn w:val="a3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0">
    <w:name w:val="Классическая таблица 12"/>
    <w:basedOn w:val="a3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d">
    <w:name w:val="Классическая таблица 22"/>
    <w:basedOn w:val="a3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e">
    <w:name w:val="Классическая таблица 32"/>
    <w:basedOn w:val="a3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1">
    <w:name w:val="Классическая таблица 42"/>
    <w:basedOn w:val="a3"/>
    <w:next w:val="4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1">
    <w:name w:val="Цветная таблица 12"/>
    <w:basedOn w:val="a3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e">
    <w:name w:val="Цветная таблица 22"/>
    <w:basedOn w:val="a3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">
    <w:name w:val="Цветная таблица 32"/>
    <w:basedOn w:val="a3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2">
    <w:name w:val="Столбцы таблицы 12"/>
    <w:basedOn w:val="a3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">
    <w:name w:val="Столбцы таблицы 22"/>
    <w:basedOn w:val="a3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0">
    <w:name w:val="Столбцы таблицы 32"/>
    <w:basedOn w:val="a3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2">
    <w:name w:val="Столбцы таблицы 42"/>
    <w:basedOn w:val="a3"/>
    <w:next w:val="4d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21">
    <w:name w:val="Столбцы таблицы 52"/>
    <w:basedOn w:val="a3"/>
    <w:next w:val="57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2ff5">
    <w:name w:val="Современная таблица2"/>
    <w:basedOn w:val="a3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2ff6">
    <w:name w:val="Изысканная таблица2"/>
    <w:basedOn w:val="a3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3">
    <w:name w:val="Сетка таблицы 12"/>
    <w:basedOn w:val="a3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0">
    <w:name w:val="Сетка таблицы 22"/>
    <w:basedOn w:val="a3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1">
    <w:name w:val="Сетка таблицы 32"/>
    <w:basedOn w:val="a3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3">
    <w:name w:val="Сетка таблицы 42"/>
    <w:basedOn w:val="a3"/>
    <w:next w:val="4e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22">
    <w:name w:val="Сетка таблицы 52"/>
    <w:basedOn w:val="a3"/>
    <w:next w:val="5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20">
    <w:name w:val="Сетка таблицы 62"/>
    <w:basedOn w:val="a3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20">
    <w:name w:val="Сетка таблицы 72"/>
    <w:basedOn w:val="a3"/>
    <w:next w:val="74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20">
    <w:name w:val="Сетка таблицы 82"/>
    <w:basedOn w:val="a3"/>
    <w:next w:val="84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20">
    <w:name w:val="Таблица-список 12"/>
    <w:basedOn w:val="a3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2">
    <w:name w:val="Таблица-список 22"/>
    <w:basedOn w:val="a3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2">
    <w:name w:val="Таблица-список 32"/>
    <w:basedOn w:val="a3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20">
    <w:name w:val="Таблица-список 42"/>
    <w:basedOn w:val="a3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2">
    <w:name w:val="Таблица-список 52"/>
    <w:basedOn w:val="a3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2">
    <w:name w:val="Таблица-список 62"/>
    <w:basedOn w:val="a3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3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3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2ff7">
    <w:name w:val="Стандартная таблица2"/>
    <w:basedOn w:val="a3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4">
    <w:name w:val="Простая таблица 12"/>
    <w:basedOn w:val="a3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2f1">
    <w:name w:val="Простая таблица 22"/>
    <w:basedOn w:val="a3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2f2">
    <w:name w:val="Простая таблица 32"/>
    <w:basedOn w:val="a3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5">
    <w:name w:val="Изящная таблица 12"/>
    <w:basedOn w:val="a3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2">
    <w:name w:val="Изящная таблица 22"/>
    <w:basedOn w:val="a3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ff8">
    <w:name w:val="Тема таблицы2"/>
    <w:basedOn w:val="a3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Веб-таблица 12"/>
    <w:basedOn w:val="a3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20">
    <w:name w:val="Веб-таблица 22"/>
    <w:basedOn w:val="a3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20">
    <w:name w:val="Веб-таблица 32"/>
    <w:basedOn w:val="a3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2">
    <w:name w:val="Style12"/>
    <w:basedOn w:val="a3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2">
    <w:name w:val="Table Grid12"/>
    <w:basedOn w:val="a3"/>
    <w:next w:val="afa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">
    <w:name w:val="Список-таблица 1 светлая4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2">
    <w:name w:val="Opinion Table2"/>
    <w:basedOn w:val="a3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3">
    <w:name w:val="List Table 413"/>
    <w:basedOn w:val="a3"/>
    <w:next w:val="-40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4">
    <w:name w:val="Список-таблица 44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1">
    <w:name w:val="Table Grid21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"/>
    <w:basedOn w:val="a3"/>
    <w:next w:val="afa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5">
    <w:name w:val="Список-таблица 1 светлая5"/>
    <w:basedOn w:val="a3"/>
    <w:next w:val="-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13f">
    <w:name w:val="Простая таблица 13"/>
    <w:basedOn w:val="a3"/>
    <w:next w:val="1ff7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3c">
    <w:name w:val="Простая таблица 23"/>
    <w:basedOn w:val="a3"/>
    <w:next w:val="2f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3d">
    <w:name w:val="Простая таблица 33"/>
    <w:basedOn w:val="a3"/>
    <w:next w:val="3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0">
    <w:name w:val="Классическая таблица 13"/>
    <w:basedOn w:val="a3"/>
    <w:next w:val="1ff8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d">
    <w:name w:val="Классическая таблица 23"/>
    <w:basedOn w:val="a3"/>
    <w:next w:val="2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e">
    <w:name w:val="Классическая таблица 33"/>
    <w:basedOn w:val="a3"/>
    <w:next w:val="3d"/>
    <w:uiPriority w:val="99"/>
    <w:unhideWhenUsed/>
    <w:rsid w:val="00B2425D"/>
    <w:rPr>
      <w:rFonts w:ascii="Times New Roman" w:eastAsia="MS Mincho" w:hAnsi="Times New Roman" w:cs="Times New Roman"/>
      <w:color w:val="00008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1">
    <w:name w:val="Классическая таблица 43"/>
    <w:basedOn w:val="a3"/>
    <w:next w:val="4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3f1">
    <w:name w:val="Цветная таблица 13"/>
    <w:basedOn w:val="a3"/>
    <w:next w:val="1ff9"/>
    <w:uiPriority w:val="99"/>
    <w:unhideWhenUsed/>
    <w:rsid w:val="00B2425D"/>
    <w:rPr>
      <w:rFonts w:ascii="Times New Roman" w:eastAsia="MS Mincho" w:hAnsi="Times New Roman" w:cs="Times New Roman"/>
      <w:color w:val="FFFFFF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e">
    <w:name w:val="Цветная таблица 23"/>
    <w:basedOn w:val="a3"/>
    <w:next w:val="2f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">
    <w:name w:val="Цветная таблица 33"/>
    <w:basedOn w:val="a3"/>
    <w:next w:val="3e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2">
    <w:name w:val="Столбцы таблицы 13"/>
    <w:basedOn w:val="a3"/>
    <w:next w:val="1ffa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">
    <w:name w:val="Столбцы таблицы 23"/>
    <w:basedOn w:val="a3"/>
    <w:next w:val="2f2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0">
    <w:name w:val="Столбцы таблицы 33"/>
    <w:basedOn w:val="a3"/>
    <w:next w:val="3f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2">
    <w:name w:val="Столбцы таблицы 43"/>
    <w:basedOn w:val="a3"/>
    <w:next w:val="4d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31">
    <w:name w:val="Столбцы таблицы 53"/>
    <w:basedOn w:val="a3"/>
    <w:next w:val="57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3f3">
    <w:name w:val="Сетка таблицы 13"/>
    <w:basedOn w:val="a3"/>
    <w:next w:val="1ffb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0">
    <w:name w:val="Сетка таблицы 23"/>
    <w:basedOn w:val="a3"/>
    <w:next w:val="2f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1">
    <w:name w:val="Сетка таблицы 33"/>
    <w:basedOn w:val="a3"/>
    <w:next w:val="3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3">
    <w:name w:val="Сетка таблицы 43"/>
    <w:basedOn w:val="a3"/>
    <w:next w:val="4e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32">
    <w:name w:val="Сетка таблицы 53"/>
    <w:basedOn w:val="a3"/>
    <w:next w:val="58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30">
    <w:name w:val="Сетка таблицы 63"/>
    <w:basedOn w:val="a3"/>
    <w:next w:val="6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30">
    <w:name w:val="Сетка таблицы 73"/>
    <w:basedOn w:val="a3"/>
    <w:next w:val="74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30">
    <w:name w:val="Сетка таблицы 83"/>
    <w:basedOn w:val="a3"/>
    <w:next w:val="84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30">
    <w:name w:val="Таблица-список 13"/>
    <w:basedOn w:val="a3"/>
    <w:next w:val="-10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3">
    <w:name w:val="Таблица-список 23"/>
    <w:basedOn w:val="a3"/>
    <w:next w:val="-2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3">
    <w:name w:val="Таблица-список 33"/>
    <w:basedOn w:val="a3"/>
    <w:next w:val="-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30">
    <w:name w:val="Таблица-список 43"/>
    <w:basedOn w:val="a3"/>
    <w:next w:val="-4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3">
    <w:name w:val="Таблица-список 53"/>
    <w:basedOn w:val="a3"/>
    <w:next w:val="-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3">
    <w:name w:val="Таблица-список 63"/>
    <w:basedOn w:val="a3"/>
    <w:next w:val="-6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3">
    <w:name w:val="Таблица-список 73"/>
    <w:basedOn w:val="a3"/>
    <w:next w:val="-7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3">
    <w:name w:val="Таблица-список 83"/>
    <w:basedOn w:val="a3"/>
    <w:next w:val="-8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3f4">
    <w:name w:val="Объемная таблица 13"/>
    <w:basedOn w:val="a3"/>
    <w:next w:val="1ff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3f1">
    <w:name w:val="Объемная таблица 23"/>
    <w:basedOn w:val="a3"/>
    <w:next w:val="2f4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2">
    <w:name w:val="Объемная таблица 33"/>
    <w:basedOn w:val="a3"/>
    <w:next w:val="3f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f7">
    <w:name w:val="Современная таблица3"/>
    <w:basedOn w:val="a3"/>
    <w:next w:val="affff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3f8">
    <w:name w:val="Изысканная таблица3"/>
    <w:basedOn w:val="a3"/>
    <w:next w:val="afff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f9">
    <w:name w:val="Стандартная таблица3"/>
    <w:basedOn w:val="a3"/>
    <w:next w:val="affff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5">
    <w:name w:val="Изящная таблица 13"/>
    <w:basedOn w:val="a3"/>
    <w:next w:val="1ffd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2">
    <w:name w:val="Изящная таблица 23"/>
    <w:basedOn w:val="a3"/>
    <w:next w:val="2f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31">
    <w:name w:val="Веб-таблица 13"/>
    <w:basedOn w:val="a3"/>
    <w:next w:val="-11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30">
    <w:name w:val="Веб-таблица 23"/>
    <w:basedOn w:val="a3"/>
    <w:next w:val="-20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30">
    <w:name w:val="Веб-таблица 33"/>
    <w:basedOn w:val="a3"/>
    <w:next w:val="-30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6">
    <w:name w:val="Сетка таблицы11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a">
    <w:name w:val="Тема таблицы3"/>
    <w:basedOn w:val="a3"/>
    <w:next w:val="affff2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0">
    <w:name w:val="Список-таблица 1 светлая12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">
    <w:name w:val="Список-таблица 411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MLTable3">
    <w:name w:val="ML Table3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tblInd w:w="0" w:type="nil"/>
      <w:tblCellMar>
        <w:left w:w="28" w:type="dxa"/>
        <w:right w:w="28" w:type="dxa"/>
      </w:tblCellMar>
    </w:tblPr>
    <w:tblStylePr w:type="firstRow">
      <w:pPr>
        <w:jc w:val="center"/>
      </w:pPr>
      <w:rPr>
        <w:rFonts w:cs="Times New Roman"/>
        <w:b/>
        <w:sz w:val="20"/>
        <w:szCs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Style13">
    <w:name w:val="Style13"/>
    <w:basedOn w:val="a3"/>
    <w:uiPriority w:val="99"/>
    <w:qFormat/>
    <w:rsid w:val="00B2425D"/>
    <w:rPr>
      <w:rFonts w:ascii="Times New Roman" w:eastAsia="MS Mincho" w:hAnsi="Times New Roman" w:cs="Times New Roman"/>
    </w:rPr>
    <w:tblPr>
      <w:tblInd w:w="0" w:type="nil"/>
    </w:tblPr>
  </w:style>
  <w:style w:type="table" w:customStyle="1" w:styleId="TableGrid13">
    <w:name w:val="Table Grid13"/>
    <w:basedOn w:val="a3"/>
    <w:rsid w:val="00B2425D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3">
    <w:name w:val="Opinion Table3"/>
    <w:basedOn w:val="a3"/>
    <w:uiPriority w:val="99"/>
    <w:rsid w:val="00B2425D"/>
    <w:rPr>
      <w:rFonts w:ascii="Verdana" w:eastAsia="MS Mincho" w:hAnsi="Verdana" w:cs="Times New Roman"/>
      <w:sz w:val="18"/>
    </w:rPr>
    <w:tblPr>
      <w:tblInd w:w="0" w:type="nil"/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  <w:szCs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4">
    <w:name w:val="List Table 414"/>
    <w:basedOn w:val="a3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5">
    <w:name w:val="Список-таблица 45"/>
    <w:basedOn w:val="a3"/>
    <w:next w:val="-40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21f4">
    <w:name w:val="Сетка таблицы21"/>
    <w:basedOn w:val="a3"/>
    <w:next w:val="afa"/>
    <w:uiPriority w:val="39"/>
    <w:rsid w:val="00B2425D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0">
    <w:name w:val="Список-таблица 1 светлая21"/>
    <w:basedOn w:val="a3"/>
    <w:next w:val="-1"/>
    <w:uiPriority w:val="46"/>
    <w:rsid w:val="00B2425D"/>
    <w:rPr>
      <w:rFonts w:cs="Times New Roman"/>
      <w:sz w:val="22"/>
      <w:szCs w:val="22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1">
    <w:name w:val="Список-таблица 1 светлая111"/>
    <w:basedOn w:val="a3"/>
    <w:next w:val="-1"/>
    <w:uiPriority w:val="46"/>
    <w:rsid w:val="00B2425D"/>
    <w:rPr>
      <w:rFonts w:cs="Times New Roman"/>
      <w:sz w:val="22"/>
      <w:szCs w:val="22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111">
    <w:name w:val="List Table 4111"/>
    <w:basedOn w:val="a3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21">
    <w:name w:val="Список-таблица 421"/>
    <w:basedOn w:val="a3"/>
    <w:next w:val="-40"/>
    <w:uiPriority w:val="49"/>
    <w:rsid w:val="00B2425D"/>
    <w:rPr>
      <w:rFonts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31f4">
    <w:name w:val="Сетка таблицы31"/>
    <w:basedOn w:val="a3"/>
    <w:next w:val="afa"/>
    <w:uiPriority w:val="39"/>
    <w:rsid w:val="00B2425D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Table11">
    <w:name w:val="ML Table11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414">
    <w:name w:val="Сетка таблицы41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">
    <w:name w:val="Объемная таблица 111"/>
    <w:basedOn w:val="a3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11b">
    <w:name w:val="Объемная таблица 211"/>
    <w:basedOn w:val="a3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b">
    <w:name w:val="Объемная таблица 311"/>
    <w:basedOn w:val="a3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7">
    <w:name w:val="Классическая таблица 111"/>
    <w:basedOn w:val="a3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c">
    <w:name w:val="Классическая таблица 211"/>
    <w:basedOn w:val="a3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c">
    <w:name w:val="Классическая таблица 311"/>
    <w:basedOn w:val="a3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0">
    <w:name w:val="Классическая таблица 411"/>
    <w:basedOn w:val="a3"/>
    <w:next w:val="4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8">
    <w:name w:val="Цветная таблица 111"/>
    <w:basedOn w:val="a3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d">
    <w:name w:val="Цветная таблица 211"/>
    <w:basedOn w:val="a3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d">
    <w:name w:val="Цветная таблица 311"/>
    <w:basedOn w:val="a3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9">
    <w:name w:val="Столбцы таблицы 111"/>
    <w:basedOn w:val="a3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e">
    <w:name w:val="Столбцы таблицы 211"/>
    <w:basedOn w:val="a3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e">
    <w:name w:val="Столбцы таблицы 311"/>
    <w:basedOn w:val="a3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1">
    <w:name w:val="Столбцы таблицы 411"/>
    <w:basedOn w:val="a3"/>
    <w:next w:val="4d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110">
    <w:name w:val="Столбцы таблицы 511"/>
    <w:basedOn w:val="a3"/>
    <w:next w:val="57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1f7">
    <w:name w:val="Современная таблица11"/>
    <w:basedOn w:val="a3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11f8">
    <w:name w:val="Изысканная таблица11"/>
    <w:basedOn w:val="a3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a">
    <w:name w:val="Сетка таблицы 111"/>
    <w:basedOn w:val="a3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f">
    <w:name w:val="Сетка таблицы 211"/>
    <w:basedOn w:val="a3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f">
    <w:name w:val="Сетка таблицы 311"/>
    <w:basedOn w:val="a3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2">
    <w:name w:val="Сетка таблицы 411"/>
    <w:basedOn w:val="a3"/>
    <w:next w:val="4e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111">
    <w:name w:val="Сетка таблицы 511"/>
    <w:basedOn w:val="a3"/>
    <w:next w:val="5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11">
    <w:name w:val="Сетка таблицы 611"/>
    <w:basedOn w:val="a3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11">
    <w:name w:val="Сетка таблицы 711"/>
    <w:basedOn w:val="a3"/>
    <w:next w:val="74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11">
    <w:name w:val="Сетка таблицы 811"/>
    <w:basedOn w:val="a3"/>
    <w:next w:val="84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110">
    <w:name w:val="Таблица-список 111"/>
    <w:basedOn w:val="a3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1">
    <w:name w:val="Таблица-список 211"/>
    <w:basedOn w:val="a3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1">
    <w:name w:val="Таблица-список 311"/>
    <w:basedOn w:val="a3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110">
    <w:name w:val="Таблица-список 411"/>
    <w:basedOn w:val="a3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11">
    <w:name w:val="Таблица-список 511"/>
    <w:basedOn w:val="a3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11">
    <w:name w:val="Таблица-список 611"/>
    <w:basedOn w:val="a3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11">
    <w:name w:val="Таблица-список 711"/>
    <w:basedOn w:val="a3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11">
    <w:name w:val="Таблица-список 811"/>
    <w:basedOn w:val="a3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1f9">
    <w:name w:val="Стандартная таблица11"/>
    <w:basedOn w:val="a3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b">
    <w:name w:val="Простая таблица 111"/>
    <w:basedOn w:val="a3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11f0">
    <w:name w:val="Простая таблица 211"/>
    <w:basedOn w:val="a3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1f0">
    <w:name w:val="Простая таблица 311"/>
    <w:basedOn w:val="a3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c">
    <w:name w:val="Изящная таблица 111"/>
    <w:basedOn w:val="a3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f1">
    <w:name w:val="Изящная таблица 211"/>
    <w:basedOn w:val="a3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a">
    <w:name w:val="Тема таблицы11"/>
    <w:basedOn w:val="a3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Веб-таблица 111"/>
    <w:basedOn w:val="a3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10">
    <w:name w:val="Веб-таблица 211"/>
    <w:basedOn w:val="a3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10">
    <w:name w:val="Веб-таблица 311"/>
    <w:basedOn w:val="a3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11">
    <w:name w:val="Style111"/>
    <w:basedOn w:val="a3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11">
    <w:name w:val="Table Grid111"/>
    <w:basedOn w:val="a3"/>
    <w:next w:val="afa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10">
    <w:name w:val="Список-таблица 1 светлая31"/>
    <w:basedOn w:val="a3"/>
    <w:next w:val="-1"/>
    <w:uiPriority w:val="46"/>
    <w:rsid w:val="00B2425D"/>
    <w:rPr>
      <w:rFonts w:cs="Times New Roman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11">
    <w:name w:val="Opinion Table11"/>
    <w:basedOn w:val="a3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21">
    <w:name w:val="List Table 4121"/>
    <w:basedOn w:val="a3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31">
    <w:name w:val="Список-таблица 431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2">
    <w:name w:val="Table Grid22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4">
    <w:name w:val="Opinion Table4"/>
    <w:basedOn w:val="a3"/>
    <w:uiPriority w:val="99"/>
    <w:rsid w:val="00B2425D"/>
    <w:pPr>
      <w:jc w:val="both"/>
    </w:pPr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paragraph" w:styleId="2ff9">
    <w:name w:val="Quote"/>
    <w:basedOn w:val="a1"/>
    <w:next w:val="a1"/>
    <w:link w:val="2ffa"/>
    <w:uiPriority w:val="29"/>
    <w:qFormat/>
    <w:rsid w:val="00B2425D"/>
    <w:pPr>
      <w:spacing w:after="200" w:line="276" w:lineRule="auto"/>
    </w:pPr>
    <w:rPr>
      <w:rFonts w:ascii="Calibri" w:eastAsia="Yu Mincho" w:hAnsi="Calibri"/>
      <w:i/>
      <w:iCs/>
      <w:sz w:val="20"/>
      <w:szCs w:val="20"/>
    </w:rPr>
  </w:style>
  <w:style w:type="character" w:customStyle="1" w:styleId="2ffa">
    <w:name w:val="Цитата 2 Знак"/>
    <w:basedOn w:val="a2"/>
    <w:link w:val="2ff9"/>
    <w:uiPriority w:val="29"/>
    <w:locked/>
    <w:rsid w:val="00B2425D"/>
    <w:rPr>
      <w:rFonts w:eastAsia="Yu Mincho" w:cs="Times New Roman"/>
      <w:i/>
    </w:rPr>
  </w:style>
  <w:style w:type="paragraph" w:customStyle="1" w:styleId="1fff3">
    <w:name w:val="Выделенная цитата1"/>
    <w:basedOn w:val="a1"/>
    <w:next w:val="a1"/>
    <w:uiPriority w:val="30"/>
    <w:qFormat/>
    <w:rsid w:val="00B2425D"/>
    <w:pPr>
      <w:pBdr>
        <w:top w:val="single" w:sz="8" w:space="1" w:color="70AD47"/>
      </w:pBdr>
      <w:spacing w:before="140" w:after="140" w:line="276" w:lineRule="auto"/>
      <w:ind w:left="1440" w:right="1440"/>
    </w:pPr>
    <w:rPr>
      <w:rFonts w:ascii="Calibri" w:eastAsia="Yu Mincho" w:hAnsi="Calibri"/>
      <w:b/>
      <w:bCs/>
      <w:i/>
      <w:iCs/>
      <w:sz w:val="20"/>
      <w:szCs w:val="20"/>
    </w:rPr>
  </w:style>
  <w:style w:type="character" w:styleId="afffff">
    <w:name w:val="Intense Emphasis"/>
    <w:basedOn w:val="a2"/>
    <w:uiPriority w:val="21"/>
    <w:qFormat/>
    <w:rsid w:val="00B2425D"/>
    <w:rPr>
      <w:rFonts w:cs="Times New Roman"/>
      <w:i/>
      <w:color w:val="4472C4"/>
    </w:rPr>
  </w:style>
  <w:style w:type="character" w:styleId="afffff0">
    <w:name w:val="Subtle Emphasis"/>
    <w:basedOn w:val="a2"/>
    <w:uiPriority w:val="19"/>
    <w:qFormat/>
    <w:rsid w:val="00B2425D"/>
    <w:rPr>
      <w:rFonts w:cs="Times New Roman"/>
      <w:i/>
    </w:rPr>
  </w:style>
  <w:style w:type="character" w:customStyle="1" w:styleId="1fff4">
    <w:name w:val="Сильное выделение1"/>
    <w:uiPriority w:val="21"/>
    <w:qFormat/>
    <w:rsid w:val="00B2425D"/>
    <w:rPr>
      <w:b/>
      <w:i/>
      <w:color w:val="70AD47"/>
      <w:spacing w:val="10"/>
    </w:rPr>
  </w:style>
  <w:style w:type="character" w:styleId="afffff1">
    <w:name w:val="Subtle Reference"/>
    <w:basedOn w:val="a2"/>
    <w:uiPriority w:val="31"/>
    <w:qFormat/>
    <w:rsid w:val="00B2425D"/>
    <w:rPr>
      <w:rFonts w:cs="Times New Roman"/>
      <w:b/>
    </w:rPr>
  </w:style>
  <w:style w:type="character" w:styleId="afffff2">
    <w:name w:val="Intense Reference"/>
    <w:basedOn w:val="a2"/>
    <w:uiPriority w:val="32"/>
    <w:qFormat/>
    <w:rsid w:val="00B2425D"/>
    <w:rPr>
      <w:rFonts w:cs="Times New Roman"/>
      <w:b/>
      <w:smallCaps/>
      <w:spacing w:val="5"/>
      <w:sz w:val="22"/>
      <w:u w:val="single"/>
    </w:rPr>
  </w:style>
  <w:style w:type="character" w:customStyle="1" w:styleId="1fff5">
    <w:name w:val="Название книги1"/>
    <w:uiPriority w:val="33"/>
    <w:qFormat/>
    <w:rsid w:val="00B2425D"/>
    <w:rPr>
      <w:rFonts w:ascii="Calibri Light" w:eastAsia="Yu Gothic Light" w:hAnsi="Calibri Light"/>
      <w:i/>
      <w:sz w:val="20"/>
    </w:rPr>
  </w:style>
  <w:style w:type="table" w:customStyle="1" w:styleId="ListTable415">
    <w:name w:val="List Table 415"/>
    <w:basedOn w:val="a3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6">
    <w:name w:val="Список-таблица 46"/>
    <w:basedOn w:val="a3"/>
    <w:next w:val="-40"/>
    <w:uiPriority w:val="49"/>
    <w:rsid w:val="00B2425D"/>
    <w:pPr>
      <w:jc w:val="both"/>
    </w:pPr>
    <w:rPr>
      <w:rFonts w:eastAsia="Yu Mincho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2">
    <w:name w:val="List Table 42"/>
    <w:basedOn w:val="a3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styleId="afffff3">
    <w:name w:val="Intense Quote"/>
    <w:basedOn w:val="a1"/>
    <w:next w:val="a1"/>
    <w:link w:val="afffff4"/>
    <w:uiPriority w:val="30"/>
    <w:qFormat/>
    <w:rsid w:val="00B2425D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Calibri" w:hAnsi="Calibri" w:cs="Calibri"/>
      <w:b/>
      <w:bCs/>
      <w:i/>
      <w:iCs/>
      <w:sz w:val="20"/>
      <w:szCs w:val="20"/>
    </w:rPr>
  </w:style>
  <w:style w:type="character" w:customStyle="1" w:styleId="afffff4">
    <w:name w:val="Выделенная цитата Знак"/>
    <w:basedOn w:val="a2"/>
    <w:link w:val="afffff3"/>
    <w:uiPriority w:val="30"/>
    <w:locked/>
    <w:rsid w:val="00B2425D"/>
    <w:rPr>
      <w:rFonts w:cs="Times New Roman"/>
      <w:b/>
      <w:i/>
    </w:rPr>
  </w:style>
  <w:style w:type="character" w:customStyle="1" w:styleId="1fff6">
    <w:name w:val="Выделенная цитата Знак1"/>
    <w:uiPriority w:val="30"/>
    <w:rsid w:val="00B2425D"/>
    <w:rPr>
      <w:i/>
      <w:color w:val="4472C4"/>
      <w:sz w:val="22"/>
    </w:rPr>
  </w:style>
  <w:style w:type="character" w:styleId="afffff5">
    <w:name w:val="Book Title"/>
    <w:basedOn w:val="a2"/>
    <w:uiPriority w:val="33"/>
    <w:qFormat/>
    <w:rsid w:val="00B2425D"/>
    <w:rPr>
      <w:rFonts w:cs="Times New Roman"/>
      <w:b/>
      <w:i/>
      <w:spacing w:val="5"/>
    </w:rPr>
  </w:style>
  <w:style w:type="table" w:customStyle="1" w:styleId="MLTable4">
    <w:name w:val="ML Table4"/>
    <w:basedOn w:val="afa"/>
    <w:semiHidden/>
    <w:rsid w:val="00B81721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77">
    <w:name w:val="Сетка таблицы7"/>
    <w:basedOn w:val="a3"/>
    <w:next w:val="afa"/>
    <w:uiPriority w:val="39"/>
    <w:rsid w:val="00B81721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f">
    <w:name w:val="Объемная таблица 14"/>
    <w:basedOn w:val="a3"/>
    <w:next w:val="1ffc"/>
    <w:semiHidden/>
    <w:rsid w:val="00B81721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4c">
    <w:name w:val="Объемная таблица 24"/>
    <w:basedOn w:val="a3"/>
    <w:next w:val="2f4"/>
    <w:semiHidden/>
    <w:rsid w:val="00B81721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d">
    <w:name w:val="Объемная таблица 34"/>
    <w:basedOn w:val="a3"/>
    <w:next w:val="3f1"/>
    <w:semiHidden/>
    <w:rsid w:val="00B81721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0">
    <w:name w:val="Классическая таблица 14"/>
    <w:basedOn w:val="a3"/>
    <w:next w:val="1ff8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d">
    <w:name w:val="Классическая таблица 24"/>
    <w:basedOn w:val="a3"/>
    <w:next w:val="2f0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e">
    <w:name w:val="Классическая таблица 34"/>
    <w:basedOn w:val="a3"/>
    <w:next w:val="3d"/>
    <w:semiHidden/>
    <w:rsid w:val="00B81721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1">
    <w:name w:val="Классическая таблица 44"/>
    <w:basedOn w:val="a3"/>
    <w:next w:val="4c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1">
    <w:name w:val="Цветная таблица 14"/>
    <w:basedOn w:val="a3"/>
    <w:next w:val="1ff9"/>
    <w:semiHidden/>
    <w:rsid w:val="00B81721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e">
    <w:name w:val="Цветная таблица 24"/>
    <w:basedOn w:val="a3"/>
    <w:next w:val="2f1"/>
    <w:semiHidden/>
    <w:rsid w:val="00B81721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">
    <w:name w:val="Цветная таблица 34"/>
    <w:basedOn w:val="a3"/>
    <w:next w:val="3e"/>
    <w:semiHidden/>
    <w:rsid w:val="00B81721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2">
    <w:name w:val="Столбцы таблицы 14"/>
    <w:basedOn w:val="a3"/>
    <w:next w:val="1ffa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">
    <w:name w:val="Столбцы таблицы 24"/>
    <w:basedOn w:val="a3"/>
    <w:next w:val="2f2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0">
    <w:name w:val="Столбцы таблицы 34"/>
    <w:basedOn w:val="a3"/>
    <w:next w:val="3f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2">
    <w:name w:val="Столбцы таблицы 44"/>
    <w:basedOn w:val="a3"/>
    <w:next w:val="4d"/>
    <w:semiHidden/>
    <w:rsid w:val="00B81721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41">
    <w:name w:val="Столбцы таблицы 54"/>
    <w:basedOn w:val="a3"/>
    <w:next w:val="57"/>
    <w:semiHidden/>
    <w:rsid w:val="00B81721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4f6">
    <w:name w:val="Современная таблица4"/>
    <w:basedOn w:val="a3"/>
    <w:next w:val="affff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4f7">
    <w:name w:val="Изысканная таблица4"/>
    <w:basedOn w:val="a3"/>
    <w:next w:val="affff0"/>
    <w:semiHidden/>
    <w:rsid w:val="00B81721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3">
    <w:name w:val="Сетка таблицы 14"/>
    <w:basedOn w:val="a3"/>
    <w:next w:val="1ffb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0">
    <w:name w:val="Сетка таблицы 24"/>
    <w:basedOn w:val="a3"/>
    <w:next w:val="2f3"/>
    <w:semiHidden/>
    <w:rsid w:val="00B81721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1">
    <w:name w:val="Сетка таблицы 34"/>
    <w:basedOn w:val="a3"/>
    <w:next w:val="3f0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3">
    <w:name w:val="Сетка таблицы 44"/>
    <w:basedOn w:val="a3"/>
    <w:next w:val="4e"/>
    <w:semiHidden/>
    <w:rsid w:val="00B81721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42">
    <w:name w:val="Сетка таблицы 54"/>
    <w:basedOn w:val="a3"/>
    <w:next w:val="58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41">
    <w:name w:val="Сетка таблицы 64"/>
    <w:basedOn w:val="a3"/>
    <w:next w:val="63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40">
    <w:name w:val="Сетка таблицы 74"/>
    <w:basedOn w:val="a3"/>
    <w:next w:val="74"/>
    <w:semiHidden/>
    <w:rsid w:val="00B81721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40">
    <w:name w:val="Сетка таблицы 84"/>
    <w:basedOn w:val="a3"/>
    <w:next w:val="84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40">
    <w:name w:val="Таблица-список 14"/>
    <w:basedOn w:val="a3"/>
    <w:next w:val="-10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4">
    <w:name w:val="Таблица-список 24"/>
    <w:basedOn w:val="a3"/>
    <w:next w:val="-2"/>
    <w:semiHidden/>
    <w:rsid w:val="00B81721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4">
    <w:name w:val="Таблица-список 34"/>
    <w:basedOn w:val="a3"/>
    <w:next w:val="-3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40">
    <w:name w:val="Таблица-список 44"/>
    <w:basedOn w:val="a3"/>
    <w:next w:val="-4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4">
    <w:name w:val="Таблица-список 54"/>
    <w:basedOn w:val="a3"/>
    <w:next w:val="-5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4">
    <w:name w:val="Таблица-список 64"/>
    <w:basedOn w:val="a3"/>
    <w:next w:val="-6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4">
    <w:name w:val="Таблица-список 74"/>
    <w:basedOn w:val="a3"/>
    <w:next w:val="-7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4">
    <w:name w:val="Таблица-список 84"/>
    <w:basedOn w:val="a3"/>
    <w:next w:val="-8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4f8">
    <w:name w:val="Стандартная таблица4"/>
    <w:basedOn w:val="a3"/>
    <w:next w:val="affff1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4">
    <w:name w:val="Простая таблица 14"/>
    <w:basedOn w:val="a3"/>
    <w:next w:val="1ff7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4f1">
    <w:name w:val="Простая таблица 24"/>
    <w:basedOn w:val="a3"/>
    <w:next w:val="2f"/>
    <w:semiHidden/>
    <w:rsid w:val="00B81721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4f2">
    <w:name w:val="Простая таблица 34"/>
    <w:basedOn w:val="a3"/>
    <w:next w:val="3c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5">
    <w:name w:val="Изящная таблица 14"/>
    <w:basedOn w:val="a3"/>
    <w:next w:val="1ffd"/>
    <w:semiHidden/>
    <w:rsid w:val="00B81721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2">
    <w:name w:val="Изящная таблица 24"/>
    <w:basedOn w:val="a3"/>
    <w:next w:val="2f5"/>
    <w:semiHidden/>
    <w:rsid w:val="00B81721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41">
    <w:name w:val="Веб-таблица 14"/>
    <w:basedOn w:val="a3"/>
    <w:next w:val="-11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40">
    <w:name w:val="Веб-таблица 24"/>
    <w:basedOn w:val="a3"/>
    <w:next w:val="-20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40">
    <w:name w:val="Веб-таблица 34"/>
    <w:basedOn w:val="a3"/>
    <w:next w:val="-30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6">
    <w:name w:val="Список-таблица 1 светлая6"/>
    <w:basedOn w:val="a3"/>
    <w:next w:val="-1"/>
    <w:uiPriority w:val="46"/>
    <w:rsid w:val="00B81721"/>
    <w:rPr>
      <w:rFonts w:cs="Times New Roman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5">
    <w:name w:val="Opinion Table5"/>
    <w:basedOn w:val="a3"/>
    <w:uiPriority w:val="99"/>
    <w:rsid w:val="00B81721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6">
    <w:name w:val="List Table 416"/>
    <w:basedOn w:val="a3"/>
    <w:next w:val="-40"/>
    <w:uiPriority w:val="49"/>
    <w:rsid w:val="00B81721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7">
    <w:name w:val="Список-таблица 47"/>
    <w:basedOn w:val="a3"/>
    <w:next w:val="-40"/>
    <w:uiPriority w:val="49"/>
    <w:rsid w:val="00B81721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1fff7">
    <w:name w:val="Список1"/>
    <w:basedOn w:val="25"/>
    <w:qFormat/>
    <w:rsid w:val="00B81721"/>
    <w:pPr>
      <w:widowControl w:val="0"/>
      <w:tabs>
        <w:tab w:val="left" w:pos="1134"/>
      </w:tabs>
      <w:spacing w:before="120" w:after="120"/>
      <w:ind w:left="1134" w:hanging="567"/>
      <w:jc w:val="both"/>
    </w:pPr>
    <w:rPr>
      <w:rFonts w:ascii="Tahoma" w:hAnsi="Tahoma" w:cs="Tahoma"/>
      <w:color w:val="auto"/>
      <w:sz w:val="18"/>
      <w:szCs w:val="18"/>
    </w:rPr>
  </w:style>
  <w:style w:type="table" w:customStyle="1" w:styleId="OpinionTable6">
    <w:name w:val="Opinion Table6"/>
    <w:basedOn w:val="a3"/>
    <w:uiPriority w:val="99"/>
    <w:rsid w:val="00B23551"/>
    <w:rPr>
      <w:rFonts w:ascii="Verdana" w:eastAsia="MS Mincho" w:hAnsi="Verdana" w:cs="Times New Roman"/>
      <w:sz w:val="18"/>
      <w:szCs w:val="22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7">
    <w:name w:val="List Table 417"/>
    <w:basedOn w:val="a3"/>
    <w:next w:val="-40"/>
    <w:uiPriority w:val="49"/>
    <w:rsid w:val="00B23551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8">
    <w:name w:val="Список-таблица 48"/>
    <w:basedOn w:val="a3"/>
    <w:next w:val="-40"/>
    <w:uiPriority w:val="49"/>
    <w:rsid w:val="00B23551"/>
    <w:rPr>
      <w:rFonts w:eastAsia="Yu Mincho"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21">
    <w:name w:val="List Table 421"/>
    <w:basedOn w:val="a3"/>
    <w:next w:val="-40"/>
    <w:uiPriority w:val="49"/>
    <w:rsid w:val="00B23551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363">
    <w:name w:val="Основной текст 3 Знак63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620">
    <w:name w:val="Основной текст 3 Знак62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610">
    <w:name w:val="Основной текст 3 Знак61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600">
    <w:name w:val="Основной текст 3 Знак60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59">
    <w:name w:val="Основной текст 3 Знак59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58">
    <w:name w:val="Основной текст 3 Знак58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570">
    <w:name w:val="Основной текст 3 Знак57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560">
    <w:name w:val="Основной текст 3 Знак56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3550">
    <w:name w:val="Основной текст 3 Знак55"/>
    <w:basedOn w:val="a2"/>
    <w:uiPriority w:val="99"/>
    <w:semiHidden/>
    <w:rsid w:val="00EE6EEB"/>
    <w:rPr>
      <w:rFonts w:ascii="Times New Roman" w:hAnsi="Times New Roman" w:cs="Times New Roman"/>
      <w:sz w:val="16"/>
      <w:szCs w:val="16"/>
    </w:rPr>
  </w:style>
  <w:style w:type="character" w:customStyle="1" w:styleId="631">
    <w:name w:val="Красная строка Знак63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621">
    <w:name w:val="Красная строка Знак62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612">
    <w:name w:val="Красная строка Знак61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600">
    <w:name w:val="Красная строка Знак60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590">
    <w:name w:val="Красная строка Знак59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580">
    <w:name w:val="Красная строка Знак58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570">
    <w:name w:val="Красная строка Знак57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560">
    <w:name w:val="Красная строка Знак56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550">
    <w:name w:val="Красная строка Знак55"/>
    <w:basedOn w:val="afe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63">
    <w:name w:val="Красная строка 2 Знак63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620">
    <w:name w:val="Красная строка 2 Знак62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610">
    <w:name w:val="Красная строка 2 Знак61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600">
    <w:name w:val="Красная строка 2 Знак60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59">
    <w:name w:val="Красная строка 2 Знак59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58">
    <w:name w:val="Красная строка 2 Знак58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57">
    <w:name w:val="Красная строка 2 Знак57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560">
    <w:name w:val="Красная строка 2 Знак56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2550">
    <w:name w:val="Красная строка 2 Знак55"/>
    <w:basedOn w:val="2d"/>
    <w:uiPriority w:val="99"/>
    <w:semiHidden/>
    <w:rsid w:val="00EE6EEB"/>
    <w:rPr>
      <w:rFonts w:ascii="Times New Roman" w:hAnsi="Times New Roman" w:cs="Times New Roman"/>
      <w:sz w:val="22"/>
      <w:szCs w:val="22"/>
    </w:rPr>
  </w:style>
  <w:style w:type="character" w:customStyle="1" w:styleId="632">
    <w:name w:val="Текст макроса Знак63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622">
    <w:name w:val="Текст макроса Знак62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613">
    <w:name w:val="Текст макроса Знак61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601">
    <w:name w:val="Текст макроса Знак60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591">
    <w:name w:val="Текст макроса Знак59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581">
    <w:name w:val="Текст макроса Знак58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571">
    <w:name w:val="Текст макроса Знак57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561">
    <w:name w:val="Текст макроса Знак56"/>
    <w:basedOn w:val="a2"/>
    <w:uiPriority w:val="99"/>
    <w:semiHidden/>
    <w:rsid w:val="00EE6EEB"/>
    <w:rPr>
      <w:rFonts w:ascii="Courier New" w:hAnsi="Courier New" w:cs="Courier New"/>
    </w:rPr>
  </w:style>
  <w:style w:type="character" w:customStyle="1" w:styleId="551">
    <w:name w:val="Текст макроса Знак55"/>
    <w:basedOn w:val="a2"/>
    <w:uiPriority w:val="99"/>
    <w:semiHidden/>
    <w:rsid w:val="00EE6EEB"/>
    <w:rPr>
      <w:rFonts w:ascii="Courier New" w:hAnsi="Courier New" w:cs="Courier New"/>
    </w:rPr>
  </w:style>
  <w:style w:type="numbering" w:customStyle="1" w:styleId="111">
    <w:name w:val="Статья / Раздел111"/>
    <w:pPr>
      <w:numPr>
        <w:numId w:val="39"/>
      </w:numPr>
    </w:pPr>
  </w:style>
  <w:style w:type="numbering" w:customStyle="1" w:styleId="22">
    <w:name w:val="Статья / Раздел2"/>
    <w:pPr>
      <w:numPr>
        <w:numId w:val="30"/>
      </w:numPr>
    </w:pPr>
  </w:style>
  <w:style w:type="numbering" w:customStyle="1" w:styleId="11111111">
    <w:name w:val="1 / 1.1 / 1.1.111"/>
    <w:pPr>
      <w:numPr>
        <w:numId w:val="34"/>
      </w:numPr>
    </w:pPr>
  </w:style>
  <w:style w:type="numbering" w:customStyle="1" w:styleId="1111112">
    <w:name w:val="1 / 1.1 / 1.1.12"/>
    <w:pPr>
      <w:numPr>
        <w:numId w:val="28"/>
      </w:numPr>
    </w:pPr>
  </w:style>
  <w:style w:type="numbering" w:customStyle="1" w:styleId="1ai11">
    <w:name w:val="1 / a / i11"/>
    <w:pPr>
      <w:numPr>
        <w:numId w:val="35"/>
      </w:numPr>
    </w:pPr>
  </w:style>
  <w:style w:type="numbering" w:customStyle="1" w:styleId="12">
    <w:name w:val="Стиль12"/>
    <w:pPr>
      <w:numPr>
        <w:numId w:val="31"/>
      </w:numPr>
    </w:pPr>
  </w:style>
  <w:style w:type="numbering" w:customStyle="1" w:styleId="1110">
    <w:name w:val="Стиль111"/>
    <w:pPr>
      <w:numPr>
        <w:numId w:val="36"/>
      </w:numPr>
    </w:pPr>
  </w:style>
  <w:style w:type="numbering" w:customStyle="1" w:styleId="1ai2">
    <w:name w:val="1 / a / i2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4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disclosure.ru/portal/files.aspx?id=43&amp;type=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-disclosure.ru/portal/files.aspx?id=43&amp;typ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A8587-7C9B-4585-B845-8E320C58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45</Pages>
  <Words>14535</Words>
  <Characters>113428</Characters>
  <Application>Microsoft Office Word</Application>
  <DocSecurity>0</DocSecurity>
  <Lines>945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Ольга Валериевна</dc:creator>
  <cp:keywords/>
  <dc:description/>
  <cp:lastModifiedBy>Сафонова Ирина Сергеевна</cp:lastModifiedBy>
  <cp:revision>6</cp:revision>
  <dcterms:created xsi:type="dcterms:W3CDTF">2024-09-19T06:30:00Z</dcterms:created>
  <dcterms:modified xsi:type="dcterms:W3CDTF">2024-09-24T09:42:00Z</dcterms:modified>
</cp:coreProperties>
</file>