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795074" w14:paraId="3BDD7864" w14:textId="77777777" w:rsidTr="00DC5653">
        <w:trPr>
          <w:jc w:val="center"/>
        </w:trPr>
        <w:tc>
          <w:tcPr>
            <w:tcW w:w="4202" w:type="dxa"/>
          </w:tcPr>
          <w:p w14:paraId="611DA2FF" w14:textId="77777777" w:rsidR="00520B52" w:rsidRPr="00795074" w:rsidRDefault="00520B52" w:rsidP="00520B52">
            <w:pPr>
              <w:pStyle w:val="Iauiue"/>
              <w:rPr>
                <w:rFonts w:ascii="Tahoma" w:hAnsi="Tahoma" w:cs="Tahoma"/>
                <w:b/>
              </w:rPr>
            </w:pPr>
            <w:r>
              <w:rPr>
                <w:rFonts w:ascii="Tahoma" w:hAnsi="Tahoma"/>
                <w:b/>
              </w:rPr>
              <w:t>APPROVED</w:t>
            </w:r>
          </w:p>
          <w:p w14:paraId="4902F1F8" w14:textId="77777777" w:rsidR="00520B52" w:rsidRPr="00520B52" w:rsidRDefault="00520B52" w:rsidP="00520B52">
            <w:pPr>
              <w:pStyle w:val="Iauiue"/>
              <w:rPr>
                <w:rFonts w:ascii="Tahoma" w:hAnsi="Tahoma" w:cs="Tahoma"/>
                <w:b/>
                <w:lang w:val="en-US"/>
              </w:rPr>
            </w:pPr>
          </w:p>
          <w:p w14:paraId="11098F10" w14:textId="77777777" w:rsidR="00520B52" w:rsidRPr="00795074" w:rsidRDefault="00520B52" w:rsidP="00520B52">
            <w:pPr>
              <w:pStyle w:val="Iauiue"/>
              <w:widowControl w:val="0"/>
              <w:ind w:left="68"/>
              <w:jc w:val="both"/>
              <w:rPr>
                <w:rFonts w:ascii="Tahoma" w:hAnsi="Tahoma" w:cs="Tahoma"/>
              </w:rPr>
            </w:pPr>
            <w:r>
              <w:rPr>
                <w:rFonts w:ascii="Tahoma" w:hAnsi="Tahoma"/>
              </w:rPr>
              <w:t xml:space="preserve">By the Moscow Exchange Executive Board </w:t>
            </w:r>
          </w:p>
          <w:p w14:paraId="36C215BB" w14:textId="77777777" w:rsidR="00520B52" w:rsidRPr="00795074" w:rsidRDefault="00520B52" w:rsidP="00520B52">
            <w:pPr>
              <w:pStyle w:val="Iauiue"/>
              <w:widowControl w:val="0"/>
              <w:ind w:left="68"/>
              <w:jc w:val="both"/>
              <w:rPr>
                <w:rFonts w:ascii="Tahoma" w:hAnsi="Tahoma" w:cs="Tahoma"/>
              </w:rPr>
            </w:pPr>
            <w:r>
              <w:rPr>
                <w:rFonts w:ascii="Tahoma" w:hAnsi="Tahoma"/>
              </w:rPr>
              <w:t>14 April 2026, Minutes No. 28</w:t>
            </w:r>
          </w:p>
          <w:p w14:paraId="4EC87442" w14:textId="77777777" w:rsidR="00520B52" w:rsidRDefault="00520B52" w:rsidP="00520B52">
            <w:pPr>
              <w:pStyle w:val="Iauiue"/>
              <w:widowControl w:val="0"/>
              <w:ind w:left="68"/>
              <w:rPr>
                <w:rFonts w:ascii="Tahoma" w:hAnsi="Tahoma" w:cs="Tahoma"/>
              </w:rPr>
            </w:pPr>
            <w:r>
              <w:rPr>
                <w:rFonts w:ascii="Tahoma" w:hAnsi="Tahoma"/>
              </w:rPr>
              <w:t>Chairman of the Executive Board</w:t>
            </w:r>
          </w:p>
          <w:p w14:paraId="7B20F332" w14:textId="77777777" w:rsidR="00520B52" w:rsidRPr="00795074" w:rsidRDefault="00520B52" w:rsidP="00520B52">
            <w:pPr>
              <w:pStyle w:val="Iauiue"/>
              <w:widowControl w:val="0"/>
              <w:ind w:left="68"/>
              <w:rPr>
                <w:rFonts w:ascii="Tahoma" w:hAnsi="Tahoma" w:cs="Tahoma"/>
              </w:rPr>
            </w:pPr>
            <w:r>
              <w:rPr>
                <w:rFonts w:ascii="Tahoma" w:hAnsi="Tahoma"/>
              </w:rPr>
              <w:t>Moscow Exchange</w:t>
            </w:r>
          </w:p>
          <w:p w14:paraId="3A1EC298" w14:textId="77777777" w:rsidR="00520B52" w:rsidRPr="00795074" w:rsidRDefault="00520B52" w:rsidP="00520B52">
            <w:pPr>
              <w:pStyle w:val="Iauiue"/>
              <w:rPr>
                <w:rFonts w:ascii="Tahoma" w:hAnsi="Tahoma" w:cs="Tahoma"/>
              </w:rPr>
            </w:pPr>
            <w:r>
              <w:rPr>
                <w:rFonts w:ascii="Tahoma" w:hAnsi="Tahoma"/>
              </w:rPr>
              <w:t xml:space="preserve">___________________ V. </w:t>
            </w:r>
            <w:proofErr w:type="spellStart"/>
            <w:r>
              <w:rPr>
                <w:rFonts w:ascii="Tahoma" w:hAnsi="Tahoma"/>
              </w:rPr>
              <w:t>Zhidkov</w:t>
            </w:r>
            <w:proofErr w:type="spellEnd"/>
          </w:p>
          <w:p w14:paraId="4759E56B" w14:textId="77777777" w:rsidR="00657BF4" w:rsidRPr="00795074" w:rsidRDefault="00657BF4" w:rsidP="006200DF">
            <w:pPr>
              <w:pStyle w:val="Iauiue"/>
              <w:tabs>
                <w:tab w:val="left" w:pos="4253"/>
              </w:tabs>
              <w:rPr>
                <w:rFonts w:ascii="Tahoma" w:hAnsi="Tahoma" w:cs="Tahoma"/>
                <w:lang w:val="ru-RU"/>
              </w:rPr>
            </w:pPr>
          </w:p>
        </w:tc>
        <w:tc>
          <w:tcPr>
            <w:tcW w:w="4323" w:type="dxa"/>
          </w:tcPr>
          <w:p w14:paraId="5C1F67C9" w14:textId="77777777" w:rsidR="00657BF4" w:rsidRPr="00795074" w:rsidRDefault="00657BF4" w:rsidP="00520B52">
            <w:pPr>
              <w:pStyle w:val="Iauiue"/>
              <w:rPr>
                <w:rFonts w:ascii="Tahoma" w:hAnsi="Tahoma" w:cs="Tahoma"/>
                <w:b/>
                <w:lang w:val="ru-RU"/>
              </w:rPr>
            </w:pPr>
          </w:p>
        </w:tc>
      </w:tr>
    </w:tbl>
    <w:p w14:paraId="3A605D29" w14:textId="77777777" w:rsidR="00657BF4" w:rsidRPr="00033C3D" w:rsidRDefault="00657BF4" w:rsidP="00315188">
      <w:pPr>
        <w:rPr>
          <w:rFonts w:ascii="Tahoma" w:hAnsi="Tahoma" w:cs="Tahoma"/>
          <w:sz w:val="20"/>
          <w:szCs w:val="20"/>
        </w:rPr>
      </w:pPr>
    </w:p>
    <w:p w14:paraId="1DE2B6A7" w14:textId="77777777" w:rsidR="00657BF4" w:rsidRPr="00033C3D" w:rsidRDefault="00657BF4" w:rsidP="00315188">
      <w:pPr>
        <w:rPr>
          <w:rFonts w:ascii="Tahoma" w:hAnsi="Tahoma" w:cs="Tahoma"/>
          <w:sz w:val="20"/>
          <w:szCs w:val="20"/>
        </w:rPr>
      </w:pPr>
    </w:p>
    <w:p w14:paraId="1D85E675" w14:textId="77777777" w:rsidR="00657BF4" w:rsidRPr="00033C3D" w:rsidRDefault="00657BF4" w:rsidP="00315188">
      <w:pPr>
        <w:rPr>
          <w:rFonts w:ascii="Tahoma" w:hAnsi="Tahoma" w:cs="Tahoma"/>
          <w:sz w:val="20"/>
          <w:szCs w:val="20"/>
        </w:rPr>
      </w:pPr>
    </w:p>
    <w:p w14:paraId="34E6DC6A" w14:textId="77777777" w:rsidR="00657BF4" w:rsidRPr="00033C3D" w:rsidRDefault="00657BF4" w:rsidP="00315188">
      <w:pPr>
        <w:rPr>
          <w:rFonts w:ascii="Tahoma" w:hAnsi="Tahoma" w:cs="Tahoma"/>
          <w:sz w:val="20"/>
          <w:szCs w:val="20"/>
        </w:rPr>
      </w:pPr>
    </w:p>
    <w:p w14:paraId="17A2940B" w14:textId="77777777" w:rsidR="003C416D" w:rsidRPr="00033C3D" w:rsidRDefault="003C416D" w:rsidP="00315188">
      <w:pPr>
        <w:rPr>
          <w:rFonts w:ascii="Tahoma" w:hAnsi="Tahoma" w:cs="Tahoma"/>
          <w:sz w:val="20"/>
          <w:szCs w:val="20"/>
        </w:rPr>
      </w:pPr>
    </w:p>
    <w:p w14:paraId="5316330D" w14:textId="77777777" w:rsidR="003C416D" w:rsidRPr="00033C3D" w:rsidRDefault="003C416D" w:rsidP="00315188">
      <w:pPr>
        <w:rPr>
          <w:rFonts w:ascii="Tahoma" w:hAnsi="Tahoma" w:cs="Tahoma"/>
          <w:sz w:val="20"/>
          <w:szCs w:val="20"/>
        </w:rPr>
      </w:pPr>
    </w:p>
    <w:p w14:paraId="15B15763" w14:textId="77777777" w:rsidR="003C416D" w:rsidRPr="00033C3D" w:rsidRDefault="003C416D" w:rsidP="00315188">
      <w:pPr>
        <w:rPr>
          <w:rFonts w:ascii="Tahoma" w:hAnsi="Tahoma" w:cs="Tahoma"/>
          <w:sz w:val="20"/>
          <w:szCs w:val="20"/>
        </w:rPr>
      </w:pPr>
    </w:p>
    <w:p w14:paraId="4F722663" w14:textId="77777777" w:rsidR="00657BF4" w:rsidRPr="00033C3D" w:rsidRDefault="00657BF4" w:rsidP="00315188">
      <w:pPr>
        <w:rPr>
          <w:rFonts w:ascii="Tahoma" w:hAnsi="Tahoma" w:cs="Tahoma"/>
          <w:sz w:val="20"/>
          <w:szCs w:val="20"/>
        </w:rPr>
      </w:pPr>
    </w:p>
    <w:p w14:paraId="6937915C" w14:textId="77777777" w:rsidR="009910FA" w:rsidRPr="00033C3D" w:rsidRDefault="009910FA" w:rsidP="009910FA">
      <w:pPr>
        <w:rPr>
          <w:rFonts w:ascii="Tahoma" w:hAnsi="Tahoma" w:cs="Tahoma"/>
          <w:sz w:val="20"/>
          <w:szCs w:val="20"/>
        </w:rPr>
      </w:pPr>
    </w:p>
    <w:p w14:paraId="13D057C2" w14:textId="77777777" w:rsidR="009910FA" w:rsidRPr="00033C3D" w:rsidRDefault="009910FA" w:rsidP="009910FA">
      <w:pPr>
        <w:rPr>
          <w:rFonts w:ascii="Tahoma" w:hAnsi="Tahoma" w:cs="Tahoma"/>
          <w:sz w:val="20"/>
          <w:szCs w:val="20"/>
        </w:rPr>
      </w:pPr>
    </w:p>
    <w:p w14:paraId="3AC35F14" w14:textId="77777777" w:rsidR="009910FA" w:rsidRPr="00033C3D" w:rsidRDefault="009910FA" w:rsidP="009910FA">
      <w:pPr>
        <w:rPr>
          <w:rFonts w:ascii="Tahoma" w:hAnsi="Tahoma" w:cs="Tahoma"/>
          <w:sz w:val="20"/>
          <w:szCs w:val="20"/>
        </w:rPr>
      </w:pPr>
    </w:p>
    <w:p w14:paraId="7423658B" w14:textId="77777777" w:rsidR="00723520" w:rsidRDefault="009910FA" w:rsidP="009910FA">
      <w:pPr>
        <w:jc w:val="center"/>
        <w:rPr>
          <w:rFonts w:ascii="Tahoma" w:hAnsi="Tahoma" w:cs="Tahoma"/>
          <w:b/>
          <w:sz w:val="28"/>
          <w:szCs w:val="28"/>
        </w:rPr>
      </w:pPr>
      <w:r>
        <w:rPr>
          <w:rFonts w:ascii="Tahoma" w:hAnsi="Tahoma"/>
          <w:b/>
          <w:sz w:val="28"/>
        </w:rPr>
        <w:t xml:space="preserve">Methodology for calculation of the MOEX Index of Russian Corporate Bonds denominated in foreign currency RUCEU </w:t>
      </w:r>
    </w:p>
    <w:p w14:paraId="0CFB7930" w14:textId="3C8BCB4F" w:rsidR="009115D8" w:rsidRPr="00033C3D" w:rsidRDefault="009115D8" w:rsidP="009910FA">
      <w:pPr>
        <w:jc w:val="center"/>
        <w:rPr>
          <w:rFonts w:ascii="Tahoma" w:hAnsi="Tahoma" w:cs="Tahoma"/>
          <w:b/>
          <w:sz w:val="28"/>
          <w:szCs w:val="28"/>
        </w:rPr>
      </w:pPr>
    </w:p>
    <w:p w14:paraId="2664EB4C" w14:textId="77777777" w:rsidR="009910FA" w:rsidRPr="00033C3D" w:rsidRDefault="009910FA" w:rsidP="009910FA">
      <w:pPr>
        <w:rPr>
          <w:rFonts w:ascii="Tahoma" w:hAnsi="Tahoma" w:cs="Tahoma"/>
          <w:sz w:val="20"/>
          <w:szCs w:val="20"/>
        </w:rPr>
      </w:pPr>
    </w:p>
    <w:p w14:paraId="08A399AE" w14:textId="77777777" w:rsidR="009910FA" w:rsidRPr="00033C3D" w:rsidRDefault="009910FA" w:rsidP="009910FA">
      <w:pPr>
        <w:rPr>
          <w:rFonts w:ascii="Tahoma" w:hAnsi="Tahoma" w:cs="Tahoma"/>
          <w:sz w:val="20"/>
          <w:szCs w:val="20"/>
        </w:rPr>
      </w:pPr>
    </w:p>
    <w:p w14:paraId="074B5E3D" w14:textId="77777777" w:rsidR="009910FA" w:rsidRPr="00033C3D" w:rsidRDefault="009910FA" w:rsidP="009910FA">
      <w:pPr>
        <w:rPr>
          <w:rFonts w:ascii="Tahoma" w:hAnsi="Tahoma" w:cs="Tahoma"/>
          <w:sz w:val="20"/>
          <w:szCs w:val="20"/>
        </w:rPr>
      </w:pPr>
    </w:p>
    <w:p w14:paraId="716AFC36" w14:textId="77777777" w:rsidR="009910FA" w:rsidRPr="00033C3D" w:rsidRDefault="009910FA" w:rsidP="009910FA">
      <w:pPr>
        <w:rPr>
          <w:rFonts w:ascii="Tahoma" w:hAnsi="Tahoma" w:cs="Tahoma"/>
          <w:sz w:val="20"/>
          <w:szCs w:val="20"/>
        </w:rPr>
      </w:pPr>
    </w:p>
    <w:p w14:paraId="305A8A58" w14:textId="77777777" w:rsidR="009910FA" w:rsidRPr="00033C3D" w:rsidRDefault="009910FA" w:rsidP="009910FA">
      <w:pPr>
        <w:rPr>
          <w:rFonts w:ascii="Tahoma" w:hAnsi="Tahoma" w:cs="Tahoma"/>
          <w:sz w:val="20"/>
          <w:szCs w:val="20"/>
        </w:rPr>
      </w:pPr>
    </w:p>
    <w:p w14:paraId="1C7A2D02" w14:textId="77777777" w:rsidR="009910FA" w:rsidRPr="00033C3D" w:rsidRDefault="009910FA" w:rsidP="009910FA">
      <w:pPr>
        <w:rPr>
          <w:rFonts w:ascii="Tahoma" w:hAnsi="Tahoma" w:cs="Tahoma"/>
          <w:sz w:val="20"/>
          <w:szCs w:val="20"/>
        </w:rPr>
      </w:pPr>
    </w:p>
    <w:p w14:paraId="161D73CE" w14:textId="77777777" w:rsidR="009910FA" w:rsidRPr="00033C3D" w:rsidRDefault="009910FA" w:rsidP="009910FA">
      <w:pPr>
        <w:rPr>
          <w:rFonts w:ascii="Tahoma" w:hAnsi="Tahoma" w:cs="Tahoma"/>
          <w:sz w:val="20"/>
          <w:szCs w:val="20"/>
        </w:rPr>
      </w:pPr>
    </w:p>
    <w:p w14:paraId="02F063A8" w14:textId="77777777" w:rsidR="009910FA" w:rsidRPr="00033C3D" w:rsidRDefault="009910FA" w:rsidP="009910FA">
      <w:pPr>
        <w:rPr>
          <w:rFonts w:ascii="Tahoma" w:hAnsi="Tahoma" w:cs="Tahoma"/>
          <w:sz w:val="20"/>
          <w:szCs w:val="20"/>
        </w:rPr>
      </w:pPr>
    </w:p>
    <w:p w14:paraId="5B2BD1E3" w14:textId="77777777" w:rsidR="009910FA" w:rsidRPr="00033C3D" w:rsidRDefault="009910FA" w:rsidP="009910FA">
      <w:pPr>
        <w:rPr>
          <w:rFonts w:ascii="Tahoma" w:hAnsi="Tahoma" w:cs="Tahoma"/>
          <w:sz w:val="20"/>
          <w:szCs w:val="20"/>
        </w:rPr>
      </w:pPr>
    </w:p>
    <w:p w14:paraId="3B1FD19A" w14:textId="77777777" w:rsidR="009910FA" w:rsidRPr="00033C3D" w:rsidRDefault="009910FA" w:rsidP="009910FA">
      <w:pPr>
        <w:rPr>
          <w:rFonts w:ascii="Tahoma" w:hAnsi="Tahoma" w:cs="Tahoma"/>
          <w:sz w:val="20"/>
          <w:szCs w:val="20"/>
        </w:rPr>
      </w:pPr>
    </w:p>
    <w:p w14:paraId="4EB8CD26" w14:textId="77777777" w:rsidR="009910FA" w:rsidRPr="00033C3D" w:rsidRDefault="009910FA" w:rsidP="009910FA">
      <w:pPr>
        <w:rPr>
          <w:rFonts w:ascii="Tahoma" w:hAnsi="Tahoma" w:cs="Tahoma"/>
          <w:sz w:val="20"/>
          <w:szCs w:val="20"/>
        </w:rPr>
      </w:pPr>
    </w:p>
    <w:p w14:paraId="22A2FA3B" w14:textId="77777777" w:rsidR="009910FA" w:rsidRPr="00033C3D" w:rsidRDefault="009910FA" w:rsidP="009910FA">
      <w:pPr>
        <w:rPr>
          <w:rFonts w:ascii="Tahoma" w:hAnsi="Tahoma" w:cs="Tahoma"/>
          <w:sz w:val="20"/>
          <w:szCs w:val="20"/>
        </w:rPr>
      </w:pPr>
    </w:p>
    <w:p w14:paraId="61667196" w14:textId="77777777" w:rsidR="009910FA" w:rsidRPr="00033C3D" w:rsidRDefault="009910FA" w:rsidP="009910FA">
      <w:pPr>
        <w:rPr>
          <w:rFonts w:ascii="Tahoma" w:hAnsi="Tahoma" w:cs="Tahoma"/>
          <w:sz w:val="20"/>
          <w:szCs w:val="20"/>
        </w:rPr>
      </w:pPr>
    </w:p>
    <w:p w14:paraId="322084A0" w14:textId="77777777" w:rsidR="009910FA" w:rsidRPr="00033C3D" w:rsidRDefault="009910FA" w:rsidP="009910FA">
      <w:pPr>
        <w:rPr>
          <w:rFonts w:ascii="Tahoma" w:hAnsi="Tahoma" w:cs="Tahoma"/>
          <w:sz w:val="20"/>
          <w:szCs w:val="20"/>
        </w:rPr>
      </w:pPr>
    </w:p>
    <w:p w14:paraId="248CAEA4" w14:textId="77777777" w:rsidR="009910FA" w:rsidRPr="00033C3D" w:rsidRDefault="009910FA" w:rsidP="009910FA">
      <w:pPr>
        <w:rPr>
          <w:rFonts w:ascii="Tahoma" w:hAnsi="Tahoma" w:cs="Tahoma"/>
          <w:sz w:val="20"/>
          <w:szCs w:val="20"/>
        </w:rPr>
      </w:pPr>
    </w:p>
    <w:p w14:paraId="44148C1D" w14:textId="77777777" w:rsidR="009910FA" w:rsidRPr="00033C3D" w:rsidRDefault="009910FA" w:rsidP="009910FA">
      <w:pPr>
        <w:rPr>
          <w:rFonts w:ascii="Tahoma" w:hAnsi="Tahoma" w:cs="Tahoma"/>
          <w:sz w:val="20"/>
          <w:szCs w:val="20"/>
        </w:rPr>
      </w:pPr>
    </w:p>
    <w:p w14:paraId="635019C3" w14:textId="77777777" w:rsidR="009910FA" w:rsidRPr="00033C3D" w:rsidRDefault="009910FA" w:rsidP="009910FA">
      <w:pPr>
        <w:rPr>
          <w:rFonts w:ascii="Tahoma" w:hAnsi="Tahoma" w:cs="Tahoma"/>
          <w:sz w:val="20"/>
          <w:szCs w:val="20"/>
        </w:rPr>
      </w:pPr>
    </w:p>
    <w:p w14:paraId="12F936E4" w14:textId="77777777" w:rsidR="009910FA" w:rsidRPr="00033C3D" w:rsidRDefault="009910FA" w:rsidP="009910FA">
      <w:pPr>
        <w:rPr>
          <w:rFonts w:ascii="Tahoma" w:hAnsi="Tahoma" w:cs="Tahoma"/>
          <w:sz w:val="20"/>
          <w:szCs w:val="20"/>
        </w:rPr>
      </w:pPr>
    </w:p>
    <w:p w14:paraId="7DBB95A0" w14:textId="77777777" w:rsidR="009910FA" w:rsidRPr="00033C3D" w:rsidRDefault="009910FA" w:rsidP="009910FA">
      <w:pPr>
        <w:rPr>
          <w:rFonts w:ascii="Tahoma" w:hAnsi="Tahoma" w:cs="Tahoma"/>
          <w:sz w:val="20"/>
          <w:szCs w:val="20"/>
        </w:rPr>
      </w:pPr>
    </w:p>
    <w:p w14:paraId="2068224C" w14:textId="77777777" w:rsidR="009910FA" w:rsidRPr="00033C3D" w:rsidRDefault="009910FA" w:rsidP="009910FA">
      <w:pPr>
        <w:rPr>
          <w:rFonts w:ascii="Tahoma" w:hAnsi="Tahoma" w:cs="Tahoma"/>
          <w:sz w:val="20"/>
          <w:szCs w:val="20"/>
        </w:rPr>
      </w:pPr>
    </w:p>
    <w:p w14:paraId="55F88B29" w14:textId="77777777" w:rsidR="009910FA" w:rsidRPr="00033C3D" w:rsidRDefault="009910FA" w:rsidP="009910FA">
      <w:pPr>
        <w:rPr>
          <w:rFonts w:ascii="Tahoma" w:hAnsi="Tahoma" w:cs="Tahoma"/>
          <w:sz w:val="20"/>
          <w:szCs w:val="20"/>
        </w:rPr>
      </w:pPr>
    </w:p>
    <w:p w14:paraId="3AFF7DA9" w14:textId="77777777" w:rsidR="009910FA" w:rsidRPr="00033C3D" w:rsidRDefault="009910FA" w:rsidP="009910FA">
      <w:pPr>
        <w:rPr>
          <w:rFonts w:ascii="Tahoma" w:hAnsi="Tahoma" w:cs="Tahoma"/>
          <w:sz w:val="20"/>
          <w:szCs w:val="20"/>
        </w:rPr>
      </w:pPr>
    </w:p>
    <w:p w14:paraId="76848718" w14:textId="77777777" w:rsidR="009910FA" w:rsidRPr="00033C3D" w:rsidRDefault="009910FA" w:rsidP="009910FA">
      <w:pPr>
        <w:rPr>
          <w:rFonts w:ascii="Tahoma" w:hAnsi="Tahoma" w:cs="Tahoma"/>
          <w:sz w:val="20"/>
          <w:szCs w:val="20"/>
        </w:rPr>
      </w:pPr>
    </w:p>
    <w:p w14:paraId="553FA797" w14:textId="77777777" w:rsidR="009910FA" w:rsidRPr="00033C3D" w:rsidRDefault="009910FA" w:rsidP="009910FA">
      <w:pPr>
        <w:rPr>
          <w:rFonts w:ascii="Tahoma" w:hAnsi="Tahoma" w:cs="Tahoma"/>
          <w:sz w:val="20"/>
          <w:szCs w:val="20"/>
        </w:rPr>
      </w:pPr>
    </w:p>
    <w:p w14:paraId="060D4013" w14:textId="77777777" w:rsidR="009910FA" w:rsidRPr="00033C3D" w:rsidRDefault="009910FA" w:rsidP="009910FA">
      <w:pPr>
        <w:rPr>
          <w:rFonts w:ascii="Tahoma" w:hAnsi="Tahoma" w:cs="Tahoma"/>
          <w:sz w:val="20"/>
          <w:szCs w:val="20"/>
        </w:rPr>
      </w:pPr>
    </w:p>
    <w:p w14:paraId="455FC1D0" w14:textId="77777777" w:rsidR="009910FA" w:rsidRPr="00033C3D" w:rsidRDefault="009910FA" w:rsidP="009910FA">
      <w:pPr>
        <w:rPr>
          <w:rFonts w:ascii="Tahoma" w:hAnsi="Tahoma" w:cs="Tahoma"/>
          <w:sz w:val="20"/>
          <w:szCs w:val="20"/>
        </w:rPr>
      </w:pPr>
    </w:p>
    <w:p w14:paraId="059B2926" w14:textId="77777777" w:rsidR="009910FA" w:rsidRPr="00033C3D" w:rsidRDefault="009910FA" w:rsidP="009910FA">
      <w:pPr>
        <w:rPr>
          <w:rFonts w:ascii="Tahoma" w:hAnsi="Tahoma" w:cs="Tahoma"/>
          <w:sz w:val="20"/>
          <w:szCs w:val="20"/>
        </w:rPr>
      </w:pPr>
    </w:p>
    <w:p w14:paraId="2C864F74" w14:textId="77777777" w:rsidR="009910FA" w:rsidRPr="00033C3D" w:rsidRDefault="009910FA" w:rsidP="009910FA">
      <w:pPr>
        <w:rPr>
          <w:rFonts w:ascii="Tahoma" w:hAnsi="Tahoma" w:cs="Tahoma"/>
          <w:sz w:val="20"/>
          <w:szCs w:val="20"/>
        </w:rPr>
      </w:pPr>
    </w:p>
    <w:p w14:paraId="37A2D4E8" w14:textId="77777777" w:rsidR="009910FA" w:rsidRPr="00033C3D" w:rsidRDefault="009910FA" w:rsidP="009910FA">
      <w:pPr>
        <w:rPr>
          <w:rFonts w:ascii="Tahoma" w:hAnsi="Tahoma" w:cs="Tahoma"/>
          <w:sz w:val="20"/>
          <w:szCs w:val="20"/>
        </w:rPr>
      </w:pPr>
    </w:p>
    <w:p w14:paraId="7CCE91DC" w14:textId="77777777" w:rsidR="009910FA" w:rsidRDefault="009910FA" w:rsidP="009910FA">
      <w:pPr>
        <w:rPr>
          <w:rFonts w:ascii="Tahoma" w:hAnsi="Tahoma" w:cs="Tahoma"/>
          <w:sz w:val="20"/>
          <w:szCs w:val="20"/>
        </w:rPr>
      </w:pPr>
    </w:p>
    <w:p w14:paraId="1BBE8D00" w14:textId="77777777" w:rsidR="001870B2" w:rsidRDefault="001870B2" w:rsidP="009910FA">
      <w:pPr>
        <w:rPr>
          <w:rFonts w:ascii="Tahoma" w:hAnsi="Tahoma" w:cs="Tahoma"/>
          <w:sz w:val="20"/>
          <w:szCs w:val="20"/>
        </w:rPr>
      </w:pPr>
    </w:p>
    <w:p w14:paraId="7833F803" w14:textId="77777777" w:rsidR="001870B2" w:rsidRDefault="001870B2" w:rsidP="009910FA">
      <w:pPr>
        <w:rPr>
          <w:rFonts w:ascii="Tahoma" w:hAnsi="Tahoma" w:cs="Tahoma"/>
          <w:sz w:val="20"/>
          <w:szCs w:val="20"/>
        </w:rPr>
      </w:pPr>
    </w:p>
    <w:p w14:paraId="7CBE8213" w14:textId="77777777" w:rsidR="001870B2" w:rsidRPr="00033C3D" w:rsidRDefault="001870B2" w:rsidP="009910FA">
      <w:pPr>
        <w:rPr>
          <w:rFonts w:ascii="Tahoma" w:hAnsi="Tahoma" w:cs="Tahoma"/>
          <w:sz w:val="20"/>
          <w:szCs w:val="20"/>
        </w:rPr>
      </w:pPr>
    </w:p>
    <w:p w14:paraId="3390FDD3" w14:textId="77777777" w:rsidR="009910FA" w:rsidRPr="00033C3D" w:rsidRDefault="009910FA" w:rsidP="009910FA">
      <w:pPr>
        <w:rPr>
          <w:rFonts w:ascii="Tahoma" w:hAnsi="Tahoma" w:cs="Tahoma"/>
          <w:sz w:val="20"/>
          <w:szCs w:val="20"/>
        </w:rPr>
      </w:pPr>
    </w:p>
    <w:p w14:paraId="5C666948" w14:textId="04ABCF24" w:rsidR="009910FA" w:rsidRPr="00CE5DAD" w:rsidRDefault="00132D55" w:rsidP="005F508C">
      <w:pPr>
        <w:pStyle w:val="a3"/>
        <w:spacing w:after="0"/>
        <w:jc w:val="center"/>
        <w:rPr>
          <w:rFonts w:ascii="Tahoma" w:hAnsi="Tahoma" w:cs="Tahoma"/>
          <w:b/>
          <w:sz w:val="20"/>
        </w:rPr>
      </w:pPr>
      <w:r>
        <w:rPr>
          <w:rFonts w:ascii="Tahoma" w:hAnsi="Tahoma"/>
        </w:rPr>
        <w:t>MOSCOW EXCHANGE 2026</w:t>
      </w:r>
    </w:p>
    <w:p w14:paraId="5FE1E2FE" w14:textId="77777777" w:rsidR="00F8685C" w:rsidRPr="00646A6D" w:rsidRDefault="009910FA" w:rsidP="001F1502">
      <w:pPr>
        <w:pStyle w:val="13"/>
      </w:pPr>
      <w:r>
        <w:br w:type="page"/>
      </w:r>
      <w:r>
        <w:lastRenderedPageBreak/>
        <w:t>CONTENTS</w:t>
      </w:r>
    </w:p>
    <w:p w14:paraId="7C018EBB" w14:textId="26D2E301" w:rsidR="00520B52" w:rsidRDefault="009F6C5A">
      <w:pPr>
        <w:pStyle w:val="13"/>
        <w:rPr>
          <w:rFonts w:asciiTheme="minorHAnsi" w:eastAsiaTheme="minorEastAsia" w:hAnsiTheme="minorHAnsi" w:cstheme="minorBidi"/>
          <w:b w:val="0"/>
          <w:bCs w:val="0"/>
          <w:caps w:val="0"/>
          <w:noProof/>
          <w:sz w:val="22"/>
          <w:szCs w:val="22"/>
          <w:lang w:val="ru-RU"/>
        </w:rPr>
      </w:pPr>
      <w:r w:rsidRPr="000258C8">
        <w:rPr>
          <w:rFonts w:ascii="Tahoma" w:hAnsi="Tahoma" w:cs="Tahoma"/>
          <w:sz w:val="20"/>
        </w:rPr>
        <w:fldChar w:fldCharType="begin"/>
      </w:r>
      <w:r w:rsidRPr="000258C8">
        <w:rPr>
          <w:rFonts w:ascii="Tahoma" w:hAnsi="Tahoma" w:cs="Tahoma"/>
          <w:sz w:val="20"/>
        </w:rPr>
        <w:instrText xml:space="preserve"> TOC \o "1-1" \h \z \u </w:instrText>
      </w:r>
      <w:r w:rsidRPr="000258C8">
        <w:rPr>
          <w:rFonts w:ascii="Tahoma" w:hAnsi="Tahoma" w:cs="Tahoma"/>
          <w:sz w:val="20"/>
        </w:rPr>
        <w:fldChar w:fldCharType="separate"/>
      </w:r>
      <w:hyperlink w:anchor="_Toc229472562" w:history="1">
        <w:r w:rsidR="00520B52" w:rsidRPr="00BC3874">
          <w:rPr>
            <w:rStyle w:val="a7"/>
            <w:rFonts w:ascii="Tahoma" w:hAnsi="Tahoma"/>
            <w:noProof/>
          </w:rPr>
          <w:t>1.</w:t>
        </w:r>
        <w:r w:rsidR="00520B52">
          <w:rPr>
            <w:rFonts w:asciiTheme="minorHAnsi" w:eastAsiaTheme="minorEastAsia" w:hAnsiTheme="minorHAnsi" w:cstheme="minorBidi"/>
            <w:b w:val="0"/>
            <w:bCs w:val="0"/>
            <w:caps w:val="0"/>
            <w:noProof/>
            <w:sz w:val="22"/>
            <w:szCs w:val="22"/>
            <w:lang w:val="ru-RU"/>
          </w:rPr>
          <w:tab/>
        </w:r>
        <w:r w:rsidR="00520B52" w:rsidRPr="00BC3874">
          <w:rPr>
            <w:rStyle w:val="a7"/>
            <w:rFonts w:ascii="Tahoma" w:hAnsi="Tahoma"/>
            <w:noProof/>
          </w:rPr>
          <w:t>Overview</w:t>
        </w:r>
        <w:r w:rsidR="00520B52">
          <w:rPr>
            <w:noProof/>
            <w:webHidden/>
          </w:rPr>
          <w:tab/>
        </w:r>
        <w:r w:rsidR="00520B52">
          <w:rPr>
            <w:noProof/>
            <w:webHidden/>
          </w:rPr>
          <w:fldChar w:fldCharType="begin"/>
        </w:r>
        <w:r w:rsidR="00520B52">
          <w:rPr>
            <w:noProof/>
            <w:webHidden/>
          </w:rPr>
          <w:instrText xml:space="preserve"> PAGEREF _Toc229472562 \h </w:instrText>
        </w:r>
        <w:r w:rsidR="00520B52">
          <w:rPr>
            <w:noProof/>
            <w:webHidden/>
          </w:rPr>
        </w:r>
        <w:r w:rsidR="00520B52">
          <w:rPr>
            <w:noProof/>
            <w:webHidden/>
          </w:rPr>
          <w:fldChar w:fldCharType="separate"/>
        </w:r>
        <w:r w:rsidR="00520B52">
          <w:rPr>
            <w:noProof/>
            <w:webHidden/>
          </w:rPr>
          <w:t>3</w:t>
        </w:r>
        <w:r w:rsidR="00520B52">
          <w:rPr>
            <w:noProof/>
            <w:webHidden/>
          </w:rPr>
          <w:fldChar w:fldCharType="end"/>
        </w:r>
      </w:hyperlink>
    </w:p>
    <w:p w14:paraId="62CDA4C0" w14:textId="6130B08B"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3" w:history="1">
        <w:r w:rsidRPr="00BC3874">
          <w:rPr>
            <w:rStyle w:val="a7"/>
            <w:rFonts w:ascii="Tahoma" w:hAnsi="Tahoma"/>
            <w:noProof/>
          </w:rPr>
          <w:t>2.</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General procedure for Index calculation</w:t>
        </w:r>
        <w:r>
          <w:rPr>
            <w:noProof/>
            <w:webHidden/>
          </w:rPr>
          <w:tab/>
        </w:r>
        <w:r>
          <w:rPr>
            <w:noProof/>
            <w:webHidden/>
          </w:rPr>
          <w:fldChar w:fldCharType="begin"/>
        </w:r>
        <w:r>
          <w:rPr>
            <w:noProof/>
            <w:webHidden/>
          </w:rPr>
          <w:instrText xml:space="preserve"> PAGEREF _Toc229472563 \h </w:instrText>
        </w:r>
        <w:r>
          <w:rPr>
            <w:noProof/>
            <w:webHidden/>
          </w:rPr>
        </w:r>
        <w:r>
          <w:rPr>
            <w:noProof/>
            <w:webHidden/>
          </w:rPr>
          <w:fldChar w:fldCharType="separate"/>
        </w:r>
        <w:r>
          <w:rPr>
            <w:noProof/>
            <w:webHidden/>
          </w:rPr>
          <w:t>4</w:t>
        </w:r>
        <w:r>
          <w:rPr>
            <w:noProof/>
            <w:webHidden/>
          </w:rPr>
          <w:fldChar w:fldCharType="end"/>
        </w:r>
      </w:hyperlink>
    </w:p>
    <w:p w14:paraId="06364DAB" w14:textId="7A692668"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4" w:history="1">
        <w:r w:rsidRPr="00BC3874">
          <w:rPr>
            <w:rStyle w:val="a7"/>
            <w:rFonts w:ascii="Tahoma" w:hAnsi="Tahoma"/>
            <w:noProof/>
          </w:rPr>
          <w:t>3.</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Index construction principles</w:t>
        </w:r>
        <w:r>
          <w:rPr>
            <w:noProof/>
            <w:webHidden/>
          </w:rPr>
          <w:tab/>
        </w:r>
        <w:r>
          <w:rPr>
            <w:noProof/>
            <w:webHidden/>
          </w:rPr>
          <w:fldChar w:fldCharType="begin"/>
        </w:r>
        <w:r>
          <w:rPr>
            <w:noProof/>
            <w:webHidden/>
          </w:rPr>
          <w:instrText xml:space="preserve"> PAGEREF _Toc229472564 \h </w:instrText>
        </w:r>
        <w:r>
          <w:rPr>
            <w:noProof/>
            <w:webHidden/>
          </w:rPr>
        </w:r>
        <w:r>
          <w:rPr>
            <w:noProof/>
            <w:webHidden/>
          </w:rPr>
          <w:fldChar w:fldCharType="separate"/>
        </w:r>
        <w:r>
          <w:rPr>
            <w:noProof/>
            <w:webHidden/>
          </w:rPr>
          <w:t>5</w:t>
        </w:r>
        <w:r>
          <w:rPr>
            <w:noProof/>
            <w:webHidden/>
          </w:rPr>
          <w:fldChar w:fldCharType="end"/>
        </w:r>
      </w:hyperlink>
    </w:p>
    <w:p w14:paraId="6C4E4C85" w14:textId="31129AD8"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5" w:history="1">
        <w:r w:rsidRPr="00BC3874">
          <w:rPr>
            <w:rStyle w:val="a7"/>
            <w:rFonts w:ascii="Tahoma" w:hAnsi="Tahoma"/>
            <w:noProof/>
          </w:rPr>
          <w:t>4.</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Index Review</w:t>
        </w:r>
        <w:r>
          <w:rPr>
            <w:noProof/>
            <w:webHidden/>
          </w:rPr>
          <w:tab/>
        </w:r>
        <w:r>
          <w:rPr>
            <w:noProof/>
            <w:webHidden/>
          </w:rPr>
          <w:fldChar w:fldCharType="begin"/>
        </w:r>
        <w:r>
          <w:rPr>
            <w:noProof/>
            <w:webHidden/>
          </w:rPr>
          <w:instrText xml:space="preserve"> PAGEREF _Toc229472565 \h </w:instrText>
        </w:r>
        <w:r>
          <w:rPr>
            <w:noProof/>
            <w:webHidden/>
          </w:rPr>
        </w:r>
        <w:r>
          <w:rPr>
            <w:noProof/>
            <w:webHidden/>
          </w:rPr>
          <w:fldChar w:fldCharType="separate"/>
        </w:r>
        <w:r>
          <w:rPr>
            <w:noProof/>
            <w:webHidden/>
          </w:rPr>
          <w:t>6</w:t>
        </w:r>
        <w:r>
          <w:rPr>
            <w:noProof/>
            <w:webHidden/>
          </w:rPr>
          <w:fldChar w:fldCharType="end"/>
        </w:r>
      </w:hyperlink>
    </w:p>
    <w:p w14:paraId="12DA7B63" w14:textId="2150D74A"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6" w:history="1">
        <w:r w:rsidRPr="00BC3874">
          <w:rPr>
            <w:rStyle w:val="a7"/>
            <w:rFonts w:ascii="Tahoma" w:hAnsi="Tahoma"/>
            <w:noProof/>
          </w:rPr>
          <w:t>5.</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Limitation of the Bond contribution to the Index</w:t>
        </w:r>
        <w:r>
          <w:rPr>
            <w:noProof/>
            <w:webHidden/>
          </w:rPr>
          <w:tab/>
        </w:r>
        <w:r>
          <w:rPr>
            <w:noProof/>
            <w:webHidden/>
          </w:rPr>
          <w:fldChar w:fldCharType="begin"/>
        </w:r>
        <w:r>
          <w:rPr>
            <w:noProof/>
            <w:webHidden/>
          </w:rPr>
          <w:instrText xml:space="preserve"> PAGEREF _Toc229472566 \h </w:instrText>
        </w:r>
        <w:r>
          <w:rPr>
            <w:noProof/>
            <w:webHidden/>
          </w:rPr>
        </w:r>
        <w:r>
          <w:rPr>
            <w:noProof/>
            <w:webHidden/>
          </w:rPr>
          <w:fldChar w:fldCharType="separate"/>
        </w:r>
        <w:r>
          <w:rPr>
            <w:noProof/>
            <w:webHidden/>
          </w:rPr>
          <w:t>6</w:t>
        </w:r>
        <w:r>
          <w:rPr>
            <w:noProof/>
            <w:webHidden/>
          </w:rPr>
          <w:fldChar w:fldCharType="end"/>
        </w:r>
      </w:hyperlink>
    </w:p>
    <w:p w14:paraId="62BC3C2F" w14:textId="50190CF2"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7" w:history="1">
        <w:r w:rsidRPr="00BC3874">
          <w:rPr>
            <w:rStyle w:val="a7"/>
            <w:rFonts w:ascii="Tahoma" w:hAnsi="Tahoma"/>
            <w:noProof/>
          </w:rPr>
          <w:t>6.</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Index calculation supervision</w:t>
        </w:r>
        <w:r>
          <w:rPr>
            <w:noProof/>
            <w:webHidden/>
          </w:rPr>
          <w:tab/>
        </w:r>
        <w:r>
          <w:rPr>
            <w:noProof/>
            <w:webHidden/>
          </w:rPr>
          <w:fldChar w:fldCharType="begin"/>
        </w:r>
        <w:r>
          <w:rPr>
            <w:noProof/>
            <w:webHidden/>
          </w:rPr>
          <w:instrText xml:space="preserve"> PAGEREF _Toc229472567 \h </w:instrText>
        </w:r>
        <w:r>
          <w:rPr>
            <w:noProof/>
            <w:webHidden/>
          </w:rPr>
        </w:r>
        <w:r>
          <w:rPr>
            <w:noProof/>
            <w:webHidden/>
          </w:rPr>
          <w:fldChar w:fldCharType="separate"/>
        </w:r>
        <w:r>
          <w:rPr>
            <w:noProof/>
            <w:webHidden/>
          </w:rPr>
          <w:t>7</w:t>
        </w:r>
        <w:r>
          <w:rPr>
            <w:noProof/>
            <w:webHidden/>
          </w:rPr>
          <w:fldChar w:fldCharType="end"/>
        </w:r>
      </w:hyperlink>
    </w:p>
    <w:p w14:paraId="6A5DD241" w14:textId="54C58A46" w:rsidR="00520B52" w:rsidRDefault="00520B52">
      <w:pPr>
        <w:pStyle w:val="13"/>
        <w:rPr>
          <w:rFonts w:asciiTheme="minorHAnsi" w:eastAsiaTheme="minorEastAsia" w:hAnsiTheme="minorHAnsi" w:cstheme="minorBidi"/>
          <w:b w:val="0"/>
          <w:bCs w:val="0"/>
          <w:caps w:val="0"/>
          <w:noProof/>
          <w:sz w:val="22"/>
          <w:szCs w:val="22"/>
          <w:lang w:val="ru-RU"/>
        </w:rPr>
      </w:pPr>
      <w:hyperlink w:anchor="_Toc229472568" w:history="1">
        <w:r w:rsidRPr="00BC3874">
          <w:rPr>
            <w:rStyle w:val="a7"/>
            <w:rFonts w:ascii="Tahoma" w:hAnsi="Tahoma"/>
            <w:noProof/>
          </w:rPr>
          <w:t>7.</w:t>
        </w:r>
        <w:r>
          <w:rPr>
            <w:rFonts w:asciiTheme="minorHAnsi" w:eastAsiaTheme="minorEastAsia" w:hAnsiTheme="minorHAnsi" w:cstheme="minorBidi"/>
            <w:b w:val="0"/>
            <w:bCs w:val="0"/>
            <w:caps w:val="0"/>
            <w:noProof/>
            <w:sz w:val="22"/>
            <w:szCs w:val="22"/>
            <w:lang w:val="ru-RU"/>
          </w:rPr>
          <w:tab/>
        </w:r>
        <w:r w:rsidRPr="00BC3874">
          <w:rPr>
            <w:rStyle w:val="a7"/>
            <w:rFonts w:ascii="Tahoma" w:hAnsi="Tahoma"/>
            <w:noProof/>
          </w:rPr>
          <w:t>Publication</w:t>
        </w:r>
        <w:r>
          <w:rPr>
            <w:noProof/>
            <w:webHidden/>
          </w:rPr>
          <w:tab/>
        </w:r>
        <w:r>
          <w:rPr>
            <w:noProof/>
            <w:webHidden/>
          </w:rPr>
          <w:fldChar w:fldCharType="begin"/>
        </w:r>
        <w:r>
          <w:rPr>
            <w:noProof/>
            <w:webHidden/>
          </w:rPr>
          <w:instrText xml:space="preserve"> PAGEREF _Toc229472568 \h </w:instrText>
        </w:r>
        <w:r>
          <w:rPr>
            <w:noProof/>
            <w:webHidden/>
          </w:rPr>
        </w:r>
        <w:r>
          <w:rPr>
            <w:noProof/>
            <w:webHidden/>
          </w:rPr>
          <w:fldChar w:fldCharType="separate"/>
        </w:r>
        <w:r>
          <w:rPr>
            <w:noProof/>
            <w:webHidden/>
          </w:rPr>
          <w:t>7</w:t>
        </w:r>
        <w:r>
          <w:rPr>
            <w:noProof/>
            <w:webHidden/>
          </w:rPr>
          <w:fldChar w:fldCharType="end"/>
        </w:r>
      </w:hyperlink>
    </w:p>
    <w:p w14:paraId="71CA4EBE" w14:textId="3B278631" w:rsidR="009F6C5A" w:rsidRPr="00033C3D" w:rsidRDefault="009F6C5A" w:rsidP="00315188">
      <w:pPr>
        <w:rPr>
          <w:rFonts w:ascii="Tahoma" w:hAnsi="Tahoma" w:cs="Tahoma"/>
          <w:sz w:val="20"/>
        </w:rPr>
      </w:pPr>
      <w:r w:rsidRPr="000258C8">
        <w:rPr>
          <w:rFonts w:ascii="Tahoma" w:hAnsi="Tahoma" w:cs="Tahoma"/>
          <w:sz w:val="20"/>
        </w:rPr>
        <w:fldChar w:fldCharType="end"/>
      </w:r>
    </w:p>
    <w:p w14:paraId="793BBFA3" w14:textId="77777777" w:rsidR="00657BF4" w:rsidRPr="00520B52" w:rsidRDefault="00DC523B" w:rsidP="00520B52">
      <w:pPr>
        <w:numPr>
          <w:ilvl w:val="0"/>
          <w:numId w:val="1"/>
        </w:numPr>
        <w:spacing w:before="120" w:after="120"/>
        <w:outlineLvl w:val="0"/>
        <w:rPr>
          <w:rFonts w:ascii="Tahoma" w:hAnsi="Tahoma" w:cs="Tahoma"/>
          <w:b/>
          <w:sz w:val="20"/>
          <w:szCs w:val="20"/>
        </w:rPr>
      </w:pPr>
      <w:r>
        <w:br w:type="page"/>
      </w:r>
      <w:bookmarkStart w:id="0" w:name="_Toc229472562"/>
      <w:r w:rsidRPr="00520B52">
        <w:rPr>
          <w:rFonts w:ascii="Tahoma" w:hAnsi="Tahoma" w:cs="Tahoma"/>
          <w:b/>
          <w:sz w:val="20"/>
          <w:szCs w:val="20"/>
        </w:rPr>
        <w:t>Overview</w:t>
      </w:r>
      <w:bookmarkEnd w:id="0"/>
    </w:p>
    <w:p w14:paraId="0433D0B9" w14:textId="77777777" w:rsidR="00657BF4" w:rsidRPr="00520B52" w:rsidRDefault="00657BF4" w:rsidP="00520B52">
      <w:pPr>
        <w:pStyle w:val="30"/>
        <w:spacing w:after="120"/>
        <w:ind w:left="360"/>
        <w:rPr>
          <w:rFonts w:ascii="Tahoma" w:hAnsi="Tahoma" w:cs="Tahoma"/>
        </w:rPr>
      </w:pPr>
    </w:p>
    <w:p w14:paraId="52DAEA1A" w14:textId="650B2D60" w:rsidR="00227CE1" w:rsidRPr="00520B52" w:rsidRDefault="00227CE1" w:rsidP="00520B52">
      <w:pPr>
        <w:numPr>
          <w:ilvl w:val="1"/>
          <w:numId w:val="1"/>
        </w:numPr>
        <w:tabs>
          <w:tab w:val="num" w:pos="1000"/>
        </w:tabs>
        <w:spacing w:before="120" w:after="120"/>
        <w:jc w:val="both"/>
        <w:rPr>
          <w:rStyle w:val="af3"/>
          <w:rFonts w:ascii="Tahoma" w:hAnsi="Tahoma" w:cs="Tahoma"/>
        </w:rPr>
      </w:pPr>
      <w:r w:rsidRPr="00520B52">
        <w:rPr>
          <w:rStyle w:val="af3"/>
          <w:rFonts w:ascii="Tahoma" w:hAnsi="Tahoma" w:cs="Tahoma"/>
        </w:rPr>
        <w:t>The following terms and definitions shall apply in this Methodology for the calculation of the MOEX Index of Russian Corporate Bonds denominated in foreign currency RUCEU by Public Joint-Stock Company Moscow Exchange MICEX-RTS (the "Methodology"):</w:t>
      </w:r>
    </w:p>
    <w:p w14:paraId="3353B752" w14:textId="75D00F25" w:rsidR="001425E5" w:rsidRPr="00520B52" w:rsidRDefault="001425E5" w:rsidP="007C6804">
      <w:pPr>
        <w:pStyle w:val="af2"/>
        <w:numPr>
          <w:ilvl w:val="0"/>
          <w:numId w:val="9"/>
        </w:numPr>
        <w:spacing w:before="120" w:after="120"/>
        <w:jc w:val="both"/>
        <w:rPr>
          <w:rStyle w:val="af3"/>
          <w:rFonts w:ascii="Tahoma" w:hAnsi="Tahoma" w:cs="Tahoma"/>
        </w:rPr>
      </w:pPr>
      <w:r w:rsidRPr="00520B52">
        <w:rPr>
          <w:rStyle w:val="af3"/>
          <w:rFonts w:ascii="Tahoma" w:hAnsi="Tahoma" w:cs="Tahoma"/>
        </w:rPr>
        <w:t>Index Constituents means the list of bonds used for the calculation of the Index, approved by the Exchange according to the procedure stipulated by this Methodology;</w:t>
      </w:r>
    </w:p>
    <w:p w14:paraId="2DAC9065" w14:textId="43B112A5" w:rsidR="001425E5" w:rsidRPr="00520B52" w:rsidRDefault="001425E5" w:rsidP="007C6804">
      <w:pPr>
        <w:pStyle w:val="af2"/>
        <w:numPr>
          <w:ilvl w:val="0"/>
          <w:numId w:val="9"/>
        </w:numPr>
        <w:spacing w:before="120" w:after="120"/>
        <w:jc w:val="both"/>
        <w:rPr>
          <w:rStyle w:val="af3"/>
          <w:rFonts w:ascii="Tahoma" w:hAnsi="Tahoma" w:cs="Tahoma"/>
        </w:rPr>
      </w:pPr>
      <w:r w:rsidRPr="00520B52">
        <w:rPr>
          <w:rStyle w:val="af3"/>
          <w:rFonts w:ascii="Tahoma" w:hAnsi="Tahoma" w:cs="Tahoma"/>
        </w:rPr>
        <w:t>The Exchange, Moscow Exchange means Public Joint-Stock Company Moscow Exchange MICEX-RTS;</w:t>
      </w:r>
    </w:p>
    <w:p w14:paraId="0014CEF3" w14:textId="18D6C9A2" w:rsidR="00227452" w:rsidRPr="00520B52" w:rsidRDefault="00227452"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Maturity Date means the date of maturity or the date of the nearest put option, if the put option is stipulated by the issue documents;</w:t>
      </w:r>
    </w:p>
    <w:p w14:paraId="502C30BB" w14:textId="0E2F2EA4" w:rsidR="001425E5" w:rsidRPr="00520B52" w:rsidRDefault="001425E5"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Index Review Day means the day on which statistical data is computed to announce Constituents; These are 1 February, 1 May, 1 August and 1 November. If any of these dates is a non-working day, the Index Review Date shall be the nearest following Working Day;</w:t>
      </w:r>
    </w:p>
    <w:p w14:paraId="4AAC3712" w14:textId="1D06E071" w:rsidR="004A3C04" w:rsidRPr="00520B52" w:rsidRDefault="004A3C04" w:rsidP="007C6804">
      <w:pPr>
        <w:pStyle w:val="af2"/>
        <w:numPr>
          <w:ilvl w:val="0"/>
          <w:numId w:val="9"/>
        </w:numPr>
        <w:spacing w:before="120" w:after="120"/>
        <w:jc w:val="both"/>
        <w:rPr>
          <w:rFonts w:ascii="Tahoma" w:hAnsi="Tahoma" w:cs="Tahoma"/>
          <w:sz w:val="20"/>
          <w:szCs w:val="20"/>
        </w:rPr>
      </w:pPr>
      <w:bookmarkStart w:id="1" w:name="_Hlk225875894"/>
      <w:r w:rsidRPr="00520B52">
        <w:rPr>
          <w:rFonts w:ascii="Tahoma" w:hAnsi="Tahoma" w:cs="Tahoma"/>
          <w:sz w:val="20"/>
          <w:szCs w:val="20"/>
        </w:rPr>
        <w:t>Additional Trading Session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bookmarkEnd w:id="1"/>
    <w:p w14:paraId="57DAE8C2" w14:textId="77777777" w:rsidR="00520B52" w:rsidRDefault="001F479A"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Additional Factors means the Index's Weighted Average Return and Weighted Average Duration;</w:t>
      </w:r>
    </w:p>
    <w:p w14:paraId="7EA85EB4" w14:textId="6E308E95" w:rsidR="00FC3443" w:rsidRPr="00520B52" w:rsidRDefault="00FC3443"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Bonds means bonds denominated in a currency other than the currency of the Russian Federation, issued by Russian issuers and/or on behalf of Russian issuers, including on behalf of Special Purpose Vehicles, including issues of replacing bonds of Russian issuers, including Bonds issued by state-owned companies, except for perpetual Bonds, admitted to trading (listed) on the Exchange;</w:t>
      </w:r>
    </w:p>
    <w:p w14:paraId="613163E8" w14:textId="5BF0DF9E" w:rsidR="001425E5" w:rsidRPr="00520B52" w:rsidRDefault="001425E5"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Accrued Coupon Income, ACI means the earnings accumulated on the Bonds in US dollars;</w:t>
      </w:r>
    </w:p>
    <w:p w14:paraId="3030F21D" w14:textId="79E372DF" w:rsidR="001425E5" w:rsidRPr="00520B52" w:rsidRDefault="001425E5"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Put Option, Offer is the right of bond holders to tender for early redemption on a specified date;</w:t>
      </w:r>
    </w:p>
    <w:p w14:paraId="011123DC" w14:textId="50C965F0" w:rsidR="00E05597" w:rsidRPr="00520B52" w:rsidRDefault="006B2984" w:rsidP="007C6804">
      <w:pPr>
        <w:pStyle w:val="af2"/>
        <w:numPr>
          <w:ilvl w:val="0"/>
          <w:numId w:val="9"/>
        </w:numPr>
        <w:spacing w:before="120" w:after="120"/>
        <w:jc w:val="both"/>
        <w:rPr>
          <w:rFonts w:ascii="Tahoma" w:hAnsi="Tahoma" w:cs="Tahoma"/>
          <w:sz w:val="20"/>
          <w:szCs w:val="20"/>
        </w:rPr>
      </w:pPr>
      <w:bookmarkStart w:id="2" w:name="_Hlk225875996"/>
      <w:r w:rsidRPr="00520B52">
        <w:rPr>
          <w:rFonts w:ascii="Tahoma" w:hAnsi="Tahoma" w:cs="Tahoma"/>
          <w:sz w:val="20"/>
          <w:szCs w:val="20"/>
        </w:rPr>
        <w:t>A Working Day means a day, including if such day is a weekend or a non-working holiday, on which the Exchange opens trading in Bonds, with the exception of calendar days on which a Weekend Trading Session is open;</w:t>
      </w:r>
    </w:p>
    <w:bookmarkEnd w:id="2"/>
    <w:p w14:paraId="67F1AECD" w14:textId="5C3D7762" w:rsidR="00E64D37" w:rsidRPr="00520B52" w:rsidRDefault="005C450A"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Rating Agencies means Russian rating agencies included in the Register of Credit Rating Agencies accredited by the Bank of Russia as of the date of the Index Review or the date of the Extraordinary Review of the Index;</w:t>
      </w:r>
    </w:p>
    <w:p w14:paraId="457EF562" w14:textId="384507BF" w:rsidR="00111DF9" w:rsidRPr="00520B52" w:rsidRDefault="00111DF9"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Rating means a credit rating level assigned to the Bond issuer or Bond issue by the Rating Agency;</w:t>
      </w:r>
    </w:p>
    <w:p w14:paraId="27458C1E" w14:textId="10DABD1E" w:rsidR="00BD08E7" w:rsidRPr="00520B52" w:rsidRDefault="006C2EF9"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 xml:space="preserve">Weighted Average Return means </w:t>
      </w:r>
      <w:r w:rsidR="00520B52" w:rsidRPr="00520B52">
        <w:rPr>
          <w:rFonts w:ascii="Tahoma" w:hAnsi="Tahoma" w:cs="Tahoma"/>
          <w:sz w:val="20"/>
          <w:szCs w:val="20"/>
        </w:rPr>
        <w:t>a</w:t>
      </w:r>
      <w:r w:rsidRPr="00520B52">
        <w:rPr>
          <w:rFonts w:ascii="Tahoma" w:hAnsi="Tahoma" w:cs="Tahoma"/>
          <w:sz w:val="20"/>
          <w:szCs w:val="20"/>
        </w:rPr>
        <w:t xml:space="preserve"> measure of the weighted average return of the Bond issues included in the Index, in per cent per annum;</w:t>
      </w:r>
    </w:p>
    <w:p w14:paraId="321D2333" w14:textId="4180C700" w:rsidR="00BD08E7" w:rsidRPr="00520B52" w:rsidRDefault="00010953"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Weighted Average Duration means a measure of the weighted average duration of the Bond issues included in the Index, in per cent per annum;</w:t>
      </w:r>
    </w:p>
    <w:p w14:paraId="7EB4CA62" w14:textId="62615AA6" w:rsidR="00E05597" w:rsidRPr="00520B52" w:rsidRDefault="006C2EF9" w:rsidP="007C6804">
      <w:pPr>
        <w:pStyle w:val="af2"/>
        <w:numPr>
          <w:ilvl w:val="0"/>
          <w:numId w:val="9"/>
        </w:numPr>
        <w:spacing w:before="120" w:after="120"/>
        <w:jc w:val="both"/>
        <w:rPr>
          <w:rFonts w:ascii="Tahoma" w:hAnsi="Tahoma" w:cs="Tahoma"/>
          <w:sz w:val="20"/>
          <w:szCs w:val="20"/>
        </w:rPr>
      </w:pPr>
      <w:r w:rsidRPr="00520B52">
        <w:rPr>
          <w:rFonts w:ascii="Tahoma" w:hAnsi="Tahoma" w:cs="Tahoma"/>
          <w:sz w:val="20"/>
          <w:szCs w:val="20"/>
        </w:rPr>
        <w:t xml:space="preserve">Weighted Average Price is the price (in percent) of a Bond of an issue included in the Index, defined as the ratio of the sum of the products of the prices of each of the trades in Bonds of this issue, executed during the </w:t>
      </w:r>
      <w:r w:rsidR="00520B52" w:rsidRPr="00520B52">
        <w:rPr>
          <w:rFonts w:ascii="Tahoma" w:hAnsi="Tahoma" w:cs="Tahoma"/>
          <w:sz w:val="20"/>
          <w:szCs w:val="20"/>
        </w:rPr>
        <w:t>relevant</w:t>
      </w:r>
      <w:r w:rsidRPr="00520B52">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p w14:paraId="12481E89" w14:textId="1E1C9E72" w:rsidR="00894D76" w:rsidRPr="00520B52" w:rsidRDefault="00894D76" w:rsidP="007C6804">
      <w:pPr>
        <w:pStyle w:val="af2"/>
        <w:numPr>
          <w:ilvl w:val="0"/>
          <w:numId w:val="9"/>
        </w:numPr>
        <w:spacing w:before="120" w:after="120"/>
        <w:jc w:val="both"/>
        <w:rPr>
          <w:rFonts w:ascii="Tahoma" w:hAnsi="Tahoma" w:cs="Tahoma"/>
          <w:sz w:val="20"/>
          <w:szCs w:val="20"/>
        </w:rPr>
      </w:pPr>
      <w:bookmarkStart w:id="3" w:name="_Hlk225876140"/>
      <w:r w:rsidRPr="00520B52">
        <w:rPr>
          <w:rFonts w:ascii="Tahoma" w:hAnsi="Tahoma" w:cs="Tahoma"/>
          <w:sz w:val="20"/>
          <w:szCs w:val="20"/>
        </w:rPr>
        <w:t>Term to Maturity means the term to maturity or to the nearest Put Option;</w:t>
      </w:r>
    </w:p>
    <w:p w14:paraId="3A62E7EE" w14:textId="56DCC6BF" w:rsidR="00E05597" w:rsidRPr="00520B52" w:rsidRDefault="006C2EF9" w:rsidP="007C6804">
      <w:pPr>
        <w:pStyle w:val="af2"/>
        <w:numPr>
          <w:ilvl w:val="0"/>
          <w:numId w:val="9"/>
        </w:numPr>
        <w:spacing w:before="120" w:after="120"/>
        <w:jc w:val="both"/>
        <w:rPr>
          <w:rFonts w:ascii="Tahoma" w:hAnsi="Tahoma" w:cs="Tahoma"/>
          <w:sz w:val="20"/>
          <w:szCs w:val="20"/>
        </w:rPr>
      </w:pPr>
      <w:bookmarkStart w:id="4" w:name="_Hlk226025815"/>
      <w:r w:rsidRPr="00520B52">
        <w:rPr>
          <w:rFonts w:ascii="Tahoma" w:hAnsi="Tahoma" w:cs="Tahoma"/>
          <w:sz w:val="20"/>
          <w:szCs w:val="20"/>
        </w:rPr>
        <w:t xml:space="preserve">Trading </w:t>
      </w:r>
      <w:r w:rsidR="00520B52">
        <w:rPr>
          <w:rFonts w:ascii="Tahoma" w:hAnsi="Tahoma" w:cs="Tahoma"/>
          <w:sz w:val="20"/>
          <w:szCs w:val="20"/>
        </w:rPr>
        <w:t>S</w:t>
      </w:r>
      <w:r w:rsidRPr="00520B52">
        <w:rPr>
          <w:rFonts w:ascii="Tahoma" w:hAnsi="Tahoma" w:cs="Tahoma"/>
          <w:sz w:val="20"/>
          <w:szCs w:val="20"/>
        </w:rPr>
        <w:t>ession means Main Trading Session or Additional Trading Session, including pre-market, after-hours, or weekend trading sessions.</w:t>
      </w:r>
    </w:p>
    <w:bookmarkEnd w:id="3"/>
    <w:bookmarkEnd w:id="4"/>
    <w:p w14:paraId="2817FD5C" w14:textId="252E5D0F" w:rsidR="00E05597" w:rsidRPr="00520B52" w:rsidRDefault="00E05597" w:rsidP="00520B52">
      <w:pPr>
        <w:tabs>
          <w:tab w:val="left" w:pos="1715"/>
        </w:tabs>
        <w:spacing w:before="120" w:after="120"/>
        <w:ind w:left="1224"/>
        <w:jc w:val="both"/>
        <w:rPr>
          <w:rFonts w:ascii="Tahoma" w:hAnsi="Tahoma" w:cs="Tahoma"/>
          <w:sz w:val="20"/>
          <w:szCs w:val="20"/>
        </w:rPr>
      </w:pPr>
    </w:p>
    <w:p w14:paraId="05C17655" w14:textId="58DFAE25" w:rsidR="00765EB2" w:rsidRPr="00520B52" w:rsidRDefault="00765EB2"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Terms not specifically defined herein shall be construed in accordance with other documents of the Exchange as well as the law and regulatory acts of the Bank of Russia.</w:t>
      </w:r>
    </w:p>
    <w:p w14:paraId="69E5619C" w14:textId="44794C7E" w:rsidR="00642785" w:rsidRPr="00520B52" w:rsidRDefault="00B42708"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The Index calculated in accordance with this Methodology shall have the following names and codes:</w:t>
      </w:r>
    </w:p>
    <w:p w14:paraId="1FDE897F" w14:textId="7AE70B0A" w:rsidR="00C14286" w:rsidRPr="00520B52" w:rsidRDefault="00C14286" w:rsidP="007C6804">
      <w:pPr>
        <w:numPr>
          <w:ilvl w:val="0"/>
          <w:numId w:val="6"/>
        </w:numPr>
        <w:spacing w:before="120" w:after="120"/>
        <w:jc w:val="both"/>
        <w:rPr>
          <w:rFonts w:ascii="Tahoma" w:hAnsi="Tahoma" w:cs="Tahoma"/>
          <w:sz w:val="20"/>
          <w:szCs w:val="20"/>
        </w:rPr>
      </w:pPr>
      <w:r w:rsidRPr="00520B52">
        <w:rPr>
          <w:rFonts w:ascii="Tahoma" w:hAnsi="Tahoma" w:cs="Tahoma"/>
          <w:sz w:val="20"/>
          <w:szCs w:val="20"/>
        </w:rPr>
        <w:t>name in Russian: "</w:t>
      </w:r>
      <w:proofErr w:type="spellStart"/>
      <w:r w:rsidRPr="00520B52">
        <w:rPr>
          <w:rFonts w:ascii="Tahoma" w:hAnsi="Tahoma" w:cs="Tahoma"/>
          <w:sz w:val="20"/>
          <w:szCs w:val="20"/>
        </w:rPr>
        <w:t>Индекс</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МосБиржи</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российских</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корпоративных</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облигаций</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номинированных</w:t>
      </w:r>
      <w:proofErr w:type="spellEnd"/>
      <w:r w:rsidRPr="00520B52">
        <w:rPr>
          <w:rFonts w:ascii="Tahoma" w:hAnsi="Tahoma" w:cs="Tahoma"/>
          <w:sz w:val="20"/>
          <w:szCs w:val="20"/>
        </w:rPr>
        <w:t xml:space="preserve"> в </w:t>
      </w:r>
      <w:proofErr w:type="spellStart"/>
      <w:r w:rsidRPr="00520B52">
        <w:rPr>
          <w:rFonts w:ascii="Tahoma" w:hAnsi="Tahoma" w:cs="Tahoma"/>
          <w:sz w:val="20"/>
          <w:szCs w:val="20"/>
        </w:rPr>
        <w:t>иностранной</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валюте</w:t>
      </w:r>
      <w:proofErr w:type="spellEnd"/>
      <w:r w:rsidRPr="00520B52">
        <w:rPr>
          <w:rFonts w:ascii="Tahoma" w:hAnsi="Tahoma" w:cs="Tahoma"/>
          <w:sz w:val="20"/>
          <w:szCs w:val="20"/>
        </w:rPr>
        <w:t>, RUCEU" (name before the effective date of this version of the Methodology was "</w:t>
      </w:r>
      <w:proofErr w:type="spellStart"/>
      <w:r w:rsidRPr="00520B52">
        <w:rPr>
          <w:rFonts w:ascii="Tahoma" w:hAnsi="Tahoma" w:cs="Tahoma"/>
          <w:sz w:val="20"/>
          <w:szCs w:val="20"/>
        </w:rPr>
        <w:t>Индекс</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МосБиржи</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Корпоративных</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Российских</w:t>
      </w:r>
      <w:proofErr w:type="spellEnd"/>
      <w:r w:rsidRPr="00520B52">
        <w:rPr>
          <w:rFonts w:ascii="Tahoma" w:hAnsi="Tahoma" w:cs="Tahoma"/>
          <w:sz w:val="20"/>
          <w:szCs w:val="20"/>
        </w:rPr>
        <w:t xml:space="preserve"> </w:t>
      </w:r>
      <w:proofErr w:type="spellStart"/>
      <w:r w:rsidRPr="00520B52">
        <w:rPr>
          <w:rFonts w:ascii="Tahoma" w:hAnsi="Tahoma" w:cs="Tahoma"/>
          <w:sz w:val="20"/>
          <w:szCs w:val="20"/>
        </w:rPr>
        <w:t>Еврооблигаций</w:t>
      </w:r>
      <w:proofErr w:type="spellEnd"/>
      <w:r w:rsidRPr="00520B52">
        <w:rPr>
          <w:rFonts w:ascii="Tahoma" w:hAnsi="Tahoma" w:cs="Tahoma"/>
          <w:sz w:val="20"/>
          <w:szCs w:val="20"/>
        </w:rPr>
        <w:t>");</w:t>
      </w:r>
    </w:p>
    <w:p w14:paraId="7C7860AD" w14:textId="3B622F46" w:rsidR="00324A29" w:rsidRPr="00520B52" w:rsidRDefault="00C14286" w:rsidP="007C6804">
      <w:pPr>
        <w:numPr>
          <w:ilvl w:val="0"/>
          <w:numId w:val="6"/>
        </w:numPr>
        <w:spacing w:before="120" w:after="120"/>
        <w:jc w:val="both"/>
        <w:rPr>
          <w:rFonts w:ascii="Tahoma" w:hAnsi="Tahoma" w:cs="Tahoma"/>
          <w:sz w:val="20"/>
          <w:szCs w:val="20"/>
        </w:rPr>
      </w:pPr>
      <w:r w:rsidRPr="00520B52">
        <w:rPr>
          <w:rFonts w:ascii="Tahoma" w:hAnsi="Tahoma" w:cs="Tahoma"/>
          <w:sz w:val="20"/>
          <w:szCs w:val="20"/>
        </w:rPr>
        <w:t>name in English: "MOEX Index of Russian Corporate Bonds denominated in foreign currency RUCEU" (name before the effective date of this version of the Methodology was "MOEX Russian Corporate Eurobonds Index");</w:t>
      </w:r>
    </w:p>
    <w:p w14:paraId="374D8F39" w14:textId="7850ED51" w:rsidR="00C14286" w:rsidRPr="00520B52" w:rsidRDefault="00324A29" w:rsidP="007C6804">
      <w:pPr>
        <w:numPr>
          <w:ilvl w:val="0"/>
          <w:numId w:val="6"/>
        </w:numPr>
        <w:spacing w:before="120" w:after="120"/>
        <w:jc w:val="both"/>
        <w:rPr>
          <w:rFonts w:ascii="Tahoma" w:hAnsi="Tahoma" w:cs="Tahoma"/>
          <w:sz w:val="20"/>
          <w:szCs w:val="20"/>
        </w:rPr>
      </w:pPr>
      <w:r w:rsidRPr="00520B52">
        <w:rPr>
          <w:rFonts w:ascii="Tahoma" w:hAnsi="Tahoma" w:cs="Tahoma"/>
          <w:sz w:val="20"/>
          <w:szCs w:val="20"/>
        </w:rPr>
        <w:t>The Index code is RUCEU.</w:t>
      </w:r>
    </w:p>
    <w:p w14:paraId="6B39D53E" w14:textId="4D8416AE" w:rsidR="00127B9D" w:rsidRPr="00520B52" w:rsidRDefault="00127B9D" w:rsidP="00520B52">
      <w:pPr>
        <w:numPr>
          <w:ilvl w:val="1"/>
          <w:numId w:val="1"/>
        </w:numPr>
        <w:tabs>
          <w:tab w:val="num" w:pos="1000"/>
        </w:tabs>
        <w:spacing w:before="120" w:after="120"/>
        <w:jc w:val="both"/>
        <w:rPr>
          <w:rFonts w:ascii="Tahoma" w:hAnsi="Tahoma" w:cs="Tahoma"/>
          <w:sz w:val="20"/>
          <w:szCs w:val="20"/>
        </w:rPr>
      </w:pPr>
      <w:r w:rsidRPr="00520B52">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5E8EB5BB" w14:textId="40BC701D" w:rsidR="009E6102" w:rsidRPr="00520B52" w:rsidRDefault="00657BF4" w:rsidP="00520B52">
      <w:pPr>
        <w:numPr>
          <w:ilvl w:val="1"/>
          <w:numId w:val="1"/>
        </w:numPr>
        <w:tabs>
          <w:tab w:val="num" w:pos="1000"/>
        </w:tabs>
        <w:spacing w:before="120" w:after="120"/>
        <w:jc w:val="both"/>
        <w:rPr>
          <w:rFonts w:ascii="Tahoma" w:hAnsi="Tahoma" w:cs="Tahoma"/>
          <w:sz w:val="20"/>
          <w:szCs w:val="20"/>
        </w:rPr>
      </w:pPr>
      <w:r w:rsidRPr="00520B52">
        <w:rPr>
          <w:rFonts w:ascii="Tahoma" w:hAnsi="Tahoma" w:cs="Tahoma"/>
          <w:sz w:val="20"/>
          <w:szCs w:val="20"/>
        </w:rPr>
        <w:t>This Methodology, as well as all amendments and additions hereto are approved by the Exchange and come into effect on the date determined by the Exchange.</w:t>
      </w:r>
    </w:p>
    <w:p w14:paraId="7F6819D2" w14:textId="77777777" w:rsidR="00657BF4" w:rsidRPr="00520B52" w:rsidRDefault="00657BF4" w:rsidP="00520B52">
      <w:pPr>
        <w:spacing w:before="120" w:after="120"/>
        <w:jc w:val="both"/>
        <w:rPr>
          <w:rFonts w:ascii="Tahoma" w:hAnsi="Tahoma" w:cs="Tahoma"/>
          <w:sz w:val="20"/>
          <w:szCs w:val="20"/>
        </w:rPr>
      </w:pPr>
    </w:p>
    <w:p w14:paraId="57B37E34" w14:textId="77777777" w:rsidR="00657BF4" w:rsidRPr="00520B52" w:rsidRDefault="00657BF4" w:rsidP="00520B52">
      <w:pPr>
        <w:keepNext/>
        <w:numPr>
          <w:ilvl w:val="0"/>
          <w:numId w:val="1"/>
        </w:numPr>
        <w:spacing w:before="120" w:after="120"/>
        <w:ind w:left="357"/>
        <w:jc w:val="both"/>
        <w:outlineLvl w:val="0"/>
        <w:rPr>
          <w:rFonts w:ascii="Tahoma" w:hAnsi="Tahoma" w:cs="Tahoma"/>
          <w:b/>
          <w:sz w:val="20"/>
          <w:szCs w:val="20"/>
        </w:rPr>
      </w:pPr>
      <w:bookmarkStart w:id="5" w:name="_Toc229472563"/>
      <w:r w:rsidRPr="00520B52">
        <w:rPr>
          <w:rFonts w:ascii="Tahoma" w:hAnsi="Tahoma" w:cs="Tahoma"/>
          <w:b/>
          <w:sz w:val="20"/>
          <w:szCs w:val="20"/>
        </w:rPr>
        <w:t>General procedure for Index calculation</w:t>
      </w:r>
      <w:bookmarkEnd w:id="5"/>
    </w:p>
    <w:p w14:paraId="1BFD86E8" w14:textId="77777777" w:rsidR="00442407" w:rsidRPr="00520B52" w:rsidRDefault="00442407" w:rsidP="00520B52">
      <w:pPr>
        <w:keepNext/>
        <w:spacing w:before="120" w:after="120"/>
        <w:ind w:left="357"/>
        <w:jc w:val="both"/>
        <w:outlineLvl w:val="0"/>
        <w:rPr>
          <w:rFonts w:ascii="Tahoma" w:hAnsi="Tahoma" w:cs="Tahoma"/>
          <w:b/>
          <w:sz w:val="20"/>
          <w:szCs w:val="20"/>
        </w:rPr>
      </w:pPr>
    </w:p>
    <w:p w14:paraId="3B658D1D" w14:textId="13A23A19" w:rsidR="008B21C5" w:rsidRPr="00520B52" w:rsidRDefault="00B42708" w:rsidP="00520B52">
      <w:pPr>
        <w:pStyle w:val="af2"/>
        <w:numPr>
          <w:ilvl w:val="1"/>
          <w:numId w:val="1"/>
        </w:numPr>
        <w:spacing w:before="120" w:after="120"/>
        <w:jc w:val="both"/>
        <w:rPr>
          <w:rFonts w:ascii="Tahoma" w:hAnsi="Tahoma" w:cs="Tahoma"/>
          <w:sz w:val="20"/>
          <w:szCs w:val="20"/>
        </w:rPr>
      </w:pPr>
      <w:bookmarkStart w:id="6" w:name="_Hlk226026113"/>
      <w:bookmarkStart w:id="7" w:name="п_2_1"/>
      <w:r w:rsidRPr="00520B52">
        <w:rPr>
          <w:rFonts w:ascii="Tahoma" w:hAnsi="Tahoma" w:cs="Tahoma"/>
          <w:sz w:val="20"/>
          <w:szCs w:val="20"/>
        </w:rPr>
        <w:t>The Index and Additional Factors are calculated on the basis of trades in Bonds executed on MOEX. The Index is calculated every trading day at the end of each Trading Session. The Exchange is entitled to set other frequency of calculation of the Index and Additional Factors.</w:t>
      </w:r>
      <w:bookmarkEnd w:id="6"/>
    </w:p>
    <w:p w14:paraId="2789EF97" w14:textId="519B9125" w:rsidR="00572727" w:rsidRPr="00520B52" w:rsidRDefault="00E71EA3"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The Index is based on the value of the Bonds, determined as the sum of the price and the Accrued Coupon Interest with reinvested coupon payments. The Index is calculated using the following formula:</w:t>
      </w:r>
    </w:p>
    <w:p w14:paraId="56B9CFB3" w14:textId="68C3F492" w:rsidR="001F0A89" w:rsidRPr="00520B52" w:rsidRDefault="001F0A89" w:rsidP="00520B52">
      <w:pPr>
        <w:spacing w:before="120" w:after="120"/>
        <w:ind w:left="972"/>
        <w:jc w:val="both"/>
        <w:rPr>
          <w:rFonts w:ascii="Tahoma" w:hAnsi="Tahoma" w:cs="Tahoma"/>
          <w:sz w:val="20"/>
          <w:szCs w:val="20"/>
        </w:rPr>
      </w:pPr>
    </w:p>
    <w:p w14:paraId="5870B53E" w14:textId="77777777" w:rsidR="009E6102" w:rsidRPr="00520B52" w:rsidRDefault="009E6102" w:rsidP="00520B52">
      <w:pPr>
        <w:spacing w:before="120" w:after="120"/>
        <w:ind w:left="1224"/>
        <w:jc w:val="both"/>
        <w:rPr>
          <w:rStyle w:val="af3"/>
          <w:rFonts w:ascii="Tahoma" w:hAnsi="Tahoma" w:cs="Tahoma"/>
        </w:rPr>
      </w:pPr>
    </w:p>
    <w:bookmarkStart w:id="8" w:name="_Hlk226026159"/>
    <w:p w14:paraId="64E2552F" w14:textId="77777777" w:rsidR="007036E2" w:rsidRPr="00520B52" w:rsidRDefault="007C6804" w:rsidP="00520B52">
      <w:pPr>
        <w:spacing w:before="120" w:after="120"/>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59EAD3D9" w14:textId="77777777" w:rsidR="007036E2" w:rsidRPr="00520B52" w:rsidRDefault="007036E2" w:rsidP="00520B52">
      <w:pPr>
        <w:spacing w:before="120" w:after="120"/>
        <w:ind w:left="1559"/>
        <w:jc w:val="both"/>
        <w:rPr>
          <w:rFonts w:ascii="Tahoma" w:hAnsi="Tahoma" w:cs="Tahoma"/>
          <w:sz w:val="20"/>
          <w:szCs w:val="20"/>
        </w:rPr>
      </w:pPr>
      <w:r w:rsidRPr="00520B52">
        <w:rPr>
          <w:rFonts w:ascii="Tahoma" w:hAnsi="Tahoma" w:cs="Tahoma"/>
          <w:sz w:val="20"/>
          <w:szCs w:val="20"/>
        </w:rPr>
        <w:t>where:</w:t>
      </w:r>
    </w:p>
    <w:p w14:paraId="20CE1BA1" w14:textId="651DE5F9" w:rsidR="007036E2" w:rsidRPr="00520B52" w:rsidRDefault="007036E2" w:rsidP="00520B52">
      <w:pPr>
        <w:pStyle w:val="af7"/>
        <w:spacing w:before="120"/>
        <w:contextualSpacing w:val="0"/>
        <w:rPr>
          <w:rFonts w:cs="Tahoma"/>
        </w:rPr>
      </w:pPr>
      <w:proofErr w:type="spellStart"/>
      <w:r w:rsidRPr="00520B52">
        <w:rPr>
          <w:rFonts w:cs="Tahoma"/>
        </w:rPr>
        <w:t>CIn</w:t>
      </w:r>
      <w:proofErr w:type="spellEnd"/>
      <w:r w:rsidRPr="00520B52">
        <w:rPr>
          <w:rFonts w:cs="Tahoma"/>
        </w:rPr>
        <w:t xml:space="preserve"> – the value of the Index at time n;</w:t>
      </w:r>
    </w:p>
    <w:p w14:paraId="1E06A344" w14:textId="79CF5CBE" w:rsidR="007036E2" w:rsidRPr="00520B52" w:rsidRDefault="007036E2" w:rsidP="00520B52">
      <w:pPr>
        <w:pStyle w:val="af7"/>
        <w:spacing w:before="120"/>
        <w:contextualSpacing w:val="0"/>
        <w:rPr>
          <w:rFonts w:cs="Tahoma"/>
        </w:rPr>
      </w:pPr>
      <w:proofErr w:type="spellStart"/>
      <w:proofErr w:type="gramStart"/>
      <w:r w:rsidRPr="00520B52">
        <w:rPr>
          <w:rFonts w:cs="Tahoma"/>
        </w:rPr>
        <w:t>P</w:t>
      </w:r>
      <w:r w:rsidRPr="00520B52">
        <w:rPr>
          <w:rFonts w:cs="Tahoma"/>
          <w:vertAlign w:val="subscript"/>
        </w:rPr>
        <w:t>i,n</w:t>
      </w:r>
      <w:proofErr w:type="spellEnd"/>
      <w:proofErr w:type="gramEnd"/>
      <w:r w:rsidRPr="00520B52">
        <w:rPr>
          <w:rFonts w:cs="Tahoma"/>
        </w:rPr>
        <w:t xml:space="preserve"> – the Weighted Average Price of the Bond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determined during the corresponding Trading Session on day n, expressed as a percentage of the principal value;</w:t>
      </w:r>
    </w:p>
    <w:p w14:paraId="7FB22EE2" w14:textId="13D8DDEF" w:rsidR="007036E2" w:rsidRPr="00520B52" w:rsidRDefault="007036E2" w:rsidP="00520B52">
      <w:pPr>
        <w:pStyle w:val="af7"/>
        <w:spacing w:before="120"/>
        <w:contextualSpacing w:val="0"/>
        <w:rPr>
          <w:rFonts w:cs="Tahoma"/>
        </w:rPr>
      </w:pPr>
      <w:proofErr w:type="gramStart"/>
      <w:r w:rsidRPr="00520B52">
        <w:rPr>
          <w:rFonts w:cs="Tahoma"/>
        </w:rPr>
        <w:t>P</w:t>
      </w:r>
      <w:r w:rsidRPr="00520B52">
        <w:rPr>
          <w:rFonts w:cs="Tahoma"/>
          <w:vertAlign w:val="subscript"/>
        </w:rPr>
        <w:t>i,n</w:t>
      </w:r>
      <w:proofErr w:type="gramEnd"/>
      <w:r w:rsidRPr="00520B52">
        <w:rPr>
          <w:rFonts w:cs="Tahoma"/>
          <w:vertAlign w:val="subscript"/>
        </w:rPr>
        <w:t>-1</w:t>
      </w:r>
      <w:r w:rsidRPr="00520B52">
        <w:rPr>
          <w:rFonts w:cs="Tahoma"/>
        </w:rPr>
        <w:t xml:space="preserve"> – the Weighted Average Price of the Bond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n-1, determined during the Main Trading Session of the Working Day preceding the day the Index is calculated;</w:t>
      </w:r>
    </w:p>
    <w:p w14:paraId="71BD835E" w14:textId="33C460A2" w:rsidR="007036E2" w:rsidRPr="00520B52" w:rsidRDefault="007036E2" w:rsidP="00520B52">
      <w:pPr>
        <w:pStyle w:val="af7"/>
        <w:spacing w:before="120"/>
        <w:contextualSpacing w:val="0"/>
        <w:rPr>
          <w:rFonts w:cs="Tahoma"/>
        </w:rPr>
      </w:pPr>
      <w:proofErr w:type="spellStart"/>
      <w:proofErr w:type="gramStart"/>
      <w:r w:rsidRPr="00520B52">
        <w:rPr>
          <w:rFonts w:cs="Tahoma"/>
        </w:rPr>
        <w:t>FV</w:t>
      </w:r>
      <w:r w:rsidRPr="00520B52">
        <w:rPr>
          <w:rFonts w:cs="Tahoma"/>
          <w:vertAlign w:val="subscript"/>
        </w:rPr>
        <w:t>i,n</w:t>
      </w:r>
      <w:proofErr w:type="spellEnd"/>
      <w:proofErr w:type="gramEnd"/>
      <w:r w:rsidRPr="00520B52">
        <w:rPr>
          <w:rFonts w:cs="Tahoma"/>
        </w:rPr>
        <w:t xml:space="preserve"> – the principal value of the Bonds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 in currency units;</w:t>
      </w:r>
    </w:p>
    <w:p w14:paraId="0E65A350" w14:textId="00E4EC4A" w:rsidR="007036E2" w:rsidRPr="00520B52" w:rsidRDefault="007036E2" w:rsidP="00520B52">
      <w:pPr>
        <w:pStyle w:val="af7"/>
        <w:spacing w:before="120"/>
        <w:contextualSpacing w:val="0"/>
        <w:rPr>
          <w:rFonts w:cs="Tahoma"/>
        </w:rPr>
      </w:pPr>
      <w:proofErr w:type="spellStart"/>
      <w:proofErr w:type="gramStart"/>
      <w:r w:rsidRPr="00520B52">
        <w:rPr>
          <w:rFonts w:cs="Tahoma"/>
        </w:rPr>
        <w:t>Ai,n</w:t>
      </w:r>
      <w:proofErr w:type="spellEnd"/>
      <w:proofErr w:type="gramEnd"/>
      <w:r w:rsidRPr="00520B52">
        <w:rPr>
          <w:rFonts w:cs="Tahoma"/>
        </w:rPr>
        <w:t xml:space="preserve"> - the accrued coupon interest of the Bonds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 in currency units;</w:t>
      </w:r>
    </w:p>
    <w:p w14:paraId="6C36F8C5" w14:textId="0020CAB4" w:rsidR="007036E2" w:rsidRPr="00520B52" w:rsidRDefault="007036E2" w:rsidP="00520B52">
      <w:pPr>
        <w:pStyle w:val="af7"/>
        <w:spacing w:before="120"/>
        <w:contextualSpacing w:val="0"/>
        <w:rPr>
          <w:rFonts w:cs="Tahoma"/>
        </w:rPr>
      </w:pPr>
      <w:proofErr w:type="spellStart"/>
      <w:proofErr w:type="gramStart"/>
      <w:r w:rsidRPr="00520B52">
        <w:rPr>
          <w:rFonts w:cs="Tahoma"/>
        </w:rPr>
        <w:t>Gi,n</w:t>
      </w:r>
      <w:proofErr w:type="spellEnd"/>
      <w:proofErr w:type="gramEnd"/>
      <w:r w:rsidRPr="00520B52">
        <w:rPr>
          <w:rFonts w:cs="Tahoma"/>
        </w:rPr>
        <w:t xml:space="preserve"> - the amount of coupon income paid on day n and/or payment as part of amortisation on Bond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 expressed in currency units;</w:t>
      </w:r>
    </w:p>
    <w:p w14:paraId="13F28D10" w14:textId="664CBDCE" w:rsidR="007036E2" w:rsidRPr="00520B52" w:rsidRDefault="007036E2" w:rsidP="00520B52">
      <w:pPr>
        <w:pStyle w:val="af7"/>
        <w:spacing w:before="120"/>
        <w:contextualSpacing w:val="0"/>
        <w:rPr>
          <w:rFonts w:cs="Tahoma"/>
        </w:rPr>
      </w:pPr>
      <w:proofErr w:type="spellStart"/>
      <w:proofErr w:type="gramStart"/>
      <w:r w:rsidRPr="00520B52">
        <w:rPr>
          <w:rFonts w:cs="Tahoma"/>
        </w:rPr>
        <w:t>Ni,n</w:t>
      </w:r>
      <w:proofErr w:type="spellEnd"/>
      <w:proofErr w:type="gramEnd"/>
      <w:r w:rsidRPr="00520B52">
        <w:rPr>
          <w:rFonts w:cs="Tahoma"/>
        </w:rPr>
        <w:t xml:space="preserve"> – the volume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of Bonds available for trading on the Index Review Date or the Extraordinary Review Date, expressed in units of securities;</w:t>
      </w:r>
    </w:p>
    <w:bookmarkEnd w:id="8"/>
    <w:p w14:paraId="1E83A5DF" w14:textId="418B941B" w:rsidR="009E6102" w:rsidRPr="00520B52" w:rsidRDefault="009E6102" w:rsidP="00520B52">
      <w:pPr>
        <w:pStyle w:val="af7"/>
        <w:spacing w:before="120"/>
        <w:contextualSpacing w:val="0"/>
        <w:rPr>
          <w:rFonts w:cs="Tahoma"/>
        </w:rPr>
      </w:pPr>
      <w:proofErr w:type="spellStart"/>
      <w:proofErr w:type="gramStart"/>
      <w:r w:rsidRPr="00520B52">
        <w:rPr>
          <w:rFonts w:cs="Tahoma"/>
        </w:rPr>
        <w:t>Wi,n</w:t>
      </w:r>
      <w:proofErr w:type="spellEnd"/>
      <w:proofErr w:type="gramEnd"/>
      <w:r w:rsidRPr="00520B52">
        <w:rPr>
          <w:rFonts w:cs="Tahoma"/>
        </w:rPr>
        <w:t xml:space="preserve"> – the coefficient restricting the proportion of capitalisation of the </w:t>
      </w:r>
      <w:proofErr w:type="spellStart"/>
      <w:r w:rsidRPr="00520B52">
        <w:rPr>
          <w:rFonts w:cs="Tahoma"/>
        </w:rPr>
        <w:t>i</w:t>
      </w:r>
      <w:r w:rsidRPr="00520B52">
        <w:rPr>
          <w:rFonts w:cs="Tahoma"/>
          <w:vertAlign w:val="superscript"/>
        </w:rPr>
        <w:t>th</w:t>
      </w:r>
      <w:proofErr w:type="spellEnd"/>
      <w:r w:rsidRPr="00520B52">
        <w:rPr>
          <w:rFonts w:cs="Tahoma"/>
        </w:rPr>
        <w:t xml:space="preserve"> Bond Issuer (the Weighting Factor). It equals 1 unless otherwise set out in Clause 5 below. </w:t>
      </w:r>
    </w:p>
    <w:p w14:paraId="71BC5803" w14:textId="77777777" w:rsidR="00BE18C0" w:rsidRPr="00520B52" w:rsidRDefault="00BE18C0" w:rsidP="00520B52">
      <w:pPr>
        <w:pStyle w:val="af7"/>
        <w:spacing w:before="120"/>
        <w:contextualSpacing w:val="0"/>
        <w:rPr>
          <w:rFonts w:cs="Tahoma"/>
        </w:rPr>
      </w:pPr>
    </w:p>
    <w:p w14:paraId="3E71A925" w14:textId="77777777" w:rsidR="002319B4" w:rsidRPr="00520B52" w:rsidRDefault="002319B4" w:rsidP="00520B52">
      <w:pPr>
        <w:numPr>
          <w:ilvl w:val="1"/>
          <w:numId w:val="1"/>
        </w:numPr>
        <w:tabs>
          <w:tab w:val="num" w:pos="1224"/>
        </w:tabs>
        <w:spacing w:before="120" w:after="120"/>
        <w:jc w:val="both"/>
        <w:rPr>
          <w:rFonts w:ascii="Tahoma" w:hAnsi="Tahoma" w:cs="Tahoma"/>
          <w:sz w:val="20"/>
          <w:szCs w:val="20"/>
        </w:rPr>
      </w:pPr>
      <w:r w:rsidRPr="00520B52">
        <w:rPr>
          <w:rFonts w:ascii="Tahoma" w:hAnsi="Tahoma" w:cs="Tahoma"/>
          <w:sz w:val="20"/>
          <w:szCs w:val="20"/>
        </w:rPr>
        <w:t>Additional Factors are calculated according to the following formulas:</w:t>
      </w:r>
    </w:p>
    <w:p w14:paraId="2972D645" w14:textId="77777777" w:rsidR="002319B4" w:rsidRPr="00520B52" w:rsidRDefault="002319B4" w:rsidP="007C6804">
      <w:pPr>
        <w:numPr>
          <w:ilvl w:val="2"/>
          <w:numId w:val="8"/>
        </w:numPr>
        <w:tabs>
          <w:tab w:val="left" w:pos="567"/>
          <w:tab w:val="left" w:pos="1560"/>
        </w:tabs>
        <w:spacing w:before="120" w:after="120"/>
        <w:ind w:left="1560" w:hanging="567"/>
        <w:rPr>
          <w:rFonts w:ascii="Tahoma" w:hAnsi="Tahoma" w:cs="Tahoma"/>
          <w:sz w:val="20"/>
          <w:szCs w:val="20"/>
        </w:rPr>
      </w:pPr>
      <w:r w:rsidRPr="00520B52">
        <w:rPr>
          <w:rFonts w:ascii="Tahoma" w:hAnsi="Tahoma" w:cs="Tahoma"/>
          <w:sz w:val="20"/>
          <w:szCs w:val="20"/>
        </w:rPr>
        <w:t>The Weighted Average Duration is calculated using the following formula:</w:t>
      </w:r>
    </w:p>
    <w:p w14:paraId="3592E923" w14:textId="77777777" w:rsidR="002319B4" w:rsidRPr="00520B52" w:rsidRDefault="002319B4" w:rsidP="00520B52">
      <w:pPr>
        <w:spacing w:before="120" w:after="120"/>
        <w:jc w:val="both"/>
        <w:rPr>
          <w:rStyle w:val="af3"/>
          <w:rFonts w:ascii="Tahoma" w:hAnsi="Tahoma" w:cs="Tahoma"/>
        </w:rPr>
      </w:pPr>
    </w:p>
    <w:bookmarkStart w:id="9" w:name="_Hlk225330835"/>
    <w:p w14:paraId="71947FAF" w14:textId="77777777" w:rsidR="00BD08E7" w:rsidRPr="00520B52" w:rsidRDefault="007C6804" w:rsidP="00520B52">
      <w:pPr>
        <w:pStyle w:val="af7"/>
        <w:spacing w:before="120"/>
        <w:contextualSpacing w:val="0"/>
        <w:jc w:val="center"/>
        <w:rPr>
          <w:rFonts w:cs="Tahoma"/>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68F34B2B" w14:textId="77777777" w:rsidR="00BD08E7" w:rsidRPr="00520B52" w:rsidRDefault="00BD08E7" w:rsidP="00520B52">
      <w:pPr>
        <w:pStyle w:val="af7"/>
        <w:spacing w:before="120"/>
        <w:contextualSpacing w:val="0"/>
        <w:rPr>
          <w:rFonts w:cs="Tahoma"/>
        </w:rPr>
      </w:pPr>
      <w:r w:rsidRPr="00520B52">
        <w:rPr>
          <w:rFonts w:cs="Tahoma"/>
        </w:rPr>
        <w:t>where:</w:t>
      </w:r>
    </w:p>
    <w:p w14:paraId="58978E5B" w14:textId="77777777" w:rsidR="00BD08E7" w:rsidRPr="00520B52" w:rsidRDefault="00BD08E7" w:rsidP="00520B52">
      <w:pPr>
        <w:pStyle w:val="af7"/>
        <w:spacing w:before="120"/>
        <w:contextualSpacing w:val="0"/>
        <w:rPr>
          <w:rFonts w:cs="Tahoma"/>
        </w:rPr>
      </w:pPr>
      <w:r w:rsidRPr="00520B52">
        <w:rPr>
          <w:rFonts w:cs="Tahoma"/>
        </w:rPr>
        <w:t xml:space="preserve">D </w:t>
      </w:r>
      <w:r w:rsidRPr="00520B52">
        <w:rPr>
          <w:rFonts w:cs="Tahoma"/>
          <w:vertAlign w:val="subscript"/>
        </w:rPr>
        <w:t>n</w:t>
      </w:r>
      <w:r w:rsidRPr="00520B52">
        <w:rPr>
          <w:rFonts w:cs="Tahoma"/>
        </w:rPr>
        <w:t xml:space="preserve"> – the Weighted Average Duration determined based on the results of the Trading Session on day n;</w:t>
      </w:r>
    </w:p>
    <w:p w14:paraId="493D1BD0" w14:textId="6404B3CB" w:rsidR="00BD08E7" w:rsidRPr="00520B52" w:rsidRDefault="00BD08E7" w:rsidP="00520B52">
      <w:pPr>
        <w:pStyle w:val="af7"/>
        <w:spacing w:before="120"/>
        <w:contextualSpacing w:val="0"/>
        <w:rPr>
          <w:rFonts w:cs="Tahoma"/>
        </w:rPr>
      </w:pPr>
      <w:proofErr w:type="spellStart"/>
      <w:proofErr w:type="gramStart"/>
      <w:r w:rsidRPr="00520B52">
        <w:rPr>
          <w:rFonts w:cs="Tahoma"/>
        </w:rPr>
        <w:t>D</w:t>
      </w:r>
      <w:r w:rsidRPr="00520B52">
        <w:rPr>
          <w:rFonts w:cs="Tahoma"/>
          <w:vertAlign w:val="subscript"/>
        </w:rPr>
        <w:t>i,n</w:t>
      </w:r>
      <w:proofErr w:type="spellEnd"/>
      <w:proofErr w:type="gramEnd"/>
      <w:r w:rsidRPr="00520B52">
        <w:rPr>
          <w:rFonts w:cs="Tahoma"/>
        </w:rPr>
        <w:t xml:space="preserve"> - the Duration of the Bond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determined based on the results of the Trading Session  on day n, expressed in days;</w:t>
      </w:r>
    </w:p>
    <w:p w14:paraId="4860E3D6" w14:textId="6D01F145" w:rsidR="00BD08E7" w:rsidRPr="00520B52" w:rsidRDefault="00BD08E7" w:rsidP="00520B52">
      <w:pPr>
        <w:pStyle w:val="af7"/>
        <w:spacing w:before="120"/>
        <w:contextualSpacing w:val="0"/>
        <w:rPr>
          <w:rFonts w:cs="Tahoma"/>
        </w:rPr>
      </w:pPr>
      <w:proofErr w:type="spellStart"/>
      <w:proofErr w:type="gramStart"/>
      <w:r w:rsidRPr="00520B52">
        <w:rPr>
          <w:rFonts w:cs="Tahoma"/>
        </w:rPr>
        <w:t>P</w:t>
      </w:r>
      <w:r w:rsidRPr="00520B52">
        <w:rPr>
          <w:rFonts w:cs="Tahoma"/>
          <w:vertAlign w:val="subscript"/>
        </w:rPr>
        <w:t>i,n</w:t>
      </w:r>
      <w:proofErr w:type="spellEnd"/>
      <w:proofErr w:type="gramEnd"/>
      <w:r w:rsidRPr="00520B52">
        <w:rPr>
          <w:rFonts w:cs="Tahoma"/>
        </w:rPr>
        <w:t xml:space="preserve"> - the Weighted Average Price of the Bond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determined based on the results of the Trading Session, expressed as a percentage of the principal value;</w:t>
      </w:r>
    </w:p>
    <w:p w14:paraId="48116A73" w14:textId="22AEBD4D" w:rsidR="00BD08E7" w:rsidRPr="00520B52" w:rsidRDefault="00BD08E7" w:rsidP="00520B52">
      <w:pPr>
        <w:pStyle w:val="af7"/>
        <w:spacing w:before="120"/>
        <w:contextualSpacing w:val="0"/>
        <w:rPr>
          <w:rFonts w:cs="Tahoma"/>
        </w:rPr>
      </w:pPr>
      <w:proofErr w:type="spellStart"/>
      <w:proofErr w:type="gramStart"/>
      <w:r w:rsidRPr="00520B52">
        <w:rPr>
          <w:rFonts w:cs="Tahoma"/>
        </w:rPr>
        <w:t>FV</w:t>
      </w:r>
      <w:r w:rsidRPr="00520B52">
        <w:rPr>
          <w:rFonts w:cs="Tahoma"/>
          <w:vertAlign w:val="subscript"/>
        </w:rPr>
        <w:t>i,n</w:t>
      </w:r>
      <w:proofErr w:type="spellEnd"/>
      <w:proofErr w:type="gramEnd"/>
      <w:r w:rsidRPr="00520B52">
        <w:rPr>
          <w:rFonts w:cs="Tahoma"/>
        </w:rPr>
        <w:t xml:space="preserve"> – the principal value of the Bonds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 in currency units;</w:t>
      </w:r>
    </w:p>
    <w:p w14:paraId="5F2D9238" w14:textId="78D3909D" w:rsidR="00BD08E7" w:rsidRPr="00520B52" w:rsidRDefault="00BD08E7" w:rsidP="00520B52">
      <w:pPr>
        <w:pStyle w:val="af7"/>
        <w:spacing w:before="120"/>
        <w:contextualSpacing w:val="0"/>
        <w:rPr>
          <w:rFonts w:cs="Tahoma"/>
        </w:rPr>
      </w:pPr>
      <w:proofErr w:type="spellStart"/>
      <w:proofErr w:type="gramStart"/>
      <w:r w:rsidRPr="00520B52">
        <w:rPr>
          <w:rFonts w:cs="Tahoma"/>
        </w:rPr>
        <w:t>A</w:t>
      </w:r>
      <w:r w:rsidRPr="00520B52">
        <w:rPr>
          <w:rFonts w:cs="Tahoma"/>
          <w:vertAlign w:val="subscript"/>
        </w:rPr>
        <w:t>i,n</w:t>
      </w:r>
      <w:proofErr w:type="spellEnd"/>
      <w:proofErr w:type="gramEnd"/>
      <w:r w:rsidRPr="00520B52">
        <w:rPr>
          <w:rFonts w:cs="Tahoma"/>
        </w:rPr>
        <w:t xml:space="preserve"> – the accrued coupon interest of the Bonds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on day n, in currency units;</w:t>
      </w:r>
    </w:p>
    <w:p w14:paraId="724F6361" w14:textId="2F1ABF23" w:rsidR="00BD08E7" w:rsidRPr="00520B52" w:rsidRDefault="00BD08E7" w:rsidP="00520B52">
      <w:pPr>
        <w:pStyle w:val="af7"/>
        <w:spacing w:before="120"/>
        <w:contextualSpacing w:val="0"/>
        <w:rPr>
          <w:rFonts w:cs="Tahoma"/>
        </w:rPr>
      </w:pPr>
      <w:proofErr w:type="spellStart"/>
      <w:proofErr w:type="gramStart"/>
      <w:r w:rsidRPr="00520B52">
        <w:rPr>
          <w:rFonts w:cs="Tahoma"/>
        </w:rPr>
        <w:t>N</w:t>
      </w:r>
      <w:r w:rsidRPr="00520B52">
        <w:rPr>
          <w:rFonts w:cs="Tahoma"/>
          <w:vertAlign w:val="subscript"/>
        </w:rPr>
        <w:t>i,n</w:t>
      </w:r>
      <w:proofErr w:type="spellEnd"/>
      <w:proofErr w:type="gramEnd"/>
      <w:r w:rsidRPr="00520B52">
        <w:rPr>
          <w:rFonts w:cs="Tahoma"/>
        </w:rPr>
        <w:t xml:space="preserve"> is the volume of the </w:t>
      </w:r>
      <w:proofErr w:type="spellStart"/>
      <w:r w:rsidRPr="00520B52">
        <w:rPr>
          <w:rFonts w:cs="Tahoma"/>
        </w:rPr>
        <w:t>i</w:t>
      </w:r>
      <w:r w:rsidRPr="00520B52">
        <w:rPr>
          <w:rFonts w:cs="Tahoma"/>
          <w:vertAlign w:val="superscript"/>
        </w:rPr>
        <w:t>th</w:t>
      </w:r>
      <w:proofErr w:type="spellEnd"/>
      <w:r w:rsidRPr="00520B52">
        <w:rPr>
          <w:rFonts w:cs="Tahoma"/>
        </w:rPr>
        <w:t xml:space="preserve"> issue of Bonds available for trading on the Index Review Date or the Extraordinary Review Date, expressed in units of securities;</w:t>
      </w:r>
    </w:p>
    <w:bookmarkEnd w:id="9"/>
    <w:p w14:paraId="7976BDA7" w14:textId="667E67F8" w:rsidR="002319B4" w:rsidRPr="00520B52" w:rsidRDefault="002319B4" w:rsidP="00520B52">
      <w:pPr>
        <w:pStyle w:val="af7"/>
        <w:spacing w:before="120"/>
        <w:contextualSpacing w:val="0"/>
        <w:rPr>
          <w:rFonts w:cs="Tahoma"/>
        </w:rPr>
      </w:pPr>
      <w:proofErr w:type="spellStart"/>
      <w:proofErr w:type="gramStart"/>
      <w:r w:rsidRPr="00520B52">
        <w:rPr>
          <w:rFonts w:cs="Tahoma"/>
        </w:rPr>
        <w:t>W</w:t>
      </w:r>
      <w:r w:rsidRPr="00520B52">
        <w:rPr>
          <w:rFonts w:cs="Tahoma"/>
          <w:vertAlign w:val="subscript"/>
        </w:rPr>
        <w:t>i,n</w:t>
      </w:r>
      <w:proofErr w:type="spellEnd"/>
      <w:proofErr w:type="gramEnd"/>
      <w:r w:rsidRPr="00520B52">
        <w:rPr>
          <w:rFonts w:cs="Tahoma"/>
        </w:rPr>
        <w:t xml:space="preserve"> – the coefficient restricting the proportion of capitalisation of the </w:t>
      </w:r>
      <w:proofErr w:type="spellStart"/>
      <w:r w:rsidRPr="00520B52">
        <w:rPr>
          <w:rFonts w:cs="Tahoma"/>
        </w:rPr>
        <w:t>ith</w:t>
      </w:r>
      <w:proofErr w:type="spellEnd"/>
      <w:r w:rsidRPr="00520B52">
        <w:rPr>
          <w:rFonts w:cs="Tahoma"/>
        </w:rPr>
        <w:t xml:space="preserve"> Bond Issuer (the Weighting Factor). It equals 1 unless otherwise set out in Clause 5 below.</w:t>
      </w:r>
    </w:p>
    <w:p w14:paraId="5B56AA66" w14:textId="77777777" w:rsidR="002319B4" w:rsidRPr="00520B52" w:rsidRDefault="002319B4" w:rsidP="00520B52">
      <w:pPr>
        <w:spacing w:before="120" w:after="120"/>
        <w:jc w:val="both"/>
        <w:rPr>
          <w:rStyle w:val="af3"/>
          <w:rFonts w:ascii="Tahoma" w:hAnsi="Tahoma" w:cs="Tahoma"/>
        </w:rPr>
      </w:pPr>
    </w:p>
    <w:p w14:paraId="26D3F947" w14:textId="642F571A" w:rsidR="002319B4" w:rsidRPr="00520B52" w:rsidRDefault="002319B4" w:rsidP="007C6804">
      <w:pPr>
        <w:numPr>
          <w:ilvl w:val="2"/>
          <w:numId w:val="8"/>
        </w:numPr>
        <w:tabs>
          <w:tab w:val="left" w:pos="567"/>
          <w:tab w:val="left" w:pos="1560"/>
        </w:tabs>
        <w:spacing w:before="120" w:after="120"/>
        <w:ind w:left="1560" w:hanging="567"/>
        <w:rPr>
          <w:rFonts w:ascii="Tahoma" w:hAnsi="Tahoma" w:cs="Tahoma"/>
          <w:sz w:val="20"/>
          <w:szCs w:val="20"/>
        </w:rPr>
      </w:pPr>
      <w:r w:rsidRPr="00520B52">
        <w:rPr>
          <w:rFonts w:ascii="Tahoma" w:hAnsi="Tahoma" w:cs="Tahoma"/>
          <w:sz w:val="20"/>
          <w:szCs w:val="20"/>
        </w:rPr>
        <w:t>The Weighted Average Return is calculated using the following formula:</w:t>
      </w:r>
    </w:p>
    <w:p w14:paraId="072D6A2C" w14:textId="77777777" w:rsidR="00EC75DD" w:rsidRPr="00520B52" w:rsidRDefault="00EC75DD" w:rsidP="00520B52">
      <w:pPr>
        <w:tabs>
          <w:tab w:val="left" w:pos="567"/>
          <w:tab w:val="left" w:pos="1560"/>
        </w:tabs>
        <w:spacing w:before="120" w:after="120"/>
        <w:ind w:left="1560"/>
        <w:rPr>
          <w:rFonts w:ascii="Tahoma" w:hAnsi="Tahoma" w:cs="Tahoma"/>
          <w:sz w:val="20"/>
          <w:szCs w:val="20"/>
        </w:rPr>
      </w:pPr>
    </w:p>
    <w:bookmarkStart w:id="10" w:name="_Hlk225333445"/>
    <w:p w14:paraId="47CE882A" w14:textId="77777777" w:rsidR="00EC75DD" w:rsidRPr="00520B52" w:rsidRDefault="007C6804" w:rsidP="00520B52">
      <w:pPr>
        <w:spacing w:before="120" w:after="120"/>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594A8288" w14:textId="77777777" w:rsidR="00EC75DD" w:rsidRPr="00520B52" w:rsidRDefault="00EC75DD" w:rsidP="00520B52">
      <w:pPr>
        <w:spacing w:before="120" w:after="120"/>
        <w:ind w:left="1416"/>
        <w:jc w:val="both"/>
        <w:rPr>
          <w:rFonts w:ascii="Tahoma" w:hAnsi="Tahoma" w:cs="Tahoma"/>
          <w:sz w:val="20"/>
          <w:szCs w:val="20"/>
        </w:rPr>
      </w:pPr>
      <w:r w:rsidRPr="00520B52">
        <w:rPr>
          <w:rFonts w:ascii="Tahoma" w:hAnsi="Tahoma" w:cs="Tahoma"/>
          <w:sz w:val="20"/>
          <w:szCs w:val="20"/>
        </w:rPr>
        <w:t>where:</w:t>
      </w:r>
    </w:p>
    <w:p w14:paraId="1A7E7BFE" w14:textId="77777777" w:rsidR="00EC75DD" w:rsidRPr="00520B52" w:rsidRDefault="00EC75DD" w:rsidP="00520B52">
      <w:pPr>
        <w:spacing w:before="120" w:after="120"/>
        <w:ind w:left="1416"/>
        <w:jc w:val="both"/>
        <w:rPr>
          <w:rFonts w:ascii="Tahoma" w:hAnsi="Tahoma" w:cs="Tahoma"/>
          <w:sz w:val="20"/>
          <w:szCs w:val="20"/>
        </w:rPr>
      </w:pPr>
      <w:r w:rsidRPr="00520B52">
        <w:rPr>
          <w:rFonts w:ascii="Tahoma" w:hAnsi="Tahoma" w:cs="Tahoma"/>
          <w:sz w:val="20"/>
          <w:szCs w:val="20"/>
        </w:rPr>
        <w:t xml:space="preserve">Y </w:t>
      </w:r>
      <w:r w:rsidRPr="00520B52">
        <w:rPr>
          <w:rFonts w:ascii="Tahoma" w:hAnsi="Tahoma" w:cs="Tahoma"/>
          <w:sz w:val="20"/>
          <w:szCs w:val="20"/>
          <w:vertAlign w:val="subscript"/>
        </w:rPr>
        <w:t>n</w:t>
      </w:r>
      <w:r w:rsidRPr="00520B52">
        <w:rPr>
          <w:rFonts w:ascii="Tahoma" w:hAnsi="Tahoma" w:cs="Tahoma"/>
          <w:sz w:val="20"/>
          <w:szCs w:val="20"/>
        </w:rPr>
        <w:t xml:space="preserve"> – the Weighted Average Return determined based on the results of the Trading Session on day n;</w:t>
      </w:r>
    </w:p>
    <w:p w14:paraId="016777EC" w14:textId="77777777" w:rsidR="00EC75DD" w:rsidRPr="00520B52" w:rsidRDefault="00EC75DD"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Yi,n</w:t>
      </w:r>
      <w:proofErr w:type="spellEnd"/>
      <w:proofErr w:type="gramEnd"/>
      <w:r w:rsidRPr="00520B52">
        <w:rPr>
          <w:rFonts w:ascii="Tahoma" w:hAnsi="Tahoma" w:cs="Tahoma"/>
          <w:sz w:val="20"/>
          <w:szCs w:val="20"/>
        </w:rPr>
        <w:t xml:space="preserve"> - the return of the Bond of the </w:t>
      </w:r>
      <w:proofErr w:type="spellStart"/>
      <w:r w:rsidRPr="00520B52">
        <w:rPr>
          <w:rFonts w:ascii="Tahoma" w:hAnsi="Tahoma" w:cs="Tahoma"/>
          <w:sz w:val="20"/>
          <w:szCs w:val="20"/>
        </w:rPr>
        <w:t>i</w:t>
      </w:r>
      <w:r w:rsidRPr="00520B52">
        <w:rPr>
          <w:rFonts w:ascii="Tahoma" w:hAnsi="Tahoma" w:cs="Tahoma"/>
          <w:sz w:val="20"/>
          <w:szCs w:val="20"/>
          <w:vertAlign w:val="superscript"/>
        </w:rPr>
        <w:t>th</w:t>
      </w:r>
      <w:proofErr w:type="spellEnd"/>
      <w:r w:rsidRPr="00520B52">
        <w:rPr>
          <w:rFonts w:ascii="Tahoma" w:hAnsi="Tahoma" w:cs="Tahoma"/>
          <w:sz w:val="20"/>
          <w:szCs w:val="20"/>
        </w:rPr>
        <w:t xml:space="preserve"> issue determined based on the results of the Trading Session, expressed in percent;</w:t>
      </w:r>
    </w:p>
    <w:p w14:paraId="7970587F" w14:textId="325FD148" w:rsidR="00EC75DD" w:rsidRPr="00520B52" w:rsidRDefault="00EC75DD"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P</w:t>
      </w:r>
      <w:r w:rsidRPr="00520B52">
        <w:rPr>
          <w:rFonts w:ascii="Tahoma" w:hAnsi="Tahoma" w:cs="Tahoma"/>
          <w:sz w:val="20"/>
          <w:szCs w:val="20"/>
          <w:vertAlign w:val="subscript"/>
        </w:rPr>
        <w:t>i,n</w:t>
      </w:r>
      <w:proofErr w:type="spellEnd"/>
      <w:proofErr w:type="gramEnd"/>
      <w:r w:rsidRPr="00520B52">
        <w:rPr>
          <w:rFonts w:ascii="Tahoma" w:hAnsi="Tahoma" w:cs="Tahoma"/>
          <w:sz w:val="20"/>
          <w:szCs w:val="20"/>
        </w:rPr>
        <w:t xml:space="preserve"> - the Weighted Average Price of the Bond of the </w:t>
      </w:r>
      <w:proofErr w:type="spellStart"/>
      <w:r w:rsidRPr="00520B52">
        <w:rPr>
          <w:rFonts w:ascii="Tahoma" w:hAnsi="Tahoma" w:cs="Tahoma"/>
          <w:sz w:val="20"/>
          <w:szCs w:val="20"/>
        </w:rPr>
        <w:t>i</w:t>
      </w:r>
      <w:r w:rsidRPr="00520B52">
        <w:rPr>
          <w:rFonts w:ascii="Tahoma" w:hAnsi="Tahoma" w:cs="Tahoma"/>
          <w:sz w:val="20"/>
          <w:szCs w:val="20"/>
          <w:vertAlign w:val="superscript"/>
        </w:rPr>
        <w:t>th</w:t>
      </w:r>
      <w:proofErr w:type="spellEnd"/>
      <w:r w:rsidRPr="00520B52">
        <w:rPr>
          <w:rFonts w:ascii="Tahoma" w:hAnsi="Tahoma" w:cs="Tahoma"/>
          <w:sz w:val="20"/>
          <w:szCs w:val="20"/>
        </w:rPr>
        <w:t xml:space="preserve"> issue determined based on the results of the Trading Session, expressed as a percentage of the principal value;</w:t>
      </w:r>
    </w:p>
    <w:p w14:paraId="65FFF014" w14:textId="7805DD9E" w:rsidR="00EC75DD" w:rsidRPr="00520B52" w:rsidRDefault="00EC75DD"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FV</w:t>
      </w:r>
      <w:r w:rsidRPr="00520B52">
        <w:rPr>
          <w:rFonts w:ascii="Tahoma" w:hAnsi="Tahoma" w:cs="Tahoma"/>
          <w:sz w:val="20"/>
          <w:szCs w:val="20"/>
          <w:vertAlign w:val="subscript"/>
        </w:rPr>
        <w:t>i,n</w:t>
      </w:r>
      <w:proofErr w:type="spellEnd"/>
      <w:proofErr w:type="gramEnd"/>
      <w:r w:rsidRPr="00520B52">
        <w:rPr>
          <w:rFonts w:ascii="Tahoma" w:hAnsi="Tahoma" w:cs="Tahoma"/>
          <w:sz w:val="20"/>
          <w:szCs w:val="20"/>
        </w:rPr>
        <w:t xml:space="preserve"> – the principal value of the Bonds of the </w:t>
      </w:r>
      <w:proofErr w:type="spellStart"/>
      <w:r w:rsidRPr="00520B52">
        <w:rPr>
          <w:rFonts w:ascii="Tahoma" w:hAnsi="Tahoma" w:cs="Tahoma"/>
          <w:sz w:val="20"/>
          <w:szCs w:val="20"/>
        </w:rPr>
        <w:t>i</w:t>
      </w:r>
      <w:r w:rsidRPr="00520B52">
        <w:rPr>
          <w:rFonts w:ascii="Tahoma" w:hAnsi="Tahoma" w:cs="Tahoma"/>
          <w:sz w:val="20"/>
          <w:szCs w:val="20"/>
          <w:vertAlign w:val="superscript"/>
        </w:rPr>
        <w:t>th</w:t>
      </w:r>
      <w:proofErr w:type="spellEnd"/>
      <w:r w:rsidRPr="00520B52">
        <w:rPr>
          <w:rFonts w:ascii="Tahoma" w:hAnsi="Tahoma" w:cs="Tahoma"/>
          <w:sz w:val="20"/>
          <w:szCs w:val="20"/>
        </w:rPr>
        <w:t xml:space="preserve"> issue on day n, in currency units;</w:t>
      </w:r>
    </w:p>
    <w:p w14:paraId="26AA22E2" w14:textId="69998C21" w:rsidR="00EC75DD" w:rsidRPr="00520B52" w:rsidRDefault="00EC75DD"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A</w:t>
      </w:r>
      <w:r w:rsidRPr="00520B52">
        <w:rPr>
          <w:rFonts w:ascii="Tahoma" w:hAnsi="Tahoma" w:cs="Tahoma"/>
          <w:sz w:val="20"/>
          <w:szCs w:val="20"/>
          <w:vertAlign w:val="subscript"/>
        </w:rPr>
        <w:t>i,n</w:t>
      </w:r>
      <w:proofErr w:type="spellEnd"/>
      <w:proofErr w:type="gramEnd"/>
      <w:r w:rsidRPr="00520B52">
        <w:rPr>
          <w:rFonts w:ascii="Tahoma" w:hAnsi="Tahoma" w:cs="Tahoma"/>
          <w:sz w:val="20"/>
          <w:szCs w:val="20"/>
        </w:rPr>
        <w:t xml:space="preserve"> – the accrued coupon interest of the Bonds of the </w:t>
      </w:r>
      <w:proofErr w:type="spellStart"/>
      <w:r w:rsidRPr="00520B52">
        <w:rPr>
          <w:rFonts w:ascii="Tahoma" w:hAnsi="Tahoma" w:cs="Tahoma"/>
          <w:sz w:val="20"/>
          <w:szCs w:val="20"/>
        </w:rPr>
        <w:t>i</w:t>
      </w:r>
      <w:r w:rsidRPr="00520B52">
        <w:rPr>
          <w:rFonts w:ascii="Tahoma" w:hAnsi="Tahoma" w:cs="Tahoma"/>
          <w:sz w:val="20"/>
          <w:szCs w:val="20"/>
          <w:vertAlign w:val="superscript"/>
        </w:rPr>
        <w:t>th</w:t>
      </w:r>
      <w:proofErr w:type="spellEnd"/>
      <w:r w:rsidRPr="00520B52">
        <w:rPr>
          <w:rFonts w:ascii="Tahoma" w:hAnsi="Tahoma" w:cs="Tahoma"/>
          <w:sz w:val="20"/>
          <w:szCs w:val="20"/>
        </w:rPr>
        <w:t xml:space="preserve"> issue on day n, in currency units;</w:t>
      </w:r>
    </w:p>
    <w:p w14:paraId="6808F5FD" w14:textId="3EFD3A5D" w:rsidR="00EC75DD" w:rsidRPr="00520B52" w:rsidRDefault="00EC75DD"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N</w:t>
      </w:r>
      <w:r w:rsidRPr="00520B52">
        <w:rPr>
          <w:rFonts w:ascii="Tahoma" w:hAnsi="Tahoma" w:cs="Tahoma"/>
          <w:sz w:val="20"/>
          <w:szCs w:val="20"/>
          <w:vertAlign w:val="subscript"/>
        </w:rPr>
        <w:t>i,n</w:t>
      </w:r>
      <w:proofErr w:type="spellEnd"/>
      <w:proofErr w:type="gramEnd"/>
      <w:r w:rsidRPr="00520B52">
        <w:rPr>
          <w:rFonts w:ascii="Tahoma" w:hAnsi="Tahoma" w:cs="Tahoma"/>
          <w:sz w:val="20"/>
          <w:szCs w:val="20"/>
        </w:rPr>
        <w:t xml:space="preserve"> is the volume of the </w:t>
      </w:r>
      <w:proofErr w:type="spellStart"/>
      <w:r w:rsidRPr="00520B52">
        <w:rPr>
          <w:rFonts w:ascii="Tahoma" w:hAnsi="Tahoma" w:cs="Tahoma"/>
          <w:sz w:val="20"/>
          <w:szCs w:val="20"/>
        </w:rPr>
        <w:t>i</w:t>
      </w:r>
      <w:r w:rsidRPr="00520B52">
        <w:rPr>
          <w:rFonts w:ascii="Tahoma" w:hAnsi="Tahoma" w:cs="Tahoma"/>
          <w:sz w:val="20"/>
          <w:szCs w:val="20"/>
          <w:vertAlign w:val="superscript"/>
        </w:rPr>
        <w:t>th</w:t>
      </w:r>
      <w:proofErr w:type="spellEnd"/>
      <w:r w:rsidRPr="00520B52">
        <w:rPr>
          <w:rFonts w:ascii="Tahoma" w:hAnsi="Tahoma" w:cs="Tahoma"/>
          <w:sz w:val="20"/>
          <w:szCs w:val="20"/>
        </w:rPr>
        <w:t xml:space="preserve"> issue of Bonds available for trading on the Index Review Date or the Extraordinary Review Date, expressed in units of securities;</w:t>
      </w:r>
    </w:p>
    <w:bookmarkEnd w:id="10"/>
    <w:p w14:paraId="2D581D6F" w14:textId="6C2DA27D" w:rsidR="002319B4" w:rsidRPr="00520B52" w:rsidRDefault="002319B4" w:rsidP="00520B52">
      <w:pPr>
        <w:spacing w:before="120" w:after="120"/>
        <w:ind w:left="1416"/>
        <w:jc w:val="both"/>
        <w:rPr>
          <w:rFonts w:ascii="Tahoma" w:hAnsi="Tahoma" w:cs="Tahoma"/>
          <w:sz w:val="20"/>
          <w:szCs w:val="20"/>
        </w:rPr>
      </w:pPr>
      <w:proofErr w:type="spellStart"/>
      <w:proofErr w:type="gramStart"/>
      <w:r w:rsidRPr="00520B52">
        <w:rPr>
          <w:rFonts w:ascii="Tahoma" w:hAnsi="Tahoma" w:cs="Tahoma"/>
          <w:sz w:val="20"/>
          <w:szCs w:val="20"/>
        </w:rPr>
        <w:t>Wi,n</w:t>
      </w:r>
      <w:proofErr w:type="spellEnd"/>
      <w:proofErr w:type="gramEnd"/>
      <w:r w:rsidRPr="00520B52">
        <w:rPr>
          <w:rFonts w:ascii="Tahoma" w:hAnsi="Tahoma" w:cs="Tahoma"/>
          <w:sz w:val="20"/>
          <w:szCs w:val="20"/>
        </w:rPr>
        <w:t xml:space="preserve"> – the coefficient restricting the proportion of capitalisation of the </w:t>
      </w:r>
      <w:proofErr w:type="spellStart"/>
      <w:r w:rsidRPr="00520B52">
        <w:rPr>
          <w:rFonts w:ascii="Tahoma" w:hAnsi="Tahoma" w:cs="Tahoma"/>
          <w:sz w:val="20"/>
          <w:szCs w:val="20"/>
        </w:rPr>
        <w:t>ith</w:t>
      </w:r>
      <w:proofErr w:type="spellEnd"/>
      <w:r w:rsidRPr="00520B52">
        <w:rPr>
          <w:rFonts w:ascii="Tahoma" w:hAnsi="Tahoma" w:cs="Tahoma"/>
          <w:sz w:val="20"/>
          <w:szCs w:val="20"/>
        </w:rPr>
        <w:t xml:space="preserve"> Bond Issuer (the Weighting Factor). It equals 1 unless otherwise set out in Clause 5 below.</w:t>
      </w:r>
    </w:p>
    <w:p w14:paraId="1ADA25E0" w14:textId="77777777" w:rsidR="00E202A2" w:rsidRPr="00520B52" w:rsidRDefault="00E202A2" w:rsidP="00520B52">
      <w:pPr>
        <w:spacing w:before="120" w:after="120"/>
        <w:ind w:left="1416"/>
        <w:jc w:val="both"/>
        <w:rPr>
          <w:rFonts w:ascii="Tahoma" w:hAnsi="Tahoma" w:cs="Tahoma"/>
          <w:sz w:val="20"/>
          <w:szCs w:val="20"/>
        </w:rPr>
      </w:pPr>
    </w:p>
    <w:p w14:paraId="1622F218" w14:textId="329F3521" w:rsidR="00E202A2" w:rsidRPr="00520B52" w:rsidRDefault="00E202A2" w:rsidP="00520B52">
      <w:pPr>
        <w:numPr>
          <w:ilvl w:val="2"/>
          <w:numId w:val="1"/>
        </w:numPr>
        <w:tabs>
          <w:tab w:val="clear" w:pos="504"/>
          <w:tab w:val="num" w:pos="1224"/>
        </w:tabs>
        <w:spacing w:before="120" w:after="120"/>
        <w:ind w:left="1224"/>
        <w:jc w:val="both"/>
        <w:rPr>
          <w:rStyle w:val="af3"/>
          <w:rFonts w:ascii="Tahoma" w:hAnsi="Tahoma" w:cs="Tahoma"/>
        </w:rPr>
      </w:pPr>
      <w:bookmarkStart w:id="11" w:name="_Hlk226026279"/>
      <w:r w:rsidRPr="00520B52">
        <w:rPr>
          <w:rStyle w:val="af3"/>
          <w:rFonts w:ascii="Tahoma" w:hAnsi="Tahoma" w:cs="Tahoma"/>
        </w:rPr>
        <w:t>The numerator and denominator values ​​in the Index calculation formula are determined using the Index Constituents in effect on the calculation date.</w:t>
      </w:r>
    </w:p>
    <w:p w14:paraId="6512BEC9" w14:textId="5039A0E7" w:rsidR="00FF567C" w:rsidRPr="00520B52" w:rsidRDefault="00FF567C" w:rsidP="00520B52">
      <w:pPr>
        <w:numPr>
          <w:ilvl w:val="2"/>
          <w:numId w:val="1"/>
        </w:numPr>
        <w:tabs>
          <w:tab w:val="clear" w:pos="504"/>
          <w:tab w:val="num" w:pos="1224"/>
        </w:tabs>
        <w:spacing w:before="120" w:after="120"/>
        <w:ind w:left="1224"/>
        <w:jc w:val="both"/>
        <w:rPr>
          <w:rStyle w:val="af3"/>
          <w:rFonts w:ascii="Tahoma" w:hAnsi="Tahoma" w:cs="Tahoma"/>
        </w:rPr>
      </w:pPr>
      <w:bookmarkStart w:id="12" w:name="_Hlk225333761"/>
      <w:bookmarkEnd w:id="11"/>
      <w:r w:rsidRPr="00520B52">
        <w:rPr>
          <w:rFonts w:ascii="Tahoma" w:hAnsi="Tahoma" w:cs="Tahoma"/>
          <w:sz w:val="20"/>
          <w:szCs w:val="20"/>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2.2-2.3 of the Methodology, are set as follows during the weekend trading session, as well as on the first Working Day following the weekend trading session:</w:t>
      </w:r>
    </w:p>
    <w:p w14:paraId="1B2E169D" w14:textId="77777777" w:rsidR="00FF567C" w:rsidRPr="00520B52" w:rsidRDefault="00FF567C" w:rsidP="00520B52">
      <w:pPr>
        <w:numPr>
          <w:ilvl w:val="3"/>
          <w:numId w:val="1"/>
        </w:numPr>
        <w:tabs>
          <w:tab w:val="clear" w:pos="1800"/>
        </w:tabs>
        <w:spacing w:before="120" w:after="120"/>
        <w:ind w:left="2410" w:hanging="992"/>
        <w:jc w:val="both"/>
        <w:rPr>
          <w:rStyle w:val="af3"/>
          <w:rFonts w:ascii="Tahoma" w:hAnsi="Tahoma" w:cs="Tahoma"/>
        </w:rPr>
      </w:pPr>
      <w:r w:rsidRPr="00520B52">
        <w:rPr>
          <w:rStyle w:val="af3"/>
          <w:rFonts w:ascii="Tahoma" w:hAnsi="Tahoma" w:cs="Tahoma"/>
        </w:rPr>
        <w:t>The Calculation Parameters for day n-1 are set equal to the Calculation Parameters established during the Main Trading Session of the nearest Working Day preceding the weekend trading session.</w:t>
      </w:r>
    </w:p>
    <w:p w14:paraId="52264699" w14:textId="77777777" w:rsidR="00FF567C" w:rsidRPr="00520B52" w:rsidRDefault="00FF567C" w:rsidP="00520B52">
      <w:pPr>
        <w:numPr>
          <w:ilvl w:val="3"/>
          <w:numId w:val="1"/>
        </w:numPr>
        <w:tabs>
          <w:tab w:val="clear" w:pos="1800"/>
        </w:tabs>
        <w:spacing w:before="120" w:after="120"/>
        <w:ind w:left="2410" w:hanging="992"/>
        <w:jc w:val="both"/>
        <w:rPr>
          <w:rStyle w:val="af3"/>
          <w:rFonts w:ascii="Tahoma" w:hAnsi="Tahoma" w:cs="Tahoma"/>
        </w:rPr>
      </w:pPr>
      <w:r w:rsidRPr="00520B52">
        <w:rPr>
          <w:rStyle w:val="af3"/>
          <w:rFonts w:ascii="Tahoma" w:hAnsi="Tahoma" w:cs="Tahoma"/>
        </w:rPr>
        <w:t>The Calculation Parameters for day n are set equal to the Calculation Parameters established during the Main Trading Session of the first Working Day following the weekend trading session.</w:t>
      </w:r>
    </w:p>
    <w:bookmarkEnd w:id="12"/>
    <w:p w14:paraId="40942C21" w14:textId="2DBF83DB" w:rsidR="00EC3FF0" w:rsidRPr="00520B52" w:rsidRDefault="00EC3FF0" w:rsidP="00520B52">
      <w:pPr>
        <w:pStyle w:val="af2"/>
        <w:numPr>
          <w:ilvl w:val="1"/>
          <w:numId w:val="1"/>
        </w:numPr>
        <w:spacing w:before="120" w:after="120"/>
        <w:jc w:val="both"/>
        <w:rPr>
          <w:rFonts w:ascii="Tahoma" w:hAnsi="Tahoma" w:cs="Tahoma"/>
          <w:sz w:val="20"/>
          <w:szCs w:val="20"/>
        </w:rPr>
      </w:pPr>
      <w:r w:rsidRPr="00520B52">
        <w:rPr>
          <w:rFonts w:ascii="Tahoma" w:hAnsi="Tahoma" w:cs="Tahoma"/>
          <w:sz w:val="20"/>
          <w:szCs w:val="20"/>
        </w:rPr>
        <w:t>The Index and the Weighted Average Return are calculated to two decimal places. The Weighted Average Duration is calculated to the nearest integer.</w:t>
      </w:r>
    </w:p>
    <w:bookmarkEnd w:id="7"/>
    <w:p w14:paraId="212EDEB6" w14:textId="056AF313" w:rsidR="00E7250B" w:rsidRPr="00520B52" w:rsidRDefault="00E7250B"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 xml:space="preserve">The start date of calculation of the Index is 1 June 2015. The initial value of the Index is 100. </w:t>
      </w:r>
    </w:p>
    <w:p w14:paraId="1E22A823" w14:textId="77777777" w:rsidR="00432996" w:rsidRPr="00520B52" w:rsidRDefault="00432996" w:rsidP="00520B52">
      <w:pPr>
        <w:spacing w:before="120" w:after="120"/>
        <w:jc w:val="both"/>
        <w:rPr>
          <w:rFonts w:ascii="Tahoma" w:hAnsi="Tahoma" w:cs="Tahoma"/>
          <w:sz w:val="20"/>
          <w:szCs w:val="20"/>
        </w:rPr>
      </w:pPr>
    </w:p>
    <w:p w14:paraId="55B297D7" w14:textId="3A88C7AB" w:rsidR="00657BF4" w:rsidRPr="00520B52" w:rsidRDefault="00F1420F" w:rsidP="00520B52">
      <w:pPr>
        <w:numPr>
          <w:ilvl w:val="0"/>
          <w:numId w:val="1"/>
        </w:numPr>
        <w:spacing w:before="120" w:after="120"/>
        <w:jc w:val="both"/>
        <w:outlineLvl w:val="0"/>
        <w:rPr>
          <w:rFonts w:ascii="Tahoma" w:hAnsi="Tahoma" w:cs="Tahoma"/>
          <w:b/>
          <w:sz w:val="20"/>
          <w:szCs w:val="20"/>
        </w:rPr>
      </w:pPr>
      <w:bookmarkStart w:id="13" w:name="_Toc189652160"/>
      <w:bookmarkStart w:id="14" w:name="_Toc200021946"/>
      <w:bookmarkStart w:id="15" w:name="_Toc189652161"/>
      <w:bookmarkStart w:id="16" w:name="_Toc200021947"/>
      <w:bookmarkStart w:id="17" w:name="_Toc189652162"/>
      <w:bookmarkStart w:id="18" w:name="_Toc200021948"/>
      <w:bookmarkStart w:id="19" w:name="_Toc189652163"/>
      <w:bookmarkStart w:id="20" w:name="_Toc200021949"/>
      <w:bookmarkStart w:id="21" w:name="_Toc189652164"/>
      <w:bookmarkStart w:id="22" w:name="_Toc200021950"/>
      <w:bookmarkStart w:id="23" w:name="_Toc189652165"/>
      <w:bookmarkStart w:id="24" w:name="_Toc200021951"/>
      <w:bookmarkStart w:id="25" w:name="Р_4"/>
      <w:bookmarkStart w:id="26" w:name="_Toc229472564"/>
      <w:bookmarkEnd w:id="13"/>
      <w:bookmarkEnd w:id="14"/>
      <w:bookmarkEnd w:id="15"/>
      <w:bookmarkEnd w:id="16"/>
      <w:bookmarkEnd w:id="17"/>
      <w:bookmarkEnd w:id="18"/>
      <w:bookmarkEnd w:id="19"/>
      <w:bookmarkEnd w:id="20"/>
      <w:bookmarkEnd w:id="21"/>
      <w:bookmarkEnd w:id="22"/>
      <w:bookmarkEnd w:id="23"/>
      <w:bookmarkEnd w:id="24"/>
      <w:r w:rsidRPr="00520B52">
        <w:rPr>
          <w:rFonts w:ascii="Tahoma" w:hAnsi="Tahoma" w:cs="Tahoma"/>
          <w:b/>
          <w:sz w:val="20"/>
          <w:szCs w:val="20"/>
        </w:rPr>
        <w:t>Index construction principles</w:t>
      </w:r>
      <w:bookmarkEnd w:id="26"/>
    </w:p>
    <w:p w14:paraId="3F77F9FB" w14:textId="77777777" w:rsidR="00442407" w:rsidRPr="00520B52" w:rsidRDefault="00442407" w:rsidP="00520B52">
      <w:pPr>
        <w:spacing w:before="120" w:after="120"/>
        <w:ind w:left="360"/>
        <w:jc w:val="both"/>
        <w:outlineLvl w:val="0"/>
        <w:rPr>
          <w:rFonts w:ascii="Tahoma" w:hAnsi="Tahoma" w:cs="Tahoma"/>
          <w:b/>
          <w:sz w:val="20"/>
          <w:szCs w:val="20"/>
        </w:rPr>
      </w:pPr>
    </w:p>
    <w:p w14:paraId="78BDFB14" w14:textId="32ABACE7" w:rsidR="00B67C72" w:rsidRPr="00520B52" w:rsidRDefault="00007121" w:rsidP="00520B52">
      <w:pPr>
        <w:numPr>
          <w:ilvl w:val="1"/>
          <w:numId w:val="1"/>
        </w:numPr>
        <w:spacing w:before="120" w:after="120"/>
        <w:jc w:val="both"/>
        <w:rPr>
          <w:rFonts w:ascii="Tahoma" w:hAnsi="Tahoma" w:cs="Tahoma"/>
          <w:sz w:val="20"/>
          <w:szCs w:val="20"/>
        </w:rPr>
      </w:pPr>
      <w:bookmarkStart w:id="27" w:name="_Hlk226026628"/>
      <w:bookmarkStart w:id="28" w:name="п_4_7"/>
      <w:bookmarkStart w:id="29" w:name="_Ref181774352"/>
      <w:bookmarkEnd w:id="25"/>
      <w:bookmarkEnd w:id="27"/>
      <w:r w:rsidRPr="00520B52">
        <w:rPr>
          <w:rFonts w:ascii="Tahoma" w:hAnsi="Tahoma" w:cs="Tahoma"/>
          <w:sz w:val="20"/>
          <w:szCs w:val="20"/>
        </w:rPr>
        <w:t>Bonds, which prices are used to calculate the Index, are added to the Index if they meet the following requirements as of the Index Review Date:</w:t>
      </w:r>
    </w:p>
    <w:p w14:paraId="56BDAB52" w14:textId="53F8E567" w:rsidR="00227452" w:rsidRPr="00520B52" w:rsidRDefault="00227452" w:rsidP="007C6804">
      <w:pPr>
        <w:numPr>
          <w:ilvl w:val="2"/>
          <w:numId w:val="8"/>
        </w:numPr>
        <w:tabs>
          <w:tab w:val="left" w:pos="567"/>
          <w:tab w:val="left" w:pos="1560"/>
        </w:tabs>
        <w:spacing w:before="120" w:after="120"/>
        <w:ind w:left="1560" w:hanging="567"/>
        <w:jc w:val="both"/>
        <w:rPr>
          <w:rFonts w:ascii="Tahoma" w:hAnsi="Tahoma" w:cs="Tahoma"/>
          <w:sz w:val="20"/>
          <w:szCs w:val="20"/>
        </w:rPr>
      </w:pPr>
      <w:bookmarkStart w:id="30" w:name="_Hlk226026667"/>
      <w:r w:rsidRPr="00520B52">
        <w:rPr>
          <w:rFonts w:ascii="Tahoma" w:hAnsi="Tahoma" w:cs="Tahoma"/>
          <w:sz w:val="20"/>
          <w:szCs w:val="20"/>
        </w:rPr>
        <w:t>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bookmarkEnd w:id="30"/>
    <w:p w14:paraId="2B5639DC" w14:textId="7F14F4F4" w:rsidR="00561455" w:rsidRPr="00520B52" w:rsidRDefault="00561455" w:rsidP="007C6804">
      <w:pPr>
        <w:numPr>
          <w:ilvl w:val="2"/>
          <w:numId w:val="8"/>
        </w:numPr>
        <w:tabs>
          <w:tab w:val="left" w:pos="567"/>
          <w:tab w:val="left" w:pos="1560"/>
        </w:tabs>
        <w:spacing w:before="120" w:after="120"/>
        <w:ind w:left="1560" w:hanging="567"/>
        <w:jc w:val="both"/>
        <w:rPr>
          <w:rFonts w:ascii="Tahoma" w:hAnsi="Tahoma" w:cs="Tahoma"/>
          <w:sz w:val="20"/>
          <w:szCs w:val="20"/>
        </w:rPr>
      </w:pPr>
      <w:r w:rsidRPr="00520B52">
        <w:rPr>
          <w:rFonts w:ascii="Tahoma" w:hAnsi="Tahoma" w:cs="Tahoma"/>
          <w:sz w:val="20"/>
          <w:szCs w:val="20"/>
        </w:rPr>
        <w:t>The denomination of the Bond issue is US dollars.</w:t>
      </w:r>
    </w:p>
    <w:p w14:paraId="7A276057" w14:textId="15442767" w:rsidR="00A815AD" w:rsidRPr="00520B52" w:rsidRDefault="003E303C" w:rsidP="007C6804">
      <w:pPr>
        <w:numPr>
          <w:ilvl w:val="2"/>
          <w:numId w:val="8"/>
        </w:numPr>
        <w:tabs>
          <w:tab w:val="left" w:pos="567"/>
          <w:tab w:val="left" w:pos="1560"/>
        </w:tabs>
        <w:spacing w:before="120" w:after="120"/>
        <w:ind w:left="1560" w:hanging="567"/>
        <w:jc w:val="both"/>
        <w:rPr>
          <w:rFonts w:ascii="Tahoma" w:hAnsi="Tahoma" w:cs="Tahoma"/>
          <w:sz w:val="20"/>
          <w:szCs w:val="20"/>
        </w:rPr>
      </w:pPr>
      <w:r w:rsidRPr="00520B52">
        <w:rPr>
          <w:rFonts w:ascii="Tahoma" w:hAnsi="Tahoma" w:cs="Tahoma"/>
          <w:sz w:val="20"/>
          <w:szCs w:val="20"/>
        </w:rPr>
        <w:t>The principal value of the Bond issue, available for trading on the Index Review Day or the Extraordinary Review Date, is at least USD 100 million.</w:t>
      </w:r>
    </w:p>
    <w:p w14:paraId="53A7ECA7" w14:textId="3B8FCDE9" w:rsidR="008B1FA9" w:rsidRPr="00520B52" w:rsidRDefault="00227452" w:rsidP="007C6804">
      <w:pPr>
        <w:numPr>
          <w:ilvl w:val="2"/>
          <w:numId w:val="8"/>
        </w:numPr>
        <w:tabs>
          <w:tab w:val="left" w:pos="567"/>
          <w:tab w:val="left" w:pos="1560"/>
        </w:tabs>
        <w:spacing w:before="120" w:after="120"/>
        <w:ind w:left="1560" w:hanging="567"/>
        <w:jc w:val="both"/>
        <w:rPr>
          <w:rFonts w:ascii="Tahoma" w:hAnsi="Tahoma" w:cs="Tahoma"/>
          <w:sz w:val="20"/>
          <w:szCs w:val="20"/>
        </w:rPr>
      </w:pPr>
      <w:r w:rsidRPr="00520B52">
        <w:rPr>
          <w:rFonts w:ascii="Tahoma" w:hAnsi="Tahoma" w:cs="Tahoma"/>
          <w:sz w:val="20"/>
          <w:szCs w:val="20"/>
        </w:rPr>
        <w:t>The Term to Maturity is at least four months.</w:t>
      </w:r>
    </w:p>
    <w:p w14:paraId="32347637" w14:textId="0C5CAF1C" w:rsidR="002843A8" w:rsidRPr="00520B52" w:rsidRDefault="002843A8" w:rsidP="007C6804">
      <w:pPr>
        <w:numPr>
          <w:ilvl w:val="2"/>
          <w:numId w:val="8"/>
        </w:numPr>
        <w:tabs>
          <w:tab w:val="left" w:pos="567"/>
          <w:tab w:val="left" w:pos="1560"/>
        </w:tabs>
        <w:spacing w:before="120" w:after="120"/>
        <w:ind w:left="1560" w:hanging="567"/>
        <w:jc w:val="both"/>
        <w:rPr>
          <w:rFonts w:ascii="Tahoma" w:hAnsi="Tahoma" w:cs="Tahoma"/>
          <w:sz w:val="20"/>
          <w:szCs w:val="20"/>
        </w:rPr>
      </w:pPr>
      <w:bookmarkStart w:id="31" w:name="_Toc467692065"/>
      <w:r w:rsidRPr="00520B52">
        <w:rPr>
          <w:rFonts w:ascii="Tahoma" w:hAnsi="Tahoma" w:cs="Tahoma"/>
          <w:sz w:val="20"/>
          <w:szCs w:val="20"/>
        </w:rPr>
        <w:t>By the Index Revie Date, the rates of all coupon payments for the Term to Maturity of the Bond have been set.</w:t>
      </w:r>
    </w:p>
    <w:p w14:paraId="39CBB7B2" w14:textId="31AA220D" w:rsidR="00302A0B" w:rsidRPr="00520B52" w:rsidRDefault="00302A0B" w:rsidP="007C6804">
      <w:pPr>
        <w:numPr>
          <w:ilvl w:val="2"/>
          <w:numId w:val="8"/>
        </w:numPr>
        <w:tabs>
          <w:tab w:val="left" w:pos="567"/>
          <w:tab w:val="left" w:pos="1560"/>
        </w:tabs>
        <w:spacing w:before="120" w:after="120"/>
        <w:ind w:left="1560" w:hanging="567"/>
        <w:jc w:val="both"/>
        <w:rPr>
          <w:rFonts w:ascii="Tahoma" w:hAnsi="Tahoma" w:cs="Tahoma"/>
          <w:sz w:val="20"/>
          <w:szCs w:val="20"/>
        </w:rPr>
      </w:pPr>
      <w:bookmarkStart w:id="32" w:name="_Hlk226027102"/>
      <w:r w:rsidRPr="00520B52">
        <w:rPr>
          <w:rFonts w:ascii="Tahoma" w:hAnsi="Tahoma" w:cs="Tahoma"/>
          <w:sz w:val="20"/>
          <w:szCs w:val="20"/>
        </w:rPr>
        <w:t>The number of Working Days on which trades in the Bond issue take place in the Central Order Book T+ is at least five for the three months preceding the Index Review Date.</w:t>
      </w:r>
    </w:p>
    <w:bookmarkEnd w:id="32"/>
    <w:p w14:paraId="399C6B0C" w14:textId="72334F17" w:rsidR="00280661" w:rsidRPr="00520B52" w:rsidRDefault="00280661" w:rsidP="007C6804">
      <w:pPr>
        <w:numPr>
          <w:ilvl w:val="2"/>
          <w:numId w:val="8"/>
        </w:numPr>
        <w:tabs>
          <w:tab w:val="left" w:pos="567"/>
          <w:tab w:val="left" w:pos="1560"/>
        </w:tabs>
        <w:spacing w:before="120" w:after="120"/>
        <w:ind w:left="1560" w:hanging="567"/>
        <w:jc w:val="both"/>
        <w:rPr>
          <w:rFonts w:ascii="Tahoma" w:hAnsi="Tahoma" w:cs="Tahoma"/>
          <w:sz w:val="20"/>
          <w:szCs w:val="20"/>
        </w:rPr>
      </w:pPr>
      <w:r w:rsidRPr="00520B52">
        <w:rPr>
          <w:rFonts w:ascii="Tahoma" w:hAnsi="Tahoma" w:cs="Tahoma"/>
          <w:sz w:val="20"/>
          <w:szCs w:val="20"/>
        </w:rPr>
        <w:t>The Bond issue is rated at least BBB+(RU)</w:t>
      </w:r>
      <w:r w:rsidRPr="00520B52">
        <w:rPr>
          <w:rStyle w:val="afb"/>
          <w:rFonts w:ascii="Tahoma" w:hAnsi="Tahoma" w:cs="Tahoma"/>
          <w:sz w:val="20"/>
          <w:szCs w:val="20"/>
        </w:rPr>
        <w:footnoteReference w:id="1"/>
      </w:r>
      <w:r w:rsidRPr="00520B52">
        <w:rPr>
          <w:rFonts w:ascii="Tahoma" w:hAnsi="Tahoma" w:cs="Tahoma"/>
          <w:sz w:val="20"/>
          <w:szCs w:val="20"/>
        </w:rPr>
        <w:t xml:space="preserve">. When selecting a Bond to the Index, the highest Rating assigned by the Rating Agencies is </w:t>
      </w:r>
      <w:proofErr w:type="gramStart"/>
      <w:r w:rsidRPr="00520B52">
        <w:rPr>
          <w:rFonts w:ascii="Tahoma" w:hAnsi="Tahoma" w:cs="Tahoma"/>
          <w:sz w:val="20"/>
          <w:szCs w:val="20"/>
        </w:rPr>
        <w:t>taken into account</w:t>
      </w:r>
      <w:proofErr w:type="gramEnd"/>
      <w:r w:rsidRPr="00520B52">
        <w:rPr>
          <w:rFonts w:ascii="Tahoma" w:hAnsi="Tahoma" w:cs="Tahoma"/>
          <w:sz w:val="20"/>
          <w:szCs w:val="20"/>
        </w:rPr>
        <w:t>.</w:t>
      </w:r>
    </w:p>
    <w:p w14:paraId="6CA684D8" w14:textId="00F91E2F" w:rsidR="00280661" w:rsidRPr="00520B52" w:rsidRDefault="00280661" w:rsidP="00520B52">
      <w:pPr>
        <w:pStyle w:val="af2"/>
        <w:numPr>
          <w:ilvl w:val="1"/>
          <w:numId w:val="1"/>
        </w:numPr>
        <w:spacing w:before="120" w:after="120"/>
        <w:jc w:val="both"/>
        <w:rPr>
          <w:rFonts w:ascii="Tahoma" w:hAnsi="Tahoma" w:cs="Tahoma"/>
          <w:sz w:val="20"/>
          <w:szCs w:val="20"/>
        </w:rPr>
      </w:pPr>
      <w:bookmarkStart w:id="33" w:name="_Toc372540155"/>
      <w:bookmarkStart w:id="34" w:name="_Toc372540156"/>
      <w:bookmarkEnd w:id="28"/>
      <w:bookmarkEnd w:id="29"/>
      <w:bookmarkEnd w:id="31"/>
      <w:bookmarkEnd w:id="33"/>
      <w:bookmarkEnd w:id="34"/>
      <w:r w:rsidRPr="00520B52">
        <w:rPr>
          <w:rFonts w:ascii="Tahoma" w:hAnsi="Tahoma" w:cs="Tahoma"/>
          <w:sz w:val="20"/>
          <w:szCs w:val="20"/>
        </w:rPr>
        <w:t>If the total number of corporate issuers that meet the requirements of clause 3.1 of this Methodology is less than 11, the Exchange may include in the Index Bonds issued by the Russian Federation that meet the requirements of clauses 3.1.2.-3.1.6.</w:t>
      </w:r>
    </w:p>
    <w:p w14:paraId="0233D39B" w14:textId="06924040" w:rsidR="00D37163" w:rsidRPr="00520B52" w:rsidRDefault="00D37163"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The Exchange has the right to decide to include in the Index Bonds that do not meet the requirements of clause 3.1 of this Methodology.</w:t>
      </w:r>
    </w:p>
    <w:p w14:paraId="3E688B58" w14:textId="6DD586D6" w:rsidR="00624C0C" w:rsidRPr="00520B52" w:rsidRDefault="00624C0C" w:rsidP="00520B52">
      <w:pPr>
        <w:spacing w:before="120" w:after="120"/>
        <w:jc w:val="both"/>
        <w:rPr>
          <w:rFonts w:ascii="Tahoma" w:hAnsi="Tahoma" w:cs="Tahoma"/>
          <w:sz w:val="20"/>
          <w:szCs w:val="20"/>
        </w:rPr>
      </w:pPr>
    </w:p>
    <w:p w14:paraId="0582E663" w14:textId="4040C65E" w:rsidR="00880B2D" w:rsidRPr="00520B52" w:rsidRDefault="00880B2D" w:rsidP="00520B52">
      <w:pPr>
        <w:numPr>
          <w:ilvl w:val="0"/>
          <w:numId w:val="1"/>
        </w:numPr>
        <w:spacing w:before="120" w:after="120"/>
        <w:outlineLvl w:val="0"/>
        <w:rPr>
          <w:rFonts w:ascii="Tahoma" w:hAnsi="Tahoma" w:cs="Tahoma"/>
          <w:b/>
          <w:sz w:val="20"/>
          <w:szCs w:val="20"/>
        </w:rPr>
      </w:pPr>
      <w:bookmarkStart w:id="35" w:name="_Toc225961836"/>
      <w:bookmarkStart w:id="36" w:name="_Hlk226027659"/>
      <w:bookmarkStart w:id="37" w:name="_Toc229472565"/>
      <w:r w:rsidRPr="00520B52">
        <w:rPr>
          <w:rFonts w:ascii="Tahoma" w:hAnsi="Tahoma" w:cs="Tahoma"/>
          <w:b/>
          <w:sz w:val="20"/>
          <w:szCs w:val="20"/>
        </w:rPr>
        <w:t>Index Review</w:t>
      </w:r>
      <w:bookmarkEnd w:id="35"/>
      <w:bookmarkEnd w:id="37"/>
    </w:p>
    <w:p w14:paraId="09CD1220" w14:textId="77777777" w:rsidR="00880B2D" w:rsidRPr="00520B52" w:rsidRDefault="00880B2D" w:rsidP="00520B52">
      <w:pPr>
        <w:spacing w:before="120" w:after="120"/>
        <w:ind w:left="360"/>
        <w:jc w:val="both"/>
        <w:rPr>
          <w:rFonts w:ascii="Tahoma" w:hAnsi="Tahoma" w:cs="Tahoma"/>
          <w:b/>
          <w:sz w:val="20"/>
          <w:szCs w:val="20"/>
        </w:rPr>
      </w:pPr>
    </w:p>
    <w:p w14:paraId="1B3D04E8" w14:textId="3DA03493" w:rsidR="00880B2D" w:rsidRPr="00520B52" w:rsidRDefault="00880B2D" w:rsidP="00520B52">
      <w:pPr>
        <w:numPr>
          <w:ilvl w:val="1"/>
          <w:numId w:val="1"/>
        </w:numPr>
        <w:spacing w:before="120" w:after="120"/>
        <w:jc w:val="both"/>
        <w:rPr>
          <w:rStyle w:val="af3"/>
          <w:rFonts w:ascii="Tahoma" w:hAnsi="Tahoma" w:cs="Tahoma"/>
        </w:rPr>
      </w:pPr>
      <w:bookmarkStart w:id="38" w:name="_Toc26365654"/>
      <w:r w:rsidRPr="00520B52">
        <w:rPr>
          <w:rFonts w:ascii="Tahoma" w:hAnsi="Tahoma" w:cs="Tahoma"/>
          <w:sz w:val="20"/>
          <w:szCs w:val="20"/>
        </w:rPr>
        <w:t xml:space="preserve">Bonds are added to and removed from the Index at Index Review by the </w:t>
      </w:r>
      <w:r w:rsidRPr="00520B52">
        <w:rPr>
          <w:rStyle w:val="af3"/>
          <w:rFonts w:ascii="Tahoma" w:hAnsi="Tahoma" w:cs="Tahoma"/>
        </w:rPr>
        <w:t>Exchange's decision.</w:t>
      </w:r>
    </w:p>
    <w:p w14:paraId="0EF2035D" w14:textId="77777777" w:rsidR="00880B2D" w:rsidRPr="00520B52" w:rsidRDefault="00880B2D" w:rsidP="00520B52">
      <w:pPr>
        <w:pStyle w:val="af2"/>
        <w:numPr>
          <w:ilvl w:val="1"/>
          <w:numId w:val="1"/>
        </w:numPr>
        <w:spacing w:before="120" w:after="120"/>
        <w:jc w:val="both"/>
        <w:rPr>
          <w:rStyle w:val="af3"/>
          <w:rFonts w:ascii="Tahoma" w:hAnsi="Tahoma" w:cs="Tahoma"/>
        </w:rPr>
      </w:pPr>
      <w:r w:rsidRPr="00520B52">
        <w:rPr>
          <w:rStyle w:val="af3"/>
          <w:rFonts w:ascii="Tahoma" w:hAnsi="Tahoma" w:cs="Tahoma"/>
        </w:rPr>
        <w:t>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w:t>
      </w:r>
    </w:p>
    <w:p w14:paraId="7577BA68" w14:textId="504F0443" w:rsidR="00880B2D" w:rsidRPr="00520B52" w:rsidRDefault="00880B2D" w:rsidP="00520B52">
      <w:pPr>
        <w:numPr>
          <w:ilvl w:val="1"/>
          <w:numId w:val="1"/>
        </w:numPr>
        <w:spacing w:before="120" w:after="120"/>
        <w:jc w:val="both"/>
        <w:rPr>
          <w:rStyle w:val="af3"/>
          <w:rFonts w:ascii="Tahoma" w:hAnsi="Tahoma" w:cs="Tahoma"/>
        </w:rPr>
      </w:pPr>
      <w:r w:rsidRPr="00520B52">
        <w:rPr>
          <w:rStyle w:val="af3"/>
          <w:rFonts w:ascii="Tahoma" w:hAnsi="Tahoma" w:cs="Tahoma"/>
        </w:rPr>
        <w:t>Revised Index Constituents take effect at the start of the first Trading Session of the first Working Day in March, June, September, and December. The Exchange may decide to set other dates of coming into effect of the Index Constituents after review.</w:t>
      </w:r>
    </w:p>
    <w:p w14:paraId="0D372DC2" w14:textId="0263685E" w:rsidR="00880B2D" w:rsidRPr="00520B52" w:rsidRDefault="00880B2D" w:rsidP="00520B52">
      <w:pPr>
        <w:numPr>
          <w:ilvl w:val="1"/>
          <w:numId w:val="1"/>
        </w:numPr>
        <w:spacing w:before="120" w:after="120"/>
        <w:jc w:val="both"/>
        <w:rPr>
          <w:rStyle w:val="af3"/>
          <w:rFonts w:ascii="Tahoma" w:hAnsi="Tahoma" w:cs="Tahoma"/>
        </w:rPr>
      </w:pPr>
      <w:r w:rsidRPr="00520B52">
        <w:rPr>
          <w:rStyle w:val="af3"/>
          <w:rFonts w:ascii="Tahoma" w:hAnsi="Tahoma" w:cs="Tahoma"/>
        </w:rPr>
        <w:t>Extraordinary revision of the Index may occur on the date determined by the Exchange's decision in case of the following events:</w:t>
      </w:r>
    </w:p>
    <w:p w14:paraId="18E31643" w14:textId="2E51E5F4" w:rsidR="00880B2D" w:rsidRPr="00520B52" w:rsidRDefault="00880B2D" w:rsidP="007C6804">
      <w:pPr>
        <w:pStyle w:val="af2"/>
        <w:numPr>
          <w:ilvl w:val="0"/>
          <w:numId w:val="9"/>
        </w:numPr>
        <w:spacing w:before="120" w:after="120"/>
        <w:jc w:val="both"/>
        <w:rPr>
          <w:rStyle w:val="af3"/>
          <w:rFonts w:ascii="Tahoma" w:hAnsi="Tahoma" w:cs="Tahoma"/>
        </w:rPr>
      </w:pPr>
      <w:r w:rsidRPr="00520B52">
        <w:rPr>
          <w:rStyle w:val="af3"/>
          <w:rFonts w:ascii="Tahoma" w:hAnsi="Tahoma" w:cs="Tahoma"/>
        </w:rPr>
        <w:t>delisting</w:t>
      </w:r>
      <w:r w:rsidRPr="00520B52">
        <w:rPr>
          <w:rFonts w:ascii="Tahoma" w:hAnsi="Tahoma" w:cs="Tahoma"/>
          <w:sz w:val="20"/>
          <w:szCs w:val="20"/>
        </w:rPr>
        <w:t xml:space="preserve"> of the Bond issue from MOEX (termination of trading in the relevant Bond issue on MOEX</w:t>
      </w:r>
      <w:r w:rsidRPr="00520B52">
        <w:rPr>
          <w:rStyle w:val="af3"/>
          <w:rFonts w:ascii="Tahoma" w:hAnsi="Tahoma" w:cs="Tahoma"/>
        </w:rPr>
        <w:t>);</w:t>
      </w:r>
    </w:p>
    <w:p w14:paraId="5AD9D750" w14:textId="765126DC" w:rsidR="00880B2D" w:rsidRPr="00520B52" w:rsidRDefault="00880B2D" w:rsidP="007C6804">
      <w:pPr>
        <w:pStyle w:val="af2"/>
        <w:numPr>
          <w:ilvl w:val="0"/>
          <w:numId w:val="9"/>
        </w:numPr>
        <w:spacing w:before="120" w:after="120"/>
        <w:jc w:val="both"/>
        <w:rPr>
          <w:rStyle w:val="af3"/>
          <w:rFonts w:ascii="Tahoma" w:hAnsi="Tahoma" w:cs="Tahoma"/>
        </w:rPr>
      </w:pPr>
      <w:r w:rsidRPr="00520B52">
        <w:rPr>
          <w:rFonts w:ascii="Tahoma" w:hAnsi="Tahoma" w:cs="Tahoma"/>
          <w:sz w:val="20"/>
          <w:szCs w:val="20"/>
        </w:rPr>
        <w:t xml:space="preserve">if the issuer of a Bond included in the Index fails to fully </w:t>
      </w:r>
      <w:proofErr w:type="spellStart"/>
      <w:r w:rsidRPr="00520B52">
        <w:rPr>
          <w:rFonts w:ascii="Tahoma" w:hAnsi="Tahoma" w:cs="Tahoma"/>
          <w:sz w:val="20"/>
          <w:szCs w:val="20"/>
        </w:rPr>
        <w:t>fulfill</w:t>
      </w:r>
      <w:proofErr w:type="spellEnd"/>
      <w:r w:rsidRPr="00520B52">
        <w:rPr>
          <w:rFonts w:ascii="Tahoma" w:hAnsi="Tahoma" w:cs="Tahoma"/>
          <w:sz w:val="20"/>
          <w:szCs w:val="20"/>
        </w:rPr>
        <w:t xml:space="preserve"> its obligation to pay coupon income, repurchase under an offer, or redeem the issue or issues of Bonds of that issuer admitted to trading on the Exchange;</w:t>
      </w:r>
    </w:p>
    <w:p w14:paraId="72260322" w14:textId="7B32DCEC" w:rsidR="00880B2D" w:rsidRPr="00520B52" w:rsidRDefault="00880B2D" w:rsidP="007C6804">
      <w:pPr>
        <w:pStyle w:val="af2"/>
        <w:numPr>
          <w:ilvl w:val="0"/>
          <w:numId w:val="9"/>
        </w:numPr>
        <w:spacing w:before="120" w:after="120"/>
        <w:jc w:val="both"/>
        <w:rPr>
          <w:rStyle w:val="af3"/>
          <w:rFonts w:ascii="Tahoma" w:hAnsi="Tahoma" w:cs="Tahoma"/>
        </w:rPr>
      </w:pPr>
      <w:r w:rsidRPr="00520B52">
        <w:rPr>
          <w:rStyle w:val="af3"/>
          <w:rFonts w:ascii="Tahoma" w:hAnsi="Tahoma" w:cs="Tahoma"/>
        </w:rPr>
        <w:t>in case a Rating does not comply with the requirements of clause 3.1.7 of this Methodology.</w:t>
      </w:r>
    </w:p>
    <w:p w14:paraId="37531ED9" w14:textId="497BB340" w:rsidR="00880B2D" w:rsidRPr="00520B52" w:rsidRDefault="00880B2D" w:rsidP="007C6804">
      <w:pPr>
        <w:pStyle w:val="af2"/>
        <w:numPr>
          <w:ilvl w:val="0"/>
          <w:numId w:val="9"/>
        </w:numPr>
        <w:spacing w:before="120" w:after="120"/>
        <w:jc w:val="both"/>
        <w:rPr>
          <w:rStyle w:val="af3"/>
          <w:rFonts w:ascii="Tahoma" w:hAnsi="Tahoma" w:cs="Tahoma"/>
        </w:rPr>
      </w:pPr>
      <w:r w:rsidRPr="00520B52">
        <w:rPr>
          <w:rStyle w:val="af3"/>
          <w:rFonts w:ascii="Tahoma" w:hAnsi="Tahoma" w:cs="Tahoma"/>
        </w:rPr>
        <w:t>in other cases that may have a material impact on the calculation of the Index.</w:t>
      </w:r>
    </w:p>
    <w:bookmarkEnd w:id="38"/>
    <w:p w14:paraId="0AD3291A" w14:textId="7046F758" w:rsidR="00880B2D" w:rsidRPr="00520B52" w:rsidRDefault="00880B2D" w:rsidP="00520B52">
      <w:pPr>
        <w:numPr>
          <w:ilvl w:val="1"/>
          <w:numId w:val="1"/>
        </w:numPr>
        <w:spacing w:before="120" w:after="120"/>
        <w:jc w:val="both"/>
        <w:rPr>
          <w:rStyle w:val="af3"/>
          <w:rFonts w:ascii="Tahoma" w:hAnsi="Tahoma" w:cs="Tahoma"/>
        </w:rPr>
      </w:pPr>
      <w:r w:rsidRPr="00520B52">
        <w:rPr>
          <w:rStyle w:val="af3"/>
          <w:rFonts w:ascii="Tahoma" w:hAnsi="Tahoma" w:cs="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520B52" w:rsidRPr="00520B52">
        <w:rPr>
          <w:rStyle w:val="af3"/>
          <w:rFonts w:ascii="Tahoma" w:hAnsi="Tahoma" w:cs="Tahoma"/>
        </w:rPr>
        <w:t>Constituents</w:t>
      </w:r>
      <w:r w:rsidRPr="00520B52">
        <w:rPr>
          <w:rStyle w:val="af3"/>
          <w:rFonts w:ascii="Tahoma" w:hAnsi="Tahoma" w:cs="Tahoma"/>
        </w:rPr>
        <w:t xml:space="preserve"> are implemented.</w:t>
      </w:r>
    </w:p>
    <w:p w14:paraId="61DC7BBF" w14:textId="67CDE954" w:rsidR="00880B2D" w:rsidRPr="00520B52" w:rsidRDefault="00880B2D" w:rsidP="00520B52">
      <w:pPr>
        <w:numPr>
          <w:ilvl w:val="1"/>
          <w:numId w:val="1"/>
        </w:numPr>
        <w:spacing w:before="120" w:after="120"/>
        <w:jc w:val="both"/>
        <w:rPr>
          <w:rStyle w:val="af3"/>
          <w:rFonts w:ascii="Tahoma" w:hAnsi="Tahoma" w:cs="Tahoma"/>
        </w:rPr>
      </w:pPr>
      <w:r w:rsidRPr="00520B52">
        <w:rPr>
          <w:rStyle w:val="af3"/>
          <w:rFonts w:ascii="Tahoma" w:hAnsi="Tahoma" w:cs="Tahoma"/>
        </w:rPr>
        <w:t>In case of suspension (termination) of trading in a Bond issue in the Index, the last value of the Weighted Average Price of the issue shall be used to calculate the Index during the period of suspension of trading (until resumption of trading or until the date of exclusion of the issue from the Index).</w:t>
      </w:r>
    </w:p>
    <w:p w14:paraId="4FD1A5FD" w14:textId="7CAD15B8" w:rsidR="00880B2D" w:rsidRPr="00520B52" w:rsidRDefault="00880B2D"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If a Bond issue is excluded from the Index on an extraordinary basis in the cases specified in clauses 4.4 of this Methodology, the Exchange is entitled to use the price of the excluded Bond issue which is different from the price determined in accordance with Section 1 of this Methodology.</w:t>
      </w:r>
    </w:p>
    <w:bookmarkEnd w:id="36"/>
    <w:p w14:paraId="104DD6C8" w14:textId="77777777" w:rsidR="00880B2D" w:rsidRPr="00520B52" w:rsidRDefault="00880B2D" w:rsidP="00520B52">
      <w:pPr>
        <w:spacing w:before="120" w:after="120"/>
        <w:jc w:val="both"/>
        <w:rPr>
          <w:rFonts w:ascii="Tahoma" w:hAnsi="Tahoma" w:cs="Tahoma"/>
          <w:sz w:val="20"/>
          <w:szCs w:val="20"/>
        </w:rPr>
      </w:pPr>
    </w:p>
    <w:p w14:paraId="1A49403A" w14:textId="559BC208" w:rsidR="00300504" w:rsidRPr="00520B52" w:rsidRDefault="00300504" w:rsidP="00520B52">
      <w:pPr>
        <w:numPr>
          <w:ilvl w:val="0"/>
          <w:numId w:val="1"/>
        </w:numPr>
        <w:spacing w:before="120" w:after="120"/>
        <w:outlineLvl w:val="0"/>
        <w:rPr>
          <w:rFonts w:ascii="Tahoma" w:hAnsi="Tahoma" w:cs="Tahoma"/>
          <w:b/>
          <w:sz w:val="20"/>
          <w:szCs w:val="20"/>
        </w:rPr>
      </w:pPr>
      <w:bookmarkStart w:id="39" w:name="_Toc527625987"/>
      <w:bookmarkStart w:id="40" w:name="_Toc229472566"/>
      <w:bookmarkEnd w:id="39"/>
      <w:r w:rsidRPr="00520B52">
        <w:rPr>
          <w:rFonts w:ascii="Tahoma" w:hAnsi="Tahoma" w:cs="Tahoma"/>
          <w:b/>
          <w:sz w:val="20"/>
          <w:szCs w:val="20"/>
        </w:rPr>
        <w:t>Limitation of the Bond contribution to the Index</w:t>
      </w:r>
      <w:bookmarkEnd w:id="40"/>
    </w:p>
    <w:p w14:paraId="0731B808" w14:textId="77777777" w:rsidR="00300504" w:rsidRPr="00520B52" w:rsidRDefault="00300504" w:rsidP="00520B52">
      <w:pPr>
        <w:spacing w:before="120" w:after="120"/>
        <w:ind w:left="360"/>
        <w:outlineLvl w:val="0"/>
        <w:rPr>
          <w:rFonts w:ascii="Tahoma" w:hAnsi="Tahoma" w:cs="Tahoma"/>
          <w:b/>
          <w:sz w:val="20"/>
          <w:szCs w:val="20"/>
        </w:rPr>
      </w:pPr>
    </w:p>
    <w:p w14:paraId="6C2D8440" w14:textId="24D47D2A" w:rsidR="004A77E4" w:rsidRPr="00520B52" w:rsidRDefault="00300504" w:rsidP="00520B52">
      <w:pPr>
        <w:numPr>
          <w:ilvl w:val="1"/>
          <w:numId w:val="1"/>
        </w:numPr>
        <w:spacing w:before="120" w:after="120"/>
        <w:jc w:val="both"/>
        <w:rPr>
          <w:rFonts w:ascii="Tahoma" w:hAnsi="Tahoma" w:cs="Tahoma"/>
          <w:sz w:val="20"/>
          <w:szCs w:val="20"/>
        </w:rPr>
      </w:pPr>
      <w:bookmarkStart w:id="41" w:name="_Hlk199774860"/>
      <w:r w:rsidRPr="00520B52">
        <w:rPr>
          <w:rFonts w:ascii="Tahoma" w:hAnsi="Tahoma" w:cs="Tahoma"/>
          <w:sz w:val="20"/>
          <w:szCs w:val="20"/>
        </w:rPr>
        <w:t xml:space="preserve">If the number of issuers included in the Index is at least 11, the maximum share of the capitalisation of the Issuer's Bonds (total capitalisation of different issues of Bonds of this issuer, if different issues of the Issuer's Bonds are included in the Index) in the aggregate capitalisation of the Bonds included in the Index is limited to 10%). </w:t>
      </w:r>
    </w:p>
    <w:p w14:paraId="196DBEE9" w14:textId="6D8BE493" w:rsidR="00300504" w:rsidRDefault="00300504"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If the number of issuers included in the Index is less than or equal to 11, the maximum specific weight of the capitalisation of the issuer's Bonds is limited to 10%, while the specific weight of Bonds issued by the Russian Federation and included in the Index takes on a value equal to the difference between 100% of the total capitalisation of all Bonds included in the Index and the total weight of Bonds of corporate issuers.</w:t>
      </w:r>
    </w:p>
    <w:p w14:paraId="2ACCD41D" w14:textId="3347249F" w:rsidR="00520B52" w:rsidRDefault="00520B52" w:rsidP="00520B52">
      <w:pPr>
        <w:spacing w:before="120" w:after="120"/>
        <w:jc w:val="both"/>
        <w:rPr>
          <w:rFonts w:ascii="Tahoma" w:hAnsi="Tahoma" w:cs="Tahoma"/>
          <w:sz w:val="20"/>
          <w:szCs w:val="20"/>
        </w:rPr>
      </w:pPr>
    </w:p>
    <w:p w14:paraId="4B54AC19" w14:textId="1D75696B" w:rsidR="00520B52" w:rsidRDefault="00520B52" w:rsidP="00520B52">
      <w:pPr>
        <w:spacing w:before="120" w:after="120"/>
        <w:jc w:val="both"/>
        <w:rPr>
          <w:rFonts w:ascii="Tahoma" w:hAnsi="Tahoma" w:cs="Tahoma"/>
          <w:sz w:val="20"/>
          <w:szCs w:val="20"/>
        </w:rPr>
      </w:pPr>
    </w:p>
    <w:p w14:paraId="3C59E086" w14:textId="77777777" w:rsidR="00520B52" w:rsidRPr="00520B52" w:rsidRDefault="00520B52" w:rsidP="00520B52">
      <w:pPr>
        <w:spacing w:before="120" w:after="120"/>
        <w:jc w:val="both"/>
        <w:rPr>
          <w:rFonts w:ascii="Tahoma" w:hAnsi="Tahoma" w:cs="Tahoma"/>
          <w:sz w:val="20"/>
          <w:szCs w:val="20"/>
        </w:rPr>
      </w:pPr>
    </w:p>
    <w:bookmarkEnd w:id="41"/>
    <w:p w14:paraId="30A0DE9B" w14:textId="2688A159" w:rsidR="00AE6B73" w:rsidRPr="00520B52" w:rsidRDefault="00AE6B73" w:rsidP="00520B52">
      <w:pPr>
        <w:spacing w:before="120" w:after="120"/>
        <w:jc w:val="both"/>
        <w:rPr>
          <w:rFonts w:ascii="Tahoma" w:hAnsi="Tahoma" w:cs="Tahoma"/>
          <w:sz w:val="20"/>
          <w:szCs w:val="20"/>
        </w:rPr>
      </w:pPr>
    </w:p>
    <w:p w14:paraId="6DD3C6CF" w14:textId="77777777" w:rsidR="00AE6B73" w:rsidRPr="00520B52" w:rsidRDefault="00AE6B73" w:rsidP="00520B52">
      <w:pPr>
        <w:numPr>
          <w:ilvl w:val="0"/>
          <w:numId w:val="1"/>
        </w:numPr>
        <w:spacing w:before="120" w:after="120"/>
        <w:outlineLvl w:val="0"/>
        <w:rPr>
          <w:rFonts w:ascii="Tahoma" w:hAnsi="Tahoma" w:cs="Tahoma"/>
          <w:b/>
          <w:sz w:val="20"/>
          <w:szCs w:val="20"/>
        </w:rPr>
      </w:pPr>
      <w:bookmarkStart w:id="42" w:name="_Toc424122380"/>
      <w:bookmarkStart w:id="43" w:name="_Toc438206745"/>
      <w:bookmarkStart w:id="44" w:name="_Toc438206781"/>
      <w:bookmarkStart w:id="45" w:name="_Toc438207001"/>
      <w:bookmarkStart w:id="46" w:name="_Toc433902917"/>
      <w:bookmarkStart w:id="47" w:name="_Toc463443775"/>
      <w:bookmarkStart w:id="48" w:name="_Toc488065488"/>
      <w:bookmarkStart w:id="49" w:name="_Toc514669049"/>
      <w:bookmarkStart w:id="50" w:name="_Toc55935487"/>
      <w:bookmarkStart w:id="51" w:name="_Toc229472567"/>
      <w:r w:rsidRPr="00520B52">
        <w:rPr>
          <w:rFonts w:ascii="Tahoma" w:hAnsi="Tahoma" w:cs="Tahoma"/>
          <w:b/>
          <w:sz w:val="20"/>
          <w:szCs w:val="20"/>
        </w:rPr>
        <w:t>Index calculation supervision</w:t>
      </w:r>
      <w:bookmarkEnd w:id="42"/>
      <w:bookmarkEnd w:id="43"/>
      <w:bookmarkEnd w:id="44"/>
      <w:bookmarkEnd w:id="45"/>
      <w:bookmarkEnd w:id="46"/>
      <w:bookmarkEnd w:id="47"/>
      <w:bookmarkEnd w:id="48"/>
      <w:bookmarkEnd w:id="49"/>
      <w:bookmarkEnd w:id="50"/>
      <w:bookmarkEnd w:id="51"/>
    </w:p>
    <w:p w14:paraId="707EEE74" w14:textId="77777777" w:rsidR="00AE6B73" w:rsidRPr="00520B52" w:rsidRDefault="00AE6B73" w:rsidP="00520B52">
      <w:pPr>
        <w:spacing w:before="120" w:after="120"/>
        <w:ind w:left="360"/>
        <w:outlineLvl w:val="0"/>
        <w:rPr>
          <w:rFonts w:ascii="Tahoma" w:hAnsi="Tahoma" w:cs="Tahoma"/>
          <w:b/>
          <w:sz w:val="20"/>
          <w:szCs w:val="20"/>
        </w:rPr>
      </w:pPr>
    </w:p>
    <w:p w14:paraId="12A35202" w14:textId="77777777" w:rsidR="008E6325" w:rsidRPr="00520B52" w:rsidRDefault="008E6325" w:rsidP="00520B52">
      <w:pPr>
        <w:pStyle w:val="32"/>
        <w:numPr>
          <w:ilvl w:val="1"/>
          <w:numId w:val="1"/>
        </w:numPr>
        <w:spacing w:before="120" w:after="120"/>
        <w:rPr>
          <w:rFonts w:cs="Tahoma"/>
          <w:szCs w:val="20"/>
        </w:rPr>
      </w:pPr>
      <w:r w:rsidRPr="00520B52">
        <w:rPr>
          <w:rFonts w:cs="Tahoma"/>
          <w:szCs w:val="20"/>
        </w:rPr>
        <w:t>The business of creating, calculating, revising and updating the Index as well as this Methodology is based on a set of administrative principles and rules described in the Moscow Exchange Index Management Policy.</w:t>
      </w:r>
    </w:p>
    <w:p w14:paraId="1E8DE507" w14:textId="77777777" w:rsidR="008E6325" w:rsidRPr="00520B52" w:rsidRDefault="008E6325"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44981044" w14:textId="2371134C" w:rsidR="008E6325" w:rsidRPr="00520B52" w:rsidRDefault="008E6325"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18B4C890" w14:textId="77777777" w:rsidR="008E6325" w:rsidRPr="00520B52" w:rsidRDefault="008E6325"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p>
    <w:p w14:paraId="3184E8A6" w14:textId="77777777" w:rsidR="00D54EE3" w:rsidRPr="00520B52" w:rsidRDefault="00D54EE3" w:rsidP="00520B52">
      <w:pPr>
        <w:spacing w:before="120" w:after="120"/>
        <w:jc w:val="both"/>
        <w:rPr>
          <w:rFonts w:ascii="Tahoma" w:hAnsi="Tahoma" w:cs="Tahoma"/>
          <w:sz w:val="20"/>
          <w:szCs w:val="20"/>
        </w:rPr>
      </w:pPr>
    </w:p>
    <w:p w14:paraId="0AA4407C" w14:textId="77777777" w:rsidR="00657BF4" w:rsidRPr="00520B52" w:rsidRDefault="00657BF4" w:rsidP="00520B52">
      <w:pPr>
        <w:numPr>
          <w:ilvl w:val="0"/>
          <w:numId w:val="1"/>
        </w:numPr>
        <w:spacing w:before="120" w:after="120"/>
        <w:jc w:val="both"/>
        <w:outlineLvl w:val="0"/>
        <w:rPr>
          <w:rFonts w:ascii="Tahoma" w:hAnsi="Tahoma" w:cs="Tahoma"/>
          <w:b/>
          <w:sz w:val="20"/>
          <w:szCs w:val="20"/>
        </w:rPr>
      </w:pPr>
      <w:bookmarkStart w:id="52" w:name="_Toc229472568"/>
      <w:r w:rsidRPr="00520B52">
        <w:rPr>
          <w:rFonts w:ascii="Tahoma" w:hAnsi="Tahoma" w:cs="Tahoma"/>
          <w:b/>
          <w:sz w:val="20"/>
          <w:szCs w:val="20"/>
        </w:rPr>
        <w:t>Publication</w:t>
      </w:r>
      <w:bookmarkEnd w:id="52"/>
    </w:p>
    <w:p w14:paraId="5A4A8D04" w14:textId="77777777" w:rsidR="00657BF4" w:rsidRPr="00520B52" w:rsidRDefault="00657BF4" w:rsidP="00520B52">
      <w:pPr>
        <w:pStyle w:val="a3"/>
        <w:spacing w:before="120"/>
        <w:ind w:left="360"/>
        <w:jc w:val="both"/>
        <w:rPr>
          <w:rFonts w:ascii="Tahoma" w:hAnsi="Tahoma" w:cs="Tahoma"/>
          <w:sz w:val="20"/>
        </w:rPr>
      </w:pPr>
    </w:p>
    <w:p w14:paraId="14284F2E" w14:textId="6056E753" w:rsidR="0011752C" w:rsidRPr="00520B52" w:rsidRDefault="0011752C" w:rsidP="00520B52">
      <w:pPr>
        <w:pStyle w:val="af2"/>
        <w:numPr>
          <w:ilvl w:val="1"/>
          <w:numId w:val="1"/>
        </w:numPr>
        <w:spacing w:before="120" w:after="120"/>
        <w:jc w:val="both"/>
        <w:rPr>
          <w:rFonts w:ascii="Tahoma" w:hAnsi="Tahoma" w:cs="Tahoma"/>
          <w:sz w:val="20"/>
          <w:szCs w:val="20"/>
        </w:rPr>
      </w:pPr>
      <w:r w:rsidRPr="00520B52">
        <w:rPr>
          <w:rFonts w:ascii="Tahoma" w:hAnsi="Tahoma" w:cs="Tahoma"/>
          <w:sz w:val="20"/>
          <w:szCs w:val="20"/>
        </w:rPr>
        <w:t xml:space="preserve">The Methodology as approved (with amendments and supplements thereto) shall be published on the </w:t>
      </w:r>
      <w:r w:rsidR="00520B52" w:rsidRPr="00520B52">
        <w:rPr>
          <w:rFonts w:ascii="Tahoma" w:hAnsi="Tahoma" w:cs="Tahoma"/>
          <w:sz w:val="20"/>
          <w:szCs w:val="20"/>
        </w:rPr>
        <w:t>official website</w:t>
      </w:r>
      <w:r w:rsidRPr="00520B52">
        <w:rPr>
          <w:rFonts w:ascii="Tahoma" w:hAnsi="Tahoma" w:cs="Tahoma"/>
          <w:sz w:val="20"/>
          <w:szCs w:val="20"/>
        </w:rPr>
        <w:t xml:space="preserve"> of Moscow Exchange not later than three Working Days prior to its effective date, unless the Exchange resolves otherwise.</w:t>
      </w:r>
    </w:p>
    <w:p w14:paraId="689F6275" w14:textId="660D6921" w:rsidR="00EB69B2" w:rsidRPr="00520B52" w:rsidRDefault="00F25B21" w:rsidP="00520B52">
      <w:pPr>
        <w:pStyle w:val="af2"/>
        <w:numPr>
          <w:ilvl w:val="1"/>
          <w:numId w:val="1"/>
        </w:numPr>
        <w:spacing w:before="120" w:after="120"/>
        <w:jc w:val="both"/>
        <w:rPr>
          <w:rFonts w:ascii="Tahoma" w:hAnsi="Tahoma" w:cs="Tahoma"/>
          <w:sz w:val="20"/>
          <w:szCs w:val="20"/>
        </w:rPr>
      </w:pPr>
      <w:r w:rsidRPr="00520B52">
        <w:rPr>
          <w:rFonts w:ascii="Tahoma" w:hAnsi="Tahoma" w:cs="Tahoma"/>
          <w:sz w:val="20"/>
          <w:szCs w:val="20"/>
        </w:rPr>
        <w:t>The Index value is published no later than 12:00 Moscow time on the first Working Day following the calculation day.</w:t>
      </w:r>
    </w:p>
    <w:p w14:paraId="30232835" w14:textId="2B871432" w:rsidR="00016BC5" w:rsidRPr="00520B52" w:rsidRDefault="00016BC5" w:rsidP="00520B52">
      <w:pPr>
        <w:pStyle w:val="af2"/>
        <w:numPr>
          <w:ilvl w:val="1"/>
          <w:numId w:val="1"/>
        </w:numPr>
        <w:spacing w:before="120" w:after="120"/>
        <w:jc w:val="both"/>
        <w:rPr>
          <w:rFonts w:ascii="Tahoma" w:hAnsi="Tahoma" w:cs="Tahoma"/>
          <w:sz w:val="20"/>
          <w:szCs w:val="20"/>
        </w:rPr>
      </w:pPr>
      <w:r w:rsidRPr="00520B52">
        <w:rPr>
          <w:rFonts w:ascii="Tahoma" w:hAnsi="Tahoma" w:cs="Tahoma"/>
          <w:sz w:val="20"/>
          <w:szCs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67F0D956" w14:textId="77777777" w:rsidR="009523B4" w:rsidRPr="00520B52" w:rsidRDefault="009523B4"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Notification on extraordinary Index Reviews are disclosed on the Exchange's official website not later than the day preceding the effective date of the Exchange's decision on approval of the new Index Constituents.</w:t>
      </w:r>
    </w:p>
    <w:p w14:paraId="1DCE96CE" w14:textId="7616D64C" w:rsidR="006C34EC" w:rsidRPr="00520B52" w:rsidRDefault="00657BF4" w:rsidP="00520B52">
      <w:pPr>
        <w:numPr>
          <w:ilvl w:val="1"/>
          <w:numId w:val="1"/>
        </w:numPr>
        <w:spacing w:before="120" w:after="120"/>
        <w:jc w:val="both"/>
        <w:rPr>
          <w:rFonts w:ascii="Tahoma" w:hAnsi="Tahoma" w:cs="Tahoma"/>
          <w:sz w:val="20"/>
          <w:szCs w:val="20"/>
        </w:rPr>
      </w:pPr>
      <w:r w:rsidRPr="00520B52">
        <w:rPr>
          <w:rFonts w:ascii="Tahoma" w:hAnsi="Tahoma" w:cs="Tahoma"/>
          <w:sz w:val="20"/>
          <w:szCs w:val="20"/>
        </w:rPr>
        <w:t xml:space="preserve">The information that must be published on the official website of the Exchange in accordance with this Methodology may also be </w:t>
      </w:r>
      <w:bookmarkStart w:id="53" w:name="_GoBack"/>
      <w:bookmarkEnd w:id="53"/>
      <w:r w:rsidR="00520B52" w:rsidRPr="00520B52">
        <w:rPr>
          <w:rFonts w:ascii="Tahoma" w:hAnsi="Tahoma" w:cs="Tahoma"/>
          <w:sz w:val="20"/>
          <w:szCs w:val="20"/>
        </w:rPr>
        <w:t>disseminated through</w:t>
      </w:r>
      <w:r w:rsidRPr="00520B52">
        <w:rPr>
          <w:rFonts w:ascii="Tahoma" w:hAnsi="Tahoma" w:cs="Tahoma"/>
          <w:sz w:val="20"/>
          <w:szCs w:val="20"/>
        </w:rPr>
        <w:t xml:space="preserve"> other means, including information agencies that disseminate MOEX market data.</w:t>
      </w:r>
    </w:p>
    <w:p w14:paraId="01161900" w14:textId="77777777" w:rsidR="0034744D" w:rsidRPr="00520B52" w:rsidRDefault="0034744D" w:rsidP="00520B52">
      <w:pPr>
        <w:spacing w:before="120" w:after="120"/>
        <w:jc w:val="both"/>
        <w:rPr>
          <w:rFonts w:ascii="Tahoma" w:hAnsi="Tahoma" w:cs="Tahoma"/>
          <w:sz w:val="20"/>
          <w:szCs w:val="20"/>
        </w:rPr>
      </w:pPr>
    </w:p>
    <w:sectPr w:rsidR="0034744D" w:rsidRPr="00520B52"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4E68" w16cex:dateUtc="2023-08-03T13:03:00Z"/>
  <w16cex:commentExtensible w16cex:durableId="28765887" w16cex:dateUtc="2023-08-03T13: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81ACC" w14:textId="77777777" w:rsidR="007C6804" w:rsidRDefault="007C6804">
      <w:r>
        <w:separator/>
      </w:r>
    </w:p>
  </w:endnote>
  <w:endnote w:type="continuationSeparator" w:id="0">
    <w:p w14:paraId="62171D60" w14:textId="77777777" w:rsidR="007C6804" w:rsidRDefault="007C6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6A85" w14:textId="4443A294" w:rsidR="008B7AAF" w:rsidRDefault="008B7AAF" w:rsidP="002606AA">
    <w:pPr>
      <w:pStyle w:val="a9"/>
      <w:framePr w:wrap="around" w:vAnchor="text" w:hAnchor="margin" w:xAlign="right" w:y="1"/>
      <w:rPr>
        <w:rStyle w:val="aa"/>
      </w:rPr>
    </w:pPr>
    <w:r>
      <w:rPr>
        <w:rStyle w:val="aa"/>
      </w:rPr>
      <w:fldChar w:fldCharType="begin"/>
    </w:r>
    <w:r>
      <w:rPr>
        <w:rStyle w:val="aa"/>
      </w:rPr>
      <w:instrText xml:space="preserve">PAGE  </w:instrText>
    </w:r>
    <w:r w:rsidR="00520B52">
      <w:rPr>
        <w:rStyle w:val="aa"/>
      </w:rPr>
      <w:fldChar w:fldCharType="separate"/>
    </w:r>
    <w:r w:rsidR="00520B52">
      <w:rPr>
        <w:rStyle w:val="aa"/>
        <w:noProof/>
      </w:rPr>
      <w:t>7</w:t>
    </w:r>
    <w:r>
      <w:rPr>
        <w:rStyle w:val="aa"/>
      </w:rPr>
      <w:fldChar w:fldCharType="end"/>
    </w:r>
  </w:p>
  <w:p w14:paraId="23E71BB4" w14:textId="77777777" w:rsidR="008B7AAF" w:rsidRDefault="008B7AAF"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DA11" w14:textId="77777777" w:rsidR="008B7AAF" w:rsidRPr="006D19CD" w:rsidRDefault="008B7AAF"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8</w:t>
    </w:r>
    <w:r w:rsidRPr="006D19CD">
      <w:rPr>
        <w:rStyle w:val="aa"/>
        <w:rFonts w:ascii="Arial" w:hAnsi="Arial" w:cs="Arial"/>
        <w:sz w:val="20"/>
      </w:rPr>
      <w:fldChar w:fldCharType="end"/>
    </w:r>
  </w:p>
  <w:p w14:paraId="3DC6B0BE" w14:textId="77777777" w:rsidR="008B7AAF" w:rsidRDefault="008B7AAF"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3059B" w14:textId="77777777" w:rsidR="007C6804" w:rsidRDefault="007C6804">
      <w:r>
        <w:separator/>
      </w:r>
    </w:p>
  </w:footnote>
  <w:footnote w:type="continuationSeparator" w:id="0">
    <w:p w14:paraId="6E23E411" w14:textId="77777777" w:rsidR="007C6804" w:rsidRDefault="007C6804">
      <w:r>
        <w:continuationSeparator/>
      </w:r>
    </w:p>
  </w:footnote>
  <w:footnote w:id="1">
    <w:p w14:paraId="40C36F52" w14:textId="34424A09" w:rsidR="008B7AAF" w:rsidRPr="0001232F" w:rsidRDefault="008B7AAF" w:rsidP="00280661">
      <w:pPr>
        <w:pStyle w:val="af9"/>
        <w:rPr>
          <w:sz w:val="18"/>
          <w:szCs w:val="18"/>
        </w:rPr>
      </w:pPr>
      <w:r>
        <w:rPr>
          <w:rStyle w:val="afb"/>
          <w:sz w:val="18"/>
          <w:szCs w:val="18"/>
        </w:rPr>
        <w:footnoteRef/>
      </w:r>
      <w:r>
        <w:rPr>
          <w:sz w:val="18"/>
        </w:rPr>
        <w:t xml:space="preserve"> </w:t>
      </w:r>
      <w:r>
        <w:rPr>
          <w:rFonts w:ascii="Tahoma" w:hAnsi="Tahoma"/>
          <w:sz w:val="18"/>
        </w:rPr>
        <w:t xml:space="preserve">National Scale Rating level of ACRA or a corresponding rating of Expert RA, National Rating </w:t>
      </w:r>
      <w:r w:rsidR="00520B52">
        <w:rPr>
          <w:rFonts w:ascii="Tahoma" w:hAnsi="Tahoma"/>
          <w:sz w:val="18"/>
        </w:rPr>
        <w:t>Agency and</w:t>
      </w:r>
      <w:r>
        <w:rPr>
          <w:rFonts w:ascii="Tahoma" w:hAnsi="Tahoma"/>
          <w:sz w:val="18"/>
        </w:rPr>
        <w:t xml:space="preserve"> National Credit Ratings.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3"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4" w15:restartNumberingAfterBreak="0">
    <w:nsid w:val="49E17C0E"/>
    <w:multiLevelType w:val="hybridMultilevel"/>
    <w:tmpl w:val="A5C85936"/>
    <w:lvl w:ilvl="0" w:tplc="505A279A">
      <w:numFmt w:val="bullet"/>
      <w:lvlText w:val="-"/>
      <w:lvlJc w:val="left"/>
      <w:pPr>
        <w:ind w:left="1584" w:hanging="360"/>
      </w:pPr>
      <w:rPr>
        <w:rFonts w:ascii="Tahoma" w:eastAsia="Times New Roman" w:hAnsi="Tahoma" w:cs="Tahoma" w:hint="default"/>
      </w:rPr>
    </w:lvl>
    <w:lvl w:ilvl="1" w:tplc="04190003" w:tentative="1">
      <w:start w:val="1"/>
      <w:numFmt w:val="bullet"/>
      <w:lvlText w:val="o"/>
      <w:lvlJc w:val="left"/>
      <w:pPr>
        <w:ind w:left="2304" w:hanging="360"/>
      </w:pPr>
      <w:rPr>
        <w:rFonts w:ascii="Courier New" w:hAnsi="Courier New" w:cs="Courier New" w:hint="default"/>
      </w:rPr>
    </w:lvl>
    <w:lvl w:ilvl="2" w:tplc="04190005" w:tentative="1">
      <w:start w:val="1"/>
      <w:numFmt w:val="bullet"/>
      <w:lvlText w:val=""/>
      <w:lvlJc w:val="left"/>
      <w:pPr>
        <w:ind w:left="3024" w:hanging="360"/>
      </w:pPr>
      <w:rPr>
        <w:rFonts w:ascii="Wingdings" w:hAnsi="Wingdings" w:hint="default"/>
      </w:rPr>
    </w:lvl>
    <w:lvl w:ilvl="3" w:tplc="04190001" w:tentative="1">
      <w:start w:val="1"/>
      <w:numFmt w:val="bullet"/>
      <w:lvlText w:val=""/>
      <w:lvlJc w:val="left"/>
      <w:pPr>
        <w:ind w:left="3744" w:hanging="360"/>
      </w:pPr>
      <w:rPr>
        <w:rFonts w:ascii="Symbol" w:hAnsi="Symbol" w:hint="default"/>
      </w:rPr>
    </w:lvl>
    <w:lvl w:ilvl="4" w:tplc="04190003" w:tentative="1">
      <w:start w:val="1"/>
      <w:numFmt w:val="bullet"/>
      <w:lvlText w:val="o"/>
      <w:lvlJc w:val="left"/>
      <w:pPr>
        <w:ind w:left="4464" w:hanging="360"/>
      </w:pPr>
      <w:rPr>
        <w:rFonts w:ascii="Courier New" w:hAnsi="Courier New" w:cs="Courier New" w:hint="default"/>
      </w:rPr>
    </w:lvl>
    <w:lvl w:ilvl="5" w:tplc="04190005" w:tentative="1">
      <w:start w:val="1"/>
      <w:numFmt w:val="bullet"/>
      <w:lvlText w:val=""/>
      <w:lvlJc w:val="left"/>
      <w:pPr>
        <w:ind w:left="5184" w:hanging="360"/>
      </w:pPr>
      <w:rPr>
        <w:rFonts w:ascii="Wingdings" w:hAnsi="Wingdings" w:hint="default"/>
      </w:rPr>
    </w:lvl>
    <w:lvl w:ilvl="6" w:tplc="04190001" w:tentative="1">
      <w:start w:val="1"/>
      <w:numFmt w:val="bullet"/>
      <w:lvlText w:val=""/>
      <w:lvlJc w:val="left"/>
      <w:pPr>
        <w:ind w:left="5904" w:hanging="360"/>
      </w:pPr>
      <w:rPr>
        <w:rFonts w:ascii="Symbol" w:hAnsi="Symbol" w:hint="default"/>
      </w:rPr>
    </w:lvl>
    <w:lvl w:ilvl="7" w:tplc="04190003" w:tentative="1">
      <w:start w:val="1"/>
      <w:numFmt w:val="bullet"/>
      <w:lvlText w:val="o"/>
      <w:lvlJc w:val="left"/>
      <w:pPr>
        <w:ind w:left="6624" w:hanging="360"/>
      </w:pPr>
      <w:rPr>
        <w:rFonts w:ascii="Courier New" w:hAnsi="Courier New" w:cs="Courier New" w:hint="default"/>
      </w:rPr>
    </w:lvl>
    <w:lvl w:ilvl="8" w:tplc="04190005" w:tentative="1">
      <w:start w:val="1"/>
      <w:numFmt w:val="bullet"/>
      <w:lvlText w:val=""/>
      <w:lvlJc w:val="left"/>
      <w:pPr>
        <w:ind w:left="7344" w:hanging="360"/>
      </w:pPr>
      <w:rPr>
        <w:rFonts w:ascii="Wingdings" w:hAnsi="Wingdings" w:hint="default"/>
      </w:rPr>
    </w:lvl>
  </w:abstractNum>
  <w:abstractNum w:abstractNumId="5" w15:restartNumberingAfterBreak="0">
    <w:nsid w:val="540C289A"/>
    <w:multiLevelType w:val="multilevel"/>
    <w:tmpl w:val="D3945CD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2"/>
  </w:num>
  <w:num w:numId="3">
    <w:abstractNumId w:val="1"/>
  </w:num>
  <w:num w:numId="4">
    <w:abstractNumId w:val="0"/>
  </w:num>
  <w:num w:numId="5">
    <w:abstractNumId w:val="7"/>
  </w:num>
  <w:num w:numId="6">
    <w:abstractNumId w:val="6"/>
  </w:num>
  <w:num w:numId="7">
    <w:abstractNumId w:val="3"/>
  </w:num>
  <w:num w:numId="8">
    <w:abstractNumId w:val="5"/>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2206"/>
          </w:tabs>
          <w:ind w:left="2206"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086E"/>
    <w:rsid w:val="0000094C"/>
    <w:rsid w:val="0000137A"/>
    <w:rsid w:val="00001973"/>
    <w:rsid w:val="00001C77"/>
    <w:rsid w:val="00001E00"/>
    <w:rsid w:val="00002D56"/>
    <w:rsid w:val="0000383E"/>
    <w:rsid w:val="00003F00"/>
    <w:rsid w:val="000052C9"/>
    <w:rsid w:val="0000537C"/>
    <w:rsid w:val="000057B1"/>
    <w:rsid w:val="00005C3D"/>
    <w:rsid w:val="00005F86"/>
    <w:rsid w:val="00006A72"/>
    <w:rsid w:val="00006E2C"/>
    <w:rsid w:val="00007121"/>
    <w:rsid w:val="00010953"/>
    <w:rsid w:val="00010E7F"/>
    <w:rsid w:val="00012255"/>
    <w:rsid w:val="0001232F"/>
    <w:rsid w:val="00013643"/>
    <w:rsid w:val="00014201"/>
    <w:rsid w:val="00014370"/>
    <w:rsid w:val="00014845"/>
    <w:rsid w:val="00014BB7"/>
    <w:rsid w:val="00014E31"/>
    <w:rsid w:val="000156F5"/>
    <w:rsid w:val="00015D70"/>
    <w:rsid w:val="00016BC5"/>
    <w:rsid w:val="00017088"/>
    <w:rsid w:val="000174D1"/>
    <w:rsid w:val="00017B26"/>
    <w:rsid w:val="00017CDA"/>
    <w:rsid w:val="00017D6E"/>
    <w:rsid w:val="00017FD1"/>
    <w:rsid w:val="000200A2"/>
    <w:rsid w:val="0002032B"/>
    <w:rsid w:val="0002071B"/>
    <w:rsid w:val="000209E1"/>
    <w:rsid w:val="00020C32"/>
    <w:rsid w:val="00020E7B"/>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133"/>
    <w:rsid w:val="0003320F"/>
    <w:rsid w:val="00033A1A"/>
    <w:rsid w:val="00033C3D"/>
    <w:rsid w:val="00035132"/>
    <w:rsid w:val="000351A0"/>
    <w:rsid w:val="00035CED"/>
    <w:rsid w:val="00036606"/>
    <w:rsid w:val="00037650"/>
    <w:rsid w:val="00037772"/>
    <w:rsid w:val="000378D1"/>
    <w:rsid w:val="00040096"/>
    <w:rsid w:val="00040DBD"/>
    <w:rsid w:val="0004118E"/>
    <w:rsid w:val="00041BAD"/>
    <w:rsid w:val="0004241E"/>
    <w:rsid w:val="000426EF"/>
    <w:rsid w:val="00042C14"/>
    <w:rsid w:val="00042CA2"/>
    <w:rsid w:val="00042E39"/>
    <w:rsid w:val="0004480F"/>
    <w:rsid w:val="00044C15"/>
    <w:rsid w:val="00045B1C"/>
    <w:rsid w:val="00045BBD"/>
    <w:rsid w:val="00045D5E"/>
    <w:rsid w:val="00046847"/>
    <w:rsid w:val="000476B3"/>
    <w:rsid w:val="00050071"/>
    <w:rsid w:val="000501B8"/>
    <w:rsid w:val="00050261"/>
    <w:rsid w:val="000503C8"/>
    <w:rsid w:val="000504C8"/>
    <w:rsid w:val="00050707"/>
    <w:rsid w:val="000509C7"/>
    <w:rsid w:val="00050E75"/>
    <w:rsid w:val="00051F6A"/>
    <w:rsid w:val="00052C04"/>
    <w:rsid w:val="0005384D"/>
    <w:rsid w:val="00053C47"/>
    <w:rsid w:val="0005407A"/>
    <w:rsid w:val="000548FC"/>
    <w:rsid w:val="00054DC4"/>
    <w:rsid w:val="00055138"/>
    <w:rsid w:val="00055231"/>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75B"/>
    <w:rsid w:val="00066DF8"/>
    <w:rsid w:val="00066E06"/>
    <w:rsid w:val="00066EEF"/>
    <w:rsid w:val="00067025"/>
    <w:rsid w:val="00067894"/>
    <w:rsid w:val="00067A61"/>
    <w:rsid w:val="00067DAE"/>
    <w:rsid w:val="00070564"/>
    <w:rsid w:val="00071DF2"/>
    <w:rsid w:val="00071F37"/>
    <w:rsid w:val="000725D7"/>
    <w:rsid w:val="00072A00"/>
    <w:rsid w:val="00073E13"/>
    <w:rsid w:val="00075C76"/>
    <w:rsid w:val="00076644"/>
    <w:rsid w:val="00076956"/>
    <w:rsid w:val="00076D09"/>
    <w:rsid w:val="00077C31"/>
    <w:rsid w:val="000801B5"/>
    <w:rsid w:val="00080249"/>
    <w:rsid w:val="00080834"/>
    <w:rsid w:val="00080DAB"/>
    <w:rsid w:val="00080FD4"/>
    <w:rsid w:val="000825EC"/>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B3D"/>
    <w:rsid w:val="00092D55"/>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AE6"/>
    <w:rsid w:val="000A37C8"/>
    <w:rsid w:val="000A430C"/>
    <w:rsid w:val="000A4ACC"/>
    <w:rsid w:val="000A4C28"/>
    <w:rsid w:val="000A5803"/>
    <w:rsid w:val="000A5AAA"/>
    <w:rsid w:val="000A5BBC"/>
    <w:rsid w:val="000A618F"/>
    <w:rsid w:val="000A6293"/>
    <w:rsid w:val="000A6617"/>
    <w:rsid w:val="000A6C67"/>
    <w:rsid w:val="000B005B"/>
    <w:rsid w:val="000B0D4C"/>
    <w:rsid w:val="000B1117"/>
    <w:rsid w:val="000B1512"/>
    <w:rsid w:val="000B1E75"/>
    <w:rsid w:val="000B2498"/>
    <w:rsid w:val="000B2665"/>
    <w:rsid w:val="000B430D"/>
    <w:rsid w:val="000B47FE"/>
    <w:rsid w:val="000B5305"/>
    <w:rsid w:val="000B5B7B"/>
    <w:rsid w:val="000B624A"/>
    <w:rsid w:val="000B65FE"/>
    <w:rsid w:val="000B665E"/>
    <w:rsid w:val="000B678B"/>
    <w:rsid w:val="000B6A02"/>
    <w:rsid w:val="000B6AF5"/>
    <w:rsid w:val="000B6C13"/>
    <w:rsid w:val="000B6EA2"/>
    <w:rsid w:val="000B718E"/>
    <w:rsid w:val="000B7444"/>
    <w:rsid w:val="000B751D"/>
    <w:rsid w:val="000B75AE"/>
    <w:rsid w:val="000B7742"/>
    <w:rsid w:val="000C173A"/>
    <w:rsid w:val="000C1C0B"/>
    <w:rsid w:val="000C1C63"/>
    <w:rsid w:val="000C1F61"/>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A1F"/>
    <w:rsid w:val="000E0ECB"/>
    <w:rsid w:val="000E12E7"/>
    <w:rsid w:val="000E14E3"/>
    <w:rsid w:val="000E179D"/>
    <w:rsid w:val="000E1CFA"/>
    <w:rsid w:val="000E1D27"/>
    <w:rsid w:val="000E2701"/>
    <w:rsid w:val="000E2EED"/>
    <w:rsid w:val="000E303A"/>
    <w:rsid w:val="000E40A9"/>
    <w:rsid w:val="000E4CD8"/>
    <w:rsid w:val="000E4F08"/>
    <w:rsid w:val="000E4FC8"/>
    <w:rsid w:val="000E50D7"/>
    <w:rsid w:val="000E5463"/>
    <w:rsid w:val="000E5682"/>
    <w:rsid w:val="000E63A5"/>
    <w:rsid w:val="000E647D"/>
    <w:rsid w:val="000E660C"/>
    <w:rsid w:val="000E6CAA"/>
    <w:rsid w:val="000E7356"/>
    <w:rsid w:val="000E7580"/>
    <w:rsid w:val="000F06A3"/>
    <w:rsid w:val="000F0B2A"/>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7FE1"/>
    <w:rsid w:val="001001FB"/>
    <w:rsid w:val="00101C6B"/>
    <w:rsid w:val="001028DE"/>
    <w:rsid w:val="00103637"/>
    <w:rsid w:val="00103B76"/>
    <w:rsid w:val="00103E59"/>
    <w:rsid w:val="001040A2"/>
    <w:rsid w:val="001040BC"/>
    <w:rsid w:val="00106AC6"/>
    <w:rsid w:val="00106E61"/>
    <w:rsid w:val="00107104"/>
    <w:rsid w:val="0011077D"/>
    <w:rsid w:val="00110F5E"/>
    <w:rsid w:val="00110FC6"/>
    <w:rsid w:val="00111DF9"/>
    <w:rsid w:val="00112C1D"/>
    <w:rsid w:val="00113288"/>
    <w:rsid w:val="00115892"/>
    <w:rsid w:val="001173DD"/>
    <w:rsid w:val="0011752C"/>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30FC"/>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5BB3"/>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6E6A"/>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921"/>
    <w:rsid w:val="00176DC2"/>
    <w:rsid w:val="00177817"/>
    <w:rsid w:val="0018019F"/>
    <w:rsid w:val="00180893"/>
    <w:rsid w:val="00180E9A"/>
    <w:rsid w:val="0018116B"/>
    <w:rsid w:val="00182166"/>
    <w:rsid w:val="001824CE"/>
    <w:rsid w:val="00185A65"/>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972C8"/>
    <w:rsid w:val="001A0451"/>
    <w:rsid w:val="001A1388"/>
    <w:rsid w:val="001A178E"/>
    <w:rsid w:val="001A1D4C"/>
    <w:rsid w:val="001A2CF0"/>
    <w:rsid w:val="001A30B4"/>
    <w:rsid w:val="001A32A1"/>
    <w:rsid w:val="001A3CA0"/>
    <w:rsid w:val="001A4315"/>
    <w:rsid w:val="001A4458"/>
    <w:rsid w:val="001A5DAB"/>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79A"/>
    <w:rsid w:val="001C3B67"/>
    <w:rsid w:val="001C3FA9"/>
    <w:rsid w:val="001C4A61"/>
    <w:rsid w:val="001C4E07"/>
    <w:rsid w:val="001C5169"/>
    <w:rsid w:val="001C5B9F"/>
    <w:rsid w:val="001C652B"/>
    <w:rsid w:val="001D0B14"/>
    <w:rsid w:val="001D1782"/>
    <w:rsid w:val="001D2032"/>
    <w:rsid w:val="001D2DB5"/>
    <w:rsid w:val="001D3A1F"/>
    <w:rsid w:val="001D4692"/>
    <w:rsid w:val="001D487A"/>
    <w:rsid w:val="001D4F69"/>
    <w:rsid w:val="001D514A"/>
    <w:rsid w:val="001D57A7"/>
    <w:rsid w:val="001D69CE"/>
    <w:rsid w:val="001D6B5C"/>
    <w:rsid w:val="001D6E0A"/>
    <w:rsid w:val="001D6E2F"/>
    <w:rsid w:val="001D7C21"/>
    <w:rsid w:val="001E0165"/>
    <w:rsid w:val="001E0C66"/>
    <w:rsid w:val="001E12D4"/>
    <w:rsid w:val="001E1B06"/>
    <w:rsid w:val="001E1FF3"/>
    <w:rsid w:val="001E2F58"/>
    <w:rsid w:val="001E328D"/>
    <w:rsid w:val="001E3878"/>
    <w:rsid w:val="001E3DE2"/>
    <w:rsid w:val="001E496A"/>
    <w:rsid w:val="001E49DE"/>
    <w:rsid w:val="001E4BB5"/>
    <w:rsid w:val="001E5390"/>
    <w:rsid w:val="001E5BF5"/>
    <w:rsid w:val="001E5E0D"/>
    <w:rsid w:val="001E6BFE"/>
    <w:rsid w:val="001E71D5"/>
    <w:rsid w:val="001E7AB5"/>
    <w:rsid w:val="001F02B2"/>
    <w:rsid w:val="001F0784"/>
    <w:rsid w:val="001F0814"/>
    <w:rsid w:val="001F0A7A"/>
    <w:rsid w:val="001F0A89"/>
    <w:rsid w:val="001F10AC"/>
    <w:rsid w:val="001F1502"/>
    <w:rsid w:val="001F15DF"/>
    <w:rsid w:val="001F17A0"/>
    <w:rsid w:val="001F1907"/>
    <w:rsid w:val="001F1EA0"/>
    <w:rsid w:val="001F246A"/>
    <w:rsid w:val="001F2B72"/>
    <w:rsid w:val="001F4224"/>
    <w:rsid w:val="001F479A"/>
    <w:rsid w:val="001F57D1"/>
    <w:rsid w:val="001F5A96"/>
    <w:rsid w:val="001F7257"/>
    <w:rsid w:val="001F7F0B"/>
    <w:rsid w:val="0020092B"/>
    <w:rsid w:val="002027E3"/>
    <w:rsid w:val="00202A1E"/>
    <w:rsid w:val="00202A7C"/>
    <w:rsid w:val="0020328C"/>
    <w:rsid w:val="00203334"/>
    <w:rsid w:val="00203525"/>
    <w:rsid w:val="002047C0"/>
    <w:rsid w:val="00204C78"/>
    <w:rsid w:val="00204C7C"/>
    <w:rsid w:val="00204D50"/>
    <w:rsid w:val="00205E1D"/>
    <w:rsid w:val="00205F41"/>
    <w:rsid w:val="0020621D"/>
    <w:rsid w:val="00206386"/>
    <w:rsid w:val="00206662"/>
    <w:rsid w:val="00207D2B"/>
    <w:rsid w:val="002102F1"/>
    <w:rsid w:val="002105E4"/>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75F"/>
    <w:rsid w:val="00220993"/>
    <w:rsid w:val="00220A47"/>
    <w:rsid w:val="00220F9F"/>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452"/>
    <w:rsid w:val="00227CE1"/>
    <w:rsid w:val="00227DFF"/>
    <w:rsid w:val="002309C4"/>
    <w:rsid w:val="00231232"/>
    <w:rsid w:val="002319B4"/>
    <w:rsid w:val="00232740"/>
    <w:rsid w:val="002332C7"/>
    <w:rsid w:val="0023411B"/>
    <w:rsid w:val="002349E7"/>
    <w:rsid w:val="0023549E"/>
    <w:rsid w:val="00235668"/>
    <w:rsid w:val="00235925"/>
    <w:rsid w:val="002359DD"/>
    <w:rsid w:val="002362F3"/>
    <w:rsid w:val="00236D24"/>
    <w:rsid w:val="0023759B"/>
    <w:rsid w:val="002375C7"/>
    <w:rsid w:val="0024042C"/>
    <w:rsid w:val="002406A2"/>
    <w:rsid w:val="00241058"/>
    <w:rsid w:val="0024153A"/>
    <w:rsid w:val="00242B24"/>
    <w:rsid w:val="00242E65"/>
    <w:rsid w:val="00243153"/>
    <w:rsid w:val="00243DC4"/>
    <w:rsid w:val="002442F3"/>
    <w:rsid w:val="00244335"/>
    <w:rsid w:val="002444AB"/>
    <w:rsid w:val="00244757"/>
    <w:rsid w:val="00244A91"/>
    <w:rsid w:val="00244AE4"/>
    <w:rsid w:val="00245357"/>
    <w:rsid w:val="00245B58"/>
    <w:rsid w:val="00245C9E"/>
    <w:rsid w:val="0024656E"/>
    <w:rsid w:val="00246B3D"/>
    <w:rsid w:val="00246BC9"/>
    <w:rsid w:val="00246EB1"/>
    <w:rsid w:val="00247E62"/>
    <w:rsid w:val="00250DD1"/>
    <w:rsid w:val="00251E4B"/>
    <w:rsid w:val="00252310"/>
    <w:rsid w:val="002532CE"/>
    <w:rsid w:val="00254261"/>
    <w:rsid w:val="00254463"/>
    <w:rsid w:val="00254481"/>
    <w:rsid w:val="002545D3"/>
    <w:rsid w:val="002553EF"/>
    <w:rsid w:val="00255EE3"/>
    <w:rsid w:val="002567CF"/>
    <w:rsid w:val="0025693E"/>
    <w:rsid w:val="00257028"/>
    <w:rsid w:val="00257A40"/>
    <w:rsid w:val="0026001D"/>
    <w:rsid w:val="002603BA"/>
    <w:rsid w:val="002606AA"/>
    <w:rsid w:val="002607BB"/>
    <w:rsid w:val="002629D6"/>
    <w:rsid w:val="00262DB5"/>
    <w:rsid w:val="0026308C"/>
    <w:rsid w:val="00263E96"/>
    <w:rsid w:val="002640AE"/>
    <w:rsid w:val="002640C4"/>
    <w:rsid w:val="00264318"/>
    <w:rsid w:val="00265C38"/>
    <w:rsid w:val="00265C4F"/>
    <w:rsid w:val="00265E60"/>
    <w:rsid w:val="00265EDE"/>
    <w:rsid w:val="00266B01"/>
    <w:rsid w:val="00267288"/>
    <w:rsid w:val="002673C9"/>
    <w:rsid w:val="00267B1F"/>
    <w:rsid w:val="00267EB9"/>
    <w:rsid w:val="002707C7"/>
    <w:rsid w:val="00271844"/>
    <w:rsid w:val="00272282"/>
    <w:rsid w:val="00272962"/>
    <w:rsid w:val="00272C55"/>
    <w:rsid w:val="00273339"/>
    <w:rsid w:val="0027378B"/>
    <w:rsid w:val="00273CE3"/>
    <w:rsid w:val="002749B5"/>
    <w:rsid w:val="00274CB3"/>
    <w:rsid w:val="00274D2A"/>
    <w:rsid w:val="00274F28"/>
    <w:rsid w:val="002751E7"/>
    <w:rsid w:val="0027546F"/>
    <w:rsid w:val="00275F4E"/>
    <w:rsid w:val="00275FAC"/>
    <w:rsid w:val="00276E9C"/>
    <w:rsid w:val="002771E1"/>
    <w:rsid w:val="0027723F"/>
    <w:rsid w:val="0027770E"/>
    <w:rsid w:val="00277727"/>
    <w:rsid w:val="00277F31"/>
    <w:rsid w:val="002801A1"/>
    <w:rsid w:val="00280661"/>
    <w:rsid w:val="002814EC"/>
    <w:rsid w:val="002816CD"/>
    <w:rsid w:val="00281FC0"/>
    <w:rsid w:val="00282077"/>
    <w:rsid w:val="00282A1A"/>
    <w:rsid w:val="00282BBB"/>
    <w:rsid w:val="0028361A"/>
    <w:rsid w:val="002843A8"/>
    <w:rsid w:val="002853AD"/>
    <w:rsid w:val="0028554A"/>
    <w:rsid w:val="002855F6"/>
    <w:rsid w:val="00286030"/>
    <w:rsid w:val="0028633F"/>
    <w:rsid w:val="00286B4D"/>
    <w:rsid w:val="00293FCA"/>
    <w:rsid w:val="00294446"/>
    <w:rsid w:val="00294AD0"/>
    <w:rsid w:val="00295CAC"/>
    <w:rsid w:val="00295D07"/>
    <w:rsid w:val="0029623A"/>
    <w:rsid w:val="00297737"/>
    <w:rsid w:val="002A062B"/>
    <w:rsid w:val="002A0705"/>
    <w:rsid w:val="002A0760"/>
    <w:rsid w:val="002A1062"/>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A1C"/>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249"/>
    <w:rsid w:val="002C0697"/>
    <w:rsid w:val="002C06E4"/>
    <w:rsid w:val="002C0C79"/>
    <w:rsid w:val="002C0CA6"/>
    <w:rsid w:val="002C1347"/>
    <w:rsid w:val="002C1A3F"/>
    <w:rsid w:val="002C1D31"/>
    <w:rsid w:val="002C1E00"/>
    <w:rsid w:val="002C2696"/>
    <w:rsid w:val="002C2B06"/>
    <w:rsid w:val="002C2FF6"/>
    <w:rsid w:val="002C3295"/>
    <w:rsid w:val="002C3639"/>
    <w:rsid w:val="002C3866"/>
    <w:rsid w:val="002C43AC"/>
    <w:rsid w:val="002C48D1"/>
    <w:rsid w:val="002C50E3"/>
    <w:rsid w:val="002C5EF1"/>
    <w:rsid w:val="002C6E26"/>
    <w:rsid w:val="002C6F05"/>
    <w:rsid w:val="002C7B63"/>
    <w:rsid w:val="002D1021"/>
    <w:rsid w:val="002D120A"/>
    <w:rsid w:val="002D2539"/>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CD0"/>
    <w:rsid w:val="002E2D2E"/>
    <w:rsid w:val="002E3307"/>
    <w:rsid w:val="002E342F"/>
    <w:rsid w:val="002E5086"/>
    <w:rsid w:val="002E51BB"/>
    <w:rsid w:val="002E549B"/>
    <w:rsid w:val="002E5A9F"/>
    <w:rsid w:val="002E5F58"/>
    <w:rsid w:val="002E64E7"/>
    <w:rsid w:val="002E6B39"/>
    <w:rsid w:val="002E7003"/>
    <w:rsid w:val="002E725A"/>
    <w:rsid w:val="002E7370"/>
    <w:rsid w:val="002F17BA"/>
    <w:rsid w:val="002F1993"/>
    <w:rsid w:val="002F1D19"/>
    <w:rsid w:val="002F1E22"/>
    <w:rsid w:val="002F1E2C"/>
    <w:rsid w:val="002F2039"/>
    <w:rsid w:val="002F22FF"/>
    <w:rsid w:val="002F2762"/>
    <w:rsid w:val="002F3368"/>
    <w:rsid w:val="002F3D21"/>
    <w:rsid w:val="002F52E8"/>
    <w:rsid w:val="002F65ED"/>
    <w:rsid w:val="002F6BD9"/>
    <w:rsid w:val="002F6BE7"/>
    <w:rsid w:val="002F6F97"/>
    <w:rsid w:val="002F7EB1"/>
    <w:rsid w:val="00300129"/>
    <w:rsid w:val="00300504"/>
    <w:rsid w:val="003008A7"/>
    <w:rsid w:val="00301184"/>
    <w:rsid w:val="00301E58"/>
    <w:rsid w:val="003022B1"/>
    <w:rsid w:val="00302843"/>
    <w:rsid w:val="00302A0B"/>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E23"/>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09F"/>
    <w:rsid w:val="003232B7"/>
    <w:rsid w:val="00323686"/>
    <w:rsid w:val="00324A29"/>
    <w:rsid w:val="0032536F"/>
    <w:rsid w:val="0032592B"/>
    <w:rsid w:val="00326233"/>
    <w:rsid w:val="00326453"/>
    <w:rsid w:val="003268C5"/>
    <w:rsid w:val="00326DE6"/>
    <w:rsid w:val="00327881"/>
    <w:rsid w:val="00327A2D"/>
    <w:rsid w:val="00332250"/>
    <w:rsid w:val="00332A4D"/>
    <w:rsid w:val="00332A82"/>
    <w:rsid w:val="00332FDF"/>
    <w:rsid w:val="00333238"/>
    <w:rsid w:val="003333AB"/>
    <w:rsid w:val="003335D4"/>
    <w:rsid w:val="003339F2"/>
    <w:rsid w:val="00333ADA"/>
    <w:rsid w:val="0033410F"/>
    <w:rsid w:val="00334118"/>
    <w:rsid w:val="00334517"/>
    <w:rsid w:val="00334A13"/>
    <w:rsid w:val="00334B91"/>
    <w:rsid w:val="00334FD4"/>
    <w:rsid w:val="003356F3"/>
    <w:rsid w:val="00335975"/>
    <w:rsid w:val="003362B6"/>
    <w:rsid w:val="00336969"/>
    <w:rsid w:val="003370E1"/>
    <w:rsid w:val="0033718B"/>
    <w:rsid w:val="003372D0"/>
    <w:rsid w:val="003402B9"/>
    <w:rsid w:val="00340B17"/>
    <w:rsid w:val="00340BEE"/>
    <w:rsid w:val="003416EB"/>
    <w:rsid w:val="003417E8"/>
    <w:rsid w:val="003420AD"/>
    <w:rsid w:val="00343709"/>
    <w:rsid w:val="00343CFA"/>
    <w:rsid w:val="00344D88"/>
    <w:rsid w:val="00346080"/>
    <w:rsid w:val="0034625D"/>
    <w:rsid w:val="00346591"/>
    <w:rsid w:val="00346A13"/>
    <w:rsid w:val="00346A2C"/>
    <w:rsid w:val="00346FEE"/>
    <w:rsid w:val="00347131"/>
    <w:rsid w:val="00347201"/>
    <w:rsid w:val="0034744D"/>
    <w:rsid w:val="0034745E"/>
    <w:rsid w:val="0035003D"/>
    <w:rsid w:val="003500CE"/>
    <w:rsid w:val="00350191"/>
    <w:rsid w:val="003507B3"/>
    <w:rsid w:val="00351524"/>
    <w:rsid w:val="0035154C"/>
    <w:rsid w:val="003515C0"/>
    <w:rsid w:val="00351774"/>
    <w:rsid w:val="00351961"/>
    <w:rsid w:val="003532F1"/>
    <w:rsid w:val="003541C6"/>
    <w:rsid w:val="00354830"/>
    <w:rsid w:val="0035663B"/>
    <w:rsid w:val="00356C0B"/>
    <w:rsid w:val="00357610"/>
    <w:rsid w:val="003576A0"/>
    <w:rsid w:val="00357E1E"/>
    <w:rsid w:val="00357E3E"/>
    <w:rsid w:val="00360D26"/>
    <w:rsid w:val="0036322E"/>
    <w:rsid w:val="0036328D"/>
    <w:rsid w:val="00364BE2"/>
    <w:rsid w:val="00364DE1"/>
    <w:rsid w:val="00366435"/>
    <w:rsid w:val="003665B9"/>
    <w:rsid w:val="003667C2"/>
    <w:rsid w:val="00366BB1"/>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8F0"/>
    <w:rsid w:val="00375B12"/>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0F3"/>
    <w:rsid w:val="003878E6"/>
    <w:rsid w:val="00390FBE"/>
    <w:rsid w:val="003911D5"/>
    <w:rsid w:val="003915AE"/>
    <w:rsid w:val="00391738"/>
    <w:rsid w:val="00391F6B"/>
    <w:rsid w:val="00392100"/>
    <w:rsid w:val="00392390"/>
    <w:rsid w:val="00392682"/>
    <w:rsid w:val="00392844"/>
    <w:rsid w:val="00392993"/>
    <w:rsid w:val="00392AAF"/>
    <w:rsid w:val="00394B4B"/>
    <w:rsid w:val="00395852"/>
    <w:rsid w:val="00395E30"/>
    <w:rsid w:val="00396BB2"/>
    <w:rsid w:val="00396D60"/>
    <w:rsid w:val="00396D6A"/>
    <w:rsid w:val="00396E39"/>
    <w:rsid w:val="0039746E"/>
    <w:rsid w:val="00397CF8"/>
    <w:rsid w:val="00397F41"/>
    <w:rsid w:val="003A062B"/>
    <w:rsid w:val="003A1059"/>
    <w:rsid w:val="003A1E47"/>
    <w:rsid w:val="003A27F2"/>
    <w:rsid w:val="003A294B"/>
    <w:rsid w:val="003A2DF4"/>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1568"/>
    <w:rsid w:val="003D3225"/>
    <w:rsid w:val="003D42FD"/>
    <w:rsid w:val="003D4D86"/>
    <w:rsid w:val="003D5109"/>
    <w:rsid w:val="003D55D0"/>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44F"/>
    <w:rsid w:val="003F178B"/>
    <w:rsid w:val="003F24A5"/>
    <w:rsid w:val="003F27BB"/>
    <w:rsid w:val="003F2CD3"/>
    <w:rsid w:val="003F488C"/>
    <w:rsid w:val="003F4D4D"/>
    <w:rsid w:val="003F4E65"/>
    <w:rsid w:val="003F4F7D"/>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216"/>
    <w:rsid w:val="00412339"/>
    <w:rsid w:val="00412833"/>
    <w:rsid w:val="00412B00"/>
    <w:rsid w:val="00412BF1"/>
    <w:rsid w:val="00412CEB"/>
    <w:rsid w:val="00412D99"/>
    <w:rsid w:val="00413E95"/>
    <w:rsid w:val="004145E5"/>
    <w:rsid w:val="0041520A"/>
    <w:rsid w:val="00415E7B"/>
    <w:rsid w:val="00416006"/>
    <w:rsid w:val="0041645B"/>
    <w:rsid w:val="004167AB"/>
    <w:rsid w:val="00416AF1"/>
    <w:rsid w:val="0041739D"/>
    <w:rsid w:val="004175E8"/>
    <w:rsid w:val="00420289"/>
    <w:rsid w:val="004210B6"/>
    <w:rsid w:val="00421445"/>
    <w:rsid w:val="00421716"/>
    <w:rsid w:val="00422188"/>
    <w:rsid w:val="00422ACE"/>
    <w:rsid w:val="0042309D"/>
    <w:rsid w:val="004230BD"/>
    <w:rsid w:val="004232E8"/>
    <w:rsid w:val="00423E45"/>
    <w:rsid w:val="00424D1A"/>
    <w:rsid w:val="004251C0"/>
    <w:rsid w:val="004252FF"/>
    <w:rsid w:val="0042569A"/>
    <w:rsid w:val="00426763"/>
    <w:rsid w:val="00426C32"/>
    <w:rsid w:val="004277E5"/>
    <w:rsid w:val="004279C1"/>
    <w:rsid w:val="004300C9"/>
    <w:rsid w:val="00430133"/>
    <w:rsid w:val="0043094C"/>
    <w:rsid w:val="00431E00"/>
    <w:rsid w:val="00432964"/>
    <w:rsid w:val="00432996"/>
    <w:rsid w:val="004339AD"/>
    <w:rsid w:val="00433D2D"/>
    <w:rsid w:val="004347BB"/>
    <w:rsid w:val="0043486B"/>
    <w:rsid w:val="00434BCA"/>
    <w:rsid w:val="00434DA7"/>
    <w:rsid w:val="00434E42"/>
    <w:rsid w:val="004352E5"/>
    <w:rsid w:val="004354F9"/>
    <w:rsid w:val="004359CF"/>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172C"/>
    <w:rsid w:val="0046272A"/>
    <w:rsid w:val="00463DB1"/>
    <w:rsid w:val="00463DF8"/>
    <w:rsid w:val="004644F5"/>
    <w:rsid w:val="00464A43"/>
    <w:rsid w:val="00464BD6"/>
    <w:rsid w:val="00465106"/>
    <w:rsid w:val="004652B8"/>
    <w:rsid w:val="00465640"/>
    <w:rsid w:val="0046574D"/>
    <w:rsid w:val="00465A06"/>
    <w:rsid w:val="00465E1B"/>
    <w:rsid w:val="00465F9A"/>
    <w:rsid w:val="00466002"/>
    <w:rsid w:val="004663F9"/>
    <w:rsid w:val="00470B07"/>
    <w:rsid w:val="0047121F"/>
    <w:rsid w:val="004714D6"/>
    <w:rsid w:val="00471763"/>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0BC8"/>
    <w:rsid w:val="004811B1"/>
    <w:rsid w:val="004818C4"/>
    <w:rsid w:val="00481970"/>
    <w:rsid w:val="0048312E"/>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C04"/>
    <w:rsid w:val="004A3D7E"/>
    <w:rsid w:val="004A4F47"/>
    <w:rsid w:val="004A4F4B"/>
    <w:rsid w:val="004A5067"/>
    <w:rsid w:val="004A53BE"/>
    <w:rsid w:val="004A62F6"/>
    <w:rsid w:val="004A6810"/>
    <w:rsid w:val="004A685F"/>
    <w:rsid w:val="004A6C1D"/>
    <w:rsid w:val="004A77E4"/>
    <w:rsid w:val="004A7D62"/>
    <w:rsid w:val="004B090A"/>
    <w:rsid w:val="004B0F3C"/>
    <w:rsid w:val="004B1907"/>
    <w:rsid w:val="004B325D"/>
    <w:rsid w:val="004B3F74"/>
    <w:rsid w:val="004B4DE2"/>
    <w:rsid w:val="004B4ECD"/>
    <w:rsid w:val="004B52F3"/>
    <w:rsid w:val="004B5312"/>
    <w:rsid w:val="004B6010"/>
    <w:rsid w:val="004B6074"/>
    <w:rsid w:val="004B60C4"/>
    <w:rsid w:val="004B683C"/>
    <w:rsid w:val="004B6A8E"/>
    <w:rsid w:val="004B6BA0"/>
    <w:rsid w:val="004B7004"/>
    <w:rsid w:val="004B73E4"/>
    <w:rsid w:val="004B76EC"/>
    <w:rsid w:val="004B7B70"/>
    <w:rsid w:val="004B7E89"/>
    <w:rsid w:val="004B7EE1"/>
    <w:rsid w:val="004C1116"/>
    <w:rsid w:val="004C114D"/>
    <w:rsid w:val="004C1AC3"/>
    <w:rsid w:val="004C2FA4"/>
    <w:rsid w:val="004C3678"/>
    <w:rsid w:val="004C3EBF"/>
    <w:rsid w:val="004C405D"/>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2B4A"/>
    <w:rsid w:val="004D498A"/>
    <w:rsid w:val="004D4DC8"/>
    <w:rsid w:val="004D5720"/>
    <w:rsid w:val="004D58A6"/>
    <w:rsid w:val="004D5D3E"/>
    <w:rsid w:val="004D5DB9"/>
    <w:rsid w:val="004D6101"/>
    <w:rsid w:val="004D62FF"/>
    <w:rsid w:val="004D65F0"/>
    <w:rsid w:val="004D6CB3"/>
    <w:rsid w:val="004D6DCB"/>
    <w:rsid w:val="004D7569"/>
    <w:rsid w:val="004D7D82"/>
    <w:rsid w:val="004E096F"/>
    <w:rsid w:val="004E0D16"/>
    <w:rsid w:val="004E1217"/>
    <w:rsid w:val="004E1D7D"/>
    <w:rsid w:val="004E1E45"/>
    <w:rsid w:val="004E2177"/>
    <w:rsid w:val="004E268A"/>
    <w:rsid w:val="004E2911"/>
    <w:rsid w:val="004E2E8D"/>
    <w:rsid w:val="004E2FDD"/>
    <w:rsid w:val="004E34EE"/>
    <w:rsid w:val="004E46D6"/>
    <w:rsid w:val="004E4783"/>
    <w:rsid w:val="004E49BC"/>
    <w:rsid w:val="004E5B93"/>
    <w:rsid w:val="004E643A"/>
    <w:rsid w:val="004E683B"/>
    <w:rsid w:val="004E6A91"/>
    <w:rsid w:val="004E6BD2"/>
    <w:rsid w:val="004E6C13"/>
    <w:rsid w:val="004E6E82"/>
    <w:rsid w:val="004E7374"/>
    <w:rsid w:val="004E752D"/>
    <w:rsid w:val="004F0647"/>
    <w:rsid w:val="004F0A6A"/>
    <w:rsid w:val="004F0A9C"/>
    <w:rsid w:val="004F0AAF"/>
    <w:rsid w:val="004F1277"/>
    <w:rsid w:val="004F13D1"/>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AC"/>
    <w:rsid w:val="0050474F"/>
    <w:rsid w:val="00504AEA"/>
    <w:rsid w:val="005055BC"/>
    <w:rsid w:val="005060BE"/>
    <w:rsid w:val="005066E4"/>
    <w:rsid w:val="005068B1"/>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0B52"/>
    <w:rsid w:val="00521AC8"/>
    <w:rsid w:val="005224E0"/>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14F"/>
    <w:rsid w:val="0053061B"/>
    <w:rsid w:val="0053090F"/>
    <w:rsid w:val="00530AC9"/>
    <w:rsid w:val="00530D23"/>
    <w:rsid w:val="00531E9D"/>
    <w:rsid w:val="0053273E"/>
    <w:rsid w:val="00533AA8"/>
    <w:rsid w:val="0053408B"/>
    <w:rsid w:val="00534447"/>
    <w:rsid w:val="00534878"/>
    <w:rsid w:val="00536191"/>
    <w:rsid w:val="005372DB"/>
    <w:rsid w:val="00537839"/>
    <w:rsid w:val="00537840"/>
    <w:rsid w:val="00540665"/>
    <w:rsid w:val="00540A22"/>
    <w:rsid w:val="00540CF5"/>
    <w:rsid w:val="00540F13"/>
    <w:rsid w:val="00541174"/>
    <w:rsid w:val="0054134F"/>
    <w:rsid w:val="005414D3"/>
    <w:rsid w:val="0054187D"/>
    <w:rsid w:val="0054188B"/>
    <w:rsid w:val="00542977"/>
    <w:rsid w:val="00542D19"/>
    <w:rsid w:val="005435F9"/>
    <w:rsid w:val="005437D6"/>
    <w:rsid w:val="00543920"/>
    <w:rsid w:val="0054482E"/>
    <w:rsid w:val="00545511"/>
    <w:rsid w:val="00545ADA"/>
    <w:rsid w:val="00545CC2"/>
    <w:rsid w:val="00545D44"/>
    <w:rsid w:val="0054675C"/>
    <w:rsid w:val="0054702B"/>
    <w:rsid w:val="0055020C"/>
    <w:rsid w:val="005506B5"/>
    <w:rsid w:val="00550810"/>
    <w:rsid w:val="00550DAC"/>
    <w:rsid w:val="00551617"/>
    <w:rsid w:val="005518FA"/>
    <w:rsid w:val="00551C99"/>
    <w:rsid w:val="0055203D"/>
    <w:rsid w:val="00552075"/>
    <w:rsid w:val="00552629"/>
    <w:rsid w:val="00552E6F"/>
    <w:rsid w:val="00552FF9"/>
    <w:rsid w:val="0055308A"/>
    <w:rsid w:val="005534D5"/>
    <w:rsid w:val="0055382F"/>
    <w:rsid w:val="005538B8"/>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1AA"/>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97ED3"/>
    <w:rsid w:val="005A0054"/>
    <w:rsid w:val="005A0111"/>
    <w:rsid w:val="005A10EB"/>
    <w:rsid w:val="005A19F5"/>
    <w:rsid w:val="005A2879"/>
    <w:rsid w:val="005A311B"/>
    <w:rsid w:val="005A40EE"/>
    <w:rsid w:val="005A4105"/>
    <w:rsid w:val="005A4E1B"/>
    <w:rsid w:val="005A4F7F"/>
    <w:rsid w:val="005A5A8D"/>
    <w:rsid w:val="005A5B48"/>
    <w:rsid w:val="005A5E1D"/>
    <w:rsid w:val="005A7AA5"/>
    <w:rsid w:val="005B0682"/>
    <w:rsid w:val="005B0824"/>
    <w:rsid w:val="005B0DCB"/>
    <w:rsid w:val="005B0FF4"/>
    <w:rsid w:val="005B133A"/>
    <w:rsid w:val="005B1B86"/>
    <w:rsid w:val="005B1ECE"/>
    <w:rsid w:val="005B1F1F"/>
    <w:rsid w:val="005B2979"/>
    <w:rsid w:val="005B3ED2"/>
    <w:rsid w:val="005B45E5"/>
    <w:rsid w:val="005B4C82"/>
    <w:rsid w:val="005B4DFB"/>
    <w:rsid w:val="005B5612"/>
    <w:rsid w:val="005B62E2"/>
    <w:rsid w:val="005B684B"/>
    <w:rsid w:val="005B7E04"/>
    <w:rsid w:val="005B7FAE"/>
    <w:rsid w:val="005C21BA"/>
    <w:rsid w:val="005C27CE"/>
    <w:rsid w:val="005C2C09"/>
    <w:rsid w:val="005C2FDC"/>
    <w:rsid w:val="005C352B"/>
    <w:rsid w:val="005C3C50"/>
    <w:rsid w:val="005C450A"/>
    <w:rsid w:val="005C4637"/>
    <w:rsid w:val="005C4690"/>
    <w:rsid w:val="005C4891"/>
    <w:rsid w:val="005C4C63"/>
    <w:rsid w:val="005C7271"/>
    <w:rsid w:val="005D0459"/>
    <w:rsid w:val="005D056C"/>
    <w:rsid w:val="005D1093"/>
    <w:rsid w:val="005D153F"/>
    <w:rsid w:val="005D2822"/>
    <w:rsid w:val="005D2B28"/>
    <w:rsid w:val="005D2E25"/>
    <w:rsid w:val="005D3347"/>
    <w:rsid w:val="005D3CE3"/>
    <w:rsid w:val="005D4430"/>
    <w:rsid w:val="005D538F"/>
    <w:rsid w:val="005D780C"/>
    <w:rsid w:val="005E041F"/>
    <w:rsid w:val="005E06DB"/>
    <w:rsid w:val="005E0770"/>
    <w:rsid w:val="005E0799"/>
    <w:rsid w:val="005E0CC4"/>
    <w:rsid w:val="005E1751"/>
    <w:rsid w:val="005E3D98"/>
    <w:rsid w:val="005E3DA9"/>
    <w:rsid w:val="005E3F21"/>
    <w:rsid w:val="005E4228"/>
    <w:rsid w:val="005E464C"/>
    <w:rsid w:val="005E5EB0"/>
    <w:rsid w:val="005E6DC5"/>
    <w:rsid w:val="005E7E63"/>
    <w:rsid w:val="005E7F98"/>
    <w:rsid w:val="005F0ACB"/>
    <w:rsid w:val="005F0AEF"/>
    <w:rsid w:val="005F0BDC"/>
    <w:rsid w:val="005F0CBA"/>
    <w:rsid w:val="005F16B5"/>
    <w:rsid w:val="005F1E80"/>
    <w:rsid w:val="005F20B5"/>
    <w:rsid w:val="005F252A"/>
    <w:rsid w:val="005F254D"/>
    <w:rsid w:val="005F265A"/>
    <w:rsid w:val="005F508C"/>
    <w:rsid w:val="005F5478"/>
    <w:rsid w:val="005F5C74"/>
    <w:rsid w:val="005F6434"/>
    <w:rsid w:val="005F7E6B"/>
    <w:rsid w:val="0060019F"/>
    <w:rsid w:val="00600886"/>
    <w:rsid w:val="00600B3C"/>
    <w:rsid w:val="00600FA2"/>
    <w:rsid w:val="006010BA"/>
    <w:rsid w:val="0060121C"/>
    <w:rsid w:val="006015A4"/>
    <w:rsid w:val="00601769"/>
    <w:rsid w:val="00601DBB"/>
    <w:rsid w:val="00603ACB"/>
    <w:rsid w:val="00603D42"/>
    <w:rsid w:val="006062C7"/>
    <w:rsid w:val="00606336"/>
    <w:rsid w:val="00606E43"/>
    <w:rsid w:val="00606F4B"/>
    <w:rsid w:val="00607248"/>
    <w:rsid w:val="0060778F"/>
    <w:rsid w:val="00607AF8"/>
    <w:rsid w:val="00607C4D"/>
    <w:rsid w:val="00610050"/>
    <w:rsid w:val="0061032B"/>
    <w:rsid w:val="006108AB"/>
    <w:rsid w:val="0061097E"/>
    <w:rsid w:val="00610BA5"/>
    <w:rsid w:val="00611584"/>
    <w:rsid w:val="00611A1D"/>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6D4"/>
    <w:rsid w:val="0062498E"/>
    <w:rsid w:val="00624C0C"/>
    <w:rsid w:val="00624EBC"/>
    <w:rsid w:val="00625B87"/>
    <w:rsid w:val="006262A5"/>
    <w:rsid w:val="006267E2"/>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1E71"/>
    <w:rsid w:val="00642785"/>
    <w:rsid w:val="00642CF1"/>
    <w:rsid w:val="00642E9E"/>
    <w:rsid w:val="00644E3A"/>
    <w:rsid w:val="006457BA"/>
    <w:rsid w:val="00646A6D"/>
    <w:rsid w:val="00647C7A"/>
    <w:rsid w:val="00650120"/>
    <w:rsid w:val="006504B5"/>
    <w:rsid w:val="0065106A"/>
    <w:rsid w:val="0065113F"/>
    <w:rsid w:val="006514CE"/>
    <w:rsid w:val="006522A3"/>
    <w:rsid w:val="00653326"/>
    <w:rsid w:val="006534EC"/>
    <w:rsid w:val="0065559D"/>
    <w:rsid w:val="00655A14"/>
    <w:rsid w:val="00655EFE"/>
    <w:rsid w:val="00655F10"/>
    <w:rsid w:val="006563A5"/>
    <w:rsid w:val="00656D9F"/>
    <w:rsid w:val="00657BF4"/>
    <w:rsid w:val="00657DB4"/>
    <w:rsid w:val="006600E6"/>
    <w:rsid w:val="00660629"/>
    <w:rsid w:val="00660860"/>
    <w:rsid w:val="006617FF"/>
    <w:rsid w:val="00661905"/>
    <w:rsid w:val="00661A30"/>
    <w:rsid w:val="00661E3D"/>
    <w:rsid w:val="006621E9"/>
    <w:rsid w:val="0066229C"/>
    <w:rsid w:val="0066250E"/>
    <w:rsid w:val="0066265A"/>
    <w:rsid w:val="006627EF"/>
    <w:rsid w:val="00662D86"/>
    <w:rsid w:val="00664173"/>
    <w:rsid w:val="00665BCF"/>
    <w:rsid w:val="00666A09"/>
    <w:rsid w:val="00667266"/>
    <w:rsid w:val="00667945"/>
    <w:rsid w:val="00667969"/>
    <w:rsid w:val="00667FA5"/>
    <w:rsid w:val="006703EA"/>
    <w:rsid w:val="006709A0"/>
    <w:rsid w:val="00670FE3"/>
    <w:rsid w:val="0067145A"/>
    <w:rsid w:val="00671497"/>
    <w:rsid w:val="006725D0"/>
    <w:rsid w:val="00672982"/>
    <w:rsid w:val="00672B79"/>
    <w:rsid w:val="00673068"/>
    <w:rsid w:val="00673128"/>
    <w:rsid w:val="006734E7"/>
    <w:rsid w:val="006738D3"/>
    <w:rsid w:val="00674137"/>
    <w:rsid w:val="0067493B"/>
    <w:rsid w:val="00674F91"/>
    <w:rsid w:val="00675127"/>
    <w:rsid w:val="0067581A"/>
    <w:rsid w:val="00676D6A"/>
    <w:rsid w:val="00677DDA"/>
    <w:rsid w:val="006801C4"/>
    <w:rsid w:val="00680255"/>
    <w:rsid w:val="00680BE0"/>
    <w:rsid w:val="00681D4C"/>
    <w:rsid w:val="00681D99"/>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3A2D"/>
    <w:rsid w:val="006943DF"/>
    <w:rsid w:val="00694A9A"/>
    <w:rsid w:val="00694BC5"/>
    <w:rsid w:val="006955D3"/>
    <w:rsid w:val="00695826"/>
    <w:rsid w:val="006972D7"/>
    <w:rsid w:val="00697B16"/>
    <w:rsid w:val="00697D0C"/>
    <w:rsid w:val="006A064F"/>
    <w:rsid w:val="006A2101"/>
    <w:rsid w:val="006A21CD"/>
    <w:rsid w:val="006A3321"/>
    <w:rsid w:val="006A3D04"/>
    <w:rsid w:val="006A3DE5"/>
    <w:rsid w:val="006A6006"/>
    <w:rsid w:val="006A6105"/>
    <w:rsid w:val="006A6263"/>
    <w:rsid w:val="006A6963"/>
    <w:rsid w:val="006A6DE0"/>
    <w:rsid w:val="006A7057"/>
    <w:rsid w:val="006A755D"/>
    <w:rsid w:val="006A767A"/>
    <w:rsid w:val="006B0022"/>
    <w:rsid w:val="006B0984"/>
    <w:rsid w:val="006B0B95"/>
    <w:rsid w:val="006B14D7"/>
    <w:rsid w:val="006B1BA8"/>
    <w:rsid w:val="006B1D92"/>
    <w:rsid w:val="006B2984"/>
    <w:rsid w:val="006B2C2A"/>
    <w:rsid w:val="006B3418"/>
    <w:rsid w:val="006B3C2E"/>
    <w:rsid w:val="006B4667"/>
    <w:rsid w:val="006B516B"/>
    <w:rsid w:val="006B5661"/>
    <w:rsid w:val="006B676B"/>
    <w:rsid w:val="006B6F06"/>
    <w:rsid w:val="006B7B2A"/>
    <w:rsid w:val="006C0F48"/>
    <w:rsid w:val="006C2C15"/>
    <w:rsid w:val="006C2EF9"/>
    <w:rsid w:val="006C34EC"/>
    <w:rsid w:val="006C3506"/>
    <w:rsid w:val="006C3992"/>
    <w:rsid w:val="006C3E97"/>
    <w:rsid w:val="006C4AFA"/>
    <w:rsid w:val="006C5269"/>
    <w:rsid w:val="006C54C3"/>
    <w:rsid w:val="006C5575"/>
    <w:rsid w:val="006C57EC"/>
    <w:rsid w:val="006C5B43"/>
    <w:rsid w:val="006C6F9A"/>
    <w:rsid w:val="006C7A7D"/>
    <w:rsid w:val="006C7DFD"/>
    <w:rsid w:val="006D0DC9"/>
    <w:rsid w:val="006D13C6"/>
    <w:rsid w:val="006D19CD"/>
    <w:rsid w:val="006D1EC9"/>
    <w:rsid w:val="006D269F"/>
    <w:rsid w:val="006D2DFB"/>
    <w:rsid w:val="006D318A"/>
    <w:rsid w:val="006D3629"/>
    <w:rsid w:val="006D4980"/>
    <w:rsid w:val="006D4AC0"/>
    <w:rsid w:val="006D4C93"/>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383"/>
    <w:rsid w:val="006E7A38"/>
    <w:rsid w:val="006F0063"/>
    <w:rsid w:val="006F03D8"/>
    <w:rsid w:val="006F07E5"/>
    <w:rsid w:val="006F166C"/>
    <w:rsid w:val="006F2A1D"/>
    <w:rsid w:val="006F36F9"/>
    <w:rsid w:val="006F3D2A"/>
    <w:rsid w:val="006F5899"/>
    <w:rsid w:val="006F58D6"/>
    <w:rsid w:val="006F5977"/>
    <w:rsid w:val="006F6CE5"/>
    <w:rsid w:val="006F6EDB"/>
    <w:rsid w:val="006F758A"/>
    <w:rsid w:val="006F771D"/>
    <w:rsid w:val="006F7A7E"/>
    <w:rsid w:val="006F7E41"/>
    <w:rsid w:val="00701285"/>
    <w:rsid w:val="00702113"/>
    <w:rsid w:val="00702710"/>
    <w:rsid w:val="00702E81"/>
    <w:rsid w:val="007036E2"/>
    <w:rsid w:val="00703BCD"/>
    <w:rsid w:val="00704046"/>
    <w:rsid w:val="007045CE"/>
    <w:rsid w:val="00705052"/>
    <w:rsid w:val="00706096"/>
    <w:rsid w:val="007060AC"/>
    <w:rsid w:val="00707F5D"/>
    <w:rsid w:val="007121BE"/>
    <w:rsid w:val="007121DC"/>
    <w:rsid w:val="007126BE"/>
    <w:rsid w:val="00712B7F"/>
    <w:rsid w:val="00713521"/>
    <w:rsid w:val="00713B7C"/>
    <w:rsid w:val="00714972"/>
    <w:rsid w:val="00715959"/>
    <w:rsid w:val="00715A8C"/>
    <w:rsid w:val="00716A62"/>
    <w:rsid w:val="0071715D"/>
    <w:rsid w:val="007208A2"/>
    <w:rsid w:val="00720EB1"/>
    <w:rsid w:val="007213DE"/>
    <w:rsid w:val="00721787"/>
    <w:rsid w:val="00721822"/>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098D"/>
    <w:rsid w:val="0073139E"/>
    <w:rsid w:val="0073167F"/>
    <w:rsid w:val="007323DB"/>
    <w:rsid w:val="007324EC"/>
    <w:rsid w:val="00732762"/>
    <w:rsid w:val="00732A26"/>
    <w:rsid w:val="00732A3D"/>
    <w:rsid w:val="00732BDB"/>
    <w:rsid w:val="00732F8B"/>
    <w:rsid w:val="007330D4"/>
    <w:rsid w:val="0073317C"/>
    <w:rsid w:val="00733C46"/>
    <w:rsid w:val="00734F37"/>
    <w:rsid w:val="00734FAD"/>
    <w:rsid w:val="007352F8"/>
    <w:rsid w:val="007358AF"/>
    <w:rsid w:val="00736CCF"/>
    <w:rsid w:val="00737045"/>
    <w:rsid w:val="0074050F"/>
    <w:rsid w:val="00740C76"/>
    <w:rsid w:val="00742176"/>
    <w:rsid w:val="00742B75"/>
    <w:rsid w:val="00744D31"/>
    <w:rsid w:val="007453B4"/>
    <w:rsid w:val="00745CB7"/>
    <w:rsid w:val="00746D65"/>
    <w:rsid w:val="00747AF6"/>
    <w:rsid w:val="00747B85"/>
    <w:rsid w:val="00747D68"/>
    <w:rsid w:val="007502D2"/>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294D"/>
    <w:rsid w:val="00763B1B"/>
    <w:rsid w:val="00764100"/>
    <w:rsid w:val="007649CB"/>
    <w:rsid w:val="00764FDC"/>
    <w:rsid w:val="00765068"/>
    <w:rsid w:val="0076573B"/>
    <w:rsid w:val="007659ED"/>
    <w:rsid w:val="00765A25"/>
    <w:rsid w:val="00765EB2"/>
    <w:rsid w:val="007671B2"/>
    <w:rsid w:val="00767458"/>
    <w:rsid w:val="007677CF"/>
    <w:rsid w:val="00767DC8"/>
    <w:rsid w:val="007702EE"/>
    <w:rsid w:val="00771094"/>
    <w:rsid w:val="007711D7"/>
    <w:rsid w:val="00772313"/>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88E"/>
    <w:rsid w:val="00782FA9"/>
    <w:rsid w:val="00782FBB"/>
    <w:rsid w:val="00784512"/>
    <w:rsid w:val="0078495D"/>
    <w:rsid w:val="00785F34"/>
    <w:rsid w:val="0078623D"/>
    <w:rsid w:val="00786B30"/>
    <w:rsid w:val="00786CCC"/>
    <w:rsid w:val="007876AB"/>
    <w:rsid w:val="00790073"/>
    <w:rsid w:val="00790DCE"/>
    <w:rsid w:val="007913F1"/>
    <w:rsid w:val="0079232E"/>
    <w:rsid w:val="00792905"/>
    <w:rsid w:val="007929F3"/>
    <w:rsid w:val="00792B1E"/>
    <w:rsid w:val="00793183"/>
    <w:rsid w:val="00794585"/>
    <w:rsid w:val="0079491D"/>
    <w:rsid w:val="00794926"/>
    <w:rsid w:val="00794FA3"/>
    <w:rsid w:val="00795074"/>
    <w:rsid w:val="00795770"/>
    <w:rsid w:val="007965F5"/>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248"/>
    <w:rsid w:val="007A2804"/>
    <w:rsid w:val="007A3790"/>
    <w:rsid w:val="007A41D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D9"/>
    <w:rsid w:val="007B7763"/>
    <w:rsid w:val="007B7A99"/>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C6804"/>
    <w:rsid w:val="007D0346"/>
    <w:rsid w:val="007D0BE4"/>
    <w:rsid w:val="007D158D"/>
    <w:rsid w:val="007D1B7E"/>
    <w:rsid w:val="007D2294"/>
    <w:rsid w:val="007D249F"/>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4CE1"/>
    <w:rsid w:val="007F6134"/>
    <w:rsid w:val="007F6775"/>
    <w:rsid w:val="007F747E"/>
    <w:rsid w:val="007F77CA"/>
    <w:rsid w:val="007F794E"/>
    <w:rsid w:val="007F7D0E"/>
    <w:rsid w:val="008007E7"/>
    <w:rsid w:val="00800D0E"/>
    <w:rsid w:val="00800D48"/>
    <w:rsid w:val="00802407"/>
    <w:rsid w:val="00803C8D"/>
    <w:rsid w:val="00804B10"/>
    <w:rsid w:val="00804CD6"/>
    <w:rsid w:val="0080632B"/>
    <w:rsid w:val="0080656C"/>
    <w:rsid w:val="00806BF2"/>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0D1F"/>
    <w:rsid w:val="00821148"/>
    <w:rsid w:val="00821ACE"/>
    <w:rsid w:val="008229F7"/>
    <w:rsid w:val="00823157"/>
    <w:rsid w:val="008234BF"/>
    <w:rsid w:val="008235FE"/>
    <w:rsid w:val="00823D07"/>
    <w:rsid w:val="00824BBB"/>
    <w:rsid w:val="00824D76"/>
    <w:rsid w:val="008252BC"/>
    <w:rsid w:val="00825A24"/>
    <w:rsid w:val="00825E66"/>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513"/>
    <w:rsid w:val="00845671"/>
    <w:rsid w:val="00845741"/>
    <w:rsid w:val="00845B23"/>
    <w:rsid w:val="00846978"/>
    <w:rsid w:val="00846F0B"/>
    <w:rsid w:val="00847411"/>
    <w:rsid w:val="00847734"/>
    <w:rsid w:val="00850026"/>
    <w:rsid w:val="00850344"/>
    <w:rsid w:val="008508D1"/>
    <w:rsid w:val="008516CE"/>
    <w:rsid w:val="00851B36"/>
    <w:rsid w:val="00851CCC"/>
    <w:rsid w:val="00852148"/>
    <w:rsid w:val="008526D7"/>
    <w:rsid w:val="0085278E"/>
    <w:rsid w:val="0085347D"/>
    <w:rsid w:val="008538F0"/>
    <w:rsid w:val="00853E8B"/>
    <w:rsid w:val="00854172"/>
    <w:rsid w:val="0085447C"/>
    <w:rsid w:val="00855328"/>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1158"/>
    <w:rsid w:val="00872E4B"/>
    <w:rsid w:val="008733E6"/>
    <w:rsid w:val="00873439"/>
    <w:rsid w:val="00874C8E"/>
    <w:rsid w:val="00875DBD"/>
    <w:rsid w:val="0087640A"/>
    <w:rsid w:val="00876E2F"/>
    <w:rsid w:val="00877068"/>
    <w:rsid w:val="00877889"/>
    <w:rsid w:val="008778B3"/>
    <w:rsid w:val="00877B4E"/>
    <w:rsid w:val="00880023"/>
    <w:rsid w:val="008802F7"/>
    <w:rsid w:val="00880B2D"/>
    <w:rsid w:val="008818FD"/>
    <w:rsid w:val="008819A3"/>
    <w:rsid w:val="00881E4B"/>
    <w:rsid w:val="00883283"/>
    <w:rsid w:val="00883606"/>
    <w:rsid w:val="0088414F"/>
    <w:rsid w:val="008843CA"/>
    <w:rsid w:val="0088489F"/>
    <w:rsid w:val="00884D5A"/>
    <w:rsid w:val="00886DB4"/>
    <w:rsid w:val="00886DFE"/>
    <w:rsid w:val="00886E5A"/>
    <w:rsid w:val="00887D84"/>
    <w:rsid w:val="00890110"/>
    <w:rsid w:val="008906D2"/>
    <w:rsid w:val="00890818"/>
    <w:rsid w:val="008918F9"/>
    <w:rsid w:val="00891C08"/>
    <w:rsid w:val="008931AA"/>
    <w:rsid w:val="00893ADC"/>
    <w:rsid w:val="008947BD"/>
    <w:rsid w:val="008948C4"/>
    <w:rsid w:val="00894D76"/>
    <w:rsid w:val="00894E84"/>
    <w:rsid w:val="00895F3C"/>
    <w:rsid w:val="008964C3"/>
    <w:rsid w:val="00896B74"/>
    <w:rsid w:val="00896CA2"/>
    <w:rsid w:val="008971C5"/>
    <w:rsid w:val="00897588"/>
    <w:rsid w:val="008975FC"/>
    <w:rsid w:val="00897A05"/>
    <w:rsid w:val="00897BC7"/>
    <w:rsid w:val="00897C49"/>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1C5"/>
    <w:rsid w:val="008B2EED"/>
    <w:rsid w:val="008B3721"/>
    <w:rsid w:val="008B3944"/>
    <w:rsid w:val="008B3ADB"/>
    <w:rsid w:val="008B3B05"/>
    <w:rsid w:val="008B408C"/>
    <w:rsid w:val="008B426B"/>
    <w:rsid w:val="008B521F"/>
    <w:rsid w:val="008B5F4A"/>
    <w:rsid w:val="008B63B9"/>
    <w:rsid w:val="008B6830"/>
    <w:rsid w:val="008B73DB"/>
    <w:rsid w:val="008B75AD"/>
    <w:rsid w:val="008B7AAF"/>
    <w:rsid w:val="008C233E"/>
    <w:rsid w:val="008C2682"/>
    <w:rsid w:val="008C2A81"/>
    <w:rsid w:val="008C301A"/>
    <w:rsid w:val="008C3719"/>
    <w:rsid w:val="008C4716"/>
    <w:rsid w:val="008C51BF"/>
    <w:rsid w:val="008C51D6"/>
    <w:rsid w:val="008C5400"/>
    <w:rsid w:val="008C6CF1"/>
    <w:rsid w:val="008C7123"/>
    <w:rsid w:val="008C782D"/>
    <w:rsid w:val="008C7B99"/>
    <w:rsid w:val="008D0B36"/>
    <w:rsid w:val="008D2006"/>
    <w:rsid w:val="008D2305"/>
    <w:rsid w:val="008D2A1A"/>
    <w:rsid w:val="008D397B"/>
    <w:rsid w:val="008D499E"/>
    <w:rsid w:val="008D4C01"/>
    <w:rsid w:val="008D4CA0"/>
    <w:rsid w:val="008D553B"/>
    <w:rsid w:val="008D5C27"/>
    <w:rsid w:val="008D6292"/>
    <w:rsid w:val="008D6EDE"/>
    <w:rsid w:val="008D74FF"/>
    <w:rsid w:val="008D789D"/>
    <w:rsid w:val="008D7D92"/>
    <w:rsid w:val="008E1168"/>
    <w:rsid w:val="008E2403"/>
    <w:rsid w:val="008E32D9"/>
    <w:rsid w:val="008E35F2"/>
    <w:rsid w:val="008E3939"/>
    <w:rsid w:val="008E4134"/>
    <w:rsid w:val="008E4EED"/>
    <w:rsid w:val="008E57C9"/>
    <w:rsid w:val="008E5A21"/>
    <w:rsid w:val="008E5BC7"/>
    <w:rsid w:val="008E6001"/>
    <w:rsid w:val="008E6029"/>
    <w:rsid w:val="008E6325"/>
    <w:rsid w:val="008E7C56"/>
    <w:rsid w:val="008E7FE9"/>
    <w:rsid w:val="008F00FE"/>
    <w:rsid w:val="008F0DC8"/>
    <w:rsid w:val="008F2B6A"/>
    <w:rsid w:val="008F2E91"/>
    <w:rsid w:val="008F2FFC"/>
    <w:rsid w:val="008F33AB"/>
    <w:rsid w:val="008F440C"/>
    <w:rsid w:val="008F7209"/>
    <w:rsid w:val="008F726E"/>
    <w:rsid w:val="008F7A8E"/>
    <w:rsid w:val="009006E6"/>
    <w:rsid w:val="009009C8"/>
    <w:rsid w:val="00900F60"/>
    <w:rsid w:val="00901877"/>
    <w:rsid w:val="00901C82"/>
    <w:rsid w:val="009023EA"/>
    <w:rsid w:val="009025B9"/>
    <w:rsid w:val="00903543"/>
    <w:rsid w:val="00903D63"/>
    <w:rsid w:val="00903FC3"/>
    <w:rsid w:val="00905234"/>
    <w:rsid w:val="0090593C"/>
    <w:rsid w:val="00905B0F"/>
    <w:rsid w:val="00906255"/>
    <w:rsid w:val="00906E2D"/>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156"/>
    <w:rsid w:val="00915276"/>
    <w:rsid w:val="0091555B"/>
    <w:rsid w:val="0091621E"/>
    <w:rsid w:val="00916A53"/>
    <w:rsid w:val="00917D5C"/>
    <w:rsid w:val="00917D9F"/>
    <w:rsid w:val="00917E37"/>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6448"/>
    <w:rsid w:val="00936F19"/>
    <w:rsid w:val="00937412"/>
    <w:rsid w:val="0093758D"/>
    <w:rsid w:val="00941090"/>
    <w:rsid w:val="0094129B"/>
    <w:rsid w:val="009415AF"/>
    <w:rsid w:val="009415EF"/>
    <w:rsid w:val="009427BD"/>
    <w:rsid w:val="00942AB6"/>
    <w:rsid w:val="00944312"/>
    <w:rsid w:val="0094587C"/>
    <w:rsid w:val="00945B62"/>
    <w:rsid w:val="00945BD3"/>
    <w:rsid w:val="00946B9D"/>
    <w:rsid w:val="0094797F"/>
    <w:rsid w:val="00947D06"/>
    <w:rsid w:val="009509C0"/>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161"/>
    <w:rsid w:val="009646CD"/>
    <w:rsid w:val="009650C9"/>
    <w:rsid w:val="00967642"/>
    <w:rsid w:val="00967716"/>
    <w:rsid w:val="00967732"/>
    <w:rsid w:val="00970425"/>
    <w:rsid w:val="00970553"/>
    <w:rsid w:val="00970614"/>
    <w:rsid w:val="0097342D"/>
    <w:rsid w:val="00973A43"/>
    <w:rsid w:val="00973BDB"/>
    <w:rsid w:val="0097411A"/>
    <w:rsid w:val="0097419C"/>
    <w:rsid w:val="0097445D"/>
    <w:rsid w:val="009760A4"/>
    <w:rsid w:val="009766AA"/>
    <w:rsid w:val="009767D8"/>
    <w:rsid w:val="00976B54"/>
    <w:rsid w:val="00976C61"/>
    <w:rsid w:val="009778BF"/>
    <w:rsid w:val="00980B85"/>
    <w:rsid w:val="0098146C"/>
    <w:rsid w:val="009814F6"/>
    <w:rsid w:val="00981ED0"/>
    <w:rsid w:val="00981F8F"/>
    <w:rsid w:val="009823D9"/>
    <w:rsid w:val="0098245B"/>
    <w:rsid w:val="00982A49"/>
    <w:rsid w:val="00982C46"/>
    <w:rsid w:val="00982DC9"/>
    <w:rsid w:val="009834D3"/>
    <w:rsid w:val="009839F4"/>
    <w:rsid w:val="00983CFB"/>
    <w:rsid w:val="00986113"/>
    <w:rsid w:val="009865DF"/>
    <w:rsid w:val="0098662C"/>
    <w:rsid w:val="0098662E"/>
    <w:rsid w:val="009870D9"/>
    <w:rsid w:val="00987606"/>
    <w:rsid w:val="00990094"/>
    <w:rsid w:val="00990927"/>
    <w:rsid w:val="00990D9F"/>
    <w:rsid w:val="009910FA"/>
    <w:rsid w:val="00991B42"/>
    <w:rsid w:val="009924AA"/>
    <w:rsid w:val="009926FB"/>
    <w:rsid w:val="00992E85"/>
    <w:rsid w:val="00993153"/>
    <w:rsid w:val="009935DD"/>
    <w:rsid w:val="00993B68"/>
    <w:rsid w:val="009946AF"/>
    <w:rsid w:val="0099481F"/>
    <w:rsid w:val="009950B6"/>
    <w:rsid w:val="009955E8"/>
    <w:rsid w:val="00995B58"/>
    <w:rsid w:val="009964E1"/>
    <w:rsid w:val="009966D9"/>
    <w:rsid w:val="009973FD"/>
    <w:rsid w:val="009977E2"/>
    <w:rsid w:val="00997B57"/>
    <w:rsid w:val="009A04D1"/>
    <w:rsid w:val="009A0EEE"/>
    <w:rsid w:val="009A1503"/>
    <w:rsid w:val="009A28EE"/>
    <w:rsid w:val="009A2A53"/>
    <w:rsid w:val="009A31F3"/>
    <w:rsid w:val="009A36E9"/>
    <w:rsid w:val="009A4C04"/>
    <w:rsid w:val="009A4DC6"/>
    <w:rsid w:val="009A6293"/>
    <w:rsid w:val="009A6AEE"/>
    <w:rsid w:val="009A6F31"/>
    <w:rsid w:val="009A6FE8"/>
    <w:rsid w:val="009A7B6C"/>
    <w:rsid w:val="009A7E19"/>
    <w:rsid w:val="009A7F8F"/>
    <w:rsid w:val="009B01D1"/>
    <w:rsid w:val="009B09F6"/>
    <w:rsid w:val="009B0DDD"/>
    <w:rsid w:val="009B132E"/>
    <w:rsid w:val="009B1F0A"/>
    <w:rsid w:val="009B2F58"/>
    <w:rsid w:val="009B31EC"/>
    <w:rsid w:val="009B32A5"/>
    <w:rsid w:val="009B34C2"/>
    <w:rsid w:val="009B5449"/>
    <w:rsid w:val="009B545A"/>
    <w:rsid w:val="009B7DAF"/>
    <w:rsid w:val="009C0956"/>
    <w:rsid w:val="009C10D9"/>
    <w:rsid w:val="009C1351"/>
    <w:rsid w:val="009C1EB6"/>
    <w:rsid w:val="009C1FBC"/>
    <w:rsid w:val="009C204C"/>
    <w:rsid w:val="009C227F"/>
    <w:rsid w:val="009C2DEA"/>
    <w:rsid w:val="009C2FBD"/>
    <w:rsid w:val="009C414A"/>
    <w:rsid w:val="009C4D6A"/>
    <w:rsid w:val="009C50C2"/>
    <w:rsid w:val="009C6BEC"/>
    <w:rsid w:val="009C71D8"/>
    <w:rsid w:val="009C7F5B"/>
    <w:rsid w:val="009D00A2"/>
    <w:rsid w:val="009D0C64"/>
    <w:rsid w:val="009D105A"/>
    <w:rsid w:val="009D113F"/>
    <w:rsid w:val="009D221F"/>
    <w:rsid w:val="009D2BAE"/>
    <w:rsid w:val="009D3EF7"/>
    <w:rsid w:val="009D5625"/>
    <w:rsid w:val="009D5B7D"/>
    <w:rsid w:val="009D5BE6"/>
    <w:rsid w:val="009D5C8F"/>
    <w:rsid w:val="009E00E8"/>
    <w:rsid w:val="009E0337"/>
    <w:rsid w:val="009E06A5"/>
    <w:rsid w:val="009E0C2E"/>
    <w:rsid w:val="009E0C64"/>
    <w:rsid w:val="009E0FD7"/>
    <w:rsid w:val="009E2B6C"/>
    <w:rsid w:val="009E3A8C"/>
    <w:rsid w:val="009E4789"/>
    <w:rsid w:val="009E481B"/>
    <w:rsid w:val="009E51EC"/>
    <w:rsid w:val="009E59B4"/>
    <w:rsid w:val="009E5AF4"/>
    <w:rsid w:val="009E5DB1"/>
    <w:rsid w:val="009E60BA"/>
    <w:rsid w:val="009E6102"/>
    <w:rsid w:val="009F0655"/>
    <w:rsid w:val="009F07FF"/>
    <w:rsid w:val="009F0E84"/>
    <w:rsid w:val="009F1658"/>
    <w:rsid w:val="009F1822"/>
    <w:rsid w:val="009F261C"/>
    <w:rsid w:val="009F29A3"/>
    <w:rsid w:val="009F2E8A"/>
    <w:rsid w:val="009F37EC"/>
    <w:rsid w:val="009F3DC3"/>
    <w:rsid w:val="009F509E"/>
    <w:rsid w:val="009F555F"/>
    <w:rsid w:val="009F6225"/>
    <w:rsid w:val="009F6243"/>
    <w:rsid w:val="009F691A"/>
    <w:rsid w:val="009F6C5A"/>
    <w:rsid w:val="009F6FD8"/>
    <w:rsid w:val="009F710C"/>
    <w:rsid w:val="009F780E"/>
    <w:rsid w:val="009F7C59"/>
    <w:rsid w:val="00A00110"/>
    <w:rsid w:val="00A003C8"/>
    <w:rsid w:val="00A00933"/>
    <w:rsid w:val="00A01173"/>
    <w:rsid w:val="00A0225A"/>
    <w:rsid w:val="00A02D8D"/>
    <w:rsid w:val="00A045F5"/>
    <w:rsid w:val="00A05344"/>
    <w:rsid w:val="00A05998"/>
    <w:rsid w:val="00A0630D"/>
    <w:rsid w:val="00A06678"/>
    <w:rsid w:val="00A0688A"/>
    <w:rsid w:val="00A07676"/>
    <w:rsid w:val="00A07797"/>
    <w:rsid w:val="00A07991"/>
    <w:rsid w:val="00A108AF"/>
    <w:rsid w:val="00A1095C"/>
    <w:rsid w:val="00A111F5"/>
    <w:rsid w:val="00A11237"/>
    <w:rsid w:val="00A117AA"/>
    <w:rsid w:val="00A11ACD"/>
    <w:rsid w:val="00A122AE"/>
    <w:rsid w:val="00A136C1"/>
    <w:rsid w:val="00A13A3F"/>
    <w:rsid w:val="00A141EB"/>
    <w:rsid w:val="00A145D7"/>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277"/>
    <w:rsid w:val="00A27AD6"/>
    <w:rsid w:val="00A27DDF"/>
    <w:rsid w:val="00A30C28"/>
    <w:rsid w:val="00A314F3"/>
    <w:rsid w:val="00A321A0"/>
    <w:rsid w:val="00A32250"/>
    <w:rsid w:val="00A32913"/>
    <w:rsid w:val="00A335E2"/>
    <w:rsid w:val="00A33840"/>
    <w:rsid w:val="00A33A12"/>
    <w:rsid w:val="00A33A8B"/>
    <w:rsid w:val="00A33BE6"/>
    <w:rsid w:val="00A33F24"/>
    <w:rsid w:val="00A3403F"/>
    <w:rsid w:val="00A3443E"/>
    <w:rsid w:val="00A35459"/>
    <w:rsid w:val="00A35596"/>
    <w:rsid w:val="00A365E8"/>
    <w:rsid w:val="00A36B18"/>
    <w:rsid w:val="00A37069"/>
    <w:rsid w:val="00A37817"/>
    <w:rsid w:val="00A37C21"/>
    <w:rsid w:val="00A40005"/>
    <w:rsid w:val="00A40B1A"/>
    <w:rsid w:val="00A40B49"/>
    <w:rsid w:val="00A40E5B"/>
    <w:rsid w:val="00A414B1"/>
    <w:rsid w:val="00A41B14"/>
    <w:rsid w:val="00A41BC0"/>
    <w:rsid w:val="00A41EA7"/>
    <w:rsid w:val="00A42711"/>
    <w:rsid w:val="00A42C42"/>
    <w:rsid w:val="00A4340A"/>
    <w:rsid w:val="00A44619"/>
    <w:rsid w:val="00A452B3"/>
    <w:rsid w:val="00A45C12"/>
    <w:rsid w:val="00A45EDB"/>
    <w:rsid w:val="00A464E8"/>
    <w:rsid w:val="00A46BF7"/>
    <w:rsid w:val="00A46CDE"/>
    <w:rsid w:val="00A50204"/>
    <w:rsid w:val="00A505D3"/>
    <w:rsid w:val="00A50E37"/>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2EC4"/>
    <w:rsid w:val="00A63316"/>
    <w:rsid w:val="00A64770"/>
    <w:rsid w:val="00A649FF"/>
    <w:rsid w:val="00A65728"/>
    <w:rsid w:val="00A659AC"/>
    <w:rsid w:val="00A670E7"/>
    <w:rsid w:val="00A67179"/>
    <w:rsid w:val="00A70316"/>
    <w:rsid w:val="00A70350"/>
    <w:rsid w:val="00A7090F"/>
    <w:rsid w:val="00A718A4"/>
    <w:rsid w:val="00A718BB"/>
    <w:rsid w:val="00A72D85"/>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525"/>
    <w:rsid w:val="00A828BB"/>
    <w:rsid w:val="00A8346A"/>
    <w:rsid w:val="00A8400C"/>
    <w:rsid w:val="00A84A9D"/>
    <w:rsid w:val="00A84C98"/>
    <w:rsid w:val="00A84EF3"/>
    <w:rsid w:val="00A853FE"/>
    <w:rsid w:val="00A854BD"/>
    <w:rsid w:val="00A86076"/>
    <w:rsid w:val="00A873F6"/>
    <w:rsid w:val="00A90154"/>
    <w:rsid w:val="00A90B3E"/>
    <w:rsid w:val="00A9295C"/>
    <w:rsid w:val="00A92E6E"/>
    <w:rsid w:val="00A937D4"/>
    <w:rsid w:val="00A939FA"/>
    <w:rsid w:val="00A93E7F"/>
    <w:rsid w:val="00A93F41"/>
    <w:rsid w:val="00A94A6D"/>
    <w:rsid w:val="00A951AB"/>
    <w:rsid w:val="00A9522A"/>
    <w:rsid w:val="00A955A4"/>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DBC"/>
    <w:rsid w:val="00AB3302"/>
    <w:rsid w:val="00AB4ABB"/>
    <w:rsid w:val="00AB4F6B"/>
    <w:rsid w:val="00AB536E"/>
    <w:rsid w:val="00AB5911"/>
    <w:rsid w:val="00AB5A88"/>
    <w:rsid w:val="00AB6859"/>
    <w:rsid w:val="00AB6E5C"/>
    <w:rsid w:val="00AB7056"/>
    <w:rsid w:val="00AB766B"/>
    <w:rsid w:val="00AB7C1E"/>
    <w:rsid w:val="00AC0613"/>
    <w:rsid w:val="00AC0A0A"/>
    <w:rsid w:val="00AC14B9"/>
    <w:rsid w:val="00AC17A9"/>
    <w:rsid w:val="00AC1C87"/>
    <w:rsid w:val="00AC1F06"/>
    <w:rsid w:val="00AC2003"/>
    <w:rsid w:val="00AC2227"/>
    <w:rsid w:val="00AC23B1"/>
    <w:rsid w:val="00AC30FF"/>
    <w:rsid w:val="00AC3489"/>
    <w:rsid w:val="00AC3F82"/>
    <w:rsid w:val="00AC4F5C"/>
    <w:rsid w:val="00AC524C"/>
    <w:rsid w:val="00AC541B"/>
    <w:rsid w:val="00AC57B2"/>
    <w:rsid w:val="00AC60AB"/>
    <w:rsid w:val="00AC60D6"/>
    <w:rsid w:val="00AC6290"/>
    <w:rsid w:val="00AD1ABD"/>
    <w:rsid w:val="00AD1B51"/>
    <w:rsid w:val="00AD2457"/>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95C"/>
    <w:rsid w:val="00AD7CEC"/>
    <w:rsid w:val="00AE0395"/>
    <w:rsid w:val="00AE0587"/>
    <w:rsid w:val="00AE0643"/>
    <w:rsid w:val="00AE094E"/>
    <w:rsid w:val="00AE0EED"/>
    <w:rsid w:val="00AE20A3"/>
    <w:rsid w:val="00AE381A"/>
    <w:rsid w:val="00AE4422"/>
    <w:rsid w:val="00AE4C21"/>
    <w:rsid w:val="00AE5489"/>
    <w:rsid w:val="00AE58D5"/>
    <w:rsid w:val="00AE6AA0"/>
    <w:rsid w:val="00AE6B73"/>
    <w:rsid w:val="00AE70FE"/>
    <w:rsid w:val="00AE7DE0"/>
    <w:rsid w:val="00AF0709"/>
    <w:rsid w:val="00AF0761"/>
    <w:rsid w:val="00AF1261"/>
    <w:rsid w:val="00AF1A45"/>
    <w:rsid w:val="00AF2F8F"/>
    <w:rsid w:val="00AF4CDF"/>
    <w:rsid w:val="00AF53BD"/>
    <w:rsid w:val="00AF5749"/>
    <w:rsid w:val="00AF5AD4"/>
    <w:rsid w:val="00AF5F4B"/>
    <w:rsid w:val="00AF6BE5"/>
    <w:rsid w:val="00AF6D69"/>
    <w:rsid w:val="00AF6DF7"/>
    <w:rsid w:val="00AF6FB9"/>
    <w:rsid w:val="00AF702A"/>
    <w:rsid w:val="00AF72A0"/>
    <w:rsid w:val="00AF753B"/>
    <w:rsid w:val="00AF77D9"/>
    <w:rsid w:val="00B00005"/>
    <w:rsid w:val="00B00E70"/>
    <w:rsid w:val="00B029F2"/>
    <w:rsid w:val="00B02A46"/>
    <w:rsid w:val="00B03C9C"/>
    <w:rsid w:val="00B04B25"/>
    <w:rsid w:val="00B04DFB"/>
    <w:rsid w:val="00B06A12"/>
    <w:rsid w:val="00B07867"/>
    <w:rsid w:val="00B07C60"/>
    <w:rsid w:val="00B07EEA"/>
    <w:rsid w:val="00B103D4"/>
    <w:rsid w:val="00B10B75"/>
    <w:rsid w:val="00B10DF1"/>
    <w:rsid w:val="00B10EFA"/>
    <w:rsid w:val="00B11290"/>
    <w:rsid w:val="00B11606"/>
    <w:rsid w:val="00B11669"/>
    <w:rsid w:val="00B12C80"/>
    <w:rsid w:val="00B12E5A"/>
    <w:rsid w:val="00B131C9"/>
    <w:rsid w:val="00B13756"/>
    <w:rsid w:val="00B13894"/>
    <w:rsid w:val="00B13CA8"/>
    <w:rsid w:val="00B13F68"/>
    <w:rsid w:val="00B14121"/>
    <w:rsid w:val="00B14512"/>
    <w:rsid w:val="00B15538"/>
    <w:rsid w:val="00B15679"/>
    <w:rsid w:val="00B15A9A"/>
    <w:rsid w:val="00B161DF"/>
    <w:rsid w:val="00B16302"/>
    <w:rsid w:val="00B1689C"/>
    <w:rsid w:val="00B16BE0"/>
    <w:rsid w:val="00B17150"/>
    <w:rsid w:val="00B17208"/>
    <w:rsid w:val="00B17398"/>
    <w:rsid w:val="00B177C8"/>
    <w:rsid w:val="00B17EBC"/>
    <w:rsid w:val="00B2022A"/>
    <w:rsid w:val="00B20780"/>
    <w:rsid w:val="00B20A6F"/>
    <w:rsid w:val="00B20D01"/>
    <w:rsid w:val="00B21CD4"/>
    <w:rsid w:val="00B21DBA"/>
    <w:rsid w:val="00B21E00"/>
    <w:rsid w:val="00B2218B"/>
    <w:rsid w:val="00B2231E"/>
    <w:rsid w:val="00B237C5"/>
    <w:rsid w:val="00B24DE3"/>
    <w:rsid w:val="00B2547E"/>
    <w:rsid w:val="00B258D7"/>
    <w:rsid w:val="00B25DDC"/>
    <w:rsid w:val="00B2680D"/>
    <w:rsid w:val="00B26AF7"/>
    <w:rsid w:val="00B2780D"/>
    <w:rsid w:val="00B301E4"/>
    <w:rsid w:val="00B30695"/>
    <w:rsid w:val="00B30D2C"/>
    <w:rsid w:val="00B312FE"/>
    <w:rsid w:val="00B313FA"/>
    <w:rsid w:val="00B317CE"/>
    <w:rsid w:val="00B32330"/>
    <w:rsid w:val="00B33EEF"/>
    <w:rsid w:val="00B3400D"/>
    <w:rsid w:val="00B34257"/>
    <w:rsid w:val="00B35261"/>
    <w:rsid w:val="00B3533C"/>
    <w:rsid w:val="00B357BE"/>
    <w:rsid w:val="00B36643"/>
    <w:rsid w:val="00B3683B"/>
    <w:rsid w:val="00B37515"/>
    <w:rsid w:val="00B403DA"/>
    <w:rsid w:val="00B407D0"/>
    <w:rsid w:val="00B407E1"/>
    <w:rsid w:val="00B41258"/>
    <w:rsid w:val="00B41B99"/>
    <w:rsid w:val="00B41CDA"/>
    <w:rsid w:val="00B426E2"/>
    <w:rsid w:val="00B42708"/>
    <w:rsid w:val="00B42B4E"/>
    <w:rsid w:val="00B43166"/>
    <w:rsid w:val="00B44013"/>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2F36"/>
    <w:rsid w:val="00B549DE"/>
    <w:rsid w:val="00B55A6C"/>
    <w:rsid w:val="00B55B4E"/>
    <w:rsid w:val="00B55DD4"/>
    <w:rsid w:val="00B6266F"/>
    <w:rsid w:val="00B62BFB"/>
    <w:rsid w:val="00B63D92"/>
    <w:rsid w:val="00B64156"/>
    <w:rsid w:val="00B64953"/>
    <w:rsid w:val="00B64A9F"/>
    <w:rsid w:val="00B650C9"/>
    <w:rsid w:val="00B6618D"/>
    <w:rsid w:val="00B66627"/>
    <w:rsid w:val="00B66E39"/>
    <w:rsid w:val="00B6727F"/>
    <w:rsid w:val="00B67C72"/>
    <w:rsid w:val="00B7007F"/>
    <w:rsid w:val="00B70644"/>
    <w:rsid w:val="00B70C1A"/>
    <w:rsid w:val="00B70FDA"/>
    <w:rsid w:val="00B71191"/>
    <w:rsid w:val="00B71417"/>
    <w:rsid w:val="00B7154C"/>
    <w:rsid w:val="00B7246B"/>
    <w:rsid w:val="00B735EE"/>
    <w:rsid w:val="00B73F7D"/>
    <w:rsid w:val="00B74583"/>
    <w:rsid w:val="00B7503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CB6"/>
    <w:rsid w:val="00B82E46"/>
    <w:rsid w:val="00B83939"/>
    <w:rsid w:val="00B83A02"/>
    <w:rsid w:val="00B845C0"/>
    <w:rsid w:val="00B85DD8"/>
    <w:rsid w:val="00B86EF4"/>
    <w:rsid w:val="00B870F7"/>
    <w:rsid w:val="00B87BB0"/>
    <w:rsid w:val="00B87DD1"/>
    <w:rsid w:val="00B87DD3"/>
    <w:rsid w:val="00B87E9C"/>
    <w:rsid w:val="00B90404"/>
    <w:rsid w:val="00B9177A"/>
    <w:rsid w:val="00B92ACC"/>
    <w:rsid w:val="00B93A3A"/>
    <w:rsid w:val="00B93E4C"/>
    <w:rsid w:val="00B94972"/>
    <w:rsid w:val="00B9578A"/>
    <w:rsid w:val="00B965B4"/>
    <w:rsid w:val="00B968D0"/>
    <w:rsid w:val="00B96936"/>
    <w:rsid w:val="00B96963"/>
    <w:rsid w:val="00B96BC2"/>
    <w:rsid w:val="00BA0095"/>
    <w:rsid w:val="00BA015D"/>
    <w:rsid w:val="00BA14EC"/>
    <w:rsid w:val="00BA1AAA"/>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141"/>
    <w:rsid w:val="00BC2A31"/>
    <w:rsid w:val="00BC2A84"/>
    <w:rsid w:val="00BC2BF9"/>
    <w:rsid w:val="00BC3310"/>
    <w:rsid w:val="00BC3F39"/>
    <w:rsid w:val="00BC40A6"/>
    <w:rsid w:val="00BC442F"/>
    <w:rsid w:val="00BC486D"/>
    <w:rsid w:val="00BC4E30"/>
    <w:rsid w:val="00BC5900"/>
    <w:rsid w:val="00BC5AC9"/>
    <w:rsid w:val="00BC6556"/>
    <w:rsid w:val="00BC6825"/>
    <w:rsid w:val="00BC75E7"/>
    <w:rsid w:val="00BC78EF"/>
    <w:rsid w:val="00BD08E7"/>
    <w:rsid w:val="00BD0CC7"/>
    <w:rsid w:val="00BD1449"/>
    <w:rsid w:val="00BD1960"/>
    <w:rsid w:val="00BD2B81"/>
    <w:rsid w:val="00BD2C6C"/>
    <w:rsid w:val="00BD2D6E"/>
    <w:rsid w:val="00BD33FD"/>
    <w:rsid w:val="00BD37DB"/>
    <w:rsid w:val="00BD3835"/>
    <w:rsid w:val="00BD38DC"/>
    <w:rsid w:val="00BD3BF4"/>
    <w:rsid w:val="00BD42D2"/>
    <w:rsid w:val="00BD5023"/>
    <w:rsid w:val="00BD5882"/>
    <w:rsid w:val="00BD5A09"/>
    <w:rsid w:val="00BD5ED9"/>
    <w:rsid w:val="00BD6A59"/>
    <w:rsid w:val="00BD70EF"/>
    <w:rsid w:val="00BD71C0"/>
    <w:rsid w:val="00BD76A3"/>
    <w:rsid w:val="00BE042E"/>
    <w:rsid w:val="00BE0EA3"/>
    <w:rsid w:val="00BE18C0"/>
    <w:rsid w:val="00BE1A46"/>
    <w:rsid w:val="00BE2D8A"/>
    <w:rsid w:val="00BE2FC8"/>
    <w:rsid w:val="00BE41D0"/>
    <w:rsid w:val="00BE41E4"/>
    <w:rsid w:val="00BE50A6"/>
    <w:rsid w:val="00BE51B5"/>
    <w:rsid w:val="00BE55B8"/>
    <w:rsid w:val="00BE5D3A"/>
    <w:rsid w:val="00BE6CAC"/>
    <w:rsid w:val="00BE7BE2"/>
    <w:rsid w:val="00BE7BFA"/>
    <w:rsid w:val="00BF0CB5"/>
    <w:rsid w:val="00BF0D91"/>
    <w:rsid w:val="00BF1A1F"/>
    <w:rsid w:val="00BF24DD"/>
    <w:rsid w:val="00BF289B"/>
    <w:rsid w:val="00BF363F"/>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225F"/>
    <w:rsid w:val="00C035CD"/>
    <w:rsid w:val="00C045B1"/>
    <w:rsid w:val="00C04689"/>
    <w:rsid w:val="00C051F2"/>
    <w:rsid w:val="00C05454"/>
    <w:rsid w:val="00C058AB"/>
    <w:rsid w:val="00C061C9"/>
    <w:rsid w:val="00C067CA"/>
    <w:rsid w:val="00C06DB3"/>
    <w:rsid w:val="00C071F3"/>
    <w:rsid w:val="00C0773D"/>
    <w:rsid w:val="00C07DE2"/>
    <w:rsid w:val="00C1033D"/>
    <w:rsid w:val="00C10714"/>
    <w:rsid w:val="00C10720"/>
    <w:rsid w:val="00C11389"/>
    <w:rsid w:val="00C113B0"/>
    <w:rsid w:val="00C113F6"/>
    <w:rsid w:val="00C12113"/>
    <w:rsid w:val="00C1276F"/>
    <w:rsid w:val="00C1328B"/>
    <w:rsid w:val="00C13870"/>
    <w:rsid w:val="00C14286"/>
    <w:rsid w:val="00C14290"/>
    <w:rsid w:val="00C14A7D"/>
    <w:rsid w:val="00C16E10"/>
    <w:rsid w:val="00C20551"/>
    <w:rsid w:val="00C20809"/>
    <w:rsid w:val="00C208AC"/>
    <w:rsid w:val="00C20DFF"/>
    <w:rsid w:val="00C20F9F"/>
    <w:rsid w:val="00C21B55"/>
    <w:rsid w:val="00C21BD1"/>
    <w:rsid w:val="00C24485"/>
    <w:rsid w:val="00C24C36"/>
    <w:rsid w:val="00C26002"/>
    <w:rsid w:val="00C26301"/>
    <w:rsid w:val="00C26C63"/>
    <w:rsid w:val="00C26E34"/>
    <w:rsid w:val="00C2743A"/>
    <w:rsid w:val="00C302E1"/>
    <w:rsid w:val="00C309AF"/>
    <w:rsid w:val="00C30D29"/>
    <w:rsid w:val="00C30EF7"/>
    <w:rsid w:val="00C30F50"/>
    <w:rsid w:val="00C31E4D"/>
    <w:rsid w:val="00C3223B"/>
    <w:rsid w:val="00C3234F"/>
    <w:rsid w:val="00C3284C"/>
    <w:rsid w:val="00C3455D"/>
    <w:rsid w:val="00C36FC3"/>
    <w:rsid w:val="00C373A3"/>
    <w:rsid w:val="00C374E2"/>
    <w:rsid w:val="00C379A8"/>
    <w:rsid w:val="00C37F6F"/>
    <w:rsid w:val="00C408BC"/>
    <w:rsid w:val="00C412D0"/>
    <w:rsid w:val="00C427DC"/>
    <w:rsid w:val="00C43C48"/>
    <w:rsid w:val="00C43D3B"/>
    <w:rsid w:val="00C44DFF"/>
    <w:rsid w:val="00C4517C"/>
    <w:rsid w:val="00C45B97"/>
    <w:rsid w:val="00C45F94"/>
    <w:rsid w:val="00C46542"/>
    <w:rsid w:val="00C46619"/>
    <w:rsid w:val="00C467A4"/>
    <w:rsid w:val="00C47110"/>
    <w:rsid w:val="00C476F1"/>
    <w:rsid w:val="00C47A20"/>
    <w:rsid w:val="00C47BD0"/>
    <w:rsid w:val="00C51206"/>
    <w:rsid w:val="00C5177B"/>
    <w:rsid w:val="00C51867"/>
    <w:rsid w:val="00C52A71"/>
    <w:rsid w:val="00C53A8B"/>
    <w:rsid w:val="00C54879"/>
    <w:rsid w:val="00C552D5"/>
    <w:rsid w:val="00C55A10"/>
    <w:rsid w:val="00C55F52"/>
    <w:rsid w:val="00C567F7"/>
    <w:rsid w:val="00C615BA"/>
    <w:rsid w:val="00C615CE"/>
    <w:rsid w:val="00C62073"/>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5F61"/>
    <w:rsid w:val="00C97123"/>
    <w:rsid w:val="00C972C1"/>
    <w:rsid w:val="00C97679"/>
    <w:rsid w:val="00C97693"/>
    <w:rsid w:val="00C97705"/>
    <w:rsid w:val="00C9784C"/>
    <w:rsid w:val="00CA02F4"/>
    <w:rsid w:val="00CA1EFE"/>
    <w:rsid w:val="00CA1FFE"/>
    <w:rsid w:val="00CA3438"/>
    <w:rsid w:val="00CA3C1F"/>
    <w:rsid w:val="00CA3E06"/>
    <w:rsid w:val="00CA3EDC"/>
    <w:rsid w:val="00CA41A3"/>
    <w:rsid w:val="00CA487C"/>
    <w:rsid w:val="00CA64C6"/>
    <w:rsid w:val="00CA6951"/>
    <w:rsid w:val="00CA6BF1"/>
    <w:rsid w:val="00CA6DAF"/>
    <w:rsid w:val="00CA759C"/>
    <w:rsid w:val="00CA7A5F"/>
    <w:rsid w:val="00CB14DE"/>
    <w:rsid w:val="00CB17B9"/>
    <w:rsid w:val="00CB1C9E"/>
    <w:rsid w:val="00CB1CA4"/>
    <w:rsid w:val="00CB26E5"/>
    <w:rsid w:val="00CB3191"/>
    <w:rsid w:val="00CB3841"/>
    <w:rsid w:val="00CB3928"/>
    <w:rsid w:val="00CB3C94"/>
    <w:rsid w:val="00CB4420"/>
    <w:rsid w:val="00CB4908"/>
    <w:rsid w:val="00CB4B7F"/>
    <w:rsid w:val="00CB4BCA"/>
    <w:rsid w:val="00CB4F74"/>
    <w:rsid w:val="00CB511A"/>
    <w:rsid w:val="00CB5216"/>
    <w:rsid w:val="00CB5438"/>
    <w:rsid w:val="00CB6444"/>
    <w:rsid w:val="00CB6817"/>
    <w:rsid w:val="00CB6A30"/>
    <w:rsid w:val="00CB6C0D"/>
    <w:rsid w:val="00CB6F70"/>
    <w:rsid w:val="00CB788A"/>
    <w:rsid w:val="00CB796A"/>
    <w:rsid w:val="00CB7DEA"/>
    <w:rsid w:val="00CC007A"/>
    <w:rsid w:val="00CC09B2"/>
    <w:rsid w:val="00CC1A85"/>
    <w:rsid w:val="00CC200A"/>
    <w:rsid w:val="00CC25A8"/>
    <w:rsid w:val="00CC4121"/>
    <w:rsid w:val="00CC41D2"/>
    <w:rsid w:val="00CC42CB"/>
    <w:rsid w:val="00CC43BB"/>
    <w:rsid w:val="00CC4BDC"/>
    <w:rsid w:val="00CC51AB"/>
    <w:rsid w:val="00CC5610"/>
    <w:rsid w:val="00CC57B1"/>
    <w:rsid w:val="00CC5C04"/>
    <w:rsid w:val="00CC7299"/>
    <w:rsid w:val="00CC7587"/>
    <w:rsid w:val="00CC7D40"/>
    <w:rsid w:val="00CD052C"/>
    <w:rsid w:val="00CD05A2"/>
    <w:rsid w:val="00CD1140"/>
    <w:rsid w:val="00CD1384"/>
    <w:rsid w:val="00CD16CE"/>
    <w:rsid w:val="00CD185D"/>
    <w:rsid w:val="00CD1982"/>
    <w:rsid w:val="00CD1D72"/>
    <w:rsid w:val="00CD1E34"/>
    <w:rsid w:val="00CD2683"/>
    <w:rsid w:val="00CD2910"/>
    <w:rsid w:val="00CD3E59"/>
    <w:rsid w:val="00CD3F40"/>
    <w:rsid w:val="00CD4224"/>
    <w:rsid w:val="00CD4C9B"/>
    <w:rsid w:val="00CD5B1C"/>
    <w:rsid w:val="00CD700F"/>
    <w:rsid w:val="00CD7087"/>
    <w:rsid w:val="00CE0DF5"/>
    <w:rsid w:val="00CE1139"/>
    <w:rsid w:val="00CE1199"/>
    <w:rsid w:val="00CE1266"/>
    <w:rsid w:val="00CE1389"/>
    <w:rsid w:val="00CE14B4"/>
    <w:rsid w:val="00CE23BA"/>
    <w:rsid w:val="00CE298E"/>
    <w:rsid w:val="00CE38B1"/>
    <w:rsid w:val="00CE3E77"/>
    <w:rsid w:val="00CE421B"/>
    <w:rsid w:val="00CE5A1D"/>
    <w:rsid w:val="00CE5DAD"/>
    <w:rsid w:val="00CE605D"/>
    <w:rsid w:val="00CE65C2"/>
    <w:rsid w:val="00CE6ED2"/>
    <w:rsid w:val="00CE6F4E"/>
    <w:rsid w:val="00CE78BF"/>
    <w:rsid w:val="00CE7B7D"/>
    <w:rsid w:val="00CE7C63"/>
    <w:rsid w:val="00CF0ACD"/>
    <w:rsid w:val="00CF130F"/>
    <w:rsid w:val="00CF31FD"/>
    <w:rsid w:val="00CF385E"/>
    <w:rsid w:val="00CF3C49"/>
    <w:rsid w:val="00CF4133"/>
    <w:rsid w:val="00CF4CF2"/>
    <w:rsid w:val="00CF4DC4"/>
    <w:rsid w:val="00CF5BC7"/>
    <w:rsid w:val="00CF5FEA"/>
    <w:rsid w:val="00CF66EC"/>
    <w:rsid w:val="00CF69EB"/>
    <w:rsid w:val="00CF6A3A"/>
    <w:rsid w:val="00CF6B8E"/>
    <w:rsid w:val="00CF6D48"/>
    <w:rsid w:val="00CF6DEE"/>
    <w:rsid w:val="00CF7769"/>
    <w:rsid w:val="00CF7AE5"/>
    <w:rsid w:val="00CF7B1A"/>
    <w:rsid w:val="00CF7B66"/>
    <w:rsid w:val="00D00A1E"/>
    <w:rsid w:val="00D012B4"/>
    <w:rsid w:val="00D01A34"/>
    <w:rsid w:val="00D01AB5"/>
    <w:rsid w:val="00D01B2A"/>
    <w:rsid w:val="00D0256C"/>
    <w:rsid w:val="00D03704"/>
    <w:rsid w:val="00D037AF"/>
    <w:rsid w:val="00D037ED"/>
    <w:rsid w:val="00D05F6F"/>
    <w:rsid w:val="00D06002"/>
    <w:rsid w:val="00D06126"/>
    <w:rsid w:val="00D0685D"/>
    <w:rsid w:val="00D06C41"/>
    <w:rsid w:val="00D07A7B"/>
    <w:rsid w:val="00D07AE8"/>
    <w:rsid w:val="00D1033D"/>
    <w:rsid w:val="00D10D78"/>
    <w:rsid w:val="00D11878"/>
    <w:rsid w:val="00D118C8"/>
    <w:rsid w:val="00D11C91"/>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31BA"/>
    <w:rsid w:val="00D23350"/>
    <w:rsid w:val="00D23CAC"/>
    <w:rsid w:val="00D255A4"/>
    <w:rsid w:val="00D25983"/>
    <w:rsid w:val="00D2693C"/>
    <w:rsid w:val="00D26CCC"/>
    <w:rsid w:val="00D2743E"/>
    <w:rsid w:val="00D278E5"/>
    <w:rsid w:val="00D2791E"/>
    <w:rsid w:val="00D30F56"/>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52E"/>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6E36"/>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4EE3"/>
    <w:rsid w:val="00D55270"/>
    <w:rsid w:val="00D55489"/>
    <w:rsid w:val="00D55C39"/>
    <w:rsid w:val="00D55C8F"/>
    <w:rsid w:val="00D55D7B"/>
    <w:rsid w:val="00D57256"/>
    <w:rsid w:val="00D57CA4"/>
    <w:rsid w:val="00D57F2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F41"/>
    <w:rsid w:val="00D65291"/>
    <w:rsid w:val="00D65B14"/>
    <w:rsid w:val="00D6663F"/>
    <w:rsid w:val="00D67F31"/>
    <w:rsid w:val="00D67F87"/>
    <w:rsid w:val="00D70440"/>
    <w:rsid w:val="00D70BDF"/>
    <w:rsid w:val="00D71878"/>
    <w:rsid w:val="00D721FB"/>
    <w:rsid w:val="00D7233D"/>
    <w:rsid w:val="00D72793"/>
    <w:rsid w:val="00D72885"/>
    <w:rsid w:val="00D74CE1"/>
    <w:rsid w:val="00D74E2F"/>
    <w:rsid w:val="00D75604"/>
    <w:rsid w:val="00D76433"/>
    <w:rsid w:val="00D76ED6"/>
    <w:rsid w:val="00D7701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692"/>
    <w:rsid w:val="00DA6627"/>
    <w:rsid w:val="00DA6C08"/>
    <w:rsid w:val="00DA6E66"/>
    <w:rsid w:val="00DA7397"/>
    <w:rsid w:val="00DA73E2"/>
    <w:rsid w:val="00DA769A"/>
    <w:rsid w:val="00DA7EDA"/>
    <w:rsid w:val="00DB0E8B"/>
    <w:rsid w:val="00DB1E09"/>
    <w:rsid w:val="00DB1FF7"/>
    <w:rsid w:val="00DB2D19"/>
    <w:rsid w:val="00DB2F27"/>
    <w:rsid w:val="00DB2FA7"/>
    <w:rsid w:val="00DB3856"/>
    <w:rsid w:val="00DB3E81"/>
    <w:rsid w:val="00DB4AB5"/>
    <w:rsid w:val="00DB4AED"/>
    <w:rsid w:val="00DB4C9A"/>
    <w:rsid w:val="00DB5480"/>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0F90"/>
    <w:rsid w:val="00DD1DBA"/>
    <w:rsid w:val="00DD275B"/>
    <w:rsid w:val="00DD2D4D"/>
    <w:rsid w:val="00DD329C"/>
    <w:rsid w:val="00DD352F"/>
    <w:rsid w:val="00DD3D77"/>
    <w:rsid w:val="00DD3F84"/>
    <w:rsid w:val="00DD4319"/>
    <w:rsid w:val="00DD47D1"/>
    <w:rsid w:val="00DD4B35"/>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9E4"/>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6EB"/>
    <w:rsid w:val="00DF6BD3"/>
    <w:rsid w:val="00DF76F2"/>
    <w:rsid w:val="00E003E7"/>
    <w:rsid w:val="00E00C70"/>
    <w:rsid w:val="00E02E1D"/>
    <w:rsid w:val="00E0349D"/>
    <w:rsid w:val="00E0359F"/>
    <w:rsid w:val="00E036F9"/>
    <w:rsid w:val="00E03991"/>
    <w:rsid w:val="00E03A29"/>
    <w:rsid w:val="00E03B7D"/>
    <w:rsid w:val="00E04623"/>
    <w:rsid w:val="00E047B3"/>
    <w:rsid w:val="00E051D5"/>
    <w:rsid w:val="00E05597"/>
    <w:rsid w:val="00E05763"/>
    <w:rsid w:val="00E060ED"/>
    <w:rsid w:val="00E06A48"/>
    <w:rsid w:val="00E06C16"/>
    <w:rsid w:val="00E07BED"/>
    <w:rsid w:val="00E07CE3"/>
    <w:rsid w:val="00E07D89"/>
    <w:rsid w:val="00E07FBC"/>
    <w:rsid w:val="00E10133"/>
    <w:rsid w:val="00E102FD"/>
    <w:rsid w:val="00E105D1"/>
    <w:rsid w:val="00E1066B"/>
    <w:rsid w:val="00E10925"/>
    <w:rsid w:val="00E1093B"/>
    <w:rsid w:val="00E10DDD"/>
    <w:rsid w:val="00E10E85"/>
    <w:rsid w:val="00E11293"/>
    <w:rsid w:val="00E114E2"/>
    <w:rsid w:val="00E11991"/>
    <w:rsid w:val="00E11F57"/>
    <w:rsid w:val="00E12059"/>
    <w:rsid w:val="00E1221E"/>
    <w:rsid w:val="00E12232"/>
    <w:rsid w:val="00E13251"/>
    <w:rsid w:val="00E13424"/>
    <w:rsid w:val="00E13601"/>
    <w:rsid w:val="00E141B9"/>
    <w:rsid w:val="00E1440E"/>
    <w:rsid w:val="00E1504C"/>
    <w:rsid w:val="00E15D3C"/>
    <w:rsid w:val="00E16828"/>
    <w:rsid w:val="00E17049"/>
    <w:rsid w:val="00E1765C"/>
    <w:rsid w:val="00E176D6"/>
    <w:rsid w:val="00E1798D"/>
    <w:rsid w:val="00E17C7B"/>
    <w:rsid w:val="00E17CEC"/>
    <w:rsid w:val="00E17DF4"/>
    <w:rsid w:val="00E200B1"/>
    <w:rsid w:val="00E20116"/>
    <w:rsid w:val="00E2029D"/>
    <w:rsid w:val="00E202A2"/>
    <w:rsid w:val="00E204F0"/>
    <w:rsid w:val="00E210D3"/>
    <w:rsid w:val="00E21158"/>
    <w:rsid w:val="00E211AF"/>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3012B"/>
    <w:rsid w:val="00E30F02"/>
    <w:rsid w:val="00E315DA"/>
    <w:rsid w:val="00E31C84"/>
    <w:rsid w:val="00E32C59"/>
    <w:rsid w:val="00E333F7"/>
    <w:rsid w:val="00E33513"/>
    <w:rsid w:val="00E33596"/>
    <w:rsid w:val="00E344AF"/>
    <w:rsid w:val="00E34B81"/>
    <w:rsid w:val="00E34D2D"/>
    <w:rsid w:val="00E35569"/>
    <w:rsid w:val="00E35692"/>
    <w:rsid w:val="00E36F04"/>
    <w:rsid w:val="00E400AC"/>
    <w:rsid w:val="00E407C4"/>
    <w:rsid w:val="00E40BB0"/>
    <w:rsid w:val="00E41198"/>
    <w:rsid w:val="00E41244"/>
    <w:rsid w:val="00E416D1"/>
    <w:rsid w:val="00E42888"/>
    <w:rsid w:val="00E43B41"/>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4D37"/>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6014"/>
    <w:rsid w:val="00E77094"/>
    <w:rsid w:val="00E773F1"/>
    <w:rsid w:val="00E80147"/>
    <w:rsid w:val="00E80526"/>
    <w:rsid w:val="00E80AE3"/>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8774D"/>
    <w:rsid w:val="00E87E27"/>
    <w:rsid w:val="00E90467"/>
    <w:rsid w:val="00E90871"/>
    <w:rsid w:val="00E91F34"/>
    <w:rsid w:val="00E922A6"/>
    <w:rsid w:val="00E922D7"/>
    <w:rsid w:val="00E93C12"/>
    <w:rsid w:val="00E94CDB"/>
    <w:rsid w:val="00E95864"/>
    <w:rsid w:val="00E95D51"/>
    <w:rsid w:val="00E95FE8"/>
    <w:rsid w:val="00E96108"/>
    <w:rsid w:val="00E9701C"/>
    <w:rsid w:val="00E971E2"/>
    <w:rsid w:val="00E9799E"/>
    <w:rsid w:val="00E97D88"/>
    <w:rsid w:val="00EA0346"/>
    <w:rsid w:val="00EA2467"/>
    <w:rsid w:val="00EA281F"/>
    <w:rsid w:val="00EA2DC1"/>
    <w:rsid w:val="00EA46A3"/>
    <w:rsid w:val="00EA54B1"/>
    <w:rsid w:val="00EA5BC9"/>
    <w:rsid w:val="00EA62B0"/>
    <w:rsid w:val="00EA70F5"/>
    <w:rsid w:val="00EA716F"/>
    <w:rsid w:val="00EA7403"/>
    <w:rsid w:val="00EA7421"/>
    <w:rsid w:val="00EB01D7"/>
    <w:rsid w:val="00EB0DAE"/>
    <w:rsid w:val="00EB0F1A"/>
    <w:rsid w:val="00EB221F"/>
    <w:rsid w:val="00EB2228"/>
    <w:rsid w:val="00EB40FF"/>
    <w:rsid w:val="00EB4160"/>
    <w:rsid w:val="00EB4DA9"/>
    <w:rsid w:val="00EB4F55"/>
    <w:rsid w:val="00EB5C19"/>
    <w:rsid w:val="00EB5F18"/>
    <w:rsid w:val="00EB62F5"/>
    <w:rsid w:val="00EB6978"/>
    <w:rsid w:val="00EB69B2"/>
    <w:rsid w:val="00EB6D3D"/>
    <w:rsid w:val="00EB7131"/>
    <w:rsid w:val="00EB77AA"/>
    <w:rsid w:val="00EB7972"/>
    <w:rsid w:val="00EB7BAB"/>
    <w:rsid w:val="00EB7E00"/>
    <w:rsid w:val="00EC0803"/>
    <w:rsid w:val="00EC094E"/>
    <w:rsid w:val="00EC148B"/>
    <w:rsid w:val="00EC21DA"/>
    <w:rsid w:val="00EC2A9E"/>
    <w:rsid w:val="00EC346D"/>
    <w:rsid w:val="00EC3B4C"/>
    <w:rsid w:val="00EC3F68"/>
    <w:rsid w:val="00EC3FF0"/>
    <w:rsid w:val="00EC439F"/>
    <w:rsid w:val="00EC43C8"/>
    <w:rsid w:val="00EC485D"/>
    <w:rsid w:val="00EC4D6A"/>
    <w:rsid w:val="00EC4E7B"/>
    <w:rsid w:val="00EC556F"/>
    <w:rsid w:val="00EC629B"/>
    <w:rsid w:val="00EC6D77"/>
    <w:rsid w:val="00EC6E11"/>
    <w:rsid w:val="00EC701F"/>
    <w:rsid w:val="00EC7063"/>
    <w:rsid w:val="00EC75DD"/>
    <w:rsid w:val="00EC7641"/>
    <w:rsid w:val="00ED00F8"/>
    <w:rsid w:val="00ED084D"/>
    <w:rsid w:val="00ED0B48"/>
    <w:rsid w:val="00ED1C72"/>
    <w:rsid w:val="00ED2070"/>
    <w:rsid w:val="00ED223B"/>
    <w:rsid w:val="00ED2A75"/>
    <w:rsid w:val="00ED3004"/>
    <w:rsid w:val="00ED3256"/>
    <w:rsid w:val="00ED341F"/>
    <w:rsid w:val="00ED3FAC"/>
    <w:rsid w:val="00ED56DB"/>
    <w:rsid w:val="00ED5968"/>
    <w:rsid w:val="00ED5AC1"/>
    <w:rsid w:val="00ED623E"/>
    <w:rsid w:val="00ED66F4"/>
    <w:rsid w:val="00ED6E47"/>
    <w:rsid w:val="00ED769A"/>
    <w:rsid w:val="00EE01FF"/>
    <w:rsid w:val="00EE18B9"/>
    <w:rsid w:val="00EE19AD"/>
    <w:rsid w:val="00EE1EAB"/>
    <w:rsid w:val="00EE20BC"/>
    <w:rsid w:val="00EE2520"/>
    <w:rsid w:val="00EE28CD"/>
    <w:rsid w:val="00EE3188"/>
    <w:rsid w:val="00EE3326"/>
    <w:rsid w:val="00EE3B1E"/>
    <w:rsid w:val="00EE3EAA"/>
    <w:rsid w:val="00EE40EF"/>
    <w:rsid w:val="00EE45D3"/>
    <w:rsid w:val="00EE52C9"/>
    <w:rsid w:val="00EE5678"/>
    <w:rsid w:val="00EE5A16"/>
    <w:rsid w:val="00EE6732"/>
    <w:rsid w:val="00EE686C"/>
    <w:rsid w:val="00EE69B6"/>
    <w:rsid w:val="00EE7480"/>
    <w:rsid w:val="00EE77E2"/>
    <w:rsid w:val="00EE7DAA"/>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4606"/>
    <w:rsid w:val="00F05992"/>
    <w:rsid w:val="00F06293"/>
    <w:rsid w:val="00F0683B"/>
    <w:rsid w:val="00F06D59"/>
    <w:rsid w:val="00F07469"/>
    <w:rsid w:val="00F074EA"/>
    <w:rsid w:val="00F07FA0"/>
    <w:rsid w:val="00F101E1"/>
    <w:rsid w:val="00F10AF0"/>
    <w:rsid w:val="00F11F8B"/>
    <w:rsid w:val="00F1216E"/>
    <w:rsid w:val="00F128BD"/>
    <w:rsid w:val="00F128ED"/>
    <w:rsid w:val="00F13258"/>
    <w:rsid w:val="00F13F49"/>
    <w:rsid w:val="00F14078"/>
    <w:rsid w:val="00F14099"/>
    <w:rsid w:val="00F1420F"/>
    <w:rsid w:val="00F149C8"/>
    <w:rsid w:val="00F1684E"/>
    <w:rsid w:val="00F16F14"/>
    <w:rsid w:val="00F16FE4"/>
    <w:rsid w:val="00F17E9F"/>
    <w:rsid w:val="00F20CA8"/>
    <w:rsid w:val="00F21384"/>
    <w:rsid w:val="00F221A7"/>
    <w:rsid w:val="00F22878"/>
    <w:rsid w:val="00F231FF"/>
    <w:rsid w:val="00F24687"/>
    <w:rsid w:val="00F2533A"/>
    <w:rsid w:val="00F25B21"/>
    <w:rsid w:val="00F25B35"/>
    <w:rsid w:val="00F25DC7"/>
    <w:rsid w:val="00F265DF"/>
    <w:rsid w:val="00F2697C"/>
    <w:rsid w:val="00F273B8"/>
    <w:rsid w:val="00F2776E"/>
    <w:rsid w:val="00F27CC2"/>
    <w:rsid w:val="00F3054C"/>
    <w:rsid w:val="00F30CC9"/>
    <w:rsid w:val="00F31484"/>
    <w:rsid w:val="00F3191D"/>
    <w:rsid w:val="00F31F55"/>
    <w:rsid w:val="00F3216E"/>
    <w:rsid w:val="00F3341A"/>
    <w:rsid w:val="00F33F87"/>
    <w:rsid w:val="00F3429F"/>
    <w:rsid w:val="00F3480D"/>
    <w:rsid w:val="00F34820"/>
    <w:rsid w:val="00F35519"/>
    <w:rsid w:val="00F36777"/>
    <w:rsid w:val="00F376CE"/>
    <w:rsid w:val="00F3780D"/>
    <w:rsid w:val="00F37EA0"/>
    <w:rsid w:val="00F40199"/>
    <w:rsid w:val="00F401EE"/>
    <w:rsid w:val="00F414E4"/>
    <w:rsid w:val="00F4173B"/>
    <w:rsid w:val="00F41937"/>
    <w:rsid w:val="00F41CDE"/>
    <w:rsid w:val="00F420ED"/>
    <w:rsid w:val="00F437C0"/>
    <w:rsid w:val="00F43BEA"/>
    <w:rsid w:val="00F43F06"/>
    <w:rsid w:val="00F45603"/>
    <w:rsid w:val="00F46831"/>
    <w:rsid w:val="00F46AFD"/>
    <w:rsid w:val="00F47991"/>
    <w:rsid w:val="00F504EC"/>
    <w:rsid w:val="00F50882"/>
    <w:rsid w:val="00F50E6C"/>
    <w:rsid w:val="00F5209F"/>
    <w:rsid w:val="00F52483"/>
    <w:rsid w:val="00F530A6"/>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967"/>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4DA"/>
    <w:rsid w:val="00F8158E"/>
    <w:rsid w:val="00F82B2C"/>
    <w:rsid w:val="00F82BE9"/>
    <w:rsid w:val="00F83419"/>
    <w:rsid w:val="00F84670"/>
    <w:rsid w:val="00F84677"/>
    <w:rsid w:val="00F847D2"/>
    <w:rsid w:val="00F84835"/>
    <w:rsid w:val="00F848B7"/>
    <w:rsid w:val="00F84E5B"/>
    <w:rsid w:val="00F859FA"/>
    <w:rsid w:val="00F85D9E"/>
    <w:rsid w:val="00F860BA"/>
    <w:rsid w:val="00F86488"/>
    <w:rsid w:val="00F8685C"/>
    <w:rsid w:val="00F87068"/>
    <w:rsid w:val="00F87E2A"/>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2DD"/>
    <w:rsid w:val="00FA346E"/>
    <w:rsid w:val="00FA36BE"/>
    <w:rsid w:val="00FA52E2"/>
    <w:rsid w:val="00FA567F"/>
    <w:rsid w:val="00FA5A19"/>
    <w:rsid w:val="00FA5BF3"/>
    <w:rsid w:val="00FA6455"/>
    <w:rsid w:val="00FA7395"/>
    <w:rsid w:val="00FA7727"/>
    <w:rsid w:val="00FB0010"/>
    <w:rsid w:val="00FB0989"/>
    <w:rsid w:val="00FB15F3"/>
    <w:rsid w:val="00FB19E8"/>
    <w:rsid w:val="00FB1F39"/>
    <w:rsid w:val="00FB29EB"/>
    <w:rsid w:val="00FB3296"/>
    <w:rsid w:val="00FB3466"/>
    <w:rsid w:val="00FB34BD"/>
    <w:rsid w:val="00FB39BF"/>
    <w:rsid w:val="00FB44FB"/>
    <w:rsid w:val="00FB4970"/>
    <w:rsid w:val="00FB4A5F"/>
    <w:rsid w:val="00FB5325"/>
    <w:rsid w:val="00FB5547"/>
    <w:rsid w:val="00FB5FBB"/>
    <w:rsid w:val="00FB655C"/>
    <w:rsid w:val="00FB6EF6"/>
    <w:rsid w:val="00FB7673"/>
    <w:rsid w:val="00FC0A01"/>
    <w:rsid w:val="00FC0AF5"/>
    <w:rsid w:val="00FC1761"/>
    <w:rsid w:val="00FC28C2"/>
    <w:rsid w:val="00FC2A34"/>
    <w:rsid w:val="00FC3443"/>
    <w:rsid w:val="00FC36D8"/>
    <w:rsid w:val="00FC3E9A"/>
    <w:rsid w:val="00FC4154"/>
    <w:rsid w:val="00FC4163"/>
    <w:rsid w:val="00FC45E0"/>
    <w:rsid w:val="00FC522F"/>
    <w:rsid w:val="00FC5700"/>
    <w:rsid w:val="00FC5DB9"/>
    <w:rsid w:val="00FC5E8F"/>
    <w:rsid w:val="00FD04CE"/>
    <w:rsid w:val="00FD1076"/>
    <w:rsid w:val="00FD123D"/>
    <w:rsid w:val="00FD273F"/>
    <w:rsid w:val="00FD2C04"/>
    <w:rsid w:val="00FD3FF8"/>
    <w:rsid w:val="00FD4776"/>
    <w:rsid w:val="00FD4C84"/>
    <w:rsid w:val="00FD5582"/>
    <w:rsid w:val="00FD55B7"/>
    <w:rsid w:val="00FD5B0F"/>
    <w:rsid w:val="00FD6228"/>
    <w:rsid w:val="00FD6A9A"/>
    <w:rsid w:val="00FD6DA0"/>
    <w:rsid w:val="00FD73C8"/>
    <w:rsid w:val="00FD73D6"/>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202E"/>
    <w:rsid w:val="00FF2250"/>
    <w:rsid w:val="00FF2562"/>
    <w:rsid w:val="00FF3C3D"/>
    <w:rsid w:val="00FF55B4"/>
    <w:rsid w:val="00FF55DF"/>
    <w:rsid w:val="00FF567C"/>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63DFE9"/>
  <w15:docId w15:val="{1FD1C018-DFE6-4FCA-A6A9-7D554D2BF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7"/>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9E6102"/>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9E6102"/>
    <w:rPr>
      <w:rFonts w:ascii="Tahoma" w:hAnsi="Tahoma" w:cs="Arial"/>
    </w:rPr>
  </w:style>
  <w:style w:type="paragraph" w:styleId="af9">
    <w:name w:val="footnote text"/>
    <w:basedOn w:val="a"/>
    <w:link w:val="afa"/>
    <w:semiHidden/>
    <w:unhideWhenUsed/>
    <w:rsid w:val="00CA3E06"/>
    <w:rPr>
      <w:sz w:val="20"/>
      <w:szCs w:val="20"/>
    </w:rPr>
  </w:style>
  <w:style w:type="character" w:customStyle="1" w:styleId="afa">
    <w:name w:val="Текст сноски Знак"/>
    <w:basedOn w:val="a0"/>
    <w:link w:val="af9"/>
    <w:semiHidden/>
    <w:rsid w:val="00CA3E06"/>
  </w:style>
  <w:style w:type="character" w:styleId="afb">
    <w:name w:val="footnote reference"/>
    <w:basedOn w:val="a0"/>
    <w:semiHidden/>
    <w:unhideWhenUsed/>
    <w:rsid w:val="00CA3E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090354336">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864A8-3C23-407D-B35B-1D248EF3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2789</Words>
  <Characters>15902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18654</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Лошкарева Кристина Викторовна</cp:lastModifiedBy>
  <cp:revision>2</cp:revision>
  <cp:lastPrinted>2018-04-28T12:53:00Z</cp:lastPrinted>
  <dcterms:created xsi:type="dcterms:W3CDTF">2026-04-10T09:56:00Z</dcterms:created>
  <dcterms:modified xsi:type="dcterms:W3CDTF">2026-05-12T07:06:00Z</dcterms:modified>
</cp:coreProperties>
</file>