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76704D">
        <w:rPr>
          <w:rFonts w:ascii="Tahoma" w:hAnsi="Tahoma" w:cs="Tahoma"/>
          <w:sz w:val="20"/>
          <w:szCs w:val="20"/>
        </w:rPr>
        <w:t xml:space="preserve"> </w:t>
      </w:r>
      <w:r w:rsidR="00ED3514">
        <w:rPr>
          <w:rFonts w:ascii="Tahoma" w:hAnsi="Tahoma" w:cs="Tahoma"/>
          <w:sz w:val="20"/>
          <w:szCs w:val="20"/>
        </w:rPr>
        <w:t xml:space="preserve">25 </w:t>
      </w:r>
      <w:r w:rsidR="004F045E">
        <w:rPr>
          <w:rFonts w:ascii="Tahoma" w:hAnsi="Tahoma" w:cs="Tahoma"/>
          <w:sz w:val="20"/>
          <w:szCs w:val="20"/>
        </w:rPr>
        <w:t xml:space="preserve">марта </w:t>
      </w:r>
      <w:r>
        <w:rPr>
          <w:rFonts w:ascii="Tahoma" w:hAnsi="Tahoma" w:cs="Tahoma"/>
          <w:sz w:val="20"/>
          <w:szCs w:val="20"/>
        </w:rPr>
        <w:t>202</w:t>
      </w:r>
      <w:r w:rsidR="004F045E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ED3514">
        <w:rPr>
          <w:rFonts w:ascii="Tahoma" w:hAnsi="Tahoma" w:cs="Tahoma"/>
          <w:sz w:val="20"/>
          <w:szCs w:val="20"/>
        </w:rPr>
        <w:t xml:space="preserve"> 23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)</w:t>
      </w:r>
    </w:p>
    <w:p w:rsidR="0049115A" w:rsidRPr="00BD4536" w:rsidRDefault="00ED3514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:rsidR="0049115A" w:rsidRPr="00BD4536" w:rsidRDefault="00ED3514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ED3514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49115A" w:rsidRPr="00BD4536" w:rsidRDefault="00ED3514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:rsidTr="00BD4FE4">
        <w:trPr>
          <w:cantSplit/>
          <w:trHeight w:val="660"/>
        </w:trPr>
        <w:tc>
          <w:tcPr>
            <w:tcW w:w="540" w:type="dxa"/>
            <w:vAlign w:val="center"/>
          </w:tcPr>
          <w:p w:rsidR="0049115A" w:rsidRPr="00893FB5" w:rsidRDefault="00ED3514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:rsidTr="00BD4FE4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:rsidR="0049115A" w:rsidRPr="00893FB5" w:rsidRDefault="00ED3514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:rsidTr="00BD4FE4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:rsidR="0049115A" w:rsidRPr="00893FB5" w:rsidRDefault="00ED3514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:rsidTr="00BD4FE4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:rsidR="0049115A" w:rsidRPr="00893FB5" w:rsidRDefault="00ED3514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:rsidTr="00BD4FE4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:rsidR="0049115A" w:rsidRPr="00893FB5" w:rsidRDefault="00ED3514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:rsidTr="00BD4FE4">
        <w:trPr>
          <w:trHeight w:val="456"/>
        </w:trPr>
        <w:tc>
          <w:tcPr>
            <w:tcW w:w="540" w:type="dxa"/>
            <w:vAlign w:val="center"/>
          </w:tcPr>
          <w:p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:rsidR="0049115A" w:rsidRPr="00893FB5" w:rsidRDefault="00ED3514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:rsidR="0049115A" w:rsidRPr="00AA5410" w:rsidRDefault="00A20A95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="00C91939"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="00C91939" w:rsidRPr="00927781">
        <w:rPr>
          <w:rFonts w:ascii="Tahoma" w:hAnsi="Tahoma" w:cs="Tahoma"/>
          <w:sz w:val="20"/>
          <w:szCs w:val="20"/>
        </w:rPr>
        <w:t xml:space="preserve">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</w:t>
      </w:r>
      <w:proofErr w:type="spellStart"/>
      <w:r w:rsidR="00C91939">
        <w:rPr>
          <w:rFonts w:ascii="Tahoma" w:hAnsi="Tahoma" w:cs="Tahoma"/>
          <w:sz w:val="20"/>
          <w:szCs w:val="20"/>
        </w:rPr>
        <w:t>п.п</w:t>
      </w:r>
      <w:proofErr w:type="spellEnd"/>
      <w:r w:rsidR="00C91939">
        <w:rPr>
          <w:rFonts w:ascii="Tahoma" w:hAnsi="Tahoma" w:cs="Tahoma"/>
          <w:sz w:val="20"/>
          <w:szCs w:val="20"/>
        </w:rPr>
        <w:t>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:rsidR="0049115A" w:rsidRPr="00021403" w:rsidRDefault="00ED3514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49115A" w:rsidRPr="00021403" w:rsidRDefault="00ED3514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:rsidR="0049115A" w:rsidRDefault="00ED3514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:rsidR="0049115A" w:rsidRPr="00927781" w:rsidRDefault="00ED3514" w:rsidP="0049115A">
      <w:pPr>
        <w:spacing w:before="240"/>
        <w:rPr>
          <w:rFonts w:ascii="Tahoma" w:hAnsi="Tahoma" w:cs="Tahoma"/>
          <w:sz w:val="20"/>
          <w:szCs w:val="20"/>
        </w:rPr>
      </w:pPr>
    </w:p>
    <w:p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Абонентская плата не взимается. </w:t>
      </w:r>
    </w:p>
    <w:p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:rsidR="0049115A" w:rsidRPr="00893FB5" w:rsidRDefault="00ED3514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:rsidTr="00BD4FE4">
        <w:tc>
          <w:tcPr>
            <w:tcW w:w="14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BD4FE4">
        <w:tc>
          <w:tcPr>
            <w:tcW w:w="1415" w:type="dxa"/>
            <w:vAlign w:val="center"/>
          </w:tcPr>
          <w:p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1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1"/>
    </w:tbl>
    <w:p w:rsidR="00830257" w:rsidRDefault="00ED3514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:rsidR="00B87C17" w:rsidRDefault="00ED3514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:rsidTr="000210E3">
        <w:trPr>
          <w:trHeight w:val="468"/>
        </w:trPr>
        <w:tc>
          <w:tcPr>
            <w:tcW w:w="968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:rsidR="006B3324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:rsidTr="000210E3">
        <w:trPr>
          <w:trHeight w:val="431"/>
        </w:trPr>
        <w:tc>
          <w:tcPr>
            <w:tcW w:w="968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:rsidTr="000210E3">
        <w:trPr>
          <w:trHeight w:val="409"/>
        </w:trPr>
        <w:tc>
          <w:tcPr>
            <w:tcW w:w="968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:rsidTr="000210E3">
        <w:trPr>
          <w:trHeight w:val="371"/>
        </w:trPr>
        <w:tc>
          <w:tcPr>
            <w:tcW w:w="968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:rsidTr="000210E3">
        <w:trPr>
          <w:trHeight w:val="472"/>
        </w:trPr>
        <w:tc>
          <w:tcPr>
            <w:tcW w:w="968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:rsidR="00767E8A" w:rsidRDefault="00ED3514" w:rsidP="006F312C">
      <w:pPr>
        <w:rPr>
          <w:rFonts w:ascii="Tahoma" w:hAnsi="Tahoma" w:cs="Tahoma"/>
          <w:bCs/>
          <w:sz w:val="20"/>
          <w:szCs w:val="20"/>
        </w:rPr>
      </w:pPr>
    </w:p>
    <w:p w:rsidR="006F312C" w:rsidRPr="006F312C" w:rsidRDefault="00C91939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:rsidR="00B87C17" w:rsidRDefault="00ED3514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:rsidR="00A710BD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:rsidR="00693A3A" w:rsidRPr="00B87C17" w:rsidRDefault="00693A3A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CE67BA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CE67BA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2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2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:rsidTr="00BD4FE4">
        <w:tc>
          <w:tcPr>
            <w:tcW w:w="22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49115A" w:rsidRPr="0000781A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</w:t>
            </w:r>
            <w:proofErr w:type="gramStart"/>
            <w:r w:rsidRPr="00D03140">
              <w:rPr>
                <w:rFonts w:ascii="Tahoma" w:hAnsi="Tahoma" w:cs="Tahoma"/>
                <w:sz w:val="20"/>
                <w:szCs w:val="20"/>
              </w:rPr>
              <w:t>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 по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F77AAE">
              <w:rPr>
                <w:rFonts w:ascii="Tahoma" w:hAnsi="Tahoma" w:cs="Tahoma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);</w:t>
            </w:r>
          </w:p>
          <w:p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F77AAE">
              <w:rPr>
                <w:rFonts w:ascii="Tahoma" w:hAnsi="Tahoma" w:cs="Tahoma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53B83" w:rsidTr="00BD4FE4">
        <w:tc>
          <w:tcPr>
            <w:tcW w:w="2215" w:type="dxa"/>
            <w:vAlign w:val="center"/>
          </w:tcPr>
          <w:p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:rsidTr="000A5E31">
        <w:trPr>
          <w:trHeight w:val="1450"/>
        </w:trPr>
        <w:tc>
          <w:tcPr>
            <w:tcW w:w="2215" w:type="dxa"/>
          </w:tcPr>
          <w:p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sz w:val="20"/>
                <w:szCs w:val="20"/>
              </w:rPr>
              <w:t>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sz w:val="20"/>
                <w:szCs w:val="20"/>
              </w:rPr>
              <w:t>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:rsidR="00153288" w:rsidRPr="00C84FDA" w:rsidRDefault="00ED3514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proofErr w:type="spellStart"/>
      <w:r w:rsidR="006D1A8A">
        <w:rPr>
          <w:rFonts w:ascii="Tahoma" w:hAnsi="Tahoma" w:cs="Tahoma"/>
          <w:b/>
          <w:color w:val="auto"/>
          <w:sz w:val="20"/>
          <w:szCs w:val="20"/>
        </w:rPr>
        <w:t>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proofErr w:type="spellEnd"/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:rsidR="00BF7452" w:rsidRPr="008E1344" w:rsidRDefault="00C91939" w:rsidP="003276B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  <w:proofErr w:type="spellEnd"/>
          </w:p>
        </w:tc>
        <w:tc>
          <w:tcPr>
            <w:tcW w:w="7254" w:type="dxa"/>
          </w:tcPr>
          <w:p w:rsidR="00DF7B9D" w:rsidRPr="00893FB5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:rsidTr="006316BC">
        <w:tc>
          <w:tcPr>
            <w:tcW w:w="2215" w:type="dxa"/>
            <w:vAlign w:val="center"/>
          </w:tcPr>
          <w:p w:rsidR="004C5380" w:rsidRPr="000F7D95" w:rsidRDefault="004C5380" w:rsidP="006316B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  <w:proofErr w:type="spellEnd"/>
          </w:p>
        </w:tc>
        <w:tc>
          <w:tcPr>
            <w:tcW w:w="7254" w:type="dxa"/>
          </w:tcPr>
          <w:p w:rsidR="004C5380" w:rsidRPr="004C5380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W(o)</w:t>
            </w:r>
          </w:p>
        </w:tc>
        <w:tc>
          <w:tcPr>
            <w:tcW w:w="7254" w:type="dxa"/>
          </w:tcPr>
          <w:p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:rsidTr="00693A3A">
              <w:tc>
                <w:tcPr>
                  <w:tcW w:w="1356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:rsidTr="00693A3A">
              <w:tc>
                <w:tcPr>
                  <w:tcW w:w="1356" w:type="dxa"/>
                </w:tcPr>
                <w:p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:rsidTr="00693A3A">
              <w:tc>
                <w:tcPr>
                  <w:tcW w:w="1356" w:type="dxa"/>
                </w:tcPr>
                <w:p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976C82" w:rsidTr="00693A3A">
              <w:tc>
                <w:tcPr>
                  <w:tcW w:w="1356" w:type="dxa"/>
                </w:tcPr>
                <w:p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D64470" w:rsidTr="00693A3A">
              <w:tc>
                <w:tcPr>
                  <w:tcW w:w="1356" w:type="dxa"/>
                </w:tcPr>
                <w:p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695" w:type="dxa"/>
                </w:tcPr>
                <w:p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:rsidTr="00CC7364">
              <w:tc>
                <w:tcPr>
                  <w:tcW w:w="1356" w:type="dxa"/>
                </w:tcPr>
                <w:p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977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832472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:rsidTr="00CC7364">
              <w:tc>
                <w:tcPr>
                  <w:tcW w:w="1356" w:type="dxa"/>
                </w:tcPr>
                <w:p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977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:rsidTr="00CC7364">
              <w:tc>
                <w:tcPr>
                  <w:tcW w:w="1356" w:type="dxa"/>
                </w:tcPr>
                <w:p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976C82" w:rsidTr="00CC7364">
              <w:tc>
                <w:tcPr>
                  <w:tcW w:w="1356" w:type="dxa"/>
                </w:tcPr>
                <w:p w:rsidR="00976C82" w:rsidDel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D64470" w:rsidTr="00CC7364">
              <w:tc>
                <w:tcPr>
                  <w:tcW w:w="1356" w:type="dxa"/>
                </w:tcPr>
                <w:p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:rsidTr="006316BC">
        <w:tc>
          <w:tcPr>
            <w:tcW w:w="2215" w:type="dxa"/>
            <w:vAlign w:val="center"/>
          </w:tcPr>
          <w:p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:rsidR="00263281" w:rsidRDefault="00ED3514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lastRenderedPageBreak/>
        <w:t>где базовые ставки (</w:t>
      </w:r>
      <w:proofErr w:type="spellStart"/>
      <w:r w:rsidRPr="00581523">
        <w:rPr>
          <w:rFonts w:ascii="Tahoma" w:hAnsi="Tahoma" w:cs="Tahoma"/>
          <w:color w:val="auto"/>
          <w:sz w:val="20"/>
          <w:szCs w:val="20"/>
        </w:rPr>
        <w:t>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</w:t>
      </w:r>
      <w:proofErr w:type="spellEnd"/>
      <w:r w:rsidRPr="00581523">
        <w:rPr>
          <w:rFonts w:ascii="Tahoma" w:hAnsi="Tahoma" w:cs="Tahoma"/>
          <w:color w:val="auto"/>
          <w:sz w:val="20"/>
          <w:szCs w:val="20"/>
        </w:rPr>
        <w:t>):</w:t>
      </w:r>
    </w:p>
    <w:p w:rsidR="00555847" w:rsidRDefault="00ED3514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:rsidTr="0022369F">
        <w:tc>
          <w:tcPr>
            <w:tcW w:w="2450" w:type="dxa"/>
          </w:tcPr>
          <w:p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:rsidTr="003C2FDD">
        <w:tc>
          <w:tcPr>
            <w:tcW w:w="2450" w:type="dxa"/>
          </w:tcPr>
          <w:p w:rsidR="0022369F" w:rsidRPr="0022369F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с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451D50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451D50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451D50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14A26" w:rsidTr="003C2FDD">
        <w:tc>
          <w:tcPr>
            <w:tcW w:w="2450" w:type="dxa"/>
          </w:tcPr>
          <w:p w:rsidR="00C14A26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976C82" w:rsidTr="003C2FDD">
        <w:tc>
          <w:tcPr>
            <w:tcW w:w="2450" w:type="dxa"/>
          </w:tcPr>
          <w:p w:rsidR="00976C82" w:rsidDel="00976C82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976C82" w:rsidRPr="00C14A26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976C82" w:rsidRPr="00C14A26" w:rsidRDefault="00976C82" w:rsidP="00976C82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D64470" w:rsidTr="003C2FDD">
        <w:tc>
          <w:tcPr>
            <w:tcW w:w="2450" w:type="dxa"/>
          </w:tcPr>
          <w:p w:rsidR="00D64470" w:rsidRDefault="00D64470" w:rsidP="00D64470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Индексные контракты</w:t>
            </w:r>
          </w:p>
        </w:tc>
        <w:tc>
          <w:tcPr>
            <w:tcW w:w="3499" w:type="dxa"/>
            <w:vAlign w:val="center"/>
          </w:tcPr>
          <w:p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</w:t>
            </w:r>
            <w:r w:rsidR="00451D50" w:rsidRPr="00976C82">
              <w:rPr>
                <w:rFonts w:ascii="Tahoma" w:hAnsi="Tahoma" w:cs="Tahoma"/>
                <w:color w:val="auto"/>
                <w:sz w:val="20"/>
                <w:szCs w:val="20"/>
              </w:rPr>
              <w:t>202</w:t>
            </w:r>
            <w:r w:rsidR="00451D50" w:rsidRPr="00451D5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="00451D50"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с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451D50" w:rsidRPr="00ED3514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</w:tbl>
    <w:p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:rsidR="00581523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фьючерсных контрактов, </w:t>
      </w:r>
      <w:proofErr w:type="spellStart"/>
      <w:r>
        <w:rPr>
          <w:rFonts w:ascii="Tahoma" w:eastAsia="Arial Unicode MS" w:hAnsi="Tahoma" w:cs="Tahoma"/>
          <w:b/>
          <w:sz w:val="20"/>
          <w:szCs w:val="20"/>
          <w:lang w:eastAsia="ru-RU"/>
        </w:rPr>
        <w:t>маржируемых</w:t>
      </w:r>
      <w:proofErr w:type="spellEnd"/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lastRenderedPageBreak/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:rsidR="00987DEF" w:rsidRDefault="00ED3514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:rsidR="00550073" w:rsidRPr="00D03140" w:rsidRDefault="00ED3514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:rsidTr="00BD4FE4">
        <w:tc>
          <w:tcPr>
            <w:tcW w:w="1169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:rsidTr="00BD4FE4">
        <w:tc>
          <w:tcPr>
            <w:tcW w:w="1169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:rsidTr="00BD4FE4">
        <w:tc>
          <w:tcPr>
            <w:tcW w:w="1169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где:</w:t>
            </w:r>
          </w:p>
          <w:p w:rsidR="0049115A" w:rsidRPr="00D03140" w:rsidRDefault="00ED351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ED351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:rsidTr="00BD4FE4">
        <w:tc>
          <w:tcPr>
            <w:tcW w:w="1169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:rsidTr="00BD4FE4">
        <w:tc>
          <w:tcPr>
            <w:tcW w:w="1169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:rsidR="0049115A" w:rsidRPr="00D03140" w:rsidRDefault="00ED351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ED351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w:lastRenderedPageBreak/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3835A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:rsidR="007E6072" w:rsidRDefault="00ED3514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71D" w:rsidRDefault="008D571D">
      <w:r>
        <w:separator/>
      </w:r>
    </w:p>
  </w:endnote>
  <w:endnote w:type="continuationSeparator" w:id="0">
    <w:p w:rsidR="008D571D" w:rsidRDefault="008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191508" w:rsidRDefault="00ED35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71D" w:rsidRDefault="008D571D" w:rsidP="0049115A">
      <w:r>
        <w:separator/>
      </w:r>
    </w:p>
  </w:footnote>
  <w:footnote w:type="continuationSeparator" w:id="0">
    <w:p w:rsidR="008D571D" w:rsidRDefault="008D571D" w:rsidP="0049115A">
      <w:r>
        <w:continuationSeparator/>
      </w:r>
    </w:p>
  </w:footnote>
  <w:footnote w:id="1">
    <w:p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:rsidR="00191508" w:rsidRDefault="00ED35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443FB"/>
    <w:rsid w:val="00062A1C"/>
    <w:rsid w:val="00085F18"/>
    <w:rsid w:val="000A5E31"/>
    <w:rsid w:val="000F2E15"/>
    <w:rsid w:val="000F7D95"/>
    <w:rsid w:val="0013063E"/>
    <w:rsid w:val="001978E2"/>
    <w:rsid w:val="001F7597"/>
    <w:rsid w:val="002078C7"/>
    <w:rsid w:val="00276C96"/>
    <w:rsid w:val="002A47F9"/>
    <w:rsid w:val="002F0FA5"/>
    <w:rsid w:val="00337111"/>
    <w:rsid w:val="003835AE"/>
    <w:rsid w:val="00390156"/>
    <w:rsid w:val="003C2FDD"/>
    <w:rsid w:val="003E5FD3"/>
    <w:rsid w:val="00401727"/>
    <w:rsid w:val="00431C8B"/>
    <w:rsid w:val="00451D50"/>
    <w:rsid w:val="004612E0"/>
    <w:rsid w:val="004B40E2"/>
    <w:rsid w:val="004C5380"/>
    <w:rsid w:val="004F045E"/>
    <w:rsid w:val="00536BFF"/>
    <w:rsid w:val="00564EE1"/>
    <w:rsid w:val="005934BF"/>
    <w:rsid w:val="005D4C69"/>
    <w:rsid w:val="00650FB5"/>
    <w:rsid w:val="00693A3A"/>
    <w:rsid w:val="006A41C2"/>
    <w:rsid w:val="006C181F"/>
    <w:rsid w:val="006D1A8A"/>
    <w:rsid w:val="0070279D"/>
    <w:rsid w:val="00750163"/>
    <w:rsid w:val="00754D2F"/>
    <w:rsid w:val="0076704D"/>
    <w:rsid w:val="00832472"/>
    <w:rsid w:val="0085634C"/>
    <w:rsid w:val="00862B71"/>
    <w:rsid w:val="008D571D"/>
    <w:rsid w:val="008E1344"/>
    <w:rsid w:val="00927558"/>
    <w:rsid w:val="00936E55"/>
    <w:rsid w:val="00953B83"/>
    <w:rsid w:val="0097328C"/>
    <w:rsid w:val="00976C82"/>
    <w:rsid w:val="00980CE4"/>
    <w:rsid w:val="009F36F5"/>
    <w:rsid w:val="00A20A95"/>
    <w:rsid w:val="00A710BD"/>
    <w:rsid w:val="00A75153"/>
    <w:rsid w:val="00AB7B7A"/>
    <w:rsid w:val="00AD15A3"/>
    <w:rsid w:val="00AD1C46"/>
    <w:rsid w:val="00AD320F"/>
    <w:rsid w:val="00B538D7"/>
    <w:rsid w:val="00B82FAB"/>
    <w:rsid w:val="00BA69F2"/>
    <w:rsid w:val="00C14A26"/>
    <w:rsid w:val="00C8127A"/>
    <w:rsid w:val="00C91939"/>
    <w:rsid w:val="00CE4C01"/>
    <w:rsid w:val="00CE7CD4"/>
    <w:rsid w:val="00D64470"/>
    <w:rsid w:val="00DA4DA5"/>
    <w:rsid w:val="00E36DBE"/>
    <w:rsid w:val="00E958D1"/>
    <w:rsid w:val="00EB41F0"/>
    <w:rsid w:val="00ED3514"/>
    <w:rsid w:val="00F145CF"/>
    <w:rsid w:val="00F22D95"/>
    <w:rsid w:val="00F623F5"/>
    <w:rsid w:val="00F74608"/>
    <w:rsid w:val="00F77AAE"/>
    <w:rsid w:val="00F86BE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A35B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1D835-572F-4E51-B012-BEC53E86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3267</Words>
  <Characters>18623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2</cp:revision>
  <dcterms:created xsi:type="dcterms:W3CDTF">2024-03-27T10:12:00Z</dcterms:created>
  <dcterms:modified xsi:type="dcterms:W3CDTF">2024-03-27T10:12:00Z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