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6" w14:textId="102EE654" w:rsidR="00CC5E77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 xml:space="preserve">Комитета по </w:t>
      </w:r>
      <w:r w:rsidR="00D32925">
        <w:t>фондово</w:t>
      </w:r>
      <w:bookmarkStart w:id="0" w:name="_GoBack"/>
      <w:bookmarkEnd w:id="0"/>
      <w:r w:rsidR="00DF5C31" w:rsidRPr="000C584D">
        <w:t>му</w:t>
      </w:r>
      <w:r w:rsidR="00DB3392" w:rsidRPr="000C584D">
        <w:t xml:space="preserve"> рынк</w:t>
      </w:r>
      <w:r w:rsidR="00DF5C31" w:rsidRPr="000C584D">
        <w:t>у</w:t>
      </w:r>
    </w:p>
    <w:p w14:paraId="145EB777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2925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86D35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8F7A-A125-40A2-8CD7-29CEFB7F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Полькина Ольга Александровна</cp:lastModifiedBy>
  <cp:revision>3</cp:revision>
  <cp:lastPrinted>2022-09-27T11:59:00Z</cp:lastPrinted>
  <dcterms:created xsi:type="dcterms:W3CDTF">2026-01-14T10:48:00Z</dcterms:created>
  <dcterms:modified xsi:type="dcterms:W3CDTF">2026-01-14T10:49:00Z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