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8C2ACCD" w14:textId="77777777" w:rsidR="00D14421" w:rsidRPr="00885F2E" w:rsidRDefault="00D14421" w:rsidP="00D14421">
      <w:pPr>
        <w:jc w:val="center"/>
        <w:rPr>
          <w:rFonts w:cs="Times New Roman"/>
          <w:b/>
          <w:sz w:val="22"/>
          <w:szCs w:val="22"/>
        </w:rPr>
      </w:pPr>
      <w:r w:rsidRPr="00885F2E">
        <w:rPr>
          <w:rFonts w:cs="Times New Roman"/>
          <w:b/>
          <w:sz w:val="22"/>
          <w:szCs w:val="22"/>
        </w:rPr>
        <w:t>Перечень основных изменений, внесенных в Правила листинга ПАО Московская</w:t>
      </w:r>
    </w:p>
    <w:p w14:paraId="11C4FDB0" w14:textId="77777777" w:rsidR="00BA3E25" w:rsidRPr="000668CA" w:rsidRDefault="00BA3E25" w:rsidP="00977E6B">
      <w:pPr>
        <w:spacing w:line="276" w:lineRule="auto"/>
        <w:jc w:val="center"/>
        <w:rPr>
          <w:rFonts w:cs="Times New Roman"/>
          <w:b/>
          <w:sz w:val="22"/>
          <w:szCs w:val="22"/>
        </w:rPr>
      </w:pPr>
      <w:bookmarkStart w:id="0" w:name="_GoBack"/>
      <w:bookmarkEnd w:id="0"/>
    </w:p>
    <w:p w14:paraId="4D4509C8" w14:textId="6E8DC8D2" w:rsidR="00683CC7" w:rsidRPr="000668CA" w:rsidRDefault="00F53D0A" w:rsidP="00977E6B">
      <w:pPr>
        <w:spacing w:line="276" w:lineRule="auto"/>
        <w:ind w:firstLine="540"/>
        <w:jc w:val="both"/>
        <w:rPr>
          <w:rFonts w:cs="Times New Roman"/>
          <w:sz w:val="22"/>
          <w:szCs w:val="22"/>
        </w:rPr>
      </w:pPr>
      <w:r w:rsidRPr="000668CA">
        <w:rPr>
          <w:rFonts w:cs="Times New Roman"/>
          <w:sz w:val="22"/>
          <w:szCs w:val="22"/>
        </w:rPr>
        <w:t>В целях развития листинга ценных бумаг</w:t>
      </w:r>
      <w:r w:rsidR="00001998" w:rsidRPr="000668CA">
        <w:rPr>
          <w:rFonts w:cs="Times New Roman"/>
          <w:sz w:val="22"/>
          <w:szCs w:val="22"/>
        </w:rPr>
        <w:t xml:space="preserve"> и</w:t>
      </w:r>
      <w:r w:rsidR="00CA1A87" w:rsidRPr="000668CA">
        <w:rPr>
          <w:rFonts w:cs="Times New Roman"/>
          <w:sz w:val="22"/>
          <w:szCs w:val="22"/>
        </w:rPr>
        <w:t xml:space="preserve"> </w:t>
      </w:r>
      <w:r w:rsidR="00761417" w:rsidRPr="000668CA">
        <w:rPr>
          <w:rFonts w:cs="Times New Roman"/>
          <w:sz w:val="22"/>
          <w:szCs w:val="22"/>
        </w:rPr>
        <w:t xml:space="preserve">в целях приведения Правил листинга </w:t>
      </w:r>
      <w:r w:rsidR="00A849ED" w:rsidRPr="000668CA">
        <w:rPr>
          <w:rFonts w:cs="Times New Roman"/>
          <w:sz w:val="22"/>
          <w:szCs w:val="22"/>
        </w:rPr>
        <w:t>ПАО Московская Биржа (далее – Правила</w:t>
      </w:r>
      <w:r w:rsidR="0074236D" w:rsidRPr="000668CA">
        <w:rPr>
          <w:rFonts w:cs="Times New Roman"/>
          <w:sz w:val="22"/>
          <w:szCs w:val="22"/>
        </w:rPr>
        <w:t>, Биржа</w:t>
      </w:r>
      <w:r w:rsidR="00A849ED" w:rsidRPr="000668CA">
        <w:rPr>
          <w:rFonts w:cs="Times New Roman"/>
          <w:sz w:val="22"/>
          <w:szCs w:val="22"/>
        </w:rPr>
        <w:t xml:space="preserve">) </w:t>
      </w:r>
      <w:r w:rsidR="00761417" w:rsidRPr="000668CA">
        <w:rPr>
          <w:rFonts w:cs="Times New Roman"/>
          <w:sz w:val="22"/>
          <w:szCs w:val="22"/>
        </w:rPr>
        <w:t xml:space="preserve">в соответствии с </w:t>
      </w:r>
      <w:r w:rsidR="00E140FB" w:rsidRPr="000668CA">
        <w:rPr>
          <w:rFonts w:cs="Times New Roman"/>
          <w:sz w:val="22"/>
          <w:szCs w:val="22"/>
        </w:rPr>
        <w:t xml:space="preserve">изменениями, внесенными в </w:t>
      </w:r>
      <w:r w:rsidR="00761417" w:rsidRPr="000668CA">
        <w:rPr>
          <w:rFonts w:cs="Times New Roman"/>
          <w:sz w:val="22"/>
          <w:szCs w:val="22"/>
        </w:rPr>
        <w:t>Положени</w:t>
      </w:r>
      <w:r w:rsidR="00E140FB" w:rsidRPr="000668CA">
        <w:rPr>
          <w:rFonts w:cs="Times New Roman"/>
          <w:sz w:val="22"/>
          <w:szCs w:val="22"/>
        </w:rPr>
        <w:t>е</w:t>
      </w:r>
      <w:r w:rsidR="00761417" w:rsidRPr="000668CA">
        <w:rPr>
          <w:rFonts w:cs="Times New Roman"/>
          <w:sz w:val="22"/>
          <w:szCs w:val="22"/>
        </w:rPr>
        <w:t xml:space="preserve"> Банка России </w:t>
      </w:r>
      <w:r w:rsidR="00E140FB" w:rsidRPr="000668CA">
        <w:rPr>
          <w:rFonts w:cs="Times New Roman"/>
          <w:sz w:val="22"/>
          <w:szCs w:val="22"/>
        </w:rPr>
        <w:t>№</w:t>
      </w:r>
      <w:r w:rsidR="005151D1">
        <w:rPr>
          <w:rFonts w:cs="Times New Roman"/>
          <w:sz w:val="22"/>
          <w:szCs w:val="22"/>
        </w:rPr>
        <w:t> </w:t>
      </w:r>
      <w:r w:rsidR="00E140FB" w:rsidRPr="000668CA">
        <w:rPr>
          <w:rFonts w:cs="Times New Roman"/>
          <w:sz w:val="22"/>
          <w:szCs w:val="22"/>
        </w:rPr>
        <w:t xml:space="preserve">534-П </w:t>
      </w:r>
      <w:r w:rsidR="00761417" w:rsidRPr="000668CA">
        <w:rPr>
          <w:rFonts w:cs="Times New Roman"/>
          <w:sz w:val="22"/>
          <w:szCs w:val="22"/>
        </w:rPr>
        <w:t xml:space="preserve">(редакция от </w:t>
      </w:r>
      <w:r w:rsidR="00E140FB" w:rsidRPr="000668CA">
        <w:rPr>
          <w:rFonts w:cs="Times New Roman"/>
          <w:sz w:val="22"/>
          <w:szCs w:val="22"/>
        </w:rPr>
        <w:t>21.09.2020</w:t>
      </w:r>
      <w:r w:rsidR="00383200" w:rsidRPr="000668CA">
        <w:rPr>
          <w:rFonts w:cs="Times New Roman"/>
          <w:sz w:val="22"/>
          <w:szCs w:val="22"/>
        </w:rPr>
        <w:t>, вступающая в силу с 01.04.2021</w:t>
      </w:r>
      <w:r w:rsidR="00E140FB" w:rsidRPr="000668CA">
        <w:rPr>
          <w:rFonts w:cs="Times New Roman"/>
          <w:sz w:val="22"/>
          <w:szCs w:val="22"/>
        </w:rPr>
        <w:t>)</w:t>
      </w:r>
      <w:r w:rsidR="002D2B61" w:rsidRPr="000668CA">
        <w:rPr>
          <w:rFonts w:cs="Times New Roman"/>
          <w:sz w:val="22"/>
          <w:szCs w:val="22"/>
          <w:vertAlign w:val="superscript"/>
        </w:rPr>
        <w:footnoteReference w:id="2"/>
      </w:r>
      <w:r w:rsidR="00A849ED" w:rsidRPr="000668CA">
        <w:rPr>
          <w:rFonts w:cs="Times New Roman"/>
          <w:sz w:val="22"/>
          <w:szCs w:val="22"/>
        </w:rPr>
        <w:t xml:space="preserve">, </w:t>
      </w:r>
      <w:r w:rsidRPr="000668CA">
        <w:rPr>
          <w:rFonts w:cs="Times New Roman"/>
          <w:sz w:val="22"/>
          <w:szCs w:val="22"/>
        </w:rPr>
        <w:t xml:space="preserve">разработана новая редакция Правил, содержащая следующие </w:t>
      </w:r>
      <w:r w:rsidR="001F7400" w:rsidRPr="000668CA">
        <w:rPr>
          <w:rFonts w:cs="Times New Roman"/>
          <w:sz w:val="22"/>
          <w:szCs w:val="22"/>
        </w:rPr>
        <w:t xml:space="preserve">основные </w:t>
      </w:r>
      <w:r w:rsidRPr="000668CA">
        <w:rPr>
          <w:rFonts w:cs="Times New Roman"/>
          <w:sz w:val="22"/>
          <w:szCs w:val="22"/>
        </w:rPr>
        <w:t>изменения</w:t>
      </w:r>
      <w:r w:rsidR="00B12BE0" w:rsidRPr="000668CA">
        <w:rPr>
          <w:rFonts w:cs="Times New Roman"/>
          <w:sz w:val="22"/>
          <w:szCs w:val="22"/>
        </w:rPr>
        <w:t>:</w:t>
      </w:r>
    </w:p>
    <w:p w14:paraId="7AC97D8B" w14:textId="0C633F9D" w:rsidR="00F17616" w:rsidRPr="000668CA" w:rsidRDefault="00F17616" w:rsidP="00977E6B">
      <w:pPr>
        <w:pStyle w:val="a6"/>
        <w:numPr>
          <w:ilvl w:val="0"/>
          <w:numId w:val="6"/>
        </w:numPr>
        <w:spacing w:before="120" w:after="120"/>
        <w:ind w:left="0" w:firstLine="426"/>
        <w:jc w:val="both"/>
        <w:rPr>
          <w:rFonts w:ascii="Times New Roman" w:hAnsi="Times New Roman" w:cs="Times New Roman"/>
        </w:rPr>
      </w:pPr>
      <w:r w:rsidRPr="000668CA">
        <w:rPr>
          <w:rFonts w:ascii="Times New Roman" w:hAnsi="Times New Roman" w:cs="Times New Roman"/>
        </w:rPr>
        <w:t xml:space="preserve">Положения Правил </w:t>
      </w:r>
      <w:r w:rsidR="00E76D0A" w:rsidRPr="000668CA">
        <w:rPr>
          <w:rFonts w:ascii="Times New Roman" w:hAnsi="Times New Roman" w:cs="Times New Roman"/>
        </w:rPr>
        <w:t>скорректированные</w:t>
      </w:r>
      <w:r w:rsidRPr="000668CA">
        <w:rPr>
          <w:rFonts w:ascii="Times New Roman" w:hAnsi="Times New Roman" w:cs="Times New Roman"/>
        </w:rPr>
        <w:t xml:space="preserve"> в соответствии с нормами Положения Банка России </w:t>
      </w:r>
      <w:r w:rsidR="004C3D0B" w:rsidRPr="000668CA">
        <w:rPr>
          <w:rFonts w:ascii="Times New Roman" w:hAnsi="Times New Roman" w:cs="Times New Roman"/>
        </w:rPr>
        <w:t>№</w:t>
      </w:r>
      <w:r w:rsidR="00DB11A1">
        <w:rPr>
          <w:rFonts w:ascii="Times New Roman" w:hAnsi="Times New Roman" w:cs="Times New Roman"/>
        </w:rPr>
        <w:t> </w:t>
      </w:r>
      <w:r w:rsidR="004C3D0B" w:rsidRPr="000668CA">
        <w:rPr>
          <w:rFonts w:ascii="Times New Roman" w:hAnsi="Times New Roman" w:cs="Times New Roman"/>
        </w:rPr>
        <w:t>534</w:t>
      </w:r>
      <w:r w:rsidR="00DB11A1">
        <w:rPr>
          <w:rFonts w:ascii="Times New Roman" w:hAnsi="Times New Roman" w:cs="Times New Roman"/>
        </w:rPr>
        <w:t> </w:t>
      </w:r>
      <w:r w:rsidR="004C3D0B" w:rsidRPr="000668CA">
        <w:rPr>
          <w:rFonts w:ascii="Times New Roman" w:hAnsi="Times New Roman" w:cs="Times New Roman"/>
        </w:rPr>
        <w:t>-</w:t>
      </w:r>
      <w:r w:rsidR="00DB11A1">
        <w:rPr>
          <w:rFonts w:ascii="Times New Roman" w:hAnsi="Times New Roman" w:cs="Times New Roman"/>
        </w:rPr>
        <w:t> </w:t>
      </w:r>
      <w:r w:rsidR="004C3D0B" w:rsidRPr="000668CA">
        <w:rPr>
          <w:rFonts w:ascii="Times New Roman" w:hAnsi="Times New Roman" w:cs="Times New Roman"/>
        </w:rPr>
        <w:t xml:space="preserve">П </w:t>
      </w:r>
      <w:r w:rsidRPr="000668CA">
        <w:rPr>
          <w:rFonts w:ascii="Times New Roman" w:hAnsi="Times New Roman" w:cs="Times New Roman"/>
        </w:rPr>
        <w:t xml:space="preserve">(редакция от </w:t>
      </w:r>
      <w:r w:rsidR="00383200" w:rsidRPr="000668CA">
        <w:rPr>
          <w:rFonts w:ascii="Times New Roman" w:hAnsi="Times New Roman" w:cs="Times New Roman"/>
        </w:rPr>
        <w:t>21.09.2020</w:t>
      </w:r>
      <w:r w:rsidRPr="000668CA">
        <w:rPr>
          <w:rFonts w:ascii="Times New Roman" w:hAnsi="Times New Roman" w:cs="Times New Roman"/>
        </w:rPr>
        <w:t>)</w:t>
      </w:r>
      <w:r w:rsidR="00383200" w:rsidRPr="000668CA">
        <w:rPr>
          <w:rFonts w:ascii="Times New Roman" w:hAnsi="Times New Roman" w:cs="Times New Roman"/>
        </w:rPr>
        <w:t>:</w:t>
      </w:r>
    </w:p>
    <w:p w14:paraId="2914244B" w14:textId="3FA78DFA" w:rsidR="00E140FB" w:rsidRPr="000668CA" w:rsidRDefault="00383200" w:rsidP="00A025B9">
      <w:pPr>
        <w:pStyle w:val="a6"/>
        <w:numPr>
          <w:ilvl w:val="0"/>
          <w:numId w:val="22"/>
        </w:numPr>
        <w:spacing w:after="0"/>
        <w:ind w:left="1134" w:hanging="425"/>
        <w:jc w:val="both"/>
        <w:rPr>
          <w:rFonts w:ascii="Times New Roman" w:hAnsi="Times New Roman" w:cs="Times New Roman"/>
        </w:rPr>
      </w:pPr>
      <w:r w:rsidRPr="000668CA">
        <w:rPr>
          <w:rFonts w:ascii="Times New Roman" w:hAnsi="Times New Roman" w:cs="Times New Roman"/>
        </w:rPr>
        <w:t>и</w:t>
      </w:r>
      <w:r w:rsidR="00A849ED" w:rsidRPr="000668CA">
        <w:rPr>
          <w:rFonts w:ascii="Times New Roman" w:hAnsi="Times New Roman" w:cs="Times New Roman"/>
        </w:rPr>
        <w:t>зменен состав сведений и информации, входящих в Спис</w:t>
      </w:r>
      <w:r w:rsidR="001D355B" w:rsidRPr="000668CA">
        <w:rPr>
          <w:rFonts w:ascii="Times New Roman" w:hAnsi="Times New Roman" w:cs="Times New Roman"/>
        </w:rPr>
        <w:t>о</w:t>
      </w:r>
      <w:r w:rsidR="00A849ED" w:rsidRPr="000668CA">
        <w:rPr>
          <w:rFonts w:ascii="Times New Roman" w:hAnsi="Times New Roman" w:cs="Times New Roman"/>
        </w:rPr>
        <w:t xml:space="preserve">к ценных бумаг, допущенных к торгам </w:t>
      </w:r>
      <w:r w:rsidR="00A849ED" w:rsidRPr="000668CA">
        <w:rPr>
          <w:rFonts w:ascii="Times New Roman" w:hAnsi="Times New Roman" w:cs="Times New Roman"/>
          <w:i/>
        </w:rPr>
        <w:t>(п. 4.3. Правил)</w:t>
      </w:r>
      <w:r w:rsidR="00A849ED" w:rsidRPr="000668CA">
        <w:rPr>
          <w:rFonts w:ascii="Times New Roman" w:hAnsi="Times New Roman" w:cs="Times New Roman"/>
        </w:rPr>
        <w:t>, и Карточк</w:t>
      </w:r>
      <w:r w:rsidR="001D355B" w:rsidRPr="000668CA">
        <w:rPr>
          <w:rFonts w:ascii="Times New Roman" w:hAnsi="Times New Roman" w:cs="Times New Roman"/>
        </w:rPr>
        <w:t>у</w:t>
      </w:r>
      <w:r w:rsidR="00A849ED" w:rsidRPr="000668CA">
        <w:rPr>
          <w:rFonts w:ascii="Times New Roman" w:hAnsi="Times New Roman" w:cs="Times New Roman"/>
        </w:rPr>
        <w:t xml:space="preserve"> ценной бумаг</w:t>
      </w:r>
      <w:r w:rsidR="00F41164" w:rsidRPr="000668CA">
        <w:rPr>
          <w:rFonts w:ascii="Times New Roman" w:hAnsi="Times New Roman" w:cs="Times New Roman"/>
        </w:rPr>
        <w:t>и</w:t>
      </w:r>
      <w:r w:rsidR="00A849ED" w:rsidRPr="000668CA">
        <w:rPr>
          <w:rFonts w:ascii="Times New Roman" w:hAnsi="Times New Roman" w:cs="Times New Roman"/>
        </w:rPr>
        <w:t xml:space="preserve"> </w:t>
      </w:r>
      <w:r w:rsidR="00A849ED" w:rsidRPr="000668CA">
        <w:rPr>
          <w:rFonts w:ascii="Times New Roman" w:hAnsi="Times New Roman" w:cs="Times New Roman"/>
          <w:i/>
        </w:rPr>
        <w:t>(п. 18.7 Правил)</w:t>
      </w:r>
      <w:r w:rsidR="001D355B" w:rsidRPr="000668CA">
        <w:rPr>
          <w:rFonts w:ascii="Times New Roman" w:hAnsi="Times New Roman" w:cs="Times New Roman"/>
        </w:rPr>
        <w:t>, раскрытие которых осуществляется на сайте Биржи</w:t>
      </w:r>
      <w:r w:rsidR="00E365E6" w:rsidRPr="000668CA">
        <w:rPr>
          <w:rFonts w:ascii="Times New Roman" w:hAnsi="Times New Roman" w:cs="Times New Roman"/>
        </w:rPr>
        <w:t>, в т.ч</w:t>
      </w:r>
      <w:r w:rsidR="00F17616" w:rsidRPr="000668CA">
        <w:rPr>
          <w:rFonts w:ascii="Times New Roman" w:hAnsi="Times New Roman" w:cs="Times New Roman"/>
        </w:rPr>
        <w:t>.</w:t>
      </w:r>
      <w:r w:rsidR="001D355B" w:rsidRPr="000668CA">
        <w:rPr>
          <w:rFonts w:ascii="Times New Roman" w:hAnsi="Times New Roman" w:cs="Times New Roman"/>
        </w:rPr>
        <w:t>:</w:t>
      </w:r>
    </w:p>
    <w:p w14:paraId="6E420BDE" w14:textId="67CB8D55" w:rsidR="001D355B" w:rsidRPr="000668CA" w:rsidRDefault="00E365E6" w:rsidP="00A025B9">
      <w:pPr>
        <w:pStyle w:val="a6"/>
        <w:numPr>
          <w:ilvl w:val="0"/>
          <w:numId w:val="19"/>
        </w:numPr>
        <w:spacing w:after="0"/>
        <w:ind w:left="1418" w:hanging="425"/>
        <w:jc w:val="both"/>
        <w:rPr>
          <w:rFonts w:ascii="Times New Roman" w:hAnsi="Times New Roman" w:cs="Times New Roman"/>
        </w:rPr>
      </w:pPr>
      <w:r w:rsidRPr="000668CA">
        <w:rPr>
          <w:rFonts w:ascii="Times New Roman" w:hAnsi="Times New Roman" w:cs="Times New Roman"/>
        </w:rPr>
        <w:t xml:space="preserve">добавлена информация </w:t>
      </w:r>
      <w:r w:rsidR="00F41164" w:rsidRPr="000668CA">
        <w:rPr>
          <w:rFonts w:ascii="Times New Roman" w:hAnsi="Times New Roman" w:cs="Times New Roman"/>
        </w:rPr>
        <w:t xml:space="preserve">о </w:t>
      </w:r>
      <w:r w:rsidRPr="000668CA">
        <w:rPr>
          <w:rFonts w:ascii="Times New Roman" w:hAnsi="Times New Roman" w:cs="Times New Roman"/>
        </w:rPr>
        <w:t>международно</w:t>
      </w:r>
      <w:r w:rsidR="00F41164" w:rsidRPr="000668CA">
        <w:rPr>
          <w:rFonts w:ascii="Times New Roman" w:hAnsi="Times New Roman" w:cs="Times New Roman"/>
        </w:rPr>
        <w:t>м</w:t>
      </w:r>
      <w:r w:rsidRPr="000668CA">
        <w:rPr>
          <w:rFonts w:ascii="Times New Roman" w:hAnsi="Times New Roman" w:cs="Times New Roman"/>
        </w:rPr>
        <w:t xml:space="preserve"> код</w:t>
      </w:r>
      <w:r w:rsidR="00F41164" w:rsidRPr="000668CA">
        <w:rPr>
          <w:rFonts w:ascii="Times New Roman" w:hAnsi="Times New Roman" w:cs="Times New Roman"/>
        </w:rPr>
        <w:t>е</w:t>
      </w:r>
      <w:r w:rsidRPr="000668CA">
        <w:rPr>
          <w:rFonts w:ascii="Times New Roman" w:hAnsi="Times New Roman" w:cs="Times New Roman"/>
        </w:rPr>
        <w:t xml:space="preserve"> классификации финансовых инструментов (CFI), присвоенн</w:t>
      </w:r>
      <w:r w:rsidR="00F41164" w:rsidRPr="000668CA">
        <w:rPr>
          <w:rFonts w:ascii="Times New Roman" w:hAnsi="Times New Roman" w:cs="Times New Roman"/>
        </w:rPr>
        <w:t>ом</w:t>
      </w:r>
      <w:r w:rsidRPr="000668CA">
        <w:rPr>
          <w:rFonts w:ascii="Times New Roman" w:hAnsi="Times New Roman" w:cs="Times New Roman"/>
        </w:rPr>
        <w:t xml:space="preserve"> представляемым ценным бумагам </w:t>
      </w:r>
      <w:r w:rsidR="00E5109C">
        <w:rPr>
          <w:rFonts w:ascii="Times New Roman" w:hAnsi="Times New Roman" w:cs="Times New Roman"/>
        </w:rPr>
        <w:t>и/</w:t>
      </w:r>
      <w:r w:rsidRPr="000668CA">
        <w:rPr>
          <w:rFonts w:ascii="Times New Roman" w:hAnsi="Times New Roman" w:cs="Times New Roman"/>
        </w:rPr>
        <w:t>или ценным бумагам иностранного эмитента</w:t>
      </w:r>
      <w:r w:rsidR="00F41164" w:rsidRPr="000668CA">
        <w:rPr>
          <w:rFonts w:ascii="Times New Roman" w:hAnsi="Times New Roman" w:cs="Times New Roman"/>
        </w:rPr>
        <w:t>;</w:t>
      </w:r>
    </w:p>
    <w:p w14:paraId="30A5CD93" w14:textId="628CAD5E" w:rsidR="00F41164" w:rsidRDefault="00F17616" w:rsidP="00A025B9">
      <w:pPr>
        <w:pStyle w:val="a6"/>
        <w:numPr>
          <w:ilvl w:val="0"/>
          <w:numId w:val="19"/>
        </w:numPr>
        <w:spacing w:after="0"/>
        <w:ind w:left="1418" w:hanging="425"/>
        <w:jc w:val="both"/>
        <w:rPr>
          <w:rFonts w:ascii="Times New Roman" w:hAnsi="Times New Roman" w:cs="Times New Roman"/>
        </w:rPr>
      </w:pPr>
      <w:r w:rsidRPr="000668CA">
        <w:rPr>
          <w:rFonts w:ascii="Times New Roman" w:hAnsi="Times New Roman" w:cs="Times New Roman"/>
        </w:rPr>
        <w:t xml:space="preserve">добавлено </w:t>
      </w:r>
      <w:r w:rsidR="00F41164" w:rsidRPr="000668CA">
        <w:rPr>
          <w:rFonts w:ascii="Times New Roman" w:hAnsi="Times New Roman" w:cs="Times New Roman"/>
        </w:rPr>
        <w:t>указание на текущий статус паевого инвестиционного фонда ("формируется", "истек срок формирования", "сформирован", "в стадии прекращения"), а также указание на историю изменения статуса по паевому инвестиционному фонду</w:t>
      </w:r>
      <w:r w:rsidR="005151D1">
        <w:rPr>
          <w:rFonts w:ascii="Times New Roman" w:hAnsi="Times New Roman" w:cs="Times New Roman"/>
        </w:rPr>
        <w:t>;</w:t>
      </w:r>
    </w:p>
    <w:p w14:paraId="49E3E2C3" w14:textId="7EA06DFC" w:rsidR="00DB11A1" w:rsidRPr="000668CA" w:rsidRDefault="00DB11A1" w:rsidP="00A025B9">
      <w:pPr>
        <w:pStyle w:val="a6"/>
        <w:numPr>
          <w:ilvl w:val="0"/>
          <w:numId w:val="19"/>
        </w:numPr>
        <w:spacing w:after="0"/>
        <w:ind w:left="1418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внесены иные корректирующие изменения;</w:t>
      </w:r>
    </w:p>
    <w:p w14:paraId="72E73E78" w14:textId="5413B427" w:rsidR="00F17616" w:rsidRPr="000668CA" w:rsidRDefault="00383200" w:rsidP="00A025B9">
      <w:pPr>
        <w:pStyle w:val="a6"/>
        <w:numPr>
          <w:ilvl w:val="0"/>
          <w:numId w:val="22"/>
        </w:numPr>
        <w:spacing w:after="0"/>
        <w:ind w:left="1134" w:hanging="425"/>
        <w:jc w:val="both"/>
        <w:rPr>
          <w:rFonts w:ascii="Times New Roman" w:hAnsi="Times New Roman" w:cs="Times New Roman"/>
        </w:rPr>
      </w:pPr>
      <w:r w:rsidRPr="000668CA">
        <w:rPr>
          <w:rFonts w:ascii="Times New Roman" w:hAnsi="Times New Roman" w:cs="Times New Roman"/>
        </w:rPr>
        <w:t>и</w:t>
      </w:r>
      <w:r w:rsidR="008F6322" w:rsidRPr="000668CA">
        <w:rPr>
          <w:rFonts w:ascii="Times New Roman" w:hAnsi="Times New Roman" w:cs="Times New Roman"/>
        </w:rPr>
        <w:t xml:space="preserve">зменен срок исключения инвестиционных паев паевого инвестиционного фонда (ПИФ) из Списка ценных бумаг, допущенных к торгам (далее – Список), - не позднее трех месяцев со дня приостановки торгов, в случае возникновения оснований для прекращения ПИФ, и не ранее дня исключения ПИФ из реестра паевых инвестиционных фондов </w:t>
      </w:r>
      <w:r w:rsidR="00F17616" w:rsidRPr="000668CA">
        <w:rPr>
          <w:rFonts w:ascii="Times New Roman" w:hAnsi="Times New Roman" w:cs="Times New Roman"/>
          <w:i/>
        </w:rPr>
        <w:t>(п. 21.4.9 П</w:t>
      </w:r>
      <w:r w:rsidR="008F6322" w:rsidRPr="000668CA">
        <w:rPr>
          <w:rFonts w:ascii="Times New Roman" w:hAnsi="Times New Roman" w:cs="Times New Roman"/>
          <w:i/>
        </w:rPr>
        <w:t>равил</w:t>
      </w:r>
      <w:r w:rsidR="00F17616" w:rsidRPr="000668CA">
        <w:rPr>
          <w:rFonts w:ascii="Times New Roman" w:hAnsi="Times New Roman" w:cs="Times New Roman"/>
          <w:i/>
        </w:rPr>
        <w:t>)</w:t>
      </w:r>
      <w:r w:rsidR="008F6322" w:rsidRPr="000668CA">
        <w:rPr>
          <w:rFonts w:ascii="Times New Roman" w:hAnsi="Times New Roman" w:cs="Times New Roman"/>
        </w:rPr>
        <w:t>;</w:t>
      </w:r>
    </w:p>
    <w:p w14:paraId="61030703" w14:textId="052A89C3" w:rsidR="00EA44E8" w:rsidRPr="000668CA" w:rsidRDefault="005151D1" w:rsidP="00A025B9">
      <w:pPr>
        <w:pStyle w:val="a6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59" w:lineRule="auto"/>
        <w:ind w:left="113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отменены </w:t>
      </w:r>
      <w:r w:rsidR="00EA44E8" w:rsidRPr="000668CA">
        <w:rPr>
          <w:rFonts w:ascii="Times New Roman" w:hAnsi="Times New Roman" w:cs="Times New Roman"/>
        </w:rPr>
        <w:t xml:space="preserve">требования </w:t>
      </w:r>
      <w:r w:rsidR="00383200" w:rsidRPr="000668CA">
        <w:rPr>
          <w:rFonts w:ascii="Times New Roman" w:hAnsi="Times New Roman" w:cs="Times New Roman"/>
        </w:rPr>
        <w:t xml:space="preserve">о составлении и раскрытии (опубликовании) годовой консолидированной финансовой отчетности при включении облигаций </w:t>
      </w:r>
      <w:r w:rsidR="00EA44E8" w:rsidRPr="000668CA">
        <w:rPr>
          <w:rFonts w:ascii="Times New Roman" w:hAnsi="Times New Roman" w:cs="Times New Roman"/>
        </w:rPr>
        <w:t>эмитент</w:t>
      </w:r>
      <w:r w:rsidR="00383200" w:rsidRPr="000668CA">
        <w:rPr>
          <w:rFonts w:ascii="Times New Roman" w:hAnsi="Times New Roman" w:cs="Times New Roman"/>
        </w:rPr>
        <w:t>ов</w:t>
      </w:r>
      <w:r w:rsidR="00EA44E8" w:rsidRPr="000668CA">
        <w:rPr>
          <w:rFonts w:ascii="Times New Roman" w:hAnsi="Times New Roman" w:cs="Times New Roman"/>
        </w:rPr>
        <w:t>, являющи</w:t>
      </w:r>
      <w:r w:rsidR="00383200" w:rsidRPr="000668CA">
        <w:rPr>
          <w:rFonts w:ascii="Times New Roman" w:hAnsi="Times New Roman" w:cs="Times New Roman"/>
        </w:rPr>
        <w:t>хся</w:t>
      </w:r>
      <w:r w:rsidR="00EA44E8" w:rsidRPr="000668CA">
        <w:rPr>
          <w:rFonts w:ascii="Times New Roman" w:hAnsi="Times New Roman" w:cs="Times New Roman"/>
        </w:rPr>
        <w:t xml:space="preserve"> ипотечными агентами </w:t>
      </w:r>
      <w:r w:rsidR="00EA44E8" w:rsidRPr="000668CA">
        <w:rPr>
          <w:rFonts w:ascii="Times New Roman" w:hAnsi="Times New Roman" w:cs="Times New Roman"/>
          <w:i/>
        </w:rPr>
        <w:t>(п. 2.7.1 Приложения 2 к П</w:t>
      </w:r>
      <w:r w:rsidR="00383200" w:rsidRPr="000668CA">
        <w:rPr>
          <w:rFonts w:ascii="Times New Roman" w:hAnsi="Times New Roman" w:cs="Times New Roman"/>
          <w:i/>
        </w:rPr>
        <w:t>равилам</w:t>
      </w:r>
      <w:r w:rsidR="00EA44E8" w:rsidRPr="000668CA">
        <w:rPr>
          <w:rFonts w:ascii="Times New Roman" w:hAnsi="Times New Roman" w:cs="Times New Roman"/>
          <w:i/>
        </w:rPr>
        <w:t>)</w:t>
      </w:r>
      <w:r w:rsidR="00EA44E8" w:rsidRPr="000668CA">
        <w:rPr>
          <w:rFonts w:ascii="Times New Roman" w:hAnsi="Times New Roman" w:cs="Times New Roman"/>
        </w:rPr>
        <w:t xml:space="preserve"> и </w:t>
      </w:r>
      <w:r w:rsidR="00383200" w:rsidRPr="000668CA">
        <w:rPr>
          <w:rFonts w:ascii="Times New Roman" w:hAnsi="Times New Roman" w:cs="Times New Roman"/>
        </w:rPr>
        <w:t xml:space="preserve">эмитентов - </w:t>
      </w:r>
      <w:r w:rsidR="00EA44E8" w:rsidRPr="000668CA">
        <w:rPr>
          <w:rFonts w:ascii="Times New Roman" w:hAnsi="Times New Roman" w:cs="Times New Roman"/>
        </w:rPr>
        <w:t xml:space="preserve">специализированных обществ </w:t>
      </w:r>
      <w:r w:rsidR="00EA44E8" w:rsidRPr="000668CA">
        <w:rPr>
          <w:rFonts w:ascii="Times New Roman" w:hAnsi="Times New Roman" w:cs="Times New Roman"/>
          <w:i/>
        </w:rPr>
        <w:t>(п.</w:t>
      </w:r>
      <w:r w:rsidR="00946271">
        <w:rPr>
          <w:rFonts w:ascii="Times New Roman" w:hAnsi="Times New Roman" w:cs="Times New Roman"/>
          <w:i/>
        </w:rPr>
        <w:t> </w:t>
      </w:r>
      <w:r w:rsidR="00EA44E8" w:rsidRPr="000668CA">
        <w:rPr>
          <w:rFonts w:ascii="Times New Roman" w:hAnsi="Times New Roman" w:cs="Times New Roman"/>
          <w:i/>
        </w:rPr>
        <w:t>2.1</w:t>
      </w:r>
      <w:r w:rsidR="00383200" w:rsidRPr="000668CA">
        <w:rPr>
          <w:rFonts w:ascii="Times New Roman" w:hAnsi="Times New Roman" w:cs="Times New Roman"/>
          <w:i/>
        </w:rPr>
        <w:t>3</w:t>
      </w:r>
      <w:r w:rsidR="00EA44E8" w:rsidRPr="000668CA">
        <w:rPr>
          <w:rFonts w:ascii="Times New Roman" w:hAnsi="Times New Roman" w:cs="Times New Roman"/>
          <w:i/>
        </w:rPr>
        <w:t>.1 Приложения 2 к П</w:t>
      </w:r>
      <w:r w:rsidR="00383200" w:rsidRPr="000668CA">
        <w:rPr>
          <w:rFonts w:ascii="Times New Roman" w:hAnsi="Times New Roman" w:cs="Times New Roman"/>
          <w:i/>
        </w:rPr>
        <w:t>равилам</w:t>
      </w:r>
      <w:r w:rsidR="00EA44E8" w:rsidRPr="000668CA">
        <w:rPr>
          <w:rFonts w:ascii="Times New Roman" w:hAnsi="Times New Roman" w:cs="Times New Roman"/>
          <w:i/>
        </w:rPr>
        <w:t>)</w:t>
      </w:r>
      <w:r w:rsidR="00383200" w:rsidRPr="000668CA">
        <w:rPr>
          <w:rFonts w:ascii="Times New Roman" w:hAnsi="Times New Roman" w:cs="Times New Roman"/>
        </w:rPr>
        <w:t>.</w:t>
      </w:r>
    </w:p>
    <w:p w14:paraId="04D9E8B5" w14:textId="0E0522D1" w:rsidR="00383200" w:rsidRPr="000668CA" w:rsidRDefault="00383200" w:rsidP="00A025B9">
      <w:pPr>
        <w:pStyle w:val="a6"/>
        <w:numPr>
          <w:ilvl w:val="0"/>
          <w:numId w:val="6"/>
        </w:numPr>
        <w:spacing w:before="120" w:after="120"/>
        <w:ind w:left="0" w:firstLine="426"/>
        <w:jc w:val="both"/>
        <w:rPr>
          <w:rFonts w:ascii="Times New Roman" w:hAnsi="Times New Roman" w:cs="Times New Roman"/>
        </w:rPr>
      </w:pPr>
      <w:r w:rsidRPr="000668CA">
        <w:rPr>
          <w:rFonts w:ascii="Times New Roman" w:hAnsi="Times New Roman" w:cs="Times New Roman"/>
        </w:rPr>
        <w:t xml:space="preserve">Внесены изменения, </w:t>
      </w:r>
      <w:r w:rsidR="000E1231" w:rsidRPr="000668CA">
        <w:rPr>
          <w:rFonts w:ascii="Times New Roman" w:hAnsi="Times New Roman" w:cs="Times New Roman"/>
        </w:rPr>
        <w:t xml:space="preserve">уточняющие </w:t>
      </w:r>
      <w:r w:rsidRPr="000668CA">
        <w:rPr>
          <w:rFonts w:ascii="Times New Roman" w:hAnsi="Times New Roman" w:cs="Times New Roman"/>
        </w:rPr>
        <w:t>процедур</w:t>
      </w:r>
      <w:r w:rsidR="000E1231" w:rsidRPr="000668CA">
        <w:rPr>
          <w:rFonts w:ascii="Times New Roman" w:hAnsi="Times New Roman" w:cs="Times New Roman"/>
        </w:rPr>
        <w:t>ы</w:t>
      </w:r>
      <w:r w:rsidRPr="000668CA">
        <w:rPr>
          <w:rFonts w:ascii="Times New Roman" w:hAnsi="Times New Roman" w:cs="Times New Roman"/>
        </w:rPr>
        <w:t xml:space="preserve"> листинга:</w:t>
      </w:r>
    </w:p>
    <w:p w14:paraId="2B619675" w14:textId="7A1068AD" w:rsidR="000E1231" w:rsidRPr="000668CA" w:rsidRDefault="00E12C48" w:rsidP="00A025B9">
      <w:pPr>
        <w:pStyle w:val="a6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left="1276" w:hanging="567"/>
        <w:jc w:val="both"/>
        <w:rPr>
          <w:rFonts w:ascii="Times New Roman" w:eastAsia="Times New Roman" w:hAnsi="Times New Roman" w:cs="Times New Roman"/>
        </w:rPr>
      </w:pPr>
      <w:r w:rsidRPr="000668CA">
        <w:rPr>
          <w:rFonts w:ascii="Times New Roman" w:hAnsi="Times New Roman" w:cs="Times New Roman"/>
        </w:rPr>
        <w:t xml:space="preserve">добавлено положение, что </w:t>
      </w:r>
      <w:r w:rsidR="00775810">
        <w:rPr>
          <w:rFonts w:ascii="Times New Roman" w:eastAsia="Times New Roman" w:hAnsi="Times New Roman" w:cs="Times New Roman"/>
        </w:rPr>
        <w:t>п</w:t>
      </w:r>
      <w:r w:rsidRPr="000668CA">
        <w:rPr>
          <w:rFonts w:ascii="Times New Roman" w:eastAsia="Times New Roman" w:hAnsi="Times New Roman" w:cs="Times New Roman"/>
        </w:rPr>
        <w:t xml:space="preserve">орядок </w:t>
      </w:r>
      <w:r w:rsidR="00DB11A1">
        <w:rPr>
          <w:rFonts w:ascii="Times New Roman" w:eastAsia="Times New Roman" w:hAnsi="Times New Roman" w:cs="Times New Roman"/>
        </w:rPr>
        <w:t>работы</w:t>
      </w:r>
      <w:r w:rsidRPr="000668CA">
        <w:rPr>
          <w:rFonts w:ascii="Times New Roman" w:eastAsia="Times New Roman" w:hAnsi="Times New Roman" w:cs="Times New Roman"/>
        </w:rPr>
        <w:t xml:space="preserve"> Экспертн</w:t>
      </w:r>
      <w:r w:rsidR="00DB11A1">
        <w:rPr>
          <w:rFonts w:ascii="Times New Roman" w:eastAsia="Times New Roman" w:hAnsi="Times New Roman" w:cs="Times New Roman"/>
        </w:rPr>
        <w:t>ого</w:t>
      </w:r>
      <w:r w:rsidRPr="000668CA">
        <w:rPr>
          <w:rFonts w:ascii="Times New Roman" w:eastAsia="Times New Roman" w:hAnsi="Times New Roman" w:cs="Times New Roman"/>
        </w:rPr>
        <w:t xml:space="preserve"> совет</w:t>
      </w:r>
      <w:r w:rsidR="00DB11A1">
        <w:rPr>
          <w:rFonts w:ascii="Times New Roman" w:eastAsia="Times New Roman" w:hAnsi="Times New Roman" w:cs="Times New Roman"/>
        </w:rPr>
        <w:t>а</w:t>
      </w:r>
      <w:r w:rsidRPr="000668CA">
        <w:rPr>
          <w:rFonts w:ascii="Times New Roman" w:eastAsia="Times New Roman" w:hAnsi="Times New Roman" w:cs="Times New Roman"/>
        </w:rPr>
        <w:t xml:space="preserve"> по листингу устанавливается Положением об Экспертном совете по листингу, который утверждается Биржей и раскрывается на сайте Биржи</w:t>
      </w:r>
      <w:r w:rsidR="00C8664A" w:rsidRPr="000668CA">
        <w:rPr>
          <w:rFonts w:ascii="Times New Roman" w:eastAsia="Times New Roman" w:hAnsi="Times New Roman" w:cs="Times New Roman"/>
        </w:rPr>
        <w:t xml:space="preserve"> </w:t>
      </w:r>
      <w:r w:rsidR="00C8664A" w:rsidRPr="005151D1">
        <w:rPr>
          <w:rFonts w:ascii="Times New Roman" w:eastAsia="Times New Roman" w:hAnsi="Times New Roman" w:cs="Times New Roman"/>
          <w:i/>
        </w:rPr>
        <w:t>(п. 4.6 Правил)</w:t>
      </w:r>
      <w:r w:rsidR="00C8664A" w:rsidRPr="000668CA">
        <w:rPr>
          <w:rFonts w:ascii="Times New Roman" w:eastAsia="Times New Roman" w:hAnsi="Times New Roman" w:cs="Times New Roman"/>
        </w:rPr>
        <w:t>;</w:t>
      </w:r>
    </w:p>
    <w:p w14:paraId="292A6482" w14:textId="0D452CB5" w:rsidR="00383200" w:rsidRPr="000668CA" w:rsidRDefault="00383200" w:rsidP="00A025B9">
      <w:pPr>
        <w:pStyle w:val="a6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left="1276" w:hanging="567"/>
        <w:jc w:val="both"/>
        <w:rPr>
          <w:rFonts w:ascii="Times New Roman" w:hAnsi="Times New Roman" w:cs="Times New Roman"/>
        </w:rPr>
      </w:pPr>
      <w:r w:rsidRPr="000668CA">
        <w:rPr>
          <w:rFonts w:ascii="Times New Roman" w:hAnsi="Times New Roman" w:cs="Times New Roman"/>
        </w:rPr>
        <w:t xml:space="preserve">уточнено, что срок принятия решения о включении ценных бумаг в котировальные списки (20 раб. дней) распространяется также на российские и иностранные депозитарные расписки на акции </w:t>
      </w:r>
      <w:r w:rsidRPr="000668CA">
        <w:rPr>
          <w:rFonts w:ascii="Times New Roman" w:hAnsi="Times New Roman" w:cs="Times New Roman"/>
          <w:i/>
        </w:rPr>
        <w:t>(п.</w:t>
      </w:r>
      <w:r w:rsidR="00C8664A" w:rsidRPr="000668CA">
        <w:rPr>
          <w:rFonts w:ascii="Times New Roman" w:hAnsi="Times New Roman" w:cs="Times New Roman"/>
          <w:i/>
        </w:rPr>
        <w:t> </w:t>
      </w:r>
      <w:r w:rsidRPr="000668CA">
        <w:rPr>
          <w:rFonts w:ascii="Times New Roman" w:hAnsi="Times New Roman" w:cs="Times New Roman"/>
          <w:i/>
        </w:rPr>
        <w:t>7.1 П</w:t>
      </w:r>
      <w:r w:rsidR="00C8664A" w:rsidRPr="000668CA">
        <w:rPr>
          <w:rFonts w:ascii="Times New Roman" w:hAnsi="Times New Roman" w:cs="Times New Roman"/>
          <w:i/>
        </w:rPr>
        <w:t>равил</w:t>
      </w:r>
      <w:r w:rsidRPr="000668CA">
        <w:rPr>
          <w:rFonts w:ascii="Times New Roman" w:hAnsi="Times New Roman" w:cs="Times New Roman"/>
          <w:i/>
        </w:rPr>
        <w:t>)</w:t>
      </w:r>
      <w:r w:rsidR="00C8664A" w:rsidRPr="000668CA">
        <w:rPr>
          <w:rFonts w:ascii="Times New Roman" w:hAnsi="Times New Roman" w:cs="Times New Roman"/>
        </w:rPr>
        <w:t>;</w:t>
      </w:r>
    </w:p>
    <w:p w14:paraId="5A5EA624" w14:textId="34BAB8A6" w:rsidR="00383200" w:rsidRPr="000668CA" w:rsidRDefault="00383200" w:rsidP="00A025B9">
      <w:pPr>
        <w:pStyle w:val="a6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left="1276" w:hanging="567"/>
        <w:jc w:val="both"/>
        <w:rPr>
          <w:rFonts w:ascii="Times New Roman" w:hAnsi="Times New Roman" w:cs="Times New Roman"/>
        </w:rPr>
      </w:pPr>
      <w:r w:rsidRPr="000668CA">
        <w:rPr>
          <w:rFonts w:ascii="Times New Roman" w:hAnsi="Times New Roman" w:cs="Times New Roman"/>
        </w:rPr>
        <w:t xml:space="preserve">добавлена возможность заключения договора о регистрации изменений в решение о выпуске биржевых облигаций вместо договора </w:t>
      </w:r>
      <w:r w:rsidR="00E12C48" w:rsidRPr="000668CA">
        <w:rPr>
          <w:rFonts w:ascii="Times New Roman" w:hAnsi="Times New Roman" w:cs="Times New Roman"/>
        </w:rPr>
        <w:t xml:space="preserve">об оказании услуг </w:t>
      </w:r>
      <w:r w:rsidRPr="000668CA">
        <w:rPr>
          <w:rFonts w:ascii="Times New Roman" w:hAnsi="Times New Roman" w:cs="Times New Roman"/>
        </w:rPr>
        <w:t>листинга</w:t>
      </w:r>
      <w:r w:rsidR="00763297" w:rsidRPr="000668CA">
        <w:rPr>
          <w:rFonts w:ascii="Times New Roman" w:hAnsi="Times New Roman" w:cs="Times New Roman"/>
        </w:rPr>
        <w:t xml:space="preserve"> </w:t>
      </w:r>
      <w:r w:rsidRPr="000668CA">
        <w:rPr>
          <w:rFonts w:ascii="Times New Roman" w:hAnsi="Times New Roman" w:cs="Times New Roman"/>
          <w:i/>
        </w:rPr>
        <w:t>(п. 12.1.6 и 12.2.4 П</w:t>
      </w:r>
      <w:r w:rsidR="00393BE9">
        <w:rPr>
          <w:rFonts w:ascii="Times New Roman" w:hAnsi="Times New Roman" w:cs="Times New Roman"/>
          <w:i/>
        </w:rPr>
        <w:t>равил</w:t>
      </w:r>
      <w:r w:rsidRPr="000668CA">
        <w:rPr>
          <w:rFonts w:ascii="Times New Roman" w:hAnsi="Times New Roman" w:cs="Times New Roman"/>
          <w:i/>
        </w:rPr>
        <w:t>)</w:t>
      </w:r>
      <w:r w:rsidR="00C8664A" w:rsidRPr="000668CA">
        <w:rPr>
          <w:rFonts w:ascii="Times New Roman" w:hAnsi="Times New Roman" w:cs="Times New Roman"/>
        </w:rPr>
        <w:t>;</w:t>
      </w:r>
    </w:p>
    <w:p w14:paraId="7C18A7E3" w14:textId="69B08F1D" w:rsidR="00383200" w:rsidRPr="000668CA" w:rsidRDefault="00383200" w:rsidP="00A025B9">
      <w:pPr>
        <w:pStyle w:val="a6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left="1276" w:hanging="567"/>
        <w:jc w:val="both"/>
        <w:rPr>
          <w:rFonts w:ascii="Times New Roman" w:eastAsia="Times New Roman" w:hAnsi="Times New Roman" w:cs="Times New Roman"/>
        </w:rPr>
      </w:pPr>
      <w:r w:rsidRPr="000668CA">
        <w:rPr>
          <w:rFonts w:ascii="Times New Roman" w:hAnsi="Times New Roman" w:cs="Times New Roman"/>
        </w:rPr>
        <w:t>исключен</w:t>
      </w:r>
      <w:r w:rsidR="00763297" w:rsidRPr="000668CA">
        <w:rPr>
          <w:rFonts w:ascii="Times New Roman" w:hAnsi="Times New Roman" w:cs="Times New Roman"/>
        </w:rPr>
        <w:t xml:space="preserve">о </w:t>
      </w:r>
      <w:r w:rsidR="00F207A4" w:rsidRPr="000668CA">
        <w:rPr>
          <w:rFonts w:ascii="Times New Roman" w:hAnsi="Times New Roman" w:cs="Times New Roman"/>
        </w:rPr>
        <w:t xml:space="preserve">одно из </w:t>
      </w:r>
      <w:r w:rsidR="00763297" w:rsidRPr="000668CA">
        <w:rPr>
          <w:rFonts w:ascii="Times New Roman" w:hAnsi="Times New Roman" w:cs="Times New Roman"/>
        </w:rPr>
        <w:t>основани</w:t>
      </w:r>
      <w:r w:rsidR="00F207A4" w:rsidRPr="000668CA">
        <w:rPr>
          <w:rFonts w:ascii="Times New Roman" w:hAnsi="Times New Roman" w:cs="Times New Roman"/>
        </w:rPr>
        <w:t>й</w:t>
      </w:r>
      <w:r w:rsidR="00763297" w:rsidRPr="000668CA">
        <w:rPr>
          <w:rFonts w:ascii="Times New Roman" w:hAnsi="Times New Roman" w:cs="Times New Roman"/>
        </w:rPr>
        <w:t xml:space="preserve"> исключения облигаций из Списка - </w:t>
      </w:r>
      <w:r w:rsidRPr="000668CA">
        <w:rPr>
          <w:rFonts w:ascii="Times New Roman" w:eastAsia="Times New Roman" w:hAnsi="Times New Roman" w:cs="Times New Roman"/>
        </w:rPr>
        <w:t>неисполнение эмитентом обязательств по полному погашению номинальной стоимости облигаций, включенных в Список, в течение 1 года с даты истечения срока их обращения</w:t>
      </w:r>
      <w:r w:rsidRPr="000668CA">
        <w:rPr>
          <w:rFonts w:ascii="Times New Roman" w:hAnsi="Times New Roman" w:cs="Times New Roman"/>
        </w:rPr>
        <w:t>,</w:t>
      </w:r>
      <w:r w:rsidR="00763297" w:rsidRPr="000668CA">
        <w:rPr>
          <w:rFonts w:ascii="Times New Roman" w:hAnsi="Times New Roman" w:cs="Times New Roman"/>
        </w:rPr>
        <w:t xml:space="preserve"> в связи с наличием основания - </w:t>
      </w:r>
      <w:r w:rsidR="00763297" w:rsidRPr="000668CA">
        <w:rPr>
          <w:rFonts w:ascii="Times New Roman" w:eastAsia="Times New Roman" w:hAnsi="Times New Roman" w:cs="Times New Roman"/>
        </w:rPr>
        <w:t xml:space="preserve">истечение срока обращения ценных бумаг </w:t>
      </w:r>
      <w:r w:rsidR="00763297" w:rsidRPr="000668CA">
        <w:rPr>
          <w:rFonts w:ascii="Times New Roman" w:hAnsi="Times New Roman" w:cs="Times New Roman"/>
          <w:i/>
        </w:rPr>
        <w:t>(п. 21.2 Правил)</w:t>
      </w:r>
      <w:r w:rsidR="00763297" w:rsidRPr="000668CA">
        <w:rPr>
          <w:rFonts w:ascii="Times New Roman" w:hAnsi="Times New Roman" w:cs="Times New Roman"/>
        </w:rPr>
        <w:t>;</w:t>
      </w:r>
    </w:p>
    <w:p w14:paraId="5DC25BC3" w14:textId="743D15B4" w:rsidR="001B4EDE" w:rsidRPr="000668CA" w:rsidRDefault="00682CAB" w:rsidP="00A025B9">
      <w:pPr>
        <w:pStyle w:val="a6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left="1276" w:hanging="567"/>
        <w:jc w:val="both"/>
        <w:rPr>
          <w:rFonts w:ascii="Times New Roman" w:eastAsia="Times New Roman" w:hAnsi="Times New Roman" w:cs="Times New Roman"/>
        </w:rPr>
      </w:pPr>
      <w:r w:rsidRPr="000668CA">
        <w:rPr>
          <w:rFonts w:ascii="Times New Roman" w:eastAsia="Times New Roman" w:hAnsi="Times New Roman" w:cs="Times New Roman"/>
        </w:rPr>
        <w:t xml:space="preserve">скорректированы </w:t>
      </w:r>
      <w:bookmarkStart w:id="1" w:name="_Toc450831723"/>
      <w:bookmarkStart w:id="2" w:name="_Toc62676791"/>
      <w:r w:rsidRPr="000668CA">
        <w:rPr>
          <w:rFonts w:ascii="Times New Roman" w:eastAsia="Times New Roman" w:hAnsi="Times New Roman" w:cs="Times New Roman"/>
        </w:rPr>
        <w:t>Требования по раскрытию информации в случае допуска к организованным торгам ценных бумаг иностранных эмитентов, предназначенных для квалифицированных инвесторов</w:t>
      </w:r>
      <w:bookmarkEnd w:id="1"/>
      <w:bookmarkEnd w:id="2"/>
      <w:r w:rsidRPr="000668CA">
        <w:rPr>
          <w:rFonts w:ascii="Times New Roman" w:eastAsia="Times New Roman" w:hAnsi="Times New Roman" w:cs="Times New Roman"/>
        </w:rPr>
        <w:t xml:space="preserve"> </w:t>
      </w:r>
      <w:r w:rsidR="005A3212" w:rsidRPr="000668CA">
        <w:rPr>
          <w:rFonts w:ascii="Times New Roman" w:eastAsia="Times New Roman" w:hAnsi="Times New Roman" w:cs="Times New Roman"/>
          <w:i/>
        </w:rPr>
        <w:t>(Приложение 9 к Правилам):</w:t>
      </w:r>
    </w:p>
    <w:p w14:paraId="58EDB67C" w14:textId="619650B4" w:rsidR="00383200" w:rsidRPr="000668CA" w:rsidRDefault="001B4EDE" w:rsidP="00A025B9">
      <w:pPr>
        <w:pStyle w:val="a6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left="1418" w:hanging="284"/>
        <w:jc w:val="both"/>
        <w:rPr>
          <w:rFonts w:ascii="Times New Roman" w:eastAsia="Times New Roman" w:hAnsi="Times New Roman" w:cs="Times New Roman"/>
        </w:rPr>
      </w:pPr>
      <w:r w:rsidRPr="000668CA">
        <w:rPr>
          <w:rFonts w:ascii="Times New Roman" w:eastAsia="Times New Roman" w:hAnsi="Times New Roman" w:cs="Times New Roman"/>
        </w:rPr>
        <w:t xml:space="preserve">в случае если в отношении ценной бумаги </w:t>
      </w:r>
      <w:r w:rsidR="005A3212" w:rsidRPr="000668CA">
        <w:rPr>
          <w:rFonts w:ascii="Times New Roman" w:eastAsia="Times New Roman" w:hAnsi="Times New Roman" w:cs="Times New Roman"/>
        </w:rPr>
        <w:t>э</w:t>
      </w:r>
      <w:r w:rsidRPr="000668CA">
        <w:rPr>
          <w:rFonts w:ascii="Times New Roman" w:eastAsia="Times New Roman" w:hAnsi="Times New Roman" w:cs="Times New Roman"/>
        </w:rPr>
        <w:t xml:space="preserve">митента, допущенной к обращению на Бирже, пройдена процедура листинга </w:t>
      </w:r>
      <w:r w:rsidR="00393BE9">
        <w:rPr>
          <w:rFonts w:ascii="Times New Roman" w:eastAsia="Times New Roman" w:hAnsi="Times New Roman" w:cs="Times New Roman"/>
        </w:rPr>
        <w:t>н</w:t>
      </w:r>
      <w:r w:rsidRPr="000668CA">
        <w:rPr>
          <w:rFonts w:ascii="Times New Roman" w:eastAsia="Times New Roman" w:hAnsi="Times New Roman" w:cs="Times New Roman"/>
        </w:rPr>
        <w:t xml:space="preserve">а одной из </w:t>
      </w:r>
      <w:r w:rsidR="005A3212" w:rsidRPr="000668CA">
        <w:rPr>
          <w:rFonts w:ascii="Times New Roman" w:eastAsia="Times New Roman" w:hAnsi="Times New Roman" w:cs="Times New Roman"/>
        </w:rPr>
        <w:t xml:space="preserve">предусмотренных Правилами </w:t>
      </w:r>
      <w:r w:rsidRPr="000668CA">
        <w:rPr>
          <w:rFonts w:ascii="Times New Roman" w:eastAsia="Times New Roman" w:hAnsi="Times New Roman" w:cs="Times New Roman"/>
        </w:rPr>
        <w:t xml:space="preserve">иностранных бирж (листов, сегментов, рынков), </w:t>
      </w:r>
      <w:r w:rsidR="005A3212" w:rsidRPr="000668CA">
        <w:rPr>
          <w:rFonts w:ascii="Times New Roman" w:eastAsia="Times New Roman" w:hAnsi="Times New Roman" w:cs="Times New Roman"/>
        </w:rPr>
        <w:t>э</w:t>
      </w:r>
      <w:r w:rsidRPr="000668CA">
        <w:rPr>
          <w:rFonts w:ascii="Times New Roman" w:eastAsia="Times New Roman" w:hAnsi="Times New Roman" w:cs="Times New Roman"/>
        </w:rPr>
        <w:t xml:space="preserve">митент вправе осуществлять раскрытие информации в объеме, в котором информация о ценных бумагах иностранного эмитента раскрывается (подлежит раскрытию) в соответствии с правилами </w:t>
      </w:r>
      <w:r w:rsidR="005A3212" w:rsidRPr="000668CA">
        <w:rPr>
          <w:rFonts w:ascii="Times New Roman" w:eastAsia="Times New Roman" w:hAnsi="Times New Roman" w:cs="Times New Roman"/>
        </w:rPr>
        <w:t>такой</w:t>
      </w:r>
      <w:r w:rsidRPr="000668CA">
        <w:rPr>
          <w:rFonts w:ascii="Times New Roman" w:eastAsia="Times New Roman" w:hAnsi="Times New Roman" w:cs="Times New Roman"/>
        </w:rPr>
        <w:t xml:space="preserve"> иностранной биржи, а если правилами иностранной биржи порядок раскрытия информации не определен – в соответствии с личным законом такой иностранной биржи;</w:t>
      </w:r>
    </w:p>
    <w:p w14:paraId="39D431BB" w14:textId="007BB856" w:rsidR="005A3212" w:rsidRPr="000668CA" w:rsidRDefault="005A3212" w:rsidP="00A025B9">
      <w:pPr>
        <w:pStyle w:val="a6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left="1418" w:hanging="284"/>
        <w:jc w:val="both"/>
        <w:rPr>
          <w:rFonts w:ascii="Times New Roman" w:eastAsia="Times New Roman" w:hAnsi="Times New Roman" w:cs="Times New Roman"/>
        </w:rPr>
      </w:pPr>
      <w:r w:rsidRPr="000668CA">
        <w:rPr>
          <w:rFonts w:ascii="Times New Roman" w:eastAsia="Times New Roman" w:hAnsi="Times New Roman" w:cs="Times New Roman"/>
        </w:rPr>
        <w:lastRenderedPageBreak/>
        <w:t>раскрытие информации осуществляется в Ленте новостей и на Странице в сети Интернет не позднее 1 рабочего дня с даты опубликования соответствующей информации;</w:t>
      </w:r>
    </w:p>
    <w:p w14:paraId="327E992D" w14:textId="0FD9A793" w:rsidR="00383200" w:rsidRPr="000668CA" w:rsidRDefault="00383200" w:rsidP="00DB11A1">
      <w:pPr>
        <w:pStyle w:val="a6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left="993" w:hanging="567"/>
        <w:jc w:val="both"/>
        <w:rPr>
          <w:rFonts w:ascii="Times New Roman" w:hAnsi="Times New Roman" w:cs="Times New Roman"/>
        </w:rPr>
      </w:pPr>
      <w:r w:rsidRPr="000668CA">
        <w:rPr>
          <w:rFonts w:ascii="Times New Roman" w:hAnsi="Times New Roman" w:cs="Times New Roman"/>
        </w:rPr>
        <w:t xml:space="preserve">внесены </w:t>
      </w:r>
      <w:r w:rsidR="001B4EDE" w:rsidRPr="000668CA">
        <w:rPr>
          <w:rFonts w:ascii="Times New Roman" w:hAnsi="Times New Roman" w:cs="Times New Roman"/>
        </w:rPr>
        <w:t xml:space="preserve">уточнения </w:t>
      </w:r>
      <w:r w:rsidRPr="000668CA">
        <w:rPr>
          <w:rFonts w:ascii="Times New Roman" w:hAnsi="Times New Roman" w:cs="Times New Roman"/>
        </w:rPr>
        <w:t xml:space="preserve">в требования для включения и поддержания облигаций в Сегментах Сектора устойчивого развития (в части </w:t>
      </w:r>
      <w:r w:rsidR="001B4EDE" w:rsidRPr="000668CA">
        <w:rPr>
          <w:rFonts w:ascii="Times New Roman" w:hAnsi="Times New Roman" w:cs="Times New Roman"/>
        </w:rPr>
        <w:t xml:space="preserve">представления/раскрытия </w:t>
      </w:r>
      <w:r w:rsidRPr="000668CA">
        <w:rPr>
          <w:rFonts w:ascii="Times New Roman" w:hAnsi="Times New Roman" w:cs="Times New Roman"/>
        </w:rPr>
        <w:t xml:space="preserve">отчета эмитента) </w:t>
      </w:r>
      <w:r w:rsidRPr="000668CA">
        <w:rPr>
          <w:rFonts w:ascii="Times New Roman" w:hAnsi="Times New Roman" w:cs="Times New Roman"/>
          <w:i/>
        </w:rPr>
        <w:t xml:space="preserve">(п. 3.6 </w:t>
      </w:r>
      <w:r w:rsidR="001B4EDE" w:rsidRPr="000668CA">
        <w:rPr>
          <w:rFonts w:ascii="Times New Roman" w:hAnsi="Times New Roman" w:cs="Times New Roman"/>
          <w:i/>
        </w:rPr>
        <w:t>П</w:t>
      </w:r>
      <w:r w:rsidRPr="000668CA">
        <w:rPr>
          <w:rFonts w:ascii="Times New Roman" w:hAnsi="Times New Roman" w:cs="Times New Roman"/>
          <w:i/>
        </w:rPr>
        <w:t>риложения 3 к П</w:t>
      </w:r>
      <w:r w:rsidR="001B4EDE" w:rsidRPr="000668CA">
        <w:rPr>
          <w:rFonts w:ascii="Times New Roman" w:hAnsi="Times New Roman" w:cs="Times New Roman"/>
          <w:i/>
        </w:rPr>
        <w:t>равилам)</w:t>
      </w:r>
      <w:r w:rsidR="001B4EDE" w:rsidRPr="000668CA">
        <w:rPr>
          <w:rFonts w:ascii="Times New Roman" w:hAnsi="Times New Roman" w:cs="Times New Roman"/>
        </w:rPr>
        <w:t>;</w:t>
      </w:r>
    </w:p>
    <w:p w14:paraId="0AF4A2CE" w14:textId="31B3A943" w:rsidR="005F3341" w:rsidRPr="000668CA" w:rsidRDefault="005F3341" w:rsidP="00DB11A1">
      <w:pPr>
        <w:pStyle w:val="a6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993" w:hanging="567"/>
        <w:jc w:val="both"/>
        <w:rPr>
          <w:rFonts w:ascii="Times New Roman" w:hAnsi="Times New Roman" w:cs="Times New Roman"/>
        </w:rPr>
      </w:pPr>
      <w:r w:rsidRPr="000668CA">
        <w:rPr>
          <w:rFonts w:ascii="Times New Roman" w:hAnsi="Times New Roman" w:cs="Times New Roman"/>
        </w:rPr>
        <w:t>добавлен</w:t>
      </w:r>
      <w:r w:rsidR="00970CCB" w:rsidRPr="000668CA">
        <w:rPr>
          <w:rFonts w:ascii="Times New Roman" w:hAnsi="Times New Roman" w:cs="Times New Roman"/>
        </w:rPr>
        <w:t xml:space="preserve">а возможность продления </w:t>
      </w:r>
      <w:bookmarkStart w:id="3" w:name="_Hlk63271911"/>
      <w:r w:rsidRPr="000668CA">
        <w:rPr>
          <w:rFonts w:ascii="Times New Roman" w:hAnsi="Times New Roman" w:cs="Times New Roman"/>
        </w:rPr>
        <w:t>срок</w:t>
      </w:r>
      <w:r w:rsidR="00970CCB" w:rsidRPr="000668CA">
        <w:rPr>
          <w:rFonts w:ascii="Times New Roman" w:hAnsi="Times New Roman" w:cs="Times New Roman"/>
        </w:rPr>
        <w:t>а</w:t>
      </w:r>
      <w:r w:rsidRPr="000668CA">
        <w:rPr>
          <w:rFonts w:ascii="Times New Roman" w:hAnsi="Times New Roman" w:cs="Times New Roman"/>
        </w:rPr>
        <w:t xml:space="preserve"> рассмотрения заявления на листинг, но не более чем на 5 р</w:t>
      </w:r>
      <w:r w:rsidR="00970CCB" w:rsidRPr="000668CA">
        <w:rPr>
          <w:rFonts w:ascii="Times New Roman" w:hAnsi="Times New Roman" w:cs="Times New Roman"/>
        </w:rPr>
        <w:t>абочих дней</w:t>
      </w:r>
      <w:r w:rsidRPr="000668CA">
        <w:rPr>
          <w:rFonts w:ascii="Times New Roman" w:hAnsi="Times New Roman" w:cs="Times New Roman"/>
        </w:rPr>
        <w:t xml:space="preserve">, </w:t>
      </w:r>
      <w:r w:rsidR="00970CCB" w:rsidRPr="000668CA">
        <w:rPr>
          <w:rFonts w:ascii="Times New Roman" w:hAnsi="Times New Roman" w:cs="Times New Roman"/>
        </w:rPr>
        <w:t xml:space="preserve">в случае </w:t>
      </w:r>
      <w:r w:rsidRPr="000668CA">
        <w:rPr>
          <w:rFonts w:ascii="Times New Roman" w:hAnsi="Times New Roman" w:cs="Times New Roman"/>
        </w:rPr>
        <w:t>если эмитент направил на Биржу документы взамен ранее представленных</w:t>
      </w:r>
      <w:bookmarkEnd w:id="3"/>
      <w:r w:rsidR="00970CCB" w:rsidRPr="000668CA">
        <w:rPr>
          <w:rFonts w:ascii="Times New Roman" w:hAnsi="Times New Roman" w:cs="Times New Roman"/>
        </w:rPr>
        <w:t xml:space="preserve"> </w:t>
      </w:r>
      <w:r w:rsidR="00970CCB" w:rsidRPr="000668CA">
        <w:rPr>
          <w:rFonts w:ascii="Times New Roman" w:hAnsi="Times New Roman" w:cs="Times New Roman"/>
          <w:i/>
        </w:rPr>
        <w:t>(п. 7.3.5 Правил)</w:t>
      </w:r>
      <w:r w:rsidR="00DB11A1">
        <w:rPr>
          <w:rFonts w:ascii="Times New Roman" w:hAnsi="Times New Roman" w:cs="Times New Roman"/>
        </w:rPr>
        <w:t>.</w:t>
      </w:r>
    </w:p>
    <w:p w14:paraId="12D887A4" w14:textId="31FDA7D9" w:rsidR="001707FB" w:rsidRPr="000668CA" w:rsidRDefault="001707FB" w:rsidP="00DB11A1">
      <w:pPr>
        <w:pStyle w:val="a6"/>
        <w:numPr>
          <w:ilvl w:val="0"/>
          <w:numId w:val="6"/>
        </w:numPr>
        <w:spacing w:before="120"/>
        <w:ind w:left="0" w:firstLine="426"/>
        <w:jc w:val="both"/>
        <w:rPr>
          <w:rFonts w:ascii="Times New Roman" w:hAnsi="Times New Roman" w:cs="Times New Roman"/>
        </w:rPr>
      </w:pPr>
      <w:r w:rsidRPr="000668CA">
        <w:rPr>
          <w:rFonts w:ascii="Times New Roman" w:hAnsi="Times New Roman" w:cs="Times New Roman"/>
        </w:rPr>
        <w:t xml:space="preserve">Внесены изменения в части осуществления </w:t>
      </w:r>
      <w:bookmarkStart w:id="4" w:name="_Hlk63800564"/>
      <w:r w:rsidRPr="000668CA">
        <w:rPr>
          <w:rFonts w:ascii="Times New Roman" w:hAnsi="Times New Roman" w:cs="Times New Roman"/>
        </w:rPr>
        <w:t xml:space="preserve">по инициативе биржи </w:t>
      </w:r>
      <w:r w:rsidR="00A025B9" w:rsidRPr="000668CA">
        <w:rPr>
          <w:rFonts w:ascii="Times New Roman" w:hAnsi="Times New Roman" w:cs="Times New Roman"/>
        </w:rPr>
        <w:t xml:space="preserve">листинга </w:t>
      </w:r>
      <w:r w:rsidRPr="000668CA">
        <w:rPr>
          <w:rFonts w:ascii="Times New Roman" w:hAnsi="Times New Roman" w:cs="Times New Roman"/>
        </w:rPr>
        <w:t>иностранных ценных бумаг, предназначенных для квалифицированных инвесторов</w:t>
      </w:r>
      <w:bookmarkEnd w:id="4"/>
      <w:r w:rsidR="00A025B9" w:rsidRPr="000668CA">
        <w:rPr>
          <w:rFonts w:ascii="Times New Roman" w:hAnsi="Times New Roman" w:cs="Times New Roman"/>
        </w:rPr>
        <w:t>:</w:t>
      </w:r>
    </w:p>
    <w:p w14:paraId="78769F89" w14:textId="4B1312D9" w:rsidR="00A025B9" w:rsidRPr="000668CA" w:rsidRDefault="00A025B9" w:rsidP="00A025B9">
      <w:pPr>
        <w:pStyle w:val="a6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autoSpaceDE w:val="0"/>
        <w:autoSpaceDN w:val="0"/>
        <w:spacing w:after="160"/>
        <w:ind w:left="993" w:hanging="567"/>
        <w:contextualSpacing/>
        <w:jc w:val="both"/>
        <w:rPr>
          <w:rFonts w:ascii="Times New Roman" w:hAnsi="Times New Roman" w:cs="Times New Roman"/>
        </w:rPr>
      </w:pPr>
      <w:r w:rsidRPr="000668CA">
        <w:rPr>
          <w:rFonts w:ascii="Times New Roman" w:hAnsi="Times New Roman" w:cs="Times New Roman"/>
        </w:rPr>
        <w:t>предусм</w:t>
      </w:r>
      <w:r w:rsidR="00001FB7" w:rsidRPr="000668CA">
        <w:rPr>
          <w:rFonts w:ascii="Times New Roman" w:hAnsi="Times New Roman" w:cs="Times New Roman"/>
        </w:rPr>
        <w:t xml:space="preserve">отрена </w:t>
      </w:r>
      <w:r w:rsidRPr="000668CA">
        <w:rPr>
          <w:rFonts w:ascii="Times New Roman" w:hAnsi="Times New Roman" w:cs="Times New Roman"/>
        </w:rPr>
        <w:t xml:space="preserve">возможность принятия по инициативе Биржи решения о допуске к обращению только среди квалифицированных инвесторов иностранных ценных бумаг, </w:t>
      </w:r>
      <w:r w:rsidR="0074236D" w:rsidRPr="000668CA">
        <w:rPr>
          <w:rFonts w:ascii="Times New Roman" w:eastAsia="Times New Roman" w:hAnsi="Times New Roman" w:cs="Times New Roman"/>
        </w:rPr>
        <w:t xml:space="preserve">соответствующих требованиям </w:t>
      </w:r>
      <w:proofErr w:type="spellStart"/>
      <w:r w:rsidR="0074236D" w:rsidRPr="000668CA">
        <w:rPr>
          <w:rFonts w:ascii="Times New Roman" w:eastAsia="Times New Roman" w:hAnsi="Times New Roman" w:cs="Times New Roman"/>
        </w:rPr>
        <w:t>пп</w:t>
      </w:r>
      <w:proofErr w:type="spellEnd"/>
      <w:r w:rsidR="0074236D" w:rsidRPr="000668CA">
        <w:rPr>
          <w:rFonts w:ascii="Times New Roman" w:eastAsia="Times New Roman" w:hAnsi="Times New Roman" w:cs="Times New Roman"/>
        </w:rPr>
        <w:t xml:space="preserve">. 2 и 3 пункта 4.1. статьи 51.1 </w:t>
      </w:r>
      <w:r w:rsidR="0074236D" w:rsidRPr="000668CA">
        <w:rPr>
          <w:rFonts w:ascii="Times New Roman" w:hAnsi="Times New Roman" w:cs="Times New Roman"/>
        </w:rPr>
        <w:t xml:space="preserve">Федеральный закон «О рынке ценных бумаг» ( в т.ч. </w:t>
      </w:r>
      <w:r w:rsidR="0074236D" w:rsidRPr="000668CA">
        <w:rPr>
          <w:rFonts w:ascii="Times New Roman" w:hAnsi="Times New Roman" w:cs="Times New Roman"/>
          <w:color w:val="auto"/>
        </w:rPr>
        <w:t>начата или завершена процедура включения</w:t>
      </w:r>
      <w:r w:rsidRPr="000668CA">
        <w:rPr>
          <w:rFonts w:ascii="Times New Roman" w:hAnsi="Times New Roman" w:cs="Times New Roman"/>
        </w:rPr>
        <w:t xml:space="preserve"> в основно</w:t>
      </w:r>
      <w:r w:rsidR="0074236D" w:rsidRPr="000668CA">
        <w:rPr>
          <w:rFonts w:ascii="Times New Roman" w:hAnsi="Times New Roman" w:cs="Times New Roman"/>
        </w:rPr>
        <w:t>й</w:t>
      </w:r>
      <w:r w:rsidRPr="000668CA">
        <w:rPr>
          <w:rFonts w:ascii="Times New Roman" w:hAnsi="Times New Roman" w:cs="Times New Roman"/>
        </w:rPr>
        <w:t xml:space="preserve"> (официальн</w:t>
      </w:r>
      <w:r w:rsidR="0074236D" w:rsidRPr="000668CA">
        <w:rPr>
          <w:rFonts w:ascii="Times New Roman" w:hAnsi="Times New Roman" w:cs="Times New Roman"/>
        </w:rPr>
        <w:t>ый</w:t>
      </w:r>
      <w:r w:rsidRPr="000668CA">
        <w:rPr>
          <w:rFonts w:ascii="Times New Roman" w:hAnsi="Times New Roman" w:cs="Times New Roman"/>
        </w:rPr>
        <w:t>) спис</w:t>
      </w:r>
      <w:r w:rsidR="0074236D" w:rsidRPr="000668CA">
        <w:rPr>
          <w:rFonts w:ascii="Times New Roman" w:hAnsi="Times New Roman" w:cs="Times New Roman"/>
        </w:rPr>
        <w:t>о</w:t>
      </w:r>
      <w:r w:rsidRPr="000668CA">
        <w:rPr>
          <w:rFonts w:ascii="Times New Roman" w:hAnsi="Times New Roman" w:cs="Times New Roman"/>
        </w:rPr>
        <w:t>к иностранной биржи</w:t>
      </w:r>
      <w:r w:rsidR="005151D1">
        <w:rPr>
          <w:rFonts w:ascii="Times New Roman" w:hAnsi="Times New Roman" w:cs="Times New Roman"/>
        </w:rPr>
        <w:t>,</w:t>
      </w:r>
      <w:r w:rsidR="0074236D" w:rsidRPr="000668CA">
        <w:rPr>
          <w:rFonts w:ascii="Times New Roman" w:hAnsi="Times New Roman" w:cs="Times New Roman"/>
          <w:color w:val="auto"/>
        </w:rPr>
        <w:t xml:space="preserve"> соответствующей установленным критериям)</w:t>
      </w:r>
      <w:r w:rsidRPr="000668CA">
        <w:rPr>
          <w:rFonts w:ascii="Times New Roman" w:hAnsi="Times New Roman" w:cs="Times New Roman"/>
        </w:rPr>
        <w:t xml:space="preserve">, при условии принятия Биржей на себя обязанности по раскрытию информации в объеме, предусмотренном </w:t>
      </w:r>
      <w:r w:rsidR="0074236D" w:rsidRPr="000668CA">
        <w:rPr>
          <w:rFonts w:ascii="Times New Roman" w:hAnsi="Times New Roman" w:cs="Times New Roman"/>
        </w:rPr>
        <w:t>П</w:t>
      </w:r>
      <w:r w:rsidRPr="000668CA">
        <w:rPr>
          <w:rFonts w:ascii="Times New Roman" w:hAnsi="Times New Roman" w:cs="Times New Roman"/>
        </w:rPr>
        <w:t xml:space="preserve">равилами листинга </w:t>
      </w:r>
      <w:r w:rsidRPr="000668CA">
        <w:rPr>
          <w:rFonts w:ascii="Times New Roman" w:hAnsi="Times New Roman" w:cs="Times New Roman"/>
          <w:i/>
        </w:rPr>
        <w:t xml:space="preserve">(п. 5.1.8.2 </w:t>
      </w:r>
      <w:r w:rsidR="0074236D" w:rsidRPr="000668CA">
        <w:rPr>
          <w:rFonts w:ascii="Times New Roman" w:hAnsi="Times New Roman" w:cs="Times New Roman"/>
          <w:i/>
        </w:rPr>
        <w:t xml:space="preserve">и абзац 3 п. 6.6.1 </w:t>
      </w:r>
      <w:r w:rsidRPr="000668CA">
        <w:rPr>
          <w:rFonts w:ascii="Times New Roman" w:hAnsi="Times New Roman" w:cs="Times New Roman"/>
          <w:i/>
        </w:rPr>
        <w:t>Правил)</w:t>
      </w:r>
      <w:r w:rsidRPr="000668CA">
        <w:rPr>
          <w:rFonts w:ascii="Times New Roman" w:hAnsi="Times New Roman" w:cs="Times New Roman"/>
        </w:rPr>
        <w:t>;</w:t>
      </w:r>
    </w:p>
    <w:p w14:paraId="36C568AD" w14:textId="365AC634" w:rsidR="00A025B9" w:rsidRPr="000668CA" w:rsidRDefault="0074236D" w:rsidP="00A025B9">
      <w:pPr>
        <w:pStyle w:val="a6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autoSpaceDE w:val="0"/>
        <w:autoSpaceDN w:val="0"/>
        <w:spacing w:after="160"/>
        <w:ind w:left="993" w:hanging="567"/>
        <w:contextualSpacing/>
        <w:jc w:val="both"/>
        <w:rPr>
          <w:rFonts w:ascii="Times New Roman" w:hAnsi="Times New Roman" w:cs="Times New Roman"/>
        </w:rPr>
      </w:pPr>
      <w:r w:rsidRPr="000668CA">
        <w:rPr>
          <w:rFonts w:ascii="Times New Roman" w:hAnsi="Times New Roman" w:cs="Times New Roman"/>
        </w:rPr>
        <w:t xml:space="preserve">установлен </w:t>
      </w:r>
      <w:r w:rsidR="00A025B9" w:rsidRPr="000668CA">
        <w:rPr>
          <w:rFonts w:ascii="Times New Roman" w:hAnsi="Times New Roman" w:cs="Times New Roman"/>
        </w:rPr>
        <w:t>поряд</w:t>
      </w:r>
      <w:r w:rsidRPr="000668CA">
        <w:rPr>
          <w:rFonts w:ascii="Times New Roman" w:hAnsi="Times New Roman" w:cs="Times New Roman"/>
        </w:rPr>
        <w:t>о</w:t>
      </w:r>
      <w:r w:rsidR="00A025B9" w:rsidRPr="000668CA">
        <w:rPr>
          <w:rFonts w:ascii="Times New Roman" w:hAnsi="Times New Roman" w:cs="Times New Roman"/>
        </w:rPr>
        <w:t>к и объемом раскрытия информации, обязанность по раскрытию которой принимает на себя Биржа, при допуске к торгам иностранных ценных</w:t>
      </w:r>
      <w:r w:rsidR="005151D1">
        <w:rPr>
          <w:rFonts w:ascii="Times New Roman" w:hAnsi="Times New Roman" w:cs="Times New Roman"/>
        </w:rPr>
        <w:t xml:space="preserve"> бумаг</w:t>
      </w:r>
      <w:r w:rsidR="00970CCB" w:rsidRPr="000668CA">
        <w:rPr>
          <w:rFonts w:ascii="Times New Roman" w:hAnsi="Times New Roman" w:cs="Times New Roman"/>
        </w:rPr>
        <w:t>, предназначенных для квалифицированных инвесторов согласно п. 5.1.8.2 Правил</w:t>
      </w:r>
      <w:r w:rsidR="00A025B9" w:rsidRPr="000668CA">
        <w:rPr>
          <w:rFonts w:ascii="Times New Roman" w:hAnsi="Times New Roman" w:cs="Times New Roman"/>
        </w:rPr>
        <w:t xml:space="preserve">. Предусмотрена возможность раскрытия информации в виде ссылок на ресурсы, где </w:t>
      </w:r>
      <w:r w:rsidR="00393BE9">
        <w:rPr>
          <w:rFonts w:ascii="Times New Roman" w:hAnsi="Times New Roman" w:cs="Times New Roman"/>
        </w:rPr>
        <w:t>публикуется</w:t>
      </w:r>
      <w:r w:rsidR="00A025B9" w:rsidRPr="000668CA">
        <w:rPr>
          <w:rFonts w:ascii="Times New Roman" w:hAnsi="Times New Roman" w:cs="Times New Roman"/>
        </w:rPr>
        <w:t xml:space="preserve"> информация об иностранном эмитенте и его ценных бумагах </w:t>
      </w:r>
      <w:r w:rsidR="00970CCB" w:rsidRPr="000668CA">
        <w:rPr>
          <w:rFonts w:ascii="Times New Roman" w:hAnsi="Times New Roman" w:cs="Times New Roman"/>
          <w:i/>
        </w:rPr>
        <w:t>(</w:t>
      </w:r>
      <w:r w:rsidRPr="000668CA">
        <w:rPr>
          <w:rFonts w:ascii="Times New Roman" w:hAnsi="Times New Roman" w:cs="Times New Roman"/>
          <w:i/>
        </w:rPr>
        <w:t>п. 18.6 П</w:t>
      </w:r>
      <w:r w:rsidR="00970CCB" w:rsidRPr="000668CA">
        <w:rPr>
          <w:rFonts w:ascii="Times New Roman" w:hAnsi="Times New Roman" w:cs="Times New Roman"/>
          <w:i/>
        </w:rPr>
        <w:t>равил)</w:t>
      </w:r>
      <w:r w:rsidR="00970CCB" w:rsidRPr="000668CA">
        <w:rPr>
          <w:rFonts w:ascii="Times New Roman" w:hAnsi="Times New Roman" w:cs="Times New Roman"/>
        </w:rPr>
        <w:t>;</w:t>
      </w:r>
    </w:p>
    <w:p w14:paraId="4E4D7A28" w14:textId="0AF39E2C" w:rsidR="00A025B9" w:rsidRPr="000668CA" w:rsidRDefault="00A025B9" w:rsidP="00970CCB">
      <w:pPr>
        <w:pStyle w:val="a6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autoSpaceDE w:val="0"/>
        <w:autoSpaceDN w:val="0"/>
        <w:spacing w:before="120" w:after="120"/>
        <w:ind w:left="993" w:hanging="567"/>
        <w:jc w:val="both"/>
        <w:rPr>
          <w:rFonts w:ascii="Times New Roman" w:hAnsi="Times New Roman" w:cs="Times New Roman"/>
        </w:rPr>
      </w:pPr>
      <w:r w:rsidRPr="000668CA">
        <w:rPr>
          <w:rFonts w:ascii="Times New Roman" w:hAnsi="Times New Roman" w:cs="Times New Roman"/>
        </w:rPr>
        <w:t>предусм</w:t>
      </w:r>
      <w:r w:rsidR="00970CCB" w:rsidRPr="000668CA">
        <w:rPr>
          <w:rFonts w:ascii="Times New Roman" w:hAnsi="Times New Roman" w:cs="Times New Roman"/>
        </w:rPr>
        <w:t>о</w:t>
      </w:r>
      <w:r w:rsidRPr="000668CA">
        <w:rPr>
          <w:rFonts w:ascii="Times New Roman" w:hAnsi="Times New Roman" w:cs="Times New Roman"/>
        </w:rPr>
        <w:t>тр</w:t>
      </w:r>
      <w:r w:rsidR="00970CCB" w:rsidRPr="000668CA">
        <w:rPr>
          <w:rFonts w:ascii="Times New Roman" w:hAnsi="Times New Roman" w:cs="Times New Roman"/>
        </w:rPr>
        <w:t>ено</w:t>
      </w:r>
      <w:r w:rsidRPr="000668CA">
        <w:rPr>
          <w:rFonts w:ascii="Times New Roman" w:hAnsi="Times New Roman" w:cs="Times New Roman"/>
        </w:rPr>
        <w:t xml:space="preserve"> право Биржи принять решение об ограничении обращения ранее допущенных к публичному обращению ценных бумаг иностранных эмитентов обращением только среди квалифицированных инвесторов на основании заявления эмитента (эмитента представляемых ценных бумаг) или по собственной инициативе </w:t>
      </w:r>
      <w:r w:rsidRPr="000668CA">
        <w:rPr>
          <w:rFonts w:ascii="Times New Roman" w:hAnsi="Times New Roman" w:cs="Times New Roman"/>
          <w:i/>
        </w:rPr>
        <w:t>(п. 18.16 Правил)</w:t>
      </w:r>
      <w:r w:rsidRPr="000668CA">
        <w:rPr>
          <w:rFonts w:ascii="Times New Roman" w:hAnsi="Times New Roman" w:cs="Times New Roman"/>
        </w:rPr>
        <w:t>.</w:t>
      </w:r>
    </w:p>
    <w:sectPr w:rsidR="00A025B9" w:rsidRPr="000668CA" w:rsidSect="003A65D4">
      <w:footerReference w:type="default" r:id="rId8"/>
      <w:pgSz w:w="11900" w:h="16840"/>
      <w:pgMar w:top="568" w:right="851" w:bottom="284" w:left="851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71CCB" w14:textId="77777777" w:rsidR="0093043D" w:rsidRDefault="0093043D">
      <w:r>
        <w:separator/>
      </w:r>
    </w:p>
  </w:endnote>
  <w:endnote w:type="continuationSeparator" w:id="0">
    <w:p w14:paraId="1D62C9B6" w14:textId="77777777" w:rsidR="0093043D" w:rsidRDefault="0093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default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45A9C" w14:textId="77777777" w:rsidR="00683CC7" w:rsidRDefault="002572AA">
    <w:pPr>
      <w:pStyle w:val="a5"/>
      <w:jc w:val="center"/>
    </w:pPr>
    <w:r>
      <w:fldChar w:fldCharType="begin"/>
    </w:r>
    <w:r w:rsidR="00F53D0A">
      <w:instrText xml:space="preserve"> PAGE </w:instrText>
    </w:r>
    <w:r>
      <w:fldChar w:fldCharType="separate"/>
    </w:r>
    <w:r w:rsidR="000252C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7E45A" w14:textId="77777777" w:rsidR="0093043D" w:rsidRDefault="0093043D">
      <w:r>
        <w:separator/>
      </w:r>
    </w:p>
  </w:footnote>
  <w:footnote w:type="continuationSeparator" w:id="0">
    <w:p w14:paraId="2FEF5A35" w14:textId="77777777" w:rsidR="0093043D" w:rsidRDefault="0093043D">
      <w:r>
        <w:continuationSeparator/>
      </w:r>
    </w:p>
  </w:footnote>
  <w:footnote w:type="continuationNotice" w:id="1">
    <w:p w14:paraId="02909C64" w14:textId="77777777" w:rsidR="0093043D" w:rsidRDefault="0093043D"/>
  </w:footnote>
  <w:footnote w:id="2">
    <w:p w14:paraId="07760B66" w14:textId="0546BAF9" w:rsidR="002D2B61" w:rsidRPr="002D2B61" w:rsidRDefault="002D2B61" w:rsidP="001707FB">
      <w:pPr>
        <w:pStyle w:val="a8"/>
        <w:jc w:val="both"/>
        <w:rPr>
          <w:rFonts w:ascii="Times New Roman" w:hAnsi="Times New Roman" w:cs="Times New Roman"/>
        </w:rPr>
      </w:pPr>
      <w:r w:rsidRPr="002D2B61">
        <w:rPr>
          <w:rStyle w:val="af4"/>
          <w:rFonts w:ascii="Times New Roman" w:hAnsi="Times New Roman" w:cs="Times New Roman"/>
        </w:rPr>
        <w:footnoteRef/>
      </w:r>
      <w:r w:rsidRPr="002D2B61">
        <w:rPr>
          <w:rFonts w:ascii="Times New Roman" w:hAnsi="Times New Roman" w:cs="Times New Roman"/>
        </w:rPr>
        <w:t xml:space="preserve"> </w:t>
      </w:r>
      <w:r w:rsidR="00E140FB" w:rsidRPr="00E140FB">
        <w:rPr>
          <w:rFonts w:ascii="Times New Roman" w:hAnsi="Times New Roman" w:cs="Times New Roman"/>
          <w:bCs/>
        </w:rPr>
        <w:t xml:space="preserve">Указание Банка России от 21.09.2020 </w:t>
      </w:r>
      <w:r w:rsidR="00E140FB">
        <w:rPr>
          <w:rFonts w:ascii="Times New Roman" w:hAnsi="Times New Roman" w:cs="Times New Roman"/>
          <w:bCs/>
        </w:rPr>
        <w:t>№</w:t>
      </w:r>
      <w:r w:rsidR="00E140FB" w:rsidRPr="00E140FB">
        <w:rPr>
          <w:rFonts w:ascii="Times New Roman" w:hAnsi="Times New Roman" w:cs="Times New Roman"/>
          <w:bCs/>
        </w:rPr>
        <w:t xml:space="preserve"> 5553-У "О внесении изменений в Положение Банка России от 24 февраля 2016 года </w:t>
      </w:r>
      <w:r w:rsidR="00E140FB">
        <w:rPr>
          <w:rFonts w:ascii="Times New Roman" w:hAnsi="Times New Roman" w:cs="Times New Roman"/>
          <w:bCs/>
        </w:rPr>
        <w:t>№</w:t>
      </w:r>
      <w:r w:rsidR="00E140FB" w:rsidRPr="00E140FB">
        <w:rPr>
          <w:rFonts w:ascii="Times New Roman" w:hAnsi="Times New Roman" w:cs="Times New Roman"/>
          <w:bCs/>
        </w:rPr>
        <w:t xml:space="preserve"> 534-П "О допуске ценных бумаг к организованным торгам"</w:t>
      </w:r>
      <w:r w:rsidR="00E140FB">
        <w:rPr>
          <w:rFonts w:ascii="Times New Roman" w:hAnsi="Times New Roman" w:cs="Times New Roman"/>
          <w:bCs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29CC"/>
    <w:multiLevelType w:val="hybridMultilevel"/>
    <w:tmpl w:val="4BB838A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0D638F"/>
    <w:multiLevelType w:val="hybridMultilevel"/>
    <w:tmpl w:val="45E853F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757B07"/>
    <w:multiLevelType w:val="hybridMultilevel"/>
    <w:tmpl w:val="12FA72C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CDE5D03"/>
    <w:multiLevelType w:val="hybridMultilevel"/>
    <w:tmpl w:val="15BC2992"/>
    <w:styleLink w:val="4"/>
    <w:lvl w:ilvl="0" w:tplc="0F429DEC">
      <w:start w:val="1"/>
      <w:numFmt w:val="bullet"/>
      <w:lvlText w:val="·"/>
      <w:lvlJc w:val="left"/>
      <w:pPr>
        <w:tabs>
          <w:tab w:val="left" w:pos="851"/>
        </w:tabs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7421EE">
      <w:start w:val="1"/>
      <w:numFmt w:val="bullet"/>
      <w:lvlText w:val="o"/>
      <w:lvlJc w:val="left"/>
      <w:pPr>
        <w:tabs>
          <w:tab w:val="left" w:pos="851"/>
        </w:tabs>
        <w:ind w:left="213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12941D9A">
      <w:start w:val="1"/>
      <w:numFmt w:val="bullet"/>
      <w:lvlText w:val="▪"/>
      <w:lvlJc w:val="left"/>
      <w:pPr>
        <w:tabs>
          <w:tab w:val="left" w:pos="851"/>
        </w:tabs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EACE9CF4">
      <w:start w:val="1"/>
      <w:numFmt w:val="bullet"/>
      <w:lvlText w:val="·"/>
      <w:lvlJc w:val="left"/>
      <w:pPr>
        <w:tabs>
          <w:tab w:val="left" w:pos="851"/>
        </w:tabs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BD40E69C">
      <w:start w:val="1"/>
      <w:numFmt w:val="bullet"/>
      <w:lvlText w:val="o"/>
      <w:lvlJc w:val="left"/>
      <w:pPr>
        <w:tabs>
          <w:tab w:val="left" w:pos="851"/>
        </w:tabs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73089B74">
      <w:start w:val="1"/>
      <w:numFmt w:val="bullet"/>
      <w:lvlText w:val="▪"/>
      <w:lvlJc w:val="left"/>
      <w:pPr>
        <w:tabs>
          <w:tab w:val="left" w:pos="851"/>
        </w:tabs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52B8BF8C">
      <w:start w:val="1"/>
      <w:numFmt w:val="bullet"/>
      <w:lvlText w:val="·"/>
      <w:lvlJc w:val="left"/>
      <w:pPr>
        <w:tabs>
          <w:tab w:val="left" w:pos="851"/>
        </w:tabs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17AC8CB8">
      <w:start w:val="1"/>
      <w:numFmt w:val="bullet"/>
      <w:lvlText w:val="o"/>
      <w:lvlJc w:val="left"/>
      <w:pPr>
        <w:tabs>
          <w:tab w:val="left" w:pos="851"/>
        </w:tabs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3E25042">
      <w:start w:val="1"/>
      <w:numFmt w:val="bullet"/>
      <w:lvlText w:val="▪"/>
      <w:lvlJc w:val="left"/>
      <w:pPr>
        <w:tabs>
          <w:tab w:val="left" w:pos="851"/>
        </w:tabs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EF5F2C"/>
    <w:multiLevelType w:val="hybridMultilevel"/>
    <w:tmpl w:val="B022946C"/>
    <w:lvl w:ilvl="0" w:tplc="12A80FC2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FA2743C"/>
    <w:multiLevelType w:val="hybridMultilevel"/>
    <w:tmpl w:val="DFAC78DE"/>
    <w:lvl w:ilvl="0" w:tplc="68308324">
      <w:start w:val="1"/>
      <w:numFmt w:val="decimal"/>
      <w:lvlText w:val="%1)"/>
      <w:lvlJc w:val="left"/>
      <w:pPr>
        <w:ind w:left="4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</w:lvl>
    <w:lvl w:ilvl="3" w:tplc="0419000F" w:tentative="1">
      <w:start w:val="1"/>
      <w:numFmt w:val="decimal"/>
      <w:lvlText w:val="%4."/>
      <w:lvlJc w:val="left"/>
      <w:pPr>
        <w:ind w:left="2637" w:hanging="360"/>
      </w:p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</w:lvl>
    <w:lvl w:ilvl="6" w:tplc="0419000F" w:tentative="1">
      <w:start w:val="1"/>
      <w:numFmt w:val="decimal"/>
      <w:lvlText w:val="%7."/>
      <w:lvlJc w:val="left"/>
      <w:pPr>
        <w:ind w:left="4797" w:hanging="360"/>
      </w:p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6" w15:restartNumberingAfterBreak="0">
    <w:nsid w:val="10246B35"/>
    <w:multiLevelType w:val="hybridMultilevel"/>
    <w:tmpl w:val="1B7CAA8E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160D2142"/>
    <w:multiLevelType w:val="multilevel"/>
    <w:tmpl w:val="238C091A"/>
    <w:styleLink w:val="1"/>
    <w:lvl w:ilvl="0">
      <w:start w:val="1"/>
      <w:numFmt w:val="decimal"/>
      <w:lvlText w:val="%1."/>
      <w:lvlJc w:val="left"/>
      <w:pPr>
        <w:tabs>
          <w:tab w:val="num" w:pos="709"/>
        </w:tabs>
        <w:ind w:left="283" w:firstLine="14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8E9581C"/>
    <w:multiLevelType w:val="hybridMultilevel"/>
    <w:tmpl w:val="D2C67CFE"/>
    <w:styleLink w:val="2"/>
    <w:lvl w:ilvl="0" w:tplc="BDEA72D8">
      <w:start w:val="1"/>
      <w:numFmt w:val="bullet"/>
      <w:lvlText w:val="•"/>
      <w:lvlJc w:val="left"/>
      <w:pPr>
        <w:tabs>
          <w:tab w:val="left" w:pos="993"/>
        </w:tabs>
        <w:ind w:left="396" w:hanging="39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49164AAC">
      <w:start w:val="1"/>
      <w:numFmt w:val="bullet"/>
      <w:lvlText w:val="·"/>
      <w:lvlJc w:val="left"/>
      <w:pPr>
        <w:tabs>
          <w:tab w:val="left" w:pos="993"/>
        </w:tabs>
        <w:ind w:left="92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257EBB5E">
      <w:start w:val="1"/>
      <w:numFmt w:val="bullet"/>
      <w:lvlText w:val="·"/>
      <w:lvlJc w:val="left"/>
      <w:pPr>
        <w:tabs>
          <w:tab w:val="left" w:pos="993"/>
        </w:tabs>
        <w:ind w:left="14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BE62A54">
      <w:start w:val="1"/>
      <w:numFmt w:val="bullet"/>
      <w:lvlText w:val="·"/>
      <w:lvlJc w:val="left"/>
      <w:pPr>
        <w:tabs>
          <w:tab w:val="left" w:pos="993"/>
        </w:tabs>
        <w:ind w:left="206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221E349E">
      <w:start w:val="1"/>
      <w:numFmt w:val="bullet"/>
      <w:lvlText w:val="·"/>
      <w:lvlJc w:val="left"/>
      <w:pPr>
        <w:tabs>
          <w:tab w:val="left" w:pos="993"/>
        </w:tabs>
        <w:ind w:left="26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DF124506">
      <w:start w:val="1"/>
      <w:numFmt w:val="bullet"/>
      <w:lvlText w:val="·"/>
      <w:lvlJc w:val="left"/>
      <w:pPr>
        <w:tabs>
          <w:tab w:val="left" w:pos="993"/>
        </w:tabs>
        <w:ind w:left="319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5F1648A0">
      <w:start w:val="1"/>
      <w:numFmt w:val="bullet"/>
      <w:lvlText w:val="·"/>
      <w:lvlJc w:val="left"/>
      <w:pPr>
        <w:tabs>
          <w:tab w:val="left" w:pos="993"/>
        </w:tabs>
        <w:ind w:left="37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9B3CE104">
      <w:start w:val="1"/>
      <w:numFmt w:val="bullet"/>
      <w:lvlText w:val="·"/>
      <w:lvlJc w:val="left"/>
      <w:pPr>
        <w:tabs>
          <w:tab w:val="left" w:pos="993"/>
        </w:tabs>
        <w:ind w:left="43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F6B40334">
      <w:start w:val="1"/>
      <w:numFmt w:val="bullet"/>
      <w:lvlText w:val="·"/>
      <w:lvlJc w:val="left"/>
      <w:pPr>
        <w:tabs>
          <w:tab w:val="left" w:pos="993"/>
        </w:tabs>
        <w:ind w:left="489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B3F6A7A"/>
    <w:multiLevelType w:val="hybridMultilevel"/>
    <w:tmpl w:val="139A418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9222C7E"/>
    <w:multiLevelType w:val="hybridMultilevel"/>
    <w:tmpl w:val="498AB36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6DA0934"/>
    <w:multiLevelType w:val="hybridMultilevel"/>
    <w:tmpl w:val="6AF0DF0A"/>
    <w:lvl w:ilvl="0" w:tplc="04190011">
      <w:start w:val="1"/>
      <w:numFmt w:val="decimal"/>
      <w:lvlText w:val="%1)"/>
      <w:lvlJc w:val="left"/>
      <w:pPr>
        <w:ind w:left="2869" w:hanging="360"/>
      </w:p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2" w15:restartNumberingAfterBreak="0">
    <w:nsid w:val="3B8D5F8C"/>
    <w:multiLevelType w:val="multilevel"/>
    <w:tmpl w:val="BA12F5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13" w15:restartNumberingAfterBreak="0">
    <w:nsid w:val="3F0E436E"/>
    <w:multiLevelType w:val="hybridMultilevel"/>
    <w:tmpl w:val="599C3146"/>
    <w:lvl w:ilvl="0" w:tplc="CCDA624C">
      <w:start w:val="1"/>
      <w:numFmt w:val="decimal"/>
      <w:lvlText w:val="1.%1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3537C9B"/>
    <w:multiLevelType w:val="hybridMultilevel"/>
    <w:tmpl w:val="51DA8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6353B"/>
    <w:multiLevelType w:val="hybridMultilevel"/>
    <w:tmpl w:val="9CE68DC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FBF0A4C"/>
    <w:multiLevelType w:val="hybridMultilevel"/>
    <w:tmpl w:val="D2C67CFE"/>
    <w:numStyleLink w:val="2"/>
  </w:abstractNum>
  <w:abstractNum w:abstractNumId="17" w15:restartNumberingAfterBreak="0">
    <w:nsid w:val="56EA05B0"/>
    <w:multiLevelType w:val="hybridMultilevel"/>
    <w:tmpl w:val="E7BA750E"/>
    <w:lvl w:ilvl="0" w:tplc="3AF8C36A">
      <w:start w:val="1"/>
      <w:numFmt w:val="decimal"/>
      <w:lvlText w:val="2.%1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8487FDE"/>
    <w:multiLevelType w:val="hybridMultilevel"/>
    <w:tmpl w:val="8BBE9E12"/>
    <w:lvl w:ilvl="0" w:tplc="12A80FC2">
      <w:start w:val="1"/>
      <w:numFmt w:val="bullet"/>
      <w:lvlText w:val="-"/>
      <w:lvlJc w:val="left"/>
      <w:pPr>
        <w:ind w:left="83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9" w15:restartNumberingAfterBreak="0">
    <w:nsid w:val="5DE14D40"/>
    <w:multiLevelType w:val="hybridMultilevel"/>
    <w:tmpl w:val="3FBC6CC4"/>
    <w:lvl w:ilvl="0" w:tplc="3CFE44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F5AA9"/>
    <w:multiLevelType w:val="hybridMultilevel"/>
    <w:tmpl w:val="C8201FC8"/>
    <w:lvl w:ilvl="0" w:tplc="820CA47E">
      <w:start w:val="1"/>
      <w:numFmt w:val="decimal"/>
      <w:lvlText w:val="3.%1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8C1A21"/>
    <w:multiLevelType w:val="hybridMultilevel"/>
    <w:tmpl w:val="5E8EC05A"/>
    <w:lvl w:ilvl="0" w:tplc="041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2" w15:restartNumberingAfterBreak="0">
    <w:nsid w:val="6B9D4124"/>
    <w:multiLevelType w:val="hybridMultilevel"/>
    <w:tmpl w:val="A24CC27A"/>
    <w:styleLink w:val="3"/>
    <w:lvl w:ilvl="0" w:tplc="592EC262">
      <w:start w:val="1"/>
      <w:numFmt w:val="bullet"/>
      <w:lvlText w:val="·"/>
      <w:lvlJc w:val="left"/>
      <w:pPr>
        <w:tabs>
          <w:tab w:val="left" w:pos="851"/>
        </w:tabs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D6DC7342">
      <w:start w:val="1"/>
      <w:numFmt w:val="bullet"/>
      <w:lvlText w:val="o"/>
      <w:lvlJc w:val="left"/>
      <w:pPr>
        <w:tabs>
          <w:tab w:val="left" w:pos="851"/>
        </w:tabs>
        <w:ind w:left="213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16041F88">
      <w:start w:val="1"/>
      <w:numFmt w:val="bullet"/>
      <w:lvlText w:val="▪"/>
      <w:lvlJc w:val="left"/>
      <w:pPr>
        <w:tabs>
          <w:tab w:val="left" w:pos="851"/>
        </w:tabs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216EC40C">
      <w:start w:val="1"/>
      <w:numFmt w:val="bullet"/>
      <w:lvlText w:val="·"/>
      <w:lvlJc w:val="left"/>
      <w:pPr>
        <w:tabs>
          <w:tab w:val="left" w:pos="851"/>
        </w:tabs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743CAA58">
      <w:start w:val="1"/>
      <w:numFmt w:val="bullet"/>
      <w:lvlText w:val="o"/>
      <w:lvlJc w:val="left"/>
      <w:pPr>
        <w:tabs>
          <w:tab w:val="left" w:pos="851"/>
        </w:tabs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8CCE6752">
      <w:start w:val="1"/>
      <w:numFmt w:val="bullet"/>
      <w:lvlText w:val="▪"/>
      <w:lvlJc w:val="left"/>
      <w:pPr>
        <w:tabs>
          <w:tab w:val="left" w:pos="851"/>
        </w:tabs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1D43144">
      <w:start w:val="1"/>
      <w:numFmt w:val="bullet"/>
      <w:lvlText w:val="·"/>
      <w:lvlJc w:val="left"/>
      <w:pPr>
        <w:tabs>
          <w:tab w:val="left" w:pos="851"/>
        </w:tabs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3FE89F0">
      <w:start w:val="1"/>
      <w:numFmt w:val="bullet"/>
      <w:lvlText w:val="o"/>
      <w:lvlJc w:val="left"/>
      <w:pPr>
        <w:tabs>
          <w:tab w:val="left" w:pos="851"/>
        </w:tabs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4E7420E8">
      <w:start w:val="1"/>
      <w:numFmt w:val="bullet"/>
      <w:lvlText w:val="▪"/>
      <w:lvlJc w:val="left"/>
      <w:pPr>
        <w:tabs>
          <w:tab w:val="left" w:pos="851"/>
        </w:tabs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FF43BD7"/>
    <w:multiLevelType w:val="hybridMultilevel"/>
    <w:tmpl w:val="15BC2992"/>
    <w:numStyleLink w:val="4"/>
  </w:abstractNum>
  <w:abstractNum w:abstractNumId="24" w15:restartNumberingAfterBreak="0">
    <w:nsid w:val="741E72F4"/>
    <w:multiLevelType w:val="hybridMultilevel"/>
    <w:tmpl w:val="920428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7628359B"/>
    <w:multiLevelType w:val="hybridMultilevel"/>
    <w:tmpl w:val="B79A1DEC"/>
    <w:lvl w:ilvl="0" w:tplc="F08E0276">
      <w:start w:val="1"/>
      <w:numFmt w:val="decimal"/>
      <w:lvlText w:val="%1)"/>
      <w:lvlJc w:val="left"/>
      <w:pPr>
        <w:ind w:left="4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</w:lvl>
    <w:lvl w:ilvl="3" w:tplc="0419000F" w:tentative="1">
      <w:start w:val="1"/>
      <w:numFmt w:val="decimal"/>
      <w:lvlText w:val="%4."/>
      <w:lvlJc w:val="left"/>
      <w:pPr>
        <w:ind w:left="2637" w:hanging="360"/>
      </w:p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</w:lvl>
    <w:lvl w:ilvl="6" w:tplc="0419000F" w:tentative="1">
      <w:start w:val="1"/>
      <w:numFmt w:val="decimal"/>
      <w:lvlText w:val="%7."/>
      <w:lvlJc w:val="left"/>
      <w:pPr>
        <w:ind w:left="4797" w:hanging="360"/>
      </w:p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6" w15:restartNumberingAfterBreak="0">
    <w:nsid w:val="77D44E40"/>
    <w:multiLevelType w:val="multilevel"/>
    <w:tmpl w:val="59B87D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7" w15:restartNumberingAfterBreak="0">
    <w:nsid w:val="7A833378"/>
    <w:multiLevelType w:val="hybridMultilevel"/>
    <w:tmpl w:val="C0DEB1FC"/>
    <w:lvl w:ilvl="0" w:tplc="892A7E0E">
      <w:start w:val="1"/>
      <w:numFmt w:val="decimal"/>
      <w:lvlText w:val="1.%1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7"/>
  </w:num>
  <w:num w:numId="2">
    <w:abstractNumId w:val="8"/>
  </w:num>
  <w:num w:numId="3">
    <w:abstractNumId w:val="22"/>
  </w:num>
  <w:num w:numId="4">
    <w:abstractNumId w:val="3"/>
  </w:num>
  <w:num w:numId="5">
    <w:abstractNumId w:val="23"/>
    <w:lvlOverride w:ilvl="0">
      <w:lvl w:ilvl="0" w:tplc="52724EE2">
        <w:start w:val="1"/>
        <w:numFmt w:val="bullet"/>
        <w:lvlText w:val="·"/>
        <w:lvlJc w:val="left"/>
        <w:pPr>
          <w:tabs>
            <w:tab w:val="left" w:pos="709"/>
          </w:tabs>
          <w:ind w:left="1276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002A864">
        <w:start w:val="1"/>
        <w:numFmt w:val="bullet"/>
        <w:lvlText w:val="o"/>
        <w:lvlJc w:val="left"/>
        <w:pPr>
          <w:tabs>
            <w:tab w:val="left" w:pos="709"/>
          </w:tabs>
          <w:ind w:left="199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B50C5F2">
        <w:start w:val="1"/>
        <w:numFmt w:val="bullet"/>
        <w:lvlText w:val="▪"/>
        <w:lvlJc w:val="left"/>
        <w:pPr>
          <w:tabs>
            <w:tab w:val="left" w:pos="709"/>
          </w:tabs>
          <w:ind w:left="271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5E882D4">
        <w:start w:val="1"/>
        <w:numFmt w:val="bullet"/>
        <w:lvlText w:val="·"/>
        <w:lvlJc w:val="left"/>
        <w:pPr>
          <w:tabs>
            <w:tab w:val="left" w:pos="709"/>
          </w:tabs>
          <w:ind w:left="3436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B866CEA">
        <w:start w:val="1"/>
        <w:numFmt w:val="bullet"/>
        <w:lvlText w:val="o"/>
        <w:lvlJc w:val="left"/>
        <w:pPr>
          <w:tabs>
            <w:tab w:val="left" w:pos="709"/>
          </w:tabs>
          <w:ind w:left="415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4A07C64">
        <w:start w:val="1"/>
        <w:numFmt w:val="bullet"/>
        <w:lvlText w:val="▪"/>
        <w:lvlJc w:val="left"/>
        <w:pPr>
          <w:tabs>
            <w:tab w:val="left" w:pos="709"/>
          </w:tabs>
          <w:ind w:left="487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ABC0894">
        <w:start w:val="1"/>
        <w:numFmt w:val="bullet"/>
        <w:lvlText w:val="·"/>
        <w:lvlJc w:val="left"/>
        <w:pPr>
          <w:tabs>
            <w:tab w:val="left" w:pos="709"/>
          </w:tabs>
          <w:ind w:left="5596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FEAFED4">
        <w:start w:val="1"/>
        <w:numFmt w:val="bullet"/>
        <w:lvlText w:val="o"/>
        <w:lvlJc w:val="left"/>
        <w:pPr>
          <w:tabs>
            <w:tab w:val="left" w:pos="709"/>
          </w:tabs>
          <w:ind w:left="631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91E2652">
        <w:start w:val="1"/>
        <w:numFmt w:val="bullet"/>
        <w:lvlText w:val="▪"/>
        <w:lvlJc w:val="left"/>
        <w:pPr>
          <w:tabs>
            <w:tab w:val="left" w:pos="709"/>
          </w:tabs>
          <w:ind w:left="703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6"/>
    <w:lvlOverride w:ilvl="0">
      <w:lvl w:ilvl="0" w:tplc="E0526882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i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594907E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A6768118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92B46C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3300F2EC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D67601E6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2A44E8B2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B4BC124C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6812EC84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15"/>
  </w:num>
  <w:num w:numId="8">
    <w:abstractNumId w:val="2"/>
  </w:num>
  <w:num w:numId="9">
    <w:abstractNumId w:val="27"/>
  </w:num>
  <w:num w:numId="10">
    <w:abstractNumId w:val="11"/>
  </w:num>
  <w:num w:numId="11">
    <w:abstractNumId w:val="0"/>
  </w:num>
  <w:num w:numId="12">
    <w:abstractNumId w:val="12"/>
  </w:num>
  <w:num w:numId="13">
    <w:abstractNumId w:val="9"/>
  </w:num>
  <w:num w:numId="14">
    <w:abstractNumId w:val="4"/>
  </w:num>
  <w:num w:numId="15">
    <w:abstractNumId w:val="5"/>
  </w:num>
  <w:num w:numId="16">
    <w:abstractNumId w:val="25"/>
  </w:num>
  <w:num w:numId="17">
    <w:abstractNumId w:val="18"/>
  </w:num>
  <w:num w:numId="18">
    <w:abstractNumId w:val="14"/>
  </w:num>
  <w:num w:numId="19">
    <w:abstractNumId w:val="1"/>
  </w:num>
  <w:num w:numId="20">
    <w:abstractNumId w:val="6"/>
  </w:num>
  <w:num w:numId="21">
    <w:abstractNumId w:val="26"/>
  </w:num>
  <w:num w:numId="22">
    <w:abstractNumId w:val="13"/>
  </w:num>
  <w:num w:numId="23">
    <w:abstractNumId w:val="19"/>
  </w:num>
  <w:num w:numId="24">
    <w:abstractNumId w:val="17"/>
  </w:num>
  <w:num w:numId="25">
    <w:abstractNumId w:val="10"/>
  </w:num>
  <w:num w:numId="26">
    <w:abstractNumId w:val="24"/>
  </w:num>
  <w:num w:numId="27">
    <w:abstractNumId w:val="20"/>
  </w:num>
  <w:num w:numId="28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C7"/>
    <w:rsid w:val="00001998"/>
    <w:rsid w:val="00001FB7"/>
    <w:rsid w:val="00013CA0"/>
    <w:rsid w:val="000252C9"/>
    <w:rsid w:val="000258FF"/>
    <w:rsid w:val="00033B3F"/>
    <w:rsid w:val="000404E7"/>
    <w:rsid w:val="00054F2B"/>
    <w:rsid w:val="0005745F"/>
    <w:rsid w:val="000668CA"/>
    <w:rsid w:val="000715B3"/>
    <w:rsid w:val="00090E4F"/>
    <w:rsid w:val="00097883"/>
    <w:rsid w:val="000A25E6"/>
    <w:rsid w:val="000C147E"/>
    <w:rsid w:val="000C49FB"/>
    <w:rsid w:val="000C5816"/>
    <w:rsid w:val="000D1D26"/>
    <w:rsid w:val="000D4129"/>
    <w:rsid w:val="000E1231"/>
    <w:rsid w:val="000E3EED"/>
    <w:rsid w:val="000E4D97"/>
    <w:rsid w:val="000F4D1D"/>
    <w:rsid w:val="001046CC"/>
    <w:rsid w:val="0010763C"/>
    <w:rsid w:val="00111B51"/>
    <w:rsid w:val="001128E8"/>
    <w:rsid w:val="001162D6"/>
    <w:rsid w:val="0012729C"/>
    <w:rsid w:val="00132ED5"/>
    <w:rsid w:val="001335BC"/>
    <w:rsid w:val="001609ED"/>
    <w:rsid w:val="00160E6E"/>
    <w:rsid w:val="001707FB"/>
    <w:rsid w:val="001854FD"/>
    <w:rsid w:val="00193BAE"/>
    <w:rsid w:val="001B472D"/>
    <w:rsid w:val="001B4EDE"/>
    <w:rsid w:val="001C2425"/>
    <w:rsid w:val="001C47AF"/>
    <w:rsid w:val="001C5A98"/>
    <w:rsid w:val="001C71AE"/>
    <w:rsid w:val="001D183C"/>
    <w:rsid w:val="001D355B"/>
    <w:rsid w:val="001E481B"/>
    <w:rsid w:val="001F7400"/>
    <w:rsid w:val="002019BE"/>
    <w:rsid w:val="002114FE"/>
    <w:rsid w:val="00215713"/>
    <w:rsid w:val="0021671B"/>
    <w:rsid w:val="00221780"/>
    <w:rsid w:val="002256AA"/>
    <w:rsid w:val="002428A2"/>
    <w:rsid w:val="00244CBA"/>
    <w:rsid w:val="00250B2F"/>
    <w:rsid w:val="002572AA"/>
    <w:rsid w:val="002833ED"/>
    <w:rsid w:val="00284871"/>
    <w:rsid w:val="002A2BD1"/>
    <w:rsid w:val="002A72F8"/>
    <w:rsid w:val="002C0DBE"/>
    <w:rsid w:val="002D0C50"/>
    <w:rsid w:val="002D2B61"/>
    <w:rsid w:val="002D6222"/>
    <w:rsid w:val="002D7E71"/>
    <w:rsid w:val="002E0966"/>
    <w:rsid w:val="002E5056"/>
    <w:rsid w:val="002E72C6"/>
    <w:rsid w:val="002F2130"/>
    <w:rsid w:val="00304E39"/>
    <w:rsid w:val="00341E5D"/>
    <w:rsid w:val="0034252B"/>
    <w:rsid w:val="00346708"/>
    <w:rsid w:val="00352DEC"/>
    <w:rsid w:val="0036456A"/>
    <w:rsid w:val="00372A32"/>
    <w:rsid w:val="00375AFA"/>
    <w:rsid w:val="00383200"/>
    <w:rsid w:val="00393BE9"/>
    <w:rsid w:val="003A65D4"/>
    <w:rsid w:val="003B7670"/>
    <w:rsid w:val="003F6037"/>
    <w:rsid w:val="003F632E"/>
    <w:rsid w:val="00445357"/>
    <w:rsid w:val="00447495"/>
    <w:rsid w:val="004524BC"/>
    <w:rsid w:val="004536DC"/>
    <w:rsid w:val="004608D7"/>
    <w:rsid w:val="0046700F"/>
    <w:rsid w:val="00467389"/>
    <w:rsid w:val="004753C8"/>
    <w:rsid w:val="004A51B6"/>
    <w:rsid w:val="004B3995"/>
    <w:rsid w:val="004B5756"/>
    <w:rsid w:val="004C3D0B"/>
    <w:rsid w:val="004D7D4B"/>
    <w:rsid w:val="004E115C"/>
    <w:rsid w:val="004F292D"/>
    <w:rsid w:val="00501E49"/>
    <w:rsid w:val="00505F99"/>
    <w:rsid w:val="00507284"/>
    <w:rsid w:val="00512E1C"/>
    <w:rsid w:val="00512F32"/>
    <w:rsid w:val="00513A09"/>
    <w:rsid w:val="005151D1"/>
    <w:rsid w:val="00517E82"/>
    <w:rsid w:val="0053107D"/>
    <w:rsid w:val="00541DE7"/>
    <w:rsid w:val="00545D45"/>
    <w:rsid w:val="00565945"/>
    <w:rsid w:val="00567242"/>
    <w:rsid w:val="005778C7"/>
    <w:rsid w:val="005824FD"/>
    <w:rsid w:val="0058291A"/>
    <w:rsid w:val="00587F03"/>
    <w:rsid w:val="00596B90"/>
    <w:rsid w:val="005A3212"/>
    <w:rsid w:val="005A7275"/>
    <w:rsid w:val="005B119E"/>
    <w:rsid w:val="005B6CC4"/>
    <w:rsid w:val="005C2CBA"/>
    <w:rsid w:val="005F3341"/>
    <w:rsid w:val="005F42B6"/>
    <w:rsid w:val="00603273"/>
    <w:rsid w:val="00620AA7"/>
    <w:rsid w:val="00632B8F"/>
    <w:rsid w:val="00633597"/>
    <w:rsid w:val="00637F26"/>
    <w:rsid w:val="00645DA4"/>
    <w:rsid w:val="0065001A"/>
    <w:rsid w:val="00656D8B"/>
    <w:rsid w:val="0066593C"/>
    <w:rsid w:val="00680966"/>
    <w:rsid w:val="00682CAB"/>
    <w:rsid w:val="00683CC7"/>
    <w:rsid w:val="006A24E0"/>
    <w:rsid w:val="006A2D20"/>
    <w:rsid w:val="006A6736"/>
    <w:rsid w:val="006B0A31"/>
    <w:rsid w:val="006B11B1"/>
    <w:rsid w:val="006B5ECB"/>
    <w:rsid w:val="006B680B"/>
    <w:rsid w:val="006C4513"/>
    <w:rsid w:val="006D2E58"/>
    <w:rsid w:val="006E0D2E"/>
    <w:rsid w:val="006E2343"/>
    <w:rsid w:val="006F5207"/>
    <w:rsid w:val="006F59E4"/>
    <w:rsid w:val="00702BF0"/>
    <w:rsid w:val="00703BC8"/>
    <w:rsid w:val="0071496C"/>
    <w:rsid w:val="00721F7A"/>
    <w:rsid w:val="0072425B"/>
    <w:rsid w:val="00731B45"/>
    <w:rsid w:val="0074208D"/>
    <w:rsid w:val="0074236D"/>
    <w:rsid w:val="00754EA8"/>
    <w:rsid w:val="00761417"/>
    <w:rsid w:val="00763297"/>
    <w:rsid w:val="00764842"/>
    <w:rsid w:val="00774A22"/>
    <w:rsid w:val="00775810"/>
    <w:rsid w:val="00791308"/>
    <w:rsid w:val="00794CD0"/>
    <w:rsid w:val="007A2A78"/>
    <w:rsid w:val="007A6D35"/>
    <w:rsid w:val="007B303E"/>
    <w:rsid w:val="007C0333"/>
    <w:rsid w:val="007C0FA8"/>
    <w:rsid w:val="007C48DA"/>
    <w:rsid w:val="007D76CB"/>
    <w:rsid w:val="007E4B7C"/>
    <w:rsid w:val="007F4F9D"/>
    <w:rsid w:val="00803C5A"/>
    <w:rsid w:val="0082689F"/>
    <w:rsid w:val="00843162"/>
    <w:rsid w:val="00857FF2"/>
    <w:rsid w:val="008818DB"/>
    <w:rsid w:val="00883EA9"/>
    <w:rsid w:val="008A4A51"/>
    <w:rsid w:val="008A4A99"/>
    <w:rsid w:val="008A69D0"/>
    <w:rsid w:val="008D2A9F"/>
    <w:rsid w:val="008E271D"/>
    <w:rsid w:val="008F6322"/>
    <w:rsid w:val="00904D8F"/>
    <w:rsid w:val="009056E8"/>
    <w:rsid w:val="009104EC"/>
    <w:rsid w:val="009140E6"/>
    <w:rsid w:val="0093043D"/>
    <w:rsid w:val="009321A1"/>
    <w:rsid w:val="00937FD7"/>
    <w:rsid w:val="009400A9"/>
    <w:rsid w:val="00946271"/>
    <w:rsid w:val="00965CCC"/>
    <w:rsid w:val="00970CCB"/>
    <w:rsid w:val="00972406"/>
    <w:rsid w:val="00972786"/>
    <w:rsid w:val="00974EF9"/>
    <w:rsid w:val="00976112"/>
    <w:rsid w:val="00977E6B"/>
    <w:rsid w:val="009918C8"/>
    <w:rsid w:val="00991FF3"/>
    <w:rsid w:val="00997E78"/>
    <w:rsid w:val="009A1BA9"/>
    <w:rsid w:val="009A54B1"/>
    <w:rsid w:val="009B1365"/>
    <w:rsid w:val="009C1688"/>
    <w:rsid w:val="009D26B8"/>
    <w:rsid w:val="009D2AFF"/>
    <w:rsid w:val="009D449F"/>
    <w:rsid w:val="009E4338"/>
    <w:rsid w:val="009F5CE1"/>
    <w:rsid w:val="009F71A2"/>
    <w:rsid w:val="00A00893"/>
    <w:rsid w:val="00A025B9"/>
    <w:rsid w:val="00A10B15"/>
    <w:rsid w:val="00A176DC"/>
    <w:rsid w:val="00A212E0"/>
    <w:rsid w:val="00A22A20"/>
    <w:rsid w:val="00A50685"/>
    <w:rsid w:val="00A70CAA"/>
    <w:rsid w:val="00A82390"/>
    <w:rsid w:val="00A849ED"/>
    <w:rsid w:val="00A86BC9"/>
    <w:rsid w:val="00AA2033"/>
    <w:rsid w:val="00AA2F3B"/>
    <w:rsid w:val="00AA3AEA"/>
    <w:rsid w:val="00AB12D4"/>
    <w:rsid w:val="00AB401B"/>
    <w:rsid w:val="00AB5F89"/>
    <w:rsid w:val="00AC2F26"/>
    <w:rsid w:val="00AC3C64"/>
    <w:rsid w:val="00AC513B"/>
    <w:rsid w:val="00AC5BDD"/>
    <w:rsid w:val="00AC5C41"/>
    <w:rsid w:val="00AC75FE"/>
    <w:rsid w:val="00AD65AD"/>
    <w:rsid w:val="00AD6A7D"/>
    <w:rsid w:val="00AE3F61"/>
    <w:rsid w:val="00AE47A6"/>
    <w:rsid w:val="00AF3694"/>
    <w:rsid w:val="00B0714B"/>
    <w:rsid w:val="00B12BE0"/>
    <w:rsid w:val="00B2438B"/>
    <w:rsid w:val="00B261ED"/>
    <w:rsid w:val="00B3031D"/>
    <w:rsid w:val="00B357CD"/>
    <w:rsid w:val="00B4007D"/>
    <w:rsid w:val="00B4279E"/>
    <w:rsid w:val="00B45B06"/>
    <w:rsid w:val="00B53B47"/>
    <w:rsid w:val="00B6177A"/>
    <w:rsid w:val="00B726C0"/>
    <w:rsid w:val="00B728E5"/>
    <w:rsid w:val="00B86103"/>
    <w:rsid w:val="00B949A8"/>
    <w:rsid w:val="00B9750F"/>
    <w:rsid w:val="00B975BD"/>
    <w:rsid w:val="00BA3E25"/>
    <w:rsid w:val="00BD00CA"/>
    <w:rsid w:val="00BD67C6"/>
    <w:rsid w:val="00BE37F2"/>
    <w:rsid w:val="00BF6DBA"/>
    <w:rsid w:val="00C018D7"/>
    <w:rsid w:val="00C07EC3"/>
    <w:rsid w:val="00C37FB9"/>
    <w:rsid w:val="00C41F0D"/>
    <w:rsid w:val="00C440D3"/>
    <w:rsid w:val="00C45152"/>
    <w:rsid w:val="00C46363"/>
    <w:rsid w:val="00C57F53"/>
    <w:rsid w:val="00C6416F"/>
    <w:rsid w:val="00C65683"/>
    <w:rsid w:val="00C71F88"/>
    <w:rsid w:val="00C82EA2"/>
    <w:rsid w:val="00C8664A"/>
    <w:rsid w:val="00C87947"/>
    <w:rsid w:val="00CA1A87"/>
    <w:rsid w:val="00CA7815"/>
    <w:rsid w:val="00CD3756"/>
    <w:rsid w:val="00CE2C18"/>
    <w:rsid w:val="00CF561B"/>
    <w:rsid w:val="00D14421"/>
    <w:rsid w:val="00D213BE"/>
    <w:rsid w:val="00D3142D"/>
    <w:rsid w:val="00D31599"/>
    <w:rsid w:val="00D450E3"/>
    <w:rsid w:val="00D63468"/>
    <w:rsid w:val="00D67440"/>
    <w:rsid w:val="00D702FF"/>
    <w:rsid w:val="00D70E0A"/>
    <w:rsid w:val="00D720C6"/>
    <w:rsid w:val="00D77F13"/>
    <w:rsid w:val="00D82330"/>
    <w:rsid w:val="00D85AF2"/>
    <w:rsid w:val="00D95095"/>
    <w:rsid w:val="00DA130B"/>
    <w:rsid w:val="00DB11A1"/>
    <w:rsid w:val="00DB788B"/>
    <w:rsid w:val="00DB7BD8"/>
    <w:rsid w:val="00DC1AFD"/>
    <w:rsid w:val="00DC4A2B"/>
    <w:rsid w:val="00DE2D3D"/>
    <w:rsid w:val="00E015C9"/>
    <w:rsid w:val="00E070C3"/>
    <w:rsid w:val="00E12C48"/>
    <w:rsid w:val="00E140FB"/>
    <w:rsid w:val="00E14802"/>
    <w:rsid w:val="00E2006E"/>
    <w:rsid w:val="00E34C5A"/>
    <w:rsid w:val="00E365E6"/>
    <w:rsid w:val="00E5109C"/>
    <w:rsid w:val="00E73DBF"/>
    <w:rsid w:val="00E76D0A"/>
    <w:rsid w:val="00E85F82"/>
    <w:rsid w:val="00E9408F"/>
    <w:rsid w:val="00E95E49"/>
    <w:rsid w:val="00E974FA"/>
    <w:rsid w:val="00EA3217"/>
    <w:rsid w:val="00EA44E8"/>
    <w:rsid w:val="00EC5990"/>
    <w:rsid w:val="00EE1B82"/>
    <w:rsid w:val="00EE738A"/>
    <w:rsid w:val="00EF428C"/>
    <w:rsid w:val="00F03C83"/>
    <w:rsid w:val="00F17616"/>
    <w:rsid w:val="00F177F0"/>
    <w:rsid w:val="00F207A4"/>
    <w:rsid w:val="00F22AAB"/>
    <w:rsid w:val="00F27BB7"/>
    <w:rsid w:val="00F41164"/>
    <w:rsid w:val="00F43A2A"/>
    <w:rsid w:val="00F474B4"/>
    <w:rsid w:val="00F53D0A"/>
    <w:rsid w:val="00F6271B"/>
    <w:rsid w:val="00F63632"/>
    <w:rsid w:val="00F67264"/>
    <w:rsid w:val="00F76B3F"/>
    <w:rsid w:val="00F808CE"/>
    <w:rsid w:val="00F814AE"/>
    <w:rsid w:val="00F86209"/>
    <w:rsid w:val="00F918B2"/>
    <w:rsid w:val="00F9342F"/>
    <w:rsid w:val="00FA0286"/>
    <w:rsid w:val="00FA0B79"/>
    <w:rsid w:val="00FA2479"/>
    <w:rsid w:val="00FA4114"/>
    <w:rsid w:val="00FC0715"/>
    <w:rsid w:val="00FD2B93"/>
    <w:rsid w:val="00FD75F0"/>
    <w:rsid w:val="00FD7D30"/>
    <w:rsid w:val="00F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E63AC"/>
  <w15:docId w15:val="{682C611C-82D2-4A60-BD89-6A1EDD6E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C1688"/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1688"/>
    <w:rPr>
      <w:u w:val="single"/>
    </w:rPr>
  </w:style>
  <w:style w:type="table" w:customStyle="1" w:styleId="TableNormal">
    <w:name w:val="Table Normal"/>
    <w:rsid w:val="009C16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9C168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footer"/>
    <w:rsid w:val="009C1688"/>
    <w:pPr>
      <w:tabs>
        <w:tab w:val="center" w:pos="4153"/>
        <w:tab w:val="right" w:pos="8306"/>
      </w:tabs>
    </w:pPr>
    <w:rPr>
      <w:rFonts w:cs="Arial Unicode MS"/>
      <w:color w:val="000000"/>
      <w:u w:color="000000"/>
    </w:rPr>
  </w:style>
  <w:style w:type="paragraph" w:styleId="a6">
    <w:name w:val="List Paragraph"/>
    <w:aliases w:val="Table-Normal,RSHB_Table-Normal,List Paragraph,DBN: Обычный. Перечень. Уровень 1,Мой стиль!,Абзац списка◄"/>
    <w:link w:val="a7"/>
    <w:uiPriority w:val="34"/>
    <w:qFormat/>
    <w:rsid w:val="009C1688"/>
    <w:pPr>
      <w:spacing w:after="200" w:line="276" w:lineRule="auto"/>
      <w:ind w:left="708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8">
    <w:name w:val="footnote text"/>
    <w:rsid w:val="009C1688"/>
    <w:rPr>
      <w:rFonts w:ascii="Calibri" w:eastAsia="Calibri" w:hAnsi="Calibri" w:cs="Calibri"/>
      <w:color w:val="000000"/>
      <w:u w:color="000000"/>
    </w:rPr>
  </w:style>
  <w:style w:type="numbering" w:customStyle="1" w:styleId="1">
    <w:name w:val="Импортированный стиль 1"/>
    <w:rsid w:val="009C1688"/>
    <w:pPr>
      <w:numPr>
        <w:numId w:val="1"/>
      </w:numPr>
    </w:pPr>
  </w:style>
  <w:style w:type="numbering" w:customStyle="1" w:styleId="2">
    <w:name w:val="Импортированный стиль 2"/>
    <w:rsid w:val="009C1688"/>
    <w:pPr>
      <w:numPr>
        <w:numId w:val="2"/>
      </w:numPr>
    </w:pPr>
  </w:style>
  <w:style w:type="numbering" w:customStyle="1" w:styleId="3">
    <w:name w:val="Импортированный стиль 3"/>
    <w:rsid w:val="009C1688"/>
    <w:pPr>
      <w:numPr>
        <w:numId w:val="3"/>
      </w:numPr>
    </w:pPr>
  </w:style>
  <w:style w:type="numbering" w:customStyle="1" w:styleId="4">
    <w:name w:val="Импортированный стиль 4"/>
    <w:rsid w:val="009C1688"/>
    <w:pPr>
      <w:numPr>
        <w:numId w:val="4"/>
      </w:numPr>
    </w:pPr>
  </w:style>
  <w:style w:type="paragraph" w:customStyle="1" w:styleId="ConsPlusNormal">
    <w:name w:val="ConsPlusNormal"/>
    <w:rsid w:val="009C1688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9">
    <w:name w:val="По умолчанию"/>
    <w:rsid w:val="009C1688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aa">
    <w:name w:val="annotation text"/>
    <w:basedOn w:val="a"/>
    <w:link w:val="ab"/>
    <w:uiPriority w:val="99"/>
    <w:unhideWhenUsed/>
    <w:rsid w:val="009C1688"/>
  </w:style>
  <w:style w:type="character" w:customStyle="1" w:styleId="ab">
    <w:name w:val="Текст примечания Знак"/>
    <w:basedOn w:val="a0"/>
    <w:link w:val="aa"/>
    <w:uiPriority w:val="99"/>
    <w:rsid w:val="009C1688"/>
    <w:rPr>
      <w:rFonts w:cs="Arial Unicode MS"/>
      <w:color w:val="000000"/>
      <w:u w:color="000000"/>
    </w:rPr>
  </w:style>
  <w:style w:type="character" w:styleId="ac">
    <w:name w:val="annotation reference"/>
    <w:basedOn w:val="a0"/>
    <w:uiPriority w:val="99"/>
    <w:semiHidden/>
    <w:unhideWhenUsed/>
    <w:rsid w:val="009C1688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A86BC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86BC9"/>
    <w:rPr>
      <w:rFonts w:ascii="Segoe UI" w:hAnsi="Segoe UI" w:cs="Segoe UI"/>
      <w:color w:val="000000"/>
      <w:sz w:val="18"/>
      <w:szCs w:val="18"/>
      <w:u w:color="000000"/>
    </w:rPr>
  </w:style>
  <w:style w:type="paragraph" w:styleId="af">
    <w:name w:val="annotation subject"/>
    <w:basedOn w:val="aa"/>
    <w:next w:val="aa"/>
    <w:link w:val="af0"/>
    <w:uiPriority w:val="99"/>
    <w:semiHidden/>
    <w:unhideWhenUsed/>
    <w:rsid w:val="00A86BC9"/>
    <w:rPr>
      <w:b/>
      <w:bCs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A86BC9"/>
    <w:rPr>
      <w:rFonts w:cs="Arial Unicode MS"/>
      <w:b/>
      <w:bCs/>
      <w:color w:val="000000"/>
      <w:u w:color="000000"/>
    </w:rPr>
  </w:style>
  <w:style w:type="character" w:customStyle="1" w:styleId="af1">
    <w:name w:val="Гипертекстовая ссылка"/>
    <w:uiPriority w:val="99"/>
    <w:rsid w:val="001C5A98"/>
    <w:rPr>
      <w:color w:val="008000"/>
      <w:sz w:val="20"/>
      <w:szCs w:val="20"/>
      <w:u w:val="single"/>
    </w:rPr>
  </w:style>
  <w:style w:type="paragraph" w:styleId="af2">
    <w:name w:val="Document Map"/>
    <w:basedOn w:val="a"/>
    <w:link w:val="af3"/>
    <w:uiPriority w:val="99"/>
    <w:semiHidden/>
    <w:unhideWhenUsed/>
    <w:rsid w:val="00A50685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A50685"/>
    <w:rPr>
      <w:rFonts w:ascii="Tahoma" w:hAnsi="Tahoma" w:cs="Tahoma"/>
      <w:color w:val="000000"/>
      <w:sz w:val="16"/>
      <w:szCs w:val="16"/>
      <w:u w:color="000000"/>
    </w:rPr>
  </w:style>
  <w:style w:type="character" w:styleId="af4">
    <w:name w:val="footnote reference"/>
    <w:basedOn w:val="a0"/>
    <w:uiPriority w:val="99"/>
    <w:semiHidden/>
    <w:unhideWhenUsed/>
    <w:rsid w:val="002D2B61"/>
    <w:rPr>
      <w:vertAlign w:val="superscript"/>
    </w:rPr>
  </w:style>
  <w:style w:type="character" w:customStyle="1" w:styleId="a7">
    <w:name w:val="Абзац списка Знак"/>
    <w:aliases w:val="Table-Normal Знак,RSHB_Table-Normal Знак,List Paragraph Знак,DBN: Обычный. Перечень. Уровень 1 Знак,Мой стиль! Знак,Абзац списка◄ Знак"/>
    <w:link w:val="a6"/>
    <w:uiPriority w:val="34"/>
    <w:locked/>
    <w:rsid w:val="00DB788B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af5">
    <w:name w:val="Unresolved Mention"/>
    <w:basedOn w:val="a0"/>
    <w:uiPriority w:val="99"/>
    <w:semiHidden/>
    <w:unhideWhenUsed/>
    <w:rsid w:val="00AB1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9FE31-EC4E-43DA-8828-D646B25AB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Евгения Николаевна</dc:creator>
  <cp:lastModifiedBy>Минакова Евгения Николаевна</cp:lastModifiedBy>
  <cp:revision>10</cp:revision>
  <cp:lastPrinted>2021-02-10T13:50:00Z</cp:lastPrinted>
  <dcterms:created xsi:type="dcterms:W3CDTF">2021-02-10T08:11:00Z</dcterms:created>
  <dcterms:modified xsi:type="dcterms:W3CDTF">2021-03-25T13:00:00Z</dcterms:modified>
</cp:coreProperties>
</file>