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D79EA" w14:textId="77777777" w:rsidR="00F521DF" w:rsidRPr="00F521DF" w:rsidRDefault="00F521DF" w:rsidP="00AD66A5">
      <w:pPr>
        <w:autoSpaceDE w:val="0"/>
        <w:autoSpaceDN w:val="0"/>
        <w:ind w:left="4111" w:right="-81"/>
        <w:rPr>
          <w:rFonts w:ascii="Tahoma" w:hAnsi="Tahoma" w:cs="Tahoma"/>
          <w:b/>
          <w:sz w:val="20"/>
          <w:szCs w:val="20"/>
        </w:rPr>
      </w:pPr>
      <w:r>
        <w:rPr>
          <w:rFonts w:ascii="Tahoma" w:hAnsi="Tahoma"/>
          <w:b/>
          <w:sz w:val="20"/>
        </w:rPr>
        <w:t>APPROVED</w:t>
      </w:r>
    </w:p>
    <w:p w14:paraId="12CABC42" w14:textId="134B6DD2" w:rsidR="00F521DF" w:rsidRPr="00F521DF" w:rsidRDefault="00F521DF" w:rsidP="00AD66A5">
      <w:pPr>
        <w:tabs>
          <w:tab w:val="left" w:pos="5387"/>
          <w:tab w:val="left" w:pos="5670"/>
        </w:tabs>
        <w:autoSpaceDE w:val="0"/>
        <w:autoSpaceDN w:val="0"/>
        <w:ind w:left="4111"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06A4F6F0" w14:textId="3127D9A1" w:rsidR="00F521DF" w:rsidRPr="00F521DF" w:rsidRDefault="00F521DF" w:rsidP="00AD66A5">
      <w:pPr>
        <w:tabs>
          <w:tab w:val="left" w:pos="4962"/>
        </w:tabs>
        <w:autoSpaceDE w:val="0"/>
        <w:autoSpaceDN w:val="0"/>
        <w:ind w:left="4111" w:right="27"/>
        <w:rPr>
          <w:rFonts w:ascii="Tahoma" w:hAnsi="Tahoma" w:cs="Tahoma"/>
          <w:sz w:val="20"/>
          <w:szCs w:val="20"/>
        </w:rPr>
      </w:pPr>
      <w:r>
        <w:rPr>
          <w:rFonts w:ascii="Tahoma" w:hAnsi="Tahoma"/>
          <w:sz w:val="20"/>
        </w:rPr>
        <w:t>(Order No. МБ-П-202</w:t>
      </w:r>
      <w:r w:rsidR="00AD66A5" w:rsidRPr="00AD66A5">
        <w:rPr>
          <w:rFonts w:ascii="Tahoma" w:hAnsi="Tahoma"/>
          <w:sz w:val="20"/>
          <w:lang w:val="en-US"/>
        </w:rPr>
        <w:t>2</w:t>
      </w:r>
      <w:r>
        <w:rPr>
          <w:rFonts w:ascii="Tahoma" w:hAnsi="Tahoma"/>
          <w:sz w:val="20"/>
        </w:rPr>
        <w:t>-</w:t>
      </w:r>
      <w:r w:rsidR="00AD66A5" w:rsidRPr="00AD66A5">
        <w:rPr>
          <w:rFonts w:ascii="Tahoma" w:hAnsi="Tahoma"/>
          <w:sz w:val="20"/>
          <w:lang w:val="en-US"/>
        </w:rPr>
        <w:t>116</w:t>
      </w:r>
      <w:r>
        <w:rPr>
          <w:rFonts w:ascii="Tahoma" w:hAnsi="Tahoma"/>
          <w:sz w:val="20"/>
        </w:rPr>
        <w:t xml:space="preserve"> dated </w:t>
      </w:r>
      <w:r w:rsidR="00AD66A5">
        <w:rPr>
          <w:rFonts w:ascii="Tahoma" w:hAnsi="Tahoma"/>
          <w:sz w:val="20"/>
          <w:lang w:val="en-US"/>
        </w:rPr>
        <w:t xml:space="preserve">January 24, </w:t>
      </w:r>
      <w:r>
        <w:rPr>
          <w:rFonts w:ascii="Tahoma" w:hAnsi="Tahoma"/>
          <w:sz w:val="20"/>
        </w:rPr>
        <w:t>202</w:t>
      </w:r>
      <w:r w:rsidR="00AD66A5">
        <w:rPr>
          <w:rFonts w:ascii="Tahoma" w:hAnsi="Tahoma"/>
          <w:sz w:val="20"/>
        </w:rPr>
        <w:t>2</w:t>
      </w:r>
      <w:r>
        <w:rPr>
          <w:rFonts w:ascii="Tahoma" w:hAnsi="Tahoma"/>
          <w:sz w:val="20"/>
        </w:rPr>
        <w:t>)</w:t>
      </w:r>
    </w:p>
    <w:p w14:paraId="0F75CB46" w14:textId="4FC0DAA5" w:rsidR="004B3F36" w:rsidRDefault="004B3F36" w:rsidP="00957E06">
      <w:pPr>
        <w:pStyle w:val="ae"/>
        <w:tabs>
          <w:tab w:val="left" w:pos="4962"/>
        </w:tabs>
        <w:spacing w:after="0"/>
        <w:ind w:left="5103" w:right="96"/>
        <w:rPr>
          <w:rFonts w:ascii="Tahoma" w:hAnsi="Tahoma" w:cs="Tahoma"/>
          <w:sz w:val="20"/>
          <w:szCs w:val="20"/>
        </w:rPr>
      </w:pPr>
    </w:p>
    <w:p w14:paraId="3490BF1D" w14:textId="300086D7" w:rsidR="00AD66A5" w:rsidRDefault="00AD66A5" w:rsidP="00957E06">
      <w:pPr>
        <w:pStyle w:val="ae"/>
        <w:tabs>
          <w:tab w:val="left" w:pos="4962"/>
        </w:tabs>
        <w:spacing w:after="0"/>
        <w:ind w:left="5103" w:right="96"/>
        <w:rPr>
          <w:rFonts w:ascii="Tahoma" w:hAnsi="Tahoma" w:cs="Tahoma"/>
          <w:sz w:val="20"/>
          <w:szCs w:val="20"/>
        </w:rPr>
      </w:pPr>
    </w:p>
    <w:p w14:paraId="1F41AEA3" w14:textId="77777777" w:rsidR="00AD66A5" w:rsidRPr="00992166" w:rsidRDefault="00AD66A5" w:rsidP="00957E06">
      <w:pPr>
        <w:pStyle w:val="ae"/>
        <w:tabs>
          <w:tab w:val="left" w:pos="4962"/>
        </w:tabs>
        <w:spacing w:after="0"/>
        <w:ind w:left="5103" w:right="96"/>
        <w:rPr>
          <w:rFonts w:ascii="Tahoma" w:hAnsi="Tahoma" w:cs="Tahoma"/>
          <w:sz w:val="20"/>
          <w:szCs w:val="20"/>
        </w:rPr>
      </w:pPr>
    </w:p>
    <w:p w14:paraId="3503EC9C" w14:textId="77777777" w:rsidR="004B3F36" w:rsidRPr="00992166"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 xml:space="preserve">Moscow Real Estate </w:t>
      </w:r>
      <w:proofErr w:type="spellStart"/>
      <w:r>
        <w:rPr>
          <w:rFonts w:ascii="Tahoma" w:hAnsi="Tahoma"/>
          <w:b/>
          <w:color w:val="auto"/>
        </w:rPr>
        <w:t>DomClick</w:t>
      </w:r>
      <w:proofErr w:type="spellEnd"/>
      <w:r>
        <w:rPr>
          <w:rFonts w:ascii="Tahoma" w:hAnsi="Tahoma"/>
          <w:b/>
          <w:color w:val="auto"/>
        </w:rPr>
        <w:t xml:space="preserve"> Index Futures Specification</w:t>
      </w:r>
    </w:p>
    <w:p w14:paraId="7298EEA4" w14:textId="77777777" w:rsidR="004B3F36" w:rsidRPr="00992166" w:rsidRDefault="004B3F36" w:rsidP="00C578E2">
      <w:pPr>
        <w:pStyle w:val="11"/>
        <w:spacing w:before="0" w:after="0"/>
        <w:ind w:right="-6"/>
        <w:jc w:val="center"/>
        <w:rPr>
          <w:rFonts w:ascii="Tahoma" w:eastAsia="Arial Unicode MS" w:hAnsi="Tahoma" w:cs="Tahoma"/>
          <w:b/>
          <w:bCs/>
          <w:color w:val="auto"/>
        </w:rPr>
      </w:pPr>
    </w:p>
    <w:p w14:paraId="7DC86248" w14:textId="4D919FCC" w:rsidR="0093061F" w:rsidRPr="00992166" w:rsidRDefault="0093061F" w:rsidP="0093061F">
      <w:pPr>
        <w:pStyle w:val="aa"/>
        <w:spacing w:before="240" w:after="0"/>
        <w:ind w:right="57"/>
        <w:rPr>
          <w:rFonts w:ascii="Tahoma" w:hAnsi="Tahoma" w:cs="Tahoma"/>
        </w:rPr>
      </w:pPr>
      <w:r>
        <w:rPr>
          <w:rFonts w:ascii="Tahoma" w:hAnsi="Tahoma"/>
        </w:rPr>
        <w:t xml:space="preserve">This Specification sets out the standard terms and conditions of the cash-settled Moscow Real Estate </w:t>
      </w:r>
      <w:proofErr w:type="spellStart"/>
      <w:r>
        <w:rPr>
          <w:rFonts w:ascii="Tahoma" w:hAnsi="Tahoma"/>
        </w:rPr>
        <w:t>DomClick</w:t>
      </w:r>
      <w:proofErr w:type="spellEnd"/>
      <w:r>
        <w:rPr>
          <w:rFonts w:ascii="Tahoma" w:hAnsi="Tahoma"/>
        </w:rPr>
        <w:t xml:space="preserve"> Index futures contract (the “Specification”).</w:t>
      </w:r>
    </w:p>
    <w:p w14:paraId="0B6F5ED1" w14:textId="76193761" w:rsidR="0093061F" w:rsidRPr="00992166"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Moscow Real Estate </w:t>
      </w:r>
      <w:proofErr w:type="spellStart"/>
      <w:r>
        <w:rPr>
          <w:rFonts w:ascii="Tahoma" w:hAnsi="Tahoma"/>
        </w:rPr>
        <w:t>DomClick</w:t>
      </w:r>
      <w:proofErr w:type="spellEnd"/>
      <w:r>
        <w:rPr>
          <w:rFonts w:ascii="Tahoma" w:hAnsi="Tahoma"/>
        </w:rPr>
        <w:t xml:space="preserve"> Index futures contract (the “Contract”) as well as the procedure for such obligations to arise, be changed or terminated. </w:t>
      </w:r>
    </w:p>
    <w:p w14:paraId="4A9538BD" w14:textId="07317782" w:rsidR="0093061F" w:rsidRPr="00992166" w:rsidRDefault="0093061F" w:rsidP="0093061F">
      <w:pPr>
        <w:pStyle w:val="aa"/>
        <w:spacing w:before="120" w:after="0"/>
        <w:rPr>
          <w:rFonts w:ascii="Tahoma" w:hAnsi="Tahoma" w:cs="Tahoma"/>
        </w:rPr>
      </w:pPr>
      <w:r>
        <w:rPr>
          <w:rFonts w:ascii="Tahoma" w:hAnsi="Tahoma"/>
        </w:rPr>
        <w:t xml:space="preserve">The underlying asset of the Contract is the Moscow Real Estate </w:t>
      </w:r>
      <w:proofErr w:type="spellStart"/>
      <w:r>
        <w:rPr>
          <w:rFonts w:ascii="Tahoma" w:hAnsi="Tahoma"/>
        </w:rPr>
        <w:t>DomClick</w:t>
      </w:r>
      <w:proofErr w:type="spellEnd"/>
      <w:r>
        <w:rPr>
          <w:rFonts w:ascii="Tahoma" w:hAnsi="Tahoma"/>
        </w:rPr>
        <w:t xml:space="preserve"> Index (MREDC) calculated by Moscow Exchange (hereinafter the Exchange) in accordance with its methodology and registered with the Bank of Russia (hereinafter the Moscow Real Estate </w:t>
      </w:r>
      <w:proofErr w:type="spellStart"/>
      <w:r>
        <w:rPr>
          <w:rFonts w:ascii="Tahoma" w:hAnsi="Tahoma"/>
        </w:rPr>
        <w:t>DomClick</w:t>
      </w:r>
      <w:proofErr w:type="spellEnd"/>
      <w:r>
        <w:rPr>
          <w:rFonts w:ascii="Tahoma" w:hAnsi="Tahoma"/>
        </w:rPr>
        <w:t xml:space="preserve"> Index).</w:t>
      </w:r>
    </w:p>
    <w:p w14:paraId="59AE8912" w14:textId="77777777" w:rsidR="00A449F1" w:rsidRPr="00992166" w:rsidRDefault="0093061F" w:rsidP="0093061F">
      <w:pPr>
        <w:pStyle w:val="aa"/>
        <w:tabs>
          <w:tab w:val="clear" w:pos="9000"/>
          <w:tab w:val="left" w:pos="0"/>
        </w:tabs>
        <w:spacing w:before="120" w:after="0"/>
        <w:rPr>
          <w:rFonts w:ascii="Tahoma" w:hAnsi="Tahoma" w:cs="Tahoma"/>
        </w:rPr>
      </w:pPr>
      <w:r>
        <w:rPr>
          <w:rFonts w:ascii="Tahoma" w:hAnsi="Tahoma"/>
        </w:rPr>
        <w:t>Terms and definitions not specifically defined herein shall be construed in accordance with the law of the Russian Federation, Trading Rules and Clearing Rules.</w:t>
      </w:r>
    </w:p>
    <w:p w14:paraId="17CD4C49" w14:textId="77777777" w:rsidR="004B3F36" w:rsidRPr="00992166" w:rsidRDefault="004B3F36">
      <w:pPr>
        <w:pStyle w:val="a"/>
        <w:spacing w:before="240" w:after="0"/>
        <w:rPr>
          <w:rFonts w:ascii="Tahoma" w:hAnsi="Tahoma" w:cs="Tahoma"/>
        </w:rPr>
      </w:pPr>
      <w:r>
        <w:rPr>
          <w:rFonts w:ascii="Tahoma" w:hAnsi="Tahoma"/>
        </w:rPr>
        <w:t>Execution of the Contract</w:t>
      </w:r>
    </w:p>
    <w:p w14:paraId="39F450B4" w14:textId="77777777" w:rsidR="004B3F36" w:rsidRPr="00992166" w:rsidRDefault="004B3F36" w:rsidP="008D6611">
      <w:pPr>
        <w:pStyle w:val="a0"/>
        <w:spacing w:before="120" w:after="0"/>
        <w:rPr>
          <w:rFonts w:ascii="Tahoma" w:hAnsi="Tahoma" w:cs="Tahoma"/>
        </w:rPr>
      </w:pPr>
      <w:bookmarkStart w:id="0" w:name="_Ref231897687"/>
      <w:r>
        <w:rPr>
          <w:rFonts w:ascii="Tahoma" w:hAnsi="Tahoma"/>
        </w:rPr>
        <w:t>The opportunity to conclude the Contract in the process of trading shall be granted by the Moscow Exchange resolution that shall specify:</w:t>
      </w:r>
      <w:bookmarkEnd w:id="0"/>
    </w:p>
    <w:p w14:paraId="6CC8EE77" w14:textId="77777777" w:rsidR="004B3F36" w:rsidRPr="00992166" w:rsidRDefault="004B3F36" w:rsidP="008D6611">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3714CB4" w14:textId="77777777" w:rsidR="004B3F36" w:rsidRPr="00992166" w:rsidRDefault="00441B1D" w:rsidP="008D6611">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 for the Contract);</w:t>
      </w:r>
    </w:p>
    <w:p w14:paraId="5C9890CC" w14:textId="77777777" w:rsidR="00D10428" w:rsidRDefault="00D10428" w:rsidP="008D6611">
      <w:pPr>
        <w:pStyle w:val="Pointmark"/>
        <w:spacing w:after="0"/>
        <w:ind w:left="1276" w:hanging="425"/>
        <w:rPr>
          <w:rFonts w:ascii="Tahoma" w:hAnsi="Tahoma" w:cs="Tahoma"/>
        </w:rPr>
      </w:pPr>
      <w:r>
        <w:rPr>
          <w:rFonts w:ascii="Tahoma" w:hAnsi="Tahoma"/>
        </w:rPr>
        <w:t xml:space="preserve">  Time starting from which the Contract can be executed (hereinafter the start of trading); </w:t>
      </w:r>
    </w:p>
    <w:p w14:paraId="63F7C23E" w14:textId="77777777" w:rsidR="00F521DF" w:rsidRPr="00F521DF" w:rsidRDefault="00F521DF" w:rsidP="00C00446">
      <w:pPr>
        <w:pStyle w:val="Pointmark"/>
        <w:tabs>
          <w:tab w:val="clear" w:pos="1134"/>
          <w:tab w:val="num" w:pos="1276"/>
        </w:tabs>
        <w:ind w:left="1276" w:hanging="283"/>
        <w:rPr>
          <w:rFonts w:ascii="Tahoma" w:hAnsi="Tahoma" w:cs="Tahoma"/>
        </w:rPr>
      </w:pPr>
      <w:r>
        <w:rPr>
          <w:rFonts w:ascii="Tahoma" w:hAnsi="Tahoma"/>
        </w:rPr>
        <w:t xml:space="preserve">The last Trading day for the Contract (the “Last Trading Day”). </w:t>
      </w:r>
    </w:p>
    <w:p w14:paraId="56DA3014" w14:textId="77777777" w:rsidR="00A449F1" w:rsidRPr="00992166" w:rsidRDefault="00A449F1" w:rsidP="00CD5828">
      <w:pPr>
        <w:pStyle w:val="a0"/>
        <w:spacing w:before="120"/>
        <w:rPr>
          <w:rFonts w:ascii="Tahoma" w:hAnsi="Tahoma" w:cs="Tahoma"/>
        </w:rPr>
      </w:pPr>
      <w:r>
        <w:rPr>
          <w:rFonts w:ascii="Tahoma" w:hAnsi="Tahoma"/>
        </w:rPr>
        <w:t>The Contract code (designation) is formed as follows:</w:t>
      </w:r>
    </w:p>
    <w:p w14:paraId="0B735D1D" w14:textId="1ADCD3D4" w:rsidR="00A449F1" w:rsidRPr="00992166" w:rsidRDefault="00A1123F" w:rsidP="00A449F1">
      <w:pPr>
        <w:pStyle w:val="a9"/>
        <w:spacing w:before="120" w:after="0"/>
        <w:ind w:left="851"/>
        <w:rPr>
          <w:rFonts w:ascii="Tahoma" w:hAnsi="Tahoma" w:cs="Tahoma"/>
        </w:rPr>
      </w:pPr>
      <w:r>
        <w:rPr>
          <w:rFonts w:ascii="Tahoma" w:hAnsi="Tahoma"/>
        </w:rPr>
        <w:t>HOME-&lt;settlement month&gt;.&lt;settlement year&gt;.</w:t>
      </w:r>
    </w:p>
    <w:p w14:paraId="63C7DFF3" w14:textId="77777777" w:rsidR="00A449F1" w:rsidRPr="00992166" w:rsidRDefault="00A449F1" w:rsidP="008D02B0">
      <w:pPr>
        <w:pStyle w:val="a9"/>
        <w:spacing w:before="120" w:after="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its settlement day.</w:t>
      </w:r>
    </w:p>
    <w:p w14:paraId="05E752E2" w14:textId="77777777" w:rsidR="004B3F36" w:rsidRPr="00992166" w:rsidRDefault="004B3F36">
      <w:pPr>
        <w:pStyle w:val="a0"/>
        <w:spacing w:before="120" w:after="0"/>
        <w:rPr>
          <w:rFonts w:ascii="Tahoma" w:hAnsi="Tahoma" w:cs="Tahoma"/>
        </w:rPr>
      </w:pPr>
      <w:r>
        <w:rPr>
          <w:rFonts w:ascii="Tahoma" w:hAnsi="Tahoma"/>
        </w:rPr>
        <w:t>Contract price</w:t>
      </w:r>
    </w:p>
    <w:p w14:paraId="16636745" w14:textId="1157B283" w:rsidR="004B3F36" w:rsidRPr="00992166" w:rsidRDefault="004B3F36">
      <w:pPr>
        <w:pStyle w:val="10"/>
        <w:spacing w:before="120" w:after="0"/>
        <w:rPr>
          <w:rFonts w:ascii="Tahoma" w:hAnsi="Tahoma" w:cs="Tahoma"/>
        </w:rPr>
      </w:pPr>
      <w:r>
        <w:rPr>
          <w:rFonts w:ascii="Tahoma" w:hAnsi="Tahoma"/>
        </w:rPr>
        <w:t xml:space="preserve">At order entry and trade execution, the price of the Contract shall be quoted in points as the value of the Moscow Real Estate </w:t>
      </w:r>
      <w:proofErr w:type="spellStart"/>
      <w:r>
        <w:rPr>
          <w:rFonts w:ascii="Tahoma" w:hAnsi="Tahoma"/>
        </w:rPr>
        <w:t>DomClick</w:t>
      </w:r>
      <w:proofErr w:type="spellEnd"/>
      <w:r>
        <w:rPr>
          <w:rFonts w:ascii="Tahoma" w:hAnsi="Tahoma"/>
        </w:rPr>
        <w:t xml:space="preserve"> Index divided by 10.</w:t>
      </w:r>
    </w:p>
    <w:p w14:paraId="7E7D7A42" w14:textId="7B382E7A" w:rsidR="004B3F36" w:rsidRPr="00992166" w:rsidRDefault="004B3F36">
      <w:pPr>
        <w:pStyle w:val="10"/>
        <w:spacing w:before="120" w:after="0"/>
        <w:rPr>
          <w:rFonts w:ascii="Tahoma" w:hAnsi="Tahoma" w:cs="Tahoma"/>
        </w:rPr>
      </w:pPr>
      <w:r>
        <w:rPr>
          <w:rFonts w:ascii="Tahoma" w:hAnsi="Tahoma"/>
        </w:rPr>
        <w:t xml:space="preserve">The minimum price fluctuation for the Contract (the “tick”) is ten points. </w:t>
      </w:r>
    </w:p>
    <w:p w14:paraId="2EC83F06" w14:textId="158CE76D" w:rsidR="004B3F36" w:rsidRDefault="004B3F36" w:rsidP="00A449F1">
      <w:pPr>
        <w:pStyle w:val="10"/>
        <w:spacing w:before="120" w:after="0"/>
        <w:rPr>
          <w:rFonts w:ascii="Tahoma" w:hAnsi="Tahoma" w:cs="Tahoma"/>
        </w:rPr>
      </w:pPr>
      <w:r>
        <w:rPr>
          <w:rFonts w:ascii="Tahoma" w:hAnsi="Tahoma"/>
        </w:rPr>
        <w:t xml:space="preserve">The tick value is RUB 10. </w:t>
      </w:r>
    </w:p>
    <w:p w14:paraId="53268532" w14:textId="77777777" w:rsidR="00F521DF" w:rsidRPr="00992166" w:rsidRDefault="00F521DF" w:rsidP="00C00446">
      <w:pPr>
        <w:pStyle w:val="10"/>
        <w:numPr>
          <w:ilvl w:val="0"/>
          <w:numId w:val="0"/>
        </w:numPr>
        <w:spacing w:before="120" w:after="0"/>
        <w:ind w:left="1418" w:hanging="1134"/>
        <w:rPr>
          <w:rFonts w:ascii="Tahoma" w:hAnsi="Tahoma" w:cs="Tahoma"/>
        </w:rPr>
      </w:pPr>
      <w:r>
        <w:rPr>
          <w:rFonts w:ascii="Tahoma" w:hAnsi="Tahoma"/>
        </w:rPr>
        <w:t>1.4.   The Contract lot is 1.</w:t>
      </w:r>
    </w:p>
    <w:p w14:paraId="07D0BBF7" w14:textId="24A21C42" w:rsidR="0093061F" w:rsidRPr="00992166" w:rsidRDefault="00F521DF" w:rsidP="00C00446">
      <w:pPr>
        <w:pStyle w:val="a0"/>
        <w:numPr>
          <w:ilvl w:val="0"/>
          <w:numId w:val="0"/>
        </w:numPr>
        <w:spacing w:before="120"/>
        <w:ind w:left="709" w:hanging="425"/>
        <w:rPr>
          <w:rFonts w:ascii="Tahoma" w:hAnsi="Tahoma" w:cs="Tahoma"/>
        </w:rPr>
      </w:pPr>
      <w:r>
        <w:rPr>
          <w:rFonts w:ascii="Tahoma" w:hAnsi="Tahoma"/>
        </w:rPr>
        <w:t xml:space="preserve">1.5. The last trading day for the Contract is the 3rd (third) Business Day of the week following the 3rd (third) Sunday of the expiration month and year or, in the event that the 3rd Business Day of the week following the 3rd (third) Sunday of the expiration month and year is not a Trading Day, the trading day following the 3rd Business Day of the week following the 3rd (third) Sunday of the expiration month and year. </w:t>
      </w:r>
    </w:p>
    <w:p w14:paraId="6DC79C50" w14:textId="77777777" w:rsidR="0093061F" w:rsidRPr="00992166" w:rsidRDefault="0093061F" w:rsidP="00C00446">
      <w:pPr>
        <w:pStyle w:val="a0"/>
        <w:numPr>
          <w:ilvl w:val="0"/>
          <w:numId w:val="0"/>
        </w:numPr>
        <w:spacing w:before="120"/>
        <w:ind w:left="709"/>
        <w:rPr>
          <w:rFonts w:ascii="Tahoma" w:hAnsi="Tahoma" w:cs="Tahoma"/>
        </w:rPr>
      </w:pPr>
      <w:r>
        <w:rPr>
          <w:rFonts w:ascii="Tahoma" w:hAnsi="Tahoma"/>
        </w:rPr>
        <w:t xml:space="preserve">In coordination with the Clearing </w:t>
      </w:r>
      <w:proofErr w:type="spellStart"/>
      <w:r>
        <w:rPr>
          <w:rFonts w:ascii="Tahoma" w:hAnsi="Tahoma"/>
        </w:rPr>
        <w:t>Center</w:t>
      </w:r>
      <w:proofErr w:type="spellEnd"/>
      <w:r>
        <w:rPr>
          <w:rFonts w:ascii="Tahoma" w:hAnsi="Tahoma"/>
        </w:rPr>
        <w:t>, the Exchange may establish the date of the Contract’s last trade day other than as specified herein.</w:t>
      </w:r>
    </w:p>
    <w:p w14:paraId="1DC4A200" w14:textId="3E9C35BA" w:rsidR="0093061F" w:rsidRDefault="00F521DF" w:rsidP="00F521DF">
      <w:pPr>
        <w:pStyle w:val="a0"/>
        <w:numPr>
          <w:ilvl w:val="0"/>
          <w:numId w:val="0"/>
        </w:numPr>
        <w:ind w:left="851" w:hanging="567"/>
        <w:rPr>
          <w:rFonts w:ascii="Tahoma" w:hAnsi="Tahoma" w:cs="Tahoma"/>
        </w:rPr>
      </w:pPr>
      <w:r>
        <w:rPr>
          <w:rFonts w:ascii="Tahoma" w:hAnsi="Tahoma"/>
        </w:rPr>
        <w:t xml:space="preserve">1.6. The settlement day for the Contract </w:t>
      </w:r>
      <w:r w:rsidR="00AD66A5">
        <w:rPr>
          <w:rFonts w:ascii="Tahoma" w:hAnsi="Tahoma"/>
        </w:rPr>
        <w:t xml:space="preserve">is the </w:t>
      </w:r>
      <w:r>
        <w:rPr>
          <w:rFonts w:ascii="Tahoma" w:hAnsi="Tahoma"/>
        </w:rPr>
        <w:t>last trading day, except to the extent mentioned in sections 5.1 and 5.2 below.</w:t>
      </w:r>
    </w:p>
    <w:p w14:paraId="1B879412" w14:textId="77777777" w:rsidR="00733E95" w:rsidRPr="00992166" w:rsidRDefault="00733E95" w:rsidP="00C00446">
      <w:pPr>
        <w:pStyle w:val="a0"/>
        <w:numPr>
          <w:ilvl w:val="0"/>
          <w:numId w:val="0"/>
        </w:numPr>
        <w:ind w:left="851" w:hanging="567"/>
        <w:rPr>
          <w:rFonts w:ascii="Tahoma" w:hAnsi="Tahoma" w:cs="Tahoma"/>
        </w:rPr>
      </w:pPr>
      <w:r>
        <w:rPr>
          <w:rFonts w:ascii="Tahoma" w:hAnsi="Tahoma"/>
        </w:rPr>
        <w:lastRenderedPageBreak/>
        <w:t>1.7.  The calendar of last trading days and settlement days for the Contracts for the next 12 months is available on the Exchange website.</w:t>
      </w:r>
    </w:p>
    <w:p w14:paraId="3B48479D" w14:textId="77777777" w:rsidR="004B3F36" w:rsidRPr="00992166" w:rsidRDefault="004B3F36">
      <w:pPr>
        <w:pStyle w:val="a"/>
        <w:spacing w:before="240" w:after="0"/>
        <w:rPr>
          <w:rFonts w:ascii="Tahoma" w:hAnsi="Tahoma" w:cs="Tahoma"/>
        </w:rPr>
      </w:pPr>
      <w:r>
        <w:rPr>
          <w:rFonts w:ascii="Tahoma" w:hAnsi="Tahoma"/>
        </w:rPr>
        <w:t>Obligations under the Contract</w:t>
      </w:r>
    </w:p>
    <w:p w14:paraId="5EF01A0A" w14:textId="77777777" w:rsidR="008142ED" w:rsidRPr="00992166" w:rsidRDefault="008142ED" w:rsidP="008142ED">
      <w:pPr>
        <w:pStyle w:val="a0"/>
        <w:spacing w:before="120" w:after="0"/>
        <w:rPr>
          <w:rFonts w:ascii="Tahoma" w:hAnsi="Tahoma" w:cs="Tahoma"/>
        </w:rPr>
      </w:pPr>
      <w:r>
        <w:rPr>
          <w:rFonts w:ascii="Tahoma" w:hAnsi="Tahoma"/>
        </w:rPr>
        <w:t>Variation Margin obligation.</w:t>
      </w:r>
    </w:p>
    <w:p w14:paraId="3C23E0D4" w14:textId="0F574AD5" w:rsidR="008142ED" w:rsidRPr="00992166" w:rsidRDefault="008142ED" w:rsidP="008142ED">
      <w:pPr>
        <w:pStyle w:val="10"/>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4774EDC5" w14:textId="77777777" w:rsidR="008142ED" w:rsidRPr="00992166" w:rsidRDefault="008142ED" w:rsidP="008142ED">
      <w:pPr>
        <w:pStyle w:val="10"/>
        <w:rPr>
          <w:rFonts w:ascii="Tahoma" w:hAnsi="Tahoma" w:cs="Tahoma"/>
        </w:rPr>
      </w:pPr>
      <w:r>
        <w:rPr>
          <w:rFonts w:ascii="Tahoma" w:hAnsi="Tahoma"/>
        </w:rPr>
        <w:t xml:space="preserve">Variation margin will be calculated and must be paid during the life of the Contract. </w:t>
      </w:r>
    </w:p>
    <w:p w14:paraId="6BD286B7" w14:textId="77777777" w:rsidR="008142ED" w:rsidRPr="00992166" w:rsidRDefault="008142ED" w:rsidP="008142ED">
      <w:pPr>
        <w:pStyle w:val="10"/>
        <w:rPr>
          <w:rFonts w:ascii="Tahoma" w:hAnsi="Tahoma" w:cs="Tahoma"/>
        </w:rPr>
      </w:pPr>
      <w:bookmarkStart w:id="1" w:name="_Ref156961941"/>
      <w:r>
        <w:rPr>
          <w:rFonts w:ascii="Tahoma" w:hAnsi="Tahoma"/>
        </w:rPr>
        <w:t>Variation margin for the Contract is calculated according to the following formulas:</w:t>
      </w:r>
      <w:bookmarkEnd w:id="1"/>
    </w:p>
    <w:p w14:paraId="068706C1" w14:textId="77777777" w:rsidR="00D52029" w:rsidRPr="001D22D8" w:rsidRDefault="00D52029" w:rsidP="00D52029">
      <w:pPr>
        <w:pStyle w:val="10"/>
        <w:numPr>
          <w:ilvl w:val="3"/>
          <w:numId w:val="1"/>
        </w:numPr>
        <w:tabs>
          <w:tab w:val="clear" w:pos="3240"/>
          <w:tab w:val="num" w:pos="2127"/>
        </w:tabs>
        <w:spacing w:before="120" w:after="0"/>
        <w:ind w:left="2127"/>
        <w:rPr>
          <w:rFonts w:ascii="Tahoma" w:hAnsi="Tahoma" w:cs="Tahoma"/>
        </w:rPr>
      </w:pPr>
      <w:bookmarkStart w:id="2" w:name="_Ref249432111"/>
      <w:r>
        <w:rPr>
          <w:rFonts w:ascii="Tahoma" w:hAnsi="Tahoma"/>
        </w:rPr>
        <w:t>During the intraday clearing session:</w:t>
      </w:r>
      <w:bookmarkEnd w:id="2"/>
    </w:p>
    <w:p w14:paraId="051ADFBA" w14:textId="77777777" w:rsidR="00D52029" w:rsidRPr="001D22D8" w:rsidRDefault="00D52029" w:rsidP="00D52029">
      <w:pPr>
        <w:pStyle w:val="a9"/>
        <w:numPr>
          <w:ilvl w:val="0"/>
          <w:numId w:val="16"/>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73058C3A" w14:textId="77777777" w:rsidR="00D52029" w:rsidRPr="001D22D8" w:rsidRDefault="00D52029" w:rsidP="00D52029">
      <w:pPr>
        <w:pStyle w:val="a9"/>
        <w:spacing w:before="120" w:after="0"/>
        <w:ind w:left="1843"/>
        <w:rPr>
          <w:rFonts w:ascii="Tahoma" w:hAnsi="Tahoma" w:cs="Tahoma"/>
          <w:b/>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1</w:t>
      </w:r>
      <w:r>
        <w:rPr>
          <w:rFonts w:ascii="Tahoma" w:hAnsi="Tahoma"/>
          <w:b/>
        </w:rPr>
        <w:t xml:space="preserve">/R; 5); 2)   </w:t>
      </w:r>
    </w:p>
    <w:p w14:paraId="36E18CF9" w14:textId="77777777" w:rsidR="00D52029" w:rsidRPr="001D22D8" w:rsidRDefault="00D52029" w:rsidP="00D52029">
      <w:pPr>
        <w:pStyle w:val="a9"/>
        <w:spacing w:after="0"/>
        <w:ind w:left="1843"/>
        <w:rPr>
          <w:rFonts w:ascii="Tahoma" w:hAnsi="Tahoma" w:cs="Tahoma"/>
        </w:rPr>
      </w:pPr>
      <w:r>
        <w:rPr>
          <w:rFonts w:ascii="Tahoma" w:hAnsi="Tahoma"/>
        </w:rPr>
        <w:t>where:</w:t>
      </w:r>
    </w:p>
    <w:p w14:paraId="05EA08B3" w14:textId="77777777" w:rsidR="00D52029" w:rsidRPr="001D22D8" w:rsidRDefault="00D52029" w:rsidP="00D52029">
      <w:pPr>
        <w:pStyle w:val="a9"/>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7E5C5F24" w14:textId="77777777" w:rsidR="00D52029" w:rsidRPr="001D22D8" w:rsidRDefault="00D52029" w:rsidP="00D52029">
      <w:pPr>
        <w:pStyle w:val="a9"/>
        <w:spacing w:after="0"/>
        <w:ind w:left="1843"/>
        <w:rPr>
          <w:rFonts w:ascii="Tahoma" w:hAnsi="Tahoma" w:cs="Tahoma"/>
        </w:rPr>
      </w:pPr>
      <w:r>
        <w:rPr>
          <w:rFonts w:ascii="Tahoma" w:hAnsi="Tahoma"/>
        </w:rPr>
        <w:t>Round – mathematical rounding to the specified precision,</w:t>
      </w:r>
    </w:p>
    <w:p w14:paraId="38BAD70C" w14:textId="77777777" w:rsidR="00D52029" w:rsidRPr="001D22D8" w:rsidRDefault="00D52029" w:rsidP="00D52029">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72D8C1A5" w14:textId="77777777" w:rsidR="00D52029" w:rsidRPr="001D22D8"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0089D26D" w14:textId="77777777" w:rsidR="00D52029" w:rsidRPr="001D22D8" w:rsidRDefault="00D52029" w:rsidP="00D52029">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425A6043" w14:textId="77777777" w:rsidR="00D52029" w:rsidRPr="001D22D8" w:rsidRDefault="00D52029" w:rsidP="00D52029">
      <w:pPr>
        <w:pStyle w:val="10"/>
        <w:numPr>
          <w:ilvl w:val="0"/>
          <w:numId w:val="0"/>
        </w:numPr>
        <w:spacing w:after="0"/>
        <w:ind w:left="1843"/>
        <w:rPr>
          <w:rFonts w:ascii="Tahoma" w:hAnsi="Tahoma" w:cs="Tahoma"/>
        </w:rPr>
      </w:pPr>
      <w:r>
        <w:rPr>
          <w:rFonts w:ascii="Tahoma" w:hAnsi="Tahoma"/>
        </w:rPr>
        <w:t>R - the tick.</w:t>
      </w:r>
    </w:p>
    <w:p w14:paraId="202BBAD1" w14:textId="77777777" w:rsidR="00D52029" w:rsidRPr="001D22D8" w:rsidRDefault="00D52029" w:rsidP="00D52029">
      <w:pPr>
        <w:pStyle w:val="a9"/>
        <w:numPr>
          <w:ilvl w:val="0"/>
          <w:numId w:val="16"/>
        </w:numPr>
        <w:tabs>
          <w:tab w:val="clear" w:pos="9000"/>
          <w:tab w:val="left" w:pos="1843"/>
        </w:tabs>
        <w:spacing w:before="120" w:after="0"/>
        <w:ind w:left="1843" w:hanging="436"/>
        <w:rPr>
          <w:rFonts w:ascii="Tahoma" w:hAnsi="Tahoma" w:cs="Tahoma"/>
        </w:rPr>
      </w:pPr>
      <w:r>
        <w:rPr>
          <w:rFonts w:ascii="Tahoma" w:hAnsi="Tahoma"/>
        </w:rPr>
        <w:t>If the variation margin has been calculated before:</w:t>
      </w:r>
    </w:p>
    <w:p w14:paraId="48AAA603" w14:textId="77777777" w:rsidR="00D52029" w:rsidRPr="001D22D8" w:rsidRDefault="00D52029" w:rsidP="00D52029">
      <w:pPr>
        <w:pStyle w:val="a9"/>
        <w:spacing w:before="120" w:after="0"/>
        <w:ind w:left="1843"/>
        <w:rPr>
          <w:rFonts w:ascii="Tahoma" w:hAnsi="Tahoma" w:cs="Tahoma"/>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/R;5);2) – Round (</w:t>
      </w:r>
      <w:proofErr w:type="spellStart"/>
      <w:r>
        <w:rPr>
          <w:rFonts w:ascii="Tahoma" w:hAnsi="Tahoma"/>
          <w:b/>
        </w:rPr>
        <w:t>SPп</w:t>
      </w:r>
      <w:proofErr w:type="spellEnd"/>
      <w:r>
        <w:rPr>
          <w:rFonts w:ascii="Tahoma" w:hAnsi="Tahoma"/>
          <w:b/>
        </w:rPr>
        <w:t>*Round (W</w:t>
      </w:r>
      <w:r>
        <w:rPr>
          <w:rFonts w:ascii="Tahoma" w:hAnsi="Tahoma"/>
          <w:b/>
          <w:vertAlign w:val="subscript"/>
        </w:rPr>
        <w:t>1</w:t>
      </w:r>
      <w:r>
        <w:rPr>
          <w:rFonts w:ascii="Tahoma" w:hAnsi="Tahoma"/>
          <w:b/>
        </w:rPr>
        <w:t xml:space="preserve">/R;5);2) </w:t>
      </w:r>
      <w:r>
        <w:rPr>
          <w:rFonts w:ascii="Tahoma" w:hAnsi="Tahoma"/>
        </w:rPr>
        <w:t>where:</w:t>
      </w:r>
    </w:p>
    <w:p w14:paraId="55AFA2DF" w14:textId="77777777" w:rsidR="00D52029" w:rsidRPr="001D22D8" w:rsidRDefault="00D52029" w:rsidP="00D52029">
      <w:pPr>
        <w:pStyle w:val="a9"/>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4E08206C" w14:textId="77777777" w:rsidR="00D52029" w:rsidRPr="001D22D8" w:rsidRDefault="00D52029" w:rsidP="00D52029">
      <w:pPr>
        <w:pStyle w:val="a9"/>
        <w:spacing w:after="0"/>
        <w:ind w:left="1843"/>
        <w:rPr>
          <w:rFonts w:ascii="Tahoma" w:hAnsi="Tahoma" w:cs="Tahoma"/>
        </w:rPr>
      </w:pPr>
      <w:r>
        <w:rPr>
          <w:rFonts w:ascii="Tahoma" w:hAnsi="Tahoma"/>
        </w:rPr>
        <w:t xml:space="preserve">Round – mathematical rounding to the specified precision, </w:t>
      </w:r>
    </w:p>
    <w:p w14:paraId="28D0C027" w14:textId="77777777" w:rsidR="00D52029" w:rsidRPr="001D22D8"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6B6867BD" w14:textId="77777777" w:rsidR="00D52029" w:rsidRPr="001D22D8" w:rsidRDefault="00D52029" w:rsidP="00D52029">
      <w:pPr>
        <w:pStyle w:val="a9"/>
        <w:spacing w:after="0"/>
        <w:ind w:left="1843"/>
        <w:rPr>
          <w:rFonts w:ascii="Tahoma" w:hAnsi="Tahoma" w:cs="Tahoma"/>
        </w:rPr>
      </w:pPr>
      <w:proofErr w:type="spellStart"/>
      <w:r>
        <w:rPr>
          <w:rFonts w:ascii="Tahoma" w:hAnsi="Tahoma"/>
        </w:rPr>
        <w:t>SPp</w:t>
      </w:r>
      <w:proofErr w:type="spellEnd"/>
      <w:r>
        <w:rPr>
          <w:rFonts w:ascii="Tahoma" w:hAnsi="Tahoma"/>
        </w:rPr>
        <w:t xml:space="preserve"> – settlement price of the Contract calculated during the previous trading day’s evening clearing session,</w:t>
      </w:r>
    </w:p>
    <w:p w14:paraId="1F60BA1E" w14:textId="77777777" w:rsidR="00D52029" w:rsidRPr="001D22D8" w:rsidRDefault="00D52029" w:rsidP="00D52029">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5CD0DF7F" w14:textId="77777777" w:rsidR="00D52029" w:rsidRPr="001D22D8" w:rsidRDefault="00D52029" w:rsidP="00D52029">
      <w:pPr>
        <w:pStyle w:val="10"/>
        <w:numPr>
          <w:ilvl w:val="0"/>
          <w:numId w:val="0"/>
        </w:numPr>
        <w:spacing w:after="0"/>
        <w:ind w:left="1843"/>
        <w:rPr>
          <w:rFonts w:ascii="Tahoma" w:hAnsi="Tahoma" w:cs="Tahoma"/>
        </w:rPr>
      </w:pPr>
      <w:r>
        <w:rPr>
          <w:rFonts w:ascii="Tahoma" w:hAnsi="Tahoma"/>
        </w:rPr>
        <w:t>R - the tick.</w:t>
      </w:r>
    </w:p>
    <w:p w14:paraId="29EB58AC" w14:textId="77777777" w:rsidR="00D52029" w:rsidRPr="001D22D8" w:rsidRDefault="00D52029" w:rsidP="00D52029">
      <w:pPr>
        <w:pStyle w:val="10"/>
        <w:numPr>
          <w:ilvl w:val="3"/>
          <w:numId w:val="1"/>
        </w:numPr>
        <w:tabs>
          <w:tab w:val="clear" w:pos="3240"/>
        </w:tabs>
        <w:spacing w:before="120" w:after="0"/>
        <w:ind w:left="2127"/>
        <w:rPr>
          <w:rFonts w:ascii="Tahoma" w:hAnsi="Tahoma" w:cs="Tahoma"/>
        </w:rPr>
      </w:pPr>
      <w:r>
        <w:rPr>
          <w:rFonts w:ascii="Tahoma" w:hAnsi="Tahoma"/>
        </w:rPr>
        <w:t>During the evening clearing session:</w:t>
      </w:r>
    </w:p>
    <w:p w14:paraId="44B57AE0" w14:textId="77777777" w:rsidR="00D52029" w:rsidRPr="001D22D8" w:rsidRDefault="00D52029" w:rsidP="00D52029">
      <w:pPr>
        <w:pStyle w:val="a9"/>
        <w:numPr>
          <w:ilvl w:val="0"/>
          <w:numId w:val="17"/>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0137CCA7" w14:textId="77777777" w:rsidR="00D52029" w:rsidRPr="001D22D8" w:rsidRDefault="00D52029" w:rsidP="00D52029">
      <w:pPr>
        <w:pStyle w:val="a9"/>
        <w:spacing w:before="120" w:after="0"/>
        <w:ind w:left="1843"/>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 xml:space="preserve">/R; 5); 2) </w:t>
      </w:r>
    </w:p>
    <w:p w14:paraId="54B2DE03" w14:textId="77777777" w:rsidR="00D52029" w:rsidRPr="001D22D8" w:rsidRDefault="00D52029" w:rsidP="00D52029">
      <w:pPr>
        <w:pStyle w:val="a9"/>
        <w:spacing w:before="120" w:after="0"/>
        <w:ind w:left="1843"/>
        <w:rPr>
          <w:rFonts w:ascii="Tahoma" w:hAnsi="Tahoma" w:cs="Tahoma"/>
        </w:rPr>
      </w:pPr>
      <w:r>
        <w:rPr>
          <w:rFonts w:ascii="Tahoma" w:hAnsi="Tahoma"/>
        </w:rPr>
        <w:t>where:</w:t>
      </w:r>
    </w:p>
    <w:p w14:paraId="6CFBED88" w14:textId="77777777" w:rsidR="00D52029" w:rsidRPr="001D22D8" w:rsidRDefault="00D52029" w:rsidP="00D52029">
      <w:pPr>
        <w:pStyle w:val="a9"/>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7D47AE9" w14:textId="77777777" w:rsidR="00D52029" w:rsidRPr="001D22D8" w:rsidRDefault="00D52029" w:rsidP="00D52029">
      <w:pPr>
        <w:pStyle w:val="a9"/>
        <w:spacing w:after="0"/>
        <w:ind w:left="1843"/>
        <w:rPr>
          <w:rFonts w:ascii="Tahoma" w:hAnsi="Tahoma" w:cs="Tahoma"/>
        </w:rPr>
      </w:pPr>
      <w:r>
        <w:rPr>
          <w:rFonts w:ascii="Tahoma" w:hAnsi="Tahoma"/>
        </w:rPr>
        <w:t>Round – mathematical rounding to the specified precision,</w:t>
      </w:r>
    </w:p>
    <w:p w14:paraId="4D7C03E7" w14:textId="77777777" w:rsidR="00D52029" w:rsidRPr="001D22D8" w:rsidRDefault="00D52029" w:rsidP="00D52029">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29AE84CB" w14:textId="77777777" w:rsidR="00D52029" w:rsidRPr="001D22D8"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27292B5A" w14:textId="77777777" w:rsidR="00D52029" w:rsidRPr="001D22D8" w:rsidRDefault="00D52029" w:rsidP="00D52029">
      <w:pPr>
        <w:pStyle w:val="a9"/>
        <w:spacing w:after="0"/>
        <w:ind w:left="1843"/>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7170D9BC" w14:textId="77777777" w:rsidR="00D52029" w:rsidRPr="001D22D8" w:rsidRDefault="00D52029" w:rsidP="00D52029">
      <w:pPr>
        <w:pStyle w:val="a9"/>
        <w:spacing w:after="0"/>
        <w:ind w:left="1843"/>
        <w:rPr>
          <w:rFonts w:ascii="Tahoma" w:hAnsi="Tahoma" w:cs="Tahoma"/>
        </w:rPr>
      </w:pPr>
      <w:r>
        <w:rPr>
          <w:rFonts w:ascii="Tahoma" w:hAnsi="Tahoma"/>
        </w:rPr>
        <w:t>R - the tick.</w:t>
      </w:r>
    </w:p>
    <w:p w14:paraId="115DEA6D" w14:textId="77777777" w:rsidR="00D52029" w:rsidRPr="001D22D8" w:rsidRDefault="00D52029" w:rsidP="00D52029">
      <w:pPr>
        <w:pStyle w:val="a9"/>
        <w:numPr>
          <w:ilvl w:val="0"/>
          <w:numId w:val="18"/>
        </w:numPr>
        <w:tabs>
          <w:tab w:val="clear" w:pos="9000"/>
          <w:tab w:val="left" w:pos="1843"/>
        </w:tabs>
        <w:spacing w:before="120" w:after="0"/>
        <w:ind w:left="1843" w:hanging="436"/>
        <w:rPr>
          <w:rFonts w:ascii="Tahoma" w:hAnsi="Tahoma" w:cs="Tahoma"/>
        </w:rPr>
      </w:pPr>
      <w:r>
        <w:rPr>
          <w:rFonts w:ascii="Tahoma" w:hAnsi="Tahoma"/>
        </w:rPr>
        <w:t>If the variation margin for the Contract has been calculated in the intraday clearing session on the current trading day:</w:t>
      </w:r>
    </w:p>
    <w:p w14:paraId="5AF70514" w14:textId="77777777" w:rsidR="00D52029" w:rsidRPr="001D22D8" w:rsidRDefault="00D52029" w:rsidP="00D52029">
      <w:pPr>
        <w:pStyle w:val="a9"/>
        <w:spacing w:before="120" w:after="0"/>
        <w:ind w:left="1843"/>
        <w:rPr>
          <w:rFonts w:ascii="Tahoma" w:hAnsi="Tahoma" w:cs="Tahoma"/>
          <w:b/>
        </w:rPr>
      </w:pPr>
      <w:r>
        <w:rPr>
          <w:rFonts w:ascii="Tahoma" w:hAnsi="Tahoma"/>
          <w:b/>
        </w:rPr>
        <w:t>VМ</w:t>
      </w:r>
      <w:r>
        <w:rPr>
          <w:rFonts w:ascii="Tahoma" w:hAnsi="Tahoma"/>
          <w:b/>
          <w:vertAlign w:val="subscript"/>
        </w:rPr>
        <w:t>2</w:t>
      </w:r>
      <w:r>
        <w:rPr>
          <w:rFonts w:ascii="Tahoma" w:hAnsi="Tahoma"/>
          <w:b/>
        </w:rPr>
        <w:t xml:space="preserve"> = VМ – VМ</w:t>
      </w:r>
      <w:r>
        <w:rPr>
          <w:rFonts w:ascii="Tahoma" w:hAnsi="Tahoma"/>
          <w:b/>
          <w:vertAlign w:val="subscript"/>
        </w:rPr>
        <w:t>1</w:t>
      </w:r>
      <w:r>
        <w:rPr>
          <w:rFonts w:ascii="Tahoma" w:hAnsi="Tahoma"/>
          <w:b/>
        </w:rPr>
        <w:t xml:space="preserve">        </w:t>
      </w:r>
    </w:p>
    <w:p w14:paraId="518AB3EB" w14:textId="77777777" w:rsidR="00D52029" w:rsidRPr="001D22D8" w:rsidRDefault="00D52029" w:rsidP="00D52029">
      <w:pPr>
        <w:pStyle w:val="a9"/>
        <w:spacing w:after="0"/>
        <w:ind w:left="1843"/>
        <w:rPr>
          <w:rFonts w:ascii="Tahoma" w:hAnsi="Tahoma" w:cs="Tahoma"/>
        </w:rPr>
      </w:pPr>
      <w:r>
        <w:rPr>
          <w:rFonts w:ascii="Tahoma" w:hAnsi="Tahoma"/>
        </w:rPr>
        <w:t>where:</w:t>
      </w:r>
    </w:p>
    <w:p w14:paraId="51252E8A" w14:textId="77777777" w:rsidR="00D52029" w:rsidRPr="001D22D8" w:rsidRDefault="00D52029" w:rsidP="00D52029">
      <w:pPr>
        <w:pStyle w:val="a9"/>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A773AC1" w14:textId="77777777" w:rsidR="00D52029" w:rsidRPr="001D22D8" w:rsidRDefault="00D52029" w:rsidP="00D52029">
      <w:pPr>
        <w:pStyle w:val="a9"/>
        <w:spacing w:after="0"/>
        <w:ind w:left="1843"/>
        <w:rPr>
          <w:rFonts w:ascii="Tahoma" w:hAnsi="Tahoma" w:cs="Tahoma"/>
        </w:rPr>
      </w:pPr>
      <w:r>
        <w:rPr>
          <w:rFonts w:ascii="Tahoma" w:hAnsi="Tahoma"/>
        </w:rPr>
        <w:lastRenderedPageBreak/>
        <w:t>VM – variation margin for the Contract as calculated in the evening clearing session for the current trading day;</w:t>
      </w:r>
    </w:p>
    <w:p w14:paraId="6B15B0B0" w14:textId="77777777" w:rsidR="00D52029" w:rsidRPr="001D22D8" w:rsidRDefault="00D52029" w:rsidP="00D52029">
      <w:pPr>
        <w:pStyle w:val="a9"/>
        <w:spacing w:after="0"/>
        <w:ind w:left="1843"/>
        <w:rPr>
          <w:rFonts w:ascii="Tahoma" w:hAnsi="Tahoma" w:cs="Tahoma"/>
        </w:rPr>
      </w:pPr>
      <w:r>
        <w:rPr>
          <w:rFonts w:ascii="Tahoma" w:hAnsi="Tahoma"/>
        </w:rPr>
        <w:t>VM</w:t>
      </w:r>
      <w:r>
        <w:rPr>
          <w:rFonts w:ascii="Tahoma" w:hAnsi="Tahoma"/>
          <w:vertAlign w:val="subscript"/>
        </w:rPr>
        <w:t>1</w:t>
      </w:r>
      <w:r>
        <w:rPr>
          <w:rFonts w:ascii="Tahoma" w:hAnsi="Tahoma"/>
        </w:rPr>
        <w:t xml:space="preserve"> – variation margin for the Contract as calculated in the intraday clearing session on the </w:t>
      </w:r>
      <w:proofErr w:type="spellStart"/>
      <w:r>
        <w:rPr>
          <w:rFonts w:ascii="Tahoma" w:hAnsi="Tahoma"/>
        </w:rPr>
        <w:t>the</w:t>
      </w:r>
      <w:proofErr w:type="spellEnd"/>
      <w:r>
        <w:rPr>
          <w:rFonts w:ascii="Tahoma" w:hAnsi="Tahoma"/>
        </w:rPr>
        <w:t xml:space="preserve"> current trading day as per Section 2.1.3.1 above.</w:t>
      </w:r>
    </w:p>
    <w:p w14:paraId="3A284114" w14:textId="77777777" w:rsidR="00D52029" w:rsidRPr="001D22D8" w:rsidRDefault="00D52029" w:rsidP="00D52029">
      <w:pPr>
        <w:pStyle w:val="a9"/>
        <w:spacing w:before="120" w:after="0"/>
        <w:ind w:left="1843"/>
        <w:rPr>
          <w:rFonts w:ascii="Tahoma" w:hAnsi="Tahoma" w:cs="Tahoma"/>
        </w:rPr>
      </w:pPr>
      <w:r>
        <w:rPr>
          <w:rFonts w:ascii="Tahoma" w:hAnsi="Tahoma"/>
        </w:rPr>
        <w:t>VM is determined according to the following formulas:</w:t>
      </w:r>
    </w:p>
    <w:p w14:paraId="355580E5" w14:textId="77777777" w:rsidR="00D52029" w:rsidRPr="001D22D8" w:rsidRDefault="00D52029" w:rsidP="00D52029">
      <w:pPr>
        <w:pStyle w:val="a9"/>
        <w:numPr>
          <w:ilvl w:val="0"/>
          <w:numId w:val="19"/>
        </w:numPr>
        <w:tabs>
          <w:tab w:val="clear" w:pos="9000"/>
          <w:tab w:val="left" w:pos="2268"/>
        </w:tabs>
        <w:spacing w:before="120" w:after="0"/>
        <w:ind w:left="2268" w:hanging="283"/>
        <w:rPr>
          <w:rFonts w:ascii="Tahoma" w:hAnsi="Tahoma" w:cs="Tahoma"/>
        </w:rPr>
      </w:pPr>
      <w:r>
        <w:rPr>
          <w:rFonts w:ascii="Tahoma" w:hAnsi="Tahoma"/>
        </w:rPr>
        <w:t>If the variation margin has not been calculated for the previous trading day in the evening clearing session:</w:t>
      </w:r>
    </w:p>
    <w:p w14:paraId="2C3EA8DC" w14:textId="77777777" w:rsidR="00D52029" w:rsidRPr="001D22D8" w:rsidRDefault="00D52029" w:rsidP="00D52029">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7AE0C753" w14:textId="77777777" w:rsidR="00D52029" w:rsidRPr="00BB5702" w:rsidRDefault="00D52029" w:rsidP="00D52029">
      <w:pPr>
        <w:pStyle w:val="a9"/>
        <w:spacing w:before="120" w:after="0"/>
        <w:ind w:left="2268"/>
        <w:rPr>
          <w:rFonts w:ascii="Tahoma" w:hAnsi="Tahoma" w:cs="Tahoma"/>
        </w:rPr>
      </w:pPr>
      <w:r>
        <w:rPr>
          <w:rFonts w:ascii="Tahoma" w:hAnsi="Tahoma"/>
        </w:rPr>
        <w:t>where:</w:t>
      </w:r>
    </w:p>
    <w:p w14:paraId="1C4BBF54" w14:textId="77777777" w:rsidR="00D52029" w:rsidRPr="001D22D8" w:rsidRDefault="00D52029" w:rsidP="00D52029">
      <w:pPr>
        <w:pStyle w:val="a9"/>
        <w:spacing w:after="0"/>
        <w:ind w:left="2268"/>
        <w:rPr>
          <w:rFonts w:ascii="Tahoma" w:hAnsi="Tahoma" w:cs="Tahoma"/>
        </w:rPr>
      </w:pPr>
      <w:r>
        <w:rPr>
          <w:rFonts w:ascii="Tahoma" w:hAnsi="Tahoma"/>
        </w:rPr>
        <w:t xml:space="preserve">Round – mathematical rounding to the specified precision, </w:t>
      </w:r>
    </w:p>
    <w:p w14:paraId="20F7BCE1" w14:textId="77777777" w:rsidR="00D52029" w:rsidRPr="001D22D8" w:rsidRDefault="00D52029" w:rsidP="00D52029">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5B15C287" w14:textId="77777777" w:rsidR="00D52029" w:rsidRPr="001D22D8" w:rsidRDefault="00D52029" w:rsidP="00D52029">
      <w:pPr>
        <w:pStyle w:val="a9"/>
        <w:spacing w:after="0"/>
        <w:ind w:left="226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6CD4971F" w14:textId="77777777" w:rsidR="00D52029" w:rsidRPr="001D22D8" w:rsidRDefault="00D52029" w:rsidP="00D52029">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32B6778C" w14:textId="77777777" w:rsidR="00D52029" w:rsidRPr="001D22D8" w:rsidRDefault="00D52029" w:rsidP="00D52029">
      <w:pPr>
        <w:pStyle w:val="a9"/>
        <w:spacing w:after="0"/>
        <w:ind w:left="2268"/>
        <w:rPr>
          <w:rFonts w:ascii="Tahoma" w:hAnsi="Tahoma" w:cs="Tahoma"/>
        </w:rPr>
      </w:pPr>
      <w:r>
        <w:rPr>
          <w:rFonts w:ascii="Tahoma" w:hAnsi="Tahoma"/>
        </w:rPr>
        <w:t>R - the tick.</w:t>
      </w:r>
    </w:p>
    <w:p w14:paraId="1D15164B" w14:textId="77777777" w:rsidR="00D52029" w:rsidRPr="001D22D8" w:rsidRDefault="00D52029" w:rsidP="00D52029">
      <w:pPr>
        <w:pStyle w:val="a9"/>
        <w:numPr>
          <w:ilvl w:val="0"/>
          <w:numId w:val="19"/>
        </w:numPr>
        <w:tabs>
          <w:tab w:val="clear" w:pos="9000"/>
          <w:tab w:val="left" w:pos="2268"/>
        </w:tabs>
        <w:spacing w:before="120" w:after="0"/>
        <w:ind w:left="2268" w:hanging="283"/>
        <w:rPr>
          <w:rFonts w:ascii="Tahoma" w:hAnsi="Tahoma" w:cs="Tahoma"/>
        </w:rPr>
      </w:pPr>
      <w:r>
        <w:rPr>
          <w:rFonts w:ascii="Tahoma" w:hAnsi="Tahoma"/>
        </w:rPr>
        <w:t>If the variation margin has been calculated for the previous trading day in the evening clearing session:</w:t>
      </w:r>
    </w:p>
    <w:p w14:paraId="4D050C51" w14:textId="77777777" w:rsidR="00D52029" w:rsidRPr="00C00446" w:rsidRDefault="00D52029" w:rsidP="00D52029">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55B66DCB" w14:textId="77777777" w:rsidR="00D52029" w:rsidRPr="00C00446" w:rsidRDefault="00D52029" w:rsidP="00D52029">
      <w:pPr>
        <w:pStyle w:val="a9"/>
        <w:spacing w:before="120" w:after="0"/>
        <w:ind w:left="2268"/>
        <w:rPr>
          <w:rFonts w:ascii="Tahoma" w:hAnsi="Tahoma" w:cs="Tahoma"/>
        </w:rPr>
      </w:pPr>
      <w:r>
        <w:rPr>
          <w:rFonts w:ascii="Tahoma" w:hAnsi="Tahoma"/>
        </w:rPr>
        <w:t>where:</w:t>
      </w:r>
    </w:p>
    <w:p w14:paraId="529EF3F0" w14:textId="77777777" w:rsidR="00D52029" w:rsidRPr="001D22D8" w:rsidRDefault="00D52029" w:rsidP="00D52029">
      <w:pPr>
        <w:pStyle w:val="a9"/>
        <w:spacing w:after="0"/>
        <w:ind w:left="2268"/>
        <w:rPr>
          <w:rFonts w:ascii="Tahoma" w:hAnsi="Tahoma" w:cs="Tahoma"/>
        </w:rPr>
      </w:pPr>
      <w:r>
        <w:rPr>
          <w:rFonts w:ascii="Tahoma" w:hAnsi="Tahoma"/>
        </w:rPr>
        <w:t xml:space="preserve">Round – mathematical rounding to the specified precision, </w:t>
      </w:r>
    </w:p>
    <w:p w14:paraId="37012D4F" w14:textId="77777777" w:rsidR="00D52029" w:rsidRPr="001D22D8" w:rsidRDefault="00D52029" w:rsidP="00D52029">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4333F17D" w14:textId="77777777" w:rsidR="00D52029" w:rsidRPr="001D22D8" w:rsidRDefault="00D52029" w:rsidP="00D52029">
      <w:pPr>
        <w:pStyle w:val="a9"/>
        <w:spacing w:after="0"/>
        <w:ind w:left="2268"/>
        <w:rPr>
          <w:rFonts w:ascii="Tahoma" w:hAnsi="Tahoma" w:cs="Tahoma"/>
        </w:rPr>
      </w:pPr>
      <w:proofErr w:type="spellStart"/>
      <w:r>
        <w:rPr>
          <w:rFonts w:ascii="Tahoma" w:hAnsi="Tahoma"/>
        </w:rPr>
        <w:t>SPp</w:t>
      </w:r>
      <w:proofErr w:type="spellEnd"/>
      <w:r>
        <w:rPr>
          <w:rFonts w:ascii="Tahoma" w:hAnsi="Tahoma"/>
        </w:rPr>
        <w:t xml:space="preserve"> – settlement price of the Contract calculated during the previous trading day’s evening clearing session,</w:t>
      </w:r>
    </w:p>
    <w:p w14:paraId="3AC40E52" w14:textId="77777777" w:rsidR="00D52029" w:rsidRPr="001D22D8" w:rsidRDefault="00D52029" w:rsidP="00D52029">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7FB2AA34" w14:textId="00E2EF13" w:rsidR="00D52029" w:rsidRPr="00992166" w:rsidRDefault="00D52029" w:rsidP="00C00446">
      <w:pPr>
        <w:pStyle w:val="a9"/>
        <w:spacing w:before="120"/>
        <w:ind w:left="0"/>
        <w:rPr>
          <w:rFonts w:ascii="Tahoma" w:hAnsi="Tahoma" w:cs="Tahoma"/>
          <w:b/>
        </w:rPr>
      </w:pPr>
      <w:r>
        <w:rPr>
          <w:rFonts w:ascii="Tahoma" w:hAnsi="Tahoma"/>
        </w:rPr>
        <w:t xml:space="preserve">                                    R - the tick.</w:t>
      </w:r>
    </w:p>
    <w:p w14:paraId="4AF545F2" w14:textId="77777777" w:rsidR="008142ED" w:rsidRPr="00992166" w:rsidRDefault="008142ED" w:rsidP="008142ED">
      <w:pPr>
        <w:pStyle w:val="10"/>
        <w:rPr>
          <w:rFonts w:ascii="Tahoma" w:hAnsi="Tahoma" w:cs="Tahoma"/>
        </w:rPr>
      </w:pPr>
      <w:r>
        <w:rPr>
          <w:rFonts w:ascii="Tahoma" w:hAnsi="Tahoma"/>
        </w:rPr>
        <w:t>The obligation to pay the variation margin calculated as per the formulas indicated in section 2.1.3 above, is performed in accordance with the procedure and within the time limits set forth in the Clearing Rules, and:</w:t>
      </w:r>
    </w:p>
    <w:p w14:paraId="3E892503" w14:textId="77777777" w:rsidR="008142ED" w:rsidRPr="00992166"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positive, the obligation to pay the variation margin arises for the Seller;</w:t>
      </w:r>
    </w:p>
    <w:p w14:paraId="2E5DC499" w14:textId="77777777" w:rsidR="008142ED" w:rsidRPr="00992166"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negative, the Buyer is obliged to pay the absolute value of the variation margin.</w:t>
      </w:r>
    </w:p>
    <w:p w14:paraId="5E4BF99F" w14:textId="77777777" w:rsidR="008142ED" w:rsidRDefault="008142ED" w:rsidP="008142ED">
      <w:pPr>
        <w:pStyle w:val="10"/>
        <w:spacing w:before="120"/>
        <w:rPr>
          <w:rFonts w:ascii="Tahoma" w:hAnsi="Tahoma" w:cs="Tahoma"/>
        </w:rPr>
      </w:pPr>
      <w:r>
        <w:rPr>
          <w:rFonts w:ascii="Tahoma" w:hAnsi="Tahoma"/>
        </w:rPr>
        <w:t>The exercise price of the Contract is set by the Exchange under the procedure and within the time frames set out in the Trading Rules and Specification.</w:t>
      </w:r>
    </w:p>
    <w:p w14:paraId="04F1FFD9" w14:textId="77777777" w:rsidR="008142ED" w:rsidRPr="00992166" w:rsidRDefault="008142ED" w:rsidP="008142ED">
      <w:pPr>
        <w:pStyle w:val="a0"/>
        <w:numPr>
          <w:ilvl w:val="1"/>
          <w:numId w:val="15"/>
        </w:numPr>
        <w:spacing w:before="120" w:after="0"/>
        <w:rPr>
          <w:rFonts w:ascii="Tahoma" w:hAnsi="Tahoma" w:cs="Tahoma"/>
        </w:rPr>
      </w:pPr>
      <w:r>
        <w:rPr>
          <w:rFonts w:ascii="Tahoma" w:hAnsi="Tahoma"/>
        </w:rPr>
        <w:t>Expiration settlement obligation</w:t>
      </w:r>
    </w:p>
    <w:p w14:paraId="52F0D503" w14:textId="77777777" w:rsidR="008142ED" w:rsidRPr="00992166" w:rsidRDefault="008142ED" w:rsidP="008142ED">
      <w:pPr>
        <w:pStyle w:val="10"/>
        <w:spacing w:before="120"/>
        <w:rPr>
          <w:rFonts w:ascii="Tahoma" w:hAnsi="Tahoma" w:cs="Tahoma"/>
        </w:rPr>
      </w:pPr>
      <w:bookmarkStart w:id="3" w:name="_Ref231715400"/>
      <w:r>
        <w:rPr>
          <w:rFonts w:ascii="Tahoma" w:hAnsi="Tahoma"/>
        </w:rPr>
        <w:t>The obligation to pay the variation margin as determined during the evening clearing session on the settlement date for the Contract, is the Expiration Settlement Obligation.</w:t>
      </w:r>
    </w:p>
    <w:p w14:paraId="7C28C23B" w14:textId="36B53891" w:rsidR="00312D7C" w:rsidRPr="00163F40" w:rsidRDefault="008142ED" w:rsidP="002B52A7">
      <w:pPr>
        <w:pStyle w:val="10"/>
        <w:rPr>
          <w:rFonts w:ascii="Tahoma" w:hAnsi="Tahoma" w:cs="Tahoma"/>
        </w:rPr>
      </w:pPr>
      <w:r>
        <w:t>For the purpose of determining the Expiration Settlement Obligation on the expiration day, the current Settlement Price of the Contract (the Contract Settlement Price) shall be deemed to be equal to the last value of</w:t>
      </w:r>
      <w:r w:rsidR="00A91314">
        <w:rPr>
          <w:rStyle w:val="af7"/>
          <w:rFonts w:ascii="Tahoma" w:hAnsi="Tahoma" w:cs="Tahoma"/>
        </w:rPr>
        <w:footnoteReference w:id="1"/>
      </w:r>
      <w:r>
        <w:t xml:space="preserve"> the Moscow Real Estate </w:t>
      </w:r>
      <w:proofErr w:type="spellStart"/>
      <w:r>
        <w:t>DomClik</w:t>
      </w:r>
      <w:proofErr w:type="spellEnd"/>
      <w:r>
        <w:t xml:space="preserve"> Index published on the Moscow Exchange website divided by 10.</w:t>
      </w:r>
      <w:bookmarkStart w:id="4" w:name="_Ref231130227"/>
      <w:r>
        <w:rPr>
          <w:rFonts w:ascii="Tahoma" w:hAnsi="Tahoma"/>
        </w:rPr>
        <w:t xml:space="preserve"> The resulting value is rounded to two decimal places.  </w:t>
      </w:r>
      <w:bookmarkEnd w:id="3"/>
      <w:bookmarkEnd w:id="4"/>
    </w:p>
    <w:p w14:paraId="3114E1D4" w14:textId="07C326BF" w:rsidR="009075BE" w:rsidRPr="00992166" w:rsidRDefault="009075BE" w:rsidP="009075BE">
      <w:pPr>
        <w:pStyle w:val="10"/>
        <w:rPr>
          <w:rFonts w:ascii="Tahoma" w:hAnsi="Tahoma" w:cs="Tahoma"/>
        </w:rPr>
      </w:pPr>
      <w:bookmarkStart w:id="5" w:name="_Ref231278111"/>
      <w:r>
        <w:rPr>
          <w:rFonts w:ascii="Tahoma" w:hAnsi="Tahoma"/>
        </w:rPr>
        <w:t>The Final Settlement Price of the Contract is adjusted to account for the futures con</w:t>
      </w:r>
      <w:bookmarkStart w:id="6" w:name="_GoBack"/>
      <w:bookmarkEnd w:id="6"/>
      <w:r>
        <w:rPr>
          <w:rFonts w:ascii="Tahoma" w:hAnsi="Tahoma"/>
        </w:rPr>
        <w:t xml:space="preserve">tract settlement price fluctuation limit, if established by the Exchange upon agreement with the Clearing </w:t>
      </w:r>
      <w:proofErr w:type="spellStart"/>
      <w:r>
        <w:rPr>
          <w:rFonts w:ascii="Tahoma" w:hAnsi="Tahoma"/>
        </w:rPr>
        <w:t>Cent</w:t>
      </w:r>
      <w:r w:rsidR="00AD66A5">
        <w:rPr>
          <w:rFonts w:ascii="Tahoma" w:hAnsi="Tahoma"/>
        </w:rPr>
        <w:t>e</w:t>
      </w:r>
      <w:r>
        <w:rPr>
          <w:rFonts w:ascii="Tahoma" w:hAnsi="Tahoma"/>
        </w:rPr>
        <w:t>r</w:t>
      </w:r>
      <w:proofErr w:type="spellEnd"/>
      <w:r>
        <w:rPr>
          <w:rFonts w:ascii="Tahoma" w:hAnsi="Tahoma"/>
        </w:rPr>
        <w:t xml:space="preserve"> under the Settlement Price Methodology for Derivative Contracts constituting the appendix to the Trading Rules.</w:t>
      </w:r>
    </w:p>
    <w:bookmarkEnd w:id="5"/>
    <w:p w14:paraId="5782AEAF" w14:textId="37119B17" w:rsidR="008142ED" w:rsidRPr="00992166" w:rsidRDefault="00BE2078" w:rsidP="00F521DF">
      <w:pPr>
        <w:pStyle w:val="10"/>
        <w:rPr>
          <w:rFonts w:ascii="Tahoma" w:hAnsi="Tahoma" w:cs="Tahoma"/>
        </w:rPr>
      </w:pPr>
      <w:r>
        <w:t xml:space="preserve">If one hour before the end of the evening Settlement Period of the Contract expiration day the value of </w:t>
      </w:r>
      <w:r w:rsidR="00641CB8">
        <w:t>the Moscow</w:t>
      </w:r>
      <w:r>
        <w:t xml:space="preserve"> Real Estate Click Index has not been published, the value </w:t>
      </w:r>
      <w:r>
        <w:lastRenderedPageBreak/>
        <w:t>of the Index last published at https://www.moex.com shall be used as the Contract expiration settlement price, unless otherwise decided by the Exchange in accordance with sections 5.1-5.2 of the Specification.</w:t>
      </w:r>
    </w:p>
    <w:p w14:paraId="4B745C5F" w14:textId="77777777" w:rsidR="004B3F36" w:rsidRPr="00992166" w:rsidRDefault="004B3F36">
      <w:pPr>
        <w:pStyle w:val="a"/>
        <w:spacing w:before="240" w:after="0"/>
        <w:rPr>
          <w:rFonts w:ascii="Tahoma" w:hAnsi="Tahoma" w:cs="Tahoma"/>
        </w:rPr>
      </w:pPr>
      <w:r>
        <w:rPr>
          <w:rFonts w:ascii="Tahoma" w:hAnsi="Tahoma"/>
        </w:rPr>
        <w:t>Grounds and procedure for termination of obligations under the Contract</w:t>
      </w:r>
    </w:p>
    <w:p w14:paraId="4A087876" w14:textId="77777777" w:rsidR="004B3F36" w:rsidRPr="00992166" w:rsidRDefault="004B3F36">
      <w:pPr>
        <w:pStyle w:val="a0"/>
        <w:spacing w:before="240" w:after="0"/>
        <w:rPr>
          <w:rFonts w:ascii="Tahoma" w:hAnsi="Tahoma" w:cs="Tahoma"/>
        </w:rPr>
      </w:pPr>
      <w:r>
        <w:rPr>
          <w:rFonts w:ascii="Tahoma" w:hAnsi="Tahoma"/>
        </w:rPr>
        <w:t>Obligations under the Contract are terminated in full upon due performance thereof.</w:t>
      </w:r>
    </w:p>
    <w:p w14:paraId="42021970" w14:textId="77777777" w:rsidR="004B3F36" w:rsidRPr="00992166" w:rsidRDefault="004B3F36">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6596BDF8" w14:textId="77777777" w:rsidR="004B3F36" w:rsidRPr="00992166"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6302BC97" w14:textId="77777777" w:rsidR="004B3F36" w:rsidRPr="00992166"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7B09E377" w14:textId="77777777" w:rsidR="004B3F36" w:rsidRPr="00992166" w:rsidRDefault="004B3F36">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Clearing Rules, the Trading Rules and the Admission Rules.</w:t>
      </w:r>
    </w:p>
    <w:p w14:paraId="45683AAD" w14:textId="77777777" w:rsidR="004B3F36" w:rsidRPr="00992166" w:rsidRDefault="004B3F36" w:rsidP="008D6611">
      <w:pPr>
        <w:pStyle w:val="a"/>
        <w:spacing w:after="0"/>
        <w:rPr>
          <w:rFonts w:ascii="Tahoma" w:hAnsi="Tahoma" w:cs="Tahoma"/>
        </w:rPr>
      </w:pPr>
      <w:r>
        <w:rPr>
          <w:rFonts w:ascii="Tahoma" w:hAnsi="Tahoma"/>
        </w:rPr>
        <w:t>Special provisions</w:t>
      </w:r>
    </w:p>
    <w:p w14:paraId="4A9FCECC" w14:textId="451DD9D2" w:rsidR="004B3F36" w:rsidRPr="00992166" w:rsidRDefault="004B3F36" w:rsidP="00C95D63">
      <w:pPr>
        <w:pStyle w:val="a0"/>
        <w:numPr>
          <w:ilvl w:val="1"/>
          <w:numId w:val="13"/>
        </w:numPr>
        <w:tabs>
          <w:tab w:val="left" w:pos="9000"/>
        </w:tabs>
        <w:spacing w:before="120"/>
        <w:ind w:left="896" w:hanging="612"/>
        <w:rPr>
          <w:rFonts w:ascii="Tahoma" w:hAnsi="Tahoma" w:cs="Tahoma"/>
        </w:rPr>
      </w:pPr>
      <w:bookmarkStart w:id="7" w:name="_Ref214193958"/>
      <w:r>
        <w:rPr>
          <w:rFonts w:ascii="Tahoma" w:hAnsi="Tahoma"/>
        </w:rPr>
        <w:t xml:space="preserve">In the event of circumstances that result in a material change in the terms of performance of the Contract stipulated in the Specification, including in the event of suspension/termination of the calculation and/or publication of the Moscow Real Estate </w:t>
      </w:r>
      <w:proofErr w:type="spellStart"/>
      <w:r>
        <w:rPr>
          <w:rFonts w:ascii="Tahoma" w:hAnsi="Tahoma"/>
        </w:rPr>
        <w:t>DomClick</w:t>
      </w:r>
      <w:proofErr w:type="spellEnd"/>
      <w:r>
        <w:rPr>
          <w:rFonts w:ascii="Tahoma" w:hAnsi="Tahoma"/>
        </w:rPr>
        <w:t xml:space="preserve"> Index, as well as in the absence of data for calculation of the Index, the Exchange shall be entitled to take one or more of the following decisions:</w:t>
      </w:r>
      <w:bookmarkEnd w:id="7"/>
    </w:p>
    <w:p w14:paraId="6FCD3AAE" w14:textId="77777777" w:rsidR="00CB24E2" w:rsidRPr="00992166"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2F51057F" w14:textId="59AAC69D" w:rsidR="004B3F36" w:rsidRPr="00992166"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expiration settlement date for the Contract,  </w:t>
      </w:r>
    </w:p>
    <w:p w14:paraId="524C9C59" w14:textId="77777777" w:rsidR="004B3F36" w:rsidRPr="00992166" w:rsidRDefault="00CB24E2"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6016D98C" w14:textId="77777777" w:rsidR="004B3F36" w:rsidRPr="00992166"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 provided for in the Trading Rules.</w:t>
      </w:r>
    </w:p>
    <w:p w14:paraId="67A4BA2E" w14:textId="77777777" w:rsidR="005B6ADD" w:rsidRPr="00992166"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35876D40" w14:textId="77777777" w:rsidR="004B3F36" w:rsidRPr="00992166"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2776F15D" w14:textId="77777777" w:rsidR="004B3F36" w:rsidRPr="00992166"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sections 5.1 - 5.2 of the Specification, the terms of existing obligations under previously executed Contracts shall be deemed amended to reflect the said decision(s). </w:t>
      </w:r>
    </w:p>
    <w:p w14:paraId="191650B5" w14:textId="77777777" w:rsidR="00A25A9B" w:rsidRPr="00992166"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0822F404" w14:textId="77777777" w:rsidR="00A25A9B" w:rsidRPr="00992166" w:rsidRDefault="00A25A9B" w:rsidP="00C6689D">
      <w:pPr>
        <w:pStyle w:val="a0"/>
        <w:shd w:val="clear" w:color="auto" w:fill="FFFFFF"/>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FF80323" w14:textId="2940362F" w:rsidR="00A25A9B" w:rsidRPr="00992166" w:rsidRDefault="00A25A9B" w:rsidP="00A25A9B">
      <w:pPr>
        <w:pStyle w:val="a0"/>
        <w:shd w:val="clear" w:color="auto" w:fill="FFFFFF"/>
        <w:spacing w:before="120" w:after="0"/>
        <w:rPr>
          <w:rFonts w:ascii="Tahoma" w:hAnsi="Tahoma" w:cs="Tahoma"/>
        </w:rPr>
      </w:pPr>
      <w:r>
        <w:rPr>
          <w:rFonts w:ascii="Tahoma" w:hAnsi="Tahoma"/>
        </w:rPr>
        <w:t>The amendments and supplements hereto shall come into effect at the moment the Exchange enforces the Specification containing such amendments and supplements</w:t>
      </w:r>
      <w:r w:rsidR="003427DE" w:rsidRPr="003427DE">
        <w:rPr>
          <w:rFonts w:ascii="Tahoma" w:hAnsi="Tahoma"/>
          <w:lang w:val="en-US"/>
        </w:rPr>
        <w:t>.</w:t>
      </w:r>
    </w:p>
    <w:p w14:paraId="289D2CB5" w14:textId="0792607C" w:rsidR="00A25A9B" w:rsidRPr="00992166"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0C8F12C" w14:textId="77777777" w:rsidR="00A25A9B" w:rsidRPr="00992166" w:rsidRDefault="00187007" w:rsidP="00A25A9B">
      <w:pPr>
        <w:pStyle w:val="a0"/>
        <w:shd w:val="clear" w:color="auto" w:fill="FFFFFF"/>
        <w:spacing w:before="120" w:after="0"/>
        <w:rPr>
          <w:rFonts w:ascii="Tahoma" w:hAnsi="Tahoma" w:cs="Tahoma"/>
        </w:rPr>
      </w:pPr>
      <w:r>
        <w:rPr>
          <w:rFonts w:ascii="Tahoma" w:hAnsi="Tahoma"/>
        </w:rPr>
        <w:lastRenderedPageBreak/>
        <w:t>Unless otherwise decided by the Exchange, as soon as any amendments and supplements to the Specification come into force, the terms of existing Contracts previously entered into are deemed to have been amended or supplemented accordingly.</w:t>
      </w:r>
    </w:p>
    <w:p w14:paraId="27D90186"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headerReference w:type="default" r:id="rId11"/>
      <w:footerReference w:type="default" r:id="rId12"/>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E79D" w14:textId="77777777" w:rsidR="00E969CF" w:rsidRDefault="00E969CF">
      <w:r>
        <w:separator/>
      </w:r>
    </w:p>
  </w:endnote>
  <w:endnote w:type="continuationSeparator" w:id="0">
    <w:p w14:paraId="7316A620" w14:textId="77777777" w:rsidR="00E969CF" w:rsidRDefault="00E9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7EDC"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4B2E1" w14:textId="77777777" w:rsidR="00E969CF" w:rsidRDefault="00E969CF">
      <w:r>
        <w:separator/>
      </w:r>
    </w:p>
  </w:footnote>
  <w:footnote w:type="continuationSeparator" w:id="0">
    <w:p w14:paraId="4B799A0F" w14:textId="77777777" w:rsidR="00E969CF" w:rsidRDefault="00E969CF">
      <w:r>
        <w:continuationSeparator/>
      </w:r>
    </w:p>
  </w:footnote>
  <w:footnote w:id="1">
    <w:p w14:paraId="5F9463CE" w14:textId="203B1E83" w:rsidR="00A91314" w:rsidRDefault="00A91314">
      <w:pPr>
        <w:pStyle w:val="af6"/>
      </w:pPr>
      <w:r>
        <w:rPr>
          <w:rStyle w:val="af7"/>
        </w:rPr>
        <w:footnoteRef/>
      </w:r>
      <w:r>
        <w:t>https://www.moex.com/en/index/MREDC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6B3A" w14:textId="77777777" w:rsidR="00C578E2" w:rsidRPr="00700AAD" w:rsidRDefault="00C578E2" w:rsidP="00233223">
    <w:pPr>
      <w:pStyle w:val="af8"/>
      <w:jc w:val="right"/>
      <w:rPr>
        <w:rFonts w:ascii="Tahoma" w:hAnsi="Tahoma" w:cs="Tahoma"/>
        <w:b/>
        <w:sz w:val="20"/>
        <w:szCs w:val="20"/>
      </w:rPr>
    </w:pPr>
    <w:r>
      <w:rPr>
        <w:rFonts w:ascii="Tahoma" w:hAnsi="Tahoma"/>
        <w:b/>
        <w:sz w:val="20"/>
      </w:rPr>
      <w:t xml:space="preserve">Moscow Real Estate </w:t>
    </w:r>
    <w:proofErr w:type="spellStart"/>
    <w:r>
      <w:rPr>
        <w:rFonts w:ascii="Tahoma" w:hAnsi="Tahoma"/>
        <w:b/>
        <w:sz w:val="20"/>
      </w:rPr>
      <w:t>DomClick</w:t>
    </w:r>
    <w:proofErr w:type="spellEnd"/>
    <w:r>
      <w:rPr>
        <w:rFonts w:ascii="Tahoma" w:hAnsi="Tahoma"/>
        <w:b/>
        <w:sz w:val="20"/>
      </w:rPr>
      <w:t xml:space="preserve"> Index Futures contract specification </w:t>
    </w:r>
  </w:p>
  <w:p w14:paraId="61484B57" w14:textId="77777777" w:rsidR="001111A3" w:rsidRPr="00700AAD" w:rsidRDefault="001111A3" w:rsidP="001111A3">
    <w:pPr>
      <w:pStyle w:val="af8"/>
      <w:pBdr>
        <w:bottom w:val="single" w:sz="12" w:space="1" w:color="auto"/>
      </w:pBdr>
      <w:jc w:val="right"/>
      <w:rPr>
        <w:rFonts w:ascii="Tahoma" w:hAnsi="Tahoma" w:cs="Tahoma"/>
        <w:b/>
        <w:sz w:val="20"/>
        <w:szCs w:val="20"/>
      </w:rPr>
    </w:pPr>
  </w:p>
  <w:p w14:paraId="2D7F2D16" w14:textId="77777777" w:rsidR="00C578E2" w:rsidRDefault="00C578E2" w:rsidP="00C578E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6"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A116BBF"/>
    <w:multiLevelType w:val="multilevel"/>
    <w:tmpl w:val="AF1088E4"/>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8"/>
  </w:num>
  <w:num w:numId="2">
    <w:abstractNumId w:val="5"/>
  </w:num>
  <w:num w:numId="3">
    <w:abstractNumId w:val="13"/>
  </w:num>
  <w:num w:numId="4">
    <w:abstractNumId w:val="4"/>
  </w:num>
  <w:num w:numId="5">
    <w:abstractNumId w:val="0"/>
  </w:num>
  <w:num w:numId="6">
    <w:abstractNumId w:val="7"/>
  </w:num>
  <w:num w:numId="7">
    <w:abstractNumId w:val="6"/>
  </w:num>
  <w:num w:numId="8">
    <w:abstractNumId w:val="1"/>
  </w:num>
  <w:num w:numId="9">
    <w:abstractNumId w:val="15"/>
  </w:num>
  <w:num w:numId="10">
    <w:abstractNumId w:val="3"/>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lvlOverride w:ilvl="0">
      <w:startOverride w:val="2"/>
    </w:lvlOverride>
    <w:lvlOverride w:ilvl="1">
      <w:startOverride w:val="2"/>
    </w:lvlOverride>
  </w:num>
  <w:num w:numId="16">
    <w:abstractNumId w:val="11"/>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6EA3"/>
    <w:rsid w:val="00017181"/>
    <w:rsid w:val="00022B92"/>
    <w:rsid w:val="0003238E"/>
    <w:rsid w:val="000328A4"/>
    <w:rsid w:val="00036345"/>
    <w:rsid w:val="00036491"/>
    <w:rsid w:val="00043DF2"/>
    <w:rsid w:val="000444BC"/>
    <w:rsid w:val="00044966"/>
    <w:rsid w:val="00044E8D"/>
    <w:rsid w:val="00046D3D"/>
    <w:rsid w:val="000509FA"/>
    <w:rsid w:val="0005426C"/>
    <w:rsid w:val="00061332"/>
    <w:rsid w:val="00063AC4"/>
    <w:rsid w:val="00074E27"/>
    <w:rsid w:val="00080619"/>
    <w:rsid w:val="000859D2"/>
    <w:rsid w:val="00087181"/>
    <w:rsid w:val="000877E5"/>
    <w:rsid w:val="000916A1"/>
    <w:rsid w:val="00097143"/>
    <w:rsid w:val="000973BC"/>
    <w:rsid w:val="000A0BD3"/>
    <w:rsid w:val="000A21C8"/>
    <w:rsid w:val="000A2A24"/>
    <w:rsid w:val="000A4D4A"/>
    <w:rsid w:val="000A6E42"/>
    <w:rsid w:val="000A7EE8"/>
    <w:rsid w:val="000B0761"/>
    <w:rsid w:val="000B4DE6"/>
    <w:rsid w:val="000B7CA6"/>
    <w:rsid w:val="000C00B8"/>
    <w:rsid w:val="000C1010"/>
    <w:rsid w:val="000C3127"/>
    <w:rsid w:val="000C5635"/>
    <w:rsid w:val="000D28A8"/>
    <w:rsid w:val="000D39A9"/>
    <w:rsid w:val="000D4269"/>
    <w:rsid w:val="000D646B"/>
    <w:rsid w:val="000F1778"/>
    <w:rsid w:val="000F72FA"/>
    <w:rsid w:val="001019A4"/>
    <w:rsid w:val="00101FAC"/>
    <w:rsid w:val="00103278"/>
    <w:rsid w:val="00104A96"/>
    <w:rsid w:val="00105C47"/>
    <w:rsid w:val="00105E2E"/>
    <w:rsid w:val="001111A3"/>
    <w:rsid w:val="00117902"/>
    <w:rsid w:val="00117F9A"/>
    <w:rsid w:val="001230E2"/>
    <w:rsid w:val="00124B55"/>
    <w:rsid w:val="00135CAE"/>
    <w:rsid w:val="00141D28"/>
    <w:rsid w:val="00143A75"/>
    <w:rsid w:val="00144949"/>
    <w:rsid w:val="00150805"/>
    <w:rsid w:val="0015110A"/>
    <w:rsid w:val="00157875"/>
    <w:rsid w:val="001602B4"/>
    <w:rsid w:val="00163229"/>
    <w:rsid w:val="00163F40"/>
    <w:rsid w:val="00167B78"/>
    <w:rsid w:val="0017002E"/>
    <w:rsid w:val="00174205"/>
    <w:rsid w:val="00176493"/>
    <w:rsid w:val="00181D8E"/>
    <w:rsid w:val="001830F9"/>
    <w:rsid w:val="00187007"/>
    <w:rsid w:val="00192E94"/>
    <w:rsid w:val="00195F27"/>
    <w:rsid w:val="00197867"/>
    <w:rsid w:val="001A156E"/>
    <w:rsid w:val="001A588B"/>
    <w:rsid w:val="001D0C2D"/>
    <w:rsid w:val="001D15D3"/>
    <w:rsid w:val="001D164F"/>
    <w:rsid w:val="001D2804"/>
    <w:rsid w:val="001F1184"/>
    <w:rsid w:val="001F7C0F"/>
    <w:rsid w:val="00205A47"/>
    <w:rsid w:val="00213540"/>
    <w:rsid w:val="00217E9B"/>
    <w:rsid w:val="0022047A"/>
    <w:rsid w:val="00222569"/>
    <w:rsid w:val="00222EFC"/>
    <w:rsid w:val="00233223"/>
    <w:rsid w:val="00236254"/>
    <w:rsid w:val="00243882"/>
    <w:rsid w:val="0024722D"/>
    <w:rsid w:val="002525BB"/>
    <w:rsid w:val="00253F54"/>
    <w:rsid w:val="002644E2"/>
    <w:rsid w:val="0027199E"/>
    <w:rsid w:val="00276BDC"/>
    <w:rsid w:val="00285822"/>
    <w:rsid w:val="0029216B"/>
    <w:rsid w:val="00294DFA"/>
    <w:rsid w:val="002A3CC1"/>
    <w:rsid w:val="002A3D0F"/>
    <w:rsid w:val="002A5AA7"/>
    <w:rsid w:val="002B2A8D"/>
    <w:rsid w:val="002B5125"/>
    <w:rsid w:val="002B52A7"/>
    <w:rsid w:val="002C4244"/>
    <w:rsid w:val="002C4DEF"/>
    <w:rsid w:val="002C78DB"/>
    <w:rsid w:val="002D0586"/>
    <w:rsid w:val="002E467F"/>
    <w:rsid w:val="002F0A91"/>
    <w:rsid w:val="00302B37"/>
    <w:rsid w:val="003033B2"/>
    <w:rsid w:val="00312D7C"/>
    <w:rsid w:val="003307EB"/>
    <w:rsid w:val="00334B2C"/>
    <w:rsid w:val="00335320"/>
    <w:rsid w:val="0033796B"/>
    <w:rsid w:val="003427DE"/>
    <w:rsid w:val="00345FA6"/>
    <w:rsid w:val="0035502B"/>
    <w:rsid w:val="003557B5"/>
    <w:rsid w:val="003635B0"/>
    <w:rsid w:val="00363A33"/>
    <w:rsid w:val="00384103"/>
    <w:rsid w:val="0039115D"/>
    <w:rsid w:val="00395FA7"/>
    <w:rsid w:val="00396D41"/>
    <w:rsid w:val="003A767F"/>
    <w:rsid w:val="003B2BF7"/>
    <w:rsid w:val="003B4B97"/>
    <w:rsid w:val="003C11EE"/>
    <w:rsid w:val="003C50F8"/>
    <w:rsid w:val="003C729A"/>
    <w:rsid w:val="003C769B"/>
    <w:rsid w:val="003E6692"/>
    <w:rsid w:val="003F187A"/>
    <w:rsid w:val="003F39F0"/>
    <w:rsid w:val="003F475A"/>
    <w:rsid w:val="003F4D2F"/>
    <w:rsid w:val="00415000"/>
    <w:rsid w:val="00421EF3"/>
    <w:rsid w:val="00422CCF"/>
    <w:rsid w:val="004262D5"/>
    <w:rsid w:val="00437042"/>
    <w:rsid w:val="00441B1D"/>
    <w:rsid w:val="0045115D"/>
    <w:rsid w:val="00451BC2"/>
    <w:rsid w:val="00454DB8"/>
    <w:rsid w:val="004554F6"/>
    <w:rsid w:val="00462B02"/>
    <w:rsid w:val="00466D20"/>
    <w:rsid w:val="004670F3"/>
    <w:rsid w:val="00467DA3"/>
    <w:rsid w:val="004815FB"/>
    <w:rsid w:val="00481FAD"/>
    <w:rsid w:val="0048240A"/>
    <w:rsid w:val="00485178"/>
    <w:rsid w:val="00491226"/>
    <w:rsid w:val="00495EBE"/>
    <w:rsid w:val="004972A1"/>
    <w:rsid w:val="00497BAF"/>
    <w:rsid w:val="004A0AAE"/>
    <w:rsid w:val="004A7397"/>
    <w:rsid w:val="004B3F36"/>
    <w:rsid w:val="004B53E9"/>
    <w:rsid w:val="004C0EB2"/>
    <w:rsid w:val="004C7E48"/>
    <w:rsid w:val="004E09ED"/>
    <w:rsid w:val="004E28DF"/>
    <w:rsid w:val="004E53C7"/>
    <w:rsid w:val="0050382C"/>
    <w:rsid w:val="00515608"/>
    <w:rsid w:val="005236B6"/>
    <w:rsid w:val="00533424"/>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B6ADD"/>
    <w:rsid w:val="005C43B0"/>
    <w:rsid w:val="005C7167"/>
    <w:rsid w:val="005C760A"/>
    <w:rsid w:val="005D20A6"/>
    <w:rsid w:val="005D41C3"/>
    <w:rsid w:val="005D52B2"/>
    <w:rsid w:val="005E1397"/>
    <w:rsid w:val="005E6214"/>
    <w:rsid w:val="005F44E1"/>
    <w:rsid w:val="006019E3"/>
    <w:rsid w:val="00604DD7"/>
    <w:rsid w:val="0060744E"/>
    <w:rsid w:val="0061333A"/>
    <w:rsid w:val="0061799B"/>
    <w:rsid w:val="00622EE8"/>
    <w:rsid w:val="00625551"/>
    <w:rsid w:val="0062685B"/>
    <w:rsid w:val="006330C0"/>
    <w:rsid w:val="00636FD6"/>
    <w:rsid w:val="00641CB8"/>
    <w:rsid w:val="00643C59"/>
    <w:rsid w:val="00647251"/>
    <w:rsid w:val="00647769"/>
    <w:rsid w:val="006554C1"/>
    <w:rsid w:val="00656D5A"/>
    <w:rsid w:val="006612A9"/>
    <w:rsid w:val="00663534"/>
    <w:rsid w:val="00665032"/>
    <w:rsid w:val="00671730"/>
    <w:rsid w:val="0067200B"/>
    <w:rsid w:val="0067335D"/>
    <w:rsid w:val="00673E42"/>
    <w:rsid w:val="006801BC"/>
    <w:rsid w:val="006805DE"/>
    <w:rsid w:val="00680B10"/>
    <w:rsid w:val="0068726B"/>
    <w:rsid w:val="00692958"/>
    <w:rsid w:val="00692E07"/>
    <w:rsid w:val="00695D35"/>
    <w:rsid w:val="00696344"/>
    <w:rsid w:val="006973F1"/>
    <w:rsid w:val="006A0315"/>
    <w:rsid w:val="006A36EC"/>
    <w:rsid w:val="006B0824"/>
    <w:rsid w:val="006C114D"/>
    <w:rsid w:val="006D000D"/>
    <w:rsid w:val="006D01B9"/>
    <w:rsid w:val="006D081F"/>
    <w:rsid w:val="006D61C3"/>
    <w:rsid w:val="006D6C12"/>
    <w:rsid w:val="006E3490"/>
    <w:rsid w:val="006F0496"/>
    <w:rsid w:val="006F082F"/>
    <w:rsid w:val="006F0AF5"/>
    <w:rsid w:val="0072008E"/>
    <w:rsid w:val="007253FD"/>
    <w:rsid w:val="007278EF"/>
    <w:rsid w:val="007300D3"/>
    <w:rsid w:val="00730229"/>
    <w:rsid w:val="00732809"/>
    <w:rsid w:val="00733E95"/>
    <w:rsid w:val="00735A83"/>
    <w:rsid w:val="007415EE"/>
    <w:rsid w:val="007458AE"/>
    <w:rsid w:val="00751E19"/>
    <w:rsid w:val="00752AC9"/>
    <w:rsid w:val="007627D9"/>
    <w:rsid w:val="00765B4F"/>
    <w:rsid w:val="00767554"/>
    <w:rsid w:val="00777B96"/>
    <w:rsid w:val="00777FD4"/>
    <w:rsid w:val="007865B0"/>
    <w:rsid w:val="007A0664"/>
    <w:rsid w:val="007A1F88"/>
    <w:rsid w:val="007A5A60"/>
    <w:rsid w:val="007B361B"/>
    <w:rsid w:val="007D005C"/>
    <w:rsid w:val="007D249B"/>
    <w:rsid w:val="007D2674"/>
    <w:rsid w:val="007D4609"/>
    <w:rsid w:val="007E1C6A"/>
    <w:rsid w:val="007E40C4"/>
    <w:rsid w:val="007E4846"/>
    <w:rsid w:val="007E4E74"/>
    <w:rsid w:val="007F20D5"/>
    <w:rsid w:val="007F4C81"/>
    <w:rsid w:val="007F614E"/>
    <w:rsid w:val="00801B74"/>
    <w:rsid w:val="00806D7B"/>
    <w:rsid w:val="008142ED"/>
    <w:rsid w:val="00816202"/>
    <w:rsid w:val="00821522"/>
    <w:rsid w:val="00821834"/>
    <w:rsid w:val="00822BAA"/>
    <w:rsid w:val="00824648"/>
    <w:rsid w:val="008247CE"/>
    <w:rsid w:val="00825786"/>
    <w:rsid w:val="008354DC"/>
    <w:rsid w:val="00840062"/>
    <w:rsid w:val="008407B7"/>
    <w:rsid w:val="00843C4A"/>
    <w:rsid w:val="00847F09"/>
    <w:rsid w:val="00851201"/>
    <w:rsid w:val="00851657"/>
    <w:rsid w:val="0085527A"/>
    <w:rsid w:val="00861CA6"/>
    <w:rsid w:val="00864A75"/>
    <w:rsid w:val="00865E75"/>
    <w:rsid w:val="00867A67"/>
    <w:rsid w:val="00873078"/>
    <w:rsid w:val="00875EAD"/>
    <w:rsid w:val="00880C08"/>
    <w:rsid w:val="008953F4"/>
    <w:rsid w:val="008961ED"/>
    <w:rsid w:val="008B073E"/>
    <w:rsid w:val="008B17B3"/>
    <w:rsid w:val="008B2184"/>
    <w:rsid w:val="008B66AE"/>
    <w:rsid w:val="008B7346"/>
    <w:rsid w:val="008C0EE2"/>
    <w:rsid w:val="008C380C"/>
    <w:rsid w:val="008C750A"/>
    <w:rsid w:val="008D02B0"/>
    <w:rsid w:val="008D073A"/>
    <w:rsid w:val="008D5DBE"/>
    <w:rsid w:val="008D6611"/>
    <w:rsid w:val="008E4D08"/>
    <w:rsid w:val="008F2C19"/>
    <w:rsid w:val="009075BE"/>
    <w:rsid w:val="00921EC3"/>
    <w:rsid w:val="00925653"/>
    <w:rsid w:val="009303BA"/>
    <w:rsid w:val="0093061F"/>
    <w:rsid w:val="009319D5"/>
    <w:rsid w:val="00931F6A"/>
    <w:rsid w:val="009337D1"/>
    <w:rsid w:val="009447B7"/>
    <w:rsid w:val="00957E06"/>
    <w:rsid w:val="009603B8"/>
    <w:rsid w:val="00967B09"/>
    <w:rsid w:val="00972B64"/>
    <w:rsid w:val="00977DC3"/>
    <w:rsid w:val="009844AA"/>
    <w:rsid w:val="00992166"/>
    <w:rsid w:val="009A395E"/>
    <w:rsid w:val="009B12A9"/>
    <w:rsid w:val="009C2235"/>
    <w:rsid w:val="009C31E0"/>
    <w:rsid w:val="009E17F9"/>
    <w:rsid w:val="009E28B3"/>
    <w:rsid w:val="009E3217"/>
    <w:rsid w:val="009E6F33"/>
    <w:rsid w:val="009F4395"/>
    <w:rsid w:val="00A042F5"/>
    <w:rsid w:val="00A07121"/>
    <w:rsid w:val="00A10D7F"/>
    <w:rsid w:val="00A1123F"/>
    <w:rsid w:val="00A13DEB"/>
    <w:rsid w:val="00A145F1"/>
    <w:rsid w:val="00A174C6"/>
    <w:rsid w:val="00A2075D"/>
    <w:rsid w:val="00A22192"/>
    <w:rsid w:val="00A25A9B"/>
    <w:rsid w:val="00A40C34"/>
    <w:rsid w:val="00A435F9"/>
    <w:rsid w:val="00A449F1"/>
    <w:rsid w:val="00A65693"/>
    <w:rsid w:val="00A70DC4"/>
    <w:rsid w:val="00A72C82"/>
    <w:rsid w:val="00A7329A"/>
    <w:rsid w:val="00A83E54"/>
    <w:rsid w:val="00A8492C"/>
    <w:rsid w:val="00A87BD1"/>
    <w:rsid w:val="00A91314"/>
    <w:rsid w:val="00AA30A7"/>
    <w:rsid w:val="00AA51B2"/>
    <w:rsid w:val="00AC1A54"/>
    <w:rsid w:val="00AC2432"/>
    <w:rsid w:val="00AC2D12"/>
    <w:rsid w:val="00AC3170"/>
    <w:rsid w:val="00AD0A14"/>
    <w:rsid w:val="00AD66A5"/>
    <w:rsid w:val="00AD7C67"/>
    <w:rsid w:val="00AE6697"/>
    <w:rsid w:val="00AF3DC0"/>
    <w:rsid w:val="00AF4CC6"/>
    <w:rsid w:val="00AF6929"/>
    <w:rsid w:val="00B03BFC"/>
    <w:rsid w:val="00B06B43"/>
    <w:rsid w:val="00B144AF"/>
    <w:rsid w:val="00B2215B"/>
    <w:rsid w:val="00B23C16"/>
    <w:rsid w:val="00B240A2"/>
    <w:rsid w:val="00B277EB"/>
    <w:rsid w:val="00B30F11"/>
    <w:rsid w:val="00B310C3"/>
    <w:rsid w:val="00B4146D"/>
    <w:rsid w:val="00B425BD"/>
    <w:rsid w:val="00B445A5"/>
    <w:rsid w:val="00B71768"/>
    <w:rsid w:val="00B71CCA"/>
    <w:rsid w:val="00B73B9A"/>
    <w:rsid w:val="00B73C4F"/>
    <w:rsid w:val="00B802ED"/>
    <w:rsid w:val="00B821C2"/>
    <w:rsid w:val="00B82B3A"/>
    <w:rsid w:val="00B82C1E"/>
    <w:rsid w:val="00BA08D6"/>
    <w:rsid w:val="00BA54DA"/>
    <w:rsid w:val="00BA565C"/>
    <w:rsid w:val="00BB2A37"/>
    <w:rsid w:val="00BB3A9B"/>
    <w:rsid w:val="00BC1226"/>
    <w:rsid w:val="00BD0E00"/>
    <w:rsid w:val="00BD721F"/>
    <w:rsid w:val="00BE2078"/>
    <w:rsid w:val="00BE3C71"/>
    <w:rsid w:val="00BF2D9E"/>
    <w:rsid w:val="00BF782E"/>
    <w:rsid w:val="00BF7E4C"/>
    <w:rsid w:val="00C00446"/>
    <w:rsid w:val="00C03064"/>
    <w:rsid w:val="00C101B6"/>
    <w:rsid w:val="00C253AC"/>
    <w:rsid w:val="00C3024B"/>
    <w:rsid w:val="00C31662"/>
    <w:rsid w:val="00C357B6"/>
    <w:rsid w:val="00C40154"/>
    <w:rsid w:val="00C4684B"/>
    <w:rsid w:val="00C51811"/>
    <w:rsid w:val="00C51B97"/>
    <w:rsid w:val="00C54032"/>
    <w:rsid w:val="00C578E2"/>
    <w:rsid w:val="00C633FC"/>
    <w:rsid w:val="00C634EF"/>
    <w:rsid w:val="00C654CB"/>
    <w:rsid w:val="00C6689D"/>
    <w:rsid w:val="00C66D2D"/>
    <w:rsid w:val="00C715B1"/>
    <w:rsid w:val="00C7279F"/>
    <w:rsid w:val="00C7575C"/>
    <w:rsid w:val="00C77FBD"/>
    <w:rsid w:val="00C904B6"/>
    <w:rsid w:val="00C90D7F"/>
    <w:rsid w:val="00C924DB"/>
    <w:rsid w:val="00C93790"/>
    <w:rsid w:val="00C95D63"/>
    <w:rsid w:val="00CA1AD9"/>
    <w:rsid w:val="00CA321E"/>
    <w:rsid w:val="00CA536F"/>
    <w:rsid w:val="00CB0B01"/>
    <w:rsid w:val="00CB24E2"/>
    <w:rsid w:val="00CB286B"/>
    <w:rsid w:val="00CB6950"/>
    <w:rsid w:val="00CB6A34"/>
    <w:rsid w:val="00CC2041"/>
    <w:rsid w:val="00CD5828"/>
    <w:rsid w:val="00CE2D63"/>
    <w:rsid w:val="00CE40B1"/>
    <w:rsid w:val="00CF13F5"/>
    <w:rsid w:val="00CF21AA"/>
    <w:rsid w:val="00CF3FD2"/>
    <w:rsid w:val="00D013F5"/>
    <w:rsid w:val="00D10428"/>
    <w:rsid w:val="00D16B5B"/>
    <w:rsid w:val="00D231E3"/>
    <w:rsid w:val="00D31A2C"/>
    <w:rsid w:val="00D32346"/>
    <w:rsid w:val="00D4038F"/>
    <w:rsid w:val="00D4398F"/>
    <w:rsid w:val="00D52029"/>
    <w:rsid w:val="00D529F5"/>
    <w:rsid w:val="00D52C5B"/>
    <w:rsid w:val="00D5336F"/>
    <w:rsid w:val="00D54D99"/>
    <w:rsid w:val="00D55BFD"/>
    <w:rsid w:val="00D5654A"/>
    <w:rsid w:val="00D619EE"/>
    <w:rsid w:val="00D622A0"/>
    <w:rsid w:val="00D63AFE"/>
    <w:rsid w:val="00D6506D"/>
    <w:rsid w:val="00D663EA"/>
    <w:rsid w:val="00D67692"/>
    <w:rsid w:val="00D67FD1"/>
    <w:rsid w:val="00D732E8"/>
    <w:rsid w:val="00D774E6"/>
    <w:rsid w:val="00D825DE"/>
    <w:rsid w:val="00D8274C"/>
    <w:rsid w:val="00D83C9D"/>
    <w:rsid w:val="00D8568B"/>
    <w:rsid w:val="00D91400"/>
    <w:rsid w:val="00D9437F"/>
    <w:rsid w:val="00D94E2E"/>
    <w:rsid w:val="00DA0070"/>
    <w:rsid w:val="00DA103D"/>
    <w:rsid w:val="00DA22E5"/>
    <w:rsid w:val="00DA3F9E"/>
    <w:rsid w:val="00DA625C"/>
    <w:rsid w:val="00DB0B32"/>
    <w:rsid w:val="00DB5C34"/>
    <w:rsid w:val="00DB69FF"/>
    <w:rsid w:val="00DC0864"/>
    <w:rsid w:val="00DC77B9"/>
    <w:rsid w:val="00DD16AD"/>
    <w:rsid w:val="00DE11AB"/>
    <w:rsid w:val="00DE3D01"/>
    <w:rsid w:val="00DE40C4"/>
    <w:rsid w:val="00DE42D5"/>
    <w:rsid w:val="00DF03D8"/>
    <w:rsid w:val="00DF520B"/>
    <w:rsid w:val="00DF6D26"/>
    <w:rsid w:val="00E0215E"/>
    <w:rsid w:val="00E04026"/>
    <w:rsid w:val="00E05D82"/>
    <w:rsid w:val="00E10081"/>
    <w:rsid w:val="00E11EE1"/>
    <w:rsid w:val="00E12BA0"/>
    <w:rsid w:val="00E17DFE"/>
    <w:rsid w:val="00E23BBD"/>
    <w:rsid w:val="00E26B7D"/>
    <w:rsid w:val="00E332DD"/>
    <w:rsid w:val="00E36D47"/>
    <w:rsid w:val="00E411F3"/>
    <w:rsid w:val="00E5025A"/>
    <w:rsid w:val="00E50FFE"/>
    <w:rsid w:val="00E538EE"/>
    <w:rsid w:val="00E60371"/>
    <w:rsid w:val="00E61B82"/>
    <w:rsid w:val="00E64097"/>
    <w:rsid w:val="00E70E84"/>
    <w:rsid w:val="00E72582"/>
    <w:rsid w:val="00E74D71"/>
    <w:rsid w:val="00E80659"/>
    <w:rsid w:val="00E90603"/>
    <w:rsid w:val="00E928E9"/>
    <w:rsid w:val="00E969CF"/>
    <w:rsid w:val="00EA2D01"/>
    <w:rsid w:val="00EA642D"/>
    <w:rsid w:val="00EA7DD2"/>
    <w:rsid w:val="00EB2057"/>
    <w:rsid w:val="00EB251C"/>
    <w:rsid w:val="00EB253E"/>
    <w:rsid w:val="00ED19AF"/>
    <w:rsid w:val="00ED1B5A"/>
    <w:rsid w:val="00ED36EC"/>
    <w:rsid w:val="00EE59A3"/>
    <w:rsid w:val="00EE5F3A"/>
    <w:rsid w:val="00EE6C41"/>
    <w:rsid w:val="00EF09D4"/>
    <w:rsid w:val="00EF4049"/>
    <w:rsid w:val="00F009AB"/>
    <w:rsid w:val="00F0133C"/>
    <w:rsid w:val="00F04C56"/>
    <w:rsid w:val="00F05671"/>
    <w:rsid w:val="00F103E0"/>
    <w:rsid w:val="00F1527F"/>
    <w:rsid w:val="00F2273E"/>
    <w:rsid w:val="00F22F45"/>
    <w:rsid w:val="00F25837"/>
    <w:rsid w:val="00F34565"/>
    <w:rsid w:val="00F34985"/>
    <w:rsid w:val="00F3570B"/>
    <w:rsid w:val="00F4483D"/>
    <w:rsid w:val="00F51A66"/>
    <w:rsid w:val="00F521DF"/>
    <w:rsid w:val="00F60C30"/>
    <w:rsid w:val="00F62FD9"/>
    <w:rsid w:val="00F63952"/>
    <w:rsid w:val="00F640DF"/>
    <w:rsid w:val="00F660AF"/>
    <w:rsid w:val="00F71379"/>
    <w:rsid w:val="00F9044E"/>
    <w:rsid w:val="00F9050B"/>
    <w:rsid w:val="00F91891"/>
    <w:rsid w:val="00F91D44"/>
    <w:rsid w:val="00F927A9"/>
    <w:rsid w:val="00FA0B46"/>
    <w:rsid w:val="00FA2D2C"/>
    <w:rsid w:val="00FA35ED"/>
    <w:rsid w:val="00FA4EAE"/>
    <w:rsid w:val="00FA6870"/>
    <w:rsid w:val="00FB155E"/>
    <w:rsid w:val="00FB259E"/>
    <w:rsid w:val="00FD2BFD"/>
    <w:rsid w:val="00FD3F5D"/>
    <w:rsid w:val="00FD6834"/>
    <w:rsid w:val="00FE02F2"/>
    <w:rsid w:val="00FE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43F754"/>
  <w15:chartTrackingRefBased/>
  <w15:docId w15:val="{7C6C0F1E-C741-4421-8FE9-8F7D526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pPr>
      <w:ind w:left="0"/>
    </w:pPr>
  </w:style>
  <w:style w:type="paragraph" w:styleId="ab">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pPr>
  </w:style>
  <w:style w:type="character" w:styleId="ac">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d">
    <w:name w:val="Выдержка"/>
    <w:basedOn w:val="ae"/>
    <w:pPr>
      <w:tabs>
        <w:tab w:val="num" w:pos="540"/>
      </w:tabs>
      <w:spacing w:after="0"/>
      <w:ind w:left="1416"/>
      <w:jc w:val="both"/>
    </w:pPr>
    <w:rPr>
      <w:rFonts w:ascii="Arial" w:hAnsi="Arial" w:cs="Arial"/>
      <w:color w:val="000080"/>
      <w:sz w:val="20"/>
      <w:szCs w:val="20"/>
    </w:rPr>
  </w:style>
  <w:style w:type="paragraph" w:styleId="ae">
    <w:name w:val="Body Text"/>
    <w:basedOn w:val="a2"/>
    <w:link w:val="af"/>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0">
    <w:name w:val="Block Text"/>
    <w:basedOn w:val="a2"/>
    <w:pPr>
      <w:autoSpaceDE w:val="0"/>
      <w:autoSpaceDN w:val="0"/>
      <w:ind w:left="705" w:right="895" w:hanging="705"/>
    </w:pPr>
    <w:rPr>
      <w:rFonts w:ascii="Arial" w:hAnsi="Arial" w:cs="Arial"/>
      <w:sz w:val="20"/>
      <w:szCs w:val="20"/>
    </w:rPr>
  </w:style>
  <w:style w:type="paragraph" w:customStyle="1" w:styleId="af1">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b"/>
    <w:pPr>
      <w:numPr>
        <w:numId w:val="4"/>
      </w:numPr>
    </w:pPr>
  </w:style>
  <w:style w:type="paragraph" w:styleId="af2">
    <w:name w:val="Balloon Text"/>
    <w:basedOn w:val="a2"/>
    <w:semiHidden/>
    <w:rPr>
      <w:rFonts w:ascii="Tahoma" w:hAnsi="Tahoma" w:cs="Tahoma"/>
      <w:sz w:val="16"/>
      <w:szCs w:val="16"/>
    </w:rPr>
  </w:style>
  <w:style w:type="character" w:styleId="af3">
    <w:name w:val="annotation reference"/>
    <w:semiHidden/>
    <w:rPr>
      <w:sz w:val="16"/>
      <w:szCs w:val="16"/>
    </w:rPr>
  </w:style>
  <w:style w:type="paragraph" w:styleId="af4">
    <w:name w:val="annotation text"/>
    <w:basedOn w:val="a2"/>
    <w:semiHidden/>
    <w:rPr>
      <w:sz w:val="20"/>
      <w:szCs w:val="20"/>
    </w:rPr>
  </w:style>
  <w:style w:type="paragraph" w:styleId="af5">
    <w:name w:val="annotation subject"/>
    <w:basedOn w:val="af4"/>
    <w:next w:val="af4"/>
    <w:semiHidden/>
    <w:rPr>
      <w:b/>
      <w:bCs/>
    </w:rPr>
  </w:style>
  <w:style w:type="paragraph" w:styleId="af6">
    <w:name w:val="footnote text"/>
    <w:basedOn w:val="a2"/>
    <w:semiHidden/>
    <w:rPr>
      <w:sz w:val="20"/>
      <w:szCs w:val="20"/>
    </w:rPr>
  </w:style>
  <w:style w:type="character" w:styleId="af7">
    <w:name w:val="footnote reference"/>
    <w:semiHidden/>
    <w:rPr>
      <w:vertAlign w:val="superscript"/>
    </w:rPr>
  </w:style>
  <w:style w:type="character" w:customStyle="1" w:styleId="af">
    <w:name w:val="Основной текст Знак"/>
    <w:link w:val="ae"/>
    <w:rsid w:val="000877E5"/>
    <w:rPr>
      <w:sz w:val="24"/>
      <w:szCs w:val="24"/>
    </w:rPr>
  </w:style>
  <w:style w:type="paragraph" w:styleId="af8">
    <w:name w:val="header"/>
    <w:basedOn w:val="a2"/>
    <w:link w:val="af9"/>
    <w:rsid w:val="00C578E2"/>
    <w:pPr>
      <w:tabs>
        <w:tab w:val="center" w:pos="4677"/>
        <w:tab w:val="right" w:pos="9355"/>
      </w:tabs>
    </w:pPr>
  </w:style>
  <w:style w:type="character" w:customStyle="1" w:styleId="af9">
    <w:name w:val="Верхний колонтитул Знак"/>
    <w:link w:val="af8"/>
    <w:rsid w:val="00C578E2"/>
    <w:rPr>
      <w:sz w:val="24"/>
      <w:szCs w:val="24"/>
    </w:rPr>
  </w:style>
  <w:style w:type="paragraph" w:styleId="afa">
    <w:name w:val="Revision"/>
    <w:hidden/>
    <w:uiPriority w:val="99"/>
    <w:semiHidden/>
    <w:rsid w:val="00AA30A7"/>
    <w:rPr>
      <w:sz w:val="24"/>
      <w:szCs w:val="24"/>
    </w:rPr>
  </w:style>
  <w:style w:type="character" w:styleId="afb">
    <w:name w:val="Unresolved Mention"/>
    <w:uiPriority w:val="99"/>
    <w:semiHidden/>
    <w:unhideWhenUsed/>
    <w:rsid w:val="00D1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5985D061DB535429A13FA31A345D1CF" ma:contentTypeVersion="4" ma:contentTypeDescription="Создание документа." ma:contentTypeScope="" ma:versionID="645bb53b10ee4f4085a70d86ef591177">
  <xsd:schema xmlns:xsd="http://www.w3.org/2001/XMLSchema" xmlns:xs="http://www.w3.org/2001/XMLSchema" xmlns:p="http://schemas.microsoft.com/office/2006/metadata/properties" xmlns:ns2="590b810f-da58-4cf5-94a3-c1feff451ff5" targetNamespace="http://schemas.microsoft.com/office/2006/metadata/properties" ma:root="true" ma:fieldsID="c7ac2c2f077ce2264fbeb43d735801fc" ns2:_="">
    <xsd:import namespace="590b810f-da58-4cf5-94a3-c1feff45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810f-da58-4cf5-94a3-c1feff45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9582-FD1D-469F-BA99-41F19C50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810f-da58-4cf5-94a3-c1feff45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72B35-2E32-487F-9914-97ACD6EB5D3D}">
  <ds:schemaRefs>
    <ds:schemaRef ds:uri="http://schemas.microsoft.com/sharepoint/v3/contenttype/forms"/>
  </ds:schemaRefs>
</ds:datastoreItem>
</file>

<file path=customXml/itemProps3.xml><?xml version="1.0" encoding="utf-8"?>
<ds:datastoreItem xmlns:ds="http://schemas.openxmlformats.org/officeDocument/2006/customXml" ds:itemID="{E4DDBBC2-452E-45C1-93CE-32E1CA77E45B}">
  <ds:schemaRefs>
    <ds:schemaRef ds:uri="590b810f-da58-4cf5-94a3-c1feff451ff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8377765-2629-4C0F-9595-204828A7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1913</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11974</CharactersWithSpaces>
  <SharedDoc>false</SharedDoc>
  <HLinks>
    <vt:vector size="12" baseType="variant">
      <vt:variant>
        <vt:i4>5308425</vt:i4>
      </vt:variant>
      <vt:variant>
        <vt:i4>6</vt:i4>
      </vt:variant>
      <vt:variant>
        <vt:i4>0</vt:i4>
      </vt:variant>
      <vt:variant>
        <vt:i4>5</vt:i4>
      </vt:variant>
      <vt:variant>
        <vt:lpwstr>https://www.moex.com/</vt:lpwstr>
      </vt:variant>
      <vt:variant>
        <vt:lpwstr/>
      </vt:variant>
      <vt:variant>
        <vt:i4>5308425</vt:i4>
      </vt:variant>
      <vt:variant>
        <vt:i4>0</vt:i4>
      </vt:variant>
      <vt:variant>
        <vt:i4>0</vt:i4>
      </vt:variant>
      <vt:variant>
        <vt:i4>5</vt:i4>
      </vt:variant>
      <vt:variant>
        <vt:lpwstr>https://www.moex.com/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5</cp:revision>
  <cp:lastPrinted>2014-04-16T08:55:00Z</cp:lastPrinted>
  <dcterms:created xsi:type="dcterms:W3CDTF">2021-09-17T12:25:00Z</dcterms:created>
  <dcterms:modified xsi:type="dcterms:W3CDTF">2022-01-25T15:21:00Z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