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DE1" w:rsidRPr="00A731B2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F657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08</w:t>
      </w:r>
      <w:r w:rsidR="00CD21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7771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75483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bookmarkStart w:id="2" w:name="_GoBack"/>
      <w:bookmarkEnd w:id="2"/>
      <w:r w:rsidR="00A551DF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  <w:r w:rsidR="00D7032A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</w:t>
      </w:r>
      <w:r w:rsidR="00B51AAD" w:rsidRPr="00A731B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E87994" w:rsidRPr="00A731B2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A731B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 w:rsidRPr="00A731B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A731B2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A731B2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A731B2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A731B2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A731B2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0F069C" w:rsidRPr="00A731B2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A731B2" w:rsidTr="001568D2">
        <w:trPr>
          <w:trHeight w:val="394"/>
        </w:trPr>
        <w:tc>
          <w:tcPr>
            <w:tcW w:w="9786" w:type="dxa"/>
            <w:gridSpan w:val="3"/>
          </w:tcPr>
          <w:p w:rsidR="00FE26D0" w:rsidRPr="00A731B2" w:rsidRDefault="0075483B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A731B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A731B2" w:rsidTr="001568D2">
        <w:trPr>
          <w:trHeight w:val="33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A731B2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B8045F" w:rsidRPr="00A731B2" w:rsidRDefault="0075483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:rsidR="00B8045F" w:rsidRPr="00A731B2" w:rsidRDefault="0075483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A731B2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B8045F" w:rsidRPr="00A731B2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:rsidR="00B8045F" w:rsidRPr="00A731B2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A731B2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8045F" w:rsidRPr="00A731B2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75483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045F" w:rsidRPr="00A731B2" w:rsidRDefault="0075483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731B2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A731B2" w:rsidTr="001568D2">
        <w:trPr>
          <w:trHeight w:val="702"/>
        </w:trPr>
        <w:tc>
          <w:tcPr>
            <w:tcW w:w="9786" w:type="dxa"/>
            <w:gridSpan w:val="3"/>
          </w:tcPr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A731B2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A731B2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A731B2" w:rsidTr="001568D2">
        <w:trPr>
          <w:trHeight w:val="616"/>
        </w:trPr>
        <w:tc>
          <w:tcPr>
            <w:tcW w:w="4528" w:type="dxa"/>
            <w:shd w:val="clear" w:color="auto" w:fill="auto"/>
          </w:tcPr>
          <w:p w:rsidR="00397C25" w:rsidRPr="00A731B2" w:rsidRDefault="0075483B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75483B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A731B2" w:rsidTr="001568D2">
        <w:trPr>
          <w:trHeight w:val="74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A731B2" w:rsidTr="001568D2">
        <w:trPr>
          <w:trHeight w:val="809"/>
        </w:trPr>
        <w:tc>
          <w:tcPr>
            <w:tcW w:w="452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A731B2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A731B2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A731B2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A731B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A731B2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A731B2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A731B2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A731B2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 w:rsidRPr="00A731B2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A731B2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A731B2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A731B2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A731B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A731B2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A731B2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A731B2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:rsidR="001701B1" w:rsidRPr="00A731B2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3B094A" w:rsidRPr="00A731B2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B094A" w:rsidRPr="00A731B2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B094A" w:rsidRPr="00A731B2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80"/>
        <w:gridCol w:w="2134"/>
        <w:gridCol w:w="1127"/>
        <w:gridCol w:w="708"/>
        <w:gridCol w:w="738"/>
        <w:gridCol w:w="1900"/>
      </w:tblGrid>
      <w:tr w:rsidR="003B094A" w:rsidRPr="00A731B2" w:rsidTr="00CE7C74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торгов/клиринга</w:t>
            </w:r>
          </w:p>
          <w:p w:rsidR="003B094A" w:rsidRPr="00A731B2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A731B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:rsidR="00D121AE" w:rsidRPr="00A731B2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731B2" w:rsidTr="00CE7C74">
        <w:trPr>
          <w:trHeight w:val="6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840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255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346" w:type="dxa"/>
            <w:gridSpan w:val="3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75483B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03E6A" w:rsidRPr="00A731B2" w:rsidTr="00CE7C74">
        <w:trPr>
          <w:trHeight w:val="301"/>
        </w:trPr>
        <w:tc>
          <w:tcPr>
            <w:tcW w:w="405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C03E6A" w:rsidRPr="00A731B2" w:rsidRDefault="00C03E6A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просмотр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позиций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C03E6A" w:rsidRPr="00A731B2" w:rsidRDefault="0075483B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35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:rsidR="00C03E6A" w:rsidRPr="00A731B2" w:rsidRDefault="0075483B" w:rsidP="00C03E6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96356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E6A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03E6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)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094A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75483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47599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1AAD" w:rsidRPr="00A731B2" w:rsidRDefault="00B51AAD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B094A" w:rsidRPr="00A731B2" w:rsidTr="00CE7C74">
        <w:trPr>
          <w:trHeight w:val="264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 заполняется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Приложения №6</w:t>
            </w: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7548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731B2" w:rsidTr="00CE7C74">
        <w:trPr>
          <w:trHeight w:val="657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A731B2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7548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7548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="003B094A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7548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94A" w:rsidRPr="00A731B2" w:rsidRDefault="0075483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A731B2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3B094A" w:rsidRPr="00A731B2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B094A" w:rsidRPr="00A731B2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8C0948" w:rsidRPr="00A731B2" w:rsidTr="00CE7C74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с иностранной валютой</w:t>
            </w:r>
            <w:r w:rsidRPr="00A731B2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="006671FF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5 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</w:p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</w:t>
            </w:r>
            <w:r w:rsidR="00B51AAD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</w:t>
            </w: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присваивается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75483B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9325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75483B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C0948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8C0948" w:rsidRPr="00A731B2" w:rsidTr="00CE7C74">
        <w:trPr>
          <w:trHeight w:val="828"/>
        </w:trPr>
        <w:tc>
          <w:tcPr>
            <w:tcW w:w="405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8C0948" w:rsidRPr="00A731B2" w:rsidRDefault="008C0948" w:rsidP="00FA09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:rsidR="008C0948" w:rsidRPr="00A731B2" w:rsidRDefault="008C0948" w:rsidP="008C094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75483B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37251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948" w:rsidRPr="00A731B2" w:rsidRDefault="0075483B" w:rsidP="00FA097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2077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48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8C0948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6671FF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8C0948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B51AAD" w:rsidRPr="00A731B2" w:rsidTr="00CE7C74">
        <w:trPr>
          <w:trHeight w:val="27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75483B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32763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6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C56D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7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7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51AAD" w:rsidRPr="00A731B2" w:rsidRDefault="00B51AAD" w:rsidP="00B51AA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внесения/изменения 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режима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OTCM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№2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a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Приложения №6. 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Доступно для клиринговых идентификаторов.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 режим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79950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закрыть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607" w:type="dxa"/>
            <w:gridSpan w:val="5"/>
            <w:shd w:val="clear" w:color="auto" w:fill="D9D9D9" w:themeFill="background1" w:themeFillShade="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№3 Приложения №6</w:t>
            </w:r>
          </w:p>
        </w:tc>
      </w:tr>
      <w:tr w:rsidR="00B51AAD" w:rsidRPr="00A731B2" w:rsidTr="00CE7C74">
        <w:trPr>
          <w:trHeight w:val="85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ЦК в качестве принципала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MFIX </w:t>
            </w:r>
            <w:proofErr w:type="spellStart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B51AAD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(9)</w:t>
            </w:r>
          </w:p>
        </w:tc>
      </w:tr>
      <w:tr w:rsidR="00B51AAD" w:rsidRPr="00A731B2" w:rsidTr="00CE7C74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10)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идентификаторов типа: «торговый» и «торговый ВПТС».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51AAD" w:rsidRPr="00A731B2" w:rsidTr="00CE7C74">
        <w:trPr>
          <w:trHeight w:val="427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B51AAD" w:rsidRPr="00A731B2" w:rsidTr="00CE7C74">
        <w:trPr>
          <w:trHeight w:val="1443"/>
        </w:trPr>
        <w:tc>
          <w:tcPr>
            <w:tcW w:w="405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80" w:type="dxa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:rsidR="00B51AAD" w:rsidRPr="00A731B2" w:rsidRDefault="00B51AAD" w:rsidP="00B51AA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B51AAD" w:rsidRPr="00A731B2" w:rsidTr="00CE7C74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11)</w:t>
            </w:r>
          </w:p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1AAD" w:rsidRPr="00A731B2" w:rsidTr="00CE7C74">
        <w:trPr>
          <w:trHeight w:val="316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607" w:type="dxa"/>
            <w:gridSpan w:val="5"/>
            <w:shd w:val="clear" w:color="auto" w:fill="auto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A731B2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B51AAD" w:rsidRPr="00A731B2" w:rsidTr="00CE7C74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группу.</w:t>
            </w:r>
          </w:p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B51AAD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B51AAD" w:rsidRPr="00A731B2" w:rsidTr="00CE7C74">
        <w:trPr>
          <w:trHeight w:val="388"/>
        </w:trPr>
        <w:tc>
          <w:tcPr>
            <w:tcW w:w="405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B51AAD" w:rsidRPr="00A731B2" w:rsidRDefault="00B51AAD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:rsidR="00B51AAD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AAD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1AAD" w:rsidRPr="00A731B2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1AAD" w:rsidRPr="00A731B2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CE7C74" w:rsidRPr="00A731B2" w:rsidTr="00CE7C74">
        <w:trPr>
          <w:trHeight w:val="393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:rsidR="00CE7C74" w:rsidRPr="00A731B2" w:rsidRDefault="00CE7C74" w:rsidP="00B5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5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B51AA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 адресных заявках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5132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80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194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134" w:type="dxa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об обязательствах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маркет-мейкера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и их выполнении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4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6923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CE7C74" w:rsidRPr="00A731B2" w:rsidTr="00CE7C74">
        <w:trPr>
          <w:trHeight w:val="446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2638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:rsidR="00CE7C74" w:rsidRPr="00A731B2" w:rsidRDefault="00CE7C74" w:rsidP="00CE7C74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 w:val="restart"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12)</w:t>
            </w:r>
          </w:p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731B2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A731B2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607" w:type="dxa"/>
            <w:gridSpan w:val="5"/>
            <w:shd w:val="clear" w:color="auto" w:fill="D9D9D9"/>
            <w:vAlign w:val="center"/>
          </w:tcPr>
          <w:p w:rsidR="00CE7C74" w:rsidRPr="00A731B2" w:rsidRDefault="00CE7C74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CE7C74" w:rsidRPr="00A731B2" w:rsidTr="00CE7C74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:rsidR="00CE7C74" w:rsidRPr="00A731B2" w:rsidRDefault="00CE7C74" w:rsidP="00CE7C74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80" w:type="dxa"/>
            <w:vMerge/>
            <w:shd w:val="clear" w:color="auto" w:fill="auto"/>
            <w:vAlign w:val="center"/>
          </w:tcPr>
          <w:p w:rsidR="00CE7C74" w:rsidRPr="00A731B2" w:rsidRDefault="00CE7C74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346" w:type="dxa"/>
            <w:gridSpan w:val="3"/>
            <w:shd w:val="clear" w:color="auto" w:fill="auto"/>
            <w:vAlign w:val="center"/>
          </w:tcPr>
          <w:p w:rsidR="00CE7C74" w:rsidRPr="00A731B2" w:rsidRDefault="0075483B" w:rsidP="00CE7C7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C74" w:rsidRPr="00A731B2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E7C74" w:rsidRPr="00A731B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:rsidR="003B094A" w:rsidRPr="00A731B2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A731B2" w:rsidTr="006B2C0A">
        <w:tc>
          <w:tcPr>
            <w:tcW w:w="3687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A731B2" w:rsidTr="006B2C0A">
        <w:tc>
          <w:tcPr>
            <w:tcW w:w="3687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B094A" w:rsidRPr="00A731B2" w:rsidRDefault="00C03E6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</w:t>
            </w:r>
            <w:r w:rsidR="003B094A" w:rsidRPr="00A731B2">
              <w:rPr>
                <w:i/>
                <w:sz w:val="16"/>
                <w:szCs w:val="16"/>
              </w:rPr>
              <w:t>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B094A" w:rsidRPr="00A731B2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B094A" w:rsidRPr="00A731B2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</w:t>
      </w:r>
      <w:r w:rsidR="00517ABE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:rsidR="006671FF" w:rsidRPr="00A731B2" w:rsidRDefault="006671FF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3" w:name="_Hlk180592956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A731B2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>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bookmarkStart w:id="4" w:name="_Hlk180593285"/>
      <w:bookmarkEnd w:id="3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bookmarkEnd w:id="4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bookmarkStart w:id="5" w:name="_Hlk180594085"/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A731B2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:rsidR="003566A4" w:rsidRPr="00A731B2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A731B2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bookmarkEnd w:id="5"/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:rsidR="003566A4" w:rsidRPr="00A731B2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A731B2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397C25" w:rsidRPr="00A731B2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:rsidR="00397C25" w:rsidRPr="00A731B2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A731B2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120E50" w:rsidRPr="00A731B2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6" w:name="_Hlk108608447"/>
    <w:p w:rsidR="00111FDE" w:rsidRPr="00A731B2" w:rsidRDefault="0075483B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A731B2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A731B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A731B2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A731B2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ED2A75" w:rsidRPr="00A731B2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lang w:eastAsia="ru-RU"/>
        </w:rPr>
        <w:t>(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775A9C" w:rsidRPr="00A731B2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A731B2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:rsidR="00F850E7" w:rsidRPr="00A731B2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7" w:name="_Hlk159949767"/>
            <w:r w:rsidRPr="00A731B2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 w:rsidRPr="00A731B2">
              <w:rPr>
                <w:b/>
              </w:rPr>
              <w:t xml:space="preserve">Действие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A731B2">
              <w:rPr>
                <w:b/>
              </w:rPr>
              <w:t>(</w:t>
            </w:r>
            <w:r w:rsidRPr="00A731B2">
              <w:rPr>
                <w:rStyle w:val="afff0"/>
                <w:b w:val="0"/>
                <w:i/>
                <w:iCs/>
              </w:rPr>
              <w:t>выберите действие</w:t>
            </w:r>
            <w:r w:rsidRPr="00A731B2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A731B2">
              <w:rPr>
                <w:rStyle w:val="ui-provider"/>
                <w:i/>
                <w:iCs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iCs/>
              </w:rPr>
              <w:t xml:space="preserve"> данном</w:t>
            </w:r>
            <w:r w:rsidRPr="00A731B2">
              <w:rPr>
                <w:rStyle w:val="ui-provider"/>
                <w:i/>
                <w:iCs/>
              </w:rPr>
              <w:t xml:space="preserve"> разделе</w:t>
            </w:r>
            <w:r w:rsidRPr="00A731B2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A731B2">
              <w:rPr>
                <w:b/>
                <w:bCs/>
                <w:iCs/>
              </w:rPr>
              <w:t>Криптоимя</w:t>
            </w:r>
            <w:proofErr w:type="spellEnd"/>
            <w:r w:rsidRPr="00A731B2">
              <w:rPr>
                <w:b/>
                <w:bCs/>
                <w:iCs/>
              </w:rPr>
              <w:t xml:space="preserve"> или 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A731B2">
              <w:rPr>
                <w:b/>
                <w:bCs/>
                <w:iCs/>
                <w:lang w:val="en-US"/>
              </w:rPr>
              <w:t xml:space="preserve">IP </w:t>
            </w:r>
            <w:r w:rsidRPr="00A731B2">
              <w:rPr>
                <w:b/>
                <w:bCs/>
                <w:iCs/>
              </w:rPr>
              <w:t>адрес</w:t>
            </w:r>
          </w:p>
        </w:tc>
      </w:tr>
      <w:tr w:rsidR="00F850E7" w:rsidRPr="00A731B2" w:rsidTr="00F850E7">
        <w:trPr>
          <w:trHeight w:val="690"/>
        </w:trPr>
        <w:tc>
          <w:tcPr>
            <w:tcW w:w="5245" w:type="dxa"/>
          </w:tcPr>
          <w:p w:rsidR="00F850E7" w:rsidRPr="00A731B2" w:rsidRDefault="0075483B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</w:p>
          <w:p w:rsidR="00F850E7" w:rsidRPr="00A731B2" w:rsidRDefault="00F850E7" w:rsidP="00811A8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A731B2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A731B2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A731B2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A731B2">
              <w:rPr>
                <w:b/>
                <w:spacing w:val="-5"/>
                <w:vertAlign w:val="superscript"/>
              </w:rPr>
              <w:t xml:space="preserve"> (2)</w:t>
            </w:r>
            <w:r w:rsidRPr="00A731B2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F850E7" w:rsidRPr="00A731B2" w:rsidRDefault="0075483B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способ подключения, указав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proofErr w:type="spellStart"/>
            <w:r w:rsidR="00F850E7" w:rsidRPr="00A731B2">
              <w:t>криптоимя</w:t>
            </w:r>
            <w:proofErr w:type="spellEnd"/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75483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 xml:space="preserve">подключение терминала через </w:t>
            </w:r>
            <w:r w:rsidR="00F850E7" w:rsidRPr="00A731B2">
              <w:rPr>
                <w:b/>
                <w:spacing w:val="-5"/>
                <w:vertAlign w:val="superscript"/>
              </w:rPr>
              <w:t>(3)</w:t>
            </w:r>
            <w:r w:rsidR="00F850E7"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Выделенный канал </w:t>
            </w:r>
            <w:r w:rsidRPr="00A731B2">
              <w:rPr>
                <w:bCs/>
                <w:i/>
              </w:rPr>
              <w:t>(указывается</w:t>
            </w:r>
            <w:r w:rsidRPr="00A731B2">
              <w:rPr>
                <w:b/>
                <w:spacing w:val="-5"/>
              </w:rPr>
              <w:t xml:space="preserve"> 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     и/или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Colocation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 xml:space="preserve">IP </w:t>
            </w:r>
            <w:r w:rsidRPr="00A731B2">
              <w:rPr>
                <w:b/>
                <w:bCs/>
              </w:rPr>
              <w:t>адрес</w:t>
            </w:r>
            <w:r w:rsidRPr="00A731B2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A731B2">
              <w:rPr>
                <w:bCs/>
                <w:i/>
                <w:lang w:val="en-US"/>
              </w:rPr>
              <w:t>ID</w:t>
            </w:r>
          </w:p>
          <w:p w:rsidR="00F850E7" w:rsidRPr="00A731B2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      и/или </w:t>
            </w:r>
          </w:p>
          <w:p w:rsidR="00F850E7" w:rsidRPr="00A731B2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A731B2">
              <w:rPr>
                <w:b/>
                <w:spacing w:val="-5"/>
              </w:rPr>
              <w:t xml:space="preserve">через шлюз </w:t>
            </w:r>
            <w:proofErr w:type="spellStart"/>
            <w:r w:rsidRPr="00A731B2">
              <w:rPr>
                <w:b/>
                <w:spacing w:val="-5"/>
              </w:rPr>
              <w:t>Personal</w:t>
            </w:r>
            <w:proofErr w:type="spellEnd"/>
            <w:r w:rsidRPr="00A731B2">
              <w:rPr>
                <w:b/>
                <w:spacing w:val="-5"/>
              </w:rPr>
              <w:t xml:space="preserve"> </w:t>
            </w:r>
            <w:proofErr w:type="spellStart"/>
            <w:r w:rsidRPr="00A731B2">
              <w:rPr>
                <w:b/>
                <w:spacing w:val="-5"/>
              </w:rPr>
              <w:t>ASTSBridge</w:t>
            </w:r>
            <w:proofErr w:type="spellEnd"/>
            <w:r w:rsidRPr="00A731B2">
              <w:rPr>
                <w:b/>
                <w:spacing w:val="-5"/>
              </w:rPr>
              <w:t xml:space="preserve"> (</w:t>
            </w:r>
            <w:r w:rsidRPr="00A731B2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A731B2">
              <w:rPr>
                <w:b/>
                <w:spacing w:val="-5"/>
              </w:rPr>
              <w:t>IP адрес шлюза</w:t>
            </w:r>
            <w:r w:rsidRPr="00A731B2">
              <w:rPr>
                <w:bCs/>
                <w:i/>
              </w:rPr>
              <w:t xml:space="preserve"> CLT / CLT 2 сегмента закрытой корпоративной сети)</w:t>
            </w:r>
          </w:p>
        </w:tc>
        <w:tc>
          <w:tcPr>
            <w:tcW w:w="3119" w:type="dxa"/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75483B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75483B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A731B2" w:rsidTr="00F850E7">
        <w:trPr>
          <w:trHeight w:val="736"/>
        </w:trPr>
        <w:tc>
          <w:tcPr>
            <w:tcW w:w="5245" w:type="dxa"/>
          </w:tcPr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731B2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731B2">
              <w:t xml:space="preserve"> </w:t>
            </w:r>
            <w:r w:rsidRPr="00A731B2">
              <w:rPr>
                <w:b/>
              </w:rPr>
              <w:t xml:space="preserve"> </w:t>
            </w:r>
            <w:r w:rsidRPr="00A731B2">
              <w:rPr>
                <w:b/>
                <w:spacing w:val="-5"/>
              </w:rPr>
              <w:t xml:space="preserve">VPN доступ </w:t>
            </w:r>
            <w:r w:rsidRPr="00A731B2">
              <w:rPr>
                <w:b/>
                <w:spacing w:val="-5"/>
                <w:vertAlign w:val="superscript"/>
              </w:rPr>
              <w:t>(4)</w:t>
            </w:r>
          </w:p>
          <w:p w:rsidR="00F850E7" w:rsidRPr="00A731B2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 </w:t>
            </w:r>
            <w:r w:rsidRPr="00A731B2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:rsidR="00F850E7" w:rsidRPr="00A731B2" w:rsidRDefault="0075483B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75483B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способ подключения</w:t>
            </w:r>
          </w:p>
        </w:tc>
        <w:tc>
          <w:tcPr>
            <w:tcW w:w="2126" w:type="dxa"/>
          </w:tcPr>
          <w:p w:rsidR="00F850E7" w:rsidRPr="00A731B2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7"/>
    </w:tbl>
    <w:p w:rsidR="00ED6B31" w:rsidRPr="00A731B2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ED6B31" w:rsidRPr="00A731B2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8" w:name="_Hlk159949817"/>
      <w:bookmarkStart w:id="9" w:name="_Hlk159945713"/>
      <w:r w:rsidRPr="00A731B2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A731B2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A731B2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:rsidR="0053743D" w:rsidRPr="00A731B2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A731B2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:rsidR="00732494" w:rsidRPr="00A731B2" w:rsidRDefault="0075483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</w:t>
            </w:r>
            <w:r w:rsidR="00F850E7" w:rsidRPr="00A731B2">
              <w:rPr>
                <w:b/>
              </w:rPr>
              <w:t xml:space="preserve"> </w:t>
            </w:r>
            <w:r w:rsidR="00F850E7" w:rsidRPr="00A731B2">
              <w:rPr>
                <w:b/>
                <w:spacing w:val="-5"/>
              </w:rPr>
              <w:t>подключение терминала через</w:t>
            </w:r>
            <w:r w:rsidR="00F850E7" w:rsidRPr="00A731B2">
              <w:rPr>
                <w:spacing w:val="-5"/>
              </w:rPr>
              <w:t xml:space="preserve"> 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lang w:val="en-US"/>
              </w:rPr>
            </w:pPr>
            <w:r w:rsidRPr="00A731B2">
              <w:rPr>
                <w:b/>
                <w:spacing w:val="-5"/>
                <w:lang w:val="en-US"/>
              </w:rPr>
              <w:t xml:space="preserve">Hosted </w:t>
            </w:r>
            <w:proofErr w:type="spellStart"/>
            <w:r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Pr="00A731B2">
              <w:rPr>
                <w:b/>
                <w:spacing w:val="-5"/>
                <w:lang w:val="en-US"/>
              </w:rPr>
              <w:t xml:space="preserve"> (</w:t>
            </w:r>
            <w:r w:rsidRPr="00A731B2">
              <w:rPr>
                <w:b/>
                <w:spacing w:val="-5"/>
              </w:rPr>
              <w:t>Выделенный</w:t>
            </w:r>
            <w:r w:rsidRPr="00A731B2">
              <w:rPr>
                <w:b/>
                <w:spacing w:val="-5"/>
                <w:lang w:val="en-US"/>
              </w:rPr>
              <w:t xml:space="preserve"> </w:t>
            </w:r>
            <w:proofErr w:type="gramStart"/>
            <w:r w:rsidRPr="00A731B2">
              <w:rPr>
                <w:b/>
                <w:spacing w:val="-5"/>
              </w:rPr>
              <w:t>канал</w:t>
            </w:r>
            <w:r w:rsidRPr="00A731B2">
              <w:rPr>
                <w:b/>
                <w:spacing w:val="-5"/>
                <w:lang w:val="en-US"/>
              </w:rPr>
              <w:t>)</w:t>
            </w:r>
            <w:r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</w:rPr>
              <w:t>или</w:t>
            </w:r>
            <w:proofErr w:type="gramEnd"/>
            <w:r w:rsidR="00732494" w:rsidRPr="00A731B2">
              <w:rPr>
                <w:b/>
                <w:spacing w:val="-5"/>
                <w:lang w:val="en-US"/>
              </w:rPr>
              <w:t xml:space="preserve"> Hosted </w:t>
            </w:r>
            <w:proofErr w:type="spellStart"/>
            <w:r w:rsidR="00732494" w:rsidRPr="00A731B2">
              <w:rPr>
                <w:b/>
                <w:spacing w:val="-5"/>
                <w:lang w:val="en-US"/>
              </w:rPr>
              <w:t>ASTSBridge</w:t>
            </w:r>
            <w:proofErr w:type="spellEnd"/>
            <w:r w:rsidR="00732494" w:rsidRPr="00A731B2">
              <w:rPr>
                <w:b/>
                <w:spacing w:val="-5"/>
                <w:lang w:val="en-US"/>
              </w:rPr>
              <w:t xml:space="preserve"> (POP)</w:t>
            </w:r>
            <w:r w:rsidR="00732494" w:rsidRPr="00A731B2">
              <w:rPr>
                <w:rFonts w:ascii="Calibri" w:eastAsia="Calibri" w:hAnsi="Calibri"/>
                <w:b/>
                <w:spacing w:val="-5"/>
                <w:vertAlign w:val="superscript"/>
                <w:lang w:val="en-US"/>
              </w:rPr>
              <w:t xml:space="preserve"> </w:t>
            </w:r>
            <w:r w:rsidR="00732494" w:rsidRPr="00A731B2">
              <w:rPr>
                <w:b/>
                <w:spacing w:val="-5"/>
                <w:vertAlign w:val="superscript"/>
                <w:lang w:val="en-US"/>
              </w:rPr>
              <w:t>(5)(6)</w:t>
            </w:r>
          </w:p>
          <w:p w:rsidR="00732494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731B2">
              <w:rPr>
                <w:bCs/>
                <w:i/>
                <w:sz w:val="18"/>
                <w:szCs w:val="18"/>
              </w:rPr>
              <w:t>Указывается</w:t>
            </w:r>
            <w:r w:rsidRPr="00A731B2">
              <w:rPr>
                <w:b/>
                <w:spacing w:val="-5"/>
              </w:rPr>
              <w:t xml:space="preserve"> IP адрес</w:t>
            </w:r>
            <w:r w:rsidR="00732494" w:rsidRPr="00A731B2">
              <w:rPr>
                <w:b/>
                <w:spacing w:val="-5"/>
              </w:rPr>
              <w:t>:</w:t>
            </w:r>
            <w:r w:rsidRPr="00A731B2">
              <w:rPr>
                <w:b/>
                <w:spacing w:val="-5"/>
              </w:rPr>
              <w:t xml:space="preserve"> </w:t>
            </w:r>
          </w:p>
          <w:p w:rsidR="00F850E7" w:rsidRPr="00A731B2" w:rsidRDefault="00F850E7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/>
                <w:spacing w:val="-5"/>
              </w:rPr>
              <w:t xml:space="preserve">шлюза </w:t>
            </w:r>
            <w:bookmarkStart w:id="10" w:name="_Hlk49249305"/>
            <w:r w:rsidRPr="00A731B2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0"/>
            <w:r w:rsidRPr="00A731B2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:rsidR="00732494" w:rsidRPr="00A731B2" w:rsidRDefault="00732494" w:rsidP="00732494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06" w:hanging="306"/>
              <w:textAlignment w:val="baseline"/>
              <w:rPr>
                <w:bCs/>
                <w:i/>
                <w:sz w:val="18"/>
                <w:szCs w:val="18"/>
              </w:rPr>
            </w:pPr>
            <w:r w:rsidRPr="00A731B2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A731B2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A731B2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:rsidR="00F850E7" w:rsidRPr="00A731B2" w:rsidRDefault="0075483B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добавить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75483B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заменить </w:t>
            </w:r>
            <w:r w:rsidR="00F850E7" w:rsidRPr="00A731B2">
              <w:rPr>
                <w:lang w:val="en-US"/>
              </w:rPr>
              <w:t>IP</w:t>
            </w:r>
            <w:r w:rsidR="00F850E7" w:rsidRPr="00A731B2">
              <w:t xml:space="preserve"> </w:t>
            </w:r>
            <w:r w:rsidR="00F850E7" w:rsidRPr="00A731B2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A731B2">
              <w:rPr>
                <w:i/>
                <w:iCs/>
                <w:lang w:val="en-US"/>
              </w:rPr>
              <w:t>IP</w:t>
            </w:r>
            <w:r w:rsidR="00F850E7" w:rsidRPr="00A731B2">
              <w:rPr>
                <w:i/>
                <w:iCs/>
              </w:rPr>
              <w:t xml:space="preserve"> адреса, аннулируются)</w:t>
            </w:r>
          </w:p>
          <w:p w:rsidR="00F850E7" w:rsidRPr="00A731B2" w:rsidRDefault="0075483B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A731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731B2">
              <w:t xml:space="preserve"> удалить </w:t>
            </w:r>
            <w:r w:rsidR="00F850E7" w:rsidRPr="00A731B2">
              <w:rPr>
                <w:lang w:val="en-US"/>
              </w:rPr>
              <w:t>IP</w:t>
            </w:r>
          </w:p>
          <w:p w:rsidR="00F850E7" w:rsidRPr="00A731B2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F850E7" w:rsidRPr="00A731B2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8"/>
    </w:tbl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9"/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1B3C67" w:rsidRPr="00A731B2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A731B2">
        <w:rPr>
          <w:rFonts w:ascii="Times New Roman" w:eastAsia="Times New Roman" w:hAnsi="Times New Roman" w:cs="Times New Roman"/>
          <w:b/>
          <w:lang w:eastAsia="ru-RU"/>
        </w:rPr>
        <w:t>ли</w:t>
      </w:r>
    </w:p>
    <w:p w:rsidR="00775A9C" w:rsidRPr="00A731B2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775A9C" w:rsidRPr="00A731B2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:rsidR="00A62A08" w:rsidRPr="00A731B2" w:rsidRDefault="0075483B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 w:rsidRPr="00A731B2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7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731B2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 w:rsidRPr="00A731B2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A731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(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A731B2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A731B2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A731B2">
        <w:rPr>
          <w:rFonts w:ascii="Times New Roman" w:eastAsia="Times New Roman" w:hAnsi="Times New Roman" w:cs="Times New Roman"/>
          <w:lang w:eastAsia="ru-RU"/>
        </w:rPr>
        <w:t>)</w:t>
      </w:r>
    </w:p>
    <w:p w:rsidR="00A62A08" w:rsidRPr="00A731B2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A731B2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:rsidR="005B7239" w:rsidRPr="00A731B2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11" w:name="_Hlk159949915"/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:rsidR="005B7239" w:rsidRPr="00A731B2" w:rsidRDefault="0075483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5B7239" w:rsidRPr="00A731B2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5B7239" w:rsidRPr="00A731B2" w:rsidRDefault="007548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AF35CC" w:rsidRPr="00A731B2" w:rsidRDefault="007548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TWIME ASTS</w:t>
            </w:r>
          </w:p>
          <w:p w:rsidR="005B7239" w:rsidRPr="00A731B2" w:rsidRDefault="007548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:rsidR="005B7239" w:rsidRPr="00A731B2" w:rsidRDefault="007548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7239" w:rsidRPr="00A731B2" w:rsidRDefault="0075483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731B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A731B2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5B7239" w:rsidRPr="00A731B2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A731B2">
              <w:rPr>
                <w:rStyle w:val="afff0"/>
                <w:i/>
              </w:rPr>
              <w:t>(</w:t>
            </w:r>
            <w:r w:rsidR="00111FDE" w:rsidRPr="00A731B2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 w:rsidRPr="00A731B2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A731B2">
              <w:rPr>
                <w:rStyle w:val="ui-provider"/>
                <w:i/>
                <w:sz w:val="20"/>
              </w:rPr>
              <w:t>разделе</w:t>
            </w:r>
            <w:r w:rsidRPr="00A731B2">
              <w:rPr>
                <w:rFonts w:cs="Times New Roman"/>
                <w:sz w:val="20"/>
              </w:rPr>
              <w:t>)</w:t>
            </w:r>
          </w:p>
          <w:p w:rsidR="00775A9C" w:rsidRPr="00A731B2" w:rsidRDefault="0075483B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775A9C" w:rsidRPr="00A731B2" w:rsidRDefault="0075483B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75483B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775A9C" w:rsidRPr="00A731B2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A731B2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75A9C" w:rsidRPr="00A731B2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A731B2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A731B2">
              <w:rPr>
                <w:rFonts w:cs="Times New Roman"/>
                <w:sz w:val="20"/>
              </w:rPr>
              <w:t xml:space="preserve"> </w:t>
            </w:r>
            <w:r w:rsidR="00111FDE" w:rsidRPr="00A731B2">
              <w:rPr>
                <w:rFonts w:cs="Times New Roman"/>
                <w:sz w:val="20"/>
              </w:rPr>
              <w:t>(</w:t>
            </w:r>
            <w:r w:rsidR="00111FDE" w:rsidRPr="00A731B2">
              <w:rPr>
                <w:rStyle w:val="ui-provider"/>
                <w:i/>
                <w:sz w:val="20"/>
              </w:rPr>
              <w:t>заполняется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 w:rsidRPr="00A731B2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A731B2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A731B2">
              <w:rPr>
                <w:rStyle w:val="ui-provider"/>
                <w:i/>
                <w:sz w:val="20"/>
              </w:rPr>
              <w:t>при выборе параметров в</w:t>
            </w:r>
            <w:r w:rsidR="00111FDE" w:rsidRPr="00A731B2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A731B2">
              <w:rPr>
                <w:rStyle w:val="ui-provider"/>
                <w:i/>
                <w:sz w:val="20"/>
              </w:rPr>
              <w:t xml:space="preserve"> разделе)</w:t>
            </w:r>
          </w:p>
          <w:p w:rsidR="00775A9C" w:rsidRPr="00A731B2" w:rsidRDefault="0075483B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:rsidR="000E204A" w:rsidRPr="00A731B2" w:rsidRDefault="0075483B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A731B2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A731B2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A731B2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A731B2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:rsidR="00775A9C" w:rsidRPr="00A731B2" w:rsidRDefault="0075483B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A731B2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A731B2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A731B2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775A9C" w:rsidRPr="00A731B2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A731B2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A731B2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97C25" w:rsidRPr="00A731B2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A731B2">
              <w:rPr>
                <w:b/>
                <w:spacing w:val="-5"/>
                <w:vertAlign w:val="superscript"/>
              </w:rPr>
              <w:t xml:space="preserve"> </w:t>
            </w:r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A731B2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A731B2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A731B2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7C25" w:rsidRPr="00A731B2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6"/>
      <w:bookmarkEnd w:id="11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A731B2" w:rsidTr="008F0F02">
        <w:tc>
          <w:tcPr>
            <w:tcW w:w="3687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A731B2" w:rsidTr="008F0F02">
        <w:tc>
          <w:tcPr>
            <w:tcW w:w="3687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94396" w:rsidRPr="00A731B2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94396" w:rsidRPr="00A731B2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97C25" w:rsidRPr="00A731B2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:rsidR="001F1037" w:rsidRPr="00A731B2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:rsidR="005B7239" w:rsidRPr="00A731B2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A731B2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:rsidR="00DF70DD" w:rsidRPr="00A731B2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731B2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F52936" w:rsidRPr="00A731B2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:rsidR="00F116E3" w:rsidRPr="00A731B2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D7032A" w:rsidRPr="00A731B2" w:rsidRDefault="00D7032A" w:rsidP="00D7032A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2" w:name="_Hlk159950242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прямым подключением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br/>
        <w:t xml:space="preserve">Возможно у существующего логина заменить имеющийся тип подключения: с подключения терминала через Выделенный канал и/или через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</w:t>
      </w:r>
      <w:r w:rsidRPr="00A731B2">
        <w:rPr>
          <w:rFonts w:ascii="Times New Roman" w:hAnsi="Times New Roman" w:cs="Times New Roman"/>
          <w:i/>
          <w:spacing w:val="-5"/>
          <w:sz w:val="18"/>
          <w:szCs w:val="18"/>
        </w:rPr>
        <w:t>прямое подключение терминала через Интернет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на подключение через 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12"/>
    <w:p w:rsidR="0062625D" w:rsidRPr="00A731B2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A731B2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A731B2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:rsidR="00ED6B31" w:rsidRPr="00A731B2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A731B2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A731B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:rsidR="00400FC4" w:rsidRPr="00A731B2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:rsidR="00397C25" w:rsidRPr="00A731B2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:rsidR="00AF35CC" w:rsidRPr="00A731B2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A731B2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:rsidR="00877D0B" w:rsidRPr="00A731B2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3" w:name="_Hlk108607867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877D0B" w:rsidRPr="00A731B2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:rsidR="00877D0B" w:rsidRPr="00A731B2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731B2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:rsidR="00877D0B" w:rsidRPr="00A731B2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77D0B" w:rsidRPr="00A731B2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4" w:name="_Hlk139032671"/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843"/>
        <w:gridCol w:w="1701"/>
        <w:gridCol w:w="1843"/>
        <w:gridCol w:w="1842"/>
      </w:tblGrid>
      <w:tr w:rsidR="00E03197" w:rsidRPr="00A731B2" w:rsidTr="00E03197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3197" w:rsidRPr="00A731B2" w:rsidRDefault="00E03197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E03197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E03197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03197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1310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36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551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81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0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8D41FC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87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787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0301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2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8867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8592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349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8D41FC">
            <w:pPr>
              <w:widowControl w:val="0"/>
              <w:tabs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5192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6675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586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5428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567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313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580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415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38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467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79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Del="00EA4402" w:rsidRDefault="00E03197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5320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16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48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124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13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160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6093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276BB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40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959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284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03197" w:rsidRPr="00A731B2" w:rsidTr="008D41FC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3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542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9118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1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Del="00EA4402" w:rsidRDefault="00E03197" w:rsidP="00E03197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A731B2" w:rsidTr="008D41FC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75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5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4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075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A731B2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5171DB" w:rsidRPr="00A731B2" w:rsidTr="008D41FC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17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553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7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75483B" w:rsidP="005171DB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2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DB" w:rsidRPr="00A731B2" w:rsidRDefault="005171DB" w:rsidP="005171DB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DB" w:rsidRPr="00A731B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DB" w:rsidRPr="00A731B2" w:rsidDel="00EA4402" w:rsidRDefault="005171DB" w:rsidP="005171DB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bookmarkEnd w:id="14"/>
    <w:p w:rsidR="00877D0B" w:rsidRPr="00A731B2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A731B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 w:rsidRPr="00A731B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877D0B" w:rsidRPr="00A731B2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A731B2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5" w:name="_Hlk139032701"/>
          <w:p w:rsidR="00877D0B" w:rsidRPr="00A731B2" w:rsidRDefault="0075483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167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869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03197" w:rsidRPr="00A731B2" w:rsidTr="00E03197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27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81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 w:rsidRPr="00A731B2">
        <w:rPr>
          <w:rFonts w:ascii="Calibri" w:eastAsia="Calibri" w:hAnsi="Calibri" w:cs="Times New Roman"/>
        </w:rPr>
        <w:br w:type="textWrapping" w:clear="all"/>
      </w:r>
    </w:p>
    <w:p w:rsidR="00877D0B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F966D5" w:rsidRPr="00A731B2" w:rsidRDefault="00F966D5" w:rsidP="00877D0B">
      <w:pPr>
        <w:spacing w:after="0" w:line="120" w:lineRule="auto"/>
        <w:rPr>
          <w:rFonts w:ascii="Calibri" w:eastAsia="Calibri" w:hAnsi="Calibri" w:cs="Times New Roman"/>
        </w:rPr>
      </w:pPr>
    </w:p>
    <w:p w:rsidR="00877D0B" w:rsidRPr="00A731B2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568"/>
        <w:gridCol w:w="1831"/>
        <w:gridCol w:w="1855"/>
        <w:gridCol w:w="1701"/>
        <w:gridCol w:w="1842"/>
        <w:gridCol w:w="1843"/>
      </w:tblGrid>
      <w:tr w:rsidR="00877D0B" w:rsidRPr="00A731B2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7D0B" w:rsidRPr="00A731B2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877D0B" w:rsidRPr="00A731B2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A731B2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A731B2" w:rsidTr="00777109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75483B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254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75483B" w:rsidP="006B272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611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E4CFC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E4CFC" w:rsidRPr="00777109">
              <w:rPr>
                <w:rStyle w:val="afff0"/>
                <w:rFonts w:ascii="Times New Roman" w:hAnsi="Times New Roman" w:cs="Times New Roman"/>
                <w:b w:val="0"/>
                <w:color w:val="172B4D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877D0B" w:rsidRPr="00A731B2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A731B2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:rsidR="00877D0B" w:rsidRPr="00A731B2" w:rsidRDefault="0075483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(Системный режим WAPS)</w:t>
            </w:r>
          </w:p>
          <w:p w:rsidR="00F153FB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:rsidR="00877D0B" w:rsidRPr="00A731B2" w:rsidRDefault="0075483B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877D0B" w:rsidRPr="00A731B2" w:rsidRDefault="0075483B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877D0B" w:rsidRPr="00A731B2" w:rsidRDefault="0075483B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03197" w:rsidRPr="00A731B2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17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01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197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03197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142923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75483B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83010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2E0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72E0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F72E0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197" w:rsidRPr="00A731B2" w:rsidRDefault="00E03197" w:rsidP="00E0319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15"/>
    <w:p w:rsidR="00877D0B" w:rsidRPr="00A731B2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877D0B" w:rsidRPr="00A731B2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877D0B" w:rsidRPr="00A731B2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2896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A731B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7" w:name="_Hlk139032770"/>
    </w:p>
    <w:p w:rsidR="00186801" w:rsidRPr="00A731B2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Заявления.</w:t>
      </w:r>
    </w:p>
    <w:tbl>
      <w:tblPr>
        <w:tblW w:w="15025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3"/>
        <w:gridCol w:w="1842"/>
      </w:tblGrid>
      <w:tr w:rsidR="00276BBA" w:rsidRPr="00A731B2" w:rsidTr="00310A1B">
        <w:trPr>
          <w:trHeight w:val="157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6BBA" w:rsidRPr="00A731B2" w:rsidRDefault="00276BBA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75483B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:rsidR="00276BBA" w:rsidRPr="00A731B2" w:rsidRDefault="0075483B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:rsidR="00276BBA" w:rsidRPr="00A731B2" w:rsidRDefault="0075483B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76BBA" w:rsidRPr="00A73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472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9809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0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8850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735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2383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824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804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61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9917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075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8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48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86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956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181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341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743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34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4602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322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20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95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3355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14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6416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26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828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594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83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74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2176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02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6109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05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1916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81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399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3228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UZS_TODTOM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5172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KGS_TODTOM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4476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</w:tr>
      <w:tr w:rsidR="00276BBA" w:rsidRPr="00A731B2" w:rsidTr="00276BBA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75483B" w:rsidP="00276BBA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488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75483B" w:rsidP="00276BBA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08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B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76BB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BBA" w:rsidRPr="00A731B2" w:rsidRDefault="00276BBA" w:rsidP="00276BBA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3A6BE0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5150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25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8751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78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A5C08" w:rsidRPr="00A731B2" w:rsidTr="004D68A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4161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57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6308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513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</w:tr>
      <w:tr w:rsidR="00FA5C08" w:rsidRPr="00A731B2" w:rsidTr="004F661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882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5934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78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</w:tr>
      <w:tr w:rsidR="00FA5C08" w:rsidRPr="00A731B2" w:rsidTr="004F6617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29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41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606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639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4D68A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65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296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424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31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6873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740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</w:t>
            </w:r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>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3180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954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91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5883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</w:t>
            </w:r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>RUB_T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429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PLTRUB_TMS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7831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5C08" w:rsidRPr="00A731B2" w:rsidTr="00276BBA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eastAsia="MS Gothic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188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2A2CAE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6848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SLV_TDSTMS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75483B" w:rsidP="00FA5C08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070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PLT_TDSTMS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Default="0075483B" w:rsidP="00FA5C08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5598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C08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A5C08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FA5C08"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  <w:t>PLD_TDSTMS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Segoe UI Symbol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C08" w:rsidRPr="00A731B2" w:rsidRDefault="00FA5C08" w:rsidP="00FA5C08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8" w:name="_Hlk139033175"/>
      <w:bookmarkStart w:id="19" w:name="_Hlk139033887"/>
      <w:bookmarkEnd w:id="16"/>
      <w:bookmarkEnd w:id="17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:rsidR="003566A4" w:rsidRPr="00A731B2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731B2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A731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823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0626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  <w:tc>
          <w:tcPr>
            <w:tcW w:w="1843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421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2126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602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3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704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PLTRUB_LTV</w:t>
            </w:r>
          </w:p>
        </w:tc>
        <w:tc>
          <w:tcPr>
            <w:tcW w:w="1843" w:type="dxa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167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86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075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  <w:tc>
          <w:tcPr>
            <w:tcW w:w="1843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5025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2126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5979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3" w:type="dxa"/>
          </w:tcPr>
          <w:p w:rsidR="00EA78E6" w:rsidRPr="00A731B2" w:rsidRDefault="0075483B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8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PLT_TOM1W</w:t>
            </w:r>
          </w:p>
        </w:tc>
        <w:tc>
          <w:tcPr>
            <w:tcW w:w="1843" w:type="dxa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181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692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43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0617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656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PLT_TOM1M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A731B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232F15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201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47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6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561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EA78E6" w:rsidRPr="00A731B2" w:rsidTr="00EA78E6">
        <w:trPr>
          <w:trHeight w:val="300"/>
        </w:trPr>
        <w:tc>
          <w:tcPr>
            <w:tcW w:w="1891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676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89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2412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  <w:tc>
          <w:tcPr>
            <w:tcW w:w="1843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90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2126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7289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3" w:type="dxa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6946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PLT_TOM6M</w:t>
            </w:r>
          </w:p>
        </w:tc>
        <w:tc>
          <w:tcPr>
            <w:tcW w:w="1843" w:type="dxa"/>
          </w:tcPr>
          <w:p w:rsidR="00EA78E6" w:rsidRPr="00A731B2" w:rsidRDefault="0075483B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81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 PLD_TOM6M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:rsidR="003566A4" w:rsidRPr="00A731B2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:rsidR="003566A4" w:rsidRPr="00A731B2" w:rsidRDefault="0075483B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A731B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3566A4" w:rsidRPr="00A731B2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75483B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A731B2" w:rsidTr="00232F15">
        <w:trPr>
          <w:trHeight w:val="283"/>
        </w:trPr>
        <w:tc>
          <w:tcPr>
            <w:tcW w:w="1842" w:type="dxa"/>
            <w:vAlign w:val="center"/>
          </w:tcPr>
          <w:p w:rsidR="00232F15" w:rsidRPr="00A731B2" w:rsidRDefault="0075483B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063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EA78E6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:rsidR="00232F15" w:rsidRPr="00A731B2" w:rsidRDefault="0075483B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4275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A32944" w:rsidRPr="00DD28BA">
              <w:rPr>
                <w:rStyle w:val="afff0"/>
                <w:rFonts w:ascii="Times New Roman" w:hAnsi="Times New Roman" w:cs="Times New Roman"/>
                <w:b w:val="0"/>
                <w:sz w:val="18"/>
                <w:szCs w:val="21"/>
                <w:shd w:val="clear" w:color="auto" w:fill="FFFFFF"/>
              </w:rPr>
              <w:t>GLDRUBFIX0</w:t>
            </w: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32F15" w:rsidRPr="00A731B2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A731B2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3566A4" w:rsidRPr="00A731B2" w:rsidRDefault="0075483B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:rsidR="00DD54BC" w:rsidRPr="00A731B2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A731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3566A4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566A4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566A4" w:rsidRPr="00A731B2" w:rsidRDefault="0075483B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A32944" w:rsidRPr="00A731B2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:rsidR="00A32944" w:rsidRPr="00A731B2" w:rsidRDefault="0075483B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75483B" w:rsidP="00A3294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12425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75483B" w:rsidP="00A32944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3084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2944" w:rsidRPr="00A731B2" w:rsidRDefault="0075483B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58444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944" w:rsidRPr="00A731B2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2944" w:rsidRPr="00A731B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2944" w:rsidRPr="001F72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GLDRUB_WAPV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2944" w:rsidRPr="00A731B2" w:rsidRDefault="00A32944" w:rsidP="00A32944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</w:tbl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9"/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8D41FC" w:rsidRPr="00A731B2" w:rsidRDefault="008D41FC" w:rsidP="00467B51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before="240"/>
        <w:textAlignment w:val="baseline"/>
        <w:rPr>
          <w:i/>
          <w:sz w:val="16"/>
          <w:szCs w:val="16"/>
        </w:rPr>
        <w:sectPr w:rsidR="008D41FC" w:rsidRPr="00A731B2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13"/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A731B2" w:rsidSect="008D41FC">
          <w:type w:val="continuous"/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:rsidR="003566A4" w:rsidRPr="00A731B2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A731B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A731B2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A731B2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731B2">
              <w:rPr>
                <w:rFonts w:ascii="Times New Roman" w:hAnsi="Times New Roman"/>
                <w:sz w:val="20"/>
                <w:szCs w:val="20"/>
              </w:rPr>
              <w:t xml:space="preserve">Возможность заключения сделок своп в режиме торгов «Аукцион с Банком России» </w:t>
            </w:r>
          </w:p>
        </w:tc>
        <w:tc>
          <w:tcPr>
            <w:tcW w:w="2268" w:type="dxa"/>
            <w:shd w:val="clear" w:color="auto" w:fill="auto"/>
          </w:tcPr>
          <w:p w:rsidR="003566A4" w:rsidRPr="00A731B2" w:rsidRDefault="0075483B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A731B2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:rsidR="003566A4" w:rsidRPr="00A731B2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566A4" w:rsidRPr="00A731B2" w:rsidRDefault="0075483B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566A4" w:rsidRPr="00A731B2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566A4" w:rsidRPr="00A731B2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:rsidR="003566A4" w:rsidRPr="00A731B2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3566A4" w:rsidRPr="00A731B2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A731B2">
        <w:rPr>
          <w:rFonts w:ascii="Calibri" w:eastAsia="Calibri" w:hAnsi="Calibri" w:cs="Times New Roman"/>
        </w:rPr>
        <w:t xml:space="preserve"> </w:t>
      </w:r>
      <w:r w:rsidRPr="00A731B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566A4" w:rsidRPr="00A731B2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" w:name="_Hlk139033237"/>
      <w:bookmarkStart w:id="21" w:name="_Hlk108607924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2" w:name="_Hlk139033953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731B2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полномочиями.</w:t>
      </w: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43"/>
      </w:tblGrid>
      <w:tr w:rsidR="003566A4" w:rsidRPr="00A731B2" w:rsidTr="008D41FC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66A4" w:rsidRPr="00A731B2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 </w:t>
            </w:r>
          </w:p>
          <w:p w:rsidR="003566A4" w:rsidRPr="00A731B2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6A4" w:rsidRPr="00A731B2" w:rsidRDefault="0075483B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75483B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A731B2" w:rsidTr="008D41FC">
        <w:trPr>
          <w:trHeight w:val="289"/>
        </w:trPr>
        <w:tc>
          <w:tcPr>
            <w:tcW w:w="1702" w:type="dxa"/>
            <w:shd w:val="clear" w:color="auto" w:fill="auto"/>
          </w:tcPr>
          <w:p w:rsidR="00AB404F" w:rsidRPr="00A731B2" w:rsidRDefault="0075483B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533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EA78E6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404F" w:rsidRPr="00A731B2" w:rsidRDefault="00AB404F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701"/>
        <w:gridCol w:w="1670"/>
      </w:tblGrid>
      <w:tr w:rsidR="003566A4" w:rsidRPr="00A731B2" w:rsidTr="008D41FC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3566A4" w:rsidRPr="00A731B2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3" w:name="_Hlk26460588"/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D7"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3566A4" w:rsidRPr="00A731B2" w:rsidRDefault="0075483B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3566A4" w:rsidRPr="00A731B2" w:rsidRDefault="0075483B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A78E6" w:rsidRPr="00A731B2" w:rsidTr="00777109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4422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2463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43679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826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777109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78E6" w:rsidRPr="00A731B2" w:rsidTr="00777109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446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9685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61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019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A78E6" w:rsidRPr="00A731B2" w:rsidTr="00777109"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380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75483B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90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8E6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A78E6" w:rsidRPr="00A731B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E6" w:rsidRPr="00A731B2" w:rsidRDefault="00EA78E6" w:rsidP="00EA78E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2"/>
      <w:bookmarkEnd w:id="23"/>
    </w:tbl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171DB" w:rsidRPr="00A731B2" w:rsidRDefault="005171DB" w:rsidP="005171DB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  <w:r w:rsidRPr="00A731B2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a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559"/>
        <w:gridCol w:w="1812"/>
      </w:tblGrid>
      <w:tr w:rsidR="005171DB" w:rsidRPr="00A731B2" w:rsidTr="00FA0971">
        <w:trPr>
          <w:trHeight w:val="481"/>
        </w:trPr>
        <w:tc>
          <w:tcPr>
            <w:tcW w:w="5104" w:type="dxa"/>
            <w:gridSpan w:val="3"/>
            <w:shd w:val="clear" w:color="auto" w:fill="D9D9D9" w:themeFill="background1" w:themeFillShade="D9"/>
            <w:vAlign w:val="center"/>
          </w:tcPr>
          <w:p w:rsidR="005171DB" w:rsidRPr="00A731B2" w:rsidRDefault="005171DB" w:rsidP="00FA097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заключения Внебиржевых сделок спот 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и сделок своп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D7" w:rsidRPr="00A73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иностранной валютой (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стакан 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OTCM</w:t>
            </w:r>
            <w:r w:rsidRPr="00A731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72" w:type="dxa"/>
            <w:gridSpan w:val="3"/>
            <w:shd w:val="clear" w:color="auto" w:fill="FFFFFF" w:themeFill="background1"/>
            <w:vAlign w:val="center"/>
          </w:tcPr>
          <w:p w:rsidR="005171DB" w:rsidRPr="00A731B2" w:rsidRDefault="0075483B" w:rsidP="00FA09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805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E98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5171DB" w:rsidRPr="00A731B2" w:rsidRDefault="0075483B" w:rsidP="00FA09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053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1DB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171DB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45430B" w:rsidRPr="00A731B2" w:rsidTr="00022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75483B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RUB_T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430B" w:rsidRPr="00A731B2" w:rsidTr="00022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RUB_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430B" w:rsidRPr="00A731B2" w:rsidTr="001F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_TO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731B2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TMSSTS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30B" w:rsidRPr="00A731B2" w:rsidRDefault="0045430B" w:rsidP="0045430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66A4" w:rsidRPr="00A731B2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4371CD" w:rsidRPr="00A731B2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A731B2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 w:rsidRPr="00A731B2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A731B2" w:rsidTr="00D05C0F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7744" w:rsidRPr="00A731B2" w:rsidRDefault="00277744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A731B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A731B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744" w:rsidRPr="00A731B2" w:rsidRDefault="0075483B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:rsidR="00277744" w:rsidRPr="00A731B2" w:rsidRDefault="0075483B" w:rsidP="00D05C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A731B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75483B" w:rsidP="00886327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12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984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374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793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75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174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</w:tr>
      <w:tr w:rsidR="00886327" w:rsidRPr="00A731B2" w:rsidTr="00886327">
        <w:trPr>
          <w:trHeight w:val="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29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358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11597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167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352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9751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86327" w:rsidRPr="00A731B2" w:rsidTr="00EA78E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052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1431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076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3620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87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  <w:r w:rsidR="00886327" w:rsidRPr="00A731B2" w:rsidDel="00EA78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5100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</w:tr>
      <w:tr w:rsidR="00886327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75483B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327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8632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327" w:rsidRPr="00A731B2" w:rsidRDefault="00886327" w:rsidP="0088632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41FC" w:rsidRPr="00A731B2" w:rsidTr="00D05C0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90128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8843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87908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9449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RUBKGS_TOD</w:t>
            </w:r>
          </w:p>
        </w:tc>
      </w:tr>
      <w:tr w:rsidR="008D41FC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39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397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8D41FC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8269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FC" w:rsidRPr="00A731B2" w:rsidRDefault="0075483B" w:rsidP="008D41FC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1FC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D41FC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RUBKGS_TOM</w:t>
            </w:r>
          </w:p>
        </w:tc>
      </w:tr>
      <w:tr w:rsidR="00713AFF" w:rsidRPr="00A731B2" w:rsidTr="00A551DF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9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4854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059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938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9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5483B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15228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506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375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RUBKGS_TDS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231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428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700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RUBKZT_TMS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73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0274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RUBUZS_TMS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1826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RUBKGS_TMS</w:t>
            </w:r>
          </w:p>
        </w:tc>
      </w:tr>
      <w:tr w:rsidR="00713AFF" w:rsidRPr="00A731B2" w:rsidTr="00267E5A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611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AED_TODTOM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4139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BYN_TDSTMS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FF" w:rsidRPr="00A731B2" w:rsidRDefault="0075483B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474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5483B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7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AFF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13AFF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713AFF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FF" w:rsidRPr="00A731B2" w:rsidRDefault="00713AFF" w:rsidP="00713AFF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75483B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361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F36867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75483B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5850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67" w:rsidRPr="00A731B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36867" w:rsidRPr="00A731B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RUBBYN_TMS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67" w:rsidRPr="00A731B2" w:rsidRDefault="00F36867" w:rsidP="00F36867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090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6123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0796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059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PLDRUB_TOD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36426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77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9390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37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PLDRUB_TOM</w:t>
            </w: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</w:p>
        </w:tc>
      </w:tr>
      <w:tr w:rsidR="004A136A" w:rsidRPr="00A731B2" w:rsidTr="008D41FC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4A136A" w:rsidP="004A136A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402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696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ascii="Segoe UI Symbol" w:hAnsi="Segoe UI Symbol" w:cs="Segoe UI Symbol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948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PLT_TODTOM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6A" w:rsidRPr="00A731B2" w:rsidRDefault="0075483B" w:rsidP="004A136A">
            <w:pPr>
              <w:spacing w:after="20" w:line="240" w:lineRule="auto"/>
              <w:rPr>
                <w:rFonts w:cs="Segoe UI Symbol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6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36A" w:rsidRPr="00A731B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A136A" w:rsidRPr="00A731B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PLD_TODTOM</w:t>
            </w: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A731B2" w:rsidTr="00467B51">
        <w:tc>
          <w:tcPr>
            <w:tcW w:w="3687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«_</w:t>
            </w:r>
            <w:r w:rsidR="002A54C6" w:rsidRPr="00A731B2">
              <w:rPr>
                <w:i/>
                <w:sz w:val="16"/>
                <w:szCs w:val="16"/>
              </w:rPr>
              <w:t xml:space="preserve"> «</w:t>
            </w:r>
            <w:r w:rsidRPr="00A731B2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A731B2" w:rsidTr="00467B51">
        <w:tc>
          <w:tcPr>
            <w:tcW w:w="3687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566A4" w:rsidRPr="00A731B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A731B2">
              <w:rPr>
                <w:i/>
                <w:sz w:val="16"/>
                <w:szCs w:val="16"/>
              </w:rPr>
              <w:t>М.П.</w:t>
            </w:r>
          </w:p>
        </w:tc>
      </w:tr>
    </w:tbl>
    <w:p w:rsidR="003566A4" w:rsidRPr="00A731B2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A731B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3566A4" w:rsidRPr="00A731B2" w:rsidRDefault="003566A4" w:rsidP="003566A4">
      <w:pPr>
        <w:pStyle w:val="afd"/>
      </w:pPr>
      <w:r w:rsidRPr="00A731B2">
        <w:t>____________________________________________________________________________________________</w:t>
      </w:r>
    </w:p>
    <w:p w:rsidR="003566A4" w:rsidRPr="00A731B2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731B2">
        <w:rPr>
          <w:sz w:val="18"/>
          <w:szCs w:val="18"/>
        </w:rPr>
        <w:t>*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</w:t>
      </w:r>
      <w:r w:rsidR="00F36867"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просмотр позиций</w:t>
      </w:r>
      <w:r w:rsidRPr="00A731B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:rsidR="003566A4" w:rsidRPr="00A731B2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A731B2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ограничения</w:t>
      </w:r>
      <w:r w:rsidRPr="00A731B2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Заявления.</w:t>
      </w:r>
      <w:bookmarkEnd w:id="20"/>
    </w:p>
    <w:bookmarkEnd w:id="21"/>
    <w:p w:rsidR="003566A4" w:rsidRPr="00A731B2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№7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566A4" w:rsidRPr="00A731B2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566A4" w:rsidRPr="00A731B2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3566A4" w:rsidRPr="00A731B2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A73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:rsidR="00825A96" w:rsidRPr="00A731B2" w:rsidRDefault="00825A96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:rsidRPr="00A731B2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Значение</w:t>
            </w:r>
          </w:p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Сессия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Поддерживаемые диалекты: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rPr>
                <w:lang w:val="en-US"/>
              </w:rPr>
              <w:t>FIX</w:t>
            </w:r>
            <w:r w:rsidRPr="00A731B2">
              <w:t>.4.4;</w:t>
            </w:r>
          </w:p>
          <w:p w:rsidR="003566A4" w:rsidRPr="00A731B2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731B2"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Идентификатор отправителя, 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отправителя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roofErr w:type="spellStart"/>
            <w:r w:rsidRPr="00A731B2"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proofErr w:type="spellStart"/>
            <w:r w:rsidRPr="00A731B2"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>
            <w:pPr>
              <w:rPr>
                <w:lang w:val="en-US"/>
              </w:rPr>
            </w:pP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rPr>
                <w:lang w:val="en-US"/>
              </w:rPr>
              <w:t>Username</w:t>
            </w:r>
            <w:r w:rsidRPr="00A731B2">
              <w:t>/</w:t>
            </w:r>
            <w:r w:rsidRPr="00A731B2">
              <w:rPr>
                <w:lang w:val="en-US"/>
              </w:rPr>
              <w:t>Password</w:t>
            </w:r>
            <w:r w:rsidRPr="00A731B2">
              <w:t xml:space="preserve"> для подключения к сервису принципала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6A4" w:rsidRPr="00A731B2" w:rsidRDefault="003566A4" w:rsidP="00467B51"/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</w:rPr>
            </w:pPr>
            <w:r w:rsidRPr="00A731B2">
              <w:rPr>
                <w:b/>
                <w:bCs/>
              </w:rPr>
              <w:t>Подключение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r w:rsidRPr="00A731B2"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3566A4" w:rsidP="00467B51"/>
        </w:tc>
      </w:tr>
      <w:tr w:rsidR="003566A4" w:rsidRPr="00A731B2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6A4" w:rsidRPr="00A731B2" w:rsidRDefault="003566A4" w:rsidP="00467B51">
            <w:pPr>
              <w:rPr>
                <w:b/>
                <w:bCs/>
                <w:i/>
                <w:iCs/>
              </w:rPr>
            </w:pPr>
            <w:r w:rsidRPr="00A731B2"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:rsidRPr="00A731B2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pPr>
              <w:rPr>
                <w:lang w:val="en-US"/>
              </w:rPr>
            </w:pPr>
            <w:r w:rsidRPr="00A731B2">
              <w:t xml:space="preserve">Использовать </w:t>
            </w:r>
            <w:r w:rsidRPr="00A731B2">
              <w:rPr>
                <w:lang w:val="en-US"/>
              </w:rPr>
              <w:t>SSL-</w:t>
            </w:r>
            <w:r w:rsidRPr="00A731B2"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A731B2" w:rsidRDefault="0075483B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  <w:tr w:rsidR="003566A4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566A4" w:rsidP="00467B51">
            <w:r w:rsidRPr="00A731B2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4" w:rsidRPr="00A731B2" w:rsidRDefault="003D74F8" w:rsidP="00467B51">
            <w:r w:rsidRPr="00A731B2">
              <w:t>При выборе данной опции с</w:t>
            </w:r>
            <w:r w:rsidR="003566A4" w:rsidRPr="00A731B2">
              <w:t xml:space="preserve">отрудники биржи </w:t>
            </w:r>
            <w:r w:rsidR="003C16B7" w:rsidRPr="00A731B2">
              <w:t xml:space="preserve">связываются </w:t>
            </w:r>
            <w:r w:rsidRPr="00A731B2">
              <w:t xml:space="preserve">с </w:t>
            </w:r>
            <w:r w:rsidRPr="00A731B2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A731B2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A731B2" w:rsidDel="003D74F8">
              <w:t xml:space="preserve"> </w:t>
            </w:r>
            <w:r w:rsidR="003566A4" w:rsidRPr="00A731B2">
              <w:t xml:space="preserve">для согласования параметров </w:t>
            </w:r>
            <w:r w:rsidR="003566A4" w:rsidRPr="00A731B2">
              <w:rPr>
                <w:lang w:val="en-US"/>
              </w:rPr>
              <w:t>SSL</w:t>
            </w:r>
            <w:r w:rsidR="003566A4" w:rsidRPr="00A731B2">
              <w:t>-подключения</w:t>
            </w:r>
            <w:r w:rsidRPr="00A731B2">
              <w:t>,</w:t>
            </w:r>
            <w:r w:rsidR="008F0F02" w:rsidRPr="00A731B2">
              <w:t xml:space="preserve"> </w:t>
            </w:r>
            <w:r w:rsidRPr="00A731B2">
              <w:t>которы</w:t>
            </w:r>
            <w:r w:rsidR="003C16B7" w:rsidRPr="00A731B2">
              <w:t>е</w:t>
            </w:r>
            <w:r w:rsidRPr="00A731B2">
              <w:t xml:space="preserve"> </w:t>
            </w:r>
            <w:r w:rsidR="003566A4" w:rsidRPr="00A731B2">
              <w:t>предоставляет</w:t>
            </w:r>
            <w:r w:rsidR="003C16B7" w:rsidRPr="00A731B2">
              <w:t xml:space="preserve"> Участник</w:t>
            </w:r>
            <w:r w:rsidR="003566A4" w:rsidRPr="00A731B2">
              <w:t xml:space="preserve"> (если применимо):</w:t>
            </w:r>
            <w:r w:rsidR="003566A4" w:rsidRPr="00A731B2">
              <w:br/>
              <w:t xml:space="preserve">- сертификат и приватный ключ клиента, </w:t>
            </w:r>
            <w:r w:rsidR="003566A4" w:rsidRPr="00A731B2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566A4" w:rsidRPr="00034A7E" w:rsidRDefault="0075483B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731B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731B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:rsidR="00C435CD" w:rsidRPr="00825A96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sectPr w:rsidR="00C435CD" w:rsidRPr="00825A96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09" w:rsidRDefault="00AD6009">
      <w:pPr>
        <w:spacing w:after="0" w:line="240" w:lineRule="auto"/>
      </w:pPr>
      <w:r>
        <w:separator/>
      </w:r>
    </w:p>
  </w:endnote>
  <w:endnote w:type="continuationSeparator" w:id="0">
    <w:p w:rsidR="00AD6009" w:rsidRDefault="00AD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09" w:rsidRDefault="00AD6009">
      <w:pPr>
        <w:spacing w:after="0" w:line="240" w:lineRule="auto"/>
      </w:pPr>
      <w:r>
        <w:separator/>
      </w:r>
    </w:p>
  </w:footnote>
  <w:footnote w:type="continuationSeparator" w:id="0">
    <w:p w:rsidR="00AD6009" w:rsidRDefault="00AD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09" w:rsidRDefault="00AD6009">
    <w:pPr>
      <w:pStyle w:val="aff1"/>
    </w:pPr>
  </w:p>
  <w:p w:rsidR="00AD6009" w:rsidRDefault="00AD6009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09" w:rsidRPr="00CA5DE1" w:rsidRDefault="00AD6009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E6B09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2E7E"/>
    <w:rsid w:val="00003F0A"/>
    <w:rsid w:val="0000640D"/>
    <w:rsid w:val="000067DD"/>
    <w:rsid w:val="000201B1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4520"/>
    <w:rsid w:val="00067994"/>
    <w:rsid w:val="00072001"/>
    <w:rsid w:val="00083AC5"/>
    <w:rsid w:val="000848A3"/>
    <w:rsid w:val="00090BE2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0295"/>
    <w:rsid w:val="00111FDE"/>
    <w:rsid w:val="0011725E"/>
    <w:rsid w:val="00120E50"/>
    <w:rsid w:val="0012284A"/>
    <w:rsid w:val="00126FBB"/>
    <w:rsid w:val="0013088F"/>
    <w:rsid w:val="001324FA"/>
    <w:rsid w:val="00134664"/>
    <w:rsid w:val="0014318F"/>
    <w:rsid w:val="00145F30"/>
    <w:rsid w:val="00147A89"/>
    <w:rsid w:val="00154FB4"/>
    <w:rsid w:val="001568D2"/>
    <w:rsid w:val="0016022D"/>
    <w:rsid w:val="00161565"/>
    <w:rsid w:val="00161E8F"/>
    <w:rsid w:val="001701B1"/>
    <w:rsid w:val="001709C0"/>
    <w:rsid w:val="00171613"/>
    <w:rsid w:val="00173394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3741"/>
    <w:rsid w:val="001C669F"/>
    <w:rsid w:val="001C7C40"/>
    <w:rsid w:val="001D059A"/>
    <w:rsid w:val="001D1B53"/>
    <w:rsid w:val="001E4E75"/>
    <w:rsid w:val="001F1037"/>
    <w:rsid w:val="001F1FAD"/>
    <w:rsid w:val="001F3F7E"/>
    <w:rsid w:val="001F53B6"/>
    <w:rsid w:val="001F71A1"/>
    <w:rsid w:val="001F72E0"/>
    <w:rsid w:val="002003A0"/>
    <w:rsid w:val="00200CDD"/>
    <w:rsid w:val="0020163D"/>
    <w:rsid w:val="00203AFA"/>
    <w:rsid w:val="002069AE"/>
    <w:rsid w:val="002103C8"/>
    <w:rsid w:val="00211623"/>
    <w:rsid w:val="00215F22"/>
    <w:rsid w:val="00221FD7"/>
    <w:rsid w:val="00224BD1"/>
    <w:rsid w:val="00226C68"/>
    <w:rsid w:val="00227BF8"/>
    <w:rsid w:val="0023060D"/>
    <w:rsid w:val="00232F15"/>
    <w:rsid w:val="0024212F"/>
    <w:rsid w:val="00247DCD"/>
    <w:rsid w:val="002519DF"/>
    <w:rsid w:val="00253E6D"/>
    <w:rsid w:val="00263059"/>
    <w:rsid w:val="0026364E"/>
    <w:rsid w:val="0026405F"/>
    <w:rsid w:val="00267E5A"/>
    <w:rsid w:val="00270FB8"/>
    <w:rsid w:val="0027377A"/>
    <w:rsid w:val="00276BB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171C"/>
    <w:rsid w:val="002A2CAE"/>
    <w:rsid w:val="002A54C6"/>
    <w:rsid w:val="002B116E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10A1B"/>
    <w:rsid w:val="00317E6D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0B11"/>
    <w:rsid w:val="003925B3"/>
    <w:rsid w:val="00393D48"/>
    <w:rsid w:val="00393F76"/>
    <w:rsid w:val="003940C9"/>
    <w:rsid w:val="00395634"/>
    <w:rsid w:val="00397C25"/>
    <w:rsid w:val="003A499E"/>
    <w:rsid w:val="003B094A"/>
    <w:rsid w:val="003B2BA3"/>
    <w:rsid w:val="003B4D81"/>
    <w:rsid w:val="003C16B7"/>
    <w:rsid w:val="003C1920"/>
    <w:rsid w:val="003C1E15"/>
    <w:rsid w:val="003C2CB7"/>
    <w:rsid w:val="003C37A0"/>
    <w:rsid w:val="003C436D"/>
    <w:rsid w:val="003C4C7B"/>
    <w:rsid w:val="003C6351"/>
    <w:rsid w:val="003D16D2"/>
    <w:rsid w:val="003D74F8"/>
    <w:rsid w:val="003D79D5"/>
    <w:rsid w:val="003E2101"/>
    <w:rsid w:val="003E503B"/>
    <w:rsid w:val="003E763C"/>
    <w:rsid w:val="003F0C38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1371"/>
    <w:rsid w:val="004125DC"/>
    <w:rsid w:val="00412E68"/>
    <w:rsid w:val="00414ED3"/>
    <w:rsid w:val="00417633"/>
    <w:rsid w:val="0042104D"/>
    <w:rsid w:val="00422D8D"/>
    <w:rsid w:val="00427A71"/>
    <w:rsid w:val="00430915"/>
    <w:rsid w:val="00432FDE"/>
    <w:rsid w:val="004371CD"/>
    <w:rsid w:val="00445AE0"/>
    <w:rsid w:val="00446F68"/>
    <w:rsid w:val="0045430B"/>
    <w:rsid w:val="004550DD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A136A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0B7E"/>
    <w:rsid w:val="00507939"/>
    <w:rsid w:val="00511CB9"/>
    <w:rsid w:val="0051681E"/>
    <w:rsid w:val="005171DB"/>
    <w:rsid w:val="00517ABE"/>
    <w:rsid w:val="005227C9"/>
    <w:rsid w:val="005306D9"/>
    <w:rsid w:val="00530BCB"/>
    <w:rsid w:val="0053102B"/>
    <w:rsid w:val="00531F73"/>
    <w:rsid w:val="00532C40"/>
    <w:rsid w:val="0053673E"/>
    <w:rsid w:val="0053743D"/>
    <w:rsid w:val="00537A4A"/>
    <w:rsid w:val="00537EB9"/>
    <w:rsid w:val="00550343"/>
    <w:rsid w:val="00550580"/>
    <w:rsid w:val="00552408"/>
    <w:rsid w:val="00553F2B"/>
    <w:rsid w:val="00555E27"/>
    <w:rsid w:val="00561975"/>
    <w:rsid w:val="00563F08"/>
    <w:rsid w:val="005669A2"/>
    <w:rsid w:val="00581168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134D"/>
    <w:rsid w:val="005B7239"/>
    <w:rsid w:val="005B72DB"/>
    <w:rsid w:val="005C1F4C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560C"/>
    <w:rsid w:val="006372DA"/>
    <w:rsid w:val="00637597"/>
    <w:rsid w:val="00641DAA"/>
    <w:rsid w:val="006446C6"/>
    <w:rsid w:val="00645498"/>
    <w:rsid w:val="00647992"/>
    <w:rsid w:val="00655A56"/>
    <w:rsid w:val="006575CA"/>
    <w:rsid w:val="006602FA"/>
    <w:rsid w:val="006604FB"/>
    <w:rsid w:val="00663835"/>
    <w:rsid w:val="006671FF"/>
    <w:rsid w:val="00667F1D"/>
    <w:rsid w:val="00670423"/>
    <w:rsid w:val="006740E5"/>
    <w:rsid w:val="0068503E"/>
    <w:rsid w:val="006A0395"/>
    <w:rsid w:val="006A1CDB"/>
    <w:rsid w:val="006A25EA"/>
    <w:rsid w:val="006A402A"/>
    <w:rsid w:val="006B150C"/>
    <w:rsid w:val="006B2729"/>
    <w:rsid w:val="006B2C0A"/>
    <w:rsid w:val="006C28C2"/>
    <w:rsid w:val="006C56DB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13AFF"/>
    <w:rsid w:val="007200FB"/>
    <w:rsid w:val="007203F0"/>
    <w:rsid w:val="00727360"/>
    <w:rsid w:val="007274A9"/>
    <w:rsid w:val="00732494"/>
    <w:rsid w:val="00732CEE"/>
    <w:rsid w:val="00732E44"/>
    <w:rsid w:val="007336E0"/>
    <w:rsid w:val="00733F0F"/>
    <w:rsid w:val="00735700"/>
    <w:rsid w:val="00745900"/>
    <w:rsid w:val="0074607A"/>
    <w:rsid w:val="0074770C"/>
    <w:rsid w:val="00747F2F"/>
    <w:rsid w:val="0075037D"/>
    <w:rsid w:val="007504E4"/>
    <w:rsid w:val="00752BB9"/>
    <w:rsid w:val="007530A4"/>
    <w:rsid w:val="007544A2"/>
    <w:rsid w:val="0075483B"/>
    <w:rsid w:val="007554A5"/>
    <w:rsid w:val="00760B19"/>
    <w:rsid w:val="007639D7"/>
    <w:rsid w:val="00763F81"/>
    <w:rsid w:val="00766E7E"/>
    <w:rsid w:val="007717F0"/>
    <w:rsid w:val="00772C23"/>
    <w:rsid w:val="00775A9C"/>
    <w:rsid w:val="00777109"/>
    <w:rsid w:val="007825CB"/>
    <w:rsid w:val="007843FD"/>
    <w:rsid w:val="00790C21"/>
    <w:rsid w:val="007920E8"/>
    <w:rsid w:val="00796242"/>
    <w:rsid w:val="007A29A5"/>
    <w:rsid w:val="007A2E8C"/>
    <w:rsid w:val="007A4B0B"/>
    <w:rsid w:val="007B0158"/>
    <w:rsid w:val="007B1F29"/>
    <w:rsid w:val="007B30E9"/>
    <w:rsid w:val="007B335E"/>
    <w:rsid w:val="007B3392"/>
    <w:rsid w:val="007B343A"/>
    <w:rsid w:val="007C0371"/>
    <w:rsid w:val="007C22BD"/>
    <w:rsid w:val="007C2A4A"/>
    <w:rsid w:val="007C4183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E6A3C"/>
    <w:rsid w:val="007F0EFC"/>
    <w:rsid w:val="007F1569"/>
    <w:rsid w:val="007F255C"/>
    <w:rsid w:val="00800FAE"/>
    <w:rsid w:val="00801096"/>
    <w:rsid w:val="00811A8B"/>
    <w:rsid w:val="00813668"/>
    <w:rsid w:val="0081566B"/>
    <w:rsid w:val="00822F03"/>
    <w:rsid w:val="00824E37"/>
    <w:rsid w:val="008258EE"/>
    <w:rsid w:val="00825A96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5EA5"/>
    <w:rsid w:val="00877D0B"/>
    <w:rsid w:val="0088199A"/>
    <w:rsid w:val="00886327"/>
    <w:rsid w:val="008875ED"/>
    <w:rsid w:val="00887690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03C"/>
    <w:rsid w:val="008B6CDA"/>
    <w:rsid w:val="008B6F71"/>
    <w:rsid w:val="008C0948"/>
    <w:rsid w:val="008C3A4A"/>
    <w:rsid w:val="008C42CB"/>
    <w:rsid w:val="008C7B59"/>
    <w:rsid w:val="008D41FC"/>
    <w:rsid w:val="008D43A5"/>
    <w:rsid w:val="008D4DC8"/>
    <w:rsid w:val="008D5BE2"/>
    <w:rsid w:val="008D5FE1"/>
    <w:rsid w:val="008E0626"/>
    <w:rsid w:val="008E1A20"/>
    <w:rsid w:val="008E38CF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593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82BE3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9F76DA"/>
    <w:rsid w:val="00A021EE"/>
    <w:rsid w:val="00A029D1"/>
    <w:rsid w:val="00A03FF0"/>
    <w:rsid w:val="00A13CED"/>
    <w:rsid w:val="00A15EE3"/>
    <w:rsid w:val="00A22AB2"/>
    <w:rsid w:val="00A32944"/>
    <w:rsid w:val="00A36810"/>
    <w:rsid w:val="00A4000E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551DF"/>
    <w:rsid w:val="00A62A08"/>
    <w:rsid w:val="00A65217"/>
    <w:rsid w:val="00A65D34"/>
    <w:rsid w:val="00A66BDA"/>
    <w:rsid w:val="00A70F79"/>
    <w:rsid w:val="00A731B2"/>
    <w:rsid w:val="00A7536B"/>
    <w:rsid w:val="00A81D3C"/>
    <w:rsid w:val="00A9236F"/>
    <w:rsid w:val="00A92BA6"/>
    <w:rsid w:val="00A953EA"/>
    <w:rsid w:val="00AA06B1"/>
    <w:rsid w:val="00AA076F"/>
    <w:rsid w:val="00AA1E51"/>
    <w:rsid w:val="00AA4BF1"/>
    <w:rsid w:val="00AA520F"/>
    <w:rsid w:val="00AA6E98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D361D"/>
    <w:rsid w:val="00AD6009"/>
    <w:rsid w:val="00AE4CFC"/>
    <w:rsid w:val="00AE4E33"/>
    <w:rsid w:val="00AE58A3"/>
    <w:rsid w:val="00AE66BE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1AAD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D7041"/>
    <w:rsid w:val="00BE2808"/>
    <w:rsid w:val="00BE287A"/>
    <w:rsid w:val="00BE3DBC"/>
    <w:rsid w:val="00BF6A20"/>
    <w:rsid w:val="00C03E6A"/>
    <w:rsid w:val="00C06A62"/>
    <w:rsid w:val="00C10AE0"/>
    <w:rsid w:val="00C11111"/>
    <w:rsid w:val="00C14E09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87FC1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1F1"/>
    <w:rsid w:val="00CD2A66"/>
    <w:rsid w:val="00CD39A6"/>
    <w:rsid w:val="00CE0165"/>
    <w:rsid w:val="00CE29AF"/>
    <w:rsid w:val="00CE2B27"/>
    <w:rsid w:val="00CE6D2A"/>
    <w:rsid w:val="00CE76F2"/>
    <w:rsid w:val="00CE7C74"/>
    <w:rsid w:val="00CF1D31"/>
    <w:rsid w:val="00CF3E0E"/>
    <w:rsid w:val="00D05C0F"/>
    <w:rsid w:val="00D121AE"/>
    <w:rsid w:val="00D1432B"/>
    <w:rsid w:val="00D15D99"/>
    <w:rsid w:val="00D20220"/>
    <w:rsid w:val="00D21FA0"/>
    <w:rsid w:val="00D24D94"/>
    <w:rsid w:val="00D257FF"/>
    <w:rsid w:val="00D32367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014E"/>
    <w:rsid w:val="00D7032A"/>
    <w:rsid w:val="00D759F0"/>
    <w:rsid w:val="00D81CDD"/>
    <w:rsid w:val="00D8227C"/>
    <w:rsid w:val="00D83173"/>
    <w:rsid w:val="00D83944"/>
    <w:rsid w:val="00D8474A"/>
    <w:rsid w:val="00D85279"/>
    <w:rsid w:val="00D93133"/>
    <w:rsid w:val="00D93699"/>
    <w:rsid w:val="00D9375F"/>
    <w:rsid w:val="00DA1046"/>
    <w:rsid w:val="00DA1C22"/>
    <w:rsid w:val="00DA6720"/>
    <w:rsid w:val="00DB179A"/>
    <w:rsid w:val="00DB4F0D"/>
    <w:rsid w:val="00DB60EB"/>
    <w:rsid w:val="00DB6AF3"/>
    <w:rsid w:val="00DB6D51"/>
    <w:rsid w:val="00DC0D2E"/>
    <w:rsid w:val="00DC6B70"/>
    <w:rsid w:val="00DC7EBF"/>
    <w:rsid w:val="00DD1A6F"/>
    <w:rsid w:val="00DD28BA"/>
    <w:rsid w:val="00DD54BC"/>
    <w:rsid w:val="00DE07B1"/>
    <w:rsid w:val="00DE4FD5"/>
    <w:rsid w:val="00DE6435"/>
    <w:rsid w:val="00DF21DA"/>
    <w:rsid w:val="00DF70DD"/>
    <w:rsid w:val="00E01176"/>
    <w:rsid w:val="00E01345"/>
    <w:rsid w:val="00E03098"/>
    <w:rsid w:val="00E03197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22E7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0AA7"/>
    <w:rsid w:val="00EA35EC"/>
    <w:rsid w:val="00EA3AC5"/>
    <w:rsid w:val="00EA5AD4"/>
    <w:rsid w:val="00EA5E43"/>
    <w:rsid w:val="00EA698E"/>
    <w:rsid w:val="00EA78E6"/>
    <w:rsid w:val="00EB3632"/>
    <w:rsid w:val="00EC1C83"/>
    <w:rsid w:val="00ED1B7D"/>
    <w:rsid w:val="00ED2A75"/>
    <w:rsid w:val="00ED2B29"/>
    <w:rsid w:val="00ED603D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16163"/>
    <w:rsid w:val="00F16BB0"/>
    <w:rsid w:val="00F213BF"/>
    <w:rsid w:val="00F23C93"/>
    <w:rsid w:val="00F310B1"/>
    <w:rsid w:val="00F36867"/>
    <w:rsid w:val="00F36F8D"/>
    <w:rsid w:val="00F451C9"/>
    <w:rsid w:val="00F45C5F"/>
    <w:rsid w:val="00F51E7B"/>
    <w:rsid w:val="00F526C2"/>
    <w:rsid w:val="00F52936"/>
    <w:rsid w:val="00F60D92"/>
    <w:rsid w:val="00F65787"/>
    <w:rsid w:val="00F71681"/>
    <w:rsid w:val="00F730CB"/>
    <w:rsid w:val="00F73921"/>
    <w:rsid w:val="00F807CD"/>
    <w:rsid w:val="00F82884"/>
    <w:rsid w:val="00F84319"/>
    <w:rsid w:val="00F848F0"/>
    <w:rsid w:val="00F850E7"/>
    <w:rsid w:val="00F966D5"/>
    <w:rsid w:val="00FA0971"/>
    <w:rsid w:val="00FA4803"/>
    <w:rsid w:val="00FA4BFB"/>
    <w:rsid w:val="00FA5C08"/>
    <w:rsid w:val="00FA6F1A"/>
    <w:rsid w:val="00FB4009"/>
    <w:rsid w:val="00FC3905"/>
    <w:rsid w:val="00FC676D"/>
    <w:rsid w:val="00FD07EB"/>
    <w:rsid w:val="00FD471C"/>
    <w:rsid w:val="00FD76F7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66C1E1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  <w:rsid w:val="00AA6E98"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08BC4-62BE-40F3-9E4D-B11936F3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4852</Words>
  <Characters>27659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2025-12-08T11:53:00Z</dcterms:created>
  <dcterms:modified xsi:type="dcterms:W3CDTF">2025-12-08T15:25:00Z</dcterms:modified>
</cp:coreProperties>
</file>