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0F1" w:rsidRDefault="00D110F1" w:rsidP="00D110F1">
      <w:pPr>
        <w:jc w:val="center"/>
        <w:rPr>
          <w:b/>
          <w:sz w:val="24"/>
          <w:szCs w:val="24"/>
        </w:rPr>
      </w:pPr>
      <w:r>
        <w:rPr>
          <w:b/>
          <w:sz w:val="24"/>
          <w:szCs w:val="24"/>
        </w:rPr>
        <w:t>Перечень основных изменений</w:t>
      </w:r>
    </w:p>
    <w:p w:rsidR="00D110F1" w:rsidRPr="00006ACC" w:rsidRDefault="00D110F1" w:rsidP="00D110F1">
      <w:pPr>
        <w:pStyle w:val="a3"/>
        <w:keepLines/>
        <w:spacing w:after="120"/>
        <w:ind w:left="0" w:firstLine="709"/>
        <w:jc w:val="center"/>
        <w:rPr>
          <w:b/>
          <w:sz w:val="24"/>
          <w:szCs w:val="24"/>
          <w:highlight w:val="yellow"/>
        </w:rPr>
      </w:pPr>
      <w:r w:rsidRPr="00006ACC">
        <w:rPr>
          <w:b/>
          <w:sz w:val="24"/>
          <w:szCs w:val="24"/>
        </w:rPr>
        <w:t>к Правилам проведения торгов на фондовом рынке и рынке депозитов Публичного акционерного общества «Московская Биржа ММВБ-РТС»</w:t>
      </w:r>
      <w:r w:rsidR="00B94B30" w:rsidRPr="00B94B30">
        <w:rPr>
          <w:b/>
          <w:sz w:val="24"/>
          <w:szCs w:val="24"/>
        </w:rPr>
        <w:t xml:space="preserve"> </w:t>
      </w:r>
      <w:r w:rsidR="00B94B30">
        <w:rPr>
          <w:b/>
          <w:sz w:val="24"/>
          <w:szCs w:val="24"/>
        </w:rPr>
        <w:t xml:space="preserve">Часть </w:t>
      </w:r>
      <w:r w:rsidR="00B94B30">
        <w:rPr>
          <w:b/>
          <w:sz w:val="24"/>
          <w:szCs w:val="24"/>
          <w:lang w:val="en-US"/>
        </w:rPr>
        <w:t>I</w:t>
      </w:r>
      <w:r w:rsidR="00B94B30">
        <w:rPr>
          <w:b/>
          <w:sz w:val="24"/>
          <w:szCs w:val="24"/>
        </w:rPr>
        <w:t>. Общая часть</w:t>
      </w:r>
      <w:r w:rsidR="00D54004">
        <w:rPr>
          <w:b/>
          <w:sz w:val="24"/>
          <w:szCs w:val="24"/>
        </w:rPr>
        <w:t xml:space="preserve">, </w:t>
      </w:r>
      <w:r w:rsidR="00D54004" w:rsidRPr="00006ACC">
        <w:rPr>
          <w:b/>
          <w:sz w:val="24"/>
          <w:szCs w:val="24"/>
        </w:rPr>
        <w:t xml:space="preserve">Часть </w:t>
      </w:r>
      <w:r w:rsidR="00D54004">
        <w:rPr>
          <w:b/>
          <w:sz w:val="24"/>
          <w:szCs w:val="24"/>
          <w:lang w:val="en-US"/>
        </w:rPr>
        <w:t>III</w:t>
      </w:r>
      <w:r w:rsidR="00D54004" w:rsidRPr="00006ACC">
        <w:rPr>
          <w:b/>
          <w:sz w:val="24"/>
          <w:szCs w:val="24"/>
        </w:rPr>
        <w:t xml:space="preserve">. </w:t>
      </w:r>
      <w:r w:rsidR="00D54004">
        <w:rPr>
          <w:b/>
          <w:sz w:val="24"/>
          <w:szCs w:val="24"/>
        </w:rPr>
        <w:t>Секция рынка</w:t>
      </w:r>
      <w:r w:rsidR="00240A42" w:rsidRPr="00006ACC">
        <w:rPr>
          <w:b/>
          <w:sz w:val="24"/>
          <w:szCs w:val="24"/>
        </w:rPr>
        <w:t xml:space="preserve"> </w:t>
      </w:r>
      <w:r w:rsidR="00D54004">
        <w:rPr>
          <w:b/>
          <w:sz w:val="24"/>
          <w:szCs w:val="24"/>
        </w:rPr>
        <w:t xml:space="preserve">РЕПО </w:t>
      </w:r>
      <w:r w:rsidR="00240A42">
        <w:rPr>
          <w:b/>
          <w:sz w:val="24"/>
          <w:szCs w:val="24"/>
        </w:rPr>
        <w:t>(</w:t>
      </w:r>
      <w:r w:rsidR="00D54004" w:rsidRPr="00006ACC">
        <w:rPr>
          <w:b/>
          <w:sz w:val="24"/>
          <w:szCs w:val="24"/>
        </w:rPr>
        <w:t>утвержден</w:t>
      </w:r>
      <w:r w:rsidR="00D54004">
        <w:rPr>
          <w:b/>
          <w:sz w:val="24"/>
          <w:szCs w:val="24"/>
        </w:rPr>
        <w:t>ы</w:t>
      </w:r>
      <w:r w:rsidR="00D54004" w:rsidRPr="00006ACC">
        <w:rPr>
          <w:b/>
          <w:sz w:val="24"/>
          <w:szCs w:val="24"/>
        </w:rPr>
        <w:t xml:space="preserve"> </w:t>
      </w:r>
      <w:r w:rsidR="00240A42" w:rsidRPr="00006ACC">
        <w:rPr>
          <w:b/>
          <w:sz w:val="24"/>
          <w:szCs w:val="24"/>
        </w:rPr>
        <w:t xml:space="preserve">Наблюдательным советом ПАО Московская Биржа </w:t>
      </w:r>
      <w:r w:rsidR="00931D8D" w:rsidRPr="00FE0A94">
        <w:rPr>
          <w:b/>
          <w:sz w:val="24"/>
          <w:szCs w:val="24"/>
        </w:rPr>
        <w:t>26</w:t>
      </w:r>
      <w:r w:rsidR="00931D8D" w:rsidRPr="00240A42">
        <w:rPr>
          <w:b/>
          <w:sz w:val="24"/>
          <w:szCs w:val="24"/>
        </w:rPr>
        <w:t xml:space="preserve"> </w:t>
      </w:r>
      <w:r w:rsidR="00931D8D">
        <w:rPr>
          <w:b/>
          <w:sz w:val="24"/>
          <w:szCs w:val="24"/>
        </w:rPr>
        <w:t>мая</w:t>
      </w:r>
      <w:r w:rsidR="00931D8D" w:rsidRPr="00240A42">
        <w:rPr>
          <w:b/>
          <w:sz w:val="24"/>
          <w:szCs w:val="24"/>
        </w:rPr>
        <w:t xml:space="preserve"> </w:t>
      </w:r>
      <w:r w:rsidR="00D54004" w:rsidRPr="00240A42">
        <w:rPr>
          <w:b/>
          <w:sz w:val="24"/>
          <w:szCs w:val="24"/>
        </w:rPr>
        <w:t>202</w:t>
      </w:r>
      <w:r w:rsidR="00D54004">
        <w:rPr>
          <w:b/>
          <w:sz w:val="24"/>
          <w:szCs w:val="24"/>
        </w:rPr>
        <w:t>3</w:t>
      </w:r>
      <w:r w:rsidR="00D54004" w:rsidRPr="00240A42">
        <w:rPr>
          <w:b/>
          <w:sz w:val="24"/>
          <w:szCs w:val="24"/>
        </w:rPr>
        <w:t xml:space="preserve"> </w:t>
      </w:r>
      <w:r w:rsidR="00240A42" w:rsidRPr="00240A42">
        <w:rPr>
          <w:b/>
          <w:sz w:val="24"/>
          <w:szCs w:val="24"/>
        </w:rPr>
        <w:t xml:space="preserve">г. (Протокол № </w:t>
      </w:r>
      <w:r w:rsidR="00931D8D">
        <w:rPr>
          <w:b/>
          <w:sz w:val="24"/>
          <w:szCs w:val="24"/>
        </w:rPr>
        <w:t>23</w:t>
      </w:r>
      <w:r w:rsidR="00240A42">
        <w:rPr>
          <w:b/>
          <w:sz w:val="24"/>
          <w:szCs w:val="24"/>
        </w:rPr>
        <w:t>)</w:t>
      </w:r>
      <w:r w:rsidR="00240A42" w:rsidRPr="00240A42">
        <w:rPr>
          <w:b/>
          <w:sz w:val="24"/>
          <w:szCs w:val="24"/>
        </w:rPr>
        <w:t>)</w:t>
      </w:r>
      <w:r w:rsidRPr="00006ACC">
        <w:rPr>
          <w:b/>
          <w:sz w:val="24"/>
          <w:szCs w:val="24"/>
        </w:rPr>
        <w:t xml:space="preserve"> </w:t>
      </w:r>
      <w:r w:rsidR="00006ACC" w:rsidRPr="00006ACC">
        <w:rPr>
          <w:b/>
          <w:sz w:val="24"/>
          <w:szCs w:val="24"/>
        </w:rPr>
        <w:t xml:space="preserve">по сравнению с </w:t>
      </w:r>
      <w:r w:rsidR="00B94B30" w:rsidRPr="00006ACC">
        <w:rPr>
          <w:b/>
          <w:sz w:val="24"/>
          <w:szCs w:val="24"/>
        </w:rPr>
        <w:t>Правилам</w:t>
      </w:r>
      <w:r w:rsidR="00B94B30">
        <w:rPr>
          <w:b/>
          <w:sz w:val="24"/>
          <w:szCs w:val="24"/>
        </w:rPr>
        <w:t>и</w:t>
      </w:r>
      <w:r w:rsidR="00B94B30" w:rsidRPr="00006ACC">
        <w:rPr>
          <w:b/>
          <w:sz w:val="24"/>
          <w:szCs w:val="24"/>
        </w:rPr>
        <w:t xml:space="preserve"> проведения торгов на фондовом рынке и рынке депозитов Публичного акционерного общества «Московская Биржа ММВБ-РТС»</w:t>
      </w:r>
      <w:r w:rsidR="00B94B30" w:rsidRPr="00B94B30">
        <w:rPr>
          <w:b/>
          <w:sz w:val="24"/>
          <w:szCs w:val="24"/>
        </w:rPr>
        <w:t xml:space="preserve"> </w:t>
      </w:r>
      <w:r w:rsidR="00444632" w:rsidRPr="00444632">
        <w:rPr>
          <w:b/>
          <w:sz w:val="24"/>
          <w:szCs w:val="24"/>
        </w:rPr>
        <w:t>Част</w:t>
      </w:r>
      <w:r w:rsidR="00852EAB">
        <w:rPr>
          <w:b/>
          <w:sz w:val="24"/>
          <w:szCs w:val="24"/>
        </w:rPr>
        <w:t>ь</w:t>
      </w:r>
      <w:r w:rsidR="00444632" w:rsidRPr="00444632">
        <w:rPr>
          <w:b/>
          <w:sz w:val="24"/>
          <w:szCs w:val="24"/>
        </w:rPr>
        <w:t xml:space="preserve"> I. Общая часть (утверждена решением Наблюдательного совета ПАО Московская Биржа </w:t>
      </w:r>
      <w:r w:rsidR="00931D8D">
        <w:rPr>
          <w:b/>
          <w:sz w:val="24"/>
          <w:szCs w:val="24"/>
        </w:rPr>
        <w:t>17</w:t>
      </w:r>
      <w:r w:rsidR="00931D8D" w:rsidRPr="00444632">
        <w:rPr>
          <w:b/>
          <w:sz w:val="24"/>
          <w:szCs w:val="24"/>
        </w:rPr>
        <w:t xml:space="preserve"> </w:t>
      </w:r>
      <w:r w:rsidR="00931D8D">
        <w:rPr>
          <w:b/>
          <w:sz w:val="24"/>
          <w:szCs w:val="24"/>
        </w:rPr>
        <w:t>февраля</w:t>
      </w:r>
      <w:r w:rsidR="00931D8D" w:rsidRPr="00444632">
        <w:rPr>
          <w:b/>
          <w:sz w:val="24"/>
          <w:szCs w:val="24"/>
        </w:rPr>
        <w:t xml:space="preserve"> 202</w:t>
      </w:r>
      <w:r w:rsidR="00931D8D">
        <w:rPr>
          <w:b/>
          <w:sz w:val="24"/>
          <w:szCs w:val="24"/>
        </w:rPr>
        <w:t>3</w:t>
      </w:r>
      <w:r w:rsidR="00931D8D" w:rsidRPr="00444632">
        <w:rPr>
          <w:b/>
          <w:sz w:val="24"/>
          <w:szCs w:val="24"/>
        </w:rPr>
        <w:t xml:space="preserve"> </w:t>
      </w:r>
      <w:r w:rsidR="00444632" w:rsidRPr="00444632">
        <w:rPr>
          <w:b/>
          <w:sz w:val="24"/>
          <w:szCs w:val="24"/>
        </w:rPr>
        <w:t xml:space="preserve">г. (Протокол № </w:t>
      </w:r>
      <w:r w:rsidR="00931D8D">
        <w:rPr>
          <w:b/>
          <w:sz w:val="24"/>
          <w:szCs w:val="24"/>
        </w:rPr>
        <w:t>15</w:t>
      </w:r>
      <w:r w:rsidR="00444632" w:rsidRPr="00444632">
        <w:rPr>
          <w:b/>
          <w:sz w:val="24"/>
          <w:szCs w:val="24"/>
        </w:rPr>
        <w:t>)), Част</w:t>
      </w:r>
      <w:r w:rsidR="00852EAB">
        <w:rPr>
          <w:b/>
          <w:sz w:val="24"/>
          <w:szCs w:val="24"/>
        </w:rPr>
        <w:t>ь</w:t>
      </w:r>
      <w:r w:rsidR="00444632" w:rsidRPr="00444632">
        <w:rPr>
          <w:b/>
          <w:sz w:val="24"/>
          <w:szCs w:val="24"/>
        </w:rPr>
        <w:t xml:space="preserve"> III. Секция рынка РЕПО (утверждена решением Наблюдательного совета ПАО Московская Биржа </w:t>
      </w:r>
      <w:r w:rsidR="00931D8D">
        <w:rPr>
          <w:b/>
          <w:sz w:val="24"/>
          <w:szCs w:val="24"/>
        </w:rPr>
        <w:t>17</w:t>
      </w:r>
      <w:r w:rsidR="00931D8D" w:rsidRPr="00444632">
        <w:rPr>
          <w:b/>
          <w:sz w:val="24"/>
          <w:szCs w:val="24"/>
        </w:rPr>
        <w:t xml:space="preserve"> </w:t>
      </w:r>
      <w:r w:rsidR="00931D8D">
        <w:rPr>
          <w:b/>
          <w:sz w:val="24"/>
          <w:szCs w:val="24"/>
        </w:rPr>
        <w:t>февраля</w:t>
      </w:r>
      <w:r w:rsidR="00931D8D" w:rsidRPr="00444632">
        <w:rPr>
          <w:b/>
          <w:sz w:val="24"/>
          <w:szCs w:val="24"/>
        </w:rPr>
        <w:t xml:space="preserve"> 202</w:t>
      </w:r>
      <w:r w:rsidR="00931D8D">
        <w:rPr>
          <w:b/>
          <w:sz w:val="24"/>
          <w:szCs w:val="24"/>
        </w:rPr>
        <w:t>3</w:t>
      </w:r>
      <w:r w:rsidR="00931D8D" w:rsidRPr="00444632">
        <w:rPr>
          <w:b/>
          <w:sz w:val="24"/>
          <w:szCs w:val="24"/>
        </w:rPr>
        <w:t xml:space="preserve"> </w:t>
      </w:r>
      <w:r w:rsidR="00931D8D" w:rsidRPr="00444632">
        <w:rPr>
          <w:b/>
          <w:sz w:val="24"/>
          <w:szCs w:val="24"/>
        </w:rPr>
        <w:t xml:space="preserve">г. (Протокол № </w:t>
      </w:r>
      <w:r w:rsidR="00931D8D">
        <w:rPr>
          <w:b/>
          <w:sz w:val="24"/>
          <w:szCs w:val="24"/>
        </w:rPr>
        <w:t>15</w:t>
      </w:r>
      <w:r w:rsidR="00444632" w:rsidRPr="00444632">
        <w:rPr>
          <w:b/>
          <w:sz w:val="24"/>
          <w:szCs w:val="24"/>
        </w:rPr>
        <w:t>))</w:t>
      </w:r>
      <w:r w:rsidR="00B94B30">
        <w:rPr>
          <w:b/>
          <w:sz w:val="24"/>
          <w:szCs w:val="24"/>
        </w:rPr>
        <w:t xml:space="preserve"> </w:t>
      </w:r>
      <w:r w:rsidRPr="00006ACC">
        <w:rPr>
          <w:b/>
          <w:sz w:val="24"/>
          <w:szCs w:val="24"/>
        </w:rPr>
        <w:t>с описанием причин внесения изменений</w:t>
      </w:r>
    </w:p>
    <w:p w:rsidR="001B3833" w:rsidRPr="008A6A8A" w:rsidRDefault="001B3833" w:rsidP="00D110F1">
      <w:pPr>
        <w:pStyle w:val="a3"/>
        <w:keepLines/>
        <w:spacing w:after="120"/>
        <w:ind w:left="0" w:firstLine="709"/>
        <w:jc w:val="center"/>
        <w:rPr>
          <w:rFonts w:ascii="Times New Roman" w:hAnsi="Times New Roman"/>
          <w:color w:val="000000"/>
          <w:sz w:val="24"/>
          <w:szCs w:val="24"/>
        </w:rPr>
      </w:pPr>
    </w:p>
    <w:p w:rsidR="00B94B30" w:rsidRDefault="00B94B30" w:rsidP="00B94B30">
      <w:pPr>
        <w:pStyle w:val="a3"/>
        <w:keepLines/>
        <w:spacing w:after="120"/>
        <w:ind w:left="0" w:firstLine="709"/>
        <w:jc w:val="both"/>
        <w:rPr>
          <w:rFonts w:ascii="Times New Roman" w:hAnsi="Times New Roman"/>
          <w:color w:val="000000"/>
          <w:sz w:val="24"/>
          <w:szCs w:val="24"/>
        </w:rPr>
      </w:pPr>
      <w:r w:rsidRPr="00E50CAA">
        <w:rPr>
          <w:rFonts w:ascii="Times New Roman" w:hAnsi="Times New Roman"/>
          <w:color w:val="000000"/>
          <w:sz w:val="24"/>
          <w:szCs w:val="24"/>
        </w:rPr>
        <w:t xml:space="preserve">С учетом необходимости </w:t>
      </w:r>
      <w:r>
        <w:rPr>
          <w:rFonts w:ascii="Times New Roman" w:hAnsi="Times New Roman"/>
          <w:color w:val="000000"/>
          <w:sz w:val="24"/>
          <w:szCs w:val="24"/>
        </w:rPr>
        <w:t>внесения изменений в Правила организованных торгов фондового рынка, рынка депозитов и рынка кредитов в связи с необходимостью реализации ряда новых сервисов</w:t>
      </w:r>
      <w:r w:rsidRPr="00AE7FD3">
        <w:rPr>
          <w:rFonts w:ascii="Times New Roman" w:hAnsi="Times New Roman"/>
          <w:color w:val="000000"/>
          <w:sz w:val="24"/>
          <w:szCs w:val="24"/>
        </w:rPr>
        <w:t xml:space="preserve">, </w:t>
      </w:r>
      <w:r>
        <w:rPr>
          <w:rFonts w:ascii="Times New Roman" w:hAnsi="Times New Roman"/>
          <w:color w:val="000000"/>
          <w:sz w:val="24"/>
          <w:szCs w:val="24"/>
        </w:rPr>
        <w:t>подготовлена</w:t>
      </w:r>
      <w:r w:rsidRPr="00D64904">
        <w:rPr>
          <w:rFonts w:ascii="Times New Roman" w:hAnsi="Times New Roman"/>
          <w:color w:val="000000"/>
          <w:sz w:val="24"/>
          <w:szCs w:val="24"/>
        </w:rPr>
        <w:t xml:space="preserve"> нов</w:t>
      </w:r>
      <w:r>
        <w:rPr>
          <w:rFonts w:ascii="Times New Roman" w:hAnsi="Times New Roman"/>
          <w:color w:val="000000"/>
          <w:sz w:val="24"/>
          <w:szCs w:val="24"/>
        </w:rPr>
        <w:t>ая</w:t>
      </w:r>
      <w:r w:rsidRPr="00D64904">
        <w:rPr>
          <w:rFonts w:ascii="Times New Roman" w:hAnsi="Times New Roman"/>
          <w:color w:val="000000"/>
          <w:sz w:val="24"/>
          <w:szCs w:val="24"/>
        </w:rPr>
        <w:t xml:space="preserve"> редакци</w:t>
      </w:r>
      <w:r>
        <w:rPr>
          <w:rFonts w:ascii="Times New Roman" w:hAnsi="Times New Roman"/>
          <w:color w:val="000000"/>
          <w:sz w:val="24"/>
          <w:szCs w:val="24"/>
        </w:rPr>
        <w:t xml:space="preserve">я </w:t>
      </w:r>
      <w:r w:rsidR="00852EAB" w:rsidRPr="00852EAB">
        <w:rPr>
          <w:rFonts w:ascii="Times New Roman" w:hAnsi="Times New Roman"/>
          <w:color w:val="000000"/>
          <w:sz w:val="24"/>
          <w:szCs w:val="24"/>
        </w:rPr>
        <w:t xml:space="preserve">Части I. Общая часть и Части III. Секция рынка РЕПО </w:t>
      </w:r>
      <w:r w:rsidRPr="00BE32C5">
        <w:rPr>
          <w:rFonts w:ascii="Times New Roman" w:hAnsi="Times New Roman"/>
          <w:color w:val="000000"/>
          <w:sz w:val="24"/>
          <w:szCs w:val="24"/>
        </w:rPr>
        <w:t>Правил</w:t>
      </w:r>
      <w:r w:rsidRPr="00D64904">
        <w:rPr>
          <w:rFonts w:ascii="Times New Roman" w:hAnsi="Times New Roman"/>
          <w:color w:val="000000"/>
          <w:sz w:val="24"/>
          <w:szCs w:val="24"/>
        </w:rPr>
        <w:t xml:space="preserve"> проведения торгов на фондовом рынке</w:t>
      </w:r>
      <w:r>
        <w:rPr>
          <w:rFonts w:ascii="Times New Roman" w:hAnsi="Times New Roman"/>
          <w:color w:val="000000"/>
          <w:sz w:val="24"/>
          <w:szCs w:val="24"/>
        </w:rPr>
        <w:t xml:space="preserve">, </w:t>
      </w:r>
      <w:r w:rsidRPr="00D64904">
        <w:rPr>
          <w:rFonts w:ascii="Times New Roman" w:hAnsi="Times New Roman"/>
          <w:color w:val="000000"/>
          <w:sz w:val="24"/>
          <w:szCs w:val="24"/>
        </w:rPr>
        <w:t>рынке депозитов</w:t>
      </w:r>
      <w:r>
        <w:rPr>
          <w:rFonts w:ascii="Times New Roman" w:hAnsi="Times New Roman"/>
          <w:color w:val="000000"/>
          <w:sz w:val="24"/>
          <w:szCs w:val="24"/>
        </w:rPr>
        <w:t xml:space="preserve"> и рынке кредитов</w:t>
      </w:r>
      <w:r w:rsidRPr="00D64904">
        <w:rPr>
          <w:rFonts w:ascii="Times New Roman" w:hAnsi="Times New Roman"/>
          <w:color w:val="000000"/>
          <w:sz w:val="24"/>
          <w:szCs w:val="24"/>
        </w:rPr>
        <w:t xml:space="preserve"> Публичного акционерного общества «Московская Биржа ММВБ-РТС» (далее – Правила торгов)</w:t>
      </w:r>
      <w:r w:rsidRPr="009B3B51">
        <w:rPr>
          <w:rFonts w:ascii="Times New Roman" w:hAnsi="Times New Roman"/>
          <w:color w:val="000000"/>
          <w:sz w:val="24"/>
          <w:szCs w:val="24"/>
        </w:rPr>
        <w:t>.</w:t>
      </w:r>
      <w:r w:rsidRPr="00D64904">
        <w:rPr>
          <w:rFonts w:ascii="Times New Roman" w:hAnsi="Times New Roman"/>
          <w:color w:val="000000"/>
          <w:sz w:val="24"/>
          <w:szCs w:val="24"/>
        </w:rPr>
        <w:t xml:space="preserve"> </w:t>
      </w:r>
    </w:p>
    <w:p w:rsidR="00B94B30" w:rsidRPr="00AE7FD3" w:rsidRDefault="00B94B30" w:rsidP="00B94B30">
      <w:pPr>
        <w:pStyle w:val="a3"/>
        <w:keepLines/>
        <w:spacing w:after="120"/>
        <w:ind w:left="0" w:firstLine="709"/>
        <w:jc w:val="both"/>
        <w:rPr>
          <w:rFonts w:ascii="Times New Roman" w:hAnsi="Times New Roman"/>
          <w:color w:val="000000"/>
          <w:sz w:val="24"/>
          <w:szCs w:val="24"/>
        </w:rPr>
      </w:pPr>
    </w:p>
    <w:p w:rsidR="00931D8D" w:rsidRDefault="00931D8D" w:rsidP="00931D8D">
      <w:pPr>
        <w:pStyle w:val="a3"/>
        <w:keepLines/>
        <w:spacing w:after="120"/>
        <w:ind w:left="0" w:firstLine="709"/>
        <w:jc w:val="both"/>
        <w:rPr>
          <w:rFonts w:ascii="Times New Roman" w:hAnsi="Times New Roman"/>
          <w:color w:val="000000"/>
          <w:sz w:val="24"/>
          <w:szCs w:val="24"/>
        </w:rPr>
      </w:pPr>
      <w:r w:rsidRPr="007D7DDD">
        <w:rPr>
          <w:rFonts w:ascii="Times New Roman" w:hAnsi="Times New Roman"/>
          <w:color w:val="000000"/>
          <w:sz w:val="24"/>
          <w:szCs w:val="24"/>
        </w:rPr>
        <w:t>По сравнению с действующими редакциями Части I. Общая часть (утверждена решением Наблюдательного совета ПАО Московская Биржа 17 февраля 2023 г. (Протокол № 15)) и Части III. Секция рынка РЕПО (утверждена решением Наблюдательного совета ПАО Московская Биржа 17 февраля 2023 г. (Протокол № 15)) Правил торгов в Правила торгов внесены следующие изменения:</w:t>
      </w:r>
    </w:p>
    <w:p w:rsidR="00931D8D" w:rsidRPr="007D7DDD" w:rsidRDefault="00931D8D" w:rsidP="00931D8D">
      <w:pPr>
        <w:pStyle w:val="a3"/>
        <w:keepLines/>
        <w:spacing w:after="120"/>
        <w:ind w:left="0" w:firstLine="709"/>
        <w:jc w:val="both"/>
        <w:rPr>
          <w:rFonts w:ascii="Times New Roman" w:hAnsi="Times New Roman"/>
          <w:color w:val="000000"/>
          <w:sz w:val="24"/>
          <w:szCs w:val="24"/>
        </w:rPr>
      </w:pPr>
    </w:p>
    <w:p w:rsidR="00931D8D" w:rsidRDefault="00931D8D" w:rsidP="00931D8D">
      <w:pPr>
        <w:pStyle w:val="a3"/>
        <w:numPr>
          <w:ilvl w:val="0"/>
          <w:numId w:val="42"/>
        </w:numPr>
        <w:spacing w:before="240" w:after="60"/>
        <w:jc w:val="both"/>
        <w:rPr>
          <w:rFonts w:ascii="Times New Roman" w:hAnsi="Times New Roman"/>
          <w:sz w:val="24"/>
          <w:szCs w:val="24"/>
        </w:rPr>
      </w:pPr>
      <w:r>
        <w:rPr>
          <w:rFonts w:ascii="Times New Roman" w:hAnsi="Times New Roman"/>
          <w:sz w:val="24"/>
          <w:szCs w:val="24"/>
        </w:rPr>
        <w:t xml:space="preserve">Изменения, связанные с </w:t>
      </w:r>
      <w:r w:rsidRPr="00067A10">
        <w:rPr>
          <w:rFonts w:ascii="Times New Roman" w:hAnsi="Times New Roman"/>
          <w:sz w:val="24"/>
          <w:szCs w:val="24"/>
        </w:rPr>
        <w:t>планируемым запуск</w:t>
      </w:r>
      <w:r>
        <w:rPr>
          <w:rFonts w:ascii="Times New Roman" w:hAnsi="Times New Roman"/>
          <w:sz w:val="24"/>
          <w:szCs w:val="24"/>
        </w:rPr>
        <w:t>ом</w:t>
      </w:r>
      <w:r w:rsidRPr="00067A10">
        <w:rPr>
          <w:rFonts w:ascii="Times New Roman" w:hAnsi="Times New Roman"/>
          <w:sz w:val="24"/>
          <w:szCs w:val="24"/>
        </w:rPr>
        <w:t xml:space="preserve"> двух новых типов операций на рынке РЕПО</w:t>
      </w:r>
      <w:r>
        <w:rPr>
          <w:rFonts w:ascii="Times New Roman" w:hAnsi="Times New Roman"/>
          <w:sz w:val="24"/>
          <w:szCs w:val="24"/>
        </w:rPr>
        <w:t xml:space="preserve">: </w:t>
      </w:r>
    </w:p>
    <w:p w:rsidR="00931D8D" w:rsidRPr="002B13C7" w:rsidRDefault="00931D8D" w:rsidP="00931D8D">
      <w:pPr>
        <w:pStyle w:val="a3"/>
        <w:numPr>
          <w:ilvl w:val="1"/>
          <w:numId w:val="42"/>
        </w:numPr>
        <w:spacing w:before="240" w:after="60"/>
        <w:jc w:val="both"/>
        <w:rPr>
          <w:rFonts w:ascii="Times New Roman" w:hAnsi="Times New Roman"/>
          <w:sz w:val="24"/>
          <w:szCs w:val="24"/>
        </w:rPr>
      </w:pPr>
      <w:r w:rsidRPr="002B13C7">
        <w:rPr>
          <w:rFonts w:ascii="Times New Roman" w:hAnsi="Times New Roman"/>
          <w:sz w:val="24"/>
          <w:szCs w:val="24"/>
        </w:rPr>
        <w:t xml:space="preserve">По запросу Банка России создается новый Режим торгов «РЕПО с Банком России: </w:t>
      </w:r>
      <w:proofErr w:type="spellStart"/>
      <w:proofErr w:type="gramStart"/>
      <w:r w:rsidRPr="002B13C7">
        <w:rPr>
          <w:rFonts w:ascii="Times New Roman" w:hAnsi="Times New Roman"/>
          <w:sz w:val="24"/>
          <w:szCs w:val="24"/>
        </w:rPr>
        <w:t>плав.ставка</w:t>
      </w:r>
      <w:proofErr w:type="spellEnd"/>
      <w:proofErr w:type="gramEnd"/>
      <w:r w:rsidRPr="002B13C7">
        <w:rPr>
          <w:rFonts w:ascii="Times New Roman" w:hAnsi="Times New Roman"/>
          <w:sz w:val="24"/>
          <w:szCs w:val="24"/>
        </w:rPr>
        <w:t xml:space="preserve"> (</w:t>
      </w:r>
      <w:proofErr w:type="spellStart"/>
      <w:r w:rsidRPr="002B13C7">
        <w:rPr>
          <w:rFonts w:ascii="Times New Roman" w:hAnsi="Times New Roman"/>
          <w:sz w:val="24"/>
          <w:szCs w:val="24"/>
        </w:rPr>
        <w:t>доп.механизм</w:t>
      </w:r>
      <w:proofErr w:type="spellEnd"/>
      <w:r w:rsidRPr="002B13C7">
        <w:rPr>
          <w:rFonts w:ascii="Times New Roman" w:hAnsi="Times New Roman"/>
          <w:sz w:val="24"/>
          <w:szCs w:val="24"/>
        </w:rPr>
        <w:t xml:space="preserve">)», который будет использоваться Банком России для предоставления участникам рынка рублевой ликвидности через заключение сделок РЕПО по плавающей ставке. Сделки будут заключаться на основе адресных заявок в течении основной торговой сессии (не на аукционной основе) по заранее известному установленному Банком России спреду (отклонению от </w:t>
      </w:r>
      <w:proofErr w:type="spellStart"/>
      <w:r w:rsidRPr="002B13C7">
        <w:rPr>
          <w:rFonts w:ascii="Times New Roman" w:hAnsi="Times New Roman"/>
          <w:sz w:val="24"/>
          <w:szCs w:val="24"/>
        </w:rPr>
        <w:t>бэнчмарка</w:t>
      </w:r>
      <w:proofErr w:type="spellEnd"/>
      <w:r w:rsidRPr="002B13C7">
        <w:rPr>
          <w:rFonts w:ascii="Times New Roman" w:hAnsi="Times New Roman"/>
          <w:sz w:val="24"/>
          <w:szCs w:val="24"/>
        </w:rPr>
        <w:t>) для данных операций.</w:t>
      </w:r>
    </w:p>
    <w:p w:rsidR="00931D8D" w:rsidRDefault="00931D8D" w:rsidP="00931D8D">
      <w:pPr>
        <w:pStyle w:val="a3"/>
        <w:numPr>
          <w:ilvl w:val="1"/>
          <w:numId w:val="42"/>
        </w:numPr>
        <w:spacing w:before="240" w:after="60"/>
        <w:jc w:val="both"/>
        <w:rPr>
          <w:rFonts w:ascii="Times New Roman" w:hAnsi="Times New Roman"/>
          <w:sz w:val="24"/>
          <w:szCs w:val="24"/>
        </w:rPr>
      </w:pPr>
      <w:r w:rsidRPr="002B13C7">
        <w:rPr>
          <w:rFonts w:ascii="Times New Roman" w:hAnsi="Times New Roman"/>
          <w:sz w:val="24"/>
          <w:szCs w:val="24"/>
        </w:rPr>
        <w:t xml:space="preserve">По предложению участников рынка РЕПО планируется создать новый тип сделок – РЕПО с открытой датой. Участники при заключении таких сделок не будут указывать точную дату исполнения второй части сделки РЕПО. При этом любая из сторон сделки сможет при подаче волеизъявления сделать сделку срочной к исполнению на следующий расчетный день после подачи такого волеизъявления. Сделки РЕПО с Открытой датой будут заключаться только на основе адресных заявок в Режимах торгов </w:t>
      </w:r>
      <w:proofErr w:type="spellStart"/>
      <w:r w:rsidRPr="002B13C7">
        <w:rPr>
          <w:rFonts w:ascii="Times New Roman" w:hAnsi="Times New Roman"/>
          <w:sz w:val="24"/>
          <w:szCs w:val="24"/>
        </w:rPr>
        <w:t>междилерского</w:t>
      </w:r>
      <w:proofErr w:type="spellEnd"/>
      <w:r w:rsidRPr="002B13C7">
        <w:rPr>
          <w:rFonts w:ascii="Times New Roman" w:hAnsi="Times New Roman"/>
          <w:sz w:val="24"/>
          <w:szCs w:val="24"/>
        </w:rPr>
        <w:t xml:space="preserve"> РЕПО (без ЦК) и РЕПО с ЦК.</w:t>
      </w:r>
    </w:p>
    <w:p w:rsidR="00931D8D" w:rsidRDefault="00931D8D" w:rsidP="00931D8D">
      <w:pPr>
        <w:pStyle w:val="a3"/>
        <w:numPr>
          <w:ilvl w:val="0"/>
          <w:numId w:val="42"/>
        </w:numPr>
        <w:spacing w:before="240" w:after="60"/>
        <w:jc w:val="both"/>
        <w:rPr>
          <w:rFonts w:ascii="Times New Roman" w:hAnsi="Times New Roman"/>
          <w:sz w:val="24"/>
          <w:szCs w:val="24"/>
        </w:rPr>
      </w:pPr>
      <w:r>
        <w:rPr>
          <w:rFonts w:ascii="Times New Roman" w:hAnsi="Times New Roman"/>
          <w:sz w:val="24"/>
          <w:szCs w:val="24"/>
        </w:rPr>
        <w:t xml:space="preserve">Уточнения, касающиеся подачи Участниками торгов </w:t>
      </w:r>
      <w:r w:rsidRPr="00EE4396">
        <w:rPr>
          <w:rFonts w:ascii="Times New Roman" w:hAnsi="Times New Roman"/>
          <w:sz w:val="24"/>
          <w:szCs w:val="24"/>
        </w:rPr>
        <w:t>заяв</w:t>
      </w:r>
      <w:r>
        <w:rPr>
          <w:rFonts w:ascii="Times New Roman" w:hAnsi="Times New Roman"/>
          <w:sz w:val="24"/>
          <w:szCs w:val="24"/>
        </w:rPr>
        <w:t>ок</w:t>
      </w:r>
      <w:r w:rsidRPr="00EE4396">
        <w:rPr>
          <w:rFonts w:ascii="Times New Roman" w:hAnsi="Times New Roman"/>
          <w:sz w:val="24"/>
          <w:szCs w:val="24"/>
        </w:rPr>
        <w:t xml:space="preserve"> «Поддержание цен»</w:t>
      </w:r>
      <w:r>
        <w:rPr>
          <w:rFonts w:ascii="Times New Roman" w:hAnsi="Times New Roman"/>
          <w:sz w:val="24"/>
          <w:szCs w:val="24"/>
        </w:rPr>
        <w:t>;</w:t>
      </w:r>
    </w:p>
    <w:p w:rsidR="00D84A6D" w:rsidRPr="0093657A" w:rsidRDefault="00931D8D" w:rsidP="00852EAB">
      <w:pPr>
        <w:pStyle w:val="a3"/>
        <w:numPr>
          <w:ilvl w:val="0"/>
          <w:numId w:val="42"/>
        </w:numPr>
        <w:spacing w:before="240" w:after="60"/>
        <w:jc w:val="both"/>
        <w:rPr>
          <w:rFonts w:ascii="Times New Roman" w:eastAsia="Times New Roman" w:hAnsi="Times New Roman" w:cs="Times New Roman"/>
          <w:color w:val="000000"/>
          <w:sz w:val="24"/>
          <w:szCs w:val="24"/>
        </w:rPr>
      </w:pPr>
      <w:r w:rsidRPr="00DC6536">
        <w:rPr>
          <w:rFonts w:ascii="Times New Roman" w:hAnsi="Times New Roman"/>
          <w:sz w:val="24"/>
          <w:szCs w:val="24"/>
        </w:rPr>
        <w:t>Отдельные уточнения и изменения редакционного характера.</w:t>
      </w:r>
    </w:p>
    <w:p w:rsidR="0044719D" w:rsidRPr="00C6530A" w:rsidRDefault="0044719D" w:rsidP="0048518B">
      <w:pPr>
        <w:pStyle w:val="a3"/>
        <w:keepLines/>
        <w:spacing w:after="120"/>
        <w:ind w:left="0" w:firstLine="709"/>
        <w:jc w:val="both"/>
        <w:rPr>
          <w:rFonts w:ascii="Times New Roman" w:hAnsi="Times New Roman"/>
          <w:color w:val="000000"/>
          <w:sz w:val="24"/>
          <w:szCs w:val="24"/>
        </w:rPr>
      </w:pPr>
    </w:p>
    <w:p w:rsidR="002C7D59" w:rsidRDefault="002C7D59" w:rsidP="00A176BE">
      <w:pPr>
        <w:pStyle w:val="a3"/>
        <w:numPr>
          <w:ilvl w:val="0"/>
          <w:numId w:val="1"/>
        </w:numPr>
        <w:spacing w:before="120"/>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Pr="00E57163">
        <w:rPr>
          <w:rFonts w:ascii="Times New Roman" w:hAnsi="Times New Roman" w:cs="Times New Roman"/>
          <w:b/>
          <w:sz w:val="24"/>
          <w:szCs w:val="24"/>
        </w:rPr>
        <w:t xml:space="preserve">Правила торгов Часть </w:t>
      </w:r>
      <w:r w:rsidRPr="00E57163">
        <w:rPr>
          <w:rFonts w:ascii="Times New Roman" w:hAnsi="Times New Roman" w:cs="Times New Roman"/>
          <w:b/>
          <w:sz w:val="24"/>
          <w:szCs w:val="24"/>
          <w:lang w:val="en-US"/>
        </w:rPr>
        <w:t>I</w:t>
      </w:r>
      <w:r w:rsidRPr="00E57163">
        <w:rPr>
          <w:rFonts w:ascii="Times New Roman" w:hAnsi="Times New Roman" w:cs="Times New Roman"/>
          <w:b/>
          <w:sz w:val="24"/>
          <w:szCs w:val="24"/>
        </w:rPr>
        <w:t xml:space="preserve">. </w:t>
      </w:r>
      <w:r>
        <w:rPr>
          <w:rFonts w:ascii="Times New Roman" w:hAnsi="Times New Roman" w:cs="Times New Roman"/>
          <w:b/>
          <w:sz w:val="24"/>
          <w:szCs w:val="24"/>
        </w:rPr>
        <w:t>Общая часть</w:t>
      </w:r>
    </w:p>
    <w:p w:rsidR="002C7D59" w:rsidRDefault="002C7D59" w:rsidP="002C7D59">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sidRPr="002C7D59">
        <w:rPr>
          <w:rFonts w:ascii="Times New Roman" w:hAnsi="Times New Roman" w:cs="Times New Roman"/>
          <w:sz w:val="24"/>
          <w:szCs w:val="24"/>
        </w:rPr>
        <w:t xml:space="preserve">Изложить </w:t>
      </w:r>
      <w:r w:rsidR="00B53292">
        <w:rPr>
          <w:rFonts w:ascii="Times New Roman" w:hAnsi="Times New Roman" w:cs="Times New Roman"/>
          <w:sz w:val="24"/>
          <w:szCs w:val="24"/>
        </w:rPr>
        <w:t xml:space="preserve">четвертый абзац </w:t>
      </w:r>
      <w:proofErr w:type="spellStart"/>
      <w:r>
        <w:rPr>
          <w:rFonts w:ascii="Times New Roman" w:hAnsi="Times New Roman" w:cs="Times New Roman"/>
          <w:sz w:val="24"/>
          <w:szCs w:val="24"/>
        </w:rPr>
        <w:t>п.</w:t>
      </w:r>
      <w:r w:rsidR="00B53292">
        <w:rPr>
          <w:rFonts w:ascii="Times New Roman" w:hAnsi="Times New Roman" w:cs="Times New Roman"/>
          <w:sz w:val="24"/>
          <w:szCs w:val="24"/>
        </w:rPr>
        <w:t>п</w:t>
      </w:r>
      <w:proofErr w:type="spellEnd"/>
      <w:r w:rsidR="00B53292">
        <w:rPr>
          <w:rFonts w:ascii="Times New Roman" w:hAnsi="Times New Roman" w:cs="Times New Roman"/>
          <w:sz w:val="24"/>
          <w:szCs w:val="24"/>
        </w:rPr>
        <w:t>.</w:t>
      </w:r>
      <w:r w:rsidRPr="00033225">
        <w:rPr>
          <w:rFonts w:ascii="Times New Roman" w:hAnsi="Times New Roman" w:cs="Times New Roman"/>
          <w:sz w:val="24"/>
          <w:szCs w:val="24"/>
        </w:rPr>
        <w:t xml:space="preserve"> 1.</w:t>
      </w:r>
      <w:r w:rsidR="00B53292">
        <w:rPr>
          <w:rFonts w:ascii="Times New Roman" w:hAnsi="Times New Roman" w:cs="Times New Roman"/>
          <w:sz w:val="24"/>
          <w:szCs w:val="24"/>
        </w:rPr>
        <w:t>1.</w:t>
      </w:r>
      <w:r>
        <w:rPr>
          <w:rFonts w:ascii="Times New Roman" w:hAnsi="Times New Roman" w:cs="Times New Roman"/>
          <w:sz w:val="24"/>
          <w:szCs w:val="24"/>
        </w:rPr>
        <w:t>1.</w:t>
      </w:r>
      <w:r w:rsidR="00B53292">
        <w:rPr>
          <w:rFonts w:ascii="Times New Roman" w:hAnsi="Times New Roman" w:cs="Times New Roman"/>
          <w:sz w:val="24"/>
          <w:szCs w:val="24"/>
        </w:rPr>
        <w:t>20</w:t>
      </w:r>
      <w:r>
        <w:rPr>
          <w:rFonts w:ascii="Times New Roman" w:hAnsi="Times New Roman" w:cs="Times New Roman"/>
          <w:sz w:val="24"/>
          <w:szCs w:val="24"/>
        </w:rPr>
        <w:t>.</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sidR="00B53292">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2C7D59" w:rsidRDefault="002C7D59" w:rsidP="002C7D59">
      <w:pPr>
        <w:pStyle w:val="Iauiue3"/>
        <w:spacing w:line="240" w:lineRule="auto"/>
        <w:rPr>
          <w:rFonts w:ascii="Times New Roman" w:hAnsi="Times New Roman"/>
          <w:szCs w:val="24"/>
        </w:rPr>
      </w:pPr>
      <w:r>
        <w:rPr>
          <w:rFonts w:ascii="Times New Roman" w:hAnsi="Times New Roman"/>
          <w:szCs w:val="24"/>
        </w:rPr>
        <w:t>«</w:t>
      </w:r>
      <w:r w:rsidR="00B53292" w:rsidRPr="00B53292">
        <w:rPr>
          <w:rFonts w:ascii="Times New Roman" w:hAnsi="Times New Roman"/>
          <w:szCs w:val="24"/>
        </w:rPr>
        <w:t>•</w:t>
      </w:r>
      <w:r w:rsidR="00B53292" w:rsidRPr="00B53292">
        <w:rPr>
          <w:rFonts w:ascii="Times New Roman" w:hAnsi="Times New Roman"/>
          <w:szCs w:val="24"/>
        </w:rPr>
        <w:tab/>
        <w:t>Код расчетов Z0 – код расчетов, используемый при заключении сделки с ценными бумагами (в том числе сделки РЕПО) на условиях нецентрализованного клиринга, обязательства по которым подлежат исполнению в Клиринговой организации в ходе торгов (для сделок РЕПО в ходе торгов проводится исполнение их первых частей), и определяющий, что при подаче заявки проводится Процедура контроля обеспечения, Датой исполнения сделки с ценными бумагами или первой части сделки РЕПО является Дата заключения сделки, а Датой исполнения второй части сделки РЕПО является дата, определяемая как Т + k, где Т – Дата исполнения первой части сделки РЕПО, а k – Срок сделки РЕПО (для Сделок РЕПО с открытой датой не применимо), k – не может быть равен 0.</w:t>
      </w:r>
      <w:r>
        <w:rPr>
          <w:rFonts w:ascii="Times New Roman" w:hAnsi="Times New Roman"/>
          <w:szCs w:val="24"/>
        </w:rPr>
        <w:t>»</w:t>
      </w:r>
    </w:p>
    <w:p w:rsidR="00B53292" w:rsidRDefault="00B53292" w:rsidP="00B5329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sidRPr="002C7D59">
        <w:rPr>
          <w:rFonts w:ascii="Times New Roman" w:hAnsi="Times New Roman" w:cs="Times New Roman"/>
          <w:sz w:val="24"/>
          <w:szCs w:val="24"/>
        </w:rPr>
        <w:t xml:space="preserve">Изложить </w:t>
      </w:r>
      <w:r>
        <w:rPr>
          <w:rFonts w:ascii="Times New Roman" w:hAnsi="Times New Roman" w:cs="Times New Roman"/>
          <w:sz w:val="24"/>
          <w:szCs w:val="24"/>
        </w:rPr>
        <w:t>седьмой</w:t>
      </w:r>
      <w:r>
        <w:rPr>
          <w:rFonts w:ascii="Times New Roman" w:hAnsi="Times New Roman" w:cs="Times New Roman"/>
          <w:sz w:val="24"/>
          <w:szCs w:val="24"/>
        </w:rPr>
        <w:t xml:space="preserve"> абзац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1.1.20.</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B53292" w:rsidRDefault="00B53292" w:rsidP="00B53292">
      <w:pPr>
        <w:pStyle w:val="Iauiue3"/>
        <w:spacing w:line="240" w:lineRule="auto"/>
        <w:rPr>
          <w:rFonts w:ascii="Times New Roman" w:hAnsi="Times New Roman"/>
          <w:szCs w:val="24"/>
        </w:rPr>
      </w:pPr>
      <w:r>
        <w:rPr>
          <w:rFonts w:ascii="Times New Roman" w:hAnsi="Times New Roman"/>
          <w:szCs w:val="24"/>
        </w:rPr>
        <w:t>«</w:t>
      </w:r>
      <w:r w:rsidRPr="00B53292">
        <w:rPr>
          <w:rFonts w:ascii="Times New Roman" w:hAnsi="Times New Roman"/>
          <w:szCs w:val="24"/>
        </w:rPr>
        <w:t>•</w:t>
      </w:r>
      <w:r w:rsidRPr="00B53292">
        <w:rPr>
          <w:rFonts w:ascii="Times New Roman" w:hAnsi="Times New Roman"/>
          <w:szCs w:val="24"/>
        </w:rPr>
        <w:tab/>
        <w:t xml:space="preserve">Код расчетов </w:t>
      </w:r>
      <w:proofErr w:type="spellStart"/>
      <w:r w:rsidRPr="00B53292">
        <w:rPr>
          <w:rFonts w:ascii="Times New Roman" w:hAnsi="Times New Roman"/>
          <w:szCs w:val="24"/>
        </w:rPr>
        <w:t>Sn</w:t>
      </w:r>
      <w:proofErr w:type="spellEnd"/>
      <w:r w:rsidRPr="00B53292">
        <w:rPr>
          <w:rFonts w:ascii="Times New Roman" w:hAnsi="Times New Roman"/>
          <w:szCs w:val="24"/>
        </w:rPr>
        <w:t xml:space="preserve"> – код расчетов, используемый при заключении сделок РЕПО и кредитных договоров на условиях нецентрализованного клиринга, обязательства по которым подлежат исполнению в Клиринговой организации, и определяющие, что при подаче заявки проводится Процедура контроля обеспечения только в части обязательств по уплате комиссионного и иных видов  вознаграждения (если иной порядок контроля обеспечения не предусмотрен Правилами торгов и/или Правилами клиринга), Датой исполнения первой части сделки РЕПО/Датой выдачи кредита является дата, определяемая как </w:t>
      </w:r>
      <w:proofErr w:type="spellStart"/>
      <w:r w:rsidRPr="00B53292">
        <w:rPr>
          <w:rFonts w:ascii="Times New Roman" w:hAnsi="Times New Roman"/>
          <w:szCs w:val="24"/>
        </w:rPr>
        <w:t>Т+n</w:t>
      </w:r>
      <w:proofErr w:type="spellEnd"/>
      <w:r w:rsidRPr="00B53292">
        <w:rPr>
          <w:rFonts w:ascii="Times New Roman" w:hAnsi="Times New Roman"/>
          <w:szCs w:val="24"/>
        </w:rPr>
        <w:t xml:space="preserve">, где Т – дата заключения сделки РЕПО/кредитного договора, а n – число расчетных дней, значение которого определяется цифрами соответствующего кода расчетов по сделке (при этом, если иное не определено решением Биржи, значение n не может быть больше 2), а Датой исполнения второй части сделки РЕПО/Датой возврата кредита является дата, определяемая как </w:t>
      </w:r>
      <w:proofErr w:type="spellStart"/>
      <w:r w:rsidRPr="00B53292">
        <w:rPr>
          <w:rFonts w:ascii="Times New Roman" w:hAnsi="Times New Roman"/>
          <w:szCs w:val="24"/>
        </w:rPr>
        <w:t>Т+n+k</w:t>
      </w:r>
      <w:proofErr w:type="spellEnd"/>
      <w:r w:rsidRPr="00B53292">
        <w:rPr>
          <w:rFonts w:ascii="Times New Roman" w:hAnsi="Times New Roman"/>
          <w:szCs w:val="24"/>
        </w:rPr>
        <w:t xml:space="preserve">, где </w:t>
      </w:r>
      <w:proofErr w:type="spellStart"/>
      <w:r w:rsidRPr="00B53292">
        <w:rPr>
          <w:rFonts w:ascii="Times New Roman" w:hAnsi="Times New Roman"/>
          <w:szCs w:val="24"/>
        </w:rPr>
        <w:t>Т+n</w:t>
      </w:r>
      <w:proofErr w:type="spellEnd"/>
      <w:r w:rsidRPr="00B53292">
        <w:rPr>
          <w:rFonts w:ascii="Times New Roman" w:hAnsi="Times New Roman"/>
          <w:szCs w:val="24"/>
        </w:rPr>
        <w:t xml:space="preserve"> – Дата исполнения первой части сделки РЕПО/Дата выдачи кредита, а k – Срок сделки РЕПО (для Сделок РЕПО с открытой датой не применимо)/срок кредитного договора.</w:t>
      </w:r>
      <w:r>
        <w:rPr>
          <w:rFonts w:ascii="Times New Roman" w:hAnsi="Times New Roman"/>
          <w:szCs w:val="24"/>
        </w:rPr>
        <w:t>»</w:t>
      </w:r>
    </w:p>
    <w:p w:rsidR="00B53292" w:rsidRDefault="00B53292" w:rsidP="00B5329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sidRPr="002C7D59">
        <w:rPr>
          <w:rFonts w:ascii="Times New Roman" w:hAnsi="Times New Roman" w:cs="Times New Roman"/>
          <w:sz w:val="24"/>
          <w:szCs w:val="24"/>
        </w:rPr>
        <w:t xml:space="preserve">Изложить </w:t>
      </w:r>
      <w:r>
        <w:rPr>
          <w:rFonts w:ascii="Times New Roman" w:hAnsi="Times New Roman" w:cs="Times New Roman"/>
          <w:sz w:val="24"/>
          <w:szCs w:val="24"/>
        </w:rPr>
        <w:t>восьмой</w:t>
      </w:r>
      <w:r>
        <w:rPr>
          <w:rFonts w:ascii="Times New Roman" w:hAnsi="Times New Roman" w:cs="Times New Roman"/>
          <w:sz w:val="24"/>
          <w:szCs w:val="24"/>
        </w:rPr>
        <w:t xml:space="preserve"> абзац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1.1.20.</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B53292" w:rsidRDefault="00B53292" w:rsidP="00B53292">
      <w:pPr>
        <w:pStyle w:val="Iauiue3"/>
        <w:spacing w:line="240" w:lineRule="auto"/>
        <w:rPr>
          <w:rFonts w:ascii="Times New Roman" w:hAnsi="Times New Roman"/>
          <w:szCs w:val="24"/>
        </w:rPr>
      </w:pPr>
      <w:r>
        <w:rPr>
          <w:rFonts w:ascii="Times New Roman" w:hAnsi="Times New Roman"/>
          <w:szCs w:val="24"/>
        </w:rPr>
        <w:t>«</w:t>
      </w:r>
      <w:r w:rsidRPr="00B53292">
        <w:rPr>
          <w:rFonts w:ascii="Times New Roman" w:hAnsi="Times New Roman"/>
          <w:szCs w:val="24"/>
        </w:rPr>
        <w:t>•</w:t>
      </w:r>
      <w:r w:rsidRPr="00B53292">
        <w:rPr>
          <w:rFonts w:ascii="Times New Roman" w:hAnsi="Times New Roman"/>
          <w:szCs w:val="24"/>
        </w:rPr>
        <w:tab/>
        <w:t xml:space="preserve">Код расчетов </w:t>
      </w:r>
      <w:proofErr w:type="spellStart"/>
      <w:r w:rsidRPr="00B53292">
        <w:rPr>
          <w:rFonts w:ascii="Times New Roman" w:hAnsi="Times New Roman"/>
          <w:szCs w:val="24"/>
        </w:rPr>
        <w:t>Rb</w:t>
      </w:r>
      <w:proofErr w:type="spellEnd"/>
      <w:r w:rsidRPr="00B53292">
        <w:rPr>
          <w:rFonts w:ascii="Times New Roman" w:hAnsi="Times New Roman"/>
          <w:szCs w:val="24"/>
        </w:rPr>
        <w:t xml:space="preserve"> – код расчетов, используемый при заключении сделки РЕПО и кредитных договоров на условиях нецентрализованного клиринга, обязательства по которым подлежат исполнению в Клиринговой организации, и определяющий, что при подаче заявки проводится Процедура контроля обеспечения, Датой исполнения первой части сделки РЕПО/Датой выдачи кредита является Дата заключения сделки, а Датой исполнения второй части сделки РЕПО/Датой возврата кредита является дата, определяемая как </w:t>
      </w:r>
      <w:proofErr w:type="spellStart"/>
      <w:r w:rsidRPr="00B53292">
        <w:rPr>
          <w:rFonts w:ascii="Times New Roman" w:hAnsi="Times New Roman"/>
          <w:szCs w:val="24"/>
        </w:rPr>
        <w:t>Т+k</w:t>
      </w:r>
      <w:proofErr w:type="spellEnd"/>
      <w:r w:rsidRPr="00B53292">
        <w:rPr>
          <w:rFonts w:ascii="Times New Roman" w:hAnsi="Times New Roman"/>
          <w:szCs w:val="24"/>
        </w:rPr>
        <w:t>, где Т – дата заключения сделки РЕПО, а k – Срок сделки РЕПО (для Сделок РЕПО с открытой датой не применимо)/срок кредитного договора.</w:t>
      </w:r>
      <w:r>
        <w:rPr>
          <w:rFonts w:ascii="Times New Roman" w:hAnsi="Times New Roman"/>
          <w:szCs w:val="24"/>
        </w:rPr>
        <w:t>»</w:t>
      </w:r>
    </w:p>
    <w:p w:rsidR="00B53292" w:rsidRDefault="00B53292" w:rsidP="00B5329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sidRPr="002C7D59">
        <w:rPr>
          <w:rFonts w:ascii="Times New Roman" w:hAnsi="Times New Roman" w:cs="Times New Roman"/>
          <w:sz w:val="24"/>
          <w:szCs w:val="24"/>
        </w:rPr>
        <w:t xml:space="preserve">Изложить </w:t>
      </w:r>
      <w:r>
        <w:rPr>
          <w:rFonts w:ascii="Times New Roman" w:hAnsi="Times New Roman" w:cs="Times New Roman"/>
          <w:sz w:val="24"/>
          <w:szCs w:val="24"/>
        </w:rPr>
        <w:t>одиннадцатый</w:t>
      </w:r>
      <w:r>
        <w:rPr>
          <w:rFonts w:ascii="Times New Roman" w:hAnsi="Times New Roman" w:cs="Times New Roman"/>
          <w:sz w:val="24"/>
          <w:szCs w:val="24"/>
        </w:rPr>
        <w:t xml:space="preserve"> абзац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1.1.20.</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B53292" w:rsidRDefault="00B53292" w:rsidP="00B53292">
      <w:pPr>
        <w:pStyle w:val="Iauiue3"/>
        <w:spacing w:line="240" w:lineRule="auto"/>
        <w:rPr>
          <w:rFonts w:ascii="Times New Roman" w:hAnsi="Times New Roman"/>
          <w:szCs w:val="24"/>
        </w:rPr>
      </w:pPr>
      <w:r>
        <w:rPr>
          <w:rFonts w:ascii="Times New Roman" w:hAnsi="Times New Roman"/>
          <w:szCs w:val="24"/>
        </w:rPr>
        <w:lastRenderedPageBreak/>
        <w:t>«</w:t>
      </w:r>
      <w:r w:rsidRPr="00B53292">
        <w:rPr>
          <w:rFonts w:ascii="Times New Roman" w:hAnsi="Times New Roman"/>
          <w:szCs w:val="24"/>
        </w:rPr>
        <w:t>•</w:t>
      </w:r>
      <w:r w:rsidRPr="00B53292">
        <w:rPr>
          <w:rFonts w:ascii="Times New Roman" w:hAnsi="Times New Roman"/>
          <w:szCs w:val="24"/>
        </w:rPr>
        <w:tab/>
        <w:t xml:space="preserve">Код расчетов </w:t>
      </w:r>
      <w:proofErr w:type="spellStart"/>
      <w:r w:rsidRPr="00B53292">
        <w:rPr>
          <w:rFonts w:ascii="Times New Roman" w:hAnsi="Times New Roman"/>
          <w:szCs w:val="24"/>
        </w:rPr>
        <w:t>Ym</w:t>
      </w:r>
      <w:proofErr w:type="spellEnd"/>
      <w:r w:rsidRPr="00B53292">
        <w:rPr>
          <w:rFonts w:ascii="Times New Roman" w:hAnsi="Times New Roman"/>
          <w:szCs w:val="24"/>
        </w:rPr>
        <w:t>/</w:t>
      </w:r>
      <w:proofErr w:type="spellStart"/>
      <w:r w:rsidRPr="00B53292">
        <w:rPr>
          <w:rFonts w:ascii="Times New Roman" w:hAnsi="Times New Roman"/>
          <w:szCs w:val="24"/>
        </w:rPr>
        <w:t>Yn</w:t>
      </w:r>
      <w:proofErr w:type="spellEnd"/>
      <w:r w:rsidRPr="00B53292">
        <w:rPr>
          <w:rFonts w:ascii="Times New Roman" w:hAnsi="Times New Roman"/>
          <w:szCs w:val="24"/>
        </w:rPr>
        <w:t xml:space="preserve"> – код расчетов, используемый при заключении депозитного договора, а также Сделки Т+, обязательства по которым подлежат исполнению в Клиринговой организации во время, определенное Клиринговой организацией, и определяющий, что при подаче заявки проводится Процедура контроля обеспечения. Датой исполнения первой части сделки РЕПО c центральным контрагентом с инструментом КСУ /плановой датой заключения депозитного договора является дата, определяемая как </w:t>
      </w:r>
      <w:proofErr w:type="spellStart"/>
      <w:r w:rsidRPr="00B53292">
        <w:rPr>
          <w:rFonts w:ascii="Times New Roman" w:hAnsi="Times New Roman"/>
          <w:szCs w:val="24"/>
        </w:rPr>
        <w:t>Т+m</w:t>
      </w:r>
      <w:proofErr w:type="spellEnd"/>
      <w:r w:rsidRPr="00B53292">
        <w:rPr>
          <w:rFonts w:ascii="Times New Roman" w:hAnsi="Times New Roman"/>
          <w:szCs w:val="24"/>
        </w:rPr>
        <w:t xml:space="preserve">, где Т – дата заключения сделки РЕПО/дата принятия Центральным контрагентом обязательства по обеспечению условий для заключения депозитного договора, m – число расчетных дней, значение которого определяется первой цифрой кода расчетов по сделке, а Датой исполнения второй части сделки РЕПО c центральным контрагентом с инструментом КСУ /датой возврата депозита является дата, определяемая как </w:t>
      </w:r>
      <w:proofErr w:type="spellStart"/>
      <w:r w:rsidRPr="00B53292">
        <w:rPr>
          <w:rFonts w:ascii="Times New Roman" w:hAnsi="Times New Roman"/>
          <w:szCs w:val="24"/>
        </w:rPr>
        <w:t>Т+n</w:t>
      </w:r>
      <w:proofErr w:type="spellEnd"/>
      <w:r w:rsidRPr="00B53292">
        <w:rPr>
          <w:rFonts w:ascii="Times New Roman" w:hAnsi="Times New Roman"/>
          <w:szCs w:val="24"/>
        </w:rPr>
        <w:t>, где Т – дата заключения сделки РЕПО/дата принятия Центральным контрагентом обязательства по обеспечению условий для заключения депозитного договора, а n – число расчетных дней, значение которого определяется последней цифрой кода расчетов по сделке (в случае n, принимающего числовое значение).  Для n, принимающего значение 1D, 1W, 2W, 5W, 1M, 2M, 3M, 6M, 9M, 12M, 18M, 24M, 30M, 36M – 1, 7, 14, 35 календарных дней, 1, 2, 3, 6, 9, 12, 18, 24, 30, 36 месяцев с даты заключения сделки РЕПО/даты принятия Центральным контрагентом обязательства по обеспечению условий для заключения депозитного договора, соответственно. Для Сделок РЕПО с открытой датой n принимает значение OD.</w:t>
      </w:r>
      <w:r>
        <w:rPr>
          <w:rFonts w:ascii="Times New Roman" w:hAnsi="Times New Roman"/>
          <w:szCs w:val="24"/>
        </w:rPr>
        <w:t>»</w:t>
      </w:r>
    </w:p>
    <w:p w:rsidR="00B53292" w:rsidRDefault="00B53292" w:rsidP="00B5329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sidRPr="002C7D59">
        <w:rPr>
          <w:rFonts w:ascii="Times New Roman" w:hAnsi="Times New Roman" w:cs="Times New Roman"/>
          <w:sz w:val="24"/>
          <w:szCs w:val="24"/>
        </w:rPr>
        <w:t xml:space="preserve">Изложить </w:t>
      </w:r>
      <w:r>
        <w:rPr>
          <w:rFonts w:ascii="Times New Roman" w:hAnsi="Times New Roman" w:cs="Times New Roman"/>
          <w:sz w:val="24"/>
          <w:szCs w:val="24"/>
        </w:rPr>
        <w:t>двенадцатый</w:t>
      </w:r>
      <w:r>
        <w:rPr>
          <w:rFonts w:ascii="Times New Roman" w:hAnsi="Times New Roman" w:cs="Times New Roman"/>
          <w:sz w:val="24"/>
          <w:szCs w:val="24"/>
        </w:rPr>
        <w:t xml:space="preserve"> абзац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1.1.20.</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B53292" w:rsidRDefault="00B53292" w:rsidP="00B53292">
      <w:pPr>
        <w:pStyle w:val="Iauiue3"/>
        <w:spacing w:line="240" w:lineRule="auto"/>
        <w:rPr>
          <w:rFonts w:ascii="Times New Roman" w:hAnsi="Times New Roman"/>
          <w:szCs w:val="24"/>
        </w:rPr>
      </w:pPr>
      <w:r>
        <w:rPr>
          <w:rFonts w:ascii="Times New Roman" w:hAnsi="Times New Roman"/>
          <w:szCs w:val="24"/>
        </w:rPr>
        <w:t>«</w:t>
      </w:r>
      <w:r w:rsidRPr="00B53292">
        <w:rPr>
          <w:rFonts w:ascii="Times New Roman" w:hAnsi="Times New Roman"/>
          <w:szCs w:val="24"/>
        </w:rPr>
        <w:t xml:space="preserve">Датой исполнения первой части сделки РЕПО c центральным контрагентом (за исключением инструмента КСУ) является дата, определяемая как </w:t>
      </w:r>
      <w:proofErr w:type="spellStart"/>
      <w:r w:rsidRPr="00B53292">
        <w:rPr>
          <w:rFonts w:ascii="Times New Roman" w:hAnsi="Times New Roman"/>
          <w:szCs w:val="24"/>
        </w:rPr>
        <w:t>Т+m</w:t>
      </w:r>
      <w:proofErr w:type="spellEnd"/>
      <w:r w:rsidRPr="00B53292">
        <w:rPr>
          <w:rFonts w:ascii="Times New Roman" w:hAnsi="Times New Roman"/>
          <w:szCs w:val="24"/>
        </w:rPr>
        <w:t xml:space="preserve">, где Т – дата заключения сделки РЕПО, m – число расчетных дней, значение которого определяется первой цифрой кода расчетов по сделке, а Датой исполнения второй части сделки РЕПО c центральным контрагентом (за исключением инструмента КСУ) является дата, определяемая как </w:t>
      </w:r>
      <w:proofErr w:type="spellStart"/>
      <w:r w:rsidRPr="00B53292">
        <w:rPr>
          <w:rFonts w:ascii="Times New Roman" w:hAnsi="Times New Roman"/>
          <w:szCs w:val="24"/>
        </w:rPr>
        <w:t>Т+n</w:t>
      </w:r>
      <w:proofErr w:type="spellEnd"/>
      <w:r w:rsidRPr="00B53292">
        <w:rPr>
          <w:rFonts w:ascii="Times New Roman" w:hAnsi="Times New Roman"/>
          <w:szCs w:val="24"/>
        </w:rPr>
        <w:t>, где Т – дата заключения сделки РЕПО, а n – число расчетных дней, значение которого определяется последней цифрой кода расчетов по сделке (в случае n, принимающего числовое значение). Для n, принимающего значение 1Dt (или 1D), 1W, 1M, 3M – 1, 7 календарных дней, 1, 3 месяцев с даты заключения сделки РЕПО соответственно. Для Сделок РЕПО с открытой датой n принимает значение OD.</w:t>
      </w:r>
      <w:r>
        <w:rPr>
          <w:rFonts w:ascii="Times New Roman" w:hAnsi="Times New Roman"/>
          <w:szCs w:val="24"/>
        </w:rPr>
        <w:t>»</w:t>
      </w:r>
    </w:p>
    <w:p w:rsidR="00B53292" w:rsidRDefault="00B53292" w:rsidP="00B5329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sidRPr="002C7D59">
        <w:rPr>
          <w:rFonts w:ascii="Times New Roman" w:hAnsi="Times New Roman" w:cs="Times New Roman"/>
          <w:sz w:val="24"/>
          <w:szCs w:val="24"/>
        </w:rPr>
        <w:t xml:space="preserve">Изложить </w:t>
      </w:r>
      <w:r>
        <w:rPr>
          <w:rFonts w:ascii="Times New Roman" w:hAnsi="Times New Roman" w:cs="Times New Roman"/>
          <w:sz w:val="24"/>
          <w:szCs w:val="24"/>
        </w:rPr>
        <w:t>восемнадцатый</w:t>
      </w:r>
      <w:r>
        <w:rPr>
          <w:rFonts w:ascii="Times New Roman" w:hAnsi="Times New Roman" w:cs="Times New Roman"/>
          <w:sz w:val="24"/>
          <w:szCs w:val="24"/>
        </w:rPr>
        <w:t xml:space="preserve"> абзац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1.1.20.</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B53292" w:rsidRDefault="00B53292" w:rsidP="00B53292">
      <w:pPr>
        <w:pStyle w:val="Iauiue3"/>
        <w:spacing w:line="240" w:lineRule="auto"/>
        <w:rPr>
          <w:rFonts w:ascii="Times New Roman" w:hAnsi="Times New Roman"/>
          <w:szCs w:val="24"/>
        </w:rPr>
      </w:pPr>
      <w:r>
        <w:rPr>
          <w:rFonts w:ascii="Times New Roman" w:hAnsi="Times New Roman"/>
          <w:szCs w:val="24"/>
        </w:rPr>
        <w:t>«</w:t>
      </w:r>
      <w:r w:rsidRPr="00B53292">
        <w:rPr>
          <w:rFonts w:ascii="Times New Roman" w:hAnsi="Times New Roman"/>
          <w:szCs w:val="24"/>
        </w:rPr>
        <w:t>•</w:t>
      </w:r>
      <w:r w:rsidRPr="00B53292">
        <w:rPr>
          <w:rFonts w:ascii="Times New Roman" w:hAnsi="Times New Roman"/>
          <w:szCs w:val="24"/>
        </w:rPr>
        <w:tab/>
        <w:t>Код расчетов T0/</w:t>
      </w:r>
      <w:proofErr w:type="spellStart"/>
      <w:r w:rsidRPr="00B53292">
        <w:rPr>
          <w:rFonts w:ascii="Times New Roman" w:hAnsi="Times New Roman"/>
          <w:szCs w:val="24"/>
        </w:rPr>
        <w:t>Yn</w:t>
      </w:r>
      <w:proofErr w:type="spellEnd"/>
      <w:r w:rsidRPr="00B53292">
        <w:rPr>
          <w:rFonts w:ascii="Times New Roman" w:hAnsi="Times New Roman"/>
          <w:szCs w:val="24"/>
        </w:rPr>
        <w:t xml:space="preserve"> – код расчетов, используемый при заключении Сделки Т+, обязательства по которой подлежат исполнению в Клиринговой организации во время, определенное Клиринговой организацией, и определяющий, что при подаче заявки проводится Процедура контроля обеспечения. Датой исполнения первой части сделки РЕПО является дата заключения сделки РЕПО, а Датой исполнения второй части сделки РЕПО является дата, определяемая как </w:t>
      </w:r>
      <w:proofErr w:type="spellStart"/>
      <w:r w:rsidRPr="00B53292">
        <w:rPr>
          <w:rFonts w:ascii="Times New Roman" w:hAnsi="Times New Roman"/>
          <w:szCs w:val="24"/>
        </w:rPr>
        <w:t>Т+n</w:t>
      </w:r>
      <w:proofErr w:type="spellEnd"/>
      <w:r w:rsidRPr="00B53292">
        <w:rPr>
          <w:rFonts w:ascii="Times New Roman" w:hAnsi="Times New Roman"/>
          <w:szCs w:val="24"/>
        </w:rPr>
        <w:t>, где Т – дата заключения сделки РЕПО, а n – число расчетных дней, значение которого определяется последней цифрой кода расчетов по сделке. Для Сделок РЕПО с открытой датой n принимает значение OD.</w:t>
      </w:r>
      <w:r>
        <w:rPr>
          <w:rFonts w:ascii="Times New Roman" w:hAnsi="Times New Roman"/>
          <w:szCs w:val="24"/>
        </w:rPr>
        <w:t>»</w:t>
      </w:r>
    </w:p>
    <w:p w:rsidR="00620CB7" w:rsidRDefault="00620CB7" w:rsidP="00620CB7">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sidRPr="002C7D59">
        <w:rPr>
          <w:rFonts w:ascii="Times New Roman" w:hAnsi="Times New Roman" w:cs="Times New Roman"/>
          <w:sz w:val="24"/>
          <w:szCs w:val="24"/>
        </w:rPr>
        <w:t xml:space="preserve">Изложить </w:t>
      </w:r>
      <w:r>
        <w:rPr>
          <w:rFonts w:ascii="Times New Roman" w:hAnsi="Times New Roman" w:cs="Times New Roman"/>
          <w:sz w:val="24"/>
          <w:szCs w:val="24"/>
        </w:rPr>
        <w:t>п.</w:t>
      </w:r>
      <w:r w:rsidRPr="00033225">
        <w:rPr>
          <w:rFonts w:ascii="Times New Roman" w:hAnsi="Times New Roman" w:cs="Times New Roman"/>
          <w:sz w:val="24"/>
          <w:szCs w:val="24"/>
        </w:rPr>
        <w:t xml:space="preserve"> 1.</w:t>
      </w:r>
      <w:r>
        <w:rPr>
          <w:rFonts w:ascii="Times New Roman" w:hAnsi="Times New Roman" w:cs="Times New Roman"/>
          <w:sz w:val="24"/>
          <w:szCs w:val="24"/>
        </w:rPr>
        <w:t>6</w:t>
      </w:r>
      <w:r>
        <w:rPr>
          <w:rFonts w:ascii="Times New Roman" w:hAnsi="Times New Roman" w:cs="Times New Roman"/>
          <w:sz w:val="24"/>
          <w:szCs w:val="24"/>
        </w:rPr>
        <w:t>.1</w:t>
      </w:r>
      <w:r>
        <w:rPr>
          <w:rFonts w:ascii="Times New Roman" w:hAnsi="Times New Roman" w:cs="Times New Roman"/>
          <w:sz w:val="24"/>
          <w:szCs w:val="24"/>
        </w:rPr>
        <w:t>1</w:t>
      </w:r>
      <w:r>
        <w:rPr>
          <w:rFonts w:ascii="Times New Roman" w:hAnsi="Times New Roman" w:cs="Times New Roman"/>
          <w:sz w:val="24"/>
          <w:szCs w:val="24"/>
        </w:rPr>
        <w:t>.</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6</w:t>
      </w:r>
      <w:r w:rsidRPr="00033225">
        <w:rPr>
          <w:rFonts w:ascii="Times New Roman" w:hAnsi="Times New Roman" w:cs="Times New Roman"/>
          <w:sz w:val="24"/>
          <w:szCs w:val="24"/>
        </w:rPr>
        <w:t>. «</w:t>
      </w:r>
      <w:r>
        <w:rPr>
          <w:rFonts w:ascii="Times New Roman" w:hAnsi="Times New Roman" w:cs="Times New Roman"/>
          <w:sz w:val="24"/>
          <w:szCs w:val="24"/>
        </w:rPr>
        <w:t>Маркет-</w:t>
      </w:r>
      <w:proofErr w:type="spellStart"/>
      <w:r>
        <w:rPr>
          <w:rFonts w:ascii="Times New Roman" w:hAnsi="Times New Roman" w:cs="Times New Roman"/>
          <w:sz w:val="24"/>
          <w:szCs w:val="24"/>
        </w:rPr>
        <w:t>мейкеры</w:t>
      </w:r>
      <w:proofErr w:type="spellEnd"/>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620CB7" w:rsidRDefault="00620CB7" w:rsidP="00620CB7">
      <w:pPr>
        <w:pStyle w:val="Iauiue3"/>
        <w:spacing w:line="240" w:lineRule="auto"/>
        <w:rPr>
          <w:rFonts w:ascii="Times New Roman" w:hAnsi="Times New Roman"/>
          <w:szCs w:val="24"/>
        </w:rPr>
      </w:pPr>
      <w:r>
        <w:rPr>
          <w:rFonts w:ascii="Times New Roman" w:hAnsi="Times New Roman"/>
          <w:szCs w:val="24"/>
        </w:rPr>
        <w:lastRenderedPageBreak/>
        <w:t>«</w:t>
      </w:r>
      <w:r w:rsidRPr="00620CB7">
        <w:rPr>
          <w:rFonts w:ascii="Times New Roman" w:hAnsi="Times New Roman"/>
          <w:szCs w:val="24"/>
        </w:rPr>
        <w:t>1.6.11.</w:t>
      </w:r>
      <w:r w:rsidRPr="00620CB7">
        <w:rPr>
          <w:rFonts w:ascii="Times New Roman" w:hAnsi="Times New Roman"/>
          <w:szCs w:val="24"/>
        </w:rPr>
        <w:tab/>
        <w:t>Решением Биржи может быть предусмотрено, что в целях поддержания Участником торгов цен на ценные бумаги в связи с размещением и обращением ценных бумаг или в связи с осуществлением выкупа, приобретения акций, погашения инвестиционных паев закрытых паевых инвестиционных фондов в соответствии с договором, заключенным между Участником и эмитентом ценных бумаг (далее – Договор с эмитентом), Участники торгов могут подавать безадресные заявки на совершение сделки от своего имени и за свой счет либо от своего имени и за счет клиента при наличии соответствующих поручений клиента, содержащие указание о том, что они подана во исполнение обязательств по Договору с эмитентом (лицом, обязанным по ценным бумагам, управляющей компанией паевого инвестиционного фонда) без раскрытия соответствующей информации остальным Участникам торгов (далее – заявка «Поддержание цен») в установленных таким решением Биржи Секциях рынка (в периодах Режимов торгов соответствующей Секции рынка).</w:t>
      </w:r>
      <w:r>
        <w:rPr>
          <w:rFonts w:ascii="Times New Roman" w:hAnsi="Times New Roman"/>
          <w:szCs w:val="24"/>
        </w:rPr>
        <w:t>»</w:t>
      </w:r>
    </w:p>
    <w:p w:rsidR="00620CB7" w:rsidRDefault="00620CB7" w:rsidP="00620CB7">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sidRPr="002C7D59">
        <w:rPr>
          <w:rFonts w:ascii="Times New Roman" w:hAnsi="Times New Roman" w:cs="Times New Roman"/>
          <w:sz w:val="24"/>
          <w:szCs w:val="24"/>
        </w:rPr>
        <w:t xml:space="preserve">Изложить </w:t>
      </w:r>
      <w:r>
        <w:rPr>
          <w:rFonts w:ascii="Times New Roman" w:hAnsi="Times New Roman" w:cs="Times New Roman"/>
          <w:sz w:val="24"/>
          <w:szCs w:val="24"/>
        </w:rPr>
        <w:t>п.</w:t>
      </w:r>
      <w:r w:rsidRPr="00033225">
        <w:rPr>
          <w:rFonts w:ascii="Times New Roman" w:hAnsi="Times New Roman" w:cs="Times New Roman"/>
          <w:sz w:val="24"/>
          <w:szCs w:val="24"/>
        </w:rPr>
        <w:t xml:space="preserve"> 1.</w:t>
      </w:r>
      <w:r>
        <w:rPr>
          <w:rFonts w:ascii="Times New Roman" w:hAnsi="Times New Roman" w:cs="Times New Roman"/>
          <w:sz w:val="24"/>
          <w:szCs w:val="24"/>
        </w:rPr>
        <w:t>19</w:t>
      </w: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19</w:t>
      </w:r>
      <w:r w:rsidRPr="00033225">
        <w:rPr>
          <w:rFonts w:ascii="Times New Roman" w:hAnsi="Times New Roman" w:cs="Times New Roman"/>
          <w:sz w:val="24"/>
          <w:szCs w:val="24"/>
        </w:rPr>
        <w:t>. «</w:t>
      </w:r>
      <w:r>
        <w:rPr>
          <w:rFonts w:ascii="Times New Roman" w:hAnsi="Times New Roman" w:cs="Times New Roman"/>
          <w:sz w:val="24"/>
          <w:szCs w:val="24"/>
        </w:rPr>
        <w:t>Подведение итогов торгов</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Биржевая информация</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620CB7" w:rsidRPr="00620CB7" w:rsidRDefault="00620CB7" w:rsidP="00620CB7">
      <w:pPr>
        <w:pStyle w:val="Iauiue3"/>
        <w:spacing w:line="240" w:lineRule="auto"/>
        <w:rPr>
          <w:rFonts w:ascii="Times New Roman" w:hAnsi="Times New Roman"/>
          <w:szCs w:val="24"/>
        </w:rPr>
      </w:pPr>
      <w:r>
        <w:rPr>
          <w:rFonts w:ascii="Times New Roman" w:hAnsi="Times New Roman"/>
          <w:szCs w:val="24"/>
        </w:rPr>
        <w:t>«</w:t>
      </w:r>
      <w:r w:rsidRPr="00620CB7">
        <w:rPr>
          <w:rFonts w:ascii="Times New Roman" w:hAnsi="Times New Roman"/>
          <w:szCs w:val="24"/>
        </w:rPr>
        <w:t>1.19.9.</w:t>
      </w:r>
      <w:r w:rsidRPr="00620CB7">
        <w:rPr>
          <w:rFonts w:ascii="Times New Roman" w:hAnsi="Times New Roman"/>
          <w:szCs w:val="24"/>
        </w:rPr>
        <w:tab/>
        <w:t>В соответствии с требованиями законов и иных нормативных правовых актов Российской Федерации Биржа осуществляет ведение реестра заявок, поданных Участниками торгов и имеющих статус зарегистрированных заявок (далее – реестр заявок). Реестр заявок за каждый день, в который проводятся торги, формируется в электронной форме после окончания торгов. Реестр заявок содержит следующие сведения:</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идентификационный номер заявки;</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уникальный код заявки, присвоенный при фиксации заявки;</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вид заявки;</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указание на то, что заявка подана во исполнение обязательств Маркет-</w:t>
      </w:r>
      <w:proofErr w:type="spellStart"/>
      <w:r w:rsidRPr="00620CB7">
        <w:rPr>
          <w:rFonts w:ascii="Times New Roman" w:hAnsi="Times New Roman"/>
          <w:szCs w:val="24"/>
        </w:rPr>
        <w:t>мейкера</w:t>
      </w:r>
      <w:proofErr w:type="spellEnd"/>
      <w:r w:rsidRPr="00620CB7">
        <w:rPr>
          <w:rFonts w:ascii="Times New Roman" w:hAnsi="Times New Roman"/>
          <w:szCs w:val="24"/>
        </w:rPr>
        <w:t>, если заявка подана во исполнение указанных обязательств;</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указание на то, что заявка подана во исполнение обязательств по Договору с эмитентом;</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номер совокупной заявки РЕПО (ЦК) (для лимитных заявок РЕПО (ЦК), зарегистрированных посредством подачи совокупной заявки РЕПО (ЦК));</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приоритет подбора ценных бумаг (в случае указания в заявке);</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направленность заявки;</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наименование ценной бумаги либо наименование (код) Корзины ценных бумаг, а также приоритет подбора ценных бумаг (при указании);</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цена одной ценной бумаги, при условии ее указания, или цена первой части сделки РЕПО, при условии ее расчета;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объем заявки (цена договора, сумма депозита/кредита);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цена-ограничитель, при условии ее указания (для заявок КП);</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количество ценных бумаг (в случае указания в заявке);</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видимое количество ценных бумаг;</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ставка РЕПО (для адресных заявок РЕПО (акции), адресных заявок РЕПО (облигации), лимитных заявок РЕПО (ЦК), рыночных заявок РЕПО (ЦК) и адресных заявок РЕПО (ЦК)), либо процентная ставка (для заявок на заключение депозитных договоров), либо ставка по кредитному договору (для заявок на заключение кредитных договоров);</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сумма РЕПО, включая НКД (при условии его расчета по ценной бумаге) или не включая НКД;</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начальное значение дисконта (для заявок на заключение сделок РЕПО на условиях нецентрализованного клиринга) либо дисконт (для заявок на заключение Сделок Т+ в Режимах торгов «РЕПО с ЦК – Безадресные заявки», «РЕПО с ЦК – Адресные заявки», «РЕПО с ЦК – Симметричный аукцион»);</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lastRenderedPageBreak/>
        <w:t>•</w:t>
      </w:r>
      <w:r w:rsidRPr="00620CB7">
        <w:rPr>
          <w:rFonts w:ascii="Times New Roman" w:hAnsi="Times New Roman"/>
          <w:szCs w:val="24"/>
        </w:rPr>
        <w:tab/>
        <w:t>срок сделки РЕПО или признак Сделки РЕПО с открытой датой (для заявок на заключение сделок РЕПО на условиях нецентрализованного клиринга);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максимальное предельное значение дисконта (для заявок на заключение сделок РЕПО на условиях нецентрализованного клиринга);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минимальное предельное значение дисконта (для заявок на заключение сделок РЕПО на условиях нецентрализованного клиринга);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ставка фиксированного возмещения (в случае указания в заявке);</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код Участника торгов, подавшего заявку;</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идентификатор Участника клиринга, от имени которого планируется заключить сделку по данной заявке (идентификатор Участника клиринга – клирингового брокера в случае, если заявка подается с указанием клирингового брокера);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код клиента Участника торгов, за счет которого подана заявка и код клиента (клиентов) брокера (управляющего), являющегося клиентом Участника торгов, за счет которого подана заявка;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номер торгово-клирингового счета;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код Участника торгов, которому адресована заявка (для заявок, адресованных конкретному Участнику торгов) либо код Участника торгов, заявка которого может быть признана допустимой встречной (в случае подачи адресной заявки на заключение сделки на условиях централизованного клиринга);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дата и время регистрации заявки в Системе торгов;</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результат подачи заявки (состояние заявки);</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причина аннулирования заявки;</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накопленный купонный доход (для сделок с облигациями);</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время исполнения заявки;</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дата и время отмены заявки;</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дата и/или время активации заявки (для заявок в Режимах торгов «Размещение: Аукцион», «Размещение: Адресные заявки», «Выкуп: Аукцион», «Выкуп: Адресные заявки», «Исполнение обязательств по срочным контрактам»);</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условие «Частичное обеспечение/отступное» (для заявок в Режиме торгов «Размещение: Адресные заявки», «Размещение: Аукцион», «Выкуп: Адресные заявки», «Выкуп: Аукцион», если применимо);</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код расчетов (тип расчетов);</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идентификатор Участника торгов;</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Торговый идентификатор (ПЭП Участника торгов);</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Идентификатор спонсируемого доступа (в случае подачи заявки на основании поручения с использованием Идентификатора спонсируемого доступа);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ссылка.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Указанием на то, что заявка подана во исполнение обязательств Маркет-</w:t>
      </w:r>
      <w:proofErr w:type="spellStart"/>
      <w:r w:rsidRPr="00620CB7">
        <w:rPr>
          <w:rFonts w:ascii="Times New Roman" w:hAnsi="Times New Roman"/>
          <w:szCs w:val="24"/>
        </w:rPr>
        <w:t>мейкера</w:t>
      </w:r>
      <w:proofErr w:type="spellEnd"/>
      <w:r w:rsidRPr="00620CB7">
        <w:rPr>
          <w:rFonts w:ascii="Times New Roman" w:hAnsi="Times New Roman"/>
          <w:szCs w:val="24"/>
        </w:rPr>
        <w:t xml:space="preserve">, если заявка подана во исполнение указанных обязательств, является указание Участником торгов в заявке дополнительного признака «Заявка </w:t>
      </w:r>
      <w:proofErr w:type="spellStart"/>
      <w:r w:rsidRPr="00620CB7">
        <w:rPr>
          <w:rFonts w:ascii="Times New Roman" w:hAnsi="Times New Roman"/>
          <w:szCs w:val="24"/>
        </w:rPr>
        <w:t>маркет-мейкера</w:t>
      </w:r>
      <w:proofErr w:type="spellEnd"/>
      <w:r w:rsidRPr="00620CB7">
        <w:rPr>
          <w:rFonts w:ascii="Times New Roman" w:hAnsi="Times New Roman"/>
          <w:szCs w:val="24"/>
        </w:rPr>
        <w:t>».</w:t>
      </w:r>
    </w:p>
    <w:p w:rsid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Указанием на то, что заявка подана во исполнение обязательств по Договору с эмитентом (лицом, обязанным по ценным бумагам, управляющей компанией паевого инвестиционного фонда), является указание Участником торгов в заявке дополнительного признака «Поддержание цен».</w:t>
      </w:r>
      <w:r>
        <w:rPr>
          <w:rFonts w:ascii="Times New Roman" w:hAnsi="Times New Roman"/>
          <w:szCs w:val="24"/>
        </w:rPr>
        <w:t>»</w:t>
      </w:r>
    </w:p>
    <w:p w:rsidR="00620CB7" w:rsidRDefault="00620CB7" w:rsidP="00620CB7">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sidRPr="002C7D59">
        <w:rPr>
          <w:rFonts w:ascii="Times New Roman" w:hAnsi="Times New Roman" w:cs="Times New Roman"/>
          <w:sz w:val="24"/>
          <w:szCs w:val="24"/>
        </w:rPr>
        <w:t xml:space="preserve">Изложить </w:t>
      </w:r>
      <w:r>
        <w:rPr>
          <w:rFonts w:ascii="Times New Roman" w:hAnsi="Times New Roman" w:cs="Times New Roman"/>
          <w:sz w:val="24"/>
          <w:szCs w:val="24"/>
        </w:rPr>
        <w:t>п.</w:t>
      </w:r>
      <w:r w:rsidRPr="00033225">
        <w:rPr>
          <w:rFonts w:ascii="Times New Roman" w:hAnsi="Times New Roman" w:cs="Times New Roman"/>
          <w:sz w:val="24"/>
          <w:szCs w:val="24"/>
        </w:rPr>
        <w:t xml:space="preserve"> 1.</w:t>
      </w:r>
      <w:r>
        <w:rPr>
          <w:rFonts w:ascii="Times New Roman" w:hAnsi="Times New Roman" w:cs="Times New Roman"/>
          <w:sz w:val="24"/>
          <w:szCs w:val="24"/>
        </w:rPr>
        <w:t>19.</w:t>
      </w:r>
      <w:r>
        <w:rPr>
          <w:rFonts w:ascii="Times New Roman" w:hAnsi="Times New Roman" w:cs="Times New Roman"/>
          <w:sz w:val="24"/>
          <w:szCs w:val="24"/>
        </w:rPr>
        <w:t>10</w:t>
      </w:r>
      <w:r>
        <w:rPr>
          <w:rFonts w:ascii="Times New Roman" w:hAnsi="Times New Roman" w:cs="Times New Roman"/>
          <w:sz w:val="24"/>
          <w:szCs w:val="24"/>
        </w:rPr>
        <w:t>.</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19</w:t>
      </w:r>
      <w:r w:rsidRPr="00033225">
        <w:rPr>
          <w:rFonts w:ascii="Times New Roman" w:hAnsi="Times New Roman" w:cs="Times New Roman"/>
          <w:sz w:val="24"/>
          <w:szCs w:val="24"/>
        </w:rPr>
        <w:t>. «</w:t>
      </w:r>
      <w:r>
        <w:rPr>
          <w:rFonts w:ascii="Times New Roman" w:hAnsi="Times New Roman" w:cs="Times New Roman"/>
          <w:sz w:val="24"/>
          <w:szCs w:val="24"/>
        </w:rPr>
        <w:t>Подведение итогов торгов. Биржевая информация</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620CB7" w:rsidRPr="00620CB7" w:rsidRDefault="00620CB7" w:rsidP="00620CB7">
      <w:pPr>
        <w:pStyle w:val="Iauiue3"/>
        <w:spacing w:line="240" w:lineRule="auto"/>
        <w:rPr>
          <w:rFonts w:ascii="Times New Roman" w:hAnsi="Times New Roman"/>
          <w:szCs w:val="24"/>
        </w:rPr>
      </w:pPr>
      <w:r>
        <w:rPr>
          <w:rFonts w:ascii="Times New Roman" w:hAnsi="Times New Roman"/>
          <w:szCs w:val="24"/>
        </w:rPr>
        <w:lastRenderedPageBreak/>
        <w:t>«</w:t>
      </w:r>
      <w:r w:rsidRPr="00620CB7">
        <w:rPr>
          <w:rFonts w:ascii="Times New Roman" w:hAnsi="Times New Roman"/>
          <w:szCs w:val="24"/>
        </w:rPr>
        <w:t>1.19.10.</w:t>
      </w:r>
      <w:r w:rsidRPr="00620CB7">
        <w:rPr>
          <w:rFonts w:ascii="Times New Roman" w:hAnsi="Times New Roman"/>
          <w:szCs w:val="24"/>
        </w:rPr>
        <w:tab/>
        <w:t>В соответствии с требованиями законов и иных нормативных правовых актов Российской Федерации Биржа осуществляет ведение реестра сделок (реестр договоров), совершенных Участниками торгов (далее – реестр сделок). Реестр сделок за каждый день, в который проводятся торги, формируется в электронной форме после окончания торгов. Реестр сделок содержит следующие сведения:</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идентификационный номер сделки;</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дата и время регистрации сделки в Системе торгов;</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дата возврата депозита/кредита;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вид заявки, на основании которой заключена сделка, или указание на Котировку;</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указание на то, что сделка совершена на основании заявки, поданной во исполнение обязательств Маркет-</w:t>
      </w:r>
      <w:proofErr w:type="spellStart"/>
      <w:r w:rsidRPr="00620CB7">
        <w:rPr>
          <w:rFonts w:ascii="Times New Roman" w:hAnsi="Times New Roman"/>
          <w:szCs w:val="24"/>
        </w:rPr>
        <w:t>мейкера</w:t>
      </w:r>
      <w:proofErr w:type="spellEnd"/>
      <w:r w:rsidRPr="00620CB7">
        <w:rPr>
          <w:rFonts w:ascii="Times New Roman" w:hAnsi="Times New Roman"/>
          <w:szCs w:val="24"/>
        </w:rPr>
        <w:t>, если сделка совершена на основании такой заявки;</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коды Участников торгов, подавших заявки, на основании которых была заключена сделка, либо код Участника торгов, подавшего заявку, на основании которой была заключена сделка, и указание на то, что сделка заключена с Центральным контрагентом, в случае заключения сделки с Центральным контрагентом;</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идентификаторы Участников клиринга, от имени которых была заключена сделка (идентификатор Участника клиринга – клирингового брокера в случае, если сделка заключена по заявке с указанием клирингового брокера);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коды клиентов Участников торгов на Бирже, за счет которых заключена сделка, и код клиента (клиентов) брокера (управляющего), являющегося клиентом Участника торгов, за счет которого подана заявка;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номер торгово-клирингового счета;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наименование эмитента (наименование управляющей компании и название паевого инвестиционного фонда, наименование управляющего ипотечным покрытием и индивидуальное обозначение, идентифицирующее ипотечные сертификаты участия), вид, категорию (тип), серию ценной бумаги, являющуюся предметом сделки либо наименование (код) Корзины ценных бумаг, а также приоритет подбора ценных бумаг (при указании);</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номинальная стоимость одной ценной бумаги (непогашенная часть основного долга), если таковая имеется;</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цена одной ценной бумаги (или цену первой части сделки РЕПО, при условии ее расчета);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сумма сделки (объем сделки, сумма депозита/кредита);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сумма РЕПО, включая НКД (при условии его расчета по ценной бумаге) или не включая НКД;</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начальное значение дисконта (для сделок РЕПО, заключенных на условиях нецентрализованного клиринга) либо дисконт (для Сделок Т+, заключенных в Режимах торгов «РЕПО с ЦК – Безадресные заявки», «РЕПО с ЦК – Адресные заявки», «РЕПО с ЦК – Симметричный аукцион»);</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срок сделки РЕПО или признак Сделки РЕПО с открытой датой (для сделок РЕПО, заключенных на условиях нецентрализованного клиринга);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максимальное предельное значение дисконта (для сделок РЕПО, заключенных на условиях нецентрализованного клиринга);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минимальное предельное значение дисконта (для сделок РЕПО, заключенных на условиях нецентрализованного клиринга);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количество ценных бумаг;</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накопленный купонный доход (для сделок с облигациями);</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ставка РЕПО (для сделок РЕПО), либо процентная ставка (для депозитных договоров), либо ставка по кредитному договору (для кредитных договоров);</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ставка фиксированного возмещения (при наличии);</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lastRenderedPageBreak/>
        <w:t>•</w:t>
      </w:r>
      <w:r w:rsidRPr="00620CB7">
        <w:rPr>
          <w:rFonts w:ascii="Times New Roman" w:hAnsi="Times New Roman"/>
          <w:szCs w:val="24"/>
        </w:rPr>
        <w:tab/>
        <w:t>номера заявок или заявки и Котировки, на основании которых заключена сделка;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величина комиссионного вознаграждения Биржи, уплаченного по сделке;</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код расчетов (тип расчетов);</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идентификатор Участника торгов;</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Торговый идентификатор (ПЭП Участника торгов);</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Идентификатор спонсируемого доступа (в случае заключения сделки по заявке, поданной на основании поручения с использованием Идентификатора спонсируемого доступа);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w:t>
      </w:r>
      <w:r w:rsidRPr="00620CB7">
        <w:rPr>
          <w:rFonts w:ascii="Times New Roman" w:hAnsi="Times New Roman"/>
          <w:szCs w:val="24"/>
        </w:rPr>
        <w:tab/>
        <w:t>ссылка.</w:t>
      </w:r>
    </w:p>
    <w:p w:rsidR="00620CB7" w:rsidRP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Указанием на то, что сделка совершена на основании заявки, поданной во исполнение обязательств Маркет-</w:t>
      </w:r>
      <w:proofErr w:type="spellStart"/>
      <w:r w:rsidRPr="00620CB7">
        <w:rPr>
          <w:rFonts w:ascii="Times New Roman" w:hAnsi="Times New Roman"/>
          <w:szCs w:val="24"/>
        </w:rPr>
        <w:t>мейкера</w:t>
      </w:r>
      <w:proofErr w:type="spellEnd"/>
      <w:r w:rsidRPr="00620CB7">
        <w:rPr>
          <w:rFonts w:ascii="Times New Roman" w:hAnsi="Times New Roman"/>
          <w:szCs w:val="24"/>
        </w:rPr>
        <w:t>, если сделка совершена на основании такой заявки, является указание Участником торгов в заявке дополнительного признака «Заявка Маркет-</w:t>
      </w:r>
      <w:proofErr w:type="spellStart"/>
      <w:r w:rsidRPr="00620CB7">
        <w:rPr>
          <w:rFonts w:ascii="Times New Roman" w:hAnsi="Times New Roman"/>
          <w:szCs w:val="24"/>
        </w:rPr>
        <w:t>мейкера</w:t>
      </w:r>
      <w:proofErr w:type="spellEnd"/>
      <w:r w:rsidRPr="00620CB7">
        <w:rPr>
          <w:rFonts w:ascii="Times New Roman" w:hAnsi="Times New Roman"/>
          <w:szCs w:val="24"/>
        </w:rPr>
        <w:t>».</w:t>
      </w:r>
    </w:p>
    <w:p w:rsidR="00620CB7" w:rsidRDefault="00620CB7" w:rsidP="00620CB7">
      <w:pPr>
        <w:pStyle w:val="Iauiue3"/>
        <w:spacing w:line="240" w:lineRule="auto"/>
        <w:rPr>
          <w:rFonts w:ascii="Times New Roman" w:hAnsi="Times New Roman"/>
          <w:szCs w:val="24"/>
        </w:rPr>
      </w:pPr>
      <w:r w:rsidRPr="00620CB7">
        <w:rPr>
          <w:rFonts w:ascii="Times New Roman" w:hAnsi="Times New Roman"/>
          <w:szCs w:val="24"/>
        </w:rPr>
        <w:t>Указанием на то, что сделка заключена с Центральным контрагентом является заключение сделки в Режиме основных торгов, Режиме торгов «Сектор ПИР – Режим основных торгов», Режиме торгов «Неполные лоты», Режиме торгов «Облигации Д – Режим основных торгов», Режиме торгов крупными пакетами ценных бумаг, Режиме торгов «Режим основных торгов T+» либо, в случае заключения сделки в иных режимах торгов, указание кода Центрального контрагента</w:t>
      </w:r>
      <w:r>
        <w:rPr>
          <w:rFonts w:ascii="Times New Roman" w:hAnsi="Times New Roman"/>
          <w:szCs w:val="24"/>
        </w:rPr>
        <w:t>»</w:t>
      </w:r>
    </w:p>
    <w:p w:rsidR="00620CB7" w:rsidRDefault="00620CB7" w:rsidP="00B53292">
      <w:pPr>
        <w:pStyle w:val="Iauiue3"/>
        <w:spacing w:line="240" w:lineRule="auto"/>
        <w:rPr>
          <w:rFonts w:ascii="Times New Roman" w:hAnsi="Times New Roman"/>
          <w:szCs w:val="24"/>
        </w:rPr>
      </w:pPr>
    </w:p>
    <w:p w:rsidR="00240A42" w:rsidRDefault="00240A42" w:rsidP="00240A42">
      <w:pPr>
        <w:pStyle w:val="Iauiue3"/>
        <w:spacing w:line="240" w:lineRule="auto"/>
        <w:rPr>
          <w:rFonts w:ascii="Times New Roman" w:hAnsi="Times New Roman"/>
          <w:szCs w:val="24"/>
        </w:rPr>
      </w:pPr>
    </w:p>
    <w:p w:rsidR="000278AE" w:rsidRPr="00E57163" w:rsidRDefault="000278AE" w:rsidP="000278AE">
      <w:pPr>
        <w:pStyle w:val="a3"/>
        <w:numPr>
          <w:ilvl w:val="0"/>
          <w:numId w:val="1"/>
        </w:numPr>
        <w:spacing w:before="120"/>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Pr="00E57163">
        <w:rPr>
          <w:rFonts w:ascii="Times New Roman" w:hAnsi="Times New Roman" w:cs="Times New Roman"/>
          <w:b/>
          <w:sz w:val="24"/>
          <w:szCs w:val="24"/>
        </w:rPr>
        <w:t xml:space="preserve">Правила торгов Часть </w:t>
      </w:r>
      <w:r w:rsidRPr="00E57163">
        <w:rPr>
          <w:rFonts w:ascii="Times New Roman" w:hAnsi="Times New Roman" w:cs="Times New Roman"/>
          <w:b/>
          <w:sz w:val="24"/>
          <w:szCs w:val="24"/>
          <w:lang w:val="en-US"/>
        </w:rPr>
        <w:t>I</w:t>
      </w:r>
      <w:r>
        <w:rPr>
          <w:rFonts w:ascii="Times New Roman" w:hAnsi="Times New Roman" w:cs="Times New Roman"/>
          <w:b/>
          <w:sz w:val="24"/>
          <w:szCs w:val="24"/>
          <w:lang w:val="en-US"/>
        </w:rPr>
        <w:t>II</w:t>
      </w:r>
      <w:r w:rsidRPr="00E57163">
        <w:rPr>
          <w:rFonts w:ascii="Times New Roman" w:hAnsi="Times New Roman" w:cs="Times New Roman"/>
          <w:b/>
          <w:sz w:val="24"/>
          <w:szCs w:val="24"/>
        </w:rPr>
        <w:t xml:space="preserve">. </w:t>
      </w:r>
      <w:r w:rsidRPr="00240A42">
        <w:rPr>
          <w:rFonts w:ascii="Times New Roman" w:hAnsi="Times New Roman" w:cs="Times New Roman"/>
          <w:b/>
          <w:sz w:val="24"/>
          <w:szCs w:val="24"/>
        </w:rPr>
        <w:t xml:space="preserve">Секция </w:t>
      </w:r>
      <w:r>
        <w:rPr>
          <w:rFonts w:ascii="Times New Roman" w:hAnsi="Times New Roman" w:cs="Times New Roman"/>
          <w:b/>
          <w:sz w:val="24"/>
          <w:szCs w:val="24"/>
        </w:rPr>
        <w:t>рынка РЕПО</w:t>
      </w:r>
    </w:p>
    <w:p w:rsidR="000278AE" w:rsidRDefault="00D00069" w:rsidP="000278AE">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Дополнить</w:t>
      </w:r>
      <w:r>
        <w:rPr>
          <w:rFonts w:ascii="Times New Roman" w:hAnsi="Times New Roman" w:cs="Times New Roman"/>
          <w:sz w:val="24"/>
          <w:szCs w:val="24"/>
        </w:rPr>
        <w:t xml:space="preserve"> </w:t>
      </w:r>
      <w:r w:rsidR="000278AE" w:rsidRPr="00033225">
        <w:rPr>
          <w:rFonts w:ascii="Times New Roman" w:hAnsi="Times New Roman" w:cs="Times New Roman"/>
          <w:sz w:val="24"/>
          <w:szCs w:val="24"/>
        </w:rPr>
        <w:t>подраздел 1.</w:t>
      </w:r>
      <w:r w:rsidRPr="00FE0A94">
        <w:rPr>
          <w:rFonts w:ascii="Times New Roman" w:hAnsi="Times New Roman" w:cs="Times New Roman"/>
          <w:sz w:val="24"/>
          <w:szCs w:val="24"/>
        </w:rPr>
        <w:t>1</w:t>
      </w:r>
      <w:r w:rsidR="000278AE" w:rsidRPr="00033225">
        <w:rPr>
          <w:rFonts w:ascii="Times New Roman" w:hAnsi="Times New Roman" w:cs="Times New Roman"/>
          <w:sz w:val="24"/>
          <w:szCs w:val="24"/>
        </w:rPr>
        <w:t>. «</w:t>
      </w:r>
      <w:r w:rsidRPr="00D00069">
        <w:rPr>
          <w:rFonts w:ascii="Times New Roman" w:hAnsi="Times New Roman" w:cs="Times New Roman"/>
          <w:sz w:val="24"/>
          <w:szCs w:val="24"/>
        </w:rPr>
        <w:t>Термины и определения</w:t>
      </w:r>
      <w:r w:rsidR="000278AE" w:rsidRPr="00033225">
        <w:rPr>
          <w:rFonts w:ascii="Times New Roman" w:hAnsi="Times New Roman" w:cs="Times New Roman"/>
          <w:sz w:val="24"/>
          <w:szCs w:val="24"/>
        </w:rPr>
        <w:t>»</w:t>
      </w:r>
      <w:r w:rsidR="000278AE">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sidRPr="00A54C63">
        <w:rPr>
          <w:rFonts w:ascii="Times New Roman" w:hAnsi="Times New Roman" w:cs="Times New Roman"/>
          <w:sz w:val="24"/>
          <w:szCs w:val="24"/>
        </w:rPr>
        <w:t>1</w:t>
      </w:r>
      <w:r>
        <w:rPr>
          <w:rFonts w:ascii="Times New Roman" w:hAnsi="Times New Roman" w:cs="Times New Roman"/>
          <w:sz w:val="24"/>
          <w:szCs w:val="24"/>
        </w:rPr>
        <w:t>.</w:t>
      </w:r>
      <w:r w:rsidRPr="00A54C63">
        <w:rPr>
          <w:rFonts w:ascii="Times New Roman" w:hAnsi="Times New Roman" w:cs="Times New Roman"/>
          <w:sz w:val="24"/>
          <w:szCs w:val="24"/>
        </w:rPr>
        <w:t>1</w:t>
      </w:r>
      <w:r>
        <w:rPr>
          <w:rFonts w:ascii="Times New Roman" w:hAnsi="Times New Roman" w:cs="Times New Roman"/>
          <w:sz w:val="24"/>
          <w:szCs w:val="24"/>
        </w:rPr>
        <w:t>.</w:t>
      </w:r>
      <w:r w:rsidRPr="00A54C63">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 xml:space="preserve"> </w:t>
      </w:r>
      <w:r w:rsidR="000278AE">
        <w:rPr>
          <w:rFonts w:ascii="Times New Roman" w:hAnsi="Times New Roman" w:cs="Times New Roman"/>
          <w:sz w:val="24"/>
          <w:szCs w:val="24"/>
        </w:rPr>
        <w:t>в следующей редакции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1.1.1.7 – 1.1.1.12 считать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1.1.1</w:t>
      </w:r>
      <w:r>
        <w:rPr>
          <w:rFonts w:ascii="Times New Roman" w:hAnsi="Times New Roman" w:cs="Times New Roman"/>
          <w:sz w:val="24"/>
          <w:szCs w:val="24"/>
        </w:rPr>
        <w:t>8</w:t>
      </w:r>
      <w:r>
        <w:rPr>
          <w:rFonts w:ascii="Times New Roman" w:hAnsi="Times New Roman" w:cs="Times New Roman"/>
          <w:sz w:val="24"/>
          <w:szCs w:val="24"/>
        </w:rPr>
        <w:t xml:space="preserve"> – 1.1.1.1</w:t>
      </w:r>
      <w:r>
        <w:rPr>
          <w:rFonts w:ascii="Times New Roman" w:hAnsi="Times New Roman" w:cs="Times New Roman"/>
          <w:sz w:val="24"/>
          <w:szCs w:val="24"/>
        </w:rPr>
        <w:t>3)</w:t>
      </w:r>
      <w:r w:rsidR="000278AE" w:rsidRPr="00033225">
        <w:rPr>
          <w:rFonts w:ascii="Times New Roman" w:hAnsi="Times New Roman" w:cs="Times New Roman"/>
          <w:sz w:val="24"/>
          <w:szCs w:val="24"/>
        </w:rPr>
        <w:t>:</w:t>
      </w:r>
    </w:p>
    <w:p w:rsidR="000278AE" w:rsidRDefault="000278AE" w:rsidP="00E257D0">
      <w:pPr>
        <w:pStyle w:val="Iauiue3"/>
        <w:spacing w:line="240" w:lineRule="auto"/>
        <w:rPr>
          <w:rFonts w:ascii="Times New Roman" w:hAnsi="Times New Roman"/>
          <w:szCs w:val="24"/>
        </w:rPr>
      </w:pPr>
      <w:r>
        <w:rPr>
          <w:rFonts w:ascii="Times New Roman" w:hAnsi="Times New Roman"/>
          <w:szCs w:val="24"/>
        </w:rPr>
        <w:t>«</w:t>
      </w:r>
      <w:r w:rsidR="00D00069" w:rsidRPr="00D00069">
        <w:rPr>
          <w:rFonts w:ascii="Times New Roman" w:hAnsi="Times New Roman"/>
          <w:szCs w:val="24"/>
        </w:rPr>
        <w:t>1.1.1.7.</w:t>
      </w:r>
      <w:r w:rsidR="00D00069" w:rsidRPr="00D00069">
        <w:rPr>
          <w:rFonts w:ascii="Times New Roman" w:hAnsi="Times New Roman"/>
          <w:szCs w:val="24"/>
        </w:rPr>
        <w:tab/>
        <w:t>Сделка РЕПО с открытой датой – сделка РЕПО, дата Исполнения второй части которой определяется по требованию любого из контрагентов по данной сделке в соответствии с Правилами клиринга. Максимальный возможный срок сделки РЕПО устанавливается решением Биржи.</w:t>
      </w:r>
      <w:r>
        <w:rPr>
          <w:rFonts w:ascii="Times New Roman" w:hAnsi="Times New Roman"/>
          <w:szCs w:val="24"/>
        </w:rPr>
        <w:t>»</w:t>
      </w:r>
    </w:p>
    <w:p w:rsidR="000C2AE3" w:rsidRDefault="000C2AE3" w:rsidP="000C2AE3">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Изложить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sidRPr="00A54C63">
        <w:rPr>
          <w:rFonts w:ascii="Times New Roman" w:hAnsi="Times New Roman" w:cs="Times New Roman"/>
          <w:sz w:val="24"/>
          <w:szCs w:val="24"/>
        </w:rPr>
        <w:t>1</w:t>
      </w:r>
      <w:r>
        <w:rPr>
          <w:rFonts w:ascii="Times New Roman" w:hAnsi="Times New Roman" w:cs="Times New Roman"/>
          <w:sz w:val="24"/>
          <w:szCs w:val="24"/>
        </w:rPr>
        <w:t>.</w:t>
      </w:r>
      <w:r w:rsidRPr="00A54C63">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10.</w:t>
      </w:r>
      <w:r w:rsidRPr="00033225">
        <w:rPr>
          <w:rFonts w:ascii="Times New Roman" w:hAnsi="Times New Roman" w:cs="Times New Roman"/>
          <w:sz w:val="24"/>
          <w:szCs w:val="24"/>
        </w:rPr>
        <w:t xml:space="preserve"> 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w:t>
      </w:r>
      <w:r>
        <w:rPr>
          <w:rFonts w:ascii="Times New Roman" w:hAnsi="Times New Roman" w:cs="Times New Roman"/>
          <w:sz w:val="24"/>
          <w:szCs w:val="24"/>
        </w:rPr>
        <w:t xml:space="preserve">1.1. </w:t>
      </w:r>
      <w:r w:rsidRPr="00033225">
        <w:rPr>
          <w:rFonts w:ascii="Times New Roman" w:hAnsi="Times New Roman" w:cs="Times New Roman"/>
          <w:sz w:val="24"/>
          <w:szCs w:val="24"/>
        </w:rPr>
        <w:t>«</w:t>
      </w:r>
      <w:r w:rsidRPr="00D00069">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0C2AE3" w:rsidRDefault="000C2AE3" w:rsidP="000C2AE3">
      <w:pPr>
        <w:pStyle w:val="Iauiue3"/>
        <w:spacing w:line="240" w:lineRule="auto"/>
        <w:rPr>
          <w:rFonts w:ascii="Times New Roman" w:hAnsi="Times New Roman"/>
          <w:szCs w:val="24"/>
        </w:rPr>
      </w:pPr>
      <w:r>
        <w:rPr>
          <w:rFonts w:ascii="Times New Roman" w:hAnsi="Times New Roman"/>
          <w:szCs w:val="24"/>
        </w:rPr>
        <w:t>«</w:t>
      </w:r>
      <w:r w:rsidRPr="000C2AE3">
        <w:rPr>
          <w:rFonts w:ascii="Times New Roman" w:hAnsi="Times New Roman"/>
          <w:szCs w:val="24"/>
        </w:rPr>
        <w:t>1.1.1.10.</w:t>
      </w:r>
      <w:r w:rsidRPr="000C2AE3">
        <w:rPr>
          <w:rFonts w:ascii="Times New Roman" w:hAnsi="Times New Roman"/>
          <w:szCs w:val="24"/>
        </w:rPr>
        <w:tab/>
        <w:t>Ставка РЕПО – положительная, отрицательная или равная нулю величина, выраженная в процентах годовых, указываемая Участником торгов в заявке РЕПО, используемая в Секции рынка РЕПО для расчета цены второй части сделки РЕПО или Стоимости обратного выкупа. Если иное не установлено решением Биржи, допускается указание в качестве ставки РЕПО индикативной ставки, выступающей в качестве базы для расчета Ставки РЕПО в совокупности с величиной отклонения от такой индикативной ставки в процентах годовых (Плавающая Ставка РЕПО). В Режимах торгов «</w:t>
      </w:r>
      <w:proofErr w:type="spellStart"/>
      <w:r w:rsidRPr="000C2AE3">
        <w:rPr>
          <w:rFonts w:ascii="Times New Roman" w:hAnsi="Times New Roman"/>
          <w:szCs w:val="24"/>
        </w:rPr>
        <w:t>Междилерское</w:t>
      </w:r>
      <w:proofErr w:type="spellEnd"/>
      <w:r w:rsidRPr="000C2AE3">
        <w:rPr>
          <w:rFonts w:ascii="Times New Roman" w:hAnsi="Times New Roman"/>
          <w:szCs w:val="24"/>
        </w:rPr>
        <w:t xml:space="preserve"> РЕПО», «РЕПО с ЦК – Безадресные заявки», «РЕПО с ЦК – Адресные заявки», «РЕПО с ЦК – Урегулирование» и «Исполнение обязательств по Сделкам Т+: РЕПО» возможные значения индикативной ставки устанавливаются решением Биржи, при этом Ставкой РЕПО в заключенной сделке является сумма индикативной ставки и величины отклонения от неё, указываемой Участником торгов при подаче заявки. В Режимах торгов «Аукцион РЕПО с Банком России: плавающая ставка» и «РЕПО с Банком России: </w:t>
      </w:r>
      <w:proofErr w:type="spellStart"/>
      <w:r w:rsidRPr="000C2AE3">
        <w:rPr>
          <w:rFonts w:ascii="Times New Roman" w:hAnsi="Times New Roman"/>
          <w:szCs w:val="24"/>
        </w:rPr>
        <w:t>плав.ставка</w:t>
      </w:r>
      <w:proofErr w:type="spellEnd"/>
      <w:r w:rsidRPr="000C2AE3">
        <w:rPr>
          <w:rFonts w:ascii="Times New Roman" w:hAnsi="Times New Roman"/>
          <w:szCs w:val="24"/>
        </w:rPr>
        <w:t xml:space="preserve"> (</w:t>
      </w:r>
      <w:proofErr w:type="spellStart"/>
      <w:r w:rsidRPr="000C2AE3">
        <w:rPr>
          <w:rFonts w:ascii="Times New Roman" w:hAnsi="Times New Roman"/>
          <w:szCs w:val="24"/>
        </w:rPr>
        <w:t>доп.механизм</w:t>
      </w:r>
      <w:proofErr w:type="spellEnd"/>
      <w:r w:rsidRPr="000C2AE3">
        <w:rPr>
          <w:rFonts w:ascii="Times New Roman" w:hAnsi="Times New Roman"/>
          <w:szCs w:val="24"/>
        </w:rPr>
        <w:t>)» индикативная ставка определяется Биржей по согласованию с Банком России, в данном режиме торгов не требуется указание в заявке индикативной ставки, при этом Ставкой РЕПО в заключенной сделке является сумма индикативной ставки и величины отклонения от неё, указываемой Участником торгов при подаче заявки.</w:t>
      </w:r>
      <w:r>
        <w:rPr>
          <w:rFonts w:ascii="Times New Roman" w:hAnsi="Times New Roman"/>
          <w:szCs w:val="24"/>
        </w:rPr>
        <w:t>»</w:t>
      </w:r>
    </w:p>
    <w:p w:rsidR="000C2AE3" w:rsidRDefault="000C2AE3" w:rsidP="000C2AE3">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Изложить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.1.</w:t>
      </w:r>
      <w:r w:rsidRPr="00033225">
        <w:rPr>
          <w:rFonts w:ascii="Times New Roman" w:hAnsi="Times New Roman" w:cs="Times New Roman"/>
          <w:sz w:val="24"/>
          <w:szCs w:val="24"/>
        </w:rPr>
        <w:t xml:space="preserve"> 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 xml:space="preserve">. </w:t>
      </w:r>
      <w:r w:rsidRPr="00033225">
        <w:rPr>
          <w:rFonts w:ascii="Times New Roman" w:hAnsi="Times New Roman" w:cs="Times New Roman"/>
          <w:sz w:val="24"/>
          <w:szCs w:val="24"/>
        </w:rPr>
        <w:t>«</w:t>
      </w:r>
      <w:r w:rsidRPr="000C2AE3">
        <w:rPr>
          <w:rFonts w:ascii="Times New Roman" w:hAnsi="Times New Roman" w:cs="Times New Roman"/>
          <w:sz w:val="24"/>
          <w:szCs w:val="24"/>
        </w:rPr>
        <w:t>Общие положения</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0C2AE3" w:rsidRPr="000C2AE3" w:rsidRDefault="000C2AE3" w:rsidP="000C2AE3">
      <w:pPr>
        <w:pStyle w:val="Iauiue3"/>
        <w:spacing w:line="240" w:lineRule="auto"/>
        <w:rPr>
          <w:rFonts w:ascii="Times New Roman" w:hAnsi="Times New Roman"/>
          <w:szCs w:val="24"/>
        </w:rPr>
      </w:pPr>
      <w:r>
        <w:rPr>
          <w:rFonts w:ascii="Times New Roman" w:hAnsi="Times New Roman"/>
          <w:szCs w:val="24"/>
        </w:rPr>
        <w:t>«</w:t>
      </w:r>
      <w:r w:rsidRPr="000C2AE3">
        <w:rPr>
          <w:rFonts w:ascii="Times New Roman" w:hAnsi="Times New Roman"/>
          <w:szCs w:val="24"/>
        </w:rPr>
        <w:t>1.2.3.1.</w:t>
      </w:r>
      <w:r w:rsidRPr="000C2AE3">
        <w:rPr>
          <w:rFonts w:ascii="Times New Roman" w:hAnsi="Times New Roman"/>
          <w:szCs w:val="24"/>
        </w:rPr>
        <w:tab/>
        <w:t>В ходе Основной торговой сессии и Дополнительной торговой сессии на условиях нецентрализованного клиринга:</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Режим торгов «</w:t>
      </w:r>
      <w:proofErr w:type="spellStart"/>
      <w:r w:rsidRPr="000C2AE3">
        <w:rPr>
          <w:rFonts w:ascii="Times New Roman" w:hAnsi="Times New Roman"/>
          <w:szCs w:val="24"/>
        </w:rPr>
        <w:t>Междилерское</w:t>
      </w:r>
      <w:proofErr w:type="spellEnd"/>
      <w:r w:rsidRPr="000C2AE3">
        <w:rPr>
          <w:rFonts w:ascii="Times New Roman" w:hAnsi="Times New Roman"/>
          <w:szCs w:val="24"/>
        </w:rPr>
        <w:t xml:space="preserve"> РЕПО»;</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Режим торгов «Аукцион РЕПО»;</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Режим торгов «РЕПО с Банком России: Аукцион РЕПО»;</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 xml:space="preserve">Режим торгов «РЕПО с Банком России: </w:t>
      </w:r>
      <w:proofErr w:type="spellStart"/>
      <w:proofErr w:type="gramStart"/>
      <w:r w:rsidRPr="000C2AE3">
        <w:rPr>
          <w:rFonts w:ascii="Times New Roman" w:hAnsi="Times New Roman"/>
          <w:szCs w:val="24"/>
        </w:rPr>
        <w:t>фикс.ставка</w:t>
      </w:r>
      <w:proofErr w:type="spellEnd"/>
      <w:proofErr w:type="gramEnd"/>
      <w:r w:rsidRPr="000C2AE3">
        <w:rPr>
          <w:rFonts w:ascii="Times New Roman" w:hAnsi="Times New Roman"/>
          <w:szCs w:val="24"/>
        </w:rPr>
        <w:t>»;</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 xml:space="preserve">Режим торгов «РЕПО с Банком России: </w:t>
      </w:r>
      <w:proofErr w:type="spellStart"/>
      <w:proofErr w:type="gramStart"/>
      <w:r w:rsidRPr="000C2AE3">
        <w:rPr>
          <w:rFonts w:ascii="Times New Roman" w:hAnsi="Times New Roman"/>
          <w:szCs w:val="24"/>
        </w:rPr>
        <w:t>плав.ставка</w:t>
      </w:r>
      <w:proofErr w:type="spellEnd"/>
      <w:proofErr w:type="gramEnd"/>
      <w:r w:rsidRPr="000C2AE3">
        <w:rPr>
          <w:rFonts w:ascii="Times New Roman" w:hAnsi="Times New Roman"/>
          <w:szCs w:val="24"/>
        </w:rPr>
        <w:t xml:space="preserve"> (</w:t>
      </w:r>
      <w:proofErr w:type="spellStart"/>
      <w:r w:rsidRPr="000C2AE3">
        <w:rPr>
          <w:rFonts w:ascii="Times New Roman" w:hAnsi="Times New Roman"/>
          <w:szCs w:val="24"/>
        </w:rPr>
        <w:t>доп.механизм</w:t>
      </w:r>
      <w:proofErr w:type="spellEnd"/>
      <w:r w:rsidRPr="000C2AE3">
        <w:rPr>
          <w:rFonts w:ascii="Times New Roman" w:hAnsi="Times New Roman"/>
          <w:szCs w:val="24"/>
        </w:rPr>
        <w:t>)»;</w:t>
      </w:r>
    </w:p>
    <w:p w:rsid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Режим торгов «Аукцион РЕПО с Банком России: плавающая ставка».</w:t>
      </w:r>
      <w:r>
        <w:rPr>
          <w:rFonts w:ascii="Times New Roman" w:hAnsi="Times New Roman"/>
          <w:szCs w:val="24"/>
        </w:rPr>
        <w:t>»</w:t>
      </w:r>
    </w:p>
    <w:p w:rsidR="000C2AE3" w:rsidRDefault="000C2AE3" w:rsidP="000C2AE3">
      <w:pPr>
        <w:pStyle w:val="Iauiue3"/>
        <w:spacing w:line="240" w:lineRule="auto"/>
        <w:rPr>
          <w:rFonts w:ascii="Times New Roman" w:hAnsi="Times New Roman"/>
          <w:szCs w:val="24"/>
        </w:rPr>
      </w:pPr>
    </w:p>
    <w:p w:rsidR="000C2AE3" w:rsidRDefault="000C2AE3" w:rsidP="000C2AE3">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Изложить </w:t>
      </w:r>
      <w:r>
        <w:rPr>
          <w:rFonts w:ascii="Times New Roman" w:hAnsi="Times New Roman" w:cs="Times New Roman"/>
          <w:sz w:val="24"/>
          <w:szCs w:val="24"/>
        </w:rPr>
        <w:t xml:space="preserve">десятый абзац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.1.</w:t>
      </w:r>
      <w:r w:rsidRPr="00033225">
        <w:rPr>
          <w:rFonts w:ascii="Times New Roman" w:hAnsi="Times New Roman" w:cs="Times New Roman"/>
          <w:sz w:val="24"/>
          <w:szCs w:val="24"/>
        </w:rPr>
        <w:t xml:space="preserve"> 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3</w:t>
      </w:r>
      <w:r>
        <w:rPr>
          <w:rFonts w:ascii="Times New Roman" w:hAnsi="Times New Roman" w:cs="Times New Roman"/>
          <w:sz w:val="24"/>
          <w:szCs w:val="24"/>
        </w:rPr>
        <w:t xml:space="preserve">. </w:t>
      </w:r>
      <w:r w:rsidRPr="00033225">
        <w:rPr>
          <w:rFonts w:ascii="Times New Roman" w:hAnsi="Times New Roman" w:cs="Times New Roman"/>
          <w:sz w:val="24"/>
          <w:szCs w:val="24"/>
        </w:rPr>
        <w:t>«</w:t>
      </w:r>
      <w:r>
        <w:rPr>
          <w:rFonts w:ascii="Times New Roman" w:hAnsi="Times New Roman" w:cs="Times New Roman"/>
          <w:sz w:val="24"/>
          <w:szCs w:val="24"/>
        </w:rPr>
        <w:t>Заявки</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0C2AE3" w:rsidRDefault="000C2AE3" w:rsidP="000C2AE3">
      <w:pPr>
        <w:pStyle w:val="Iauiue3"/>
        <w:spacing w:line="240" w:lineRule="auto"/>
        <w:rPr>
          <w:rFonts w:ascii="Times New Roman" w:hAnsi="Times New Roman"/>
          <w:szCs w:val="24"/>
        </w:rPr>
      </w:pPr>
      <w:r>
        <w:rPr>
          <w:rFonts w:ascii="Times New Roman" w:hAnsi="Times New Roman"/>
          <w:szCs w:val="24"/>
        </w:rPr>
        <w:t>«</w:t>
      </w:r>
      <w:r w:rsidRPr="000C2AE3">
        <w:rPr>
          <w:rFonts w:ascii="Times New Roman" w:hAnsi="Times New Roman"/>
          <w:szCs w:val="24"/>
        </w:rPr>
        <w:t>•</w:t>
      </w:r>
      <w:r w:rsidRPr="000C2AE3">
        <w:rPr>
          <w:rFonts w:ascii="Times New Roman" w:hAnsi="Times New Roman"/>
          <w:szCs w:val="24"/>
        </w:rPr>
        <w:tab/>
        <w:t>срок сделки РЕПО (в календарных днях, для внутридневной сделки РЕПО срок сделки РЕПО равен нулю) или признак Сделки РЕПО с открытой датой;</w:t>
      </w:r>
      <w:r>
        <w:rPr>
          <w:rFonts w:ascii="Times New Roman" w:hAnsi="Times New Roman"/>
          <w:szCs w:val="24"/>
        </w:rPr>
        <w:t>»</w:t>
      </w:r>
    </w:p>
    <w:p w:rsidR="000C2AE3" w:rsidRDefault="000C2AE3" w:rsidP="000C2AE3">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Изложить </w:t>
      </w:r>
      <w:r>
        <w:rPr>
          <w:rFonts w:ascii="Times New Roman" w:hAnsi="Times New Roman" w:cs="Times New Roman"/>
          <w:sz w:val="24"/>
          <w:szCs w:val="24"/>
        </w:rPr>
        <w:t>тридцатый</w:t>
      </w:r>
      <w:r>
        <w:rPr>
          <w:rFonts w:ascii="Times New Roman" w:hAnsi="Times New Roman" w:cs="Times New Roman"/>
          <w:sz w:val="24"/>
          <w:szCs w:val="24"/>
        </w:rPr>
        <w:t xml:space="preserve"> абзац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3.5.1.</w:t>
      </w:r>
      <w:r w:rsidRPr="00033225">
        <w:rPr>
          <w:rFonts w:ascii="Times New Roman" w:hAnsi="Times New Roman" w:cs="Times New Roman"/>
          <w:sz w:val="24"/>
          <w:szCs w:val="24"/>
        </w:rPr>
        <w:t xml:space="preserve"> 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w:t>
      </w:r>
      <w:r>
        <w:rPr>
          <w:rFonts w:ascii="Times New Roman" w:hAnsi="Times New Roman" w:cs="Times New Roman"/>
          <w:sz w:val="24"/>
          <w:szCs w:val="24"/>
        </w:rPr>
        <w:t xml:space="preserve">1.3. </w:t>
      </w:r>
      <w:r w:rsidRPr="00033225">
        <w:rPr>
          <w:rFonts w:ascii="Times New Roman" w:hAnsi="Times New Roman" w:cs="Times New Roman"/>
          <w:sz w:val="24"/>
          <w:szCs w:val="24"/>
        </w:rPr>
        <w:t>«</w:t>
      </w:r>
      <w:r>
        <w:rPr>
          <w:rFonts w:ascii="Times New Roman" w:hAnsi="Times New Roman" w:cs="Times New Roman"/>
          <w:sz w:val="24"/>
          <w:szCs w:val="24"/>
        </w:rPr>
        <w:t>Заявки</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0C2AE3" w:rsidRPr="000C2AE3" w:rsidRDefault="000C2AE3" w:rsidP="000C2AE3">
      <w:pPr>
        <w:pStyle w:val="Iauiue3"/>
        <w:spacing w:line="240" w:lineRule="auto"/>
        <w:rPr>
          <w:rFonts w:ascii="Times New Roman" w:hAnsi="Times New Roman"/>
          <w:szCs w:val="24"/>
        </w:rPr>
      </w:pPr>
      <w:r>
        <w:rPr>
          <w:rFonts w:ascii="Times New Roman" w:hAnsi="Times New Roman"/>
          <w:szCs w:val="24"/>
        </w:rPr>
        <w:t>«</w:t>
      </w:r>
      <w:r w:rsidRPr="000C2AE3">
        <w:rPr>
          <w:rFonts w:ascii="Times New Roman" w:hAnsi="Times New Roman"/>
          <w:szCs w:val="24"/>
        </w:rPr>
        <w:t>•</w:t>
      </w:r>
      <w:r w:rsidRPr="000C2AE3">
        <w:rPr>
          <w:rFonts w:ascii="Times New Roman" w:hAnsi="Times New Roman"/>
          <w:szCs w:val="24"/>
        </w:rPr>
        <w:tab/>
        <w:t>срок сделки РЕПО или признак Сделки РЕПО с открытой датой;</w:t>
      </w:r>
      <w:r>
        <w:rPr>
          <w:rFonts w:ascii="Times New Roman" w:hAnsi="Times New Roman"/>
          <w:szCs w:val="24"/>
        </w:rPr>
        <w:t>»</w:t>
      </w:r>
    </w:p>
    <w:p w:rsidR="000C2AE3" w:rsidRDefault="000C2AE3" w:rsidP="000C2AE3">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Изложить</w:t>
      </w:r>
      <w:r>
        <w:rPr>
          <w:rFonts w:ascii="Times New Roman" w:hAnsi="Times New Roman" w:cs="Times New Roman"/>
          <w:sz w:val="24"/>
          <w:szCs w:val="24"/>
        </w:rPr>
        <w:t xml:space="preserve"> первый абзац</w:t>
      </w:r>
      <w:r>
        <w:rPr>
          <w:rFonts w:ascii="Times New Roman" w:hAnsi="Times New Roman" w:cs="Times New Roman"/>
          <w:sz w:val="24"/>
          <w:szCs w:val="24"/>
        </w:rPr>
        <w:t xml:space="preserve"> п.</w:t>
      </w:r>
      <w:r w:rsidRPr="00033225">
        <w:rPr>
          <w:rFonts w:ascii="Times New Roman" w:hAnsi="Times New Roman" w:cs="Times New Roman"/>
          <w:sz w:val="24"/>
          <w:szCs w:val="24"/>
        </w:rPr>
        <w:t xml:space="preserve"> 1.</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w:t>
      </w:r>
      <w:r w:rsidRPr="00033225">
        <w:rPr>
          <w:rFonts w:ascii="Times New Roman" w:hAnsi="Times New Roman" w:cs="Times New Roman"/>
          <w:sz w:val="24"/>
          <w:szCs w:val="24"/>
        </w:rPr>
        <w:t xml:space="preserve"> 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4</w:t>
      </w:r>
      <w:r>
        <w:rPr>
          <w:rFonts w:ascii="Times New Roman" w:hAnsi="Times New Roman" w:cs="Times New Roman"/>
          <w:sz w:val="24"/>
          <w:szCs w:val="24"/>
        </w:rPr>
        <w:t xml:space="preserve">. </w:t>
      </w:r>
      <w:r w:rsidRPr="00033225">
        <w:rPr>
          <w:rFonts w:ascii="Times New Roman" w:hAnsi="Times New Roman" w:cs="Times New Roman"/>
          <w:sz w:val="24"/>
          <w:szCs w:val="24"/>
        </w:rPr>
        <w:t>«</w:t>
      </w:r>
      <w:r w:rsidRPr="000C2AE3">
        <w:rPr>
          <w:rFonts w:ascii="Times New Roman" w:hAnsi="Times New Roman" w:cs="Times New Roman"/>
          <w:sz w:val="24"/>
          <w:szCs w:val="24"/>
        </w:rPr>
        <w:t>Условия принятия к регистрации заявок РЕПО</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0C2AE3" w:rsidRPr="000C2AE3" w:rsidRDefault="000C2AE3" w:rsidP="000C2AE3">
      <w:pPr>
        <w:pStyle w:val="Iauiue3"/>
        <w:spacing w:line="240" w:lineRule="auto"/>
        <w:rPr>
          <w:rFonts w:ascii="Times New Roman" w:hAnsi="Times New Roman"/>
          <w:szCs w:val="24"/>
        </w:rPr>
      </w:pPr>
      <w:r>
        <w:rPr>
          <w:rFonts w:ascii="Times New Roman" w:hAnsi="Times New Roman"/>
          <w:szCs w:val="24"/>
        </w:rPr>
        <w:t>«</w:t>
      </w:r>
      <w:r w:rsidRPr="000C2AE3">
        <w:rPr>
          <w:rFonts w:ascii="Times New Roman" w:hAnsi="Times New Roman"/>
          <w:szCs w:val="24"/>
        </w:rPr>
        <w:t>1.4.6.</w:t>
      </w:r>
      <w:r w:rsidRPr="000C2AE3">
        <w:rPr>
          <w:rFonts w:ascii="Times New Roman" w:hAnsi="Times New Roman"/>
          <w:szCs w:val="24"/>
        </w:rPr>
        <w:tab/>
        <w:t>Для исключения возможности осуществления сделок на основании заявок, поданных за счет одного и того же лица (в соответствии с кодом этого лица); а также в результате которых нарушаются ограничения, установленные для доверительного управляющего, предусмотренные законами и иными нормативными правовыми актами Российской Федерации в Режимах торгов «</w:t>
      </w:r>
      <w:proofErr w:type="spellStart"/>
      <w:r w:rsidRPr="000C2AE3">
        <w:rPr>
          <w:rFonts w:ascii="Times New Roman" w:hAnsi="Times New Roman"/>
          <w:szCs w:val="24"/>
        </w:rPr>
        <w:t>Междилерское</w:t>
      </w:r>
      <w:proofErr w:type="spellEnd"/>
      <w:r w:rsidRPr="000C2AE3">
        <w:rPr>
          <w:rFonts w:ascii="Times New Roman" w:hAnsi="Times New Roman"/>
          <w:szCs w:val="24"/>
        </w:rPr>
        <w:t xml:space="preserve"> РЕПО», «Аукцион РЕПО», «РЕПО с Банком России: Аукцион РЕПО», «Аукцион РЕПО с Банком России: плавающая ставка», «РЕПО с ЦК – Безадресные заявки», «РЕПО с ЦК – Аукцион», «РЕПО с ЦК – Симметричный аукцион», «РЕПО с ЦК – Адресные заявки», «Исполнение обязательств по сделкам Т+: РЕПО», «РЕПО с Банком России: </w:t>
      </w:r>
      <w:proofErr w:type="spellStart"/>
      <w:r w:rsidRPr="000C2AE3">
        <w:rPr>
          <w:rFonts w:ascii="Times New Roman" w:hAnsi="Times New Roman"/>
          <w:szCs w:val="24"/>
        </w:rPr>
        <w:t>фикс.ставка</w:t>
      </w:r>
      <w:proofErr w:type="spellEnd"/>
      <w:r w:rsidRPr="000C2AE3">
        <w:rPr>
          <w:rFonts w:ascii="Times New Roman" w:hAnsi="Times New Roman"/>
          <w:szCs w:val="24"/>
        </w:rPr>
        <w:t xml:space="preserve">», «РЕПО с Банком России: </w:t>
      </w:r>
      <w:proofErr w:type="spellStart"/>
      <w:r w:rsidRPr="000C2AE3">
        <w:rPr>
          <w:rFonts w:ascii="Times New Roman" w:hAnsi="Times New Roman"/>
          <w:szCs w:val="24"/>
        </w:rPr>
        <w:t>плав.ставка</w:t>
      </w:r>
      <w:proofErr w:type="spellEnd"/>
      <w:r w:rsidRPr="000C2AE3">
        <w:rPr>
          <w:rFonts w:ascii="Times New Roman" w:hAnsi="Times New Roman"/>
          <w:szCs w:val="24"/>
        </w:rPr>
        <w:t xml:space="preserve"> (</w:t>
      </w:r>
      <w:proofErr w:type="spellStart"/>
      <w:r w:rsidRPr="000C2AE3">
        <w:rPr>
          <w:rFonts w:ascii="Times New Roman" w:hAnsi="Times New Roman"/>
          <w:szCs w:val="24"/>
        </w:rPr>
        <w:t>доп.механизм</w:t>
      </w:r>
      <w:proofErr w:type="spellEnd"/>
      <w:r w:rsidRPr="000C2AE3">
        <w:rPr>
          <w:rFonts w:ascii="Times New Roman" w:hAnsi="Times New Roman"/>
          <w:szCs w:val="24"/>
        </w:rPr>
        <w:t>)» заявка, поданная Участником торгов, не регистрируется в Системе торгов в случае, если это влечет за собой заключение Участником (участниками) торгов сделки:</w:t>
      </w:r>
      <w:r>
        <w:rPr>
          <w:rFonts w:ascii="Times New Roman" w:hAnsi="Times New Roman"/>
          <w:szCs w:val="24"/>
        </w:rPr>
        <w:t>»</w:t>
      </w:r>
    </w:p>
    <w:p w:rsidR="000C2AE3" w:rsidRDefault="000C2AE3" w:rsidP="000C2AE3">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Изложить п.</w:t>
      </w:r>
      <w:r w:rsidRPr="00033225">
        <w:rPr>
          <w:rFonts w:ascii="Times New Roman" w:hAnsi="Times New Roman" w:cs="Times New Roman"/>
          <w:sz w:val="24"/>
          <w:szCs w:val="24"/>
        </w:rPr>
        <w:t xml:space="preserve"> 1.</w:t>
      </w:r>
      <w:r>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sidRPr="00033225">
        <w:rPr>
          <w:rFonts w:ascii="Times New Roman" w:hAnsi="Times New Roman" w:cs="Times New Roman"/>
          <w:sz w:val="24"/>
          <w:szCs w:val="24"/>
        </w:rPr>
        <w:t xml:space="preserve"> 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5</w:t>
      </w:r>
      <w:r>
        <w:rPr>
          <w:rFonts w:ascii="Times New Roman" w:hAnsi="Times New Roman" w:cs="Times New Roman"/>
          <w:sz w:val="24"/>
          <w:szCs w:val="24"/>
        </w:rPr>
        <w:t xml:space="preserve">. </w:t>
      </w:r>
      <w:r w:rsidRPr="00033225">
        <w:rPr>
          <w:rFonts w:ascii="Times New Roman" w:hAnsi="Times New Roman" w:cs="Times New Roman"/>
          <w:sz w:val="24"/>
          <w:szCs w:val="24"/>
        </w:rPr>
        <w:t>«</w:t>
      </w:r>
      <w:r w:rsidRPr="00FE0A94">
        <w:rPr>
          <w:rFonts w:ascii="Times New Roman" w:hAnsi="Times New Roman" w:cs="Times New Roman"/>
          <w:sz w:val="24"/>
          <w:szCs w:val="24"/>
        </w:rPr>
        <w:t>Порядок заключения сделок РЕПО</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0C2AE3" w:rsidRDefault="000C2AE3" w:rsidP="000C2AE3">
      <w:pPr>
        <w:pStyle w:val="Iauiue3"/>
        <w:spacing w:line="240" w:lineRule="auto"/>
        <w:rPr>
          <w:rFonts w:ascii="Times New Roman" w:hAnsi="Times New Roman"/>
          <w:szCs w:val="24"/>
        </w:rPr>
      </w:pPr>
      <w:r>
        <w:rPr>
          <w:rFonts w:ascii="Times New Roman" w:hAnsi="Times New Roman"/>
          <w:szCs w:val="24"/>
        </w:rPr>
        <w:lastRenderedPageBreak/>
        <w:t>«</w:t>
      </w:r>
      <w:r w:rsidRPr="000C2AE3">
        <w:rPr>
          <w:rFonts w:ascii="Times New Roman" w:hAnsi="Times New Roman"/>
          <w:szCs w:val="24"/>
        </w:rPr>
        <w:t>1.5.1.</w:t>
      </w:r>
      <w:r w:rsidRPr="000C2AE3">
        <w:rPr>
          <w:rFonts w:ascii="Times New Roman" w:hAnsi="Times New Roman"/>
          <w:szCs w:val="24"/>
        </w:rPr>
        <w:tab/>
        <w:t>Заключение сделок РЕПО осуществляется в Режимах торгов «</w:t>
      </w:r>
      <w:proofErr w:type="spellStart"/>
      <w:r w:rsidRPr="000C2AE3">
        <w:rPr>
          <w:rFonts w:ascii="Times New Roman" w:hAnsi="Times New Roman"/>
          <w:szCs w:val="24"/>
        </w:rPr>
        <w:t>Междилерское</w:t>
      </w:r>
      <w:proofErr w:type="spellEnd"/>
      <w:r w:rsidRPr="000C2AE3">
        <w:rPr>
          <w:rFonts w:ascii="Times New Roman" w:hAnsi="Times New Roman"/>
          <w:szCs w:val="24"/>
        </w:rPr>
        <w:t xml:space="preserve"> РЕПО», «Аукцион РЕПО», «РЕПО с Банком России: Аукцион РЕПО», «Аукцион РЕПО с Банком России: плавающая ставка», «РЕПО с Банком России: </w:t>
      </w:r>
      <w:proofErr w:type="spellStart"/>
      <w:r w:rsidRPr="000C2AE3">
        <w:rPr>
          <w:rFonts w:ascii="Times New Roman" w:hAnsi="Times New Roman"/>
          <w:szCs w:val="24"/>
        </w:rPr>
        <w:t>фикс.ставка</w:t>
      </w:r>
      <w:proofErr w:type="spellEnd"/>
      <w:r w:rsidRPr="000C2AE3">
        <w:rPr>
          <w:rFonts w:ascii="Times New Roman" w:hAnsi="Times New Roman"/>
          <w:szCs w:val="24"/>
        </w:rPr>
        <w:t xml:space="preserve">», «РЕПО с Банком России: </w:t>
      </w:r>
      <w:proofErr w:type="spellStart"/>
      <w:r w:rsidRPr="000C2AE3">
        <w:rPr>
          <w:rFonts w:ascii="Times New Roman" w:hAnsi="Times New Roman"/>
          <w:szCs w:val="24"/>
        </w:rPr>
        <w:t>плав.ставка</w:t>
      </w:r>
      <w:proofErr w:type="spellEnd"/>
      <w:r w:rsidRPr="000C2AE3">
        <w:rPr>
          <w:rFonts w:ascii="Times New Roman" w:hAnsi="Times New Roman"/>
          <w:szCs w:val="24"/>
        </w:rPr>
        <w:t xml:space="preserve"> (</w:t>
      </w:r>
      <w:proofErr w:type="spellStart"/>
      <w:r w:rsidRPr="000C2AE3">
        <w:rPr>
          <w:rFonts w:ascii="Times New Roman" w:hAnsi="Times New Roman"/>
          <w:szCs w:val="24"/>
        </w:rPr>
        <w:t>доп.механизм</w:t>
      </w:r>
      <w:proofErr w:type="spellEnd"/>
      <w:r w:rsidRPr="000C2AE3">
        <w:rPr>
          <w:rFonts w:ascii="Times New Roman" w:hAnsi="Times New Roman"/>
          <w:szCs w:val="24"/>
        </w:rPr>
        <w:t>)», «РЕПО с ЦК – Безадресные заявки», «РЕПО с ЦК – Аукцион», «РЕПО с ЦК – Симметричный аукцион», «РЕПО с ЦК – Адресные заявки» в торговые дни, устанавливаемые в соответствии с Общей частью Правил торгов. Сделки РЕПО с ценными бумагами, с которыми могут заключаться только сделки РЕПО, могут заключаться не ранее даты включения Биржей таких ценных бумаг в Список ценных бумаг, с которыми на торгах могут заключаться только сделки РЕПО, и только за счет квалифицированных инвесторов. Заключение сделок РЕПО приостанавливается/прекращается в случаях, предусмотренных Правилами торгов, а по ценным бумагам, с которыми могут заключаться только сделки РЕПО, также в случаях исключения соответствующей ценной бумаги из Списка ценных бумаг, с которыми на торгах могут заключаться только сделки РЕПО.</w:t>
      </w:r>
      <w:r>
        <w:rPr>
          <w:rFonts w:ascii="Times New Roman" w:hAnsi="Times New Roman"/>
          <w:szCs w:val="24"/>
        </w:rPr>
        <w:t>»</w:t>
      </w:r>
    </w:p>
    <w:p w:rsidR="000C2AE3" w:rsidRDefault="000C2AE3" w:rsidP="000C2AE3">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Изложить п.</w:t>
      </w:r>
      <w:r w:rsidRPr="00033225">
        <w:rPr>
          <w:rFonts w:ascii="Times New Roman" w:hAnsi="Times New Roman" w:cs="Times New Roman"/>
          <w:sz w:val="24"/>
          <w:szCs w:val="24"/>
        </w:rPr>
        <w:t xml:space="preserve"> 1.</w:t>
      </w:r>
      <w:r>
        <w:rPr>
          <w:rFonts w:ascii="Times New Roman" w:hAnsi="Times New Roman" w:cs="Times New Roman"/>
          <w:sz w:val="24"/>
          <w:szCs w:val="24"/>
        </w:rPr>
        <w:t>5.</w:t>
      </w:r>
      <w:r>
        <w:rPr>
          <w:rFonts w:ascii="Times New Roman" w:hAnsi="Times New Roman" w:cs="Times New Roman"/>
          <w:sz w:val="24"/>
          <w:szCs w:val="24"/>
        </w:rPr>
        <w:t>3</w:t>
      </w:r>
      <w:r>
        <w:rPr>
          <w:rFonts w:ascii="Times New Roman" w:hAnsi="Times New Roman" w:cs="Times New Roman"/>
          <w:sz w:val="24"/>
          <w:szCs w:val="24"/>
        </w:rPr>
        <w:t>.</w:t>
      </w:r>
      <w:r w:rsidRPr="00033225">
        <w:rPr>
          <w:rFonts w:ascii="Times New Roman" w:hAnsi="Times New Roman" w:cs="Times New Roman"/>
          <w:sz w:val="24"/>
          <w:szCs w:val="24"/>
        </w:rPr>
        <w:t xml:space="preserve"> 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w:t>
      </w:r>
      <w:r>
        <w:rPr>
          <w:rFonts w:ascii="Times New Roman" w:hAnsi="Times New Roman" w:cs="Times New Roman"/>
          <w:sz w:val="24"/>
          <w:szCs w:val="24"/>
        </w:rPr>
        <w:t xml:space="preserve">1.5. </w:t>
      </w:r>
      <w:r w:rsidRPr="00033225">
        <w:rPr>
          <w:rFonts w:ascii="Times New Roman" w:hAnsi="Times New Roman" w:cs="Times New Roman"/>
          <w:sz w:val="24"/>
          <w:szCs w:val="24"/>
        </w:rPr>
        <w:t>«</w:t>
      </w:r>
      <w:r w:rsidRPr="00A54C63">
        <w:rPr>
          <w:rFonts w:ascii="Times New Roman" w:hAnsi="Times New Roman" w:cs="Times New Roman"/>
          <w:sz w:val="24"/>
          <w:szCs w:val="24"/>
        </w:rPr>
        <w:t>Порядок заключения сделок РЕПО</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0C2AE3" w:rsidRDefault="000C2AE3" w:rsidP="000C2AE3">
      <w:pPr>
        <w:pStyle w:val="Iauiue3"/>
        <w:spacing w:line="240" w:lineRule="auto"/>
        <w:rPr>
          <w:rFonts w:ascii="Times New Roman" w:hAnsi="Times New Roman"/>
          <w:szCs w:val="24"/>
        </w:rPr>
      </w:pPr>
      <w:r>
        <w:rPr>
          <w:rFonts w:ascii="Times New Roman" w:hAnsi="Times New Roman"/>
          <w:szCs w:val="24"/>
        </w:rPr>
        <w:t>«</w:t>
      </w:r>
      <w:r w:rsidRPr="000C2AE3">
        <w:rPr>
          <w:rFonts w:ascii="Times New Roman" w:hAnsi="Times New Roman"/>
          <w:szCs w:val="24"/>
        </w:rPr>
        <w:t>1.5.3.</w:t>
      </w:r>
      <w:r w:rsidRPr="000C2AE3">
        <w:rPr>
          <w:rFonts w:ascii="Times New Roman" w:hAnsi="Times New Roman"/>
          <w:szCs w:val="24"/>
        </w:rPr>
        <w:tab/>
        <w:t>Решением Биржи может быть предусмотрено, что в случае если эмиссионными документами предусмотрено погашение части основного долга (амортизационные выплаты), расчет параметров сделки РЕПО в Режиме торгов «</w:t>
      </w:r>
      <w:proofErr w:type="spellStart"/>
      <w:r w:rsidRPr="000C2AE3">
        <w:rPr>
          <w:rFonts w:ascii="Times New Roman" w:hAnsi="Times New Roman"/>
          <w:szCs w:val="24"/>
        </w:rPr>
        <w:t>Междилерское</w:t>
      </w:r>
      <w:proofErr w:type="spellEnd"/>
      <w:r w:rsidRPr="000C2AE3">
        <w:rPr>
          <w:rFonts w:ascii="Times New Roman" w:hAnsi="Times New Roman"/>
          <w:szCs w:val="24"/>
        </w:rPr>
        <w:t xml:space="preserve"> РЕПО», «Аукцион РЕПО», «РЕПО с Банком России: Аукцион РЕПО», «Аукцион РЕПО с Банком России: плавающая ставка», «РЕПО с Банком России: </w:t>
      </w:r>
      <w:proofErr w:type="spellStart"/>
      <w:r w:rsidRPr="000C2AE3">
        <w:rPr>
          <w:rFonts w:ascii="Times New Roman" w:hAnsi="Times New Roman"/>
          <w:szCs w:val="24"/>
        </w:rPr>
        <w:t>фикс.ставка</w:t>
      </w:r>
      <w:proofErr w:type="spellEnd"/>
      <w:r w:rsidRPr="000C2AE3">
        <w:rPr>
          <w:rFonts w:ascii="Times New Roman" w:hAnsi="Times New Roman"/>
          <w:szCs w:val="24"/>
        </w:rPr>
        <w:t xml:space="preserve">», «РЕПО с Банком России: </w:t>
      </w:r>
      <w:proofErr w:type="spellStart"/>
      <w:r w:rsidRPr="000C2AE3">
        <w:rPr>
          <w:rFonts w:ascii="Times New Roman" w:hAnsi="Times New Roman"/>
          <w:szCs w:val="24"/>
        </w:rPr>
        <w:t>плав.ставка</w:t>
      </w:r>
      <w:proofErr w:type="spellEnd"/>
      <w:r w:rsidRPr="000C2AE3">
        <w:rPr>
          <w:rFonts w:ascii="Times New Roman" w:hAnsi="Times New Roman"/>
          <w:szCs w:val="24"/>
        </w:rPr>
        <w:t xml:space="preserve"> (</w:t>
      </w:r>
      <w:proofErr w:type="spellStart"/>
      <w:r w:rsidRPr="000C2AE3">
        <w:rPr>
          <w:rFonts w:ascii="Times New Roman" w:hAnsi="Times New Roman"/>
          <w:szCs w:val="24"/>
        </w:rPr>
        <w:t>доп.механизм</w:t>
      </w:r>
      <w:proofErr w:type="spellEnd"/>
      <w:r w:rsidRPr="000C2AE3">
        <w:rPr>
          <w:rFonts w:ascii="Times New Roman" w:hAnsi="Times New Roman"/>
          <w:szCs w:val="24"/>
        </w:rPr>
        <w:t>)», «РЕПО с ЦК – Безадресные заявки», «РЕПО с ЦК – Аукцион», «РЕПО с ЦК – Симметричный аукцион», «РЕПО с ЦК – Адресные заявки» осуществляется с учетом части номинальной стоимости, непогашенной на момент проведения расчета.</w:t>
      </w:r>
      <w:r>
        <w:rPr>
          <w:rFonts w:ascii="Times New Roman" w:hAnsi="Times New Roman"/>
          <w:szCs w:val="24"/>
        </w:rPr>
        <w:t>»</w:t>
      </w:r>
    </w:p>
    <w:p w:rsidR="000C2AE3" w:rsidRDefault="000C2AE3" w:rsidP="000C2AE3">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Изложить </w:t>
      </w:r>
      <w:proofErr w:type="spellStart"/>
      <w:r>
        <w:rPr>
          <w:rFonts w:ascii="Times New Roman" w:hAnsi="Times New Roman" w:cs="Times New Roman"/>
          <w:sz w:val="24"/>
          <w:szCs w:val="24"/>
        </w:rPr>
        <w:t>п.</w:t>
      </w:r>
      <w:r>
        <w:rPr>
          <w:rFonts w:ascii="Times New Roman" w:hAnsi="Times New Roman" w:cs="Times New Roman"/>
          <w:sz w:val="24"/>
          <w:szCs w:val="24"/>
        </w:rPr>
        <w:t>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5.</w:t>
      </w:r>
      <w:r>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1.</w:t>
      </w:r>
      <w:r w:rsidRPr="00033225">
        <w:rPr>
          <w:rFonts w:ascii="Times New Roman" w:hAnsi="Times New Roman" w:cs="Times New Roman"/>
          <w:sz w:val="24"/>
          <w:szCs w:val="24"/>
        </w:rPr>
        <w:t xml:space="preserve"> 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w:t>
      </w:r>
      <w:r>
        <w:rPr>
          <w:rFonts w:ascii="Times New Roman" w:hAnsi="Times New Roman" w:cs="Times New Roman"/>
          <w:sz w:val="24"/>
          <w:szCs w:val="24"/>
        </w:rPr>
        <w:t xml:space="preserve">1.5. </w:t>
      </w:r>
      <w:r w:rsidRPr="00033225">
        <w:rPr>
          <w:rFonts w:ascii="Times New Roman" w:hAnsi="Times New Roman" w:cs="Times New Roman"/>
          <w:sz w:val="24"/>
          <w:szCs w:val="24"/>
        </w:rPr>
        <w:t>«</w:t>
      </w:r>
      <w:r w:rsidRPr="00A54C63">
        <w:rPr>
          <w:rFonts w:ascii="Times New Roman" w:hAnsi="Times New Roman" w:cs="Times New Roman"/>
          <w:sz w:val="24"/>
          <w:szCs w:val="24"/>
        </w:rPr>
        <w:t>Порядок заключения сделок РЕПО</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0C2AE3" w:rsidRDefault="000C2AE3" w:rsidP="000C2AE3">
      <w:pPr>
        <w:pStyle w:val="Iauiue3"/>
        <w:spacing w:line="240" w:lineRule="auto"/>
        <w:rPr>
          <w:rFonts w:ascii="Times New Roman" w:hAnsi="Times New Roman"/>
          <w:szCs w:val="24"/>
        </w:rPr>
      </w:pPr>
      <w:r>
        <w:rPr>
          <w:rFonts w:ascii="Times New Roman" w:hAnsi="Times New Roman"/>
          <w:szCs w:val="24"/>
        </w:rPr>
        <w:t>«</w:t>
      </w:r>
      <w:r w:rsidRPr="000C2AE3">
        <w:rPr>
          <w:rFonts w:ascii="Times New Roman" w:hAnsi="Times New Roman"/>
          <w:szCs w:val="24"/>
        </w:rPr>
        <w:t>1.5.8.1.</w:t>
      </w:r>
      <w:r w:rsidRPr="000C2AE3">
        <w:rPr>
          <w:rFonts w:ascii="Times New Roman" w:hAnsi="Times New Roman"/>
          <w:szCs w:val="24"/>
        </w:rPr>
        <w:tab/>
        <w:t xml:space="preserve">Адресная заявка РЕПО Участника торгов (если решением Биржи не установлено иное) не регистрируются в Системе торгов при указании в них наименования (торгового кода) ценной бумаги, по которой в текущий торговый день на Бирже отсутствует расчетная цена, методика определения которой устанавливается Биржей, за исключением адресных заявок РЕПО, поданных в Режимах торгов, отличных от Режимов торгов «РЕПО с Банком России: Аукцион РЕПО», «Аукцион РЕПО с Банком России: плавающая ставка», «РЕПО с Банком России: </w:t>
      </w:r>
      <w:proofErr w:type="spellStart"/>
      <w:r w:rsidRPr="000C2AE3">
        <w:rPr>
          <w:rFonts w:ascii="Times New Roman" w:hAnsi="Times New Roman"/>
          <w:szCs w:val="24"/>
        </w:rPr>
        <w:t>плав.ставка</w:t>
      </w:r>
      <w:proofErr w:type="spellEnd"/>
      <w:r w:rsidRPr="000C2AE3">
        <w:rPr>
          <w:rFonts w:ascii="Times New Roman" w:hAnsi="Times New Roman"/>
          <w:szCs w:val="24"/>
        </w:rPr>
        <w:t xml:space="preserve"> (</w:t>
      </w:r>
      <w:proofErr w:type="spellStart"/>
      <w:r w:rsidRPr="000C2AE3">
        <w:rPr>
          <w:rFonts w:ascii="Times New Roman" w:hAnsi="Times New Roman"/>
          <w:szCs w:val="24"/>
        </w:rPr>
        <w:t>доп.механизм</w:t>
      </w:r>
      <w:proofErr w:type="spellEnd"/>
      <w:r w:rsidRPr="000C2AE3">
        <w:rPr>
          <w:rFonts w:ascii="Times New Roman" w:hAnsi="Times New Roman"/>
          <w:szCs w:val="24"/>
        </w:rPr>
        <w:t xml:space="preserve">)» и «РЕПО с Банком России: </w:t>
      </w:r>
      <w:proofErr w:type="spellStart"/>
      <w:r w:rsidRPr="000C2AE3">
        <w:rPr>
          <w:rFonts w:ascii="Times New Roman" w:hAnsi="Times New Roman"/>
          <w:szCs w:val="24"/>
        </w:rPr>
        <w:t>фикс.ставка</w:t>
      </w:r>
      <w:proofErr w:type="spellEnd"/>
      <w:r w:rsidRPr="000C2AE3">
        <w:rPr>
          <w:rFonts w:ascii="Times New Roman" w:hAnsi="Times New Roman"/>
          <w:szCs w:val="24"/>
        </w:rPr>
        <w:t>», в которых Участником торгов указаны следующие реквизиты: Сумма РЕПО и количество ценных бумаг.</w:t>
      </w:r>
      <w:r>
        <w:rPr>
          <w:rFonts w:ascii="Times New Roman" w:hAnsi="Times New Roman"/>
          <w:szCs w:val="24"/>
        </w:rPr>
        <w:t>»</w:t>
      </w:r>
    </w:p>
    <w:p w:rsidR="000C2AE3" w:rsidRDefault="000C2AE3" w:rsidP="000C2AE3">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Изложить </w:t>
      </w:r>
      <w:r>
        <w:rPr>
          <w:rFonts w:ascii="Times New Roman" w:hAnsi="Times New Roman" w:cs="Times New Roman"/>
          <w:sz w:val="24"/>
          <w:szCs w:val="24"/>
        </w:rPr>
        <w:t xml:space="preserve">последний абзац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5.8.</w:t>
      </w:r>
      <w:r>
        <w:rPr>
          <w:rFonts w:ascii="Times New Roman" w:hAnsi="Times New Roman" w:cs="Times New Roman"/>
          <w:sz w:val="24"/>
          <w:szCs w:val="24"/>
        </w:rPr>
        <w:t>2</w:t>
      </w:r>
      <w:r>
        <w:rPr>
          <w:rFonts w:ascii="Times New Roman" w:hAnsi="Times New Roman" w:cs="Times New Roman"/>
          <w:sz w:val="24"/>
          <w:szCs w:val="24"/>
        </w:rPr>
        <w:t>.</w:t>
      </w:r>
      <w:r w:rsidRPr="00033225">
        <w:rPr>
          <w:rFonts w:ascii="Times New Roman" w:hAnsi="Times New Roman" w:cs="Times New Roman"/>
          <w:sz w:val="24"/>
          <w:szCs w:val="24"/>
        </w:rPr>
        <w:t xml:space="preserve"> 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w:t>
      </w:r>
      <w:r>
        <w:rPr>
          <w:rFonts w:ascii="Times New Roman" w:hAnsi="Times New Roman" w:cs="Times New Roman"/>
          <w:sz w:val="24"/>
          <w:szCs w:val="24"/>
        </w:rPr>
        <w:t xml:space="preserve">1.5. </w:t>
      </w:r>
      <w:r w:rsidRPr="00033225">
        <w:rPr>
          <w:rFonts w:ascii="Times New Roman" w:hAnsi="Times New Roman" w:cs="Times New Roman"/>
          <w:sz w:val="24"/>
          <w:szCs w:val="24"/>
        </w:rPr>
        <w:t>«</w:t>
      </w:r>
      <w:r w:rsidRPr="00A54C63">
        <w:rPr>
          <w:rFonts w:ascii="Times New Roman" w:hAnsi="Times New Roman" w:cs="Times New Roman"/>
          <w:sz w:val="24"/>
          <w:szCs w:val="24"/>
        </w:rPr>
        <w:t>Порядок заключения сделок РЕПО</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0C2AE3" w:rsidRDefault="000C2AE3" w:rsidP="000C2AE3">
      <w:pPr>
        <w:pStyle w:val="Iauiue3"/>
        <w:spacing w:line="240" w:lineRule="auto"/>
        <w:rPr>
          <w:rFonts w:ascii="Times New Roman" w:hAnsi="Times New Roman"/>
          <w:szCs w:val="24"/>
        </w:rPr>
      </w:pPr>
      <w:r>
        <w:rPr>
          <w:rFonts w:ascii="Times New Roman" w:hAnsi="Times New Roman"/>
          <w:szCs w:val="24"/>
        </w:rPr>
        <w:t>«</w:t>
      </w:r>
      <w:r w:rsidRPr="000C2AE3">
        <w:rPr>
          <w:rFonts w:ascii="Times New Roman" w:hAnsi="Times New Roman"/>
          <w:szCs w:val="24"/>
        </w:rPr>
        <w:t xml:space="preserve">Решением Биржи может быть установлено, что, в Режимах торгов «РЕПО с Банком России: Аукцион РЕПО», «Аукцион РЕПО с Банком России: плавающая ставка», «РЕПО с Банком России: </w:t>
      </w:r>
      <w:proofErr w:type="spellStart"/>
      <w:r w:rsidRPr="000C2AE3">
        <w:rPr>
          <w:rFonts w:ascii="Times New Roman" w:hAnsi="Times New Roman"/>
          <w:szCs w:val="24"/>
        </w:rPr>
        <w:t>плав.ставка</w:t>
      </w:r>
      <w:proofErr w:type="spellEnd"/>
      <w:r w:rsidRPr="000C2AE3">
        <w:rPr>
          <w:rFonts w:ascii="Times New Roman" w:hAnsi="Times New Roman"/>
          <w:szCs w:val="24"/>
        </w:rPr>
        <w:t xml:space="preserve"> (</w:t>
      </w:r>
      <w:proofErr w:type="spellStart"/>
      <w:r w:rsidRPr="000C2AE3">
        <w:rPr>
          <w:rFonts w:ascii="Times New Roman" w:hAnsi="Times New Roman"/>
          <w:szCs w:val="24"/>
        </w:rPr>
        <w:t>доп.механизм</w:t>
      </w:r>
      <w:proofErr w:type="spellEnd"/>
      <w:r w:rsidRPr="000C2AE3">
        <w:rPr>
          <w:rFonts w:ascii="Times New Roman" w:hAnsi="Times New Roman"/>
          <w:szCs w:val="24"/>
        </w:rPr>
        <w:t xml:space="preserve">)» и «РЕПО с Банком России: </w:t>
      </w:r>
      <w:proofErr w:type="spellStart"/>
      <w:r w:rsidRPr="000C2AE3">
        <w:rPr>
          <w:rFonts w:ascii="Times New Roman" w:hAnsi="Times New Roman"/>
          <w:szCs w:val="24"/>
        </w:rPr>
        <w:t>фикс.ставка</w:t>
      </w:r>
      <w:proofErr w:type="spellEnd"/>
      <w:r w:rsidRPr="000C2AE3">
        <w:rPr>
          <w:rFonts w:ascii="Times New Roman" w:hAnsi="Times New Roman"/>
          <w:szCs w:val="24"/>
        </w:rPr>
        <w:t>» после пересчета реквизитов сделки РЕПО в порядке, предусмотренном настоящим пунктом, скорректированное значение начального дисконта используется исключительно в информационных целях и в дальнейшем при пересчетах параметров сделки РЕПО используется значение начального дисконта, установленного Биржей с учетом предложений Банка России.</w:t>
      </w:r>
      <w:r>
        <w:rPr>
          <w:rFonts w:ascii="Times New Roman" w:hAnsi="Times New Roman"/>
          <w:szCs w:val="24"/>
        </w:rPr>
        <w:t>»</w:t>
      </w:r>
    </w:p>
    <w:p w:rsidR="000C2AE3" w:rsidRDefault="000C2AE3" w:rsidP="000C2AE3">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Дополнить</w:t>
      </w: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5.8.</w:t>
      </w:r>
      <w:r>
        <w:rPr>
          <w:rFonts w:ascii="Times New Roman" w:hAnsi="Times New Roman" w:cs="Times New Roman"/>
          <w:sz w:val="24"/>
          <w:szCs w:val="24"/>
        </w:rPr>
        <w:t>5</w:t>
      </w:r>
      <w:r>
        <w:rPr>
          <w:rFonts w:ascii="Times New Roman" w:hAnsi="Times New Roman" w:cs="Times New Roman"/>
          <w:sz w:val="24"/>
          <w:szCs w:val="24"/>
        </w:rPr>
        <w:t>.</w:t>
      </w:r>
      <w:r w:rsidRPr="00033225">
        <w:rPr>
          <w:rFonts w:ascii="Times New Roman" w:hAnsi="Times New Roman" w:cs="Times New Roman"/>
          <w:sz w:val="24"/>
          <w:szCs w:val="24"/>
        </w:rPr>
        <w:t xml:space="preserve"> 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w:t>
      </w:r>
      <w:r>
        <w:rPr>
          <w:rFonts w:ascii="Times New Roman" w:hAnsi="Times New Roman" w:cs="Times New Roman"/>
          <w:sz w:val="24"/>
          <w:szCs w:val="24"/>
        </w:rPr>
        <w:t xml:space="preserve">1.5. </w:t>
      </w:r>
      <w:r w:rsidRPr="00033225">
        <w:rPr>
          <w:rFonts w:ascii="Times New Roman" w:hAnsi="Times New Roman" w:cs="Times New Roman"/>
          <w:sz w:val="24"/>
          <w:szCs w:val="24"/>
        </w:rPr>
        <w:t>«</w:t>
      </w:r>
      <w:r w:rsidRPr="00A54C63">
        <w:rPr>
          <w:rFonts w:ascii="Times New Roman" w:hAnsi="Times New Roman" w:cs="Times New Roman"/>
          <w:sz w:val="24"/>
          <w:szCs w:val="24"/>
        </w:rPr>
        <w:t>Порядок заключения сделок РЕПО</w:t>
      </w:r>
      <w:r w:rsidRPr="0003322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следующим абзацем</w:t>
      </w:r>
      <w:r w:rsidRPr="00033225">
        <w:rPr>
          <w:rFonts w:ascii="Times New Roman" w:hAnsi="Times New Roman" w:cs="Times New Roman"/>
          <w:sz w:val="24"/>
          <w:szCs w:val="24"/>
        </w:rPr>
        <w:t>:</w:t>
      </w:r>
    </w:p>
    <w:p w:rsidR="000C2AE3" w:rsidRDefault="000C2AE3" w:rsidP="000C2AE3">
      <w:pPr>
        <w:pStyle w:val="Iauiue3"/>
        <w:spacing w:line="240" w:lineRule="auto"/>
        <w:rPr>
          <w:rFonts w:ascii="Times New Roman" w:hAnsi="Times New Roman"/>
          <w:szCs w:val="24"/>
        </w:rPr>
      </w:pPr>
      <w:r>
        <w:rPr>
          <w:rFonts w:ascii="Times New Roman" w:hAnsi="Times New Roman"/>
          <w:szCs w:val="24"/>
        </w:rPr>
        <w:t>«</w:t>
      </w:r>
      <w:r w:rsidRPr="000C2AE3">
        <w:rPr>
          <w:rFonts w:ascii="Times New Roman" w:hAnsi="Times New Roman"/>
          <w:szCs w:val="24"/>
        </w:rPr>
        <w:t>При регистрации заявки для Сделок РЕПО с открытой датой Стоимость обратного выкупа не рассчитывается.</w:t>
      </w:r>
      <w:r>
        <w:rPr>
          <w:rFonts w:ascii="Times New Roman" w:hAnsi="Times New Roman"/>
          <w:szCs w:val="24"/>
        </w:rPr>
        <w:t>»</w:t>
      </w:r>
    </w:p>
    <w:p w:rsidR="000C2AE3" w:rsidRDefault="000C2AE3" w:rsidP="000C2AE3">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Изложить </w:t>
      </w:r>
      <w:r>
        <w:rPr>
          <w:rFonts w:ascii="Times New Roman" w:hAnsi="Times New Roman" w:cs="Times New Roman"/>
          <w:sz w:val="24"/>
          <w:szCs w:val="24"/>
        </w:rPr>
        <w:t>первый</w:t>
      </w:r>
      <w:r>
        <w:rPr>
          <w:rFonts w:ascii="Times New Roman" w:hAnsi="Times New Roman" w:cs="Times New Roman"/>
          <w:sz w:val="24"/>
          <w:szCs w:val="24"/>
        </w:rPr>
        <w:t xml:space="preserve"> абзац п.</w:t>
      </w:r>
      <w:r w:rsidRPr="00033225">
        <w:rPr>
          <w:rFonts w:ascii="Times New Roman" w:hAnsi="Times New Roman" w:cs="Times New Roman"/>
          <w:sz w:val="24"/>
          <w:szCs w:val="24"/>
        </w:rPr>
        <w:t xml:space="preserve"> 1.</w:t>
      </w:r>
      <w:r>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sidRPr="00033225">
        <w:rPr>
          <w:rFonts w:ascii="Times New Roman" w:hAnsi="Times New Roman" w:cs="Times New Roman"/>
          <w:sz w:val="24"/>
          <w:szCs w:val="24"/>
        </w:rPr>
        <w:t xml:space="preserve"> 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6</w:t>
      </w:r>
      <w:r>
        <w:rPr>
          <w:rFonts w:ascii="Times New Roman" w:hAnsi="Times New Roman" w:cs="Times New Roman"/>
          <w:sz w:val="24"/>
          <w:szCs w:val="24"/>
        </w:rPr>
        <w:t xml:space="preserve">. </w:t>
      </w:r>
      <w:r w:rsidRPr="00033225">
        <w:rPr>
          <w:rFonts w:ascii="Times New Roman" w:hAnsi="Times New Roman" w:cs="Times New Roman"/>
          <w:sz w:val="24"/>
          <w:szCs w:val="24"/>
        </w:rPr>
        <w:t>«</w:t>
      </w:r>
      <w:r w:rsidRPr="000C2AE3">
        <w:rPr>
          <w:rFonts w:ascii="Times New Roman" w:hAnsi="Times New Roman" w:cs="Times New Roman"/>
          <w:sz w:val="24"/>
          <w:szCs w:val="24"/>
        </w:rPr>
        <w:t>Заключение сделок РЕПО на условиях нецентрализованного клиринга</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0C2AE3" w:rsidRDefault="000C2AE3" w:rsidP="000C2AE3">
      <w:pPr>
        <w:pStyle w:val="Iauiue3"/>
        <w:spacing w:line="240" w:lineRule="auto"/>
        <w:rPr>
          <w:rFonts w:ascii="Times New Roman" w:hAnsi="Times New Roman"/>
          <w:szCs w:val="24"/>
        </w:rPr>
      </w:pPr>
      <w:r>
        <w:rPr>
          <w:rFonts w:ascii="Times New Roman" w:hAnsi="Times New Roman"/>
          <w:szCs w:val="24"/>
        </w:rPr>
        <w:t>«</w:t>
      </w:r>
      <w:r w:rsidRPr="000C2AE3">
        <w:rPr>
          <w:rFonts w:ascii="Times New Roman" w:hAnsi="Times New Roman"/>
          <w:szCs w:val="24"/>
        </w:rPr>
        <w:t>1.6.3.</w:t>
      </w:r>
      <w:r w:rsidRPr="000C2AE3">
        <w:rPr>
          <w:rFonts w:ascii="Times New Roman" w:hAnsi="Times New Roman"/>
          <w:szCs w:val="24"/>
        </w:rPr>
        <w:tab/>
        <w:t xml:space="preserve">Заключение сделок РЕПО с Банком России может проводиться в Режимах торгов «РЕПО с Банком России: Аукцион РЕПО», «Аукцион РЕПО с Банком России: плавающая ставка», «РЕПО с Банком России: </w:t>
      </w:r>
      <w:proofErr w:type="spellStart"/>
      <w:proofErr w:type="gramStart"/>
      <w:r w:rsidRPr="000C2AE3">
        <w:rPr>
          <w:rFonts w:ascii="Times New Roman" w:hAnsi="Times New Roman"/>
          <w:szCs w:val="24"/>
        </w:rPr>
        <w:t>плав.ставка</w:t>
      </w:r>
      <w:proofErr w:type="spellEnd"/>
      <w:proofErr w:type="gramEnd"/>
      <w:r w:rsidRPr="000C2AE3">
        <w:rPr>
          <w:rFonts w:ascii="Times New Roman" w:hAnsi="Times New Roman"/>
          <w:szCs w:val="24"/>
        </w:rPr>
        <w:t xml:space="preserve"> (</w:t>
      </w:r>
      <w:proofErr w:type="spellStart"/>
      <w:r w:rsidRPr="000C2AE3">
        <w:rPr>
          <w:rFonts w:ascii="Times New Roman" w:hAnsi="Times New Roman"/>
          <w:szCs w:val="24"/>
        </w:rPr>
        <w:t>доп.механизм</w:t>
      </w:r>
      <w:proofErr w:type="spellEnd"/>
      <w:r w:rsidRPr="000C2AE3">
        <w:rPr>
          <w:rFonts w:ascii="Times New Roman" w:hAnsi="Times New Roman"/>
          <w:szCs w:val="24"/>
        </w:rPr>
        <w:t xml:space="preserve">)» и «РЕПО с Банком России: </w:t>
      </w:r>
      <w:proofErr w:type="spellStart"/>
      <w:r w:rsidRPr="000C2AE3">
        <w:rPr>
          <w:rFonts w:ascii="Times New Roman" w:hAnsi="Times New Roman"/>
          <w:szCs w:val="24"/>
        </w:rPr>
        <w:t>фикс.ставка</w:t>
      </w:r>
      <w:proofErr w:type="spellEnd"/>
      <w:r w:rsidRPr="000C2AE3">
        <w:rPr>
          <w:rFonts w:ascii="Times New Roman" w:hAnsi="Times New Roman"/>
          <w:szCs w:val="24"/>
        </w:rPr>
        <w:t>».</w:t>
      </w:r>
      <w:r>
        <w:rPr>
          <w:rFonts w:ascii="Times New Roman" w:hAnsi="Times New Roman"/>
          <w:szCs w:val="24"/>
        </w:rPr>
        <w:t>»</w:t>
      </w:r>
    </w:p>
    <w:p w:rsidR="000C2AE3" w:rsidRDefault="000C2AE3" w:rsidP="000C2AE3">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Изложить </w:t>
      </w:r>
      <w:proofErr w:type="spellStart"/>
      <w:r>
        <w:rPr>
          <w:rFonts w:ascii="Times New Roman" w:hAnsi="Times New Roman" w:cs="Times New Roman"/>
          <w:sz w:val="24"/>
          <w:szCs w:val="24"/>
        </w:rPr>
        <w:t>п.</w:t>
      </w:r>
      <w:r>
        <w:rPr>
          <w:rFonts w:ascii="Times New Roman" w:hAnsi="Times New Roman" w:cs="Times New Roman"/>
          <w:sz w:val="24"/>
          <w:szCs w:val="24"/>
        </w:rPr>
        <w:t>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6.3.</w:t>
      </w:r>
      <w:r>
        <w:rPr>
          <w:rFonts w:ascii="Times New Roman" w:hAnsi="Times New Roman" w:cs="Times New Roman"/>
          <w:sz w:val="24"/>
          <w:szCs w:val="24"/>
        </w:rPr>
        <w:t>2</w:t>
      </w:r>
      <w:r w:rsidRPr="00033225">
        <w:rPr>
          <w:rFonts w:ascii="Times New Roman" w:hAnsi="Times New Roman" w:cs="Times New Roman"/>
          <w:sz w:val="24"/>
          <w:szCs w:val="24"/>
        </w:rPr>
        <w:t xml:space="preserve"> 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w:t>
      </w:r>
      <w:r>
        <w:rPr>
          <w:rFonts w:ascii="Times New Roman" w:hAnsi="Times New Roman" w:cs="Times New Roman"/>
          <w:sz w:val="24"/>
          <w:szCs w:val="24"/>
        </w:rPr>
        <w:t xml:space="preserve">1.6. </w:t>
      </w:r>
      <w:r w:rsidRPr="00033225">
        <w:rPr>
          <w:rFonts w:ascii="Times New Roman" w:hAnsi="Times New Roman" w:cs="Times New Roman"/>
          <w:sz w:val="24"/>
          <w:szCs w:val="24"/>
        </w:rPr>
        <w:t>«</w:t>
      </w:r>
      <w:r w:rsidRPr="000C2AE3">
        <w:rPr>
          <w:rFonts w:ascii="Times New Roman" w:hAnsi="Times New Roman" w:cs="Times New Roman"/>
          <w:sz w:val="24"/>
          <w:szCs w:val="24"/>
        </w:rPr>
        <w:t>Заключение сделок РЕПО на условиях нецентрализованного клиринга</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0C2AE3" w:rsidRPr="000C2AE3" w:rsidRDefault="000C2AE3" w:rsidP="000C2AE3">
      <w:pPr>
        <w:pStyle w:val="Iauiue3"/>
        <w:spacing w:line="240" w:lineRule="auto"/>
        <w:rPr>
          <w:rFonts w:ascii="Times New Roman" w:hAnsi="Times New Roman"/>
          <w:szCs w:val="24"/>
        </w:rPr>
      </w:pPr>
      <w:r>
        <w:rPr>
          <w:rFonts w:ascii="Times New Roman" w:hAnsi="Times New Roman"/>
          <w:szCs w:val="24"/>
        </w:rPr>
        <w:t>«</w:t>
      </w:r>
      <w:r w:rsidRPr="000C2AE3">
        <w:rPr>
          <w:rFonts w:ascii="Times New Roman" w:hAnsi="Times New Roman"/>
          <w:szCs w:val="24"/>
        </w:rPr>
        <w:t>1.6.3.2.</w:t>
      </w:r>
      <w:r w:rsidRPr="000C2AE3">
        <w:rPr>
          <w:rFonts w:ascii="Times New Roman" w:hAnsi="Times New Roman"/>
          <w:szCs w:val="24"/>
        </w:rPr>
        <w:tab/>
        <w:t xml:space="preserve">Заключение сделок РЕПО с Банком России в Режимах торгов «РЕПО с Банком России: </w:t>
      </w:r>
      <w:proofErr w:type="spellStart"/>
      <w:proofErr w:type="gramStart"/>
      <w:r w:rsidRPr="000C2AE3">
        <w:rPr>
          <w:rFonts w:ascii="Times New Roman" w:hAnsi="Times New Roman"/>
          <w:szCs w:val="24"/>
        </w:rPr>
        <w:t>фикс.ставка</w:t>
      </w:r>
      <w:proofErr w:type="spellEnd"/>
      <w:proofErr w:type="gramEnd"/>
      <w:r w:rsidRPr="000C2AE3">
        <w:rPr>
          <w:rFonts w:ascii="Times New Roman" w:hAnsi="Times New Roman"/>
          <w:szCs w:val="24"/>
        </w:rPr>
        <w:t xml:space="preserve">» и «РЕПО с Банком России: </w:t>
      </w:r>
      <w:proofErr w:type="spellStart"/>
      <w:r w:rsidRPr="000C2AE3">
        <w:rPr>
          <w:rFonts w:ascii="Times New Roman" w:hAnsi="Times New Roman"/>
          <w:szCs w:val="24"/>
        </w:rPr>
        <w:t>плав.ставка</w:t>
      </w:r>
      <w:proofErr w:type="spellEnd"/>
      <w:r w:rsidRPr="000C2AE3">
        <w:rPr>
          <w:rFonts w:ascii="Times New Roman" w:hAnsi="Times New Roman"/>
          <w:szCs w:val="24"/>
        </w:rPr>
        <w:t xml:space="preserve"> (</w:t>
      </w:r>
      <w:proofErr w:type="spellStart"/>
      <w:r w:rsidRPr="000C2AE3">
        <w:rPr>
          <w:rFonts w:ascii="Times New Roman" w:hAnsi="Times New Roman"/>
          <w:szCs w:val="24"/>
        </w:rPr>
        <w:t>доп.механизм</w:t>
      </w:r>
      <w:proofErr w:type="spellEnd"/>
      <w:r w:rsidRPr="000C2AE3">
        <w:rPr>
          <w:rFonts w:ascii="Times New Roman" w:hAnsi="Times New Roman"/>
          <w:szCs w:val="24"/>
        </w:rPr>
        <w:t>)» осуществляется с учетом особенностей, определенных Подразделом 1.3. «Заявки» настоящей части Правил торгов, в следующем порядке:</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1.6.3.2.1.</w:t>
      </w:r>
      <w:r w:rsidRPr="000C2AE3">
        <w:rPr>
          <w:rFonts w:ascii="Times New Roman" w:hAnsi="Times New Roman"/>
          <w:szCs w:val="24"/>
        </w:rPr>
        <w:tab/>
        <w:t xml:space="preserve">Заключение сделок РЕПО с Банком России по фиксированной ставке РЕПО в Режиме торгов «РЕПО с Банком России: </w:t>
      </w:r>
      <w:proofErr w:type="spellStart"/>
      <w:r w:rsidRPr="000C2AE3">
        <w:rPr>
          <w:rFonts w:ascii="Times New Roman" w:hAnsi="Times New Roman"/>
          <w:szCs w:val="24"/>
        </w:rPr>
        <w:t>фикс.ставка</w:t>
      </w:r>
      <w:proofErr w:type="spellEnd"/>
      <w:r w:rsidRPr="000C2AE3">
        <w:rPr>
          <w:rFonts w:ascii="Times New Roman" w:hAnsi="Times New Roman"/>
          <w:szCs w:val="24"/>
        </w:rPr>
        <w:t xml:space="preserve">» и сделок РЕПО с Банком России по Плавающей ставке РЕПО в Режима торгов «РЕПО с Банком России: </w:t>
      </w:r>
      <w:proofErr w:type="spellStart"/>
      <w:r w:rsidRPr="000C2AE3">
        <w:rPr>
          <w:rFonts w:ascii="Times New Roman" w:hAnsi="Times New Roman"/>
          <w:szCs w:val="24"/>
        </w:rPr>
        <w:t>плав.ставка</w:t>
      </w:r>
      <w:proofErr w:type="spellEnd"/>
      <w:r w:rsidRPr="000C2AE3">
        <w:rPr>
          <w:rFonts w:ascii="Times New Roman" w:hAnsi="Times New Roman"/>
          <w:szCs w:val="24"/>
        </w:rPr>
        <w:t xml:space="preserve"> (</w:t>
      </w:r>
      <w:proofErr w:type="spellStart"/>
      <w:r w:rsidRPr="000C2AE3">
        <w:rPr>
          <w:rFonts w:ascii="Times New Roman" w:hAnsi="Times New Roman"/>
          <w:szCs w:val="24"/>
        </w:rPr>
        <w:t>доп.механизм</w:t>
      </w:r>
      <w:proofErr w:type="spellEnd"/>
      <w:r w:rsidRPr="000C2AE3">
        <w:rPr>
          <w:rFonts w:ascii="Times New Roman" w:hAnsi="Times New Roman"/>
          <w:szCs w:val="24"/>
        </w:rPr>
        <w:t>)» осуществляется на основании адресных заявок РЕПО  и адресных заявок РЕПО (корзина), выставляемых Участниками торгов в адрес Банка России, удовлетворяющего их путем подачи встречных адресных заявок. При получении встречной адресной заявки РЕПО к адресной заявке РЕПО Участник торгов вправе до окончания торгов в соответствующем Режиме торгов (если решением Биржи не установлено иное) либо заключить сделку РЕПО на условиях, указанных в полученной заявке, либо направить контрагенту адресную заявку РЕПО с новыми условиями, либо отклонить полученную заявку.</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1.6.3.2.2.</w:t>
      </w:r>
      <w:r w:rsidRPr="000C2AE3">
        <w:rPr>
          <w:rFonts w:ascii="Times New Roman" w:hAnsi="Times New Roman"/>
          <w:szCs w:val="24"/>
        </w:rPr>
        <w:tab/>
        <w:t xml:space="preserve">В данных Режимам торгов подавать адресные заявки РЕПО и адресные заявки РЕПО (корзина) имеют возможность Банк России и Участники торгов КО, выступающие от своего имени и за свой счет, подписавшие Генеральное соглашение с Банком России. В случаях, установленных Банком России, решением Биржи может быть определена возможность участия в торгах в данном Режиме Участников торгов КО, выступающих от своего имени и за счет клиентов, являющихся кредитными организациями. Банк России и Участники торгов, подписавшие Генеральное соглашение с Банком России, а также подписавшие с Клиринговой организацией, осуществляющей клиринг сделок, заключенных на основании адресных заявок РЕПО (корзина), договор по управлению обеспечением и договор оказания клиринговых услуг, имеют возможность подавать в данном Режиме торгов адресные заявки РЕПО (корзина). </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1.6.3.2.3.</w:t>
      </w:r>
      <w:r w:rsidRPr="000C2AE3">
        <w:rPr>
          <w:rFonts w:ascii="Times New Roman" w:hAnsi="Times New Roman"/>
          <w:szCs w:val="24"/>
        </w:rPr>
        <w:tab/>
        <w:t xml:space="preserve">При проведении торгов в Режимах торгов «РЕПО с Банком России: </w:t>
      </w:r>
      <w:proofErr w:type="spellStart"/>
      <w:proofErr w:type="gramStart"/>
      <w:r w:rsidRPr="000C2AE3">
        <w:rPr>
          <w:rFonts w:ascii="Times New Roman" w:hAnsi="Times New Roman"/>
          <w:szCs w:val="24"/>
        </w:rPr>
        <w:t>фикс.ставка</w:t>
      </w:r>
      <w:proofErr w:type="spellEnd"/>
      <w:proofErr w:type="gramEnd"/>
      <w:r w:rsidRPr="000C2AE3">
        <w:rPr>
          <w:rFonts w:ascii="Times New Roman" w:hAnsi="Times New Roman"/>
          <w:szCs w:val="24"/>
        </w:rPr>
        <w:t xml:space="preserve">» и «РЕПО с Банком России: </w:t>
      </w:r>
      <w:proofErr w:type="spellStart"/>
      <w:r w:rsidRPr="000C2AE3">
        <w:rPr>
          <w:rFonts w:ascii="Times New Roman" w:hAnsi="Times New Roman"/>
          <w:szCs w:val="24"/>
        </w:rPr>
        <w:t>плав.ставка</w:t>
      </w:r>
      <w:proofErr w:type="spellEnd"/>
      <w:r w:rsidRPr="000C2AE3">
        <w:rPr>
          <w:rFonts w:ascii="Times New Roman" w:hAnsi="Times New Roman"/>
          <w:szCs w:val="24"/>
        </w:rPr>
        <w:t xml:space="preserve"> (</w:t>
      </w:r>
      <w:proofErr w:type="spellStart"/>
      <w:r w:rsidRPr="000C2AE3">
        <w:rPr>
          <w:rFonts w:ascii="Times New Roman" w:hAnsi="Times New Roman"/>
          <w:szCs w:val="24"/>
        </w:rPr>
        <w:t>доп.механизм</w:t>
      </w:r>
      <w:proofErr w:type="spellEnd"/>
      <w:r w:rsidRPr="000C2AE3">
        <w:rPr>
          <w:rFonts w:ascii="Times New Roman" w:hAnsi="Times New Roman"/>
          <w:szCs w:val="24"/>
        </w:rPr>
        <w:t>)» заключение сделок осуществляется на основании адресных заявок РЕПО, поданных Участниками торгов в ходе торгов текущего дня в данных Режимах торгов. В адресных заявках РЕПО должны быть указаны реквизиты, предусмотренные в Подразделе 1.3. «Заявки» настоящей части Правил торгов.</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1.6.3.2.4.</w:t>
      </w:r>
      <w:r w:rsidRPr="000C2AE3">
        <w:rPr>
          <w:rFonts w:ascii="Times New Roman" w:hAnsi="Times New Roman"/>
          <w:szCs w:val="24"/>
        </w:rPr>
        <w:tab/>
        <w:t>Биржа с учетом предложений Банка России и/или Клиринговой организации определяет возможные параметры реквизитов заявок, в том числе:</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разрешенные типы торгово-клиринговых счетов;</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lastRenderedPageBreak/>
        <w:t>•</w:t>
      </w:r>
      <w:r w:rsidRPr="000C2AE3">
        <w:rPr>
          <w:rFonts w:ascii="Times New Roman" w:hAnsi="Times New Roman"/>
          <w:szCs w:val="24"/>
        </w:rPr>
        <w:tab/>
        <w:t>ценные бумаги (Корзины ценных бумаг), по которым могут приниматься заявки;</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срок, на который заключается сделка РЕПО;</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допустимые коды расчетов (типы расчетов);</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начальное, минимальное предельное, максимальное предельное значение дисконта (по каждому выпуску) в зависимости от срока РЕПО;</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ставка РЕПО (отклонение от индикативной ставки в случае заявки на заключение сделки РЕПО с Плавающей ставкой);</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максимально допустимый объем заявки, подаваемой Участником торгов по одной ставке РЕПО;</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приоритет подбора ценных бумаг.</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1.6.3.2.5.</w:t>
      </w:r>
      <w:r w:rsidRPr="000C2AE3">
        <w:rPr>
          <w:rFonts w:ascii="Times New Roman" w:hAnsi="Times New Roman"/>
          <w:szCs w:val="24"/>
        </w:rPr>
        <w:tab/>
        <w:t>В случае принятия Биржей решения об ограничении возможных значений начального и/или минимального предельного и/или максимального предельного значения дисконта, заявка, в которой указаны значения дисконта, не соответствующие установленным Биржей ограничениям, в Системе торгов не регистрируется.</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1.6.3.2.6.</w:t>
      </w:r>
      <w:r w:rsidRPr="000C2AE3">
        <w:rPr>
          <w:rFonts w:ascii="Times New Roman" w:hAnsi="Times New Roman"/>
          <w:szCs w:val="24"/>
        </w:rPr>
        <w:tab/>
        <w:t xml:space="preserve">Участники торгов в Режимах торгов «РЕПО с Банком России: </w:t>
      </w:r>
      <w:proofErr w:type="spellStart"/>
      <w:proofErr w:type="gramStart"/>
      <w:r w:rsidRPr="000C2AE3">
        <w:rPr>
          <w:rFonts w:ascii="Times New Roman" w:hAnsi="Times New Roman"/>
          <w:szCs w:val="24"/>
        </w:rPr>
        <w:t>фикс.ставка</w:t>
      </w:r>
      <w:proofErr w:type="spellEnd"/>
      <w:proofErr w:type="gramEnd"/>
      <w:r w:rsidRPr="000C2AE3">
        <w:rPr>
          <w:rFonts w:ascii="Times New Roman" w:hAnsi="Times New Roman"/>
          <w:szCs w:val="24"/>
        </w:rPr>
        <w:t xml:space="preserve">» и «РЕПО с Банком России: </w:t>
      </w:r>
      <w:proofErr w:type="spellStart"/>
      <w:r w:rsidRPr="000C2AE3">
        <w:rPr>
          <w:rFonts w:ascii="Times New Roman" w:hAnsi="Times New Roman"/>
          <w:szCs w:val="24"/>
        </w:rPr>
        <w:t>плав.ставка</w:t>
      </w:r>
      <w:proofErr w:type="spellEnd"/>
      <w:r w:rsidRPr="000C2AE3">
        <w:rPr>
          <w:rFonts w:ascii="Times New Roman" w:hAnsi="Times New Roman"/>
          <w:szCs w:val="24"/>
        </w:rPr>
        <w:t xml:space="preserve"> (</w:t>
      </w:r>
      <w:proofErr w:type="spellStart"/>
      <w:r w:rsidRPr="000C2AE3">
        <w:rPr>
          <w:rFonts w:ascii="Times New Roman" w:hAnsi="Times New Roman"/>
          <w:szCs w:val="24"/>
        </w:rPr>
        <w:t>доп.механизм</w:t>
      </w:r>
      <w:proofErr w:type="spellEnd"/>
      <w:r w:rsidRPr="000C2AE3">
        <w:rPr>
          <w:rFonts w:ascii="Times New Roman" w:hAnsi="Times New Roman"/>
          <w:szCs w:val="24"/>
        </w:rPr>
        <w:t>)» имеют доступ к информации об адресных заявках, адресованных данному Участнику торгов, и собственных адресных заявках, находящихся в Системе торгов.</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1.6.3.2.7.</w:t>
      </w:r>
      <w:r w:rsidRPr="000C2AE3">
        <w:rPr>
          <w:rFonts w:ascii="Times New Roman" w:hAnsi="Times New Roman"/>
          <w:szCs w:val="24"/>
        </w:rPr>
        <w:tab/>
        <w:t xml:space="preserve">Порядок удовлетворения заявок в Режимах торгов «РЕПО с Банком России: </w:t>
      </w:r>
      <w:proofErr w:type="spellStart"/>
      <w:proofErr w:type="gramStart"/>
      <w:r w:rsidRPr="000C2AE3">
        <w:rPr>
          <w:rFonts w:ascii="Times New Roman" w:hAnsi="Times New Roman"/>
          <w:szCs w:val="24"/>
        </w:rPr>
        <w:t>фикс.ставка</w:t>
      </w:r>
      <w:proofErr w:type="spellEnd"/>
      <w:proofErr w:type="gramEnd"/>
      <w:r w:rsidRPr="000C2AE3">
        <w:rPr>
          <w:rFonts w:ascii="Times New Roman" w:hAnsi="Times New Roman"/>
          <w:szCs w:val="24"/>
        </w:rPr>
        <w:t xml:space="preserve">» и «РЕПО с Банком России: </w:t>
      </w:r>
      <w:proofErr w:type="spellStart"/>
      <w:r w:rsidRPr="000C2AE3">
        <w:rPr>
          <w:rFonts w:ascii="Times New Roman" w:hAnsi="Times New Roman"/>
          <w:szCs w:val="24"/>
        </w:rPr>
        <w:t>плав.ставка</w:t>
      </w:r>
      <w:proofErr w:type="spellEnd"/>
      <w:r w:rsidRPr="000C2AE3">
        <w:rPr>
          <w:rFonts w:ascii="Times New Roman" w:hAnsi="Times New Roman"/>
          <w:szCs w:val="24"/>
        </w:rPr>
        <w:t xml:space="preserve"> (</w:t>
      </w:r>
      <w:proofErr w:type="spellStart"/>
      <w:r w:rsidRPr="000C2AE3">
        <w:rPr>
          <w:rFonts w:ascii="Times New Roman" w:hAnsi="Times New Roman"/>
          <w:szCs w:val="24"/>
        </w:rPr>
        <w:t>доп.механизм</w:t>
      </w:r>
      <w:proofErr w:type="spellEnd"/>
      <w:r w:rsidRPr="000C2AE3">
        <w:rPr>
          <w:rFonts w:ascii="Times New Roman" w:hAnsi="Times New Roman"/>
          <w:szCs w:val="24"/>
        </w:rPr>
        <w:t>)» определяется уполномоченным органом Биржи с учетом предложений Банка России. Неудовлетворенные заявки отклоняются Банком России после удовлетворения заявок, подлежащих удовлетворению. При отсутствии технической возможности отклонения заявок Банком России, такие заявки снимаются Маклером по получению телефонограммы от работника Банка России, указанного в Регистрационной карточке. В телефонограмме должны быть указаны следующие данные:</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ФИО работника Банка России, передавшего телефонограмму;</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Торговый идентификатор;</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номера заявок, которые необходимо снять, с указанием реквизитов заявок в соответствии с Подразделом 1.3. «Заявки» настоящей части Правил торгов;</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w:t>
      </w:r>
      <w:r w:rsidRPr="000C2AE3">
        <w:rPr>
          <w:rFonts w:ascii="Times New Roman" w:hAnsi="Times New Roman"/>
          <w:szCs w:val="24"/>
        </w:rPr>
        <w:tab/>
        <w:t>дата и время передачи телефонограммы, а также номер телефона, с которого она передается.</w:t>
      </w:r>
    </w:p>
    <w:p w:rsidR="000C2AE3" w:rsidRP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В случае если реквизиты заявки, указанные в телефонограмме, не совпадают с условиями заявки, находящейся в Системе торгов, Маклером заявка не снимается, о чем телефонограммой сообщается работнику Банка России.</w:t>
      </w:r>
    </w:p>
    <w:p w:rsidR="000C2AE3" w:rsidRDefault="000C2AE3" w:rsidP="000C2AE3">
      <w:pPr>
        <w:pStyle w:val="Iauiue3"/>
        <w:spacing w:line="240" w:lineRule="auto"/>
        <w:rPr>
          <w:rFonts w:ascii="Times New Roman" w:hAnsi="Times New Roman"/>
          <w:szCs w:val="24"/>
        </w:rPr>
      </w:pPr>
      <w:r w:rsidRPr="000C2AE3">
        <w:rPr>
          <w:rFonts w:ascii="Times New Roman" w:hAnsi="Times New Roman"/>
          <w:szCs w:val="24"/>
        </w:rPr>
        <w:t>Биржа не несет ответственности за убытки, которые могут возникнуть у Участника торгов в связи со снятием его неудовлетворенных заявок на основании поступившей от Банка России в адрес Маклера телефонограммы.</w:t>
      </w:r>
      <w:r>
        <w:rPr>
          <w:rFonts w:ascii="Times New Roman" w:hAnsi="Times New Roman"/>
          <w:szCs w:val="24"/>
        </w:rPr>
        <w:t>»</w:t>
      </w:r>
    </w:p>
    <w:p w:rsidR="00FE0A94" w:rsidRDefault="00FE0A94" w:rsidP="00FE0A94">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Изложить </w:t>
      </w:r>
      <w:r>
        <w:rPr>
          <w:rFonts w:ascii="Times New Roman" w:hAnsi="Times New Roman" w:cs="Times New Roman"/>
          <w:sz w:val="24"/>
          <w:szCs w:val="24"/>
        </w:rPr>
        <w:t>последний</w:t>
      </w:r>
      <w:r>
        <w:rPr>
          <w:rFonts w:ascii="Times New Roman" w:hAnsi="Times New Roman" w:cs="Times New Roman"/>
          <w:sz w:val="24"/>
          <w:szCs w:val="24"/>
        </w:rPr>
        <w:t xml:space="preserve"> абзац </w:t>
      </w:r>
      <w:proofErr w:type="spellStart"/>
      <w:r>
        <w:rPr>
          <w:rFonts w:ascii="Times New Roman" w:hAnsi="Times New Roman" w:cs="Times New Roman"/>
          <w:sz w:val="24"/>
          <w:szCs w:val="24"/>
        </w:rPr>
        <w:t>п.</w:t>
      </w:r>
      <w:r>
        <w:rPr>
          <w:rFonts w:ascii="Times New Roman" w:hAnsi="Times New Roman" w:cs="Times New Roman"/>
          <w:sz w:val="24"/>
          <w:szCs w:val="24"/>
        </w:rPr>
        <w:t>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6.</w:t>
      </w:r>
      <w:r w:rsidRPr="00033225">
        <w:rPr>
          <w:rFonts w:ascii="Times New Roman" w:hAnsi="Times New Roman" w:cs="Times New Roman"/>
          <w:sz w:val="24"/>
          <w:szCs w:val="24"/>
        </w:rPr>
        <w:t xml:space="preserve"> 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7</w:t>
      </w:r>
      <w:r>
        <w:rPr>
          <w:rFonts w:ascii="Times New Roman" w:hAnsi="Times New Roman" w:cs="Times New Roman"/>
          <w:sz w:val="24"/>
          <w:szCs w:val="24"/>
        </w:rPr>
        <w:t xml:space="preserve">. </w:t>
      </w:r>
      <w:r w:rsidRPr="00033225">
        <w:rPr>
          <w:rFonts w:ascii="Times New Roman" w:hAnsi="Times New Roman" w:cs="Times New Roman"/>
          <w:sz w:val="24"/>
          <w:szCs w:val="24"/>
        </w:rPr>
        <w:t>«</w:t>
      </w:r>
      <w:r w:rsidRPr="00FE0A94">
        <w:rPr>
          <w:rFonts w:ascii="Times New Roman" w:hAnsi="Times New Roman" w:cs="Times New Roman"/>
          <w:sz w:val="24"/>
          <w:szCs w:val="24"/>
        </w:rPr>
        <w:t>Заключение сделок РЕПО с Центральным контрагентом</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FE0A94" w:rsidRDefault="00FE0A94" w:rsidP="00FE0A94">
      <w:pPr>
        <w:pStyle w:val="Iauiue3"/>
        <w:spacing w:line="240" w:lineRule="auto"/>
        <w:rPr>
          <w:rFonts w:ascii="Times New Roman" w:hAnsi="Times New Roman"/>
          <w:szCs w:val="24"/>
        </w:rPr>
      </w:pPr>
      <w:r>
        <w:rPr>
          <w:rFonts w:ascii="Times New Roman" w:hAnsi="Times New Roman"/>
          <w:szCs w:val="24"/>
        </w:rPr>
        <w:t>«</w:t>
      </w:r>
      <w:r w:rsidRPr="00FE0A94">
        <w:rPr>
          <w:rFonts w:ascii="Times New Roman" w:hAnsi="Times New Roman"/>
          <w:szCs w:val="24"/>
        </w:rPr>
        <w:t>Если иное не определено решением Биржи, при регистрации заявки на заключение сделки РЕПО с Плавающей ставкой РЕПО и при регистрации заявки на заключение Сделки РЕПО с открытой датой Стоимость обратного выкупа не рассчитывается.</w:t>
      </w:r>
      <w:bookmarkStart w:id="0" w:name="_GoBack"/>
      <w:bookmarkEnd w:id="0"/>
      <w:r>
        <w:rPr>
          <w:rFonts w:ascii="Times New Roman" w:hAnsi="Times New Roman"/>
          <w:szCs w:val="24"/>
        </w:rPr>
        <w:t>»</w:t>
      </w:r>
    </w:p>
    <w:p w:rsidR="000C2AE3" w:rsidRDefault="000C2AE3" w:rsidP="000C2AE3">
      <w:pPr>
        <w:pStyle w:val="Iauiue3"/>
        <w:spacing w:line="240" w:lineRule="auto"/>
        <w:rPr>
          <w:rFonts w:ascii="Times New Roman" w:hAnsi="Times New Roman"/>
          <w:szCs w:val="24"/>
        </w:rPr>
      </w:pPr>
    </w:p>
    <w:p w:rsidR="000C2AE3" w:rsidRPr="000C2AE3" w:rsidRDefault="000C2AE3" w:rsidP="000C2AE3">
      <w:pPr>
        <w:pStyle w:val="Iauiue3"/>
        <w:spacing w:line="240" w:lineRule="auto"/>
        <w:rPr>
          <w:rFonts w:ascii="Times New Roman" w:hAnsi="Times New Roman"/>
          <w:szCs w:val="24"/>
        </w:rPr>
      </w:pPr>
    </w:p>
    <w:p w:rsidR="000C2AE3" w:rsidRDefault="000C2AE3" w:rsidP="000C2AE3">
      <w:pPr>
        <w:pStyle w:val="Iauiue3"/>
        <w:spacing w:line="240" w:lineRule="auto"/>
        <w:rPr>
          <w:rFonts w:ascii="Times New Roman" w:hAnsi="Times New Roman"/>
          <w:szCs w:val="24"/>
        </w:rPr>
      </w:pPr>
    </w:p>
    <w:p w:rsidR="000C2AE3" w:rsidRDefault="000C2AE3" w:rsidP="00E257D0">
      <w:pPr>
        <w:pStyle w:val="Iauiue3"/>
        <w:spacing w:line="240" w:lineRule="auto"/>
        <w:rPr>
          <w:rFonts w:ascii="Times New Roman" w:hAnsi="Times New Roman"/>
          <w:szCs w:val="24"/>
        </w:rPr>
      </w:pPr>
    </w:p>
    <w:p w:rsidR="000278AE" w:rsidRPr="00AB00D8" w:rsidRDefault="000278AE" w:rsidP="00167532">
      <w:pPr>
        <w:pStyle w:val="a3"/>
        <w:spacing w:before="100" w:beforeAutospacing="1"/>
        <w:ind w:left="142"/>
        <w:contextualSpacing w:val="0"/>
        <w:jc w:val="both"/>
        <w:rPr>
          <w:rFonts w:ascii="Times New Roman" w:hAnsi="Times New Roman"/>
          <w:szCs w:val="24"/>
        </w:rPr>
      </w:pPr>
    </w:p>
    <w:sectPr w:rsidR="000278AE" w:rsidRPr="00AB00D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C93" w:rsidRDefault="00643C93" w:rsidP="006535EF">
      <w:pPr>
        <w:spacing w:after="0" w:line="240" w:lineRule="auto"/>
      </w:pPr>
      <w:r>
        <w:separator/>
      </w:r>
    </w:p>
  </w:endnote>
  <w:endnote w:type="continuationSeparator" w:id="0">
    <w:p w:rsidR="00643C93" w:rsidRDefault="00643C93" w:rsidP="0065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940281"/>
      <w:docPartObj>
        <w:docPartGallery w:val="Page Numbers (Bottom of Page)"/>
        <w:docPartUnique/>
      </w:docPartObj>
    </w:sdtPr>
    <w:sdtEndPr/>
    <w:sdtContent>
      <w:p w:rsidR="00643C93" w:rsidRDefault="00643C93">
        <w:pPr>
          <w:pStyle w:val="a8"/>
          <w:jc w:val="right"/>
        </w:pPr>
        <w:r>
          <w:fldChar w:fldCharType="begin"/>
        </w:r>
        <w:r>
          <w:instrText>PAGE   \* MERGEFORMAT</w:instrText>
        </w:r>
        <w:r>
          <w:fldChar w:fldCharType="separate"/>
        </w:r>
        <w:r w:rsidRPr="00275C7A">
          <w:rPr>
            <w:noProof/>
            <w:lang w:val="ru-RU"/>
          </w:rPr>
          <w:t>2</w:t>
        </w:r>
        <w:r>
          <w:fldChar w:fldCharType="end"/>
        </w:r>
      </w:p>
    </w:sdtContent>
  </w:sdt>
  <w:p w:rsidR="00643C93" w:rsidRDefault="00643C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C93" w:rsidRDefault="00643C93" w:rsidP="006535EF">
      <w:pPr>
        <w:spacing w:after="0" w:line="240" w:lineRule="auto"/>
      </w:pPr>
      <w:r>
        <w:separator/>
      </w:r>
    </w:p>
  </w:footnote>
  <w:footnote w:type="continuationSeparator" w:id="0">
    <w:p w:rsidR="00643C93" w:rsidRDefault="00643C93" w:rsidP="00653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687"/>
    <w:multiLevelType w:val="multilevel"/>
    <w:tmpl w:val="C4684F28"/>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0AC041E"/>
    <w:multiLevelType w:val="multilevel"/>
    <w:tmpl w:val="3B36F572"/>
    <w:lvl w:ilvl="0">
      <w:start w:val="1"/>
      <w:numFmt w:val="decimal"/>
      <w:lvlText w:val="%1."/>
      <w:lvlJc w:val="left"/>
      <w:pPr>
        <w:tabs>
          <w:tab w:val="num" w:pos="360"/>
        </w:tabs>
        <w:ind w:left="357" w:hanging="357"/>
      </w:pPr>
      <w:rPr>
        <w:rFonts w:cs="Times New Roman" w:hint="default"/>
      </w:rPr>
    </w:lvl>
    <w:lvl w:ilvl="1">
      <w:start w:val="16"/>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4E744C6"/>
    <w:multiLevelType w:val="hybridMultilevel"/>
    <w:tmpl w:val="6A0CDAAA"/>
    <w:lvl w:ilvl="0" w:tplc="155CDFFE">
      <w:start w:val="1"/>
      <w:numFmt w:val="bullet"/>
      <w:lvlText w:val=""/>
      <w:lvlJc w:val="left"/>
      <w:pPr>
        <w:tabs>
          <w:tab w:val="num" w:pos="3196"/>
        </w:tabs>
        <w:ind w:left="319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B46479E">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113E"/>
    <w:multiLevelType w:val="multilevel"/>
    <w:tmpl w:val="6582945A"/>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BCE0ACA"/>
    <w:multiLevelType w:val="multilevel"/>
    <w:tmpl w:val="2050F09C"/>
    <w:lvl w:ilvl="0">
      <w:start w:val="1"/>
      <w:numFmt w:val="decimal"/>
      <w:lvlText w:val="%1."/>
      <w:lvlJc w:val="left"/>
      <w:pPr>
        <w:ind w:left="540" w:hanging="540"/>
      </w:pPr>
      <w:rPr>
        <w:rFonts w:cs="Times New Roman" w:hint="default"/>
      </w:rPr>
    </w:lvl>
    <w:lvl w:ilvl="1">
      <w:start w:val="3"/>
      <w:numFmt w:val="decimal"/>
      <w:lvlText w:val="%1.%2."/>
      <w:lvlJc w:val="left"/>
      <w:pPr>
        <w:ind w:left="1107"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0C5B2655"/>
    <w:multiLevelType w:val="multilevel"/>
    <w:tmpl w:val="73D43168"/>
    <w:lvl w:ilvl="0">
      <w:start w:val="1"/>
      <w:numFmt w:val="decimal"/>
      <w:lvlText w:val="%1."/>
      <w:lvlJc w:val="left"/>
      <w:pPr>
        <w:tabs>
          <w:tab w:val="num" w:pos="360"/>
        </w:tabs>
        <w:ind w:left="357" w:hanging="357"/>
      </w:pPr>
      <w:rPr>
        <w:rFonts w:cs="Times New Roman" w:hint="default"/>
      </w:rPr>
    </w:lvl>
    <w:lvl w:ilvl="1">
      <w:start w:val="2"/>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08E579E"/>
    <w:multiLevelType w:val="hybridMultilevel"/>
    <w:tmpl w:val="2AB259D2"/>
    <w:lvl w:ilvl="0" w:tplc="2BA4BCEC">
      <w:start w:val="1"/>
      <w:numFmt w:val="bullet"/>
      <w:lvlText w:val=""/>
      <w:lvlJc w:val="left"/>
      <w:pPr>
        <w:ind w:left="1488" w:hanging="360"/>
      </w:pPr>
      <w:rPr>
        <w:rFonts w:ascii="Symbol" w:hAnsi="Symbol" w:hint="default"/>
        <w:color w:val="auto"/>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7" w15:restartNumberingAfterBreak="0">
    <w:nsid w:val="12156BA6"/>
    <w:multiLevelType w:val="multilevel"/>
    <w:tmpl w:val="27D6AC30"/>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b w:val="0"/>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79B5D1D"/>
    <w:multiLevelType w:val="multilevel"/>
    <w:tmpl w:val="DE169EFC"/>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93F3CA6"/>
    <w:multiLevelType w:val="multilevel"/>
    <w:tmpl w:val="059C715E"/>
    <w:lvl w:ilvl="0">
      <w:start w:val="1"/>
      <w:numFmt w:val="decimal"/>
      <w:lvlText w:val="%1."/>
      <w:lvlJc w:val="left"/>
      <w:pPr>
        <w:ind w:left="660" w:hanging="660"/>
      </w:pPr>
      <w:rPr>
        <w:rFonts w:cs="Times New Roman" w:hint="default"/>
      </w:rPr>
    </w:lvl>
    <w:lvl w:ilvl="1">
      <w:start w:val="12"/>
      <w:numFmt w:val="decimal"/>
      <w:lvlText w:val="%1.%2."/>
      <w:lvlJc w:val="left"/>
      <w:pPr>
        <w:ind w:left="1227" w:hanging="660"/>
      </w:pPr>
      <w:rPr>
        <w:rFonts w:cs="Times New Roman" w:hint="default"/>
      </w:rPr>
    </w:lvl>
    <w:lvl w:ilvl="2">
      <w:start w:val="3"/>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1A2E0FA0"/>
    <w:multiLevelType w:val="multilevel"/>
    <w:tmpl w:val="B70E3C32"/>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1AF903C6"/>
    <w:multiLevelType w:val="multilevel"/>
    <w:tmpl w:val="E7C89518"/>
    <w:lvl w:ilvl="0">
      <w:start w:val="1"/>
      <w:numFmt w:val="decimal"/>
      <w:lvlText w:val="%1."/>
      <w:lvlJc w:val="left"/>
      <w:pPr>
        <w:tabs>
          <w:tab w:val="num" w:pos="360"/>
        </w:tabs>
        <w:ind w:left="357" w:hanging="357"/>
      </w:pPr>
      <w:rPr>
        <w:rFonts w:cs="Times New Roman" w:hint="default"/>
      </w:rPr>
    </w:lvl>
    <w:lvl w:ilvl="1">
      <w:start w:val="5"/>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C580A23"/>
    <w:multiLevelType w:val="hybridMultilevel"/>
    <w:tmpl w:val="152A3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FF63C1"/>
    <w:multiLevelType w:val="hybridMultilevel"/>
    <w:tmpl w:val="16ECB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D67FC4"/>
    <w:multiLevelType w:val="multilevel"/>
    <w:tmpl w:val="D536086E"/>
    <w:lvl w:ilvl="0">
      <w:start w:val="1"/>
      <w:numFmt w:val="decimal"/>
      <w:lvlText w:val="%1."/>
      <w:lvlJc w:val="left"/>
      <w:pPr>
        <w:ind w:left="660" w:hanging="660"/>
      </w:pPr>
      <w:rPr>
        <w:rFonts w:cs="Times New Roman" w:hint="default"/>
      </w:rPr>
    </w:lvl>
    <w:lvl w:ilvl="1">
      <w:start w:val="18"/>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284F0A1B"/>
    <w:multiLevelType w:val="multilevel"/>
    <w:tmpl w:val="DAA6B056"/>
    <w:lvl w:ilvl="0">
      <w:start w:val="1"/>
      <w:numFmt w:val="bullet"/>
      <w:lvlText w:val=""/>
      <w:lvlJc w:val="left"/>
      <w:pPr>
        <w:ind w:left="660" w:hanging="660"/>
      </w:pPr>
      <w:rPr>
        <w:rFonts w:ascii="Symbol" w:hAnsi="Symbol" w:hint="default"/>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29321ABF"/>
    <w:multiLevelType w:val="multilevel"/>
    <w:tmpl w:val="89A4BC66"/>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2C894F92"/>
    <w:multiLevelType w:val="multilevel"/>
    <w:tmpl w:val="94F4D8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firstLine="72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32594AEA"/>
    <w:multiLevelType w:val="hybridMultilevel"/>
    <w:tmpl w:val="7250F47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9" w15:restartNumberingAfterBreak="0">
    <w:nsid w:val="338F348B"/>
    <w:multiLevelType w:val="multilevel"/>
    <w:tmpl w:val="3A7E77E2"/>
    <w:lvl w:ilvl="0">
      <w:start w:val="1"/>
      <w:numFmt w:val="decimal"/>
      <w:lvlText w:val="%1."/>
      <w:lvlJc w:val="left"/>
      <w:pPr>
        <w:ind w:left="540" w:hanging="540"/>
      </w:pPr>
      <w:rPr>
        <w:rFonts w:cs="Times New Roman" w:hint="default"/>
      </w:rPr>
    </w:lvl>
    <w:lvl w:ilvl="1">
      <w:start w:val="6"/>
      <w:numFmt w:val="decimal"/>
      <w:lvlText w:val="%1.%2."/>
      <w:lvlJc w:val="left"/>
      <w:pPr>
        <w:ind w:left="1107" w:hanging="540"/>
      </w:pPr>
      <w:rPr>
        <w:rFonts w:cs="Times New Roman" w:hint="default"/>
      </w:rPr>
    </w:lvl>
    <w:lvl w:ilvl="2">
      <w:start w:val="12"/>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0" w15:restartNumberingAfterBreak="0">
    <w:nsid w:val="39687E1D"/>
    <w:multiLevelType w:val="multilevel"/>
    <w:tmpl w:val="A34ACAFE"/>
    <w:lvl w:ilvl="0">
      <w:start w:val="1"/>
      <w:numFmt w:val="decimal"/>
      <w:lvlText w:val="%1."/>
      <w:lvlJc w:val="left"/>
      <w:pPr>
        <w:ind w:left="540" w:hanging="540"/>
      </w:pPr>
      <w:rPr>
        <w:rFonts w:cs="Times New Roman" w:hint="default"/>
      </w:rPr>
    </w:lvl>
    <w:lvl w:ilvl="1">
      <w:start w:val="12"/>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1" w15:restartNumberingAfterBreak="0">
    <w:nsid w:val="43251F4C"/>
    <w:multiLevelType w:val="multilevel"/>
    <w:tmpl w:val="29B46C44"/>
    <w:lvl w:ilvl="0">
      <w:start w:val="1"/>
      <w:numFmt w:val="decimal"/>
      <w:lvlText w:val="%1."/>
      <w:lvlJc w:val="left"/>
      <w:pPr>
        <w:tabs>
          <w:tab w:val="num" w:pos="360"/>
        </w:tabs>
        <w:ind w:left="357" w:hanging="357"/>
      </w:pPr>
      <w:rPr>
        <w:rFonts w:cs="Times New Roman" w:hint="default"/>
      </w:rPr>
    </w:lvl>
    <w:lvl w:ilvl="1">
      <w:start w:val="4"/>
      <w:numFmt w:val="decimal"/>
      <w:lvlText w:val="%1.%2."/>
      <w:lvlJc w:val="left"/>
      <w:pPr>
        <w:tabs>
          <w:tab w:val="num" w:pos="1001"/>
        </w:tabs>
        <w:ind w:left="207" w:firstLine="360"/>
      </w:pPr>
      <w:rPr>
        <w:rFonts w:cs="Times New Roman" w:hint="default"/>
        <w:b/>
        <w:strike w:val="0"/>
        <w:sz w:val="24"/>
        <w:szCs w:val="24"/>
      </w:rPr>
    </w:lvl>
    <w:lvl w:ilvl="2">
      <w:start w:val="6"/>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46A61E4C"/>
    <w:multiLevelType w:val="hybridMultilevel"/>
    <w:tmpl w:val="18E2085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88318E1"/>
    <w:multiLevelType w:val="multilevel"/>
    <w:tmpl w:val="3E5CBBF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90A46EA"/>
    <w:multiLevelType w:val="multilevel"/>
    <w:tmpl w:val="60BEC3E6"/>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800"/>
        </w:tabs>
        <w:ind w:firstLine="1080"/>
      </w:pPr>
      <w:rPr>
        <w:rFonts w:ascii="Courier New" w:hAnsi="Courier New" w:cs="Courier New"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4BA37B01"/>
    <w:multiLevelType w:val="hybridMultilevel"/>
    <w:tmpl w:val="623E5F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D311CDE"/>
    <w:multiLevelType w:val="multilevel"/>
    <w:tmpl w:val="3F761AEE"/>
    <w:lvl w:ilvl="0">
      <w:start w:val="1"/>
      <w:numFmt w:val="decimal"/>
      <w:lvlText w:val="%1."/>
      <w:lvlJc w:val="left"/>
      <w:pPr>
        <w:tabs>
          <w:tab w:val="num" w:pos="360"/>
        </w:tabs>
        <w:ind w:left="357" w:hanging="357"/>
      </w:pPr>
      <w:rPr>
        <w:rFonts w:cs="Times New Roman" w:hint="default"/>
      </w:rPr>
    </w:lvl>
    <w:lvl w:ilvl="1">
      <w:start w:val="5"/>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4D6737A4"/>
    <w:multiLevelType w:val="hybridMultilevel"/>
    <w:tmpl w:val="95F082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94C7E92"/>
    <w:multiLevelType w:val="hybridMultilevel"/>
    <w:tmpl w:val="FC5ACCC8"/>
    <w:lvl w:ilvl="0" w:tplc="04190001">
      <w:start w:val="1"/>
      <w:numFmt w:val="bullet"/>
      <w:lvlText w:val=""/>
      <w:lvlJc w:val="left"/>
      <w:pPr>
        <w:ind w:left="2847" w:hanging="360"/>
      </w:pPr>
      <w:rPr>
        <w:rFonts w:ascii="Symbol" w:hAnsi="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29" w15:restartNumberingAfterBreak="0">
    <w:nsid w:val="5D967D29"/>
    <w:multiLevelType w:val="multilevel"/>
    <w:tmpl w:val="BEB6E368"/>
    <w:lvl w:ilvl="0">
      <w:start w:val="1"/>
      <w:numFmt w:val="decimal"/>
      <w:lvlText w:val="%1."/>
      <w:lvlJc w:val="left"/>
      <w:pPr>
        <w:ind w:left="660" w:hanging="660"/>
      </w:pPr>
      <w:rPr>
        <w:rFonts w:cs="Times New Roman" w:hint="default"/>
      </w:rPr>
    </w:lvl>
    <w:lvl w:ilvl="1">
      <w:start w:val="13"/>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15:restartNumberingAfterBreak="0">
    <w:nsid w:val="5DD506A8"/>
    <w:multiLevelType w:val="multilevel"/>
    <w:tmpl w:val="1D6E6204"/>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02D6455"/>
    <w:multiLevelType w:val="multilevel"/>
    <w:tmpl w:val="9A66B08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5FE084E"/>
    <w:multiLevelType w:val="multilevel"/>
    <w:tmpl w:val="A3CC5526"/>
    <w:lvl w:ilvl="0">
      <w:start w:val="1"/>
      <w:numFmt w:val="decimal"/>
      <w:lvlText w:val="%1."/>
      <w:lvlJc w:val="left"/>
      <w:pPr>
        <w:ind w:left="540" w:hanging="540"/>
      </w:pPr>
      <w:rPr>
        <w:rFonts w:cs="Times New Roman" w:hint="default"/>
      </w:rPr>
    </w:lvl>
    <w:lvl w:ilvl="1">
      <w:start w:val="5"/>
      <w:numFmt w:val="decimal"/>
      <w:lvlText w:val="%1.%2."/>
      <w:lvlJc w:val="left"/>
      <w:pPr>
        <w:ind w:left="1107" w:hanging="540"/>
      </w:pPr>
      <w:rPr>
        <w:rFonts w:cs="Times New Roman" w:hint="default"/>
      </w:rPr>
    </w:lvl>
    <w:lvl w:ilvl="2">
      <w:start w:val="7"/>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3" w15:restartNumberingAfterBreak="0">
    <w:nsid w:val="668839F9"/>
    <w:multiLevelType w:val="hybridMultilevel"/>
    <w:tmpl w:val="9452B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D52F66"/>
    <w:multiLevelType w:val="multilevel"/>
    <w:tmpl w:val="BCF81496"/>
    <w:lvl w:ilvl="0">
      <w:start w:val="1"/>
      <w:numFmt w:val="decimal"/>
      <w:lvlText w:val="%1."/>
      <w:lvlJc w:val="left"/>
      <w:pPr>
        <w:ind w:left="660" w:hanging="660"/>
      </w:pPr>
      <w:rPr>
        <w:rFonts w:cs="Times New Roman" w:hint="default"/>
      </w:rPr>
    </w:lvl>
    <w:lvl w:ilvl="1">
      <w:start w:val="19"/>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5" w15:restartNumberingAfterBreak="0">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2"/>
      <w:numFmt w:val="bullet"/>
      <w:pStyle w:val="-"/>
      <w:lvlText w:val="-"/>
      <w:lvlJc w:val="left"/>
      <w:pPr>
        <w:tabs>
          <w:tab w:val="num" w:pos="360"/>
        </w:tabs>
        <w:ind w:left="360" w:hanging="360"/>
      </w:pPr>
      <w:rPr>
        <w:rFonts w:ascii="Times New Roman" w:eastAsia="Times New Roman" w:hAnsi="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69F05DBC"/>
    <w:multiLevelType w:val="hybridMultilevel"/>
    <w:tmpl w:val="A2E0F7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37" w15:restartNumberingAfterBreak="0">
    <w:nsid w:val="6ACE2887"/>
    <w:multiLevelType w:val="multilevel"/>
    <w:tmpl w:val="0AACA240"/>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D967533"/>
    <w:multiLevelType w:val="hybridMultilevel"/>
    <w:tmpl w:val="F7EA4FD2"/>
    <w:lvl w:ilvl="0" w:tplc="04190001">
      <w:start w:val="1"/>
      <w:numFmt w:val="bullet"/>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39" w15:restartNumberingAfterBreak="0">
    <w:nsid w:val="6DA100FD"/>
    <w:multiLevelType w:val="multilevel"/>
    <w:tmpl w:val="DC80C8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val="0"/>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7148213E"/>
    <w:multiLevelType w:val="hybridMultilevel"/>
    <w:tmpl w:val="05643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94D5691"/>
    <w:multiLevelType w:val="hybridMultilevel"/>
    <w:tmpl w:val="86141F70"/>
    <w:lvl w:ilvl="0" w:tplc="B45CBA78">
      <w:numFmt w:val="bullet"/>
      <w:lvlText w:val="•"/>
      <w:lvlJc w:val="left"/>
      <w:pPr>
        <w:ind w:left="1091" w:hanging="360"/>
      </w:pPr>
      <w:rPr>
        <w:rFonts w:ascii="Times New Roman" w:eastAsia="Times New Roman" w:hAnsi="Times New Roman" w:cs="Times New Roman" w:hint="default"/>
      </w:rPr>
    </w:lvl>
    <w:lvl w:ilvl="1" w:tplc="04190003">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42" w15:restartNumberingAfterBreak="0">
    <w:nsid w:val="7D94694F"/>
    <w:multiLevelType w:val="multilevel"/>
    <w:tmpl w:val="749274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7F647BA6"/>
    <w:multiLevelType w:val="multilevel"/>
    <w:tmpl w:val="B65671B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39"/>
  </w:num>
  <w:num w:numId="2">
    <w:abstractNumId w:val="32"/>
  </w:num>
  <w:num w:numId="3">
    <w:abstractNumId w:val="0"/>
  </w:num>
  <w:num w:numId="4">
    <w:abstractNumId w:val="34"/>
  </w:num>
  <w:num w:numId="5">
    <w:abstractNumId w:val="35"/>
  </w:num>
  <w:num w:numId="6">
    <w:abstractNumId w:val="10"/>
  </w:num>
  <w:num w:numId="7">
    <w:abstractNumId w:val="31"/>
  </w:num>
  <w:num w:numId="8">
    <w:abstractNumId w:val="42"/>
  </w:num>
  <w:num w:numId="9">
    <w:abstractNumId w:val="3"/>
  </w:num>
  <w:num w:numId="10">
    <w:abstractNumId w:val="29"/>
  </w:num>
  <w:num w:numId="11">
    <w:abstractNumId w:val="1"/>
  </w:num>
  <w:num w:numId="12">
    <w:abstractNumId w:val="6"/>
  </w:num>
  <w:num w:numId="13">
    <w:abstractNumId w:val="33"/>
  </w:num>
  <w:num w:numId="14">
    <w:abstractNumId w:val="41"/>
  </w:num>
  <w:num w:numId="15">
    <w:abstractNumId w:val="27"/>
  </w:num>
  <w:num w:numId="16">
    <w:abstractNumId w:val="9"/>
  </w:num>
  <w:num w:numId="17">
    <w:abstractNumId w:val="13"/>
  </w:num>
  <w:num w:numId="18">
    <w:abstractNumId w:val="8"/>
  </w:num>
  <w:num w:numId="19">
    <w:abstractNumId w:val="17"/>
  </w:num>
  <w:num w:numId="20">
    <w:abstractNumId w:val="30"/>
  </w:num>
  <w:num w:numId="21">
    <w:abstractNumId w:val="4"/>
  </w:num>
  <w:num w:numId="22">
    <w:abstractNumId w:val="40"/>
  </w:num>
  <w:num w:numId="23">
    <w:abstractNumId w:val="19"/>
  </w:num>
  <w:num w:numId="24">
    <w:abstractNumId w:val="12"/>
  </w:num>
  <w:num w:numId="25">
    <w:abstractNumId w:val="21"/>
  </w:num>
  <w:num w:numId="26">
    <w:abstractNumId w:val="37"/>
  </w:num>
  <w:num w:numId="27">
    <w:abstractNumId w:val="2"/>
  </w:num>
  <w:num w:numId="28">
    <w:abstractNumId w:val="11"/>
  </w:num>
  <w:num w:numId="29">
    <w:abstractNumId w:val="43"/>
  </w:num>
  <w:num w:numId="30">
    <w:abstractNumId w:val="7"/>
  </w:num>
  <w:num w:numId="31">
    <w:abstractNumId w:val="18"/>
  </w:num>
  <w:num w:numId="32">
    <w:abstractNumId w:val="38"/>
  </w:num>
  <w:num w:numId="33">
    <w:abstractNumId w:val="28"/>
  </w:num>
  <w:num w:numId="34">
    <w:abstractNumId w:val="36"/>
  </w:num>
  <w:num w:numId="35">
    <w:abstractNumId w:val="20"/>
  </w:num>
  <w:num w:numId="36">
    <w:abstractNumId w:val="14"/>
  </w:num>
  <w:num w:numId="37">
    <w:abstractNumId w:val="15"/>
  </w:num>
  <w:num w:numId="38">
    <w:abstractNumId w:val="16"/>
  </w:num>
  <w:num w:numId="39">
    <w:abstractNumId w:val="22"/>
  </w:num>
  <w:num w:numId="40">
    <w:abstractNumId w:val="24"/>
  </w:num>
  <w:num w:numId="41">
    <w:abstractNumId w:val="26"/>
  </w:num>
  <w:num w:numId="42">
    <w:abstractNumId w:val="25"/>
  </w:num>
  <w:num w:numId="43">
    <w:abstractNumId w:val="5"/>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removePersonalInformation/>
  <w:removeDateAndTime/>
  <w:proofState w:spelling="clean" w:grammar="clean"/>
  <w:trackRevisions/>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25"/>
    <w:rsid w:val="00006ACC"/>
    <w:rsid w:val="0002000B"/>
    <w:rsid w:val="000278AE"/>
    <w:rsid w:val="00027948"/>
    <w:rsid w:val="00033225"/>
    <w:rsid w:val="00043617"/>
    <w:rsid w:val="000446DE"/>
    <w:rsid w:val="0008429B"/>
    <w:rsid w:val="000C2AE3"/>
    <w:rsid w:val="000D6EA2"/>
    <w:rsid w:val="00116218"/>
    <w:rsid w:val="00120C1A"/>
    <w:rsid w:val="00154A73"/>
    <w:rsid w:val="00167532"/>
    <w:rsid w:val="0018376D"/>
    <w:rsid w:val="001A21EF"/>
    <w:rsid w:val="001A70BA"/>
    <w:rsid w:val="001B3833"/>
    <w:rsid w:val="001D1821"/>
    <w:rsid w:val="001F4338"/>
    <w:rsid w:val="00203016"/>
    <w:rsid w:val="002248CA"/>
    <w:rsid w:val="00240A42"/>
    <w:rsid w:val="00275C7A"/>
    <w:rsid w:val="002A4B33"/>
    <w:rsid w:val="002C0173"/>
    <w:rsid w:val="002C7D59"/>
    <w:rsid w:val="002D04F1"/>
    <w:rsid w:val="002E67E1"/>
    <w:rsid w:val="00303F92"/>
    <w:rsid w:val="0031581E"/>
    <w:rsid w:val="00327E01"/>
    <w:rsid w:val="003477A1"/>
    <w:rsid w:val="00387CC4"/>
    <w:rsid w:val="00390709"/>
    <w:rsid w:val="003A2326"/>
    <w:rsid w:val="003B3092"/>
    <w:rsid w:val="003D0648"/>
    <w:rsid w:val="004277B8"/>
    <w:rsid w:val="00444632"/>
    <w:rsid w:val="0044719D"/>
    <w:rsid w:val="00457D85"/>
    <w:rsid w:val="00476733"/>
    <w:rsid w:val="0048518B"/>
    <w:rsid w:val="00496B9B"/>
    <w:rsid w:val="004C1C7A"/>
    <w:rsid w:val="004D463D"/>
    <w:rsid w:val="004D76B5"/>
    <w:rsid w:val="005306CA"/>
    <w:rsid w:val="005346B5"/>
    <w:rsid w:val="0058520B"/>
    <w:rsid w:val="005F2FF4"/>
    <w:rsid w:val="00604E5A"/>
    <w:rsid w:val="00606C86"/>
    <w:rsid w:val="006071E3"/>
    <w:rsid w:val="00617B66"/>
    <w:rsid w:val="00620CB7"/>
    <w:rsid w:val="00643C93"/>
    <w:rsid w:val="006535EF"/>
    <w:rsid w:val="00661FF6"/>
    <w:rsid w:val="0068462E"/>
    <w:rsid w:val="006C45F8"/>
    <w:rsid w:val="006E1691"/>
    <w:rsid w:val="006F3D38"/>
    <w:rsid w:val="00714E23"/>
    <w:rsid w:val="0075160F"/>
    <w:rsid w:val="00752AFC"/>
    <w:rsid w:val="00766DE0"/>
    <w:rsid w:val="00774307"/>
    <w:rsid w:val="00785662"/>
    <w:rsid w:val="007A6C43"/>
    <w:rsid w:val="007C18F5"/>
    <w:rsid w:val="007D0B0C"/>
    <w:rsid w:val="007D2205"/>
    <w:rsid w:val="007F666C"/>
    <w:rsid w:val="0080486E"/>
    <w:rsid w:val="0081168D"/>
    <w:rsid w:val="00841089"/>
    <w:rsid w:val="00845571"/>
    <w:rsid w:val="00852EAB"/>
    <w:rsid w:val="008A56A6"/>
    <w:rsid w:val="008A6A8A"/>
    <w:rsid w:val="00931D8D"/>
    <w:rsid w:val="00957E78"/>
    <w:rsid w:val="00967374"/>
    <w:rsid w:val="00971D61"/>
    <w:rsid w:val="00987B1E"/>
    <w:rsid w:val="009A41A2"/>
    <w:rsid w:val="009B79DD"/>
    <w:rsid w:val="009C1693"/>
    <w:rsid w:val="009E28EE"/>
    <w:rsid w:val="009F07DA"/>
    <w:rsid w:val="00A10DBC"/>
    <w:rsid w:val="00A14937"/>
    <w:rsid w:val="00A176BE"/>
    <w:rsid w:val="00A60D7B"/>
    <w:rsid w:val="00A80C68"/>
    <w:rsid w:val="00A8698A"/>
    <w:rsid w:val="00AA468E"/>
    <w:rsid w:val="00AB00D8"/>
    <w:rsid w:val="00AD53AC"/>
    <w:rsid w:val="00B30FF2"/>
    <w:rsid w:val="00B53292"/>
    <w:rsid w:val="00B5695C"/>
    <w:rsid w:val="00B75CEC"/>
    <w:rsid w:val="00B94B30"/>
    <w:rsid w:val="00BA6410"/>
    <w:rsid w:val="00BD476A"/>
    <w:rsid w:val="00BE0BDD"/>
    <w:rsid w:val="00BE4489"/>
    <w:rsid w:val="00BE7C43"/>
    <w:rsid w:val="00C04319"/>
    <w:rsid w:val="00C163C8"/>
    <w:rsid w:val="00C169DD"/>
    <w:rsid w:val="00C22E13"/>
    <w:rsid w:val="00C33923"/>
    <w:rsid w:val="00C6530A"/>
    <w:rsid w:val="00C91E9A"/>
    <w:rsid w:val="00CB0E4A"/>
    <w:rsid w:val="00D00069"/>
    <w:rsid w:val="00D02E45"/>
    <w:rsid w:val="00D110F1"/>
    <w:rsid w:val="00D54004"/>
    <w:rsid w:val="00D84A6D"/>
    <w:rsid w:val="00DD06E1"/>
    <w:rsid w:val="00DF082F"/>
    <w:rsid w:val="00E039A9"/>
    <w:rsid w:val="00E257D0"/>
    <w:rsid w:val="00E44D1E"/>
    <w:rsid w:val="00E57163"/>
    <w:rsid w:val="00E632B7"/>
    <w:rsid w:val="00E639F1"/>
    <w:rsid w:val="00E65CB0"/>
    <w:rsid w:val="00E76170"/>
    <w:rsid w:val="00E84DB2"/>
    <w:rsid w:val="00ED4129"/>
    <w:rsid w:val="00F52BE9"/>
    <w:rsid w:val="00F538AD"/>
    <w:rsid w:val="00F66A52"/>
    <w:rsid w:val="00FA61A9"/>
    <w:rsid w:val="00FE0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2BC3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qFormat/>
    <w:rsid w:val="0068462E"/>
    <w:pPr>
      <w:widowControl w:val="0"/>
      <w:adjustRightInd w:val="0"/>
      <w:spacing w:after="0" w:line="240" w:lineRule="auto"/>
      <w:ind w:left="360"/>
      <w:textAlignment w:val="baseline"/>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33225"/>
    <w:pPr>
      <w:ind w:left="720"/>
      <w:contextualSpacing/>
    </w:pPr>
  </w:style>
  <w:style w:type="paragraph" w:customStyle="1" w:styleId="Iauiue3">
    <w:name w:val="Iau?iue3"/>
    <w:link w:val="Iauiue30"/>
    <w:rsid w:val="00033225"/>
    <w:pPr>
      <w:keepLines/>
      <w:widowControl w:val="0"/>
      <w:adjustRightInd w:val="0"/>
      <w:spacing w:after="0" w:line="360" w:lineRule="atLeast"/>
      <w:ind w:firstLine="720"/>
      <w:jc w:val="both"/>
      <w:textAlignment w:val="baseline"/>
    </w:pPr>
    <w:rPr>
      <w:rFonts w:ascii="Baltica" w:eastAsia="Times New Roman" w:hAnsi="Baltica" w:cs="Times New Roman"/>
      <w:sz w:val="24"/>
      <w:szCs w:val="20"/>
      <w:lang w:eastAsia="ru-RU"/>
    </w:rPr>
  </w:style>
  <w:style w:type="character" w:customStyle="1" w:styleId="Iauiue30">
    <w:name w:val="Iau?iue3 Знак"/>
    <w:link w:val="Iauiue3"/>
    <w:locked/>
    <w:rsid w:val="00033225"/>
    <w:rPr>
      <w:rFonts w:ascii="Baltica" w:eastAsia="Times New Roman" w:hAnsi="Baltica" w:cs="Times New Roman"/>
      <w:sz w:val="24"/>
      <w:szCs w:val="20"/>
      <w:lang w:eastAsia="ru-RU"/>
    </w:rPr>
  </w:style>
  <w:style w:type="paragraph" w:customStyle="1" w:styleId="a5">
    <w:name w:val="Раздел Оглавления"/>
    <w:basedOn w:val="a"/>
    <w:link w:val="a6"/>
    <w:qFormat/>
    <w:rsid w:val="009B79DD"/>
    <w:pPr>
      <w:widowControl w:val="0"/>
      <w:adjustRightInd w:val="0"/>
      <w:spacing w:after="0" w:line="240" w:lineRule="auto"/>
      <w:ind w:left="360"/>
      <w:textAlignment w:val="baseline"/>
    </w:pPr>
    <w:rPr>
      <w:rFonts w:ascii="Baltica" w:eastAsia="Times New Roman" w:hAnsi="Baltica" w:cs="Times New Roman"/>
      <w:b/>
      <w:sz w:val="24"/>
      <w:szCs w:val="20"/>
    </w:rPr>
  </w:style>
  <w:style w:type="character" w:customStyle="1" w:styleId="a6">
    <w:name w:val="Раздел Оглавления Знак"/>
    <w:link w:val="a5"/>
    <w:locked/>
    <w:rsid w:val="009B79DD"/>
    <w:rPr>
      <w:rFonts w:ascii="Baltica" w:eastAsia="Times New Roman" w:hAnsi="Baltica" w:cs="Times New Roman"/>
      <w:b/>
      <w:sz w:val="24"/>
      <w:szCs w:val="20"/>
    </w:rPr>
  </w:style>
  <w:style w:type="paragraph" w:customStyle="1" w:styleId="-">
    <w:name w:val="Пункт -"/>
    <w:basedOn w:val="a"/>
    <w:uiPriority w:val="99"/>
    <w:qFormat/>
    <w:rsid w:val="00C22E13"/>
    <w:pPr>
      <w:numPr>
        <w:ilvl w:val="3"/>
        <w:numId w:val="5"/>
      </w:numPr>
      <w:tabs>
        <w:tab w:val="left" w:pos="1418"/>
      </w:tabs>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8462E"/>
    <w:rPr>
      <w:rFonts w:ascii="Times New Roman" w:eastAsia="Times New Roman" w:hAnsi="Times New Roman" w:cs="Times New Roman"/>
      <w:b/>
      <w:sz w:val="24"/>
      <w:szCs w:val="20"/>
    </w:rPr>
  </w:style>
  <w:style w:type="paragraph" w:customStyle="1" w:styleId="a7">
    <w:name w:val="Текст таб"/>
    <w:basedOn w:val="a"/>
    <w:uiPriority w:val="99"/>
    <w:qFormat/>
    <w:rsid w:val="0068462E"/>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styleId="a8">
    <w:name w:val="footer"/>
    <w:basedOn w:val="a"/>
    <w:link w:val="a9"/>
    <w:uiPriority w:val="99"/>
    <w:rsid w:val="00D110F1"/>
    <w:pPr>
      <w:tabs>
        <w:tab w:val="center" w:pos="4153"/>
        <w:tab w:val="right" w:pos="8306"/>
      </w:tabs>
      <w:spacing w:after="0" w:line="240" w:lineRule="auto"/>
    </w:pPr>
    <w:rPr>
      <w:rFonts w:ascii="Times New Roman" w:eastAsia="Times New Roman" w:hAnsi="Times New Roman" w:cs="Times New Roman"/>
      <w:sz w:val="20"/>
      <w:szCs w:val="20"/>
      <w:lang w:val="x-none" w:eastAsia="x-none"/>
    </w:rPr>
  </w:style>
  <w:style w:type="character" w:customStyle="1" w:styleId="a9">
    <w:name w:val="Нижний колонтитул Знак"/>
    <w:basedOn w:val="a0"/>
    <w:link w:val="a8"/>
    <w:uiPriority w:val="99"/>
    <w:rsid w:val="00D110F1"/>
    <w:rPr>
      <w:rFonts w:ascii="Times New Roman" w:eastAsia="Times New Roman" w:hAnsi="Times New Roman" w:cs="Times New Roman"/>
      <w:sz w:val="20"/>
      <w:szCs w:val="20"/>
      <w:lang w:val="x-none" w:eastAsia="x-none"/>
    </w:rPr>
  </w:style>
  <w:style w:type="character" w:customStyle="1" w:styleId="a4">
    <w:name w:val="Абзац списка Знак"/>
    <w:link w:val="a3"/>
    <w:uiPriority w:val="34"/>
    <w:rsid w:val="00C6530A"/>
  </w:style>
  <w:style w:type="paragraph" w:styleId="aa">
    <w:name w:val="header"/>
    <w:basedOn w:val="a"/>
    <w:link w:val="ab"/>
    <w:uiPriority w:val="99"/>
    <w:unhideWhenUsed/>
    <w:rsid w:val="006535E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35EF"/>
  </w:style>
  <w:style w:type="paragraph" w:customStyle="1" w:styleId="Point">
    <w:name w:val="Point"/>
    <w:rsid w:val="00A176BE"/>
    <w:pPr>
      <w:tabs>
        <w:tab w:val="num" w:pos="1499"/>
      </w:tabs>
      <w:spacing w:before="240" w:after="0" w:line="240" w:lineRule="auto"/>
      <w:ind w:left="1499" w:hanging="648"/>
      <w:jc w:val="both"/>
    </w:pPr>
    <w:rPr>
      <w:rFonts w:ascii="Arial" w:eastAsia="Times New Roman" w:hAnsi="Arial" w:cs="Times New Roman"/>
      <w:sz w:val="20"/>
      <w:szCs w:val="20"/>
    </w:rPr>
  </w:style>
  <w:style w:type="paragraph" w:customStyle="1" w:styleId="ac">
    <w:name w:val="Пункт с точкой"/>
    <w:basedOn w:val="3"/>
    <w:qFormat/>
    <w:rsid w:val="00B5695C"/>
    <w:pPr>
      <w:tabs>
        <w:tab w:val="left" w:pos="1418"/>
      </w:tabs>
      <w:spacing w:before="60" w:after="0" w:line="240" w:lineRule="auto"/>
      <w:jc w:val="both"/>
    </w:pPr>
    <w:rPr>
      <w:rFonts w:ascii="Times New Roman" w:eastAsia="Times New Roman" w:hAnsi="Times New Roman" w:cs="Times New Roman"/>
      <w:bCs/>
      <w:sz w:val="24"/>
      <w:szCs w:val="24"/>
      <w:lang w:val="x-none" w:eastAsia="x-none"/>
    </w:rPr>
  </w:style>
  <w:style w:type="paragraph" w:styleId="3">
    <w:name w:val="Body Text 3"/>
    <w:basedOn w:val="a"/>
    <w:link w:val="30"/>
    <w:uiPriority w:val="99"/>
    <w:semiHidden/>
    <w:unhideWhenUsed/>
    <w:rsid w:val="00B5695C"/>
    <w:pPr>
      <w:spacing w:after="120"/>
    </w:pPr>
    <w:rPr>
      <w:sz w:val="16"/>
      <w:szCs w:val="16"/>
    </w:rPr>
  </w:style>
  <w:style w:type="character" w:customStyle="1" w:styleId="30">
    <w:name w:val="Основной текст 3 Знак"/>
    <w:basedOn w:val="a0"/>
    <w:link w:val="3"/>
    <w:uiPriority w:val="99"/>
    <w:semiHidden/>
    <w:rsid w:val="00B5695C"/>
    <w:rPr>
      <w:sz w:val="16"/>
      <w:szCs w:val="16"/>
    </w:rPr>
  </w:style>
  <w:style w:type="character" w:styleId="ad">
    <w:name w:val="annotation reference"/>
    <w:semiHidden/>
    <w:rsid w:val="0048518B"/>
    <w:rPr>
      <w:sz w:val="16"/>
      <w:szCs w:val="16"/>
    </w:rPr>
  </w:style>
  <w:style w:type="paragraph" w:styleId="ae">
    <w:name w:val="Balloon Text"/>
    <w:basedOn w:val="a"/>
    <w:link w:val="af"/>
    <w:uiPriority w:val="99"/>
    <w:semiHidden/>
    <w:unhideWhenUsed/>
    <w:rsid w:val="0011621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16218"/>
    <w:rPr>
      <w:rFonts w:ascii="Segoe UI" w:hAnsi="Segoe UI" w:cs="Segoe UI"/>
      <w:sz w:val="18"/>
      <w:szCs w:val="18"/>
    </w:rPr>
  </w:style>
  <w:style w:type="paragraph" w:customStyle="1" w:styleId="Normal0">
    <w:name w:val="Normal_0"/>
    <w:qFormat/>
    <w:rsid w:val="00D84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4827</Words>
  <Characters>27519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2023-06-03T07:35:00Z</dcterms:created>
  <dcterms:modified xsi:type="dcterms:W3CDTF">2023-06-06T07:24:00Z</dcterms:modified>
</cp:coreProperties>
</file>