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CAC28" w14:textId="77777777" w:rsidR="00390A42" w:rsidRPr="00203357" w:rsidRDefault="00390A42" w:rsidP="00857C46">
      <w:pPr>
        <w:spacing w:after="120"/>
        <w:ind w:firstLine="5245"/>
        <w:jc w:val="left"/>
        <w:rPr>
          <w:rFonts w:ascii="Tahoma" w:hAnsi="Tahoma" w:cs="Tahoma"/>
        </w:rPr>
      </w:pPr>
      <w:bookmarkStart w:id="0" w:name="_Hlk181444459"/>
      <w:bookmarkStart w:id="1" w:name="_GoBack"/>
      <w:bookmarkEnd w:id="1"/>
      <w:r w:rsidRPr="00203357">
        <w:rPr>
          <w:rFonts w:ascii="Tahoma" w:hAnsi="Tahoma" w:cs="Tahoma"/>
        </w:rPr>
        <w:t>УТВЕРЖДЕНЫ</w:t>
      </w:r>
    </w:p>
    <w:p w14:paraId="04F5F8D7" w14:textId="144AEC1E" w:rsidR="00390A42" w:rsidRPr="00F51141" w:rsidRDefault="00203357" w:rsidP="00857C46">
      <w:pPr>
        <w:spacing w:after="120"/>
        <w:ind w:firstLine="5245"/>
        <w:jc w:val="left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="001A1190" w:rsidRPr="00F51141">
        <w:rPr>
          <w:rFonts w:ascii="Tahoma" w:hAnsi="Tahoma" w:cs="Tahoma"/>
        </w:rPr>
        <w:t>риказом</w:t>
      </w:r>
      <w:r>
        <w:rPr>
          <w:rFonts w:ascii="Tahoma" w:hAnsi="Tahoma" w:cs="Tahoma"/>
        </w:rPr>
        <w:t xml:space="preserve"> </w:t>
      </w:r>
      <w:r w:rsidR="00390A42" w:rsidRPr="00F51141">
        <w:rPr>
          <w:rFonts w:ascii="Tahoma" w:hAnsi="Tahoma" w:cs="Tahoma"/>
        </w:rPr>
        <w:t>ПАО Московская Биржа</w:t>
      </w:r>
    </w:p>
    <w:p w14:paraId="6B580108" w14:textId="63DFFDA1" w:rsidR="00390A42" w:rsidRPr="005E20F7" w:rsidRDefault="00203357" w:rsidP="00857C46">
      <w:pPr>
        <w:spacing w:after="120"/>
        <w:ind w:right="-1" w:firstLine="5245"/>
        <w:jc w:val="left"/>
        <w:rPr>
          <w:rFonts w:ascii="Tahoma" w:hAnsi="Tahoma" w:cs="Tahoma"/>
        </w:rPr>
      </w:pPr>
      <w:r w:rsidRPr="00000643">
        <w:rPr>
          <w:rFonts w:ascii="Tahoma" w:hAnsi="Tahoma"/>
        </w:rPr>
        <w:t xml:space="preserve">от </w:t>
      </w:r>
      <w:r w:rsidR="00296CDB" w:rsidRPr="00296CDB">
        <w:rPr>
          <w:rFonts w:ascii="Tahoma" w:hAnsi="Tahoma"/>
        </w:rPr>
        <w:t>_</w:t>
      </w:r>
      <w:r w:rsidR="00296CDB" w:rsidRPr="005E20F7">
        <w:rPr>
          <w:rFonts w:ascii="Tahoma" w:hAnsi="Tahoma"/>
        </w:rPr>
        <w:t>_________</w:t>
      </w:r>
      <w:r w:rsidRPr="00000643">
        <w:rPr>
          <w:rFonts w:ascii="Tahoma" w:hAnsi="Tahoma"/>
        </w:rPr>
        <w:t xml:space="preserve"> г.</w:t>
      </w:r>
      <w:r>
        <w:rPr>
          <w:rFonts w:ascii="Tahoma" w:hAnsi="Tahoma"/>
        </w:rPr>
        <w:t xml:space="preserve"> </w:t>
      </w:r>
      <w:r w:rsidR="009D472F" w:rsidRPr="009E27F7">
        <w:rPr>
          <w:rFonts w:ascii="Tahoma" w:hAnsi="Tahoma"/>
        </w:rPr>
        <w:t xml:space="preserve">№ </w:t>
      </w:r>
      <w:r w:rsidR="00296CDB" w:rsidRPr="005E20F7">
        <w:rPr>
          <w:rFonts w:ascii="Tahoma" w:hAnsi="Tahoma"/>
        </w:rPr>
        <w:t>____________</w:t>
      </w:r>
    </w:p>
    <w:bookmarkEnd w:id="0"/>
    <w:p w14:paraId="08654D95" w14:textId="77777777" w:rsidR="00390A42" w:rsidRPr="00F51141" w:rsidRDefault="00390A42" w:rsidP="003E2312">
      <w:pPr>
        <w:spacing w:after="120"/>
        <w:ind w:right="4207"/>
        <w:jc w:val="left"/>
        <w:rPr>
          <w:rFonts w:ascii="Tahoma" w:hAnsi="Tahoma" w:cs="Tahoma"/>
        </w:rPr>
      </w:pPr>
    </w:p>
    <w:p w14:paraId="68DDA349" w14:textId="77777777" w:rsidR="001A1190" w:rsidRPr="00F51141" w:rsidRDefault="001A1190" w:rsidP="003E2312">
      <w:pPr>
        <w:spacing w:after="120"/>
        <w:ind w:right="4207"/>
        <w:jc w:val="left"/>
        <w:rPr>
          <w:rFonts w:ascii="Tahoma" w:hAnsi="Tahoma" w:cs="Tahoma"/>
        </w:rPr>
      </w:pPr>
    </w:p>
    <w:p w14:paraId="19CE058F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0FB7F0DB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1E9FB3FD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6FC8ADC0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00BE8B7A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28F96A04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0364D2C1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4DF5F70A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70131050" w14:textId="77777777" w:rsidR="001A1190" w:rsidRPr="00BA544D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25EE9003" w14:textId="77777777" w:rsidR="001A1190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1AB61449" w14:textId="77777777" w:rsidR="001A1190" w:rsidRPr="00BA544D" w:rsidRDefault="001A1190" w:rsidP="003E2312">
      <w:pPr>
        <w:spacing w:after="120"/>
        <w:ind w:right="4207"/>
        <w:jc w:val="left"/>
        <w:rPr>
          <w:rFonts w:ascii="Tahoma" w:hAnsi="Tahoma" w:cs="Tahoma"/>
          <w:sz w:val="20"/>
        </w:rPr>
      </w:pPr>
    </w:p>
    <w:p w14:paraId="0E2E1C82" w14:textId="1A085456" w:rsidR="00CB3884" w:rsidRDefault="00390A42" w:rsidP="003E2312">
      <w:pPr>
        <w:pStyle w:val="a3"/>
        <w:spacing w:before="0" w:after="120"/>
        <w:ind w:right="-6"/>
        <w:jc w:val="center"/>
        <w:rPr>
          <w:rFonts w:ascii="Tahoma" w:hAnsi="Tahoma" w:cs="Tahoma"/>
          <w:b/>
          <w:sz w:val="32"/>
        </w:rPr>
      </w:pPr>
      <w:r w:rsidRPr="00296465">
        <w:rPr>
          <w:rFonts w:ascii="Tahoma" w:hAnsi="Tahoma" w:cs="Tahoma"/>
          <w:b/>
          <w:sz w:val="32"/>
        </w:rPr>
        <w:t>Тариф</w:t>
      </w:r>
      <w:r w:rsidR="00235607" w:rsidRPr="00296465">
        <w:rPr>
          <w:rFonts w:ascii="Tahoma" w:hAnsi="Tahoma" w:cs="Tahoma"/>
          <w:b/>
          <w:sz w:val="32"/>
        </w:rPr>
        <w:t>ы</w:t>
      </w:r>
      <w:r w:rsidRPr="00296465">
        <w:rPr>
          <w:rFonts w:ascii="Tahoma" w:hAnsi="Tahoma" w:cs="Tahoma"/>
          <w:b/>
          <w:sz w:val="32"/>
        </w:rPr>
        <w:t xml:space="preserve"> </w:t>
      </w:r>
      <w:bookmarkStart w:id="2" w:name="_Hlk141866688"/>
    </w:p>
    <w:p w14:paraId="0A4328AF" w14:textId="66BA2519" w:rsidR="00B731C7" w:rsidRDefault="0007087E" w:rsidP="003E2312">
      <w:pPr>
        <w:pStyle w:val="a3"/>
        <w:spacing w:before="0" w:after="120"/>
        <w:ind w:right="-6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 xml:space="preserve">на услуги </w:t>
      </w:r>
      <w:r w:rsidR="007D584E" w:rsidRPr="00296465">
        <w:rPr>
          <w:rFonts w:ascii="Tahoma" w:hAnsi="Tahoma" w:cs="Tahoma"/>
          <w:b/>
          <w:sz w:val="32"/>
        </w:rPr>
        <w:t>в области индекс-менеджмента</w:t>
      </w:r>
      <w:r w:rsidR="00B731C7" w:rsidRPr="00B731C7">
        <w:rPr>
          <w:rFonts w:ascii="Tahoma" w:hAnsi="Tahoma" w:cs="Tahoma"/>
          <w:b/>
          <w:sz w:val="32"/>
        </w:rPr>
        <w:t xml:space="preserve"> </w:t>
      </w:r>
    </w:p>
    <w:p w14:paraId="450B5AEC" w14:textId="11A1E10B" w:rsidR="001A1190" w:rsidRPr="00296465" w:rsidRDefault="00B731C7" w:rsidP="003E2312">
      <w:pPr>
        <w:pStyle w:val="a3"/>
        <w:spacing w:before="0" w:after="120"/>
        <w:ind w:right="-6"/>
        <w:jc w:val="center"/>
        <w:rPr>
          <w:rFonts w:ascii="Tahoma" w:hAnsi="Tahoma" w:cs="Tahoma"/>
          <w:b/>
          <w:sz w:val="32"/>
        </w:rPr>
      </w:pPr>
      <w:r w:rsidRPr="00296465">
        <w:rPr>
          <w:rFonts w:ascii="Tahoma" w:hAnsi="Tahoma" w:cs="Tahoma"/>
          <w:b/>
          <w:sz w:val="32"/>
        </w:rPr>
        <w:t>ПАО Московская Биржа</w:t>
      </w:r>
    </w:p>
    <w:bookmarkEnd w:id="2"/>
    <w:p w14:paraId="63F27E21" w14:textId="77777777" w:rsidR="001A1190" w:rsidRDefault="001A1190" w:rsidP="003E2312">
      <w:pPr>
        <w:overflowPunct/>
        <w:autoSpaceDE/>
        <w:autoSpaceDN/>
        <w:adjustRightInd/>
        <w:spacing w:after="120" w:line="259" w:lineRule="auto"/>
        <w:jc w:val="left"/>
        <w:textAlignment w:val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</w:rPr>
        <w:br w:type="page"/>
      </w:r>
    </w:p>
    <w:sdt>
      <w:sdtPr>
        <w:rPr>
          <w:rFonts w:ascii="Arial" w:eastAsia="Times New Roman" w:hAnsi="Arial" w:cs="Times New Roman"/>
          <w:b w:val="0"/>
          <w:sz w:val="24"/>
          <w:szCs w:val="20"/>
        </w:rPr>
        <w:id w:val="-20246237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D96E5FE" w14:textId="26E89504" w:rsidR="00AF1DC1" w:rsidRDefault="00AF1DC1">
          <w:pPr>
            <w:pStyle w:val="af3"/>
          </w:pPr>
          <w:r>
            <w:t>Оглавление</w:t>
          </w:r>
        </w:p>
        <w:p w14:paraId="74783B72" w14:textId="6EB9601D" w:rsidR="004E66EC" w:rsidRDefault="00AF1DC1" w:rsidP="00177C72">
          <w:pPr>
            <w:pStyle w:val="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163549" w:history="1">
            <w:r w:rsidR="004E66EC" w:rsidRPr="002D3EB5">
              <w:rPr>
                <w:rStyle w:val="af2"/>
              </w:rPr>
              <w:t>ТЕРМИНЫ, ИСПОЛЬЗУЕМЫЕ ДЛЯ ПРОДУКТОВ И УСЛУГ ИНДЕКС-МЕНЕДЖМЕНТА</w:t>
            </w:r>
            <w:r w:rsidR="00402AE3">
              <w:rPr>
                <w:webHidden/>
              </w:rPr>
              <w:t>…</w:t>
            </w:r>
            <w:r w:rsidR="004E66EC">
              <w:rPr>
                <w:webHidden/>
              </w:rPr>
              <w:fldChar w:fldCharType="begin"/>
            </w:r>
            <w:r w:rsidR="004E66EC">
              <w:rPr>
                <w:webHidden/>
              </w:rPr>
              <w:instrText xml:space="preserve"> PAGEREF _Toc131163549 \h </w:instrText>
            </w:r>
            <w:r w:rsidR="004E66EC">
              <w:rPr>
                <w:webHidden/>
              </w:rPr>
            </w:r>
            <w:r w:rsidR="004E66EC">
              <w:rPr>
                <w:webHidden/>
              </w:rPr>
              <w:fldChar w:fldCharType="separate"/>
            </w:r>
            <w:r w:rsidR="00EC0ECD">
              <w:rPr>
                <w:webHidden/>
              </w:rPr>
              <w:t>3</w:t>
            </w:r>
            <w:r w:rsidR="004E66EC">
              <w:rPr>
                <w:webHidden/>
              </w:rPr>
              <w:fldChar w:fldCharType="end"/>
            </w:r>
          </w:hyperlink>
        </w:p>
        <w:p w14:paraId="6E59DFE4" w14:textId="77777777" w:rsidR="00177C72" w:rsidRPr="00177C72" w:rsidRDefault="00177C72" w:rsidP="00177C72">
          <w:pPr>
            <w:rPr>
              <w:rFonts w:eastAsiaTheme="minorEastAsia"/>
              <w:noProof/>
            </w:rPr>
          </w:pPr>
        </w:p>
        <w:p w14:paraId="438D8285" w14:textId="0BEFA782" w:rsidR="004E66EC" w:rsidRDefault="00E56DFC" w:rsidP="00177C72">
          <w:pPr>
            <w:pStyle w:val="1"/>
          </w:pPr>
          <w:hyperlink w:anchor="_Toc131163550" w:history="1">
            <w:r w:rsidR="003255D0" w:rsidRPr="002D3EB5">
              <w:rPr>
                <w:rStyle w:val="af2"/>
              </w:rPr>
              <w:t>ОБЩИЕ ПОЛОЖЕНИЯ</w:t>
            </w:r>
            <w:r w:rsidR="003255D0">
              <w:rPr>
                <w:webHidden/>
              </w:rPr>
              <w:tab/>
              <w:t>5</w:t>
            </w:r>
          </w:hyperlink>
        </w:p>
        <w:p w14:paraId="4A49A705" w14:textId="77777777" w:rsidR="00177C72" w:rsidRPr="00177C72" w:rsidRDefault="00177C72" w:rsidP="00177C72">
          <w:pPr>
            <w:rPr>
              <w:rFonts w:eastAsiaTheme="minorEastAsia"/>
              <w:noProof/>
            </w:rPr>
          </w:pPr>
        </w:p>
        <w:p w14:paraId="26D4F6C5" w14:textId="10341BD9" w:rsidR="004E66EC" w:rsidRDefault="00E56DFC" w:rsidP="00177C72">
          <w:pPr>
            <w:pStyle w:val="1"/>
          </w:pPr>
          <w:hyperlink w:anchor="_Toc131163551" w:history="1">
            <w:r w:rsidR="003255D0" w:rsidRPr="002D3EB5">
              <w:rPr>
                <w:rStyle w:val="af2"/>
              </w:rPr>
              <w:t>ТАРИФЫ НА ПРЕДОСТАВЛЕНИЕ ИНДЕКСНЫ</w:t>
            </w:r>
            <w:r w:rsidR="00857EDD">
              <w:rPr>
                <w:rStyle w:val="af2"/>
              </w:rPr>
              <w:t>х</w:t>
            </w:r>
            <w:r w:rsidR="003255D0" w:rsidRPr="002D3EB5">
              <w:rPr>
                <w:rStyle w:val="af2"/>
              </w:rPr>
              <w:t xml:space="preserve"> ОТЧЕТ</w:t>
            </w:r>
            <w:r w:rsidR="00857EDD">
              <w:rPr>
                <w:rStyle w:val="af2"/>
              </w:rPr>
              <w:t>ов</w:t>
            </w:r>
            <w:r w:rsidR="003255D0">
              <w:rPr>
                <w:webHidden/>
              </w:rPr>
              <w:tab/>
            </w:r>
            <w:r w:rsidR="002B1C86">
              <w:rPr>
                <w:webHidden/>
              </w:rPr>
              <w:t>5</w:t>
            </w:r>
          </w:hyperlink>
        </w:p>
        <w:p w14:paraId="406A5886" w14:textId="77777777" w:rsidR="00177C72" w:rsidRPr="00177C72" w:rsidRDefault="00177C72" w:rsidP="00177C72">
          <w:pPr>
            <w:rPr>
              <w:rFonts w:eastAsiaTheme="minorEastAsia"/>
              <w:noProof/>
            </w:rPr>
          </w:pPr>
        </w:p>
        <w:p w14:paraId="530B9DDC" w14:textId="69D221AE" w:rsidR="004E66EC" w:rsidRDefault="00E56DFC" w:rsidP="00177C72">
          <w:pPr>
            <w:pStyle w:val="1"/>
          </w:pPr>
          <w:hyperlink w:anchor="_Toc131163552" w:history="1">
            <w:r w:rsidR="004E66EC" w:rsidRPr="002D3EB5">
              <w:rPr>
                <w:rStyle w:val="af2"/>
              </w:rPr>
              <w:t xml:space="preserve">ТАРИФЫ НА </w:t>
            </w:r>
            <w:r w:rsidR="003255D0">
              <w:rPr>
                <w:rStyle w:val="af2"/>
              </w:rPr>
              <w:t xml:space="preserve">ПРЕДОСТАВЛЕНИЕ </w:t>
            </w:r>
            <w:r w:rsidR="004E66EC" w:rsidRPr="002D3EB5">
              <w:rPr>
                <w:rStyle w:val="af2"/>
              </w:rPr>
              <w:t>ПРАВ ПОЛЬЗОВАНИЯ ТОВАРНЫМ ЗНАКОМ ДЛЯ ЦЕЛЕЙ ВЫПУСКА ИНДЕКСНЫХ ПРОДУКТОВ</w:t>
            </w:r>
            <w:r w:rsidR="004E66EC">
              <w:rPr>
                <w:webHidden/>
              </w:rPr>
              <w:tab/>
            </w:r>
            <w:r w:rsidR="00D56B49">
              <w:rPr>
                <w:webHidden/>
              </w:rPr>
              <w:t>6</w:t>
            </w:r>
          </w:hyperlink>
        </w:p>
        <w:p w14:paraId="16DCB9C2" w14:textId="77777777" w:rsidR="00177C72" w:rsidRPr="00177C72" w:rsidRDefault="00177C72" w:rsidP="00177C72">
          <w:pPr>
            <w:rPr>
              <w:rFonts w:eastAsiaTheme="minorEastAsia"/>
              <w:noProof/>
            </w:rPr>
          </w:pPr>
        </w:p>
        <w:p w14:paraId="7FB3E6E5" w14:textId="28BE76C0" w:rsidR="004E66EC" w:rsidRDefault="00E56DFC" w:rsidP="00177C72">
          <w:pPr>
            <w:pStyle w:val="1"/>
          </w:pPr>
          <w:hyperlink w:anchor="_Toc131163553" w:history="1">
            <w:r w:rsidR="004E66EC" w:rsidRPr="002D3EB5">
              <w:rPr>
                <w:rStyle w:val="af2"/>
              </w:rPr>
              <w:t>ТАРИФЫ НА УСЛУГ</w:t>
            </w:r>
            <w:r w:rsidR="003255D0">
              <w:rPr>
                <w:rStyle w:val="af2"/>
              </w:rPr>
              <w:t>И</w:t>
            </w:r>
            <w:r w:rsidR="004E66EC" w:rsidRPr="002D3EB5">
              <w:rPr>
                <w:rStyle w:val="af2"/>
              </w:rPr>
              <w:t xml:space="preserve"> КАЛЬКУЛИРУЮЩЕГО АГЕНТА</w:t>
            </w:r>
            <w:r w:rsidR="004E66EC">
              <w:rPr>
                <w:webHidden/>
              </w:rPr>
              <w:tab/>
            </w:r>
            <w:r w:rsidR="002B1C86">
              <w:rPr>
                <w:webHidden/>
              </w:rPr>
              <w:t>6</w:t>
            </w:r>
          </w:hyperlink>
        </w:p>
        <w:p w14:paraId="1FE221C0" w14:textId="77777777" w:rsidR="00177C72" w:rsidRPr="00177C72" w:rsidRDefault="00177C72" w:rsidP="00177C72">
          <w:pPr>
            <w:rPr>
              <w:rFonts w:eastAsiaTheme="minorEastAsia"/>
              <w:noProof/>
            </w:rPr>
          </w:pPr>
        </w:p>
        <w:p w14:paraId="33ADE790" w14:textId="174D4638" w:rsidR="004E66EC" w:rsidRDefault="00E56DFC" w:rsidP="00177C72">
          <w:pPr>
            <w:pStyle w:val="1"/>
          </w:pPr>
          <w:hyperlink w:anchor="_Toc131163554" w:history="1">
            <w:r w:rsidR="002B1C86" w:rsidRPr="002D3EB5">
              <w:rPr>
                <w:rStyle w:val="af2"/>
              </w:rPr>
              <w:t>ТАРИФЫ НА УСЛУГИ ПО РАСЧЕТУ ИНДИКАТИВНОЙ СТОИМОСТИ ФИНАНСОВОГО ПРОДУКТА (</w:t>
            </w:r>
            <w:r w:rsidR="002B1C86" w:rsidRPr="002D3EB5">
              <w:rPr>
                <w:rStyle w:val="af2"/>
                <w:lang w:val="en-US"/>
              </w:rPr>
              <w:t>iNAV</w:t>
            </w:r>
            <w:r w:rsidR="002B1C86" w:rsidRPr="002D3EB5">
              <w:rPr>
                <w:rStyle w:val="af2"/>
              </w:rPr>
              <w:t>)</w:t>
            </w:r>
            <w:r w:rsidR="002B1C86">
              <w:rPr>
                <w:webHidden/>
              </w:rPr>
              <w:tab/>
              <w:t>7</w:t>
            </w:r>
          </w:hyperlink>
        </w:p>
        <w:p w14:paraId="3AF141A6" w14:textId="77777777" w:rsidR="00177C72" w:rsidRPr="00177C72" w:rsidRDefault="00177C72" w:rsidP="00177C72">
          <w:pPr>
            <w:rPr>
              <w:rFonts w:eastAsiaTheme="minorEastAsia"/>
              <w:noProof/>
            </w:rPr>
          </w:pPr>
        </w:p>
        <w:p w14:paraId="31994945" w14:textId="2DDE7A25" w:rsidR="004E66EC" w:rsidRDefault="00E56DFC" w:rsidP="00177C72">
          <w:pPr>
            <w:pStyle w:val="1"/>
          </w:pPr>
          <w:hyperlink w:anchor="_Toc131163555" w:history="1">
            <w:r w:rsidR="002B1C86" w:rsidRPr="002D3EB5">
              <w:rPr>
                <w:rStyle w:val="af2"/>
              </w:rPr>
              <w:t>ТАРИФЫ НА ПРЕДОСТАВЛЕНИЕ ИНДЕКСНОЙ ИНФОРМАЦИИ, ИСПОЛЬЗУЕМОЙ ДЛЯ ЦЕЛЕЙ ВЫПУСКА ОБЛИГАЦИЙ</w:t>
            </w:r>
            <w:r w:rsidR="002B1C86">
              <w:rPr>
                <w:webHidden/>
              </w:rPr>
              <w:tab/>
              <w:t>7</w:t>
            </w:r>
          </w:hyperlink>
        </w:p>
        <w:p w14:paraId="734DA950" w14:textId="77777777" w:rsidR="00177C72" w:rsidRPr="00177C72" w:rsidRDefault="00177C72" w:rsidP="00177C72">
          <w:pPr>
            <w:rPr>
              <w:rFonts w:eastAsiaTheme="minorEastAsia"/>
              <w:noProof/>
            </w:rPr>
          </w:pPr>
        </w:p>
        <w:p w14:paraId="609C9A41" w14:textId="4B00A17A" w:rsidR="004E66EC" w:rsidRDefault="00E56DFC" w:rsidP="00177C72">
          <w:pPr>
            <w:pStyle w:val="1"/>
          </w:pPr>
          <w:hyperlink w:anchor="_Toc131163556" w:history="1">
            <w:r w:rsidR="00C05DEE" w:rsidRPr="002D3EB5">
              <w:rPr>
                <w:rStyle w:val="af2"/>
              </w:rPr>
              <w:t>ТАРИФЫ НА ПРЕДОСТАВЛЕНИЕ ИНДЕКСНОЙ ИНФОРМАЦИИ КБД В КРЕДИТНЫХ ДОГОВОРАХ</w:t>
            </w:r>
            <w:r w:rsidR="00C05DEE">
              <w:rPr>
                <w:webHidden/>
              </w:rPr>
              <w:tab/>
            </w:r>
            <w:r w:rsidR="002B1C86">
              <w:rPr>
                <w:webHidden/>
              </w:rPr>
              <w:t>7</w:t>
            </w:r>
          </w:hyperlink>
        </w:p>
        <w:p w14:paraId="194D2C5C" w14:textId="77777777" w:rsidR="00177C72" w:rsidRPr="00177C72" w:rsidRDefault="00177C72" w:rsidP="00177C72">
          <w:pPr>
            <w:rPr>
              <w:rFonts w:eastAsiaTheme="minorEastAsia"/>
              <w:noProof/>
            </w:rPr>
          </w:pPr>
        </w:p>
        <w:p w14:paraId="72D6A6AC" w14:textId="3D62F1D8" w:rsidR="004E66EC" w:rsidRDefault="00D56B49" w:rsidP="00177C72">
          <w:pPr>
            <w:pStyle w:val="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t xml:space="preserve">ТАРИФЫ НА </w:t>
          </w:r>
          <w:hyperlink w:anchor="_Toc131163557" w:history="1">
            <w:r w:rsidR="00C05DEE" w:rsidRPr="002D3EB5">
              <w:rPr>
                <w:rStyle w:val="af2"/>
              </w:rPr>
              <w:t>ПРЕДОСТАВЛЕНИЕ ЗНАЧЕНИЙ ИНДЕКСОВ ДЛЯ ЦЕЛЕЙ ОЦЕНКИ РЕЗУЛЬТАТИВНОСТИ РЕАЛИЗАЦИИ ИНВЕСТИЦИОННОЙ СТРАТЕГИИ АКТИВНОГО УПРАВЛЕНИЯ</w:t>
            </w:r>
            <w:r w:rsidR="00C05DEE">
              <w:rPr>
                <w:webHidden/>
              </w:rPr>
              <w:tab/>
            </w:r>
            <w:r>
              <w:rPr>
                <w:webHidden/>
              </w:rPr>
              <w:t>8</w:t>
            </w:r>
          </w:hyperlink>
        </w:p>
        <w:p w14:paraId="01022D19" w14:textId="7F15700A" w:rsidR="00AF1DC1" w:rsidRDefault="00AF1DC1" w:rsidP="008D7CCA">
          <w:pPr>
            <w:tabs>
              <w:tab w:val="right" w:leader="dot" w:pos="8789"/>
            </w:tabs>
            <w:ind w:right="283"/>
          </w:pPr>
          <w:r>
            <w:rPr>
              <w:b/>
              <w:bCs/>
            </w:rPr>
            <w:fldChar w:fldCharType="end"/>
          </w:r>
        </w:p>
      </w:sdtContent>
    </w:sdt>
    <w:p w14:paraId="12AA1B4F" w14:textId="7C11352C" w:rsidR="00A13C8A" w:rsidRPr="00BA544D" w:rsidRDefault="00A13C8A" w:rsidP="003E2312">
      <w:pPr>
        <w:overflowPunct/>
        <w:autoSpaceDE/>
        <w:autoSpaceDN/>
        <w:adjustRightInd/>
        <w:spacing w:after="120" w:line="259" w:lineRule="auto"/>
        <w:jc w:val="left"/>
        <w:textAlignment w:val="auto"/>
        <w:rPr>
          <w:rFonts w:ascii="Tahoma" w:hAnsi="Tahoma" w:cs="Tahoma"/>
          <w:b/>
          <w:sz w:val="20"/>
          <w:lang w:val="en-US"/>
        </w:rPr>
      </w:pPr>
      <w:r>
        <w:rPr>
          <w:rFonts w:ascii="Tahoma" w:hAnsi="Tahoma" w:cs="Tahoma"/>
          <w:b/>
          <w:sz w:val="20"/>
        </w:rPr>
        <w:br w:type="page"/>
      </w:r>
    </w:p>
    <w:p w14:paraId="0729CF21" w14:textId="2EA48949" w:rsidR="00390A42" w:rsidRPr="00E301FA" w:rsidRDefault="00C25CC0" w:rsidP="00177C72">
      <w:pPr>
        <w:pStyle w:val="10"/>
        <w:numPr>
          <w:ilvl w:val="0"/>
          <w:numId w:val="15"/>
        </w:numPr>
      </w:pPr>
      <w:bookmarkStart w:id="3" w:name="_Toc131163549"/>
      <w:r w:rsidRPr="00E301FA">
        <w:lastRenderedPageBreak/>
        <w:t>ТЕРМИНЫ, ИСПОЛЬЗУЕМЫЕ ДЛЯ ПРОДУ</w:t>
      </w:r>
      <w:r w:rsidR="00AE29C2" w:rsidRPr="00E301FA">
        <w:t>КТОВ И УСЛУГ ИНДЕКС-МЕНЕДЖМЕНТА</w:t>
      </w:r>
      <w:bookmarkEnd w:id="3"/>
    </w:p>
    <w:p w14:paraId="69FBEC8B" w14:textId="77777777" w:rsidR="00390A42" w:rsidRPr="00E50D89" w:rsidRDefault="00390A42" w:rsidP="003E2312">
      <w:pPr>
        <w:spacing w:after="120"/>
        <w:rPr>
          <w:rFonts w:ascii="Tahoma" w:hAnsi="Tahoma" w:cs="Tahoma"/>
          <w:szCs w:val="24"/>
        </w:rPr>
      </w:pPr>
    </w:p>
    <w:p w14:paraId="508DD93A" w14:textId="5F16638D" w:rsidR="00642E0D" w:rsidRPr="008D533C" w:rsidDel="00A04095" w:rsidRDefault="00642E0D" w:rsidP="00642E0D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Del="00A04095">
        <w:rPr>
          <w:rFonts w:ascii="Tahoma" w:hAnsi="Tahoma" w:cs="Tahoma"/>
          <w:b/>
          <w:sz w:val="22"/>
          <w:szCs w:val="22"/>
        </w:rPr>
        <w:t>Активно управляемый фонд</w:t>
      </w:r>
      <w:r w:rsidRPr="008D533C" w:rsidDel="00A04095">
        <w:rPr>
          <w:rFonts w:ascii="Tahoma" w:hAnsi="Tahoma" w:cs="Tahoma"/>
          <w:b/>
          <w:sz w:val="22"/>
          <w:szCs w:val="22"/>
        </w:rPr>
        <w:t xml:space="preserve"> </w:t>
      </w:r>
      <w:r w:rsidRPr="008D533C" w:rsidDel="00A04095">
        <w:rPr>
          <w:rFonts w:ascii="Tahoma" w:hAnsi="Tahoma" w:cs="Tahoma"/>
          <w:sz w:val="22"/>
          <w:szCs w:val="22"/>
        </w:rPr>
        <w:t xml:space="preserve">– </w:t>
      </w:r>
      <w:r w:rsidDel="00A04095">
        <w:rPr>
          <w:rFonts w:ascii="Tahoma" w:hAnsi="Tahoma" w:cs="Tahoma"/>
          <w:sz w:val="22"/>
          <w:szCs w:val="22"/>
        </w:rPr>
        <w:t>ПИФ или БПИФ, и</w:t>
      </w:r>
      <w:r w:rsidRPr="00642E0D" w:rsidDel="00A04095">
        <w:rPr>
          <w:rFonts w:ascii="Tahoma" w:hAnsi="Tahoma" w:cs="Tahoma"/>
          <w:sz w:val="22"/>
          <w:szCs w:val="22"/>
        </w:rPr>
        <w:t>нвестиционная декларация</w:t>
      </w:r>
      <w:r w:rsidDel="00A04095">
        <w:rPr>
          <w:rFonts w:ascii="Tahoma" w:hAnsi="Tahoma" w:cs="Tahoma"/>
          <w:sz w:val="22"/>
          <w:szCs w:val="22"/>
        </w:rPr>
        <w:t xml:space="preserve"> которого содержит у</w:t>
      </w:r>
      <w:r w:rsidRPr="00642E0D" w:rsidDel="00A04095">
        <w:rPr>
          <w:rFonts w:ascii="Tahoma" w:hAnsi="Tahoma" w:cs="Tahoma"/>
          <w:sz w:val="22"/>
          <w:szCs w:val="22"/>
        </w:rPr>
        <w:t xml:space="preserve">казание на реализацию управляющей компанией инвестиционной стратегии </w:t>
      </w:r>
      <w:r w:rsidDel="00A04095">
        <w:rPr>
          <w:rFonts w:ascii="Tahoma" w:hAnsi="Tahoma" w:cs="Tahoma"/>
          <w:sz w:val="22"/>
          <w:szCs w:val="22"/>
        </w:rPr>
        <w:t xml:space="preserve">активного </w:t>
      </w:r>
      <w:r w:rsidRPr="00642E0D" w:rsidDel="00A04095">
        <w:rPr>
          <w:rFonts w:ascii="Tahoma" w:hAnsi="Tahoma" w:cs="Tahoma"/>
          <w:sz w:val="22"/>
          <w:szCs w:val="22"/>
        </w:rPr>
        <w:t>управления</w:t>
      </w:r>
      <w:r w:rsidRPr="008D533C" w:rsidDel="00A04095">
        <w:rPr>
          <w:rFonts w:ascii="Tahoma" w:hAnsi="Tahoma" w:cs="Tahoma"/>
          <w:sz w:val="22"/>
          <w:szCs w:val="22"/>
        </w:rPr>
        <w:t>.</w:t>
      </w:r>
    </w:p>
    <w:p w14:paraId="2CD4D7C5" w14:textId="14EDE8D8" w:rsidR="00FB7E00" w:rsidRPr="008D533C" w:rsidRDefault="00FB7E00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 xml:space="preserve">База расчета Индекса </w:t>
      </w:r>
      <w:r w:rsidRPr="008D533C">
        <w:rPr>
          <w:rFonts w:ascii="Tahoma" w:hAnsi="Tahoma" w:cs="Tahoma"/>
          <w:sz w:val="22"/>
          <w:szCs w:val="22"/>
        </w:rPr>
        <w:t xml:space="preserve">– список </w:t>
      </w:r>
      <w:r w:rsidR="00455FFA" w:rsidRPr="008D533C">
        <w:rPr>
          <w:rFonts w:ascii="Tahoma" w:hAnsi="Tahoma" w:cs="Tahoma"/>
          <w:sz w:val="22"/>
          <w:szCs w:val="22"/>
        </w:rPr>
        <w:t>финансовых инструментов</w:t>
      </w:r>
      <w:r w:rsidR="00027C5C" w:rsidRPr="008D533C">
        <w:rPr>
          <w:rFonts w:ascii="Tahoma" w:hAnsi="Tahoma" w:cs="Tahoma"/>
          <w:sz w:val="22"/>
          <w:szCs w:val="22"/>
        </w:rPr>
        <w:t>, используемых при расчете Индекса</w:t>
      </w:r>
      <w:r w:rsidRPr="008D533C">
        <w:rPr>
          <w:rFonts w:ascii="Tahoma" w:hAnsi="Tahoma" w:cs="Tahoma"/>
          <w:sz w:val="22"/>
          <w:szCs w:val="22"/>
        </w:rPr>
        <w:t xml:space="preserve"> с указанием статистических и динамических параметров.</w:t>
      </w:r>
    </w:p>
    <w:p w14:paraId="69DF55F8" w14:textId="411AC833" w:rsidR="00CB5542" w:rsidRPr="008D533C" w:rsidRDefault="00CB5542" w:rsidP="00CB554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 xml:space="preserve">Биржа </w:t>
      </w:r>
      <w:r w:rsidRPr="008D533C">
        <w:rPr>
          <w:rFonts w:ascii="Tahoma" w:hAnsi="Tahoma" w:cs="Tahoma"/>
          <w:sz w:val="22"/>
          <w:szCs w:val="22"/>
        </w:rPr>
        <w:t>– ПАО Московская Биржа.</w:t>
      </w:r>
    </w:p>
    <w:p w14:paraId="6C2318FC" w14:textId="0F2E79ED" w:rsidR="00370BB3" w:rsidRDefault="00ED0EE9" w:rsidP="0042311A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>БПИФ</w:t>
      </w:r>
      <w:r w:rsidRPr="008D533C">
        <w:rPr>
          <w:rFonts w:ascii="Tahoma" w:hAnsi="Tahoma" w:cs="Tahoma"/>
          <w:sz w:val="22"/>
          <w:szCs w:val="22"/>
        </w:rPr>
        <w:t xml:space="preserve"> – биржевой инвестиционный фонд рыночных финансовых инструментов</w:t>
      </w:r>
      <w:r w:rsidR="00177C72">
        <w:rPr>
          <w:rFonts w:ascii="Tahoma" w:hAnsi="Tahoma" w:cs="Tahoma"/>
          <w:sz w:val="22"/>
          <w:szCs w:val="22"/>
        </w:rPr>
        <w:t>.</w:t>
      </w:r>
    </w:p>
    <w:p w14:paraId="4E125993" w14:textId="1DCE70C2" w:rsidR="005026B2" w:rsidRDefault="00B47855" w:rsidP="005026B2">
      <w:pPr>
        <w:tabs>
          <w:tab w:val="left" w:pos="469"/>
        </w:tabs>
        <w:ind w:right="-1"/>
        <w:rPr>
          <w:rFonts w:ascii="Tahoma" w:hAnsi="Tahoma" w:cs="Tahoma"/>
          <w:sz w:val="22"/>
          <w:szCs w:val="22"/>
        </w:rPr>
      </w:pPr>
      <w:r w:rsidRPr="00B47855">
        <w:rPr>
          <w:rFonts w:ascii="Tahoma" w:hAnsi="Tahoma" w:cs="Tahoma"/>
          <w:b/>
          <w:bCs/>
          <w:sz w:val="22"/>
          <w:szCs w:val="22"/>
        </w:rPr>
        <w:t>Договор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3F03">
        <w:rPr>
          <w:rFonts w:ascii="Tahoma" w:hAnsi="Tahoma" w:cs="Tahoma"/>
          <w:b/>
          <w:bCs/>
          <w:sz w:val="22"/>
          <w:szCs w:val="22"/>
        </w:rPr>
        <w:t>услуг</w:t>
      </w:r>
      <w:r w:rsidR="008D1243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- </w:t>
      </w:r>
      <w:r w:rsidR="00813963" w:rsidRPr="00813963">
        <w:rPr>
          <w:rFonts w:ascii="Tahoma" w:hAnsi="Tahoma" w:cs="Tahoma"/>
          <w:sz w:val="22"/>
          <w:szCs w:val="22"/>
        </w:rPr>
        <w:t xml:space="preserve">Условия оказания Биржей </w:t>
      </w:r>
      <w:r w:rsidR="00813963">
        <w:rPr>
          <w:rFonts w:ascii="Tahoma" w:hAnsi="Tahoma" w:cs="Tahoma"/>
          <w:sz w:val="22"/>
          <w:szCs w:val="22"/>
        </w:rPr>
        <w:t>у</w:t>
      </w:r>
      <w:r w:rsidR="00813963" w:rsidRPr="00813963">
        <w:rPr>
          <w:rFonts w:ascii="Tahoma" w:hAnsi="Tahoma" w:cs="Tahoma"/>
          <w:sz w:val="22"/>
          <w:szCs w:val="22"/>
        </w:rPr>
        <w:t>слуг</w:t>
      </w:r>
      <w:r w:rsidR="0064623C">
        <w:rPr>
          <w:rFonts w:ascii="Tahoma" w:hAnsi="Tahoma" w:cs="Tahoma"/>
          <w:sz w:val="22"/>
          <w:szCs w:val="22"/>
        </w:rPr>
        <w:t xml:space="preserve"> </w:t>
      </w:r>
      <w:r w:rsidR="0064623C" w:rsidRPr="0064623C">
        <w:rPr>
          <w:rFonts w:ascii="Tahoma" w:hAnsi="Tahoma" w:cs="Tahoma"/>
          <w:sz w:val="22"/>
          <w:szCs w:val="22"/>
        </w:rPr>
        <w:t>по расчету Индексов и предоставлению Индексной информации</w:t>
      </w:r>
      <w:r w:rsidR="00813963">
        <w:rPr>
          <w:rFonts w:ascii="Tahoma" w:hAnsi="Tahoma" w:cs="Tahoma"/>
          <w:sz w:val="22"/>
          <w:szCs w:val="22"/>
        </w:rPr>
        <w:t>,</w:t>
      </w:r>
      <w:r w:rsidR="00813963" w:rsidRPr="00B47855">
        <w:rPr>
          <w:rFonts w:ascii="Tahoma" w:hAnsi="Tahoma" w:cs="Tahoma"/>
          <w:sz w:val="22"/>
          <w:szCs w:val="22"/>
        </w:rPr>
        <w:t xml:space="preserve"> </w:t>
      </w:r>
      <w:r w:rsidRPr="00B47855">
        <w:rPr>
          <w:rFonts w:ascii="Tahoma" w:hAnsi="Tahoma" w:cs="Tahoma"/>
          <w:sz w:val="22"/>
          <w:szCs w:val="22"/>
        </w:rPr>
        <w:t xml:space="preserve">Договор присоединения к </w:t>
      </w:r>
      <w:r w:rsidR="00813963">
        <w:rPr>
          <w:rFonts w:ascii="Tahoma" w:hAnsi="Tahoma" w:cs="Tahoma"/>
          <w:sz w:val="22"/>
          <w:szCs w:val="22"/>
        </w:rPr>
        <w:t>указанным</w:t>
      </w:r>
      <w:r w:rsidR="005026B2">
        <w:rPr>
          <w:rFonts w:ascii="Tahoma" w:hAnsi="Tahoma" w:cs="Tahoma"/>
          <w:sz w:val="22"/>
          <w:szCs w:val="22"/>
        </w:rPr>
        <w:t xml:space="preserve"> </w:t>
      </w:r>
      <w:r w:rsidRPr="00B47855">
        <w:rPr>
          <w:rFonts w:ascii="Tahoma" w:hAnsi="Tahoma" w:cs="Tahoma"/>
          <w:sz w:val="22"/>
          <w:szCs w:val="22"/>
        </w:rPr>
        <w:t>Условиям оказания услуг</w:t>
      </w:r>
      <w:r w:rsidR="00813963">
        <w:rPr>
          <w:rFonts w:ascii="Tahoma" w:hAnsi="Tahoma" w:cs="Tahoma"/>
          <w:sz w:val="22"/>
          <w:szCs w:val="22"/>
        </w:rPr>
        <w:t>, размещенные на Сайте, Заказ (Заказы) на оказание услуг.</w:t>
      </w:r>
    </w:p>
    <w:p w14:paraId="7EEB8B0C" w14:textId="60DF1EE5" w:rsidR="0021152D" w:rsidRDefault="0042311A" w:rsidP="00F24F16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bookmarkStart w:id="4" w:name="_Hlk199758867"/>
      <w:r w:rsidRPr="00197F95">
        <w:rPr>
          <w:rFonts w:ascii="Tahoma" w:hAnsi="Tahoma" w:cs="Tahoma"/>
          <w:b/>
          <w:sz w:val="22"/>
          <w:szCs w:val="22"/>
        </w:rPr>
        <w:t>Инвестиционный Объем Продукта (ИОП)</w:t>
      </w:r>
      <w:r w:rsidRPr="00197F95">
        <w:rPr>
          <w:rFonts w:ascii="Tahoma" w:hAnsi="Tahoma" w:cs="Tahoma"/>
          <w:sz w:val="22"/>
          <w:szCs w:val="22"/>
        </w:rPr>
        <w:t xml:space="preserve"> </w:t>
      </w:r>
      <w:r w:rsidR="00726F78" w:rsidRPr="00197F95">
        <w:rPr>
          <w:rFonts w:ascii="Tahoma" w:hAnsi="Tahoma" w:cs="Tahoma"/>
          <w:sz w:val="22"/>
          <w:szCs w:val="22"/>
        </w:rPr>
        <w:t>–</w:t>
      </w:r>
      <w:r w:rsidR="005B27F8">
        <w:rPr>
          <w:rFonts w:ascii="Tahoma" w:hAnsi="Tahoma" w:cs="Tahoma"/>
          <w:sz w:val="22"/>
          <w:szCs w:val="22"/>
        </w:rPr>
        <w:t xml:space="preserve"> </w:t>
      </w:r>
      <w:r w:rsidR="00F24F16" w:rsidRPr="00197F95">
        <w:rPr>
          <w:rFonts w:ascii="Tahoma" w:hAnsi="Tahoma" w:cs="Tahoma"/>
          <w:sz w:val="22"/>
          <w:szCs w:val="22"/>
        </w:rPr>
        <w:t xml:space="preserve">разница между суммарной стоимостью </w:t>
      </w:r>
      <w:r w:rsidR="00F24F16" w:rsidRPr="00197F95">
        <w:rPr>
          <w:rFonts w:ascii="Tahoma" w:hAnsi="Tahoma"/>
          <w:sz w:val="22"/>
        </w:rPr>
        <w:t>активов Индексного продукта и величиной обязательств, рассчитанных в соответствии с Международным стандартом финансовой отчетности «Оценка справедливой стоимости»</w:t>
      </w:r>
      <w:r w:rsidR="00F24F16">
        <w:rPr>
          <w:rFonts w:ascii="Tahoma" w:hAnsi="Tahoma"/>
          <w:sz w:val="22"/>
        </w:rPr>
        <w:t>:</w:t>
      </w:r>
    </w:p>
    <w:p w14:paraId="19AEE2B4" w14:textId="1870DC00" w:rsidR="0021152D" w:rsidRPr="002051D3" w:rsidRDefault="00F24F16" w:rsidP="002051D3">
      <w:pPr>
        <w:pStyle w:val="a4"/>
        <w:numPr>
          <w:ilvl w:val="0"/>
          <w:numId w:val="18"/>
        </w:numPr>
        <w:tabs>
          <w:tab w:val="left" w:pos="567"/>
        </w:tabs>
        <w:spacing w:after="120"/>
        <w:rPr>
          <w:rFonts w:ascii="Tahoma" w:hAnsi="Tahoma" w:cs="Tahoma"/>
          <w:sz w:val="22"/>
          <w:szCs w:val="22"/>
        </w:rPr>
      </w:pPr>
      <w:r w:rsidRPr="002051D3">
        <w:rPr>
          <w:rFonts w:ascii="Tahoma" w:hAnsi="Tahoma"/>
          <w:sz w:val="22"/>
        </w:rPr>
        <w:t xml:space="preserve">ИОП </w:t>
      </w:r>
      <w:r w:rsidR="002F58D0" w:rsidRPr="002051D3">
        <w:rPr>
          <w:rFonts w:ascii="Tahoma" w:hAnsi="Tahoma"/>
          <w:sz w:val="22"/>
        </w:rPr>
        <w:t xml:space="preserve">Индексного продукта, являющегося </w:t>
      </w:r>
      <w:r w:rsidR="00726F78" w:rsidRPr="002051D3">
        <w:rPr>
          <w:rFonts w:ascii="Tahoma" w:hAnsi="Tahoma"/>
          <w:sz w:val="22"/>
        </w:rPr>
        <w:t>долгов</w:t>
      </w:r>
      <w:r w:rsidR="002F58D0" w:rsidRPr="002051D3">
        <w:rPr>
          <w:rFonts w:ascii="Tahoma" w:hAnsi="Tahoma"/>
          <w:sz w:val="22"/>
        </w:rPr>
        <w:t>ым</w:t>
      </w:r>
      <w:r w:rsidR="00726F78" w:rsidRPr="002051D3">
        <w:rPr>
          <w:rFonts w:ascii="Tahoma" w:hAnsi="Tahoma"/>
          <w:sz w:val="22"/>
        </w:rPr>
        <w:t xml:space="preserve"> инструмент</w:t>
      </w:r>
      <w:r w:rsidR="002F58D0" w:rsidRPr="002051D3">
        <w:rPr>
          <w:rFonts w:ascii="Tahoma" w:hAnsi="Tahoma"/>
          <w:sz w:val="22"/>
        </w:rPr>
        <w:t xml:space="preserve">ом </w:t>
      </w:r>
      <w:r w:rsidR="0021152D" w:rsidRPr="002051D3">
        <w:rPr>
          <w:rFonts w:ascii="Tahoma" w:hAnsi="Tahoma"/>
          <w:sz w:val="22"/>
        </w:rPr>
        <w:t>-</w:t>
      </w:r>
      <w:r w:rsidR="002F58D0" w:rsidRPr="002051D3">
        <w:rPr>
          <w:rFonts w:ascii="Tahoma" w:hAnsi="Tahoma"/>
          <w:sz w:val="22"/>
        </w:rPr>
        <w:t xml:space="preserve"> </w:t>
      </w:r>
      <w:r w:rsidR="003D0120" w:rsidRPr="002051D3">
        <w:rPr>
          <w:rFonts w:ascii="Tahoma" w:hAnsi="Tahoma"/>
          <w:sz w:val="22"/>
        </w:rPr>
        <w:t>объем</w:t>
      </w:r>
      <w:r w:rsidR="002F58D0" w:rsidRPr="002051D3">
        <w:rPr>
          <w:rFonts w:ascii="Tahoma" w:hAnsi="Tahoma"/>
          <w:sz w:val="22"/>
        </w:rPr>
        <w:t xml:space="preserve"> выпуска</w:t>
      </w:r>
      <w:r w:rsidR="003D0120" w:rsidRPr="002051D3">
        <w:rPr>
          <w:rFonts w:ascii="Tahoma" w:hAnsi="Tahoma"/>
          <w:sz w:val="22"/>
        </w:rPr>
        <w:t xml:space="preserve">, </w:t>
      </w:r>
      <w:r w:rsidR="00C30176" w:rsidRPr="002051D3">
        <w:rPr>
          <w:rFonts w:ascii="Tahoma" w:hAnsi="Tahoma" w:cs="Tahoma"/>
          <w:sz w:val="22"/>
          <w:szCs w:val="22"/>
        </w:rPr>
        <w:t>выраженн</w:t>
      </w:r>
      <w:r w:rsidR="0021152D" w:rsidRPr="002051D3">
        <w:rPr>
          <w:rFonts w:ascii="Tahoma" w:hAnsi="Tahoma" w:cs="Tahoma"/>
          <w:sz w:val="22"/>
          <w:szCs w:val="22"/>
        </w:rPr>
        <w:t>ый</w:t>
      </w:r>
      <w:r w:rsidR="003D0120" w:rsidRPr="002051D3">
        <w:rPr>
          <w:rFonts w:ascii="Tahoma" w:hAnsi="Tahoma" w:cs="Tahoma"/>
          <w:sz w:val="22"/>
          <w:szCs w:val="22"/>
        </w:rPr>
        <w:t xml:space="preserve"> в денежных единицах</w:t>
      </w:r>
      <w:r w:rsidR="002051D3">
        <w:rPr>
          <w:rFonts w:ascii="Tahoma" w:hAnsi="Tahoma" w:cs="Tahoma"/>
          <w:sz w:val="22"/>
          <w:szCs w:val="22"/>
        </w:rPr>
        <w:t>;</w:t>
      </w:r>
      <w:r w:rsidR="00C30176" w:rsidRPr="002051D3">
        <w:rPr>
          <w:rFonts w:ascii="Tahoma" w:hAnsi="Tahoma" w:cs="Tahoma"/>
          <w:sz w:val="22"/>
          <w:szCs w:val="22"/>
        </w:rPr>
        <w:t xml:space="preserve"> </w:t>
      </w:r>
    </w:p>
    <w:p w14:paraId="0974912F" w14:textId="5DDFB81C" w:rsidR="0021152D" w:rsidRPr="002051D3" w:rsidRDefault="00F24F16" w:rsidP="002051D3">
      <w:pPr>
        <w:pStyle w:val="a4"/>
        <w:numPr>
          <w:ilvl w:val="0"/>
          <w:numId w:val="18"/>
        </w:numPr>
        <w:tabs>
          <w:tab w:val="left" w:pos="567"/>
          <w:tab w:val="left" w:pos="709"/>
        </w:tabs>
        <w:spacing w:after="120"/>
        <w:rPr>
          <w:rFonts w:ascii="Tahoma" w:hAnsi="Tahoma"/>
          <w:sz w:val="22"/>
        </w:rPr>
      </w:pPr>
      <w:r w:rsidRPr="002051D3">
        <w:rPr>
          <w:rFonts w:ascii="Tahoma" w:hAnsi="Tahoma" w:cs="Tahoma"/>
          <w:sz w:val="22"/>
          <w:szCs w:val="22"/>
        </w:rPr>
        <w:t xml:space="preserve">ИОП </w:t>
      </w:r>
      <w:r w:rsidR="00C30176" w:rsidRPr="002051D3">
        <w:rPr>
          <w:rFonts w:ascii="Tahoma" w:hAnsi="Tahoma" w:cs="Tahoma"/>
          <w:sz w:val="22"/>
          <w:szCs w:val="22"/>
        </w:rPr>
        <w:t>Индексного продукта, являющегося цифровым финансовым активом</w:t>
      </w:r>
      <w:r w:rsidR="0021152D" w:rsidRPr="002051D3">
        <w:rPr>
          <w:rFonts w:ascii="Tahoma" w:hAnsi="Tahoma" w:cs="Tahoma"/>
          <w:sz w:val="22"/>
          <w:szCs w:val="22"/>
        </w:rPr>
        <w:t xml:space="preserve"> (ЦФА)</w:t>
      </w:r>
      <w:r w:rsidR="00C30176" w:rsidRPr="002051D3">
        <w:rPr>
          <w:rFonts w:ascii="Tahoma" w:hAnsi="Tahoma" w:cs="Tahoma"/>
          <w:sz w:val="22"/>
          <w:szCs w:val="22"/>
        </w:rPr>
        <w:t xml:space="preserve"> </w:t>
      </w:r>
      <w:r w:rsidR="0021152D" w:rsidRPr="002051D3">
        <w:rPr>
          <w:rFonts w:ascii="Tahoma" w:hAnsi="Tahoma" w:cs="Tahoma"/>
          <w:sz w:val="22"/>
          <w:szCs w:val="22"/>
        </w:rPr>
        <w:t>-</w:t>
      </w:r>
      <w:r w:rsidR="00C30176" w:rsidRPr="002051D3">
        <w:rPr>
          <w:rFonts w:ascii="Tahoma" w:hAnsi="Tahoma" w:cs="Tahoma"/>
          <w:sz w:val="22"/>
          <w:szCs w:val="22"/>
        </w:rPr>
        <w:t xml:space="preserve"> среднедневно</w:t>
      </w:r>
      <w:r w:rsidR="0021152D" w:rsidRPr="002051D3">
        <w:rPr>
          <w:rFonts w:ascii="Tahoma" w:hAnsi="Tahoma" w:cs="Tahoma"/>
          <w:sz w:val="22"/>
          <w:szCs w:val="22"/>
        </w:rPr>
        <w:t>й</w:t>
      </w:r>
      <w:r w:rsidR="00C30176" w:rsidRPr="002051D3">
        <w:rPr>
          <w:rFonts w:ascii="Tahoma" w:hAnsi="Tahoma" w:cs="Tahoma"/>
          <w:sz w:val="22"/>
          <w:szCs w:val="22"/>
        </w:rPr>
        <w:t xml:space="preserve"> объем </w:t>
      </w:r>
      <w:r w:rsidR="0021152D" w:rsidRPr="002051D3">
        <w:rPr>
          <w:rFonts w:ascii="Tahoma" w:hAnsi="Tahoma" w:cs="Tahoma"/>
          <w:sz w:val="22"/>
          <w:szCs w:val="22"/>
        </w:rPr>
        <w:t xml:space="preserve">находящихся в обращении ЦФА (запись о которых не погашена) </w:t>
      </w:r>
      <w:r w:rsidR="00C30176" w:rsidRPr="002051D3">
        <w:rPr>
          <w:rFonts w:ascii="Tahoma" w:hAnsi="Tahoma" w:cs="Tahoma"/>
          <w:sz w:val="22"/>
          <w:szCs w:val="22"/>
        </w:rPr>
        <w:t>за отчетный период, выраженн</w:t>
      </w:r>
      <w:r w:rsidR="0021152D" w:rsidRPr="002051D3">
        <w:rPr>
          <w:rFonts w:ascii="Tahoma" w:hAnsi="Tahoma" w:cs="Tahoma"/>
          <w:sz w:val="22"/>
          <w:szCs w:val="22"/>
        </w:rPr>
        <w:t>ый</w:t>
      </w:r>
      <w:r w:rsidR="00C30176" w:rsidRPr="002051D3">
        <w:rPr>
          <w:rFonts w:ascii="Tahoma" w:hAnsi="Tahoma" w:cs="Tahoma"/>
          <w:sz w:val="22"/>
          <w:szCs w:val="22"/>
        </w:rPr>
        <w:t xml:space="preserve"> в денежных единицах</w:t>
      </w:r>
      <w:r w:rsidR="002051D3">
        <w:rPr>
          <w:rFonts w:ascii="Tahoma" w:hAnsi="Tahoma" w:cs="Tahoma"/>
          <w:sz w:val="22"/>
          <w:szCs w:val="22"/>
        </w:rPr>
        <w:t>;</w:t>
      </w:r>
      <w:r w:rsidR="00C30176" w:rsidRPr="002051D3">
        <w:rPr>
          <w:rFonts w:ascii="Tahoma" w:hAnsi="Tahoma"/>
          <w:sz w:val="22"/>
        </w:rPr>
        <w:t xml:space="preserve"> </w:t>
      </w:r>
    </w:p>
    <w:p w14:paraId="58F225FD" w14:textId="21F01CF5" w:rsidR="0021152D" w:rsidRPr="002051D3" w:rsidRDefault="00F24F16" w:rsidP="002051D3">
      <w:pPr>
        <w:pStyle w:val="a4"/>
        <w:numPr>
          <w:ilvl w:val="0"/>
          <w:numId w:val="18"/>
        </w:numPr>
        <w:tabs>
          <w:tab w:val="left" w:pos="567"/>
          <w:tab w:val="left" w:pos="709"/>
        </w:tabs>
        <w:spacing w:after="120"/>
        <w:rPr>
          <w:rFonts w:ascii="Tahoma" w:hAnsi="Tahoma"/>
          <w:sz w:val="22"/>
        </w:rPr>
      </w:pPr>
      <w:r w:rsidRPr="002051D3">
        <w:rPr>
          <w:rFonts w:ascii="Tahoma" w:hAnsi="Tahoma"/>
          <w:sz w:val="22"/>
        </w:rPr>
        <w:t xml:space="preserve">ИОП </w:t>
      </w:r>
      <w:r w:rsidR="002B1CE0" w:rsidRPr="002051D3">
        <w:rPr>
          <w:rFonts w:ascii="Tahoma" w:hAnsi="Tahoma"/>
          <w:sz w:val="22"/>
        </w:rPr>
        <w:t xml:space="preserve">Индексного продукта, являющегося </w:t>
      </w:r>
      <w:proofErr w:type="spellStart"/>
      <w:r w:rsidR="000B6941" w:rsidRPr="002051D3">
        <w:rPr>
          <w:rFonts w:ascii="Tahoma" w:hAnsi="Tahoma"/>
          <w:sz w:val="22"/>
        </w:rPr>
        <w:t>ПИФ</w:t>
      </w:r>
      <w:r w:rsidR="002B1CE0" w:rsidRPr="002051D3">
        <w:rPr>
          <w:rFonts w:ascii="Tahoma" w:hAnsi="Tahoma"/>
          <w:sz w:val="22"/>
        </w:rPr>
        <w:t>ом</w:t>
      </w:r>
      <w:proofErr w:type="spellEnd"/>
      <w:r w:rsidR="000B6941" w:rsidRPr="002051D3">
        <w:rPr>
          <w:rFonts w:ascii="Tahoma" w:hAnsi="Tahoma"/>
          <w:sz w:val="22"/>
        </w:rPr>
        <w:t xml:space="preserve"> – стоимость чистых активов</w:t>
      </w:r>
      <w:r w:rsidR="00AF622C" w:rsidRPr="002051D3">
        <w:rPr>
          <w:rFonts w:ascii="Tahoma" w:hAnsi="Tahoma"/>
          <w:sz w:val="22"/>
        </w:rPr>
        <w:t>, раскрываемая управляющей компанией в соответствии с законодательством РФ</w:t>
      </w:r>
      <w:r w:rsidR="002051D3">
        <w:rPr>
          <w:rFonts w:ascii="Tahoma" w:hAnsi="Tahoma"/>
          <w:sz w:val="22"/>
        </w:rPr>
        <w:t>;</w:t>
      </w:r>
    </w:p>
    <w:p w14:paraId="7A1B7EC6" w14:textId="199FE6A6" w:rsidR="0042311A" w:rsidRPr="002051D3" w:rsidRDefault="00F24F16" w:rsidP="002051D3">
      <w:pPr>
        <w:pStyle w:val="a4"/>
        <w:numPr>
          <w:ilvl w:val="0"/>
          <w:numId w:val="18"/>
        </w:numPr>
        <w:tabs>
          <w:tab w:val="left" w:pos="567"/>
          <w:tab w:val="left" w:pos="709"/>
        </w:tabs>
        <w:spacing w:after="120"/>
        <w:rPr>
          <w:rFonts w:ascii="Tahoma" w:hAnsi="Tahoma" w:cs="Tahoma"/>
          <w:sz w:val="22"/>
          <w:szCs w:val="22"/>
        </w:rPr>
      </w:pPr>
      <w:r w:rsidRPr="002051D3">
        <w:rPr>
          <w:rFonts w:ascii="Tahoma" w:hAnsi="Tahoma"/>
          <w:sz w:val="22"/>
        </w:rPr>
        <w:t xml:space="preserve">ИОП </w:t>
      </w:r>
      <w:r w:rsidR="002B1CE0" w:rsidRPr="002051D3">
        <w:rPr>
          <w:rFonts w:ascii="Tahoma" w:hAnsi="Tahoma"/>
          <w:sz w:val="22"/>
        </w:rPr>
        <w:t>Индексного продукта, являющегося</w:t>
      </w:r>
      <w:r w:rsidRPr="002051D3">
        <w:rPr>
          <w:rFonts w:ascii="Tahoma" w:hAnsi="Tahoma"/>
          <w:sz w:val="22"/>
        </w:rPr>
        <w:t xml:space="preserve"> </w:t>
      </w:r>
      <w:r w:rsidR="00296CDB" w:rsidRPr="002051D3">
        <w:rPr>
          <w:rFonts w:ascii="Tahoma" w:hAnsi="Tahoma"/>
          <w:sz w:val="22"/>
        </w:rPr>
        <w:t>банковски</w:t>
      </w:r>
      <w:r w:rsidR="002B1CE0" w:rsidRPr="002051D3">
        <w:rPr>
          <w:rFonts w:ascii="Tahoma" w:hAnsi="Tahoma"/>
          <w:sz w:val="22"/>
        </w:rPr>
        <w:t>м</w:t>
      </w:r>
      <w:r w:rsidR="00296CDB" w:rsidRPr="002051D3">
        <w:rPr>
          <w:rFonts w:ascii="Tahoma" w:hAnsi="Tahoma"/>
          <w:sz w:val="22"/>
        </w:rPr>
        <w:t xml:space="preserve"> вкладо</w:t>
      </w:r>
      <w:r w:rsidR="002B1CE0" w:rsidRPr="002051D3">
        <w:rPr>
          <w:rFonts w:ascii="Tahoma" w:hAnsi="Tahoma"/>
          <w:sz w:val="22"/>
        </w:rPr>
        <w:t>м</w:t>
      </w:r>
      <w:r w:rsidR="00296CDB" w:rsidRPr="002051D3">
        <w:rPr>
          <w:rFonts w:ascii="Tahoma" w:hAnsi="Tahoma"/>
          <w:sz w:val="22"/>
        </w:rPr>
        <w:t xml:space="preserve"> </w:t>
      </w:r>
      <w:r w:rsidR="002B1CE0" w:rsidRPr="002051D3">
        <w:rPr>
          <w:rFonts w:ascii="Tahoma" w:hAnsi="Tahoma"/>
          <w:sz w:val="22"/>
        </w:rPr>
        <w:t>-</w:t>
      </w:r>
      <w:r w:rsidR="00296CDB" w:rsidRPr="002051D3">
        <w:rPr>
          <w:rFonts w:ascii="Tahoma" w:hAnsi="Tahoma"/>
          <w:sz w:val="22"/>
        </w:rPr>
        <w:t xml:space="preserve"> объем вкладов, выраженн</w:t>
      </w:r>
      <w:r w:rsidR="002B1CE0" w:rsidRPr="002051D3">
        <w:rPr>
          <w:rFonts w:ascii="Tahoma" w:hAnsi="Tahoma"/>
          <w:sz w:val="22"/>
        </w:rPr>
        <w:t>ый</w:t>
      </w:r>
      <w:r w:rsidR="00296CDB" w:rsidRPr="002051D3">
        <w:rPr>
          <w:rFonts w:ascii="Tahoma" w:hAnsi="Tahoma"/>
          <w:sz w:val="22"/>
        </w:rPr>
        <w:t xml:space="preserve"> в денежных единицах.</w:t>
      </w:r>
    </w:p>
    <w:bookmarkEnd w:id="4"/>
    <w:p w14:paraId="1B884903" w14:textId="673AB601" w:rsidR="00FB7E00" w:rsidRPr="008D533C" w:rsidRDefault="00FB7E00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197F95">
        <w:rPr>
          <w:rFonts w:ascii="Tahoma" w:hAnsi="Tahoma" w:cs="Tahoma"/>
          <w:b/>
          <w:sz w:val="22"/>
          <w:szCs w:val="22"/>
        </w:rPr>
        <w:t>Индексная Информация</w:t>
      </w:r>
      <w:r w:rsidRPr="00197F95">
        <w:rPr>
          <w:rFonts w:ascii="Tahoma" w:hAnsi="Tahoma" w:cs="Tahoma"/>
          <w:sz w:val="22"/>
          <w:szCs w:val="22"/>
        </w:rPr>
        <w:t xml:space="preserve"> – </w:t>
      </w:r>
      <w:r w:rsidR="00296C9B" w:rsidRPr="00197F95">
        <w:rPr>
          <w:rFonts w:ascii="Tahoma" w:hAnsi="Tahoma" w:cs="Tahoma"/>
          <w:sz w:val="22"/>
          <w:szCs w:val="22"/>
        </w:rPr>
        <w:t xml:space="preserve">цифровые данные и иные сведения </w:t>
      </w:r>
      <w:proofErr w:type="spellStart"/>
      <w:r w:rsidR="00296C9B" w:rsidRPr="00197F95">
        <w:rPr>
          <w:rFonts w:ascii="Tahoma" w:hAnsi="Tahoma" w:cs="Tahoma"/>
          <w:sz w:val="22"/>
          <w:szCs w:val="22"/>
        </w:rPr>
        <w:t>неконфиденциального</w:t>
      </w:r>
      <w:proofErr w:type="spellEnd"/>
      <w:r w:rsidR="00296C9B" w:rsidRPr="00197F95">
        <w:rPr>
          <w:rFonts w:ascii="Tahoma" w:hAnsi="Tahoma" w:cs="Tahoma"/>
          <w:sz w:val="22"/>
          <w:szCs w:val="22"/>
        </w:rPr>
        <w:t xml:space="preserve"> характера об Индексах</w:t>
      </w:r>
      <w:r w:rsidR="00E603B5" w:rsidRPr="00197F95">
        <w:rPr>
          <w:rFonts w:ascii="Tahoma" w:hAnsi="Tahoma" w:cs="Tahoma"/>
          <w:sz w:val="22"/>
          <w:szCs w:val="22"/>
        </w:rPr>
        <w:t>, в том числе</w:t>
      </w:r>
      <w:r w:rsidRPr="00197F95">
        <w:rPr>
          <w:rFonts w:ascii="Tahoma" w:hAnsi="Tahoma" w:cs="Tahoma"/>
          <w:sz w:val="22"/>
          <w:szCs w:val="22"/>
        </w:rPr>
        <w:t xml:space="preserve"> База расчета </w:t>
      </w:r>
      <w:r w:rsidR="008D4A3E" w:rsidRPr="00197F95">
        <w:rPr>
          <w:rFonts w:ascii="Tahoma" w:hAnsi="Tahoma" w:cs="Tahoma"/>
          <w:sz w:val="22"/>
          <w:szCs w:val="22"/>
        </w:rPr>
        <w:t>И</w:t>
      </w:r>
      <w:r w:rsidRPr="00197F95">
        <w:rPr>
          <w:rFonts w:ascii="Tahoma" w:hAnsi="Tahoma" w:cs="Tahoma"/>
          <w:sz w:val="22"/>
          <w:szCs w:val="22"/>
        </w:rPr>
        <w:t xml:space="preserve">ндекса, </w:t>
      </w:r>
      <w:r w:rsidR="00027C5C" w:rsidRPr="00197F95">
        <w:rPr>
          <w:rFonts w:ascii="Tahoma" w:hAnsi="Tahoma" w:cs="Tahoma"/>
          <w:sz w:val="22"/>
          <w:szCs w:val="22"/>
        </w:rPr>
        <w:t>Индексный отчет,</w:t>
      </w:r>
      <w:r w:rsidR="00027C5C" w:rsidRPr="004D7A01">
        <w:rPr>
          <w:rFonts w:ascii="Tahoma" w:hAnsi="Tahoma" w:cs="Tahoma"/>
          <w:sz w:val="22"/>
          <w:szCs w:val="22"/>
        </w:rPr>
        <w:t xml:space="preserve"> </w:t>
      </w:r>
      <w:r w:rsidR="00CB5542" w:rsidRPr="004D7A01">
        <w:rPr>
          <w:rFonts w:ascii="Tahoma" w:hAnsi="Tahoma" w:cs="Tahoma"/>
          <w:sz w:val="22"/>
          <w:szCs w:val="22"/>
        </w:rPr>
        <w:t>з</w:t>
      </w:r>
      <w:r w:rsidRPr="004D7A01">
        <w:rPr>
          <w:rFonts w:ascii="Tahoma" w:hAnsi="Tahoma" w:cs="Tahoma"/>
          <w:sz w:val="22"/>
          <w:szCs w:val="22"/>
        </w:rPr>
        <w:t xml:space="preserve">начение </w:t>
      </w:r>
      <w:r w:rsidR="00027C5C" w:rsidRPr="004D7A01">
        <w:rPr>
          <w:rFonts w:ascii="Tahoma" w:hAnsi="Tahoma" w:cs="Tahoma"/>
          <w:sz w:val="22"/>
          <w:szCs w:val="22"/>
        </w:rPr>
        <w:t>И</w:t>
      </w:r>
      <w:r w:rsidRPr="004D7A01">
        <w:rPr>
          <w:rFonts w:ascii="Tahoma" w:hAnsi="Tahoma" w:cs="Tahoma"/>
          <w:sz w:val="22"/>
          <w:szCs w:val="22"/>
        </w:rPr>
        <w:t>ндекса</w:t>
      </w:r>
      <w:r w:rsidR="005579FD" w:rsidRPr="004D7A01">
        <w:rPr>
          <w:rFonts w:ascii="Tahoma" w:hAnsi="Tahoma" w:cs="Tahoma"/>
          <w:sz w:val="22"/>
          <w:szCs w:val="22"/>
        </w:rPr>
        <w:t xml:space="preserve">, </w:t>
      </w:r>
      <w:r w:rsidR="004D7A01" w:rsidRPr="004D7A01">
        <w:rPr>
          <w:rFonts w:ascii="Tahoma" w:hAnsi="Tahoma" w:cs="Tahoma"/>
          <w:bCs/>
          <w:sz w:val="22"/>
          <w:szCs w:val="22"/>
        </w:rPr>
        <w:t>а также статические и динамические параметры, предусмотренные Методикой расчета Индекса, и ин</w:t>
      </w:r>
      <w:r w:rsidR="006A2D7A">
        <w:rPr>
          <w:rFonts w:ascii="Tahoma" w:hAnsi="Tahoma" w:cs="Tahoma"/>
          <w:bCs/>
          <w:sz w:val="22"/>
          <w:szCs w:val="22"/>
        </w:rPr>
        <w:t>ая</w:t>
      </w:r>
      <w:r w:rsidR="004D7A01" w:rsidRPr="004D7A01">
        <w:rPr>
          <w:rFonts w:ascii="Tahoma" w:hAnsi="Tahoma" w:cs="Tahoma"/>
          <w:bCs/>
          <w:sz w:val="22"/>
          <w:szCs w:val="22"/>
        </w:rPr>
        <w:t xml:space="preserve"> информаци</w:t>
      </w:r>
      <w:r w:rsidR="006A2D7A">
        <w:rPr>
          <w:rFonts w:ascii="Tahoma" w:hAnsi="Tahoma" w:cs="Tahoma"/>
          <w:bCs/>
          <w:sz w:val="22"/>
          <w:szCs w:val="22"/>
        </w:rPr>
        <w:t>я</w:t>
      </w:r>
      <w:r w:rsidR="004D7A01" w:rsidRPr="004D7A01">
        <w:rPr>
          <w:rFonts w:ascii="Tahoma" w:hAnsi="Tahoma" w:cs="Tahoma"/>
          <w:bCs/>
          <w:sz w:val="22"/>
          <w:szCs w:val="22"/>
        </w:rPr>
        <w:t xml:space="preserve">, которая прямо или косвенно повлияла на расчет Значений Индекса, и которая предоставляется </w:t>
      </w:r>
      <w:r w:rsidR="004D7A01">
        <w:rPr>
          <w:rFonts w:ascii="Tahoma" w:hAnsi="Tahoma" w:cs="Tahoma"/>
          <w:bCs/>
          <w:sz w:val="22"/>
          <w:szCs w:val="22"/>
        </w:rPr>
        <w:t>Заказчику</w:t>
      </w:r>
      <w:r w:rsidR="004D7A01" w:rsidRPr="004D7A01">
        <w:rPr>
          <w:rFonts w:ascii="Tahoma" w:hAnsi="Tahoma" w:cs="Tahoma"/>
          <w:bCs/>
          <w:sz w:val="22"/>
          <w:szCs w:val="22"/>
        </w:rPr>
        <w:t xml:space="preserve"> в соответствии с Договором</w:t>
      </w:r>
      <w:r w:rsidR="004D7A01">
        <w:rPr>
          <w:rFonts w:ascii="Tahoma" w:hAnsi="Tahoma" w:cs="Tahoma"/>
          <w:bCs/>
          <w:sz w:val="22"/>
          <w:szCs w:val="22"/>
        </w:rPr>
        <w:t xml:space="preserve"> услуг/ при</w:t>
      </w:r>
      <w:r w:rsidR="004D7A01" w:rsidRPr="004D7A01">
        <w:rPr>
          <w:rFonts w:ascii="Tahoma" w:hAnsi="Tahoma" w:cs="Tahoma"/>
          <w:sz w:val="22"/>
        </w:rPr>
        <w:t xml:space="preserve"> </w:t>
      </w:r>
      <w:r w:rsidR="004D7A01" w:rsidRPr="004D7A01">
        <w:rPr>
          <w:rFonts w:ascii="Tahoma" w:hAnsi="Tahoma" w:cs="Tahoma"/>
          <w:bCs/>
          <w:sz w:val="22"/>
          <w:szCs w:val="22"/>
        </w:rPr>
        <w:t>акцепт</w:t>
      </w:r>
      <w:r w:rsidR="004D7A01">
        <w:rPr>
          <w:rFonts w:ascii="Tahoma" w:hAnsi="Tahoma" w:cs="Tahoma"/>
          <w:bCs/>
          <w:sz w:val="22"/>
          <w:szCs w:val="22"/>
        </w:rPr>
        <w:t>е</w:t>
      </w:r>
      <w:r w:rsidR="004D7A01" w:rsidRPr="004D7A01">
        <w:rPr>
          <w:rFonts w:ascii="Tahoma" w:hAnsi="Tahoma" w:cs="Tahoma"/>
          <w:bCs/>
          <w:sz w:val="22"/>
          <w:szCs w:val="22"/>
        </w:rPr>
        <w:t xml:space="preserve"> Оферты на оказание услуг предоставления доступа к Индексным отчётам</w:t>
      </w:r>
      <w:r w:rsidR="004D7A01">
        <w:rPr>
          <w:rFonts w:ascii="Tahoma" w:hAnsi="Tahoma" w:cs="Tahoma"/>
          <w:bCs/>
          <w:sz w:val="22"/>
          <w:szCs w:val="22"/>
        </w:rPr>
        <w:t xml:space="preserve">. </w:t>
      </w:r>
    </w:p>
    <w:p w14:paraId="5665BD66" w14:textId="76097D54" w:rsidR="00FB7E00" w:rsidRPr="008D533C" w:rsidRDefault="00FB7E00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>Индексны</w:t>
      </w:r>
      <w:r w:rsidR="00CB5542" w:rsidRPr="008D533C">
        <w:rPr>
          <w:rFonts w:ascii="Tahoma" w:hAnsi="Tahoma" w:cs="Tahoma"/>
          <w:b/>
          <w:sz w:val="22"/>
          <w:szCs w:val="22"/>
        </w:rPr>
        <w:t>й</w:t>
      </w:r>
      <w:r w:rsidRPr="008D533C">
        <w:rPr>
          <w:rFonts w:ascii="Tahoma" w:hAnsi="Tahoma" w:cs="Tahoma"/>
          <w:b/>
          <w:sz w:val="22"/>
          <w:szCs w:val="22"/>
        </w:rPr>
        <w:t xml:space="preserve"> отчет</w:t>
      </w:r>
      <w:r w:rsidRPr="008D533C">
        <w:rPr>
          <w:rFonts w:ascii="Tahoma" w:hAnsi="Tahoma" w:cs="Tahoma"/>
          <w:sz w:val="22"/>
          <w:szCs w:val="22"/>
        </w:rPr>
        <w:t xml:space="preserve"> – </w:t>
      </w:r>
      <w:r w:rsidR="00C44858" w:rsidRPr="00A83F36">
        <w:rPr>
          <w:rFonts w:ascii="Tahoma" w:hAnsi="Tahoma" w:cs="Tahoma"/>
          <w:sz w:val="22"/>
          <w:szCs w:val="22"/>
        </w:rPr>
        <w:t>информационный материал, формируемый по итогам каждого торгового дня и содержащий информацию о списке ценных бумаг с указанием цен закрытия и иных статистических и динамических параметров, необходимых для расчета значения Индекса, значении Индекса и иную информацию, которая прямо или косвенно может влиять или повлияла на расчет значений Индекса</w:t>
      </w:r>
      <w:r w:rsidR="00E235E6" w:rsidRPr="00A83F36">
        <w:rPr>
          <w:rFonts w:ascii="Tahoma" w:hAnsi="Tahoma" w:cs="Tahoma"/>
          <w:sz w:val="22"/>
          <w:szCs w:val="22"/>
        </w:rPr>
        <w:t>.</w:t>
      </w:r>
    </w:p>
    <w:p w14:paraId="181FCC92" w14:textId="5889DC1C" w:rsidR="00FB7E00" w:rsidRPr="008D533C" w:rsidRDefault="00FB7E00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>Индексный продукт</w:t>
      </w:r>
      <w:r w:rsidRPr="008D533C">
        <w:rPr>
          <w:rFonts w:ascii="Tahoma" w:hAnsi="Tahoma" w:cs="Tahoma"/>
          <w:sz w:val="22"/>
          <w:szCs w:val="22"/>
        </w:rPr>
        <w:t xml:space="preserve"> – финансовый продукт, в основе </w:t>
      </w:r>
      <w:proofErr w:type="gramStart"/>
      <w:r w:rsidRPr="008D533C">
        <w:rPr>
          <w:rFonts w:ascii="Tahoma" w:hAnsi="Tahoma" w:cs="Tahoma"/>
          <w:sz w:val="22"/>
          <w:szCs w:val="22"/>
        </w:rPr>
        <w:t>ценообразования</w:t>
      </w:r>
      <w:proofErr w:type="gramEnd"/>
      <w:r w:rsidRPr="008D533C">
        <w:rPr>
          <w:rFonts w:ascii="Tahoma" w:hAnsi="Tahoma" w:cs="Tahoma"/>
          <w:sz w:val="22"/>
          <w:szCs w:val="22"/>
        </w:rPr>
        <w:t xml:space="preserve"> которого полностью или частично лежит </w:t>
      </w:r>
      <w:r w:rsidR="0060092B">
        <w:rPr>
          <w:rFonts w:ascii="Tahoma" w:hAnsi="Tahoma" w:cs="Tahoma"/>
          <w:sz w:val="22"/>
          <w:szCs w:val="22"/>
        </w:rPr>
        <w:t>з</w:t>
      </w:r>
      <w:r w:rsidR="0060092B" w:rsidRPr="008D533C">
        <w:rPr>
          <w:rFonts w:ascii="Tahoma" w:hAnsi="Tahoma" w:cs="Tahoma"/>
          <w:sz w:val="22"/>
          <w:szCs w:val="22"/>
        </w:rPr>
        <w:t xml:space="preserve">начение </w:t>
      </w:r>
      <w:r w:rsidRPr="008D533C">
        <w:rPr>
          <w:rFonts w:ascii="Tahoma" w:hAnsi="Tahoma" w:cs="Tahoma"/>
          <w:sz w:val="22"/>
          <w:szCs w:val="22"/>
        </w:rPr>
        <w:t>Индекса и/или База расчета Индекса.</w:t>
      </w:r>
    </w:p>
    <w:p w14:paraId="4646996E" w14:textId="72C6C2AE" w:rsidR="00762FCD" w:rsidRPr="008D533C" w:rsidRDefault="00762FCD" w:rsidP="00823D5D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 xml:space="preserve">Кривая </w:t>
      </w:r>
      <w:r w:rsidR="00D23211" w:rsidRPr="008D533C">
        <w:rPr>
          <w:rFonts w:ascii="Tahoma" w:hAnsi="Tahoma" w:cs="Tahoma"/>
          <w:b/>
          <w:sz w:val="22"/>
          <w:szCs w:val="22"/>
        </w:rPr>
        <w:t>б</w:t>
      </w:r>
      <w:r w:rsidRPr="008D533C">
        <w:rPr>
          <w:rFonts w:ascii="Tahoma" w:hAnsi="Tahoma" w:cs="Tahoma"/>
          <w:b/>
          <w:sz w:val="22"/>
          <w:szCs w:val="22"/>
        </w:rPr>
        <w:t>ескупонной доходности</w:t>
      </w:r>
      <w:r w:rsidR="005579FD" w:rsidRPr="008D533C">
        <w:rPr>
          <w:rFonts w:ascii="Tahoma" w:hAnsi="Tahoma" w:cs="Tahoma"/>
          <w:b/>
          <w:sz w:val="22"/>
          <w:szCs w:val="22"/>
        </w:rPr>
        <w:t xml:space="preserve"> (КБД Московской Биржи</w:t>
      </w:r>
      <w:r w:rsidR="00D23211" w:rsidRPr="008D533C">
        <w:rPr>
          <w:rFonts w:ascii="Tahoma" w:hAnsi="Tahoma" w:cs="Tahoma"/>
          <w:b/>
          <w:sz w:val="22"/>
          <w:szCs w:val="22"/>
        </w:rPr>
        <w:t>)</w:t>
      </w:r>
      <w:r w:rsidRPr="008D533C">
        <w:rPr>
          <w:rFonts w:ascii="Tahoma" w:hAnsi="Tahoma" w:cs="Tahoma"/>
          <w:b/>
          <w:sz w:val="22"/>
          <w:szCs w:val="22"/>
        </w:rPr>
        <w:t xml:space="preserve"> </w:t>
      </w:r>
      <w:r w:rsidR="00D023DB" w:rsidRPr="008D533C">
        <w:rPr>
          <w:rFonts w:ascii="Tahoma" w:hAnsi="Tahoma" w:cs="Tahoma"/>
          <w:sz w:val="22"/>
          <w:szCs w:val="22"/>
        </w:rPr>
        <w:t>–</w:t>
      </w:r>
      <w:r w:rsidR="005C0F53" w:rsidRPr="008D533C">
        <w:rPr>
          <w:rFonts w:ascii="Tahoma" w:hAnsi="Tahoma" w:cs="Tahoma"/>
          <w:sz w:val="22"/>
          <w:szCs w:val="22"/>
        </w:rPr>
        <w:t xml:space="preserve"> </w:t>
      </w:r>
      <w:r w:rsidR="00D023DB" w:rsidRPr="008D533C">
        <w:rPr>
          <w:rFonts w:ascii="Tahoma" w:hAnsi="Tahoma" w:cs="Tahoma"/>
          <w:sz w:val="22"/>
          <w:szCs w:val="22"/>
        </w:rPr>
        <w:t>индикатор денежного рынка</w:t>
      </w:r>
      <w:r w:rsidR="007A519F" w:rsidRPr="008D533C">
        <w:rPr>
          <w:rFonts w:ascii="Tahoma" w:hAnsi="Tahoma" w:cs="Tahoma"/>
          <w:sz w:val="22"/>
          <w:szCs w:val="22"/>
        </w:rPr>
        <w:t xml:space="preserve"> - функция, задающая </w:t>
      </w:r>
      <w:proofErr w:type="spellStart"/>
      <w:r w:rsidR="007A519F" w:rsidRPr="008D533C">
        <w:rPr>
          <w:rFonts w:ascii="Tahoma" w:hAnsi="Tahoma" w:cs="Tahoma"/>
          <w:sz w:val="22"/>
          <w:szCs w:val="22"/>
        </w:rPr>
        <w:t>временнýю</w:t>
      </w:r>
      <w:proofErr w:type="spellEnd"/>
      <w:r w:rsidR="007A519F" w:rsidRPr="008D533C">
        <w:rPr>
          <w:rFonts w:ascii="Tahoma" w:hAnsi="Tahoma" w:cs="Tahoma"/>
          <w:sz w:val="22"/>
          <w:szCs w:val="22"/>
        </w:rPr>
        <w:t xml:space="preserve"> структуру процентных ставок</w:t>
      </w:r>
      <w:r w:rsidR="00D023DB" w:rsidRPr="008D533C">
        <w:rPr>
          <w:rFonts w:ascii="Tahoma" w:hAnsi="Tahoma" w:cs="Tahoma"/>
          <w:sz w:val="22"/>
          <w:szCs w:val="22"/>
        </w:rPr>
        <w:t xml:space="preserve">, </w:t>
      </w:r>
      <w:r w:rsidR="007A519F" w:rsidRPr="008D533C">
        <w:rPr>
          <w:rFonts w:ascii="Tahoma" w:hAnsi="Tahoma" w:cs="Tahoma"/>
          <w:sz w:val="22"/>
          <w:szCs w:val="22"/>
        </w:rPr>
        <w:t xml:space="preserve">определяемая </w:t>
      </w:r>
      <w:r w:rsidR="00D023DB" w:rsidRPr="008D533C">
        <w:rPr>
          <w:rFonts w:ascii="Tahoma" w:hAnsi="Tahoma" w:cs="Tahoma"/>
          <w:sz w:val="22"/>
          <w:szCs w:val="22"/>
        </w:rPr>
        <w:t xml:space="preserve">Биржей на основании сделок с облигациями </w:t>
      </w:r>
      <w:r w:rsidR="00B47345" w:rsidRPr="008D533C">
        <w:rPr>
          <w:rFonts w:ascii="Tahoma" w:hAnsi="Tahoma" w:cs="Tahoma"/>
          <w:sz w:val="22"/>
          <w:szCs w:val="22"/>
        </w:rPr>
        <w:t>федерального</w:t>
      </w:r>
      <w:r w:rsidR="00D023DB" w:rsidRPr="008D533C">
        <w:rPr>
          <w:rFonts w:ascii="Tahoma" w:hAnsi="Tahoma" w:cs="Tahoma"/>
          <w:sz w:val="22"/>
          <w:szCs w:val="22"/>
        </w:rPr>
        <w:t xml:space="preserve"> займа согласно утвержденной </w:t>
      </w:r>
      <w:r w:rsidR="00027C5C" w:rsidRPr="008D533C">
        <w:rPr>
          <w:rFonts w:ascii="Tahoma" w:hAnsi="Tahoma" w:cs="Tahoma"/>
          <w:sz w:val="22"/>
          <w:szCs w:val="22"/>
        </w:rPr>
        <w:t>Методике определения Кривой бескупонной доходности государственных ценных бумаг (облигаций федеральных займов)</w:t>
      </w:r>
      <w:r w:rsidR="00D023DB" w:rsidRPr="008D533C">
        <w:rPr>
          <w:rFonts w:ascii="Tahoma" w:hAnsi="Tahoma" w:cs="Tahoma"/>
          <w:sz w:val="22"/>
          <w:szCs w:val="22"/>
        </w:rPr>
        <w:t xml:space="preserve">. </w:t>
      </w:r>
    </w:p>
    <w:p w14:paraId="1BF8EC98" w14:textId="793D788C" w:rsidR="00823D5D" w:rsidRPr="008D533C" w:rsidRDefault="00823D5D" w:rsidP="00823D5D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>Лицензиар</w:t>
      </w:r>
      <w:r w:rsidRPr="008D533C">
        <w:rPr>
          <w:rFonts w:ascii="Tahoma" w:hAnsi="Tahoma" w:cs="Tahoma"/>
          <w:sz w:val="22"/>
          <w:szCs w:val="22"/>
        </w:rPr>
        <w:t xml:space="preserve"> – ПАО Московская Биржа, обладатель исключительного права на Товарный Знак.</w:t>
      </w:r>
    </w:p>
    <w:p w14:paraId="7A0B521A" w14:textId="5BB85736" w:rsidR="00FB7E00" w:rsidRDefault="00FB7E00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 xml:space="preserve">Лицензиат </w:t>
      </w:r>
      <w:r w:rsidRPr="008D533C">
        <w:rPr>
          <w:rFonts w:ascii="Tahoma" w:hAnsi="Tahoma" w:cs="Tahoma"/>
          <w:sz w:val="22"/>
          <w:szCs w:val="22"/>
        </w:rPr>
        <w:t xml:space="preserve">– сторона, наделенная правом использования одного или нескольких Товарных Знаков на основе заключенного с Биржей </w:t>
      </w:r>
      <w:r w:rsidR="008E084B">
        <w:rPr>
          <w:rFonts w:ascii="Tahoma" w:hAnsi="Tahoma" w:cs="Tahoma"/>
          <w:sz w:val="22"/>
          <w:szCs w:val="22"/>
        </w:rPr>
        <w:t>Л</w:t>
      </w:r>
      <w:r w:rsidRPr="008D533C">
        <w:rPr>
          <w:rFonts w:ascii="Tahoma" w:hAnsi="Tahoma" w:cs="Tahoma"/>
          <w:sz w:val="22"/>
          <w:szCs w:val="22"/>
        </w:rPr>
        <w:t>ицензионного договора.</w:t>
      </w:r>
    </w:p>
    <w:p w14:paraId="14640186" w14:textId="7DB332C3" w:rsidR="00AF622C" w:rsidRPr="008D533C" w:rsidRDefault="00AF622C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AF622C">
        <w:rPr>
          <w:rFonts w:ascii="Tahoma" w:hAnsi="Tahoma" w:cs="Tahoma"/>
          <w:b/>
          <w:bCs/>
          <w:sz w:val="22"/>
          <w:szCs w:val="22"/>
        </w:rPr>
        <w:lastRenderedPageBreak/>
        <w:t>Лицензионный договор</w:t>
      </w:r>
      <w:r>
        <w:rPr>
          <w:rFonts w:ascii="Tahoma" w:hAnsi="Tahoma" w:cs="Tahoma"/>
          <w:sz w:val="22"/>
          <w:szCs w:val="22"/>
        </w:rPr>
        <w:t xml:space="preserve"> – договор на использование Товарного знака, заключенный между Лицензиаром и Лицензиатом. </w:t>
      </w:r>
    </w:p>
    <w:p w14:paraId="4CE7CC2A" w14:textId="231EDE1D" w:rsidR="0080393C" w:rsidRDefault="0080393C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>Нерезиденты РФ</w:t>
      </w:r>
      <w:r w:rsidRPr="008D533C">
        <w:rPr>
          <w:rFonts w:ascii="Tahoma" w:hAnsi="Tahoma" w:cs="Tahoma"/>
          <w:sz w:val="22"/>
          <w:szCs w:val="22"/>
        </w:rPr>
        <w:t xml:space="preserve"> – юридические лица, созданные в соответствии с законодательством иностранных государств и имеющие местонахождение за пределами территории Российской Федерации, а также физические лица,</w:t>
      </w:r>
      <w:r w:rsidR="00233398">
        <w:rPr>
          <w:rFonts w:ascii="Tahoma" w:hAnsi="Tahoma" w:cs="Tahoma"/>
          <w:sz w:val="22"/>
          <w:szCs w:val="22"/>
        </w:rPr>
        <w:t xml:space="preserve"> не</w:t>
      </w:r>
      <w:r w:rsidRPr="008D533C">
        <w:rPr>
          <w:rFonts w:ascii="Tahoma" w:hAnsi="Tahoma" w:cs="Tahoma"/>
          <w:sz w:val="22"/>
          <w:szCs w:val="22"/>
        </w:rPr>
        <w:t xml:space="preserve"> являющиеся гражданами Российской Федерации.</w:t>
      </w:r>
    </w:p>
    <w:p w14:paraId="73BD1B6D" w14:textId="6D4B674A" w:rsidR="006973C1" w:rsidRPr="008D533C" w:rsidRDefault="006973C1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Пассивно управляемый фонд</w:t>
      </w:r>
      <w:r w:rsidRPr="008D533C">
        <w:rPr>
          <w:rFonts w:ascii="Tahoma" w:hAnsi="Tahoma" w:cs="Tahoma"/>
          <w:b/>
          <w:sz w:val="22"/>
          <w:szCs w:val="22"/>
        </w:rPr>
        <w:t xml:space="preserve"> </w:t>
      </w:r>
      <w:r w:rsidRPr="008D533C">
        <w:rPr>
          <w:rFonts w:ascii="Tahoma" w:hAnsi="Tahoma" w:cs="Tahoma"/>
          <w:sz w:val="22"/>
          <w:szCs w:val="22"/>
        </w:rPr>
        <w:t xml:space="preserve">– </w:t>
      </w:r>
      <w:r>
        <w:rPr>
          <w:rFonts w:ascii="Tahoma" w:hAnsi="Tahoma" w:cs="Tahoma"/>
          <w:sz w:val="22"/>
          <w:szCs w:val="22"/>
        </w:rPr>
        <w:t>ПИФ или БПИФ, и</w:t>
      </w:r>
      <w:r w:rsidRPr="00642E0D">
        <w:rPr>
          <w:rFonts w:ascii="Tahoma" w:hAnsi="Tahoma" w:cs="Tahoma"/>
          <w:sz w:val="22"/>
          <w:szCs w:val="22"/>
        </w:rPr>
        <w:t>нвестиционная декларация</w:t>
      </w:r>
      <w:r>
        <w:rPr>
          <w:rFonts w:ascii="Tahoma" w:hAnsi="Tahoma" w:cs="Tahoma"/>
          <w:sz w:val="22"/>
          <w:szCs w:val="22"/>
        </w:rPr>
        <w:t xml:space="preserve"> которого содержит у</w:t>
      </w:r>
      <w:r w:rsidRPr="00642E0D">
        <w:rPr>
          <w:rFonts w:ascii="Tahoma" w:hAnsi="Tahoma" w:cs="Tahoma"/>
          <w:sz w:val="22"/>
          <w:szCs w:val="22"/>
        </w:rPr>
        <w:t xml:space="preserve">казание на реализацию управляющей компанией инвестиционной стратегии </w:t>
      </w:r>
      <w:r>
        <w:rPr>
          <w:rFonts w:ascii="Tahoma" w:hAnsi="Tahoma" w:cs="Tahoma"/>
          <w:sz w:val="22"/>
          <w:szCs w:val="22"/>
        </w:rPr>
        <w:t xml:space="preserve">пассивного </w:t>
      </w:r>
      <w:r w:rsidRPr="00642E0D">
        <w:rPr>
          <w:rFonts w:ascii="Tahoma" w:hAnsi="Tahoma" w:cs="Tahoma"/>
          <w:sz w:val="22"/>
          <w:szCs w:val="22"/>
        </w:rPr>
        <w:t>управления</w:t>
      </w:r>
      <w:r w:rsidRPr="008D533C">
        <w:rPr>
          <w:rFonts w:ascii="Tahoma" w:hAnsi="Tahoma" w:cs="Tahoma"/>
          <w:sz w:val="22"/>
          <w:szCs w:val="22"/>
        </w:rPr>
        <w:t>.</w:t>
      </w:r>
    </w:p>
    <w:p w14:paraId="0DDD488D" w14:textId="14480003" w:rsidR="00BC5F3F" w:rsidRDefault="00BC5F3F" w:rsidP="003E2312">
      <w:pPr>
        <w:tabs>
          <w:tab w:val="left" w:pos="1134"/>
        </w:tabs>
        <w:spacing w:after="120"/>
        <w:rPr>
          <w:rFonts w:ascii="Tahoma" w:hAnsi="Tahoma" w:cs="Tahoma"/>
          <w:b/>
          <w:sz w:val="22"/>
          <w:szCs w:val="22"/>
        </w:rPr>
      </w:pPr>
      <w:r w:rsidRPr="00BC5F3F">
        <w:rPr>
          <w:rFonts w:ascii="Tahoma" w:hAnsi="Tahoma" w:cs="Tahoma"/>
          <w:b/>
          <w:sz w:val="22"/>
          <w:szCs w:val="22"/>
        </w:rPr>
        <w:t>Первый квартал оказания услуги</w:t>
      </w:r>
      <w:r>
        <w:rPr>
          <w:rFonts w:ascii="Tahoma" w:hAnsi="Tahoma" w:cs="Tahoma"/>
          <w:sz w:val="22"/>
          <w:szCs w:val="22"/>
        </w:rPr>
        <w:t xml:space="preserve"> – период времени с даты начала </w:t>
      </w:r>
      <w:r w:rsidR="00361B4D">
        <w:rPr>
          <w:rFonts w:ascii="Tahoma" w:hAnsi="Tahoma" w:cs="Tahoma"/>
          <w:sz w:val="22"/>
          <w:szCs w:val="22"/>
        </w:rPr>
        <w:t>оказания Услуги по соответствующему Заказу</w:t>
      </w:r>
      <w:r>
        <w:rPr>
          <w:rFonts w:ascii="Tahoma" w:hAnsi="Tahoma" w:cs="Tahoma"/>
          <w:sz w:val="22"/>
          <w:szCs w:val="22"/>
        </w:rPr>
        <w:t xml:space="preserve"> до окончания </w:t>
      </w:r>
      <w:r w:rsidR="00361B4D">
        <w:rPr>
          <w:rFonts w:ascii="Tahoma" w:hAnsi="Tahoma" w:cs="Tahoma"/>
          <w:sz w:val="22"/>
          <w:szCs w:val="22"/>
        </w:rPr>
        <w:t xml:space="preserve">календарного </w:t>
      </w:r>
      <w:r>
        <w:rPr>
          <w:rFonts w:ascii="Tahoma" w:hAnsi="Tahoma" w:cs="Tahoma"/>
          <w:sz w:val="22"/>
          <w:szCs w:val="22"/>
        </w:rPr>
        <w:t xml:space="preserve">квартала, в котором </w:t>
      </w:r>
      <w:r w:rsidR="00361B4D">
        <w:rPr>
          <w:rFonts w:ascii="Tahoma" w:hAnsi="Tahoma" w:cs="Tahoma"/>
          <w:sz w:val="22"/>
          <w:szCs w:val="22"/>
        </w:rPr>
        <w:t>началась оказываться соответствующая Услуга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42D3C19D" w14:textId="2DE045BD" w:rsidR="0088246E" w:rsidRPr="008D533C" w:rsidDel="00A04095" w:rsidRDefault="00ED0EE9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 w:rsidDel="00A04095">
        <w:rPr>
          <w:rFonts w:ascii="Tahoma" w:hAnsi="Tahoma" w:cs="Tahoma"/>
          <w:b/>
          <w:sz w:val="22"/>
          <w:szCs w:val="22"/>
        </w:rPr>
        <w:t>ПИФ</w:t>
      </w:r>
      <w:r w:rsidRPr="008D533C" w:rsidDel="00A04095">
        <w:rPr>
          <w:rFonts w:ascii="Tahoma" w:hAnsi="Tahoma" w:cs="Tahoma"/>
          <w:sz w:val="22"/>
          <w:szCs w:val="22"/>
        </w:rPr>
        <w:t xml:space="preserve"> – паевой инвестиционный фонд, не являющийся </w:t>
      </w:r>
      <w:proofErr w:type="spellStart"/>
      <w:r w:rsidRPr="008D533C" w:rsidDel="00A04095">
        <w:rPr>
          <w:rFonts w:ascii="Tahoma" w:hAnsi="Tahoma" w:cs="Tahoma"/>
          <w:sz w:val="22"/>
          <w:szCs w:val="22"/>
        </w:rPr>
        <w:t>БПИФом</w:t>
      </w:r>
      <w:proofErr w:type="spellEnd"/>
      <w:r w:rsidRPr="008D533C" w:rsidDel="00A04095">
        <w:rPr>
          <w:rFonts w:ascii="Tahoma" w:hAnsi="Tahoma" w:cs="Tahoma"/>
          <w:sz w:val="22"/>
          <w:szCs w:val="22"/>
        </w:rPr>
        <w:t>.</w:t>
      </w:r>
    </w:p>
    <w:p w14:paraId="5E799A35" w14:textId="7C813133" w:rsidR="0080393C" w:rsidRDefault="0080393C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>Резиденты РФ</w:t>
      </w:r>
      <w:r w:rsidRPr="008D533C">
        <w:rPr>
          <w:rFonts w:ascii="Tahoma" w:hAnsi="Tahoma" w:cs="Tahoma"/>
          <w:sz w:val="22"/>
          <w:szCs w:val="22"/>
        </w:rPr>
        <w:t xml:space="preserve"> – юридические лица, созданные в соответствии с законодательством Российской Федерации и имеющие местонахождение на территории Российской Федерации, а также физические лица, являющиеся гражданами Российской Федерации.</w:t>
      </w:r>
    </w:p>
    <w:p w14:paraId="73C5F0C2" w14:textId="6DB4E1A4" w:rsidR="00F13DDE" w:rsidRDefault="00193D30" w:rsidP="003E2312">
      <w:pPr>
        <w:tabs>
          <w:tab w:val="left" w:pos="1134"/>
        </w:tabs>
        <w:spacing w:after="120"/>
        <w:rPr>
          <w:rFonts w:ascii="Tahoma" w:hAnsi="Tahoma" w:cs="Tahoma"/>
          <w:sz w:val="22"/>
        </w:rPr>
      </w:pPr>
      <w:r w:rsidRPr="00193D30">
        <w:rPr>
          <w:rFonts w:ascii="Tahoma" w:hAnsi="Tahoma" w:cs="Tahoma"/>
          <w:b/>
          <w:bCs/>
          <w:sz w:val="22"/>
          <w:szCs w:val="22"/>
        </w:rPr>
        <w:t xml:space="preserve">Сайт - </w:t>
      </w:r>
      <w:r>
        <w:rPr>
          <w:rFonts w:ascii="Tahoma" w:hAnsi="Tahoma" w:cs="Tahoma"/>
          <w:sz w:val="22"/>
        </w:rPr>
        <w:t xml:space="preserve">официальный </w:t>
      </w:r>
      <w:r w:rsidRPr="008D533C">
        <w:rPr>
          <w:rFonts w:ascii="Tahoma" w:hAnsi="Tahoma" w:cs="Tahoma"/>
          <w:sz w:val="22"/>
        </w:rPr>
        <w:t>Интернет-сайт Биржи</w:t>
      </w:r>
      <w:r>
        <w:rPr>
          <w:rFonts w:ascii="Tahoma" w:hAnsi="Tahoma" w:cs="Tahoma"/>
          <w:sz w:val="22"/>
        </w:rPr>
        <w:t xml:space="preserve"> по адресу </w:t>
      </w:r>
      <w:r w:rsidR="00EB77DC" w:rsidRPr="00981ADB">
        <w:rPr>
          <w:rFonts w:ascii="Tahoma" w:hAnsi="Tahoma" w:cs="Tahoma"/>
          <w:sz w:val="22"/>
          <w:lang w:val="en-US"/>
        </w:rPr>
        <w:t>www</w:t>
      </w:r>
      <w:r w:rsidR="00EB77DC" w:rsidRPr="00981ADB">
        <w:rPr>
          <w:rFonts w:ascii="Tahoma" w:hAnsi="Tahoma" w:cs="Tahoma"/>
          <w:sz w:val="22"/>
        </w:rPr>
        <w:t>.</w:t>
      </w:r>
      <w:proofErr w:type="spellStart"/>
      <w:r w:rsidR="00EB77DC" w:rsidRPr="00981ADB">
        <w:rPr>
          <w:rFonts w:ascii="Tahoma" w:hAnsi="Tahoma" w:cs="Tahoma"/>
          <w:sz w:val="22"/>
          <w:lang w:val="en-US"/>
        </w:rPr>
        <w:t>moex</w:t>
      </w:r>
      <w:proofErr w:type="spellEnd"/>
      <w:r w:rsidR="00EB77DC" w:rsidRPr="00981ADB">
        <w:rPr>
          <w:rFonts w:ascii="Tahoma" w:hAnsi="Tahoma" w:cs="Tahoma"/>
          <w:sz w:val="22"/>
        </w:rPr>
        <w:t>.</w:t>
      </w:r>
      <w:r w:rsidR="00EB77DC" w:rsidRPr="00981ADB">
        <w:rPr>
          <w:rFonts w:ascii="Tahoma" w:hAnsi="Tahoma" w:cs="Tahoma"/>
          <w:sz w:val="22"/>
          <w:lang w:val="en-US"/>
        </w:rPr>
        <w:t>com</w:t>
      </w:r>
      <w:r w:rsidRPr="00193D30">
        <w:rPr>
          <w:rFonts w:ascii="Tahoma" w:hAnsi="Tahoma" w:cs="Tahoma"/>
          <w:sz w:val="22"/>
        </w:rPr>
        <w:t>.</w:t>
      </w:r>
      <w:r w:rsidR="008E084B">
        <w:rPr>
          <w:rFonts w:ascii="Tahoma" w:hAnsi="Tahoma" w:cs="Tahoma"/>
          <w:sz w:val="22"/>
        </w:rPr>
        <w:t xml:space="preserve"> </w:t>
      </w:r>
    </w:p>
    <w:p w14:paraId="7373F025" w14:textId="61CC7480" w:rsidR="00F13DDE" w:rsidRPr="00F13DDE" w:rsidRDefault="00F13DDE" w:rsidP="003E2312">
      <w:pPr>
        <w:tabs>
          <w:tab w:val="left" w:pos="1134"/>
        </w:tabs>
        <w:spacing w:after="120"/>
        <w:rPr>
          <w:rFonts w:ascii="Tahoma" w:hAnsi="Tahoma" w:cs="Tahoma"/>
          <w:sz w:val="22"/>
        </w:rPr>
      </w:pPr>
      <w:r w:rsidRPr="00F13DDE">
        <w:rPr>
          <w:rFonts w:ascii="Tahoma" w:hAnsi="Tahoma" w:cs="Tahoma"/>
          <w:b/>
          <w:bCs/>
          <w:sz w:val="22"/>
        </w:rPr>
        <w:t>Стороны</w:t>
      </w:r>
      <w:r>
        <w:rPr>
          <w:rFonts w:ascii="Tahoma" w:hAnsi="Tahoma" w:cs="Tahoma"/>
          <w:sz w:val="22"/>
        </w:rPr>
        <w:t xml:space="preserve"> </w:t>
      </w:r>
      <w:r w:rsidRPr="00F13DDE">
        <w:rPr>
          <w:rFonts w:ascii="Tahoma" w:hAnsi="Tahoma" w:cs="Tahoma"/>
          <w:sz w:val="22"/>
        </w:rPr>
        <w:t>– в зависимости от вида заключаемого договора</w:t>
      </w:r>
      <w:r w:rsidR="00833939">
        <w:rPr>
          <w:rFonts w:ascii="Tahoma" w:hAnsi="Tahoma" w:cs="Tahoma"/>
          <w:sz w:val="22"/>
        </w:rPr>
        <w:t>,</w:t>
      </w:r>
      <w:r w:rsidRPr="00F13DDE">
        <w:rPr>
          <w:rFonts w:ascii="Tahoma" w:hAnsi="Tahoma" w:cs="Tahoma"/>
          <w:sz w:val="22"/>
        </w:rPr>
        <w:t xml:space="preserve"> Лицензиар и Лицензиат / Заказчик и Исполнитель.</w:t>
      </w:r>
    </w:p>
    <w:p w14:paraId="01FBEE52" w14:textId="321CEB64" w:rsidR="00EB77DC" w:rsidRPr="001918D2" w:rsidRDefault="00EB77DC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EB77DC">
        <w:rPr>
          <w:rFonts w:ascii="Tahoma" w:hAnsi="Tahoma" w:cs="Tahoma"/>
          <w:b/>
          <w:bCs/>
          <w:sz w:val="22"/>
        </w:rPr>
        <w:t xml:space="preserve">Суммарная </w:t>
      </w:r>
      <w:r w:rsidRPr="00EB77DC">
        <w:rPr>
          <w:rFonts w:ascii="Tahoma" w:hAnsi="Tahoma" w:cs="Tahoma"/>
          <w:b/>
          <w:bCs/>
          <w:sz w:val="22"/>
          <w:szCs w:val="22"/>
        </w:rPr>
        <w:t>величина ИОП Индексных продуктов</w:t>
      </w:r>
      <w:r>
        <w:rPr>
          <w:rFonts w:ascii="Tahoma" w:hAnsi="Tahoma" w:cs="Tahoma"/>
          <w:sz w:val="22"/>
          <w:szCs w:val="22"/>
        </w:rPr>
        <w:t xml:space="preserve"> </w:t>
      </w:r>
      <w:r w:rsidR="00AF622C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="00AF622C">
        <w:rPr>
          <w:rFonts w:ascii="Tahoma" w:hAnsi="Tahoma" w:cs="Tahoma"/>
          <w:sz w:val="22"/>
          <w:szCs w:val="22"/>
        </w:rPr>
        <w:t xml:space="preserve">совокупность </w:t>
      </w:r>
      <w:r w:rsidR="00A16685">
        <w:rPr>
          <w:rFonts w:ascii="Tahoma" w:hAnsi="Tahoma" w:cs="Tahoma"/>
          <w:sz w:val="22"/>
          <w:szCs w:val="22"/>
        </w:rPr>
        <w:t xml:space="preserve">ИОП по </w:t>
      </w:r>
      <w:r w:rsidR="00AF622C">
        <w:rPr>
          <w:rFonts w:ascii="Tahoma" w:hAnsi="Tahoma" w:cs="Tahoma"/>
          <w:sz w:val="22"/>
          <w:szCs w:val="22"/>
        </w:rPr>
        <w:t xml:space="preserve">Лицензионному договору и </w:t>
      </w:r>
      <w:r w:rsidR="008E084B">
        <w:rPr>
          <w:rFonts w:ascii="Tahoma" w:hAnsi="Tahoma" w:cs="Tahoma"/>
          <w:sz w:val="22"/>
          <w:szCs w:val="22"/>
        </w:rPr>
        <w:t xml:space="preserve">договору на оказание </w:t>
      </w:r>
      <w:r w:rsidR="00AF622C" w:rsidRPr="008E084B">
        <w:rPr>
          <w:rFonts w:ascii="Tahoma" w:hAnsi="Tahoma" w:cs="Tahoma"/>
          <w:sz w:val="22"/>
          <w:szCs w:val="22"/>
        </w:rPr>
        <w:t>услуг калькулирующего агента,</w:t>
      </w:r>
      <w:r w:rsidR="00AF622C">
        <w:rPr>
          <w:rFonts w:ascii="Tahoma" w:hAnsi="Tahoma" w:cs="Tahoma"/>
          <w:sz w:val="22"/>
          <w:szCs w:val="22"/>
        </w:rPr>
        <w:t xml:space="preserve"> заключенных между </w:t>
      </w:r>
      <w:r w:rsidR="005A7055">
        <w:rPr>
          <w:rFonts w:ascii="Tahoma" w:hAnsi="Tahoma" w:cs="Tahoma"/>
          <w:sz w:val="22"/>
          <w:szCs w:val="22"/>
        </w:rPr>
        <w:t>Лицензиаром и</w:t>
      </w:r>
      <w:r w:rsidR="00AF622C">
        <w:rPr>
          <w:rFonts w:ascii="Tahoma" w:hAnsi="Tahoma" w:cs="Tahoma"/>
          <w:sz w:val="22"/>
          <w:szCs w:val="22"/>
        </w:rPr>
        <w:t xml:space="preserve"> Лицензиатом </w:t>
      </w:r>
      <w:r w:rsidR="005A7055">
        <w:rPr>
          <w:rFonts w:ascii="Tahoma" w:hAnsi="Tahoma" w:cs="Tahoma"/>
          <w:sz w:val="22"/>
          <w:szCs w:val="22"/>
        </w:rPr>
        <w:t xml:space="preserve">/ Биржей и </w:t>
      </w:r>
      <w:r w:rsidR="00AF622C">
        <w:rPr>
          <w:rFonts w:ascii="Tahoma" w:hAnsi="Tahoma" w:cs="Tahoma"/>
          <w:sz w:val="22"/>
          <w:szCs w:val="22"/>
        </w:rPr>
        <w:t>Заказчиком</w:t>
      </w:r>
      <w:r w:rsidR="005A7055">
        <w:rPr>
          <w:rFonts w:ascii="Tahoma" w:hAnsi="Tahoma" w:cs="Tahoma"/>
          <w:sz w:val="22"/>
          <w:szCs w:val="22"/>
        </w:rPr>
        <w:t xml:space="preserve"> соответственно</w:t>
      </w:r>
      <w:r w:rsidR="00AF622C">
        <w:rPr>
          <w:rFonts w:ascii="Tahoma" w:hAnsi="Tahoma" w:cs="Tahoma"/>
          <w:sz w:val="22"/>
          <w:szCs w:val="22"/>
        </w:rPr>
        <w:t>.</w:t>
      </w:r>
    </w:p>
    <w:p w14:paraId="13D5E5E2" w14:textId="54289968" w:rsidR="0080393C" w:rsidRDefault="00766DBA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>Товарны</w:t>
      </w:r>
      <w:r w:rsidR="00E214C6" w:rsidRPr="008D533C">
        <w:rPr>
          <w:rFonts w:ascii="Tahoma" w:hAnsi="Tahoma" w:cs="Tahoma"/>
          <w:b/>
          <w:sz w:val="22"/>
          <w:szCs w:val="22"/>
        </w:rPr>
        <w:t>й</w:t>
      </w:r>
      <w:r w:rsidRPr="008D533C">
        <w:rPr>
          <w:rFonts w:ascii="Tahoma" w:hAnsi="Tahoma" w:cs="Tahoma"/>
          <w:b/>
          <w:sz w:val="22"/>
          <w:szCs w:val="22"/>
        </w:rPr>
        <w:t xml:space="preserve"> </w:t>
      </w:r>
      <w:r w:rsidR="000463B6" w:rsidRPr="008D533C">
        <w:rPr>
          <w:rFonts w:ascii="Tahoma" w:hAnsi="Tahoma" w:cs="Tahoma"/>
          <w:b/>
          <w:sz w:val="22"/>
          <w:szCs w:val="22"/>
        </w:rPr>
        <w:t>з</w:t>
      </w:r>
      <w:r w:rsidRPr="008D533C">
        <w:rPr>
          <w:rFonts w:ascii="Tahoma" w:hAnsi="Tahoma" w:cs="Tahoma"/>
          <w:b/>
          <w:sz w:val="22"/>
          <w:szCs w:val="22"/>
        </w:rPr>
        <w:t>нак</w:t>
      </w:r>
      <w:r w:rsidRPr="008D533C">
        <w:rPr>
          <w:rFonts w:ascii="Tahoma" w:hAnsi="Tahoma" w:cs="Tahoma"/>
          <w:sz w:val="22"/>
          <w:szCs w:val="22"/>
        </w:rPr>
        <w:t xml:space="preserve"> – словесн</w:t>
      </w:r>
      <w:r w:rsidR="00E214C6" w:rsidRPr="008D533C">
        <w:rPr>
          <w:rFonts w:ascii="Tahoma" w:hAnsi="Tahoma" w:cs="Tahoma"/>
          <w:sz w:val="22"/>
          <w:szCs w:val="22"/>
        </w:rPr>
        <w:t>ое</w:t>
      </w:r>
      <w:r w:rsidR="000B1B9B" w:rsidRPr="008D533C">
        <w:rPr>
          <w:rFonts w:ascii="Tahoma" w:hAnsi="Tahoma" w:cs="Tahoma"/>
          <w:sz w:val="22"/>
          <w:szCs w:val="22"/>
        </w:rPr>
        <w:t>,</w:t>
      </w:r>
      <w:r w:rsidRPr="008D533C">
        <w:rPr>
          <w:rFonts w:ascii="Tahoma" w:hAnsi="Tahoma" w:cs="Tahoma"/>
          <w:sz w:val="22"/>
          <w:szCs w:val="22"/>
        </w:rPr>
        <w:t xml:space="preserve"> изобразительн</w:t>
      </w:r>
      <w:r w:rsidR="00E214C6" w:rsidRPr="008D533C">
        <w:rPr>
          <w:rFonts w:ascii="Tahoma" w:hAnsi="Tahoma" w:cs="Tahoma"/>
          <w:sz w:val="22"/>
          <w:szCs w:val="22"/>
        </w:rPr>
        <w:t>ое</w:t>
      </w:r>
      <w:r w:rsidR="000B1B9B" w:rsidRPr="008D533C">
        <w:rPr>
          <w:rFonts w:ascii="Tahoma" w:hAnsi="Tahoma" w:cs="Tahoma"/>
          <w:sz w:val="22"/>
          <w:szCs w:val="22"/>
        </w:rPr>
        <w:t xml:space="preserve"> или комбинированное</w:t>
      </w:r>
      <w:r w:rsidRPr="008D533C">
        <w:rPr>
          <w:rFonts w:ascii="Tahoma" w:hAnsi="Tahoma" w:cs="Tahoma"/>
          <w:sz w:val="22"/>
          <w:szCs w:val="22"/>
        </w:rPr>
        <w:t xml:space="preserve"> обозначени</w:t>
      </w:r>
      <w:r w:rsidR="00E214C6" w:rsidRPr="008D533C">
        <w:rPr>
          <w:rFonts w:ascii="Tahoma" w:hAnsi="Tahoma" w:cs="Tahoma"/>
          <w:sz w:val="22"/>
          <w:szCs w:val="22"/>
        </w:rPr>
        <w:t>е</w:t>
      </w:r>
      <w:r w:rsidRPr="008D533C">
        <w:rPr>
          <w:rFonts w:ascii="Tahoma" w:hAnsi="Tahoma" w:cs="Tahoma"/>
          <w:sz w:val="22"/>
          <w:szCs w:val="22"/>
        </w:rPr>
        <w:t xml:space="preserve">, </w:t>
      </w:r>
      <w:r w:rsidR="000B1B9B" w:rsidRPr="008D533C">
        <w:rPr>
          <w:rFonts w:ascii="Tahoma" w:hAnsi="Tahoma" w:cs="Tahoma"/>
          <w:sz w:val="22"/>
          <w:szCs w:val="22"/>
        </w:rPr>
        <w:t xml:space="preserve">зарегистрированное </w:t>
      </w:r>
      <w:r w:rsidR="000463B6" w:rsidRPr="008D533C">
        <w:rPr>
          <w:rFonts w:ascii="Tahoma" w:hAnsi="Tahoma" w:cs="Tahoma"/>
          <w:sz w:val="22"/>
          <w:szCs w:val="22"/>
        </w:rPr>
        <w:t xml:space="preserve">Федеральным </w:t>
      </w:r>
      <w:r w:rsidR="000B1B9B" w:rsidRPr="008D533C">
        <w:rPr>
          <w:rFonts w:ascii="Tahoma" w:hAnsi="Tahoma" w:cs="Tahoma"/>
          <w:sz w:val="22"/>
          <w:szCs w:val="22"/>
        </w:rPr>
        <w:t xml:space="preserve">органом исполнительной власти по интеллектуальной собственности и </w:t>
      </w:r>
      <w:r w:rsidRPr="008D533C">
        <w:rPr>
          <w:rFonts w:ascii="Tahoma" w:hAnsi="Tahoma" w:cs="Tahoma"/>
          <w:sz w:val="22"/>
          <w:szCs w:val="22"/>
        </w:rPr>
        <w:t>служащ</w:t>
      </w:r>
      <w:r w:rsidR="004C7439" w:rsidRPr="008D533C">
        <w:rPr>
          <w:rFonts w:ascii="Tahoma" w:hAnsi="Tahoma" w:cs="Tahoma"/>
          <w:sz w:val="22"/>
          <w:szCs w:val="22"/>
        </w:rPr>
        <w:t>е</w:t>
      </w:r>
      <w:r w:rsidRPr="008D533C">
        <w:rPr>
          <w:rFonts w:ascii="Tahoma" w:hAnsi="Tahoma" w:cs="Tahoma"/>
          <w:sz w:val="22"/>
          <w:szCs w:val="22"/>
        </w:rPr>
        <w:t>е для индивидуализации Индекс</w:t>
      </w:r>
      <w:r w:rsidR="00E214C6" w:rsidRPr="008D533C">
        <w:rPr>
          <w:rFonts w:ascii="Tahoma" w:hAnsi="Tahoma" w:cs="Tahoma"/>
          <w:sz w:val="22"/>
          <w:szCs w:val="22"/>
        </w:rPr>
        <w:t>а</w:t>
      </w:r>
      <w:r w:rsidR="000463B6" w:rsidRPr="008D533C">
        <w:rPr>
          <w:rFonts w:ascii="Tahoma" w:hAnsi="Tahoma" w:cs="Tahoma"/>
          <w:sz w:val="22"/>
          <w:szCs w:val="22"/>
        </w:rPr>
        <w:t>.</w:t>
      </w:r>
      <w:r w:rsidRPr="008D533C">
        <w:rPr>
          <w:rFonts w:ascii="Tahoma" w:hAnsi="Tahoma" w:cs="Tahoma"/>
          <w:sz w:val="22"/>
          <w:szCs w:val="22"/>
        </w:rPr>
        <w:t xml:space="preserve"> </w:t>
      </w:r>
      <w:r w:rsidR="000463B6" w:rsidRPr="008D533C">
        <w:rPr>
          <w:rFonts w:ascii="Tahoma" w:hAnsi="Tahoma" w:cs="Tahoma"/>
          <w:sz w:val="22"/>
          <w:szCs w:val="22"/>
        </w:rPr>
        <w:t xml:space="preserve">Исключительные </w:t>
      </w:r>
      <w:r w:rsidRPr="008D533C">
        <w:rPr>
          <w:rFonts w:ascii="Tahoma" w:hAnsi="Tahoma" w:cs="Tahoma"/>
          <w:sz w:val="22"/>
          <w:szCs w:val="22"/>
        </w:rPr>
        <w:t>права на</w:t>
      </w:r>
      <w:r w:rsidR="000463B6" w:rsidRPr="008D533C">
        <w:rPr>
          <w:rFonts w:ascii="Tahoma" w:hAnsi="Tahoma" w:cs="Tahoma"/>
          <w:sz w:val="22"/>
          <w:szCs w:val="22"/>
        </w:rPr>
        <w:t xml:space="preserve"> Товарные </w:t>
      </w:r>
      <w:r w:rsidR="000463B6" w:rsidRPr="008D1243">
        <w:rPr>
          <w:rFonts w:ascii="Tahoma" w:hAnsi="Tahoma" w:cs="Tahoma"/>
          <w:sz w:val="22"/>
          <w:szCs w:val="22"/>
        </w:rPr>
        <w:t>знаки, указанные</w:t>
      </w:r>
      <w:r w:rsidR="008D1243" w:rsidRPr="008D1243">
        <w:rPr>
          <w:rFonts w:ascii="Tahoma" w:hAnsi="Tahoma" w:cs="Tahoma"/>
          <w:sz w:val="22"/>
          <w:szCs w:val="22"/>
        </w:rPr>
        <w:t xml:space="preserve"> в</w:t>
      </w:r>
      <w:r w:rsidR="000463B6" w:rsidRPr="008D1243">
        <w:rPr>
          <w:rFonts w:ascii="Tahoma" w:hAnsi="Tahoma" w:cs="Tahoma"/>
          <w:sz w:val="22"/>
          <w:szCs w:val="22"/>
        </w:rPr>
        <w:t xml:space="preserve"> </w:t>
      </w:r>
      <w:r w:rsidR="00A83F36">
        <w:rPr>
          <w:rFonts w:ascii="Tahoma" w:hAnsi="Tahoma" w:cs="Tahoma"/>
          <w:sz w:val="22"/>
          <w:szCs w:val="22"/>
        </w:rPr>
        <w:t>Лицензионном договоре</w:t>
      </w:r>
      <w:r w:rsidR="008D1243" w:rsidRPr="008D1243">
        <w:rPr>
          <w:rFonts w:ascii="Tahoma" w:hAnsi="Tahoma" w:cs="Tahoma"/>
          <w:sz w:val="22"/>
          <w:szCs w:val="22"/>
        </w:rPr>
        <w:t>,</w:t>
      </w:r>
      <w:r w:rsidRPr="008D533C">
        <w:rPr>
          <w:rFonts w:ascii="Tahoma" w:hAnsi="Tahoma" w:cs="Tahoma"/>
          <w:sz w:val="22"/>
          <w:szCs w:val="22"/>
        </w:rPr>
        <w:t xml:space="preserve"> </w:t>
      </w:r>
      <w:r w:rsidR="000B1B9B" w:rsidRPr="008D533C">
        <w:rPr>
          <w:rFonts w:ascii="Tahoma" w:hAnsi="Tahoma" w:cs="Tahoma"/>
          <w:sz w:val="22"/>
          <w:szCs w:val="22"/>
        </w:rPr>
        <w:t xml:space="preserve">принадлежат </w:t>
      </w:r>
      <w:r w:rsidR="008D1243">
        <w:rPr>
          <w:rFonts w:ascii="Tahoma" w:hAnsi="Tahoma" w:cs="Tahoma"/>
          <w:sz w:val="22"/>
          <w:szCs w:val="22"/>
        </w:rPr>
        <w:t>Бирже</w:t>
      </w:r>
      <w:r w:rsidR="000B1B9B" w:rsidRPr="008D533C">
        <w:rPr>
          <w:rFonts w:ascii="Tahoma" w:hAnsi="Tahoma" w:cs="Tahoma"/>
          <w:sz w:val="22"/>
          <w:szCs w:val="22"/>
        </w:rPr>
        <w:t>.</w:t>
      </w:r>
    </w:p>
    <w:p w14:paraId="2A22CCDB" w14:textId="310DBAC5" w:rsidR="00813963" w:rsidRDefault="00813963" w:rsidP="00813963">
      <w:pPr>
        <w:tabs>
          <w:tab w:val="left" w:pos="1134"/>
        </w:tabs>
        <w:rPr>
          <w:rFonts w:ascii="Tahoma" w:hAnsi="Tahoma" w:cs="Tahoma"/>
          <w:sz w:val="22"/>
          <w:szCs w:val="22"/>
        </w:rPr>
      </w:pPr>
      <w:r w:rsidRPr="00813963">
        <w:rPr>
          <w:rFonts w:ascii="Tahoma" w:hAnsi="Tahoma" w:cs="Tahoma"/>
          <w:b/>
          <w:bCs/>
          <w:sz w:val="22"/>
          <w:szCs w:val="22"/>
        </w:rPr>
        <w:t>Услуги</w:t>
      </w:r>
      <w:r>
        <w:rPr>
          <w:rFonts w:ascii="Tahoma" w:hAnsi="Tahoma" w:cs="Tahoma"/>
          <w:b/>
          <w:bCs/>
          <w:sz w:val="22"/>
          <w:szCs w:val="22"/>
        </w:rPr>
        <w:t xml:space="preserve"> (Биржи)</w:t>
      </w:r>
      <w:r w:rsidRPr="00813963">
        <w:rPr>
          <w:rFonts w:ascii="Tahoma" w:hAnsi="Tahoma" w:cs="Tahoma"/>
          <w:b/>
          <w:bCs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2920BDB" w14:textId="76C2DA40" w:rsidR="00813963" w:rsidRPr="00813963" w:rsidRDefault="00813963" w:rsidP="00813963">
      <w:pPr>
        <w:tabs>
          <w:tab w:val="left" w:pos="1134"/>
        </w:tabs>
        <w:rPr>
          <w:rFonts w:ascii="Tahoma" w:hAnsi="Tahoma" w:cs="Tahoma"/>
          <w:sz w:val="22"/>
          <w:szCs w:val="22"/>
        </w:rPr>
      </w:pPr>
      <w:r w:rsidRPr="00813963">
        <w:rPr>
          <w:rFonts w:ascii="Tahoma" w:hAnsi="Tahoma" w:cs="Tahoma"/>
          <w:sz w:val="22"/>
          <w:szCs w:val="22"/>
        </w:rPr>
        <w:t>(а) услуг</w:t>
      </w:r>
      <w:r>
        <w:rPr>
          <w:rFonts w:ascii="Tahoma" w:hAnsi="Tahoma" w:cs="Tahoma"/>
          <w:sz w:val="22"/>
          <w:szCs w:val="22"/>
        </w:rPr>
        <w:t>и</w:t>
      </w:r>
      <w:r w:rsidRPr="00813963">
        <w:rPr>
          <w:rFonts w:ascii="Tahoma" w:hAnsi="Tahoma" w:cs="Tahoma"/>
          <w:sz w:val="22"/>
          <w:szCs w:val="22"/>
        </w:rPr>
        <w:t xml:space="preserve"> калькулирующего агента;</w:t>
      </w:r>
    </w:p>
    <w:p w14:paraId="07DD9B1E" w14:textId="2C3BBC6B" w:rsidR="00813963" w:rsidRPr="00813963" w:rsidRDefault="00813963" w:rsidP="00813963">
      <w:pPr>
        <w:tabs>
          <w:tab w:val="left" w:pos="1134"/>
        </w:tabs>
        <w:rPr>
          <w:rFonts w:ascii="Tahoma" w:hAnsi="Tahoma" w:cs="Tahoma"/>
          <w:sz w:val="22"/>
          <w:szCs w:val="22"/>
        </w:rPr>
      </w:pPr>
      <w:r w:rsidRPr="00813963">
        <w:rPr>
          <w:rFonts w:ascii="Tahoma" w:hAnsi="Tahoma" w:cs="Tahoma"/>
          <w:sz w:val="22"/>
          <w:szCs w:val="22"/>
        </w:rPr>
        <w:t>(</w:t>
      </w:r>
      <w:r w:rsidRPr="00813963">
        <w:rPr>
          <w:rFonts w:ascii="Tahoma" w:hAnsi="Tahoma" w:cs="Tahoma"/>
          <w:sz w:val="22"/>
          <w:szCs w:val="22"/>
          <w:lang w:val="en-US"/>
        </w:rPr>
        <w:t>b</w:t>
      </w:r>
      <w:r w:rsidRPr="00813963">
        <w:rPr>
          <w:rFonts w:ascii="Tahoma" w:hAnsi="Tahoma" w:cs="Tahoma"/>
          <w:sz w:val="22"/>
          <w:szCs w:val="22"/>
        </w:rPr>
        <w:t>) /услуг</w:t>
      </w:r>
      <w:r>
        <w:rPr>
          <w:rFonts w:ascii="Tahoma" w:hAnsi="Tahoma" w:cs="Tahoma"/>
          <w:sz w:val="22"/>
          <w:szCs w:val="22"/>
        </w:rPr>
        <w:t>и</w:t>
      </w:r>
      <w:r w:rsidRPr="00813963">
        <w:rPr>
          <w:rFonts w:ascii="Tahoma" w:hAnsi="Tahoma" w:cs="Tahoma"/>
          <w:sz w:val="22"/>
          <w:szCs w:val="22"/>
        </w:rPr>
        <w:t xml:space="preserve"> по расчету индикативной стоимости финансового продукта (</w:t>
      </w:r>
      <w:proofErr w:type="spellStart"/>
      <w:r w:rsidRPr="00813963">
        <w:rPr>
          <w:rFonts w:ascii="Tahoma" w:hAnsi="Tahoma" w:cs="Tahoma"/>
          <w:sz w:val="22"/>
          <w:szCs w:val="22"/>
        </w:rPr>
        <w:t>iNAV</w:t>
      </w:r>
      <w:proofErr w:type="spellEnd"/>
      <w:r w:rsidRPr="00813963">
        <w:rPr>
          <w:rFonts w:ascii="Tahoma" w:hAnsi="Tahoma" w:cs="Tahoma"/>
          <w:sz w:val="22"/>
          <w:szCs w:val="22"/>
        </w:rPr>
        <w:t>);</w:t>
      </w:r>
    </w:p>
    <w:p w14:paraId="5B94771C" w14:textId="0AB80F65" w:rsidR="00813963" w:rsidRPr="00813963" w:rsidRDefault="00813963" w:rsidP="00813963">
      <w:pPr>
        <w:tabs>
          <w:tab w:val="left" w:pos="1134"/>
        </w:tabs>
        <w:rPr>
          <w:rFonts w:ascii="Tahoma" w:hAnsi="Tahoma" w:cs="Tahoma"/>
          <w:sz w:val="22"/>
          <w:szCs w:val="22"/>
        </w:rPr>
      </w:pPr>
      <w:r w:rsidRPr="00813963">
        <w:rPr>
          <w:rFonts w:ascii="Tahoma" w:hAnsi="Tahoma" w:cs="Tahoma"/>
          <w:sz w:val="22"/>
          <w:szCs w:val="22"/>
        </w:rPr>
        <w:t>(</w:t>
      </w:r>
      <w:r w:rsidRPr="00813963">
        <w:rPr>
          <w:rFonts w:ascii="Tahoma" w:hAnsi="Tahoma" w:cs="Tahoma"/>
          <w:sz w:val="22"/>
          <w:szCs w:val="22"/>
          <w:lang w:val="en-US"/>
        </w:rPr>
        <w:t>c</w:t>
      </w:r>
      <w:r w:rsidRPr="00813963">
        <w:rPr>
          <w:rFonts w:ascii="Tahoma" w:hAnsi="Tahoma" w:cs="Tahoma"/>
          <w:sz w:val="22"/>
          <w:szCs w:val="22"/>
        </w:rPr>
        <w:t>)</w:t>
      </w:r>
      <w:r w:rsidRPr="00813963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13963">
        <w:rPr>
          <w:rFonts w:ascii="Tahoma" w:hAnsi="Tahoma" w:cs="Tahoma"/>
          <w:sz w:val="22"/>
          <w:szCs w:val="22"/>
        </w:rPr>
        <w:t>/услуг</w:t>
      </w:r>
      <w:r>
        <w:rPr>
          <w:rFonts w:ascii="Tahoma" w:hAnsi="Tahoma" w:cs="Tahoma"/>
          <w:sz w:val="22"/>
          <w:szCs w:val="22"/>
        </w:rPr>
        <w:t>и</w:t>
      </w:r>
      <w:r w:rsidRPr="00813963">
        <w:rPr>
          <w:rFonts w:ascii="Tahoma" w:hAnsi="Tahoma" w:cs="Tahoma"/>
          <w:sz w:val="22"/>
          <w:szCs w:val="22"/>
        </w:rPr>
        <w:t xml:space="preserve"> предоставления Индексной информации, используемой для целей выпуска облигаций;</w:t>
      </w:r>
    </w:p>
    <w:p w14:paraId="69AA4343" w14:textId="1B57D40D" w:rsidR="00813963" w:rsidRPr="00813963" w:rsidRDefault="00813963" w:rsidP="00813963">
      <w:pPr>
        <w:tabs>
          <w:tab w:val="left" w:pos="1134"/>
        </w:tabs>
        <w:rPr>
          <w:rFonts w:ascii="Tahoma" w:hAnsi="Tahoma" w:cs="Tahoma"/>
          <w:sz w:val="22"/>
          <w:szCs w:val="22"/>
        </w:rPr>
      </w:pPr>
      <w:r w:rsidRPr="00813963">
        <w:rPr>
          <w:rFonts w:ascii="Tahoma" w:hAnsi="Tahoma" w:cs="Tahoma"/>
          <w:sz w:val="22"/>
          <w:szCs w:val="22"/>
        </w:rPr>
        <w:t>(</w:t>
      </w:r>
      <w:r w:rsidRPr="00813963">
        <w:rPr>
          <w:rFonts w:ascii="Tahoma" w:hAnsi="Tahoma" w:cs="Tahoma"/>
          <w:sz w:val="22"/>
          <w:szCs w:val="22"/>
          <w:lang w:val="en-US"/>
        </w:rPr>
        <w:t>d</w:t>
      </w:r>
      <w:r w:rsidRPr="00813963">
        <w:rPr>
          <w:rFonts w:ascii="Tahoma" w:hAnsi="Tahoma" w:cs="Tahoma"/>
          <w:sz w:val="22"/>
          <w:szCs w:val="22"/>
        </w:rPr>
        <w:t>)</w:t>
      </w:r>
      <w:r w:rsidRPr="0081396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C542B" w:rsidRPr="00813963">
        <w:rPr>
          <w:rFonts w:ascii="Tahoma" w:hAnsi="Tahoma" w:cs="Tahoma"/>
          <w:sz w:val="22"/>
          <w:szCs w:val="22"/>
        </w:rPr>
        <w:t>/услуг</w:t>
      </w:r>
      <w:r w:rsidR="008C542B">
        <w:rPr>
          <w:rFonts w:ascii="Tahoma" w:hAnsi="Tahoma" w:cs="Tahoma"/>
          <w:sz w:val="22"/>
          <w:szCs w:val="22"/>
        </w:rPr>
        <w:t>и</w:t>
      </w:r>
      <w:r w:rsidR="008C542B" w:rsidRPr="00813963">
        <w:rPr>
          <w:rFonts w:ascii="Tahoma" w:hAnsi="Tahoma" w:cs="Tahoma"/>
          <w:sz w:val="22"/>
          <w:szCs w:val="22"/>
        </w:rPr>
        <w:t xml:space="preserve"> предоставления значений Индексов для целей оценки результативности реализации инвестиционной стратегии активного управления;</w:t>
      </w:r>
    </w:p>
    <w:p w14:paraId="036FD6B3" w14:textId="412DD09F" w:rsidR="00813963" w:rsidRPr="00813963" w:rsidRDefault="00813963" w:rsidP="00813963">
      <w:pPr>
        <w:tabs>
          <w:tab w:val="left" w:pos="1134"/>
        </w:tabs>
        <w:rPr>
          <w:rFonts w:ascii="Tahoma" w:hAnsi="Tahoma" w:cs="Tahoma"/>
          <w:sz w:val="22"/>
          <w:szCs w:val="22"/>
        </w:rPr>
      </w:pPr>
      <w:r w:rsidRPr="00080FD4">
        <w:rPr>
          <w:rFonts w:ascii="Tahoma" w:hAnsi="Tahoma" w:cs="Tahoma"/>
          <w:sz w:val="22"/>
          <w:szCs w:val="22"/>
        </w:rPr>
        <w:t>(</w:t>
      </w:r>
      <w:r w:rsidRPr="00080FD4">
        <w:rPr>
          <w:rFonts w:ascii="Tahoma" w:hAnsi="Tahoma" w:cs="Tahoma"/>
          <w:sz w:val="22"/>
          <w:szCs w:val="22"/>
          <w:lang w:val="en-US"/>
        </w:rPr>
        <w:t>e</w:t>
      </w:r>
      <w:r w:rsidRPr="00080FD4">
        <w:rPr>
          <w:rFonts w:ascii="Tahoma" w:hAnsi="Tahoma" w:cs="Tahoma"/>
          <w:sz w:val="22"/>
          <w:szCs w:val="22"/>
        </w:rPr>
        <w:t>)</w:t>
      </w:r>
      <w:r w:rsidRPr="00080FD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33398" w:rsidRPr="00080FD4">
        <w:rPr>
          <w:rFonts w:ascii="Tahoma" w:hAnsi="Tahoma" w:cs="Tahoma"/>
          <w:sz w:val="22"/>
          <w:szCs w:val="22"/>
        </w:rPr>
        <w:t xml:space="preserve"> </w:t>
      </w:r>
      <w:r w:rsidR="008C542B" w:rsidRPr="00080FD4">
        <w:rPr>
          <w:rFonts w:ascii="Tahoma" w:hAnsi="Tahoma" w:cs="Tahoma"/>
          <w:sz w:val="22"/>
          <w:szCs w:val="22"/>
        </w:rPr>
        <w:t>/услуги предоставления Индексной информации КБД в кредитных договорах</w:t>
      </w:r>
      <w:r w:rsidRPr="00080FD4">
        <w:rPr>
          <w:rFonts w:ascii="Tahoma" w:hAnsi="Tahoma" w:cs="Tahoma"/>
          <w:sz w:val="22"/>
          <w:szCs w:val="22"/>
        </w:rPr>
        <w:t>.</w:t>
      </w:r>
      <w:r w:rsidRPr="00813963">
        <w:rPr>
          <w:rFonts w:ascii="Tahoma" w:hAnsi="Tahoma" w:cs="Tahoma"/>
          <w:sz w:val="22"/>
          <w:szCs w:val="22"/>
        </w:rPr>
        <w:t xml:space="preserve"> </w:t>
      </w:r>
    </w:p>
    <w:p w14:paraId="50AB61DD" w14:textId="59D62CBB" w:rsidR="003564F5" w:rsidRDefault="003564F5" w:rsidP="003E2312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</w:p>
    <w:p w14:paraId="53669246" w14:textId="6541EA8C" w:rsidR="009B2EC6" w:rsidRDefault="00C25CC0" w:rsidP="00A87DF6">
      <w:pPr>
        <w:pStyle w:val="10"/>
        <w:numPr>
          <w:ilvl w:val="0"/>
          <w:numId w:val="15"/>
        </w:numPr>
      </w:pPr>
      <w:bookmarkStart w:id="5" w:name="_Toc131163550"/>
      <w:r w:rsidRPr="00E301FA">
        <w:t>ОБЩИЕ ПОЛОЖЕНИЯ</w:t>
      </w:r>
      <w:bookmarkEnd w:id="5"/>
    </w:p>
    <w:p w14:paraId="55F9A989" w14:textId="77777777" w:rsidR="00874A78" w:rsidRPr="00874A78" w:rsidRDefault="00874A78" w:rsidP="003255D0"/>
    <w:p w14:paraId="099B8EF6" w14:textId="75AC43FD" w:rsidR="00B7662B" w:rsidRPr="008D533C" w:rsidRDefault="00B7662B" w:rsidP="001736B8">
      <w:pPr>
        <w:tabs>
          <w:tab w:val="left" w:pos="709"/>
          <w:tab w:val="left" w:pos="1134"/>
        </w:tabs>
        <w:spacing w:after="120"/>
      </w:pPr>
      <w:r>
        <w:rPr>
          <w:rFonts w:ascii="Tahoma" w:hAnsi="Tahoma" w:cs="Tahoma"/>
          <w:sz w:val="22"/>
        </w:rPr>
        <w:t xml:space="preserve">2.1. </w:t>
      </w:r>
      <w:r w:rsidR="006472D6" w:rsidRPr="00B7662B">
        <w:rPr>
          <w:rFonts w:ascii="Tahoma" w:hAnsi="Tahoma" w:cs="Tahoma"/>
          <w:sz w:val="22"/>
        </w:rPr>
        <w:t>Настоящие тарифы</w:t>
      </w:r>
      <w:r w:rsidR="000F6FC9" w:rsidRPr="00B7662B">
        <w:rPr>
          <w:rFonts w:ascii="Tahoma" w:hAnsi="Tahoma" w:cs="Tahoma"/>
          <w:sz w:val="22"/>
        </w:rPr>
        <w:t xml:space="preserve"> (далее – Тарифы)</w:t>
      </w:r>
      <w:r w:rsidR="00BA544D" w:rsidRPr="00B7662B">
        <w:rPr>
          <w:rFonts w:ascii="Tahoma" w:hAnsi="Tahoma" w:cs="Tahoma"/>
          <w:sz w:val="22"/>
        </w:rPr>
        <w:t xml:space="preserve"> </w:t>
      </w:r>
      <w:r w:rsidR="001736B8">
        <w:rPr>
          <w:rFonts w:ascii="Tahoma" w:hAnsi="Tahoma" w:cs="Tahoma"/>
          <w:sz w:val="22"/>
        </w:rPr>
        <w:t>являются неотъемлемой частью Договора услуг/Лицензионного договора</w:t>
      </w:r>
      <w:r w:rsidR="002F2299">
        <w:rPr>
          <w:rFonts w:ascii="Tahoma" w:hAnsi="Tahoma" w:cs="Tahoma"/>
          <w:sz w:val="22"/>
        </w:rPr>
        <w:t>/</w:t>
      </w:r>
      <w:r w:rsidR="00233398">
        <w:rPr>
          <w:rFonts w:ascii="Tahoma" w:hAnsi="Tahoma" w:cs="Tahoma"/>
          <w:sz w:val="22"/>
        </w:rPr>
        <w:t>Предложения об оказании Информационных услуг (</w:t>
      </w:r>
      <w:r w:rsidR="002E3EB5">
        <w:rPr>
          <w:rFonts w:ascii="Tahoma" w:hAnsi="Tahoma" w:cs="Tahoma"/>
          <w:sz w:val="22"/>
        </w:rPr>
        <w:t>Публичной оферты</w:t>
      </w:r>
      <w:r w:rsidR="00233398">
        <w:rPr>
          <w:rFonts w:ascii="Tahoma" w:hAnsi="Tahoma" w:cs="Tahoma"/>
          <w:sz w:val="22"/>
        </w:rPr>
        <w:t>)</w:t>
      </w:r>
      <w:r w:rsidR="002F2299">
        <w:rPr>
          <w:rFonts w:ascii="Tahoma" w:hAnsi="Tahoma" w:cs="Tahoma"/>
          <w:sz w:val="22"/>
        </w:rPr>
        <w:t xml:space="preserve">, </w:t>
      </w:r>
      <w:r w:rsidR="002E3EB5">
        <w:rPr>
          <w:rFonts w:ascii="Tahoma" w:hAnsi="Tahoma" w:cs="Tahoma"/>
          <w:sz w:val="22"/>
        </w:rPr>
        <w:t xml:space="preserve">размещенных </w:t>
      </w:r>
      <w:r w:rsidR="002F2299">
        <w:rPr>
          <w:rFonts w:ascii="Tahoma" w:hAnsi="Tahoma" w:cs="Tahoma"/>
          <w:sz w:val="22"/>
        </w:rPr>
        <w:t>на Сайте</w:t>
      </w:r>
      <w:r w:rsidR="001736B8">
        <w:rPr>
          <w:rFonts w:ascii="Tahoma" w:hAnsi="Tahoma" w:cs="Tahoma"/>
          <w:sz w:val="22"/>
        </w:rPr>
        <w:t xml:space="preserve"> (что применимо) и </w:t>
      </w:r>
      <w:r w:rsidR="006472D6" w:rsidRPr="00B7662B">
        <w:rPr>
          <w:rFonts w:ascii="Tahoma" w:hAnsi="Tahoma" w:cs="Tahoma"/>
          <w:sz w:val="22"/>
        </w:rPr>
        <w:t>устанавливаются в отношении</w:t>
      </w:r>
      <w:r w:rsidR="001736B8" w:rsidRPr="001736B8">
        <w:rPr>
          <w:rFonts w:ascii="Tahoma" w:hAnsi="Tahoma" w:cs="Tahoma"/>
          <w:sz w:val="22"/>
        </w:rPr>
        <w:t xml:space="preserve"> </w:t>
      </w:r>
      <w:r w:rsidR="001736B8">
        <w:rPr>
          <w:rFonts w:ascii="Tahoma" w:hAnsi="Tahoma" w:cs="Tahoma"/>
          <w:sz w:val="22"/>
        </w:rPr>
        <w:t>Услуг</w:t>
      </w:r>
      <w:r w:rsidR="00E36C13">
        <w:rPr>
          <w:rFonts w:ascii="Tahoma" w:hAnsi="Tahoma" w:cs="Tahoma"/>
          <w:sz w:val="22"/>
        </w:rPr>
        <w:t xml:space="preserve"> или</w:t>
      </w:r>
      <w:r w:rsidR="001736B8">
        <w:rPr>
          <w:rFonts w:ascii="Tahoma" w:hAnsi="Tahoma" w:cs="Tahoma"/>
          <w:sz w:val="22"/>
        </w:rPr>
        <w:t xml:space="preserve"> </w:t>
      </w:r>
      <w:r w:rsidR="001736B8" w:rsidRPr="00B7662B">
        <w:rPr>
          <w:rFonts w:ascii="Tahoma" w:hAnsi="Tahoma" w:cs="Tahoma"/>
          <w:sz w:val="22"/>
        </w:rPr>
        <w:t>предоставления Лицензиатам неисключительного права пользования Товарными знаками Лицензиара для целей создания Индексных продуктов</w:t>
      </w:r>
      <w:r w:rsidR="00E36C13">
        <w:rPr>
          <w:rFonts w:ascii="Tahoma" w:hAnsi="Tahoma" w:cs="Tahoma"/>
          <w:sz w:val="22"/>
        </w:rPr>
        <w:t xml:space="preserve"> при заключении соответствующего Договора услуг/Лицензионного договора/акцепта </w:t>
      </w:r>
      <w:r w:rsidR="002E3EB5" w:rsidRPr="002E3EB5">
        <w:rPr>
          <w:rFonts w:ascii="Tahoma" w:hAnsi="Tahoma" w:cs="Tahoma"/>
          <w:sz w:val="22"/>
        </w:rPr>
        <w:t xml:space="preserve"> </w:t>
      </w:r>
      <w:r w:rsidR="002E3EB5">
        <w:rPr>
          <w:rFonts w:ascii="Tahoma" w:hAnsi="Tahoma" w:cs="Tahoma"/>
          <w:sz w:val="22"/>
        </w:rPr>
        <w:t>Предложения об оказании Информационных услуг (Публичной оферты)</w:t>
      </w:r>
      <w:r w:rsidR="001736B8">
        <w:rPr>
          <w:rFonts w:ascii="Tahoma" w:hAnsi="Tahoma" w:cs="Tahoma"/>
          <w:sz w:val="22"/>
        </w:rPr>
        <w:t>.</w:t>
      </w:r>
    </w:p>
    <w:p w14:paraId="782D95E2" w14:textId="70C40F9F" w:rsidR="00940368" w:rsidRPr="00B7662B" w:rsidRDefault="00940368" w:rsidP="001736B8">
      <w:pPr>
        <w:pStyle w:val="a4"/>
        <w:numPr>
          <w:ilvl w:val="1"/>
          <w:numId w:val="17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ahoma" w:hAnsi="Tahoma" w:cs="Tahoma"/>
          <w:sz w:val="22"/>
        </w:rPr>
      </w:pPr>
      <w:r w:rsidRPr="00B7662B">
        <w:rPr>
          <w:rFonts w:ascii="Tahoma" w:hAnsi="Tahoma" w:cs="Tahoma"/>
          <w:sz w:val="22"/>
        </w:rPr>
        <w:t>Тарифы не включают налог на добавленную стоимость</w:t>
      </w:r>
      <w:r w:rsidR="00B7662B">
        <w:rPr>
          <w:rFonts w:ascii="Tahoma" w:hAnsi="Tahoma" w:cs="Tahoma"/>
          <w:sz w:val="22"/>
        </w:rPr>
        <w:t xml:space="preserve"> (далее</w:t>
      </w:r>
      <w:r w:rsidR="003255D0">
        <w:rPr>
          <w:rFonts w:ascii="Tahoma" w:hAnsi="Tahoma" w:cs="Tahoma"/>
          <w:sz w:val="22"/>
        </w:rPr>
        <w:t xml:space="preserve"> -</w:t>
      </w:r>
      <w:r w:rsidR="00B7662B">
        <w:rPr>
          <w:rFonts w:ascii="Tahoma" w:hAnsi="Tahoma" w:cs="Tahoma"/>
          <w:sz w:val="22"/>
        </w:rPr>
        <w:t xml:space="preserve"> НДС). НДС</w:t>
      </w:r>
      <w:r w:rsidRPr="00B7662B">
        <w:rPr>
          <w:rFonts w:ascii="Tahoma" w:hAnsi="Tahoma" w:cs="Tahoma"/>
          <w:sz w:val="22"/>
        </w:rPr>
        <w:t xml:space="preserve"> взимается дополнительно в случаях, предусмотренных законодательством Российской Федерации</w:t>
      </w:r>
      <w:r w:rsidR="00485CCC" w:rsidRPr="00B7662B">
        <w:rPr>
          <w:rFonts w:ascii="Tahoma" w:hAnsi="Tahoma" w:cs="Tahoma"/>
          <w:sz w:val="22"/>
        </w:rPr>
        <w:t>.</w:t>
      </w:r>
      <w:r w:rsidR="00E67DEC">
        <w:rPr>
          <w:rFonts w:ascii="Tahoma" w:hAnsi="Tahoma" w:cs="Tahoma"/>
          <w:sz w:val="22"/>
        </w:rPr>
        <w:t xml:space="preserve"> </w:t>
      </w:r>
      <w:r w:rsidR="00E67DEC" w:rsidRPr="00E67DEC">
        <w:rPr>
          <w:rFonts w:ascii="Tahoma" w:hAnsi="Tahoma" w:cs="Tahoma"/>
          <w:sz w:val="22"/>
        </w:rPr>
        <w:t xml:space="preserve">Услуги по предоставлению Индексной информации КБД в кредитных </w:t>
      </w:r>
      <w:r w:rsidR="005D41D0" w:rsidRPr="00E67DEC">
        <w:rPr>
          <w:rFonts w:ascii="Tahoma" w:hAnsi="Tahoma" w:cs="Tahoma"/>
          <w:sz w:val="22"/>
        </w:rPr>
        <w:t>договорах</w:t>
      </w:r>
      <w:r w:rsidR="005D41D0">
        <w:rPr>
          <w:rFonts w:ascii="Tahoma" w:hAnsi="Tahoma" w:cs="Tahoma"/>
          <w:sz w:val="22"/>
        </w:rPr>
        <w:t xml:space="preserve">, </w:t>
      </w:r>
      <w:r w:rsidR="005D41D0" w:rsidRPr="00E67DEC">
        <w:rPr>
          <w:rFonts w:ascii="Tahoma" w:hAnsi="Tahoma" w:cs="Tahoma"/>
          <w:sz w:val="22"/>
        </w:rPr>
        <w:t>услуги</w:t>
      </w:r>
      <w:r w:rsidR="00F065C0" w:rsidRPr="00F065C0">
        <w:rPr>
          <w:rFonts w:ascii="Tahoma" w:hAnsi="Tahoma" w:cs="Tahoma"/>
          <w:sz w:val="22"/>
        </w:rPr>
        <w:t xml:space="preserve"> </w:t>
      </w:r>
      <w:r w:rsidR="00F065C0" w:rsidRPr="00F065C0">
        <w:rPr>
          <w:rFonts w:ascii="Tahoma" w:hAnsi="Tahoma" w:cs="Tahoma"/>
          <w:sz w:val="22"/>
        </w:rPr>
        <w:lastRenderedPageBreak/>
        <w:t>предоставления Индексной информации, используемой для целей выпуска облигаций</w:t>
      </w:r>
      <w:r w:rsidR="00C2046A">
        <w:rPr>
          <w:rFonts w:ascii="Tahoma" w:hAnsi="Tahoma" w:cs="Tahoma"/>
          <w:sz w:val="22"/>
        </w:rPr>
        <w:t xml:space="preserve">, </w:t>
      </w:r>
      <w:r w:rsidR="00646046">
        <w:rPr>
          <w:rFonts w:ascii="Tahoma" w:hAnsi="Tahoma" w:cs="Tahoma"/>
          <w:sz w:val="22"/>
        </w:rPr>
        <w:t xml:space="preserve">услуги по предоставлению Индексных отчетов, </w:t>
      </w:r>
      <w:r w:rsidR="00C2046A" w:rsidRPr="00C2046A">
        <w:rPr>
          <w:rFonts w:ascii="Tahoma" w:hAnsi="Tahoma" w:cs="Tahoma"/>
          <w:sz w:val="22"/>
        </w:rPr>
        <w:t xml:space="preserve">услуги по предоставлению значений </w:t>
      </w:r>
      <w:r w:rsidR="00C26B68">
        <w:rPr>
          <w:rFonts w:ascii="Tahoma" w:hAnsi="Tahoma" w:cs="Tahoma"/>
          <w:sz w:val="22"/>
        </w:rPr>
        <w:t>И</w:t>
      </w:r>
      <w:r w:rsidR="00C26B68" w:rsidRPr="00C2046A">
        <w:rPr>
          <w:rFonts w:ascii="Tahoma" w:hAnsi="Tahoma" w:cs="Tahoma"/>
          <w:sz w:val="22"/>
        </w:rPr>
        <w:t xml:space="preserve">ндексов </w:t>
      </w:r>
      <w:r w:rsidR="00C2046A" w:rsidRPr="00C2046A">
        <w:rPr>
          <w:rFonts w:ascii="Tahoma" w:hAnsi="Tahoma" w:cs="Tahoma"/>
          <w:sz w:val="22"/>
        </w:rPr>
        <w:t>для целей оценки результативности реализации инвестиционной стратегии активного управления</w:t>
      </w:r>
      <w:r w:rsidR="00F065C0" w:rsidRPr="00F065C0">
        <w:rPr>
          <w:rFonts w:ascii="Tahoma" w:hAnsi="Tahoma" w:cs="Tahoma"/>
          <w:sz w:val="22"/>
        </w:rPr>
        <w:t xml:space="preserve"> </w:t>
      </w:r>
      <w:r w:rsidR="00E67DEC" w:rsidRPr="00E67DEC">
        <w:rPr>
          <w:rFonts w:ascii="Tahoma" w:hAnsi="Tahoma" w:cs="Tahoma"/>
          <w:sz w:val="22"/>
        </w:rPr>
        <w:t xml:space="preserve">не облагаются НДС согласно </w:t>
      </w:r>
      <w:proofErr w:type="spellStart"/>
      <w:r w:rsidR="00E67DEC" w:rsidRPr="00E67DEC">
        <w:rPr>
          <w:rFonts w:ascii="Tahoma" w:hAnsi="Tahoma" w:cs="Tahoma"/>
          <w:sz w:val="22"/>
        </w:rPr>
        <w:t>п.п</w:t>
      </w:r>
      <w:proofErr w:type="spellEnd"/>
      <w:r w:rsidR="00E67DEC" w:rsidRPr="00E67DEC">
        <w:rPr>
          <w:rFonts w:ascii="Tahoma" w:hAnsi="Tahoma" w:cs="Tahoma"/>
          <w:sz w:val="22"/>
        </w:rPr>
        <w:t>. 12.2 п.2 статьи 149 НК РФ и п. 9 Перечня, утвержденного Постановлением Правительства РФ №761 от 31.08.2013 г</w:t>
      </w:r>
      <w:r w:rsidR="00E67DEC">
        <w:rPr>
          <w:rFonts w:ascii="Tahoma" w:hAnsi="Tahoma" w:cs="Tahoma"/>
          <w:sz w:val="22"/>
        </w:rPr>
        <w:t xml:space="preserve">. </w:t>
      </w:r>
    </w:p>
    <w:p w14:paraId="643AF7D9" w14:textId="2AF85398" w:rsidR="008B70BB" w:rsidRPr="00197F95" w:rsidRDefault="00144CC6" w:rsidP="001736B8">
      <w:pPr>
        <w:pStyle w:val="a4"/>
        <w:numPr>
          <w:ilvl w:val="1"/>
          <w:numId w:val="17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ahoma" w:hAnsi="Tahoma" w:cs="Tahoma"/>
          <w:sz w:val="22"/>
        </w:rPr>
      </w:pPr>
      <w:r w:rsidRPr="00144CC6">
        <w:rPr>
          <w:rFonts w:ascii="Tahoma" w:hAnsi="Tahoma" w:cs="Tahoma"/>
          <w:sz w:val="22"/>
        </w:rPr>
        <w:t xml:space="preserve">Изменения в Тарифы </w:t>
      </w:r>
      <w:r w:rsidR="001D671E">
        <w:rPr>
          <w:rFonts w:ascii="Tahoma" w:hAnsi="Tahoma" w:cs="Tahoma"/>
          <w:sz w:val="22"/>
        </w:rPr>
        <w:t>могут быть внесены</w:t>
      </w:r>
      <w:r w:rsidRPr="00144CC6">
        <w:rPr>
          <w:rFonts w:ascii="Tahoma" w:hAnsi="Tahoma" w:cs="Tahoma"/>
          <w:sz w:val="22"/>
        </w:rPr>
        <w:t xml:space="preserve"> Биржей</w:t>
      </w:r>
      <w:r w:rsidR="00B7662B">
        <w:rPr>
          <w:rFonts w:ascii="Tahoma" w:hAnsi="Tahoma" w:cs="Tahoma"/>
          <w:sz w:val="22"/>
        </w:rPr>
        <w:t xml:space="preserve"> (Лицензиаром)</w:t>
      </w:r>
      <w:r w:rsidRPr="00144CC6">
        <w:rPr>
          <w:rFonts w:ascii="Tahoma" w:hAnsi="Tahoma" w:cs="Tahoma"/>
          <w:sz w:val="22"/>
        </w:rPr>
        <w:t xml:space="preserve"> в одностороннем порядке</w:t>
      </w:r>
      <w:r w:rsidR="005B21CE">
        <w:rPr>
          <w:rFonts w:ascii="Tahoma" w:hAnsi="Tahoma" w:cs="Tahoma"/>
          <w:sz w:val="22"/>
        </w:rPr>
        <w:t xml:space="preserve"> в связи с </w:t>
      </w:r>
      <w:r w:rsidRPr="00144CC6">
        <w:rPr>
          <w:rFonts w:ascii="Tahoma" w:hAnsi="Tahoma" w:cs="Tahoma"/>
          <w:sz w:val="22"/>
        </w:rPr>
        <w:t>ежегодн</w:t>
      </w:r>
      <w:r w:rsidR="005B21CE">
        <w:rPr>
          <w:rFonts w:ascii="Tahoma" w:hAnsi="Tahoma" w:cs="Tahoma"/>
          <w:sz w:val="22"/>
        </w:rPr>
        <w:t>ой</w:t>
      </w:r>
      <w:r w:rsidR="001736B8">
        <w:rPr>
          <w:rFonts w:ascii="Tahoma" w:hAnsi="Tahoma" w:cs="Tahoma"/>
          <w:sz w:val="22"/>
        </w:rPr>
        <w:t xml:space="preserve"> </w:t>
      </w:r>
      <w:r w:rsidRPr="00144CC6">
        <w:rPr>
          <w:rFonts w:ascii="Tahoma" w:hAnsi="Tahoma" w:cs="Tahoma"/>
          <w:sz w:val="22"/>
        </w:rPr>
        <w:t>индексаци</w:t>
      </w:r>
      <w:r w:rsidR="005B21CE">
        <w:rPr>
          <w:rFonts w:ascii="Tahoma" w:hAnsi="Tahoma" w:cs="Tahoma"/>
          <w:sz w:val="22"/>
        </w:rPr>
        <w:t>ей</w:t>
      </w:r>
      <w:r w:rsidRPr="00144CC6">
        <w:rPr>
          <w:rFonts w:ascii="Tahoma" w:hAnsi="Tahoma" w:cs="Tahoma"/>
          <w:sz w:val="22"/>
        </w:rPr>
        <w:t xml:space="preserve"> Тарифов исходя из уровня инфляции, </w:t>
      </w:r>
      <w:r w:rsidRPr="00197F95">
        <w:rPr>
          <w:rFonts w:ascii="Tahoma" w:hAnsi="Tahoma" w:cs="Tahoma"/>
          <w:sz w:val="22"/>
        </w:rPr>
        <w:t>рассчитываемого уполномоченным органом государственной власти</w:t>
      </w:r>
      <w:r w:rsidR="005B21CE" w:rsidRPr="00197F95">
        <w:rPr>
          <w:rFonts w:ascii="Tahoma" w:hAnsi="Tahoma" w:cs="Tahoma"/>
          <w:sz w:val="22"/>
        </w:rPr>
        <w:t xml:space="preserve">, </w:t>
      </w:r>
      <w:bookmarkStart w:id="6" w:name="_Hlk141870278"/>
      <w:r w:rsidRPr="00197F95">
        <w:rPr>
          <w:rFonts w:ascii="Tahoma" w:hAnsi="Tahoma" w:cs="Tahoma"/>
          <w:sz w:val="22"/>
        </w:rPr>
        <w:t xml:space="preserve">в связи с изменением стоимости внешних биржевых данных </w:t>
      </w:r>
      <w:r w:rsidR="005B21CE" w:rsidRPr="00197F95">
        <w:rPr>
          <w:rFonts w:ascii="Tahoma" w:hAnsi="Tahoma" w:cs="Tahoma"/>
          <w:sz w:val="22"/>
        </w:rPr>
        <w:t>(</w:t>
      </w:r>
      <w:r w:rsidRPr="00197F95">
        <w:rPr>
          <w:rFonts w:ascii="Tahoma" w:hAnsi="Tahoma" w:cs="Tahoma"/>
          <w:sz w:val="22"/>
        </w:rPr>
        <w:t>если применимо)</w:t>
      </w:r>
      <w:bookmarkEnd w:id="6"/>
      <w:r w:rsidR="005B21CE" w:rsidRPr="00197F95">
        <w:rPr>
          <w:rFonts w:ascii="Tahoma" w:hAnsi="Tahoma" w:cs="Tahoma"/>
          <w:sz w:val="22"/>
        </w:rPr>
        <w:t>, и т.д</w:t>
      </w:r>
      <w:r w:rsidR="00951893" w:rsidRPr="00197F95">
        <w:rPr>
          <w:rFonts w:ascii="Tahoma" w:hAnsi="Tahoma" w:cs="Tahoma"/>
          <w:sz w:val="22"/>
        </w:rPr>
        <w:t>.</w:t>
      </w:r>
    </w:p>
    <w:p w14:paraId="29B60BF4" w14:textId="4350E8E6" w:rsidR="001922EB" w:rsidRPr="00197F95" w:rsidRDefault="002B1D6C" w:rsidP="001736B8">
      <w:pPr>
        <w:pStyle w:val="a4"/>
        <w:numPr>
          <w:ilvl w:val="1"/>
          <w:numId w:val="17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Информация об изменении стоимости услуг, предусмотренных настоящими Тарифами, </w:t>
      </w:r>
      <w:r w:rsidR="001922EB" w:rsidRPr="00197F95">
        <w:rPr>
          <w:rFonts w:ascii="Tahoma" w:hAnsi="Tahoma"/>
          <w:sz w:val="22"/>
        </w:rPr>
        <w:t>раскрыва</w:t>
      </w:r>
      <w:r>
        <w:rPr>
          <w:rFonts w:ascii="Tahoma" w:hAnsi="Tahoma"/>
          <w:sz w:val="22"/>
        </w:rPr>
        <w:t>е</w:t>
      </w:r>
      <w:r w:rsidR="001922EB" w:rsidRPr="00197F95">
        <w:rPr>
          <w:rFonts w:ascii="Tahoma" w:hAnsi="Tahoma"/>
          <w:sz w:val="22"/>
        </w:rPr>
        <w:t xml:space="preserve">тся </w:t>
      </w:r>
      <w:r w:rsidR="003B424F" w:rsidRPr="00197F95">
        <w:rPr>
          <w:rFonts w:ascii="Tahoma" w:hAnsi="Tahoma"/>
          <w:sz w:val="22"/>
        </w:rPr>
        <w:t>на Сайте Биржи</w:t>
      </w:r>
      <w:r w:rsidR="003B424F" w:rsidRPr="00197F95" w:rsidDel="003B424F">
        <w:rPr>
          <w:rFonts w:ascii="Tahoma" w:hAnsi="Tahoma"/>
          <w:sz w:val="22"/>
        </w:rPr>
        <w:t xml:space="preserve"> </w:t>
      </w:r>
      <w:r w:rsidR="001922EB" w:rsidRPr="00197F95">
        <w:rPr>
          <w:rFonts w:ascii="Tahoma" w:hAnsi="Tahoma"/>
          <w:sz w:val="22"/>
        </w:rPr>
        <w:t xml:space="preserve">не позднее, чем за </w:t>
      </w:r>
      <w:r w:rsidR="00B7662B" w:rsidRPr="00197F95">
        <w:rPr>
          <w:rFonts w:ascii="Tahoma" w:hAnsi="Tahoma"/>
          <w:sz w:val="22"/>
        </w:rPr>
        <w:t xml:space="preserve">1 </w:t>
      </w:r>
      <w:r w:rsidR="001922EB" w:rsidRPr="00197F95">
        <w:rPr>
          <w:rFonts w:ascii="Tahoma" w:hAnsi="Tahoma"/>
          <w:sz w:val="22"/>
        </w:rPr>
        <w:t>(</w:t>
      </w:r>
      <w:r w:rsidR="00457F2B" w:rsidRPr="00197F95">
        <w:rPr>
          <w:rFonts w:ascii="Tahoma" w:hAnsi="Tahoma"/>
          <w:sz w:val="22"/>
        </w:rPr>
        <w:t>Один</w:t>
      </w:r>
      <w:r w:rsidR="001922EB" w:rsidRPr="00197F95">
        <w:rPr>
          <w:rFonts w:ascii="Tahoma" w:hAnsi="Tahoma"/>
          <w:sz w:val="22"/>
        </w:rPr>
        <w:t xml:space="preserve">) </w:t>
      </w:r>
      <w:r w:rsidR="00457F2B" w:rsidRPr="00197F95">
        <w:rPr>
          <w:rFonts w:ascii="Tahoma" w:hAnsi="Tahoma"/>
          <w:sz w:val="22"/>
        </w:rPr>
        <w:t xml:space="preserve">месяц </w:t>
      </w:r>
      <w:r w:rsidR="001922EB" w:rsidRPr="00197F95">
        <w:rPr>
          <w:rFonts w:ascii="Tahoma" w:hAnsi="Tahoma"/>
          <w:sz w:val="22"/>
        </w:rPr>
        <w:t xml:space="preserve">до вступления в силу </w:t>
      </w:r>
      <w:r>
        <w:rPr>
          <w:rFonts w:ascii="Tahoma" w:hAnsi="Tahoma"/>
          <w:sz w:val="22"/>
        </w:rPr>
        <w:t>таких изменений</w:t>
      </w:r>
      <w:r w:rsidR="00193D30" w:rsidRPr="00197F95">
        <w:rPr>
          <w:rFonts w:ascii="Tahoma" w:hAnsi="Tahoma"/>
          <w:sz w:val="22"/>
        </w:rPr>
        <w:t>.</w:t>
      </w:r>
      <w:r w:rsidR="001922EB" w:rsidRPr="00197F95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Иные изменения</w:t>
      </w:r>
      <w:r w:rsidR="001A10B7" w:rsidRPr="00197F95">
        <w:rPr>
          <w:rFonts w:ascii="Tahoma" w:hAnsi="Tahoma"/>
          <w:sz w:val="22"/>
        </w:rPr>
        <w:t xml:space="preserve"> раскрыва</w:t>
      </w:r>
      <w:r>
        <w:rPr>
          <w:rFonts w:ascii="Tahoma" w:hAnsi="Tahoma"/>
          <w:sz w:val="22"/>
        </w:rPr>
        <w:t>ю</w:t>
      </w:r>
      <w:r w:rsidR="001A10B7" w:rsidRPr="00197F95">
        <w:rPr>
          <w:rFonts w:ascii="Tahoma" w:hAnsi="Tahoma"/>
          <w:sz w:val="22"/>
        </w:rPr>
        <w:t xml:space="preserve">тся </w:t>
      </w:r>
      <w:r w:rsidRPr="00197F95">
        <w:rPr>
          <w:rFonts w:ascii="Tahoma" w:hAnsi="Tahoma"/>
          <w:sz w:val="22"/>
        </w:rPr>
        <w:t xml:space="preserve">на Сайте Биржи </w:t>
      </w:r>
      <w:r w:rsidR="001A10B7" w:rsidRPr="00197F95">
        <w:rPr>
          <w:rFonts w:ascii="Tahoma" w:hAnsi="Tahoma"/>
          <w:sz w:val="22"/>
        </w:rPr>
        <w:t>за 10 дней до вступления в силу.</w:t>
      </w:r>
    </w:p>
    <w:p w14:paraId="45DA3D52" w14:textId="77076CAD" w:rsidR="00D9155A" w:rsidRDefault="00D9155A" w:rsidP="001736B8">
      <w:pPr>
        <w:pStyle w:val="10"/>
        <w:numPr>
          <w:ilvl w:val="0"/>
          <w:numId w:val="17"/>
        </w:numPr>
      </w:pPr>
      <w:bookmarkStart w:id="7" w:name="_Toc131163551"/>
      <w:r w:rsidRPr="00AF1DC1">
        <w:t xml:space="preserve">ТАРИФЫ </w:t>
      </w:r>
      <w:r w:rsidR="00045505">
        <w:t>НА</w:t>
      </w:r>
      <w:r>
        <w:t xml:space="preserve"> </w:t>
      </w:r>
      <w:bookmarkEnd w:id="7"/>
      <w:r w:rsidR="00C85D19">
        <w:t xml:space="preserve">ПРЕДОСТАВЛЕНИЕ </w:t>
      </w:r>
      <w:r w:rsidR="00C85D19" w:rsidRPr="00AF1DC1">
        <w:t>ИНДЕКСНЫ</w:t>
      </w:r>
      <w:r w:rsidR="00C85D19">
        <w:t>Х</w:t>
      </w:r>
      <w:r w:rsidR="00C85D19" w:rsidRPr="00AF1DC1">
        <w:t xml:space="preserve"> ОТЧЕТ</w:t>
      </w:r>
      <w:r w:rsidR="00C85D19">
        <w:t>ОВ</w:t>
      </w:r>
    </w:p>
    <w:p w14:paraId="606F5BE9" w14:textId="77777777" w:rsidR="00D9155A" w:rsidRPr="008D533C" w:rsidRDefault="00D9155A" w:rsidP="00D9155A">
      <w:pPr>
        <w:rPr>
          <w:sz w:val="22"/>
          <w:szCs w:val="22"/>
        </w:rPr>
      </w:pPr>
    </w:p>
    <w:p w14:paraId="3A761517" w14:textId="4ECFBE94" w:rsidR="0026428B" w:rsidRPr="008D533C" w:rsidRDefault="00A91CAA" w:rsidP="00E36C13">
      <w:r w:rsidRPr="00A91CAA">
        <w:t>Услуг</w:t>
      </w:r>
      <w:r>
        <w:t xml:space="preserve">а </w:t>
      </w:r>
      <w:r w:rsidRPr="00A91CAA">
        <w:t xml:space="preserve">по предоставлению </w:t>
      </w:r>
      <w:r>
        <w:t>Индексных отчетов</w:t>
      </w:r>
      <w:r w:rsidRPr="00A91CAA">
        <w:t xml:space="preserve"> посредством авторизованного (парольного) доступа на сайте Биржи в сети </w:t>
      </w:r>
      <w:proofErr w:type="gramStart"/>
      <w:r w:rsidRPr="00A91CAA">
        <w:t>Интернет:</w:t>
      </w:r>
      <w:r w:rsidR="00A83F36">
        <w:t>.</w:t>
      </w:r>
      <w:proofErr w:type="gramEnd"/>
    </w:p>
    <w:p w14:paraId="09276A3A" w14:textId="7FE73D6D" w:rsidR="00D9155A" w:rsidRPr="008D533C" w:rsidRDefault="00D70460" w:rsidP="008D533C">
      <w:pPr>
        <w:tabs>
          <w:tab w:val="left" w:pos="1134"/>
        </w:tabs>
        <w:spacing w:after="12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ab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49"/>
        <w:gridCol w:w="2960"/>
      </w:tblGrid>
      <w:tr w:rsidR="0007087E" w:rsidRPr="008D533C" w14:paraId="566BBF68" w14:textId="77777777" w:rsidTr="00025034">
        <w:trPr>
          <w:trHeight w:val="504"/>
          <w:jc w:val="center"/>
        </w:trPr>
        <w:tc>
          <w:tcPr>
            <w:tcW w:w="624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E8DE" w14:textId="0ABBFED7" w:rsidR="0007087E" w:rsidRPr="008D533C" w:rsidRDefault="000C6519" w:rsidP="00D9155A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b/>
                <w:bCs/>
                <w:sz w:val="22"/>
                <w:szCs w:val="24"/>
              </w:rPr>
              <w:t xml:space="preserve">Вид </w:t>
            </w:r>
            <w:r w:rsidR="008C542B">
              <w:rPr>
                <w:rFonts w:ascii="Tahoma" w:hAnsi="Tahoma" w:cs="Tahoma"/>
                <w:b/>
                <w:bCs/>
                <w:sz w:val="22"/>
                <w:szCs w:val="24"/>
              </w:rPr>
              <w:t>у</w:t>
            </w:r>
            <w:r w:rsidR="0007087E" w:rsidRPr="008D533C">
              <w:rPr>
                <w:rFonts w:ascii="Tahoma" w:hAnsi="Tahoma" w:cs="Tahoma"/>
                <w:b/>
                <w:bCs/>
                <w:sz w:val="22"/>
                <w:szCs w:val="24"/>
              </w:rPr>
              <w:t>слуги</w:t>
            </w:r>
          </w:p>
        </w:tc>
        <w:tc>
          <w:tcPr>
            <w:tcW w:w="2960" w:type="dxa"/>
            <w:shd w:val="clear" w:color="auto" w:fill="FFFFFF"/>
            <w:vAlign w:val="center"/>
          </w:tcPr>
          <w:p w14:paraId="6039C2F2" w14:textId="1B57BDC1" w:rsidR="0007087E" w:rsidRPr="008D533C" w:rsidRDefault="0007087E" w:rsidP="0007087E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8D533C">
              <w:rPr>
                <w:rFonts w:ascii="Tahoma" w:hAnsi="Tahoma" w:cs="Tahoma"/>
                <w:b/>
                <w:bCs/>
                <w:sz w:val="22"/>
                <w:szCs w:val="24"/>
              </w:rPr>
              <w:t>Тариф</w:t>
            </w:r>
          </w:p>
        </w:tc>
      </w:tr>
      <w:tr w:rsidR="0007087E" w:rsidRPr="008D533C" w14:paraId="6DFA0529" w14:textId="77777777" w:rsidTr="00025034">
        <w:trPr>
          <w:jc w:val="center"/>
        </w:trPr>
        <w:tc>
          <w:tcPr>
            <w:tcW w:w="62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0F4A" w14:textId="095100F5" w:rsidR="0007087E" w:rsidRPr="008D533C" w:rsidRDefault="00080FD4" w:rsidP="00D9155A">
            <w:pPr>
              <w:tabs>
                <w:tab w:val="left" w:pos="1134"/>
              </w:tabs>
              <w:spacing w:after="120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П</w:t>
            </w:r>
            <w:r w:rsidR="00A91CAA" w:rsidRPr="00A91CAA">
              <w:rPr>
                <w:rFonts w:ascii="Tahoma" w:hAnsi="Tahoma" w:cs="Tahoma"/>
                <w:sz w:val="22"/>
                <w:szCs w:val="24"/>
              </w:rPr>
              <w:t>редоставлени</w:t>
            </w:r>
            <w:r w:rsidR="00A91CAA">
              <w:rPr>
                <w:rFonts w:ascii="Tahoma" w:hAnsi="Tahoma" w:cs="Tahoma"/>
                <w:sz w:val="22"/>
                <w:szCs w:val="24"/>
              </w:rPr>
              <w:t>е</w:t>
            </w:r>
            <w:r w:rsidR="00A91CAA" w:rsidRPr="00A91CAA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7087E" w:rsidRPr="008D533C">
              <w:rPr>
                <w:rFonts w:ascii="Tahoma" w:hAnsi="Tahoma" w:cs="Tahoma"/>
                <w:sz w:val="22"/>
                <w:szCs w:val="24"/>
              </w:rPr>
              <w:t>Индексны</w:t>
            </w:r>
            <w:r w:rsidR="00A91CAA">
              <w:rPr>
                <w:rFonts w:ascii="Tahoma" w:hAnsi="Tahoma" w:cs="Tahoma"/>
                <w:sz w:val="22"/>
                <w:szCs w:val="24"/>
              </w:rPr>
              <w:t>х</w:t>
            </w:r>
            <w:r w:rsidR="0007087E" w:rsidRPr="008D533C">
              <w:rPr>
                <w:rFonts w:ascii="Tahoma" w:hAnsi="Tahoma" w:cs="Tahoma"/>
                <w:sz w:val="22"/>
                <w:szCs w:val="24"/>
              </w:rPr>
              <w:t xml:space="preserve"> отчет</w:t>
            </w:r>
            <w:r w:rsidR="00A91CAA">
              <w:rPr>
                <w:rFonts w:ascii="Tahoma" w:hAnsi="Tahoma" w:cs="Tahoma"/>
                <w:sz w:val="22"/>
                <w:szCs w:val="24"/>
              </w:rPr>
              <w:t>ов в течение одного года</w:t>
            </w:r>
          </w:p>
        </w:tc>
        <w:tc>
          <w:tcPr>
            <w:tcW w:w="2960" w:type="dxa"/>
            <w:shd w:val="clear" w:color="auto" w:fill="FFFFFF"/>
            <w:vAlign w:val="center"/>
          </w:tcPr>
          <w:p w14:paraId="01EF7884" w14:textId="2A4D316E" w:rsidR="0007087E" w:rsidRPr="008D533C" w:rsidRDefault="0007087E" w:rsidP="004E66EC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8D533C">
              <w:rPr>
                <w:rFonts w:ascii="Tahoma" w:hAnsi="Tahoma" w:cs="Tahoma"/>
                <w:bCs/>
                <w:sz w:val="22"/>
                <w:szCs w:val="24"/>
              </w:rPr>
              <w:t>180</w:t>
            </w:r>
            <w:r w:rsidR="004E66EC">
              <w:rPr>
                <w:rFonts w:ascii="Tahoma" w:hAnsi="Tahoma" w:cs="Tahoma"/>
                <w:bCs/>
                <w:sz w:val="22"/>
                <w:szCs w:val="24"/>
              </w:rPr>
              <w:t> </w:t>
            </w:r>
            <w:r w:rsidRPr="008D533C">
              <w:rPr>
                <w:rFonts w:ascii="Tahoma" w:hAnsi="Tahoma" w:cs="Tahoma"/>
                <w:bCs/>
                <w:sz w:val="22"/>
                <w:szCs w:val="24"/>
              </w:rPr>
              <w:t>000</w:t>
            </w:r>
            <w:r w:rsidR="004E66EC"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8D533C">
              <w:rPr>
                <w:rFonts w:ascii="Tahoma" w:hAnsi="Tahoma" w:cs="Tahoma"/>
                <w:bCs/>
                <w:sz w:val="22"/>
                <w:szCs w:val="24"/>
              </w:rPr>
              <w:t>руб./год</w:t>
            </w:r>
          </w:p>
        </w:tc>
      </w:tr>
      <w:tr w:rsidR="0007087E" w:rsidRPr="008D533C" w14:paraId="0E2BE6BB" w14:textId="77777777" w:rsidTr="00025034">
        <w:trPr>
          <w:jc w:val="center"/>
        </w:trPr>
        <w:tc>
          <w:tcPr>
            <w:tcW w:w="62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DEF2" w14:textId="6E08D310" w:rsidR="0007087E" w:rsidRPr="008D533C" w:rsidRDefault="00080FD4" w:rsidP="00D9155A">
            <w:pPr>
              <w:tabs>
                <w:tab w:val="left" w:pos="1134"/>
              </w:tabs>
              <w:spacing w:after="120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П</w:t>
            </w:r>
            <w:r w:rsidR="00A91CAA">
              <w:rPr>
                <w:rFonts w:ascii="Tahoma" w:hAnsi="Tahoma" w:cs="Tahoma"/>
                <w:sz w:val="22"/>
                <w:szCs w:val="24"/>
              </w:rPr>
              <w:t>редоставление</w:t>
            </w:r>
            <w:r w:rsidR="0007087E" w:rsidRPr="008D533C">
              <w:rPr>
                <w:rFonts w:ascii="Tahoma" w:hAnsi="Tahoma" w:cs="Tahoma"/>
                <w:sz w:val="22"/>
                <w:szCs w:val="24"/>
              </w:rPr>
              <w:t xml:space="preserve"> Индексны</w:t>
            </w:r>
            <w:r w:rsidR="00A91CAA">
              <w:rPr>
                <w:rFonts w:ascii="Tahoma" w:hAnsi="Tahoma" w:cs="Tahoma"/>
                <w:sz w:val="22"/>
                <w:szCs w:val="24"/>
              </w:rPr>
              <w:t>х</w:t>
            </w:r>
            <w:r w:rsidR="0007087E" w:rsidRPr="008D533C">
              <w:rPr>
                <w:rFonts w:ascii="Tahoma" w:hAnsi="Tahoma" w:cs="Tahoma"/>
                <w:sz w:val="22"/>
                <w:szCs w:val="24"/>
              </w:rPr>
              <w:t xml:space="preserve"> отчет</w:t>
            </w:r>
            <w:r w:rsidR="00A91CAA">
              <w:rPr>
                <w:rFonts w:ascii="Tahoma" w:hAnsi="Tahoma" w:cs="Tahoma"/>
                <w:sz w:val="22"/>
                <w:szCs w:val="24"/>
              </w:rPr>
              <w:t>ов в течение одного месяца</w:t>
            </w:r>
          </w:p>
        </w:tc>
        <w:tc>
          <w:tcPr>
            <w:tcW w:w="2960" w:type="dxa"/>
            <w:shd w:val="clear" w:color="auto" w:fill="FFFFFF"/>
            <w:vAlign w:val="center"/>
          </w:tcPr>
          <w:p w14:paraId="62B92B07" w14:textId="64859AD6" w:rsidR="0007087E" w:rsidRPr="008D533C" w:rsidRDefault="0007087E" w:rsidP="004E66EC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8D533C">
              <w:rPr>
                <w:rFonts w:ascii="Tahoma" w:hAnsi="Tahoma" w:cs="Tahoma"/>
                <w:bCs/>
                <w:sz w:val="22"/>
                <w:szCs w:val="24"/>
              </w:rPr>
              <w:t>21</w:t>
            </w:r>
            <w:r w:rsidR="004E66EC">
              <w:rPr>
                <w:rFonts w:ascii="Tahoma" w:hAnsi="Tahoma" w:cs="Tahoma"/>
                <w:bCs/>
                <w:sz w:val="22"/>
                <w:szCs w:val="24"/>
              </w:rPr>
              <w:t> </w:t>
            </w:r>
            <w:r w:rsidRPr="008D533C">
              <w:rPr>
                <w:rFonts w:ascii="Tahoma" w:hAnsi="Tahoma" w:cs="Tahoma"/>
                <w:bCs/>
                <w:sz w:val="22"/>
                <w:szCs w:val="24"/>
              </w:rPr>
              <w:t>000</w:t>
            </w:r>
            <w:r w:rsidR="004E66EC"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8D533C">
              <w:rPr>
                <w:rFonts w:ascii="Tahoma" w:hAnsi="Tahoma" w:cs="Tahoma"/>
                <w:bCs/>
                <w:sz w:val="22"/>
                <w:szCs w:val="24"/>
              </w:rPr>
              <w:t>руб./мес.</w:t>
            </w:r>
          </w:p>
        </w:tc>
      </w:tr>
    </w:tbl>
    <w:p w14:paraId="4D535D68" w14:textId="5E39FF69" w:rsidR="00D56B49" w:rsidRDefault="00D56B49" w:rsidP="00D56B49">
      <w:pPr>
        <w:pStyle w:val="10"/>
      </w:pPr>
      <w:bookmarkStart w:id="8" w:name="_Toc131163552"/>
    </w:p>
    <w:p w14:paraId="1AB3A148" w14:textId="77777777" w:rsidR="00C85D19" w:rsidRPr="00C85D19" w:rsidRDefault="00C85D19" w:rsidP="00C85D19"/>
    <w:p w14:paraId="667A2651" w14:textId="37BE3824" w:rsidR="001A3454" w:rsidRPr="00E301FA" w:rsidRDefault="00296C9B" w:rsidP="00D56B49">
      <w:pPr>
        <w:pStyle w:val="10"/>
        <w:numPr>
          <w:ilvl w:val="0"/>
          <w:numId w:val="17"/>
        </w:numPr>
      </w:pPr>
      <w:r w:rsidRPr="00E301FA">
        <w:t xml:space="preserve">ТАРИФЫ НА </w:t>
      </w:r>
      <w:r w:rsidR="003255D0">
        <w:t xml:space="preserve">ПРЕДОСТАВЛЕНИЕ </w:t>
      </w:r>
      <w:r w:rsidRPr="00E301FA">
        <w:t xml:space="preserve">ПРАВ </w:t>
      </w:r>
      <w:r w:rsidR="00C25CC0" w:rsidRPr="00E301FA">
        <w:t>ПОЛЬЗОВАНИЯ ТОВАРНЫМ ЗНАКОМ ДЛЯ ЦЕЛЕЙ ВЫПУСКА ИНДЕКСНЫХ ПРОДУКТОВ</w:t>
      </w:r>
      <w:bookmarkEnd w:id="8"/>
      <w:r w:rsidR="006329FE">
        <w:t xml:space="preserve"> </w:t>
      </w:r>
    </w:p>
    <w:p w14:paraId="1FF1B2CE" w14:textId="77777777" w:rsidR="003018B1" w:rsidRPr="008D533C" w:rsidRDefault="003018B1" w:rsidP="003E2312">
      <w:pPr>
        <w:tabs>
          <w:tab w:val="left" w:pos="1134"/>
        </w:tabs>
        <w:spacing w:after="120"/>
        <w:rPr>
          <w:rFonts w:ascii="Tahoma" w:eastAsiaTheme="majorEastAsia" w:hAnsi="Tahoma" w:cs="Tahoma"/>
          <w:b/>
          <w:color w:val="000000" w:themeColor="text1"/>
          <w:sz w:val="22"/>
          <w:szCs w:val="22"/>
        </w:rPr>
      </w:pPr>
    </w:p>
    <w:p w14:paraId="3998C8B1" w14:textId="3FBEF92A" w:rsidR="009B2EC6" w:rsidRPr="008D533C" w:rsidRDefault="000650A4" w:rsidP="003E2312">
      <w:pPr>
        <w:pStyle w:val="a4"/>
        <w:numPr>
          <w:ilvl w:val="0"/>
          <w:numId w:val="4"/>
        </w:numPr>
        <w:tabs>
          <w:tab w:val="left" w:pos="1134"/>
        </w:tabs>
        <w:spacing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sz w:val="22"/>
          <w:szCs w:val="22"/>
        </w:rPr>
        <w:t xml:space="preserve">Лицензионное вознаграждение за использование Товарного знака </w:t>
      </w:r>
      <w:r w:rsidR="001B7FE1" w:rsidRPr="008D533C">
        <w:rPr>
          <w:rFonts w:ascii="Tahoma" w:hAnsi="Tahoma" w:cs="Tahoma"/>
          <w:sz w:val="22"/>
          <w:szCs w:val="22"/>
        </w:rPr>
        <w:t xml:space="preserve">может </w:t>
      </w:r>
      <w:r w:rsidRPr="008D533C">
        <w:rPr>
          <w:rFonts w:ascii="Tahoma" w:hAnsi="Tahoma" w:cs="Tahoma"/>
          <w:sz w:val="22"/>
          <w:szCs w:val="22"/>
        </w:rPr>
        <w:t>состо</w:t>
      </w:r>
      <w:r w:rsidR="001B7FE1" w:rsidRPr="008D533C">
        <w:rPr>
          <w:rFonts w:ascii="Tahoma" w:hAnsi="Tahoma" w:cs="Tahoma"/>
          <w:sz w:val="22"/>
          <w:szCs w:val="22"/>
        </w:rPr>
        <w:t>ять</w:t>
      </w:r>
      <w:r w:rsidRPr="008D533C">
        <w:rPr>
          <w:rFonts w:ascii="Tahoma" w:hAnsi="Tahoma" w:cs="Tahoma"/>
          <w:sz w:val="22"/>
          <w:szCs w:val="22"/>
        </w:rPr>
        <w:t xml:space="preserve"> из фиксированной и</w:t>
      </w:r>
      <w:r w:rsidR="00193D30">
        <w:rPr>
          <w:rFonts w:ascii="Tahoma" w:hAnsi="Tahoma" w:cs="Tahoma"/>
          <w:sz w:val="22"/>
          <w:szCs w:val="22"/>
        </w:rPr>
        <w:t>/или</w:t>
      </w:r>
      <w:r w:rsidRPr="008D533C">
        <w:rPr>
          <w:rFonts w:ascii="Tahoma" w:hAnsi="Tahoma" w:cs="Tahoma"/>
          <w:sz w:val="22"/>
          <w:szCs w:val="22"/>
        </w:rPr>
        <w:t xml:space="preserve"> переменной част</w:t>
      </w:r>
      <w:r w:rsidR="000B1B9B" w:rsidRPr="008D533C">
        <w:rPr>
          <w:rFonts w:ascii="Tahoma" w:hAnsi="Tahoma" w:cs="Tahoma"/>
          <w:sz w:val="22"/>
          <w:szCs w:val="22"/>
        </w:rPr>
        <w:t>ей</w:t>
      </w:r>
      <w:r w:rsidR="00951893" w:rsidRPr="008D533C">
        <w:rPr>
          <w:rFonts w:ascii="Tahoma" w:hAnsi="Tahoma" w:cs="Tahoma"/>
          <w:sz w:val="22"/>
          <w:szCs w:val="22"/>
        </w:rPr>
        <w:t>;</w:t>
      </w:r>
    </w:p>
    <w:p w14:paraId="0C34AAA7" w14:textId="015486AF" w:rsidR="000650A4" w:rsidRPr="008D533C" w:rsidRDefault="007E0D36" w:rsidP="003E2312">
      <w:pPr>
        <w:pStyle w:val="a4"/>
        <w:numPr>
          <w:ilvl w:val="0"/>
          <w:numId w:val="4"/>
        </w:numPr>
        <w:tabs>
          <w:tab w:val="left" w:pos="1134"/>
        </w:tabs>
        <w:spacing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sz w:val="22"/>
          <w:szCs w:val="22"/>
        </w:rPr>
        <w:t xml:space="preserve">Переменная часть лицензионного </w:t>
      </w:r>
      <w:r w:rsidR="00176A78" w:rsidRPr="008D533C">
        <w:rPr>
          <w:rFonts w:ascii="Tahoma" w:hAnsi="Tahoma" w:cs="Tahoma"/>
          <w:sz w:val="22"/>
          <w:szCs w:val="22"/>
        </w:rPr>
        <w:t>вознаграждения</w:t>
      </w:r>
      <w:r w:rsidRPr="008D533C">
        <w:rPr>
          <w:rFonts w:ascii="Tahoma" w:hAnsi="Tahoma" w:cs="Tahoma"/>
          <w:sz w:val="22"/>
          <w:szCs w:val="22"/>
        </w:rPr>
        <w:t xml:space="preserve"> определяется как процент</w:t>
      </w:r>
      <w:r w:rsidR="009B2EC6" w:rsidRPr="008D533C">
        <w:rPr>
          <w:rFonts w:ascii="Tahoma" w:hAnsi="Tahoma" w:cs="Tahoma"/>
          <w:sz w:val="22"/>
          <w:szCs w:val="22"/>
        </w:rPr>
        <w:t xml:space="preserve"> </w:t>
      </w:r>
      <w:r w:rsidRPr="008D533C">
        <w:rPr>
          <w:rFonts w:ascii="Tahoma" w:hAnsi="Tahoma" w:cs="Tahoma"/>
          <w:sz w:val="22"/>
          <w:szCs w:val="22"/>
        </w:rPr>
        <w:t xml:space="preserve">от </w:t>
      </w:r>
      <w:r w:rsidR="00485B87" w:rsidRPr="008D533C">
        <w:rPr>
          <w:rFonts w:ascii="Tahoma" w:hAnsi="Tahoma" w:cs="Tahoma"/>
          <w:sz w:val="22"/>
          <w:szCs w:val="22"/>
        </w:rPr>
        <w:t>Инвестиционного Объем</w:t>
      </w:r>
      <w:r w:rsidR="003C6706" w:rsidRPr="008D533C">
        <w:rPr>
          <w:rFonts w:ascii="Tahoma" w:hAnsi="Tahoma" w:cs="Tahoma"/>
          <w:sz w:val="22"/>
          <w:szCs w:val="22"/>
        </w:rPr>
        <w:t>а</w:t>
      </w:r>
      <w:r w:rsidR="00485B87" w:rsidRPr="008D533C">
        <w:rPr>
          <w:rFonts w:ascii="Tahoma" w:hAnsi="Tahoma" w:cs="Tahoma"/>
          <w:sz w:val="22"/>
          <w:szCs w:val="22"/>
        </w:rPr>
        <w:t xml:space="preserve"> Продукта</w:t>
      </w:r>
      <w:r w:rsidRPr="008D533C">
        <w:rPr>
          <w:rFonts w:ascii="Tahoma" w:hAnsi="Tahoma" w:cs="Tahoma"/>
          <w:sz w:val="22"/>
          <w:szCs w:val="22"/>
        </w:rPr>
        <w:t xml:space="preserve"> в рамках исполнения обязательств </w:t>
      </w:r>
      <w:r w:rsidR="00176A78" w:rsidRPr="008D533C">
        <w:rPr>
          <w:rFonts w:ascii="Tahoma" w:hAnsi="Tahoma" w:cs="Tahoma"/>
          <w:sz w:val="22"/>
          <w:szCs w:val="22"/>
        </w:rPr>
        <w:t xml:space="preserve">(Лицензиата) </w:t>
      </w:r>
      <w:r w:rsidR="009B2EC6" w:rsidRPr="008D533C">
        <w:rPr>
          <w:rFonts w:ascii="Tahoma" w:hAnsi="Tahoma" w:cs="Tahoma"/>
          <w:sz w:val="22"/>
          <w:szCs w:val="22"/>
        </w:rPr>
        <w:t>согласно условиям</w:t>
      </w:r>
      <w:r w:rsidRPr="008D533C">
        <w:rPr>
          <w:rFonts w:ascii="Tahoma" w:hAnsi="Tahoma" w:cs="Tahoma"/>
          <w:sz w:val="22"/>
          <w:szCs w:val="22"/>
        </w:rPr>
        <w:t xml:space="preserve"> предоставления Индексного продукта;</w:t>
      </w:r>
    </w:p>
    <w:p w14:paraId="0AD42086" w14:textId="3ECB4EB4" w:rsidR="00CD5D87" w:rsidRPr="00055814" w:rsidRDefault="007A35BC" w:rsidP="00CD5D87">
      <w:pPr>
        <w:pStyle w:val="a4"/>
        <w:numPr>
          <w:ilvl w:val="0"/>
          <w:numId w:val="4"/>
        </w:numPr>
        <w:tabs>
          <w:tab w:val="left" w:pos="1134"/>
        </w:tabs>
        <w:spacing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sz w:val="22"/>
          <w:szCs w:val="22"/>
        </w:rPr>
        <w:t xml:space="preserve">Право </w:t>
      </w:r>
      <w:r w:rsidR="00176A78" w:rsidRPr="008D533C">
        <w:rPr>
          <w:rFonts w:ascii="Tahoma" w:hAnsi="Tahoma" w:cs="Tahoma"/>
          <w:sz w:val="22"/>
          <w:szCs w:val="22"/>
        </w:rPr>
        <w:t>пользовани</w:t>
      </w:r>
      <w:r w:rsidRPr="008D533C">
        <w:rPr>
          <w:rFonts w:ascii="Tahoma" w:hAnsi="Tahoma" w:cs="Tahoma"/>
          <w:sz w:val="22"/>
          <w:szCs w:val="22"/>
        </w:rPr>
        <w:t>я</w:t>
      </w:r>
      <w:r w:rsidR="00176A78" w:rsidRPr="008D533C">
        <w:rPr>
          <w:rFonts w:ascii="Tahoma" w:hAnsi="Tahoma" w:cs="Tahoma"/>
          <w:sz w:val="22"/>
          <w:szCs w:val="22"/>
        </w:rPr>
        <w:t xml:space="preserve"> Товарн</w:t>
      </w:r>
      <w:r w:rsidRPr="008D533C">
        <w:rPr>
          <w:rFonts w:ascii="Tahoma" w:hAnsi="Tahoma" w:cs="Tahoma"/>
          <w:sz w:val="22"/>
          <w:szCs w:val="22"/>
        </w:rPr>
        <w:t>ым</w:t>
      </w:r>
      <w:r w:rsidR="00176A78" w:rsidRPr="008D533C">
        <w:rPr>
          <w:rFonts w:ascii="Tahoma" w:hAnsi="Tahoma" w:cs="Tahoma"/>
          <w:sz w:val="22"/>
          <w:szCs w:val="22"/>
        </w:rPr>
        <w:t xml:space="preserve"> знак</w:t>
      </w:r>
      <w:r w:rsidRPr="008D533C">
        <w:rPr>
          <w:rFonts w:ascii="Tahoma" w:hAnsi="Tahoma" w:cs="Tahoma"/>
          <w:sz w:val="22"/>
          <w:szCs w:val="22"/>
        </w:rPr>
        <w:t>ом</w:t>
      </w:r>
      <w:r w:rsidR="002D6A10" w:rsidRPr="008D533C">
        <w:rPr>
          <w:rFonts w:ascii="Tahoma" w:hAnsi="Tahoma" w:cs="Tahoma"/>
          <w:sz w:val="22"/>
          <w:szCs w:val="22"/>
        </w:rPr>
        <w:t xml:space="preserve"> </w:t>
      </w:r>
      <w:r w:rsidRPr="008D533C">
        <w:rPr>
          <w:rFonts w:ascii="Tahoma" w:hAnsi="Tahoma" w:cs="Tahoma"/>
          <w:sz w:val="22"/>
          <w:szCs w:val="22"/>
        </w:rPr>
        <w:t xml:space="preserve">может быть </w:t>
      </w:r>
      <w:r w:rsidR="002D6A10" w:rsidRPr="008D533C">
        <w:rPr>
          <w:rFonts w:ascii="Tahoma" w:hAnsi="Tahoma" w:cs="Tahoma"/>
          <w:sz w:val="22"/>
          <w:szCs w:val="22"/>
        </w:rPr>
        <w:t>предоставл</w:t>
      </w:r>
      <w:r w:rsidRPr="008D533C">
        <w:rPr>
          <w:rFonts w:ascii="Tahoma" w:hAnsi="Tahoma" w:cs="Tahoma"/>
          <w:sz w:val="22"/>
          <w:szCs w:val="22"/>
        </w:rPr>
        <w:t>ено</w:t>
      </w:r>
      <w:r w:rsidR="002D6A10" w:rsidRPr="008D533C">
        <w:rPr>
          <w:rFonts w:ascii="Tahoma" w:hAnsi="Tahoma" w:cs="Tahoma"/>
          <w:sz w:val="22"/>
          <w:szCs w:val="22"/>
        </w:rPr>
        <w:t xml:space="preserve"> заинтересованным сторонам, которые являются </w:t>
      </w:r>
      <w:r w:rsidR="001B7FE1" w:rsidRPr="008D533C">
        <w:rPr>
          <w:rFonts w:ascii="Tahoma" w:hAnsi="Tahoma" w:cs="Tahoma"/>
          <w:sz w:val="22"/>
          <w:szCs w:val="22"/>
        </w:rPr>
        <w:t>профессиональными участниками финансовых рынков</w:t>
      </w:r>
      <w:r w:rsidR="005E20F7">
        <w:rPr>
          <w:rFonts w:ascii="Tahoma" w:hAnsi="Tahoma" w:cs="Tahoma"/>
          <w:sz w:val="22"/>
          <w:szCs w:val="22"/>
        </w:rPr>
        <w:t xml:space="preserve">, </w:t>
      </w:r>
      <w:r w:rsidR="00B2665D">
        <w:rPr>
          <w:rFonts w:ascii="Tahoma" w:hAnsi="Tahoma" w:cs="Tahoma"/>
          <w:sz w:val="22"/>
          <w:szCs w:val="22"/>
        </w:rPr>
        <w:t>эмитентами, кредитными организациями.</w:t>
      </w:r>
    </w:p>
    <w:p w14:paraId="22BA8CBD" w14:textId="661FF94A" w:rsidR="00CD5D87" w:rsidRPr="00CD5D87" w:rsidRDefault="00CD5D87" w:rsidP="00CD5D87">
      <w:pPr>
        <w:tabs>
          <w:tab w:val="left" w:pos="1134"/>
        </w:tabs>
        <w:spacing w:after="120"/>
        <w:rPr>
          <w:rFonts w:ascii="Tahoma" w:hAnsi="Tahoma" w:cs="Tahoma"/>
          <w:b/>
          <w:sz w:val="22"/>
          <w:szCs w:val="22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43"/>
        <w:gridCol w:w="2835"/>
      </w:tblGrid>
      <w:tr w:rsidR="006329FE" w:rsidRPr="008D533C" w14:paraId="65765F1C" w14:textId="03B3ADBC" w:rsidTr="00025034">
        <w:trPr>
          <w:trHeight w:val="385"/>
          <w:jc w:val="center"/>
        </w:trPr>
        <w:tc>
          <w:tcPr>
            <w:tcW w:w="624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DDE16" w14:textId="50882145" w:rsidR="006329FE" w:rsidRPr="008D533C" w:rsidRDefault="00420A05" w:rsidP="00D759C8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Условия применения тарифа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4985D77" w14:textId="5E88FCB9" w:rsidR="006329FE" w:rsidRPr="008D533C" w:rsidRDefault="006329FE" w:rsidP="00D759C8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Тариф</w:t>
            </w:r>
          </w:p>
        </w:tc>
      </w:tr>
      <w:tr w:rsidR="00A65268" w:rsidRPr="008D533C" w14:paraId="3C7E5C1D" w14:textId="27FCA083" w:rsidTr="00025034">
        <w:trPr>
          <w:trHeight w:val="390"/>
          <w:jc w:val="center"/>
        </w:trPr>
        <w:tc>
          <w:tcPr>
            <w:tcW w:w="6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07D0" w14:textId="692C333A" w:rsidR="00A65268" w:rsidRPr="00555526" w:rsidRDefault="00A65268" w:rsidP="00A65268">
            <w:pPr>
              <w:tabs>
                <w:tab w:val="left" w:pos="1134"/>
              </w:tabs>
              <w:spacing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55526">
              <w:rPr>
                <w:rFonts w:ascii="Tahoma" w:hAnsi="Tahoma" w:cs="Tahoma"/>
                <w:bCs/>
                <w:kern w:val="24"/>
                <w:sz w:val="22"/>
                <w:szCs w:val="22"/>
              </w:rPr>
              <w:t xml:space="preserve">Первый квартал оказания </w:t>
            </w:r>
            <w:r w:rsidR="008C542B">
              <w:rPr>
                <w:rFonts w:ascii="Tahoma" w:hAnsi="Tahoma" w:cs="Tahoma"/>
                <w:bCs/>
                <w:kern w:val="24"/>
                <w:sz w:val="22"/>
                <w:szCs w:val="22"/>
              </w:rPr>
              <w:t>у</w:t>
            </w:r>
            <w:r w:rsidRPr="00555526">
              <w:rPr>
                <w:rFonts w:ascii="Tahoma" w:hAnsi="Tahoma" w:cs="Tahoma"/>
                <w:bCs/>
                <w:kern w:val="24"/>
                <w:sz w:val="22"/>
                <w:szCs w:val="22"/>
              </w:rPr>
              <w:t>слуги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4C40562" w14:textId="610C4070" w:rsidR="00A65268" w:rsidRPr="00555526" w:rsidRDefault="00A65268" w:rsidP="00A65268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Cs/>
                <w:kern w:val="24"/>
                <w:sz w:val="22"/>
                <w:szCs w:val="22"/>
              </w:rPr>
            </w:pPr>
            <w:r w:rsidRPr="00555526">
              <w:rPr>
                <w:rFonts w:ascii="Tahoma" w:hAnsi="Tahoma" w:cs="Tahoma"/>
                <w:bCs/>
                <w:kern w:val="24"/>
                <w:sz w:val="22"/>
                <w:szCs w:val="22"/>
              </w:rPr>
              <w:t>6 000 руб./квартал</w:t>
            </w:r>
          </w:p>
        </w:tc>
      </w:tr>
      <w:tr w:rsidR="00A65268" w:rsidRPr="008D533C" w14:paraId="4E7BB60B" w14:textId="77777777" w:rsidTr="00025034">
        <w:trPr>
          <w:trHeight w:val="546"/>
          <w:jc w:val="center"/>
        </w:trPr>
        <w:tc>
          <w:tcPr>
            <w:tcW w:w="6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4D7AC" w14:textId="441E3DBB" w:rsidR="00A65268" w:rsidRPr="00555526" w:rsidRDefault="00A65268" w:rsidP="00A65268">
            <w:pPr>
              <w:tabs>
                <w:tab w:val="left" w:pos="1134"/>
              </w:tabs>
              <w:spacing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Начиная со 2 квартала оказания </w:t>
            </w:r>
            <w:r w:rsidR="008C542B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у</w:t>
            </w: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слуги, при суммарном ИОП Индексных продуктов </w:t>
            </w:r>
            <w:r w:rsidR="004E66EC"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одного лица</w:t>
            </w: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менее 5</w:t>
            </w:r>
            <w:r w:rsidR="00363941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млрд руб.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0575324" w14:textId="6B5A9574" w:rsidR="00A65268" w:rsidRPr="00555526" w:rsidDel="00580A42" w:rsidRDefault="00A65268" w:rsidP="00A65268">
            <w:pPr>
              <w:pStyle w:val="a3"/>
              <w:spacing w:before="0" w:after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0,0125% от </w:t>
            </w:r>
            <w:r w:rsidR="009752C5"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ИОП</w:t>
            </w:r>
            <w:r w:rsidR="000E2E2F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за кажд</w:t>
            </w:r>
            <w:r w:rsidR="00CB7275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ый</w:t>
            </w:r>
            <w:r w:rsidR="000E2E2F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CB7275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Индексный продукт,</w:t>
            </w:r>
            <w:r w:rsidRPr="00555526">
              <w:rPr>
                <w:rFonts w:ascii="Tahoma" w:hAnsi="Tahoma" w:cs="Tahoma"/>
                <w:sz w:val="22"/>
                <w:szCs w:val="22"/>
              </w:rPr>
              <w:br/>
            </w: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lastRenderedPageBreak/>
              <w:t>но не менее 25 000 руб./квартал</w:t>
            </w:r>
            <w:r w:rsidR="00E71E8C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E11F2D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суммарно по услуге</w:t>
            </w:r>
          </w:p>
        </w:tc>
      </w:tr>
      <w:tr w:rsidR="00A65268" w:rsidRPr="008D533C" w14:paraId="6FD2230E" w14:textId="77777777" w:rsidTr="00025034">
        <w:trPr>
          <w:trHeight w:val="682"/>
          <w:jc w:val="center"/>
        </w:trPr>
        <w:tc>
          <w:tcPr>
            <w:tcW w:w="6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328BC" w14:textId="573307B9" w:rsidR="00A65268" w:rsidRPr="00555526" w:rsidRDefault="00A65268" w:rsidP="00A65268">
            <w:pPr>
              <w:tabs>
                <w:tab w:val="left" w:pos="1134"/>
              </w:tabs>
              <w:spacing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lastRenderedPageBreak/>
              <w:t xml:space="preserve">Начиная со 2 квартала оказания </w:t>
            </w:r>
            <w:r w:rsidR="008C542B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у</w:t>
            </w: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слуги, при суммарном ИОП Индексных продуктов </w:t>
            </w:r>
            <w:r w:rsidR="004E66EC"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одного лица </w:t>
            </w: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5</w:t>
            </w:r>
            <w:r w:rsidR="00363941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млрд руб. и более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466A12" w14:textId="53E3FC48" w:rsidR="00A65268" w:rsidRPr="00555526" w:rsidRDefault="00A65268" w:rsidP="00A65268">
            <w:pPr>
              <w:pStyle w:val="a3"/>
              <w:spacing w:before="0" w:after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0,0075% от </w:t>
            </w:r>
            <w:r w:rsidR="009752C5"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ИОП</w:t>
            </w:r>
            <w:r w:rsidR="004511D7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CB7275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за каждый Индексный продукт</w:t>
            </w:r>
            <w:r w:rsidRPr="00555526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,</w:t>
            </w:r>
            <w:r w:rsidR="00E11F2D" w:rsidRPr="00CD5D87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но не более 75</w:t>
            </w:r>
            <w:r w:rsidR="00E11F2D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0 </w:t>
            </w:r>
            <w:r w:rsidR="00E11F2D" w:rsidRPr="00CD5D87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000 руб.</w:t>
            </w:r>
            <w:r w:rsidR="00E11F2D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/квартал</w:t>
            </w:r>
            <w:r w:rsidR="00E11F2D" w:rsidRPr="00CD5D87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E11F2D" w:rsidRPr="00E11F2D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для БПИФ, целью инвестиционной политики которого является следование доходности фонда индикатору денежного рынка </w:t>
            </w:r>
            <w:r w:rsidR="00020B2B">
              <w:rPr>
                <w:rFonts w:ascii="Tahoma" w:hAnsi="Tahoma" w:cs="Tahoma"/>
                <w:sz w:val="22"/>
                <w:szCs w:val="24"/>
              </w:rPr>
              <w:t>ПАО</w:t>
            </w:r>
            <w:r w:rsidR="00020B2B" w:rsidRPr="000A3D23">
              <w:rPr>
                <w:rFonts w:ascii="Tahoma" w:hAnsi="Tahoma" w:cs="Tahoma"/>
                <w:sz w:val="22"/>
                <w:szCs w:val="24"/>
              </w:rPr>
              <w:t xml:space="preserve"> Московск</w:t>
            </w:r>
            <w:r w:rsidR="00020B2B">
              <w:rPr>
                <w:rFonts w:ascii="Tahoma" w:hAnsi="Tahoma" w:cs="Tahoma"/>
                <w:sz w:val="22"/>
                <w:szCs w:val="24"/>
              </w:rPr>
              <w:t>ая</w:t>
            </w:r>
            <w:r w:rsidR="00020B2B" w:rsidRPr="000A3D23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0B2B">
              <w:rPr>
                <w:rFonts w:ascii="Tahoma" w:hAnsi="Tahoma" w:cs="Tahoma"/>
                <w:sz w:val="22"/>
                <w:szCs w:val="24"/>
              </w:rPr>
              <w:t>Б</w:t>
            </w:r>
            <w:r w:rsidR="00020B2B" w:rsidRPr="000A3D23">
              <w:rPr>
                <w:rFonts w:ascii="Tahoma" w:hAnsi="Tahoma" w:cs="Tahoma"/>
                <w:sz w:val="22"/>
                <w:szCs w:val="24"/>
              </w:rPr>
              <w:t>ирж</w:t>
            </w:r>
            <w:r w:rsidR="00020B2B">
              <w:rPr>
                <w:rFonts w:ascii="Tahoma" w:hAnsi="Tahoma" w:cs="Tahoma"/>
                <w:sz w:val="22"/>
                <w:szCs w:val="24"/>
              </w:rPr>
              <w:t>а</w:t>
            </w:r>
          </w:p>
        </w:tc>
      </w:tr>
    </w:tbl>
    <w:p w14:paraId="5C5583F8" w14:textId="3515B9DF" w:rsidR="00A3321E" w:rsidRDefault="00A3321E" w:rsidP="003E2312">
      <w:pPr>
        <w:tabs>
          <w:tab w:val="left" w:pos="1134"/>
        </w:tabs>
        <w:spacing w:after="120"/>
        <w:jc w:val="right"/>
        <w:rPr>
          <w:rFonts w:ascii="Tahoma" w:hAnsi="Tahoma" w:cs="Tahoma"/>
          <w:b/>
          <w:sz w:val="22"/>
          <w:szCs w:val="22"/>
        </w:rPr>
      </w:pPr>
    </w:p>
    <w:p w14:paraId="20BB72F1" w14:textId="56C447C4" w:rsidR="00A65268" w:rsidRPr="00E301FA" w:rsidRDefault="00A65268" w:rsidP="001736B8">
      <w:pPr>
        <w:pStyle w:val="10"/>
        <w:numPr>
          <w:ilvl w:val="0"/>
          <w:numId w:val="17"/>
        </w:numPr>
      </w:pPr>
      <w:bookmarkStart w:id="9" w:name="_Toc131163553"/>
      <w:r w:rsidRPr="00E301FA">
        <w:t xml:space="preserve">ТАРИФЫ НА </w:t>
      </w:r>
      <w:r>
        <w:t>УСЛУГ</w:t>
      </w:r>
      <w:r w:rsidR="00604D1F">
        <w:t>И</w:t>
      </w:r>
      <w:r>
        <w:t xml:space="preserve"> </w:t>
      </w:r>
      <w:r w:rsidR="002411F1">
        <w:t>КАЛЬКУЛИРУЮЩЕГО АГЕНТА</w:t>
      </w:r>
      <w:bookmarkEnd w:id="9"/>
    </w:p>
    <w:p w14:paraId="067152E1" w14:textId="6C72E5B4" w:rsidR="00DD63E5" w:rsidRPr="00A83F36" w:rsidRDefault="00DD63E5" w:rsidP="00A83F36">
      <w:pPr>
        <w:tabs>
          <w:tab w:val="left" w:pos="1134"/>
        </w:tabs>
        <w:spacing w:after="120"/>
        <w:rPr>
          <w:rFonts w:ascii="Tahoma" w:hAnsi="Tahoma" w:cs="Tahoma"/>
          <w:sz w:val="22"/>
          <w:szCs w:val="22"/>
        </w:rPr>
      </w:pPr>
    </w:p>
    <w:p w14:paraId="1C39A4EB" w14:textId="1C56EAF0" w:rsidR="00DD63E5" w:rsidRPr="008D533C" w:rsidRDefault="00DD63E5" w:rsidP="003255D0">
      <w:pPr>
        <w:pStyle w:val="a4"/>
        <w:numPr>
          <w:ilvl w:val="0"/>
          <w:numId w:val="4"/>
        </w:numPr>
        <w:tabs>
          <w:tab w:val="left" w:pos="1134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</w:t>
      </w:r>
      <w:r w:rsidRPr="008D533C">
        <w:rPr>
          <w:rFonts w:ascii="Tahoma" w:hAnsi="Tahoma" w:cs="Tahoma"/>
          <w:sz w:val="22"/>
          <w:szCs w:val="22"/>
        </w:rPr>
        <w:t xml:space="preserve">ознаграждение </w:t>
      </w:r>
      <w:r>
        <w:rPr>
          <w:rFonts w:ascii="Tahoma" w:hAnsi="Tahoma" w:cs="Tahoma"/>
          <w:sz w:val="22"/>
          <w:szCs w:val="22"/>
        </w:rPr>
        <w:t xml:space="preserve">Биржи за оказание </w:t>
      </w:r>
      <w:r w:rsidR="00555526">
        <w:rPr>
          <w:rFonts w:ascii="Tahoma" w:hAnsi="Tahoma" w:cs="Tahoma"/>
          <w:sz w:val="22"/>
          <w:szCs w:val="22"/>
        </w:rPr>
        <w:t>У</w:t>
      </w:r>
      <w:r>
        <w:rPr>
          <w:rFonts w:ascii="Tahoma" w:hAnsi="Tahoma" w:cs="Tahoma"/>
          <w:sz w:val="22"/>
          <w:szCs w:val="22"/>
        </w:rPr>
        <w:t xml:space="preserve">слуги </w:t>
      </w:r>
      <w:r w:rsidRPr="008D533C">
        <w:rPr>
          <w:rFonts w:ascii="Tahoma" w:hAnsi="Tahoma" w:cs="Tahoma"/>
          <w:sz w:val="22"/>
          <w:szCs w:val="22"/>
        </w:rPr>
        <w:t>может состоять из фиксированной и переменной частей;</w:t>
      </w:r>
    </w:p>
    <w:p w14:paraId="6A787C39" w14:textId="3A56F628" w:rsidR="00DD63E5" w:rsidRPr="008D533C" w:rsidRDefault="00DD63E5" w:rsidP="003255D0">
      <w:pPr>
        <w:pStyle w:val="a4"/>
        <w:numPr>
          <w:ilvl w:val="0"/>
          <w:numId w:val="4"/>
        </w:numPr>
        <w:tabs>
          <w:tab w:val="left" w:pos="1134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D533C">
        <w:rPr>
          <w:rFonts w:ascii="Tahoma" w:hAnsi="Tahoma" w:cs="Tahoma"/>
          <w:sz w:val="22"/>
          <w:szCs w:val="22"/>
        </w:rPr>
        <w:t xml:space="preserve">Переменная часть вознаграждения определяется как процент от </w:t>
      </w:r>
      <w:r w:rsidR="00555526">
        <w:rPr>
          <w:rFonts w:ascii="Tahoma" w:hAnsi="Tahoma" w:cs="Tahoma"/>
          <w:sz w:val="22"/>
          <w:szCs w:val="22"/>
        </w:rPr>
        <w:t>ИОП</w:t>
      </w:r>
      <w:r w:rsidRPr="008D533C">
        <w:rPr>
          <w:rFonts w:ascii="Tahoma" w:hAnsi="Tahoma" w:cs="Tahoma"/>
          <w:sz w:val="22"/>
          <w:szCs w:val="22"/>
        </w:rPr>
        <w:t xml:space="preserve"> или иного фактического показателя, характеризующего сумму денежных средств на счетах клиентов </w:t>
      </w:r>
      <w:r w:rsidR="00204278">
        <w:rPr>
          <w:rFonts w:ascii="Tahoma" w:hAnsi="Tahoma" w:cs="Tahoma"/>
          <w:sz w:val="22"/>
          <w:szCs w:val="22"/>
        </w:rPr>
        <w:t>З</w:t>
      </w:r>
      <w:r>
        <w:rPr>
          <w:rFonts w:ascii="Tahoma" w:hAnsi="Tahoma" w:cs="Tahoma"/>
          <w:sz w:val="22"/>
          <w:szCs w:val="22"/>
        </w:rPr>
        <w:t xml:space="preserve">аказчика </w:t>
      </w:r>
      <w:r w:rsidRPr="008D533C">
        <w:rPr>
          <w:rFonts w:ascii="Tahoma" w:hAnsi="Tahoma" w:cs="Tahoma"/>
          <w:sz w:val="22"/>
          <w:szCs w:val="22"/>
        </w:rPr>
        <w:t>в рамках исполнения обязательств согласно условиям предоставления Индексного продукта;</w:t>
      </w:r>
    </w:p>
    <w:p w14:paraId="4D3A3559" w14:textId="0B75A4E0" w:rsidR="00A65268" w:rsidRDefault="00DD63E5" w:rsidP="003255D0">
      <w:pPr>
        <w:pStyle w:val="a4"/>
        <w:numPr>
          <w:ilvl w:val="0"/>
          <w:numId w:val="4"/>
        </w:numPr>
        <w:tabs>
          <w:tab w:val="left" w:pos="1134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Величина тарифа на </w:t>
      </w:r>
      <w:r w:rsidR="00555526">
        <w:rPr>
          <w:rFonts w:ascii="Tahoma" w:hAnsi="Tahoma" w:cs="Tahoma"/>
          <w:sz w:val="22"/>
          <w:szCs w:val="22"/>
        </w:rPr>
        <w:t>У</w:t>
      </w:r>
      <w:r>
        <w:rPr>
          <w:rFonts w:ascii="Tahoma" w:hAnsi="Tahoma" w:cs="Tahoma"/>
          <w:sz w:val="22"/>
          <w:szCs w:val="22"/>
        </w:rPr>
        <w:t xml:space="preserve">слугу зависит от </w:t>
      </w:r>
      <w:r w:rsidR="006E3348">
        <w:rPr>
          <w:rFonts w:ascii="Tahoma" w:hAnsi="Tahoma" w:cs="Tahoma"/>
          <w:sz w:val="22"/>
          <w:szCs w:val="22"/>
        </w:rPr>
        <w:t>С</w:t>
      </w:r>
      <w:r>
        <w:rPr>
          <w:rFonts w:ascii="Tahoma" w:hAnsi="Tahoma" w:cs="Tahoma"/>
          <w:sz w:val="22"/>
          <w:szCs w:val="22"/>
        </w:rPr>
        <w:t>уммарной величины ИОП Индексных продуктов</w:t>
      </w:r>
      <w:r w:rsidR="006E3348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3B42D3D5" w14:textId="77777777" w:rsidR="007419D8" w:rsidRPr="008D533C" w:rsidRDefault="007419D8" w:rsidP="007419D8">
      <w:pPr>
        <w:pStyle w:val="a4"/>
        <w:tabs>
          <w:tab w:val="left" w:pos="1134"/>
        </w:tabs>
        <w:spacing w:after="120"/>
        <w:ind w:left="284"/>
        <w:contextualSpacing w:val="0"/>
        <w:jc w:val="both"/>
        <w:rPr>
          <w:rFonts w:ascii="Tahoma" w:hAnsi="Tahoma" w:cs="Tahoma"/>
          <w:sz w:val="22"/>
          <w:szCs w:val="22"/>
        </w:rPr>
      </w:pPr>
    </w:p>
    <w:p w14:paraId="1C611473" w14:textId="5A047BE1" w:rsidR="003255D0" w:rsidRPr="003255D0" w:rsidRDefault="00A65268" w:rsidP="00A65268">
      <w:pPr>
        <w:pStyle w:val="a4"/>
        <w:keepNext/>
        <w:tabs>
          <w:tab w:val="left" w:pos="1134"/>
        </w:tabs>
        <w:spacing w:after="120"/>
        <w:ind w:left="0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t xml:space="preserve">Тариф на </w:t>
      </w:r>
      <w:r w:rsidR="00555526">
        <w:rPr>
          <w:rFonts w:ascii="Tahoma" w:hAnsi="Tahoma" w:cs="Tahoma"/>
          <w:b/>
          <w:sz w:val="22"/>
          <w:szCs w:val="22"/>
        </w:rPr>
        <w:t>У</w:t>
      </w:r>
      <w:r>
        <w:rPr>
          <w:rFonts w:ascii="Tahoma" w:hAnsi="Tahoma" w:cs="Tahoma"/>
          <w:b/>
          <w:sz w:val="22"/>
          <w:szCs w:val="22"/>
        </w:rPr>
        <w:t xml:space="preserve">слугу по расчету </w:t>
      </w:r>
      <w:r w:rsidR="00604D1F">
        <w:rPr>
          <w:rFonts w:ascii="Tahoma" w:hAnsi="Tahoma" w:cs="Tahoma"/>
          <w:b/>
          <w:sz w:val="22"/>
          <w:szCs w:val="22"/>
        </w:rPr>
        <w:t>И</w:t>
      </w:r>
      <w:r>
        <w:rPr>
          <w:rFonts w:ascii="Tahoma" w:hAnsi="Tahoma" w:cs="Tahoma"/>
          <w:b/>
          <w:sz w:val="22"/>
          <w:szCs w:val="22"/>
        </w:rPr>
        <w:t>ндексов</w:t>
      </w:r>
      <w:r w:rsidR="00DD63E5">
        <w:rPr>
          <w:rFonts w:ascii="Tahoma" w:hAnsi="Tahoma" w:cs="Tahoma"/>
          <w:b/>
          <w:sz w:val="22"/>
          <w:szCs w:val="22"/>
        </w:rPr>
        <w:t>, используемых для создания Индексных продуктов</w:t>
      </w:r>
      <w:r w:rsidRPr="008D533C">
        <w:rPr>
          <w:rFonts w:ascii="Tahoma" w:hAnsi="Tahoma" w:cs="Tahoma"/>
          <w:b/>
          <w:sz w:val="22"/>
          <w:szCs w:val="22"/>
        </w:rPr>
        <w:t>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96"/>
        <w:gridCol w:w="3118"/>
      </w:tblGrid>
      <w:tr w:rsidR="00A65268" w:rsidRPr="008D533C" w14:paraId="74862D0D" w14:textId="77777777" w:rsidTr="00EB77DC">
        <w:trPr>
          <w:trHeight w:val="385"/>
          <w:jc w:val="center"/>
        </w:trPr>
        <w:tc>
          <w:tcPr>
            <w:tcW w:w="609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57AD9" w14:textId="232720C6" w:rsidR="00A65268" w:rsidRPr="008D533C" w:rsidRDefault="00CB7275" w:rsidP="00A65268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Условия применения тарифа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776D2EB" w14:textId="77777777" w:rsidR="00A65268" w:rsidRPr="008D533C" w:rsidRDefault="00A65268" w:rsidP="00A65268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Тариф</w:t>
            </w:r>
          </w:p>
        </w:tc>
      </w:tr>
      <w:tr w:rsidR="00A65268" w:rsidRPr="008D533C" w14:paraId="59F5F67E" w14:textId="77777777" w:rsidTr="00EB77DC">
        <w:trPr>
          <w:trHeight w:val="390"/>
          <w:jc w:val="center"/>
        </w:trPr>
        <w:tc>
          <w:tcPr>
            <w:tcW w:w="60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47F4" w14:textId="0DC55D89" w:rsidR="00A65268" w:rsidRPr="000C6519" w:rsidRDefault="00A65268" w:rsidP="00A65268">
            <w:pPr>
              <w:tabs>
                <w:tab w:val="left" w:pos="1134"/>
              </w:tabs>
              <w:spacing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C6519">
              <w:rPr>
                <w:rFonts w:ascii="Tahoma" w:hAnsi="Tahoma" w:cs="Tahoma"/>
                <w:bCs/>
                <w:kern w:val="24"/>
                <w:sz w:val="22"/>
                <w:szCs w:val="22"/>
              </w:rPr>
              <w:t xml:space="preserve">Первый квартал оказания </w:t>
            </w:r>
            <w:r w:rsidR="000C6519" w:rsidRPr="000C6519">
              <w:rPr>
                <w:rFonts w:ascii="Tahoma" w:hAnsi="Tahoma" w:cs="Tahoma"/>
                <w:bCs/>
                <w:kern w:val="24"/>
                <w:sz w:val="22"/>
                <w:szCs w:val="22"/>
              </w:rPr>
              <w:t>У</w:t>
            </w:r>
            <w:r w:rsidRPr="000C6519">
              <w:rPr>
                <w:rFonts w:ascii="Tahoma" w:hAnsi="Tahoma" w:cs="Tahoma"/>
                <w:bCs/>
                <w:kern w:val="24"/>
                <w:sz w:val="22"/>
                <w:szCs w:val="22"/>
              </w:rPr>
              <w:t>слуги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6843BC6" w14:textId="77777777" w:rsidR="00A65268" w:rsidRPr="00A65268" w:rsidRDefault="00A65268" w:rsidP="00A65268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Cs/>
                <w:kern w:val="24"/>
                <w:sz w:val="22"/>
                <w:szCs w:val="22"/>
              </w:rPr>
            </w:pPr>
            <w:r w:rsidRPr="00A65268">
              <w:rPr>
                <w:rFonts w:ascii="Tahoma" w:hAnsi="Tahoma" w:cs="Tahoma"/>
                <w:bCs/>
                <w:kern w:val="24"/>
                <w:sz w:val="22"/>
                <w:szCs w:val="22"/>
              </w:rPr>
              <w:t>6 000 руб./квартал</w:t>
            </w:r>
          </w:p>
        </w:tc>
      </w:tr>
      <w:tr w:rsidR="00A65268" w:rsidRPr="008D533C" w14:paraId="056F201E" w14:textId="77777777" w:rsidTr="00EB77DC">
        <w:trPr>
          <w:trHeight w:val="546"/>
          <w:jc w:val="center"/>
        </w:trPr>
        <w:tc>
          <w:tcPr>
            <w:tcW w:w="60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E1843" w14:textId="5BBC2769" w:rsidR="00A65268" w:rsidRPr="000C6519" w:rsidRDefault="00A65268" w:rsidP="00A65268">
            <w:pPr>
              <w:tabs>
                <w:tab w:val="left" w:pos="1134"/>
              </w:tabs>
              <w:spacing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Начиная со 2 квартала оказания </w:t>
            </w:r>
            <w:r w:rsidR="000C6519"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У</w:t>
            </w:r>
            <w:r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слуги, при суммарном ИОП Индексных продуктов </w:t>
            </w:r>
            <w:r w:rsidR="004E66EC"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одного лица </w:t>
            </w:r>
            <w:r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менее 5</w:t>
            </w:r>
            <w:r w:rsidR="00E36C13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млрд руб.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DF5B008" w14:textId="4C4E3E9C" w:rsidR="00A65268" w:rsidRPr="00A65268" w:rsidDel="00580A42" w:rsidRDefault="00A65268" w:rsidP="00A65268">
            <w:pPr>
              <w:pStyle w:val="a3"/>
              <w:spacing w:before="0" w:after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65268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0,0125% от </w:t>
            </w:r>
            <w:r w:rsidR="009752C5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ИОП</w:t>
            </w:r>
            <w:r w:rsidR="004511D7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CC36C1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за каждый Индексный продукт</w:t>
            </w:r>
            <w:r w:rsidRPr="00A65268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Pr="00A65268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но не менее 25 000 руб./квартал</w:t>
            </w:r>
            <w:r w:rsidR="00E71E8C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2A15FA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суммарно </w:t>
            </w:r>
            <w:r w:rsidR="00E71E8C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по </w:t>
            </w:r>
            <w:r w:rsidR="00B70D17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У</w:t>
            </w:r>
            <w:r w:rsidR="00E71E8C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слуге</w:t>
            </w:r>
          </w:p>
        </w:tc>
      </w:tr>
      <w:tr w:rsidR="00A65268" w:rsidRPr="008D533C" w14:paraId="6F34ACED" w14:textId="77777777" w:rsidTr="00EB77DC">
        <w:trPr>
          <w:trHeight w:val="682"/>
          <w:jc w:val="center"/>
        </w:trPr>
        <w:tc>
          <w:tcPr>
            <w:tcW w:w="60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FC018" w14:textId="5C40D3DD" w:rsidR="00A65268" w:rsidRPr="000C6519" w:rsidRDefault="00A65268" w:rsidP="00A65268">
            <w:pPr>
              <w:tabs>
                <w:tab w:val="left" w:pos="1134"/>
              </w:tabs>
              <w:spacing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Начиная со 2 квартала оказания </w:t>
            </w:r>
            <w:r w:rsidR="00E36C13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У</w:t>
            </w:r>
            <w:r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слуги, при суммарном ИОП Индексных продуктов </w:t>
            </w:r>
            <w:r w:rsidR="004E66EC"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одного лица </w:t>
            </w:r>
            <w:r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5</w:t>
            </w:r>
            <w:r w:rsidR="00E36C13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0C6519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млрд руб. и более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9E91E1B" w14:textId="47D0E0BF" w:rsidR="00A65268" w:rsidRPr="00A65268" w:rsidRDefault="00A65268" w:rsidP="00A65268">
            <w:pPr>
              <w:pStyle w:val="a3"/>
              <w:spacing w:before="0" w:after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65268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0,0075% от </w:t>
            </w:r>
            <w:r w:rsidR="009752C5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ИОП</w:t>
            </w:r>
            <w:r w:rsidR="00196A0A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CC36C1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 xml:space="preserve">за каждый Индексный продукт за </w:t>
            </w:r>
            <w:r w:rsidR="00196A0A">
              <w:rPr>
                <w:rFonts w:ascii="Tahoma" w:hAnsi="Tahoma" w:cs="Tahoma"/>
                <w:color w:val="000000" w:themeColor="dark1"/>
                <w:kern w:val="24"/>
                <w:sz w:val="22"/>
                <w:szCs w:val="22"/>
              </w:rPr>
              <w:t>квартал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</w:tc>
      </w:tr>
    </w:tbl>
    <w:p w14:paraId="25E9C7E8" w14:textId="705F0B2F" w:rsidR="003255D0" w:rsidRPr="003255D0" w:rsidRDefault="00DD63E5" w:rsidP="00DD63E5">
      <w:pPr>
        <w:pStyle w:val="a4"/>
        <w:keepNext/>
        <w:tabs>
          <w:tab w:val="left" w:pos="1134"/>
        </w:tabs>
        <w:spacing w:after="120"/>
        <w:ind w:left="0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8D533C">
        <w:rPr>
          <w:rFonts w:ascii="Tahoma" w:hAnsi="Tahoma" w:cs="Tahoma"/>
          <w:b/>
          <w:sz w:val="22"/>
          <w:szCs w:val="22"/>
        </w:rPr>
        <w:lastRenderedPageBreak/>
        <w:t>Тариф</w:t>
      </w:r>
      <w:r w:rsidR="00181D96" w:rsidRPr="00181D96">
        <w:rPr>
          <w:rFonts w:ascii="Tahoma" w:hAnsi="Tahoma" w:cs="Tahoma"/>
          <w:b/>
          <w:sz w:val="22"/>
          <w:szCs w:val="22"/>
        </w:rPr>
        <w:t xml:space="preserve"> </w:t>
      </w:r>
      <w:r w:rsidR="00181D96" w:rsidRPr="008D533C">
        <w:rPr>
          <w:rFonts w:ascii="Tahoma" w:hAnsi="Tahoma" w:cs="Tahoma"/>
          <w:b/>
          <w:sz w:val="22"/>
          <w:szCs w:val="22"/>
        </w:rPr>
        <w:t xml:space="preserve">на </w:t>
      </w:r>
      <w:r w:rsidR="00181D96">
        <w:rPr>
          <w:rFonts w:ascii="Tahoma" w:hAnsi="Tahoma" w:cs="Tahoma"/>
          <w:b/>
          <w:sz w:val="22"/>
          <w:szCs w:val="22"/>
        </w:rPr>
        <w:t xml:space="preserve">услугу по расчету </w:t>
      </w:r>
      <w:r w:rsidR="00604D1F">
        <w:rPr>
          <w:rFonts w:ascii="Tahoma" w:hAnsi="Tahoma" w:cs="Tahoma"/>
          <w:b/>
          <w:sz w:val="22"/>
          <w:szCs w:val="22"/>
        </w:rPr>
        <w:t>И</w:t>
      </w:r>
      <w:r w:rsidR="00181D96">
        <w:rPr>
          <w:rFonts w:ascii="Tahoma" w:hAnsi="Tahoma" w:cs="Tahoma"/>
          <w:b/>
          <w:sz w:val="22"/>
          <w:szCs w:val="22"/>
        </w:rPr>
        <w:t>ндексов, не используемых для создания Индексных продуктов</w:t>
      </w:r>
      <w:r w:rsidR="003255D0">
        <w:rPr>
          <w:rFonts w:ascii="Tahoma" w:hAnsi="Tahoma" w:cs="Tahoma"/>
          <w:b/>
          <w:sz w:val="22"/>
          <w:szCs w:val="22"/>
        </w:rPr>
        <w:t>: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113"/>
      </w:tblGrid>
      <w:tr w:rsidR="00AC1B83" w14:paraId="627D98B2" w14:textId="77777777" w:rsidTr="00025034">
        <w:tc>
          <w:tcPr>
            <w:tcW w:w="6237" w:type="dxa"/>
          </w:tcPr>
          <w:p w14:paraId="40BB9CC0" w14:textId="622B48BA" w:rsidR="00AC1B83" w:rsidRDefault="000C6519" w:rsidP="00AC1B83">
            <w:pPr>
              <w:pStyle w:val="a4"/>
              <w:keepNext/>
              <w:tabs>
                <w:tab w:val="left" w:pos="1134"/>
              </w:tabs>
              <w:spacing w:after="120"/>
              <w:ind w:left="0"/>
              <w:contextualSpacing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Вид</w:t>
            </w:r>
            <w:r w:rsidR="00AC1B8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555526">
              <w:rPr>
                <w:rFonts w:ascii="Tahoma" w:hAnsi="Tahoma" w:cs="Tahoma"/>
                <w:b/>
                <w:bCs/>
                <w:sz w:val="22"/>
                <w:szCs w:val="22"/>
              </w:rPr>
              <w:t>У</w:t>
            </w:r>
            <w:r w:rsidR="00AC1B8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слуги </w:t>
            </w:r>
          </w:p>
        </w:tc>
        <w:tc>
          <w:tcPr>
            <w:tcW w:w="3113" w:type="dxa"/>
          </w:tcPr>
          <w:p w14:paraId="787959F9" w14:textId="10F55A47" w:rsidR="00AC1B83" w:rsidRDefault="00AC1B83" w:rsidP="00AC1B83">
            <w:pPr>
              <w:pStyle w:val="a4"/>
              <w:keepNext/>
              <w:tabs>
                <w:tab w:val="left" w:pos="1134"/>
              </w:tabs>
              <w:spacing w:after="120"/>
              <w:ind w:left="0"/>
              <w:contextualSpacing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Тариф</w:t>
            </w:r>
          </w:p>
        </w:tc>
      </w:tr>
      <w:tr w:rsidR="00AC1B83" w14:paraId="0453209C" w14:textId="77777777" w:rsidTr="00025034">
        <w:tc>
          <w:tcPr>
            <w:tcW w:w="6237" w:type="dxa"/>
          </w:tcPr>
          <w:p w14:paraId="0757CC98" w14:textId="1AA5C765" w:rsidR="00AC1B83" w:rsidRDefault="00AC1B83" w:rsidP="00DD63E5">
            <w:pPr>
              <w:pStyle w:val="a4"/>
              <w:keepNext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Р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асчет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E36C1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И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ндексов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 xml:space="preserve">, 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не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используемых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для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создания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Индексных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AC1B83">
              <w:rPr>
                <w:rFonts w:asciiTheme="minorHAnsi" w:eastAsia="Times New Roman" w:hAnsi="Tahoma" w:cs="Tahoma"/>
                <w:color w:val="000000" w:themeColor="dark1"/>
                <w:kern w:val="24"/>
                <w:sz w:val="22"/>
                <w:szCs w:val="22"/>
              </w:rPr>
              <w:t>продуктов</w:t>
            </w:r>
          </w:p>
        </w:tc>
        <w:tc>
          <w:tcPr>
            <w:tcW w:w="3113" w:type="dxa"/>
            <w:vAlign w:val="center"/>
          </w:tcPr>
          <w:p w14:paraId="4E509439" w14:textId="3A13F0EC" w:rsidR="00AC1B83" w:rsidRPr="007F04C3" w:rsidRDefault="00AC1B83" w:rsidP="007F04C3">
            <w:pPr>
              <w:keepNext/>
              <w:tabs>
                <w:tab w:val="left" w:pos="1134"/>
              </w:tabs>
              <w:spacing w:after="120"/>
              <w:ind w:left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F04C3">
              <w:rPr>
                <w:rFonts w:ascii="Tahoma" w:hAnsi="Tahoma" w:cs="Tahoma"/>
                <w:bCs/>
                <w:kern w:val="24"/>
                <w:sz w:val="22"/>
                <w:szCs w:val="22"/>
              </w:rPr>
              <w:t>37 500 руб./квартал</w:t>
            </w:r>
          </w:p>
        </w:tc>
      </w:tr>
    </w:tbl>
    <w:p w14:paraId="23398C29" w14:textId="77777777" w:rsidR="00055814" w:rsidRDefault="00055814" w:rsidP="00055814">
      <w:pPr>
        <w:pStyle w:val="10"/>
        <w:spacing w:before="0"/>
      </w:pPr>
      <w:bookmarkStart w:id="10" w:name="_Toc131163554"/>
    </w:p>
    <w:p w14:paraId="1BEEBF7A" w14:textId="19F69186" w:rsidR="00AE29C2" w:rsidRPr="003845F7" w:rsidRDefault="00AE29C2" w:rsidP="00055814">
      <w:pPr>
        <w:pStyle w:val="10"/>
        <w:numPr>
          <w:ilvl w:val="0"/>
          <w:numId w:val="17"/>
        </w:numPr>
        <w:spacing w:after="240"/>
        <w:ind w:left="0" w:hanging="357"/>
      </w:pPr>
      <w:r w:rsidRPr="00E301FA">
        <w:t>Т</w:t>
      </w:r>
      <w:r w:rsidR="003E2312" w:rsidRPr="00E301FA">
        <w:t>АРИФЫ НА УСЛУГИ ПО РАСЧЕТУ ИНДИКАТИВНОЙ СТОИМОСТИ ФИНАНСОВОГО ПРОДУКТА</w:t>
      </w:r>
      <w:r w:rsidR="003845F7">
        <w:t xml:space="preserve"> (</w:t>
      </w:r>
      <w:proofErr w:type="spellStart"/>
      <w:r w:rsidR="003845F7">
        <w:rPr>
          <w:lang w:val="en-US"/>
        </w:rPr>
        <w:t>iNAV</w:t>
      </w:r>
      <w:proofErr w:type="spellEnd"/>
      <w:r w:rsidR="003845F7">
        <w:t>)</w:t>
      </w:r>
      <w:bookmarkEnd w:id="10"/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521"/>
        <w:gridCol w:w="2698"/>
      </w:tblGrid>
      <w:tr w:rsidR="007B0050" w:rsidRPr="00E20CDA" w14:paraId="4658E0FF" w14:textId="77777777" w:rsidTr="002D1C18">
        <w:trPr>
          <w:trHeight w:val="500"/>
          <w:jc w:val="center"/>
        </w:trPr>
        <w:tc>
          <w:tcPr>
            <w:tcW w:w="652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C259" w14:textId="77777777" w:rsidR="007B0050" w:rsidRPr="00E20CDA" w:rsidRDefault="007B0050" w:rsidP="002D1C18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E20CDA">
              <w:rPr>
                <w:rFonts w:ascii="Tahoma" w:hAnsi="Tahoma" w:cs="Tahoma"/>
                <w:b/>
                <w:sz w:val="22"/>
                <w:szCs w:val="24"/>
              </w:rPr>
              <w:t>Вид Услуги</w:t>
            </w:r>
          </w:p>
        </w:tc>
        <w:tc>
          <w:tcPr>
            <w:tcW w:w="2698" w:type="dxa"/>
            <w:shd w:val="clear" w:color="auto" w:fill="FFFFFF"/>
            <w:vAlign w:val="center"/>
          </w:tcPr>
          <w:p w14:paraId="1BDE9DCF" w14:textId="77777777" w:rsidR="007B0050" w:rsidRPr="00E20CDA" w:rsidRDefault="007B0050" w:rsidP="002D1C18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E20CDA">
              <w:rPr>
                <w:rFonts w:ascii="Tahoma" w:hAnsi="Tahoma" w:cs="Tahoma"/>
                <w:b/>
                <w:bCs/>
                <w:sz w:val="22"/>
                <w:szCs w:val="24"/>
              </w:rPr>
              <w:t>Тариф</w:t>
            </w:r>
          </w:p>
        </w:tc>
      </w:tr>
      <w:tr w:rsidR="007B0050" w:rsidRPr="00E20CDA" w14:paraId="2D6A20BD" w14:textId="77777777" w:rsidTr="002D1C18">
        <w:trPr>
          <w:jc w:val="center"/>
        </w:trPr>
        <w:tc>
          <w:tcPr>
            <w:tcW w:w="65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576" w14:textId="71D0B294" w:rsidR="007B0050" w:rsidRPr="00E20CDA" w:rsidRDefault="007B0050" w:rsidP="002D1C18">
            <w:pPr>
              <w:tabs>
                <w:tab w:val="left" w:pos="1134"/>
              </w:tabs>
              <w:spacing w:after="120"/>
              <w:rPr>
                <w:rFonts w:ascii="Tahoma" w:hAnsi="Tahoma" w:cs="Tahoma"/>
                <w:sz w:val="22"/>
                <w:szCs w:val="24"/>
              </w:rPr>
            </w:pPr>
            <w:r w:rsidRPr="00E20CDA">
              <w:rPr>
                <w:rFonts w:ascii="Tahoma" w:hAnsi="Tahoma" w:cs="Tahoma"/>
                <w:sz w:val="22"/>
                <w:szCs w:val="24"/>
              </w:rPr>
              <w:t xml:space="preserve">Расчет </w:t>
            </w:r>
            <w:proofErr w:type="spellStart"/>
            <w:r w:rsidRPr="00E20CDA">
              <w:rPr>
                <w:rFonts w:ascii="Tahoma" w:hAnsi="Tahoma" w:cs="Tahoma"/>
                <w:sz w:val="22"/>
                <w:szCs w:val="24"/>
                <w:lang w:val="en-US"/>
              </w:rPr>
              <w:t>iNAV</w:t>
            </w:r>
            <w:proofErr w:type="spellEnd"/>
            <w:r w:rsidRPr="00E20CDA">
              <w:rPr>
                <w:rFonts w:ascii="Tahoma" w:hAnsi="Tahoma" w:cs="Tahoma"/>
                <w:sz w:val="22"/>
                <w:szCs w:val="24"/>
              </w:rPr>
              <w:t xml:space="preserve"> </w:t>
            </w:r>
          </w:p>
        </w:tc>
        <w:tc>
          <w:tcPr>
            <w:tcW w:w="2698" w:type="dxa"/>
            <w:shd w:val="clear" w:color="auto" w:fill="FFFFFF"/>
            <w:vAlign w:val="center"/>
          </w:tcPr>
          <w:p w14:paraId="088D3D02" w14:textId="260DBDB9" w:rsidR="007B0050" w:rsidRPr="00E20CDA" w:rsidRDefault="002D1C18" w:rsidP="002D1C18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E20CDA">
              <w:rPr>
                <w:rFonts w:ascii="Tahoma" w:hAnsi="Tahoma" w:cs="Tahoma"/>
                <w:bCs/>
                <w:sz w:val="22"/>
                <w:szCs w:val="24"/>
              </w:rPr>
              <w:t xml:space="preserve">40 </w:t>
            </w:r>
            <w:r w:rsidR="00080A91">
              <w:rPr>
                <w:rFonts w:ascii="Tahoma" w:hAnsi="Tahoma" w:cs="Tahoma"/>
                <w:bCs/>
                <w:sz w:val="22"/>
                <w:szCs w:val="24"/>
              </w:rPr>
              <w:t>00</w:t>
            </w:r>
            <w:r w:rsidRPr="00E20CDA">
              <w:rPr>
                <w:rFonts w:ascii="Tahoma" w:hAnsi="Tahoma" w:cs="Tahoma"/>
                <w:bCs/>
                <w:sz w:val="22"/>
                <w:szCs w:val="24"/>
              </w:rPr>
              <w:t>0</w:t>
            </w:r>
            <w:r w:rsidR="007B0050" w:rsidRPr="00E20CDA">
              <w:rPr>
                <w:rFonts w:ascii="Tahoma" w:hAnsi="Tahoma" w:cs="Tahoma"/>
                <w:bCs/>
                <w:sz w:val="22"/>
                <w:szCs w:val="24"/>
              </w:rPr>
              <w:t xml:space="preserve"> руб./квартал</w:t>
            </w:r>
          </w:p>
        </w:tc>
      </w:tr>
      <w:tr w:rsidR="007B0050" w:rsidRPr="00E20CDA" w14:paraId="4ECCE6C3" w14:textId="77777777" w:rsidTr="002D1C18">
        <w:trPr>
          <w:jc w:val="center"/>
        </w:trPr>
        <w:tc>
          <w:tcPr>
            <w:tcW w:w="65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4CD88" w14:textId="77777777" w:rsidR="007B0050" w:rsidRPr="00E20CDA" w:rsidRDefault="007B0050" w:rsidP="002D1C18">
            <w:pPr>
              <w:tabs>
                <w:tab w:val="left" w:pos="1134"/>
              </w:tabs>
              <w:spacing w:after="120"/>
              <w:ind w:firstLine="22"/>
              <w:rPr>
                <w:rFonts w:ascii="Tahoma" w:hAnsi="Tahoma" w:cs="Tahoma"/>
                <w:sz w:val="22"/>
                <w:szCs w:val="24"/>
              </w:rPr>
            </w:pPr>
            <w:r w:rsidRPr="00E20CDA">
              <w:rPr>
                <w:rFonts w:ascii="Tahoma" w:hAnsi="Tahoma" w:cs="Tahoma"/>
                <w:sz w:val="22"/>
                <w:szCs w:val="24"/>
              </w:rPr>
              <w:t xml:space="preserve">Использование внешних биржевых данных для расчета </w:t>
            </w:r>
            <w:proofErr w:type="spellStart"/>
            <w:r w:rsidRPr="00E20CDA">
              <w:rPr>
                <w:rFonts w:ascii="Tahoma" w:hAnsi="Tahoma" w:cs="Tahoma"/>
                <w:sz w:val="22"/>
                <w:szCs w:val="24"/>
                <w:lang w:val="en-US"/>
              </w:rPr>
              <w:t>iNAV</w:t>
            </w:r>
            <w:proofErr w:type="spellEnd"/>
          </w:p>
        </w:tc>
        <w:tc>
          <w:tcPr>
            <w:tcW w:w="2698" w:type="dxa"/>
            <w:shd w:val="clear" w:color="auto" w:fill="FFFFFF"/>
            <w:vAlign w:val="center"/>
          </w:tcPr>
          <w:p w14:paraId="1F1DA197" w14:textId="77777777" w:rsidR="007B0050" w:rsidRPr="00E20CDA" w:rsidDel="003845F7" w:rsidRDefault="007B0050" w:rsidP="002D1C18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  <w:r w:rsidRPr="00E20CDA">
              <w:rPr>
                <w:rFonts w:ascii="Tahoma" w:hAnsi="Tahoma" w:cs="Tahoma"/>
                <w:bCs/>
                <w:sz w:val="22"/>
                <w:szCs w:val="24"/>
              </w:rPr>
              <w:t>12 500 руб./квартал</w:t>
            </w:r>
          </w:p>
        </w:tc>
      </w:tr>
    </w:tbl>
    <w:p w14:paraId="57214B92" w14:textId="77777777" w:rsidR="007B0050" w:rsidRPr="00E20CDA" w:rsidRDefault="007B0050" w:rsidP="003255D0">
      <w:pPr>
        <w:overflowPunct/>
        <w:autoSpaceDE/>
        <w:autoSpaceDN/>
        <w:adjustRightInd/>
        <w:spacing w:after="160" w:line="259" w:lineRule="auto"/>
        <w:ind w:hanging="360"/>
        <w:jc w:val="left"/>
        <w:textAlignment w:val="auto"/>
        <w:rPr>
          <w:sz w:val="22"/>
        </w:rPr>
      </w:pPr>
    </w:p>
    <w:p w14:paraId="761EC7A7" w14:textId="42788719" w:rsidR="00ED7F57" w:rsidRDefault="00ED7F57" w:rsidP="001736B8">
      <w:pPr>
        <w:pStyle w:val="10"/>
        <w:numPr>
          <w:ilvl w:val="0"/>
          <w:numId w:val="17"/>
        </w:numPr>
        <w:ind w:left="0"/>
      </w:pPr>
      <w:bookmarkStart w:id="11" w:name="_Toc131163555"/>
      <w:r w:rsidRPr="00E20CDA">
        <w:t xml:space="preserve">ТАРИФЫ </w:t>
      </w:r>
      <w:r w:rsidR="000D52DA" w:rsidRPr="00E20CDA">
        <w:t>НА</w:t>
      </w:r>
      <w:r w:rsidRPr="00E20CDA">
        <w:t xml:space="preserve"> ПРЕДОСТАВЛЕНИ</w:t>
      </w:r>
      <w:r w:rsidR="000D52DA" w:rsidRPr="00E20CDA">
        <w:t>Е</w:t>
      </w:r>
      <w:r w:rsidRPr="00E20CDA">
        <w:t xml:space="preserve"> ИНДЕКСНОЙ ИНФОРМАЦИИ,</w:t>
      </w:r>
      <w:r>
        <w:t xml:space="preserve"> И</w:t>
      </w:r>
      <w:r w:rsidR="00045505">
        <w:t>С</w:t>
      </w:r>
      <w:r>
        <w:t>ПОЛЬЗУЕМОЙ ДЛЯ ЦЕЛЕЙ ВЫПУСКА ОБЛИГАЦИЙ</w:t>
      </w:r>
      <w:bookmarkEnd w:id="11"/>
    </w:p>
    <w:p w14:paraId="09DCAE82" w14:textId="1B697662" w:rsidR="000D52DA" w:rsidRPr="008D533C" w:rsidRDefault="000D52DA" w:rsidP="003255D0">
      <w:pPr>
        <w:pStyle w:val="a4"/>
        <w:tabs>
          <w:tab w:val="left" w:pos="1134"/>
        </w:tabs>
        <w:spacing w:after="120"/>
        <w:ind w:left="0" w:hanging="360"/>
        <w:contextualSpacing w:val="0"/>
        <w:jc w:val="both"/>
        <w:rPr>
          <w:rFonts w:ascii="Tahoma" w:hAnsi="Tahoma" w:cs="Tahoma"/>
          <w:b/>
          <w:sz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79"/>
        <w:gridCol w:w="2835"/>
      </w:tblGrid>
      <w:tr w:rsidR="00C76742" w:rsidRPr="008D533C" w14:paraId="5BC26D95" w14:textId="77777777" w:rsidTr="00025034">
        <w:trPr>
          <w:trHeight w:val="426"/>
        </w:trPr>
        <w:tc>
          <w:tcPr>
            <w:tcW w:w="63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25BD" w14:textId="3FCF9C5F" w:rsidR="00C76742" w:rsidRPr="008D533C" w:rsidRDefault="00555526" w:rsidP="003255D0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b/>
                <w:sz w:val="22"/>
                <w:szCs w:val="24"/>
              </w:rPr>
              <w:t>Вид</w:t>
            </w:r>
            <w:r w:rsidR="00C76742" w:rsidRPr="008D533C">
              <w:rPr>
                <w:rFonts w:ascii="Tahoma" w:hAnsi="Tahoma" w:cs="Tahoma"/>
                <w:b/>
                <w:sz w:val="22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4"/>
              </w:rPr>
              <w:t>У</w:t>
            </w:r>
            <w:r w:rsidR="00C76742" w:rsidRPr="008D533C">
              <w:rPr>
                <w:rFonts w:ascii="Tahoma" w:hAnsi="Tahoma" w:cs="Tahoma"/>
                <w:b/>
                <w:sz w:val="22"/>
                <w:szCs w:val="24"/>
              </w:rPr>
              <w:t>слуги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F2FECAB" w14:textId="4CDE9DB0" w:rsidR="00C76742" w:rsidRPr="008D533C" w:rsidRDefault="00C76742" w:rsidP="00025034">
            <w:pPr>
              <w:tabs>
                <w:tab w:val="left" w:pos="1134"/>
              </w:tabs>
              <w:spacing w:after="120"/>
              <w:ind w:left="-424" w:firstLine="64"/>
              <w:jc w:val="center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8D533C">
              <w:rPr>
                <w:rFonts w:ascii="Tahoma" w:hAnsi="Tahoma" w:cs="Tahoma"/>
                <w:b/>
                <w:bCs/>
                <w:sz w:val="22"/>
                <w:szCs w:val="24"/>
              </w:rPr>
              <w:t>Тариф</w:t>
            </w:r>
          </w:p>
        </w:tc>
      </w:tr>
      <w:tr w:rsidR="00C76742" w:rsidRPr="008D533C" w14:paraId="47930EDF" w14:textId="77777777" w:rsidTr="00025034">
        <w:trPr>
          <w:trHeight w:val="728"/>
        </w:trPr>
        <w:tc>
          <w:tcPr>
            <w:tcW w:w="63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580B" w14:textId="1AAEC5BA" w:rsidR="00C76742" w:rsidRPr="008D533C" w:rsidRDefault="00C76742" w:rsidP="00025034">
            <w:pPr>
              <w:tabs>
                <w:tab w:val="left" w:pos="1134"/>
              </w:tabs>
              <w:spacing w:after="120"/>
              <w:ind w:firstLine="37"/>
              <w:rPr>
                <w:rFonts w:ascii="Tahoma" w:hAnsi="Tahoma" w:cs="Tahoma"/>
                <w:sz w:val="22"/>
                <w:szCs w:val="24"/>
              </w:rPr>
            </w:pPr>
            <w:r w:rsidRPr="008D533C">
              <w:rPr>
                <w:rFonts w:ascii="Tahoma" w:hAnsi="Tahoma" w:cs="Tahoma"/>
                <w:sz w:val="22"/>
                <w:szCs w:val="24"/>
              </w:rPr>
              <w:t xml:space="preserve">Предоставление </w:t>
            </w:r>
            <w:r w:rsidR="00E36C13">
              <w:rPr>
                <w:rFonts w:ascii="Tahoma" w:hAnsi="Tahoma" w:cs="Tahoma"/>
                <w:sz w:val="22"/>
                <w:szCs w:val="24"/>
              </w:rPr>
              <w:t>И</w:t>
            </w:r>
            <w:r w:rsidRPr="008D533C">
              <w:rPr>
                <w:rFonts w:ascii="Tahoma" w:hAnsi="Tahoma" w:cs="Tahoma"/>
                <w:sz w:val="22"/>
                <w:szCs w:val="24"/>
              </w:rPr>
              <w:t>ндексной информации для целей выпуска облигаций, определения условий облигаций и (или) иных расчетов в отношении облигаций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CD70487" w14:textId="5482FB1C" w:rsidR="00C76742" w:rsidRPr="008D533C" w:rsidRDefault="00C76742" w:rsidP="003255D0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8D533C">
              <w:rPr>
                <w:rFonts w:ascii="Tahoma" w:hAnsi="Tahoma" w:cs="Tahoma"/>
                <w:sz w:val="22"/>
                <w:szCs w:val="24"/>
              </w:rPr>
              <w:t>100 000 руб./год за 1 размещенный выпуск облигаций</w:t>
            </w:r>
          </w:p>
        </w:tc>
      </w:tr>
    </w:tbl>
    <w:p w14:paraId="582AC325" w14:textId="3A419AC6" w:rsidR="008D533C" w:rsidRDefault="008D533C" w:rsidP="003255D0">
      <w:pPr>
        <w:tabs>
          <w:tab w:val="left" w:pos="1134"/>
        </w:tabs>
        <w:spacing w:after="120"/>
        <w:ind w:hanging="360"/>
        <w:rPr>
          <w:rFonts w:eastAsiaTheme="majorEastAsia"/>
          <w:sz w:val="22"/>
        </w:rPr>
      </w:pPr>
    </w:p>
    <w:p w14:paraId="5894D482" w14:textId="73060761" w:rsidR="00C76742" w:rsidRDefault="00C76742" w:rsidP="001736B8">
      <w:pPr>
        <w:pStyle w:val="10"/>
        <w:numPr>
          <w:ilvl w:val="0"/>
          <w:numId w:val="17"/>
        </w:numPr>
        <w:ind w:left="0"/>
      </w:pPr>
      <w:bookmarkStart w:id="12" w:name="_Toc131163556"/>
      <w:r>
        <w:t>ТАРИФЫ НА ПРЕДОСТАВЛЕНИЕ ИНДЕКСНОЙ ИНФОРМАЦИИ КБД В КРЕДИТНЫХ ДОГОВОРАХ</w:t>
      </w:r>
      <w:bookmarkEnd w:id="12"/>
    </w:p>
    <w:p w14:paraId="4387607F" w14:textId="23906AAD" w:rsidR="00C76742" w:rsidRPr="00887539" w:rsidRDefault="00C76742" w:rsidP="00887539">
      <w:pPr>
        <w:tabs>
          <w:tab w:val="left" w:pos="1134"/>
        </w:tabs>
        <w:spacing w:after="120"/>
        <w:rPr>
          <w:rFonts w:ascii="Tahoma" w:hAnsi="Tahoma" w:cs="Tahoma"/>
          <w:b/>
          <w:sz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7"/>
        <w:gridCol w:w="2977"/>
      </w:tblGrid>
      <w:tr w:rsidR="00C76742" w:rsidRPr="008D533C" w14:paraId="7389E8AD" w14:textId="77777777" w:rsidTr="00025034">
        <w:trPr>
          <w:trHeight w:val="450"/>
        </w:trPr>
        <w:tc>
          <w:tcPr>
            <w:tcW w:w="623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DC041" w14:textId="740E349D" w:rsidR="00C76742" w:rsidRPr="008D533C" w:rsidRDefault="00555526" w:rsidP="003255D0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b/>
                <w:sz w:val="22"/>
                <w:szCs w:val="24"/>
              </w:rPr>
              <w:t>Вид У</w:t>
            </w:r>
            <w:r w:rsidR="00C76742" w:rsidRPr="008D533C">
              <w:rPr>
                <w:rFonts w:ascii="Tahoma" w:hAnsi="Tahoma" w:cs="Tahoma"/>
                <w:b/>
                <w:sz w:val="22"/>
                <w:szCs w:val="24"/>
              </w:rPr>
              <w:t>слуги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8154877" w14:textId="77777777" w:rsidR="00C76742" w:rsidRPr="008D533C" w:rsidRDefault="00C76742" w:rsidP="003255D0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8D533C">
              <w:rPr>
                <w:rFonts w:ascii="Tahoma" w:hAnsi="Tahoma" w:cs="Tahoma"/>
                <w:b/>
                <w:bCs/>
                <w:sz w:val="22"/>
                <w:szCs w:val="24"/>
              </w:rPr>
              <w:t>Тариф</w:t>
            </w:r>
          </w:p>
        </w:tc>
      </w:tr>
      <w:tr w:rsidR="00C76742" w:rsidRPr="008D533C" w14:paraId="6ACAFE78" w14:textId="77777777" w:rsidTr="00025034">
        <w:trPr>
          <w:trHeight w:val="728"/>
        </w:trPr>
        <w:tc>
          <w:tcPr>
            <w:tcW w:w="62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20D3" w14:textId="6005707B" w:rsidR="00C76742" w:rsidRPr="008D533C" w:rsidRDefault="00C76742" w:rsidP="00025034">
            <w:pPr>
              <w:tabs>
                <w:tab w:val="left" w:pos="1134"/>
              </w:tabs>
              <w:spacing w:after="120"/>
              <w:rPr>
                <w:rFonts w:ascii="Tahoma" w:hAnsi="Tahoma" w:cs="Tahoma"/>
                <w:sz w:val="22"/>
                <w:szCs w:val="24"/>
              </w:rPr>
            </w:pPr>
            <w:r w:rsidRPr="00C76742">
              <w:rPr>
                <w:rFonts w:ascii="Tahoma" w:hAnsi="Tahoma" w:cs="Tahoma"/>
                <w:sz w:val="22"/>
                <w:szCs w:val="24"/>
              </w:rPr>
              <w:t xml:space="preserve">Предоставление </w:t>
            </w:r>
            <w:r w:rsidR="00E36C13">
              <w:rPr>
                <w:rFonts w:ascii="Tahoma" w:hAnsi="Tahoma" w:cs="Tahoma"/>
                <w:sz w:val="22"/>
                <w:szCs w:val="24"/>
              </w:rPr>
              <w:t xml:space="preserve">Индексной </w:t>
            </w:r>
            <w:r w:rsidRPr="00C76742">
              <w:rPr>
                <w:rFonts w:ascii="Tahoma" w:hAnsi="Tahoma" w:cs="Tahoma"/>
                <w:sz w:val="22"/>
                <w:szCs w:val="24"/>
              </w:rPr>
              <w:t>информации КБД Биржи для использования в кредитных договорах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BE7E863" w14:textId="4CA5637D" w:rsidR="00C76742" w:rsidRPr="008D533C" w:rsidRDefault="00C76742" w:rsidP="003255D0">
            <w:pPr>
              <w:tabs>
                <w:tab w:val="left" w:pos="1134"/>
              </w:tabs>
              <w:spacing w:after="120"/>
              <w:ind w:hanging="36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C76742">
              <w:rPr>
                <w:rFonts w:ascii="Tahoma" w:hAnsi="Tahoma" w:cs="Tahoma"/>
                <w:sz w:val="22"/>
                <w:szCs w:val="24"/>
              </w:rPr>
              <w:t>0,000025% от объема кредитных договоров</w:t>
            </w:r>
            <w:r>
              <w:rPr>
                <w:rFonts w:ascii="Tahoma" w:hAnsi="Tahoma" w:cs="Tahoma"/>
                <w:sz w:val="22"/>
                <w:szCs w:val="24"/>
              </w:rPr>
              <w:t xml:space="preserve"> в квартал</w:t>
            </w:r>
          </w:p>
        </w:tc>
      </w:tr>
    </w:tbl>
    <w:p w14:paraId="28C8C7C6" w14:textId="2477D246" w:rsidR="00D56B49" w:rsidRDefault="00D56B49" w:rsidP="00887539">
      <w:pPr>
        <w:tabs>
          <w:tab w:val="left" w:pos="1134"/>
        </w:tabs>
        <w:spacing w:after="120"/>
        <w:rPr>
          <w:rFonts w:eastAsiaTheme="majorEastAsia"/>
          <w:sz w:val="22"/>
        </w:rPr>
      </w:pPr>
    </w:p>
    <w:p w14:paraId="5EAF0460" w14:textId="77777777" w:rsidR="003255D0" w:rsidRDefault="003255D0" w:rsidP="00887539">
      <w:pPr>
        <w:tabs>
          <w:tab w:val="left" w:pos="1134"/>
        </w:tabs>
        <w:spacing w:after="120"/>
        <w:rPr>
          <w:rFonts w:eastAsiaTheme="majorEastAsia"/>
          <w:sz w:val="22"/>
        </w:rPr>
      </w:pPr>
    </w:p>
    <w:p w14:paraId="14CFD061" w14:textId="1F14451A" w:rsidR="000B5F5D" w:rsidRPr="00887539" w:rsidRDefault="00D56B49" w:rsidP="001736B8">
      <w:pPr>
        <w:pStyle w:val="10"/>
        <w:numPr>
          <w:ilvl w:val="0"/>
          <w:numId w:val="17"/>
        </w:numPr>
        <w:ind w:left="0"/>
      </w:pPr>
      <w:bookmarkStart w:id="13" w:name="_Toc131163557"/>
      <w:bookmarkStart w:id="14" w:name="_Hlk141862165"/>
      <w:r w:rsidRPr="00D56B49">
        <w:t xml:space="preserve">ТАРИФЫ НА </w:t>
      </w:r>
      <w:r w:rsidR="00A9255C" w:rsidRPr="00A9255C">
        <w:t xml:space="preserve">ПРЕДОСТАВЛЕНИЕ </w:t>
      </w:r>
      <w:r w:rsidR="009752C5">
        <w:t xml:space="preserve">ЗНАЧЕНИЙ </w:t>
      </w:r>
      <w:r w:rsidR="00A9255C" w:rsidRPr="00A9255C">
        <w:t>ИНДЕКС</w:t>
      </w:r>
      <w:r w:rsidR="009752C5">
        <w:t>ОВ</w:t>
      </w:r>
      <w:r w:rsidR="00A9255C" w:rsidRPr="00A9255C">
        <w:t xml:space="preserve"> ДЛЯ ЦЕЛЕЙ ОЦЕНКИ РЕЗУЛЬТАТИВНОСТИ РЕАЛИЗАЦИИ ИНВЕСТИЦИОННОЙ СТРАТЕГИИ АКТИВНОГО УПРАВЛЕНИЯ</w:t>
      </w:r>
      <w:bookmarkEnd w:id="13"/>
      <w:bookmarkEnd w:id="14"/>
    </w:p>
    <w:p w14:paraId="7AF6C4A7" w14:textId="4BB90BDB" w:rsidR="00A9255C" w:rsidRPr="00887539" w:rsidRDefault="00A9255C" w:rsidP="00887539">
      <w:pPr>
        <w:tabs>
          <w:tab w:val="left" w:pos="1134"/>
        </w:tabs>
        <w:spacing w:after="120"/>
        <w:rPr>
          <w:rFonts w:ascii="Tahoma" w:hAnsi="Tahoma" w:cs="Tahoma"/>
          <w:b/>
          <w:sz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91"/>
        <w:gridCol w:w="3123"/>
      </w:tblGrid>
      <w:tr w:rsidR="00A9255C" w:rsidRPr="008D533C" w14:paraId="61BF2B58" w14:textId="77777777" w:rsidTr="00025034">
        <w:trPr>
          <w:trHeight w:val="450"/>
          <w:jc w:val="center"/>
        </w:trPr>
        <w:tc>
          <w:tcPr>
            <w:tcW w:w="609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2A29" w14:textId="067B53E1" w:rsidR="00A9255C" w:rsidRPr="008D533C" w:rsidRDefault="00555526" w:rsidP="00A9255C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b/>
                <w:sz w:val="22"/>
                <w:szCs w:val="24"/>
              </w:rPr>
              <w:t>Вид</w:t>
            </w:r>
            <w:r w:rsidRPr="008D533C">
              <w:rPr>
                <w:rFonts w:ascii="Tahoma" w:hAnsi="Tahoma" w:cs="Tahoma"/>
                <w:b/>
                <w:sz w:val="22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4"/>
              </w:rPr>
              <w:t>У</w:t>
            </w:r>
            <w:r w:rsidR="00A9255C" w:rsidRPr="008D533C">
              <w:rPr>
                <w:rFonts w:ascii="Tahoma" w:hAnsi="Tahoma" w:cs="Tahoma"/>
                <w:b/>
                <w:sz w:val="22"/>
                <w:szCs w:val="24"/>
              </w:rPr>
              <w:t>слуги</w:t>
            </w:r>
            <w:r w:rsidR="00952024">
              <w:rPr>
                <w:rFonts w:ascii="Tahoma" w:hAnsi="Tahoma" w:cs="Tahoma"/>
                <w:b/>
                <w:sz w:val="22"/>
                <w:szCs w:val="24"/>
              </w:rPr>
              <w:t xml:space="preserve"> и порядок расчёта</w:t>
            </w:r>
          </w:p>
        </w:tc>
        <w:tc>
          <w:tcPr>
            <w:tcW w:w="3123" w:type="dxa"/>
            <w:shd w:val="clear" w:color="auto" w:fill="FFFFFF"/>
            <w:vAlign w:val="center"/>
          </w:tcPr>
          <w:p w14:paraId="10D54B87" w14:textId="559AFA7B" w:rsidR="00A9255C" w:rsidRPr="008D533C" w:rsidRDefault="00A9255C" w:rsidP="00A9255C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8D533C">
              <w:rPr>
                <w:rFonts w:ascii="Tahoma" w:hAnsi="Tahoma" w:cs="Tahoma"/>
                <w:b/>
                <w:bCs/>
                <w:sz w:val="22"/>
                <w:szCs w:val="24"/>
              </w:rPr>
              <w:t>Тариф</w:t>
            </w:r>
            <w:r w:rsidR="008157CC">
              <w:rPr>
                <w:rFonts w:ascii="Tahoma" w:hAnsi="Tahoma" w:cs="Tahoma"/>
                <w:b/>
                <w:bCs/>
                <w:sz w:val="22"/>
                <w:szCs w:val="24"/>
              </w:rPr>
              <w:t>*</w:t>
            </w:r>
          </w:p>
        </w:tc>
      </w:tr>
      <w:tr w:rsidR="00A9255C" w:rsidRPr="008D533C" w14:paraId="7B72F150" w14:textId="77777777" w:rsidTr="00025034">
        <w:trPr>
          <w:trHeight w:val="728"/>
          <w:jc w:val="center"/>
        </w:trPr>
        <w:tc>
          <w:tcPr>
            <w:tcW w:w="60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BCBC" w14:textId="09BF343E" w:rsidR="00A9255C" w:rsidRPr="008D533C" w:rsidRDefault="00A9255C" w:rsidP="00A9255C">
            <w:pPr>
              <w:tabs>
                <w:tab w:val="left" w:pos="1134"/>
              </w:tabs>
              <w:spacing w:after="120"/>
              <w:rPr>
                <w:rFonts w:ascii="Tahoma" w:hAnsi="Tahoma" w:cs="Tahoma"/>
                <w:sz w:val="22"/>
                <w:szCs w:val="24"/>
              </w:rPr>
            </w:pPr>
            <w:r w:rsidRPr="00A9255C">
              <w:rPr>
                <w:rFonts w:ascii="Tahoma" w:hAnsi="Tahoma" w:cs="Tahoma"/>
                <w:sz w:val="22"/>
                <w:szCs w:val="24"/>
              </w:rPr>
              <w:t xml:space="preserve">Предоставление </w:t>
            </w:r>
            <w:r w:rsidR="009752C5">
              <w:rPr>
                <w:rFonts w:ascii="Tahoma" w:hAnsi="Tahoma" w:cs="Tahoma"/>
                <w:sz w:val="22"/>
                <w:szCs w:val="24"/>
              </w:rPr>
              <w:t xml:space="preserve">значений </w:t>
            </w:r>
            <w:r>
              <w:rPr>
                <w:rFonts w:ascii="Tahoma" w:hAnsi="Tahoma" w:cs="Tahoma"/>
                <w:sz w:val="22"/>
                <w:szCs w:val="24"/>
              </w:rPr>
              <w:t>И</w:t>
            </w:r>
            <w:r w:rsidRPr="00A9255C">
              <w:rPr>
                <w:rFonts w:ascii="Tahoma" w:hAnsi="Tahoma" w:cs="Tahoma"/>
                <w:sz w:val="22"/>
                <w:szCs w:val="24"/>
              </w:rPr>
              <w:t>ндекс</w:t>
            </w:r>
            <w:r w:rsidR="009752C5">
              <w:rPr>
                <w:rFonts w:ascii="Tahoma" w:hAnsi="Tahoma" w:cs="Tahoma"/>
                <w:sz w:val="22"/>
                <w:szCs w:val="24"/>
              </w:rPr>
              <w:t>ов</w:t>
            </w:r>
            <w:r w:rsidRPr="00A9255C">
              <w:rPr>
                <w:rFonts w:ascii="Tahoma" w:hAnsi="Tahoma" w:cs="Tahoma"/>
                <w:sz w:val="22"/>
                <w:szCs w:val="24"/>
              </w:rPr>
              <w:t xml:space="preserve"> для целей оценки результативности реализации инвестиционной стратегии </w:t>
            </w:r>
            <w:r w:rsidRPr="00A9255C">
              <w:rPr>
                <w:rFonts w:ascii="Tahoma" w:hAnsi="Tahoma" w:cs="Tahoma"/>
                <w:sz w:val="22"/>
                <w:szCs w:val="24"/>
              </w:rPr>
              <w:lastRenderedPageBreak/>
              <w:t>активного управления открытого</w:t>
            </w:r>
            <w:r w:rsidR="009752C5">
              <w:rPr>
                <w:rFonts w:ascii="Tahoma" w:hAnsi="Tahoma" w:cs="Tahoma"/>
                <w:sz w:val="22"/>
                <w:szCs w:val="24"/>
              </w:rPr>
              <w:t xml:space="preserve"> </w:t>
            </w:r>
            <w:proofErr w:type="spellStart"/>
            <w:r w:rsidR="009752C5">
              <w:rPr>
                <w:rFonts w:ascii="Tahoma" w:hAnsi="Tahoma" w:cs="Tahoma"/>
                <w:sz w:val="22"/>
                <w:szCs w:val="24"/>
              </w:rPr>
              <w:t>ПИФа</w:t>
            </w:r>
            <w:proofErr w:type="spellEnd"/>
            <w:r w:rsidR="009752C5">
              <w:rPr>
                <w:rFonts w:ascii="Tahoma" w:hAnsi="Tahoma" w:cs="Tahoma"/>
                <w:sz w:val="22"/>
                <w:szCs w:val="24"/>
              </w:rPr>
              <w:t xml:space="preserve"> с ИОП менее 250 млн. руб.</w:t>
            </w:r>
          </w:p>
        </w:tc>
        <w:tc>
          <w:tcPr>
            <w:tcW w:w="3123" w:type="dxa"/>
            <w:shd w:val="clear" w:color="auto" w:fill="FFFFFF"/>
            <w:vAlign w:val="center"/>
          </w:tcPr>
          <w:p w14:paraId="4ACB7C78" w14:textId="2FA006FF" w:rsidR="00A9255C" w:rsidRPr="008D533C" w:rsidRDefault="009752C5" w:rsidP="00A9255C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9752C5">
              <w:rPr>
                <w:rFonts w:ascii="Tahoma" w:hAnsi="Tahoma" w:cs="Tahoma"/>
                <w:sz w:val="22"/>
                <w:szCs w:val="24"/>
              </w:rPr>
              <w:lastRenderedPageBreak/>
              <w:t>12</w:t>
            </w:r>
            <w:r>
              <w:rPr>
                <w:rFonts w:ascii="Tahoma" w:hAnsi="Tahoma" w:cs="Tahoma"/>
                <w:sz w:val="22"/>
                <w:szCs w:val="24"/>
              </w:rPr>
              <w:t> </w:t>
            </w:r>
            <w:r w:rsidRPr="009752C5">
              <w:rPr>
                <w:rFonts w:ascii="Tahoma" w:hAnsi="Tahoma" w:cs="Tahoma"/>
                <w:sz w:val="22"/>
                <w:szCs w:val="24"/>
              </w:rPr>
              <w:t>500</w:t>
            </w:r>
            <w:r>
              <w:rPr>
                <w:rFonts w:ascii="Tahoma" w:hAnsi="Tahoma" w:cs="Tahoma"/>
                <w:sz w:val="22"/>
                <w:szCs w:val="24"/>
              </w:rPr>
              <w:t xml:space="preserve"> руб. </w:t>
            </w:r>
            <w:r w:rsidR="00A9255C">
              <w:rPr>
                <w:rFonts w:ascii="Tahoma" w:hAnsi="Tahoma" w:cs="Tahoma"/>
                <w:sz w:val="22"/>
                <w:szCs w:val="24"/>
              </w:rPr>
              <w:t>в квартал</w:t>
            </w:r>
          </w:p>
        </w:tc>
      </w:tr>
      <w:tr w:rsidR="009752C5" w:rsidRPr="008D533C" w14:paraId="08D89A68" w14:textId="77777777" w:rsidTr="00025034">
        <w:trPr>
          <w:trHeight w:val="728"/>
          <w:jc w:val="center"/>
        </w:trPr>
        <w:tc>
          <w:tcPr>
            <w:tcW w:w="60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090C8" w14:textId="51E3EC76" w:rsidR="009752C5" w:rsidRPr="00A9255C" w:rsidRDefault="009752C5" w:rsidP="009752C5">
            <w:pPr>
              <w:tabs>
                <w:tab w:val="left" w:pos="1134"/>
              </w:tabs>
              <w:spacing w:after="120"/>
              <w:rPr>
                <w:rFonts w:ascii="Tahoma" w:hAnsi="Tahoma" w:cs="Tahoma"/>
                <w:sz w:val="22"/>
                <w:szCs w:val="24"/>
              </w:rPr>
            </w:pPr>
            <w:r w:rsidRPr="00A9255C">
              <w:rPr>
                <w:rFonts w:ascii="Tahoma" w:hAnsi="Tahoma" w:cs="Tahoma"/>
                <w:sz w:val="22"/>
                <w:szCs w:val="24"/>
              </w:rPr>
              <w:t xml:space="preserve">Предоставление </w:t>
            </w:r>
            <w:r>
              <w:rPr>
                <w:rFonts w:ascii="Tahoma" w:hAnsi="Tahoma" w:cs="Tahoma"/>
                <w:sz w:val="22"/>
                <w:szCs w:val="24"/>
              </w:rPr>
              <w:t>значений И</w:t>
            </w:r>
            <w:r w:rsidRPr="00A9255C">
              <w:rPr>
                <w:rFonts w:ascii="Tahoma" w:hAnsi="Tahoma" w:cs="Tahoma"/>
                <w:sz w:val="22"/>
                <w:szCs w:val="24"/>
              </w:rPr>
              <w:t>ндекс</w:t>
            </w:r>
            <w:r>
              <w:rPr>
                <w:rFonts w:ascii="Tahoma" w:hAnsi="Tahoma" w:cs="Tahoma"/>
                <w:sz w:val="22"/>
                <w:szCs w:val="24"/>
              </w:rPr>
              <w:t>ов</w:t>
            </w:r>
            <w:r w:rsidRPr="00A9255C">
              <w:rPr>
                <w:rFonts w:ascii="Tahoma" w:hAnsi="Tahoma" w:cs="Tahoma"/>
                <w:sz w:val="22"/>
                <w:szCs w:val="24"/>
              </w:rPr>
              <w:t xml:space="preserve"> для целей оценки результативности реализации инвестиционной стратегии активного управления открытого</w:t>
            </w:r>
            <w:r>
              <w:rPr>
                <w:rFonts w:ascii="Tahoma" w:hAnsi="Tahoma" w:cs="Tahoma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4"/>
              </w:rPr>
              <w:t>ПИФа</w:t>
            </w:r>
            <w:proofErr w:type="spellEnd"/>
            <w:r>
              <w:rPr>
                <w:rFonts w:ascii="Tahoma" w:hAnsi="Tahoma" w:cs="Tahoma"/>
                <w:sz w:val="22"/>
                <w:szCs w:val="24"/>
              </w:rPr>
              <w:t xml:space="preserve"> с ИОП 250 млн. руб. и более</w:t>
            </w:r>
          </w:p>
        </w:tc>
        <w:tc>
          <w:tcPr>
            <w:tcW w:w="3123" w:type="dxa"/>
            <w:shd w:val="clear" w:color="auto" w:fill="FFFFFF"/>
            <w:vAlign w:val="center"/>
          </w:tcPr>
          <w:p w14:paraId="34CF1EAD" w14:textId="489600CB" w:rsidR="009752C5" w:rsidRPr="009752C5" w:rsidRDefault="009752C5" w:rsidP="009752C5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9752C5">
              <w:rPr>
                <w:rFonts w:ascii="Tahoma" w:hAnsi="Tahoma" w:cs="Tahoma"/>
                <w:sz w:val="22"/>
                <w:szCs w:val="24"/>
              </w:rPr>
              <w:t>2</w:t>
            </w:r>
            <w:r>
              <w:rPr>
                <w:rFonts w:ascii="Tahoma" w:hAnsi="Tahoma" w:cs="Tahoma"/>
                <w:sz w:val="22"/>
                <w:szCs w:val="24"/>
              </w:rPr>
              <w:t>5 0</w:t>
            </w:r>
            <w:r w:rsidRPr="009752C5">
              <w:rPr>
                <w:rFonts w:ascii="Tahoma" w:hAnsi="Tahoma" w:cs="Tahoma"/>
                <w:sz w:val="22"/>
                <w:szCs w:val="24"/>
              </w:rPr>
              <w:t>00</w:t>
            </w:r>
            <w:r>
              <w:rPr>
                <w:rFonts w:ascii="Tahoma" w:hAnsi="Tahoma" w:cs="Tahoma"/>
                <w:sz w:val="22"/>
                <w:szCs w:val="24"/>
              </w:rPr>
              <w:t xml:space="preserve"> руб. в квартал</w:t>
            </w:r>
          </w:p>
        </w:tc>
      </w:tr>
      <w:tr w:rsidR="009752C5" w:rsidRPr="008D533C" w14:paraId="29369889" w14:textId="77777777" w:rsidTr="00025034">
        <w:trPr>
          <w:trHeight w:val="728"/>
          <w:jc w:val="center"/>
        </w:trPr>
        <w:tc>
          <w:tcPr>
            <w:tcW w:w="60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5A9A3" w14:textId="1D2251B9" w:rsidR="009752C5" w:rsidRPr="00497B73" w:rsidRDefault="009752C5" w:rsidP="00A9255C">
            <w:pPr>
              <w:tabs>
                <w:tab w:val="left" w:pos="1134"/>
              </w:tabs>
              <w:spacing w:after="120"/>
              <w:rPr>
                <w:rFonts w:ascii="Tahoma" w:hAnsi="Tahoma" w:cs="Tahoma"/>
                <w:sz w:val="22"/>
                <w:szCs w:val="24"/>
              </w:rPr>
            </w:pPr>
            <w:r w:rsidRPr="00A9255C">
              <w:rPr>
                <w:rFonts w:ascii="Tahoma" w:hAnsi="Tahoma" w:cs="Tahoma"/>
                <w:sz w:val="22"/>
                <w:szCs w:val="24"/>
              </w:rPr>
              <w:t xml:space="preserve">Предоставление </w:t>
            </w:r>
            <w:r>
              <w:rPr>
                <w:rFonts w:ascii="Tahoma" w:hAnsi="Tahoma" w:cs="Tahoma"/>
                <w:sz w:val="22"/>
                <w:szCs w:val="24"/>
              </w:rPr>
              <w:t>значений И</w:t>
            </w:r>
            <w:r w:rsidRPr="00A9255C">
              <w:rPr>
                <w:rFonts w:ascii="Tahoma" w:hAnsi="Tahoma" w:cs="Tahoma"/>
                <w:sz w:val="22"/>
                <w:szCs w:val="24"/>
              </w:rPr>
              <w:t>ндекс</w:t>
            </w:r>
            <w:r>
              <w:rPr>
                <w:rFonts w:ascii="Tahoma" w:hAnsi="Tahoma" w:cs="Tahoma"/>
                <w:sz w:val="22"/>
                <w:szCs w:val="24"/>
              </w:rPr>
              <w:t>ов</w:t>
            </w:r>
            <w:r w:rsidRPr="00A9255C">
              <w:rPr>
                <w:rFonts w:ascii="Tahoma" w:hAnsi="Tahoma" w:cs="Tahoma"/>
                <w:sz w:val="22"/>
                <w:szCs w:val="24"/>
              </w:rPr>
              <w:t xml:space="preserve"> для целей оценки результативности реализации инвестиционной стратегии активного управления </w:t>
            </w:r>
            <w:proofErr w:type="spellStart"/>
            <w:r>
              <w:rPr>
                <w:rFonts w:ascii="Tahoma" w:hAnsi="Tahoma" w:cs="Tahoma"/>
                <w:sz w:val="22"/>
                <w:szCs w:val="24"/>
              </w:rPr>
              <w:t>БПИФа</w:t>
            </w:r>
            <w:proofErr w:type="spellEnd"/>
            <w:r w:rsidR="00E71A58">
              <w:rPr>
                <w:rFonts w:ascii="Tahoma" w:hAnsi="Tahoma" w:cs="Tahoma"/>
                <w:sz w:val="22"/>
                <w:szCs w:val="24"/>
              </w:rPr>
              <w:t xml:space="preserve"> </w:t>
            </w:r>
          </w:p>
        </w:tc>
        <w:tc>
          <w:tcPr>
            <w:tcW w:w="3123" w:type="dxa"/>
            <w:shd w:val="clear" w:color="auto" w:fill="FFFFFF"/>
            <w:vAlign w:val="center"/>
          </w:tcPr>
          <w:p w14:paraId="2369B44C" w14:textId="640E058B" w:rsidR="009752C5" w:rsidRPr="009752C5" w:rsidRDefault="009752C5" w:rsidP="00A9255C">
            <w:pPr>
              <w:tabs>
                <w:tab w:val="left" w:pos="1134"/>
              </w:tabs>
              <w:spacing w:after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9752C5">
              <w:rPr>
                <w:rFonts w:ascii="Tahoma" w:hAnsi="Tahoma" w:cs="Tahoma"/>
                <w:sz w:val="22"/>
                <w:szCs w:val="24"/>
              </w:rPr>
              <w:t>0,0</w:t>
            </w:r>
            <w:r>
              <w:rPr>
                <w:rFonts w:ascii="Tahoma" w:hAnsi="Tahoma" w:cs="Tahoma"/>
                <w:sz w:val="22"/>
                <w:szCs w:val="24"/>
              </w:rPr>
              <w:t>05</w:t>
            </w:r>
            <w:r w:rsidRPr="009752C5">
              <w:rPr>
                <w:rFonts w:ascii="Tahoma" w:hAnsi="Tahoma" w:cs="Tahoma"/>
                <w:sz w:val="22"/>
                <w:szCs w:val="24"/>
              </w:rPr>
              <w:t xml:space="preserve">% от </w:t>
            </w:r>
            <w:r>
              <w:rPr>
                <w:rFonts w:ascii="Tahoma" w:hAnsi="Tahoma" w:cs="Tahoma"/>
                <w:sz w:val="22"/>
                <w:szCs w:val="24"/>
              </w:rPr>
              <w:t>ИОП</w:t>
            </w:r>
            <w:r w:rsidRPr="009752C5">
              <w:rPr>
                <w:rFonts w:ascii="Tahoma" w:hAnsi="Tahoma" w:cs="Tahoma"/>
                <w:sz w:val="22"/>
                <w:szCs w:val="24"/>
              </w:rPr>
              <w:t>, но не менее 12 500 руб./квартал</w:t>
            </w:r>
            <w:r w:rsidR="00FE5220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DF13A9">
              <w:rPr>
                <w:rFonts w:ascii="Tahoma" w:hAnsi="Tahoma" w:cs="Tahoma"/>
                <w:sz w:val="22"/>
                <w:szCs w:val="24"/>
              </w:rPr>
              <w:t>для</w:t>
            </w:r>
            <w:r w:rsidR="00FE5220">
              <w:rPr>
                <w:rFonts w:ascii="Tahoma" w:hAnsi="Tahoma" w:cs="Tahoma"/>
                <w:sz w:val="22"/>
                <w:szCs w:val="24"/>
              </w:rPr>
              <w:t xml:space="preserve"> всех </w:t>
            </w:r>
            <w:r w:rsidR="00C32502">
              <w:rPr>
                <w:rFonts w:ascii="Tahoma" w:hAnsi="Tahoma" w:cs="Tahoma"/>
                <w:sz w:val="22"/>
                <w:szCs w:val="24"/>
              </w:rPr>
              <w:t>Б</w:t>
            </w:r>
            <w:r w:rsidR="00FE5220">
              <w:rPr>
                <w:rFonts w:ascii="Tahoma" w:hAnsi="Tahoma" w:cs="Tahoma"/>
                <w:sz w:val="22"/>
                <w:szCs w:val="24"/>
              </w:rPr>
              <w:t>ПИФ</w:t>
            </w:r>
            <w:r w:rsidR="00D90900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A3D23">
              <w:rPr>
                <w:rFonts w:ascii="Tahoma" w:hAnsi="Tahoma" w:cs="Tahoma"/>
                <w:sz w:val="22"/>
                <w:szCs w:val="24"/>
              </w:rPr>
              <w:t xml:space="preserve">и не более 500 000 руб./квартал </w:t>
            </w:r>
            <w:r w:rsidR="000A3D23" w:rsidRPr="000A3D23">
              <w:rPr>
                <w:rFonts w:ascii="Tahoma" w:hAnsi="Tahoma" w:cs="Tahoma"/>
                <w:sz w:val="22"/>
                <w:szCs w:val="24"/>
              </w:rPr>
              <w:t xml:space="preserve">для БПИФ, </w:t>
            </w:r>
            <w:r w:rsidR="001A51B5">
              <w:rPr>
                <w:rFonts w:ascii="Tahoma" w:hAnsi="Tahoma" w:cs="Tahoma"/>
                <w:sz w:val="22"/>
                <w:szCs w:val="24"/>
              </w:rPr>
              <w:t>в отношении которого</w:t>
            </w:r>
            <w:r w:rsidR="000A3D23" w:rsidRPr="000A3D23">
              <w:rPr>
                <w:rFonts w:ascii="Tahoma" w:hAnsi="Tahoma" w:cs="Tahoma"/>
                <w:sz w:val="22"/>
                <w:szCs w:val="24"/>
              </w:rPr>
              <w:t xml:space="preserve"> оценивает</w:t>
            </w:r>
            <w:r w:rsidR="001A51B5">
              <w:rPr>
                <w:rFonts w:ascii="Tahoma" w:hAnsi="Tahoma" w:cs="Tahoma"/>
                <w:sz w:val="22"/>
                <w:szCs w:val="24"/>
              </w:rPr>
              <w:t>ся</w:t>
            </w:r>
            <w:r w:rsidR="000A3D23" w:rsidRPr="000A3D23">
              <w:rPr>
                <w:rFonts w:ascii="Tahoma" w:hAnsi="Tahoma" w:cs="Tahoma"/>
                <w:sz w:val="22"/>
                <w:szCs w:val="24"/>
              </w:rPr>
              <w:t xml:space="preserve"> результативность реализации инвестиционной стратегии по отношению к индикатору денежного рынка</w:t>
            </w:r>
            <w:r w:rsidR="003844CA">
              <w:rPr>
                <w:rFonts w:ascii="Tahoma" w:hAnsi="Tahoma" w:cs="Tahoma"/>
                <w:sz w:val="22"/>
                <w:szCs w:val="24"/>
              </w:rPr>
              <w:t xml:space="preserve"> ПАО</w:t>
            </w:r>
            <w:r w:rsidR="000A3D23" w:rsidRPr="000A3D23">
              <w:rPr>
                <w:rFonts w:ascii="Tahoma" w:hAnsi="Tahoma" w:cs="Tahoma"/>
                <w:sz w:val="22"/>
                <w:szCs w:val="24"/>
              </w:rPr>
              <w:t xml:space="preserve"> Московск</w:t>
            </w:r>
            <w:r w:rsidR="00615923">
              <w:rPr>
                <w:rFonts w:ascii="Tahoma" w:hAnsi="Tahoma" w:cs="Tahoma"/>
                <w:sz w:val="22"/>
                <w:szCs w:val="24"/>
              </w:rPr>
              <w:t>ая</w:t>
            </w:r>
            <w:r w:rsidR="000A3D23" w:rsidRPr="000A3D23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3844CA">
              <w:rPr>
                <w:rFonts w:ascii="Tahoma" w:hAnsi="Tahoma" w:cs="Tahoma"/>
                <w:sz w:val="22"/>
                <w:szCs w:val="24"/>
              </w:rPr>
              <w:t>Б</w:t>
            </w:r>
            <w:r w:rsidR="000A3D23" w:rsidRPr="000A3D23">
              <w:rPr>
                <w:rFonts w:ascii="Tahoma" w:hAnsi="Tahoma" w:cs="Tahoma"/>
                <w:sz w:val="22"/>
                <w:szCs w:val="24"/>
              </w:rPr>
              <w:t>ирж</w:t>
            </w:r>
            <w:r w:rsidR="00615923">
              <w:rPr>
                <w:rFonts w:ascii="Tahoma" w:hAnsi="Tahoma" w:cs="Tahoma"/>
                <w:sz w:val="22"/>
                <w:szCs w:val="24"/>
              </w:rPr>
              <w:t>а</w:t>
            </w:r>
          </w:p>
        </w:tc>
      </w:tr>
    </w:tbl>
    <w:p w14:paraId="4DA3D6D0" w14:textId="748C9FC5" w:rsidR="00A9255C" w:rsidRPr="008D533C" w:rsidRDefault="008157CC" w:rsidP="00025034">
      <w:pPr>
        <w:spacing w:after="120"/>
        <w:outlineLvl w:val="0"/>
        <w:rPr>
          <w:rFonts w:ascii="Tahoma" w:hAnsi="Tahoma" w:cs="Tahoma"/>
          <w:sz w:val="22"/>
          <w:szCs w:val="24"/>
        </w:rPr>
      </w:pPr>
      <w:r>
        <w:rPr>
          <w:rFonts w:eastAsiaTheme="majorEastAsia"/>
          <w:sz w:val="22"/>
        </w:rPr>
        <w:t>*</w:t>
      </w:r>
      <w:r w:rsidRPr="008C542B">
        <w:rPr>
          <w:rFonts w:ascii="Tahoma" w:hAnsi="Tahoma" w:cs="Tahoma"/>
          <w:sz w:val="22"/>
          <w:szCs w:val="24"/>
        </w:rPr>
        <w:t xml:space="preserve">Услуга тарифицируется по каждому </w:t>
      </w:r>
      <w:proofErr w:type="spellStart"/>
      <w:r w:rsidRPr="008C542B">
        <w:rPr>
          <w:rFonts w:ascii="Tahoma" w:hAnsi="Tahoma" w:cs="Tahoma"/>
          <w:sz w:val="22"/>
          <w:szCs w:val="24"/>
        </w:rPr>
        <w:t>ПИФу</w:t>
      </w:r>
      <w:proofErr w:type="spellEnd"/>
      <w:r w:rsidRPr="008C542B">
        <w:rPr>
          <w:rFonts w:ascii="Tahoma" w:hAnsi="Tahoma" w:cs="Tahoma"/>
          <w:sz w:val="22"/>
          <w:szCs w:val="24"/>
        </w:rPr>
        <w:t xml:space="preserve"> отдельно</w:t>
      </w:r>
      <w:r w:rsidR="000B5F5D" w:rsidRPr="008C542B">
        <w:rPr>
          <w:rFonts w:ascii="Tahoma" w:hAnsi="Tahoma" w:cs="Tahoma"/>
          <w:sz w:val="22"/>
          <w:szCs w:val="24"/>
        </w:rPr>
        <w:t>.</w:t>
      </w:r>
    </w:p>
    <w:sectPr w:rsidR="00A9255C" w:rsidRPr="008D533C" w:rsidSect="00C05DEE">
      <w:headerReference w:type="default" r:id="rId8"/>
      <w:footerReference w:type="default" r:id="rId9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A722E" w16cex:dateUtc="2023-10-30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02F7" w14:textId="77777777" w:rsidR="005B27F8" w:rsidRDefault="005B27F8" w:rsidP="00C25CC0">
      <w:r>
        <w:separator/>
      </w:r>
    </w:p>
  </w:endnote>
  <w:endnote w:type="continuationSeparator" w:id="0">
    <w:p w14:paraId="2B62D325" w14:textId="77777777" w:rsidR="005B27F8" w:rsidRDefault="005B27F8" w:rsidP="00C25CC0">
      <w:r>
        <w:continuationSeparator/>
      </w:r>
    </w:p>
  </w:endnote>
  <w:endnote w:type="continuationNotice" w:id="1">
    <w:p w14:paraId="1044EC6A" w14:textId="77777777" w:rsidR="005B27F8" w:rsidRDefault="005B2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410616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</w:rPr>
    </w:sdtEndPr>
    <w:sdtContent>
      <w:p w14:paraId="019E87E3" w14:textId="77777777" w:rsidR="005B27F8" w:rsidRPr="00863A44" w:rsidRDefault="005B27F8">
        <w:pPr>
          <w:pStyle w:val="a8"/>
          <w:jc w:val="center"/>
          <w:rPr>
            <w:rFonts w:ascii="Tahoma" w:hAnsi="Tahoma" w:cs="Tahoma"/>
            <w:sz w:val="22"/>
          </w:rPr>
        </w:pPr>
        <w:r w:rsidRPr="00863A44">
          <w:rPr>
            <w:rFonts w:ascii="Tahoma" w:hAnsi="Tahoma" w:cs="Tahoma"/>
            <w:sz w:val="22"/>
          </w:rPr>
          <w:fldChar w:fldCharType="begin"/>
        </w:r>
        <w:r w:rsidRPr="00863A44">
          <w:rPr>
            <w:rFonts w:ascii="Tahoma" w:hAnsi="Tahoma" w:cs="Tahoma"/>
            <w:sz w:val="22"/>
          </w:rPr>
          <w:instrText>PAGE   \* MERGEFORMAT</w:instrText>
        </w:r>
        <w:r w:rsidRPr="00863A44">
          <w:rPr>
            <w:rFonts w:ascii="Tahoma" w:hAnsi="Tahoma" w:cs="Tahoma"/>
            <w:sz w:val="22"/>
          </w:rPr>
          <w:fldChar w:fldCharType="separate"/>
        </w:r>
        <w:r>
          <w:rPr>
            <w:rFonts w:ascii="Tahoma" w:hAnsi="Tahoma" w:cs="Tahoma"/>
            <w:noProof/>
            <w:sz w:val="22"/>
          </w:rPr>
          <w:t>8</w:t>
        </w:r>
        <w:r w:rsidRPr="00863A44">
          <w:rPr>
            <w:rFonts w:ascii="Tahoma" w:hAnsi="Tahoma" w:cs="Tahoma"/>
            <w:sz w:val="22"/>
          </w:rPr>
          <w:fldChar w:fldCharType="end"/>
        </w:r>
      </w:p>
    </w:sdtContent>
  </w:sdt>
  <w:p w14:paraId="39CFD0BA" w14:textId="77777777" w:rsidR="005B27F8" w:rsidRDefault="005B27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D7231" w14:textId="77777777" w:rsidR="005B27F8" w:rsidRDefault="005B27F8" w:rsidP="00C25CC0">
      <w:r>
        <w:separator/>
      </w:r>
    </w:p>
  </w:footnote>
  <w:footnote w:type="continuationSeparator" w:id="0">
    <w:p w14:paraId="1D617610" w14:textId="77777777" w:rsidR="005B27F8" w:rsidRDefault="005B27F8" w:rsidP="00C25CC0">
      <w:r>
        <w:continuationSeparator/>
      </w:r>
    </w:p>
  </w:footnote>
  <w:footnote w:type="continuationNotice" w:id="1">
    <w:p w14:paraId="307A0AEB" w14:textId="77777777" w:rsidR="005B27F8" w:rsidRDefault="005B2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27C1" w14:textId="77777777" w:rsidR="005B27F8" w:rsidRDefault="005B27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906"/>
    <w:multiLevelType w:val="hybridMultilevel"/>
    <w:tmpl w:val="04E8A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B556F"/>
    <w:multiLevelType w:val="hybridMultilevel"/>
    <w:tmpl w:val="88A0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82CB7"/>
    <w:multiLevelType w:val="hybridMultilevel"/>
    <w:tmpl w:val="53DEE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326A"/>
    <w:multiLevelType w:val="hybridMultilevel"/>
    <w:tmpl w:val="D618D0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F50FC"/>
    <w:multiLevelType w:val="hybridMultilevel"/>
    <w:tmpl w:val="18EED0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E097E"/>
    <w:multiLevelType w:val="hybridMultilevel"/>
    <w:tmpl w:val="4322FF98"/>
    <w:lvl w:ilvl="0" w:tplc="032E7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0E06DE"/>
    <w:multiLevelType w:val="hybridMultilevel"/>
    <w:tmpl w:val="B7027C62"/>
    <w:lvl w:ilvl="0" w:tplc="22FA499E">
      <w:start w:val="3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D3A59"/>
    <w:multiLevelType w:val="hybridMultilevel"/>
    <w:tmpl w:val="6BC00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080"/>
    <w:multiLevelType w:val="multilevel"/>
    <w:tmpl w:val="127C9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E3236A8"/>
    <w:multiLevelType w:val="hybridMultilevel"/>
    <w:tmpl w:val="227EB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021D"/>
    <w:multiLevelType w:val="hybridMultilevel"/>
    <w:tmpl w:val="A6F22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97DD7"/>
    <w:multiLevelType w:val="hybridMultilevel"/>
    <w:tmpl w:val="D15E7EF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9F82CF8"/>
    <w:multiLevelType w:val="hybridMultilevel"/>
    <w:tmpl w:val="F75ACBDA"/>
    <w:lvl w:ilvl="0" w:tplc="218200BC">
      <w:start w:val="1"/>
      <w:numFmt w:val="decimal"/>
      <w:pStyle w:val="1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7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122E57"/>
    <w:multiLevelType w:val="hybridMultilevel"/>
    <w:tmpl w:val="CEB8F97E"/>
    <w:lvl w:ilvl="0" w:tplc="4DD8C4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ED2F68C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32494B"/>
    <w:multiLevelType w:val="multilevel"/>
    <w:tmpl w:val="3F980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</w:rPr>
    </w:lvl>
  </w:abstractNum>
  <w:abstractNum w:abstractNumId="16" w15:restartNumberingAfterBreak="0">
    <w:nsid w:val="7CE65493"/>
    <w:multiLevelType w:val="multilevel"/>
    <w:tmpl w:val="9DBA70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7F4D79C3"/>
    <w:multiLevelType w:val="hybridMultilevel"/>
    <w:tmpl w:val="C92E7D16"/>
    <w:lvl w:ilvl="0" w:tplc="46EA0C8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  <w:num w:numId="15">
    <w:abstractNumId w:val="15"/>
  </w:num>
  <w:num w:numId="16">
    <w:abstractNumId w:val="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mailMerge>
    <w:mainDocumentType w:val="formLetters"/>
    <w:dataType w:val="textFile"/>
    <w:activeRecord w:val="-1"/>
  </w:mailMerge>
  <w:doNotTrackFormatting/>
  <w:defaultTabStop w:val="708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83"/>
    <w:rsid w:val="00000643"/>
    <w:rsid w:val="000015E1"/>
    <w:rsid w:val="00003F03"/>
    <w:rsid w:val="00006DC2"/>
    <w:rsid w:val="00013111"/>
    <w:rsid w:val="0001624A"/>
    <w:rsid w:val="00020B2B"/>
    <w:rsid w:val="00023770"/>
    <w:rsid w:val="00025034"/>
    <w:rsid w:val="00025CD5"/>
    <w:rsid w:val="000270B7"/>
    <w:rsid w:val="00027C5C"/>
    <w:rsid w:val="00034038"/>
    <w:rsid w:val="00036807"/>
    <w:rsid w:val="000368B3"/>
    <w:rsid w:val="00045505"/>
    <w:rsid w:val="00046238"/>
    <w:rsid w:val="000463B6"/>
    <w:rsid w:val="00055814"/>
    <w:rsid w:val="00056784"/>
    <w:rsid w:val="0006157A"/>
    <w:rsid w:val="00064F9F"/>
    <w:rsid w:val="000650A4"/>
    <w:rsid w:val="0006708D"/>
    <w:rsid w:val="0007087E"/>
    <w:rsid w:val="00072D39"/>
    <w:rsid w:val="000736F7"/>
    <w:rsid w:val="00080A91"/>
    <w:rsid w:val="00080FD4"/>
    <w:rsid w:val="00081E00"/>
    <w:rsid w:val="00082D38"/>
    <w:rsid w:val="000962F5"/>
    <w:rsid w:val="000A00F1"/>
    <w:rsid w:val="000A2B1A"/>
    <w:rsid w:val="000A3D23"/>
    <w:rsid w:val="000B1B9B"/>
    <w:rsid w:val="000B3FBE"/>
    <w:rsid w:val="000B55EA"/>
    <w:rsid w:val="000B5EEC"/>
    <w:rsid w:val="000B5F5D"/>
    <w:rsid w:val="000B6941"/>
    <w:rsid w:val="000C05A1"/>
    <w:rsid w:val="000C13D1"/>
    <w:rsid w:val="000C1C9B"/>
    <w:rsid w:val="000C6519"/>
    <w:rsid w:val="000C6731"/>
    <w:rsid w:val="000D178B"/>
    <w:rsid w:val="000D3215"/>
    <w:rsid w:val="000D51B1"/>
    <w:rsid w:val="000D52DA"/>
    <w:rsid w:val="000D6D33"/>
    <w:rsid w:val="000E1C94"/>
    <w:rsid w:val="000E2E2F"/>
    <w:rsid w:val="000E62EB"/>
    <w:rsid w:val="000F6FC9"/>
    <w:rsid w:val="00102EA3"/>
    <w:rsid w:val="0010414A"/>
    <w:rsid w:val="00113521"/>
    <w:rsid w:val="00114BCB"/>
    <w:rsid w:val="00144CC6"/>
    <w:rsid w:val="00144FF2"/>
    <w:rsid w:val="001525B7"/>
    <w:rsid w:val="00154AA5"/>
    <w:rsid w:val="0016278F"/>
    <w:rsid w:val="001736B8"/>
    <w:rsid w:val="001763FB"/>
    <w:rsid w:val="00176A78"/>
    <w:rsid w:val="00177C72"/>
    <w:rsid w:val="00181D96"/>
    <w:rsid w:val="00183165"/>
    <w:rsid w:val="00190322"/>
    <w:rsid w:val="001918D2"/>
    <w:rsid w:val="001922EB"/>
    <w:rsid w:val="00192B84"/>
    <w:rsid w:val="00193D30"/>
    <w:rsid w:val="00196A0A"/>
    <w:rsid w:val="00197F49"/>
    <w:rsid w:val="00197F95"/>
    <w:rsid w:val="001A10B7"/>
    <w:rsid w:val="001A1190"/>
    <w:rsid w:val="001A3454"/>
    <w:rsid w:val="001A51B5"/>
    <w:rsid w:val="001B2B05"/>
    <w:rsid w:val="001B4193"/>
    <w:rsid w:val="001B7FE1"/>
    <w:rsid w:val="001C0123"/>
    <w:rsid w:val="001C10EB"/>
    <w:rsid w:val="001C4F59"/>
    <w:rsid w:val="001D671E"/>
    <w:rsid w:val="001E0025"/>
    <w:rsid w:val="001E139E"/>
    <w:rsid w:val="001E35AE"/>
    <w:rsid w:val="001E778E"/>
    <w:rsid w:val="001F4551"/>
    <w:rsid w:val="00203357"/>
    <w:rsid w:val="00204278"/>
    <w:rsid w:val="00204C09"/>
    <w:rsid w:val="002051D3"/>
    <w:rsid w:val="00205F41"/>
    <w:rsid w:val="0021152D"/>
    <w:rsid w:val="002147DB"/>
    <w:rsid w:val="002167F5"/>
    <w:rsid w:val="00220C5F"/>
    <w:rsid w:val="002222CB"/>
    <w:rsid w:val="00233398"/>
    <w:rsid w:val="0023401D"/>
    <w:rsid w:val="00235607"/>
    <w:rsid w:val="002411F1"/>
    <w:rsid w:val="00243C03"/>
    <w:rsid w:val="00251C15"/>
    <w:rsid w:val="00257A1E"/>
    <w:rsid w:val="00261AEB"/>
    <w:rsid w:val="00263F27"/>
    <w:rsid w:val="0026428B"/>
    <w:rsid w:val="002758CA"/>
    <w:rsid w:val="0028034C"/>
    <w:rsid w:val="0028396C"/>
    <w:rsid w:val="002849EA"/>
    <w:rsid w:val="0028578C"/>
    <w:rsid w:val="002945BB"/>
    <w:rsid w:val="00294980"/>
    <w:rsid w:val="00296465"/>
    <w:rsid w:val="00296C9B"/>
    <w:rsid w:val="00296CDB"/>
    <w:rsid w:val="002A15FA"/>
    <w:rsid w:val="002A702D"/>
    <w:rsid w:val="002B075F"/>
    <w:rsid w:val="002B1C86"/>
    <w:rsid w:val="002B1CE0"/>
    <w:rsid w:val="002B1D6C"/>
    <w:rsid w:val="002C041D"/>
    <w:rsid w:val="002C2A37"/>
    <w:rsid w:val="002D1C18"/>
    <w:rsid w:val="002D4E49"/>
    <w:rsid w:val="002D527F"/>
    <w:rsid w:val="002D6A10"/>
    <w:rsid w:val="002E3EB5"/>
    <w:rsid w:val="002F2299"/>
    <w:rsid w:val="002F31B9"/>
    <w:rsid w:val="002F3387"/>
    <w:rsid w:val="002F58D0"/>
    <w:rsid w:val="00300671"/>
    <w:rsid w:val="003018B1"/>
    <w:rsid w:val="003062FA"/>
    <w:rsid w:val="00313EE1"/>
    <w:rsid w:val="00315C11"/>
    <w:rsid w:val="003255D0"/>
    <w:rsid w:val="00332621"/>
    <w:rsid w:val="00342663"/>
    <w:rsid w:val="003564F5"/>
    <w:rsid w:val="00361B4D"/>
    <w:rsid w:val="00363941"/>
    <w:rsid w:val="00365697"/>
    <w:rsid w:val="00370BB3"/>
    <w:rsid w:val="00375366"/>
    <w:rsid w:val="003844CA"/>
    <w:rsid w:val="003845F7"/>
    <w:rsid w:val="00387B6B"/>
    <w:rsid w:val="00390A42"/>
    <w:rsid w:val="003A30FF"/>
    <w:rsid w:val="003B2EE6"/>
    <w:rsid w:val="003B424F"/>
    <w:rsid w:val="003B683F"/>
    <w:rsid w:val="003C0355"/>
    <w:rsid w:val="003C6706"/>
    <w:rsid w:val="003D0120"/>
    <w:rsid w:val="003D1C99"/>
    <w:rsid w:val="003D2B4E"/>
    <w:rsid w:val="003D6CF1"/>
    <w:rsid w:val="003E2312"/>
    <w:rsid w:val="003E7AFE"/>
    <w:rsid w:val="003F4B57"/>
    <w:rsid w:val="00402AE3"/>
    <w:rsid w:val="004146B9"/>
    <w:rsid w:val="00420A05"/>
    <w:rsid w:val="0042311A"/>
    <w:rsid w:val="004234B3"/>
    <w:rsid w:val="004320C5"/>
    <w:rsid w:val="00441A04"/>
    <w:rsid w:val="00447E58"/>
    <w:rsid w:val="004511D7"/>
    <w:rsid w:val="00452BD3"/>
    <w:rsid w:val="00455FFA"/>
    <w:rsid w:val="00457F2B"/>
    <w:rsid w:val="0046301B"/>
    <w:rsid w:val="00464881"/>
    <w:rsid w:val="00466759"/>
    <w:rsid w:val="00472394"/>
    <w:rsid w:val="00474185"/>
    <w:rsid w:val="00484320"/>
    <w:rsid w:val="00485B87"/>
    <w:rsid w:val="00485CCC"/>
    <w:rsid w:val="00496765"/>
    <w:rsid w:val="00497B73"/>
    <w:rsid w:val="004A09E3"/>
    <w:rsid w:val="004A36CD"/>
    <w:rsid w:val="004A4731"/>
    <w:rsid w:val="004A5FEF"/>
    <w:rsid w:val="004B1F9F"/>
    <w:rsid w:val="004C7439"/>
    <w:rsid w:val="004D2E72"/>
    <w:rsid w:val="004D312F"/>
    <w:rsid w:val="004D3540"/>
    <w:rsid w:val="004D7A01"/>
    <w:rsid w:val="004E3E38"/>
    <w:rsid w:val="004E66EC"/>
    <w:rsid w:val="004E76E9"/>
    <w:rsid w:val="004E7C86"/>
    <w:rsid w:val="004F570A"/>
    <w:rsid w:val="00501AD7"/>
    <w:rsid w:val="005026B2"/>
    <w:rsid w:val="00507515"/>
    <w:rsid w:val="00511323"/>
    <w:rsid w:val="00533C44"/>
    <w:rsid w:val="00536812"/>
    <w:rsid w:val="00537322"/>
    <w:rsid w:val="00555526"/>
    <w:rsid w:val="005579FD"/>
    <w:rsid w:val="005639A3"/>
    <w:rsid w:val="00573A45"/>
    <w:rsid w:val="00580A42"/>
    <w:rsid w:val="005946C6"/>
    <w:rsid w:val="00597870"/>
    <w:rsid w:val="005A50A3"/>
    <w:rsid w:val="005A7055"/>
    <w:rsid w:val="005B1D59"/>
    <w:rsid w:val="005B21CE"/>
    <w:rsid w:val="005B27F8"/>
    <w:rsid w:val="005C0F53"/>
    <w:rsid w:val="005C436D"/>
    <w:rsid w:val="005C4A73"/>
    <w:rsid w:val="005D2181"/>
    <w:rsid w:val="005D41D0"/>
    <w:rsid w:val="005E2020"/>
    <w:rsid w:val="005E20F7"/>
    <w:rsid w:val="005F047A"/>
    <w:rsid w:val="005F11BE"/>
    <w:rsid w:val="005F405F"/>
    <w:rsid w:val="0060092B"/>
    <w:rsid w:val="00604D1F"/>
    <w:rsid w:val="00607D66"/>
    <w:rsid w:val="006102B7"/>
    <w:rsid w:val="00610D6D"/>
    <w:rsid w:val="00615923"/>
    <w:rsid w:val="00631537"/>
    <w:rsid w:val="006329FE"/>
    <w:rsid w:val="0063341E"/>
    <w:rsid w:val="0063510D"/>
    <w:rsid w:val="00636B0B"/>
    <w:rsid w:val="00640F7E"/>
    <w:rsid w:val="00642E0D"/>
    <w:rsid w:val="00644E8F"/>
    <w:rsid w:val="00646046"/>
    <w:rsid w:val="0064623C"/>
    <w:rsid w:val="00646C77"/>
    <w:rsid w:val="006472D6"/>
    <w:rsid w:val="0065004A"/>
    <w:rsid w:val="00650283"/>
    <w:rsid w:val="006548D7"/>
    <w:rsid w:val="00662934"/>
    <w:rsid w:val="00664E32"/>
    <w:rsid w:val="00674278"/>
    <w:rsid w:val="00682F5D"/>
    <w:rsid w:val="00687E7E"/>
    <w:rsid w:val="00695691"/>
    <w:rsid w:val="006973C1"/>
    <w:rsid w:val="006A1477"/>
    <w:rsid w:val="006A202D"/>
    <w:rsid w:val="006A2D7A"/>
    <w:rsid w:val="006A3C53"/>
    <w:rsid w:val="006A61CA"/>
    <w:rsid w:val="006B1E82"/>
    <w:rsid w:val="006D37D2"/>
    <w:rsid w:val="006E3348"/>
    <w:rsid w:val="006E5643"/>
    <w:rsid w:val="00710FD9"/>
    <w:rsid w:val="007112EE"/>
    <w:rsid w:val="00720CB1"/>
    <w:rsid w:val="007239F2"/>
    <w:rsid w:val="00725880"/>
    <w:rsid w:val="00726F78"/>
    <w:rsid w:val="0072709A"/>
    <w:rsid w:val="007419D8"/>
    <w:rsid w:val="00762FCD"/>
    <w:rsid w:val="00766DBA"/>
    <w:rsid w:val="00770680"/>
    <w:rsid w:val="007821A5"/>
    <w:rsid w:val="007843B5"/>
    <w:rsid w:val="00786381"/>
    <w:rsid w:val="00786593"/>
    <w:rsid w:val="007A35BC"/>
    <w:rsid w:val="007A519F"/>
    <w:rsid w:val="007B0050"/>
    <w:rsid w:val="007C0E7D"/>
    <w:rsid w:val="007D13EA"/>
    <w:rsid w:val="007D584E"/>
    <w:rsid w:val="007E0D36"/>
    <w:rsid w:val="007E5594"/>
    <w:rsid w:val="007E5961"/>
    <w:rsid w:val="007E7FC3"/>
    <w:rsid w:val="007F04C3"/>
    <w:rsid w:val="007F3A8D"/>
    <w:rsid w:val="0080393C"/>
    <w:rsid w:val="00806D06"/>
    <w:rsid w:val="00807A35"/>
    <w:rsid w:val="00811D9A"/>
    <w:rsid w:val="00811F9E"/>
    <w:rsid w:val="00813963"/>
    <w:rsid w:val="008157CC"/>
    <w:rsid w:val="00821750"/>
    <w:rsid w:val="00821FBE"/>
    <w:rsid w:val="0082363E"/>
    <w:rsid w:val="00823D5D"/>
    <w:rsid w:val="008261BF"/>
    <w:rsid w:val="008277C6"/>
    <w:rsid w:val="00830450"/>
    <w:rsid w:val="00831D3F"/>
    <w:rsid w:val="00833939"/>
    <w:rsid w:val="0083726C"/>
    <w:rsid w:val="008478E1"/>
    <w:rsid w:val="008479FE"/>
    <w:rsid w:val="00851136"/>
    <w:rsid w:val="008556A2"/>
    <w:rsid w:val="00857089"/>
    <w:rsid w:val="00857C46"/>
    <w:rsid w:val="00857EDD"/>
    <w:rsid w:val="00863A44"/>
    <w:rsid w:val="00873AC9"/>
    <w:rsid w:val="00874A78"/>
    <w:rsid w:val="008807D4"/>
    <w:rsid w:val="0088246E"/>
    <w:rsid w:val="00885014"/>
    <w:rsid w:val="00885C5B"/>
    <w:rsid w:val="00887539"/>
    <w:rsid w:val="00887552"/>
    <w:rsid w:val="00896E75"/>
    <w:rsid w:val="00897CFF"/>
    <w:rsid w:val="008A0D9A"/>
    <w:rsid w:val="008B10C6"/>
    <w:rsid w:val="008B32B3"/>
    <w:rsid w:val="008B70BB"/>
    <w:rsid w:val="008C542B"/>
    <w:rsid w:val="008D1243"/>
    <w:rsid w:val="008D379B"/>
    <w:rsid w:val="008D4A3E"/>
    <w:rsid w:val="008D533C"/>
    <w:rsid w:val="008D681B"/>
    <w:rsid w:val="008D7CCA"/>
    <w:rsid w:val="008E084B"/>
    <w:rsid w:val="008E4811"/>
    <w:rsid w:val="008E75EB"/>
    <w:rsid w:val="008F162C"/>
    <w:rsid w:val="008F458B"/>
    <w:rsid w:val="00901A1B"/>
    <w:rsid w:val="00903A3F"/>
    <w:rsid w:val="0091238C"/>
    <w:rsid w:val="00924857"/>
    <w:rsid w:val="009360C4"/>
    <w:rsid w:val="00940368"/>
    <w:rsid w:val="00945426"/>
    <w:rsid w:val="00951893"/>
    <w:rsid w:val="00952024"/>
    <w:rsid w:val="009704FF"/>
    <w:rsid w:val="009752C5"/>
    <w:rsid w:val="00977B2B"/>
    <w:rsid w:val="00981ADB"/>
    <w:rsid w:val="009916E0"/>
    <w:rsid w:val="00995F12"/>
    <w:rsid w:val="009A21E4"/>
    <w:rsid w:val="009A2955"/>
    <w:rsid w:val="009A3BB0"/>
    <w:rsid w:val="009A61C7"/>
    <w:rsid w:val="009B2EC6"/>
    <w:rsid w:val="009C71E9"/>
    <w:rsid w:val="009D472F"/>
    <w:rsid w:val="009E09C2"/>
    <w:rsid w:val="009E27F7"/>
    <w:rsid w:val="009F1396"/>
    <w:rsid w:val="00A04095"/>
    <w:rsid w:val="00A06D21"/>
    <w:rsid w:val="00A102BC"/>
    <w:rsid w:val="00A13C8A"/>
    <w:rsid w:val="00A14204"/>
    <w:rsid w:val="00A149B9"/>
    <w:rsid w:val="00A16685"/>
    <w:rsid w:val="00A17ABB"/>
    <w:rsid w:val="00A219F7"/>
    <w:rsid w:val="00A23750"/>
    <w:rsid w:val="00A3050D"/>
    <w:rsid w:val="00A31AB2"/>
    <w:rsid w:val="00A3321E"/>
    <w:rsid w:val="00A406B8"/>
    <w:rsid w:val="00A53BAD"/>
    <w:rsid w:val="00A577ED"/>
    <w:rsid w:val="00A65268"/>
    <w:rsid w:val="00A71C35"/>
    <w:rsid w:val="00A74D1E"/>
    <w:rsid w:val="00A83F36"/>
    <w:rsid w:val="00A86588"/>
    <w:rsid w:val="00A866D7"/>
    <w:rsid w:val="00A87DF6"/>
    <w:rsid w:val="00A87FE2"/>
    <w:rsid w:val="00A91CAA"/>
    <w:rsid w:val="00A9255C"/>
    <w:rsid w:val="00A970D0"/>
    <w:rsid w:val="00AA67C2"/>
    <w:rsid w:val="00AB0F3B"/>
    <w:rsid w:val="00AC1B83"/>
    <w:rsid w:val="00AC5C00"/>
    <w:rsid w:val="00AE157B"/>
    <w:rsid w:val="00AE29C2"/>
    <w:rsid w:val="00AE3BFF"/>
    <w:rsid w:val="00AE7047"/>
    <w:rsid w:val="00AF0AF3"/>
    <w:rsid w:val="00AF1DC1"/>
    <w:rsid w:val="00AF39A9"/>
    <w:rsid w:val="00AF622C"/>
    <w:rsid w:val="00B13BCA"/>
    <w:rsid w:val="00B216D7"/>
    <w:rsid w:val="00B2665D"/>
    <w:rsid w:val="00B44A69"/>
    <w:rsid w:val="00B46FC7"/>
    <w:rsid w:val="00B47345"/>
    <w:rsid w:val="00B47855"/>
    <w:rsid w:val="00B54F58"/>
    <w:rsid w:val="00B56142"/>
    <w:rsid w:val="00B57719"/>
    <w:rsid w:val="00B63C55"/>
    <w:rsid w:val="00B7044E"/>
    <w:rsid w:val="00B70D17"/>
    <w:rsid w:val="00B731C7"/>
    <w:rsid w:val="00B73626"/>
    <w:rsid w:val="00B7453E"/>
    <w:rsid w:val="00B7662B"/>
    <w:rsid w:val="00B76B63"/>
    <w:rsid w:val="00B83D99"/>
    <w:rsid w:val="00B8771E"/>
    <w:rsid w:val="00B90B21"/>
    <w:rsid w:val="00B93673"/>
    <w:rsid w:val="00B94FF7"/>
    <w:rsid w:val="00B95388"/>
    <w:rsid w:val="00BA2642"/>
    <w:rsid w:val="00BA2AAA"/>
    <w:rsid w:val="00BA544D"/>
    <w:rsid w:val="00BC5726"/>
    <w:rsid w:val="00BC5F3F"/>
    <w:rsid w:val="00BD17AB"/>
    <w:rsid w:val="00BD349C"/>
    <w:rsid w:val="00BD59DE"/>
    <w:rsid w:val="00BE2254"/>
    <w:rsid w:val="00C05DEE"/>
    <w:rsid w:val="00C1073A"/>
    <w:rsid w:val="00C1350D"/>
    <w:rsid w:val="00C2046A"/>
    <w:rsid w:val="00C204DD"/>
    <w:rsid w:val="00C25CC0"/>
    <w:rsid w:val="00C26B68"/>
    <w:rsid w:val="00C27B60"/>
    <w:rsid w:val="00C27C85"/>
    <w:rsid w:val="00C30176"/>
    <w:rsid w:val="00C32502"/>
    <w:rsid w:val="00C33359"/>
    <w:rsid w:val="00C42DD6"/>
    <w:rsid w:val="00C44858"/>
    <w:rsid w:val="00C57E4C"/>
    <w:rsid w:val="00C61715"/>
    <w:rsid w:val="00C71B00"/>
    <w:rsid w:val="00C72854"/>
    <w:rsid w:val="00C73341"/>
    <w:rsid w:val="00C76742"/>
    <w:rsid w:val="00C818E1"/>
    <w:rsid w:val="00C83E68"/>
    <w:rsid w:val="00C85662"/>
    <w:rsid w:val="00C85D19"/>
    <w:rsid w:val="00C86711"/>
    <w:rsid w:val="00C950B9"/>
    <w:rsid w:val="00CB0887"/>
    <w:rsid w:val="00CB2552"/>
    <w:rsid w:val="00CB3884"/>
    <w:rsid w:val="00CB5542"/>
    <w:rsid w:val="00CB6CBD"/>
    <w:rsid w:val="00CB7275"/>
    <w:rsid w:val="00CC163A"/>
    <w:rsid w:val="00CC36C1"/>
    <w:rsid w:val="00CC3703"/>
    <w:rsid w:val="00CD5D87"/>
    <w:rsid w:val="00CE09BE"/>
    <w:rsid w:val="00CE1DF9"/>
    <w:rsid w:val="00CE3C13"/>
    <w:rsid w:val="00CE442A"/>
    <w:rsid w:val="00CE4CA9"/>
    <w:rsid w:val="00CF2168"/>
    <w:rsid w:val="00D023DB"/>
    <w:rsid w:val="00D06AF1"/>
    <w:rsid w:val="00D21DE0"/>
    <w:rsid w:val="00D23211"/>
    <w:rsid w:val="00D24612"/>
    <w:rsid w:val="00D31332"/>
    <w:rsid w:val="00D3201E"/>
    <w:rsid w:val="00D56B49"/>
    <w:rsid w:val="00D70460"/>
    <w:rsid w:val="00D759C8"/>
    <w:rsid w:val="00D75B15"/>
    <w:rsid w:val="00D90867"/>
    <w:rsid w:val="00D90900"/>
    <w:rsid w:val="00D9155A"/>
    <w:rsid w:val="00D9281E"/>
    <w:rsid w:val="00D93636"/>
    <w:rsid w:val="00D940C6"/>
    <w:rsid w:val="00D95E9E"/>
    <w:rsid w:val="00DB23F2"/>
    <w:rsid w:val="00DB72F9"/>
    <w:rsid w:val="00DC526D"/>
    <w:rsid w:val="00DC6FE5"/>
    <w:rsid w:val="00DD6117"/>
    <w:rsid w:val="00DD63E5"/>
    <w:rsid w:val="00DD6C6F"/>
    <w:rsid w:val="00DD797F"/>
    <w:rsid w:val="00DF13A9"/>
    <w:rsid w:val="00DF17EA"/>
    <w:rsid w:val="00DF1A83"/>
    <w:rsid w:val="00E11F2D"/>
    <w:rsid w:val="00E14DE0"/>
    <w:rsid w:val="00E20CDA"/>
    <w:rsid w:val="00E20D92"/>
    <w:rsid w:val="00E214C6"/>
    <w:rsid w:val="00E235E6"/>
    <w:rsid w:val="00E24545"/>
    <w:rsid w:val="00E301FA"/>
    <w:rsid w:val="00E340A2"/>
    <w:rsid w:val="00E35B1D"/>
    <w:rsid w:val="00E36C13"/>
    <w:rsid w:val="00E450A3"/>
    <w:rsid w:val="00E46513"/>
    <w:rsid w:val="00E50D89"/>
    <w:rsid w:val="00E56DFC"/>
    <w:rsid w:val="00E603B5"/>
    <w:rsid w:val="00E62135"/>
    <w:rsid w:val="00E67DEC"/>
    <w:rsid w:val="00E71A58"/>
    <w:rsid w:val="00E71E8C"/>
    <w:rsid w:val="00E72784"/>
    <w:rsid w:val="00E72BA9"/>
    <w:rsid w:val="00E768C2"/>
    <w:rsid w:val="00E80B0B"/>
    <w:rsid w:val="00E90B73"/>
    <w:rsid w:val="00E921E4"/>
    <w:rsid w:val="00E96030"/>
    <w:rsid w:val="00E968BF"/>
    <w:rsid w:val="00E97AAD"/>
    <w:rsid w:val="00EA1595"/>
    <w:rsid w:val="00EA1B14"/>
    <w:rsid w:val="00EA7B38"/>
    <w:rsid w:val="00EB1A6E"/>
    <w:rsid w:val="00EB1F28"/>
    <w:rsid w:val="00EB77DC"/>
    <w:rsid w:val="00EC0627"/>
    <w:rsid w:val="00EC0ECD"/>
    <w:rsid w:val="00ED0A9A"/>
    <w:rsid w:val="00ED0EE9"/>
    <w:rsid w:val="00ED15FE"/>
    <w:rsid w:val="00ED496E"/>
    <w:rsid w:val="00ED7F57"/>
    <w:rsid w:val="00EE2484"/>
    <w:rsid w:val="00EE523C"/>
    <w:rsid w:val="00EF0B9D"/>
    <w:rsid w:val="00EF2734"/>
    <w:rsid w:val="00EF4544"/>
    <w:rsid w:val="00F065C0"/>
    <w:rsid w:val="00F100C6"/>
    <w:rsid w:val="00F13DDE"/>
    <w:rsid w:val="00F1499A"/>
    <w:rsid w:val="00F22AFA"/>
    <w:rsid w:val="00F24F16"/>
    <w:rsid w:val="00F310AC"/>
    <w:rsid w:val="00F32AF6"/>
    <w:rsid w:val="00F34307"/>
    <w:rsid w:val="00F34EEE"/>
    <w:rsid w:val="00F43579"/>
    <w:rsid w:val="00F468C0"/>
    <w:rsid w:val="00F51141"/>
    <w:rsid w:val="00F576C8"/>
    <w:rsid w:val="00F577A9"/>
    <w:rsid w:val="00F6786C"/>
    <w:rsid w:val="00F725A1"/>
    <w:rsid w:val="00F74324"/>
    <w:rsid w:val="00F74E58"/>
    <w:rsid w:val="00FB233A"/>
    <w:rsid w:val="00FB2EAC"/>
    <w:rsid w:val="00FB7E00"/>
    <w:rsid w:val="00FC05DF"/>
    <w:rsid w:val="00FC34FE"/>
    <w:rsid w:val="00FC3AF4"/>
    <w:rsid w:val="00FC4839"/>
    <w:rsid w:val="00FD70E2"/>
    <w:rsid w:val="00FE2869"/>
    <w:rsid w:val="00FE5220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477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1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301FA"/>
    <w:pPr>
      <w:keepNext/>
      <w:keepLines/>
      <w:spacing w:before="240"/>
      <w:outlineLvl w:val="0"/>
    </w:pPr>
    <w:rPr>
      <w:rFonts w:ascii="Tahoma" w:eastAsiaTheme="majorEastAsia" w:hAnsi="Tahom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0A42"/>
    <w:pPr>
      <w:overflowPunct/>
      <w:adjustRightInd/>
      <w:spacing w:before="100" w:after="100"/>
      <w:jc w:val="left"/>
      <w:textAlignment w:val="auto"/>
    </w:pPr>
    <w:rPr>
      <w:rFonts w:ascii="Times New Roman" w:hAnsi="Times New Roman"/>
      <w:color w:val="000000"/>
      <w:sz w:val="20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390A42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Cs w:val="24"/>
    </w:rPr>
  </w:style>
  <w:style w:type="paragraph" w:styleId="a6">
    <w:name w:val="header"/>
    <w:basedOn w:val="a"/>
    <w:link w:val="a7"/>
    <w:uiPriority w:val="99"/>
    <w:unhideWhenUsed/>
    <w:rsid w:val="00C25C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5CC0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5C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CC0"/>
    <w:rPr>
      <w:rFonts w:ascii="Arial" w:eastAsia="Times New Roman" w:hAnsi="Arial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unhideWhenUsed/>
    <w:rsid w:val="000B1B9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B1B9B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rsid w:val="000B1B9B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1B9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1B9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B1B9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B1B9B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Revision"/>
    <w:hidden/>
    <w:uiPriority w:val="99"/>
    <w:semiHidden/>
    <w:rsid w:val="000463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Содержание. 2 уровень Знак"/>
    <w:basedOn w:val="a0"/>
    <w:link w:val="a4"/>
    <w:uiPriority w:val="34"/>
    <w:locked/>
    <w:rsid w:val="008556A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56A2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  <w:lang w:eastAsia="ru-RU"/>
    </w:rPr>
  </w:style>
  <w:style w:type="character" w:styleId="af2">
    <w:name w:val="Hyperlink"/>
    <w:uiPriority w:val="99"/>
    <w:rsid w:val="00F51141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177C72"/>
    <w:pPr>
      <w:numPr>
        <w:numId w:val="14"/>
      </w:numPr>
      <w:tabs>
        <w:tab w:val="left" w:pos="600"/>
        <w:tab w:val="right" w:leader="dot" w:pos="9344"/>
      </w:tabs>
      <w:overflowPunct/>
      <w:autoSpaceDE/>
      <w:autoSpaceDN/>
      <w:adjustRightInd/>
      <w:spacing w:before="120" w:after="120"/>
      <w:jc w:val="left"/>
      <w:textAlignment w:val="auto"/>
    </w:pPr>
    <w:rPr>
      <w:rFonts w:ascii="Tahoma" w:hAnsi="Tahoma"/>
      <w:b/>
      <w:bCs/>
      <w:caps/>
      <w:noProof/>
      <w:sz w:val="20"/>
    </w:rPr>
  </w:style>
  <w:style w:type="paragraph" w:styleId="2">
    <w:name w:val="toc 2"/>
    <w:basedOn w:val="a"/>
    <w:next w:val="a"/>
    <w:autoRedefine/>
    <w:uiPriority w:val="39"/>
    <w:rsid w:val="00F51141"/>
    <w:pPr>
      <w:tabs>
        <w:tab w:val="left" w:pos="800"/>
        <w:tab w:val="right" w:leader="dot" w:pos="9344"/>
      </w:tabs>
      <w:overflowPunct/>
      <w:autoSpaceDE/>
      <w:autoSpaceDN/>
      <w:adjustRightInd/>
      <w:ind w:left="200"/>
      <w:jc w:val="left"/>
      <w:textAlignment w:val="auto"/>
    </w:pPr>
    <w:rPr>
      <w:rFonts w:ascii="Tahoma" w:hAnsi="Tahoma"/>
      <w:sz w:val="20"/>
    </w:rPr>
  </w:style>
  <w:style w:type="character" w:customStyle="1" w:styleId="11">
    <w:name w:val="Заголовок 1 Знак"/>
    <w:basedOn w:val="a0"/>
    <w:link w:val="10"/>
    <w:uiPriority w:val="9"/>
    <w:rsid w:val="00E301FA"/>
    <w:rPr>
      <w:rFonts w:ascii="Tahoma" w:eastAsiaTheme="majorEastAsia" w:hAnsi="Tahoma" w:cstheme="majorBidi"/>
      <w:b/>
      <w:sz w:val="28"/>
      <w:szCs w:val="32"/>
      <w:lang w:eastAsia="ru-RU"/>
    </w:rPr>
  </w:style>
  <w:style w:type="paragraph" w:styleId="af3">
    <w:name w:val="TOC Heading"/>
    <w:basedOn w:val="10"/>
    <w:next w:val="a"/>
    <w:uiPriority w:val="39"/>
    <w:unhideWhenUsed/>
    <w:qFormat/>
    <w:rsid w:val="00A13C8A"/>
    <w:pPr>
      <w:overflowPunct/>
      <w:autoSpaceDE/>
      <w:autoSpaceDN/>
      <w:adjustRightInd/>
      <w:spacing w:line="259" w:lineRule="auto"/>
      <w:jc w:val="left"/>
      <w:textAlignment w:val="auto"/>
      <w:outlineLvl w:val="9"/>
    </w:pPr>
  </w:style>
  <w:style w:type="character" w:customStyle="1" w:styleId="apple-converted-space">
    <w:name w:val="apple-converted-space"/>
    <w:basedOn w:val="a0"/>
    <w:rsid w:val="00E235E6"/>
  </w:style>
  <w:style w:type="character" w:styleId="af4">
    <w:name w:val="Unresolved Mention"/>
    <w:basedOn w:val="a0"/>
    <w:uiPriority w:val="99"/>
    <w:semiHidden/>
    <w:unhideWhenUsed/>
    <w:rsid w:val="00B47855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AC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3850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AADF7-085F-422D-AF71-BA1E2D42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2025-07-09T10:40:00Z</dcterms:created>
  <dcterms:modified xsi:type="dcterms:W3CDTF">2025-07-22T12:15:00Z</dcterms:modified>
</cp:coreProperties>
</file>