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C9C5" w14:textId="77777777" w:rsidR="00B471DD" w:rsidRPr="00AF4538" w:rsidRDefault="00B471DD" w:rsidP="00592DC5">
      <w:pPr>
        <w:tabs>
          <w:tab w:val="left" w:pos="4962"/>
        </w:tabs>
        <w:ind w:right="-81"/>
        <w:rPr>
          <w:rFonts w:ascii="Tahoma" w:hAnsi="Tahoma" w:cs="Tahoma"/>
          <w:sz w:val="20"/>
          <w:szCs w:val="20"/>
          <w:lang w:val="en-US"/>
        </w:rPr>
      </w:pPr>
    </w:p>
    <w:p w14:paraId="2DE81C89" w14:textId="77777777" w:rsidR="005F37AD" w:rsidRPr="00ED1D8A" w:rsidRDefault="005F37AD" w:rsidP="00AF4538">
      <w:pPr>
        <w:ind w:left="5529" w:right="-79"/>
        <w:rPr>
          <w:rFonts w:ascii="Tahoma" w:hAnsi="Tahoma" w:cs="Tahoma"/>
          <w:b/>
          <w:sz w:val="20"/>
          <w:szCs w:val="20"/>
          <w:lang w:val="x-none" w:eastAsia="x-none"/>
        </w:rPr>
      </w:pPr>
      <w:r w:rsidRPr="00ED1D8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C9B8092" w14:textId="77777777" w:rsidR="005F37AD" w:rsidRPr="00ED1D8A" w:rsidRDefault="005F37AD" w:rsidP="00AF4538">
      <w:pPr>
        <w:pStyle w:val="a9"/>
        <w:tabs>
          <w:tab w:val="left" w:pos="5387"/>
          <w:tab w:val="left" w:pos="5812"/>
        </w:tabs>
        <w:spacing w:after="0"/>
        <w:ind w:left="5529" w:right="-79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7B864934" w14:textId="23B6BB75" w:rsidR="00F4784D" w:rsidRDefault="005F37AD" w:rsidP="001F6926">
      <w:pPr>
        <w:pStyle w:val="a9"/>
        <w:tabs>
          <w:tab w:val="left" w:pos="4962"/>
          <w:tab w:val="left" w:pos="5812"/>
        </w:tabs>
        <w:spacing w:after="0"/>
        <w:ind w:left="5529" w:right="28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 xml:space="preserve">(Приказ № </w:t>
      </w:r>
      <w:r w:rsidR="001F6926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1F6926">
        <w:rPr>
          <w:rFonts w:ascii="Tahoma" w:hAnsi="Tahoma" w:cs="Tahoma"/>
          <w:sz w:val="20"/>
          <w:szCs w:val="20"/>
        </w:rPr>
        <w:t>-</w:t>
      </w:r>
      <w:bookmarkEnd w:id="0"/>
      <w:r w:rsidR="001F6926">
        <w:rPr>
          <w:rFonts w:ascii="Tahoma" w:hAnsi="Tahoma" w:cs="Tahoma"/>
          <w:sz w:val="20"/>
          <w:szCs w:val="20"/>
        </w:rPr>
        <w:t>2026-893</w:t>
      </w:r>
      <w:r w:rsidR="001F6926" w:rsidRPr="00ED1D8A">
        <w:rPr>
          <w:rFonts w:ascii="Tahoma" w:hAnsi="Tahoma" w:cs="Tahoma"/>
          <w:sz w:val="20"/>
          <w:szCs w:val="20"/>
        </w:rPr>
        <w:t xml:space="preserve"> от</w:t>
      </w:r>
      <w:r w:rsidR="001F6926">
        <w:rPr>
          <w:rFonts w:ascii="Tahoma" w:hAnsi="Tahoma" w:cs="Tahoma"/>
          <w:sz w:val="20"/>
          <w:szCs w:val="20"/>
        </w:rPr>
        <w:t xml:space="preserve"> 12 марта 2026г.</w:t>
      </w:r>
      <w:r w:rsidR="001F6926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14:paraId="558E5C5D" w14:textId="517A4CDB" w:rsidR="005F37A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BE33BB5" w14:textId="377679E7" w:rsidR="005F37A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72F6304" w14:textId="77777777" w:rsidR="005F37AD" w:rsidRPr="005D0D3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1E3A044C" w14:textId="1FA9F53B" w:rsidR="005B1E6C" w:rsidRPr="00592DC5" w:rsidRDefault="00F11C0C" w:rsidP="00592DC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592DC5">
        <w:rPr>
          <w:rFonts w:ascii="Tahoma" w:eastAsia="Arial Unicode MS" w:hAnsi="Tahoma" w:cs="Tahoma"/>
          <w:b/>
        </w:rPr>
        <w:t>ФЬЮЧЕРСН</w:t>
      </w:r>
      <w:r w:rsidR="00D25897">
        <w:rPr>
          <w:rFonts w:ascii="Tahoma" w:eastAsia="Arial Unicode MS" w:hAnsi="Tahoma" w:cs="Tahoma"/>
          <w:b/>
        </w:rPr>
        <w:t>ЫХ</w:t>
      </w:r>
      <w:r w:rsidR="00592DC5">
        <w:rPr>
          <w:rFonts w:ascii="Tahoma" w:eastAsia="Arial Unicode MS" w:hAnsi="Tahoma" w:cs="Tahoma"/>
          <w:b/>
        </w:rPr>
        <w:t xml:space="preserve"> КОНТРАКТ</w:t>
      </w:r>
      <w:r w:rsidR="00D25897">
        <w:rPr>
          <w:rFonts w:ascii="Tahoma" w:eastAsia="Arial Unicode MS" w:hAnsi="Tahoma" w:cs="Tahoma"/>
          <w:b/>
        </w:rPr>
        <w:t>ОВ</w:t>
      </w:r>
      <w:r w:rsidR="00592DC5">
        <w:rPr>
          <w:rFonts w:ascii="Tahoma" w:eastAsia="Arial Unicode MS" w:hAnsi="Tahoma" w:cs="Tahoma"/>
          <w:b/>
        </w:rPr>
        <w:t xml:space="preserve"> </w:t>
      </w:r>
      <w:r w:rsidR="00C56AEE">
        <w:rPr>
          <w:rFonts w:ascii="Tahoma" w:eastAsia="Arial Unicode MS" w:hAnsi="Tahoma" w:cs="Tahoma"/>
          <w:b/>
        </w:rPr>
        <w:br/>
      </w:r>
      <w:r w:rsidR="00592DC5">
        <w:rPr>
          <w:rFonts w:ascii="Tahoma" w:eastAsia="Arial Unicode MS" w:hAnsi="Tahoma" w:cs="Tahoma"/>
          <w:b/>
        </w:rPr>
        <w:t xml:space="preserve">на </w:t>
      </w:r>
      <w:r w:rsidR="00C56AEE" w:rsidRPr="00C56AEE">
        <w:rPr>
          <w:rFonts w:ascii="Tahoma" w:eastAsia="Arial Unicode MS" w:hAnsi="Tahoma" w:cs="Tahoma"/>
          <w:b/>
        </w:rPr>
        <w:t>акции инвестиционн</w:t>
      </w:r>
      <w:r w:rsidR="00D25897">
        <w:rPr>
          <w:rFonts w:ascii="Tahoma" w:eastAsia="Arial Unicode MS" w:hAnsi="Tahoma" w:cs="Tahoma"/>
          <w:b/>
        </w:rPr>
        <w:t>ых</w:t>
      </w:r>
      <w:r w:rsidR="00C56AEE" w:rsidRPr="00C56AEE">
        <w:rPr>
          <w:rFonts w:ascii="Tahoma" w:eastAsia="Arial Unicode MS" w:hAnsi="Tahoma" w:cs="Tahoma"/>
          <w:b/>
        </w:rPr>
        <w:t xml:space="preserve"> </w:t>
      </w:r>
      <w:r w:rsidR="00C56AEE" w:rsidRPr="00584215">
        <w:rPr>
          <w:rFonts w:ascii="Tahoma" w:eastAsia="Arial Unicode MS" w:hAnsi="Tahoma" w:cs="Tahoma"/>
          <w:b/>
          <w:color w:val="auto"/>
        </w:rPr>
        <w:t>фонд</w:t>
      </w:r>
      <w:r w:rsidR="00D25897" w:rsidRPr="00584215">
        <w:rPr>
          <w:rFonts w:ascii="Tahoma" w:eastAsia="Arial Unicode MS" w:hAnsi="Tahoma" w:cs="Tahoma"/>
          <w:b/>
          <w:color w:val="auto"/>
        </w:rPr>
        <w:t xml:space="preserve">ов, </w:t>
      </w:r>
      <w:bookmarkStart w:id="2" w:name="_Hlk202891424"/>
      <w:r w:rsidR="00D25897" w:rsidRPr="00584215">
        <w:rPr>
          <w:rFonts w:ascii="Tahoma" w:eastAsia="Arial Unicode MS" w:hAnsi="Tahoma" w:cs="Tahoma"/>
          <w:b/>
          <w:color w:val="auto"/>
        </w:rPr>
        <w:t xml:space="preserve">отслеживающих </w:t>
      </w:r>
      <w:r w:rsidR="002F17D1" w:rsidRPr="00584215">
        <w:rPr>
          <w:rFonts w:ascii="Tahoma" w:eastAsia="Arial Unicode MS" w:hAnsi="Tahoma" w:cs="Tahoma"/>
          <w:b/>
          <w:color w:val="auto"/>
        </w:rPr>
        <w:t>стоимость цифровых валют</w:t>
      </w:r>
      <w:bookmarkEnd w:id="2"/>
    </w:p>
    <w:p w14:paraId="6D4431B5" w14:textId="33891D2E" w:rsidR="00C56AEE" w:rsidRPr="00992166" w:rsidRDefault="00C56AEE" w:rsidP="00C56AEE">
      <w:pPr>
        <w:pStyle w:val="ad"/>
        <w:spacing w:before="24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условия расчетн</w:t>
      </w:r>
      <w:r w:rsidR="00D25897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фьючерсн</w:t>
      </w:r>
      <w:r w:rsidR="00D25897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D25897">
        <w:rPr>
          <w:rFonts w:ascii="Tahoma" w:hAnsi="Tahoma" w:cs="Tahoma"/>
          <w:lang w:val="ru-RU"/>
        </w:rPr>
        <w:t>ов</w:t>
      </w:r>
      <w:r w:rsidRPr="00992166">
        <w:rPr>
          <w:rFonts w:ascii="Tahoma" w:hAnsi="Tahoma" w:cs="Tahoma"/>
          <w:lang w:val="ru-RU"/>
        </w:rPr>
        <w:t xml:space="preserve"> </w:t>
      </w:r>
      <w:r w:rsidRPr="00C56AEE">
        <w:rPr>
          <w:rFonts w:ascii="Tahoma" w:hAnsi="Tahoma" w:cs="Tahoma"/>
          <w:lang w:val="ru-RU"/>
        </w:rPr>
        <w:t>на акции инвестиционн</w:t>
      </w:r>
      <w:r w:rsidR="00D25897">
        <w:rPr>
          <w:rFonts w:ascii="Tahoma" w:hAnsi="Tahoma" w:cs="Tahoma"/>
          <w:lang w:val="ru-RU"/>
        </w:rPr>
        <w:t>ых</w:t>
      </w:r>
      <w:r w:rsidRPr="00C56AEE">
        <w:rPr>
          <w:rFonts w:ascii="Tahoma" w:hAnsi="Tahoma" w:cs="Tahoma"/>
          <w:lang w:val="ru-RU"/>
        </w:rPr>
        <w:t xml:space="preserve"> фонд</w:t>
      </w:r>
      <w:r w:rsidR="00D25897">
        <w:rPr>
          <w:rFonts w:ascii="Tahoma" w:hAnsi="Tahoma" w:cs="Tahoma"/>
          <w:lang w:val="ru-RU"/>
        </w:rPr>
        <w:t>ов</w:t>
      </w:r>
      <w:r w:rsidR="00D25897" w:rsidRPr="00584215">
        <w:rPr>
          <w:rFonts w:ascii="Tahoma" w:hAnsi="Tahoma" w:cs="Tahoma"/>
          <w:lang w:val="ru-RU"/>
        </w:rPr>
        <w:t xml:space="preserve">, отслеживающих </w:t>
      </w:r>
      <w:r w:rsidR="002F17D1" w:rsidRPr="00584215">
        <w:rPr>
          <w:rFonts w:ascii="Tahoma" w:hAnsi="Tahoma" w:cs="Tahoma"/>
          <w:lang w:val="ru-RU"/>
        </w:rPr>
        <w:t>стоимость цифровых валют</w:t>
      </w:r>
      <w:r w:rsidR="002F17D1" w:rsidRPr="002F17D1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>
        <w:rPr>
          <w:rFonts w:ascii="Tahoma" w:hAnsi="Tahoma" w:cs="Tahoma"/>
          <w:lang w:val="ru-RU"/>
        </w:rPr>
        <w:t xml:space="preserve"> </w:t>
      </w:r>
    </w:p>
    <w:p w14:paraId="6B7EBA73" w14:textId="7A82DF44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</w:t>
      </w:r>
      <w:r w:rsidR="00C56AEE">
        <w:rPr>
          <w:rFonts w:ascii="Tahoma" w:hAnsi="Tahoma" w:cs="Tahoma"/>
          <w:lang w:val="ru-RU"/>
        </w:rPr>
        <w:t xml:space="preserve">по </w:t>
      </w:r>
      <w:r w:rsidR="00C56AEE" w:rsidRPr="00C56AEE">
        <w:rPr>
          <w:rFonts w:ascii="Tahoma" w:hAnsi="Tahoma" w:cs="Tahoma"/>
          <w:lang w:val="ru-RU"/>
        </w:rPr>
        <w:t>расчетно</w:t>
      </w:r>
      <w:r w:rsidR="00C56AEE">
        <w:rPr>
          <w:rFonts w:ascii="Tahoma" w:hAnsi="Tahoma" w:cs="Tahoma"/>
          <w:lang w:val="ru-RU"/>
        </w:rPr>
        <w:t>му</w:t>
      </w:r>
      <w:r w:rsidR="00C56AEE" w:rsidRPr="00C56AEE">
        <w:rPr>
          <w:rFonts w:ascii="Tahoma" w:hAnsi="Tahoma" w:cs="Tahoma"/>
          <w:lang w:val="ru-RU"/>
        </w:rPr>
        <w:t xml:space="preserve"> фьючерсно</w:t>
      </w:r>
      <w:r w:rsidR="00C56AEE">
        <w:rPr>
          <w:rFonts w:ascii="Tahoma" w:hAnsi="Tahoma" w:cs="Tahoma"/>
          <w:lang w:val="ru-RU"/>
        </w:rPr>
        <w:t>му</w:t>
      </w:r>
      <w:r w:rsidR="00C56AEE" w:rsidRPr="00C56AEE">
        <w:rPr>
          <w:rFonts w:ascii="Tahoma" w:hAnsi="Tahoma" w:cs="Tahoma"/>
          <w:lang w:val="ru-RU"/>
        </w:rPr>
        <w:t xml:space="preserve"> контракт</w:t>
      </w:r>
      <w:r w:rsidR="00C56AEE">
        <w:rPr>
          <w:rFonts w:ascii="Tahoma" w:hAnsi="Tahoma" w:cs="Tahoma"/>
          <w:lang w:val="ru-RU"/>
        </w:rPr>
        <w:t>у</w:t>
      </w:r>
      <w:r w:rsidR="00C56AEE" w:rsidRPr="00C56AEE">
        <w:rPr>
          <w:rFonts w:ascii="Tahoma" w:hAnsi="Tahoma" w:cs="Tahoma"/>
          <w:lang w:val="ru-RU"/>
        </w:rPr>
        <w:t xml:space="preserve"> на акции инвестиционн</w:t>
      </w:r>
      <w:r w:rsidR="00D25897">
        <w:rPr>
          <w:rFonts w:ascii="Tahoma" w:hAnsi="Tahoma" w:cs="Tahoma"/>
          <w:lang w:val="ru-RU"/>
        </w:rPr>
        <w:t>ых</w:t>
      </w:r>
      <w:r w:rsidR="00C56AEE" w:rsidRPr="00C56AEE">
        <w:rPr>
          <w:rFonts w:ascii="Tahoma" w:hAnsi="Tahoma" w:cs="Tahoma"/>
          <w:lang w:val="ru-RU"/>
        </w:rPr>
        <w:t xml:space="preserve"> фонд</w:t>
      </w:r>
      <w:r w:rsidR="00D25897">
        <w:rPr>
          <w:rFonts w:ascii="Tahoma" w:hAnsi="Tahoma" w:cs="Tahoma"/>
          <w:lang w:val="ru-RU"/>
        </w:rPr>
        <w:t>ов</w:t>
      </w:r>
      <w:r w:rsidR="00D25897" w:rsidRPr="007013F8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, </w:t>
      </w:r>
      <w:r w:rsidR="002F17D1" w:rsidRPr="00CE2085">
        <w:rPr>
          <w:rFonts w:ascii="Tahoma" w:hAnsi="Tahoma" w:cs="Tahoma"/>
          <w:lang w:val="ru-RU"/>
        </w:rPr>
        <w:t>отслеживающих стоимость цифровых валют</w:t>
      </w:r>
      <w:r w:rsidR="002F17D1" w:rsidRPr="002F17D1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4EF390B5" w14:textId="4F7DE16B" w:rsidR="00D17ACC" w:rsidRPr="005D0D3D" w:rsidRDefault="00D17ACC" w:rsidP="00D17ACC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расчетных фьючерсных контрактов </w:t>
      </w:r>
      <w:r w:rsidRPr="00C56AEE">
        <w:rPr>
          <w:rFonts w:ascii="Tahoma" w:hAnsi="Tahoma" w:cs="Tahoma"/>
          <w:lang w:val="ru-RU"/>
        </w:rPr>
        <w:t>на акции инвестиционн</w:t>
      </w:r>
      <w:r>
        <w:rPr>
          <w:rFonts w:ascii="Tahoma" w:hAnsi="Tahoma" w:cs="Tahoma"/>
          <w:lang w:val="ru-RU"/>
        </w:rPr>
        <w:t>ых</w:t>
      </w:r>
      <w:r w:rsidRPr="00C56AEE">
        <w:rPr>
          <w:rFonts w:ascii="Tahoma" w:hAnsi="Tahoma" w:cs="Tahoma"/>
          <w:lang w:val="ru-RU"/>
        </w:rPr>
        <w:t xml:space="preserve"> фонд</w:t>
      </w:r>
      <w:r>
        <w:rPr>
          <w:rFonts w:ascii="Tahoma" w:hAnsi="Tahoma" w:cs="Tahoma"/>
          <w:lang w:val="ru-RU"/>
        </w:rPr>
        <w:t>ов</w:t>
      </w:r>
      <w:r w:rsidR="002F17D1" w:rsidRPr="00584215">
        <w:rPr>
          <w:rFonts w:ascii="Tahoma" w:hAnsi="Tahoma" w:cs="Tahoma"/>
          <w:lang w:val="ru-RU"/>
        </w:rPr>
        <w:t>,</w:t>
      </w:r>
      <w:r w:rsidRPr="007013F8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 w:rsidR="002F17D1" w:rsidRPr="00CE2085">
        <w:rPr>
          <w:rFonts w:ascii="Tahoma" w:hAnsi="Tahoma" w:cs="Tahoma"/>
          <w:lang w:val="ru-RU"/>
        </w:rPr>
        <w:t>отслеживающих стоимость цифровых валют</w:t>
      </w:r>
      <w:r w:rsidR="002F17D1" w:rsidRPr="002F17D1">
        <w:rPr>
          <w:rFonts w:ascii="Tahoma" w:eastAsia="Arial Unicode MS" w:hAnsi="Tahoma" w:cs="Tahoma"/>
          <w:color w:val="808080" w:themeColor="background1" w:themeShade="80"/>
          <w:lang w:val="ru-RU"/>
        </w:rPr>
        <w:t xml:space="preserve"> </w:t>
      </w:r>
      <w:r>
        <w:rPr>
          <w:rFonts w:ascii="Tahoma" w:hAnsi="Tahoma" w:cs="Tahoma"/>
          <w:lang w:val="ru-RU"/>
        </w:rPr>
        <w:t>(</w:t>
      </w:r>
      <w:r w:rsidRPr="005D0D3D">
        <w:rPr>
          <w:rFonts w:ascii="Tahoma" w:hAnsi="Tahoma" w:cs="Tahoma"/>
          <w:lang w:val="ru-RU"/>
        </w:rPr>
        <w:t>далее – Список параметров), который содержит:</w:t>
      </w:r>
    </w:p>
    <w:p w14:paraId="71035E92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294FF9AE" w14:textId="75672352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</w:t>
      </w:r>
      <w:r w:rsidR="006C4F3F">
        <w:rPr>
          <w:rFonts w:ascii="Tahoma" w:hAnsi="Tahoma" w:cs="Tahoma"/>
          <w:lang w:val="ru-RU"/>
        </w:rPr>
        <w:t>Контракта</w:t>
      </w:r>
      <w:r w:rsidRPr="005D0D3D">
        <w:rPr>
          <w:rFonts w:ascii="Tahoma" w:hAnsi="Tahoma" w:cs="Tahoma"/>
          <w:lang w:val="ru-RU"/>
        </w:rPr>
        <w:t>;</w:t>
      </w:r>
    </w:p>
    <w:p w14:paraId="7C2A5EC0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 актив Контракта;</w:t>
      </w:r>
    </w:p>
    <w:p w14:paraId="0081E417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217EF0B" w14:textId="77777777" w:rsidR="00D17ACC" w:rsidRPr="005D0D3D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B3A44AD" w14:textId="77777777" w:rsidR="00D17ACC" w:rsidRPr="005D0D3D" w:rsidRDefault="00D17ACC" w:rsidP="00D17ACC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569715C" w14:textId="6D0084D7" w:rsidR="00D17ACC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5D0D3D">
        <w:rPr>
          <w:rFonts w:ascii="Tahoma" w:hAnsi="Tahoma" w:cs="Tahoma"/>
        </w:rPr>
        <w:t>стоимость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минимального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шага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цены</w:t>
      </w:r>
      <w:proofErr w:type="spellEnd"/>
      <w:r>
        <w:rPr>
          <w:rFonts w:ascii="Tahoma" w:hAnsi="Tahoma" w:cs="Tahoma"/>
          <w:lang w:val="ru-RU"/>
        </w:rPr>
        <w:t>;</w:t>
      </w:r>
    </w:p>
    <w:p w14:paraId="47F5299C" w14:textId="16AC59E8" w:rsidR="006C4F3F" w:rsidRPr="006C4F3F" w:rsidRDefault="006C4F3F" w:rsidP="006C4F3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18520FA5" w14:textId="77777777" w:rsidR="00421613" w:rsidRDefault="00D17ACC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порядок определения Расчетной цены контракта</w:t>
      </w:r>
      <w:r w:rsidR="00421613">
        <w:rPr>
          <w:rFonts w:ascii="Tahoma" w:hAnsi="Tahoma" w:cs="Tahoma"/>
          <w:lang w:val="ru-RU"/>
        </w:rPr>
        <w:t>;</w:t>
      </w:r>
    </w:p>
    <w:p w14:paraId="792EA3BF" w14:textId="67CE133A" w:rsidR="00D17ACC" w:rsidRDefault="00421613" w:rsidP="00D17ACC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</w:t>
      </w:r>
      <w:r w:rsidRPr="00BE36E5">
        <w:rPr>
          <w:rFonts w:ascii="Tahoma" w:hAnsi="Tahoma" w:cs="Tahoma"/>
          <w:lang w:val="ru-RU"/>
        </w:rPr>
        <w:t>ремя прекращения торгов Контрактом</w:t>
      </w:r>
      <w:r w:rsidR="006C4F3F">
        <w:rPr>
          <w:rFonts w:ascii="Tahoma" w:hAnsi="Tahoma" w:cs="Tahoma"/>
          <w:lang w:val="ru-RU"/>
        </w:rPr>
        <w:t>.</w:t>
      </w:r>
    </w:p>
    <w:p w14:paraId="67444CAA" w14:textId="2E4FA290" w:rsidR="00D17ACC" w:rsidRPr="00D17ACC" w:rsidRDefault="00D17ACC" w:rsidP="00584215">
      <w:pPr>
        <w:tabs>
          <w:tab w:val="left" w:pos="0"/>
        </w:tabs>
        <w:spacing w:before="120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sz w:val="20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</w:t>
      </w:r>
      <w:r w:rsidRPr="00D17ACC">
        <w:rPr>
          <w:rFonts w:ascii="Tahoma" w:hAnsi="Tahoma" w:cs="Tahoma"/>
          <w:sz w:val="20"/>
          <w:szCs w:val="20"/>
        </w:rPr>
        <w:t xml:space="preserve">акции инвестиционных фондов, отслеживающих </w:t>
      </w:r>
      <w:r w:rsidR="00CA3B2E" w:rsidRPr="00CA3B2E">
        <w:rPr>
          <w:rFonts w:ascii="Tahoma" w:hAnsi="Tahoma" w:cs="Tahoma"/>
          <w:sz w:val="20"/>
          <w:szCs w:val="20"/>
        </w:rPr>
        <w:t>стоимость цифровых валют</w:t>
      </w:r>
      <w:r w:rsidR="00CA3B2E" w:rsidRPr="002F17D1">
        <w:rPr>
          <w:rFonts w:ascii="Tahoma" w:eastAsia="Arial Unicode MS" w:hAnsi="Tahoma" w:cs="Tahoma"/>
          <w:color w:val="808080" w:themeColor="background1" w:themeShade="8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(далее – </w:t>
      </w:r>
      <w:r w:rsidR="001C3926">
        <w:rPr>
          <w:rFonts w:ascii="Tahoma" w:hAnsi="Tahoma" w:cs="Tahoma"/>
          <w:sz w:val="20"/>
          <w:szCs w:val="20"/>
        </w:rPr>
        <w:t>Акции</w:t>
      </w:r>
      <w:r w:rsidR="006C4F3F">
        <w:rPr>
          <w:rFonts w:ascii="Tahoma" w:hAnsi="Tahoma" w:cs="Tahoma"/>
          <w:sz w:val="20"/>
          <w:szCs w:val="20"/>
        </w:rPr>
        <w:t xml:space="preserve"> </w:t>
      </w:r>
      <w:r w:rsidR="006C4F3F" w:rsidRPr="00D17ACC">
        <w:rPr>
          <w:rFonts w:ascii="Tahoma" w:hAnsi="Tahoma" w:cs="Tahoma"/>
          <w:sz w:val="20"/>
          <w:szCs w:val="20"/>
        </w:rPr>
        <w:t>инвестиционных фондов</w:t>
      </w:r>
      <w:r w:rsidRPr="005D0D3D">
        <w:rPr>
          <w:rFonts w:ascii="Tahoma" w:hAnsi="Tahoma" w:cs="Tahoma"/>
          <w:sz w:val="20"/>
          <w:szCs w:val="20"/>
        </w:rPr>
        <w:t>).</w:t>
      </w:r>
    </w:p>
    <w:p w14:paraId="35301056" w14:textId="42BB3E27" w:rsidR="00C56AEE" w:rsidRDefault="00C56AEE" w:rsidP="00C56AEE">
      <w:pPr>
        <w:pStyle w:val="ad"/>
        <w:tabs>
          <w:tab w:val="clear" w:pos="9000"/>
          <w:tab w:val="left" w:pos="0"/>
        </w:tabs>
        <w:spacing w:before="12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244C2C2C" w14:textId="32996259" w:rsidR="00603B60" w:rsidRPr="00992166" w:rsidRDefault="00642F8E" w:rsidP="00C56AEE">
      <w:pPr>
        <w:pStyle w:val="ad"/>
        <w:tabs>
          <w:tab w:val="clear" w:pos="9000"/>
          <w:tab w:val="left" w:pos="0"/>
        </w:tabs>
        <w:spacing w:before="120"/>
        <w:rPr>
          <w:rFonts w:ascii="Tahoma" w:hAnsi="Tahoma" w:cs="Tahoma"/>
          <w:lang w:val="ru-RU"/>
        </w:rPr>
      </w:pPr>
      <w:r w:rsidRPr="00642F8E">
        <w:rPr>
          <w:rFonts w:ascii="Tahoma" w:hAnsi="Tahoma" w:cs="Tahoma"/>
          <w:lang w:val="ru-RU"/>
        </w:rPr>
        <w:t>Контракт может быть заключен только участниками торгов, являющимися квалифицированными инвесторами, либо участниками торгов за счет и (или) в интересах клиентов участников торгов, являющихся квалифицированными инвесторами или признанных квалифицированными инвесторами в соответствии с законодательством РФ</w:t>
      </w:r>
      <w:r w:rsidR="00603B60" w:rsidRPr="00603B60">
        <w:rPr>
          <w:rFonts w:ascii="Tahoma" w:hAnsi="Tahoma" w:cs="Tahoma"/>
          <w:lang w:val="ru-RU"/>
        </w:rPr>
        <w:t>.</w:t>
      </w:r>
    </w:p>
    <w:p w14:paraId="0FEF85E4" w14:textId="77777777" w:rsidR="00C56AEE" w:rsidRPr="00992166" w:rsidRDefault="00C56AEE" w:rsidP="00C56AEE">
      <w:pPr>
        <w:pStyle w:val="a0"/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72F03CB7" w14:textId="77777777" w:rsidR="00C56AEE" w:rsidRPr="00992166" w:rsidRDefault="00C56AEE" w:rsidP="00C56AEE">
      <w:pPr>
        <w:pStyle w:val="a1"/>
        <w:tabs>
          <w:tab w:val="clear" w:pos="9000"/>
          <w:tab w:val="num" w:pos="851"/>
        </w:tabs>
        <w:ind w:left="851" w:hanging="567"/>
        <w:rPr>
          <w:rFonts w:ascii="Tahoma" w:hAnsi="Tahoma" w:cs="Tahoma"/>
        </w:rPr>
      </w:pPr>
      <w:bookmarkStart w:id="3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>
        <w:rPr>
          <w:rFonts w:ascii="Tahoma" w:hAnsi="Tahoma" w:cs="Tahoma"/>
        </w:rPr>
        <w:t xml:space="preserve">ПАО Московская Биржа (Далее – </w:t>
      </w:r>
      <w:r w:rsidRPr="00992166">
        <w:rPr>
          <w:rFonts w:ascii="Tahoma" w:hAnsi="Tahoma" w:cs="Tahoma"/>
        </w:rPr>
        <w:t>Бирж</w:t>
      </w:r>
      <w:r>
        <w:rPr>
          <w:rFonts w:ascii="Tahoma" w:hAnsi="Tahoma" w:cs="Tahoma"/>
        </w:rPr>
        <w:t>а)</w:t>
      </w:r>
      <w:r w:rsidRPr="00992166">
        <w:rPr>
          <w:rFonts w:ascii="Tahoma" w:hAnsi="Tahoma" w:cs="Tahoma"/>
        </w:rPr>
        <w:t>, которое должно содержать:</w:t>
      </w:r>
      <w:bookmarkEnd w:id="3"/>
    </w:p>
    <w:p w14:paraId="05561DDD" w14:textId="77777777" w:rsidR="00C56AEE" w:rsidRPr="00A83789" w:rsidRDefault="00C56AEE" w:rsidP="00C56AEE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53C4519E" w14:textId="77777777" w:rsidR="00C56AEE" w:rsidRPr="00A83789" w:rsidRDefault="00C56AEE" w:rsidP="00C56AEE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D7C0C4A" w14:textId="62AF1768" w:rsidR="00C56AEE" w:rsidRDefault="00C56AEE" w:rsidP="00C56AEE">
      <w:pPr>
        <w:pStyle w:val="Pointmark"/>
        <w:tabs>
          <w:tab w:val="clear" w:pos="360"/>
          <w:tab w:val="num" w:pos="1134"/>
        </w:tabs>
        <w:autoSpaceDN/>
        <w:spacing w:before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7221E1D8" w14:textId="4FB8439C" w:rsidR="00421613" w:rsidRPr="00421613" w:rsidRDefault="00421613" w:rsidP="004B6149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BE36E5">
        <w:rPr>
          <w:rFonts w:ascii="Tahoma" w:hAnsi="Tahoma" w:cs="Tahoma"/>
        </w:rPr>
        <w:t>оследний торговый день, в который может быть заключен Контракт (далее последний день заключения</w:t>
      </w:r>
      <w:r>
        <w:rPr>
          <w:rFonts w:ascii="Tahoma" w:hAnsi="Tahoma" w:cs="Tahoma"/>
        </w:rPr>
        <w:t xml:space="preserve"> </w:t>
      </w:r>
      <w:r w:rsidRPr="00BE36E5">
        <w:rPr>
          <w:rFonts w:ascii="Tahoma" w:hAnsi="Tahoma" w:cs="Tahoma"/>
        </w:rPr>
        <w:t>Контракта</w:t>
      </w:r>
      <w:r>
        <w:rPr>
          <w:rFonts w:ascii="Tahoma" w:hAnsi="Tahoma" w:cs="Tahoma"/>
        </w:rPr>
        <w:t>).</w:t>
      </w:r>
      <w:r w:rsidRPr="00BE36E5" w:rsidDel="006A37C8">
        <w:rPr>
          <w:rFonts w:ascii="Tahoma" w:hAnsi="Tahoma" w:cs="Tahoma"/>
        </w:rPr>
        <w:t xml:space="preserve"> </w:t>
      </w:r>
    </w:p>
    <w:p w14:paraId="404620AC" w14:textId="77777777" w:rsidR="00C56AEE" w:rsidRPr="00A83789" w:rsidRDefault="00C56AEE" w:rsidP="00C56AEE">
      <w:pPr>
        <w:pStyle w:val="a1"/>
        <w:tabs>
          <w:tab w:val="clear" w:pos="9000"/>
          <w:tab w:val="num" w:pos="851"/>
        </w:tabs>
        <w:spacing w:after="60"/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D742E46" w14:textId="676BFA7F" w:rsidR="002F17D1" w:rsidRDefault="00D17ACC" w:rsidP="00C56AEE">
      <w:pPr>
        <w:pStyle w:val="ac"/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lastRenderedPageBreak/>
        <w:t>XXXX</w:t>
      </w:r>
      <w:r w:rsidR="00421613" w:rsidRPr="00421613">
        <w:rPr>
          <w:rFonts w:ascii="Tahoma" w:hAnsi="Tahoma" w:cs="Tahoma"/>
          <w:lang w:val="ru-RU"/>
        </w:rPr>
        <w:t xml:space="preserve"> </w:t>
      </w:r>
      <w:r w:rsidR="00421613" w:rsidRPr="004B6149">
        <w:rPr>
          <w:rFonts w:ascii="Tahoma" w:hAnsi="Tahoma" w:cs="Tahoma"/>
          <w:lang w:val="ru-RU" w:eastAsia="en-US"/>
        </w:rPr>
        <w:t>(</w:t>
      </w:r>
      <w:r w:rsidR="001515B1" w:rsidRPr="00D53CBA">
        <w:rPr>
          <w:rFonts w:ascii="Tahoma" w:hAnsi="Tahoma" w:cs="Tahoma"/>
          <w:lang w:val="ru-RU"/>
        </w:rPr>
        <w:t>код</w:t>
      </w:r>
      <w:r w:rsidR="001515B1">
        <w:rPr>
          <w:rFonts w:ascii="Tahoma" w:hAnsi="Tahoma" w:cs="Tahoma"/>
          <w:lang w:val="ru-RU"/>
        </w:rPr>
        <w:t xml:space="preserve"> Контракта, указанный в Списке параметров,</w:t>
      </w:r>
      <w:r w:rsidR="001515B1" w:rsidRPr="00207E8D">
        <w:rPr>
          <w:rFonts w:ascii="Tahoma" w:hAnsi="Tahoma" w:cs="Tahoma"/>
          <w:lang w:val="ru-RU" w:eastAsia="en-US"/>
        </w:rPr>
        <w:t xml:space="preserve"> </w:t>
      </w:r>
      <w:r w:rsidR="00421613" w:rsidRPr="004B6149">
        <w:rPr>
          <w:rFonts w:ascii="Tahoma" w:hAnsi="Tahoma" w:cs="Tahoma"/>
          <w:lang w:val="ru-RU" w:eastAsia="en-US"/>
        </w:rPr>
        <w:t>от одного до девяти знаков)</w:t>
      </w:r>
      <w:r w:rsidR="00421613" w:rsidRPr="00421613">
        <w:rPr>
          <w:rFonts w:ascii="Tahoma" w:hAnsi="Tahoma" w:cs="Tahoma"/>
          <w:lang w:val="ru-RU"/>
        </w:rPr>
        <w:t xml:space="preserve"> </w:t>
      </w:r>
      <w:r w:rsidR="00C56AEE" w:rsidRPr="00A83789">
        <w:rPr>
          <w:rFonts w:ascii="Tahoma" w:hAnsi="Tahoma" w:cs="Tahoma"/>
          <w:lang w:val="ru-RU"/>
        </w:rPr>
        <w:t>-&lt;месяц исполнения</w:t>
      </w:r>
      <w:proofErr w:type="gramStart"/>
      <w:r w:rsidR="00C56AEE" w:rsidRPr="00A83789">
        <w:rPr>
          <w:rFonts w:ascii="Tahoma" w:hAnsi="Tahoma" w:cs="Tahoma"/>
          <w:lang w:val="ru-RU"/>
        </w:rPr>
        <w:t>&gt;.&lt;</w:t>
      </w:r>
      <w:proofErr w:type="gramEnd"/>
      <w:r w:rsidR="00C56AEE" w:rsidRPr="00A83789">
        <w:rPr>
          <w:rFonts w:ascii="Tahoma" w:hAnsi="Tahoma" w:cs="Tahoma"/>
          <w:lang w:val="ru-RU"/>
        </w:rPr>
        <w:t>год исполнения&gt;</w:t>
      </w:r>
      <w:r w:rsidR="00421613">
        <w:rPr>
          <w:rFonts w:ascii="Tahoma" w:hAnsi="Tahoma" w:cs="Tahoma"/>
          <w:lang w:val="ru-RU"/>
        </w:rPr>
        <w:t>.</w:t>
      </w:r>
    </w:p>
    <w:p w14:paraId="4F994CF2" w14:textId="48067BD8" w:rsidR="00C56AEE" w:rsidRDefault="00C56AEE" w:rsidP="00C56AEE">
      <w:pPr>
        <w:pStyle w:val="ac"/>
        <w:spacing w:before="120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3BC9F10D" w14:textId="75D342AF" w:rsidR="00421613" w:rsidRPr="00A83789" w:rsidRDefault="00421613" w:rsidP="004B6149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610BAE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</w:t>
      </w:r>
      <w:r>
        <w:rPr>
          <w:rFonts w:ascii="Tahoma" w:hAnsi="Tahoma" w:cs="Tahoma"/>
        </w:rPr>
        <w:t>.</w:t>
      </w:r>
    </w:p>
    <w:p w14:paraId="4729C272" w14:textId="77777777" w:rsidR="00C56AEE" w:rsidRPr="00A83789" w:rsidRDefault="00C56AEE" w:rsidP="00C56AEE">
      <w:pPr>
        <w:pStyle w:val="a1"/>
        <w:tabs>
          <w:tab w:val="clear" w:pos="9000"/>
          <w:tab w:val="num" w:pos="851"/>
        </w:tabs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281563C9" w14:textId="2F46CA23" w:rsidR="00C56AEE" w:rsidRPr="006C4F3F" w:rsidRDefault="00C56AEE" w:rsidP="00584215">
      <w:pPr>
        <w:pStyle w:val="10"/>
        <w:tabs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</w:t>
      </w:r>
      <w:r w:rsidR="009B05AE">
        <w:rPr>
          <w:rFonts w:ascii="Tahoma" w:hAnsi="Tahoma" w:cs="Tahoma"/>
        </w:rPr>
        <w:t>долларах США</w:t>
      </w:r>
      <w:r w:rsidR="006C4F3F">
        <w:rPr>
          <w:rFonts w:ascii="Tahoma" w:hAnsi="Tahoma" w:cs="Tahoma"/>
        </w:rPr>
        <w:t xml:space="preserve">, </w:t>
      </w:r>
      <w:r w:rsidR="006C4F3F" w:rsidRPr="00394DB6">
        <w:rPr>
          <w:rFonts w:ascii="Tahoma" w:hAnsi="Tahoma" w:cs="Tahoma"/>
          <w:color w:val="000000"/>
        </w:rPr>
        <w:t>в соответствии с порядком</w:t>
      </w:r>
      <w:r w:rsidR="006C4F3F">
        <w:rPr>
          <w:rFonts w:ascii="Tahoma" w:hAnsi="Tahoma" w:cs="Tahoma"/>
          <w:color w:val="000000"/>
        </w:rPr>
        <w:t>, установленным Списком параметров</w:t>
      </w:r>
      <w:r w:rsidR="006C4F3F" w:rsidRPr="005D0D3D">
        <w:rPr>
          <w:rFonts w:ascii="Tahoma" w:hAnsi="Tahoma" w:cs="Tahoma"/>
        </w:rPr>
        <w:t xml:space="preserve">. </w:t>
      </w:r>
    </w:p>
    <w:p w14:paraId="2D6EA553" w14:textId="77777777" w:rsidR="00D17ACC" w:rsidRPr="005D0D3D" w:rsidRDefault="00D17ACC" w:rsidP="00D17ACC">
      <w:pPr>
        <w:pStyle w:val="10"/>
        <w:tabs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определяется в Списке параметров. </w:t>
      </w:r>
    </w:p>
    <w:p w14:paraId="07344147" w14:textId="12D0BC97" w:rsidR="00D17ACC" w:rsidRPr="005D0D3D" w:rsidRDefault="00D17ACC" w:rsidP="00D17ACC">
      <w:pPr>
        <w:pStyle w:val="10"/>
        <w:tabs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Стоимость минимального шага цены, определенная в Списке параметров, рассчитывается в российских рублях по курсу </w:t>
      </w:r>
      <w:r w:rsidR="006C4F3F" w:rsidRPr="00155489">
        <w:rPr>
          <w:rFonts w:ascii="Tahoma" w:hAnsi="Tahoma" w:cs="Tahoma"/>
        </w:rPr>
        <w:t xml:space="preserve">доллара США </w:t>
      </w:r>
      <w:r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6C4F3F">
        <w:rPr>
          <w:rFonts w:ascii="Tahoma" w:hAnsi="Tahoma" w:cs="Tahoma"/>
        </w:rPr>
        <w:t xml:space="preserve"> </w:t>
      </w:r>
      <w:r w:rsidR="006C4F3F" w:rsidRPr="00155489">
        <w:rPr>
          <w:rFonts w:ascii="Tahoma" w:hAnsi="Tahoma" w:cs="Tahoma"/>
        </w:rPr>
        <w:t>(далее – Курс доллара США)</w:t>
      </w:r>
      <w:r w:rsidRPr="005D0D3D">
        <w:rPr>
          <w:rFonts w:ascii="Tahoma" w:hAnsi="Tahoma" w:cs="Tahoma"/>
        </w:rPr>
        <w:t>.</w:t>
      </w:r>
    </w:p>
    <w:p w14:paraId="5F5DCA43" w14:textId="42E93CE7" w:rsidR="00421613" w:rsidRDefault="00D17ACC" w:rsidP="004B6149">
      <w:pPr>
        <w:pStyle w:val="a1"/>
        <w:numPr>
          <w:ilvl w:val="0"/>
          <w:numId w:val="0"/>
        </w:numPr>
        <w:ind w:left="1416"/>
      </w:pPr>
      <w:r w:rsidRPr="005D0D3D">
        <w:rPr>
          <w:rFonts w:ascii="Tahoma" w:hAnsi="Tahoma" w:cs="Tahoma"/>
        </w:rPr>
        <w:t xml:space="preserve">Время определения </w:t>
      </w:r>
      <w:r w:rsidR="00CA3B2E" w:rsidRPr="00155489">
        <w:rPr>
          <w:rFonts w:ascii="Tahoma" w:hAnsi="Tahoma" w:cs="Tahoma"/>
        </w:rPr>
        <w:t>Курс доллара США</w:t>
      </w:r>
      <w:r w:rsidR="00CA3B2E" w:rsidRPr="005D0D3D" w:rsidDel="00CA3B2E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устанавливается Биржей и публикуется на сайте Биржи в сети Интернет.</w:t>
      </w:r>
    </w:p>
    <w:p w14:paraId="34A33312" w14:textId="08D24675" w:rsidR="00C56AEE" w:rsidRPr="001515B1" w:rsidRDefault="00C56AEE" w:rsidP="004B6149">
      <w:pPr>
        <w:pStyle w:val="a1"/>
      </w:pPr>
      <w:r w:rsidRPr="001515B1">
        <w:t xml:space="preserve">Лот Контракта </w:t>
      </w:r>
      <w:r w:rsidR="00063E99" w:rsidRPr="001515B1">
        <w:t>указывается в Списке параметров</w:t>
      </w:r>
      <w:r w:rsidRPr="001515B1">
        <w:t xml:space="preserve">. </w:t>
      </w:r>
    </w:p>
    <w:p w14:paraId="73EAF9E6" w14:textId="2CE9E546" w:rsidR="00C56AEE" w:rsidRPr="004B6149" w:rsidRDefault="00C56AEE" w:rsidP="004B6149">
      <w:pPr>
        <w:pStyle w:val="a1"/>
        <w:rPr>
          <w:rFonts w:ascii="Tahoma" w:hAnsi="Tahoma" w:cs="Tahoma"/>
        </w:rPr>
      </w:pPr>
      <w:r w:rsidRPr="004B6149">
        <w:rPr>
          <w:rFonts w:ascii="Tahoma" w:hAnsi="Tahoma" w:cs="Tahoma"/>
        </w:rPr>
        <w:t xml:space="preserve">Последним днем заключения Контракта является </w:t>
      </w:r>
      <w:r w:rsidR="00D8663A" w:rsidRPr="004B6149">
        <w:rPr>
          <w:rFonts w:ascii="Tahoma" w:hAnsi="Tahoma" w:cs="Tahoma"/>
        </w:rPr>
        <w:t>3 (третья) пятница месяца и года исполнения Контракта</w:t>
      </w:r>
      <w:r w:rsidRPr="004B6149">
        <w:rPr>
          <w:rFonts w:ascii="Tahoma" w:hAnsi="Tahoma" w:cs="Tahoma"/>
        </w:rPr>
        <w:t>, а в</w:t>
      </w:r>
      <w:r w:rsidR="00405230">
        <w:rPr>
          <w:rFonts w:ascii="Tahoma" w:hAnsi="Tahoma" w:cs="Tahoma"/>
        </w:rPr>
        <w:t xml:space="preserve"> </w:t>
      </w:r>
      <w:r w:rsidRPr="004B6149">
        <w:rPr>
          <w:rFonts w:ascii="Tahoma" w:hAnsi="Tahoma" w:cs="Tahoma"/>
        </w:rPr>
        <w:t xml:space="preserve">случае, если </w:t>
      </w:r>
      <w:r w:rsidR="003F0848">
        <w:rPr>
          <w:rFonts w:ascii="Tahoma" w:hAnsi="Tahoma" w:cs="Tahoma"/>
        </w:rPr>
        <w:t xml:space="preserve">3 (третья) пятница </w:t>
      </w:r>
      <w:r w:rsidRPr="004B6149">
        <w:rPr>
          <w:rFonts w:ascii="Tahoma" w:hAnsi="Tahoma" w:cs="Tahoma"/>
        </w:rPr>
        <w:t xml:space="preserve">месяца и года исполнения Контракта не является </w:t>
      </w:r>
      <w:r w:rsidR="00207E8D">
        <w:rPr>
          <w:rFonts w:ascii="Tahoma" w:hAnsi="Tahoma" w:cs="Tahoma"/>
        </w:rPr>
        <w:t>Т</w:t>
      </w:r>
      <w:r w:rsidR="00207E8D" w:rsidRPr="004B6149">
        <w:rPr>
          <w:rFonts w:ascii="Tahoma" w:hAnsi="Tahoma" w:cs="Tahoma"/>
        </w:rPr>
        <w:t xml:space="preserve">орговым </w:t>
      </w:r>
      <w:r w:rsidRPr="004B6149">
        <w:rPr>
          <w:rFonts w:ascii="Tahoma" w:hAnsi="Tahoma" w:cs="Tahoma"/>
        </w:rPr>
        <w:t xml:space="preserve">днем – </w:t>
      </w:r>
      <w:r w:rsidR="00405230">
        <w:rPr>
          <w:rFonts w:ascii="Tahoma" w:hAnsi="Tahoma" w:cs="Tahoma"/>
        </w:rPr>
        <w:t xml:space="preserve">последний </w:t>
      </w:r>
      <w:r w:rsidR="00207E8D">
        <w:rPr>
          <w:rFonts w:ascii="Tahoma" w:hAnsi="Tahoma" w:cs="Tahoma"/>
        </w:rPr>
        <w:t>Т</w:t>
      </w:r>
      <w:r w:rsidR="00207E8D" w:rsidRPr="004B6149">
        <w:rPr>
          <w:rFonts w:ascii="Tahoma" w:hAnsi="Tahoma" w:cs="Tahoma"/>
        </w:rPr>
        <w:t xml:space="preserve">орговый </w:t>
      </w:r>
      <w:r w:rsidRPr="004B6149">
        <w:rPr>
          <w:rFonts w:ascii="Tahoma" w:hAnsi="Tahoma" w:cs="Tahoma"/>
        </w:rPr>
        <w:t>день</w:t>
      </w:r>
      <w:r w:rsidR="00405230">
        <w:rPr>
          <w:rFonts w:ascii="Tahoma" w:hAnsi="Tahoma" w:cs="Tahoma"/>
        </w:rPr>
        <w:t>,</w:t>
      </w:r>
      <w:r w:rsidRPr="004B6149">
        <w:rPr>
          <w:rFonts w:ascii="Tahoma" w:hAnsi="Tahoma" w:cs="Tahoma"/>
        </w:rPr>
        <w:t xml:space="preserve"> </w:t>
      </w:r>
      <w:r w:rsidR="002B4586">
        <w:rPr>
          <w:rFonts w:ascii="Tahoma" w:hAnsi="Tahoma" w:cs="Tahoma"/>
        </w:rPr>
        <w:t>который предшествует</w:t>
      </w:r>
      <w:r w:rsidR="002B4586" w:rsidRPr="004B6149">
        <w:rPr>
          <w:rFonts w:ascii="Tahoma" w:hAnsi="Tahoma" w:cs="Tahoma"/>
        </w:rPr>
        <w:t xml:space="preserve"> </w:t>
      </w:r>
      <w:r w:rsidR="003F0848">
        <w:rPr>
          <w:rFonts w:ascii="Tahoma" w:hAnsi="Tahoma" w:cs="Tahoma"/>
        </w:rPr>
        <w:t>3 (третьей) пятнице</w:t>
      </w:r>
      <w:r w:rsidR="003F0848" w:rsidRPr="004B6149">
        <w:rPr>
          <w:rFonts w:ascii="Tahoma" w:hAnsi="Tahoma" w:cs="Tahoma"/>
        </w:rPr>
        <w:t xml:space="preserve"> </w:t>
      </w:r>
      <w:r w:rsidRPr="004B6149">
        <w:rPr>
          <w:rFonts w:ascii="Tahoma" w:hAnsi="Tahoma" w:cs="Tahoma"/>
        </w:rPr>
        <w:t xml:space="preserve">месяца и года исполнения Контракта. </w:t>
      </w:r>
    </w:p>
    <w:p w14:paraId="1881EDE2" w14:textId="0558E1F1" w:rsidR="00C56AEE" w:rsidRDefault="00C56AEE" w:rsidP="004B6149">
      <w:pPr>
        <w:pStyle w:val="a1"/>
        <w:numPr>
          <w:ilvl w:val="0"/>
          <w:numId w:val="0"/>
        </w:numPr>
        <w:ind w:left="785"/>
        <w:rPr>
          <w:rFonts w:ascii="Tahoma" w:hAnsi="Tahoma" w:cs="Tahoma"/>
        </w:rPr>
      </w:pPr>
      <w:r w:rsidRPr="004D157E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</w:t>
      </w:r>
      <w:r w:rsidRPr="00462915">
        <w:rPr>
          <w:rFonts w:ascii="Tahoma" w:hAnsi="Tahoma" w:cs="Tahoma"/>
        </w:rPr>
        <w:t>им пунктом.</w:t>
      </w:r>
    </w:p>
    <w:p w14:paraId="3DE08509" w14:textId="1D36987E" w:rsidR="00207E8D" w:rsidRPr="00462915" w:rsidRDefault="00207E8D" w:rsidP="004B6149">
      <w:pPr>
        <w:pStyle w:val="a1"/>
        <w:numPr>
          <w:ilvl w:val="0"/>
          <w:numId w:val="0"/>
        </w:numPr>
        <w:tabs>
          <w:tab w:val="num" w:pos="1418"/>
          <w:tab w:val="num" w:pos="2268"/>
        </w:tabs>
        <w:ind w:left="785"/>
        <w:rPr>
          <w:rFonts w:ascii="Tahoma" w:hAnsi="Tahoma" w:cs="Tahoma"/>
        </w:rPr>
      </w:pPr>
      <w:bookmarkStart w:id="4" w:name="_Hlk223099598"/>
      <w:r w:rsidRPr="00EF2807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bookmarkEnd w:id="4"/>
    <w:p w14:paraId="1C8BB0E1" w14:textId="0CD7FE5E" w:rsidR="00462915" w:rsidRPr="00207E8D" w:rsidRDefault="00421613" w:rsidP="004B6149">
      <w:pPr>
        <w:pStyle w:val="a1"/>
      </w:pPr>
      <w:r w:rsidRPr="004B6149">
        <w:rPr>
          <w:rFonts w:ascii="Tahoma" w:hAnsi="Tahoma" w:cs="Tahoma"/>
        </w:rPr>
        <w:t>В целях Спецификации, днем экспирации Контракта считается день определения Обязательства по расчетам, согласно пункту 3.1 Спецификации</w:t>
      </w:r>
      <w:r w:rsidR="00462915" w:rsidRPr="004B6149">
        <w:rPr>
          <w:rFonts w:ascii="Tahoma" w:hAnsi="Tahoma" w:cs="Tahoma"/>
        </w:rPr>
        <w:t>.</w:t>
      </w:r>
    </w:p>
    <w:p w14:paraId="79417ED8" w14:textId="6ACE85CE" w:rsidR="00462915" w:rsidRPr="00462915" w:rsidRDefault="00421613" w:rsidP="004B6149">
      <w:pPr>
        <w:pStyle w:val="a1"/>
        <w:rPr>
          <w:rFonts w:ascii="Tahoma" w:hAnsi="Tahoma" w:cs="Tahoma"/>
        </w:rPr>
      </w:pPr>
      <w:r w:rsidRPr="004D157E">
        <w:rPr>
          <w:rFonts w:ascii="Tahoma" w:hAnsi="Tahoma" w:cs="Tahoma"/>
        </w:rPr>
        <w:t xml:space="preserve">В целях </w:t>
      </w:r>
      <w:r w:rsidRPr="00742B90">
        <w:rPr>
          <w:rFonts w:ascii="Tahoma" w:hAnsi="Tahoma" w:cs="Tahoma"/>
        </w:rPr>
        <w:t>Спецификации,</w:t>
      </w:r>
      <w:r w:rsidRPr="00462915">
        <w:rPr>
          <w:rFonts w:ascii="Tahoma" w:hAnsi="Tahoma" w:cs="Tahoma"/>
        </w:rPr>
        <w:t xml:space="preserve"> днем </w:t>
      </w:r>
      <w:r w:rsidR="00C56AEE" w:rsidRPr="00462915">
        <w:rPr>
          <w:rFonts w:ascii="Tahoma" w:hAnsi="Tahoma" w:cs="Tahoma"/>
        </w:rPr>
        <w:t xml:space="preserve">исполнения Контракта </w:t>
      </w:r>
      <w:r w:rsidRPr="00462915">
        <w:rPr>
          <w:rFonts w:ascii="Tahoma" w:hAnsi="Tahoma" w:cs="Tahoma"/>
        </w:rPr>
        <w:t>является первый Расчетный день, следующий за последним днем заключения Контракта, в который осуществляется исполнение Обязательств по расчетам</w:t>
      </w:r>
      <w:r w:rsidR="00C56AEE" w:rsidRPr="00462915">
        <w:rPr>
          <w:rFonts w:ascii="Tahoma" w:hAnsi="Tahoma" w:cs="Tahoma"/>
        </w:rPr>
        <w:t>, за исключением</w:t>
      </w:r>
      <w:r w:rsidR="00D8663A" w:rsidRPr="00462915">
        <w:rPr>
          <w:rFonts w:ascii="Tahoma" w:hAnsi="Tahoma" w:cs="Tahoma"/>
        </w:rPr>
        <w:t xml:space="preserve"> </w:t>
      </w:r>
      <w:r w:rsidR="00C56AEE" w:rsidRPr="00462915">
        <w:rPr>
          <w:rFonts w:ascii="Tahoma" w:hAnsi="Tahoma" w:cs="Tahoma"/>
        </w:rPr>
        <w:t xml:space="preserve">случаев, предусмотренных пунктами </w:t>
      </w:r>
      <w:r w:rsidR="0063548F" w:rsidRPr="00462915">
        <w:rPr>
          <w:rFonts w:ascii="Tahoma" w:hAnsi="Tahoma" w:cs="Tahoma"/>
        </w:rPr>
        <w:t>6</w:t>
      </w:r>
      <w:r w:rsidR="00C56AEE" w:rsidRPr="00462915">
        <w:rPr>
          <w:rFonts w:ascii="Tahoma" w:hAnsi="Tahoma" w:cs="Tahoma"/>
        </w:rPr>
        <w:t>.1</w:t>
      </w:r>
      <w:r w:rsidR="00207E8D">
        <w:rPr>
          <w:rFonts w:ascii="Tahoma" w:hAnsi="Tahoma" w:cs="Tahoma"/>
        </w:rPr>
        <w:t xml:space="preserve"> и (или) </w:t>
      </w:r>
      <w:r w:rsidR="0063548F" w:rsidRPr="00462915">
        <w:rPr>
          <w:rFonts w:ascii="Tahoma" w:hAnsi="Tahoma" w:cs="Tahoma"/>
        </w:rPr>
        <w:t>6</w:t>
      </w:r>
      <w:r w:rsidR="00C56AEE" w:rsidRPr="00462915">
        <w:rPr>
          <w:rFonts w:ascii="Tahoma" w:hAnsi="Tahoma" w:cs="Tahoma"/>
        </w:rPr>
        <w:t>.2 Спецификации.</w:t>
      </w:r>
    </w:p>
    <w:p w14:paraId="64869F4B" w14:textId="0FF0313E" w:rsidR="00C56AEE" w:rsidRPr="00462915" w:rsidRDefault="00C56AEE" w:rsidP="004B6149">
      <w:pPr>
        <w:pStyle w:val="a1"/>
        <w:rPr>
          <w:rFonts w:ascii="Tahoma" w:hAnsi="Tahoma" w:cs="Tahoma"/>
        </w:rPr>
      </w:pPr>
      <w:r w:rsidRPr="00462915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1AC124D9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Вариационная маржа рассчитывается </w:t>
      </w:r>
      <w:r w:rsidR="004D157E">
        <w:rPr>
          <w:rFonts w:ascii="Tahoma" w:hAnsi="Tahoma" w:cs="Tahoma"/>
        </w:rPr>
        <w:t xml:space="preserve">по итогам каждого Торгового дня </w:t>
      </w:r>
      <w:r w:rsidRPr="005D0D3D">
        <w:rPr>
          <w:rFonts w:ascii="Tahoma" w:hAnsi="Tahoma" w:cs="Tahoma"/>
        </w:rPr>
        <w:t xml:space="preserve">в период с первого дня заключения Контракта до </w:t>
      </w:r>
      <w:r w:rsidR="004D157E" w:rsidRPr="002079E6">
        <w:rPr>
          <w:rFonts w:ascii="Tahoma" w:hAnsi="Tahoma" w:cs="Tahoma"/>
        </w:rPr>
        <w:t xml:space="preserve">последнего дня заключения </w:t>
      </w:r>
      <w:r w:rsidRPr="005D0D3D">
        <w:rPr>
          <w:rFonts w:ascii="Tahoma" w:hAnsi="Tahoma" w:cs="Tahoma"/>
        </w:rPr>
        <w:t>Контракта включительно</w:t>
      </w:r>
      <w:r w:rsidR="004D157E">
        <w:rPr>
          <w:rFonts w:ascii="Tahoma" w:hAnsi="Tahoma" w:cs="Tahoma"/>
        </w:rPr>
        <w:t xml:space="preserve"> </w:t>
      </w:r>
      <w:r w:rsidR="004D157E" w:rsidRPr="005D0D3D">
        <w:rPr>
          <w:rFonts w:ascii="Tahoma" w:hAnsi="Tahoma" w:cs="Tahoma"/>
        </w:rPr>
        <w:t>и уплачивается</w:t>
      </w:r>
      <w:r w:rsidR="004D157E">
        <w:rPr>
          <w:rFonts w:ascii="Tahoma" w:hAnsi="Tahoma" w:cs="Tahoma"/>
        </w:rPr>
        <w:t xml:space="preserve"> </w:t>
      </w:r>
      <w:r w:rsidR="004D157E" w:rsidRPr="002079E6">
        <w:rPr>
          <w:rFonts w:ascii="Tahoma" w:hAnsi="Tahoma" w:cs="Tahoma"/>
        </w:rPr>
        <w:t xml:space="preserve">с </w:t>
      </w:r>
      <w:r w:rsidR="004D157E">
        <w:rPr>
          <w:rFonts w:ascii="Tahoma" w:hAnsi="Tahoma" w:cs="Tahoma"/>
        </w:rPr>
        <w:t>Расчетного</w:t>
      </w:r>
      <w:r w:rsidR="004D157E" w:rsidRPr="002079E6">
        <w:rPr>
          <w:rFonts w:ascii="Tahoma" w:hAnsi="Tahoma" w:cs="Tahoma"/>
        </w:rPr>
        <w:t xml:space="preserve"> дня, следующего за днем заключения </w:t>
      </w:r>
      <w:r w:rsidR="004D157E">
        <w:rPr>
          <w:rFonts w:ascii="Tahoma" w:hAnsi="Tahoma" w:cs="Tahoma"/>
        </w:rPr>
        <w:t>К</w:t>
      </w:r>
      <w:r w:rsidR="004D157E" w:rsidRPr="002079E6">
        <w:rPr>
          <w:rFonts w:ascii="Tahoma" w:hAnsi="Tahoma" w:cs="Tahoma"/>
        </w:rPr>
        <w:t>онтракта, до дня исполнения Контракта</w:t>
      </w:r>
      <w:r w:rsidR="004D157E">
        <w:rPr>
          <w:rFonts w:ascii="Tahoma" w:hAnsi="Tahoma" w:cs="Tahoma"/>
        </w:rPr>
        <w:t xml:space="preserve"> включительно с учетом положений пункта 3 настоящей Спецификации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741E8147" w:rsidR="00B97884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7B348A5B" w14:textId="77777777" w:rsidR="004D157E" w:rsidRPr="004B6149" w:rsidRDefault="004D157E" w:rsidP="004B6149">
      <w:pPr>
        <w:pStyle w:val="a0"/>
        <w:numPr>
          <w:ilvl w:val="0"/>
          <w:numId w:val="0"/>
        </w:numPr>
        <w:ind w:left="1222" w:hanging="360"/>
        <w:rPr>
          <w:rFonts w:ascii="Tahoma" w:hAnsi="Tahoma" w:cs="Tahoma"/>
          <w:b w:val="0"/>
        </w:rPr>
      </w:pPr>
      <w:bookmarkStart w:id="5" w:name="_Hlk223084316"/>
      <w:r w:rsidRPr="004B6149">
        <w:rPr>
          <w:rFonts w:ascii="Tahoma" w:hAnsi="Tahoma" w:cs="Tahoma"/>
          <w:b w:val="0"/>
        </w:rPr>
        <w:lastRenderedPageBreak/>
        <w:t xml:space="preserve">В ходе Клиринговой сессии </w:t>
      </w:r>
      <w:proofErr w:type="spellStart"/>
      <w:r w:rsidRPr="004B6149">
        <w:rPr>
          <w:rFonts w:ascii="Tahoma" w:hAnsi="Tahoma" w:cs="Tahoma"/>
          <w:b w:val="0"/>
        </w:rPr>
        <w:t>mark-to-market</w:t>
      </w:r>
      <w:proofErr w:type="spellEnd"/>
      <w:r w:rsidRPr="004B6149">
        <w:rPr>
          <w:rStyle w:val="aff5"/>
          <w:rFonts w:ascii="Tahoma" w:hAnsi="Tahoma" w:cs="Tahoma"/>
          <w:b w:val="0"/>
          <w:lang w:val="en-US"/>
        </w:rPr>
        <w:footnoteReference w:id="2"/>
      </w:r>
      <w:r w:rsidRPr="004B6149">
        <w:rPr>
          <w:rFonts w:ascii="Tahoma" w:hAnsi="Tahoma" w:cs="Tahoma"/>
          <w:b w:val="0"/>
        </w:rPr>
        <w:t>:</w:t>
      </w:r>
    </w:p>
    <w:bookmarkEnd w:id="5"/>
    <w:p w14:paraId="722AFBDB" w14:textId="77777777" w:rsidR="004D157E" w:rsidRPr="005D0D3D" w:rsidRDefault="004D157E" w:rsidP="004B6149">
      <w:pPr>
        <w:pStyle w:val="10"/>
        <w:numPr>
          <w:ilvl w:val="0"/>
          <w:numId w:val="0"/>
        </w:numPr>
        <w:ind w:left="862"/>
        <w:rPr>
          <w:rFonts w:ascii="Tahoma" w:hAnsi="Tahoma" w:cs="Tahoma"/>
        </w:rPr>
      </w:pPr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2E3E2A1E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*Round (W/R;5);2)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55781EC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4D157E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лиринговой сессии </w:t>
      </w:r>
      <w:r w:rsidR="004D157E">
        <w:rPr>
          <w:rFonts w:ascii="Tahoma" w:hAnsi="Tahoma" w:cs="Tahoma"/>
          <w:sz w:val="20"/>
          <w:szCs w:val="20"/>
          <w:lang w:val="en-US"/>
        </w:rPr>
        <w:t>mark</w:t>
      </w:r>
      <w:r w:rsidR="004D157E" w:rsidRPr="007519E3">
        <w:rPr>
          <w:rFonts w:ascii="Tahoma" w:hAnsi="Tahoma" w:cs="Tahoma"/>
          <w:sz w:val="20"/>
          <w:szCs w:val="20"/>
        </w:rPr>
        <w:t>-</w:t>
      </w:r>
      <w:r w:rsidR="004D157E">
        <w:rPr>
          <w:rFonts w:ascii="Tahoma" w:hAnsi="Tahoma" w:cs="Tahoma"/>
          <w:sz w:val="20"/>
          <w:szCs w:val="20"/>
          <w:lang w:val="en-US"/>
        </w:rPr>
        <w:t>to</w:t>
      </w:r>
      <w:r w:rsidR="004D157E" w:rsidRPr="007519E3">
        <w:rPr>
          <w:rFonts w:ascii="Tahoma" w:hAnsi="Tahoma" w:cs="Tahoma"/>
          <w:sz w:val="20"/>
          <w:szCs w:val="20"/>
        </w:rPr>
        <w:t>-</w:t>
      </w:r>
      <w:r w:rsidR="004D157E">
        <w:rPr>
          <w:rFonts w:ascii="Tahoma" w:hAnsi="Tahoma" w:cs="Tahoma"/>
          <w:sz w:val="20"/>
          <w:szCs w:val="20"/>
          <w:lang w:val="en-US"/>
        </w:rPr>
        <w:t>market</w:t>
      </w:r>
      <w:r w:rsidR="004D157E" w:rsidRPr="005D0D3D">
        <w:rPr>
          <w:rFonts w:ascii="Tahoma" w:hAnsi="Tahoma" w:cs="Tahoma"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C419AAC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5D71097E" w14:textId="7BD7A54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2E4D6BDB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*Round (W/R;5);2)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1A953474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4D157E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лиринговой сессии </w:t>
      </w:r>
      <w:r w:rsidR="00207E8D">
        <w:rPr>
          <w:rFonts w:ascii="Tahoma" w:hAnsi="Tahoma" w:cs="Tahoma"/>
          <w:sz w:val="20"/>
          <w:szCs w:val="20"/>
          <w:lang w:val="en-US"/>
        </w:rPr>
        <w:t>mark</w:t>
      </w:r>
      <w:r w:rsidR="00207E8D" w:rsidRPr="007519E3">
        <w:rPr>
          <w:rFonts w:ascii="Tahoma" w:hAnsi="Tahoma" w:cs="Tahoma"/>
          <w:sz w:val="20"/>
          <w:szCs w:val="20"/>
        </w:rPr>
        <w:t>-</w:t>
      </w:r>
      <w:r w:rsidR="00207E8D">
        <w:rPr>
          <w:rFonts w:ascii="Tahoma" w:hAnsi="Tahoma" w:cs="Tahoma"/>
          <w:sz w:val="20"/>
          <w:szCs w:val="20"/>
          <w:lang w:val="en-US"/>
        </w:rPr>
        <w:t>to</w:t>
      </w:r>
      <w:r w:rsidR="00207E8D" w:rsidRPr="007519E3">
        <w:rPr>
          <w:rFonts w:ascii="Tahoma" w:hAnsi="Tahoma" w:cs="Tahoma"/>
          <w:sz w:val="20"/>
          <w:szCs w:val="20"/>
        </w:rPr>
        <w:t>-</w:t>
      </w:r>
      <w:r w:rsidR="00207E8D">
        <w:rPr>
          <w:rFonts w:ascii="Tahoma" w:hAnsi="Tahoma" w:cs="Tahoma"/>
          <w:sz w:val="20"/>
          <w:szCs w:val="20"/>
          <w:lang w:val="en-US"/>
        </w:rPr>
        <w:t>market</w:t>
      </w:r>
      <w:r w:rsidR="00207E8D" w:rsidRPr="005D0D3D">
        <w:rPr>
          <w:rFonts w:ascii="Tahoma" w:hAnsi="Tahoma" w:cs="Tahoma"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6909FE1C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1C563DFD" w14:textId="3F666C50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определенная по итогам </w:t>
      </w:r>
      <w:r w:rsidR="00742B90">
        <w:rPr>
          <w:rFonts w:ascii="Tahoma" w:hAnsi="Tahoma" w:cs="Tahoma"/>
          <w:sz w:val="20"/>
          <w:szCs w:val="20"/>
        </w:rPr>
        <w:t>основной сессии</w:t>
      </w:r>
      <w:r w:rsidRPr="005D0D3D">
        <w:rPr>
          <w:rFonts w:ascii="Tahoma" w:hAnsi="Tahoma" w:cs="Tahoma"/>
          <w:sz w:val="20"/>
          <w:szCs w:val="20"/>
        </w:rPr>
        <w:t xml:space="preserve"> предыдущего Торгового дня;</w:t>
      </w:r>
    </w:p>
    <w:p w14:paraId="3394D812" w14:textId="5756015E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455A24D4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</w:t>
      </w:r>
      <w:r w:rsidR="00742B90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лиринговой сессии </w:t>
      </w:r>
      <w:r w:rsidR="00742B90">
        <w:rPr>
          <w:rFonts w:ascii="Tahoma" w:hAnsi="Tahoma" w:cs="Tahoma"/>
          <w:sz w:val="20"/>
          <w:szCs w:val="20"/>
          <w:lang w:val="en-US"/>
        </w:rPr>
        <w:t>mark</w:t>
      </w:r>
      <w:r w:rsidR="00742B90" w:rsidRPr="007519E3">
        <w:rPr>
          <w:rFonts w:ascii="Tahoma" w:hAnsi="Tahoma" w:cs="Tahoma"/>
          <w:sz w:val="20"/>
          <w:szCs w:val="20"/>
        </w:rPr>
        <w:t>-</w:t>
      </w:r>
      <w:r w:rsidR="00742B90">
        <w:rPr>
          <w:rFonts w:ascii="Tahoma" w:hAnsi="Tahoma" w:cs="Tahoma"/>
          <w:sz w:val="20"/>
          <w:szCs w:val="20"/>
          <w:lang w:val="en-US"/>
        </w:rPr>
        <w:t>to</w:t>
      </w:r>
      <w:r w:rsidR="00742B90" w:rsidRPr="007519E3">
        <w:rPr>
          <w:rFonts w:ascii="Tahoma" w:hAnsi="Tahoma" w:cs="Tahoma"/>
          <w:sz w:val="20"/>
          <w:szCs w:val="20"/>
        </w:rPr>
        <w:t>-</w:t>
      </w:r>
      <w:r w:rsidR="00742B90">
        <w:rPr>
          <w:rFonts w:ascii="Tahoma" w:hAnsi="Tahoma" w:cs="Tahoma"/>
          <w:sz w:val="20"/>
          <w:szCs w:val="20"/>
          <w:lang w:val="en-US"/>
        </w:rPr>
        <w:t>market</w:t>
      </w:r>
      <w:r w:rsidR="00742B90" w:rsidRPr="005D0D3D">
        <w:rPr>
          <w:rFonts w:ascii="Tahoma" w:hAnsi="Tahoma" w:cs="Tahoma"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61575F">
        <w:rPr>
          <w:rFonts w:ascii="Tahoma" w:hAnsi="Tahoma" w:cs="Tahoma"/>
          <w:sz w:val="20"/>
          <w:szCs w:val="20"/>
        </w:rPr>
        <w:t>доллара США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10997A75" w14:textId="66161A88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</w:t>
      </w:r>
      <w:r w:rsidR="00742B90">
        <w:rPr>
          <w:rFonts w:ascii="Tahoma" w:hAnsi="Tahoma" w:cs="Tahoma"/>
        </w:rPr>
        <w:t>Спецификацией и (или)</w:t>
      </w:r>
      <w:r w:rsidR="00742B90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532FAF11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положительна, то </w:t>
      </w:r>
      <w:r w:rsidR="00D2037D" w:rsidRPr="005D0D3D">
        <w:rPr>
          <w:rFonts w:ascii="Tahoma" w:hAnsi="Tahoma" w:cs="Tahoma"/>
          <w:color w:val="000000"/>
          <w:sz w:val="20"/>
          <w:szCs w:val="20"/>
        </w:rPr>
        <w:t>обязательств</w:t>
      </w:r>
      <w:r w:rsidR="00D2037D">
        <w:rPr>
          <w:rFonts w:ascii="Tahoma" w:hAnsi="Tahoma" w:cs="Tahoma"/>
          <w:color w:val="000000"/>
          <w:sz w:val="20"/>
          <w:szCs w:val="20"/>
        </w:rPr>
        <w:t>о</w:t>
      </w:r>
      <w:r w:rsidR="00D2037D" w:rsidRPr="005D0D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D0D3D">
        <w:rPr>
          <w:rFonts w:ascii="Tahoma" w:hAnsi="Tahoma" w:cs="Tahoma"/>
          <w:color w:val="000000"/>
          <w:sz w:val="20"/>
          <w:szCs w:val="20"/>
        </w:rPr>
        <w:t>по уплате вариационной маржи возникает у Продавца;</w:t>
      </w:r>
    </w:p>
    <w:p w14:paraId="7BA75F43" w14:textId="675BF33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отрицательна, то </w:t>
      </w:r>
      <w:r w:rsidR="00D2037D" w:rsidRPr="005D0D3D">
        <w:rPr>
          <w:rFonts w:ascii="Tahoma" w:hAnsi="Tahoma" w:cs="Tahoma"/>
          <w:color w:val="000000"/>
          <w:sz w:val="20"/>
          <w:szCs w:val="20"/>
        </w:rPr>
        <w:t>обязательств</w:t>
      </w:r>
      <w:r w:rsidR="00D2037D">
        <w:rPr>
          <w:rFonts w:ascii="Tahoma" w:hAnsi="Tahoma" w:cs="Tahoma"/>
          <w:color w:val="000000"/>
          <w:sz w:val="20"/>
          <w:szCs w:val="20"/>
        </w:rPr>
        <w:t>о</w:t>
      </w:r>
      <w:r w:rsidR="00D2037D" w:rsidRPr="005D0D3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D0D3D">
        <w:rPr>
          <w:rFonts w:ascii="Tahoma" w:hAnsi="Tahoma" w:cs="Tahoma"/>
          <w:color w:val="000000"/>
          <w:sz w:val="20"/>
          <w:szCs w:val="20"/>
        </w:rPr>
        <w:t>по уплате вариационной маржи в сумме, равной абсолютной величине рассчитанной вариационной маржи, возникает у Покупателя.</w:t>
      </w:r>
    </w:p>
    <w:p w14:paraId="41DCBA18" w14:textId="24AF06DF" w:rsidR="006A0DD9" w:rsidRPr="00501EAC" w:rsidRDefault="00DB5C60" w:rsidP="00501EAC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1515B1">
        <w:rPr>
          <w:rFonts w:ascii="Tahoma" w:hAnsi="Tahoma" w:cs="Tahoma"/>
          <w:color w:val="000000"/>
        </w:rPr>
        <w:t xml:space="preserve"> </w:t>
      </w:r>
      <w:r w:rsidR="001515B1">
        <w:rPr>
          <w:rFonts w:ascii="Tahoma" w:hAnsi="Tahoma" w:cs="Tahoma"/>
        </w:rPr>
        <w:t>и (</w:t>
      </w:r>
      <w:r w:rsidR="001515B1" w:rsidRPr="00B0264D">
        <w:rPr>
          <w:rFonts w:ascii="Tahoma" w:hAnsi="Tahoma" w:cs="Tahoma"/>
        </w:rPr>
        <w:t>или</w:t>
      </w:r>
      <w:r w:rsidR="001515B1">
        <w:rPr>
          <w:rFonts w:ascii="Tahoma" w:hAnsi="Tahoma" w:cs="Tahoma"/>
        </w:rPr>
        <w:t>)</w:t>
      </w:r>
      <w:r w:rsidR="001515B1" w:rsidRPr="00B0264D">
        <w:rPr>
          <w:rFonts w:ascii="Tahoma" w:hAnsi="Tahoma" w:cs="Tahoma"/>
        </w:rPr>
        <w:t xml:space="preserve"> в соответствии с п</w:t>
      </w:r>
      <w:r w:rsidR="001515B1">
        <w:rPr>
          <w:rFonts w:ascii="Tahoma" w:hAnsi="Tahoma" w:cs="Tahoma"/>
        </w:rPr>
        <w:t>унктом 6</w:t>
      </w:r>
      <w:r w:rsidR="001515B1" w:rsidRPr="00B0264D">
        <w:rPr>
          <w:rFonts w:ascii="Tahoma" w:hAnsi="Tahoma" w:cs="Tahoma"/>
        </w:rPr>
        <w:t xml:space="preserve"> настоящей Спецификации</w:t>
      </w:r>
      <w:r w:rsidRPr="005D0D3D">
        <w:rPr>
          <w:rFonts w:ascii="Tahoma" w:hAnsi="Tahoma" w:cs="Tahoma"/>
          <w:color w:val="000000"/>
        </w:rPr>
        <w:t>.</w:t>
      </w: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25DC1911" w:rsidR="00FF4039" w:rsidRPr="006C4EF5" w:rsidRDefault="00FF4039" w:rsidP="004B6149">
      <w:pPr>
        <w:pStyle w:val="a1"/>
      </w:pPr>
      <w:r w:rsidRPr="005D0D3D">
        <w:t xml:space="preserve">Обязательство по уплате вариационной маржи, определяемое в ходе в </w:t>
      </w:r>
      <w:r w:rsidR="006C4EF5">
        <w:t>К</w:t>
      </w:r>
      <w:r w:rsidRPr="005D0D3D">
        <w:t xml:space="preserve">лиринговой сессии </w:t>
      </w:r>
      <w:r w:rsidR="006C4EF5" w:rsidRPr="007519E3">
        <w:rPr>
          <w:lang w:val="en-US"/>
        </w:rPr>
        <w:t>mark</w:t>
      </w:r>
      <w:r w:rsidR="006C4EF5" w:rsidRPr="007519E3">
        <w:t>-</w:t>
      </w:r>
      <w:r w:rsidR="006C4EF5" w:rsidRPr="007519E3">
        <w:rPr>
          <w:lang w:val="en-US"/>
        </w:rPr>
        <w:t>to</w:t>
      </w:r>
      <w:r w:rsidR="006C4EF5" w:rsidRPr="007519E3">
        <w:t>-</w:t>
      </w:r>
      <w:r w:rsidR="006C4EF5" w:rsidRPr="007519E3">
        <w:rPr>
          <w:lang w:val="en-US"/>
        </w:rPr>
        <w:t>market</w:t>
      </w:r>
      <w:r w:rsidR="006C4EF5" w:rsidRPr="007519E3">
        <w:t xml:space="preserve"> по итогам Торгового дня, являющегося последним днем заключения</w:t>
      </w:r>
      <w:r w:rsidRPr="005D0D3D">
        <w:t xml:space="preserve"> Контракта, является Обязательством по расчетам.</w:t>
      </w:r>
      <w:r w:rsidR="006C4EF5">
        <w:t xml:space="preserve"> </w:t>
      </w:r>
      <w:r w:rsidR="006C4EF5" w:rsidRPr="007519E3">
        <w:t>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14:paraId="58363AA1" w14:textId="120ECC02" w:rsidR="00C51BCE" w:rsidRDefault="00217B6B" w:rsidP="004217F8">
      <w:pPr>
        <w:pStyle w:val="a1"/>
        <w:tabs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01EAC">
        <w:rPr>
          <w:rFonts w:ascii="Tahoma" w:hAnsi="Tahoma" w:cs="Tahoma"/>
        </w:rPr>
        <w:lastRenderedPageBreak/>
        <w:t>В целях определения Обязательства по расчетам</w:t>
      </w:r>
      <w:r w:rsidR="00903B9B" w:rsidRPr="00501EAC">
        <w:rPr>
          <w:rFonts w:ascii="Tahoma" w:hAnsi="Tahoma" w:cs="Tahoma"/>
        </w:rPr>
        <w:t xml:space="preserve"> текущая </w:t>
      </w:r>
      <w:r w:rsidR="00501EAC" w:rsidRPr="00501EAC">
        <w:rPr>
          <w:rFonts w:ascii="Tahoma" w:hAnsi="Tahoma" w:cs="Tahoma"/>
        </w:rPr>
        <w:t>Расчетная цена Контракта (цена исполнения Контракта)</w:t>
      </w:r>
      <w:r w:rsidR="00CA3B2E">
        <w:rPr>
          <w:rFonts w:ascii="Tahoma" w:hAnsi="Tahoma" w:cs="Tahoma"/>
        </w:rPr>
        <w:t xml:space="preserve"> определяется</w:t>
      </w:r>
      <w:r w:rsidR="00501EAC" w:rsidRPr="00501EAC">
        <w:rPr>
          <w:rFonts w:ascii="Tahoma" w:hAnsi="Tahoma" w:cs="Tahoma"/>
        </w:rPr>
        <w:t xml:space="preserve"> </w:t>
      </w:r>
      <w:r w:rsidR="00C51BCE" w:rsidRPr="005D0D3D">
        <w:rPr>
          <w:rFonts w:ascii="Tahoma" w:hAnsi="Tahoma" w:cs="Tahoma"/>
        </w:rPr>
        <w:t>в соответствии с порядком расчета текущей Расчетной цены Контракта, установленным Списком параметров</w:t>
      </w:r>
      <w:r w:rsidR="00C51BCE">
        <w:rPr>
          <w:rFonts w:ascii="Tahoma" w:hAnsi="Tahoma" w:cs="Tahoma"/>
        </w:rPr>
        <w:t>.</w:t>
      </w:r>
      <w:r w:rsidR="00C51BCE" w:rsidRPr="00501EAC">
        <w:rPr>
          <w:rFonts w:ascii="Tahoma" w:hAnsi="Tahoma" w:cs="Tahoma"/>
        </w:rPr>
        <w:t xml:space="preserve"> </w:t>
      </w:r>
    </w:p>
    <w:p w14:paraId="3A8CB7A7" w14:textId="16564DEA" w:rsidR="00B721BC" w:rsidRPr="00501EAC" w:rsidRDefault="00B721BC" w:rsidP="004217F8">
      <w:pPr>
        <w:pStyle w:val="a1"/>
        <w:tabs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01EAC">
        <w:rPr>
          <w:rFonts w:ascii="Tahoma" w:hAnsi="Tahoma" w:cs="Tahoma"/>
        </w:rPr>
        <w:t xml:space="preserve">Если за час до </w:t>
      </w:r>
      <w:r w:rsidR="006C4EF5" w:rsidRPr="00B71549">
        <w:rPr>
          <w:rFonts w:ascii="Tahoma" w:hAnsi="Tahoma" w:cs="Tahoma"/>
        </w:rPr>
        <w:t xml:space="preserve">времени </w:t>
      </w:r>
      <w:r w:rsidR="00D2037D">
        <w:rPr>
          <w:rFonts w:ascii="Tahoma" w:hAnsi="Tahoma" w:cs="Tahoma"/>
        </w:rPr>
        <w:t>прекращения торгов Контрактом</w:t>
      </w:r>
      <w:r w:rsidR="006C4EF5" w:rsidRPr="00B71549">
        <w:rPr>
          <w:rFonts w:ascii="Tahoma" w:hAnsi="Tahoma" w:cs="Tahoma"/>
        </w:rPr>
        <w:t xml:space="preserve"> в </w:t>
      </w:r>
      <w:r w:rsidR="006C4EF5">
        <w:rPr>
          <w:rFonts w:ascii="Tahoma" w:hAnsi="Tahoma" w:cs="Tahoma"/>
        </w:rPr>
        <w:t xml:space="preserve">последний </w:t>
      </w:r>
      <w:r w:rsidR="006C4EF5" w:rsidRPr="00B71549">
        <w:rPr>
          <w:rFonts w:ascii="Tahoma" w:hAnsi="Tahoma" w:cs="Tahoma"/>
        </w:rPr>
        <w:t>день</w:t>
      </w:r>
      <w:r w:rsidR="006C4EF5">
        <w:rPr>
          <w:rFonts w:ascii="Tahoma" w:hAnsi="Tahoma" w:cs="Tahoma"/>
        </w:rPr>
        <w:t xml:space="preserve"> заключения </w:t>
      </w:r>
      <w:r w:rsidRPr="00501EAC">
        <w:rPr>
          <w:rFonts w:ascii="Tahoma" w:hAnsi="Tahoma" w:cs="Tahoma"/>
        </w:rPr>
        <w:t>Контракта</w:t>
      </w:r>
      <w:r w:rsidR="00FF3B1B" w:rsidRPr="00501EAC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01EAC">
        <w:rPr>
          <w:rFonts w:ascii="Tahoma" w:hAnsi="Tahoma" w:cs="Tahoma"/>
        </w:rPr>
        <w:t>определения</w:t>
      </w:r>
      <w:r w:rsidR="00454FAC" w:rsidRPr="00501EAC">
        <w:rPr>
          <w:rFonts w:ascii="Tahoma" w:hAnsi="Tahoma" w:cs="Tahoma"/>
        </w:rPr>
        <w:t xml:space="preserve"> Расчетной цены</w:t>
      </w:r>
      <w:r w:rsidR="002C7A8E" w:rsidRPr="00501EAC">
        <w:rPr>
          <w:rFonts w:ascii="Tahoma" w:hAnsi="Tahoma" w:cs="Tahoma"/>
        </w:rPr>
        <w:t xml:space="preserve"> (цены исполнения)</w:t>
      </w:r>
      <w:r w:rsidR="00454FAC" w:rsidRPr="00501EAC">
        <w:rPr>
          <w:rFonts w:ascii="Tahoma" w:hAnsi="Tahoma" w:cs="Tahoma"/>
        </w:rPr>
        <w:t xml:space="preserve"> </w:t>
      </w:r>
      <w:r w:rsidR="002C7A8E" w:rsidRPr="00501EAC">
        <w:rPr>
          <w:rFonts w:ascii="Tahoma" w:hAnsi="Tahoma" w:cs="Tahoma"/>
        </w:rPr>
        <w:t>К</w:t>
      </w:r>
      <w:r w:rsidR="00454FAC" w:rsidRPr="00501EAC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01EAC">
        <w:rPr>
          <w:rFonts w:ascii="Tahoma" w:hAnsi="Tahoma" w:cs="Tahoma"/>
        </w:rPr>
        <w:t>т</w:t>
      </w:r>
      <w:r w:rsidR="00454FAC" w:rsidRPr="00501EAC">
        <w:rPr>
          <w:rFonts w:ascii="Tahoma" w:hAnsi="Tahoma" w:cs="Tahoma"/>
        </w:rPr>
        <w:t xml:space="preserve">ством, </w:t>
      </w:r>
      <w:r w:rsidR="000149CF" w:rsidRPr="00501EAC">
        <w:rPr>
          <w:rFonts w:ascii="Tahoma" w:hAnsi="Tahoma" w:cs="Tahoma"/>
        </w:rPr>
        <w:t xml:space="preserve">для </w:t>
      </w:r>
      <w:r w:rsidR="001B65E6" w:rsidRPr="00501EAC">
        <w:rPr>
          <w:rFonts w:ascii="Tahoma" w:hAnsi="Tahoma" w:cs="Tahoma"/>
        </w:rPr>
        <w:t>определения Расчетной цены</w:t>
      </w:r>
      <w:r w:rsidR="000149CF" w:rsidRPr="00501EAC">
        <w:rPr>
          <w:rFonts w:ascii="Tahoma" w:hAnsi="Tahoma" w:cs="Tahoma"/>
        </w:rPr>
        <w:t xml:space="preserve"> </w:t>
      </w:r>
      <w:r w:rsidR="001B65E6" w:rsidRPr="00501EAC">
        <w:rPr>
          <w:rFonts w:ascii="Tahoma" w:hAnsi="Tahoma" w:cs="Tahoma"/>
        </w:rPr>
        <w:t>(ц</w:t>
      </w:r>
      <w:r w:rsidR="000149CF" w:rsidRPr="00501EAC">
        <w:rPr>
          <w:rFonts w:ascii="Tahoma" w:hAnsi="Tahoma" w:cs="Tahoma"/>
        </w:rPr>
        <w:t>ены исполнения</w:t>
      </w:r>
      <w:r w:rsidR="001B65E6" w:rsidRPr="00501EAC">
        <w:rPr>
          <w:rFonts w:ascii="Tahoma" w:hAnsi="Tahoma" w:cs="Tahoma"/>
        </w:rPr>
        <w:t>)</w:t>
      </w:r>
      <w:r w:rsidR="000149CF" w:rsidRPr="00501EAC">
        <w:rPr>
          <w:rFonts w:ascii="Tahoma" w:hAnsi="Tahoma" w:cs="Tahoma"/>
        </w:rPr>
        <w:t xml:space="preserve"> Контракта </w:t>
      </w:r>
      <w:r w:rsidR="005057DC" w:rsidRPr="00501EAC">
        <w:rPr>
          <w:rFonts w:ascii="Tahoma" w:hAnsi="Tahoma" w:cs="Tahoma"/>
        </w:rPr>
        <w:t xml:space="preserve">используются </w:t>
      </w:r>
      <w:r w:rsidR="00EE757F" w:rsidRPr="00501EAC">
        <w:rPr>
          <w:rFonts w:ascii="Tahoma" w:hAnsi="Tahoma" w:cs="Tahoma"/>
        </w:rPr>
        <w:t xml:space="preserve">последние </w:t>
      </w:r>
      <w:r w:rsidR="00F87C74" w:rsidRPr="00501EAC">
        <w:rPr>
          <w:rFonts w:ascii="Tahoma" w:hAnsi="Tahoma" w:cs="Tahoma"/>
        </w:rPr>
        <w:t>опубликованные соответствующим</w:t>
      </w:r>
      <w:r w:rsidR="000149CF" w:rsidRPr="00501EAC">
        <w:rPr>
          <w:rFonts w:ascii="Tahoma" w:hAnsi="Tahoma" w:cs="Tahoma"/>
        </w:rPr>
        <w:t xml:space="preserve"> информационным агентством</w:t>
      </w:r>
      <w:r w:rsidR="002C7A8E" w:rsidRPr="00501EAC">
        <w:rPr>
          <w:rFonts w:ascii="Tahoma" w:hAnsi="Tahoma" w:cs="Tahoma"/>
        </w:rPr>
        <w:t xml:space="preserve"> значения</w:t>
      </w:r>
      <w:r w:rsidR="000F5E09" w:rsidRPr="00501EAC">
        <w:rPr>
          <w:rFonts w:ascii="Tahoma" w:hAnsi="Tahoma" w:cs="Tahoma"/>
        </w:rPr>
        <w:t>,</w:t>
      </w:r>
      <w:r w:rsidR="008272EF" w:rsidRPr="00501EAC">
        <w:rPr>
          <w:rFonts w:ascii="Tahoma" w:hAnsi="Tahoma" w:cs="Tahoma"/>
        </w:rPr>
        <w:t xml:space="preserve"> если иное решение не принято Биржей в соответствии с пунктами </w:t>
      </w:r>
      <w:r w:rsidR="008272EF" w:rsidRPr="00190937">
        <w:rPr>
          <w:rFonts w:ascii="Tahoma" w:hAnsi="Tahoma" w:cs="Tahoma"/>
        </w:rPr>
        <w:t xml:space="preserve">6.1 </w:t>
      </w:r>
      <w:r w:rsidR="006C4EF5">
        <w:rPr>
          <w:rFonts w:ascii="Tahoma" w:hAnsi="Tahoma" w:cs="Tahoma"/>
        </w:rPr>
        <w:t>и (</w:t>
      </w:r>
      <w:r w:rsidR="006C4EF5" w:rsidRPr="00B0264D">
        <w:rPr>
          <w:rFonts w:ascii="Tahoma" w:hAnsi="Tahoma" w:cs="Tahoma"/>
        </w:rPr>
        <w:t>или</w:t>
      </w:r>
      <w:r w:rsidR="006C4EF5">
        <w:rPr>
          <w:rFonts w:ascii="Tahoma" w:hAnsi="Tahoma" w:cs="Tahoma"/>
        </w:rPr>
        <w:t>)</w:t>
      </w:r>
      <w:r w:rsidR="008272EF" w:rsidRPr="00190937">
        <w:rPr>
          <w:rFonts w:ascii="Tahoma" w:hAnsi="Tahoma" w:cs="Tahoma"/>
        </w:rPr>
        <w:t xml:space="preserve"> 6.2 Спецификации</w:t>
      </w:r>
      <w:r w:rsidR="008272EF" w:rsidRPr="00501EAC">
        <w:rPr>
          <w:rFonts w:ascii="Tahoma" w:hAnsi="Tahoma" w:cs="Tahoma"/>
        </w:rPr>
        <w:t>.</w:t>
      </w:r>
    </w:p>
    <w:p w14:paraId="0D7CB8E9" w14:textId="55482D78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501EAC">
        <w:rPr>
          <w:rFonts w:ascii="Tahoma" w:hAnsi="Tahoma" w:cs="Tahoma"/>
        </w:rPr>
        <w:t>доллара США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34A1DFC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6C4EF5">
        <w:rPr>
          <w:rFonts w:ascii="Tahoma" w:hAnsi="Tahoma" w:cs="Tahoma"/>
        </w:rPr>
        <w:t>, Правилами допуска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0056A420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6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63548F">
        <w:rPr>
          <w:rFonts w:ascii="Tahoma" w:hAnsi="Tahoma" w:cs="Tahoma"/>
        </w:rPr>
        <w:t xml:space="preserve">Акциями </w:t>
      </w:r>
      <w:r w:rsidR="006C4F3F">
        <w:rPr>
          <w:rFonts w:ascii="Tahoma" w:hAnsi="Tahoma" w:cs="Tahoma"/>
        </w:rPr>
        <w:t xml:space="preserve">инвестиционного фонда </w:t>
      </w:r>
      <w:r w:rsidR="00382321" w:rsidRPr="00EE238C">
        <w:rPr>
          <w:rFonts w:ascii="Tahoma" w:hAnsi="Tahoma" w:cs="Tahoma"/>
        </w:rPr>
        <w:t xml:space="preserve">или изъятия </w:t>
      </w:r>
      <w:r w:rsidR="0063548F">
        <w:rPr>
          <w:rFonts w:ascii="Tahoma" w:hAnsi="Tahoma" w:cs="Tahoma"/>
        </w:rPr>
        <w:t xml:space="preserve">их </w:t>
      </w:r>
      <w:r w:rsidR="00382321" w:rsidRPr="00EE238C">
        <w:rPr>
          <w:rFonts w:ascii="Tahoma" w:hAnsi="Tahoma" w:cs="Tahoma"/>
        </w:rPr>
        <w:t>из обращения (аннулирования)</w:t>
      </w:r>
      <w:r w:rsidR="00382321">
        <w:rPr>
          <w:rFonts w:ascii="Tahoma" w:hAnsi="Tahoma" w:cs="Tahoma"/>
        </w:rPr>
        <w:t>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</w:t>
      </w:r>
      <w:r w:rsidR="0063548F">
        <w:rPr>
          <w:rFonts w:ascii="Tahoma" w:hAnsi="Tahoma" w:cs="Tahoma"/>
        </w:rPr>
        <w:t xml:space="preserve">Акций </w:t>
      </w:r>
      <w:r w:rsidR="006C4F3F">
        <w:rPr>
          <w:rFonts w:ascii="Tahoma" w:hAnsi="Tahoma" w:cs="Tahoma"/>
        </w:rPr>
        <w:t>инвестиционного фонда</w:t>
      </w:r>
      <w:r w:rsidR="00382321">
        <w:rPr>
          <w:rFonts w:ascii="Tahoma" w:hAnsi="Tahoma" w:cs="Tahoma"/>
        </w:rPr>
        <w:t>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>иных корпоративных действий с</w:t>
      </w:r>
      <w:r w:rsidR="0063548F">
        <w:rPr>
          <w:rFonts w:ascii="Tahoma" w:hAnsi="Tahoma" w:cs="Tahoma"/>
        </w:rPr>
        <w:t xml:space="preserve"> Акциями</w:t>
      </w:r>
      <w:r w:rsidR="006C4F3F" w:rsidRPr="006C4F3F">
        <w:rPr>
          <w:rFonts w:ascii="Tahoma" w:hAnsi="Tahoma" w:cs="Tahoma"/>
        </w:rPr>
        <w:t xml:space="preserve"> </w:t>
      </w:r>
      <w:r w:rsidR="006C4F3F">
        <w:rPr>
          <w:rFonts w:ascii="Tahoma" w:hAnsi="Tahoma" w:cs="Tahoma"/>
        </w:rPr>
        <w:t>инвестиционного фонда</w:t>
      </w:r>
      <w:r w:rsidR="00382321">
        <w:rPr>
          <w:rFonts w:ascii="Tahoma" w:hAnsi="Tahoma" w:cs="Tahoma"/>
        </w:rPr>
        <w:t xml:space="preserve">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>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41123B11" w:rsidR="001B0592" w:rsidRDefault="001B0592" w:rsidP="001B0592">
      <w:pPr>
        <w:pStyle w:val="10"/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7370E559" w14:textId="4DDBC68F" w:rsidR="006C4EF5" w:rsidRPr="005D0D3D" w:rsidRDefault="006C4EF5" w:rsidP="001B0592">
      <w:pPr>
        <w:pStyle w:val="10"/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6C4EF5">
        <w:rPr>
          <w:rFonts w:ascii="Tahoma" w:hAnsi="Tahoma" w:cs="Tahoma"/>
        </w:rPr>
        <w:t>об изменении даты дня экспирации Контракт</w:t>
      </w:r>
      <w:r>
        <w:rPr>
          <w:rFonts w:ascii="Tahoma" w:hAnsi="Tahoma" w:cs="Tahoma"/>
        </w:rPr>
        <w:t>а;</w:t>
      </w:r>
    </w:p>
    <w:p w14:paraId="560EA7F4" w14:textId="3E4C6271" w:rsidR="001B0592" w:rsidRDefault="001B0592" w:rsidP="001B0592">
      <w:pPr>
        <w:pStyle w:val="10"/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1F71475C" w14:textId="5C5584F9" w:rsidR="006C4EF5" w:rsidRDefault="006C4EF5" w:rsidP="006C4EF5">
      <w:pPr>
        <w:pStyle w:val="10"/>
        <w:tabs>
          <w:tab w:val="clear" w:pos="1418"/>
          <w:tab w:val="clear" w:pos="1571"/>
          <w:tab w:val="num" w:pos="720"/>
          <w:tab w:val="num" w:pos="2127"/>
          <w:tab w:val="num" w:pos="256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</w:t>
      </w:r>
      <w:r w:rsidRPr="003C1E26">
        <w:rPr>
          <w:rFonts w:ascii="Tahoma" w:hAnsi="Tahoma" w:cs="Tahoma"/>
        </w:rPr>
        <w:t xml:space="preserve">изменении </w:t>
      </w:r>
      <w:r>
        <w:rPr>
          <w:rFonts w:ascii="Tahoma" w:hAnsi="Tahoma" w:cs="Tahoma"/>
        </w:rPr>
        <w:t>в</w:t>
      </w:r>
      <w:r w:rsidRPr="003C1E26">
        <w:rPr>
          <w:rFonts w:ascii="Tahoma" w:hAnsi="Tahoma" w:cs="Tahoma"/>
        </w:rPr>
        <w:t>ремени прекращения торгов Контрактом</w:t>
      </w:r>
      <w:r w:rsidRPr="007519E3">
        <w:rPr>
          <w:rFonts w:ascii="Tahoma" w:hAnsi="Tahoma" w:cs="Tahoma"/>
        </w:rPr>
        <w:t>;</w:t>
      </w:r>
    </w:p>
    <w:p w14:paraId="57CB6711" w14:textId="77777777" w:rsidR="006C4EF5" w:rsidRDefault="006C4EF5" w:rsidP="006C4EF5">
      <w:pPr>
        <w:pStyle w:val="10"/>
        <w:tabs>
          <w:tab w:val="clear" w:pos="1418"/>
          <w:tab w:val="clear" w:pos="1571"/>
          <w:tab w:val="num" w:pos="720"/>
          <w:tab w:val="num" w:pos="2127"/>
          <w:tab w:val="num" w:pos="2564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313DDE6E" w14:textId="77777777" w:rsidR="006C4EF5" w:rsidRDefault="006C4EF5" w:rsidP="006C4EF5">
      <w:pPr>
        <w:pStyle w:val="10"/>
        <w:tabs>
          <w:tab w:val="clear" w:pos="1418"/>
          <w:tab w:val="clear" w:pos="1571"/>
          <w:tab w:val="num" w:pos="720"/>
          <w:tab w:val="num" w:pos="2127"/>
          <w:tab w:val="num" w:pos="256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2D8AE0FA" w14:textId="77777777" w:rsidR="006C4EF5" w:rsidRDefault="006C4EF5" w:rsidP="006C4EF5">
      <w:pPr>
        <w:pStyle w:val="10"/>
        <w:tabs>
          <w:tab w:val="clear" w:pos="1418"/>
          <w:tab w:val="clear" w:pos="1571"/>
          <w:tab w:val="num" w:pos="720"/>
          <w:tab w:val="num" w:pos="2127"/>
          <w:tab w:val="num" w:pos="256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369648B" w14:textId="2243BCBB" w:rsidR="006C4EF5" w:rsidRPr="00207E8D" w:rsidRDefault="006C4EF5" w:rsidP="004B6149">
      <w:pPr>
        <w:pStyle w:val="10"/>
        <w:tabs>
          <w:tab w:val="clear" w:pos="1418"/>
          <w:tab w:val="clear" w:pos="1571"/>
          <w:tab w:val="num" w:pos="720"/>
          <w:tab w:val="num" w:pos="2127"/>
          <w:tab w:val="num" w:pos="256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6"/>
    <w:p w14:paraId="5E684B60" w14:textId="3291B0B9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9D64A3" w:rsidRPr="005D0D3D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</w:t>
      </w:r>
      <w:r w:rsidR="006C4EF5">
        <w:rPr>
          <w:rFonts w:ascii="Tahoma" w:hAnsi="Tahoma" w:cs="Tahoma"/>
        </w:rPr>
        <w:t xml:space="preserve">и (или) дату дня экспирации </w:t>
      </w:r>
      <w:r w:rsidR="009D64A3" w:rsidRPr="005D0D3D">
        <w:rPr>
          <w:rFonts w:ascii="Tahoma" w:hAnsi="Tahoma" w:cs="Tahoma"/>
        </w:rPr>
        <w:t>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4B8197CF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 </w:t>
      </w:r>
      <w:r w:rsidR="006C4EF5">
        <w:rPr>
          <w:rFonts w:ascii="Tahoma" w:hAnsi="Tahoma" w:cs="Tahoma"/>
        </w:rPr>
        <w:t>и (или)</w:t>
      </w:r>
      <w:r w:rsidR="006C4EF5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 </w:t>
      </w:r>
      <w:r w:rsidR="006C4EF5">
        <w:rPr>
          <w:rFonts w:ascii="Tahoma" w:hAnsi="Tahoma" w:cs="Tahoma"/>
        </w:rPr>
        <w:t>и (или)</w:t>
      </w:r>
      <w:r w:rsidR="00721075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19C91506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</w:t>
      </w:r>
      <w:r w:rsidR="00721075" w:rsidRPr="005D0D3D">
        <w:rPr>
          <w:rFonts w:ascii="Tahoma" w:hAnsi="Tahoma" w:cs="Tahoma"/>
        </w:rPr>
        <w:t xml:space="preserve"> </w:t>
      </w:r>
      <w:r w:rsidR="006C4EF5">
        <w:rPr>
          <w:rFonts w:ascii="Tahoma" w:hAnsi="Tahoma" w:cs="Tahoma"/>
        </w:rPr>
        <w:t xml:space="preserve">и (или)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7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8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7"/>
      <w:bookmarkEnd w:id="8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306E5ABA" w14:textId="76AD4FA7" w:rsidR="00190937" w:rsidRDefault="00216A8E" w:rsidP="00FD077A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</w:t>
      </w:r>
      <w:r w:rsidR="00190937">
        <w:rPr>
          <w:rFonts w:ascii="Tahoma" w:hAnsi="Tahoma" w:cs="Tahoma"/>
        </w:rPr>
        <w:t>.</w:t>
      </w:r>
    </w:p>
    <w:p w14:paraId="29211EF4" w14:textId="77777777" w:rsidR="00190937" w:rsidRDefault="00190937" w:rsidP="00190937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426"/>
        <w:rPr>
          <w:rFonts w:ascii="Tahoma" w:hAnsi="Tahoma" w:cs="Tahoma"/>
        </w:rPr>
      </w:pPr>
    </w:p>
    <w:sectPr w:rsidR="00190937" w:rsidSect="001A0F9E">
      <w:headerReference w:type="default" r:id="rId11"/>
      <w:head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4F33" w14:textId="77777777" w:rsidR="00DD2761" w:rsidRDefault="00DD2761" w:rsidP="002F7E61">
      <w:r>
        <w:separator/>
      </w:r>
    </w:p>
  </w:endnote>
  <w:endnote w:type="continuationSeparator" w:id="0">
    <w:p w14:paraId="257541D0" w14:textId="77777777" w:rsidR="00DD2761" w:rsidRDefault="00DD2761" w:rsidP="002F7E61">
      <w:r>
        <w:continuationSeparator/>
      </w:r>
    </w:p>
  </w:endnote>
  <w:endnote w:type="continuationNotice" w:id="1">
    <w:p w14:paraId="7747B03D" w14:textId="77777777" w:rsidR="00DD2761" w:rsidRDefault="00DD2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ABD1" w14:textId="77777777" w:rsidR="00DD2761" w:rsidRDefault="00DD2761" w:rsidP="002F7E61">
      <w:r>
        <w:separator/>
      </w:r>
    </w:p>
  </w:footnote>
  <w:footnote w:type="continuationSeparator" w:id="0">
    <w:p w14:paraId="2BC1BF26" w14:textId="77777777" w:rsidR="00DD2761" w:rsidRDefault="00DD2761" w:rsidP="002F7E61">
      <w:r>
        <w:continuationSeparator/>
      </w:r>
    </w:p>
  </w:footnote>
  <w:footnote w:type="continuationNotice" w:id="1">
    <w:p w14:paraId="151F3EB7" w14:textId="77777777" w:rsidR="00DD2761" w:rsidRDefault="00DD2761"/>
  </w:footnote>
  <w:footnote w:id="2">
    <w:p w14:paraId="29ACC317" w14:textId="77777777" w:rsidR="004D157E" w:rsidRPr="00080533" w:rsidRDefault="004D157E" w:rsidP="004D157E">
      <w:pPr>
        <w:pStyle w:val="aff3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f5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0E22" w14:textId="13A23E95" w:rsidR="00A97736" w:rsidRPr="00D25897" w:rsidRDefault="006C4F3F" w:rsidP="00A97736">
    <w:pPr>
      <w:pStyle w:val="a8"/>
      <w:spacing w:before="0" w:after="0"/>
      <w:ind w:right="-6"/>
      <w:jc w:val="right"/>
      <w:rPr>
        <w:rFonts w:ascii="Tahoma" w:eastAsia="Arial Unicode MS" w:hAnsi="Tahoma" w:cs="Tahoma"/>
        <w:b/>
        <w:color w:val="808080" w:themeColor="background1" w:themeShade="80"/>
      </w:rPr>
    </w:pPr>
    <w:r w:rsidRPr="00A97736">
      <w:rPr>
        <w:rFonts w:ascii="Tahoma" w:eastAsia="Arial Unicode MS" w:hAnsi="Tahoma" w:cs="Tahoma"/>
        <w:b/>
        <w:color w:val="808080" w:themeColor="background1" w:themeShade="80"/>
      </w:rPr>
      <w:t>Спецификация фьючерсн</w:t>
    </w:r>
    <w:r>
      <w:rPr>
        <w:rFonts w:ascii="Tahoma" w:eastAsia="Arial Unicode MS" w:hAnsi="Tahoma" w:cs="Tahoma"/>
        <w:b/>
        <w:color w:val="808080" w:themeColor="background1" w:themeShade="80"/>
      </w:rPr>
      <w:t>ых</w:t>
    </w:r>
    <w:r w:rsidRPr="00A97736">
      <w:rPr>
        <w:rFonts w:ascii="Tahoma" w:eastAsia="Arial Unicode MS" w:hAnsi="Tahoma" w:cs="Tahoma"/>
        <w:b/>
        <w:color w:val="808080" w:themeColor="background1" w:themeShade="80"/>
      </w:rPr>
      <w:t xml:space="preserve"> контракт</w:t>
    </w:r>
    <w:r>
      <w:rPr>
        <w:rFonts w:ascii="Tahoma" w:eastAsia="Arial Unicode MS" w:hAnsi="Tahoma" w:cs="Tahoma"/>
        <w:b/>
        <w:color w:val="808080" w:themeColor="background1" w:themeShade="80"/>
      </w:rPr>
      <w:t>ов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br/>
    </w:r>
    <w:bookmarkStart w:id="9" w:name="_Hlk202535153"/>
    <w:bookmarkStart w:id="10" w:name="_Hlk202535331"/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>на акции инвестиционн</w:t>
    </w:r>
    <w:r w:rsidR="00D25897">
      <w:rPr>
        <w:rFonts w:ascii="Tahoma" w:eastAsia="Arial Unicode MS" w:hAnsi="Tahoma" w:cs="Tahoma"/>
        <w:b/>
        <w:color w:val="808080" w:themeColor="background1" w:themeShade="80"/>
      </w:rPr>
      <w:t>ых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 xml:space="preserve"> фонд</w:t>
    </w:r>
    <w:r w:rsidR="00D25897">
      <w:rPr>
        <w:rFonts w:ascii="Tahoma" w:eastAsia="Arial Unicode MS" w:hAnsi="Tahoma" w:cs="Tahoma"/>
        <w:b/>
        <w:color w:val="808080" w:themeColor="background1" w:themeShade="80"/>
      </w:rPr>
      <w:t xml:space="preserve">ов, отслеживающих </w:t>
    </w:r>
    <w:bookmarkStart w:id="11" w:name="_Hlk202891396"/>
    <w:r w:rsidR="002F17D1">
      <w:rPr>
        <w:rFonts w:ascii="Tahoma" w:eastAsia="Arial Unicode MS" w:hAnsi="Tahoma" w:cs="Tahoma"/>
        <w:b/>
        <w:color w:val="808080" w:themeColor="background1" w:themeShade="80"/>
      </w:rPr>
      <w:t>стоимость цифровых</w:t>
    </w:r>
    <w:r w:rsidR="00D25897">
      <w:rPr>
        <w:rFonts w:ascii="Tahoma" w:eastAsia="Arial Unicode MS" w:hAnsi="Tahoma" w:cs="Tahoma"/>
        <w:b/>
        <w:color w:val="808080" w:themeColor="background1" w:themeShade="80"/>
      </w:rPr>
      <w:t xml:space="preserve"> валют</w:t>
    </w:r>
    <w:r w:rsidR="00A97736"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bookmarkEnd w:id="9"/>
    <w:bookmarkEnd w:id="11"/>
  </w:p>
  <w:bookmarkEnd w:id="10"/>
  <w:p w14:paraId="1F4E3164" w14:textId="2D2A641A" w:rsidR="006D0C06" w:rsidRPr="00A97736" w:rsidRDefault="006D0C06" w:rsidP="00A97736">
    <w:pPr>
      <w:pStyle w:val="a8"/>
      <w:spacing w:before="0" w:after="0"/>
      <w:ind w:right="-6"/>
      <w:jc w:val="right"/>
      <w:rPr>
        <w:rFonts w:ascii="Tahoma" w:eastAsia="Arial Unicode MS" w:hAnsi="Tahoma" w:cs="Tahoma"/>
        <w:b/>
        <w:color w:val="808080" w:themeColor="background1" w:themeShade="80"/>
      </w:rPr>
    </w:pPr>
    <w:r>
      <w:rPr>
        <w:rFonts w:ascii="Tahoma" w:eastAsia="Arial Unicode MS" w:hAnsi="Tahoma" w:cs="Tahoma"/>
        <w:b/>
        <w:color w:val="808080" w:themeColor="background1" w:themeShade="80"/>
      </w:rPr>
      <w:t>_______________________________________________________________________________</w:t>
    </w:r>
  </w:p>
  <w:p w14:paraId="7A4A9683" w14:textId="77777777" w:rsidR="00A97736" w:rsidRDefault="00A9773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5"/>
        </w:tabs>
        <w:ind w:left="785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571"/>
        </w:tabs>
        <w:ind w:left="1571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0"/>
  </w:num>
  <w:num w:numId="17">
    <w:abstractNumId w:val="21"/>
  </w:num>
  <w:num w:numId="18">
    <w:abstractNumId w:val="23"/>
  </w:num>
  <w:num w:numId="19">
    <w:abstractNumId w:val="19"/>
  </w:num>
  <w:num w:numId="20">
    <w:abstractNumId w:val="15"/>
  </w:num>
  <w:num w:numId="21">
    <w:abstractNumId w:val="18"/>
  </w:num>
  <w:num w:numId="22">
    <w:abstractNumId w:val="6"/>
  </w:num>
  <w:num w:numId="23">
    <w:abstractNumId w:val="2"/>
  </w:num>
  <w:num w:numId="24">
    <w:abstractNumId w:val="11"/>
    <w:lvlOverride w:ilvl="0">
      <w:startOverride w:val="2"/>
    </w:lvlOverride>
    <w:lvlOverride w:ilvl="1">
      <w:startOverride w:val="2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16"/>
  </w:num>
  <w:num w:numId="29">
    <w:abstractNumId w:val="20"/>
  </w:num>
  <w:num w:numId="30">
    <w:abstractNumId w:val="13"/>
  </w:num>
  <w:num w:numId="31">
    <w:abstractNumId w:val="17"/>
  </w:num>
  <w:num w:numId="3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2A5D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3E99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1E4E"/>
    <w:rsid w:val="001249B6"/>
    <w:rsid w:val="00125B93"/>
    <w:rsid w:val="001316FC"/>
    <w:rsid w:val="001449CC"/>
    <w:rsid w:val="00145BF6"/>
    <w:rsid w:val="0014687E"/>
    <w:rsid w:val="001471A0"/>
    <w:rsid w:val="0014756D"/>
    <w:rsid w:val="00147B65"/>
    <w:rsid w:val="00150183"/>
    <w:rsid w:val="001515B1"/>
    <w:rsid w:val="001532A3"/>
    <w:rsid w:val="001579E3"/>
    <w:rsid w:val="00164C05"/>
    <w:rsid w:val="00166D3D"/>
    <w:rsid w:val="00170567"/>
    <w:rsid w:val="0017356C"/>
    <w:rsid w:val="001756FF"/>
    <w:rsid w:val="00181492"/>
    <w:rsid w:val="001820D3"/>
    <w:rsid w:val="001832FC"/>
    <w:rsid w:val="001834A6"/>
    <w:rsid w:val="00186372"/>
    <w:rsid w:val="00190937"/>
    <w:rsid w:val="00190D7C"/>
    <w:rsid w:val="00194758"/>
    <w:rsid w:val="001A0F9E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C3926"/>
    <w:rsid w:val="001D5940"/>
    <w:rsid w:val="001E20B0"/>
    <w:rsid w:val="001E4FB2"/>
    <w:rsid w:val="001F0BE3"/>
    <w:rsid w:val="001F0ED6"/>
    <w:rsid w:val="001F50F3"/>
    <w:rsid w:val="001F6926"/>
    <w:rsid w:val="001F740D"/>
    <w:rsid w:val="0020026C"/>
    <w:rsid w:val="00201C5E"/>
    <w:rsid w:val="002049BC"/>
    <w:rsid w:val="0020583C"/>
    <w:rsid w:val="00207E8D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4586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17D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0848"/>
    <w:rsid w:val="003F38F8"/>
    <w:rsid w:val="0040429B"/>
    <w:rsid w:val="004046E4"/>
    <w:rsid w:val="00404DE6"/>
    <w:rsid w:val="00405230"/>
    <w:rsid w:val="00413554"/>
    <w:rsid w:val="004141A5"/>
    <w:rsid w:val="004147B7"/>
    <w:rsid w:val="0041657E"/>
    <w:rsid w:val="00420EF8"/>
    <w:rsid w:val="00421613"/>
    <w:rsid w:val="00424533"/>
    <w:rsid w:val="00424B1E"/>
    <w:rsid w:val="00425ADD"/>
    <w:rsid w:val="00425B4C"/>
    <w:rsid w:val="00432CD4"/>
    <w:rsid w:val="00434D4A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2915"/>
    <w:rsid w:val="0046308E"/>
    <w:rsid w:val="00463EDB"/>
    <w:rsid w:val="00470614"/>
    <w:rsid w:val="00484901"/>
    <w:rsid w:val="004853C5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6149"/>
    <w:rsid w:val="004B7DFE"/>
    <w:rsid w:val="004C1638"/>
    <w:rsid w:val="004C35F7"/>
    <w:rsid w:val="004C7252"/>
    <w:rsid w:val="004C7FB8"/>
    <w:rsid w:val="004D066B"/>
    <w:rsid w:val="004D157E"/>
    <w:rsid w:val="004D550B"/>
    <w:rsid w:val="004F6172"/>
    <w:rsid w:val="00501EAC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175A"/>
    <w:rsid w:val="00573547"/>
    <w:rsid w:val="00580773"/>
    <w:rsid w:val="00582610"/>
    <w:rsid w:val="00582968"/>
    <w:rsid w:val="00584215"/>
    <w:rsid w:val="0058638E"/>
    <w:rsid w:val="005905C4"/>
    <w:rsid w:val="00592DC5"/>
    <w:rsid w:val="00592EFC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37AD"/>
    <w:rsid w:val="005F40F5"/>
    <w:rsid w:val="005F5736"/>
    <w:rsid w:val="00600519"/>
    <w:rsid w:val="00600617"/>
    <w:rsid w:val="0060081A"/>
    <w:rsid w:val="00601A7B"/>
    <w:rsid w:val="006022B8"/>
    <w:rsid w:val="00603B60"/>
    <w:rsid w:val="00607117"/>
    <w:rsid w:val="00611E08"/>
    <w:rsid w:val="0061575F"/>
    <w:rsid w:val="00622038"/>
    <w:rsid w:val="006316B8"/>
    <w:rsid w:val="00634593"/>
    <w:rsid w:val="006352B9"/>
    <w:rsid w:val="0063548F"/>
    <w:rsid w:val="006361EB"/>
    <w:rsid w:val="0064149C"/>
    <w:rsid w:val="00642093"/>
    <w:rsid w:val="00642F8E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C4EF5"/>
    <w:rsid w:val="006C4F3F"/>
    <w:rsid w:val="006D07BB"/>
    <w:rsid w:val="006D0C06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14AC"/>
    <w:rsid w:val="00716203"/>
    <w:rsid w:val="00716C96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2B90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649"/>
    <w:rsid w:val="009248D2"/>
    <w:rsid w:val="00925AE9"/>
    <w:rsid w:val="009266C7"/>
    <w:rsid w:val="009313FD"/>
    <w:rsid w:val="009346F5"/>
    <w:rsid w:val="00936105"/>
    <w:rsid w:val="009406AD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5AE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97736"/>
    <w:rsid w:val="00AA2327"/>
    <w:rsid w:val="00AA2B1B"/>
    <w:rsid w:val="00AB2CB7"/>
    <w:rsid w:val="00AB31E9"/>
    <w:rsid w:val="00AB484A"/>
    <w:rsid w:val="00AB57D2"/>
    <w:rsid w:val="00AB580C"/>
    <w:rsid w:val="00AC525D"/>
    <w:rsid w:val="00AC6893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538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55F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145A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1BCE"/>
    <w:rsid w:val="00C5247C"/>
    <w:rsid w:val="00C547E3"/>
    <w:rsid w:val="00C55CE5"/>
    <w:rsid w:val="00C56AEE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3B2E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17ACC"/>
    <w:rsid w:val="00D201B2"/>
    <w:rsid w:val="00D2037D"/>
    <w:rsid w:val="00D228BC"/>
    <w:rsid w:val="00D25897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266B"/>
    <w:rsid w:val="00D756DA"/>
    <w:rsid w:val="00D811C4"/>
    <w:rsid w:val="00D837C1"/>
    <w:rsid w:val="00D8565F"/>
    <w:rsid w:val="00D8663A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2761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5CE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1DF1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077A"/>
    <w:rsid w:val="00FD1351"/>
    <w:rsid w:val="00FE39B8"/>
    <w:rsid w:val="00FE3AA2"/>
    <w:rsid w:val="00FE7C4C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1418"/>
      </w:tabs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8c8bead1-c00a-4acf-9384-c08cb59451be"/>
    <ds:schemaRef ds:uri="http://schemas.microsoft.com/office/2006/metadata/properties"/>
    <ds:schemaRef ds:uri="http://purl.org/dc/terms/"/>
    <ds:schemaRef ds:uri="http://schemas.openxmlformats.org/package/2006/metadata/core-properties"/>
    <ds:schemaRef ds:uri="3d16ac60-ca44-4310-891e-6ee324d946e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DA213-81F0-40CF-B28E-23AD3023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2073</Words>
  <Characters>11818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13864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13</cp:revision>
  <cp:lastPrinted>2022-10-04T09:17:00Z</cp:lastPrinted>
  <dcterms:created xsi:type="dcterms:W3CDTF">2025-07-29T09:28:00Z</dcterms:created>
  <dcterms:modified xsi:type="dcterms:W3CDTF">2026-03-12T09:52:00Z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