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020EB" w14:textId="77777777" w:rsidR="008F4854" w:rsidRPr="00861100" w:rsidRDefault="00C171B3" w:rsidP="00C171B3">
      <w:pPr>
        <w:jc w:val="right"/>
        <w:rPr>
          <w:rFonts w:asciiTheme="majorHAnsi" w:hAnsiTheme="majorHAnsi" w:cstheme="majorHAnsi"/>
          <w:b/>
          <w:color w:val="FF0000"/>
          <w:sz w:val="28"/>
          <w:szCs w:val="24"/>
        </w:rPr>
      </w:pPr>
      <w:r w:rsidRPr="00861100">
        <w:rPr>
          <w:rFonts w:asciiTheme="majorHAnsi" w:hAnsiTheme="majorHAnsi" w:cstheme="majorHAnsi"/>
          <w:b/>
          <w:color w:val="FF0000"/>
          <w:sz w:val="28"/>
          <w:szCs w:val="24"/>
        </w:rPr>
        <w:t>ОБРАЗЕЦ</w:t>
      </w:r>
    </w:p>
    <w:p w14:paraId="039BC5BF" w14:textId="77777777" w:rsidR="008A76C1" w:rsidRPr="00861100" w:rsidRDefault="00903330" w:rsidP="00903330">
      <w:pPr>
        <w:jc w:val="center"/>
        <w:rPr>
          <w:rFonts w:asciiTheme="majorHAnsi" w:hAnsiTheme="majorHAnsi" w:cstheme="majorHAnsi"/>
          <w:i/>
          <w:sz w:val="28"/>
          <w:szCs w:val="24"/>
        </w:rPr>
      </w:pPr>
      <w:r w:rsidRPr="00861100">
        <w:rPr>
          <w:rFonts w:asciiTheme="majorHAnsi" w:hAnsiTheme="majorHAnsi" w:cstheme="majorHAnsi"/>
          <w:i/>
          <w:sz w:val="28"/>
          <w:szCs w:val="24"/>
        </w:rPr>
        <w:t>На бланке организации (по желанию)</w:t>
      </w:r>
    </w:p>
    <w:p w14:paraId="09FDD2EF" w14:textId="77777777" w:rsidR="00903330" w:rsidRPr="00861100" w:rsidRDefault="00903330">
      <w:pPr>
        <w:rPr>
          <w:rFonts w:asciiTheme="majorHAnsi" w:hAnsiTheme="majorHAnsi" w:cstheme="majorHAnsi"/>
          <w:sz w:val="28"/>
          <w:szCs w:val="24"/>
        </w:rPr>
      </w:pPr>
    </w:p>
    <w:p w14:paraId="6991C42F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</w:p>
    <w:p w14:paraId="1820231B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</w:p>
    <w:p w14:paraId="23EF8918" w14:textId="77777777" w:rsidR="00903330" w:rsidRPr="00861100" w:rsidRDefault="00903330" w:rsidP="00903330">
      <w:pPr>
        <w:jc w:val="right"/>
        <w:rPr>
          <w:rFonts w:asciiTheme="majorHAnsi" w:hAnsiTheme="majorHAnsi" w:cstheme="majorHAnsi"/>
          <w:b/>
          <w:sz w:val="28"/>
          <w:szCs w:val="24"/>
        </w:rPr>
      </w:pPr>
      <w:r w:rsidRPr="00861100">
        <w:rPr>
          <w:rFonts w:asciiTheme="majorHAnsi" w:hAnsiTheme="majorHAnsi" w:cstheme="majorHAnsi"/>
          <w:b/>
          <w:sz w:val="28"/>
          <w:szCs w:val="24"/>
        </w:rPr>
        <w:t>ПАО Московская Биржа</w:t>
      </w:r>
    </w:p>
    <w:p w14:paraId="376B1FBB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</w:p>
    <w:p w14:paraId="23AD23C0" w14:textId="77777777" w:rsidR="00386CCC" w:rsidRPr="00861100" w:rsidRDefault="00386CCC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444135EC" w14:textId="77777777" w:rsidR="005B3E6A" w:rsidRPr="00861100" w:rsidRDefault="005B3E6A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14BE68EB" w14:textId="77777777" w:rsidR="008045BC" w:rsidRPr="00861100" w:rsidRDefault="008045BC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861100">
        <w:rPr>
          <w:rFonts w:asciiTheme="majorHAnsi" w:hAnsiTheme="majorHAnsi" w:cstheme="majorHAnsi"/>
          <w:b/>
          <w:sz w:val="28"/>
          <w:szCs w:val="24"/>
        </w:rPr>
        <w:t xml:space="preserve">Справка о соответствии представителя владельцев облигаций </w:t>
      </w:r>
    </w:p>
    <w:p w14:paraId="67CBAC1A" w14:textId="77777777" w:rsidR="008045BC" w:rsidRPr="00861100" w:rsidRDefault="008045BC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861100">
        <w:rPr>
          <w:rFonts w:asciiTheme="majorHAnsi" w:hAnsiTheme="majorHAnsi" w:cstheme="majorHAnsi"/>
          <w:b/>
          <w:sz w:val="28"/>
          <w:szCs w:val="24"/>
        </w:rPr>
        <w:t>требованиям Федерального закона «О рынке ценных бумаг»</w:t>
      </w:r>
    </w:p>
    <w:p w14:paraId="0B964C26" w14:textId="77777777" w:rsidR="008045BC" w:rsidRPr="00861100" w:rsidRDefault="008045BC" w:rsidP="00803730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1FF3F418" w14:textId="46B5079C" w:rsidR="00D329CB" w:rsidRPr="00861100" w:rsidRDefault="00903330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sz w:val="28"/>
          <w:szCs w:val="24"/>
        </w:rPr>
        <w:t xml:space="preserve">Настоящим </w:t>
      </w:r>
      <w:r w:rsidR="005B3E6A" w:rsidRPr="00861100">
        <w:rPr>
          <w:rFonts w:asciiTheme="majorHAnsi" w:hAnsiTheme="majorHAnsi" w:cstheme="majorHAnsi"/>
          <w:sz w:val="28"/>
          <w:szCs w:val="24"/>
        </w:rPr>
        <w:t>[</w:t>
      </w:r>
      <w:r w:rsidR="005B3E6A" w:rsidRPr="00861100">
        <w:rPr>
          <w:rFonts w:asciiTheme="majorHAnsi" w:hAnsiTheme="majorHAnsi" w:cstheme="majorHAnsi"/>
          <w:i/>
          <w:sz w:val="28"/>
          <w:szCs w:val="24"/>
        </w:rPr>
        <w:t>полное наименование эмитента в соответствии с уставом</w:t>
      </w:r>
      <w:r w:rsidR="005B3E6A" w:rsidRPr="007E704C">
        <w:rPr>
          <w:rFonts w:asciiTheme="majorHAnsi" w:hAnsiTheme="majorHAnsi" w:cstheme="majorHAnsi"/>
          <w:iCs/>
          <w:sz w:val="28"/>
          <w:szCs w:val="24"/>
        </w:rPr>
        <w:t>]</w:t>
      </w:r>
      <w:r w:rsidR="007E704C">
        <w:rPr>
          <w:rFonts w:asciiTheme="majorHAnsi" w:hAnsiTheme="majorHAnsi" w:cstheme="majorHAnsi"/>
          <w:i/>
          <w:sz w:val="28"/>
          <w:szCs w:val="24"/>
        </w:rPr>
        <w:t xml:space="preserve"> и </w:t>
      </w:r>
      <w:r w:rsidR="007E704C" w:rsidRPr="007E704C">
        <w:rPr>
          <w:rFonts w:asciiTheme="majorHAnsi" w:hAnsiTheme="majorHAnsi" w:cstheme="majorHAnsi"/>
          <w:iCs/>
          <w:sz w:val="28"/>
          <w:szCs w:val="24"/>
        </w:rPr>
        <w:t>[</w:t>
      </w:r>
      <w:r w:rsidR="007E704C" w:rsidRPr="007E704C">
        <w:rPr>
          <w:rFonts w:asciiTheme="majorHAnsi" w:hAnsiTheme="majorHAnsi" w:cstheme="majorHAnsi"/>
          <w:i/>
          <w:sz w:val="28"/>
          <w:szCs w:val="24"/>
        </w:rPr>
        <w:t xml:space="preserve">полное наименование </w:t>
      </w:r>
      <w:r w:rsidR="007E704C">
        <w:rPr>
          <w:rFonts w:asciiTheme="majorHAnsi" w:hAnsiTheme="majorHAnsi" w:cstheme="majorHAnsi"/>
          <w:i/>
          <w:sz w:val="28"/>
          <w:szCs w:val="24"/>
        </w:rPr>
        <w:t>представителя владельцев облигаций</w:t>
      </w:r>
      <w:r w:rsidR="007E704C" w:rsidRPr="007E704C">
        <w:rPr>
          <w:rFonts w:asciiTheme="majorHAnsi" w:hAnsiTheme="majorHAnsi" w:cstheme="majorHAnsi"/>
          <w:i/>
          <w:sz w:val="28"/>
          <w:szCs w:val="24"/>
        </w:rPr>
        <w:t xml:space="preserve"> в соответствии с уставом</w:t>
      </w:r>
      <w:r w:rsidR="007E704C" w:rsidRPr="007E704C">
        <w:rPr>
          <w:rFonts w:asciiTheme="majorHAnsi" w:hAnsiTheme="majorHAnsi" w:cstheme="majorHAnsi"/>
          <w:iCs/>
          <w:sz w:val="28"/>
          <w:szCs w:val="24"/>
        </w:rPr>
        <w:t>]</w:t>
      </w:r>
      <w:r w:rsidR="005B3E6A" w:rsidRPr="00861100">
        <w:rPr>
          <w:rFonts w:asciiTheme="majorHAnsi" w:hAnsiTheme="majorHAnsi" w:cstheme="majorHAnsi"/>
          <w:i/>
          <w:sz w:val="28"/>
          <w:szCs w:val="24"/>
        </w:rPr>
        <w:t xml:space="preserve"> </w:t>
      </w:r>
      <w:r w:rsidR="007E704C" w:rsidRPr="00861100">
        <w:rPr>
          <w:rFonts w:asciiTheme="majorHAnsi" w:hAnsiTheme="majorHAnsi" w:cstheme="majorHAnsi"/>
          <w:sz w:val="28"/>
          <w:szCs w:val="24"/>
        </w:rPr>
        <w:t>сообща</w:t>
      </w:r>
      <w:r w:rsidR="007E704C">
        <w:rPr>
          <w:rFonts w:asciiTheme="majorHAnsi" w:hAnsiTheme="majorHAnsi" w:cstheme="majorHAnsi"/>
          <w:sz w:val="28"/>
          <w:szCs w:val="24"/>
        </w:rPr>
        <w:t>ю</w:t>
      </w:r>
      <w:r w:rsidR="007E704C" w:rsidRPr="00861100">
        <w:rPr>
          <w:rFonts w:asciiTheme="majorHAnsi" w:hAnsiTheme="majorHAnsi" w:cstheme="majorHAnsi"/>
          <w:sz w:val="28"/>
          <w:szCs w:val="24"/>
        </w:rPr>
        <w:t>т</w:t>
      </w:r>
      <w:r w:rsidR="00D329CB" w:rsidRPr="00861100">
        <w:rPr>
          <w:rFonts w:asciiTheme="majorHAnsi" w:hAnsiTheme="majorHAnsi" w:cstheme="majorHAnsi"/>
          <w:sz w:val="28"/>
          <w:szCs w:val="24"/>
        </w:rPr>
        <w:t>, что в отношении</w:t>
      </w:r>
      <w:r w:rsidR="0057074B" w:rsidRPr="00861100">
        <w:rPr>
          <w:rFonts w:asciiTheme="majorHAnsi" w:hAnsiTheme="majorHAnsi" w:cstheme="majorHAnsi"/>
          <w:sz w:val="28"/>
          <w:szCs w:val="24"/>
        </w:rPr>
        <w:t xml:space="preserve"> </w:t>
      </w:r>
      <w:r w:rsidR="008045BC" w:rsidRPr="00861100">
        <w:rPr>
          <w:rFonts w:asciiTheme="majorHAnsi" w:hAnsiTheme="majorHAnsi" w:cstheme="majorHAnsi"/>
          <w:sz w:val="28"/>
          <w:szCs w:val="24"/>
        </w:rPr>
        <w:t>биржевых</w:t>
      </w:r>
      <w:r w:rsidR="00D329CB" w:rsidRPr="00861100">
        <w:rPr>
          <w:rFonts w:asciiTheme="majorHAnsi" w:hAnsiTheme="majorHAnsi" w:cstheme="majorHAnsi"/>
          <w:sz w:val="28"/>
          <w:szCs w:val="24"/>
        </w:rPr>
        <w:t xml:space="preserve"> </w:t>
      </w:r>
      <w:r w:rsidR="008045BC" w:rsidRPr="00861100">
        <w:rPr>
          <w:rFonts w:asciiTheme="majorHAnsi" w:hAnsiTheme="majorHAnsi" w:cstheme="majorHAnsi"/>
          <w:sz w:val="28"/>
          <w:szCs w:val="24"/>
        </w:rPr>
        <w:t>облигаций</w:t>
      </w:r>
      <w:r w:rsidR="005B3E6A" w:rsidRPr="00861100">
        <w:rPr>
          <w:rFonts w:asciiTheme="majorHAnsi" w:hAnsiTheme="majorHAnsi" w:cstheme="majorHAnsi"/>
          <w:sz w:val="28"/>
          <w:szCs w:val="24"/>
        </w:rPr>
        <w:t xml:space="preserve"> </w:t>
      </w:r>
      <w:r w:rsidR="005B3E6A" w:rsidRPr="00A1286E">
        <w:rPr>
          <w:rFonts w:asciiTheme="majorHAnsi" w:hAnsiTheme="majorHAnsi" w:cstheme="majorHAnsi"/>
          <w:iCs/>
          <w:sz w:val="28"/>
          <w:szCs w:val="24"/>
        </w:rPr>
        <w:t>[</w:t>
      </w:r>
      <w:r w:rsidR="008045BC" w:rsidRPr="00861100">
        <w:rPr>
          <w:rFonts w:asciiTheme="majorHAnsi" w:hAnsiTheme="majorHAnsi" w:cstheme="majorHAnsi"/>
          <w:i/>
          <w:sz w:val="28"/>
          <w:szCs w:val="24"/>
        </w:rPr>
        <w:t>указывается серия и иные идентификационн</w:t>
      </w:r>
      <w:r w:rsidR="0057074B" w:rsidRPr="00861100">
        <w:rPr>
          <w:rFonts w:asciiTheme="majorHAnsi" w:hAnsiTheme="majorHAnsi" w:cstheme="majorHAnsi"/>
          <w:i/>
          <w:sz w:val="28"/>
          <w:szCs w:val="24"/>
        </w:rPr>
        <w:t>ые</w:t>
      </w:r>
      <w:r w:rsidR="008045BC" w:rsidRPr="00861100">
        <w:rPr>
          <w:rFonts w:asciiTheme="majorHAnsi" w:hAnsiTheme="majorHAnsi" w:cstheme="majorHAnsi"/>
          <w:i/>
          <w:sz w:val="28"/>
          <w:szCs w:val="24"/>
        </w:rPr>
        <w:t xml:space="preserve"> признак</w:t>
      </w:r>
      <w:r w:rsidR="0057074B" w:rsidRPr="00861100">
        <w:rPr>
          <w:rFonts w:asciiTheme="majorHAnsi" w:hAnsiTheme="majorHAnsi" w:cstheme="majorHAnsi"/>
          <w:i/>
          <w:sz w:val="28"/>
          <w:szCs w:val="24"/>
        </w:rPr>
        <w:t>и</w:t>
      </w:r>
      <w:r w:rsidR="005B3E6A" w:rsidRPr="00861100">
        <w:rPr>
          <w:rFonts w:asciiTheme="majorHAnsi" w:hAnsiTheme="majorHAnsi" w:cstheme="majorHAnsi"/>
          <w:i/>
          <w:sz w:val="28"/>
          <w:szCs w:val="24"/>
        </w:rPr>
        <w:t xml:space="preserve"> выпуска биржевых облигаций</w:t>
      </w:r>
      <w:r w:rsidR="005B3E6A" w:rsidRPr="00A1286E">
        <w:rPr>
          <w:rFonts w:asciiTheme="majorHAnsi" w:hAnsiTheme="majorHAnsi" w:cstheme="majorHAnsi"/>
          <w:iCs/>
          <w:sz w:val="28"/>
          <w:szCs w:val="24"/>
        </w:rPr>
        <w:t>]</w:t>
      </w:r>
      <w:r w:rsidR="00C25F3E" w:rsidRPr="00861100">
        <w:rPr>
          <w:rFonts w:asciiTheme="majorHAnsi" w:hAnsiTheme="majorHAnsi" w:cstheme="majorHAnsi"/>
          <w:i/>
          <w:sz w:val="28"/>
          <w:szCs w:val="24"/>
        </w:rPr>
        <w:t xml:space="preserve"> </w:t>
      </w:r>
      <w:r w:rsidR="00284609" w:rsidRPr="00861100">
        <w:rPr>
          <w:rFonts w:asciiTheme="majorHAnsi" w:hAnsiTheme="majorHAnsi" w:cstheme="majorHAnsi"/>
          <w:b/>
          <w:sz w:val="28"/>
          <w:szCs w:val="24"/>
        </w:rPr>
        <w:t xml:space="preserve">представителем владельцев </w:t>
      </w:r>
      <w:r w:rsidR="007E228D" w:rsidRPr="00861100">
        <w:rPr>
          <w:rFonts w:asciiTheme="majorHAnsi" w:hAnsiTheme="majorHAnsi" w:cstheme="majorHAnsi"/>
          <w:b/>
          <w:sz w:val="28"/>
          <w:szCs w:val="24"/>
        </w:rPr>
        <w:t xml:space="preserve">биржевых </w:t>
      </w:r>
      <w:r w:rsidR="00284609" w:rsidRPr="00861100">
        <w:rPr>
          <w:rFonts w:asciiTheme="majorHAnsi" w:hAnsiTheme="majorHAnsi" w:cstheme="majorHAnsi"/>
          <w:b/>
          <w:sz w:val="28"/>
          <w:szCs w:val="24"/>
        </w:rPr>
        <w:t xml:space="preserve">облигаций </w:t>
      </w:r>
      <w:r w:rsidR="007E704C">
        <w:rPr>
          <w:rFonts w:asciiTheme="majorHAnsi" w:hAnsiTheme="majorHAnsi" w:cstheme="majorHAnsi"/>
          <w:b/>
          <w:sz w:val="28"/>
          <w:szCs w:val="24"/>
        </w:rPr>
        <w:t>определен</w:t>
      </w:r>
      <w:r w:rsidR="00D329CB" w:rsidRPr="00861100">
        <w:rPr>
          <w:rFonts w:asciiTheme="majorHAnsi" w:hAnsiTheme="majorHAnsi" w:cstheme="majorHAnsi"/>
          <w:sz w:val="28"/>
          <w:szCs w:val="24"/>
        </w:rPr>
        <w:t>:</w:t>
      </w:r>
    </w:p>
    <w:p w14:paraId="6CE80F96" w14:textId="77777777" w:rsidR="00C25F3E" w:rsidRPr="00861100" w:rsidRDefault="00C25F3E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237"/>
      </w:tblGrid>
      <w:tr w:rsidR="0057074B" w:rsidRPr="00861100" w14:paraId="617C2168" w14:textId="77777777" w:rsidTr="00C25F3E">
        <w:trPr>
          <w:trHeight w:val="513"/>
        </w:trPr>
        <w:tc>
          <w:tcPr>
            <w:tcW w:w="3006" w:type="dxa"/>
            <w:shd w:val="clear" w:color="auto" w:fill="auto"/>
            <w:vAlign w:val="center"/>
          </w:tcPr>
          <w:p w14:paraId="1DAAE9A7" w14:textId="77777777" w:rsidR="0057074B" w:rsidRPr="00861100" w:rsidRDefault="0057074B" w:rsidP="0057074B">
            <w:pPr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861100">
              <w:rPr>
                <w:rFonts w:asciiTheme="majorHAnsi" w:hAnsiTheme="majorHAnsi" w:cstheme="majorHAnsi"/>
                <w:sz w:val="28"/>
                <w:szCs w:val="24"/>
              </w:rPr>
              <w:t>Полное наименование</w:t>
            </w:r>
            <w:r w:rsidR="00C25F3E" w:rsidRPr="00861100">
              <w:rPr>
                <w:rFonts w:asciiTheme="majorHAnsi" w:hAnsiTheme="majorHAnsi" w:cstheme="majorHAnsi"/>
                <w:sz w:val="28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D25E65" w14:textId="77777777" w:rsidR="0057074B" w:rsidRPr="00861100" w:rsidRDefault="0057074B" w:rsidP="0057074B">
            <w:pPr>
              <w:ind w:firstLine="426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</w:p>
        </w:tc>
      </w:tr>
      <w:tr w:rsidR="0057074B" w:rsidRPr="00861100" w14:paraId="5D33755D" w14:textId="77777777" w:rsidTr="00C25F3E">
        <w:trPr>
          <w:trHeight w:val="513"/>
        </w:trPr>
        <w:tc>
          <w:tcPr>
            <w:tcW w:w="3006" w:type="dxa"/>
            <w:shd w:val="clear" w:color="auto" w:fill="auto"/>
            <w:vAlign w:val="center"/>
          </w:tcPr>
          <w:p w14:paraId="721A6F04" w14:textId="77777777" w:rsidR="0057074B" w:rsidRPr="00861100" w:rsidRDefault="0057074B" w:rsidP="0057074B">
            <w:pPr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861100">
              <w:rPr>
                <w:rFonts w:asciiTheme="majorHAnsi" w:hAnsiTheme="majorHAnsi" w:cstheme="majorHAnsi"/>
                <w:sz w:val="28"/>
                <w:szCs w:val="24"/>
              </w:rPr>
              <w:t>ИНН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21DD4B" w14:textId="77777777" w:rsidR="0057074B" w:rsidRPr="00861100" w:rsidRDefault="0057074B" w:rsidP="0057074B">
            <w:pPr>
              <w:ind w:firstLine="426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</w:p>
        </w:tc>
      </w:tr>
      <w:tr w:rsidR="0057074B" w:rsidRPr="00861100" w14:paraId="1C50AF82" w14:textId="77777777" w:rsidTr="00C25F3E">
        <w:trPr>
          <w:trHeight w:val="513"/>
        </w:trPr>
        <w:tc>
          <w:tcPr>
            <w:tcW w:w="3006" w:type="dxa"/>
            <w:shd w:val="clear" w:color="auto" w:fill="auto"/>
            <w:vAlign w:val="center"/>
          </w:tcPr>
          <w:p w14:paraId="1A2A5903" w14:textId="77777777" w:rsidR="0057074B" w:rsidRPr="00861100" w:rsidRDefault="0057074B" w:rsidP="0057074B">
            <w:pPr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861100">
              <w:rPr>
                <w:rFonts w:asciiTheme="majorHAnsi" w:hAnsiTheme="majorHAnsi" w:cstheme="majorHAnsi"/>
                <w:sz w:val="28"/>
                <w:szCs w:val="24"/>
              </w:rPr>
              <w:t>ОГРН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A594F7" w14:textId="77777777" w:rsidR="0057074B" w:rsidRPr="00861100" w:rsidRDefault="0057074B" w:rsidP="0057074B">
            <w:pPr>
              <w:ind w:firstLine="426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</w:p>
        </w:tc>
      </w:tr>
    </w:tbl>
    <w:p w14:paraId="5E69D7A8" w14:textId="77777777" w:rsidR="0057074B" w:rsidRPr="00861100" w:rsidRDefault="0057074B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</w:p>
    <w:p w14:paraId="1D83222C" w14:textId="77777777" w:rsidR="008045BC" w:rsidRPr="00861100" w:rsidRDefault="008045BC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sz w:val="28"/>
          <w:szCs w:val="24"/>
        </w:rPr>
        <w:t>Указанн</w:t>
      </w:r>
      <w:r w:rsidR="00D329CB" w:rsidRPr="00861100">
        <w:rPr>
          <w:rFonts w:asciiTheme="majorHAnsi" w:hAnsiTheme="majorHAnsi" w:cstheme="majorHAnsi"/>
          <w:sz w:val="28"/>
          <w:szCs w:val="24"/>
        </w:rPr>
        <w:t>ый представитель владельцев</w:t>
      </w:r>
      <w:r w:rsidR="007E228D" w:rsidRPr="00861100">
        <w:rPr>
          <w:sz w:val="28"/>
          <w:szCs w:val="24"/>
        </w:rPr>
        <w:t xml:space="preserve"> </w:t>
      </w:r>
      <w:r w:rsidR="007E228D" w:rsidRPr="00861100">
        <w:rPr>
          <w:rFonts w:asciiTheme="majorHAnsi" w:hAnsiTheme="majorHAnsi" w:cstheme="majorHAnsi"/>
          <w:sz w:val="28"/>
          <w:szCs w:val="24"/>
        </w:rPr>
        <w:t>биржевых</w:t>
      </w:r>
      <w:r w:rsidR="00D329CB" w:rsidRPr="00861100">
        <w:rPr>
          <w:rFonts w:asciiTheme="majorHAnsi" w:hAnsiTheme="majorHAnsi" w:cstheme="majorHAnsi"/>
          <w:sz w:val="28"/>
          <w:szCs w:val="24"/>
        </w:rPr>
        <w:t xml:space="preserve"> облигаций</w:t>
      </w:r>
      <w:r w:rsidRPr="00861100">
        <w:rPr>
          <w:rFonts w:asciiTheme="majorHAnsi" w:hAnsiTheme="majorHAnsi" w:cstheme="majorHAnsi"/>
          <w:sz w:val="28"/>
          <w:szCs w:val="24"/>
        </w:rPr>
        <w:t xml:space="preserve"> соответствует требованиям статьи 29.2 Федерального закона от 22.04.1996 №</w:t>
      </w:r>
      <w:r w:rsidR="00284609" w:rsidRPr="00861100">
        <w:rPr>
          <w:rFonts w:asciiTheme="majorHAnsi" w:hAnsiTheme="majorHAnsi" w:cstheme="majorHAnsi"/>
          <w:sz w:val="28"/>
          <w:szCs w:val="24"/>
        </w:rPr>
        <w:t xml:space="preserve"> </w:t>
      </w:r>
      <w:r w:rsidRPr="00861100">
        <w:rPr>
          <w:rFonts w:asciiTheme="majorHAnsi" w:hAnsiTheme="majorHAnsi" w:cstheme="majorHAnsi"/>
          <w:sz w:val="28"/>
          <w:szCs w:val="24"/>
        </w:rPr>
        <w:t>39-ФЗ «О рынке ценных бумаг».</w:t>
      </w:r>
    </w:p>
    <w:p w14:paraId="4AC2B92A" w14:textId="77777777" w:rsidR="008045BC" w:rsidRPr="00861100" w:rsidRDefault="008045BC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C25F3E" w:rsidRPr="00861100" w14:paraId="28E70C3C" w14:textId="77777777" w:rsidTr="00861100">
        <w:tc>
          <w:tcPr>
            <w:tcW w:w="5812" w:type="dxa"/>
          </w:tcPr>
          <w:p w14:paraId="2B466F87" w14:textId="77777777" w:rsidR="00C25F3E" w:rsidRPr="00861100" w:rsidRDefault="007E228D" w:rsidP="00C25F3E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[</w:t>
            </w:r>
            <w:r w:rsidR="00C25F3E"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Наименование должности лица, занимающего должность (осуществляющего функции) единоличного исполнительного органа эмитента, или наименование должности уполномоченного им должностного лица эмитента</w:t>
            </w: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]</w:t>
            </w:r>
          </w:p>
        </w:tc>
        <w:tc>
          <w:tcPr>
            <w:tcW w:w="3402" w:type="dxa"/>
            <w:vAlign w:val="bottom"/>
          </w:tcPr>
          <w:p w14:paraId="48315DC4" w14:textId="77777777" w:rsidR="00C25F3E" w:rsidRPr="00861100" w:rsidRDefault="007E228D" w:rsidP="007E228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Фамилия ИО</w:t>
            </w:r>
          </w:p>
        </w:tc>
      </w:tr>
      <w:tr w:rsidR="007E228D" w:rsidRPr="00861100" w14:paraId="525487A4" w14:textId="77777777" w:rsidTr="00861100">
        <w:tc>
          <w:tcPr>
            <w:tcW w:w="9214" w:type="dxa"/>
            <w:gridSpan w:val="2"/>
            <w:vAlign w:val="center"/>
          </w:tcPr>
          <w:p w14:paraId="42CD2014" w14:textId="77777777" w:rsidR="007E228D" w:rsidRPr="00861100" w:rsidRDefault="007E228D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</w:t>
            </w:r>
            <w:r w:rsidR="00861100"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</w:t>
            </w: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М.П</w:t>
            </w:r>
          </w:p>
        </w:tc>
      </w:tr>
      <w:tr w:rsidR="00454D26" w:rsidRPr="00861100" w14:paraId="4B11D0DD" w14:textId="77777777" w:rsidTr="00861100">
        <w:tc>
          <w:tcPr>
            <w:tcW w:w="9214" w:type="dxa"/>
            <w:gridSpan w:val="2"/>
            <w:vAlign w:val="center"/>
          </w:tcPr>
          <w:p w14:paraId="0FE47965" w14:textId="77777777" w:rsidR="00454D26" w:rsidRPr="00861100" w:rsidRDefault="00454D26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5F3E" w:rsidRPr="00861100" w14:paraId="27589ADA" w14:textId="77777777" w:rsidTr="00861100">
        <w:tc>
          <w:tcPr>
            <w:tcW w:w="5812" w:type="dxa"/>
          </w:tcPr>
          <w:p w14:paraId="05867878" w14:textId="77777777" w:rsidR="00C25F3E" w:rsidRPr="00861100" w:rsidRDefault="007E228D" w:rsidP="0090333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[Наименование должности лица, занимающего должность (осуществляющего функции) единоличного исполнительного органа представителя владельцев биржевых облигаций, или наименование должности уполномоченного им должностного лица представителя владельцев биржевых облигаций]</w:t>
            </w:r>
          </w:p>
        </w:tc>
        <w:tc>
          <w:tcPr>
            <w:tcW w:w="3402" w:type="dxa"/>
            <w:vAlign w:val="bottom"/>
          </w:tcPr>
          <w:p w14:paraId="12C84054" w14:textId="77777777" w:rsidR="00C25F3E" w:rsidRPr="00861100" w:rsidRDefault="007E228D" w:rsidP="007E228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Фамилия ИО</w:t>
            </w:r>
          </w:p>
        </w:tc>
      </w:tr>
      <w:tr w:rsidR="007E228D" w:rsidRPr="00861100" w14:paraId="6E9E7CB3" w14:textId="77777777" w:rsidTr="00861100">
        <w:tc>
          <w:tcPr>
            <w:tcW w:w="9214" w:type="dxa"/>
            <w:gridSpan w:val="2"/>
            <w:vAlign w:val="center"/>
          </w:tcPr>
          <w:p w14:paraId="0D3969DA" w14:textId="77777777" w:rsidR="007E228D" w:rsidRPr="00861100" w:rsidRDefault="007E228D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</w:t>
            </w:r>
            <w:r w:rsidR="00861100"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</w:t>
            </w: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М.П</w:t>
            </w:r>
          </w:p>
        </w:tc>
      </w:tr>
    </w:tbl>
    <w:p w14:paraId="413F732A" w14:textId="29F1C0CB" w:rsidR="005B3E6A" w:rsidRPr="00861100" w:rsidRDefault="005B3E6A" w:rsidP="007E704C">
      <w:pPr>
        <w:jc w:val="both"/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i/>
          <w:sz w:val="28"/>
          <w:szCs w:val="24"/>
        </w:rPr>
        <w:tab/>
        <w:t xml:space="preserve">                  </w:t>
      </w:r>
    </w:p>
    <w:sectPr w:rsidR="005B3E6A" w:rsidRPr="00861100" w:rsidSect="007E7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A243D" w14:textId="77777777" w:rsidR="001A6BDC" w:rsidRDefault="001A6BDC" w:rsidP="00A90276">
      <w:r>
        <w:separator/>
      </w:r>
    </w:p>
  </w:endnote>
  <w:endnote w:type="continuationSeparator" w:id="0">
    <w:p w14:paraId="30E36F55" w14:textId="77777777" w:rsidR="001A6BDC" w:rsidRDefault="001A6BDC" w:rsidP="00A9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CE4D" w14:textId="77777777" w:rsidR="00A90276" w:rsidRDefault="00A902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F6A2" w14:textId="77777777" w:rsidR="00A90276" w:rsidRDefault="00A9027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1791" w14:textId="77777777" w:rsidR="00A90276" w:rsidRDefault="00A902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D4026" w14:textId="77777777" w:rsidR="001A6BDC" w:rsidRDefault="001A6BDC" w:rsidP="00A90276">
      <w:r>
        <w:separator/>
      </w:r>
    </w:p>
  </w:footnote>
  <w:footnote w:type="continuationSeparator" w:id="0">
    <w:p w14:paraId="09CAEF58" w14:textId="77777777" w:rsidR="001A6BDC" w:rsidRDefault="001A6BDC" w:rsidP="00A9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A0EB" w14:textId="77777777" w:rsidR="00A90276" w:rsidRDefault="00A902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4567" w14:textId="77777777" w:rsidR="00A90276" w:rsidRDefault="00A9027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35C4" w14:textId="77777777" w:rsidR="00A90276" w:rsidRDefault="00A902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30"/>
    <w:rsid w:val="0017687C"/>
    <w:rsid w:val="001A6BDC"/>
    <w:rsid w:val="00221A94"/>
    <w:rsid w:val="00284609"/>
    <w:rsid w:val="003819AF"/>
    <w:rsid w:val="00386CCC"/>
    <w:rsid w:val="003E751A"/>
    <w:rsid w:val="00454D26"/>
    <w:rsid w:val="00473F3F"/>
    <w:rsid w:val="00494C51"/>
    <w:rsid w:val="004C11C1"/>
    <w:rsid w:val="004C1863"/>
    <w:rsid w:val="0057074B"/>
    <w:rsid w:val="005B3E6A"/>
    <w:rsid w:val="006A27F4"/>
    <w:rsid w:val="006D553E"/>
    <w:rsid w:val="007A6C8E"/>
    <w:rsid w:val="007E228D"/>
    <w:rsid w:val="007E4DF6"/>
    <w:rsid w:val="007E704C"/>
    <w:rsid w:val="00803730"/>
    <w:rsid w:val="008045BC"/>
    <w:rsid w:val="00861100"/>
    <w:rsid w:val="00887221"/>
    <w:rsid w:val="008A76C1"/>
    <w:rsid w:val="008F4854"/>
    <w:rsid w:val="00903330"/>
    <w:rsid w:val="00A1286E"/>
    <w:rsid w:val="00A24465"/>
    <w:rsid w:val="00A52F59"/>
    <w:rsid w:val="00A90276"/>
    <w:rsid w:val="00AC39CC"/>
    <w:rsid w:val="00AD538D"/>
    <w:rsid w:val="00B7445B"/>
    <w:rsid w:val="00BA3D9D"/>
    <w:rsid w:val="00C171B3"/>
    <w:rsid w:val="00C238F6"/>
    <w:rsid w:val="00C25F3E"/>
    <w:rsid w:val="00D329CB"/>
    <w:rsid w:val="00E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42420"/>
  <w15:chartTrackingRefBased/>
  <w15:docId w15:val="{A6924E2F-6311-458E-9B26-C3209997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45B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45BC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B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02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276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902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276"/>
    <w:rPr>
      <w:rFonts w:ascii="Calibri" w:hAnsi="Calibri" w:cs="Times New Roman"/>
    </w:rPr>
  </w:style>
  <w:style w:type="table" w:styleId="ac">
    <w:name w:val="Table Grid"/>
    <w:basedOn w:val="a1"/>
    <w:uiPriority w:val="39"/>
    <w:rsid w:val="00C2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Наталья Вадимовна</dc:creator>
  <cp:keywords/>
  <dc:description/>
  <cp:lastModifiedBy>Кузнецова Валентина Михайловна</cp:lastModifiedBy>
  <cp:revision>3</cp:revision>
  <dcterms:created xsi:type="dcterms:W3CDTF">2020-10-28T12:14:00Z</dcterms:created>
  <dcterms:modified xsi:type="dcterms:W3CDTF">2020-10-28T13:08:00Z</dcterms:modified>
</cp:coreProperties>
</file>