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775464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775464" w:rsidRPr="00D5362F" w:rsidRDefault="00775464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775464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9C3C9B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F0977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Default="00775464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F16334" w:rsidRDefault="00775464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E7243C" w:rsidRDefault="00775464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C3A0E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AA5B94" w:rsidRDefault="00775464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172318" w:rsidRDefault="00775464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411DE" w:rsidRDefault="00775464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775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5409" w:rsidRDefault="00775464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CE74CD" w:rsidRDefault="00775464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037620" w:rsidRDefault="00775464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МКПАО «</w:t>
            </w:r>
            <w:proofErr w:type="spellStart"/>
            <w:r w:rsidRPr="004A0B1F">
              <w:rPr>
                <w:rFonts w:ascii="Tahoma" w:hAnsi="Tahoma" w:cs="Tahoma"/>
              </w:rPr>
              <w:t>Хэдхантер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 xml:space="preserve">МКПАО «МД </w:t>
            </w:r>
            <w:proofErr w:type="spellStart"/>
            <w:r w:rsidRPr="004A0B1F">
              <w:rPr>
                <w:rFonts w:ascii="Tahoma" w:hAnsi="Tahoma" w:cs="Tahoma"/>
              </w:rPr>
              <w:t>Медикал</w:t>
            </w:r>
            <w:proofErr w:type="spellEnd"/>
            <w:r w:rsidRPr="004A0B1F">
              <w:rPr>
                <w:rFonts w:ascii="Tahoma" w:hAnsi="Tahoma" w:cs="Tahoma"/>
              </w:rPr>
              <w:t xml:space="preserve"> </w:t>
            </w:r>
            <w:proofErr w:type="spellStart"/>
            <w:r w:rsidRPr="004A0B1F">
              <w:rPr>
                <w:rFonts w:ascii="Tahoma" w:hAnsi="Tahoma" w:cs="Tahoma"/>
              </w:rPr>
              <w:t>Груп</w:t>
            </w:r>
            <w:proofErr w:type="spellEnd"/>
            <w:r w:rsidRPr="004A0B1F">
              <w:rPr>
                <w:rFonts w:ascii="Tahoma" w:hAnsi="Tahoma" w:cs="Tahoma"/>
              </w:rPr>
              <w:t>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«Группа Ренессанс Страхование»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8F2BE8" w:rsidRDefault="00775464" w:rsidP="00037620">
            <w:pPr>
              <w:rPr>
                <w:rFonts w:ascii="Tahoma" w:hAnsi="Tahoma" w:cs="Tahoma"/>
              </w:rPr>
            </w:pPr>
            <w:r w:rsidRPr="004A0B1F">
              <w:rPr>
                <w:rFonts w:ascii="Tahoma" w:hAnsi="Tahoma" w:cs="Tahoma"/>
              </w:rPr>
              <w:t>ПАО «Юнипро»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МКПАО ЭН+ ГРУП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4A0B1F" w:rsidRDefault="00775464" w:rsidP="00037620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«ИВА»</w:t>
            </w:r>
          </w:p>
        </w:tc>
      </w:tr>
      <w:tr w:rsidR="00775464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464" w:rsidRPr="00D5362F" w:rsidRDefault="00775464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464" w:rsidRPr="00B00B22" w:rsidRDefault="0077546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Озон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00B2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B00B2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B22" w:rsidRPr="00D5362F" w:rsidRDefault="00B00B2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B22" w:rsidRDefault="00B00B22" w:rsidP="006B5933">
            <w:pPr>
              <w:rPr>
                <w:rFonts w:ascii="Tahoma" w:hAnsi="Tahoma" w:cs="Tahoma"/>
              </w:rPr>
            </w:pPr>
            <w:r w:rsidRPr="00B00B22">
              <w:rPr>
                <w:rFonts w:ascii="Tahoma" w:hAnsi="Tahoma" w:cs="Tahoma"/>
              </w:rPr>
              <w:t>ПАО «Ростелеком»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D5362F" w:rsidRDefault="0030581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Default="0030581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D5362F" w:rsidRDefault="0030581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B938A5">
              <w:rPr>
                <w:rFonts w:ascii="Tahoma" w:hAnsi="Tahoma" w:cs="Tahoma"/>
                <w:lang w:val="en-US"/>
              </w:rPr>
              <w:t>SPDR S&amp;P 500 ETF Trus</w:t>
            </w:r>
            <w:r>
              <w:rPr>
                <w:rFonts w:ascii="Tahoma" w:hAnsi="Tahoma" w:cs="Tahoma"/>
                <w:lang w:val="en-US"/>
              </w:rPr>
              <w:t>t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1E3D3A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7E3042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7E3042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3D68C4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0581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05812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0581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АДР </w:t>
            </w:r>
            <w:r w:rsidRPr="00B938A5">
              <w:rPr>
                <w:rFonts w:ascii="Tahoma" w:hAnsi="Tahoma" w:cs="Tahoma"/>
                <w:lang w:val="en-US"/>
              </w:rPr>
              <w:t>Baidu.com, Inc</w:t>
            </w:r>
          </w:p>
        </w:tc>
      </w:tr>
      <w:tr w:rsidR="00305812" w:rsidRPr="00F32782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B69E9" w:rsidRDefault="00305812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АДР</w:t>
            </w:r>
            <w:r w:rsidRPr="00B938A5">
              <w:rPr>
                <w:rFonts w:ascii="Tahoma" w:hAnsi="Tahoma" w:cs="Tahoma"/>
                <w:lang w:val="en-US"/>
              </w:rPr>
              <w:t xml:space="preserve"> </w:t>
            </w: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05812" w:rsidRPr="00F32782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6753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1407C" w:rsidRDefault="00305812" w:rsidP="00B938A5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305812" w:rsidRPr="00844F80" w:rsidTr="009D3FE7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Tencent Holdings Limited</w:t>
            </w:r>
          </w:p>
        </w:tc>
      </w:tr>
      <w:tr w:rsidR="00305812" w:rsidRPr="00844F80" w:rsidTr="00A015D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B938A5" w:rsidRDefault="00305812" w:rsidP="00B938A5">
            <w:pPr>
              <w:rPr>
                <w:rFonts w:ascii="Tahoma" w:hAnsi="Tahoma" w:cs="Tahoma"/>
                <w:highlight w:val="yellow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Xiaomi Corporation</w:t>
            </w:r>
          </w:p>
        </w:tc>
      </w:tr>
      <w:tr w:rsidR="00305812" w:rsidRPr="00F3278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20+ Year Treasury Bond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TLT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Brazil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China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Saudi Arabia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South Africa ETF</w:t>
            </w:r>
          </w:p>
        </w:tc>
      </w:tr>
      <w:tr w:rsidR="00305812" w:rsidRPr="00DD7402" w:rsidTr="00961564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812" w:rsidRPr="00EF1FA3" w:rsidRDefault="00305812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EF1FA3" w:rsidRDefault="00305812" w:rsidP="00B938A5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812" w:rsidRPr="00204625" w:rsidRDefault="00305812" w:rsidP="00B938A5">
            <w:pPr>
              <w:rPr>
                <w:rFonts w:ascii="Tahoma" w:hAnsi="Tahoma" w:cs="Tahoma"/>
                <w:lang w:val="en-US"/>
              </w:rPr>
            </w:pPr>
            <w:r w:rsidRPr="007A59FB">
              <w:rPr>
                <w:rFonts w:ascii="Tahoma" w:hAnsi="Tahoma" w:cs="Tahoma"/>
                <w:lang w:val="en-US"/>
              </w:rPr>
              <w:t>MSCI Argentina ETF</w:t>
            </w:r>
          </w:p>
        </w:tc>
      </w:tr>
      <w:tr w:rsidR="00612BA5" w:rsidRPr="004A696A" w:rsidTr="00204625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Цифровые фондовые контракты*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5B55D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4A696A">
              <w:rPr>
                <w:rFonts w:ascii="Tahoma" w:hAnsi="Tahoma" w:cs="Tahoma"/>
                <w:lang w:val="en-US"/>
              </w:rPr>
              <w:t>iShares Bitcoin Trust ETF</w:t>
            </w:r>
          </w:p>
        </w:tc>
      </w:tr>
      <w:tr w:rsidR="00612BA5" w:rsidRPr="004A696A" w:rsidTr="00912F7D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Default="00612BA5" w:rsidP="00B938A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4A696A" w:rsidRDefault="00612BA5" w:rsidP="00B938A5">
            <w:pPr>
              <w:rPr>
                <w:rFonts w:ascii="Tahoma" w:hAnsi="Tahoma" w:cs="Tahoma"/>
                <w:lang w:val="en-US"/>
              </w:rPr>
            </w:pPr>
            <w:r w:rsidRPr="00204625">
              <w:rPr>
                <w:rFonts w:ascii="Tahoma" w:hAnsi="Tahoma" w:cs="Tahoma"/>
                <w:lang w:val="en-US"/>
              </w:rPr>
              <w:t>iShares Ethereum Trust ETF</w:t>
            </w:r>
          </w:p>
        </w:tc>
      </w:tr>
      <w:tr w:rsidR="00612BA5" w:rsidRPr="004A696A" w:rsidTr="00A85AAE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D5362F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</w:t>
            </w:r>
            <w:proofErr w:type="spellStart"/>
            <w:r w:rsidRPr="0094246E">
              <w:rPr>
                <w:rFonts w:ascii="Tahoma" w:hAnsi="Tahoma" w:cs="Tahoma"/>
              </w:rPr>
              <w:t>Эфириума</w:t>
            </w:r>
            <w:proofErr w:type="spellEnd"/>
          </w:p>
        </w:tc>
      </w:tr>
      <w:tr w:rsidR="00612BA5" w:rsidRPr="004A696A" w:rsidTr="003908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BA5" w:rsidRPr="00EF1FA3" w:rsidRDefault="00612BA5" w:rsidP="00305812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Default="00612BA5" w:rsidP="00305812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BA5" w:rsidRPr="0094246E" w:rsidRDefault="00612BA5" w:rsidP="00305812">
            <w:pPr>
              <w:rPr>
                <w:rFonts w:ascii="Tahoma" w:hAnsi="Tahoma" w:cs="Tahoma"/>
              </w:rPr>
            </w:pPr>
            <w:r w:rsidRPr="0094246E">
              <w:rPr>
                <w:rFonts w:ascii="Tahoma" w:hAnsi="Tahoma" w:cs="Tahoma"/>
              </w:rPr>
              <w:t xml:space="preserve">Индекс </w:t>
            </w:r>
            <w:proofErr w:type="spellStart"/>
            <w:r w:rsidRPr="0094246E">
              <w:rPr>
                <w:rFonts w:ascii="Tahoma" w:hAnsi="Tahoma" w:cs="Tahoma"/>
              </w:rPr>
              <w:t>МосБиржи</w:t>
            </w:r>
            <w:proofErr w:type="spellEnd"/>
            <w:r w:rsidRPr="0094246E">
              <w:rPr>
                <w:rFonts w:ascii="Tahoma" w:hAnsi="Tahoma" w:cs="Tahoma"/>
              </w:rPr>
              <w:t xml:space="preserve"> Биткоина</w:t>
            </w:r>
          </w:p>
        </w:tc>
      </w:tr>
      <w:tr w:rsidR="0094246E" w:rsidRPr="009470C2" w:rsidTr="00C0636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bookmarkStart w:id="1" w:name="_GoBack"/>
            <w:bookmarkEnd w:id="1"/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94246E" w:rsidRPr="00D5362F" w:rsidRDefault="0094246E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94246E" w:rsidRPr="009470C2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264DA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94246E" w:rsidRPr="00F35F6C" w:rsidTr="00C0636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894251" w:rsidRDefault="0094246E" w:rsidP="00B938A5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94246E" w:rsidRPr="00F35F6C" w:rsidTr="00C0636A">
        <w:trPr>
          <w:trHeight w:val="344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D5362F" w:rsidRDefault="0094246E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6E" w:rsidRPr="00754655" w:rsidRDefault="0094246E" w:rsidP="00B938A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B938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B938A5" w:rsidRPr="00D5362F" w:rsidRDefault="00B938A5" w:rsidP="00B938A5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B938A5" w:rsidRPr="00F3278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B938A5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B938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C7BBE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2C2464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B938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B938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B938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1D37D9" w:rsidRDefault="00B938A5" w:rsidP="00B938A5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547644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Кофе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Default="00B938A5" w:rsidP="00B938A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Апельсиновый сок</w:t>
            </w:r>
          </w:p>
        </w:tc>
      </w:tr>
      <w:tr w:rsidR="00B938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B938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8A5" w:rsidRPr="00D5362F" w:rsidRDefault="00B938A5" w:rsidP="00B938A5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305812" w:rsidRDefault="00305812" w:rsidP="00305812">
      <w:pPr>
        <w:pStyle w:val="a3"/>
        <w:ind w:left="1440" w:hanging="1298"/>
        <w:rPr>
          <w:rFonts w:ascii="Tahoma" w:hAnsi="Tahoma" w:cs="Tahoma"/>
        </w:rPr>
      </w:pPr>
      <w:r>
        <w:rPr>
          <w:rFonts w:ascii="Tahoma" w:hAnsi="Tahoma" w:cs="Tahoma"/>
        </w:rPr>
        <w:t>*- для квалифицированных инвесторов</w:t>
      </w: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C36"/>
    <w:multiLevelType w:val="hybridMultilevel"/>
    <w:tmpl w:val="CBA27C30"/>
    <w:lvl w:ilvl="0" w:tplc="2556C540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9220BC"/>
    <w:multiLevelType w:val="hybridMultilevel"/>
    <w:tmpl w:val="9D0A0CEC"/>
    <w:lvl w:ilvl="0" w:tplc="98FC61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65FA"/>
    <w:multiLevelType w:val="hybridMultilevel"/>
    <w:tmpl w:val="C34AA0D8"/>
    <w:lvl w:ilvl="0" w:tplc="CD18B4F6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0B154C"/>
    <w:rsid w:val="00181AF8"/>
    <w:rsid w:val="00184F72"/>
    <w:rsid w:val="001967FF"/>
    <w:rsid w:val="001A43A5"/>
    <w:rsid w:val="00204625"/>
    <w:rsid w:val="0021564B"/>
    <w:rsid w:val="00263AFD"/>
    <w:rsid w:val="00305812"/>
    <w:rsid w:val="003300ED"/>
    <w:rsid w:val="0038736D"/>
    <w:rsid w:val="00393242"/>
    <w:rsid w:val="003A301E"/>
    <w:rsid w:val="003E5EE4"/>
    <w:rsid w:val="004A0B1F"/>
    <w:rsid w:val="004A696A"/>
    <w:rsid w:val="004C23DC"/>
    <w:rsid w:val="0056441B"/>
    <w:rsid w:val="005868EB"/>
    <w:rsid w:val="00612BA5"/>
    <w:rsid w:val="00654490"/>
    <w:rsid w:val="006B7630"/>
    <w:rsid w:val="00726230"/>
    <w:rsid w:val="00731D8F"/>
    <w:rsid w:val="00775464"/>
    <w:rsid w:val="007A59FB"/>
    <w:rsid w:val="00844F80"/>
    <w:rsid w:val="008B6840"/>
    <w:rsid w:val="008C1C63"/>
    <w:rsid w:val="008F2BE8"/>
    <w:rsid w:val="0094246E"/>
    <w:rsid w:val="009671E5"/>
    <w:rsid w:val="009A0F66"/>
    <w:rsid w:val="009A3C5C"/>
    <w:rsid w:val="009A6709"/>
    <w:rsid w:val="00B00B22"/>
    <w:rsid w:val="00B62E51"/>
    <w:rsid w:val="00B938A5"/>
    <w:rsid w:val="00B9660A"/>
    <w:rsid w:val="00D11DBC"/>
    <w:rsid w:val="00D5689C"/>
    <w:rsid w:val="00DD7402"/>
    <w:rsid w:val="00E56252"/>
    <w:rsid w:val="00ED7F04"/>
    <w:rsid w:val="00F32782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2</cp:revision>
  <dcterms:created xsi:type="dcterms:W3CDTF">2026-02-12T07:24:00Z</dcterms:created>
  <dcterms:modified xsi:type="dcterms:W3CDTF">2026-02-12T07:24:00Z</dcterms:modified>
</cp:coreProperties>
</file>