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FEE" w:rsidRPr="00FF3E37" w:rsidRDefault="00FB6FEE" w:rsidP="00FB6FEE">
      <w:pPr>
        <w:pStyle w:val="af"/>
        <w:spacing w:after="0"/>
        <w:ind w:right="-81"/>
        <w:rPr>
          <w:rFonts w:ascii="Tahoma" w:hAnsi="Tahoma" w:cs="Tahoma"/>
          <w:b/>
          <w:bCs/>
          <w:sz w:val="20"/>
          <w:szCs w:val="20"/>
          <w:lang w:val="en-US"/>
        </w:rPr>
      </w:pPr>
    </w:p>
    <w:p w:rsidR="00FB6FEE" w:rsidRPr="00FF3E37" w:rsidRDefault="00FB6FEE" w:rsidP="00FB6FEE">
      <w:pPr>
        <w:pStyle w:val="af"/>
        <w:spacing w:after="0"/>
        <w:ind w:right="-81"/>
        <w:rPr>
          <w:rFonts w:ascii="Tahoma" w:hAnsi="Tahoma" w:cs="Tahoma"/>
          <w:b/>
          <w:bCs/>
          <w:sz w:val="20"/>
          <w:szCs w:val="20"/>
          <w:lang w:val="en-US"/>
        </w:rPr>
      </w:pPr>
    </w:p>
    <w:p w:rsidR="00FB6FEE" w:rsidRPr="00FF3E37" w:rsidRDefault="00FB6FEE" w:rsidP="00FB6FEE">
      <w:pPr>
        <w:pStyle w:val="af"/>
        <w:spacing w:after="0"/>
        <w:ind w:right="-81"/>
        <w:rPr>
          <w:rFonts w:ascii="Tahoma" w:hAnsi="Tahoma" w:cs="Tahoma"/>
          <w:b/>
          <w:sz w:val="20"/>
          <w:szCs w:val="20"/>
          <w:lang w:val="en-US"/>
        </w:rPr>
      </w:pPr>
      <w:r w:rsidRPr="00FF3E37">
        <w:rPr>
          <w:rFonts w:ascii="Tahoma" w:hAnsi="Tahoma" w:cs="Tahoma"/>
          <w:b/>
          <w:bCs/>
          <w:sz w:val="20"/>
          <w:szCs w:val="20"/>
          <w:lang w:val="en-US"/>
        </w:rPr>
        <w:t>APPROVED</w:t>
      </w:r>
    </w:p>
    <w:p w:rsidR="00FB6FEE" w:rsidRPr="00FF3E37" w:rsidRDefault="00FB6FEE" w:rsidP="00FB6FEE">
      <w:pPr>
        <w:pStyle w:val="af"/>
        <w:tabs>
          <w:tab w:val="left" w:pos="4962"/>
        </w:tabs>
        <w:spacing w:after="0"/>
        <w:ind w:right="-81"/>
        <w:rPr>
          <w:rFonts w:ascii="Tahoma" w:hAnsi="Tahoma" w:cs="Tahoma"/>
          <w:sz w:val="20"/>
          <w:szCs w:val="20"/>
          <w:lang w:val="en-US"/>
        </w:rPr>
      </w:pPr>
      <w:r w:rsidRPr="00FF3E37">
        <w:rPr>
          <w:rFonts w:ascii="Tahoma" w:hAnsi="Tahoma" w:cs="Tahoma"/>
          <w:sz w:val="20"/>
          <w:szCs w:val="20"/>
          <w:lang w:val="en-US"/>
        </w:rPr>
        <w:t xml:space="preserve">Executive Board </w:t>
      </w:r>
    </w:p>
    <w:p w:rsidR="00FB6FEE" w:rsidRPr="00FF3E37" w:rsidRDefault="00FB6FEE" w:rsidP="00FB6FEE">
      <w:pPr>
        <w:pStyle w:val="af"/>
        <w:tabs>
          <w:tab w:val="left" w:pos="4962"/>
        </w:tabs>
        <w:spacing w:after="0"/>
        <w:ind w:right="-81"/>
        <w:rPr>
          <w:rFonts w:ascii="Tahoma" w:hAnsi="Tahoma" w:cs="Tahoma"/>
          <w:sz w:val="20"/>
          <w:szCs w:val="20"/>
          <w:lang w:val="en-US"/>
        </w:rPr>
      </w:pPr>
      <w:r w:rsidRPr="00FF3E37">
        <w:rPr>
          <w:rFonts w:ascii="Tahoma" w:hAnsi="Tahoma" w:cs="Tahoma"/>
          <w:sz w:val="20"/>
          <w:szCs w:val="20"/>
          <w:lang w:val="en-US"/>
        </w:rPr>
        <w:t xml:space="preserve">Moscow Exchange </w:t>
      </w:r>
    </w:p>
    <w:p w:rsidR="00FB6FEE" w:rsidRPr="00FF3E37" w:rsidRDefault="00FB6FEE" w:rsidP="00FB6FEE">
      <w:pPr>
        <w:pStyle w:val="af"/>
        <w:tabs>
          <w:tab w:val="left" w:pos="4962"/>
        </w:tabs>
        <w:spacing w:after="0"/>
        <w:ind w:right="-81"/>
        <w:rPr>
          <w:rFonts w:ascii="Tahoma" w:hAnsi="Tahoma" w:cs="Tahoma"/>
          <w:sz w:val="20"/>
          <w:szCs w:val="20"/>
          <w:lang w:val="en-US"/>
        </w:rPr>
      </w:pPr>
      <w:r w:rsidRPr="00FF3E37">
        <w:rPr>
          <w:rFonts w:ascii="Tahoma" w:hAnsi="Tahoma" w:cs="Tahoma"/>
          <w:sz w:val="20"/>
          <w:szCs w:val="20"/>
          <w:lang w:val="en-US"/>
        </w:rPr>
        <w:t>(Minutes No 58 as of 16 October 2015)</w:t>
      </w:r>
    </w:p>
    <w:p w:rsidR="00FB6FEE" w:rsidRPr="00FF3E37" w:rsidRDefault="00FB6FEE" w:rsidP="00FB6FEE">
      <w:pPr>
        <w:pStyle w:val="af"/>
        <w:tabs>
          <w:tab w:val="left" w:pos="4962"/>
        </w:tabs>
        <w:spacing w:after="0"/>
        <w:ind w:right="-81"/>
        <w:rPr>
          <w:rFonts w:ascii="Tahoma" w:hAnsi="Tahoma" w:cs="Tahoma"/>
          <w:sz w:val="20"/>
          <w:szCs w:val="20"/>
          <w:lang w:val="en-US"/>
        </w:rPr>
      </w:pPr>
    </w:p>
    <w:p w:rsidR="00FB6FEE" w:rsidRPr="00FF3E37" w:rsidRDefault="00FB6FEE" w:rsidP="00FB6FEE">
      <w:pPr>
        <w:pStyle w:val="af"/>
        <w:tabs>
          <w:tab w:val="left" w:pos="4962"/>
        </w:tabs>
        <w:spacing w:after="0"/>
        <w:ind w:right="-81"/>
        <w:rPr>
          <w:rFonts w:ascii="Tahoma" w:hAnsi="Tahoma" w:cs="Tahoma"/>
          <w:bCs/>
          <w:sz w:val="20"/>
          <w:szCs w:val="20"/>
          <w:lang w:val="en-US"/>
        </w:rPr>
      </w:pPr>
      <w:r w:rsidRPr="00FF3E37">
        <w:rPr>
          <w:rFonts w:ascii="Tahoma" w:hAnsi="Tahoma" w:cs="Tahoma"/>
          <w:sz w:val="20"/>
          <w:szCs w:val="20"/>
          <w:lang w:val="en-US"/>
        </w:rPr>
        <w:t>_______________</w:t>
      </w:r>
    </w:p>
    <w:p w:rsidR="00FB6FEE" w:rsidRPr="00FF3E37" w:rsidRDefault="00FB6FEE" w:rsidP="00FB6FEE">
      <w:pPr>
        <w:pStyle w:val="af"/>
        <w:spacing w:after="0"/>
        <w:ind w:right="96"/>
        <w:jc w:val="both"/>
        <w:rPr>
          <w:rFonts w:ascii="Tahoma" w:hAnsi="Tahoma" w:cs="Tahoma"/>
          <w:bCs/>
          <w:sz w:val="20"/>
          <w:szCs w:val="20"/>
          <w:lang w:val="en-US"/>
        </w:rPr>
      </w:pPr>
      <w:r w:rsidRPr="00FF3E37">
        <w:rPr>
          <w:rFonts w:ascii="Tahoma" w:hAnsi="Tahoma" w:cs="Tahoma"/>
          <w:sz w:val="20"/>
          <w:szCs w:val="20"/>
          <w:lang w:val="en-US"/>
        </w:rPr>
        <w:t xml:space="preserve">K. </w:t>
      </w:r>
      <w:proofErr w:type="spellStart"/>
      <w:r w:rsidRPr="00FF3E37">
        <w:rPr>
          <w:rFonts w:ascii="Tahoma" w:hAnsi="Tahoma" w:cs="Tahoma"/>
          <w:sz w:val="20"/>
          <w:szCs w:val="20"/>
          <w:lang w:val="en-US"/>
        </w:rPr>
        <w:t>Pestov</w:t>
      </w:r>
      <w:proofErr w:type="spellEnd"/>
    </w:p>
    <w:p w:rsidR="00FB6FEE" w:rsidRPr="00FF3E37" w:rsidRDefault="00FB6FEE" w:rsidP="00FB6FEE">
      <w:pPr>
        <w:pStyle w:val="af"/>
        <w:tabs>
          <w:tab w:val="left" w:pos="4962"/>
        </w:tabs>
        <w:spacing w:after="0"/>
        <w:ind w:left="5812" w:right="96"/>
        <w:rPr>
          <w:rFonts w:ascii="Tahoma" w:hAnsi="Tahoma" w:cs="Tahoma"/>
          <w:sz w:val="20"/>
          <w:szCs w:val="20"/>
          <w:lang w:val="en-US"/>
        </w:rPr>
      </w:pPr>
    </w:p>
    <w:p w:rsidR="00FB6FEE" w:rsidRPr="00FF3E37" w:rsidRDefault="00FB6FEE" w:rsidP="00FB6FEE">
      <w:pPr>
        <w:pStyle w:val="a5"/>
        <w:tabs>
          <w:tab w:val="left" w:pos="8460"/>
        </w:tabs>
        <w:spacing w:before="0" w:after="0"/>
        <w:ind w:left="5812" w:right="99"/>
        <w:rPr>
          <w:rFonts w:ascii="Tahoma" w:hAnsi="Tahoma" w:cs="Tahoma"/>
          <w:color w:val="auto"/>
          <w:lang w:val="en-US"/>
        </w:rPr>
      </w:pPr>
    </w:p>
    <w:p w:rsidR="00FB6FEE" w:rsidRPr="00FF3E37" w:rsidRDefault="00FB6FEE" w:rsidP="00FB6FEE">
      <w:pPr>
        <w:pStyle w:val="a5"/>
        <w:ind w:right="-5"/>
        <w:jc w:val="center"/>
        <w:rPr>
          <w:rFonts w:ascii="Tahoma" w:eastAsia="Arial Unicode MS" w:hAnsi="Tahoma" w:cs="Tahoma"/>
          <w:b/>
          <w:bCs/>
          <w:color w:val="auto"/>
          <w:lang w:val="en-US"/>
        </w:rPr>
      </w:pPr>
    </w:p>
    <w:p w:rsidR="00FB6FEE" w:rsidRPr="00FF3E37" w:rsidRDefault="00FB6FEE" w:rsidP="00FB6FEE">
      <w:pPr>
        <w:pStyle w:val="a5"/>
        <w:ind w:left="720" w:right="720"/>
        <w:jc w:val="center"/>
        <w:rPr>
          <w:rFonts w:ascii="Tahoma" w:hAnsi="Tahoma" w:cs="Tahoma"/>
          <w:b/>
          <w:bCs/>
          <w:color w:val="auto"/>
          <w:spacing w:val="20"/>
          <w:lang w:val="en-US"/>
        </w:rPr>
      </w:pPr>
      <w:r w:rsidRPr="00FF3E37">
        <w:rPr>
          <w:rFonts w:ascii="Tahoma" w:hAnsi="Tahoma" w:cs="Tahoma"/>
          <w:b/>
          <w:bCs/>
          <w:color w:val="auto"/>
          <w:spacing w:val="20"/>
          <w:lang w:val="en-US"/>
        </w:rPr>
        <w:t>SPECIFICATIONS</w:t>
      </w:r>
    </w:p>
    <w:p w:rsidR="00FB6FEE" w:rsidRPr="00FF3E37" w:rsidRDefault="00FB6FEE" w:rsidP="00FB6FEE">
      <w:pPr>
        <w:pStyle w:val="a5"/>
        <w:ind w:right="-5"/>
        <w:jc w:val="center"/>
        <w:rPr>
          <w:rFonts w:ascii="Tahoma" w:eastAsia="Arial Unicode MS" w:hAnsi="Tahoma" w:cs="Tahoma"/>
          <w:b/>
          <w:bCs/>
          <w:color w:val="auto"/>
          <w:lang w:val="en-US"/>
        </w:rPr>
      </w:pPr>
      <w:r w:rsidRPr="00FF3E37">
        <w:rPr>
          <w:rFonts w:ascii="Tahoma" w:hAnsi="Tahoma" w:cs="Tahoma"/>
          <w:b/>
          <w:bCs/>
          <w:color w:val="auto"/>
          <w:lang w:val="en-US"/>
        </w:rPr>
        <w:t xml:space="preserve">OF THE RAW SUGAR FUTURES CONTRACT </w:t>
      </w:r>
    </w:p>
    <w:p w:rsidR="00FB6FEE" w:rsidRPr="00FF3E37" w:rsidRDefault="00FB6FEE" w:rsidP="00FB6FEE">
      <w:pPr>
        <w:pStyle w:val="a5"/>
        <w:ind w:right="-5"/>
        <w:jc w:val="center"/>
        <w:rPr>
          <w:rFonts w:ascii="Tahoma" w:hAnsi="Tahoma" w:cs="Tahoma"/>
          <w:color w:val="auto"/>
          <w:lang w:val="en-US"/>
        </w:rPr>
      </w:pPr>
    </w:p>
    <w:p w:rsidR="00FB6FEE" w:rsidRPr="00FF3E37" w:rsidRDefault="00FB6FEE" w:rsidP="00FB6FEE">
      <w:pPr>
        <w:pStyle w:val="ac"/>
        <w:rPr>
          <w:rFonts w:ascii="Tahoma" w:hAnsi="Tahoma" w:cs="Tahoma"/>
          <w:lang w:val="en-GB"/>
        </w:rPr>
      </w:pPr>
      <w:r w:rsidRPr="00FF3E37">
        <w:rPr>
          <w:rFonts w:ascii="Tahoma" w:hAnsi="Tahoma" w:cs="Tahoma"/>
          <w:lang w:val="en-GB"/>
        </w:rPr>
        <w:t>These Specifications (</w:t>
      </w:r>
      <w:r w:rsidRPr="00FF3E37">
        <w:rPr>
          <w:rFonts w:ascii="Tahoma" w:hAnsi="Tahoma" w:cs="Tahoma"/>
        </w:rPr>
        <w:t>the “Specifications”) establish the standard terms and conditions for the cash-settled raw sugar futures contracts.</w:t>
      </w:r>
    </w:p>
    <w:p w:rsidR="00FB6FEE" w:rsidRPr="00FF3E37" w:rsidRDefault="00FB6FEE" w:rsidP="00FB6FEE">
      <w:pPr>
        <w:pStyle w:val="ac"/>
        <w:rPr>
          <w:rFonts w:ascii="Tahoma" w:hAnsi="Tahoma" w:cs="Tahoma"/>
        </w:rPr>
      </w:pPr>
      <w:r w:rsidRPr="00FF3E37">
        <w:rPr>
          <w:rFonts w:ascii="Tahoma" w:hAnsi="Tahoma" w:cs="Tahoma"/>
        </w:rPr>
        <w:t>These Specifications together with the Clearing Rules and Trading Rules of Moscow Exchange Derivatives Market establish the procedure for the appearance, change, or termination of obligations under the</w:t>
      </w:r>
      <w:r w:rsidRPr="00FF3E37">
        <w:rPr>
          <w:rFonts w:ascii="Tahoma" w:hAnsi="Tahoma" w:cs="Tahoma"/>
          <w:lang w:val="en-GB"/>
        </w:rPr>
        <w:t xml:space="preserve"> cash-settled raw sugar</w:t>
      </w:r>
      <w:r w:rsidRPr="00FF3E37">
        <w:rPr>
          <w:rFonts w:ascii="Tahoma" w:hAnsi="Tahoma" w:cs="Tahoma"/>
        </w:rPr>
        <w:t xml:space="preserve"> futures contracts (the “Contract”) traded on the Moscow Exchange’s Derivatives Market.</w:t>
      </w:r>
    </w:p>
    <w:p w:rsidR="00FB6FEE" w:rsidRPr="00FF3E37" w:rsidRDefault="00FB6FEE" w:rsidP="00FB6FEE">
      <w:pPr>
        <w:pStyle w:val="ac"/>
        <w:rPr>
          <w:rFonts w:ascii="Tahoma" w:hAnsi="Tahoma" w:cs="Tahoma"/>
          <w:lang w:val="en-GB"/>
        </w:rPr>
      </w:pPr>
      <w:r w:rsidRPr="00FF3E37">
        <w:rPr>
          <w:rFonts w:ascii="Tahoma" w:hAnsi="Tahoma" w:cs="Tahoma"/>
        </w:rPr>
        <w:t>The underlying assets of Contract shall be raw sugar (the “Commodity”)</w:t>
      </w:r>
      <w:r w:rsidRPr="00FF3E37">
        <w:rPr>
          <w:rFonts w:ascii="Tahoma" w:hAnsi="Tahoma" w:cs="Tahoma"/>
          <w:lang w:val="en-GB"/>
        </w:rPr>
        <w:t>.</w:t>
      </w:r>
    </w:p>
    <w:p w:rsidR="00FB6FEE" w:rsidRPr="00FF3E37" w:rsidRDefault="00FB6FEE" w:rsidP="00FB6FEE">
      <w:pPr>
        <w:pStyle w:val="ac"/>
        <w:rPr>
          <w:rFonts w:ascii="Tahoma" w:hAnsi="Tahoma" w:cs="Tahoma"/>
          <w:lang w:val="en-GB"/>
        </w:rPr>
      </w:pPr>
      <w:r w:rsidRPr="00FF3E37">
        <w:rPr>
          <w:rFonts w:ascii="Tahoma" w:hAnsi="Tahoma" w:cs="Tahoma"/>
          <w:lang w:val="en-GB"/>
        </w:rPr>
        <w:t xml:space="preserve">Terms and definitions not specifically defined herein shall be construed in accordance with the law of the Russian Federation, Trading Rules and Clearing Rules.    </w:t>
      </w:r>
    </w:p>
    <w:p w:rsidR="00FB6FEE" w:rsidRPr="00FF3E37" w:rsidRDefault="00FB6FEE" w:rsidP="00FB6FEE">
      <w:pPr>
        <w:pStyle w:val="ac"/>
        <w:rPr>
          <w:rFonts w:ascii="Tahoma" w:hAnsi="Tahoma" w:cs="Tahoma"/>
          <w:lang w:val="en-GB"/>
        </w:rPr>
      </w:pPr>
    </w:p>
    <w:p w:rsidR="00FB6FEE" w:rsidRPr="00FF3E37" w:rsidRDefault="00FB6FEE" w:rsidP="00FB6FEE">
      <w:pPr>
        <w:pStyle w:val="ac"/>
        <w:numPr>
          <w:ilvl w:val="0"/>
          <w:numId w:val="3"/>
        </w:numPr>
        <w:tabs>
          <w:tab w:val="clear" w:pos="9000"/>
        </w:tabs>
        <w:spacing w:before="0"/>
        <w:ind w:right="57"/>
        <w:rPr>
          <w:rFonts w:ascii="Tahoma" w:hAnsi="Tahoma" w:cs="Tahoma"/>
          <w:b/>
          <w:bCs/>
        </w:rPr>
      </w:pPr>
      <w:r w:rsidRPr="00FF3E37">
        <w:rPr>
          <w:rFonts w:ascii="Tahoma" w:hAnsi="Tahoma" w:cs="Tahoma"/>
          <w:b/>
          <w:bCs/>
        </w:rPr>
        <w:t xml:space="preserve">Entering into the Contract </w:t>
      </w:r>
    </w:p>
    <w:p w:rsidR="00FB6FEE" w:rsidRPr="00FF3E37" w:rsidRDefault="00FB6FEE" w:rsidP="00FB6FEE">
      <w:pPr>
        <w:pStyle w:val="ac"/>
        <w:tabs>
          <w:tab w:val="clear" w:pos="9000"/>
        </w:tabs>
        <w:spacing w:before="0"/>
        <w:ind w:left="360" w:right="57"/>
        <w:rPr>
          <w:rFonts w:ascii="Tahoma" w:hAnsi="Tahoma" w:cs="Tahoma"/>
          <w:b/>
          <w:bCs/>
        </w:rPr>
      </w:pPr>
    </w:p>
    <w:p w:rsidR="00FB6FEE" w:rsidRPr="00FF3E37" w:rsidRDefault="00FB6FEE" w:rsidP="00FB6FEE">
      <w:pPr>
        <w:pStyle w:val="a0"/>
        <w:numPr>
          <w:ilvl w:val="1"/>
          <w:numId w:val="3"/>
        </w:numPr>
        <w:tabs>
          <w:tab w:val="clear" w:pos="9000"/>
        </w:tabs>
        <w:spacing w:after="60"/>
        <w:ind w:left="1134" w:right="0" w:hanging="567"/>
        <w:rPr>
          <w:rFonts w:ascii="Tahoma" w:hAnsi="Tahoma" w:cs="Tahoma"/>
          <w:bCs/>
          <w:lang w:val="en-US"/>
        </w:rPr>
      </w:pPr>
      <w:r w:rsidRPr="00FF3E37">
        <w:rPr>
          <w:rFonts w:ascii="Tahoma" w:hAnsi="Tahoma" w:cs="Tahoma"/>
          <w:bCs/>
          <w:lang w:val="en-US"/>
        </w:rPr>
        <w:t>The Contract is launched for trading through a decision of Moscow Exchange (the “Exchange”) with the following information indicated therein:</w:t>
      </w:r>
    </w:p>
    <w:p w:rsidR="00FB6FEE" w:rsidRPr="00FF3E37" w:rsidRDefault="00FB6FEE" w:rsidP="00FB6FEE">
      <w:pPr>
        <w:pStyle w:val="a5"/>
        <w:numPr>
          <w:ilvl w:val="0"/>
          <w:numId w:val="4"/>
        </w:numPr>
        <w:tabs>
          <w:tab w:val="left" w:pos="360"/>
        </w:tabs>
        <w:autoSpaceDE/>
        <w:autoSpaceDN/>
        <w:spacing w:before="0" w:after="120"/>
        <w:ind w:left="1418" w:right="-6" w:hanging="284"/>
        <w:jc w:val="both"/>
        <w:rPr>
          <w:rFonts w:ascii="Tahoma" w:hAnsi="Tahoma" w:cs="Tahoma"/>
          <w:color w:val="auto"/>
          <w:lang w:val="en-US"/>
        </w:rPr>
      </w:pPr>
      <w:r w:rsidRPr="00FF3E37">
        <w:rPr>
          <w:rFonts w:ascii="Tahoma" w:hAnsi="Tahoma" w:cs="Tahoma"/>
          <w:color w:val="auto"/>
          <w:lang w:val="en-US"/>
        </w:rPr>
        <w:t>Contract code (designation);</w:t>
      </w:r>
    </w:p>
    <w:p w:rsidR="00FB6FEE" w:rsidRPr="00FF3E37" w:rsidRDefault="00FB6FEE" w:rsidP="00FB6FEE">
      <w:pPr>
        <w:pStyle w:val="a5"/>
        <w:numPr>
          <w:ilvl w:val="0"/>
          <w:numId w:val="4"/>
        </w:numPr>
        <w:tabs>
          <w:tab w:val="left" w:pos="360"/>
        </w:tabs>
        <w:autoSpaceDE/>
        <w:autoSpaceDN/>
        <w:spacing w:before="0" w:after="120"/>
        <w:ind w:left="1418" w:right="-6" w:hanging="284"/>
        <w:jc w:val="both"/>
        <w:rPr>
          <w:rFonts w:ascii="Tahoma" w:hAnsi="Tahoma" w:cs="Tahoma"/>
          <w:color w:val="auto"/>
          <w:lang w:val="en-US"/>
        </w:rPr>
      </w:pPr>
      <w:r w:rsidRPr="00FF3E37">
        <w:rPr>
          <w:rFonts w:ascii="Tahoma" w:hAnsi="Tahoma" w:cs="Tahoma"/>
          <w:color w:val="auto"/>
          <w:lang w:val="en-US"/>
        </w:rPr>
        <w:t>Date of the first trading day when the Contract may be entered into (the “Contract’s first trading day”);</w:t>
      </w:r>
    </w:p>
    <w:p w:rsidR="00FB6FEE" w:rsidRPr="00FF3E37" w:rsidRDefault="00FB6FEE" w:rsidP="00FB6FEE">
      <w:pPr>
        <w:pStyle w:val="a5"/>
        <w:numPr>
          <w:ilvl w:val="0"/>
          <w:numId w:val="4"/>
        </w:numPr>
        <w:tabs>
          <w:tab w:val="left" w:pos="360"/>
        </w:tabs>
        <w:autoSpaceDE/>
        <w:autoSpaceDN/>
        <w:spacing w:before="0" w:after="120"/>
        <w:ind w:left="1418" w:right="-6" w:hanging="284"/>
        <w:jc w:val="both"/>
        <w:rPr>
          <w:rFonts w:ascii="Tahoma" w:hAnsi="Tahoma" w:cs="Tahoma"/>
          <w:color w:val="auto"/>
          <w:lang w:val="en-US"/>
        </w:rPr>
      </w:pPr>
      <w:r w:rsidRPr="00FF3E37">
        <w:rPr>
          <w:rFonts w:ascii="Tahoma" w:hAnsi="Tahoma" w:cs="Tahoma"/>
          <w:color w:val="auto"/>
          <w:lang w:val="en-US"/>
        </w:rPr>
        <w:t>Time from which the Contract may be executed (hereinafter the “start of trading”);</w:t>
      </w:r>
    </w:p>
    <w:p w:rsidR="00FB6FEE" w:rsidRPr="00FF3E37" w:rsidRDefault="00FB6FEE" w:rsidP="00FB6FEE">
      <w:pPr>
        <w:pStyle w:val="a5"/>
        <w:numPr>
          <w:ilvl w:val="0"/>
          <w:numId w:val="4"/>
        </w:numPr>
        <w:tabs>
          <w:tab w:val="left" w:pos="360"/>
        </w:tabs>
        <w:autoSpaceDE/>
        <w:autoSpaceDN/>
        <w:spacing w:before="0" w:after="120"/>
        <w:ind w:left="1418" w:right="-6" w:hanging="284"/>
        <w:jc w:val="both"/>
        <w:rPr>
          <w:rFonts w:ascii="Tahoma" w:hAnsi="Tahoma" w:cs="Tahoma"/>
          <w:color w:val="auto"/>
          <w:lang w:val="en-US"/>
        </w:rPr>
      </w:pPr>
      <w:r w:rsidRPr="00FF3E37">
        <w:rPr>
          <w:rFonts w:ascii="Tahoma" w:hAnsi="Tahoma" w:cs="Tahoma"/>
          <w:color w:val="auto"/>
          <w:lang w:val="en-US"/>
        </w:rPr>
        <w:t>Initial Settlement Price of the Contract;</w:t>
      </w:r>
    </w:p>
    <w:p w:rsidR="00FB6FEE" w:rsidRPr="00FF3E37" w:rsidRDefault="00FB6FEE" w:rsidP="00FB6FEE">
      <w:pPr>
        <w:pStyle w:val="a5"/>
        <w:numPr>
          <w:ilvl w:val="0"/>
          <w:numId w:val="4"/>
        </w:numPr>
        <w:tabs>
          <w:tab w:val="left" w:pos="360"/>
        </w:tabs>
        <w:autoSpaceDE/>
        <w:autoSpaceDN/>
        <w:spacing w:before="0" w:after="120"/>
        <w:ind w:left="1418" w:right="-6" w:hanging="284"/>
        <w:jc w:val="both"/>
        <w:rPr>
          <w:rFonts w:ascii="Tahoma" w:hAnsi="Tahoma" w:cs="Tahoma"/>
          <w:color w:val="auto"/>
          <w:lang w:val="en-US"/>
        </w:rPr>
      </w:pPr>
      <w:r w:rsidRPr="00FF3E37">
        <w:rPr>
          <w:rFonts w:ascii="Tahoma" w:hAnsi="Tahoma" w:cs="Tahoma"/>
          <w:color w:val="auto"/>
          <w:lang w:val="en-US"/>
        </w:rPr>
        <w:t>Initial price fluctuation limits for the Contract;</w:t>
      </w:r>
    </w:p>
    <w:p w:rsidR="00FB6FEE" w:rsidRPr="00FF3E37" w:rsidRDefault="00FB6FEE" w:rsidP="00FB6FEE">
      <w:pPr>
        <w:pStyle w:val="a5"/>
        <w:numPr>
          <w:ilvl w:val="0"/>
          <w:numId w:val="4"/>
        </w:numPr>
        <w:tabs>
          <w:tab w:val="left" w:pos="360"/>
        </w:tabs>
        <w:autoSpaceDE/>
        <w:autoSpaceDN/>
        <w:spacing w:before="0" w:after="120"/>
        <w:ind w:left="1418" w:right="-6" w:hanging="284"/>
        <w:jc w:val="both"/>
        <w:rPr>
          <w:rFonts w:ascii="Tahoma" w:hAnsi="Tahoma" w:cs="Tahoma"/>
          <w:color w:val="auto"/>
          <w:lang w:val="en-US"/>
        </w:rPr>
      </w:pPr>
      <w:r w:rsidRPr="00FF3E37">
        <w:rPr>
          <w:rFonts w:ascii="Tahoma" w:hAnsi="Tahoma" w:cs="Tahoma"/>
          <w:color w:val="auto"/>
          <w:lang w:val="en-US"/>
        </w:rPr>
        <w:t xml:space="preserve">The last trading day when the Contract may be entered into (the “Contract’s last trading day”). The Exchange publishes a list of the Contract’s last trading days for the next 12 (twelve) months on its website. </w:t>
      </w:r>
    </w:p>
    <w:p w:rsidR="00FB6FEE" w:rsidRPr="00FF3E37" w:rsidRDefault="00FB6FEE" w:rsidP="00FB6FEE">
      <w:pPr>
        <w:pStyle w:val="a0"/>
        <w:numPr>
          <w:ilvl w:val="1"/>
          <w:numId w:val="3"/>
        </w:numPr>
        <w:tabs>
          <w:tab w:val="clear" w:pos="9000"/>
        </w:tabs>
        <w:spacing w:after="60"/>
        <w:ind w:left="1134" w:right="0" w:hanging="567"/>
        <w:rPr>
          <w:rFonts w:ascii="Tahoma" w:hAnsi="Tahoma" w:cs="Tahoma"/>
          <w:lang w:val="en-US"/>
        </w:rPr>
      </w:pPr>
      <w:r w:rsidRPr="00FF3E37">
        <w:rPr>
          <w:rFonts w:ascii="Tahoma" w:hAnsi="Tahoma" w:cs="Tahoma"/>
          <w:bCs/>
          <w:lang w:val="en-US"/>
        </w:rPr>
        <w:t>The</w:t>
      </w:r>
      <w:r w:rsidRPr="00FF3E37">
        <w:rPr>
          <w:rFonts w:ascii="Tahoma" w:hAnsi="Tahoma" w:cs="Tahoma"/>
          <w:lang w:val="en-US"/>
        </w:rPr>
        <w:t xml:space="preserve"> </w:t>
      </w:r>
      <w:r w:rsidRPr="00FF3E37">
        <w:rPr>
          <w:rFonts w:ascii="Tahoma" w:hAnsi="Tahoma" w:cs="Tahoma"/>
          <w:bCs/>
          <w:lang w:val="en-US"/>
        </w:rPr>
        <w:t>code</w:t>
      </w:r>
      <w:r w:rsidRPr="00FF3E37">
        <w:rPr>
          <w:rFonts w:ascii="Tahoma" w:hAnsi="Tahoma" w:cs="Tahoma"/>
          <w:lang w:val="en-US"/>
        </w:rPr>
        <w:t xml:space="preserve"> (designation) of the Contract consists of the following:</w:t>
      </w:r>
    </w:p>
    <w:p w:rsidR="00FB6FEE" w:rsidRDefault="00FB6FEE" w:rsidP="002B2A86">
      <w:pPr>
        <w:pStyle w:val="ab"/>
        <w:spacing w:before="0"/>
        <w:ind w:left="1134"/>
        <w:rPr>
          <w:rFonts w:ascii="Tahoma" w:hAnsi="Tahoma" w:cs="Tahoma"/>
        </w:rPr>
      </w:pPr>
      <w:r w:rsidRPr="00FF3E37">
        <w:rPr>
          <w:rFonts w:ascii="Tahoma" w:hAnsi="Tahoma" w:cs="Tahoma"/>
        </w:rPr>
        <w:t>SUGR -&lt;settlement month&gt;.&lt;settlement year&gt;.</w:t>
      </w:r>
    </w:p>
    <w:p w:rsidR="002B2A86" w:rsidRPr="00FF3E37" w:rsidRDefault="002B2A86" w:rsidP="002B2A86">
      <w:pPr>
        <w:pStyle w:val="ab"/>
        <w:spacing w:before="0"/>
        <w:ind w:left="1134"/>
        <w:rPr>
          <w:rFonts w:ascii="Tahoma" w:hAnsi="Tahoma" w:cs="Tahoma"/>
        </w:rPr>
      </w:pPr>
    </w:p>
    <w:p w:rsidR="00FB6FEE" w:rsidRPr="00FF3E37" w:rsidRDefault="00FB6FEE" w:rsidP="002B2A86">
      <w:pPr>
        <w:pStyle w:val="a0"/>
        <w:numPr>
          <w:ilvl w:val="0"/>
          <w:numId w:val="0"/>
        </w:numPr>
        <w:tabs>
          <w:tab w:val="left" w:pos="708"/>
        </w:tabs>
        <w:ind w:left="1134"/>
        <w:rPr>
          <w:rFonts w:ascii="Tahoma" w:hAnsi="Tahoma" w:cs="Tahoma"/>
          <w:lang w:val="en-US"/>
        </w:rPr>
      </w:pPr>
      <w:r w:rsidRPr="00FF3E37">
        <w:rPr>
          <w:rFonts w:ascii="Tahoma" w:hAnsi="Tahoma" w:cs="Tahoma"/>
          <w:lang w:val="en-US"/>
        </w:rPr>
        <w:t>The settlement month and settlement year specified in the Contract code (designation) (hereinafter, “Contract’s settlement month” and “Contract’s settlement year”, respectively) is stated in Arabic numerals and is used to set the Contract’s last trading day and final settlement date.</w:t>
      </w:r>
    </w:p>
    <w:p w:rsidR="00FB6FEE" w:rsidRPr="00FF3E37" w:rsidRDefault="00FB6FEE" w:rsidP="00FB6FEE">
      <w:pPr>
        <w:pStyle w:val="a0"/>
        <w:numPr>
          <w:ilvl w:val="0"/>
          <w:numId w:val="0"/>
        </w:numPr>
        <w:tabs>
          <w:tab w:val="left" w:pos="708"/>
        </w:tabs>
        <w:ind w:left="851"/>
        <w:rPr>
          <w:rFonts w:ascii="Tahoma" w:hAnsi="Tahoma" w:cs="Tahoma"/>
          <w:lang w:val="en-US"/>
        </w:rPr>
      </w:pPr>
    </w:p>
    <w:p w:rsidR="00FB6FEE" w:rsidRPr="00FF3E37" w:rsidRDefault="00FB6FEE" w:rsidP="00FB6FEE">
      <w:pPr>
        <w:pStyle w:val="a0"/>
        <w:numPr>
          <w:ilvl w:val="1"/>
          <w:numId w:val="3"/>
        </w:numPr>
        <w:tabs>
          <w:tab w:val="clear" w:pos="9000"/>
        </w:tabs>
        <w:spacing w:after="60"/>
        <w:ind w:left="1134" w:right="0" w:hanging="567"/>
        <w:rPr>
          <w:rFonts w:ascii="Tahoma" w:hAnsi="Tahoma" w:cs="Tahoma"/>
          <w:bCs/>
          <w:lang w:val="en-US"/>
        </w:rPr>
      </w:pPr>
      <w:r w:rsidRPr="00FF3E37">
        <w:rPr>
          <w:rFonts w:ascii="Tahoma" w:hAnsi="Tahoma" w:cs="Tahoma"/>
          <w:bCs/>
          <w:lang w:val="en-US"/>
        </w:rPr>
        <w:t>Contract price.</w:t>
      </w:r>
    </w:p>
    <w:p w:rsidR="00FB6FEE" w:rsidRPr="00FF3E37" w:rsidRDefault="00FB6FEE" w:rsidP="00FF3E37">
      <w:pPr>
        <w:pStyle w:val="a0"/>
        <w:numPr>
          <w:ilvl w:val="2"/>
          <w:numId w:val="3"/>
        </w:numPr>
        <w:tabs>
          <w:tab w:val="clear" w:pos="9000"/>
        </w:tabs>
        <w:spacing w:after="60"/>
        <w:ind w:left="1701" w:right="0" w:hanging="567"/>
        <w:rPr>
          <w:rFonts w:ascii="Tahoma" w:hAnsi="Tahoma" w:cs="Tahoma"/>
          <w:bCs/>
          <w:lang w:val="en-US"/>
        </w:rPr>
      </w:pPr>
      <w:r w:rsidRPr="00FF3E37">
        <w:rPr>
          <w:rFonts w:ascii="Tahoma" w:hAnsi="Tahoma" w:cs="Tahoma"/>
          <w:bCs/>
          <w:lang w:val="en-US"/>
        </w:rPr>
        <w:t>When orders are submitted and contracts are made the Contract price shall be quoted in Russian Roubles per 1 (one) kilogram.</w:t>
      </w:r>
    </w:p>
    <w:p w:rsidR="00FB6FEE" w:rsidRPr="00FF3E37" w:rsidRDefault="00FB6FEE" w:rsidP="00FF3E37">
      <w:pPr>
        <w:pStyle w:val="a0"/>
        <w:numPr>
          <w:ilvl w:val="2"/>
          <w:numId w:val="3"/>
        </w:numPr>
        <w:tabs>
          <w:tab w:val="clear" w:pos="9000"/>
        </w:tabs>
        <w:spacing w:after="60"/>
        <w:ind w:left="1701" w:right="0" w:hanging="567"/>
        <w:rPr>
          <w:rFonts w:ascii="Tahoma" w:hAnsi="Tahoma" w:cs="Tahoma"/>
          <w:bCs/>
          <w:lang w:val="en-US"/>
        </w:rPr>
      </w:pPr>
      <w:r w:rsidRPr="00FF3E37">
        <w:rPr>
          <w:rFonts w:ascii="Tahoma" w:hAnsi="Tahoma" w:cs="Tahoma"/>
          <w:bCs/>
          <w:lang w:val="en-US"/>
        </w:rPr>
        <w:t>The minimum movement of the Contract price (hereinafter the “tick”) shall be RUB 0.01 (one hundredth).</w:t>
      </w:r>
    </w:p>
    <w:p w:rsidR="00FB6FEE" w:rsidRPr="00FF3E37" w:rsidRDefault="00FB6FEE" w:rsidP="00FF3E37">
      <w:pPr>
        <w:pStyle w:val="a0"/>
        <w:numPr>
          <w:ilvl w:val="2"/>
          <w:numId w:val="3"/>
        </w:numPr>
        <w:tabs>
          <w:tab w:val="clear" w:pos="9000"/>
        </w:tabs>
        <w:spacing w:after="60"/>
        <w:ind w:left="1701" w:right="0" w:hanging="567"/>
        <w:rPr>
          <w:rFonts w:ascii="Tahoma" w:hAnsi="Tahoma" w:cs="Tahoma"/>
          <w:lang w:val="en-US"/>
        </w:rPr>
      </w:pPr>
      <w:r w:rsidRPr="00FF3E37">
        <w:rPr>
          <w:rFonts w:ascii="Tahoma" w:hAnsi="Tahoma" w:cs="Tahoma"/>
          <w:bCs/>
          <w:lang w:val="en-US"/>
        </w:rPr>
        <w:t>The tick value</w:t>
      </w:r>
      <w:r w:rsidRPr="00FF3E37">
        <w:rPr>
          <w:rFonts w:ascii="Tahoma" w:hAnsi="Tahoma" w:cs="Tahoma"/>
          <w:lang w:val="en-US"/>
        </w:rPr>
        <w:t xml:space="preserve"> is RUB 10.16 (ten and sixteen hundredths).</w:t>
      </w:r>
    </w:p>
    <w:p w:rsidR="00FB6FEE" w:rsidRPr="00FF3E37" w:rsidRDefault="00FB6FEE" w:rsidP="00FB6FEE">
      <w:pPr>
        <w:pStyle w:val="1"/>
        <w:numPr>
          <w:ilvl w:val="0"/>
          <w:numId w:val="0"/>
        </w:numPr>
        <w:tabs>
          <w:tab w:val="clear" w:pos="9000"/>
        </w:tabs>
        <w:ind w:left="1418" w:right="0"/>
        <w:rPr>
          <w:rFonts w:ascii="Tahoma" w:hAnsi="Tahoma" w:cs="Tahoma"/>
          <w:lang w:val="en-US"/>
        </w:rPr>
      </w:pPr>
    </w:p>
    <w:p w:rsidR="00FB6FEE" w:rsidRPr="00FF3E37" w:rsidRDefault="00FB6FEE" w:rsidP="00FB6FEE">
      <w:pPr>
        <w:pStyle w:val="a0"/>
        <w:numPr>
          <w:ilvl w:val="1"/>
          <w:numId w:val="3"/>
        </w:numPr>
        <w:tabs>
          <w:tab w:val="clear" w:pos="9000"/>
        </w:tabs>
        <w:spacing w:after="60"/>
        <w:ind w:left="1134" w:right="0" w:hanging="567"/>
        <w:rPr>
          <w:rFonts w:ascii="Tahoma" w:hAnsi="Tahoma" w:cs="Tahoma"/>
          <w:bCs/>
          <w:lang w:val="en-US"/>
        </w:rPr>
      </w:pPr>
      <w:r w:rsidRPr="00FF3E37">
        <w:rPr>
          <w:rFonts w:ascii="Tahoma" w:hAnsi="Tahoma" w:cs="Tahoma"/>
          <w:lang w:val="en-US"/>
        </w:rPr>
        <w:t xml:space="preserve">  </w:t>
      </w:r>
      <w:r w:rsidRPr="00FF3E37">
        <w:rPr>
          <w:rFonts w:ascii="Tahoma" w:hAnsi="Tahoma" w:cs="Tahoma"/>
          <w:bCs/>
          <w:lang w:val="en-US"/>
        </w:rPr>
        <w:t>The Contract lot is 1 (one) long ton</w:t>
      </w:r>
      <w:r w:rsidRPr="00FF3E37">
        <w:rPr>
          <w:rStyle w:val="af5"/>
          <w:rFonts w:ascii="Tahoma" w:hAnsi="Tahoma" w:cs="Tahoma"/>
          <w:bCs/>
          <w:lang w:val="en-US"/>
        </w:rPr>
        <w:footnoteReference w:id="1"/>
      </w:r>
      <w:r w:rsidRPr="00FF3E37">
        <w:rPr>
          <w:rFonts w:ascii="Tahoma" w:hAnsi="Tahoma" w:cs="Tahoma"/>
          <w:bCs/>
          <w:lang w:val="en-US"/>
        </w:rPr>
        <w:t>.</w:t>
      </w:r>
    </w:p>
    <w:p w:rsidR="00FB6FEE" w:rsidRPr="00FF3E37" w:rsidRDefault="00FB6FEE" w:rsidP="00FB6FEE">
      <w:pPr>
        <w:pStyle w:val="a0"/>
        <w:numPr>
          <w:ilvl w:val="1"/>
          <w:numId w:val="3"/>
        </w:numPr>
        <w:tabs>
          <w:tab w:val="clear" w:pos="9000"/>
        </w:tabs>
        <w:spacing w:after="60"/>
        <w:ind w:left="1134" w:right="0" w:hanging="567"/>
        <w:rPr>
          <w:rFonts w:ascii="Tahoma" w:hAnsi="Tahoma" w:cs="Tahoma"/>
          <w:bCs/>
          <w:lang w:val="en-US"/>
        </w:rPr>
      </w:pPr>
      <w:r w:rsidRPr="00FF3E37">
        <w:rPr>
          <w:rFonts w:ascii="Tahoma" w:hAnsi="Tahoma" w:cs="Tahoma"/>
          <w:bCs/>
          <w:lang w:val="en-US"/>
        </w:rPr>
        <w:t xml:space="preserve">The Contract’s final settlement date </w:t>
      </w:r>
      <w:r w:rsidR="00290F3E" w:rsidRPr="00FF3E37">
        <w:rPr>
          <w:rFonts w:ascii="Tahoma" w:hAnsi="Tahoma" w:cs="Tahoma"/>
          <w:bCs/>
          <w:lang w:val="en-US"/>
        </w:rPr>
        <w:t>is the first trading day of the settlement month</w:t>
      </w:r>
      <w:r w:rsidRPr="00FF3E37">
        <w:rPr>
          <w:rFonts w:ascii="Tahoma" w:hAnsi="Tahoma" w:cs="Tahoma"/>
          <w:bCs/>
          <w:lang w:val="en-US"/>
        </w:rPr>
        <w:t>, except in cases provided for in Sections 5.1-5.2 herein.</w:t>
      </w:r>
      <w:r w:rsidR="00290F3E" w:rsidRPr="00FF3E37">
        <w:rPr>
          <w:rFonts w:ascii="Tahoma" w:hAnsi="Tahoma" w:cs="Tahoma"/>
          <w:bCs/>
          <w:lang w:val="en-US"/>
        </w:rPr>
        <w:t xml:space="preserve"> The Exchange publishes a list of the Contract’s final settlement days for the next 12 (twelve) calendar months on its website.</w:t>
      </w:r>
    </w:p>
    <w:p w:rsidR="00FB6FEE" w:rsidRPr="00FF3E37" w:rsidRDefault="00FB6FEE" w:rsidP="00FB6FEE">
      <w:pPr>
        <w:pStyle w:val="a0"/>
        <w:numPr>
          <w:ilvl w:val="0"/>
          <w:numId w:val="0"/>
        </w:numPr>
        <w:tabs>
          <w:tab w:val="clear" w:pos="9000"/>
        </w:tabs>
        <w:spacing w:before="120"/>
        <w:ind w:left="900"/>
        <w:rPr>
          <w:rFonts w:ascii="Tahoma" w:hAnsi="Tahoma" w:cs="Tahoma"/>
        </w:rPr>
      </w:pPr>
    </w:p>
    <w:p w:rsidR="00FB6FEE" w:rsidRPr="00FF3E37" w:rsidRDefault="00FB6FEE" w:rsidP="00FB6FEE">
      <w:pPr>
        <w:pStyle w:val="ac"/>
        <w:numPr>
          <w:ilvl w:val="0"/>
          <w:numId w:val="3"/>
        </w:numPr>
        <w:tabs>
          <w:tab w:val="clear" w:pos="9000"/>
        </w:tabs>
        <w:spacing w:before="0"/>
        <w:ind w:right="57"/>
        <w:rPr>
          <w:rFonts w:ascii="Tahoma" w:hAnsi="Tahoma" w:cs="Tahoma"/>
          <w:b/>
          <w:bCs/>
        </w:rPr>
      </w:pPr>
      <w:r w:rsidRPr="00FF3E37">
        <w:rPr>
          <w:rFonts w:ascii="Tahoma" w:hAnsi="Tahoma" w:cs="Tahoma"/>
          <w:b/>
          <w:bCs/>
        </w:rPr>
        <w:t>Obligations under the Contract</w:t>
      </w:r>
    </w:p>
    <w:p w:rsidR="00FB6FEE" w:rsidRPr="00FF3E37" w:rsidRDefault="00FB6FEE" w:rsidP="00FB6FEE">
      <w:pPr>
        <w:pStyle w:val="ac"/>
        <w:tabs>
          <w:tab w:val="clear" w:pos="9000"/>
        </w:tabs>
        <w:spacing w:before="0"/>
        <w:ind w:left="360" w:right="57"/>
        <w:rPr>
          <w:rFonts w:ascii="Tahoma" w:hAnsi="Tahoma" w:cs="Tahoma"/>
          <w:b/>
          <w:bCs/>
        </w:rPr>
      </w:pPr>
    </w:p>
    <w:p w:rsidR="00FB6FEE" w:rsidRPr="00FF3E37" w:rsidRDefault="00FB6FEE" w:rsidP="00FB6FEE">
      <w:pPr>
        <w:pStyle w:val="a0"/>
        <w:numPr>
          <w:ilvl w:val="1"/>
          <w:numId w:val="3"/>
        </w:numPr>
        <w:tabs>
          <w:tab w:val="clear" w:pos="9000"/>
        </w:tabs>
        <w:spacing w:after="60"/>
        <w:ind w:left="1134" w:right="0" w:hanging="567"/>
        <w:rPr>
          <w:rFonts w:ascii="Tahoma" w:hAnsi="Tahoma" w:cs="Tahoma"/>
          <w:lang w:val="en-US"/>
        </w:rPr>
      </w:pPr>
      <w:r w:rsidRPr="00FF3E37">
        <w:rPr>
          <w:rFonts w:ascii="Tahoma" w:hAnsi="Tahoma" w:cs="Tahoma"/>
          <w:lang w:val="en-US"/>
        </w:rPr>
        <w:t>Variation Margin Obligations</w:t>
      </w:r>
    </w:p>
    <w:p w:rsidR="00FB6FEE" w:rsidRPr="00FF3E37" w:rsidRDefault="00FB6FEE" w:rsidP="00FB6FEE">
      <w:pPr>
        <w:pStyle w:val="a0"/>
        <w:numPr>
          <w:ilvl w:val="2"/>
          <w:numId w:val="3"/>
        </w:numPr>
        <w:tabs>
          <w:tab w:val="clear" w:pos="9000"/>
        </w:tabs>
        <w:spacing w:after="60"/>
        <w:ind w:left="1985" w:right="0" w:hanging="851"/>
        <w:rPr>
          <w:rFonts w:ascii="Tahoma" w:hAnsi="Tahoma" w:cs="Tahoma"/>
          <w:lang w:val="en-US"/>
        </w:rPr>
      </w:pPr>
      <w:bookmarkStart w:id="0" w:name="_Ref156961941"/>
      <w:r w:rsidRPr="00FF3E37">
        <w:rPr>
          <w:rFonts w:ascii="Tahoma" w:hAnsi="Tahoma" w:cs="Tahoma"/>
          <w:lang w:val="en-US"/>
        </w:rPr>
        <w:t>The Parties to the Contract must pay cash (variation margin) to each other in the amount depending on the changes in the value of the underlying asset.</w:t>
      </w:r>
    </w:p>
    <w:p w:rsidR="00FB6FEE" w:rsidRPr="00FF3E37" w:rsidRDefault="00FB6FEE" w:rsidP="00FB6FEE">
      <w:pPr>
        <w:pStyle w:val="a0"/>
        <w:numPr>
          <w:ilvl w:val="2"/>
          <w:numId w:val="3"/>
        </w:numPr>
        <w:tabs>
          <w:tab w:val="clear" w:pos="9000"/>
        </w:tabs>
        <w:spacing w:after="60"/>
        <w:ind w:left="1985" w:right="0" w:hanging="851"/>
        <w:rPr>
          <w:rFonts w:ascii="Tahoma" w:hAnsi="Tahoma" w:cs="Tahoma"/>
          <w:lang w:val="en-US"/>
        </w:rPr>
      </w:pPr>
      <w:r w:rsidRPr="00FF3E37">
        <w:rPr>
          <w:rFonts w:ascii="Tahoma" w:hAnsi="Tahoma" w:cs="Tahoma"/>
          <w:lang w:val="en-US"/>
        </w:rPr>
        <w:t xml:space="preserve">The variation margin is calculated and paid throughout the period starting from the Contract’s first trading day to its last trading day. </w:t>
      </w:r>
      <w:bookmarkStart w:id="1" w:name="_Ref369190333"/>
    </w:p>
    <w:p w:rsidR="00FB6FEE" w:rsidRPr="00FF3E37" w:rsidRDefault="00FB6FEE" w:rsidP="00FB6FEE">
      <w:pPr>
        <w:pStyle w:val="a0"/>
        <w:numPr>
          <w:ilvl w:val="2"/>
          <w:numId w:val="3"/>
        </w:numPr>
        <w:tabs>
          <w:tab w:val="clear" w:pos="9000"/>
        </w:tabs>
        <w:spacing w:after="60"/>
        <w:ind w:left="1985" w:right="0" w:hanging="851"/>
        <w:rPr>
          <w:rFonts w:ascii="Tahoma" w:hAnsi="Tahoma" w:cs="Tahoma"/>
          <w:lang w:val="en-US"/>
        </w:rPr>
      </w:pPr>
      <w:r w:rsidRPr="00FF3E37">
        <w:rPr>
          <w:rFonts w:ascii="Tahoma" w:hAnsi="Tahoma" w:cs="Tahoma"/>
          <w:lang w:val="en-US"/>
        </w:rPr>
        <w:t>The variation margin shall be calculated as per to the following formulae:</w:t>
      </w:r>
      <w:bookmarkEnd w:id="1"/>
    </w:p>
    <w:bookmarkEnd w:id="0"/>
    <w:p w:rsidR="00290F3E" w:rsidRPr="00FF3E37" w:rsidRDefault="00290F3E" w:rsidP="00290F3E">
      <w:pPr>
        <w:pStyle w:val="a0"/>
        <w:numPr>
          <w:ilvl w:val="0"/>
          <w:numId w:val="0"/>
        </w:numPr>
        <w:tabs>
          <w:tab w:val="clear" w:pos="9000"/>
        </w:tabs>
        <w:spacing w:after="60"/>
        <w:ind w:left="1985" w:right="0"/>
        <w:rPr>
          <w:rFonts w:ascii="Tahoma" w:hAnsi="Tahoma" w:cs="Tahoma"/>
          <w:b/>
          <w:lang w:val="en-US"/>
        </w:rPr>
      </w:pPr>
    </w:p>
    <w:p w:rsidR="00290F3E" w:rsidRPr="00FF3E37" w:rsidRDefault="00290F3E" w:rsidP="00290F3E">
      <w:pPr>
        <w:pStyle w:val="a0"/>
        <w:numPr>
          <w:ilvl w:val="0"/>
          <w:numId w:val="0"/>
        </w:numPr>
        <w:tabs>
          <w:tab w:val="clear" w:pos="9000"/>
        </w:tabs>
        <w:spacing w:after="60"/>
        <w:ind w:left="1985" w:right="0"/>
        <w:rPr>
          <w:rFonts w:ascii="Tahoma" w:hAnsi="Tahoma" w:cs="Tahoma"/>
          <w:b/>
          <w:lang w:val="en-US"/>
        </w:rPr>
      </w:pPr>
      <w:proofErr w:type="spellStart"/>
      <w:r w:rsidRPr="00FF3E37">
        <w:rPr>
          <w:rFonts w:ascii="Tahoma" w:hAnsi="Tahoma" w:cs="Tahoma"/>
          <w:b/>
          <w:lang w:val="en-US"/>
        </w:rPr>
        <w:t>VМо</w:t>
      </w:r>
      <w:proofErr w:type="spellEnd"/>
      <w:r w:rsidRPr="00FF3E37">
        <w:rPr>
          <w:rFonts w:ascii="Tahoma" w:hAnsi="Tahoma" w:cs="Tahoma"/>
          <w:b/>
          <w:lang w:val="en-US"/>
        </w:rPr>
        <w:t xml:space="preserve"> = (</w:t>
      </w:r>
      <w:proofErr w:type="spellStart"/>
      <w:r w:rsidRPr="00FF3E37">
        <w:rPr>
          <w:rFonts w:ascii="Tahoma" w:hAnsi="Tahoma" w:cs="Tahoma"/>
          <w:b/>
          <w:lang w:val="en-US"/>
        </w:rPr>
        <w:t>SPt</w:t>
      </w:r>
      <w:proofErr w:type="spellEnd"/>
      <w:r w:rsidRPr="00FF3E37">
        <w:rPr>
          <w:rFonts w:ascii="Tahoma" w:hAnsi="Tahoma" w:cs="Tahoma"/>
          <w:b/>
          <w:lang w:val="en-US"/>
        </w:rPr>
        <w:t xml:space="preserve"> – Po) * W / R,</w:t>
      </w:r>
    </w:p>
    <w:p w:rsidR="00290F3E" w:rsidRPr="00FF3E37" w:rsidRDefault="00290F3E" w:rsidP="00290F3E">
      <w:pPr>
        <w:pStyle w:val="a0"/>
        <w:numPr>
          <w:ilvl w:val="0"/>
          <w:numId w:val="0"/>
        </w:numPr>
        <w:tabs>
          <w:tab w:val="clear" w:pos="9000"/>
        </w:tabs>
        <w:spacing w:after="60"/>
        <w:ind w:left="1985" w:right="0"/>
        <w:rPr>
          <w:rFonts w:ascii="Tahoma" w:hAnsi="Tahoma" w:cs="Tahoma"/>
          <w:lang w:val="en-US"/>
        </w:rPr>
      </w:pPr>
      <w:proofErr w:type="spellStart"/>
      <w:r w:rsidRPr="00FF3E37">
        <w:rPr>
          <w:rFonts w:ascii="Tahoma" w:hAnsi="Tahoma" w:cs="Tahoma"/>
          <w:b/>
          <w:lang w:val="en-US"/>
        </w:rPr>
        <w:t>VМt</w:t>
      </w:r>
      <w:proofErr w:type="spellEnd"/>
      <w:r w:rsidRPr="00FF3E37">
        <w:rPr>
          <w:rFonts w:ascii="Tahoma" w:hAnsi="Tahoma" w:cs="Tahoma"/>
          <w:b/>
          <w:lang w:val="en-US"/>
        </w:rPr>
        <w:t xml:space="preserve"> = (</w:t>
      </w:r>
      <w:proofErr w:type="spellStart"/>
      <w:r w:rsidRPr="00FF3E37">
        <w:rPr>
          <w:rFonts w:ascii="Tahoma" w:hAnsi="Tahoma" w:cs="Tahoma"/>
          <w:b/>
          <w:lang w:val="en-US"/>
        </w:rPr>
        <w:t>SPt</w:t>
      </w:r>
      <w:proofErr w:type="spellEnd"/>
      <w:r w:rsidRPr="00FF3E37">
        <w:rPr>
          <w:rFonts w:ascii="Tahoma" w:hAnsi="Tahoma" w:cs="Tahoma"/>
          <w:b/>
          <w:lang w:val="en-US"/>
        </w:rPr>
        <w:t xml:space="preserve"> – </w:t>
      </w:r>
      <w:proofErr w:type="spellStart"/>
      <w:r w:rsidRPr="00FF3E37">
        <w:rPr>
          <w:rFonts w:ascii="Tahoma" w:hAnsi="Tahoma" w:cs="Tahoma"/>
          <w:b/>
          <w:lang w:val="en-US"/>
        </w:rPr>
        <w:t>SPp</w:t>
      </w:r>
      <w:proofErr w:type="spellEnd"/>
      <w:r w:rsidRPr="00FF3E37">
        <w:rPr>
          <w:rFonts w:ascii="Tahoma" w:hAnsi="Tahoma" w:cs="Tahoma"/>
          <w:b/>
          <w:lang w:val="en-US"/>
        </w:rPr>
        <w:t>) * W / R</w:t>
      </w:r>
      <w:r w:rsidRPr="00FF3E37">
        <w:rPr>
          <w:rFonts w:ascii="Tahoma" w:hAnsi="Tahoma" w:cs="Tahoma"/>
          <w:lang w:val="en-US"/>
        </w:rPr>
        <w:t>, where</w:t>
      </w:r>
    </w:p>
    <w:p w:rsidR="00290F3E" w:rsidRPr="00FF3E37" w:rsidRDefault="00290F3E" w:rsidP="00290F3E">
      <w:pPr>
        <w:pStyle w:val="a0"/>
        <w:numPr>
          <w:ilvl w:val="0"/>
          <w:numId w:val="0"/>
        </w:numPr>
        <w:tabs>
          <w:tab w:val="clear" w:pos="9000"/>
        </w:tabs>
        <w:spacing w:after="60"/>
        <w:ind w:left="1985" w:right="0"/>
        <w:rPr>
          <w:rFonts w:ascii="Tahoma" w:hAnsi="Tahoma" w:cs="Tahoma"/>
          <w:lang w:val="en-US"/>
        </w:rPr>
      </w:pPr>
    </w:p>
    <w:p w:rsidR="00290F3E" w:rsidRPr="00FF3E37" w:rsidRDefault="00290F3E" w:rsidP="00290F3E">
      <w:pPr>
        <w:pStyle w:val="a0"/>
        <w:numPr>
          <w:ilvl w:val="0"/>
          <w:numId w:val="0"/>
        </w:numPr>
        <w:tabs>
          <w:tab w:val="clear" w:pos="9000"/>
        </w:tabs>
        <w:spacing w:after="60"/>
        <w:ind w:left="1985" w:right="0"/>
        <w:rPr>
          <w:rFonts w:ascii="Tahoma" w:hAnsi="Tahoma" w:cs="Tahoma"/>
          <w:lang w:val="en-US"/>
        </w:rPr>
      </w:pPr>
      <w:proofErr w:type="spellStart"/>
      <w:r w:rsidRPr="00FF3E37">
        <w:rPr>
          <w:rFonts w:ascii="Tahoma" w:hAnsi="Tahoma" w:cs="Tahoma"/>
          <w:lang w:val="en-US"/>
        </w:rPr>
        <w:t>VMo</w:t>
      </w:r>
      <w:proofErr w:type="spellEnd"/>
      <w:r w:rsidRPr="00FF3E37">
        <w:rPr>
          <w:rFonts w:ascii="Tahoma" w:hAnsi="Tahoma" w:cs="Tahoma"/>
          <w:lang w:val="en-US"/>
        </w:rPr>
        <w:t xml:space="preserve"> – the Variation Margin for a Contract for which a Variation Margin has not yet been calculated;</w:t>
      </w:r>
    </w:p>
    <w:p w:rsidR="00290F3E" w:rsidRPr="00FF3E37" w:rsidRDefault="00290F3E" w:rsidP="00290F3E">
      <w:pPr>
        <w:pStyle w:val="a0"/>
        <w:numPr>
          <w:ilvl w:val="0"/>
          <w:numId w:val="0"/>
        </w:numPr>
        <w:tabs>
          <w:tab w:val="clear" w:pos="9000"/>
        </w:tabs>
        <w:spacing w:after="60"/>
        <w:ind w:left="1985" w:right="0"/>
        <w:rPr>
          <w:rFonts w:ascii="Tahoma" w:hAnsi="Tahoma" w:cs="Tahoma"/>
          <w:lang w:val="en-US"/>
        </w:rPr>
      </w:pPr>
      <w:proofErr w:type="spellStart"/>
      <w:r w:rsidRPr="00FF3E37">
        <w:rPr>
          <w:rFonts w:ascii="Tahoma" w:hAnsi="Tahoma" w:cs="Tahoma"/>
          <w:lang w:val="en-US"/>
        </w:rPr>
        <w:t>VМt</w:t>
      </w:r>
      <w:proofErr w:type="spellEnd"/>
      <w:r w:rsidRPr="00FF3E37">
        <w:rPr>
          <w:rFonts w:ascii="Tahoma" w:hAnsi="Tahoma" w:cs="Tahoma"/>
          <w:lang w:val="en-US"/>
        </w:rPr>
        <w:t xml:space="preserve"> – the Variation Margin under a Contract for which a Variation Margin has previously been calculated;</w:t>
      </w:r>
    </w:p>
    <w:p w:rsidR="00290F3E" w:rsidRPr="00FF3E37" w:rsidRDefault="00290F3E" w:rsidP="00290F3E">
      <w:pPr>
        <w:pStyle w:val="a0"/>
        <w:numPr>
          <w:ilvl w:val="0"/>
          <w:numId w:val="0"/>
        </w:numPr>
        <w:tabs>
          <w:tab w:val="clear" w:pos="9000"/>
        </w:tabs>
        <w:spacing w:after="60"/>
        <w:ind w:left="1985" w:right="0"/>
        <w:rPr>
          <w:rFonts w:ascii="Tahoma" w:hAnsi="Tahoma" w:cs="Tahoma"/>
          <w:lang w:val="en-US"/>
        </w:rPr>
      </w:pPr>
      <w:r w:rsidRPr="00FF3E37">
        <w:rPr>
          <w:rFonts w:ascii="Tahoma" w:hAnsi="Tahoma" w:cs="Tahoma"/>
          <w:lang w:val="en-US"/>
        </w:rPr>
        <w:t>Po – Contract price;</w:t>
      </w:r>
    </w:p>
    <w:p w:rsidR="00290F3E" w:rsidRPr="00FF3E37" w:rsidRDefault="00290F3E" w:rsidP="00290F3E">
      <w:pPr>
        <w:pStyle w:val="a0"/>
        <w:numPr>
          <w:ilvl w:val="0"/>
          <w:numId w:val="0"/>
        </w:numPr>
        <w:tabs>
          <w:tab w:val="clear" w:pos="9000"/>
        </w:tabs>
        <w:spacing w:after="60"/>
        <w:ind w:left="1985" w:right="0"/>
        <w:rPr>
          <w:rFonts w:ascii="Tahoma" w:hAnsi="Tahoma" w:cs="Tahoma"/>
          <w:lang w:val="en-US"/>
        </w:rPr>
      </w:pPr>
      <w:proofErr w:type="spellStart"/>
      <w:r w:rsidRPr="00FF3E37">
        <w:rPr>
          <w:rFonts w:ascii="Tahoma" w:hAnsi="Tahoma" w:cs="Tahoma"/>
          <w:lang w:val="en-US"/>
        </w:rPr>
        <w:t>SPt</w:t>
      </w:r>
      <w:proofErr w:type="spellEnd"/>
      <w:r w:rsidRPr="00FF3E37">
        <w:rPr>
          <w:rFonts w:ascii="Tahoma" w:hAnsi="Tahoma" w:cs="Tahoma"/>
          <w:lang w:val="en-US"/>
        </w:rPr>
        <w:t xml:space="preserve"> – the current (final) Settlement price of the Contract;</w:t>
      </w:r>
    </w:p>
    <w:p w:rsidR="00290F3E" w:rsidRPr="00FF3E37" w:rsidRDefault="00290F3E" w:rsidP="00290F3E">
      <w:pPr>
        <w:pStyle w:val="a0"/>
        <w:numPr>
          <w:ilvl w:val="0"/>
          <w:numId w:val="0"/>
        </w:numPr>
        <w:tabs>
          <w:tab w:val="clear" w:pos="9000"/>
        </w:tabs>
        <w:spacing w:after="60"/>
        <w:ind w:left="1985" w:right="0"/>
        <w:rPr>
          <w:rFonts w:ascii="Tahoma" w:hAnsi="Tahoma" w:cs="Tahoma"/>
          <w:lang w:val="en-US"/>
        </w:rPr>
      </w:pPr>
      <w:proofErr w:type="spellStart"/>
      <w:r w:rsidRPr="00FF3E37">
        <w:rPr>
          <w:rFonts w:ascii="Tahoma" w:hAnsi="Tahoma" w:cs="Tahoma"/>
          <w:lang w:val="en-US"/>
        </w:rPr>
        <w:t>SPp</w:t>
      </w:r>
      <w:proofErr w:type="spellEnd"/>
      <w:r w:rsidRPr="00FF3E37">
        <w:rPr>
          <w:rFonts w:ascii="Tahoma" w:hAnsi="Tahoma" w:cs="Tahoma"/>
          <w:lang w:val="en-US"/>
        </w:rPr>
        <w:t xml:space="preserve"> – the previous Settlement price of the Contract;</w:t>
      </w:r>
    </w:p>
    <w:p w:rsidR="00290F3E" w:rsidRPr="00FF3E37" w:rsidRDefault="00290F3E" w:rsidP="00290F3E">
      <w:pPr>
        <w:pStyle w:val="a0"/>
        <w:numPr>
          <w:ilvl w:val="0"/>
          <w:numId w:val="0"/>
        </w:numPr>
        <w:tabs>
          <w:tab w:val="clear" w:pos="9000"/>
        </w:tabs>
        <w:spacing w:after="60"/>
        <w:ind w:left="1985" w:right="0"/>
        <w:rPr>
          <w:rFonts w:ascii="Tahoma" w:hAnsi="Tahoma" w:cs="Tahoma"/>
          <w:lang w:val="en-US"/>
        </w:rPr>
      </w:pPr>
      <w:r w:rsidRPr="00FF3E37">
        <w:rPr>
          <w:rFonts w:ascii="Tahoma" w:hAnsi="Tahoma" w:cs="Tahoma"/>
          <w:lang w:val="en-US"/>
        </w:rPr>
        <w:t xml:space="preserve">W – </w:t>
      </w:r>
      <w:proofErr w:type="gramStart"/>
      <w:r w:rsidRPr="00FF3E37">
        <w:rPr>
          <w:rFonts w:ascii="Tahoma" w:hAnsi="Tahoma" w:cs="Tahoma"/>
          <w:lang w:val="en-US"/>
        </w:rPr>
        <w:t>the</w:t>
      </w:r>
      <w:proofErr w:type="gramEnd"/>
      <w:r w:rsidRPr="00FF3E37">
        <w:rPr>
          <w:rFonts w:ascii="Tahoma" w:hAnsi="Tahoma" w:cs="Tahoma"/>
          <w:lang w:val="en-US"/>
        </w:rPr>
        <w:t xml:space="preserve"> value of the tick;</w:t>
      </w:r>
    </w:p>
    <w:p w:rsidR="00290F3E" w:rsidRPr="00FF3E37" w:rsidRDefault="00290F3E" w:rsidP="00290F3E">
      <w:pPr>
        <w:pStyle w:val="a0"/>
        <w:numPr>
          <w:ilvl w:val="0"/>
          <w:numId w:val="0"/>
        </w:numPr>
        <w:tabs>
          <w:tab w:val="clear" w:pos="9000"/>
        </w:tabs>
        <w:spacing w:after="60"/>
        <w:ind w:left="1985" w:right="0"/>
        <w:rPr>
          <w:rFonts w:ascii="Tahoma" w:hAnsi="Tahoma" w:cs="Tahoma"/>
          <w:lang w:val="en-US"/>
        </w:rPr>
      </w:pPr>
      <w:r w:rsidRPr="00FF3E37">
        <w:rPr>
          <w:rFonts w:ascii="Tahoma" w:hAnsi="Tahoma" w:cs="Tahoma"/>
          <w:lang w:val="en-US"/>
        </w:rPr>
        <w:t xml:space="preserve">R – </w:t>
      </w:r>
      <w:proofErr w:type="gramStart"/>
      <w:r w:rsidRPr="00FF3E37">
        <w:rPr>
          <w:rFonts w:ascii="Tahoma" w:hAnsi="Tahoma" w:cs="Tahoma"/>
          <w:lang w:val="en-US"/>
        </w:rPr>
        <w:t>the</w:t>
      </w:r>
      <w:proofErr w:type="gramEnd"/>
      <w:r w:rsidRPr="00FF3E37">
        <w:rPr>
          <w:rFonts w:ascii="Tahoma" w:hAnsi="Tahoma" w:cs="Tahoma"/>
          <w:lang w:val="en-US"/>
        </w:rPr>
        <w:t xml:space="preserve"> tick.</w:t>
      </w:r>
    </w:p>
    <w:p w:rsidR="00FB6FEE" w:rsidRPr="00FF3E37" w:rsidRDefault="00FB6FEE" w:rsidP="00FB6FEE">
      <w:pPr>
        <w:pStyle w:val="Texttabtab"/>
        <w:ind w:left="1620"/>
        <w:rPr>
          <w:rFonts w:ascii="Tahoma" w:hAnsi="Tahoma" w:cs="Tahoma"/>
          <w:lang w:val="en-US"/>
        </w:rPr>
      </w:pPr>
    </w:p>
    <w:p w:rsidR="00290F3E" w:rsidRPr="00FF3E37" w:rsidRDefault="00290F3E" w:rsidP="00290F3E">
      <w:pPr>
        <w:pStyle w:val="a0"/>
        <w:numPr>
          <w:ilvl w:val="2"/>
          <w:numId w:val="3"/>
        </w:numPr>
        <w:tabs>
          <w:tab w:val="clear" w:pos="9000"/>
        </w:tabs>
        <w:spacing w:after="60"/>
        <w:ind w:left="1985" w:right="0" w:hanging="851"/>
        <w:rPr>
          <w:rFonts w:ascii="Tahoma" w:hAnsi="Tahoma" w:cs="Tahoma"/>
          <w:lang w:val="en-US"/>
        </w:rPr>
      </w:pPr>
      <w:r w:rsidRPr="00FF3E37">
        <w:rPr>
          <w:rFonts w:ascii="Tahoma" w:hAnsi="Tahoma" w:cs="Tahoma"/>
          <w:lang w:val="en-US"/>
        </w:rPr>
        <w:t xml:space="preserve">The variation margin for the Contract calculated according to the formulae described in Clause </w:t>
      </w:r>
      <w:r w:rsidRPr="00FF3E37">
        <w:rPr>
          <w:rFonts w:ascii="Tahoma" w:hAnsi="Tahoma" w:cs="Tahoma"/>
          <w:lang w:val="en-US"/>
        </w:rPr>
        <w:fldChar w:fldCharType="begin"/>
      </w:r>
      <w:r w:rsidRPr="00FF3E37">
        <w:rPr>
          <w:rFonts w:ascii="Tahoma" w:hAnsi="Tahoma" w:cs="Tahoma"/>
          <w:lang w:val="en-US"/>
        </w:rPr>
        <w:instrText xml:space="preserve"> REF _Ref369190333 \r \h  \* MERGEFORMAT </w:instrText>
      </w:r>
      <w:r w:rsidRPr="00FF3E37">
        <w:rPr>
          <w:rFonts w:ascii="Tahoma" w:hAnsi="Tahoma" w:cs="Tahoma"/>
          <w:lang w:val="en-US"/>
        </w:rPr>
      </w:r>
      <w:r w:rsidRPr="00FF3E37">
        <w:rPr>
          <w:rFonts w:ascii="Tahoma" w:hAnsi="Tahoma" w:cs="Tahoma"/>
          <w:lang w:val="en-US"/>
        </w:rPr>
        <w:fldChar w:fldCharType="separate"/>
      </w:r>
      <w:r w:rsidRPr="00FF3E37">
        <w:rPr>
          <w:rFonts w:ascii="Tahoma" w:hAnsi="Tahoma" w:cs="Tahoma"/>
          <w:lang w:val="en-US"/>
        </w:rPr>
        <w:t>2.1.3</w:t>
      </w:r>
      <w:r w:rsidRPr="00FF3E37">
        <w:rPr>
          <w:rFonts w:ascii="Tahoma" w:hAnsi="Tahoma" w:cs="Tahoma"/>
          <w:lang w:val="en-US"/>
        </w:rPr>
        <w:fldChar w:fldCharType="end"/>
      </w:r>
      <w:r w:rsidRPr="00FF3E37">
        <w:rPr>
          <w:rFonts w:ascii="Tahoma" w:hAnsi="Tahoma" w:cs="Tahoma"/>
          <w:lang w:val="en-US"/>
        </w:rPr>
        <w:t xml:space="preserve"> hereof shall be rounded to kopecks as per the rules of mathematical rounding.</w:t>
      </w:r>
    </w:p>
    <w:p w:rsidR="00290F3E" w:rsidRPr="00FF3E37" w:rsidRDefault="00290F3E" w:rsidP="00290F3E">
      <w:pPr>
        <w:pStyle w:val="a0"/>
        <w:numPr>
          <w:ilvl w:val="2"/>
          <w:numId w:val="3"/>
        </w:numPr>
        <w:tabs>
          <w:tab w:val="clear" w:pos="9000"/>
        </w:tabs>
        <w:spacing w:after="60"/>
        <w:ind w:left="1985" w:right="0" w:hanging="851"/>
        <w:rPr>
          <w:rFonts w:ascii="Tahoma" w:hAnsi="Tahoma" w:cs="Tahoma"/>
          <w:lang w:val="en-US"/>
        </w:rPr>
      </w:pPr>
      <w:r w:rsidRPr="00FF3E37">
        <w:rPr>
          <w:rFonts w:ascii="Tahoma" w:hAnsi="Tahoma" w:cs="Tahoma"/>
          <w:lang w:val="en-US"/>
        </w:rPr>
        <w:t>The obligation to pay the Variation margin calculated in accordance with Clause 2.1.3 hereof shall be fulfilled according to the procedure and within the timeframes established in the Clearing Rules as follows:</w:t>
      </w:r>
    </w:p>
    <w:p w:rsidR="00290F3E" w:rsidRPr="00FF3E37" w:rsidRDefault="00290F3E" w:rsidP="00290F3E">
      <w:pPr>
        <w:pStyle w:val="a0"/>
        <w:numPr>
          <w:ilvl w:val="0"/>
          <w:numId w:val="11"/>
        </w:numPr>
        <w:tabs>
          <w:tab w:val="clear" w:pos="9000"/>
        </w:tabs>
        <w:spacing w:before="120"/>
        <w:ind w:left="2268" w:right="0"/>
        <w:rPr>
          <w:rFonts w:ascii="Tahoma" w:hAnsi="Tahoma" w:cs="Tahoma"/>
          <w:lang w:val="en-US"/>
        </w:rPr>
      </w:pPr>
      <w:r w:rsidRPr="00FF3E37">
        <w:rPr>
          <w:rFonts w:ascii="Tahoma" w:hAnsi="Tahoma" w:cs="Tahoma"/>
          <w:lang w:val="en-US"/>
        </w:rPr>
        <w:t>If the variation margin value is positive, the Seller is to be obliged to pay it;</w:t>
      </w:r>
    </w:p>
    <w:p w:rsidR="00290F3E" w:rsidRPr="00FF3E37" w:rsidRDefault="00290F3E" w:rsidP="00290F3E">
      <w:pPr>
        <w:pStyle w:val="a0"/>
        <w:numPr>
          <w:ilvl w:val="0"/>
          <w:numId w:val="11"/>
        </w:numPr>
        <w:tabs>
          <w:tab w:val="clear" w:pos="9000"/>
        </w:tabs>
        <w:spacing w:before="120"/>
        <w:ind w:left="2268" w:right="0"/>
        <w:rPr>
          <w:rFonts w:ascii="Tahoma" w:hAnsi="Tahoma" w:cs="Tahoma"/>
          <w:lang w:val="en-US"/>
        </w:rPr>
      </w:pPr>
      <w:r w:rsidRPr="00FF3E37">
        <w:rPr>
          <w:rFonts w:ascii="Tahoma" w:hAnsi="Tahoma" w:cs="Tahoma"/>
          <w:lang w:val="en-US"/>
        </w:rPr>
        <w:t>If it is negative, the Buyer is obliged to pay the absolute value of the calculated variation margin.</w:t>
      </w:r>
    </w:p>
    <w:p w:rsidR="00290F3E" w:rsidRPr="00FF3E37" w:rsidRDefault="00290F3E" w:rsidP="00290F3E">
      <w:pPr>
        <w:pStyle w:val="a0"/>
        <w:numPr>
          <w:ilvl w:val="2"/>
          <w:numId w:val="3"/>
        </w:numPr>
        <w:tabs>
          <w:tab w:val="clear" w:pos="9000"/>
        </w:tabs>
        <w:spacing w:after="60"/>
        <w:ind w:left="1985" w:right="0" w:hanging="851"/>
        <w:rPr>
          <w:rFonts w:ascii="Tahoma" w:hAnsi="Tahoma" w:cs="Tahoma"/>
          <w:lang w:val="en-US"/>
        </w:rPr>
      </w:pPr>
      <w:r w:rsidRPr="00FF3E37">
        <w:rPr>
          <w:rFonts w:ascii="Tahoma" w:hAnsi="Tahoma" w:cs="Tahoma"/>
          <w:lang w:val="en-US"/>
        </w:rPr>
        <w:t>The Contract’s Settlement price shall be determined by the Exchange in accordance with the procedure and within the timeframes established in the Trading rules and the Specifications.</w:t>
      </w:r>
    </w:p>
    <w:p w:rsidR="00FB6FEE" w:rsidRPr="00FF3E37" w:rsidRDefault="00FB6FEE" w:rsidP="00FB6FEE">
      <w:pPr>
        <w:pStyle w:val="Texttabtab"/>
        <w:ind w:left="2268"/>
        <w:rPr>
          <w:rFonts w:ascii="Tahoma" w:hAnsi="Tahoma" w:cs="Tahoma"/>
          <w:lang w:val="en-US"/>
        </w:rPr>
      </w:pPr>
    </w:p>
    <w:p w:rsidR="00FB6FEE" w:rsidRPr="00FF3E37" w:rsidRDefault="00FB6FEE" w:rsidP="00FB6FEE">
      <w:pPr>
        <w:pStyle w:val="a0"/>
        <w:numPr>
          <w:ilvl w:val="1"/>
          <w:numId w:val="3"/>
        </w:numPr>
        <w:tabs>
          <w:tab w:val="clear" w:pos="9000"/>
        </w:tabs>
        <w:spacing w:after="60"/>
        <w:ind w:left="1134" w:right="0" w:hanging="567"/>
        <w:rPr>
          <w:rFonts w:ascii="Tahoma" w:hAnsi="Tahoma" w:cs="Tahoma"/>
          <w:lang w:val="en-US"/>
        </w:rPr>
      </w:pPr>
      <w:r w:rsidRPr="00FF3E37">
        <w:rPr>
          <w:rFonts w:ascii="Tahoma" w:hAnsi="Tahoma" w:cs="Tahoma"/>
          <w:lang w:val="en-US"/>
        </w:rPr>
        <w:t xml:space="preserve">Settlement obligations </w:t>
      </w:r>
    </w:p>
    <w:p w:rsidR="00FB6FEE" w:rsidRPr="00FF3E37" w:rsidRDefault="00FB6FEE" w:rsidP="00FF3E37">
      <w:pPr>
        <w:pStyle w:val="a0"/>
        <w:numPr>
          <w:ilvl w:val="2"/>
          <w:numId w:val="3"/>
        </w:numPr>
        <w:tabs>
          <w:tab w:val="clear" w:pos="9000"/>
        </w:tabs>
        <w:spacing w:after="60"/>
        <w:ind w:left="1701" w:right="0" w:hanging="567"/>
        <w:rPr>
          <w:rFonts w:ascii="Tahoma" w:hAnsi="Tahoma" w:cs="Tahoma"/>
          <w:lang w:val="en-US"/>
        </w:rPr>
      </w:pPr>
      <w:r w:rsidRPr="00FF3E37">
        <w:rPr>
          <w:rFonts w:ascii="Tahoma" w:hAnsi="Tahoma" w:cs="Tahoma"/>
          <w:lang w:val="en-US"/>
        </w:rPr>
        <w:t>The obligation to pay Variation Margin that is determined during the evening clearing session on the Contract’s settlement day is the Settlement Obligation.</w:t>
      </w:r>
    </w:p>
    <w:p w:rsidR="00290F3E" w:rsidRPr="00FF3E37" w:rsidRDefault="00FB6FEE" w:rsidP="00FF3E37">
      <w:pPr>
        <w:pStyle w:val="a0"/>
        <w:numPr>
          <w:ilvl w:val="2"/>
          <w:numId w:val="3"/>
        </w:numPr>
        <w:tabs>
          <w:tab w:val="clear" w:pos="9000"/>
        </w:tabs>
        <w:spacing w:after="60"/>
        <w:ind w:left="1701" w:right="0" w:hanging="567"/>
        <w:rPr>
          <w:rFonts w:ascii="Tahoma" w:hAnsi="Tahoma" w:cs="Tahoma"/>
          <w:lang w:val="en-US"/>
        </w:rPr>
      </w:pPr>
      <w:r w:rsidRPr="00FF3E37">
        <w:rPr>
          <w:rFonts w:ascii="Tahoma" w:hAnsi="Tahoma" w:cs="Tahoma"/>
          <w:lang w:val="en-US"/>
        </w:rPr>
        <w:t xml:space="preserve">For the purpose of calculating the settlement obligations, the current settlement price (the Contract’s settlement price) </w:t>
      </w:r>
      <w:r w:rsidR="004F27F8" w:rsidRPr="00FF3E37">
        <w:rPr>
          <w:rFonts w:ascii="Tahoma" w:hAnsi="Tahoma" w:cs="Tahoma"/>
          <w:lang w:val="en-US"/>
        </w:rPr>
        <w:t>is calculated as follows</w:t>
      </w:r>
      <w:r w:rsidR="00290F3E" w:rsidRPr="00FF3E37">
        <w:rPr>
          <w:rFonts w:ascii="Tahoma" w:hAnsi="Tahoma" w:cs="Tahoma"/>
          <w:lang w:val="en-US"/>
        </w:rPr>
        <w:t>:</w:t>
      </w:r>
    </w:p>
    <w:p w:rsidR="00290F3E" w:rsidRPr="00FF3E37" w:rsidRDefault="004F27F8" w:rsidP="004F27F8">
      <w:pPr>
        <w:pStyle w:val="Pointmark"/>
        <w:numPr>
          <w:ilvl w:val="0"/>
          <w:numId w:val="0"/>
        </w:numPr>
        <w:spacing w:before="120"/>
        <w:ind w:left="1843"/>
        <w:rPr>
          <w:rFonts w:ascii="Tahoma" w:hAnsi="Tahoma" w:cs="Tahoma"/>
          <w:b/>
          <w:lang w:val="en-US"/>
        </w:rPr>
      </w:pPr>
      <w:proofErr w:type="spellStart"/>
      <w:r w:rsidRPr="00FF3E37">
        <w:rPr>
          <w:rFonts w:ascii="Tahoma" w:hAnsi="Tahoma" w:cs="Tahoma"/>
          <w:b/>
          <w:lang w:val="en-US"/>
        </w:rPr>
        <w:t>SPfinal</w:t>
      </w:r>
      <w:proofErr w:type="spellEnd"/>
      <w:r w:rsidR="00290F3E" w:rsidRPr="00FF3E37">
        <w:rPr>
          <w:rFonts w:ascii="Tahoma" w:hAnsi="Tahoma" w:cs="Tahoma"/>
          <w:b/>
          <w:lang w:val="en-US"/>
        </w:rPr>
        <w:t xml:space="preserve"> = </w:t>
      </w:r>
      <w:proofErr w:type="spellStart"/>
      <w:r w:rsidRPr="00FF3E37">
        <w:rPr>
          <w:rFonts w:ascii="Tahoma" w:hAnsi="Tahoma" w:cs="Tahoma"/>
          <w:b/>
          <w:lang w:val="en-US"/>
        </w:rPr>
        <w:t>SP</w:t>
      </w:r>
      <w:r w:rsidR="00290F3E" w:rsidRPr="00FF3E37">
        <w:rPr>
          <w:rFonts w:ascii="Tahoma" w:hAnsi="Tahoma" w:cs="Tahoma"/>
          <w:b/>
          <w:lang w:val="en-US"/>
        </w:rPr>
        <w:t>ice</w:t>
      </w:r>
      <w:proofErr w:type="spellEnd"/>
      <w:r w:rsidR="00290F3E" w:rsidRPr="00FF3E37">
        <w:rPr>
          <w:rFonts w:ascii="Tahoma" w:hAnsi="Tahoma" w:cs="Tahoma"/>
          <w:b/>
          <w:lang w:val="en-US"/>
        </w:rPr>
        <w:t xml:space="preserve"> * </w:t>
      </w:r>
      <w:r w:rsidR="00290F3E" w:rsidRPr="00FF3E37">
        <w:rPr>
          <w:rFonts w:ascii="Tahoma" w:hAnsi="Tahoma" w:cs="Tahoma"/>
          <w:b/>
        </w:rPr>
        <w:t>К</w:t>
      </w:r>
      <w:r w:rsidR="00290F3E" w:rsidRPr="00FF3E37">
        <w:rPr>
          <w:rFonts w:ascii="Tahoma" w:hAnsi="Tahoma" w:cs="Tahoma"/>
          <w:b/>
          <w:vertAlign w:val="subscript"/>
          <w:lang w:val="en-US"/>
        </w:rPr>
        <w:t>1</w:t>
      </w:r>
      <w:r w:rsidR="00290F3E" w:rsidRPr="00FF3E37">
        <w:rPr>
          <w:rFonts w:ascii="Tahoma" w:hAnsi="Tahoma" w:cs="Tahoma"/>
          <w:b/>
          <w:lang w:val="en-US"/>
        </w:rPr>
        <w:t xml:space="preserve"> * </w:t>
      </w:r>
      <w:r w:rsidR="00290F3E" w:rsidRPr="00FF3E37">
        <w:rPr>
          <w:rFonts w:ascii="Tahoma" w:hAnsi="Tahoma" w:cs="Tahoma"/>
          <w:b/>
        </w:rPr>
        <w:t>К</w:t>
      </w:r>
      <w:r w:rsidR="00290F3E" w:rsidRPr="00FF3E37">
        <w:rPr>
          <w:rFonts w:ascii="Tahoma" w:hAnsi="Tahoma" w:cs="Tahoma"/>
          <w:b/>
          <w:vertAlign w:val="subscript"/>
          <w:lang w:val="en-US"/>
        </w:rPr>
        <w:t>2</w:t>
      </w:r>
      <w:r w:rsidR="00290F3E" w:rsidRPr="00FF3E37">
        <w:rPr>
          <w:rFonts w:ascii="Tahoma" w:hAnsi="Tahoma" w:cs="Tahoma"/>
          <w:b/>
          <w:lang w:val="en-US"/>
        </w:rPr>
        <w:t>,</w:t>
      </w:r>
    </w:p>
    <w:p w:rsidR="00290F3E" w:rsidRPr="00FF3E37" w:rsidRDefault="004F27F8" w:rsidP="004F27F8">
      <w:pPr>
        <w:pStyle w:val="ab"/>
        <w:spacing w:before="120"/>
        <w:ind w:left="1843"/>
        <w:rPr>
          <w:rFonts w:ascii="Tahoma" w:hAnsi="Tahoma" w:cs="Tahoma"/>
        </w:rPr>
      </w:pPr>
      <w:proofErr w:type="gramStart"/>
      <w:r w:rsidRPr="00FF3E37">
        <w:rPr>
          <w:rFonts w:ascii="Tahoma" w:hAnsi="Tahoma" w:cs="Tahoma"/>
        </w:rPr>
        <w:t>where</w:t>
      </w:r>
      <w:proofErr w:type="gramEnd"/>
      <w:r w:rsidR="00290F3E" w:rsidRPr="00FF3E37">
        <w:rPr>
          <w:rFonts w:ascii="Tahoma" w:hAnsi="Tahoma" w:cs="Tahoma"/>
        </w:rPr>
        <w:t>:</w:t>
      </w:r>
    </w:p>
    <w:p w:rsidR="00290F3E" w:rsidRPr="00FF3E37" w:rsidRDefault="004F27F8" w:rsidP="00FF3E37">
      <w:pPr>
        <w:pStyle w:val="Texttabtab"/>
        <w:spacing w:before="120"/>
        <w:ind w:left="1418" w:firstLine="425"/>
        <w:rPr>
          <w:rFonts w:ascii="Tahoma" w:hAnsi="Tahoma" w:cs="Tahoma"/>
          <w:lang w:val="en-US"/>
        </w:rPr>
      </w:pPr>
      <w:proofErr w:type="spellStart"/>
      <w:r w:rsidRPr="00FF3E37">
        <w:rPr>
          <w:rFonts w:ascii="Tahoma" w:hAnsi="Tahoma" w:cs="Tahoma"/>
          <w:lang w:val="en-US"/>
        </w:rPr>
        <w:t>SPfinal</w:t>
      </w:r>
      <w:proofErr w:type="spellEnd"/>
      <w:r w:rsidR="00290F3E" w:rsidRPr="00FF3E37">
        <w:rPr>
          <w:rFonts w:ascii="Tahoma" w:hAnsi="Tahoma" w:cs="Tahoma"/>
          <w:lang w:val="en-US"/>
        </w:rPr>
        <w:t xml:space="preserve"> – </w:t>
      </w:r>
      <w:r w:rsidRPr="00FF3E37">
        <w:rPr>
          <w:rFonts w:ascii="Tahoma" w:hAnsi="Tahoma" w:cs="Tahoma"/>
          <w:lang w:val="en-US"/>
        </w:rPr>
        <w:t>the Contract’s final settlement price</w:t>
      </w:r>
      <w:r w:rsidR="00290F3E" w:rsidRPr="00FF3E37">
        <w:rPr>
          <w:rFonts w:ascii="Tahoma" w:hAnsi="Tahoma" w:cs="Tahoma"/>
          <w:lang w:val="en-US"/>
        </w:rPr>
        <w:t>;</w:t>
      </w:r>
    </w:p>
    <w:p w:rsidR="004F27F8" w:rsidRPr="00FF3E37" w:rsidRDefault="004F27F8" w:rsidP="00FF3E37">
      <w:pPr>
        <w:pStyle w:val="Texttabtab"/>
        <w:spacing w:before="120"/>
        <w:ind w:left="1843"/>
        <w:rPr>
          <w:rFonts w:ascii="Tahoma" w:hAnsi="Tahoma" w:cs="Tahoma"/>
          <w:lang w:val="en-US"/>
        </w:rPr>
      </w:pPr>
      <w:proofErr w:type="spellStart"/>
      <w:r w:rsidRPr="00FF3E37">
        <w:rPr>
          <w:rFonts w:ascii="Tahoma" w:hAnsi="Tahoma" w:cs="Tahoma"/>
          <w:lang w:val="en-US"/>
        </w:rPr>
        <w:lastRenderedPageBreak/>
        <w:t>SP</w:t>
      </w:r>
      <w:r w:rsidR="00290F3E" w:rsidRPr="00FF3E37">
        <w:rPr>
          <w:rFonts w:ascii="Tahoma" w:hAnsi="Tahoma" w:cs="Tahoma"/>
          <w:lang w:val="en-US"/>
        </w:rPr>
        <w:t>ice</w:t>
      </w:r>
      <w:proofErr w:type="spellEnd"/>
      <w:r w:rsidR="00290F3E" w:rsidRPr="00FF3E37">
        <w:rPr>
          <w:rFonts w:ascii="Tahoma" w:hAnsi="Tahoma" w:cs="Tahoma"/>
          <w:lang w:val="en-US"/>
        </w:rPr>
        <w:t xml:space="preserve"> – </w:t>
      </w:r>
      <w:r w:rsidRPr="00FF3E37">
        <w:rPr>
          <w:rFonts w:ascii="Tahoma" w:hAnsi="Tahoma" w:cs="Tahoma"/>
          <w:lang w:val="en-US"/>
        </w:rPr>
        <w:t xml:space="preserve">the settlement price of the </w:t>
      </w:r>
      <w:r w:rsidR="00FF3E37" w:rsidRPr="00FF3E37">
        <w:rPr>
          <w:rFonts w:ascii="Tahoma" w:hAnsi="Tahoma" w:cs="Tahoma"/>
          <w:lang w:val="en-US"/>
        </w:rPr>
        <w:t>s</w:t>
      </w:r>
      <w:r w:rsidR="00290F3E" w:rsidRPr="00FF3E37">
        <w:rPr>
          <w:rFonts w:ascii="Tahoma" w:hAnsi="Tahoma" w:cs="Tahoma"/>
          <w:lang w:val="en-US"/>
        </w:rPr>
        <w:t xml:space="preserve">ugar №11 </w:t>
      </w:r>
      <w:r w:rsidR="00FF3E37" w:rsidRPr="00FF3E37">
        <w:rPr>
          <w:rFonts w:ascii="Tahoma" w:hAnsi="Tahoma" w:cs="Tahoma"/>
          <w:lang w:val="en-US"/>
        </w:rPr>
        <w:t>f</w:t>
      </w:r>
      <w:r w:rsidR="00290F3E" w:rsidRPr="00FF3E37">
        <w:rPr>
          <w:rFonts w:ascii="Tahoma" w:hAnsi="Tahoma" w:cs="Tahoma"/>
          <w:lang w:val="en-US"/>
        </w:rPr>
        <w:t xml:space="preserve">utures </w:t>
      </w:r>
      <w:r w:rsidRPr="00FF3E37">
        <w:rPr>
          <w:rFonts w:ascii="Tahoma" w:hAnsi="Tahoma" w:cs="Tahoma"/>
          <w:lang w:val="en-US"/>
        </w:rPr>
        <w:t xml:space="preserve">(code SB) traded on the </w:t>
      </w:r>
      <w:r w:rsidRPr="00FF3E37">
        <w:rPr>
          <w:rFonts w:ascii="Tahoma" w:hAnsi="Tahoma" w:cs="Tahoma"/>
          <w:lang w:val="en-US"/>
        </w:rPr>
        <w:t>Intercontinental Exchange (</w:t>
      </w:r>
      <w:r w:rsidRPr="00FF3E37">
        <w:rPr>
          <w:rFonts w:ascii="Tahoma" w:hAnsi="Tahoma" w:cs="Tahoma"/>
          <w:lang w:val="en-US"/>
        </w:rPr>
        <w:t>the</w:t>
      </w:r>
      <w:r w:rsidRPr="00FF3E37">
        <w:rPr>
          <w:rFonts w:ascii="Tahoma" w:hAnsi="Tahoma" w:cs="Tahoma"/>
          <w:lang w:val="en-US"/>
        </w:rPr>
        <w:t xml:space="preserve"> ICE)</w:t>
      </w:r>
      <w:r w:rsidRPr="00FF3E37">
        <w:rPr>
          <w:rFonts w:ascii="Tahoma" w:hAnsi="Tahoma" w:cs="Tahoma"/>
          <w:lang w:val="en-US"/>
        </w:rPr>
        <w:t xml:space="preserve"> with settlement month coinciding the Contract’s settlement month. Such price shall be established on the last trading day of the </w:t>
      </w:r>
      <w:r w:rsidR="00FF3E37" w:rsidRPr="00FF3E37">
        <w:rPr>
          <w:rFonts w:ascii="Tahoma" w:hAnsi="Tahoma" w:cs="Tahoma"/>
          <w:lang w:val="en-US"/>
        </w:rPr>
        <w:t>s</w:t>
      </w:r>
      <w:r w:rsidRPr="00FF3E37">
        <w:rPr>
          <w:rFonts w:ascii="Tahoma" w:hAnsi="Tahoma" w:cs="Tahoma"/>
          <w:lang w:val="en-US"/>
        </w:rPr>
        <w:t xml:space="preserve">ugar №11 </w:t>
      </w:r>
      <w:r w:rsidR="00FF3E37" w:rsidRPr="00FF3E37">
        <w:rPr>
          <w:rFonts w:ascii="Tahoma" w:hAnsi="Tahoma" w:cs="Tahoma"/>
          <w:lang w:val="en-US"/>
        </w:rPr>
        <w:t>f</w:t>
      </w:r>
      <w:r w:rsidRPr="00FF3E37">
        <w:rPr>
          <w:rFonts w:ascii="Tahoma" w:hAnsi="Tahoma" w:cs="Tahoma"/>
          <w:lang w:val="en-US"/>
        </w:rPr>
        <w:t>utures</w:t>
      </w:r>
      <w:r w:rsidRPr="00FF3E37">
        <w:rPr>
          <w:rFonts w:ascii="Tahoma" w:hAnsi="Tahoma" w:cs="Tahoma"/>
          <w:lang w:val="en-US"/>
        </w:rPr>
        <w:t xml:space="preserve">. It is expressed in U.S. cents per pound of the Commodity. It is published on the ICE’s official website at </w:t>
      </w:r>
      <w:hyperlink r:id="rId8" w:history="1">
        <w:r w:rsidRPr="00FF3E37">
          <w:rPr>
            <w:rFonts w:ascii="Tahoma" w:hAnsi="Tahoma" w:cs="Tahoma"/>
            <w:lang w:val="en-US"/>
          </w:rPr>
          <w:t>www.theice.com</w:t>
        </w:r>
      </w:hyperlink>
      <w:r w:rsidRPr="00FF3E37">
        <w:rPr>
          <w:rStyle w:val="af5"/>
          <w:rFonts w:ascii="Tahoma" w:hAnsi="Tahoma" w:cs="Tahoma"/>
        </w:rPr>
        <w:footnoteReference w:id="2"/>
      </w:r>
      <w:r w:rsidRPr="00FF3E37">
        <w:rPr>
          <w:rFonts w:ascii="Tahoma" w:hAnsi="Tahoma" w:cs="Tahoma"/>
          <w:lang w:val="en-US"/>
        </w:rPr>
        <w:t>.</w:t>
      </w:r>
    </w:p>
    <w:p w:rsidR="004F27F8" w:rsidRPr="00FF3E37" w:rsidRDefault="00290F3E" w:rsidP="00FF3E37">
      <w:pPr>
        <w:pStyle w:val="Texttabtab"/>
        <w:spacing w:before="120"/>
        <w:ind w:left="1843"/>
        <w:rPr>
          <w:rFonts w:ascii="Tahoma" w:hAnsi="Tahoma" w:cs="Tahoma"/>
          <w:lang w:val="en-US"/>
        </w:rPr>
      </w:pPr>
      <w:r w:rsidRPr="00FF3E37">
        <w:rPr>
          <w:rFonts w:ascii="Tahoma" w:hAnsi="Tahoma" w:cs="Tahoma"/>
        </w:rPr>
        <w:t>К</w:t>
      </w:r>
      <w:proofErr w:type="gramStart"/>
      <w:r w:rsidRPr="00FF3E37">
        <w:rPr>
          <w:rFonts w:ascii="Tahoma" w:hAnsi="Tahoma" w:cs="Tahoma"/>
          <w:vertAlign w:val="subscript"/>
          <w:lang w:val="en-US"/>
        </w:rPr>
        <w:t>1</w:t>
      </w:r>
      <w:proofErr w:type="gramEnd"/>
      <w:r w:rsidRPr="00FF3E37">
        <w:rPr>
          <w:rFonts w:ascii="Tahoma" w:hAnsi="Tahoma" w:cs="Tahoma"/>
          <w:lang w:val="en-US"/>
        </w:rPr>
        <w:t xml:space="preserve"> – </w:t>
      </w:r>
      <w:r w:rsidR="004F27F8" w:rsidRPr="00FF3E37">
        <w:rPr>
          <w:rFonts w:ascii="Tahoma" w:hAnsi="Tahoma" w:cs="Tahoma"/>
          <w:lang w:val="en-US"/>
        </w:rPr>
        <w:t>the pound-kilogram conversion coefficient. Equals 2.2046 (two and two thousand forty six ten thousandths);</w:t>
      </w:r>
    </w:p>
    <w:p w:rsidR="004F27F8" w:rsidRPr="00FF3E37" w:rsidRDefault="00290F3E" w:rsidP="00FF3E37">
      <w:pPr>
        <w:pStyle w:val="Texttabtab"/>
        <w:spacing w:before="120"/>
        <w:ind w:left="1843"/>
        <w:rPr>
          <w:rFonts w:ascii="Tahoma" w:hAnsi="Tahoma" w:cs="Tahoma"/>
          <w:lang w:val="en-US"/>
        </w:rPr>
      </w:pPr>
      <w:r w:rsidRPr="00FF3E37">
        <w:rPr>
          <w:rFonts w:ascii="Tahoma" w:hAnsi="Tahoma" w:cs="Tahoma"/>
        </w:rPr>
        <w:t>К</w:t>
      </w:r>
      <w:proofErr w:type="gramStart"/>
      <w:r w:rsidRPr="00FF3E37">
        <w:rPr>
          <w:rFonts w:ascii="Tahoma" w:hAnsi="Tahoma" w:cs="Tahoma"/>
          <w:vertAlign w:val="subscript"/>
          <w:lang w:val="en-US"/>
        </w:rPr>
        <w:t>2</w:t>
      </w:r>
      <w:proofErr w:type="gramEnd"/>
      <w:r w:rsidRPr="00FF3E37">
        <w:rPr>
          <w:rFonts w:ascii="Tahoma" w:hAnsi="Tahoma" w:cs="Tahoma"/>
          <w:lang w:val="en-US"/>
        </w:rPr>
        <w:t xml:space="preserve"> – </w:t>
      </w:r>
      <w:r w:rsidR="004F27F8" w:rsidRPr="00FF3E37">
        <w:rPr>
          <w:rFonts w:ascii="Tahoma" w:hAnsi="Tahoma" w:cs="Tahoma"/>
          <w:lang w:val="en-US"/>
        </w:rPr>
        <w:t xml:space="preserve">one hundredths of the U.S. dollar at the USD/RUB exchange rate set on the Contract’s final settlement day in accordance with the Moscow Exchange Indicative FX Rate Methodology published on the Exchange’s website (the US dollar exchange rate) </w:t>
      </w:r>
      <w:r w:rsidR="004571E7" w:rsidRPr="00FF3E37">
        <w:rPr>
          <w:rFonts w:ascii="Tahoma" w:hAnsi="Tahoma" w:cs="Tahoma"/>
          <w:lang w:val="en-US"/>
        </w:rPr>
        <w:t xml:space="preserve">subject to the US dollar exchange rate fluctuations limits set by the Clearing Center and published on </w:t>
      </w:r>
      <w:proofErr w:type="gramStart"/>
      <w:r w:rsidR="004571E7" w:rsidRPr="00FF3E37">
        <w:rPr>
          <w:rFonts w:ascii="Tahoma" w:hAnsi="Tahoma" w:cs="Tahoma"/>
          <w:lang w:val="en-US"/>
        </w:rPr>
        <w:t>the</w:t>
      </w:r>
      <w:proofErr w:type="gramEnd"/>
      <w:r w:rsidR="004571E7" w:rsidRPr="00FF3E37">
        <w:rPr>
          <w:rFonts w:ascii="Tahoma" w:hAnsi="Tahoma" w:cs="Tahoma"/>
          <w:lang w:val="en-US"/>
        </w:rPr>
        <w:t xml:space="preserve"> Exchange’s website.</w:t>
      </w:r>
    </w:p>
    <w:p w:rsidR="004571E7" w:rsidRPr="00FF3E37" w:rsidRDefault="004571E7" w:rsidP="00290F3E">
      <w:pPr>
        <w:pStyle w:val="1"/>
        <w:numPr>
          <w:ilvl w:val="0"/>
          <w:numId w:val="0"/>
        </w:numPr>
        <w:tabs>
          <w:tab w:val="clear" w:pos="9000"/>
        </w:tabs>
        <w:ind w:left="1418" w:right="0"/>
        <w:rPr>
          <w:rFonts w:ascii="Tahoma" w:hAnsi="Tahoma" w:cs="Tahoma"/>
          <w:lang w:val="en-US"/>
        </w:rPr>
      </w:pPr>
    </w:p>
    <w:p w:rsidR="00290F3E" w:rsidRPr="00FF3E37" w:rsidRDefault="00290F3E" w:rsidP="00FF3E37">
      <w:pPr>
        <w:pStyle w:val="1"/>
        <w:numPr>
          <w:ilvl w:val="0"/>
          <w:numId w:val="0"/>
        </w:numPr>
        <w:tabs>
          <w:tab w:val="clear" w:pos="9000"/>
        </w:tabs>
        <w:ind w:left="1843" w:right="0"/>
        <w:rPr>
          <w:rFonts w:ascii="Tahoma" w:hAnsi="Tahoma" w:cs="Tahoma"/>
          <w:lang w:val="en-US"/>
        </w:rPr>
      </w:pPr>
      <w:r w:rsidRPr="00FF3E37">
        <w:rPr>
          <w:rFonts w:ascii="Tahoma" w:hAnsi="Tahoma" w:cs="Tahoma"/>
          <w:lang w:val="en-US"/>
        </w:rPr>
        <w:t>If the US</w:t>
      </w:r>
      <w:r w:rsidR="004571E7" w:rsidRPr="00FF3E37">
        <w:rPr>
          <w:rFonts w:ascii="Tahoma" w:hAnsi="Tahoma" w:cs="Tahoma"/>
          <w:lang w:val="en-US"/>
        </w:rPr>
        <w:t xml:space="preserve"> dollar</w:t>
      </w:r>
      <w:r w:rsidRPr="00FF3E37">
        <w:rPr>
          <w:rFonts w:ascii="Tahoma" w:hAnsi="Tahoma" w:cs="Tahoma"/>
          <w:lang w:val="en-US"/>
        </w:rPr>
        <w:t xml:space="preserve"> exchange rate turns to be lower/higher than the established limit, it is considered </w:t>
      </w:r>
      <w:r w:rsidR="004571E7" w:rsidRPr="00FF3E37">
        <w:rPr>
          <w:rFonts w:ascii="Tahoma" w:hAnsi="Tahoma" w:cs="Tahoma"/>
          <w:lang w:val="en-US"/>
        </w:rPr>
        <w:t>to be</w:t>
      </w:r>
      <w:r w:rsidRPr="00FF3E37">
        <w:rPr>
          <w:rFonts w:ascii="Tahoma" w:hAnsi="Tahoma" w:cs="Tahoma"/>
          <w:lang w:val="en-US"/>
        </w:rPr>
        <w:t xml:space="preserve"> equal to the lower/upper limit respectively.    </w:t>
      </w:r>
    </w:p>
    <w:p w:rsidR="004571E7" w:rsidRPr="00FF3E37" w:rsidRDefault="004571E7" w:rsidP="00FF3E37">
      <w:pPr>
        <w:pStyle w:val="1"/>
        <w:numPr>
          <w:ilvl w:val="0"/>
          <w:numId w:val="0"/>
        </w:numPr>
        <w:tabs>
          <w:tab w:val="clear" w:pos="9000"/>
        </w:tabs>
        <w:ind w:left="1843" w:right="0"/>
        <w:rPr>
          <w:rFonts w:ascii="Tahoma" w:hAnsi="Tahoma" w:cs="Tahoma"/>
          <w:lang w:val="en-US"/>
        </w:rPr>
      </w:pPr>
    </w:p>
    <w:p w:rsidR="004571E7" w:rsidRDefault="004571E7" w:rsidP="00FF3E37">
      <w:pPr>
        <w:pStyle w:val="1"/>
        <w:numPr>
          <w:ilvl w:val="0"/>
          <w:numId w:val="0"/>
        </w:numPr>
        <w:tabs>
          <w:tab w:val="clear" w:pos="9000"/>
        </w:tabs>
        <w:ind w:left="1843" w:right="0"/>
        <w:rPr>
          <w:rFonts w:ascii="Tahoma" w:hAnsi="Tahoma" w:cs="Tahoma"/>
          <w:lang w:val="en-US"/>
        </w:rPr>
      </w:pPr>
      <w:r w:rsidRPr="00FF3E37">
        <w:rPr>
          <w:rFonts w:ascii="Tahoma" w:hAnsi="Tahoma" w:cs="Tahoma"/>
          <w:lang w:val="en-US"/>
        </w:rPr>
        <w:t>Time when the US dollar exchange rate is set is established by the Exchange and published on its website.</w:t>
      </w:r>
    </w:p>
    <w:p w:rsidR="00FF3E37" w:rsidRDefault="00FF3E37" w:rsidP="00290F3E">
      <w:pPr>
        <w:pStyle w:val="1"/>
        <w:numPr>
          <w:ilvl w:val="0"/>
          <w:numId w:val="0"/>
        </w:numPr>
        <w:tabs>
          <w:tab w:val="clear" w:pos="9000"/>
        </w:tabs>
        <w:ind w:left="1418" w:right="0"/>
        <w:rPr>
          <w:rFonts w:ascii="Tahoma" w:hAnsi="Tahoma" w:cs="Tahoma"/>
          <w:lang w:val="en-US"/>
        </w:rPr>
      </w:pPr>
    </w:p>
    <w:p w:rsidR="00FF3E37" w:rsidRPr="00DE7D73" w:rsidRDefault="00FF3E37" w:rsidP="00FF3E37">
      <w:pPr>
        <w:pStyle w:val="a0"/>
        <w:numPr>
          <w:ilvl w:val="2"/>
          <w:numId w:val="3"/>
        </w:numPr>
        <w:tabs>
          <w:tab w:val="clear" w:pos="9000"/>
        </w:tabs>
        <w:spacing w:after="60"/>
        <w:ind w:left="1701" w:right="0" w:hanging="567"/>
        <w:rPr>
          <w:rFonts w:ascii="Tahoma" w:hAnsi="Tahoma" w:cs="Tahoma"/>
          <w:lang w:val="en-US"/>
        </w:rPr>
      </w:pPr>
      <w:r w:rsidRPr="00DE7D73">
        <w:rPr>
          <w:rFonts w:ascii="Tahoma" w:hAnsi="Tahoma" w:cs="Tahoma"/>
          <w:lang w:val="en-US"/>
        </w:rPr>
        <w:t xml:space="preserve">The final settlement price is adjusted to meet limits established for the futures contract settlement price variation (if such limits have been set by the Exchange and agreed with the Clearing Center in accordance with the Derivatives Contracts Settlement Price Methodology (see </w:t>
      </w:r>
      <w:r>
        <w:rPr>
          <w:rFonts w:ascii="Tahoma" w:hAnsi="Tahoma" w:cs="Tahoma"/>
          <w:lang w:val="en-US"/>
        </w:rPr>
        <w:t xml:space="preserve">the </w:t>
      </w:r>
      <w:r w:rsidR="00B0413B">
        <w:rPr>
          <w:rFonts w:ascii="Tahoma" w:hAnsi="Tahoma" w:cs="Tahoma"/>
          <w:lang w:val="en-US"/>
        </w:rPr>
        <w:t>relevant</w:t>
      </w:r>
      <w:bookmarkStart w:id="2" w:name="_GoBack"/>
      <w:bookmarkEnd w:id="2"/>
      <w:r w:rsidRPr="00DE7D73">
        <w:rPr>
          <w:rFonts w:ascii="Tahoma" w:hAnsi="Tahoma" w:cs="Tahoma"/>
          <w:lang w:val="en-US"/>
        </w:rPr>
        <w:t xml:space="preserve"> appendix to the Trading Rules)</w:t>
      </w:r>
      <w:r>
        <w:rPr>
          <w:rFonts w:ascii="Tahoma" w:hAnsi="Tahoma" w:cs="Tahoma"/>
          <w:lang w:val="en-US"/>
        </w:rPr>
        <w:t>)</w:t>
      </w:r>
      <w:r w:rsidRPr="00DE7D73">
        <w:rPr>
          <w:rFonts w:ascii="Tahoma" w:hAnsi="Tahoma" w:cs="Tahoma"/>
          <w:lang w:val="en-US"/>
        </w:rPr>
        <w:t xml:space="preserve">.    </w:t>
      </w:r>
    </w:p>
    <w:p w:rsidR="00FF3E37" w:rsidRPr="00FF3E37" w:rsidRDefault="00FF3E37" w:rsidP="00290F3E">
      <w:pPr>
        <w:pStyle w:val="1"/>
        <w:numPr>
          <w:ilvl w:val="0"/>
          <w:numId w:val="0"/>
        </w:numPr>
        <w:tabs>
          <w:tab w:val="clear" w:pos="9000"/>
        </w:tabs>
        <w:ind w:left="1418" w:right="0"/>
        <w:rPr>
          <w:rFonts w:ascii="Tahoma" w:hAnsi="Tahoma" w:cs="Tahoma"/>
          <w:lang w:val="en-US"/>
        </w:rPr>
      </w:pPr>
    </w:p>
    <w:p w:rsidR="00FB6FEE" w:rsidRPr="00FF3E37" w:rsidRDefault="00FB6FEE" w:rsidP="00FB6FEE">
      <w:pPr>
        <w:pStyle w:val="ac"/>
        <w:numPr>
          <w:ilvl w:val="0"/>
          <w:numId w:val="3"/>
        </w:numPr>
        <w:tabs>
          <w:tab w:val="clear" w:pos="9000"/>
        </w:tabs>
        <w:spacing w:before="0"/>
        <w:ind w:right="57"/>
        <w:rPr>
          <w:rFonts w:ascii="Tahoma" w:hAnsi="Tahoma" w:cs="Tahoma"/>
          <w:b/>
          <w:bCs/>
        </w:rPr>
      </w:pPr>
      <w:r w:rsidRPr="00FF3E37">
        <w:rPr>
          <w:rFonts w:ascii="Tahoma" w:hAnsi="Tahoma" w:cs="Tahoma"/>
          <w:b/>
          <w:bCs/>
        </w:rPr>
        <w:t xml:space="preserve">Grounds and procedure for Contract termination </w:t>
      </w:r>
    </w:p>
    <w:p w:rsidR="00FB6FEE" w:rsidRPr="00FF3E37" w:rsidRDefault="00FB6FEE" w:rsidP="00FB6FEE">
      <w:pPr>
        <w:pStyle w:val="ac"/>
        <w:tabs>
          <w:tab w:val="clear" w:pos="9000"/>
        </w:tabs>
        <w:spacing w:before="0"/>
        <w:ind w:left="360" w:right="57"/>
        <w:rPr>
          <w:rFonts w:ascii="Tahoma" w:hAnsi="Tahoma" w:cs="Tahoma"/>
          <w:b/>
          <w:bCs/>
        </w:rPr>
      </w:pPr>
    </w:p>
    <w:p w:rsidR="00FB6FEE" w:rsidRPr="00FF3E37" w:rsidRDefault="00FB6FEE" w:rsidP="00FB6FEE">
      <w:pPr>
        <w:pStyle w:val="a0"/>
        <w:numPr>
          <w:ilvl w:val="1"/>
          <w:numId w:val="3"/>
        </w:numPr>
        <w:tabs>
          <w:tab w:val="clear" w:pos="9000"/>
        </w:tabs>
        <w:spacing w:after="60"/>
        <w:ind w:left="1134" w:right="0" w:hanging="567"/>
        <w:rPr>
          <w:rFonts w:ascii="Tahoma" w:hAnsi="Tahoma" w:cs="Tahoma"/>
          <w:lang w:val="en-US"/>
        </w:rPr>
      </w:pPr>
      <w:r w:rsidRPr="00FF3E37">
        <w:rPr>
          <w:rFonts w:ascii="Tahoma" w:hAnsi="Tahoma" w:cs="Tahoma"/>
          <w:lang w:val="en-US"/>
        </w:rPr>
        <w:t xml:space="preserve">Obligations under the Contract are discharged in full after being properly fulfilled.  </w:t>
      </w:r>
    </w:p>
    <w:p w:rsidR="00FB6FEE" w:rsidRPr="00FF3E37" w:rsidRDefault="00FB6FEE" w:rsidP="00FB6FEE">
      <w:pPr>
        <w:pStyle w:val="a0"/>
        <w:numPr>
          <w:ilvl w:val="1"/>
          <w:numId w:val="3"/>
        </w:numPr>
        <w:tabs>
          <w:tab w:val="clear" w:pos="9000"/>
        </w:tabs>
        <w:spacing w:after="60"/>
        <w:ind w:left="1134" w:right="0" w:hanging="567"/>
        <w:rPr>
          <w:rFonts w:ascii="Tahoma" w:hAnsi="Tahoma" w:cs="Tahoma"/>
          <w:lang w:val="en-US"/>
        </w:rPr>
      </w:pPr>
      <w:r w:rsidRPr="00FF3E37">
        <w:rPr>
          <w:rFonts w:ascii="Tahoma" w:hAnsi="Tahoma" w:cs="Tahoma"/>
          <w:lang w:val="en-US"/>
        </w:rPr>
        <w:t xml:space="preserve">The obligations of a party to the Contract are discharged in full when the party takes opposing obligations under the Contract with the same code (designation). This means that the Seller has taken the Buyer’s obligations and vice versa, in accordance with the procedure and within the time frame set forth in the Clearing Rules. </w:t>
      </w:r>
    </w:p>
    <w:p w:rsidR="00FB6FEE" w:rsidRPr="00FF3E37" w:rsidRDefault="00FB6FEE" w:rsidP="00FB6FEE">
      <w:pPr>
        <w:pStyle w:val="a0"/>
        <w:numPr>
          <w:ilvl w:val="1"/>
          <w:numId w:val="3"/>
        </w:numPr>
        <w:tabs>
          <w:tab w:val="clear" w:pos="9000"/>
        </w:tabs>
        <w:spacing w:after="60"/>
        <w:ind w:left="1134" w:right="0" w:hanging="567"/>
        <w:rPr>
          <w:rFonts w:ascii="Tahoma" w:hAnsi="Tahoma" w:cs="Tahoma"/>
          <w:lang w:val="en-US"/>
        </w:rPr>
      </w:pPr>
      <w:bookmarkStart w:id="3" w:name="_Ref152489574"/>
      <w:r w:rsidRPr="00FF3E37">
        <w:rPr>
          <w:rFonts w:ascii="Tahoma" w:hAnsi="Tahoma" w:cs="Tahoma"/>
          <w:lang w:val="en-US"/>
        </w:rPr>
        <w:t>Obligations under the Contract may be discharged on other grounds provided for in the Clearing Rules and in accordance with the procedure set forth in these rules.</w:t>
      </w:r>
    </w:p>
    <w:bookmarkEnd w:id="3"/>
    <w:p w:rsidR="00FB6FEE" w:rsidRPr="00FF3E37" w:rsidRDefault="00FB6FEE" w:rsidP="00FB6FEE">
      <w:pPr>
        <w:pStyle w:val="ac"/>
        <w:numPr>
          <w:ilvl w:val="0"/>
          <w:numId w:val="3"/>
        </w:numPr>
        <w:tabs>
          <w:tab w:val="clear" w:pos="9000"/>
        </w:tabs>
        <w:spacing w:before="0"/>
        <w:ind w:right="57"/>
        <w:rPr>
          <w:rFonts w:ascii="Tahoma" w:hAnsi="Tahoma" w:cs="Tahoma"/>
          <w:b/>
          <w:bCs/>
        </w:rPr>
      </w:pPr>
      <w:r w:rsidRPr="00FF3E37">
        <w:rPr>
          <w:rFonts w:ascii="Tahoma" w:hAnsi="Tahoma" w:cs="Tahoma"/>
          <w:b/>
          <w:bCs/>
        </w:rPr>
        <w:t xml:space="preserve">Default responsibility </w:t>
      </w:r>
    </w:p>
    <w:p w:rsidR="00FB6FEE" w:rsidRPr="00FF3E37" w:rsidRDefault="00FB6FEE" w:rsidP="00FB6FEE">
      <w:pPr>
        <w:pStyle w:val="ac"/>
        <w:tabs>
          <w:tab w:val="clear" w:pos="9000"/>
        </w:tabs>
        <w:spacing w:before="0"/>
        <w:ind w:left="360" w:right="57"/>
        <w:rPr>
          <w:rFonts w:ascii="Tahoma" w:hAnsi="Tahoma" w:cs="Tahoma"/>
          <w:b/>
          <w:bCs/>
        </w:rPr>
      </w:pPr>
    </w:p>
    <w:p w:rsidR="00FB6FEE" w:rsidRPr="00FF3E37" w:rsidRDefault="00FB6FEE" w:rsidP="00FB6FEE">
      <w:pPr>
        <w:pStyle w:val="a0"/>
        <w:numPr>
          <w:ilvl w:val="1"/>
          <w:numId w:val="3"/>
        </w:numPr>
        <w:tabs>
          <w:tab w:val="clear" w:pos="9000"/>
        </w:tabs>
        <w:spacing w:after="60"/>
        <w:ind w:left="1134" w:right="0" w:hanging="567"/>
        <w:rPr>
          <w:rFonts w:ascii="Tahoma" w:hAnsi="Tahoma" w:cs="Tahoma"/>
          <w:lang w:val="en-US"/>
        </w:rPr>
      </w:pPr>
      <w:r w:rsidRPr="00FF3E37">
        <w:rPr>
          <w:rFonts w:ascii="Tahoma" w:hAnsi="Tahoma" w:cs="Tahoma"/>
          <w:lang w:val="en-US"/>
        </w:rPr>
        <w:t>Parties shall be responsible for failure to perform obligations under the Contract or improper performance thereof, in accordance with Russian legislation, the Clearing Rules, the Trading Rules</w:t>
      </w:r>
      <w:r w:rsidR="00290F3E" w:rsidRPr="00FF3E37">
        <w:rPr>
          <w:rFonts w:ascii="Tahoma" w:hAnsi="Tahoma" w:cs="Tahoma"/>
          <w:lang w:val="en-US"/>
        </w:rPr>
        <w:t xml:space="preserve"> and the Admission Rules</w:t>
      </w:r>
      <w:r w:rsidRPr="00FF3E37">
        <w:rPr>
          <w:rFonts w:ascii="Tahoma" w:hAnsi="Tahoma" w:cs="Tahoma"/>
          <w:lang w:val="en-US"/>
        </w:rPr>
        <w:t>.</w:t>
      </w:r>
    </w:p>
    <w:p w:rsidR="00FB6FEE" w:rsidRPr="00FF3E37" w:rsidRDefault="00FB6FEE" w:rsidP="00FB6FEE">
      <w:pPr>
        <w:pStyle w:val="ac"/>
        <w:numPr>
          <w:ilvl w:val="0"/>
          <w:numId w:val="3"/>
        </w:numPr>
        <w:tabs>
          <w:tab w:val="clear" w:pos="9000"/>
        </w:tabs>
        <w:spacing w:before="0"/>
        <w:ind w:right="57"/>
        <w:rPr>
          <w:rFonts w:ascii="Tahoma" w:hAnsi="Tahoma" w:cs="Tahoma"/>
          <w:b/>
          <w:bCs/>
        </w:rPr>
      </w:pPr>
      <w:r w:rsidRPr="00FF3E37">
        <w:rPr>
          <w:rFonts w:ascii="Tahoma" w:hAnsi="Tahoma" w:cs="Tahoma"/>
          <w:b/>
          <w:bCs/>
        </w:rPr>
        <w:t>Special Provisions</w:t>
      </w:r>
    </w:p>
    <w:p w:rsidR="00FB6FEE" w:rsidRPr="00FF3E37" w:rsidRDefault="00FB6FEE" w:rsidP="00FB6FEE">
      <w:pPr>
        <w:pStyle w:val="ac"/>
        <w:tabs>
          <w:tab w:val="clear" w:pos="9000"/>
        </w:tabs>
        <w:spacing w:before="0"/>
        <w:ind w:left="360" w:right="57"/>
        <w:rPr>
          <w:rFonts w:ascii="Tahoma" w:hAnsi="Tahoma" w:cs="Tahoma"/>
          <w:b/>
          <w:bCs/>
        </w:rPr>
      </w:pPr>
    </w:p>
    <w:p w:rsidR="00FB6FEE" w:rsidRPr="00FF3E37" w:rsidRDefault="00FB6FEE" w:rsidP="00FB6FEE">
      <w:pPr>
        <w:pStyle w:val="a0"/>
        <w:numPr>
          <w:ilvl w:val="1"/>
          <w:numId w:val="3"/>
        </w:numPr>
        <w:tabs>
          <w:tab w:val="clear" w:pos="9000"/>
        </w:tabs>
        <w:spacing w:after="60"/>
        <w:ind w:left="1134" w:right="0" w:hanging="567"/>
        <w:rPr>
          <w:rFonts w:ascii="Tahoma" w:hAnsi="Tahoma" w:cs="Tahoma"/>
          <w:lang w:val="en-US"/>
        </w:rPr>
      </w:pPr>
      <w:r w:rsidRPr="00FF3E37">
        <w:rPr>
          <w:rFonts w:ascii="Tahoma" w:hAnsi="Tahoma" w:cs="Tahoma"/>
          <w:lang w:val="en-US"/>
        </w:rPr>
        <w:t xml:space="preserve">If the </w:t>
      </w:r>
      <w:r w:rsidR="004571E7" w:rsidRPr="00FF3E37">
        <w:rPr>
          <w:rFonts w:ascii="Tahoma" w:hAnsi="Tahoma" w:cs="Tahoma"/>
          <w:lang w:val="en-US"/>
        </w:rPr>
        <w:t xml:space="preserve">settlement price of the </w:t>
      </w:r>
      <w:r w:rsidR="00FF3E37" w:rsidRPr="00FF3E37">
        <w:rPr>
          <w:rFonts w:ascii="Tahoma" w:hAnsi="Tahoma" w:cs="Tahoma"/>
          <w:lang w:val="en-US"/>
        </w:rPr>
        <w:t>s</w:t>
      </w:r>
      <w:r w:rsidR="004571E7" w:rsidRPr="00FF3E37">
        <w:rPr>
          <w:rFonts w:ascii="Tahoma" w:hAnsi="Tahoma" w:cs="Tahoma"/>
          <w:lang w:val="en-US"/>
        </w:rPr>
        <w:t xml:space="preserve">ugar №11 </w:t>
      </w:r>
      <w:r w:rsidR="00FF3E37" w:rsidRPr="00FF3E37">
        <w:rPr>
          <w:rFonts w:ascii="Tahoma" w:hAnsi="Tahoma" w:cs="Tahoma"/>
          <w:lang w:val="en-US"/>
        </w:rPr>
        <w:t>f</w:t>
      </w:r>
      <w:r w:rsidR="004571E7" w:rsidRPr="00FF3E37">
        <w:rPr>
          <w:rFonts w:ascii="Tahoma" w:hAnsi="Tahoma" w:cs="Tahoma"/>
          <w:lang w:val="en-US"/>
        </w:rPr>
        <w:t xml:space="preserve">utures </w:t>
      </w:r>
      <w:r w:rsidR="004571E7" w:rsidRPr="00FF3E37">
        <w:rPr>
          <w:rFonts w:ascii="Tahoma" w:hAnsi="Tahoma" w:cs="Tahoma"/>
          <w:lang w:val="en-US"/>
        </w:rPr>
        <w:t xml:space="preserve">cannot be established on the ICE including due to its publication suspension/cancelation, </w:t>
      </w:r>
      <w:r w:rsidRPr="00FF3E37">
        <w:rPr>
          <w:rFonts w:ascii="Tahoma" w:hAnsi="Tahoma" w:cs="Tahoma"/>
          <w:lang w:val="en-US"/>
        </w:rPr>
        <w:t>the Exchange is entitled to take one or more of the following actions</w:t>
      </w:r>
      <w:r w:rsidR="004571E7" w:rsidRPr="00FF3E37">
        <w:rPr>
          <w:rFonts w:ascii="Tahoma" w:hAnsi="Tahoma" w:cs="Tahoma"/>
          <w:lang w:val="en-US"/>
        </w:rPr>
        <w:t xml:space="preserve"> as agreed with the Clearing Center</w:t>
      </w:r>
      <w:r w:rsidRPr="00FF3E37">
        <w:rPr>
          <w:rFonts w:ascii="Tahoma" w:hAnsi="Tahoma" w:cs="Tahoma"/>
          <w:lang w:val="en-US"/>
        </w:rPr>
        <w:t xml:space="preserve">:  </w:t>
      </w:r>
    </w:p>
    <w:p w:rsidR="00FB6FEE" w:rsidRPr="00FF3E37" w:rsidRDefault="00FB6FEE" w:rsidP="00290F3E">
      <w:pPr>
        <w:pStyle w:val="a0"/>
        <w:numPr>
          <w:ilvl w:val="2"/>
          <w:numId w:val="16"/>
        </w:numPr>
        <w:tabs>
          <w:tab w:val="clear" w:pos="9000"/>
        </w:tabs>
        <w:spacing w:after="60"/>
        <w:ind w:left="1701" w:right="0"/>
        <w:rPr>
          <w:rFonts w:ascii="Tahoma" w:hAnsi="Tahoma" w:cs="Tahoma"/>
          <w:lang w:val="en-US"/>
        </w:rPr>
      </w:pPr>
      <w:r w:rsidRPr="00FF3E37">
        <w:rPr>
          <w:rFonts w:ascii="Tahoma" w:hAnsi="Tahoma" w:cs="Tahoma"/>
          <w:lang w:val="en-US"/>
        </w:rPr>
        <w:t>Change the Contract’s last trading day;</w:t>
      </w:r>
    </w:p>
    <w:p w:rsidR="00FB6FEE" w:rsidRPr="00FF3E37" w:rsidRDefault="00FB6FEE" w:rsidP="00290F3E">
      <w:pPr>
        <w:pStyle w:val="a0"/>
        <w:numPr>
          <w:ilvl w:val="2"/>
          <w:numId w:val="16"/>
        </w:numPr>
        <w:tabs>
          <w:tab w:val="clear" w:pos="9000"/>
        </w:tabs>
        <w:spacing w:after="60"/>
        <w:ind w:left="1701" w:right="0"/>
        <w:rPr>
          <w:rFonts w:ascii="Tahoma" w:hAnsi="Tahoma" w:cs="Tahoma"/>
          <w:lang w:val="en-US"/>
        </w:rPr>
      </w:pPr>
      <w:r w:rsidRPr="00FF3E37">
        <w:rPr>
          <w:rFonts w:ascii="Tahoma" w:hAnsi="Tahoma" w:cs="Tahoma"/>
          <w:lang w:val="en-US"/>
        </w:rPr>
        <w:t>Change the Contract’s final settlement date;</w:t>
      </w:r>
    </w:p>
    <w:p w:rsidR="00FB6FEE" w:rsidRPr="00FF3E37" w:rsidRDefault="00FB6FEE" w:rsidP="00290F3E">
      <w:pPr>
        <w:pStyle w:val="a0"/>
        <w:numPr>
          <w:ilvl w:val="2"/>
          <w:numId w:val="16"/>
        </w:numPr>
        <w:tabs>
          <w:tab w:val="clear" w:pos="9000"/>
        </w:tabs>
        <w:spacing w:after="60"/>
        <w:ind w:left="1701" w:right="0"/>
        <w:rPr>
          <w:rFonts w:ascii="Tahoma" w:hAnsi="Tahoma" w:cs="Tahoma"/>
          <w:lang w:val="en-US"/>
        </w:rPr>
      </w:pPr>
      <w:r w:rsidRPr="00FF3E37">
        <w:rPr>
          <w:rFonts w:ascii="Tahoma" w:hAnsi="Tahoma" w:cs="Tahoma"/>
          <w:lang w:val="en-US"/>
        </w:rPr>
        <w:t xml:space="preserve">Change the current (final) settlement price, and/or amend the calculation method for the variation margin and/or rules pertaining to its </w:t>
      </w:r>
      <w:r w:rsidR="00290F3E" w:rsidRPr="00FF3E37">
        <w:rPr>
          <w:rFonts w:ascii="Tahoma" w:hAnsi="Tahoma" w:cs="Tahoma"/>
          <w:lang w:val="en-US"/>
        </w:rPr>
        <w:t>payment</w:t>
      </w:r>
      <w:r w:rsidRPr="00FF3E37">
        <w:rPr>
          <w:rFonts w:ascii="Tahoma" w:hAnsi="Tahoma" w:cs="Tahoma"/>
          <w:lang w:val="en-US"/>
        </w:rPr>
        <w:t>;</w:t>
      </w:r>
    </w:p>
    <w:p w:rsidR="00FB6FEE" w:rsidRPr="00FF3E37" w:rsidRDefault="00FB6FEE" w:rsidP="00290F3E">
      <w:pPr>
        <w:pStyle w:val="a0"/>
        <w:numPr>
          <w:ilvl w:val="2"/>
          <w:numId w:val="16"/>
        </w:numPr>
        <w:tabs>
          <w:tab w:val="clear" w:pos="9000"/>
        </w:tabs>
        <w:spacing w:after="60"/>
        <w:ind w:left="1701" w:right="0"/>
        <w:rPr>
          <w:rFonts w:ascii="Tahoma" w:hAnsi="Tahoma" w:cs="Tahoma"/>
          <w:lang w:val="en-US"/>
        </w:rPr>
      </w:pPr>
      <w:r w:rsidRPr="00FF3E37">
        <w:rPr>
          <w:rFonts w:ascii="Tahoma" w:hAnsi="Tahoma" w:cs="Tahoma"/>
          <w:lang w:val="en-US"/>
        </w:rPr>
        <w:t>Undertake other actions provided for in the Trading Rules.</w:t>
      </w:r>
    </w:p>
    <w:p w:rsidR="00FB6FEE" w:rsidRPr="00FF3E37" w:rsidRDefault="00FB6FEE" w:rsidP="00FB6FEE">
      <w:pPr>
        <w:pStyle w:val="a0"/>
        <w:numPr>
          <w:ilvl w:val="1"/>
          <w:numId w:val="3"/>
        </w:numPr>
        <w:tabs>
          <w:tab w:val="clear" w:pos="9000"/>
        </w:tabs>
        <w:spacing w:after="60"/>
        <w:ind w:left="1134" w:right="0" w:hanging="567"/>
        <w:rPr>
          <w:rFonts w:ascii="Tahoma" w:hAnsi="Tahoma" w:cs="Tahoma"/>
          <w:lang w:val="en-US"/>
        </w:rPr>
      </w:pPr>
      <w:bookmarkStart w:id="4" w:name="_Ref409187375"/>
      <w:r w:rsidRPr="00FF3E37">
        <w:rPr>
          <w:rFonts w:ascii="Tahoma" w:hAnsi="Tahoma" w:cs="Tahoma"/>
          <w:lang w:val="en-US"/>
        </w:rPr>
        <w:t>The Exchange, upon agreement with the Clearing Center, may alter the Contract’s last trading day and/or the final settlement date for certain Contract if the Contract’s last trading day is declared a public holiday by order of the appropriate Russian government authorities.</w:t>
      </w:r>
    </w:p>
    <w:bookmarkEnd w:id="4"/>
    <w:p w:rsidR="00FB6FEE" w:rsidRPr="00FF3E37" w:rsidRDefault="00FB6FEE" w:rsidP="00FB6FEE">
      <w:pPr>
        <w:pStyle w:val="a0"/>
        <w:numPr>
          <w:ilvl w:val="1"/>
          <w:numId w:val="3"/>
        </w:numPr>
        <w:tabs>
          <w:tab w:val="clear" w:pos="9000"/>
        </w:tabs>
        <w:spacing w:after="60"/>
        <w:ind w:left="1134" w:right="0" w:hanging="567"/>
        <w:rPr>
          <w:rFonts w:ascii="Tahoma" w:hAnsi="Tahoma" w:cs="Tahoma"/>
          <w:lang w:val="en-US"/>
        </w:rPr>
      </w:pPr>
      <w:r w:rsidRPr="00FF3E37">
        <w:rPr>
          <w:rFonts w:ascii="Tahoma" w:hAnsi="Tahoma" w:cs="Tahoma"/>
          <w:lang w:val="en-US"/>
        </w:rPr>
        <w:lastRenderedPageBreak/>
        <w:t xml:space="preserve">Trading members shall be notified of the decision(s) of the Exchange made in accordance with Clauses </w:t>
      </w:r>
      <w:r w:rsidRPr="00FF3E37">
        <w:rPr>
          <w:rFonts w:ascii="Tahoma" w:hAnsi="Tahoma" w:cs="Tahoma"/>
          <w:lang w:val="en-US"/>
        </w:rPr>
        <w:fldChar w:fldCharType="begin"/>
      </w:r>
      <w:r w:rsidRPr="00FF3E37">
        <w:rPr>
          <w:rFonts w:ascii="Tahoma" w:hAnsi="Tahoma" w:cs="Tahoma"/>
          <w:lang w:val="en-US"/>
        </w:rPr>
        <w:instrText xml:space="preserve"> REF _Ref374439968 \r \h  \* MERGEFORMAT </w:instrText>
      </w:r>
      <w:r w:rsidRPr="00FF3E37">
        <w:rPr>
          <w:rFonts w:ascii="Tahoma" w:hAnsi="Tahoma" w:cs="Tahoma"/>
          <w:lang w:val="en-US"/>
        </w:rPr>
      </w:r>
      <w:r w:rsidRPr="00FF3E37">
        <w:rPr>
          <w:rFonts w:ascii="Tahoma" w:hAnsi="Tahoma" w:cs="Tahoma"/>
          <w:lang w:val="en-US"/>
        </w:rPr>
        <w:fldChar w:fldCharType="separate"/>
      </w:r>
      <w:r w:rsidRPr="00FF3E37">
        <w:rPr>
          <w:rFonts w:ascii="Tahoma" w:hAnsi="Tahoma" w:cs="Tahoma"/>
          <w:lang w:val="en-US"/>
        </w:rPr>
        <w:t>5.1</w:t>
      </w:r>
      <w:r w:rsidRPr="00FF3E37">
        <w:rPr>
          <w:rFonts w:ascii="Tahoma" w:hAnsi="Tahoma" w:cs="Tahoma"/>
          <w:lang w:val="en-US"/>
        </w:rPr>
        <w:fldChar w:fldCharType="end"/>
      </w:r>
      <w:r w:rsidRPr="00FF3E37">
        <w:rPr>
          <w:rFonts w:ascii="Tahoma" w:hAnsi="Tahoma" w:cs="Tahoma"/>
          <w:lang w:val="en-US"/>
        </w:rPr>
        <w:t xml:space="preserve"> and </w:t>
      </w:r>
      <w:r w:rsidRPr="00FF3E37">
        <w:rPr>
          <w:rFonts w:ascii="Tahoma" w:hAnsi="Tahoma" w:cs="Tahoma"/>
          <w:lang w:val="en-US"/>
        </w:rPr>
        <w:fldChar w:fldCharType="begin"/>
      </w:r>
      <w:r w:rsidRPr="00FF3E37">
        <w:rPr>
          <w:rFonts w:ascii="Tahoma" w:hAnsi="Tahoma" w:cs="Tahoma"/>
          <w:lang w:val="en-US"/>
        </w:rPr>
        <w:instrText xml:space="preserve"> REF _Ref409187375 \r \h  \* MERGEFORMAT </w:instrText>
      </w:r>
      <w:r w:rsidRPr="00FF3E37">
        <w:rPr>
          <w:rFonts w:ascii="Tahoma" w:hAnsi="Tahoma" w:cs="Tahoma"/>
          <w:lang w:val="en-US"/>
        </w:rPr>
      </w:r>
      <w:r w:rsidRPr="00FF3E37">
        <w:rPr>
          <w:rFonts w:ascii="Tahoma" w:hAnsi="Tahoma" w:cs="Tahoma"/>
          <w:lang w:val="en-US"/>
        </w:rPr>
        <w:fldChar w:fldCharType="separate"/>
      </w:r>
      <w:r w:rsidRPr="00FF3E37">
        <w:rPr>
          <w:rFonts w:ascii="Tahoma" w:hAnsi="Tahoma" w:cs="Tahoma"/>
          <w:lang w:val="en-US"/>
        </w:rPr>
        <w:t>5.2</w:t>
      </w:r>
      <w:r w:rsidRPr="00FF3E37">
        <w:rPr>
          <w:rFonts w:ascii="Tahoma" w:hAnsi="Tahoma" w:cs="Tahoma"/>
          <w:lang w:val="en-US"/>
        </w:rPr>
        <w:fldChar w:fldCharType="end"/>
      </w:r>
      <w:r w:rsidRPr="00FF3E37">
        <w:rPr>
          <w:rFonts w:ascii="Tahoma" w:hAnsi="Tahoma" w:cs="Tahoma"/>
          <w:lang w:val="en-US"/>
        </w:rPr>
        <w:t xml:space="preserve"> hereof by publishing them on the Exchange’s website no less than 3 (three) trading days before they come into force. If the grounds for taking such resolutions provided for in the Clause </w:t>
      </w:r>
      <w:r w:rsidRPr="00FF3E37">
        <w:rPr>
          <w:rFonts w:ascii="Tahoma" w:hAnsi="Tahoma" w:cs="Tahoma"/>
          <w:lang w:val="en-US"/>
        </w:rPr>
        <w:fldChar w:fldCharType="begin"/>
      </w:r>
      <w:r w:rsidRPr="00FF3E37">
        <w:rPr>
          <w:rFonts w:ascii="Tahoma" w:hAnsi="Tahoma" w:cs="Tahoma"/>
          <w:lang w:val="en-US"/>
        </w:rPr>
        <w:instrText xml:space="preserve"> REF _Ref374439968 \r \h  \* MERGEFORMAT </w:instrText>
      </w:r>
      <w:r w:rsidRPr="00FF3E37">
        <w:rPr>
          <w:rFonts w:ascii="Tahoma" w:hAnsi="Tahoma" w:cs="Tahoma"/>
          <w:lang w:val="en-US"/>
        </w:rPr>
      </w:r>
      <w:r w:rsidRPr="00FF3E37">
        <w:rPr>
          <w:rFonts w:ascii="Tahoma" w:hAnsi="Tahoma" w:cs="Tahoma"/>
          <w:lang w:val="en-US"/>
        </w:rPr>
        <w:fldChar w:fldCharType="separate"/>
      </w:r>
      <w:r w:rsidRPr="00FF3E37">
        <w:rPr>
          <w:rFonts w:ascii="Tahoma" w:hAnsi="Tahoma" w:cs="Tahoma"/>
          <w:lang w:val="en-US"/>
        </w:rPr>
        <w:t>5.1</w:t>
      </w:r>
      <w:r w:rsidRPr="00FF3E37">
        <w:rPr>
          <w:rFonts w:ascii="Tahoma" w:hAnsi="Tahoma" w:cs="Tahoma"/>
          <w:lang w:val="en-US"/>
        </w:rPr>
        <w:fldChar w:fldCharType="end"/>
      </w:r>
      <w:r w:rsidRPr="00FF3E37">
        <w:rPr>
          <w:rFonts w:ascii="Tahoma" w:hAnsi="Tahoma" w:cs="Tahoma"/>
          <w:lang w:val="en-US"/>
        </w:rPr>
        <w:t xml:space="preserve"> hereof appear less than 3 (three) trading days before the Contract’s last trading day, Trading members shall be notified of this resolution(s) by way of the resolution being published on the Exchange’s website no later than the date of this resolution(s) coming into force. </w:t>
      </w:r>
    </w:p>
    <w:p w:rsidR="00FB6FEE" w:rsidRPr="00FF3E37" w:rsidRDefault="00FB6FEE" w:rsidP="00FB6FEE">
      <w:pPr>
        <w:pStyle w:val="a0"/>
        <w:numPr>
          <w:ilvl w:val="1"/>
          <w:numId w:val="3"/>
        </w:numPr>
        <w:tabs>
          <w:tab w:val="clear" w:pos="9000"/>
        </w:tabs>
        <w:spacing w:after="60"/>
        <w:ind w:left="1134" w:right="0" w:hanging="567"/>
        <w:rPr>
          <w:rFonts w:ascii="Tahoma" w:hAnsi="Tahoma" w:cs="Tahoma"/>
          <w:lang w:val="en-US"/>
        </w:rPr>
      </w:pPr>
      <w:r w:rsidRPr="00FF3E37">
        <w:rPr>
          <w:rFonts w:ascii="Tahoma" w:hAnsi="Tahoma" w:cs="Tahoma"/>
          <w:lang w:val="en-US"/>
        </w:rPr>
        <w:t xml:space="preserve">As soon as any decision(s) made by the Exchange in accordance with Clauses </w:t>
      </w:r>
      <w:r w:rsidRPr="00FF3E37">
        <w:rPr>
          <w:rFonts w:ascii="Tahoma" w:hAnsi="Tahoma" w:cs="Tahoma"/>
          <w:lang w:val="en-US"/>
        </w:rPr>
        <w:fldChar w:fldCharType="begin"/>
      </w:r>
      <w:r w:rsidRPr="00FF3E37">
        <w:rPr>
          <w:rFonts w:ascii="Tahoma" w:hAnsi="Tahoma" w:cs="Tahoma"/>
          <w:lang w:val="en-US"/>
        </w:rPr>
        <w:instrText xml:space="preserve"> REF _Ref374439968 \r \h  \* MERGEFORMAT </w:instrText>
      </w:r>
      <w:r w:rsidRPr="00FF3E37">
        <w:rPr>
          <w:rFonts w:ascii="Tahoma" w:hAnsi="Tahoma" w:cs="Tahoma"/>
          <w:lang w:val="en-US"/>
        </w:rPr>
      </w:r>
      <w:r w:rsidRPr="00FF3E37">
        <w:rPr>
          <w:rFonts w:ascii="Tahoma" w:hAnsi="Tahoma" w:cs="Tahoma"/>
          <w:lang w:val="en-US"/>
        </w:rPr>
        <w:fldChar w:fldCharType="separate"/>
      </w:r>
      <w:r w:rsidRPr="00FF3E37">
        <w:rPr>
          <w:rFonts w:ascii="Tahoma" w:hAnsi="Tahoma" w:cs="Tahoma"/>
          <w:lang w:val="en-US"/>
        </w:rPr>
        <w:t>5.1</w:t>
      </w:r>
      <w:r w:rsidRPr="00FF3E37">
        <w:rPr>
          <w:rFonts w:ascii="Tahoma" w:hAnsi="Tahoma" w:cs="Tahoma"/>
          <w:lang w:val="en-US"/>
        </w:rPr>
        <w:fldChar w:fldCharType="end"/>
      </w:r>
      <w:r w:rsidRPr="00FF3E37">
        <w:rPr>
          <w:rFonts w:ascii="Tahoma" w:hAnsi="Tahoma" w:cs="Tahoma"/>
          <w:lang w:val="en-US"/>
        </w:rPr>
        <w:t xml:space="preserve"> and </w:t>
      </w:r>
      <w:r w:rsidRPr="00FF3E37">
        <w:rPr>
          <w:rFonts w:ascii="Tahoma" w:hAnsi="Tahoma" w:cs="Tahoma"/>
          <w:lang w:val="en-US"/>
        </w:rPr>
        <w:fldChar w:fldCharType="begin"/>
      </w:r>
      <w:r w:rsidRPr="00FF3E37">
        <w:rPr>
          <w:rFonts w:ascii="Tahoma" w:hAnsi="Tahoma" w:cs="Tahoma"/>
          <w:lang w:val="en-US"/>
        </w:rPr>
        <w:instrText xml:space="preserve"> REF _Ref409187375 \r \h  \* MERGEFORMAT </w:instrText>
      </w:r>
      <w:r w:rsidRPr="00FF3E37">
        <w:rPr>
          <w:rFonts w:ascii="Tahoma" w:hAnsi="Tahoma" w:cs="Tahoma"/>
          <w:lang w:val="en-US"/>
        </w:rPr>
      </w:r>
      <w:r w:rsidRPr="00FF3E37">
        <w:rPr>
          <w:rFonts w:ascii="Tahoma" w:hAnsi="Tahoma" w:cs="Tahoma"/>
          <w:lang w:val="en-US"/>
        </w:rPr>
        <w:fldChar w:fldCharType="separate"/>
      </w:r>
      <w:r w:rsidRPr="00FF3E37">
        <w:rPr>
          <w:rFonts w:ascii="Tahoma" w:hAnsi="Tahoma" w:cs="Tahoma"/>
          <w:lang w:val="en-US"/>
        </w:rPr>
        <w:t>5.2</w:t>
      </w:r>
      <w:r w:rsidRPr="00FF3E37">
        <w:rPr>
          <w:rFonts w:ascii="Tahoma" w:hAnsi="Tahoma" w:cs="Tahoma"/>
          <w:lang w:val="en-US"/>
        </w:rPr>
        <w:fldChar w:fldCharType="end"/>
      </w:r>
      <w:r w:rsidRPr="00FF3E37">
        <w:rPr>
          <w:rFonts w:ascii="Tahoma" w:hAnsi="Tahoma" w:cs="Tahoma"/>
          <w:lang w:val="en-US"/>
        </w:rPr>
        <w:t xml:space="preserve"> hereof come(s) into effect, the terms of the existing obligations under the Contracts that were made previously shall be deemed changed with regard to the above-mentioned resolution(s).</w:t>
      </w:r>
    </w:p>
    <w:p w:rsidR="00FB6FEE" w:rsidRPr="00FF3E37" w:rsidRDefault="00FB6FEE" w:rsidP="00FB6FEE">
      <w:pPr>
        <w:pStyle w:val="ac"/>
        <w:numPr>
          <w:ilvl w:val="0"/>
          <w:numId w:val="3"/>
        </w:numPr>
        <w:tabs>
          <w:tab w:val="clear" w:pos="9000"/>
        </w:tabs>
        <w:spacing w:before="0"/>
        <w:ind w:right="57"/>
        <w:rPr>
          <w:rFonts w:ascii="Tahoma" w:hAnsi="Tahoma" w:cs="Tahoma"/>
          <w:b/>
          <w:bCs/>
        </w:rPr>
      </w:pPr>
      <w:r w:rsidRPr="00FF3E37">
        <w:rPr>
          <w:rFonts w:ascii="Tahoma" w:hAnsi="Tahoma" w:cs="Tahoma"/>
          <w:b/>
          <w:bCs/>
        </w:rPr>
        <w:t>Amendments and supplements to the Specifications</w:t>
      </w:r>
    </w:p>
    <w:p w:rsidR="00FB6FEE" w:rsidRPr="00FF3E37" w:rsidRDefault="00FB6FEE" w:rsidP="00FB6FEE">
      <w:pPr>
        <w:pStyle w:val="ac"/>
        <w:tabs>
          <w:tab w:val="clear" w:pos="9000"/>
        </w:tabs>
        <w:spacing w:before="0"/>
        <w:ind w:left="360" w:right="57"/>
        <w:rPr>
          <w:rFonts w:ascii="Tahoma" w:hAnsi="Tahoma" w:cs="Tahoma"/>
          <w:b/>
          <w:bCs/>
        </w:rPr>
      </w:pPr>
    </w:p>
    <w:p w:rsidR="00FB6FEE" w:rsidRPr="00FF3E37" w:rsidRDefault="00FB6FEE" w:rsidP="00FB6FEE">
      <w:pPr>
        <w:pStyle w:val="a0"/>
        <w:numPr>
          <w:ilvl w:val="1"/>
          <w:numId w:val="3"/>
        </w:numPr>
        <w:tabs>
          <w:tab w:val="clear" w:pos="9000"/>
        </w:tabs>
        <w:spacing w:after="60"/>
        <w:ind w:left="1134" w:right="0" w:hanging="567"/>
        <w:rPr>
          <w:rFonts w:ascii="Tahoma" w:hAnsi="Tahoma" w:cs="Tahoma"/>
          <w:lang w:val="en-US"/>
        </w:rPr>
      </w:pPr>
      <w:r w:rsidRPr="00FF3E37">
        <w:rPr>
          <w:rFonts w:ascii="Tahoma" w:hAnsi="Tahoma" w:cs="Tahoma"/>
          <w:lang w:val="en-US"/>
        </w:rPr>
        <w:t>The Exchange is entitled to amend and supplement the Specifications as agreed with the Clearing Center.</w:t>
      </w:r>
    </w:p>
    <w:p w:rsidR="00FB6FEE" w:rsidRPr="00FF3E37" w:rsidRDefault="00FB6FEE" w:rsidP="00FB6FEE">
      <w:pPr>
        <w:pStyle w:val="a0"/>
        <w:numPr>
          <w:ilvl w:val="1"/>
          <w:numId w:val="3"/>
        </w:numPr>
        <w:tabs>
          <w:tab w:val="clear" w:pos="9000"/>
        </w:tabs>
        <w:spacing w:after="60"/>
        <w:ind w:left="1134" w:right="0" w:hanging="567"/>
        <w:rPr>
          <w:rFonts w:ascii="Tahoma" w:hAnsi="Tahoma" w:cs="Tahoma"/>
          <w:lang w:val="en-US"/>
        </w:rPr>
      </w:pPr>
      <w:r w:rsidRPr="00FF3E37">
        <w:rPr>
          <w:rFonts w:ascii="Tahoma" w:hAnsi="Tahoma" w:cs="Tahoma"/>
          <w:lang w:val="en-US"/>
        </w:rPr>
        <w:t>Any amendments and supplements hereto come into force as from the Exchange has put into effect the Specifications containing such amendments and supplements, upon registration thereof with the Bank of Russia in accordance with established procedures.</w:t>
      </w:r>
    </w:p>
    <w:p w:rsidR="00FB6FEE" w:rsidRPr="00FF3E37" w:rsidRDefault="00FB6FEE" w:rsidP="00FB6FEE">
      <w:pPr>
        <w:pStyle w:val="a0"/>
        <w:numPr>
          <w:ilvl w:val="1"/>
          <w:numId w:val="3"/>
        </w:numPr>
        <w:tabs>
          <w:tab w:val="clear" w:pos="9000"/>
        </w:tabs>
        <w:spacing w:after="60"/>
        <w:ind w:left="1134" w:right="0" w:hanging="567"/>
        <w:rPr>
          <w:rFonts w:ascii="Tahoma" w:hAnsi="Tahoma" w:cs="Tahoma"/>
          <w:lang w:val="en-US"/>
        </w:rPr>
      </w:pPr>
      <w:r w:rsidRPr="00FF3E37">
        <w:rPr>
          <w:rFonts w:ascii="Tahoma" w:hAnsi="Tahoma" w:cs="Tahoma"/>
          <w:lang w:val="en-US"/>
        </w:rPr>
        <w:t>The Specifications containing any amendments and supplements adopted by the Exchange, are published on the Exchange’s website at least 3 (three) trading days before they take effect, which serves as notice to trading members.</w:t>
      </w:r>
    </w:p>
    <w:p w:rsidR="00FB6FEE" w:rsidRPr="00FF3E37" w:rsidRDefault="00FB6FEE" w:rsidP="00FB6FEE">
      <w:pPr>
        <w:pStyle w:val="a0"/>
        <w:numPr>
          <w:ilvl w:val="1"/>
          <w:numId w:val="3"/>
        </w:numPr>
        <w:tabs>
          <w:tab w:val="clear" w:pos="9000"/>
        </w:tabs>
        <w:spacing w:after="60"/>
        <w:ind w:left="1134" w:right="0" w:hanging="567"/>
        <w:rPr>
          <w:rFonts w:ascii="Tahoma" w:hAnsi="Tahoma" w:cs="Tahoma"/>
          <w:lang w:val="en-US"/>
        </w:rPr>
      </w:pPr>
      <w:r w:rsidRPr="00FF3E37">
        <w:rPr>
          <w:rFonts w:ascii="Tahoma" w:hAnsi="Tahoma" w:cs="Tahoma"/>
          <w:lang w:val="en-US"/>
        </w:rPr>
        <w:t>As soon as any amendments and supplements to the Specifications come into effect, the terms of existing Contracts previously entered into are deemed to have been amended or supplemented accordingly.</w:t>
      </w:r>
    </w:p>
    <w:p w:rsidR="00FB6FEE" w:rsidRPr="00FF3E37" w:rsidRDefault="00FB6FEE" w:rsidP="00FB6FEE">
      <w:pPr>
        <w:pStyle w:val="a0"/>
        <w:numPr>
          <w:ilvl w:val="0"/>
          <w:numId w:val="0"/>
        </w:numPr>
        <w:tabs>
          <w:tab w:val="clear" w:pos="9000"/>
        </w:tabs>
        <w:spacing w:after="60"/>
        <w:ind w:left="1134" w:right="0"/>
        <w:rPr>
          <w:rFonts w:ascii="Tahoma" w:hAnsi="Tahoma" w:cs="Tahoma"/>
          <w:lang w:val="en-US"/>
        </w:rPr>
      </w:pPr>
    </w:p>
    <w:p w:rsidR="00C6696D" w:rsidRPr="00FF3E37" w:rsidRDefault="00C6696D">
      <w:pPr>
        <w:rPr>
          <w:rFonts w:ascii="Tahoma" w:hAnsi="Tahoma" w:cs="Tahoma"/>
          <w:sz w:val="20"/>
          <w:szCs w:val="20"/>
          <w:lang w:val="en-US"/>
        </w:rPr>
      </w:pPr>
    </w:p>
    <w:sectPr w:rsidR="00C6696D" w:rsidRPr="00FF3E37">
      <w:headerReference w:type="default" r:id="rId9"/>
      <w:footerReference w:type="default" r:id="rId10"/>
      <w:endnotePr>
        <w:numFmt w:val="decimal"/>
      </w:endnotePr>
      <w:pgSz w:w="11906" w:h="16838"/>
      <w:pgMar w:top="1134" w:right="110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ABA" w:rsidRDefault="00727ABA" w:rsidP="00FB6FEE">
      <w:r>
        <w:separator/>
      </w:r>
    </w:p>
  </w:endnote>
  <w:endnote w:type="continuationSeparator" w:id="0">
    <w:p w:rsidR="00727ABA" w:rsidRDefault="00727ABA" w:rsidP="00FB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D01" w:rsidRDefault="00727ABA">
    <w:pPr>
      <w:pStyle w:val="a7"/>
      <w:pBdr>
        <w:top w:val="single" w:sz="4" w:space="1" w:color="auto"/>
      </w:pBdr>
      <w:tabs>
        <w:tab w:val="clear" w:pos="8306"/>
        <w:tab w:val="right" w:pos="9000"/>
      </w:tabs>
      <w:ind w:right="99"/>
      <w:jc w:val="right"/>
      <w:rPr>
        <w:rFonts w:ascii="Arial" w:hAnsi="Arial" w:cs="Arial"/>
        <w:sz w:val="20"/>
        <w:szCs w:val="20"/>
      </w:rPr>
    </w:pPr>
    <w:r>
      <w:rPr>
        <w:rFonts w:ascii="Arial" w:hAnsi="Arial" w:cs="Arial"/>
        <w:sz w:val="20"/>
        <w:szCs w:val="20"/>
        <w:lang w:val="en-US"/>
      </w:rPr>
      <w:t xml:space="preserve">Page </w:t>
    </w:r>
    <w:r>
      <w:rPr>
        <w:rStyle w:val="a9"/>
        <w:rFonts w:ascii="Arial" w:hAnsi="Arial" w:cs="Arial"/>
        <w:sz w:val="20"/>
        <w:szCs w:val="20"/>
      </w:rPr>
      <w:fldChar w:fldCharType="begin"/>
    </w:r>
    <w:r>
      <w:rPr>
        <w:rStyle w:val="a9"/>
        <w:rFonts w:ascii="Arial" w:hAnsi="Arial" w:cs="Arial"/>
        <w:sz w:val="20"/>
        <w:szCs w:val="20"/>
      </w:rPr>
      <w:instrText xml:space="preserve"> PAGE </w:instrText>
    </w:r>
    <w:r>
      <w:rPr>
        <w:rStyle w:val="a9"/>
        <w:rFonts w:ascii="Arial" w:hAnsi="Arial" w:cs="Arial"/>
        <w:sz w:val="20"/>
        <w:szCs w:val="20"/>
      </w:rPr>
      <w:fldChar w:fldCharType="separate"/>
    </w:r>
    <w:r w:rsidR="00B0413B">
      <w:rPr>
        <w:rStyle w:val="a9"/>
        <w:rFonts w:ascii="Arial" w:hAnsi="Arial" w:cs="Arial"/>
        <w:noProof/>
        <w:sz w:val="20"/>
        <w:szCs w:val="20"/>
      </w:rPr>
      <w:t>4</w:t>
    </w:r>
    <w:r>
      <w:rPr>
        <w:rStyle w:val="a9"/>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ABA" w:rsidRDefault="00727ABA" w:rsidP="00FB6FEE">
      <w:r>
        <w:separator/>
      </w:r>
    </w:p>
  </w:footnote>
  <w:footnote w:type="continuationSeparator" w:id="0">
    <w:p w:rsidR="00727ABA" w:rsidRDefault="00727ABA" w:rsidP="00FB6FEE">
      <w:r>
        <w:continuationSeparator/>
      </w:r>
    </w:p>
  </w:footnote>
  <w:footnote w:id="1">
    <w:p w:rsidR="00FB6FEE" w:rsidRPr="002A7A07" w:rsidRDefault="00FB6FEE" w:rsidP="00FB6FEE">
      <w:pPr>
        <w:pStyle w:val="af3"/>
        <w:rPr>
          <w:lang w:val="en-US"/>
        </w:rPr>
      </w:pPr>
      <w:r>
        <w:rPr>
          <w:rStyle w:val="af5"/>
        </w:rPr>
        <w:footnoteRef/>
      </w:r>
      <w:r w:rsidRPr="002A7A07">
        <w:rPr>
          <w:lang w:val="en-US"/>
        </w:rPr>
        <w:t xml:space="preserve"> </w:t>
      </w:r>
      <w:r>
        <w:rPr>
          <w:lang w:val="en-US"/>
        </w:rPr>
        <w:t>One long ton</w:t>
      </w:r>
      <w:r w:rsidR="00FF3E37">
        <w:rPr>
          <w:lang w:val="en-US"/>
        </w:rPr>
        <w:t xml:space="preserve"> =</w:t>
      </w:r>
      <w:r>
        <w:rPr>
          <w:lang w:val="en-US"/>
        </w:rPr>
        <w:t xml:space="preserve"> 1,016 (one thousand and sixteen) kilograms.</w:t>
      </w:r>
    </w:p>
  </w:footnote>
  <w:footnote w:id="2">
    <w:p w:rsidR="004F27F8" w:rsidRPr="00FF3E37" w:rsidRDefault="004F27F8" w:rsidP="00FF3E37">
      <w:pPr>
        <w:pStyle w:val="af3"/>
        <w:rPr>
          <w:lang w:val="en-US"/>
        </w:rPr>
      </w:pPr>
      <w:r w:rsidRPr="009879C8">
        <w:rPr>
          <w:rStyle w:val="af5"/>
        </w:rPr>
        <w:footnoteRef/>
      </w:r>
      <w:r w:rsidRPr="00FF3E37">
        <w:rPr>
          <w:lang w:val="en-US"/>
        </w:rPr>
        <w:t xml:space="preserve"> </w:t>
      </w:r>
      <w:r w:rsidR="00FF3E37">
        <w:rPr>
          <w:rFonts w:ascii="Arial" w:hAnsi="Arial" w:cs="Arial"/>
          <w:sz w:val="16"/>
          <w:szCs w:val="16"/>
          <w:lang w:val="en-US"/>
        </w:rPr>
        <w:t>Settlement prices of the sugar No. 11 futures contract are</w:t>
      </w:r>
      <w:r w:rsidR="00FF3E37" w:rsidRPr="00D35E46">
        <w:rPr>
          <w:rFonts w:ascii="Arial" w:hAnsi="Arial" w:cs="Arial"/>
          <w:sz w:val="16"/>
          <w:szCs w:val="16"/>
          <w:lang w:val="en-US"/>
        </w:rPr>
        <w:t xml:space="preserve"> </w:t>
      </w:r>
      <w:r w:rsidR="00FF3E37">
        <w:rPr>
          <w:rFonts w:ascii="Arial" w:hAnsi="Arial" w:cs="Arial"/>
          <w:sz w:val="16"/>
          <w:szCs w:val="16"/>
          <w:lang w:val="en-US"/>
        </w:rPr>
        <w:t>published</w:t>
      </w:r>
      <w:r w:rsidR="00FF3E37" w:rsidRPr="00D35E46">
        <w:rPr>
          <w:rFonts w:ascii="Arial" w:hAnsi="Arial" w:cs="Arial"/>
          <w:sz w:val="16"/>
          <w:szCs w:val="16"/>
          <w:lang w:val="en-US"/>
        </w:rPr>
        <w:t xml:space="preserve"> </w:t>
      </w:r>
      <w:r w:rsidR="00FF3E37">
        <w:rPr>
          <w:rFonts w:ascii="Arial" w:hAnsi="Arial" w:cs="Arial"/>
          <w:sz w:val="16"/>
          <w:szCs w:val="16"/>
          <w:lang w:val="en-US"/>
        </w:rPr>
        <w:t>at</w:t>
      </w:r>
      <w:r w:rsidR="00FF3E37" w:rsidRPr="00D35E46">
        <w:rPr>
          <w:rFonts w:ascii="Arial" w:hAnsi="Arial" w:cs="Arial"/>
          <w:sz w:val="16"/>
          <w:szCs w:val="16"/>
          <w:lang w:val="en-US"/>
        </w:rPr>
        <w:t xml:space="preserve"> </w:t>
      </w:r>
      <w:hyperlink r:id="rId1" w:history="1">
        <w:r w:rsidR="00FF3E37" w:rsidRPr="000F4137">
          <w:rPr>
            <w:rStyle w:val="ae"/>
            <w:rFonts w:ascii="Arial" w:hAnsi="Arial" w:cs="Arial"/>
            <w:sz w:val="16"/>
            <w:szCs w:val="16"/>
            <w:lang w:val="en-US"/>
          </w:rPr>
          <w:t>www</w:t>
        </w:r>
        <w:r w:rsidR="00FF3E37" w:rsidRPr="00D35E46">
          <w:rPr>
            <w:rStyle w:val="ae"/>
            <w:rFonts w:ascii="Arial" w:hAnsi="Arial" w:cs="Arial"/>
            <w:sz w:val="16"/>
            <w:szCs w:val="16"/>
            <w:lang w:val="en-US"/>
          </w:rPr>
          <w:t>.</w:t>
        </w:r>
        <w:r w:rsidR="00FF3E37" w:rsidRPr="000F4137">
          <w:rPr>
            <w:rStyle w:val="ae"/>
            <w:rFonts w:ascii="Arial" w:hAnsi="Arial" w:cs="Arial"/>
            <w:sz w:val="16"/>
            <w:szCs w:val="16"/>
            <w:lang w:val="en-US"/>
          </w:rPr>
          <w:t>theice</w:t>
        </w:r>
        <w:r w:rsidR="00FF3E37" w:rsidRPr="00D35E46">
          <w:rPr>
            <w:rStyle w:val="ae"/>
            <w:rFonts w:ascii="Arial" w:hAnsi="Arial" w:cs="Arial"/>
            <w:sz w:val="16"/>
            <w:szCs w:val="16"/>
            <w:lang w:val="en-US"/>
          </w:rPr>
          <w:t>.</w:t>
        </w:r>
        <w:r w:rsidR="00FF3E37" w:rsidRPr="000F4137">
          <w:rPr>
            <w:rStyle w:val="ae"/>
            <w:rFonts w:ascii="Arial" w:hAnsi="Arial" w:cs="Arial"/>
            <w:sz w:val="16"/>
            <w:szCs w:val="16"/>
            <w:lang w:val="en-US"/>
          </w:rPr>
          <w:t>com</w:t>
        </w:r>
      </w:hyperlink>
      <w:r w:rsidR="00FF3E37" w:rsidRPr="00D35E46">
        <w:rPr>
          <w:rFonts w:ascii="Arial" w:hAnsi="Arial" w:cs="Arial"/>
          <w:sz w:val="16"/>
          <w:szCs w:val="16"/>
          <w:lang w:val="en-US"/>
        </w:rPr>
        <w:t xml:space="preserve"> </w:t>
      </w:r>
      <w:r w:rsidR="00FF3E37">
        <w:rPr>
          <w:rFonts w:ascii="Arial" w:hAnsi="Arial" w:cs="Arial"/>
          <w:sz w:val="16"/>
          <w:szCs w:val="16"/>
          <w:lang w:val="en-US"/>
        </w:rPr>
        <w:t>and are publicly available. These settlement prices are denominated in US cents per 1 (one) pound of the Commodity</w:t>
      </w:r>
      <w:r w:rsidR="00FF3E37" w:rsidRPr="00D35E46">
        <w:rPr>
          <w:rFonts w:ascii="Arial" w:hAnsi="Arial" w:cs="Arial"/>
          <w:sz w:val="16"/>
          <w:szCs w:val="16"/>
          <w:lang w:val="en-US"/>
        </w:rPr>
        <w:t>.</w:t>
      </w:r>
      <w:r w:rsidR="00FF3E37">
        <w:rPr>
          <w:rFonts w:ascii="Arial" w:hAnsi="Arial" w:cs="Arial"/>
          <w:sz w:val="16"/>
          <w:szCs w:val="16"/>
          <w:lang w:val="en-US"/>
        </w:rPr>
        <w:t xml:space="preserve"> The Exchange and the </w:t>
      </w:r>
      <w:smartTag w:uri="urn:schemas-microsoft-com:office:smarttags" w:element="place">
        <w:smartTag w:uri="urn:schemas-microsoft-com:office:smarttags" w:element="PlaceName">
          <w:r w:rsidR="00FF3E37">
            <w:rPr>
              <w:rFonts w:ascii="Arial" w:hAnsi="Arial" w:cs="Arial"/>
              <w:sz w:val="16"/>
              <w:szCs w:val="16"/>
              <w:lang w:val="en-US"/>
            </w:rPr>
            <w:t>Clearing</w:t>
          </w:r>
        </w:smartTag>
        <w:r w:rsidR="00FF3E37">
          <w:rPr>
            <w:rFonts w:ascii="Arial" w:hAnsi="Arial" w:cs="Arial"/>
            <w:sz w:val="16"/>
            <w:szCs w:val="16"/>
            <w:lang w:val="en-US"/>
          </w:rPr>
          <w:t xml:space="preserve"> </w:t>
        </w:r>
        <w:smartTag w:uri="urn:schemas-microsoft-com:office:smarttags" w:element="PlaceType">
          <w:r w:rsidR="00FF3E37">
            <w:rPr>
              <w:rFonts w:ascii="Arial" w:hAnsi="Arial" w:cs="Arial"/>
              <w:sz w:val="16"/>
              <w:szCs w:val="16"/>
              <w:lang w:val="en-US"/>
            </w:rPr>
            <w:t>Center</w:t>
          </w:r>
        </w:smartTag>
      </w:smartTag>
      <w:r w:rsidR="00FF3E37">
        <w:rPr>
          <w:rFonts w:ascii="Arial" w:hAnsi="Arial" w:cs="Arial"/>
          <w:sz w:val="16"/>
          <w:szCs w:val="16"/>
          <w:lang w:val="en-US"/>
        </w:rPr>
        <w:t xml:space="preserve"> shall not be liable for any false</w:t>
      </w:r>
      <w:r w:rsidR="00FF3E37" w:rsidRPr="00527A8E">
        <w:rPr>
          <w:rFonts w:ascii="Arial" w:hAnsi="Arial" w:cs="Arial"/>
          <w:sz w:val="16"/>
          <w:szCs w:val="16"/>
          <w:lang w:val="en-US"/>
        </w:rPr>
        <w:t xml:space="preserve">, </w:t>
      </w:r>
      <w:r w:rsidR="00FF3E37">
        <w:rPr>
          <w:rFonts w:ascii="Arial" w:hAnsi="Arial" w:cs="Arial"/>
          <w:sz w:val="16"/>
          <w:szCs w:val="16"/>
          <w:lang w:val="en-US"/>
        </w:rPr>
        <w:t xml:space="preserve">incomplete or late updates of the settlement prices for the sugar No. 11 futures contract at </w:t>
      </w:r>
      <w:hyperlink r:id="rId2" w:history="1">
        <w:r w:rsidR="00FF3E37" w:rsidRPr="000F4137">
          <w:rPr>
            <w:rStyle w:val="ae"/>
            <w:rFonts w:ascii="Arial" w:hAnsi="Arial" w:cs="Arial"/>
            <w:sz w:val="16"/>
            <w:szCs w:val="16"/>
            <w:lang w:val="en-US"/>
          </w:rPr>
          <w:t>www</w:t>
        </w:r>
        <w:r w:rsidR="00FF3E37" w:rsidRPr="00527A8E">
          <w:rPr>
            <w:rStyle w:val="ae"/>
            <w:rFonts w:ascii="Arial" w:hAnsi="Arial" w:cs="Arial"/>
            <w:sz w:val="16"/>
            <w:szCs w:val="16"/>
            <w:lang w:val="en-US"/>
          </w:rPr>
          <w:t>.</w:t>
        </w:r>
        <w:r w:rsidR="00FF3E37" w:rsidRPr="000F4137">
          <w:rPr>
            <w:rStyle w:val="ae"/>
            <w:rFonts w:ascii="Arial" w:hAnsi="Arial" w:cs="Arial"/>
            <w:sz w:val="16"/>
            <w:szCs w:val="16"/>
            <w:lang w:val="en-US"/>
          </w:rPr>
          <w:t>theice</w:t>
        </w:r>
        <w:r w:rsidR="00FF3E37" w:rsidRPr="00527A8E">
          <w:rPr>
            <w:rStyle w:val="ae"/>
            <w:rFonts w:ascii="Arial" w:hAnsi="Arial" w:cs="Arial"/>
            <w:sz w:val="16"/>
            <w:szCs w:val="16"/>
            <w:lang w:val="en-US"/>
          </w:rPr>
          <w:t>.</w:t>
        </w:r>
        <w:r w:rsidR="00FF3E37" w:rsidRPr="000F4137">
          <w:rPr>
            <w:rStyle w:val="ae"/>
            <w:rFonts w:ascii="Arial" w:hAnsi="Arial" w:cs="Arial"/>
            <w:sz w:val="16"/>
            <w:szCs w:val="16"/>
            <w:lang w:val="en-US"/>
          </w:rPr>
          <w:t>com</w:t>
        </w:r>
      </w:hyperlink>
      <w:r w:rsidR="00FF3E37" w:rsidRPr="00527A8E">
        <w:rPr>
          <w:rFonts w:ascii="Arial" w:hAnsi="Arial" w:cs="Arial"/>
          <w:sz w:val="16"/>
          <w:szCs w:val="16"/>
          <w:lang w:val="en-US"/>
        </w:rPr>
        <w:t xml:space="preserve">, </w:t>
      </w:r>
      <w:r w:rsidR="00FF3E37">
        <w:rPr>
          <w:rFonts w:ascii="Arial" w:hAnsi="Arial" w:cs="Arial"/>
          <w:sz w:val="16"/>
          <w:szCs w:val="16"/>
          <w:lang w:val="en-US"/>
        </w:rPr>
        <w:t>or disruptions in the website operation</w:t>
      </w:r>
      <w:r w:rsidR="00FF3E37" w:rsidRPr="00527A8E">
        <w:rPr>
          <w:rFonts w:ascii="Arial" w:hAnsi="Arial" w:cs="Arial"/>
          <w:sz w:val="16"/>
          <w:szCs w:val="16"/>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320" w:rsidRPr="00E67741" w:rsidRDefault="00727ABA" w:rsidP="00702320">
    <w:pPr>
      <w:pStyle w:val="af1"/>
      <w:pBdr>
        <w:bottom w:val="single" w:sz="12" w:space="1" w:color="auto"/>
      </w:pBdr>
      <w:rPr>
        <w:b/>
        <w:lang w:val="en-US"/>
      </w:rPr>
    </w:pPr>
    <w:r w:rsidRPr="00E67741">
      <w:rPr>
        <w:b/>
        <w:lang w:val="en-US"/>
      </w:rPr>
      <w:t>S</w:t>
    </w:r>
    <w:r w:rsidRPr="00E67741">
      <w:rPr>
        <w:b/>
        <w:lang w:val="en-US"/>
      </w:rPr>
      <w:t>pecification</w:t>
    </w:r>
    <w:r w:rsidRPr="00E67741">
      <w:rPr>
        <w:b/>
        <w:lang w:val="en-US"/>
      </w:rPr>
      <w:t>s</w:t>
    </w:r>
    <w:r w:rsidRPr="00E67741">
      <w:rPr>
        <w:b/>
        <w:lang w:val="en-US"/>
      </w:rPr>
      <w:t xml:space="preserve"> </w:t>
    </w:r>
    <w:r w:rsidRPr="00E67741">
      <w:rPr>
        <w:b/>
        <w:lang w:val="en-US"/>
      </w:rPr>
      <w:t>f</w:t>
    </w:r>
    <w:r w:rsidRPr="00E67741">
      <w:rPr>
        <w:b/>
        <w:lang w:val="en-US"/>
      </w:rPr>
      <w:t>or</w:t>
    </w:r>
    <w:r w:rsidRPr="00E67741">
      <w:rPr>
        <w:b/>
        <w:lang w:val="en-US"/>
      </w:rPr>
      <w:t xml:space="preserve"> the </w:t>
    </w:r>
    <w:r>
      <w:rPr>
        <w:b/>
        <w:lang w:val="en-US"/>
      </w:rPr>
      <w:t>Raw</w:t>
    </w:r>
    <w:r>
      <w:rPr>
        <w:b/>
        <w:lang w:val="en-US"/>
      </w:rPr>
      <w:t xml:space="preserve"> </w:t>
    </w:r>
    <w:r>
      <w:rPr>
        <w:b/>
        <w:lang w:val="en-US"/>
      </w:rPr>
      <w:t xml:space="preserve">Sugar </w:t>
    </w:r>
    <w:r w:rsidRPr="00E67741">
      <w:rPr>
        <w:b/>
        <w:lang w:val="en-US"/>
      </w:rPr>
      <w:t>Futures Contract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6B9F"/>
    <w:multiLevelType w:val="multilevel"/>
    <w:tmpl w:val="114022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3D340D9"/>
    <w:multiLevelType w:val="hybridMultilevel"/>
    <w:tmpl w:val="26F60410"/>
    <w:lvl w:ilvl="0" w:tplc="04190001">
      <w:start w:val="1"/>
      <w:numFmt w:val="bullet"/>
      <w:lvlText w:val=""/>
      <w:lvlJc w:val="left"/>
      <w:pPr>
        <w:ind w:left="1944" w:hanging="360"/>
      </w:pPr>
      <w:rPr>
        <w:rFonts w:ascii="Symbol" w:hAnsi="Symbol" w:hint="default"/>
      </w:rPr>
    </w:lvl>
    <w:lvl w:ilvl="1" w:tplc="04190003">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2">
    <w:nsid w:val="15AB6AE7"/>
    <w:multiLevelType w:val="hybridMultilevel"/>
    <w:tmpl w:val="C430DE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8441112"/>
    <w:multiLevelType w:val="hybridMultilevel"/>
    <w:tmpl w:val="1C347ED6"/>
    <w:lvl w:ilvl="0" w:tplc="0419001B">
      <w:start w:val="1"/>
      <w:numFmt w:val="lowerRoman"/>
      <w:lvlText w:val="%1."/>
      <w:lvlJc w:val="right"/>
      <w:pPr>
        <w:ind w:left="2427" w:hanging="360"/>
      </w:pPr>
    </w:lvl>
    <w:lvl w:ilvl="1" w:tplc="04190019" w:tentative="1">
      <w:start w:val="1"/>
      <w:numFmt w:val="lowerLetter"/>
      <w:lvlText w:val="%2."/>
      <w:lvlJc w:val="left"/>
      <w:pPr>
        <w:ind w:left="3147" w:hanging="360"/>
      </w:pPr>
    </w:lvl>
    <w:lvl w:ilvl="2" w:tplc="0419001B" w:tentative="1">
      <w:start w:val="1"/>
      <w:numFmt w:val="lowerRoman"/>
      <w:lvlText w:val="%3."/>
      <w:lvlJc w:val="right"/>
      <w:pPr>
        <w:ind w:left="3867" w:hanging="180"/>
      </w:pPr>
    </w:lvl>
    <w:lvl w:ilvl="3" w:tplc="0419000F" w:tentative="1">
      <w:start w:val="1"/>
      <w:numFmt w:val="decimal"/>
      <w:lvlText w:val="%4."/>
      <w:lvlJc w:val="left"/>
      <w:pPr>
        <w:ind w:left="4587" w:hanging="360"/>
      </w:pPr>
    </w:lvl>
    <w:lvl w:ilvl="4" w:tplc="04190019" w:tentative="1">
      <w:start w:val="1"/>
      <w:numFmt w:val="lowerLetter"/>
      <w:lvlText w:val="%5."/>
      <w:lvlJc w:val="left"/>
      <w:pPr>
        <w:ind w:left="5307" w:hanging="360"/>
      </w:pPr>
    </w:lvl>
    <w:lvl w:ilvl="5" w:tplc="0419001B" w:tentative="1">
      <w:start w:val="1"/>
      <w:numFmt w:val="lowerRoman"/>
      <w:lvlText w:val="%6."/>
      <w:lvlJc w:val="right"/>
      <w:pPr>
        <w:ind w:left="6027" w:hanging="180"/>
      </w:pPr>
    </w:lvl>
    <w:lvl w:ilvl="6" w:tplc="0419000F" w:tentative="1">
      <w:start w:val="1"/>
      <w:numFmt w:val="decimal"/>
      <w:lvlText w:val="%7."/>
      <w:lvlJc w:val="left"/>
      <w:pPr>
        <w:ind w:left="6747" w:hanging="360"/>
      </w:pPr>
    </w:lvl>
    <w:lvl w:ilvl="7" w:tplc="04190019" w:tentative="1">
      <w:start w:val="1"/>
      <w:numFmt w:val="lowerLetter"/>
      <w:lvlText w:val="%8."/>
      <w:lvlJc w:val="left"/>
      <w:pPr>
        <w:ind w:left="7467" w:hanging="360"/>
      </w:pPr>
    </w:lvl>
    <w:lvl w:ilvl="8" w:tplc="0419001B" w:tentative="1">
      <w:start w:val="1"/>
      <w:numFmt w:val="lowerRoman"/>
      <w:lvlText w:val="%9."/>
      <w:lvlJc w:val="right"/>
      <w:pPr>
        <w:ind w:left="8187" w:hanging="180"/>
      </w:pPr>
    </w:lvl>
  </w:abstractNum>
  <w:abstractNum w:abstractNumId="4">
    <w:nsid w:val="1A450F4E"/>
    <w:multiLevelType w:val="hybridMultilevel"/>
    <w:tmpl w:val="FBCA0D24"/>
    <w:lvl w:ilvl="0" w:tplc="04190017">
      <w:start w:val="1"/>
      <w:numFmt w:val="lowerLetter"/>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5">
    <w:nsid w:val="1FBE76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7AF26FF"/>
    <w:multiLevelType w:val="singleLevel"/>
    <w:tmpl w:val="5672A898"/>
    <w:lvl w:ilvl="0">
      <w:start w:val="1"/>
      <w:numFmt w:val="bullet"/>
      <w:pStyle w:val="Pointmark"/>
      <w:lvlText w:val=""/>
      <w:lvlJc w:val="left"/>
      <w:pPr>
        <w:tabs>
          <w:tab w:val="num" w:pos="360"/>
        </w:tabs>
        <w:ind w:left="360" w:hanging="360"/>
      </w:pPr>
      <w:rPr>
        <w:rFonts w:ascii="Symbol" w:hAnsi="Symbol" w:hint="default"/>
      </w:rPr>
    </w:lvl>
  </w:abstractNum>
  <w:abstractNum w:abstractNumId="7">
    <w:nsid w:val="2AD5589C"/>
    <w:multiLevelType w:val="hybridMultilevel"/>
    <w:tmpl w:val="4D4E18E2"/>
    <w:lvl w:ilvl="0" w:tplc="04190001">
      <w:start w:val="1"/>
      <w:numFmt w:val="bullet"/>
      <w:lvlText w:val=""/>
      <w:lvlJc w:val="left"/>
      <w:pPr>
        <w:ind w:left="1512" w:hanging="360"/>
      </w:pPr>
      <w:rPr>
        <w:rFonts w:ascii="Symbol" w:hAnsi="Symbol" w:hint="default"/>
      </w:rPr>
    </w:lvl>
    <w:lvl w:ilvl="1" w:tplc="04190003">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8">
    <w:nsid w:val="3A116BBF"/>
    <w:multiLevelType w:val="multilevel"/>
    <w:tmpl w:val="09B0F352"/>
    <w:lvl w:ilvl="0">
      <w:start w:val="1"/>
      <w:numFmt w:val="decimal"/>
      <w:pStyle w:val="a"/>
      <w:lvlText w:val="%1."/>
      <w:lvlJc w:val="left"/>
      <w:pPr>
        <w:tabs>
          <w:tab w:val="num" w:pos="360"/>
        </w:tabs>
        <w:ind w:left="360" w:hanging="360"/>
      </w:pPr>
      <w:rPr>
        <w:rFonts w:hint="default"/>
      </w:rPr>
    </w:lvl>
    <w:lvl w:ilvl="1">
      <w:start w:val="1"/>
      <w:numFmt w:val="decimal"/>
      <w:pStyle w:val="a0"/>
      <w:lvlText w:val="%1.%2."/>
      <w:lvlJc w:val="left"/>
      <w:pPr>
        <w:tabs>
          <w:tab w:val="num" w:pos="1080"/>
        </w:tabs>
        <w:ind w:left="1080" w:hanging="360"/>
      </w:pPr>
      <w:rPr>
        <w:rFonts w:hint="default"/>
      </w:rPr>
    </w:lvl>
    <w:lvl w:ilvl="2">
      <w:start w:val="1"/>
      <w:numFmt w:val="decimal"/>
      <w:pStyle w:val="1"/>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4B8C00B0"/>
    <w:multiLevelType w:val="hybridMultilevel"/>
    <w:tmpl w:val="FBCA0D24"/>
    <w:lvl w:ilvl="0" w:tplc="04190017">
      <w:start w:val="1"/>
      <w:numFmt w:val="lowerLetter"/>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num w:numId="1">
    <w:abstractNumId w:val="8"/>
  </w:num>
  <w:num w:numId="2">
    <w:abstractNumId w:val="6"/>
  </w:num>
  <w:num w:numId="3">
    <w:abstractNumId w:val="5"/>
  </w:num>
  <w:num w:numId="4">
    <w:abstractNumId w:val="7"/>
  </w:num>
  <w:num w:numId="5">
    <w:abstractNumId w:val="4"/>
  </w:num>
  <w:num w:numId="6">
    <w:abstractNumId w:val="9"/>
  </w:num>
  <w:num w:numId="7">
    <w:abstractNumId w:val="3"/>
  </w:num>
  <w:num w:numId="8">
    <w:abstractNumId w:val="1"/>
  </w:num>
  <w:num w:numId="9">
    <w:abstractNumId w:val="8"/>
  </w:num>
  <w:num w:numId="10">
    <w:abstractNumId w:val="8"/>
  </w:num>
  <w:num w:numId="11">
    <w:abstractNumId w:val="2"/>
  </w:num>
  <w:num w:numId="12">
    <w:abstractNumId w:val="8"/>
  </w:num>
  <w:num w:numId="13">
    <w:abstractNumId w:val="8"/>
  </w:num>
  <w:num w:numId="14">
    <w:abstractNumId w:val="8"/>
  </w:num>
  <w:num w:numId="15">
    <w:abstractNumId w:val="8"/>
  </w:num>
  <w:num w:numId="16">
    <w:abstractNumId w:val="0"/>
  </w:num>
  <w:num w:numId="17">
    <w:abstractNumId w:val="8"/>
  </w:num>
  <w:num w:numId="18">
    <w:abstractNumId w:val="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FEE"/>
    <w:rsid w:val="00290F3E"/>
    <w:rsid w:val="002B2A86"/>
    <w:rsid w:val="004571E7"/>
    <w:rsid w:val="004F27F8"/>
    <w:rsid w:val="00727ABA"/>
    <w:rsid w:val="00B0413B"/>
    <w:rsid w:val="00C6696D"/>
    <w:rsid w:val="00FB6FEE"/>
    <w:rsid w:val="00FF3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6FEE"/>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link w:val="a6"/>
    <w:rsid w:val="00FB6FEE"/>
    <w:pPr>
      <w:spacing w:before="100" w:after="100"/>
    </w:pPr>
    <w:rPr>
      <w:color w:val="000000"/>
      <w:sz w:val="20"/>
      <w:szCs w:val="20"/>
    </w:rPr>
  </w:style>
  <w:style w:type="paragraph" w:styleId="a7">
    <w:name w:val="footer"/>
    <w:basedOn w:val="a1"/>
    <w:link w:val="a8"/>
    <w:rsid w:val="00FB6FEE"/>
    <w:pPr>
      <w:tabs>
        <w:tab w:val="center" w:pos="4153"/>
        <w:tab w:val="right" w:pos="8306"/>
      </w:tabs>
    </w:pPr>
  </w:style>
  <w:style w:type="character" w:customStyle="1" w:styleId="a8">
    <w:name w:val="Нижний колонтитул Знак"/>
    <w:basedOn w:val="a2"/>
    <w:link w:val="a7"/>
    <w:rsid w:val="00FB6FEE"/>
    <w:rPr>
      <w:rFonts w:ascii="Times New Roman" w:eastAsia="Times New Roman" w:hAnsi="Times New Roman" w:cs="Times New Roman"/>
      <w:sz w:val="24"/>
      <w:szCs w:val="24"/>
      <w:lang w:eastAsia="ru-RU"/>
    </w:rPr>
  </w:style>
  <w:style w:type="character" w:styleId="a9">
    <w:name w:val="page number"/>
    <w:basedOn w:val="a2"/>
    <w:rsid w:val="00FB6FEE"/>
  </w:style>
  <w:style w:type="paragraph" w:customStyle="1" w:styleId="a0">
    <w:name w:val="Подпункт спецификации"/>
    <w:basedOn w:val="aa"/>
    <w:rsid w:val="00FB6FEE"/>
    <w:pPr>
      <w:numPr>
        <w:ilvl w:val="1"/>
        <w:numId w:val="1"/>
      </w:numPr>
      <w:tabs>
        <w:tab w:val="left" w:pos="9000"/>
      </w:tabs>
      <w:spacing w:after="0"/>
      <w:ind w:right="57"/>
      <w:jc w:val="both"/>
    </w:pPr>
    <w:rPr>
      <w:rFonts w:ascii="Arial" w:hAnsi="Arial" w:cs="Arial"/>
      <w:sz w:val="20"/>
      <w:szCs w:val="20"/>
    </w:rPr>
  </w:style>
  <w:style w:type="paragraph" w:customStyle="1" w:styleId="a">
    <w:name w:val="Пункт спецификации"/>
    <w:basedOn w:val="a1"/>
    <w:rsid w:val="00FB6FEE"/>
    <w:pPr>
      <w:numPr>
        <w:numId w:val="1"/>
      </w:numPr>
      <w:tabs>
        <w:tab w:val="clear" w:pos="360"/>
        <w:tab w:val="num" w:pos="720"/>
        <w:tab w:val="left" w:pos="9000"/>
      </w:tabs>
      <w:ind w:left="720" w:right="57" w:hanging="720"/>
      <w:jc w:val="both"/>
    </w:pPr>
    <w:rPr>
      <w:rFonts w:ascii="Arial" w:hAnsi="Arial" w:cs="Arial"/>
      <w:sz w:val="20"/>
      <w:szCs w:val="20"/>
    </w:rPr>
  </w:style>
  <w:style w:type="paragraph" w:customStyle="1" w:styleId="ab">
    <w:name w:val="Текст таб"/>
    <w:basedOn w:val="a1"/>
    <w:rsid w:val="00FB6FEE"/>
    <w:pPr>
      <w:tabs>
        <w:tab w:val="left" w:pos="9000"/>
      </w:tabs>
      <w:spacing w:before="60"/>
      <w:ind w:left="720" w:right="58"/>
      <w:jc w:val="both"/>
    </w:pPr>
    <w:rPr>
      <w:rFonts w:ascii="Arial" w:hAnsi="Arial" w:cs="Arial"/>
      <w:sz w:val="20"/>
      <w:szCs w:val="20"/>
      <w:lang w:val="en-US"/>
    </w:rPr>
  </w:style>
  <w:style w:type="paragraph" w:styleId="ac">
    <w:name w:val="Plain Text"/>
    <w:basedOn w:val="ab"/>
    <w:link w:val="ad"/>
    <w:rsid w:val="00FB6FEE"/>
    <w:pPr>
      <w:ind w:left="0"/>
    </w:pPr>
  </w:style>
  <w:style w:type="character" w:customStyle="1" w:styleId="ad">
    <w:name w:val="Текст Знак"/>
    <w:basedOn w:val="a2"/>
    <w:link w:val="ac"/>
    <w:rsid w:val="00FB6FEE"/>
    <w:rPr>
      <w:rFonts w:ascii="Arial" w:eastAsia="Times New Roman" w:hAnsi="Arial" w:cs="Arial"/>
      <w:sz w:val="20"/>
      <w:szCs w:val="20"/>
      <w:lang w:val="en-US" w:eastAsia="ru-RU"/>
    </w:rPr>
  </w:style>
  <w:style w:type="paragraph" w:customStyle="1" w:styleId="Pointmark">
    <w:name w:val="Point (mark)"/>
    <w:rsid w:val="00FB6FEE"/>
    <w:pPr>
      <w:numPr>
        <w:numId w:val="2"/>
      </w:numPr>
      <w:spacing w:before="60" w:after="0" w:line="240" w:lineRule="auto"/>
      <w:jc w:val="both"/>
    </w:pPr>
    <w:rPr>
      <w:rFonts w:ascii="Arial" w:eastAsia="Times New Roman" w:hAnsi="Arial" w:cs="Arial"/>
      <w:sz w:val="20"/>
      <w:szCs w:val="20"/>
    </w:rPr>
  </w:style>
  <w:style w:type="paragraph" w:customStyle="1" w:styleId="Texttabtab">
    <w:name w:val="Text tab tab"/>
    <w:basedOn w:val="a1"/>
    <w:rsid w:val="00FB6FEE"/>
    <w:pPr>
      <w:autoSpaceDE/>
      <w:autoSpaceDN/>
      <w:spacing w:before="60"/>
      <w:ind w:left="1134"/>
      <w:jc w:val="both"/>
    </w:pPr>
    <w:rPr>
      <w:rFonts w:ascii="Arial" w:hAnsi="Arial" w:cs="Arial"/>
      <w:iCs/>
      <w:sz w:val="20"/>
      <w:szCs w:val="20"/>
    </w:rPr>
  </w:style>
  <w:style w:type="paragraph" w:customStyle="1" w:styleId="1">
    <w:name w:val="Подпункт спецификации 1"/>
    <w:basedOn w:val="a0"/>
    <w:rsid w:val="00FB6FEE"/>
    <w:pPr>
      <w:numPr>
        <w:ilvl w:val="2"/>
      </w:numPr>
    </w:pPr>
  </w:style>
  <w:style w:type="character" w:styleId="ae">
    <w:name w:val="Hyperlink"/>
    <w:rsid w:val="00FB6FEE"/>
    <w:rPr>
      <w:color w:val="0000FF"/>
      <w:u w:val="single"/>
    </w:rPr>
  </w:style>
  <w:style w:type="paragraph" w:styleId="af">
    <w:name w:val="Body Text"/>
    <w:basedOn w:val="a1"/>
    <w:link w:val="af0"/>
    <w:rsid w:val="00FB6FEE"/>
    <w:pPr>
      <w:autoSpaceDE/>
      <w:autoSpaceDN/>
      <w:spacing w:after="120"/>
    </w:pPr>
  </w:style>
  <w:style w:type="character" w:customStyle="1" w:styleId="af0">
    <w:name w:val="Основной текст Знак"/>
    <w:basedOn w:val="a2"/>
    <w:link w:val="af"/>
    <w:rsid w:val="00FB6FEE"/>
    <w:rPr>
      <w:rFonts w:ascii="Times New Roman" w:eastAsia="Times New Roman" w:hAnsi="Times New Roman" w:cs="Times New Roman"/>
      <w:sz w:val="24"/>
      <w:szCs w:val="24"/>
      <w:lang w:eastAsia="ru-RU"/>
    </w:rPr>
  </w:style>
  <w:style w:type="paragraph" w:styleId="af1">
    <w:name w:val="header"/>
    <w:basedOn w:val="a1"/>
    <w:link w:val="af2"/>
    <w:rsid w:val="00FB6FEE"/>
    <w:pPr>
      <w:tabs>
        <w:tab w:val="center" w:pos="4677"/>
        <w:tab w:val="right" w:pos="9355"/>
      </w:tabs>
    </w:pPr>
  </w:style>
  <w:style w:type="character" w:customStyle="1" w:styleId="af2">
    <w:name w:val="Верхний колонтитул Знак"/>
    <w:basedOn w:val="a2"/>
    <w:link w:val="af1"/>
    <w:rsid w:val="00FB6FEE"/>
    <w:rPr>
      <w:rFonts w:ascii="Times New Roman" w:eastAsia="Times New Roman" w:hAnsi="Times New Roman" w:cs="Times New Roman"/>
      <w:sz w:val="24"/>
      <w:szCs w:val="24"/>
      <w:lang w:eastAsia="ru-RU"/>
    </w:rPr>
  </w:style>
  <w:style w:type="paragraph" w:styleId="af3">
    <w:name w:val="footnote text"/>
    <w:basedOn w:val="a1"/>
    <w:link w:val="af4"/>
    <w:semiHidden/>
    <w:rsid w:val="00FB6FEE"/>
    <w:rPr>
      <w:sz w:val="20"/>
      <w:szCs w:val="20"/>
    </w:rPr>
  </w:style>
  <w:style w:type="character" w:customStyle="1" w:styleId="af4">
    <w:name w:val="Текст сноски Знак"/>
    <w:basedOn w:val="a2"/>
    <w:link w:val="af3"/>
    <w:semiHidden/>
    <w:rsid w:val="00FB6FEE"/>
    <w:rPr>
      <w:rFonts w:ascii="Times New Roman" w:eastAsia="Times New Roman" w:hAnsi="Times New Roman" w:cs="Times New Roman"/>
      <w:sz w:val="20"/>
      <w:szCs w:val="20"/>
      <w:lang w:eastAsia="ru-RU"/>
    </w:rPr>
  </w:style>
  <w:style w:type="character" w:styleId="af5">
    <w:name w:val="footnote reference"/>
    <w:semiHidden/>
    <w:rsid w:val="00FB6FEE"/>
    <w:rPr>
      <w:vertAlign w:val="superscript"/>
    </w:rPr>
  </w:style>
  <w:style w:type="character" w:customStyle="1" w:styleId="a6">
    <w:name w:val="Обычный (веб) Знак"/>
    <w:link w:val="a5"/>
    <w:locked/>
    <w:rsid w:val="00FB6FEE"/>
    <w:rPr>
      <w:rFonts w:ascii="Times New Roman" w:eastAsia="Times New Roman" w:hAnsi="Times New Roman" w:cs="Times New Roman"/>
      <w:color w:val="000000"/>
      <w:sz w:val="20"/>
      <w:szCs w:val="20"/>
      <w:lang w:eastAsia="ru-RU"/>
    </w:rPr>
  </w:style>
  <w:style w:type="paragraph" w:styleId="aa">
    <w:name w:val="Body Text Indent"/>
    <w:basedOn w:val="a1"/>
    <w:link w:val="af6"/>
    <w:uiPriority w:val="99"/>
    <w:semiHidden/>
    <w:unhideWhenUsed/>
    <w:rsid w:val="00FB6FEE"/>
    <w:pPr>
      <w:spacing w:after="120"/>
      <w:ind w:left="283"/>
    </w:pPr>
  </w:style>
  <w:style w:type="character" w:customStyle="1" w:styleId="af6">
    <w:name w:val="Основной текст с отступом Знак"/>
    <w:basedOn w:val="a2"/>
    <w:link w:val="aa"/>
    <w:uiPriority w:val="99"/>
    <w:semiHidden/>
    <w:rsid w:val="00FB6FEE"/>
    <w:rPr>
      <w:rFonts w:ascii="Times New Roman" w:eastAsia="Times New Roman" w:hAnsi="Times New Roman" w:cs="Times New Roman"/>
      <w:sz w:val="24"/>
      <w:szCs w:val="24"/>
      <w:lang w:eastAsia="ru-RU"/>
    </w:rPr>
  </w:style>
  <w:style w:type="paragraph" w:styleId="af7">
    <w:name w:val="Balloon Text"/>
    <w:basedOn w:val="a1"/>
    <w:link w:val="af8"/>
    <w:uiPriority w:val="99"/>
    <w:semiHidden/>
    <w:unhideWhenUsed/>
    <w:rsid w:val="00290F3E"/>
    <w:rPr>
      <w:rFonts w:ascii="Tahoma" w:hAnsi="Tahoma" w:cs="Tahoma"/>
      <w:sz w:val="16"/>
      <w:szCs w:val="16"/>
    </w:rPr>
  </w:style>
  <w:style w:type="character" w:customStyle="1" w:styleId="af8">
    <w:name w:val="Текст выноски Знак"/>
    <w:basedOn w:val="a2"/>
    <w:link w:val="af7"/>
    <w:uiPriority w:val="99"/>
    <w:semiHidden/>
    <w:rsid w:val="00290F3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6FEE"/>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link w:val="a6"/>
    <w:rsid w:val="00FB6FEE"/>
    <w:pPr>
      <w:spacing w:before="100" w:after="100"/>
    </w:pPr>
    <w:rPr>
      <w:color w:val="000000"/>
      <w:sz w:val="20"/>
      <w:szCs w:val="20"/>
    </w:rPr>
  </w:style>
  <w:style w:type="paragraph" w:styleId="a7">
    <w:name w:val="footer"/>
    <w:basedOn w:val="a1"/>
    <w:link w:val="a8"/>
    <w:rsid w:val="00FB6FEE"/>
    <w:pPr>
      <w:tabs>
        <w:tab w:val="center" w:pos="4153"/>
        <w:tab w:val="right" w:pos="8306"/>
      </w:tabs>
    </w:pPr>
  </w:style>
  <w:style w:type="character" w:customStyle="1" w:styleId="a8">
    <w:name w:val="Нижний колонтитул Знак"/>
    <w:basedOn w:val="a2"/>
    <w:link w:val="a7"/>
    <w:rsid w:val="00FB6FEE"/>
    <w:rPr>
      <w:rFonts w:ascii="Times New Roman" w:eastAsia="Times New Roman" w:hAnsi="Times New Roman" w:cs="Times New Roman"/>
      <w:sz w:val="24"/>
      <w:szCs w:val="24"/>
      <w:lang w:eastAsia="ru-RU"/>
    </w:rPr>
  </w:style>
  <w:style w:type="character" w:styleId="a9">
    <w:name w:val="page number"/>
    <w:basedOn w:val="a2"/>
    <w:rsid w:val="00FB6FEE"/>
  </w:style>
  <w:style w:type="paragraph" w:customStyle="1" w:styleId="a0">
    <w:name w:val="Подпункт спецификации"/>
    <w:basedOn w:val="aa"/>
    <w:rsid w:val="00FB6FEE"/>
    <w:pPr>
      <w:numPr>
        <w:ilvl w:val="1"/>
        <w:numId w:val="1"/>
      </w:numPr>
      <w:tabs>
        <w:tab w:val="left" w:pos="9000"/>
      </w:tabs>
      <w:spacing w:after="0"/>
      <w:ind w:right="57"/>
      <w:jc w:val="both"/>
    </w:pPr>
    <w:rPr>
      <w:rFonts w:ascii="Arial" w:hAnsi="Arial" w:cs="Arial"/>
      <w:sz w:val="20"/>
      <w:szCs w:val="20"/>
    </w:rPr>
  </w:style>
  <w:style w:type="paragraph" w:customStyle="1" w:styleId="a">
    <w:name w:val="Пункт спецификации"/>
    <w:basedOn w:val="a1"/>
    <w:rsid w:val="00FB6FEE"/>
    <w:pPr>
      <w:numPr>
        <w:numId w:val="1"/>
      </w:numPr>
      <w:tabs>
        <w:tab w:val="clear" w:pos="360"/>
        <w:tab w:val="num" w:pos="720"/>
        <w:tab w:val="left" w:pos="9000"/>
      </w:tabs>
      <w:ind w:left="720" w:right="57" w:hanging="720"/>
      <w:jc w:val="both"/>
    </w:pPr>
    <w:rPr>
      <w:rFonts w:ascii="Arial" w:hAnsi="Arial" w:cs="Arial"/>
      <w:sz w:val="20"/>
      <w:szCs w:val="20"/>
    </w:rPr>
  </w:style>
  <w:style w:type="paragraph" w:customStyle="1" w:styleId="ab">
    <w:name w:val="Текст таб"/>
    <w:basedOn w:val="a1"/>
    <w:rsid w:val="00FB6FEE"/>
    <w:pPr>
      <w:tabs>
        <w:tab w:val="left" w:pos="9000"/>
      </w:tabs>
      <w:spacing w:before="60"/>
      <w:ind w:left="720" w:right="58"/>
      <w:jc w:val="both"/>
    </w:pPr>
    <w:rPr>
      <w:rFonts w:ascii="Arial" w:hAnsi="Arial" w:cs="Arial"/>
      <w:sz w:val="20"/>
      <w:szCs w:val="20"/>
      <w:lang w:val="en-US"/>
    </w:rPr>
  </w:style>
  <w:style w:type="paragraph" w:styleId="ac">
    <w:name w:val="Plain Text"/>
    <w:basedOn w:val="ab"/>
    <w:link w:val="ad"/>
    <w:rsid w:val="00FB6FEE"/>
    <w:pPr>
      <w:ind w:left="0"/>
    </w:pPr>
  </w:style>
  <w:style w:type="character" w:customStyle="1" w:styleId="ad">
    <w:name w:val="Текст Знак"/>
    <w:basedOn w:val="a2"/>
    <w:link w:val="ac"/>
    <w:rsid w:val="00FB6FEE"/>
    <w:rPr>
      <w:rFonts w:ascii="Arial" w:eastAsia="Times New Roman" w:hAnsi="Arial" w:cs="Arial"/>
      <w:sz w:val="20"/>
      <w:szCs w:val="20"/>
      <w:lang w:val="en-US" w:eastAsia="ru-RU"/>
    </w:rPr>
  </w:style>
  <w:style w:type="paragraph" w:customStyle="1" w:styleId="Pointmark">
    <w:name w:val="Point (mark)"/>
    <w:rsid w:val="00FB6FEE"/>
    <w:pPr>
      <w:numPr>
        <w:numId w:val="2"/>
      </w:numPr>
      <w:spacing w:before="60" w:after="0" w:line="240" w:lineRule="auto"/>
      <w:jc w:val="both"/>
    </w:pPr>
    <w:rPr>
      <w:rFonts w:ascii="Arial" w:eastAsia="Times New Roman" w:hAnsi="Arial" w:cs="Arial"/>
      <w:sz w:val="20"/>
      <w:szCs w:val="20"/>
    </w:rPr>
  </w:style>
  <w:style w:type="paragraph" w:customStyle="1" w:styleId="Texttabtab">
    <w:name w:val="Text tab tab"/>
    <w:basedOn w:val="a1"/>
    <w:rsid w:val="00FB6FEE"/>
    <w:pPr>
      <w:autoSpaceDE/>
      <w:autoSpaceDN/>
      <w:spacing w:before="60"/>
      <w:ind w:left="1134"/>
      <w:jc w:val="both"/>
    </w:pPr>
    <w:rPr>
      <w:rFonts w:ascii="Arial" w:hAnsi="Arial" w:cs="Arial"/>
      <w:iCs/>
      <w:sz w:val="20"/>
      <w:szCs w:val="20"/>
    </w:rPr>
  </w:style>
  <w:style w:type="paragraph" w:customStyle="1" w:styleId="1">
    <w:name w:val="Подпункт спецификации 1"/>
    <w:basedOn w:val="a0"/>
    <w:rsid w:val="00FB6FEE"/>
    <w:pPr>
      <w:numPr>
        <w:ilvl w:val="2"/>
      </w:numPr>
    </w:pPr>
  </w:style>
  <w:style w:type="character" w:styleId="ae">
    <w:name w:val="Hyperlink"/>
    <w:rsid w:val="00FB6FEE"/>
    <w:rPr>
      <w:color w:val="0000FF"/>
      <w:u w:val="single"/>
    </w:rPr>
  </w:style>
  <w:style w:type="paragraph" w:styleId="af">
    <w:name w:val="Body Text"/>
    <w:basedOn w:val="a1"/>
    <w:link w:val="af0"/>
    <w:rsid w:val="00FB6FEE"/>
    <w:pPr>
      <w:autoSpaceDE/>
      <w:autoSpaceDN/>
      <w:spacing w:after="120"/>
    </w:pPr>
  </w:style>
  <w:style w:type="character" w:customStyle="1" w:styleId="af0">
    <w:name w:val="Основной текст Знак"/>
    <w:basedOn w:val="a2"/>
    <w:link w:val="af"/>
    <w:rsid w:val="00FB6FEE"/>
    <w:rPr>
      <w:rFonts w:ascii="Times New Roman" w:eastAsia="Times New Roman" w:hAnsi="Times New Roman" w:cs="Times New Roman"/>
      <w:sz w:val="24"/>
      <w:szCs w:val="24"/>
      <w:lang w:eastAsia="ru-RU"/>
    </w:rPr>
  </w:style>
  <w:style w:type="paragraph" w:styleId="af1">
    <w:name w:val="header"/>
    <w:basedOn w:val="a1"/>
    <w:link w:val="af2"/>
    <w:rsid w:val="00FB6FEE"/>
    <w:pPr>
      <w:tabs>
        <w:tab w:val="center" w:pos="4677"/>
        <w:tab w:val="right" w:pos="9355"/>
      </w:tabs>
    </w:pPr>
  </w:style>
  <w:style w:type="character" w:customStyle="1" w:styleId="af2">
    <w:name w:val="Верхний колонтитул Знак"/>
    <w:basedOn w:val="a2"/>
    <w:link w:val="af1"/>
    <w:rsid w:val="00FB6FEE"/>
    <w:rPr>
      <w:rFonts w:ascii="Times New Roman" w:eastAsia="Times New Roman" w:hAnsi="Times New Roman" w:cs="Times New Roman"/>
      <w:sz w:val="24"/>
      <w:szCs w:val="24"/>
      <w:lang w:eastAsia="ru-RU"/>
    </w:rPr>
  </w:style>
  <w:style w:type="paragraph" w:styleId="af3">
    <w:name w:val="footnote text"/>
    <w:basedOn w:val="a1"/>
    <w:link w:val="af4"/>
    <w:semiHidden/>
    <w:rsid w:val="00FB6FEE"/>
    <w:rPr>
      <w:sz w:val="20"/>
      <w:szCs w:val="20"/>
    </w:rPr>
  </w:style>
  <w:style w:type="character" w:customStyle="1" w:styleId="af4">
    <w:name w:val="Текст сноски Знак"/>
    <w:basedOn w:val="a2"/>
    <w:link w:val="af3"/>
    <w:semiHidden/>
    <w:rsid w:val="00FB6FEE"/>
    <w:rPr>
      <w:rFonts w:ascii="Times New Roman" w:eastAsia="Times New Roman" w:hAnsi="Times New Roman" w:cs="Times New Roman"/>
      <w:sz w:val="20"/>
      <w:szCs w:val="20"/>
      <w:lang w:eastAsia="ru-RU"/>
    </w:rPr>
  </w:style>
  <w:style w:type="character" w:styleId="af5">
    <w:name w:val="footnote reference"/>
    <w:semiHidden/>
    <w:rsid w:val="00FB6FEE"/>
    <w:rPr>
      <w:vertAlign w:val="superscript"/>
    </w:rPr>
  </w:style>
  <w:style w:type="character" w:customStyle="1" w:styleId="a6">
    <w:name w:val="Обычный (веб) Знак"/>
    <w:link w:val="a5"/>
    <w:locked/>
    <w:rsid w:val="00FB6FEE"/>
    <w:rPr>
      <w:rFonts w:ascii="Times New Roman" w:eastAsia="Times New Roman" w:hAnsi="Times New Roman" w:cs="Times New Roman"/>
      <w:color w:val="000000"/>
      <w:sz w:val="20"/>
      <w:szCs w:val="20"/>
      <w:lang w:eastAsia="ru-RU"/>
    </w:rPr>
  </w:style>
  <w:style w:type="paragraph" w:styleId="aa">
    <w:name w:val="Body Text Indent"/>
    <w:basedOn w:val="a1"/>
    <w:link w:val="af6"/>
    <w:uiPriority w:val="99"/>
    <w:semiHidden/>
    <w:unhideWhenUsed/>
    <w:rsid w:val="00FB6FEE"/>
    <w:pPr>
      <w:spacing w:after="120"/>
      <w:ind w:left="283"/>
    </w:pPr>
  </w:style>
  <w:style w:type="character" w:customStyle="1" w:styleId="af6">
    <w:name w:val="Основной текст с отступом Знак"/>
    <w:basedOn w:val="a2"/>
    <w:link w:val="aa"/>
    <w:uiPriority w:val="99"/>
    <w:semiHidden/>
    <w:rsid w:val="00FB6FEE"/>
    <w:rPr>
      <w:rFonts w:ascii="Times New Roman" w:eastAsia="Times New Roman" w:hAnsi="Times New Roman" w:cs="Times New Roman"/>
      <w:sz w:val="24"/>
      <w:szCs w:val="24"/>
      <w:lang w:eastAsia="ru-RU"/>
    </w:rPr>
  </w:style>
  <w:style w:type="paragraph" w:styleId="af7">
    <w:name w:val="Balloon Text"/>
    <w:basedOn w:val="a1"/>
    <w:link w:val="af8"/>
    <w:uiPriority w:val="99"/>
    <w:semiHidden/>
    <w:unhideWhenUsed/>
    <w:rsid w:val="00290F3E"/>
    <w:rPr>
      <w:rFonts w:ascii="Tahoma" w:hAnsi="Tahoma" w:cs="Tahoma"/>
      <w:sz w:val="16"/>
      <w:szCs w:val="16"/>
    </w:rPr>
  </w:style>
  <w:style w:type="character" w:customStyle="1" w:styleId="af8">
    <w:name w:val="Текст выноски Знак"/>
    <w:basedOn w:val="a2"/>
    <w:link w:val="af7"/>
    <w:uiPriority w:val="99"/>
    <w:semiHidden/>
    <w:rsid w:val="00290F3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ic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theice.com" TargetMode="External"/><Relationship Id="rId1" Type="http://schemas.openxmlformats.org/officeDocument/2006/relationships/hyperlink" Target="http://www.theic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1457</Words>
  <Characters>8308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Лошкарева Кристина Викторовна</dc:creator>
  <cp:lastModifiedBy>Лошкарева Кристина Викторовна</cp:lastModifiedBy>
  <cp:revision>4</cp:revision>
  <dcterms:created xsi:type="dcterms:W3CDTF">2015-11-30T14:00:00Z</dcterms:created>
  <dcterms:modified xsi:type="dcterms:W3CDTF">2015-11-30T14:57:00Z</dcterms:modified>
</cp:coreProperties>
</file>