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38769" w14:textId="77777777" w:rsidR="00482F7B" w:rsidRPr="003042DA" w:rsidRDefault="00482F7B" w:rsidP="00FA01F3">
      <w:pPr>
        <w:ind w:left="5103" w:right="-81"/>
        <w:rPr>
          <w:rFonts w:ascii="Tahoma" w:hAnsi="Tahoma" w:cs="Tahoma"/>
          <w:b/>
          <w:sz w:val="20"/>
          <w:szCs w:val="20"/>
        </w:rPr>
      </w:pPr>
      <w:r>
        <w:rPr>
          <w:rFonts w:ascii="Tahoma" w:hAnsi="Tahoma"/>
          <w:b/>
          <w:sz w:val="20"/>
        </w:rPr>
        <w:t>APPROVED</w:t>
      </w:r>
    </w:p>
    <w:p w14:paraId="039EA94E" w14:textId="27EE5998" w:rsidR="00482F7B" w:rsidRPr="003E634C" w:rsidRDefault="00482F7B" w:rsidP="00FA01F3">
      <w:pPr>
        <w:pStyle w:val="ab"/>
        <w:tabs>
          <w:tab w:val="left" w:pos="5387"/>
          <w:tab w:val="left" w:pos="5670"/>
        </w:tabs>
        <w:spacing w:after="0"/>
        <w:ind w:left="5103"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78D1C703" w14:textId="410123D7" w:rsidR="00482F7B" w:rsidRPr="002E491A" w:rsidRDefault="00482F7B" w:rsidP="00FA01F3">
      <w:pPr>
        <w:pStyle w:val="ab"/>
        <w:tabs>
          <w:tab w:val="left" w:pos="4962"/>
        </w:tabs>
        <w:spacing w:after="0"/>
        <w:ind w:left="5103" w:right="27"/>
        <w:rPr>
          <w:rFonts w:ascii="Tahoma" w:hAnsi="Tahoma" w:cs="Tahoma"/>
          <w:sz w:val="20"/>
          <w:szCs w:val="20"/>
        </w:rPr>
      </w:pPr>
      <w:r>
        <w:rPr>
          <w:rFonts w:ascii="Tahoma" w:hAnsi="Tahoma"/>
          <w:sz w:val="20"/>
        </w:rPr>
        <w:t xml:space="preserve">(Order No. </w:t>
      </w:r>
      <w:r w:rsidR="00406E77">
        <w:rPr>
          <w:rFonts w:ascii="Tahoma" w:hAnsi="Tahoma"/>
          <w:sz w:val="20"/>
        </w:rPr>
        <w:t>МБ-П-202</w:t>
      </w:r>
      <w:r w:rsidR="00162C37">
        <w:rPr>
          <w:rFonts w:ascii="Tahoma" w:hAnsi="Tahoma"/>
          <w:sz w:val="20"/>
        </w:rPr>
        <w:t>4</w:t>
      </w:r>
      <w:r w:rsidR="00406E77">
        <w:rPr>
          <w:rFonts w:ascii="Tahoma" w:hAnsi="Tahoma"/>
          <w:sz w:val="20"/>
        </w:rPr>
        <w:t>-</w:t>
      </w:r>
      <w:r w:rsidR="00FA01F3">
        <w:rPr>
          <w:rFonts w:ascii="Tahoma" w:hAnsi="Tahoma"/>
          <w:sz w:val="20"/>
        </w:rPr>
        <w:t>2148</w:t>
      </w:r>
      <w:r w:rsidR="00406E77">
        <w:rPr>
          <w:rFonts w:ascii="Tahoma" w:hAnsi="Tahoma"/>
          <w:sz w:val="20"/>
        </w:rPr>
        <w:t xml:space="preserve"> dated </w:t>
      </w:r>
      <w:r w:rsidR="00162C37">
        <w:rPr>
          <w:rFonts w:ascii="Tahoma" w:hAnsi="Tahoma"/>
          <w:sz w:val="20"/>
        </w:rPr>
        <w:t>8 July</w:t>
      </w:r>
      <w:r w:rsidR="00406E77">
        <w:rPr>
          <w:rFonts w:ascii="Tahoma" w:hAnsi="Tahoma"/>
          <w:sz w:val="20"/>
        </w:rPr>
        <w:t xml:space="preserve"> 202</w:t>
      </w:r>
      <w:r w:rsidR="00162C37">
        <w:rPr>
          <w:rFonts w:ascii="Tahoma" w:hAnsi="Tahoma"/>
          <w:sz w:val="20"/>
        </w:rPr>
        <w:t>4</w:t>
      </w:r>
      <w:r>
        <w:rPr>
          <w:rFonts w:ascii="Tahoma" w:hAnsi="Tahoma"/>
          <w:sz w:val="20"/>
        </w:rPr>
        <w:t>)</w:t>
      </w:r>
    </w:p>
    <w:p w14:paraId="7D2C118F" w14:textId="1F19B86A" w:rsidR="00C128D1" w:rsidRPr="00593706" w:rsidRDefault="00C8598B">
      <w:pPr>
        <w:rPr>
          <w:rFonts w:ascii="Tahoma" w:hAnsi="Tahoma" w:cs="Tahoma"/>
          <w:lang w:val="x-none"/>
        </w:rPr>
      </w:pPr>
    </w:p>
    <w:p w14:paraId="2AC63BD8" w14:textId="69524D91" w:rsidR="00A56FD4" w:rsidRPr="00163ED6" w:rsidRDefault="00A56FD4">
      <w:pPr>
        <w:jc w:val="center"/>
        <w:rPr>
          <w:rFonts w:ascii="Tahoma" w:hAnsi="Tahoma" w:cs="Tahoma"/>
          <w:b/>
          <w:bCs/>
          <w:sz w:val="20"/>
          <w:szCs w:val="20"/>
        </w:rPr>
      </w:pPr>
      <w:r>
        <w:rPr>
          <w:rFonts w:ascii="Tahoma" w:hAnsi="Tahoma"/>
          <w:b/>
          <w:sz w:val="20"/>
        </w:rPr>
        <w:t xml:space="preserve">Specification of single stock options </w:t>
      </w:r>
      <w:r>
        <w:rPr>
          <w:rFonts w:ascii="Tahoma" w:hAnsi="Tahoma"/>
          <w:b/>
          <w:sz w:val="20"/>
        </w:rPr>
        <w:cr/>
        <w:t>on international stocks</w:t>
      </w:r>
    </w:p>
    <w:p w14:paraId="29283795" w14:textId="227D18F8" w:rsidR="00A56FD4" w:rsidRPr="00163ED6" w:rsidRDefault="00A56FD4" w:rsidP="00770D71">
      <w:pPr>
        <w:pStyle w:val="ad"/>
        <w:spacing w:after="120" w:afterAutospacing="0"/>
        <w:ind w:right="96"/>
        <w:rPr>
          <w:rFonts w:ascii="Tahoma" w:hAnsi="Tahoma" w:cs="Tahoma"/>
          <w:color w:val="auto"/>
        </w:rPr>
      </w:pPr>
      <w:r>
        <w:rPr>
          <w:rFonts w:ascii="Tahoma" w:hAnsi="Tahoma"/>
        </w:rPr>
        <w:t xml:space="preserve">This Specification of single stock options on international stocks (the "Specification") defines the standard terms and conditions of cash-settled European options with a stock as the underlying asset. </w:t>
      </w:r>
    </w:p>
    <w:p w14:paraId="1D796234" w14:textId="0E4DCA9A" w:rsidR="001000CC" w:rsidRPr="00163ED6" w:rsidRDefault="001000CC">
      <w:pPr>
        <w:pStyle w:val="ad"/>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legal entities legal entities registered under the laws of overseas countries (the "Contract, Contracts") as well as the procedure for such obligations to arise, be changed or terminated.</w:t>
      </w:r>
    </w:p>
    <w:p w14:paraId="54B92268" w14:textId="787BE05B" w:rsidR="001000CC" w:rsidRPr="00163ED6" w:rsidRDefault="001000CC">
      <w:pPr>
        <w:pStyle w:val="ad"/>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International Stocks, </w:t>
      </w:r>
      <w:r w:rsidR="00162C37" w:rsidRPr="00162C37">
        <w:rPr>
          <w:rFonts w:ascii="Tahoma" w:hAnsi="Tahoma"/>
        </w:rPr>
        <w:t xml:space="preserve">which is </w:t>
      </w:r>
      <w:bookmarkStart w:id="0" w:name="_Hlk171354067"/>
      <w:r w:rsidR="00162C37" w:rsidRPr="00162C37">
        <w:rPr>
          <w:rFonts w:ascii="Tahoma" w:hAnsi="Tahoma"/>
        </w:rPr>
        <w:t xml:space="preserve">Appendix No. 1 </w:t>
      </w:r>
      <w:bookmarkEnd w:id="0"/>
      <w:r w:rsidR="00162C37" w:rsidRPr="00162C37">
        <w:rPr>
          <w:rFonts w:ascii="Tahoma" w:hAnsi="Tahoma"/>
        </w:rPr>
        <w:t>to this Specification (hereinafter referred to as the List of Parameters)</w:t>
      </w:r>
      <w:r w:rsidR="00162C37">
        <w:rPr>
          <w:rFonts w:ascii="Tahoma" w:hAnsi="Tahoma"/>
          <w:lang w:val="en-US"/>
        </w:rPr>
        <w:t xml:space="preserve">, </w:t>
      </w:r>
      <w:r>
        <w:rPr>
          <w:rFonts w:ascii="Tahoma" w:hAnsi="Tahoma"/>
        </w:rPr>
        <w:t>which contains:</w:t>
      </w:r>
    </w:p>
    <w:p w14:paraId="5D69CE7D" w14:textId="77777777" w:rsidR="001000CC" w:rsidRPr="00163ED6" w:rsidRDefault="001000CC">
      <w:pPr>
        <w:pStyle w:val="ad"/>
        <w:numPr>
          <w:ilvl w:val="0"/>
          <w:numId w:val="2"/>
        </w:numPr>
        <w:spacing w:before="120" w:beforeAutospacing="0" w:after="0" w:afterAutospacing="0"/>
        <w:ind w:right="57"/>
        <w:rPr>
          <w:rFonts w:ascii="Tahoma" w:hAnsi="Tahoma" w:cs="Tahoma"/>
        </w:rPr>
      </w:pPr>
      <w:r>
        <w:rPr>
          <w:rFonts w:ascii="Tahoma" w:hAnsi="Tahoma"/>
        </w:rPr>
        <w:t>name of the Contract;</w:t>
      </w:r>
    </w:p>
    <w:p w14:paraId="3F238207" w14:textId="3D2E2EFC"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5040209B" w14:textId="2FCD3F75"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code of the underlying asset;</w:t>
      </w:r>
    </w:p>
    <w:p w14:paraId="472FC0E3" w14:textId="77777777"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"price tick");</w:t>
      </w:r>
    </w:p>
    <w:p w14:paraId="7C6316BA" w14:textId="2D6583A4" w:rsidR="004277B1" w:rsidRDefault="001000CC">
      <w:pPr>
        <w:pStyle w:val="ad"/>
        <w:numPr>
          <w:ilvl w:val="0"/>
          <w:numId w:val="2"/>
        </w:numPr>
        <w:spacing w:before="0" w:beforeAutospacing="0" w:after="0" w:afterAutospacing="0"/>
        <w:ind w:right="57"/>
        <w:rPr>
          <w:rFonts w:ascii="Tahoma" w:hAnsi="Tahoma" w:cs="Tahoma"/>
        </w:rPr>
      </w:pPr>
      <w:r>
        <w:rPr>
          <w:rFonts w:ascii="Tahoma" w:hAnsi="Tahoma"/>
        </w:rPr>
        <w:t>the tick value;</w:t>
      </w:r>
    </w:p>
    <w:p w14:paraId="2A77EF4A" w14:textId="07B29E61" w:rsidR="007A1741" w:rsidRPr="007A1741" w:rsidRDefault="007A1741">
      <w:pPr>
        <w:pStyle w:val="ad"/>
        <w:numPr>
          <w:ilvl w:val="0"/>
          <w:numId w:val="2"/>
        </w:numPr>
        <w:spacing w:before="0" w:beforeAutospacing="0" w:after="0" w:afterAutospacing="0"/>
        <w:ind w:right="57"/>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3E31949E" w14:textId="04541D47" w:rsidR="004277B1" w:rsidRPr="00163ED6" w:rsidRDefault="004277B1">
      <w:pPr>
        <w:pStyle w:val="ad"/>
        <w:numPr>
          <w:ilvl w:val="0"/>
          <w:numId w:val="2"/>
        </w:numPr>
        <w:spacing w:before="0" w:beforeAutospacing="0" w:after="0" w:afterAutospacing="0"/>
        <w:ind w:right="57"/>
        <w:rPr>
          <w:rFonts w:ascii="Tahoma" w:hAnsi="Tahoma" w:cs="Tahoma"/>
        </w:rPr>
      </w:pPr>
      <w:r>
        <w:rPr>
          <w:rFonts w:ascii="Tahoma" w:hAnsi="Tahoma"/>
        </w:rPr>
        <w:t>ISIN and CFI;</w:t>
      </w:r>
    </w:p>
    <w:p w14:paraId="4F0AF8A1" w14:textId="77777777" w:rsidR="007A10B6" w:rsidRPr="00163ED6" w:rsidRDefault="00A24501">
      <w:pPr>
        <w:pStyle w:val="ad"/>
        <w:numPr>
          <w:ilvl w:val="0"/>
          <w:numId w:val="2"/>
        </w:numPr>
        <w:spacing w:before="0" w:beforeAutospacing="0" w:after="0" w:afterAutospacing="0"/>
        <w:ind w:right="57"/>
        <w:rPr>
          <w:rFonts w:ascii="Tahoma" w:hAnsi="Tahoma" w:cs="Tahoma"/>
        </w:rPr>
      </w:pPr>
      <w:r>
        <w:rPr>
          <w:rFonts w:ascii="Tahoma" w:hAnsi="Tahoma"/>
        </w:rPr>
        <w:t>the number of underlying stocks in one contract (the "Lot");</w:t>
      </w:r>
    </w:p>
    <w:p w14:paraId="2C0BB53E" w14:textId="48F335E0" w:rsidR="007A10B6" w:rsidRPr="00163ED6" w:rsidRDefault="00717FBD">
      <w:pPr>
        <w:pStyle w:val="ad"/>
        <w:numPr>
          <w:ilvl w:val="0"/>
          <w:numId w:val="2"/>
        </w:numPr>
        <w:spacing w:before="0" w:beforeAutospacing="0" w:after="0" w:afterAutospacing="0"/>
        <w:ind w:right="57"/>
        <w:rPr>
          <w:rFonts w:ascii="Tahoma" w:hAnsi="Tahoma" w:cs="Tahoma"/>
        </w:rPr>
      </w:pPr>
      <w:r>
        <w:rPr>
          <w:rFonts w:ascii="Tahoma" w:hAnsi="Tahoma"/>
        </w:rPr>
        <w:t>the currency in which the Contract is traded and the strike price is indicated;</w:t>
      </w:r>
    </w:p>
    <w:p w14:paraId="6ED315C7" w14:textId="4A9817C8" w:rsidR="00717FBD" w:rsidRPr="00163ED6" w:rsidRDefault="00717FBD">
      <w:pPr>
        <w:pStyle w:val="ad"/>
        <w:numPr>
          <w:ilvl w:val="0"/>
          <w:numId w:val="2"/>
        </w:numPr>
        <w:spacing w:before="0" w:beforeAutospacing="0" w:after="0" w:afterAutospacing="0"/>
        <w:ind w:right="57"/>
        <w:rPr>
          <w:rFonts w:ascii="Tahoma" w:hAnsi="Tahoma" w:cs="Tahoma"/>
        </w:rPr>
      </w:pPr>
      <w:r>
        <w:rPr>
          <w:rFonts w:ascii="Tahoma" w:hAnsi="Tahoma"/>
        </w:rPr>
        <w:t>the currency in which trades are settled;</w:t>
      </w:r>
    </w:p>
    <w:p w14:paraId="0E07917F" w14:textId="3A8CA777" w:rsidR="001000CC" w:rsidRPr="00163ED6" w:rsidRDefault="007A10B6">
      <w:pPr>
        <w:pStyle w:val="ad"/>
        <w:numPr>
          <w:ilvl w:val="0"/>
          <w:numId w:val="2"/>
        </w:numPr>
        <w:spacing w:before="0" w:beforeAutospacing="0" w:after="0" w:afterAutospacing="0"/>
        <w:ind w:right="57"/>
        <w:rPr>
          <w:rFonts w:ascii="Tahoma" w:hAnsi="Tahoma" w:cs="Tahoma"/>
        </w:rPr>
      </w:pPr>
      <w:r>
        <w:rPr>
          <w:rFonts w:ascii="Tahoma" w:hAnsi="Tahoma"/>
        </w:rPr>
        <w:t>the currency in which the underlying asset is traded.</w:t>
      </w:r>
    </w:p>
    <w:p w14:paraId="53655E1F" w14:textId="054E15B1" w:rsidR="001000CC" w:rsidRPr="00163ED6" w:rsidRDefault="001000CC">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defined in this Specification and in the List of Parameters of Single Stock Options on International Stocks, are shares, the issuers of which are legal entities incorporated under the laws of overseas countries (the "Stocks").</w:t>
      </w:r>
    </w:p>
    <w:p w14:paraId="7E50B072" w14:textId="77777777" w:rsidR="001000CC" w:rsidRPr="00163ED6" w:rsidRDefault="001000CC">
      <w:pPr>
        <w:pStyle w:val="ad"/>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0588198" w14:textId="4E707717" w:rsidR="0035076F" w:rsidRPr="00163ED6" w:rsidRDefault="0035076F" w:rsidP="00163ED6">
      <w:pPr>
        <w:jc w:val="both"/>
        <w:rPr>
          <w:rFonts w:ascii="Tahoma" w:hAnsi="Tahoma" w:cs="Tahoma"/>
          <w:sz w:val="20"/>
          <w:szCs w:val="20"/>
        </w:rPr>
      </w:pPr>
    </w:p>
    <w:p w14:paraId="2E39B3B9" w14:textId="7EF4F7F8" w:rsidR="0028525B" w:rsidRDefault="0028525B">
      <w:pPr>
        <w:pStyle w:val="af0"/>
        <w:numPr>
          <w:ilvl w:val="0"/>
          <w:numId w:val="4"/>
        </w:numPr>
        <w:jc w:val="both"/>
        <w:rPr>
          <w:rFonts w:ascii="Tahoma" w:hAnsi="Tahoma" w:cs="Tahoma"/>
          <w:b/>
          <w:bCs/>
          <w:sz w:val="20"/>
          <w:szCs w:val="20"/>
        </w:rPr>
      </w:pPr>
      <w:r>
        <w:rPr>
          <w:rFonts w:ascii="Tahoma" w:hAnsi="Tahoma"/>
          <w:b/>
          <w:sz w:val="20"/>
        </w:rPr>
        <w:t>Execution of the Contract</w:t>
      </w:r>
    </w:p>
    <w:p w14:paraId="16D9DF9B" w14:textId="77777777" w:rsidR="00CC3F37" w:rsidRPr="00163ED6" w:rsidRDefault="00CC3F37" w:rsidP="00163ED6">
      <w:pPr>
        <w:pStyle w:val="af0"/>
        <w:ind w:left="360"/>
        <w:jc w:val="both"/>
        <w:rPr>
          <w:rFonts w:ascii="Tahoma" w:hAnsi="Tahoma" w:cs="Tahoma"/>
          <w:b/>
          <w:bCs/>
          <w:sz w:val="20"/>
          <w:szCs w:val="20"/>
        </w:rPr>
      </w:pPr>
    </w:p>
    <w:p w14:paraId="29ABD85E" w14:textId="312EDD2F" w:rsidR="0028525B" w:rsidRPr="00163ED6" w:rsidRDefault="0028525B" w:rsidP="00163ED6">
      <w:pPr>
        <w:pStyle w:val="af0"/>
        <w:numPr>
          <w:ilvl w:val="1"/>
          <w:numId w:val="4"/>
        </w:numPr>
        <w:tabs>
          <w:tab w:val="clear" w:pos="1080"/>
          <w:tab w:val="num" w:pos="709"/>
        </w:tabs>
        <w:ind w:left="709"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6DE8321B" w14:textId="6E4C6A29" w:rsidR="0028525B" w:rsidRPr="00163ED6" w:rsidRDefault="0028525B" w:rsidP="00163ED6">
      <w:pPr>
        <w:pStyle w:val="af0"/>
        <w:numPr>
          <w:ilvl w:val="2"/>
          <w:numId w:val="6"/>
        </w:numPr>
        <w:tabs>
          <w:tab w:val="clear" w:pos="2160"/>
          <w:tab w:val="num" w:pos="851"/>
          <w:tab w:val="num" w:pos="993"/>
        </w:tabs>
        <w:ind w:left="709" w:hanging="142"/>
        <w:jc w:val="both"/>
        <w:rPr>
          <w:rFonts w:ascii="Tahoma" w:hAnsi="Tahoma" w:cs="Tahoma"/>
          <w:b/>
          <w:bCs/>
          <w:sz w:val="20"/>
          <w:szCs w:val="20"/>
        </w:rPr>
      </w:pPr>
      <w:r>
        <w:rPr>
          <w:rFonts w:ascii="Tahoma" w:hAnsi="Tahoma"/>
          <w:sz w:val="20"/>
        </w:rPr>
        <w:t>ISIN of the stock;</w:t>
      </w:r>
    </w:p>
    <w:p w14:paraId="3DF3C505" w14:textId="77777777" w:rsidR="006F2339" w:rsidRPr="00163ED6" w:rsidRDefault="006F2339" w:rsidP="00163ED6">
      <w:pPr>
        <w:pStyle w:val="af0"/>
        <w:numPr>
          <w:ilvl w:val="2"/>
          <w:numId w:val="6"/>
        </w:numPr>
        <w:tabs>
          <w:tab w:val="clear" w:pos="2160"/>
          <w:tab w:val="num" w:pos="851"/>
          <w:tab w:val="num" w:pos="993"/>
        </w:tabs>
        <w:ind w:left="709" w:hanging="142"/>
        <w:jc w:val="both"/>
        <w:rPr>
          <w:rFonts w:ascii="Tahoma" w:hAnsi="Tahoma" w:cs="Tahoma"/>
          <w:sz w:val="20"/>
          <w:szCs w:val="20"/>
        </w:rPr>
      </w:pPr>
      <w:r>
        <w:rPr>
          <w:rFonts w:ascii="Tahoma" w:hAnsi="Tahoma"/>
          <w:sz w:val="20"/>
        </w:rPr>
        <w:t>First trading day during which the Contract may trade (hereinafter the First Trading Day);</w:t>
      </w:r>
    </w:p>
    <w:p w14:paraId="4BDA2BB4" w14:textId="0BF6C2D4" w:rsidR="006F2339" w:rsidRPr="00163ED6" w:rsidRDefault="006F2339" w:rsidP="00163ED6">
      <w:pPr>
        <w:pStyle w:val="af0"/>
        <w:numPr>
          <w:ilvl w:val="2"/>
          <w:numId w:val="6"/>
        </w:numPr>
        <w:tabs>
          <w:tab w:val="clear" w:pos="2160"/>
          <w:tab w:val="num" w:pos="851"/>
          <w:tab w:val="num" w:pos="993"/>
        </w:tabs>
        <w:ind w:left="709" w:hanging="142"/>
        <w:jc w:val="both"/>
        <w:rPr>
          <w:rFonts w:ascii="Tahoma" w:hAnsi="Tahoma" w:cs="Tahoma"/>
          <w:sz w:val="20"/>
          <w:szCs w:val="20"/>
        </w:rPr>
      </w:pPr>
      <w:r>
        <w:rPr>
          <w:rFonts w:ascii="Tahoma" w:hAnsi="Tahoma"/>
          <w:sz w:val="20"/>
        </w:rPr>
        <w:t>The time from which the Contract may be executed (hereinafter the “Start of Trading in the Contract”).</w:t>
      </w:r>
    </w:p>
    <w:p w14:paraId="7FE6F231" w14:textId="4FC31692" w:rsidR="006F2339" w:rsidRPr="00163ED6" w:rsidRDefault="00D30D8C" w:rsidP="00163ED6">
      <w:pPr>
        <w:pStyle w:val="af0"/>
        <w:numPr>
          <w:ilvl w:val="1"/>
          <w:numId w:val="4"/>
        </w:numPr>
        <w:tabs>
          <w:tab w:val="clear" w:pos="1080"/>
          <w:tab w:val="num" w:pos="709"/>
        </w:tabs>
        <w:ind w:hanging="796"/>
        <w:jc w:val="both"/>
        <w:rPr>
          <w:rFonts w:ascii="Tahoma" w:hAnsi="Tahoma" w:cs="Tahoma"/>
          <w:sz w:val="20"/>
          <w:szCs w:val="20"/>
        </w:rPr>
      </w:pPr>
      <w:r>
        <w:rPr>
          <w:rFonts w:ascii="Tahoma" w:hAnsi="Tahoma"/>
          <w:sz w:val="20"/>
        </w:rPr>
        <w:t>The Contract code (designation) is formed as follows:</w:t>
      </w:r>
    </w:p>
    <w:p w14:paraId="0A45BAD4" w14:textId="6BFDC06F" w:rsidR="00D30D8C" w:rsidRPr="00163ED6" w:rsidRDefault="00D30D8C" w:rsidP="00163ED6">
      <w:pPr>
        <w:pStyle w:val="af0"/>
        <w:tabs>
          <w:tab w:val="num" w:pos="1418"/>
        </w:tabs>
        <w:ind w:left="1080" w:hanging="371"/>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080A5666" w14:textId="0BBEDF69"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character "P" means that the Contract is with a Premium;</w:t>
      </w:r>
    </w:p>
    <w:p w14:paraId="554109E1" w14:textId="283CD2C7"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49FFEB30" w14:textId="77777777"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type of the Contract - the Contract to buy (Call) - "C" or the Contract to sell (Put) - "P";</w:t>
      </w:r>
    </w:p>
    <w:p w14:paraId="442AC0A2" w14:textId="77777777" w:rsidR="00B703CA" w:rsidRPr="00163ED6" w:rsidRDefault="00B703CA"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lastRenderedPageBreak/>
        <w:t xml:space="preserve">Character "E" means that the Contract is a European option. </w:t>
      </w:r>
    </w:p>
    <w:p w14:paraId="02E3DBB5" w14:textId="5AE8E52C" w:rsidR="007A7FDC" w:rsidRPr="00163ED6" w:rsidRDefault="007A7FDC" w:rsidP="00163ED6">
      <w:pPr>
        <w:pStyle w:val="af0"/>
        <w:numPr>
          <w:ilvl w:val="1"/>
          <w:numId w:val="4"/>
        </w:numPr>
        <w:tabs>
          <w:tab w:val="clear" w:pos="1080"/>
          <w:tab w:val="num" w:pos="709"/>
        </w:tabs>
        <w:ind w:left="709" w:hanging="425"/>
        <w:jc w:val="both"/>
        <w:rPr>
          <w:rFonts w:ascii="Tahoma" w:hAnsi="Tahoma" w:cs="Tahoma"/>
          <w:sz w:val="20"/>
          <w:szCs w:val="20"/>
        </w:rPr>
      </w:pPr>
      <w:r>
        <w:rPr>
          <w:rFonts w:ascii="Tahoma" w:hAnsi="Tahoma"/>
          <w:sz w:val="20"/>
        </w:rPr>
        <w:t xml:space="preserve">When entering orders and concluding Contracts on MOEX, the Contract price (premium) as well as the strike price shall be specified in the currency </w:t>
      </w:r>
      <w:bookmarkStart w:id="1" w:name="_Hlk89100550"/>
      <w:r>
        <w:rPr>
          <w:rFonts w:ascii="Tahoma" w:hAnsi="Tahoma"/>
          <w:sz w:val="20"/>
        </w:rPr>
        <w:t>specified in the List of Parameters.</w:t>
      </w:r>
      <w:bookmarkEnd w:id="1"/>
    </w:p>
    <w:p w14:paraId="5FD03AB1" w14:textId="2060DFD3" w:rsidR="007A7FDC" w:rsidRPr="00163ED6" w:rsidRDefault="007A7FDC" w:rsidP="00163ED6">
      <w:pPr>
        <w:pStyle w:val="af0"/>
        <w:numPr>
          <w:ilvl w:val="1"/>
          <w:numId w:val="4"/>
        </w:numPr>
        <w:tabs>
          <w:tab w:val="clear" w:pos="1080"/>
          <w:tab w:val="num" w:pos="709"/>
        </w:tabs>
        <w:ind w:left="709" w:hanging="425"/>
        <w:jc w:val="both"/>
        <w:rPr>
          <w:rFonts w:ascii="Tahoma" w:hAnsi="Tahoma" w:cs="Tahoma"/>
          <w:sz w:val="20"/>
          <w:szCs w:val="20"/>
        </w:rPr>
      </w:pPr>
      <w:r>
        <w:rPr>
          <w:rFonts w:ascii="Tahoma" w:hAnsi="Tahoma"/>
          <w:sz w:val="20"/>
        </w:rPr>
        <w:t>The Contract term shall be from the start of Trading in the Contract until the evening clearing session of the last trading day (exercise day) for the Contract.</w:t>
      </w:r>
    </w:p>
    <w:p w14:paraId="2F331A41" w14:textId="5ECA579A" w:rsidR="009B36C5" w:rsidRPr="00163ED6" w:rsidRDefault="009B36C5" w:rsidP="00163ED6">
      <w:pPr>
        <w:pStyle w:val="af0"/>
        <w:numPr>
          <w:ilvl w:val="1"/>
          <w:numId w:val="4"/>
        </w:numPr>
        <w:tabs>
          <w:tab w:val="clear" w:pos="1080"/>
          <w:tab w:val="num" w:pos="709"/>
        </w:tabs>
        <w:ind w:left="709"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t>
      </w:r>
      <w:r w:rsidR="00D26DF6" w:rsidRPr="00D26DF6">
        <w:rPr>
          <w:rFonts w:ascii="Tahoma" w:hAnsi="Tahoma"/>
          <w:sz w:val="20"/>
        </w:rPr>
        <w:t>Wednesdays</w:t>
      </w:r>
      <w:r>
        <w:rPr>
          <w:rFonts w:ascii="Tahoma" w:hAnsi="Tahoma"/>
          <w:sz w:val="20"/>
        </w:rPr>
        <w:t xml:space="preserve"> of the month and the year of expiration of the Contract.  </w:t>
      </w:r>
    </w:p>
    <w:p w14:paraId="51CFFD65" w14:textId="5CB9C445" w:rsidR="009B36C5" w:rsidRPr="00163ED6" w:rsidRDefault="009B36C5" w:rsidP="00163ED6">
      <w:pPr>
        <w:tabs>
          <w:tab w:val="num" w:pos="709"/>
        </w:tabs>
        <w:ind w:left="709"/>
        <w:jc w:val="both"/>
        <w:rPr>
          <w:rFonts w:ascii="Tahoma" w:hAnsi="Tahoma" w:cs="Tahoma"/>
          <w:sz w:val="20"/>
          <w:szCs w:val="20"/>
        </w:rPr>
      </w:pPr>
      <w:r>
        <w:rPr>
          <w:rFonts w:ascii="Tahoma" w:hAnsi="Tahoma"/>
          <w:sz w:val="20"/>
        </w:rPr>
        <w:t xml:space="preserve">If the relevant </w:t>
      </w:r>
      <w:r w:rsidR="00D26DF6" w:rsidRPr="00D26DF6">
        <w:rPr>
          <w:rFonts w:ascii="Tahoma" w:hAnsi="Tahoma"/>
          <w:sz w:val="20"/>
        </w:rPr>
        <w:t>Wednesday</w:t>
      </w:r>
      <w:r>
        <w:rPr>
          <w:rFonts w:ascii="Tahoma" w:hAnsi="Tahoma"/>
          <w:sz w:val="20"/>
        </w:rPr>
        <w:t xml:space="preserve"> of the month and year of expiry is not a Trading Day, the date of the last trading day for the Contract specified in the Contract code shall be determined in accordance with the List of Dates constituting the last trading days for options as the date of the last Trading Day preceding the relevant </w:t>
      </w:r>
      <w:r w:rsidR="00D26DF6" w:rsidRPr="00D26DF6">
        <w:rPr>
          <w:rFonts w:ascii="Tahoma" w:hAnsi="Tahoma"/>
          <w:sz w:val="20"/>
        </w:rPr>
        <w:t>Wednesday</w:t>
      </w:r>
      <w:r>
        <w:rPr>
          <w:rFonts w:ascii="Tahoma" w:hAnsi="Tahoma"/>
          <w:sz w:val="20"/>
        </w:rPr>
        <w:t xml:space="preserve"> of the month and year of expiration of the Contract.</w:t>
      </w:r>
    </w:p>
    <w:p w14:paraId="3338F5DE" w14:textId="3095AFFE" w:rsidR="009B36C5" w:rsidRPr="00163ED6" w:rsidRDefault="009B36C5" w:rsidP="00163ED6">
      <w:pPr>
        <w:pStyle w:val="af0"/>
        <w:tabs>
          <w:tab w:val="num" w:pos="709"/>
        </w:tabs>
        <w:ind w:left="709"/>
        <w:jc w:val="both"/>
        <w:rPr>
          <w:rFonts w:ascii="Tahoma" w:hAnsi="Tahoma" w:cs="Tahoma"/>
          <w:sz w:val="20"/>
          <w:szCs w:val="20"/>
        </w:rPr>
      </w:pPr>
      <w:r>
        <w:rPr>
          <w:rFonts w:ascii="Tahoma" w:hAnsi="Tahoma"/>
          <w:sz w:val="20"/>
        </w:rPr>
        <w:t xml:space="preserve">The list of dates being the last trading days for options is approved by the Exchange upon agreement with the Clearing Centre and is published on the Exchange website. </w:t>
      </w:r>
    </w:p>
    <w:p w14:paraId="1E2F81E2" w14:textId="6BA113B9" w:rsidR="009B36C5" w:rsidRPr="00163ED6" w:rsidRDefault="009B36C5" w:rsidP="00163ED6">
      <w:pPr>
        <w:pStyle w:val="af0"/>
        <w:tabs>
          <w:tab w:val="num" w:pos="709"/>
        </w:tabs>
        <w:ind w:left="709"/>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DAA8206" w14:textId="77777777" w:rsidR="004A5B2B" w:rsidRPr="00163ED6" w:rsidRDefault="004A5B2B" w:rsidP="00163ED6">
      <w:pPr>
        <w:pStyle w:val="af0"/>
        <w:ind w:left="1080"/>
        <w:jc w:val="both"/>
        <w:rPr>
          <w:rFonts w:ascii="Tahoma" w:hAnsi="Tahoma" w:cs="Tahoma"/>
          <w:sz w:val="20"/>
          <w:szCs w:val="20"/>
        </w:rPr>
      </w:pPr>
    </w:p>
    <w:bookmarkEnd w:id="2"/>
    <w:p w14:paraId="3F57E323" w14:textId="4E67CDBA" w:rsidR="000504F4" w:rsidRDefault="009B36C5">
      <w:pPr>
        <w:pStyle w:val="af0"/>
        <w:numPr>
          <w:ilvl w:val="0"/>
          <w:numId w:val="4"/>
        </w:numPr>
        <w:jc w:val="both"/>
        <w:rPr>
          <w:rFonts w:ascii="Tahoma" w:hAnsi="Tahoma" w:cs="Tahoma"/>
          <w:b/>
          <w:bCs/>
          <w:sz w:val="20"/>
          <w:szCs w:val="20"/>
        </w:rPr>
      </w:pPr>
      <w:r>
        <w:rPr>
          <w:rFonts w:ascii="Tahoma" w:hAnsi="Tahoma"/>
          <w:b/>
          <w:sz w:val="20"/>
        </w:rPr>
        <w:t>Obligations under the Contract</w:t>
      </w:r>
    </w:p>
    <w:p w14:paraId="7F4C2AD7" w14:textId="77777777" w:rsidR="00CC3F37" w:rsidRPr="00163ED6" w:rsidRDefault="00CC3F37" w:rsidP="00163ED6">
      <w:pPr>
        <w:pStyle w:val="af0"/>
        <w:ind w:left="360"/>
        <w:jc w:val="both"/>
        <w:rPr>
          <w:rFonts w:ascii="Tahoma" w:hAnsi="Tahoma" w:cs="Tahoma"/>
          <w:b/>
          <w:bCs/>
          <w:sz w:val="20"/>
          <w:szCs w:val="20"/>
        </w:rPr>
      </w:pPr>
    </w:p>
    <w:p w14:paraId="1AFF7EEE" w14:textId="481FCC72" w:rsidR="00E5497D" w:rsidRPr="00163ED6" w:rsidRDefault="00E5497D" w:rsidP="00163ED6">
      <w:pPr>
        <w:pStyle w:val="af0"/>
        <w:numPr>
          <w:ilvl w:val="1"/>
          <w:numId w:val="4"/>
        </w:numPr>
        <w:jc w:val="both"/>
        <w:rPr>
          <w:rFonts w:ascii="Tahoma" w:hAnsi="Tahoma" w:cs="Tahoma"/>
          <w:sz w:val="20"/>
          <w:szCs w:val="20"/>
        </w:rPr>
      </w:pPr>
      <w:r>
        <w:rPr>
          <w:rFonts w:ascii="Tahoma" w:hAnsi="Tahoma"/>
          <w:sz w:val="20"/>
        </w:rPr>
        <w:t>Obligation to pay the premium.</w:t>
      </w:r>
    </w:p>
    <w:p w14:paraId="06BD1C9D" w14:textId="5C657939" w:rsidR="00D84712" w:rsidRPr="00163ED6" w:rsidRDefault="00D84712" w:rsidP="00163ED6">
      <w:pPr>
        <w:pStyle w:val="af0"/>
        <w:numPr>
          <w:ilvl w:val="2"/>
          <w:numId w:val="4"/>
        </w:numPr>
        <w:tabs>
          <w:tab w:val="clear" w:pos="2160"/>
          <w:tab w:val="num" w:pos="1843"/>
        </w:tabs>
        <w:ind w:left="1843" w:hanging="709"/>
        <w:jc w:val="both"/>
        <w:rPr>
          <w:rFonts w:ascii="Tahoma" w:hAnsi="Tahoma" w:cs="Tahoma"/>
          <w:sz w:val="20"/>
          <w:szCs w:val="20"/>
        </w:rPr>
      </w:pPr>
      <w:r>
        <w:rPr>
          <w:rFonts w:ascii="Tahoma" w:hAnsi="Tahoma"/>
          <w:sz w:val="20"/>
        </w:rPr>
        <w:t xml:space="preserve">The Option Holder/Buyer is obliged to pay the Writer/Seller cash (the premium), the amount of which is determined during trading hours based on orders entered by trading members. </w:t>
      </w:r>
    </w:p>
    <w:p w14:paraId="72F687FD" w14:textId="02533948" w:rsidR="008F2B5F" w:rsidRPr="00163ED6" w:rsidRDefault="00B02C54" w:rsidP="00163ED6">
      <w:pPr>
        <w:pStyle w:val="af0"/>
        <w:numPr>
          <w:ilvl w:val="2"/>
          <w:numId w:val="4"/>
        </w:numPr>
        <w:tabs>
          <w:tab w:val="clear" w:pos="2160"/>
          <w:tab w:val="num" w:pos="1843"/>
        </w:tabs>
        <w:ind w:left="1843" w:hanging="709"/>
        <w:jc w:val="both"/>
        <w:rPr>
          <w:rFonts w:ascii="Tahoma" w:hAnsi="Tahoma" w:cs="Tahoma"/>
          <w:sz w:val="20"/>
          <w:szCs w:val="20"/>
        </w:rPr>
      </w:pPr>
      <w:r>
        <w:rPr>
          <w:rFonts w:ascii="Tahoma" w:hAnsi="Tahoma"/>
          <w:sz w:val="20"/>
        </w:rPr>
        <w:t xml:space="preserve">The obligation of the Buyer to pay the premium arises in </w:t>
      </w:r>
      <w:r w:rsidR="007F626B">
        <w:rPr>
          <w:rFonts w:ascii="Tahoma" w:hAnsi="Tahoma"/>
          <w:sz w:val="20"/>
        </w:rPr>
        <w:t>the clearing</w:t>
      </w:r>
      <w:r>
        <w:rPr>
          <w:rFonts w:ascii="Tahoma" w:hAnsi="Tahoma"/>
          <w:sz w:val="20"/>
        </w:rPr>
        <w:t xml:space="preserve"> session immediately following the trade execution.</w:t>
      </w:r>
    </w:p>
    <w:p w14:paraId="11D4A885" w14:textId="5DA9BF94" w:rsidR="00A07B59" w:rsidRPr="00163ED6" w:rsidRDefault="00A07B59" w:rsidP="00163ED6">
      <w:pPr>
        <w:pStyle w:val="af0"/>
        <w:numPr>
          <w:ilvl w:val="2"/>
          <w:numId w:val="4"/>
        </w:numPr>
        <w:tabs>
          <w:tab w:val="clear" w:pos="2160"/>
          <w:tab w:val="num" w:pos="1843"/>
        </w:tabs>
        <w:ind w:left="1843" w:hanging="709"/>
        <w:jc w:val="both"/>
        <w:rPr>
          <w:rFonts w:ascii="Tahoma" w:hAnsi="Tahoma" w:cs="Tahoma"/>
          <w:sz w:val="20"/>
          <w:szCs w:val="20"/>
        </w:rPr>
      </w:pPr>
      <w:r>
        <w:t xml:space="preserve">The premium shall be paid in the currency specified in the List pf Parameters, and shall be calculated in respect of each Contract as </w:t>
      </w:r>
      <w:r>
        <w:rPr>
          <w:rFonts w:ascii="Tahoma" w:hAnsi="Tahoma"/>
          <w:sz w:val="20"/>
        </w:rPr>
        <w:t>follows:</w:t>
      </w:r>
    </w:p>
    <w:p w14:paraId="28F82D31" w14:textId="089E9D8F" w:rsidR="00A07B59" w:rsidRPr="00163ED6" w:rsidRDefault="00423BCA" w:rsidP="00163ED6">
      <w:pPr>
        <w:pStyle w:val="af0"/>
        <w:tabs>
          <w:tab w:val="num" w:pos="1843"/>
        </w:tabs>
        <w:ind w:left="1843"/>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5C4DA788" w14:textId="1E7D249F" w:rsidR="00A07B59" w:rsidRPr="00163ED6" w:rsidRDefault="00A07B59" w:rsidP="00163ED6">
      <w:pPr>
        <w:pStyle w:val="af0"/>
        <w:tabs>
          <w:tab w:val="num" w:pos="1843"/>
        </w:tabs>
        <w:ind w:left="1843"/>
        <w:jc w:val="both"/>
        <w:rPr>
          <w:rFonts w:ascii="Tahoma" w:hAnsi="Tahoma" w:cs="Tahoma"/>
          <w:sz w:val="20"/>
          <w:szCs w:val="20"/>
        </w:rPr>
      </w:pPr>
      <w:r>
        <w:rPr>
          <w:rFonts w:ascii="Tahoma" w:hAnsi="Tahoma"/>
          <w:sz w:val="20"/>
        </w:rPr>
        <w:t>where:</w:t>
      </w:r>
    </w:p>
    <w:p w14:paraId="54EC4282" w14:textId="785F487D" w:rsidR="00A07B59" w:rsidRPr="00163ED6" w:rsidRDefault="00A07B59" w:rsidP="00163ED6">
      <w:pPr>
        <w:pStyle w:val="af0"/>
        <w:tabs>
          <w:tab w:val="num" w:pos="2694"/>
        </w:tabs>
        <w:ind w:left="1985" w:hanging="142"/>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7A6CD3A6" w14:textId="480F37B0" w:rsidR="00A07B59" w:rsidRPr="00163ED6" w:rsidRDefault="00A07B59" w:rsidP="00163ED6">
      <w:pPr>
        <w:pStyle w:val="af0"/>
        <w:tabs>
          <w:tab w:val="num" w:pos="2694"/>
        </w:tabs>
        <w:ind w:left="1843"/>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4C973409" w14:textId="33ACBC13" w:rsidR="00A07B59" w:rsidRPr="00163ED6" w:rsidRDefault="00A07B59" w:rsidP="00163ED6">
      <w:pPr>
        <w:pStyle w:val="af0"/>
        <w:tabs>
          <w:tab w:val="num" w:pos="2694"/>
        </w:tabs>
        <w:ind w:left="1843"/>
        <w:jc w:val="both"/>
        <w:rPr>
          <w:rFonts w:ascii="Tahoma" w:hAnsi="Tahoma" w:cs="Tahoma"/>
          <w:sz w:val="20"/>
          <w:szCs w:val="20"/>
        </w:rPr>
      </w:pPr>
      <w:r>
        <w:rPr>
          <w:rFonts w:ascii="Tahoma" w:hAnsi="Tahoma"/>
          <w:b/>
          <w:sz w:val="20"/>
        </w:rPr>
        <w:t xml:space="preserve">W </w:t>
      </w:r>
      <w:r>
        <w:rPr>
          <w:rFonts w:ascii="Tahoma" w:hAnsi="Tahoma"/>
          <w:sz w:val="20"/>
        </w:rPr>
        <w:t xml:space="preserve">– the tick value in the currency as specified in the List of Parameters; </w:t>
      </w:r>
    </w:p>
    <w:p w14:paraId="4704B85A" w14:textId="2878FAB0" w:rsidR="00A07B59" w:rsidRPr="00163ED6" w:rsidRDefault="00A07B59" w:rsidP="00163ED6">
      <w:pPr>
        <w:pStyle w:val="af0"/>
        <w:tabs>
          <w:tab w:val="num" w:pos="2694"/>
        </w:tabs>
        <w:ind w:left="1985" w:hanging="142"/>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2755440D" w14:textId="6B05E997" w:rsidR="007F4C41" w:rsidRPr="00163ED6" w:rsidRDefault="007F4C41" w:rsidP="00163ED6">
      <w:pPr>
        <w:pStyle w:val="af0"/>
        <w:numPr>
          <w:ilvl w:val="1"/>
          <w:numId w:val="4"/>
        </w:numPr>
        <w:jc w:val="both"/>
        <w:rPr>
          <w:rFonts w:ascii="Tahoma" w:hAnsi="Tahoma" w:cs="Tahoma"/>
          <w:sz w:val="20"/>
          <w:szCs w:val="20"/>
        </w:rPr>
      </w:pPr>
      <w:r>
        <w:rPr>
          <w:rFonts w:ascii="Tahoma" w:hAnsi="Tahoma"/>
          <w:sz w:val="20"/>
        </w:rPr>
        <w:t>Settlement obligation</w:t>
      </w:r>
    </w:p>
    <w:p w14:paraId="5CDF2995" w14:textId="04B7FEBF" w:rsidR="007F4C41" w:rsidRPr="00163ED6" w:rsidRDefault="006200FE"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The obligation </w:t>
      </w:r>
      <w:bookmarkStart w:id="3" w:name="_Hlk94108302"/>
      <w:r>
        <w:rPr>
          <w:rFonts w:ascii="Tahoma" w:hAnsi="Tahoma"/>
          <w:sz w:val="20"/>
        </w:rPr>
        <w:t xml:space="preserve">to pay cash in an amount equal to the intrinsic value of the option determined during the evening clearing session of the day of exercise of the Contract shall be the Settlement Obligation and shall be calculated </w:t>
      </w:r>
      <w:bookmarkEnd w:id="3"/>
      <w:r>
        <w:rPr>
          <w:rFonts w:ascii="Tahoma" w:hAnsi="Tahoma"/>
          <w:sz w:val="20"/>
        </w:rPr>
        <w:t xml:space="preserve">in the currency as specified in the List of Parameters. </w:t>
      </w:r>
    </w:p>
    <w:p w14:paraId="32A0E5BE" w14:textId="68FFA765" w:rsidR="00561467" w:rsidRPr="00163ED6" w:rsidRDefault="00561467"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619A6F1B" w14:textId="15D1AC04" w:rsidR="00561467" w:rsidRPr="00163ED6" w:rsidRDefault="00561467" w:rsidP="00DC639F">
      <w:pPr>
        <w:pStyle w:val="af0"/>
        <w:numPr>
          <w:ilvl w:val="0"/>
          <w:numId w:val="16"/>
        </w:numPr>
        <w:tabs>
          <w:tab w:val="num" w:pos="1134"/>
        </w:tabs>
        <w:ind w:left="1843"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Stock Price*</w:t>
      </w:r>
      <w:proofErr w:type="spellStart"/>
      <w:r>
        <w:rPr>
          <w:rFonts w:ascii="Tahoma" w:hAnsi="Tahoma"/>
          <w:sz w:val="20"/>
        </w:rPr>
        <w:t>Lot_Coeff</w:t>
      </w:r>
      <w:proofErr w:type="spellEnd"/>
      <w:r>
        <w:rPr>
          <w:rFonts w:ascii="Tahoma" w:hAnsi="Tahoma"/>
          <w:sz w:val="20"/>
        </w:rPr>
        <w:t xml:space="preserve"> – Option Strike Price; 0) for call options</w:t>
      </w:r>
    </w:p>
    <w:p w14:paraId="7CA54AC7" w14:textId="6248579D" w:rsidR="00561467" w:rsidRPr="00163ED6" w:rsidRDefault="00561467" w:rsidP="00DC639F">
      <w:pPr>
        <w:pStyle w:val="af0"/>
        <w:numPr>
          <w:ilvl w:val="0"/>
          <w:numId w:val="16"/>
        </w:numPr>
        <w:tabs>
          <w:tab w:val="num" w:pos="1134"/>
        </w:tabs>
        <w:ind w:left="1843"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Option Strike Price – Stock Price*Lot </w:t>
      </w:r>
      <w:proofErr w:type="spellStart"/>
      <w:r>
        <w:rPr>
          <w:rFonts w:ascii="Tahoma" w:hAnsi="Tahoma"/>
          <w:sz w:val="20"/>
        </w:rPr>
        <w:t>Coeff</w:t>
      </w:r>
      <w:proofErr w:type="spellEnd"/>
      <w:r>
        <w:rPr>
          <w:rFonts w:ascii="Tahoma" w:hAnsi="Tahoma"/>
          <w:sz w:val="20"/>
        </w:rPr>
        <w:t>; 0) for put options</w:t>
      </w:r>
    </w:p>
    <w:p w14:paraId="5852249B" w14:textId="4DC93015" w:rsidR="009605A1" w:rsidRDefault="00561467" w:rsidP="00DC639F">
      <w:pPr>
        <w:pStyle w:val="af0"/>
        <w:tabs>
          <w:tab w:val="num" w:pos="1134"/>
        </w:tabs>
        <w:ind w:left="1843"/>
        <w:jc w:val="both"/>
        <w:rPr>
          <w:rFonts w:ascii="Tahoma" w:hAnsi="Tahoma" w:cs="Tahoma"/>
          <w:sz w:val="20"/>
          <w:szCs w:val="20"/>
        </w:rPr>
      </w:pPr>
      <w:r>
        <w:t>where the Stock Price, which is the underlying asset of the Option,</w:t>
      </w:r>
      <w:bookmarkStart w:id="4" w:name="_Hlk94108556"/>
      <w:r>
        <w:t xml:space="preserve"> is determined on the day of exercise of the Contract in accordance with the Security Closing Price Methodology of the Moscow Exchange Trading Rules for Equity &amp; Bond, </w:t>
      </w:r>
      <w:r>
        <w:rPr>
          <w:rFonts w:ascii="Tahoma" w:hAnsi="Tahoma"/>
          <w:sz w:val="20"/>
        </w:rPr>
        <w:t>Deposit and Credit Market (Part I. General Part) (the "Closing Price Methodology);</w:t>
      </w:r>
    </w:p>
    <w:p w14:paraId="5571AFA4" w14:textId="18716FB0" w:rsidR="007A1741" w:rsidRPr="00B4403D" w:rsidRDefault="007A1741" w:rsidP="00B4403D">
      <w:pPr>
        <w:pStyle w:val="af0"/>
        <w:ind w:left="1843"/>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w:t>
      </w:r>
    </w:p>
    <w:bookmarkEnd w:id="4"/>
    <w:p w14:paraId="0258F5B6" w14:textId="1B9693CE" w:rsidR="007B23D2" w:rsidRPr="00770D71" w:rsidRDefault="007B23D2"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lastRenderedPageBreak/>
        <w:t xml:space="preserve">The amount of cash equal to the intrinsic value of the option shall be paid in the currency specified in the List of Parameters, and shall be calculated for each Contract as follows: </w:t>
      </w:r>
    </w:p>
    <w:p w14:paraId="29D6F56D" w14:textId="7AB11867" w:rsidR="007B23D2" w:rsidRPr="00DC639F" w:rsidRDefault="007B23D2" w:rsidP="00DC639F">
      <w:pPr>
        <w:pStyle w:val="af0"/>
        <w:tabs>
          <w:tab w:val="num" w:pos="1134"/>
        </w:tabs>
        <w:ind w:left="1843"/>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369213D1" w14:textId="670127DB" w:rsidR="007B23D2" w:rsidRPr="00163ED6" w:rsidRDefault="007B23D2" w:rsidP="00DC639F">
      <w:pPr>
        <w:pStyle w:val="af0"/>
        <w:tabs>
          <w:tab w:val="num" w:pos="1134"/>
        </w:tabs>
        <w:ind w:left="1701" w:hanging="567"/>
        <w:jc w:val="both"/>
        <w:rPr>
          <w:rFonts w:ascii="Tahoma" w:hAnsi="Tahoma" w:cs="Tahoma"/>
          <w:sz w:val="20"/>
          <w:szCs w:val="20"/>
        </w:rPr>
      </w:pPr>
      <w:r>
        <w:rPr>
          <w:rFonts w:ascii="Tahoma" w:hAnsi="Tahoma"/>
          <w:sz w:val="20"/>
        </w:rPr>
        <w:t xml:space="preserve">            where:</w:t>
      </w:r>
    </w:p>
    <w:p w14:paraId="1D0F12C4" w14:textId="329085A9" w:rsidR="007B23D2" w:rsidRPr="00163ED6" w:rsidRDefault="007B23D2" w:rsidP="00163ED6">
      <w:pPr>
        <w:pStyle w:val="af0"/>
        <w:tabs>
          <w:tab w:val="num" w:pos="1134"/>
        </w:tabs>
        <w:ind w:left="1843" w:hanging="709"/>
        <w:jc w:val="both"/>
        <w:rPr>
          <w:rFonts w:ascii="Tahoma" w:hAnsi="Tahoma" w:cs="Tahoma"/>
          <w:sz w:val="20"/>
          <w:szCs w:val="20"/>
        </w:rPr>
      </w:pPr>
      <w:r>
        <w:rPr>
          <w:rFonts w:ascii="Tahoma" w:hAnsi="Tahoma"/>
          <w:b/>
          <w:sz w:val="20"/>
        </w:rPr>
        <w:t xml:space="preserve">            </w:t>
      </w: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664FBADF" w14:textId="77777777" w:rsidR="007B23D2" w:rsidRPr="00163ED6" w:rsidRDefault="007B23D2" w:rsidP="00DC639F">
      <w:pPr>
        <w:pStyle w:val="af0"/>
        <w:tabs>
          <w:tab w:val="num" w:pos="1134"/>
        </w:tabs>
        <w:ind w:left="1843"/>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1BC0FCC4" w14:textId="3BB3FDA7" w:rsidR="007B23D2" w:rsidRPr="00163ED6" w:rsidRDefault="007B23D2" w:rsidP="00163ED6">
      <w:pPr>
        <w:pStyle w:val="af0"/>
        <w:tabs>
          <w:tab w:val="num" w:pos="1134"/>
        </w:tabs>
        <w:ind w:left="1843" w:hanging="709"/>
        <w:jc w:val="both"/>
        <w:rPr>
          <w:rFonts w:ascii="Tahoma" w:hAnsi="Tahoma" w:cs="Tahoma"/>
          <w:sz w:val="20"/>
          <w:szCs w:val="20"/>
        </w:rPr>
      </w:pPr>
      <w:r>
        <w:rPr>
          <w:rFonts w:ascii="Tahoma" w:hAnsi="Tahoma"/>
          <w:b/>
          <w:sz w:val="20"/>
        </w:rPr>
        <w:t xml:space="preserve">            W </w:t>
      </w:r>
      <w:r>
        <w:rPr>
          <w:rFonts w:ascii="Tahoma" w:hAnsi="Tahoma"/>
          <w:sz w:val="20"/>
        </w:rPr>
        <w:t xml:space="preserve">– the tick value in the currency as specified in the List of Parameters; </w:t>
      </w:r>
    </w:p>
    <w:p w14:paraId="55ADB96D" w14:textId="228D1D02" w:rsidR="007B23D2" w:rsidRPr="00770D71" w:rsidRDefault="007B23D2" w:rsidP="00163ED6">
      <w:pPr>
        <w:pStyle w:val="af0"/>
        <w:tabs>
          <w:tab w:val="num" w:pos="1134"/>
        </w:tabs>
        <w:ind w:left="1843" w:hanging="709"/>
        <w:jc w:val="both"/>
        <w:rPr>
          <w:rFonts w:ascii="Tahoma" w:hAnsi="Tahoma" w:cs="Tahoma"/>
          <w:sz w:val="20"/>
          <w:szCs w:val="20"/>
        </w:rPr>
      </w:pPr>
      <w:r>
        <w:rPr>
          <w:rFonts w:ascii="Tahoma" w:hAnsi="Tahoma"/>
          <w:sz w:val="20"/>
        </w:rPr>
        <w:t xml:space="preserve">            </w:t>
      </w:r>
      <w:r>
        <w:rPr>
          <w:rFonts w:ascii="Tahoma" w:hAnsi="Tahoma"/>
          <w:b/>
          <w:sz w:val="20"/>
        </w:rPr>
        <w:t>R</w:t>
      </w:r>
      <w:r>
        <w:rPr>
          <w:rFonts w:ascii="Tahoma" w:hAnsi="Tahoma"/>
          <w:sz w:val="20"/>
        </w:rPr>
        <w:t xml:space="preserve"> - the tick of the Contract.</w:t>
      </w:r>
    </w:p>
    <w:p w14:paraId="722FC9E6" w14:textId="26A7187C" w:rsidR="002F50CE" w:rsidRPr="00163ED6" w:rsidRDefault="00561467"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063B6249" w14:textId="33E6A4D7" w:rsidR="002F50CE" w:rsidRPr="00163ED6" w:rsidRDefault="002F50CE" w:rsidP="00DC639F">
      <w:pPr>
        <w:pStyle w:val="af0"/>
        <w:numPr>
          <w:ilvl w:val="3"/>
          <w:numId w:val="14"/>
        </w:numPr>
        <w:tabs>
          <w:tab w:val="clear" w:pos="2880"/>
          <w:tab w:val="num" w:pos="1134"/>
          <w:tab w:val="num" w:pos="2127"/>
        </w:tabs>
        <w:spacing w:before="120" w:after="0" w:line="240" w:lineRule="auto"/>
        <w:ind w:left="1843"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in accordance with the Closing Price Methodology of the day of exercise of the contracts Contract, </w:t>
      </w:r>
      <w:r>
        <w:rPr>
          <w:rFonts w:ascii="Tahoma" w:hAnsi="Tahoma"/>
          <w:sz w:val="20"/>
        </w:rPr>
        <w:t xml:space="preserve">and 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5221120F" w14:textId="7B4DAB0C" w:rsidR="00561467" w:rsidRPr="00163ED6" w:rsidRDefault="002F50CE" w:rsidP="00DC639F">
      <w:pPr>
        <w:pStyle w:val="af0"/>
        <w:numPr>
          <w:ilvl w:val="3"/>
          <w:numId w:val="14"/>
        </w:numPr>
        <w:tabs>
          <w:tab w:val="clear" w:pos="2880"/>
          <w:tab w:val="num" w:pos="1134"/>
          <w:tab w:val="num" w:pos="2127"/>
        </w:tabs>
        <w:spacing w:before="120" w:after="0" w:line="240" w:lineRule="auto"/>
        <w:ind w:left="1843"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E967B7" w14:textId="0607315C" w:rsidR="00561467" w:rsidRPr="00163ED6" w:rsidRDefault="0053057F"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00E2768C" w14:textId="76F63E98" w:rsidR="00B8363E" w:rsidRDefault="00B8363E"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The Buyer/Holder shall not be entitled to waive the automatic exercise of the 'in-the-money' option.</w:t>
      </w:r>
    </w:p>
    <w:p w14:paraId="13DC4AEE" w14:textId="77777777" w:rsidR="00CC3F37" w:rsidRPr="00163ED6" w:rsidRDefault="00CC3F37" w:rsidP="00163ED6">
      <w:pPr>
        <w:pStyle w:val="af0"/>
        <w:ind w:left="2160"/>
        <w:jc w:val="both"/>
        <w:rPr>
          <w:rFonts w:ascii="Tahoma" w:hAnsi="Tahoma" w:cs="Tahoma"/>
          <w:sz w:val="20"/>
          <w:szCs w:val="20"/>
        </w:rPr>
      </w:pPr>
    </w:p>
    <w:p w14:paraId="74D3B0EA" w14:textId="05334AF4" w:rsidR="0071757F" w:rsidRDefault="0071757F">
      <w:pPr>
        <w:pStyle w:val="af0"/>
        <w:numPr>
          <w:ilvl w:val="0"/>
          <w:numId w:val="4"/>
        </w:numPr>
        <w:jc w:val="both"/>
        <w:rPr>
          <w:rFonts w:ascii="Tahoma" w:hAnsi="Tahoma" w:cs="Tahoma"/>
          <w:b/>
          <w:bCs/>
          <w:sz w:val="20"/>
          <w:szCs w:val="20"/>
        </w:rPr>
      </w:pPr>
      <w:r>
        <w:rPr>
          <w:rFonts w:ascii="Tahoma" w:hAnsi="Tahoma"/>
          <w:b/>
          <w:sz w:val="20"/>
        </w:rPr>
        <w:t>Grounds and procedure for termination of obligations under the Contract</w:t>
      </w:r>
    </w:p>
    <w:p w14:paraId="1BCF38DA" w14:textId="77777777" w:rsidR="00CC3F37" w:rsidRPr="00163ED6" w:rsidRDefault="00CC3F37" w:rsidP="00163ED6">
      <w:pPr>
        <w:pStyle w:val="af0"/>
        <w:ind w:left="360"/>
        <w:jc w:val="both"/>
        <w:rPr>
          <w:rFonts w:ascii="Tahoma" w:hAnsi="Tahoma" w:cs="Tahoma"/>
          <w:b/>
          <w:bCs/>
          <w:sz w:val="20"/>
          <w:szCs w:val="20"/>
        </w:rPr>
      </w:pPr>
    </w:p>
    <w:p w14:paraId="5E61D2DC" w14:textId="77777777" w:rsidR="009F53E5" w:rsidRPr="00163ED6" w:rsidRDefault="009F53E5" w:rsidP="00163ED6">
      <w:pPr>
        <w:pStyle w:val="af0"/>
        <w:numPr>
          <w:ilvl w:val="1"/>
          <w:numId w:val="4"/>
        </w:numPr>
        <w:jc w:val="both"/>
        <w:rPr>
          <w:rFonts w:ascii="Tahoma" w:hAnsi="Tahoma" w:cs="Tahoma"/>
          <w:sz w:val="20"/>
          <w:szCs w:val="20"/>
        </w:rPr>
      </w:pPr>
      <w:r>
        <w:rPr>
          <w:rFonts w:ascii="Tahoma" w:hAnsi="Tahoma"/>
          <w:sz w:val="20"/>
        </w:rPr>
        <w:t>Obligations under the Contract are terminated in full upon due performance thereof.</w:t>
      </w:r>
    </w:p>
    <w:p w14:paraId="69E317DD" w14:textId="77777777" w:rsidR="009F53E5" w:rsidRPr="00163ED6" w:rsidRDefault="009F53E5" w:rsidP="00163ED6">
      <w:pPr>
        <w:pStyle w:val="af0"/>
        <w:numPr>
          <w:ilvl w:val="1"/>
          <w:numId w:val="4"/>
        </w:numPr>
        <w:jc w:val="both"/>
        <w:rPr>
          <w:rFonts w:ascii="Tahoma" w:hAnsi="Tahoma" w:cs="Tahoma"/>
          <w:sz w:val="20"/>
          <w:szCs w:val="20"/>
        </w:rPr>
      </w:pPr>
      <w:r>
        <w:rPr>
          <w:rFonts w:ascii="Tahoma" w:hAnsi="Tahoma"/>
          <w:sz w:val="20"/>
        </w:rPr>
        <w:t>A party’s obligations under the Contract will be terminated prior to the final settlement by entering into an offsetting Contract with the same Contract code (designation), subject to the procedures and time frames set forth in the Clearing Rules.</w:t>
      </w:r>
    </w:p>
    <w:p w14:paraId="6E42EEE7" w14:textId="77C4BE3C" w:rsidR="009F53E5" w:rsidRDefault="009F53E5">
      <w:pPr>
        <w:pStyle w:val="af0"/>
        <w:numPr>
          <w:ilvl w:val="1"/>
          <w:numId w:val="4"/>
        </w:numPr>
        <w:jc w:val="both"/>
        <w:rPr>
          <w:rFonts w:ascii="Tahoma" w:hAnsi="Tahoma" w:cs="Tahoma"/>
          <w:sz w:val="20"/>
          <w:szCs w:val="20"/>
        </w:rPr>
      </w:pPr>
      <w:r>
        <w:rPr>
          <w:rFonts w:ascii="Tahoma" w:hAnsi="Tahoma"/>
          <w:sz w:val="20"/>
        </w:rPr>
        <w:t>Obligations under the Contract may be terminated on other grounds provided for in the Clearing Rules, in accordance with the procedures set forth thereof.</w:t>
      </w:r>
    </w:p>
    <w:p w14:paraId="51C30918" w14:textId="77777777" w:rsidR="00CC3F37" w:rsidRPr="00163ED6" w:rsidRDefault="00CC3F37" w:rsidP="00163ED6">
      <w:pPr>
        <w:pStyle w:val="af0"/>
        <w:ind w:left="1080"/>
        <w:jc w:val="both"/>
        <w:rPr>
          <w:rFonts w:ascii="Tahoma" w:hAnsi="Tahoma" w:cs="Tahoma"/>
          <w:sz w:val="20"/>
          <w:szCs w:val="20"/>
        </w:rPr>
      </w:pPr>
    </w:p>
    <w:p w14:paraId="74F1D892" w14:textId="4240BCF4" w:rsidR="0071757F" w:rsidRDefault="0071757F">
      <w:pPr>
        <w:pStyle w:val="af0"/>
        <w:numPr>
          <w:ilvl w:val="0"/>
          <w:numId w:val="4"/>
        </w:numPr>
        <w:jc w:val="both"/>
        <w:rPr>
          <w:rFonts w:ascii="Tahoma" w:hAnsi="Tahoma" w:cs="Tahoma"/>
          <w:b/>
          <w:bCs/>
          <w:sz w:val="20"/>
          <w:szCs w:val="20"/>
        </w:rPr>
      </w:pPr>
      <w:r>
        <w:rPr>
          <w:rFonts w:ascii="Tahoma" w:hAnsi="Tahoma"/>
          <w:b/>
          <w:sz w:val="20"/>
        </w:rPr>
        <w:t>Liability of the parties for failure to perform the obligations under the Contract</w:t>
      </w:r>
    </w:p>
    <w:p w14:paraId="489DB14F" w14:textId="77777777" w:rsidR="00CC3F37" w:rsidRPr="00163ED6" w:rsidRDefault="00CC3F37" w:rsidP="00163ED6">
      <w:pPr>
        <w:pStyle w:val="af0"/>
        <w:ind w:left="360"/>
        <w:jc w:val="both"/>
        <w:rPr>
          <w:rFonts w:ascii="Tahoma" w:hAnsi="Tahoma" w:cs="Tahoma"/>
          <w:b/>
          <w:bCs/>
          <w:sz w:val="20"/>
          <w:szCs w:val="20"/>
        </w:rPr>
      </w:pPr>
    </w:p>
    <w:p w14:paraId="3469A25A" w14:textId="64A80747" w:rsidR="009F53E5" w:rsidRDefault="009F53E5">
      <w:pPr>
        <w:pStyle w:val="af0"/>
        <w:numPr>
          <w:ilvl w:val="1"/>
          <w:numId w:val="4"/>
        </w:numPr>
        <w:jc w:val="both"/>
        <w:rPr>
          <w:rFonts w:ascii="Tahoma" w:hAnsi="Tahoma" w:cs="Tahoma"/>
          <w:sz w:val="20"/>
          <w:szCs w:val="20"/>
        </w:rPr>
      </w:pPr>
      <w:r>
        <w:rPr>
          <w:rFonts w:ascii="Tahoma" w:hAnsi="Tahoma"/>
          <w:sz w:val="20"/>
        </w:rPr>
        <w:t xml:space="preserve">Parties to the Contract are liable for non-performance or improper performance of their obligations under the Contract, as provided for in Russian law, Trading Rules and Clearing Rules. </w:t>
      </w:r>
    </w:p>
    <w:p w14:paraId="2907B9A8" w14:textId="77777777" w:rsidR="00CC3F37" w:rsidRPr="00163ED6" w:rsidRDefault="00CC3F37" w:rsidP="00163ED6">
      <w:pPr>
        <w:pStyle w:val="af0"/>
        <w:ind w:left="1080"/>
        <w:jc w:val="both"/>
        <w:rPr>
          <w:rFonts w:ascii="Tahoma" w:hAnsi="Tahoma" w:cs="Tahoma"/>
          <w:sz w:val="20"/>
          <w:szCs w:val="20"/>
        </w:rPr>
      </w:pPr>
    </w:p>
    <w:p w14:paraId="40FC30E5" w14:textId="286A3055" w:rsidR="0071757F" w:rsidRDefault="0071757F">
      <w:pPr>
        <w:pStyle w:val="af0"/>
        <w:numPr>
          <w:ilvl w:val="0"/>
          <w:numId w:val="4"/>
        </w:numPr>
        <w:jc w:val="both"/>
        <w:rPr>
          <w:rFonts w:ascii="Tahoma" w:hAnsi="Tahoma" w:cs="Tahoma"/>
          <w:b/>
          <w:bCs/>
          <w:sz w:val="20"/>
          <w:szCs w:val="20"/>
        </w:rPr>
      </w:pPr>
      <w:r>
        <w:rPr>
          <w:rFonts w:ascii="Tahoma" w:hAnsi="Tahoma"/>
          <w:b/>
          <w:sz w:val="20"/>
        </w:rPr>
        <w:t>Special provisions</w:t>
      </w:r>
    </w:p>
    <w:p w14:paraId="0CCCFF9A" w14:textId="77777777" w:rsidR="00CC3F37" w:rsidRPr="00163ED6" w:rsidRDefault="00CC3F37" w:rsidP="00163ED6">
      <w:pPr>
        <w:pStyle w:val="af0"/>
        <w:ind w:left="360"/>
        <w:jc w:val="both"/>
        <w:rPr>
          <w:rFonts w:ascii="Tahoma" w:hAnsi="Tahoma" w:cs="Tahoma"/>
          <w:b/>
          <w:bCs/>
          <w:sz w:val="20"/>
          <w:szCs w:val="20"/>
        </w:rPr>
      </w:pPr>
    </w:p>
    <w:p w14:paraId="2C109BAC" w14:textId="63305E1C" w:rsidR="009F53E5" w:rsidRPr="00163ED6" w:rsidRDefault="00527A27" w:rsidP="00163ED6">
      <w:pPr>
        <w:pStyle w:val="af0"/>
        <w:numPr>
          <w:ilvl w:val="1"/>
          <w:numId w:val="4"/>
        </w:numPr>
        <w:jc w:val="both"/>
        <w:rPr>
          <w:rFonts w:ascii="Tahoma" w:hAnsi="Tahoma" w:cs="Tahoma"/>
          <w:sz w:val="20"/>
          <w:szCs w:val="20"/>
        </w:rPr>
      </w:pPr>
      <w:r>
        <w:rPr>
          <w:rFonts w:ascii="Tahoma" w:hAnsi="Tahoma"/>
          <w:sz w:val="20"/>
        </w:rPr>
        <w:t xml:space="preserve"> In the event of amendments to the legislation of the Russian Federation and/or international legislation and/or the legislation of a overseas country (union of countries) that materially affect or may affect the terms of performance of obligations under the Contract or the rights and obligations of the Seller and/or the Buyer under the Contract, as well as in the event of suspension/termination of the Contract on MOEX, suspension of regulated trading in Stocks, withdrawal (cancellation) of such Stocks from the market, significant reduction in the number of Stocks in free float (according to the expert opinion of the Derivatives Market Committee), the Exchange shall be entitled upon agreement with the Clearing Centre to take one or several of the following decisions:</w:t>
      </w:r>
    </w:p>
    <w:p w14:paraId="1430CD4F" w14:textId="77777777" w:rsidR="009F53E5" w:rsidRPr="00163ED6" w:rsidRDefault="009F53E5" w:rsidP="00770D71">
      <w:pPr>
        <w:pStyle w:val="10"/>
        <w:numPr>
          <w:ilvl w:val="2"/>
          <w:numId w:val="4"/>
        </w:numPr>
        <w:tabs>
          <w:tab w:val="clear" w:pos="1418"/>
          <w:tab w:val="clear" w:pos="2160"/>
          <w:tab w:val="num" w:pos="1134"/>
        </w:tabs>
        <w:spacing w:before="60"/>
        <w:rPr>
          <w:rFonts w:ascii="Tahoma" w:hAnsi="Tahoma" w:cs="Tahoma"/>
        </w:rPr>
      </w:pPr>
      <w:r>
        <w:rPr>
          <w:rFonts w:ascii="Tahoma" w:hAnsi="Tahoma"/>
        </w:rPr>
        <w:lastRenderedPageBreak/>
        <w:t>change the last trading date for the Contract,</w:t>
      </w:r>
    </w:p>
    <w:p w14:paraId="2F410F8A" w14:textId="77777777"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422D842A" w14:textId="3EB2EECA" w:rsidR="009F53E5" w:rsidRPr="00163ED6" w:rsidRDefault="007F626B"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w:t>
      </w:r>
      <w:r w:rsidR="009F53E5">
        <w:rPr>
          <w:rFonts w:ascii="Tahoma" w:hAnsi="Tahoma"/>
        </w:rPr>
        <w:t xml:space="preserve">hange the Strike Price of the option; </w:t>
      </w:r>
    </w:p>
    <w:p w14:paraId="67342515" w14:textId="51973CCD" w:rsidR="009F53E5" w:rsidRPr="00163ED6" w:rsidRDefault="009F53E5" w:rsidP="00375CD8">
      <w:pPr>
        <w:pStyle w:val="10"/>
        <w:numPr>
          <w:ilvl w:val="2"/>
          <w:numId w:val="4"/>
        </w:numPr>
        <w:tabs>
          <w:tab w:val="clear" w:pos="1418"/>
          <w:tab w:val="clear" w:pos="2160"/>
          <w:tab w:val="num" w:pos="1134"/>
        </w:tabs>
        <w:spacing w:before="60" w:after="240"/>
        <w:rPr>
          <w:rFonts w:ascii="Tahoma" w:hAnsi="Tahoma" w:cs="Tahoma"/>
        </w:rPr>
      </w:pPr>
      <w:r>
        <w:rPr>
          <w:rFonts w:ascii="Tahoma" w:hAnsi="Tahoma"/>
        </w:rPr>
        <w:t>take any other decisions.</w:t>
      </w:r>
    </w:p>
    <w:p w14:paraId="567F9110" w14:textId="3BC9B7F4" w:rsidR="009F53E5" w:rsidRPr="00163ED6" w:rsidRDefault="009F53E5" w:rsidP="00375CD8">
      <w:pPr>
        <w:pStyle w:val="af0"/>
        <w:numPr>
          <w:ilvl w:val="1"/>
          <w:numId w:val="4"/>
        </w:numPr>
        <w:spacing w:after="240"/>
        <w:jc w:val="both"/>
        <w:rPr>
          <w:rFonts w:ascii="Tahoma" w:hAnsi="Tahoma" w:cs="Tahoma"/>
          <w:sz w:val="20"/>
          <w:szCs w:val="20"/>
        </w:rPr>
      </w:pPr>
      <w:r>
        <w:rPr>
          <w:rFonts w:ascii="Tahoma" w:hAnsi="Tahoma"/>
          <w:sz w:val="20"/>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791A6187" w14:textId="56F630DF" w:rsidR="009F53E5" w:rsidRPr="00163ED6" w:rsidRDefault="009F53E5" w:rsidP="00770D71">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Strike Price of the option;</w:t>
      </w:r>
    </w:p>
    <w:p w14:paraId="041C7627" w14:textId="3542F35B"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lot size;</w:t>
      </w:r>
    </w:p>
    <w:p w14:paraId="647EA7B9" w14:textId="5FCC56A3" w:rsidR="00FA0E34" w:rsidRPr="00163ED6" w:rsidRDefault="00FA0E34"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number of open positions in the Contract;</w:t>
      </w:r>
    </w:p>
    <w:p w14:paraId="633C5BBE" w14:textId="0C0656C8" w:rsidR="00FA0E34" w:rsidRPr="00163ED6" w:rsidRDefault="00FA0E34"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tick and its value;</w:t>
      </w:r>
    </w:p>
    <w:p w14:paraId="52ED5E41" w14:textId="77777777"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last trading date for the Contract,</w:t>
      </w:r>
    </w:p>
    <w:p w14:paraId="018A908A" w14:textId="77777777" w:rsidR="00FA0E34"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21941F97" w14:textId="77777777" w:rsidR="00DB6DCE" w:rsidRPr="007D5D9B" w:rsidRDefault="00AC4C4B"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underlying asset of the Contract;</w:t>
      </w:r>
    </w:p>
    <w:p w14:paraId="7790C414" w14:textId="3F9A7CE7" w:rsidR="001726C5" w:rsidRPr="00163ED6" w:rsidRDefault="004B021C" w:rsidP="00163ED6">
      <w:pPr>
        <w:pStyle w:val="10"/>
        <w:numPr>
          <w:ilvl w:val="2"/>
          <w:numId w:val="4"/>
        </w:numPr>
        <w:tabs>
          <w:tab w:val="clear" w:pos="1418"/>
          <w:tab w:val="clear" w:pos="2160"/>
          <w:tab w:val="num" w:pos="1134"/>
        </w:tabs>
        <w:spacing w:before="60"/>
        <w:rPr>
          <w:rFonts w:ascii="Tahoma" w:hAnsi="Tahoma" w:cs="Tahoma"/>
        </w:rPr>
      </w:pPr>
      <w:bookmarkStart w:id="5" w:name="_Hlk96356342"/>
      <w:r>
        <w:rPr>
          <w:rFonts w:ascii="Tahoma" w:hAnsi="Tahoma"/>
        </w:rPr>
        <w:t>use</w:t>
      </w:r>
      <w:bookmarkStart w:id="6" w:name="_Hlk96356382"/>
      <w:r>
        <w:rPr>
          <w:rFonts w:ascii="Tahoma" w:hAnsi="Tahoma"/>
        </w:rPr>
        <w:t xml:space="preserve"> of fair value method for the Contract settlement purposes based on data published by the </w:t>
      </w:r>
      <w:bookmarkEnd w:id="6"/>
      <w:r>
        <w:rPr>
          <w:rFonts w:ascii="Tahoma" w:hAnsi="Tahoma"/>
        </w:rPr>
        <w:t xml:space="preserve">issuer; </w:t>
      </w:r>
    </w:p>
    <w:bookmarkEnd w:id="5"/>
    <w:p w14:paraId="7745C445" w14:textId="0A9D681E" w:rsidR="009F53E5" w:rsidRPr="00163ED6" w:rsidRDefault="001726C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 xml:space="preserve">take any other decisions. </w:t>
      </w:r>
    </w:p>
    <w:p w14:paraId="55238725" w14:textId="42A612A9" w:rsidR="00CC498F" w:rsidRDefault="00CC498F">
      <w:pPr>
        <w:pStyle w:val="a1"/>
        <w:numPr>
          <w:ilvl w:val="1"/>
          <w:numId w:val="4"/>
        </w:numPr>
        <w:tabs>
          <w:tab w:val="clear" w:pos="720"/>
          <w:tab w:val="clear" w:pos="1080"/>
          <w:tab w:val="left" w:pos="426"/>
        </w:tabs>
        <w:autoSpaceDE w:val="0"/>
        <w:autoSpaceDN w:val="0"/>
        <w:ind w:right="0"/>
        <w:rPr>
          <w:rFonts w:ascii="Tahoma" w:hAnsi="Tahoma" w:cs="Tahoma"/>
          <w:szCs w:val="20"/>
        </w:rPr>
      </w:pPr>
      <w:r>
        <w:rPr>
          <w:rFonts w:ascii="Tahoma" w:hAnsi="Tahoma"/>
        </w:rPr>
        <w:t>If on the day of exercise of the Contract no trades in the Stock which is the underlying asset of the Contract were executed on the Exchange's Equity Market, the Exchange is entitled, upon agreement with the Clearing Centre, to take one or more of the following decisions with regard to this Contract:</w:t>
      </w:r>
    </w:p>
    <w:p w14:paraId="7EDBD5B0" w14:textId="77777777" w:rsidR="00CC498F" w:rsidRPr="00BD1189" w:rsidRDefault="00CC498F" w:rsidP="00CC498F">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last trading date for the Contract,</w:t>
      </w:r>
    </w:p>
    <w:p w14:paraId="237E0830" w14:textId="77777777" w:rsidR="00CC498F" w:rsidRPr="00BD1189" w:rsidRDefault="00CC498F" w:rsidP="00CC498F">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684B9563" w14:textId="51C7C73A" w:rsidR="00CC498F" w:rsidRDefault="00CC498F" w:rsidP="00163ED6">
      <w:pPr>
        <w:pStyle w:val="a1"/>
        <w:numPr>
          <w:ilvl w:val="2"/>
          <w:numId w:val="4"/>
        </w:numPr>
        <w:tabs>
          <w:tab w:val="clear" w:pos="720"/>
          <w:tab w:val="left" w:pos="426"/>
        </w:tabs>
        <w:autoSpaceDE w:val="0"/>
        <w:autoSpaceDN w:val="0"/>
        <w:ind w:right="0"/>
        <w:rPr>
          <w:rFonts w:ascii="Tahoma" w:hAnsi="Tahoma" w:cs="Tahoma"/>
          <w:szCs w:val="20"/>
        </w:rPr>
      </w:pPr>
      <w:r>
        <w:rPr>
          <w:rFonts w:ascii="Tahoma" w:hAnsi="Tahoma"/>
        </w:rPr>
        <w:t xml:space="preserve">to change the source of data on the stock price by switching to price data provided by international exchanges where the stock is traded. </w:t>
      </w:r>
    </w:p>
    <w:p w14:paraId="4A87710B" w14:textId="39F05CC3" w:rsidR="009F53E5" w:rsidRPr="00163ED6" w:rsidRDefault="009F53E5">
      <w:pPr>
        <w:pStyle w:val="a1"/>
        <w:numPr>
          <w:ilvl w:val="1"/>
          <w:numId w:val="4"/>
        </w:numPr>
        <w:tabs>
          <w:tab w:val="clear" w:pos="720"/>
          <w:tab w:val="clear" w:pos="1080"/>
          <w:tab w:val="left" w:pos="426"/>
        </w:tabs>
        <w:autoSpaceDE w:val="0"/>
        <w:autoSpaceDN w:val="0"/>
        <w:ind w:right="0"/>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49089514" w14:textId="77777777" w:rsidR="009F53E5" w:rsidRPr="00163ED6" w:rsidRDefault="009F53E5">
      <w:pPr>
        <w:pStyle w:val="a1"/>
        <w:numPr>
          <w:ilvl w:val="1"/>
          <w:numId w:val="4"/>
        </w:numPr>
        <w:tabs>
          <w:tab w:val="clear" w:pos="720"/>
          <w:tab w:val="clear" w:pos="1080"/>
          <w:tab w:val="left" w:pos="426"/>
        </w:tabs>
        <w:autoSpaceDE w:val="0"/>
        <w:autoSpaceDN w:val="0"/>
        <w:spacing w:after="120"/>
        <w:ind w:right="0"/>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94BF130" w14:textId="77777777" w:rsidR="009F53E5" w:rsidRPr="00163ED6" w:rsidRDefault="009F53E5">
      <w:pPr>
        <w:pStyle w:val="a1"/>
        <w:numPr>
          <w:ilvl w:val="1"/>
          <w:numId w:val="4"/>
        </w:numPr>
        <w:tabs>
          <w:tab w:val="clear" w:pos="720"/>
          <w:tab w:val="clear" w:pos="1080"/>
          <w:tab w:val="left" w:pos="426"/>
        </w:tabs>
        <w:autoSpaceDE w:val="0"/>
        <w:autoSpaceDN w:val="0"/>
        <w:spacing w:after="120"/>
        <w:ind w:right="0"/>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21709EDF" w14:textId="7832E6EA" w:rsidR="009F53E5" w:rsidRDefault="009F53E5">
      <w:pPr>
        <w:pStyle w:val="a1"/>
        <w:numPr>
          <w:ilvl w:val="1"/>
          <w:numId w:val="4"/>
        </w:numPr>
        <w:tabs>
          <w:tab w:val="clear" w:pos="720"/>
          <w:tab w:val="clear" w:pos="1080"/>
          <w:tab w:val="left" w:pos="426"/>
        </w:tabs>
        <w:autoSpaceDE w:val="0"/>
        <w:autoSpaceDN w:val="0"/>
        <w:ind w:right="0"/>
        <w:rPr>
          <w:rFonts w:ascii="Tahoma" w:hAnsi="Tahoma" w:cs="Tahoma"/>
          <w:szCs w:val="20"/>
        </w:rPr>
      </w:pPr>
      <w:bookmarkStart w:id="7" w:name="_Ref152644934"/>
      <w:r>
        <w:t xml:space="preserve">If the Stock ceases to comply with the Bank of Russia requirements for assets underlying derivative contracts, the terms of obligations under existing Contracts </w:t>
      </w:r>
      <w:bookmarkStart w:id="8" w:name="OLE_LINK2"/>
      <w:r>
        <w:t>previously entered into remain unchanged</w:t>
      </w:r>
      <w:bookmarkEnd w:id="7"/>
      <w:bookmarkEnd w:id="8"/>
      <w:r>
        <w:t>.</w:t>
      </w:r>
    </w:p>
    <w:p w14:paraId="31F8EFB1" w14:textId="77777777" w:rsidR="00CC3F37" w:rsidRPr="00163ED6" w:rsidRDefault="00CC3F37" w:rsidP="00163ED6">
      <w:pPr>
        <w:pStyle w:val="a1"/>
        <w:numPr>
          <w:ilvl w:val="0"/>
          <w:numId w:val="0"/>
        </w:numPr>
        <w:tabs>
          <w:tab w:val="clear" w:pos="720"/>
          <w:tab w:val="left" w:pos="426"/>
        </w:tabs>
        <w:autoSpaceDE w:val="0"/>
        <w:autoSpaceDN w:val="0"/>
        <w:ind w:left="1080" w:right="0"/>
        <w:rPr>
          <w:rFonts w:ascii="Tahoma" w:hAnsi="Tahoma" w:cs="Tahoma"/>
          <w:szCs w:val="20"/>
        </w:rPr>
      </w:pPr>
    </w:p>
    <w:p w14:paraId="436B5C6D" w14:textId="22B84998" w:rsidR="0071757F" w:rsidRDefault="0071757F">
      <w:pPr>
        <w:pStyle w:val="af0"/>
        <w:numPr>
          <w:ilvl w:val="0"/>
          <w:numId w:val="4"/>
        </w:numPr>
        <w:jc w:val="both"/>
        <w:rPr>
          <w:rFonts w:ascii="Tahoma" w:hAnsi="Tahoma" w:cs="Tahoma"/>
          <w:b/>
          <w:bCs/>
          <w:sz w:val="20"/>
          <w:szCs w:val="20"/>
        </w:rPr>
      </w:pPr>
      <w:r>
        <w:rPr>
          <w:rFonts w:ascii="Tahoma" w:hAnsi="Tahoma"/>
          <w:b/>
          <w:sz w:val="20"/>
        </w:rPr>
        <w:t>Amendments and Supplements to the Specification</w:t>
      </w:r>
    </w:p>
    <w:p w14:paraId="12EC0F35" w14:textId="77777777" w:rsidR="00CC3F37" w:rsidRDefault="00CC3F37" w:rsidP="00163ED6">
      <w:pPr>
        <w:pStyle w:val="af0"/>
        <w:ind w:left="360"/>
        <w:jc w:val="both"/>
        <w:rPr>
          <w:rFonts w:ascii="Tahoma" w:hAnsi="Tahoma" w:cs="Tahoma"/>
          <w:b/>
          <w:bCs/>
          <w:sz w:val="20"/>
          <w:szCs w:val="20"/>
        </w:rPr>
      </w:pPr>
    </w:p>
    <w:p w14:paraId="64B7F0BC" w14:textId="77777777" w:rsidR="009F53E5" w:rsidRPr="00163ED6" w:rsidRDefault="009F53E5" w:rsidP="00770D71">
      <w:pPr>
        <w:pStyle w:val="1"/>
        <w:numPr>
          <w:ilvl w:val="1"/>
          <w:numId w:val="4"/>
        </w:numPr>
        <w:rPr>
          <w:rFonts w:ascii="Tahoma" w:hAnsi="Tahoma" w:cs="Tahoma"/>
        </w:rPr>
      </w:pPr>
      <w:r>
        <w:rPr>
          <w:rFonts w:ascii="Tahoma" w:hAnsi="Tahoma"/>
        </w:rPr>
        <w:lastRenderedPageBreak/>
        <w:t>The Exchange is entitled to introduce amendments and supplements hereto as agreed with the Clearing Centre.</w:t>
      </w:r>
    </w:p>
    <w:p w14:paraId="05B711FF" w14:textId="77777777" w:rsidR="009F53E5" w:rsidRPr="00163ED6" w:rsidRDefault="009F53E5">
      <w:pPr>
        <w:pStyle w:val="1"/>
        <w:numPr>
          <w:ilvl w:val="1"/>
          <w:numId w:val="4"/>
        </w:numPr>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B3A105E" w14:textId="44FE5F2D" w:rsidR="009F53E5" w:rsidRPr="00162C37" w:rsidRDefault="009F53E5">
      <w:pPr>
        <w:pStyle w:val="1"/>
        <w:numPr>
          <w:ilvl w:val="1"/>
          <w:numId w:val="4"/>
        </w:numPr>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7159AE9A" w14:textId="77777777" w:rsidR="00162C37" w:rsidRDefault="00162C37" w:rsidP="00162C37">
      <w:pPr>
        <w:pStyle w:val="1"/>
        <w:numPr>
          <w:ilvl w:val="0"/>
          <w:numId w:val="0"/>
        </w:numPr>
        <w:ind w:left="896" w:hanging="539"/>
        <w:rPr>
          <w:rFonts w:ascii="Tahoma" w:hAnsi="Tahoma" w:cs="Tahoma"/>
        </w:rPr>
        <w:sectPr w:rsidR="00162C37" w:rsidSect="00162C37">
          <w:headerReference w:type="default" r:id="rId8"/>
          <w:pgSz w:w="11906" w:h="16838"/>
          <w:pgMar w:top="1134" w:right="851" w:bottom="1134" w:left="1701" w:header="709" w:footer="709" w:gutter="0"/>
          <w:cols w:space="708"/>
          <w:docGrid w:linePitch="360"/>
        </w:sectPr>
      </w:pPr>
    </w:p>
    <w:p w14:paraId="6D9618F0" w14:textId="3C5A5AC9" w:rsidR="00162C37" w:rsidRDefault="00162C37" w:rsidP="00162C37">
      <w:pPr>
        <w:pStyle w:val="1"/>
        <w:numPr>
          <w:ilvl w:val="0"/>
          <w:numId w:val="0"/>
        </w:numPr>
        <w:ind w:left="896" w:hanging="539"/>
        <w:rPr>
          <w:rFonts w:ascii="Tahoma" w:hAnsi="Tahoma" w:cs="Tahoma"/>
        </w:rPr>
      </w:pPr>
    </w:p>
    <w:p w14:paraId="1DEEF780" w14:textId="3EB0B676" w:rsidR="00162C37" w:rsidRPr="00162C37" w:rsidRDefault="00162C37" w:rsidP="00162C37">
      <w:pPr>
        <w:pStyle w:val="ab"/>
        <w:tabs>
          <w:tab w:val="left" w:pos="4962"/>
        </w:tabs>
        <w:spacing w:after="0"/>
        <w:ind w:left="5940" w:right="96" w:firstLine="6676"/>
        <w:rPr>
          <w:rFonts w:ascii="Tahoma" w:eastAsiaTheme="minorHAnsi" w:hAnsi="Tahoma"/>
          <w:b/>
          <w:sz w:val="22"/>
          <w:lang w:eastAsia="en-US"/>
        </w:rPr>
      </w:pPr>
      <w:bookmarkStart w:id="9" w:name="_GoBack"/>
      <w:bookmarkEnd w:id="9"/>
      <w:r w:rsidRPr="00162C37">
        <w:rPr>
          <w:rFonts w:ascii="Tahoma" w:eastAsiaTheme="minorHAnsi" w:hAnsi="Tahoma"/>
          <w:b/>
          <w:sz w:val="22"/>
          <w:lang w:eastAsia="en-US"/>
        </w:rPr>
        <w:t>Appendix No. 1</w:t>
      </w:r>
    </w:p>
    <w:p w14:paraId="7CF2A41C" w14:textId="77777777" w:rsidR="00162C37" w:rsidRDefault="00162C37" w:rsidP="00162C37">
      <w:pPr>
        <w:pStyle w:val="ab"/>
        <w:tabs>
          <w:tab w:val="left" w:pos="4962"/>
        </w:tabs>
        <w:spacing w:after="0"/>
        <w:ind w:left="5387" w:right="27"/>
        <w:rPr>
          <w:rFonts w:ascii="Tahoma" w:hAnsi="Tahoma"/>
          <w:sz w:val="22"/>
        </w:rPr>
      </w:pPr>
      <w:r>
        <w:rPr>
          <w:rFonts w:ascii="Tahoma" w:hAnsi="Tahoma"/>
          <w:sz w:val="22"/>
        </w:rPr>
        <w:tab/>
      </w:r>
    </w:p>
    <w:p w14:paraId="1973CA92" w14:textId="77777777" w:rsidR="00162C37" w:rsidRDefault="00162C37" w:rsidP="00162C37">
      <w:pPr>
        <w:pStyle w:val="ab"/>
        <w:tabs>
          <w:tab w:val="left" w:pos="4962"/>
        </w:tabs>
        <w:spacing w:after="0"/>
        <w:ind w:left="5387" w:right="27"/>
        <w:rPr>
          <w:rFonts w:ascii="Tahoma" w:hAnsi="Tahoma"/>
          <w:sz w:val="22"/>
        </w:rPr>
      </w:pPr>
    </w:p>
    <w:p w14:paraId="47CACB15" w14:textId="77777777" w:rsidR="00162C37" w:rsidRDefault="00162C37" w:rsidP="00162C37">
      <w:pPr>
        <w:pStyle w:val="ab"/>
        <w:tabs>
          <w:tab w:val="left" w:pos="4962"/>
        </w:tabs>
        <w:spacing w:after="0"/>
        <w:ind w:left="5387" w:right="27"/>
        <w:rPr>
          <w:rFonts w:ascii="Tahoma" w:hAnsi="Tahoma"/>
          <w:sz w:val="22"/>
        </w:rPr>
      </w:pPr>
    </w:p>
    <w:p w14:paraId="58658FD8" w14:textId="77777777" w:rsidR="00162C37" w:rsidRDefault="00162C37" w:rsidP="00162C37">
      <w:pPr>
        <w:pStyle w:val="ab"/>
        <w:tabs>
          <w:tab w:val="left" w:pos="4962"/>
        </w:tabs>
        <w:spacing w:after="0"/>
        <w:ind w:left="5387" w:right="27"/>
        <w:rPr>
          <w:rFonts w:ascii="Tahoma" w:hAnsi="Tahoma"/>
          <w:sz w:val="22"/>
        </w:rPr>
      </w:pPr>
    </w:p>
    <w:p w14:paraId="48567722" w14:textId="77777777" w:rsidR="00162C37" w:rsidRDefault="00162C37" w:rsidP="00162C37">
      <w:pPr>
        <w:pStyle w:val="ab"/>
        <w:tabs>
          <w:tab w:val="left" w:pos="4962"/>
        </w:tabs>
        <w:spacing w:after="0"/>
        <w:ind w:left="5387" w:right="27"/>
        <w:rPr>
          <w:rFonts w:ascii="Tahoma" w:hAnsi="Tahoma"/>
          <w:sz w:val="22"/>
        </w:rPr>
      </w:pPr>
    </w:p>
    <w:p w14:paraId="04CDA7C7" w14:textId="77777777" w:rsidR="00162C37" w:rsidRDefault="00162C37" w:rsidP="00162C37">
      <w:pPr>
        <w:pStyle w:val="ab"/>
        <w:tabs>
          <w:tab w:val="left" w:pos="4962"/>
        </w:tabs>
        <w:spacing w:after="0"/>
        <w:ind w:left="5387" w:right="27"/>
        <w:rPr>
          <w:rFonts w:ascii="Tahoma" w:hAnsi="Tahoma"/>
          <w:sz w:val="22"/>
        </w:rPr>
      </w:pPr>
    </w:p>
    <w:p w14:paraId="7399B9F8" w14:textId="38252A1F" w:rsidR="00162C37" w:rsidRDefault="00162C37" w:rsidP="00162C37">
      <w:pPr>
        <w:pStyle w:val="ab"/>
        <w:tabs>
          <w:tab w:val="left" w:pos="4962"/>
        </w:tabs>
        <w:spacing w:after="0"/>
        <w:ind w:left="5387" w:right="27"/>
        <w:rPr>
          <w:rFonts w:ascii="Tahoma" w:hAnsi="Tahoma" w:cs="Tahoma"/>
          <w:sz w:val="22"/>
          <w:szCs w:val="20"/>
        </w:rPr>
      </w:pP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t xml:space="preserve">      </w:t>
      </w:r>
    </w:p>
    <w:p w14:paraId="6B806271" w14:textId="77777777" w:rsidR="00162C37" w:rsidRDefault="00162C37" w:rsidP="00162C37">
      <w:pPr>
        <w:pStyle w:val="ae"/>
        <w:keepNext/>
        <w:widowControl w:val="0"/>
        <w:spacing w:after="0"/>
        <w:ind w:right="11"/>
        <w:jc w:val="center"/>
        <w:rPr>
          <w:rFonts w:ascii="Tahoma" w:hAnsi="Tahoma" w:cs="Tahoma"/>
          <w:b/>
          <w:bCs/>
          <w:sz w:val="22"/>
          <w:szCs w:val="22"/>
        </w:rPr>
      </w:pPr>
    </w:p>
    <w:p w14:paraId="374D72ED" w14:textId="77777777" w:rsidR="00162C37" w:rsidRPr="002A6513" w:rsidRDefault="00162C37" w:rsidP="00162C37">
      <w:pPr>
        <w:pStyle w:val="ae"/>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313EBAE6" w14:textId="77777777" w:rsidR="00162C37" w:rsidRPr="00125F2A" w:rsidRDefault="00162C37" w:rsidP="00162C37">
      <w:pPr>
        <w:pStyle w:val="ae"/>
        <w:keepNext/>
        <w:widowControl w:val="0"/>
        <w:spacing w:after="0"/>
        <w:ind w:right="11"/>
        <w:jc w:val="center"/>
        <w:rPr>
          <w:rFonts w:ascii="Tahoma" w:hAnsi="Tahoma" w:cs="Tahoma"/>
          <w:b/>
          <w:bCs/>
          <w:sz w:val="22"/>
          <w:szCs w:val="22"/>
        </w:rPr>
      </w:pPr>
      <w:r>
        <w:rPr>
          <w:rFonts w:ascii="Tahoma" w:hAnsi="Tahoma"/>
          <w:b/>
          <w:sz w:val="22"/>
        </w:rPr>
        <w:t>on international stocks</w:t>
      </w:r>
    </w:p>
    <w:p w14:paraId="4E94EA5D" w14:textId="77777777" w:rsidR="00162C37" w:rsidRPr="00C84C13" w:rsidRDefault="00162C37" w:rsidP="00162C37">
      <w:pPr>
        <w:pStyle w:val="ae"/>
        <w:keepNext/>
        <w:widowControl w:val="0"/>
        <w:spacing w:after="0"/>
        <w:ind w:right="11"/>
        <w:jc w:val="center"/>
        <w:rPr>
          <w:rFonts w:ascii="Tahoma" w:hAnsi="Tahoma" w:cs="Tahoma"/>
          <w:b/>
          <w:bCs/>
          <w:sz w:val="22"/>
          <w:szCs w:val="22"/>
        </w:rPr>
      </w:pPr>
    </w:p>
    <w:tbl>
      <w:tblPr>
        <w:tblStyle w:val="af8"/>
        <w:tblpPr w:leftFromText="180" w:rightFromText="180" w:vertAnchor="text" w:tblpX="-578" w:tblpY="1"/>
        <w:tblOverlap w:val="never"/>
        <w:tblW w:w="15871" w:type="dxa"/>
        <w:tblLayout w:type="fixed"/>
        <w:tblLook w:val="04A0" w:firstRow="1" w:lastRow="0" w:firstColumn="1" w:lastColumn="0" w:noHBand="0" w:noVBand="1"/>
      </w:tblPr>
      <w:tblGrid>
        <w:gridCol w:w="486"/>
        <w:gridCol w:w="2486"/>
        <w:gridCol w:w="2552"/>
        <w:gridCol w:w="1134"/>
        <w:gridCol w:w="1418"/>
        <w:gridCol w:w="1133"/>
        <w:gridCol w:w="1276"/>
        <w:gridCol w:w="1134"/>
        <w:gridCol w:w="1701"/>
        <w:gridCol w:w="1276"/>
        <w:gridCol w:w="1275"/>
      </w:tblGrid>
      <w:tr w:rsidR="00162C37" w:rsidRPr="00CD2745" w14:paraId="750BE910" w14:textId="77777777" w:rsidTr="00162C37">
        <w:trPr>
          <w:trHeight w:val="830"/>
        </w:trPr>
        <w:tc>
          <w:tcPr>
            <w:tcW w:w="486" w:type="dxa"/>
            <w:vAlign w:val="center"/>
          </w:tcPr>
          <w:p w14:paraId="41EFBF56" w14:textId="77777777" w:rsidR="00162C37" w:rsidRPr="004F5DA5" w:rsidRDefault="00162C37" w:rsidP="00162C37">
            <w:pPr>
              <w:jc w:val="center"/>
              <w:rPr>
                <w:rFonts w:ascii="Tahoma" w:hAnsi="Tahoma" w:cs="Tahoma"/>
                <w:b/>
              </w:rPr>
            </w:pPr>
            <w:r>
              <w:rPr>
                <w:rFonts w:ascii="Tahoma" w:hAnsi="Tahoma"/>
                <w:b/>
              </w:rPr>
              <w:t>No.</w:t>
            </w:r>
          </w:p>
        </w:tc>
        <w:tc>
          <w:tcPr>
            <w:tcW w:w="2486" w:type="dxa"/>
            <w:vAlign w:val="center"/>
          </w:tcPr>
          <w:p w14:paraId="258C2002" w14:textId="77777777" w:rsidR="00162C37" w:rsidRPr="004F5DA5" w:rsidRDefault="00162C37" w:rsidP="00162C37">
            <w:pPr>
              <w:jc w:val="center"/>
              <w:rPr>
                <w:rFonts w:ascii="Tahoma" w:hAnsi="Tahoma" w:cs="Tahoma"/>
                <w:b/>
              </w:rPr>
            </w:pPr>
            <w:r>
              <w:rPr>
                <w:rFonts w:ascii="Tahoma" w:hAnsi="Tahoma"/>
                <w:b/>
              </w:rPr>
              <w:t>Name of the Contract</w:t>
            </w:r>
          </w:p>
        </w:tc>
        <w:tc>
          <w:tcPr>
            <w:tcW w:w="2552" w:type="dxa"/>
            <w:vAlign w:val="center"/>
          </w:tcPr>
          <w:p w14:paraId="0BB4B76F" w14:textId="77777777" w:rsidR="00162C37" w:rsidRPr="004F5DA5" w:rsidRDefault="00162C37" w:rsidP="00162C37">
            <w:pPr>
              <w:jc w:val="center"/>
              <w:rPr>
                <w:rFonts w:ascii="Tahoma" w:hAnsi="Tahoma" w:cs="Tahoma"/>
                <w:b/>
              </w:rPr>
            </w:pPr>
            <w:r>
              <w:rPr>
                <w:rFonts w:ascii="Tahoma" w:hAnsi="Tahoma"/>
                <w:b/>
              </w:rPr>
              <w:t>Underlying asset</w:t>
            </w:r>
          </w:p>
        </w:tc>
        <w:tc>
          <w:tcPr>
            <w:tcW w:w="1134" w:type="dxa"/>
            <w:vAlign w:val="center"/>
          </w:tcPr>
          <w:p w14:paraId="2EEDD479" w14:textId="77777777" w:rsidR="00162C37" w:rsidRPr="004F5DA5" w:rsidRDefault="00162C37" w:rsidP="00162C37">
            <w:pPr>
              <w:jc w:val="center"/>
              <w:rPr>
                <w:rFonts w:ascii="Tahoma" w:hAnsi="Tahoma" w:cs="Tahoma"/>
                <w:b/>
              </w:rPr>
            </w:pPr>
            <w:r>
              <w:rPr>
                <w:rFonts w:ascii="Tahoma" w:hAnsi="Tahoma"/>
                <w:b/>
              </w:rPr>
              <w:t>Code of the underlying asset</w:t>
            </w:r>
          </w:p>
        </w:tc>
        <w:tc>
          <w:tcPr>
            <w:tcW w:w="1418" w:type="dxa"/>
            <w:vAlign w:val="center"/>
          </w:tcPr>
          <w:p w14:paraId="74FCF3CE" w14:textId="77777777" w:rsidR="00162C37" w:rsidRPr="00296423" w:rsidRDefault="00162C37" w:rsidP="00162C37">
            <w:pPr>
              <w:jc w:val="center"/>
              <w:rPr>
                <w:rFonts w:ascii="Tahoma" w:hAnsi="Tahoma" w:cs="Tahoma"/>
                <w:b/>
              </w:rPr>
            </w:pPr>
            <w:r>
              <w:rPr>
                <w:rFonts w:ascii="Tahoma" w:hAnsi="Tahoma"/>
                <w:b/>
              </w:rPr>
              <w:t>Contract lot</w:t>
            </w:r>
          </w:p>
          <w:p w14:paraId="27221B7A" w14:textId="77777777" w:rsidR="00162C37" w:rsidRDefault="00162C37" w:rsidP="00162C37">
            <w:pPr>
              <w:jc w:val="center"/>
              <w:rPr>
                <w:rFonts w:ascii="Tahoma" w:hAnsi="Tahoma" w:cs="Tahoma"/>
                <w:b/>
              </w:rPr>
            </w:pPr>
            <w:r>
              <w:rPr>
                <w:rFonts w:ascii="Tahoma" w:hAnsi="Tahoma"/>
                <w:b/>
              </w:rPr>
              <w:t>(in stocks)</w:t>
            </w:r>
          </w:p>
        </w:tc>
        <w:tc>
          <w:tcPr>
            <w:tcW w:w="1133" w:type="dxa"/>
            <w:vAlign w:val="center"/>
          </w:tcPr>
          <w:p w14:paraId="6284D1B0" w14:textId="77777777" w:rsidR="00162C37" w:rsidRDefault="00162C37" w:rsidP="00162C37">
            <w:pPr>
              <w:jc w:val="center"/>
              <w:rPr>
                <w:rFonts w:ascii="Tahoma" w:hAnsi="Tahoma" w:cs="Tahoma"/>
                <w:b/>
              </w:rPr>
            </w:pPr>
            <w:proofErr w:type="spellStart"/>
            <w:r>
              <w:rPr>
                <w:rFonts w:ascii="Tahoma" w:hAnsi="Tahoma"/>
                <w:b/>
              </w:rPr>
              <w:t>Lot_Coeff</w:t>
            </w:r>
            <w:proofErr w:type="spellEnd"/>
          </w:p>
          <w:p w14:paraId="1C6D39E3" w14:textId="77777777" w:rsidR="00162C37" w:rsidRPr="00D94D5F" w:rsidRDefault="00162C37" w:rsidP="00162C37">
            <w:pPr>
              <w:jc w:val="center"/>
              <w:rPr>
                <w:rFonts w:ascii="Tahoma" w:hAnsi="Tahoma" w:cs="Tahoma"/>
                <w:b/>
              </w:rPr>
            </w:pPr>
            <w:r>
              <w:rPr>
                <w:rFonts w:ascii="Tahoma" w:hAnsi="Tahoma"/>
                <w:b/>
              </w:rPr>
              <w:t>(in stocks)</w:t>
            </w:r>
          </w:p>
        </w:tc>
        <w:tc>
          <w:tcPr>
            <w:tcW w:w="1276" w:type="dxa"/>
            <w:vAlign w:val="center"/>
          </w:tcPr>
          <w:p w14:paraId="255270FD" w14:textId="77777777" w:rsidR="00162C37" w:rsidRPr="004F5DA5" w:rsidRDefault="00162C37" w:rsidP="00162C37">
            <w:pPr>
              <w:jc w:val="center"/>
              <w:rPr>
                <w:rFonts w:ascii="Tahoma" w:hAnsi="Tahoma" w:cs="Tahoma"/>
                <w:b/>
              </w:rPr>
            </w:pPr>
            <w:r>
              <w:rPr>
                <w:rFonts w:ascii="Tahoma" w:hAnsi="Tahoma"/>
                <w:b/>
              </w:rPr>
              <w:t>Tick</w:t>
            </w:r>
          </w:p>
        </w:tc>
        <w:tc>
          <w:tcPr>
            <w:tcW w:w="1134" w:type="dxa"/>
            <w:vAlign w:val="center"/>
          </w:tcPr>
          <w:p w14:paraId="66C5643D" w14:textId="77777777" w:rsidR="00162C37" w:rsidRPr="004F5DA5" w:rsidRDefault="00162C37" w:rsidP="00162C37">
            <w:pPr>
              <w:jc w:val="center"/>
              <w:rPr>
                <w:rFonts w:ascii="Tahoma" w:hAnsi="Tahoma" w:cs="Tahoma"/>
                <w:b/>
              </w:rPr>
            </w:pPr>
            <w:r>
              <w:rPr>
                <w:rFonts w:ascii="Tahoma" w:hAnsi="Tahoma"/>
                <w:b/>
              </w:rPr>
              <w:t>Tick value</w:t>
            </w:r>
          </w:p>
        </w:tc>
        <w:tc>
          <w:tcPr>
            <w:tcW w:w="1701" w:type="dxa"/>
            <w:vAlign w:val="center"/>
          </w:tcPr>
          <w:p w14:paraId="3DA35931" w14:textId="77777777" w:rsidR="00162C37" w:rsidRPr="00A61E10" w:rsidRDefault="00162C37" w:rsidP="00162C37">
            <w:pPr>
              <w:jc w:val="center"/>
              <w:rPr>
                <w:rFonts w:ascii="Tahoma" w:hAnsi="Tahoma" w:cs="Tahoma"/>
                <w:b/>
              </w:rPr>
            </w:pPr>
            <w:bookmarkStart w:id="10" w:name="_Hlk89100039"/>
            <w:r>
              <w:rPr>
                <w:rFonts w:ascii="Tahoma" w:hAnsi="Tahoma"/>
                <w:b/>
              </w:rPr>
              <w:t>The currency in which the Contract is traded and the strike price is indicated</w:t>
            </w:r>
            <w:bookmarkEnd w:id="10"/>
          </w:p>
        </w:tc>
        <w:tc>
          <w:tcPr>
            <w:tcW w:w="1276" w:type="dxa"/>
            <w:vAlign w:val="center"/>
          </w:tcPr>
          <w:p w14:paraId="3EA18F42" w14:textId="77777777" w:rsidR="00162C37" w:rsidRPr="00AC4675" w:rsidRDefault="00162C37" w:rsidP="00162C37">
            <w:pPr>
              <w:jc w:val="center"/>
              <w:rPr>
                <w:rFonts w:ascii="Tahoma" w:hAnsi="Tahoma" w:cs="Tahoma"/>
                <w:b/>
              </w:rPr>
            </w:pPr>
            <w:bookmarkStart w:id="11" w:name="_Hlk89100993"/>
            <w:r>
              <w:rPr>
                <w:rFonts w:ascii="Tahoma" w:hAnsi="Tahoma"/>
                <w:b/>
              </w:rPr>
              <w:t>The currency in which trades are settled</w:t>
            </w:r>
            <w:bookmarkEnd w:id="11"/>
          </w:p>
        </w:tc>
        <w:tc>
          <w:tcPr>
            <w:tcW w:w="1275" w:type="dxa"/>
            <w:vAlign w:val="center"/>
          </w:tcPr>
          <w:p w14:paraId="5701A460" w14:textId="77777777" w:rsidR="00162C37" w:rsidRPr="00AC4675" w:rsidRDefault="00162C37" w:rsidP="00162C37">
            <w:pPr>
              <w:jc w:val="center"/>
              <w:rPr>
                <w:rFonts w:ascii="Tahoma" w:hAnsi="Tahoma" w:cs="Tahoma"/>
                <w:b/>
              </w:rPr>
            </w:pPr>
            <w:bookmarkStart w:id="12" w:name="_Hlk89100053"/>
            <w:r>
              <w:rPr>
                <w:rFonts w:ascii="Tahoma" w:hAnsi="Tahoma"/>
                <w:b/>
              </w:rPr>
              <w:t>The currency in which the underlying asset is traded</w:t>
            </w:r>
            <w:bookmarkEnd w:id="12"/>
          </w:p>
        </w:tc>
      </w:tr>
      <w:tr w:rsidR="00162C37" w:rsidRPr="00CD2745" w14:paraId="4972F3FE" w14:textId="77777777" w:rsidTr="00162C37">
        <w:trPr>
          <w:trHeight w:val="258"/>
        </w:trPr>
        <w:tc>
          <w:tcPr>
            <w:tcW w:w="486" w:type="dxa"/>
            <w:vAlign w:val="center"/>
          </w:tcPr>
          <w:p w14:paraId="0AA4F8CE" w14:textId="77777777" w:rsidR="00162C37" w:rsidRPr="004F5DA5" w:rsidRDefault="00162C37" w:rsidP="00162C37">
            <w:pPr>
              <w:pStyle w:val="af0"/>
              <w:numPr>
                <w:ilvl w:val="0"/>
                <w:numId w:val="18"/>
              </w:numPr>
              <w:contextualSpacing w:val="0"/>
              <w:jc w:val="center"/>
              <w:rPr>
                <w:rFonts w:ascii="Tahoma" w:hAnsi="Tahoma" w:cs="Tahoma"/>
              </w:rPr>
            </w:pPr>
          </w:p>
        </w:tc>
        <w:tc>
          <w:tcPr>
            <w:tcW w:w="2486" w:type="dxa"/>
            <w:vAlign w:val="center"/>
          </w:tcPr>
          <w:p w14:paraId="75E99B06" w14:textId="77777777" w:rsidR="00162C37" w:rsidRPr="006C0BD3" w:rsidRDefault="00162C37" w:rsidP="00162C37">
            <w:pPr>
              <w:jc w:val="center"/>
              <w:rPr>
                <w:rFonts w:ascii="Tahoma" w:hAnsi="Tahoma" w:cs="Tahoma"/>
              </w:rPr>
            </w:pPr>
            <w:r>
              <w:rPr>
                <w:rFonts w:ascii="Tahoma" w:hAnsi="Tahoma"/>
              </w:rPr>
              <w:t xml:space="preserve">Option on </w:t>
            </w:r>
            <w:proofErr w:type="spellStart"/>
            <w:r>
              <w:rPr>
                <w:rFonts w:ascii="Tahoma" w:hAnsi="Tahoma"/>
              </w:rPr>
              <w:t>Polymetal</w:t>
            </w:r>
            <w:proofErr w:type="spellEnd"/>
            <w:r>
              <w:rPr>
                <w:rFonts w:ascii="Tahoma" w:hAnsi="Tahoma"/>
              </w:rPr>
              <w:t xml:space="preserve"> International ordinary shares</w:t>
            </w:r>
          </w:p>
        </w:tc>
        <w:tc>
          <w:tcPr>
            <w:tcW w:w="2552" w:type="dxa"/>
            <w:vAlign w:val="center"/>
          </w:tcPr>
          <w:p w14:paraId="1DED2B1F" w14:textId="77777777" w:rsidR="00162C37" w:rsidRPr="006C0BD3" w:rsidRDefault="00162C37" w:rsidP="00162C37">
            <w:pPr>
              <w:jc w:val="center"/>
              <w:rPr>
                <w:rFonts w:ascii="Tahoma" w:hAnsi="Tahoma" w:cs="Tahoma"/>
              </w:rPr>
            </w:pPr>
            <w:r>
              <w:rPr>
                <w:rFonts w:ascii="Tahoma" w:hAnsi="Tahoma"/>
              </w:rPr>
              <w:t xml:space="preserve">Ordinary shares of </w:t>
            </w:r>
            <w:proofErr w:type="spellStart"/>
            <w:r>
              <w:rPr>
                <w:rFonts w:ascii="Tahoma" w:hAnsi="Tahoma"/>
              </w:rPr>
              <w:t>Polymetal</w:t>
            </w:r>
            <w:proofErr w:type="spellEnd"/>
            <w:r>
              <w:rPr>
                <w:rFonts w:ascii="Tahoma" w:hAnsi="Tahoma"/>
              </w:rPr>
              <w:t xml:space="preserve"> International, </w:t>
            </w:r>
            <w:r>
              <w:rPr>
                <w:rFonts w:ascii="Tahoma" w:hAnsi="Tahoma"/>
              </w:rPr>
              <w:br/>
              <w:t>ISIN: JE00B6T5S470</w:t>
            </w:r>
            <w:r>
              <w:rPr>
                <w:rFonts w:ascii="Tahoma" w:hAnsi="Tahoma"/>
              </w:rPr>
              <w:br/>
              <w:t>CFI: ESVUFR</w:t>
            </w:r>
          </w:p>
        </w:tc>
        <w:tc>
          <w:tcPr>
            <w:tcW w:w="1134" w:type="dxa"/>
            <w:vAlign w:val="center"/>
          </w:tcPr>
          <w:p w14:paraId="2E9BF424" w14:textId="77777777" w:rsidR="00162C37" w:rsidRPr="0092365E" w:rsidRDefault="00162C37" w:rsidP="00162C37">
            <w:pPr>
              <w:tabs>
                <w:tab w:val="num" w:pos="1260"/>
              </w:tabs>
              <w:ind w:left="1260" w:hanging="1226"/>
              <w:jc w:val="center"/>
              <w:rPr>
                <w:rFonts w:ascii="Tahoma" w:hAnsi="Tahoma" w:cs="Tahoma"/>
              </w:rPr>
            </w:pPr>
            <w:r>
              <w:rPr>
                <w:rFonts w:ascii="Tahoma" w:hAnsi="Tahoma"/>
              </w:rPr>
              <w:t>POLY</w:t>
            </w:r>
          </w:p>
        </w:tc>
        <w:tc>
          <w:tcPr>
            <w:tcW w:w="1418" w:type="dxa"/>
            <w:vAlign w:val="center"/>
          </w:tcPr>
          <w:p w14:paraId="2FF1E58A" w14:textId="77777777" w:rsidR="00162C37" w:rsidRPr="00AC4675" w:rsidRDefault="00162C37" w:rsidP="00162C37">
            <w:pPr>
              <w:jc w:val="center"/>
              <w:rPr>
                <w:rFonts w:ascii="Tahoma" w:hAnsi="Tahoma" w:cs="Tahoma"/>
              </w:rPr>
            </w:pPr>
            <w:r>
              <w:rPr>
                <w:rFonts w:ascii="Arial" w:hAnsi="Arial"/>
              </w:rPr>
              <w:t>1</w:t>
            </w:r>
          </w:p>
        </w:tc>
        <w:tc>
          <w:tcPr>
            <w:tcW w:w="1133" w:type="dxa"/>
            <w:vAlign w:val="center"/>
          </w:tcPr>
          <w:p w14:paraId="6DFFBE84" w14:textId="77777777" w:rsidR="00162C37" w:rsidRDefault="00162C37" w:rsidP="00162C37">
            <w:pPr>
              <w:jc w:val="center"/>
              <w:rPr>
                <w:rFonts w:ascii="Tahoma" w:hAnsi="Tahoma" w:cs="Tahoma"/>
              </w:rPr>
            </w:pPr>
            <w:r>
              <w:rPr>
                <w:rFonts w:ascii="Tahoma" w:hAnsi="Tahoma"/>
              </w:rPr>
              <w:t>1</w:t>
            </w:r>
          </w:p>
        </w:tc>
        <w:tc>
          <w:tcPr>
            <w:tcW w:w="1276" w:type="dxa"/>
            <w:vAlign w:val="center"/>
          </w:tcPr>
          <w:p w14:paraId="073CB090" w14:textId="77777777" w:rsidR="00162C37" w:rsidRPr="00AC4675" w:rsidRDefault="00162C37" w:rsidP="00162C37">
            <w:pPr>
              <w:jc w:val="center"/>
              <w:rPr>
                <w:rFonts w:ascii="Tahoma" w:hAnsi="Tahoma" w:cs="Tahoma"/>
              </w:rPr>
            </w:pPr>
            <w:r>
              <w:rPr>
                <w:rFonts w:ascii="Tahoma" w:hAnsi="Tahoma"/>
              </w:rPr>
              <w:t>RUB 0.01</w:t>
            </w:r>
          </w:p>
        </w:tc>
        <w:tc>
          <w:tcPr>
            <w:tcW w:w="1134" w:type="dxa"/>
            <w:vAlign w:val="center"/>
          </w:tcPr>
          <w:p w14:paraId="3E4E394A" w14:textId="77777777" w:rsidR="00162C37" w:rsidRPr="00AC4675" w:rsidRDefault="00162C37" w:rsidP="00162C37">
            <w:pPr>
              <w:jc w:val="center"/>
              <w:rPr>
                <w:rFonts w:ascii="Tahoma" w:hAnsi="Tahoma" w:cs="Tahoma"/>
              </w:rPr>
            </w:pPr>
            <w:r>
              <w:rPr>
                <w:rFonts w:ascii="Tahoma" w:hAnsi="Tahoma"/>
              </w:rPr>
              <w:t>RUB 0.01</w:t>
            </w:r>
          </w:p>
        </w:tc>
        <w:tc>
          <w:tcPr>
            <w:tcW w:w="1701" w:type="dxa"/>
            <w:vAlign w:val="center"/>
          </w:tcPr>
          <w:p w14:paraId="59F88F78" w14:textId="77777777" w:rsidR="00162C37" w:rsidRDefault="00162C37" w:rsidP="00162C37">
            <w:pPr>
              <w:tabs>
                <w:tab w:val="num" w:pos="1260"/>
              </w:tabs>
              <w:ind w:left="1260" w:hanging="1226"/>
              <w:jc w:val="center"/>
              <w:rPr>
                <w:rFonts w:ascii="Tahoma" w:hAnsi="Tahoma" w:cs="Tahoma"/>
              </w:rPr>
            </w:pPr>
            <w:r>
              <w:rPr>
                <w:rFonts w:ascii="Tahoma" w:hAnsi="Tahoma"/>
              </w:rPr>
              <w:t>RUB</w:t>
            </w:r>
          </w:p>
        </w:tc>
        <w:tc>
          <w:tcPr>
            <w:tcW w:w="1276" w:type="dxa"/>
            <w:vAlign w:val="center"/>
          </w:tcPr>
          <w:p w14:paraId="2FA4C24A" w14:textId="77777777" w:rsidR="00162C37" w:rsidRDefault="00162C37" w:rsidP="00162C37">
            <w:pPr>
              <w:tabs>
                <w:tab w:val="num" w:pos="1260"/>
              </w:tabs>
              <w:ind w:left="1260" w:hanging="1226"/>
              <w:jc w:val="center"/>
              <w:rPr>
                <w:rFonts w:ascii="Tahoma" w:hAnsi="Tahoma" w:cs="Tahoma"/>
              </w:rPr>
            </w:pPr>
            <w:r>
              <w:rPr>
                <w:rFonts w:ascii="Tahoma" w:hAnsi="Tahoma"/>
              </w:rPr>
              <w:t>RUB</w:t>
            </w:r>
          </w:p>
        </w:tc>
        <w:tc>
          <w:tcPr>
            <w:tcW w:w="1275" w:type="dxa"/>
            <w:vAlign w:val="center"/>
          </w:tcPr>
          <w:p w14:paraId="5EBE6699" w14:textId="77777777" w:rsidR="00162C37" w:rsidRPr="00AC4675" w:rsidRDefault="00162C37" w:rsidP="00162C37">
            <w:pPr>
              <w:tabs>
                <w:tab w:val="num" w:pos="1260"/>
              </w:tabs>
              <w:ind w:left="1260" w:hanging="1226"/>
              <w:jc w:val="center"/>
              <w:rPr>
                <w:rFonts w:ascii="Tahoma" w:hAnsi="Tahoma" w:cs="Tahoma"/>
              </w:rPr>
            </w:pPr>
            <w:r>
              <w:rPr>
                <w:rFonts w:ascii="Tahoma" w:hAnsi="Tahoma"/>
              </w:rPr>
              <w:t>RUB</w:t>
            </w:r>
          </w:p>
        </w:tc>
      </w:tr>
      <w:tr w:rsidR="00162C37" w:rsidRPr="00CD2745" w14:paraId="15AF7DEF" w14:textId="77777777" w:rsidTr="00162C37">
        <w:trPr>
          <w:trHeight w:val="258"/>
        </w:trPr>
        <w:tc>
          <w:tcPr>
            <w:tcW w:w="486" w:type="dxa"/>
            <w:vAlign w:val="center"/>
          </w:tcPr>
          <w:p w14:paraId="5A072D24" w14:textId="77777777" w:rsidR="00162C37" w:rsidRPr="004F5DA5" w:rsidRDefault="00162C37" w:rsidP="00162C37">
            <w:pPr>
              <w:pStyle w:val="af0"/>
              <w:numPr>
                <w:ilvl w:val="0"/>
                <w:numId w:val="18"/>
              </w:numPr>
              <w:contextualSpacing w:val="0"/>
              <w:jc w:val="center"/>
              <w:rPr>
                <w:rFonts w:ascii="Tahoma" w:hAnsi="Tahoma" w:cs="Tahoma"/>
              </w:rPr>
            </w:pPr>
          </w:p>
        </w:tc>
        <w:tc>
          <w:tcPr>
            <w:tcW w:w="2486" w:type="dxa"/>
            <w:vAlign w:val="center"/>
          </w:tcPr>
          <w:p w14:paraId="605B9E0F" w14:textId="77777777" w:rsidR="00162C37" w:rsidRDefault="00162C37" w:rsidP="00162C37">
            <w:pPr>
              <w:jc w:val="center"/>
              <w:rPr>
                <w:rFonts w:ascii="Tahoma" w:hAnsi="Tahoma" w:cs="Tahoma"/>
              </w:rPr>
            </w:pPr>
            <w:r>
              <w:rPr>
                <w:rFonts w:ascii="Tahoma" w:hAnsi="Tahoma"/>
              </w:rPr>
              <w:t>Option on ordinary shares of Petropavlovsk PLC</w:t>
            </w:r>
          </w:p>
        </w:tc>
        <w:tc>
          <w:tcPr>
            <w:tcW w:w="2552" w:type="dxa"/>
            <w:vAlign w:val="center"/>
          </w:tcPr>
          <w:p w14:paraId="35CB9970" w14:textId="77777777" w:rsidR="00162C37" w:rsidRPr="00391B97" w:rsidRDefault="00162C37" w:rsidP="00162C37">
            <w:pPr>
              <w:jc w:val="center"/>
              <w:rPr>
                <w:rFonts w:ascii="Tahoma" w:hAnsi="Tahoma" w:cs="Tahoma"/>
              </w:rPr>
            </w:pPr>
            <w:r>
              <w:rPr>
                <w:rFonts w:ascii="Tahoma" w:hAnsi="Tahoma"/>
              </w:rPr>
              <w:t xml:space="preserve">Ordinary shares of Petropavlovsk PLC, </w:t>
            </w:r>
            <w:r>
              <w:rPr>
                <w:rFonts w:ascii="Tahoma" w:hAnsi="Tahoma"/>
              </w:rPr>
              <w:br/>
              <w:t>ISIN: GB0031544546</w:t>
            </w:r>
            <w:r>
              <w:rPr>
                <w:rFonts w:ascii="Tahoma" w:hAnsi="Tahoma"/>
              </w:rPr>
              <w:br/>
              <w:t>CFI: ESVUFR</w:t>
            </w:r>
          </w:p>
        </w:tc>
        <w:tc>
          <w:tcPr>
            <w:tcW w:w="1134" w:type="dxa"/>
            <w:vAlign w:val="center"/>
          </w:tcPr>
          <w:p w14:paraId="5ECA3E6B" w14:textId="77777777" w:rsidR="00162C37" w:rsidRDefault="00162C37" w:rsidP="00162C37">
            <w:pPr>
              <w:tabs>
                <w:tab w:val="num" w:pos="1260"/>
              </w:tabs>
              <w:ind w:left="1260" w:hanging="1226"/>
              <w:jc w:val="center"/>
              <w:rPr>
                <w:rFonts w:ascii="Tahoma" w:hAnsi="Tahoma" w:cs="Tahoma"/>
              </w:rPr>
            </w:pPr>
            <w:r>
              <w:rPr>
                <w:rFonts w:ascii="Tahoma" w:hAnsi="Tahoma"/>
              </w:rPr>
              <w:t>POGR</w:t>
            </w:r>
          </w:p>
        </w:tc>
        <w:tc>
          <w:tcPr>
            <w:tcW w:w="1418" w:type="dxa"/>
            <w:vAlign w:val="center"/>
          </w:tcPr>
          <w:p w14:paraId="0FC97BD2" w14:textId="77777777" w:rsidR="00162C37" w:rsidRDefault="00162C37" w:rsidP="00162C37">
            <w:pPr>
              <w:jc w:val="center"/>
              <w:rPr>
                <w:rFonts w:ascii="Tahoma" w:hAnsi="Tahoma" w:cs="Tahoma"/>
              </w:rPr>
            </w:pPr>
            <w:r>
              <w:rPr>
                <w:rFonts w:ascii="Arial" w:hAnsi="Arial"/>
              </w:rPr>
              <w:t>100</w:t>
            </w:r>
          </w:p>
        </w:tc>
        <w:tc>
          <w:tcPr>
            <w:tcW w:w="1133" w:type="dxa"/>
            <w:vAlign w:val="center"/>
          </w:tcPr>
          <w:p w14:paraId="3F9FDED0" w14:textId="77777777" w:rsidR="00162C37" w:rsidRDefault="00162C37" w:rsidP="00162C37">
            <w:pPr>
              <w:jc w:val="center"/>
              <w:rPr>
                <w:rFonts w:ascii="Tahoma" w:hAnsi="Tahoma" w:cs="Tahoma"/>
              </w:rPr>
            </w:pPr>
            <w:r>
              <w:rPr>
                <w:rFonts w:ascii="Tahoma" w:hAnsi="Tahoma"/>
              </w:rPr>
              <w:t>1</w:t>
            </w:r>
          </w:p>
        </w:tc>
        <w:tc>
          <w:tcPr>
            <w:tcW w:w="1276" w:type="dxa"/>
            <w:vAlign w:val="center"/>
          </w:tcPr>
          <w:p w14:paraId="73339BE3" w14:textId="77777777" w:rsidR="00162C37" w:rsidRDefault="00162C37" w:rsidP="00162C37">
            <w:pPr>
              <w:jc w:val="center"/>
              <w:rPr>
                <w:rFonts w:ascii="Tahoma" w:hAnsi="Tahoma" w:cs="Tahoma"/>
              </w:rPr>
            </w:pPr>
            <w:r>
              <w:rPr>
                <w:rFonts w:ascii="Tahoma" w:hAnsi="Tahoma"/>
              </w:rPr>
              <w:t>RUB 0.001</w:t>
            </w:r>
          </w:p>
        </w:tc>
        <w:tc>
          <w:tcPr>
            <w:tcW w:w="1134" w:type="dxa"/>
            <w:vAlign w:val="center"/>
          </w:tcPr>
          <w:p w14:paraId="1DF05ADD" w14:textId="77777777" w:rsidR="00162C37" w:rsidRDefault="00162C37" w:rsidP="00162C37">
            <w:pPr>
              <w:jc w:val="center"/>
              <w:rPr>
                <w:rFonts w:ascii="Tahoma" w:hAnsi="Tahoma" w:cs="Tahoma"/>
              </w:rPr>
            </w:pPr>
            <w:r>
              <w:rPr>
                <w:rFonts w:ascii="Tahoma" w:hAnsi="Tahoma"/>
              </w:rPr>
              <w:t>RUB 0.1</w:t>
            </w:r>
          </w:p>
        </w:tc>
        <w:tc>
          <w:tcPr>
            <w:tcW w:w="1701" w:type="dxa"/>
            <w:vAlign w:val="center"/>
          </w:tcPr>
          <w:p w14:paraId="28DA8C74" w14:textId="77777777" w:rsidR="00162C37" w:rsidRDefault="00162C37" w:rsidP="00162C37">
            <w:pPr>
              <w:tabs>
                <w:tab w:val="num" w:pos="1260"/>
              </w:tabs>
              <w:ind w:left="1260" w:hanging="1226"/>
              <w:jc w:val="center"/>
              <w:rPr>
                <w:rFonts w:ascii="Tahoma" w:hAnsi="Tahoma" w:cs="Tahoma"/>
              </w:rPr>
            </w:pPr>
            <w:r>
              <w:rPr>
                <w:rFonts w:ascii="Tahoma" w:hAnsi="Tahoma"/>
              </w:rPr>
              <w:t>RUB</w:t>
            </w:r>
          </w:p>
        </w:tc>
        <w:tc>
          <w:tcPr>
            <w:tcW w:w="1276" w:type="dxa"/>
            <w:vAlign w:val="center"/>
          </w:tcPr>
          <w:p w14:paraId="634B1282" w14:textId="77777777" w:rsidR="00162C37" w:rsidRDefault="00162C37" w:rsidP="00162C37">
            <w:pPr>
              <w:tabs>
                <w:tab w:val="num" w:pos="1260"/>
              </w:tabs>
              <w:ind w:left="1260" w:hanging="1226"/>
              <w:jc w:val="center"/>
              <w:rPr>
                <w:rFonts w:ascii="Tahoma" w:hAnsi="Tahoma" w:cs="Tahoma"/>
              </w:rPr>
            </w:pPr>
            <w:r>
              <w:rPr>
                <w:rFonts w:ascii="Tahoma" w:hAnsi="Tahoma"/>
              </w:rPr>
              <w:t>RUB</w:t>
            </w:r>
          </w:p>
        </w:tc>
        <w:tc>
          <w:tcPr>
            <w:tcW w:w="1275" w:type="dxa"/>
            <w:vAlign w:val="center"/>
          </w:tcPr>
          <w:p w14:paraId="5211F34C" w14:textId="77777777" w:rsidR="00162C37" w:rsidRDefault="00162C37" w:rsidP="00162C37">
            <w:pPr>
              <w:tabs>
                <w:tab w:val="num" w:pos="1260"/>
              </w:tabs>
              <w:ind w:left="1260" w:hanging="1226"/>
              <w:jc w:val="center"/>
              <w:rPr>
                <w:rFonts w:ascii="Tahoma" w:hAnsi="Tahoma" w:cs="Tahoma"/>
              </w:rPr>
            </w:pPr>
            <w:r>
              <w:rPr>
                <w:rFonts w:ascii="Tahoma" w:hAnsi="Tahoma"/>
              </w:rPr>
              <w:t>RUB</w:t>
            </w:r>
          </w:p>
        </w:tc>
      </w:tr>
    </w:tbl>
    <w:p w14:paraId="087EECB4" w14:textId="77777777" w:rsidR="00162C37" w:rsidRPr="00DE3878" w:rsidRDefault="00162C37" w:rsidP="00162C37">
      <w:pPr>
        <w:jc w:val="both"/>
        <w:rPr>
          <w:rFonts w:ascii="Tahoma" w:hAnsi="Tahoma" w:cs="Tahoma"/>
        </w:rPr>
      </w:pPr>
    </w:p>
    <w:sectPr w:rsidR="00162C37" w:rsidRPr="00DE3878" w:rsidSect="00162C3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18C9E" w14:textId="77777777" w:rsidR="009D3229" w:rsidRDefault="009D3229" w:rsidP="0035076F">
      <w:pPr>
        <w:spacing w:after="0" w:line="240" w:lineRule="auto"/>
      </w:pPr>
      <w:r>
        <w:separator/>
      </w:r>
    </w:p>
  </w:endnote>
  <w:endnote w:type="continuationSeparator" w:id="0">
    <w:p w14:paraId="3471D012" w14:textId="77777777" w:rsidR="009D3229" w:rsidRDefault="009D3229" w:rsidP="0035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CYR">
    <w:altName w:val="Times New Roman"/>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D7502" w14:textId="77777777" w:rsidR="009D3229" w:rsidRDefault="009D3229" w:rsidP="0035076F">
      <w:pPr>
        <w:spacing w:after="0" w:line="240" w:lineRule="auto"/>
      </w:pPr>
      <w:r>
        <w:separator/>
      </w:r>
    </w:p>
  </w:footnote>
  <w:footnote w:type="continuationSeparator" w:id="0">
    <w:p w14:paraId="04F3F3EF" w14:textId="77777777" w:rsidR="009D3229" w:rsidRDefault="009D3229" w:rsidP="00350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85E75" w14:textId="5D8F54A2" w:rsidR="0035076F" w:rsidRPr="0035076F" w:rsidRDefault="0035076F"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international stocks</w:t>
    </w:r>
  </w:p>
  <w:p w14:paraId="11FC92F6" w14:textId="77777777" w:rsidR="0035076F" w:rsidRDefault="0035076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720A2"/>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C594700"/>
    <w:multiLevelType w:val="hybridMultilevel"/>
    <w:tmpl w:val="037E3786"/>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C033107"/>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7F90A45"/>
    <w:multiLevelType w:val="hybridMultilevel"/>
    <w:tmpl w:val="436A97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38914E26"/>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D007787"/>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9B72F67"/>
    <w:multiLevelType w:val="hybridMultilevel"/>
    <w:tmpl w:val="9E162ED8"/>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2"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46113F"/>
    <w:multiLevelType w:val="hybridMultilevel"/>
    <w:tmpl w:val="D9A29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5E7561"/>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D63C8D"/>
    <w:multiLevelType w:val="multilevel"/>
    <w:tmpl w:val="1550F8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8"/>
  </w:num>
  <w:num w:numId="2">
    <w:abstractNumId w:val="15"/>
  </w:num>
  <w:num w:numId="3">
    <w:abstractNumId w:val="13"/>
  </w:num>
  <w:num w:numId="4">
    <w:abstractNumId w:val="9"/>
  </w:num>
  <w:num w:numId="5">
    <w:abstractNumId w:val="4"/>
  </w:num>
  <w:num w:numId="6">
    <w:abstractNumId w:val="2"/>
  </w:num>
  <w:num w:numId="7">
    <w:abstractNumId w:val="16"/>
  </w:num>
  <w:num w:numId="8">
    <w:abstractNumId w:val="0"/>
  </w:num>
  <w:num w:numId="9">
    <w:abstractNumId w:val="10"/>
  </w:num>
  <w:num w:numId="10">
    <w:abstractNumId w:val="6"/>
  </w:num>
  <w:num w:numId="11">
    <w:abstractNumId w:val="14"/>
  </w:num>
  <w:num w:numId="12">
    <w:abstractNumId w:val="7"/>
  </w:num>
  <w:num w:numId="13">
    <w:abstractNumId w:val="3"/>
  </w:num>
  <w:num w:numId="14">
    <w:abstractNumId w:val="5"/>
  </w:num>
  <w:num w:numId="15">
    <w:abstractNumId w:val="1"/>
  </w:num>
  <w:num w:numId="16">
    <w:abstractNumId w:val="11"/>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6F"/>
    <w:rsid w:val="00004CFF"/>
    <w:rsid w:val="000504F4"/>
    <w:rsid w:val="00057318"/>
    <w:rsid w:val="00064BDC"/>
    <w:rsid w:val="00065273"/>
    <w:rsid w:val="0007354F"/>
    <w:rsid w:val="00075CCA"/>
    <w:rsid w:val="000E2E62"/>
    <w:rsid w:val="001000CC"/>
    <w:rsid w:val="0010427F"/>
    <w:rsid w:val="0011462D"/>
    <w:rsid w:val="001338DC"/>
    <w:rsid w:val="00136E15"/>
    <w:rsid w:val="00162C37"/>
    <w:rsid w:val="00163ED6"/>
    <w:rsid w:val="00166486"/>
    <w:rsid w:val="001726C5"/>
    <w:rsid w:val="00173F87"/>
    <w:rsid w:val="001820A1"/>
    <w:rsid w:val="001E39DD"/>
    <w:rsid w:val="001F3716"/>
    <w:rsid w:val="001F6C44"/>
    <w:rsid w:val="0028525B"/>
    <w:rsid w:val="002856A9"/>
    <w:rsid w:val="002B20D1"/>
    <w:rsid w:val="002D1494"/>
    <w:rsid w:val="002E161A"/>
    <w:rsid w:val="002E5FCF"/>
    <w:rsid w:val="002F50CE"/>
    <w:rsid w:val="002F5116"/>
    <w:rsid w:val="00305135"/>
    <w:rsid w:val="00311682"/>
    <w:rsid w:val="0031279A"/>
    <w:rsid w:val="003349A9"/>
    <w:rsid w:val="00335E76"/>
    <w:rsid w:val="0035076F"/>
    <w:rsid w:val="003548BC"/>
    <w:rsid w:val="003657D2"/>
    <w:rsid w:val="00366ED4"/>
    <w:rsid w:val="003754FD"/>
    <w:rsid w:val="00375CD8"/>
    <w:rsid w:val="0039668A"/>
    <w:rsid w:val="003A37EC"/>
    <w:rsid w:val="003C1ADA"/>
    <w:rsid w:val="003C2009"/>
    <w:rsid w:val="003C3E5E"/>
    <w:rsid w:val="003E627B"/>
    <w:rsid w:val="00406E77"/>
    <w:rsid w:val="00421CFD"/>
    <w:rsid w:val="0042246C"/>
    <w:rsid w:val="00423BCA"/>
    <w:rsid w:val="00426C0F"/>
    <w:rsid w:val="004277B1"/>
    <w:rsid w:val="00437292"/>
    <w:rsid w:val="0044665E"/>
    <w:rsid w:val="00461501"/>
    <w:rsid w:val="00461E1C"/>
    <w:rsid w:val="00471153"/>
    <w:rsid w:val="00476011"/>
    <w:rsid w:val="004769EF"/>
    <w:rsid w:val="00482F7B"/>
    <w:rsid w:val="004A5B2B"/>
    <w:rsid w:val="004A6688"/>
    <w:rsid w:val="004B021C"/>
    <w:rsid w:val="004E254F"/>
    <w:rsid w:val="004F591A"/>
    <w:rsid w:val="00527A27"/>
    <w:rsid w:val="0053057F"/>
    <w:rsid w:val="0055762F"/>
    <w:rsid w:val="00561467"/>
    <w:rsid w:val="00580314"/>
    <w:rsid w:val="00593706"/>
    <w:rsid w:val="006200FE"/>
    <w:rsid w:val="006D546A"/>
    <w:rsid w:val="006E435F"/>
    <w:rsid w:val="006F2339"/>
    <w:rsid w:val="006F6484"/>
    <w:rsid w:val="0071757F"/>
    <w:rsid w:val="00717FBD"/>
    <w:rsid w:val="0074168B"/>
    <w:rsid w:val="00744B6B"/>
    <w:rsid w:val="00746C2C"/>
    <w:rsid w:val="00766B85"/>
    <w:rsid w:val="00770D71"/>
    <w:rsid w:val="007732E3"/>
    <w:rsid w:val="007733FA"/>
    <w:rsid w:val="00787F25"/>
    <w:rsid w:val="007A0F3B"/>
    <w:rsid w:val="007A10B6"/>
    <w:rsid w:val="007A1741"/>
    <w:rsid w:val="007A65E7"/>
    <w:rsid w:val="007A7FDC"/>
    <w:rsid w:val="007B0EF2"/>
    <w:rsid w:val="007B23A3"/>
    <w:rsid w:val="007B23D2"/>
    <w:rsid w:val="007C455F"/>
    <w:rsid w:val="007D5D9B"/>
    <w:rsid w:val="007E3B3B"/>
    <w:rsid w:val="007F4C41"/>
    <w:rsid w:val="007F626B"/>
    <w:rsid w:val="00820A73"/>
    <w:rsid w:val="0082520F"/>
    <w:rsid w:val="00845714"/>
    <w:rsid w:val="00850F6A"/>
    <w:rsid w:val="00854840"/>
    <w:rsid w:val="0086181D"/>
    <w:rsid w:val="008650D8"/>
    <w:rsid w:val="008745DD"/>
    <w:rsid w:val="00891A1F"/>
    <w:rsid w:val="008B338C"/>
    <w:rsid w:val="008D6C70"/>
    <w:rsid w:val="008F2B5F"/>
    <w:rsid w:val="008F565A"/>
    <w:rsid w:val="0093108F"/>
    <w:rsid w:val="0093205C"/>
    <w:rsid w:val="0093544D"/>
    <w:rsid w:val="00953906"/>
    <w:rsid w:val="009605A1"/>
    <w:rsid w:val="009622BB"/>
    <w:rsid w:val="00963F1A"/>
    <w:rsid w:val="00976E53"/>
    <w:rsid w:val="00977617"/>
    <w:rsid w:val="0098068A"/>
    <w:rsid w:val="009B36C5"/>
    <w:rsid w:val="009B7F01"/>
    <w:rsid w:val="009D3229"/>
    <w:rsid w:val="009D6B7C"/>
    <w:rsid w:val="009E6096"/>
    <w:rsid w:val="009F53E5"/>
    <w:rsid w:val="00A057E6"/>
    <w:rsid w:val="00A07B59"/>
    <w:rsid w:val="00A20C5C"/>
    <w:rsid w:val="00A24501"/>
    <w:rsid w:val="00A35AA1"/>
    <w:rsid w:val="00A46D13"/>
    <w:rsid w:val="00A55EAA"/>
    <w:rsid w:val="00A56FD4"/>
    <w:rsid w:val="00A6398C"/>
    <w:rsid w:val="00A64086"/>
    <w:rsid w:val="00A87802"/>
    <w:rsid w:val="00AC4C4B"/>
    <w:rsid w:val="00AC7E6F"/>
    <w:rsid w:val="00AE5E24"/>
    <w:rsid w:val="00AF0433"/>
    <w:rsid w:val="00B02C54"/>
    <w:rsid w:val="00B15D16"/>
    <w:rsid w:val="00B26AAB"/>
    <w:rsid w:val="00B4403D"/>
    <w:rsid w:val="00B46387"/>
    <w:rsid w:val="00B6170F"/>
    <w:rsid w:val="00B703CA"/>
    <w:rsid w:val="00B74F37"/>
    <w:rsid w:val="00B8363E"/>
    <w:rsid w:val="00B868E7"/>
    <w:rsid w:val="00BA5BEA"/>
    <w:rsid w:val="00BB6C44"/>
    <w:rsid w:val="00BE2744"/>
    <w:rsid w:val="00BE4BE4"/>
    <w:rsid w:val="00C10F20"/>
    <w:rsid w:val="00C8598B"/>
    <w:rsid w:val="00C97409"/>
    <w:rsid w:val="00CC3F37"/>
    <w:rsid w:val="00CC485D"/>
    <w:rsid w:val="00CC498F"/>
    <w:rsid w:val="00CE3F50"/>
    <w:rsid w:val="00CF65DF"/>
    <w:rsid w:val="00D218C1"/>
    <w:rsid w:val="00D26DF6"/>
    <w:rsid w:val="00D30D8C"/>
    <w:rsid w:val="00D62031"/>
    <w:rsid w:val="00D84712"/>
    <w:rsid w:val="00DA7847"/>
    <w:rsid w:val="00DB6DCE"/>
    <w:rsid w:val="00DC408C"/>
    <w:rsid w:val="00DC639F"/>
    <w:rsid w:val="00E2556C"/>
    <w:rsid w:val="00E5497D"/>
    <w:rsid w:val="00E91A6A"/>
    <w:rsid w:val="00EC1EA6"/>
    <w:rsid w:val="00EC32AD"/>
    <w:rsid w:val="00EC36AB"/>
    <w:rsid w:val="00F06215"/>
    <w:rsid w:val="00F32B66"/>
    <w:rsid w:val="00F42AB1"/>
    <w:rsid w:val="00F43587"/>
    <w:rsid w:val="00F620E7"/>
    <w:rsid w:val="00FA01F3"/>
    <w:rsid w:val="00FA0E34"/>
    <w:rsid w:val="00FC0F76"/>
    <w:rsid w:val="00FC3EBF"/>
    <w:rsid w:val="00FE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5C69EA"/>
  <w15:chartTrackingRefBased/>
  <w15:docId w15:val="{90469DCC-8523-4402-AAF8-45CB3D67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35076F"/>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35076F"/>
  </w:style>
  <w:style w:type="paragraph" w:styleId="a9">
    <w:name w:val="footer"/>
    <w:basedOn w:val="a3"/>
    <w:link w:val="aa"/>
    <w:uiPriority w:val="99"/>
    <w:unhideWhenUsed/>
    <w:rsid w:val="0035076F"/>
    <w:pPr>
      <w:tabs>
        <w:tab w:val="center" w:pos="4677"/>
        <w:tab w:val="right" w:pos="9355"/>
      </w:tabs>
      <w:spacing w:after="0" w:line="240" w:lineRule="auto"/>
    </w:pPr>
  </w:style>
  <w:style w:type="character" w:customStyle="1" w:styleId="aa">
    <w:name w:val="Нижний колонтитул Знак"/>
    <w:basedOn w:val="a4"/>
    <w:link w:val="a9"/>
    <w:uiPriority w:val="99"/>
    <w:rsid w:val="0035076F"/>
  </w:style>
  <w:style w:type="paragraph" w:styleId="ab">
    <w:name w:val="Body Text"/>
    <w:basedOn w:val="a3"/>
    <w:link w:val="ac"/>
    <w:rsid w:val="0035076F"/>
    <w:pPr>
      <w:spacing w:after="120" w:line="240" w:lineRule="auto"/>
    </w:pPr>
    <w:rPr>
      <w:rFonts w:ascii="Times New Roman" w:eastAsia="Times New Roman" w:hAnsi="Times New Roman" w:cs="Times New Roman"/>
      <w:sz w:val="24"/>
      <w:szCs w:val="24"/>
      <w:lang w:eastAsia="x-none"/>
    </w:rPr>
  </w:style>
  <w:style w:type="character" w:customStyle="1" w:styleId="ac">
    <w:name w:val="Основной текст Знак"/>
    <w:basedOn w:val="a4"/>
    <w:link w:val="ab"/>
    <w:rsid w:val="0035076F"/>
    <w:rPr>
      <w:rFonts w:ascii="Times New Roman" w:eastAsia="Times New Roman" w:hAnsi="Times New Roman" w:cs="Times New Roman"/>
      <w:sz w:val="24"/>
      <w:szCs w:val="24"/>
      <w:lang w:val="en-GB" w:eastAsia="x-none"/>
    </w:rPr>
  </w:style>
  <w:style w:type="paragraph" w:styleId="ad">
    <w:name w:val="Plain Text"/>
    <w:basedOn w:val="ae"/>
    <w:link w:val="af"/>
    <w:rsid w:val="00A56FD4"/>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f">
    <w:name w:val="Текст Знак"/>
    <w:basedOn w:val="a4"/>
    <w:link w:val="ad"/>
    <w:rsid w:val="00A56FD4"/>
    <w:rPr>
      <w:rFonts w:ascii="Arial CYR" w:eastAsia="Arial Unicode MS" w:hAnsi="Arial CYR" w:cs="Arial CYR"/>
      <w:color w:val="000000"/>
      <w:sz w:val="20"/>
      <w:szCs w:val="20"/>
      <w:lang w:eastAsia="ru-RU"/>
    </w:rPr>
  </w:style>
  <w:style w:type="paragraph" w:styleId="ae">
    <w:name w:val="Normal (Web)"/>
    <w:basedOn w:val="a3"/>
    <w:unhideWhenUsed/>
    <w:rsid w:val="00A56FD4"/>
    <w:rPr>
      <w:rFonts w:ascii="Times New Roman" w:hAnsi="Times New Roman" w:cs="Times New Roman"/>
      <w:sz w:val="24"/>
      <w:szCs w:val="24"/>
    </w:rPr>
  </w:style>
  <w:style w:type="paragraph" w:customStyle="1" w:styleId="a1">
    <w:name w:val="Подпункт спецификации"/>
    <w:basedOn w:val="20"/>
    <w:rsid w:val="001000CC"/>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1000CC"/>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1000CC"/>
    <w:pPr>
      <w:numPr>
        <w:ilvl w:val="2"/>
      </w:numPr>
      <w:tabs>
        <w:tab w:val="clear" w:pos="720"/>
      </w:tabs>
      <w:ind w:right="99"/>
    </w:pPr>
    <w:rPr>
      <w:rFonts w:cs="Arial"/>
      <w:szCs w:val="20"/>
    </w:rPr>
  </w:style>
  <w:style w:type="paragraph" w:styleId="20">
    <w:name w:val="Body Text 2"/>
    <w:basedOn w:val="a3"/>
    <w:link w:val="21"/>
    <w:uiPriority w:val="99"/>
    <w:semiHidden/>
    <w:unhideWhenUsed/>
    <w:rsid w:val="001000CC"/>
    <w:pPr>
      <w:spacing w:after="120" w:line="480" w:lineRule="auto"/>
    </w:pPr>
  </w:style>
  <w:style w:type="character" w:customStyle="1" w:styleId="21">
    <w:name w:val="Основной текст 2 Знак"/>
    <w:basedOn w:val="a4"/>
    <w:link w:val="20"/>
    <w:uiPriority w:val="99"/>
    <w:semiHidden/>
    <w:rsid w:val="001000CC"/>
  </w:style>
  <w:style w:type="paragraph" w:styleId="af0">
    <w:name w:val="List Paragraph"/>
    <w:basedOn w:val="a3"/>
    <w:uiPriority w:val="34"/>
    <w:qFormat/>
    <w:rsid w:val="00B74F37"/>
    <w:pPr>
      <w:ind w:left="720"/>
      <w:contextualSpacing/>
    </w:pPr>
  </w:style>
  <w:style w:type="paragraph" w:customStyle="1" w:styleId="a">
    <w:name w:val="Пункт"/>
    <w:basedOn w:val="ad"/>
    <w:rsid w:val="009B36C5"/>
    <w:pPr>
      <w:numPr>
        <w:numId w:val="5"/>
      </w:numPr>
      <w:tabs>
        <w:tab w:val="clear" w:pos="284"/>
        <w:tab w:val="num" w:pos="360"/>
      </w:tabs>
      <w:spacing w:before="240" w:beforeAutospacing="0" w:after="0" w:afterAutospacing="0"/>
      <w:ind w:left="360" w:right="57" w:hanging="360"/>
    </w:pPr>
    <w:rPr>
      <w:b/>
      <w:bCs/>
    </w:rPr>
  </w:style>
  <w:style w:type="paragraph" w:customStyle="1" w:styleId="1">
    <w:name w:val="Пункт 1"/>
    <w:basedOn w:val="ad"/>
    <w:rsid w:val="009B36C5"/>
    <w:pPr>
      <w:numPr>
        <w:ilvl w:val="1"/>
        <w:numId w:val="5"/>
      </w:numPr>
      <w:tabs>
        <w:tab w:val="clear" w:pos="851"/>
        <w:tab w:val="num" w:pos="900"/>
      </w:tabs>
      <w:spacing w:before="120" w:beforeAutospacing="0" w:after="0" w:afterAutospacing="0"/>
      <w:ind w:left="896" w:right="57" w:hanging="539"/>
    </w:pPr>
  </w:style>
  <w:style w:type="paragraph" w:customStyle="1" w:styleId="2">
    <w:name w:val="Пункт 2"/>
    <w:basedOn w:val="1"/>
    <w:rsid w:val="009B36C5"/>
    <w:pPr>
      <w:numPr>
        <w:ilvl w:val="2"/>
      </w:numPr>
    </w:pPr>
  </w:style>
  <w:style w:type="paragraph" w:customStyle="1" w:styleId="10">
    <w:name w:val="Подпункт спецификации 1"/>
    <w:basedOn w:val="a1"/>
    <w:rsid w:val="009F53E5"/>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character" w:styleId="af1">
    <w:name w:val="annotation reference"/>
    <w:basedOn w:val="a4"/>
    <w:uiPriority w:val="99"/>
    <w:semiHidden/>
    <w:unhideWhenUsed/>
    <w:rsid w:val="00FA0E34"/>
    <w:rPr>
      <w:sz w:val="16"/>
      <w:szCs w:val="16"/>
    </w:rPr>
  </w:style>
  <w:style w:type="paragraph" w:styleId="af2">
    <w:name w:val="annotation text"/>
    <w:basedOn w:val="a3"/>
    <w:link w:val="af3"/>
    <w:uiPriority w:val="99"/>
    <w:semiHidden/>
    <w:unhideWhenUsed/>
    <w:rsid w:val="00FA0E34"/>
    <w:pPr>
      <w:spacing w:line="240" w:lineRule="auto"/>
    </w:pPr>
    <w:rPr>
      <w:sz w:val="20"/>
      <w:szCs w:val="20"/>
    </w:rPr>
  </w:style>
  <w:style w:type="character" w:customStyle="1" w:styleId="af3">
    <w:name w:val="Текст примечания Знак"/>
    <w:basedOn w:val="a4"/>
    <w:link w:val="af2"/>
    <w:uiPriority w:val="99"/>
    <w:semiHidden/>
    <w:rsid w:val="00FA0E34"/>
    <w:rPr>
      <w:sz w:val="20"/>
      <w:szCs w:val="20"/>
    </w:rPr>
  </w:style>
  <w:style w:type="paragraph" w:styleId="af4">
    <w:name w:val="annotation subject"/>
    <w:basedOn w:val="af2"/>
    <w:next w:val="af2"/>
    <w:link w:val="af5"/>
    <w:uiPriority w:val="99"/>
    <w:semiHidden/>
    <w:unhideWhenUsed/>
    <w:rsid w:val="00FA0E34"/>
    <w:rPr>
      <w:b/>
      <w:bCs/>
    </w:rPr>
  </w:style>
  <w:style w:type="character" w:customStyle="1" w:styleId="af5">
    <w:name w:val="Тема примечания Знак"/>
    <w:basedOn w:val="af3"/>
    <w:link w:val="af4"/>
    <w:uiPriority w:val="99"/>
    <w:semiHidden/>
    <w:rsid w:val="00FA0E34"/>
    <w:rPr>
      <w:b/>
      <w:bCs/>
      <w:sz w:val="20"/>
      <w:szCs w:val="20"/>
    </w:rPr>
  </w:style>
  <w:style w:type="paragraph" w:styleId="af6">
    <w:name w:val="Balloon Text"/>
    <w:basedOn w:val="a3"/>
    <w:link w:val="af7"/>
    <w:uiPriority w:val="99"/>
    <w:semiHidden/>
    <w:unhideWhenUsed/>
    <w:rsid w:val="00850F6A"/>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850F6A"/>
    <w:rPr>
      <w:rFonts w:ascii="Segoe UI" w:hAnsi="Segoe UI" w:cs="Segoe UI"/>
      <w:sz w:val="18"/>
      <w:szCs w:val="18"/>
    </w:rPr>
  </w:style>
  <w:style w:type="table" w:styleId="af8">
    <w:name w:val="Table Grid"/>
    <w:basedOn w:val="a5"/>
    <w:rsid w:val="00162C37"/>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9F1C6-750D-46C2-A334-D5F45DF9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2075</Words>
  <Characters>11833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Дюкель Олег Александрович</dc:creator>
  <cp:keywords/>
  <dc:description/>
  <cp:lastModifiedBy>Бандакова Екатерина Игоревна</cp:lastModifiedBy>
  <cp:revision>3</cp:revision>
  <dcterms:created xsi:type="dcterms:W3CDTF">2024-07-08T15:01:00Z</dcterms:created>
  <dcterms:modified xsi:type="dcterms:W3CDTF">2024-07-08T15:02:00Z</dcterms:modified>
</cp:coreProperties>
</file>