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B954" w14:textId="7AB5C695" w:rsidR="00D57EF3" w:rsidRDefault="00D57EF3" w:rsidP="00CE6D4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14:paraId="51567A97" w14:textId="74068FE2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18D14026" w:rsidR="00E81060" w:rsidRPr="009C49CF" w:rsidRDefault="00D57EF3" w:rsidP="00C24A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 количестве</w:t>
            </w:r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</w:t>
            </w:r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(количество обязательно указывать числами)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78627A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auto"/>
          </w:tcPr>
          <w:p w14:paraId="4A94F81E" w14:textId="0DDBF8C5" w:rsidR="00E81060" w:rsidRPr="009C49CF" w:rsidRDefault="00D57EF3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auto"/>
          </w:tcPr>
          <w:p w14:paraId="4FFF6473" w14:textId="1A7D581A" w:rsidR="00E81060" w:rsidRPr="009C49CF" w:rsidRDefault="00D57EF3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78627A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121B60A" w14:textId="41D21082" w:rsidR="00E81060" w:rsidRPr="009C49CF" w:rsidRDefault="00D57EF3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6B7C" w14:textId="5ADB469D" w:rsidR="00E81060" w:rsidRPr="009C49CF" w:rsidRDefault="00D57EF3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D57EF3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D57EF3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/>
          <w:b/>
          <w:lang w:eastAsia="ru-RU"/>
        </w:rPr>
        <w:t>___</w:t>
      </w:r>
      <w:r w:rsidRPr="009C49CF">
        <w:rPr>
          <w:rFonts w:ascii="Times New Roman" w:eastAsia="Times New Roman" w:hAnsi="Times New Roman"/>
          <w:b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/>
          <w:b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237"/>
        <w:gridCol w:w="567"/>
        <w:gridCol w:w="1060"/>
        <w:gridCol w:w="1059"/>
        <w:gridCol w:w="217"/>
        <w:gridCol w:w="1417"/>
        <w:gridCol w:w="2160"/>
      </w:tblGrid>
      <w:tr w:rsidR="00D81940" w:rsidRPr="009C49CF" w14:paraId="1D83A34C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80" w:type="dxa"/>
            <w:gridSpan w:val="6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53598B">
        <w:trPr>
          <w:trHeight w:val="593"/>
          <w:jc w:val="center"/>
        </w:trPr>
        <w:tc>
          <w:tcPr>
            <w:tcW w:w="376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53598B">
        <w:trPr>
          <w:trHeight w:val="545"/>
          <w:jc w:val="center"/>
        </w:trPr>
        <w:tc>
          <w:tcPr>
            <w:tcW w:w="376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686" w:type="dxa"/>
            <w:gridSpan w:val="3"/>
            <w:shd w:val="clear" w:color="auto" w:fill="auto"/>
          </w:tcPr>
          <w:p w14:paraId="063C6331" w14:textId="4C132B67" w:rsidR="00E81060" w:rsidRPr="009C49CF" w:rsidRDefault="00D57EF3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4117FFC3" w14:textId="77777777" w:rsidR="00E81060" w:rsidRPr="009C49CF" w:rsidRDefault="00D57EF3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BB7F2D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  <w:r w:rsidR="00A80637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686" w:type="dxa"/>
            <w:gridSpan w:val="3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клиринговый менеджер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634" w:type="dxa"/>
            <w:gridSpan w:val="2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160" w:type="dxa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BB7F2D">
        <w:trPr>
          <w:trHeight w:val="494"/>
          <w:jc w:val="center"/>
        </w:trPr>
        <w:tc>
          <w:tcPr>
            <w:tcW w:w="376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18A9E17" w14:textId="77777777" w:rsidR="00E81060" w:rsidRPr="009C49CF" w:rsidRDefault="00D57EF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DDF88D6" w14:textId="77777777" w:rsidR="00E81060" w:rsidRPr="009C49CF" w:rsidRDefault="00D57EF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91413A" w14:textId="77777777" w:rsidR="00E81060" w:rsidRPr="009C49CF" w:rsidRDefault="00D57EF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BB7F2D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8684FF7" w14:textId="77777777" w:rsidR="00E81060" w:rsidRPr="009C49CF" w:rsidRDefault="00D57EF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4D07152" w14:textId="77777777" w:rsidR="00E81060" w:rsidRPr="009C49CF" w:rsidRDefault="00D57EF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9858A3" w14:textId="77777777" w:rsidR="00E81060" w:rsidRPr="009C49CF" w:rsidRDefault="00D57EF3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9C49CF" w:rsidRPr="009C49CF" w14:paraId="012784BA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480" w:type="dxa"/>
            <w:gridSpan w:val="6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CE1CF57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0F9DFAC8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183FCF48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6170F91F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416178B3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5941AC6A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6F2988A2" w14:textId="77777777" w:rsidR="00E81060" w:rsidRPr="009C49CF" w:rsidRDefault="00D57EF3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33468F">
        <w:trPr>
          <w:trHeight w:val="1238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D57EF3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53598B">
        <w:trPr>
          <w:trHeight w:val="716"/>
          <w:jc w:val="center"/>
        </w:trPr>
        <w:tc>
          <w:tcPr>
            <w:tcW w:w="376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53314" w:rsidRPr="0053598B" w14:paraId="3694B9A3" w14:textId="77777777" w:rsidTr="00BB7F2D">
        <w:trPr>
          <w:trHeight w:val="603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76E01FE3" w14:textId="77777777" w:rsidR="00953314" w:rsidRPr="009C49CF" w:rsidRDefault="00953314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0F3441FA" w14:textId="77777777" w:rsidR="00953314" w:rsidRPr="003C07AE" w:rsidRDefault="00953314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144FE89" w14:textId="77777777" w:rsidR="00953314" w:rsidRPr="003C07AE" w:rsidRDefault="00953314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транслируется.</w:t>
            </w:r>
          </w:p>
          <w:p w14:paraId="7EE5BCA9" w14:textId="77777777" w:rsidR="00953314" w:rsidRPr="003C07AE" w:rsidRDefault="00953314" w:rsidP="00365E2E">
            <w:pPr>
              <w:spacing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транслироваться.</w:t>
            </w:r>
          </w:p>
        </w:tc>
        <w:tc>
          <w:tcPr>
            <w:tcW w:w="2686" w:type="dxa"/>
            <w:gridSpan w:val="3"/>
            <w:shd w:val="clear" w:color="auto" w:fill="D9D9D9"/>
            <w:vAlign w:val="center"/>
          </w:tcPr>
          <w:p w14:paraId="4E839901" w14:textId="31FE1F93" w:rsidR="00953314" w:rsidRPr="003C07AE" w:rsidRDefault="0053598B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позициях по счетам</w:t>
            </w: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9918DB6" w14:textId="2B2CA4CF" w:rsidR="00953314" w:rsidRPr="003C07AE" w:rsidRDefault="00D57EF3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F64A7F" w14:textId="203D0D49" w:rsidR="00953314" w:rsidRPr="003C07AE" w:rsidRDefault="00D57EF3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BB7F2D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14497310" w14:textId="77777777" w:rsidR="00365E2E" w:rsidRPr="0053598B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60CFEC93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/>
          </w:tcPr>
          <w:p w14:paraId="23B3B359" w14:textId="77777777" w:rsidR="00280237" w:rsidRPr="003C07AE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маркет-мейкера»)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3C07AE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3C07AE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53598B">
        <w:trPr>
          <w:trHeight w:val="535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686" w:type="dxa"/>
            <w:gridSpan w:val="3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4F801E3" w14:textId="77777777" w:rsidR="00365E2E" w:rsidRPr="009C49CF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5CDD" w:rsidRPr="009C49CF" w14:paraId="3EF1B616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7B2A3F56" w14:textId="77777777" w:rsidR="00E85CDD" w:rsidRPr="009C49CF" w:rsidRDefault="00E85CDD" w:rsidP="00E85CD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1951BE98" w14:textId="6E0E908E" w:rsidR="00E85CDD" w:rsidRPr="000F6A64" w:rsidRDefault="006863B0" w:rsidP="00E85CD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Предоставление информации о</w:t>
            </w:r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маркировке финансовых инструментов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39-ФЗ и Базовому стандарту, торгуемых на Московской Бирже </w:t>
            </w:r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(платная опция)</w:t>
            </w:r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2431E1"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EF5FDF8" w14:textId="413B7B45" w:rsidR="00CC400A" w:rsidRPr="000F6A64" w:rsidRDefault="00E85CDD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установлен</w:t>
            </w:r>
            <w:r w:rsidR="00CC400A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1ECCBAC2" w14:textId="46DCF635" w:rsidR="00360E14" w:rsidRPr="000F6A64" w:rsidRDefault="00360E14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Распространяет своё действие на 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все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 логины Участника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, кроме 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val="en-US" w:eastAsia="ru-RU"/>
              </w:rPr>
              <w:t>FIX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-подключений, для которых данная услуга недоступна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F256956" w14:textId="71ED793D" w:rsidR="00E85CDD" w:rsidRDefault="00D57EF3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83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4946DF4F" w14:textId="3E511205" w:rsidR="00E85CDD" w:rsidRDefault="00D57EF3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39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E5E162A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44CF8F7" w14:textId="77777777" w:rsidR="00365E2E" w:rsidRPr="009C49CF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480" w:type="dxa"/>
            <w:gridSpan w:val="6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D615F62" w14:textId="602E0B64" w:rsidR="00540DC4" w:rsidRPr="005D6AF7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B952B4F" w14:textId="38E0E55B" w:rsidR="00540DC4" w:rsidRPr="005D6AF7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14:paraId="568B23BF" w14:textId="7C14CB52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imes New Roman" w:eastAsia="Calibri" w:hAnsi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Администратор для Идентификатора(ов) спонсируемого доступа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9E1156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через ВПТС (за исключением MFIX Transactional)</w:t>
            </w:r>
          </w:p>
        </w:tc>
        <w:tc>
          <w:tcPr>
            <w:tcW w:w="6480" w:type="dxa"/>
            <w:gridSpan w:val="6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59F403D" w14:textId="77777777" w:rsidR="00365E2E" w:rsidRPr="009C49CF" w:rsidRDefault="00D57EF3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D57EF3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5E88" w:rsidRPr="0053598B" w14:paraId="09794B63" w14:textId="77777777" w:rsidTr="00BB7F2D">
        <w:trPr>
          <w:trHeight w:val="174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0DCA5866" w14:textId="77777777" w:rsidR="003C5E88" w:rsidRPr="009C49CF" w:rsidRDefault="003C5E88" w:rsidP="003C5E88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78B8156B" w14:textId="77777777" w:rsidR="003C5E88" w:rsidRPr="003C07AE" w:rsidRDefault="003C5E88" w:rsidP="003C5E88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Присвоение ролей для получения информации</w:t>
            </w:r>
          </w:p>
          <w:p w14:paraId="26AE0996" w14:textId="3AC66AA2" w:rsidR="003C5E88" w:rsidRPr="003C07AE" w:rsidRDefault="003C5E88" w:rsidP="0053598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 w:rsidR="0053598B"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роль не присваивается (ограничения отсутствуют)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49853968" w14:textId="6B952382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Выберите не более одной позиции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F814E3" w14:textId="6807A4C5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02415" w14:textId="084918B9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B42EEE" w14:textId="5AE70456" w:rsidR="003C5E88" w:rsidRPr="003C07AE" w:rsidRDefault="0053598B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</w:tr>
      <w:tr w:rsidR="00A7748A" w:rsidRPr="0053598B" w14:paraId="78EC0AE0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67D9DAFE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2BB338BD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F0AB79A" w14:textId="1225EA97" w:rsidR="00A7748A" w:rsidRPr="003C07AE" w:rsidRDefault="00D57EF3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537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3932882E" w14:textId="3C1D2A6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9F2281" w14:textId="508633F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39932007" w14:textId="4784C72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159464CF" w14:textId="4BD9DC85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33BCE5DD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126A1DA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BFF4C7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90214FE" w14:textId="53A56EC2" w:rsidR="00A7748A" w:rsidRPr="003C07AE" w:rsidRDefault="00D57EF3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644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3FEC44D1" w14:textId="45F08A22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18D905" w14:textId="7FEDA59E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7CC935B3" w14:textId="5AF78D4A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160" w:type="dxa"/>
            <w:shd w:val="clear" w:color="auto" w:fill="auto"/>
          </w:tcPr>
          <w:p w14:paraId="5C25DDDA" w14:textId="65F4497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2DCC8A42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70CB17D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A5D802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9BD5B8F" w14:textId="0C96E265" w:rsidR="00A7748A" w:rsidRPr="003C07AE" w:rsidRDefault="00D57EF3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115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606E47CD" w14:textId="37F0169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C56EED" w14:textId="67B4390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6C9777EF" w14:textId="07FD45C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300AEA55" w14:textId="1A6A6A30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098CA6B4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1AE0D57A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E6A7872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4B8F792" w14:textId="1377EEF9" w:rsidR="00A7748A" w:rsidRPr="003C07AE" w:rsidRDefault="00D57EF3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71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06FE7FB3" w14:textId="109F695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759977" w14:textId="7F78822F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4D3CAAB0" w14:textId="4D27419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159B8010" w14:textId="760CACF3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5E80D129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73E40667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DD69468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5C5FCDB" w14:textId="7B17755C" w:rsidR="00A7748A" w:rsidRPr="003C07AE" w:rsidRDefault="00D57EF3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72344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47825FB5" w14:textId="2A001A8F" w:rsidR="00A7748A" w:rsidRPr="003C07AE" w:rsidRDefault="00B32291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9E9039" w14:textId="5F53D7B8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3F20EA04" w14:textId="2E8787FC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160" w:type="dxa"/>
            <w:shd w:val="clear" w:color="auto" w:fill="auto"/>
          </w:tcPr>
          <w:p w14:paraId="7C081E56" w14:textId="207895B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B32291" w:rsidRPr="0053598B" w14:paraId="40A4B651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25F15278" w14:textId="77777777" w:rsidR="00B32291" w:rsidRPr="0053598B" w:rsidRDefault="00B32291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5F595D8" w14:textId="77777777" w:rsidR="00B32291" w:rsidRPr="003C07AE" w:rsidRDefault="00B32291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982478D" w14:textId="69F7BFE1" w:rsidR="00B32291" w:rsidRDefault="00D57EF3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0907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91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05FFBC06" w14:textId="372F7FC2" w:rsidR="00B32291" w:rsidRPr="003C07AE" w:rsidRDefault="00B32291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DCF6D0" w14:textId="3213FA26" w:rsidR="00B32291" w:rsidRPr="003C07AE" w:rsidRDefault="00B32291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3DF57217" w14:textId="437051BB" w:rsidR="00B32291" w:rsidRPr="003C07AE" w:rsidRDefault="00B32291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0C269EBF" w14:textId="46FC492D" w:rsidR="00B32291" w:rsidRPr="003C07AE" w:rsidRDefault="00B32291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9C49CF" w14:paraId="6114EA2E" w14:textId="77777777" w:rsidTr="0053598B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0EE4FEEB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2143BDE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9D48A44" w14:textId="4DFE3F62" w:rsidR="00A7748A" w:rsidRPr="003C07AE" w:rsidRDefault="00D57EF3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0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913" w:type="dxa"/>
            <w:gridSpan w:val="5"/>
            <w:shd w:val="clear" w:color="auto" w:fill="auto"/>
            <w:vAlign w:val="center"/>
          </w:tcPr>
          <w:p w14:paraId="5D49537E" w14:textId="680E8521" w:rsidR="00A7748A" w:rsidRPr="003C07AE" w:rsidRDefault="0053598B" w:rsidP="005359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Снять все ограничения (для установленных ранее)</w:t>
            </w:r>
          </w:p>
        </w:tc>
      </w:tr>
    </w:tbl>
    <w:p w14:paraId="5FF7A21A" w14:textId="77777777" w:rsidR="00F9542D" w:rsidRPr="009C49CF" w:rsidRDefault="00F9542D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0A146FE9" w14:textId="4B6CC675" w:rsidR="00E81060" w:rsidRPr="003C07AE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</w:t>
      </w:r>
      <w:r w:rsidR="002D3FB1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3C07AE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умолчанию доступно для клиринговых идентификаторов без ограничений по ТКС.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ста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н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заявлению о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1954D421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lastRenderedPageBreak/>
        <w:t>Доступ к услуге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«Предоставление информации о маркировке финансовых инструментов</w:t>
      </w:r>
      <w:r w:rsidR="006863B0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по 39-ФЗ и Базовому стандарту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, торгуемых на Московской бирже»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, предназначенные для использования с Программами для ЭВМ следующих типов: MOEX Trade SE, ASTSBridge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DFServer.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Тарифы на услугу представлены в п. </w:t>
      </w:r>
      <w:r w:rsidR="006863B0">
        <w:rPr>
          <w:rFonts w:ascii="Times New Roman" w:eastAsia="Times New Roman" w:hAnsi="Times New Roman"/>
          <w:i/>
          <w:sz w:val="18"/>
          <w:szCs w:val="18"/>
          <w:lang w:eastAsia="ru-RU"/>
        </w:rPr>
        <w:t>5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6863B0">
        <w:rPr>
          <w:rFonts w:ascii="Times New Roman" w:eastAsia="Times New Roman" w:hAnsi="Times New Roman"/>
          <w:i/>
          <w:sz w:val="18"/>
          <w:szCs w:val="18"/>
          <w:lang w:eastAsia="ru-RU"/>
        </w:rPr>
        <w:t>3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. Тарифов ИТС. </w:t>
      </w:r>
    </w:p>
    <w:p w14:paraId="4EEEF3B6" w14:textId="4D7F6010" w:rsidR="00A4340B" w:rsidRPr="00A32F9A" w:rsidRDefault="00E81060" w:rsidP="00A32F9A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  <w:r w:rsidR="00A4340B" w:rsidRPr="00A32F9A">
        <w:rPr>
          <w:rFonts w:ascii="Times New Roman" w:eastAsia="Times New Roman" w:hAnsi="Times New Roman"/>
          <w:b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bookmarkStart w:id="0" w:name="_Hlk11149143"/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/>
          <w:b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Информация о подключении на фондовом рынке</w:t>
      </w:r>
    </w:p>
    <w:bookmarkEnd w:id="0"/>
    <w:p w14:paraId="1F22D606" w14:textId="47E894B2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параметров, указанные ниже 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IP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адреса полностью заменяют зарегистрированные ранее</w:t>
      </w:r>
    </w:p>
    <w:p w14:paraId="2C110E1A" w14:textId="63748416" w:rsidR="00CB7EB4" w:rsidRPr="00CB7EB4" w:rsidRDefault="00D57EF3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 w:hanging="357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>через терминал</w:t>
      </w:r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(1)</w:t>
      </w:r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lang w:eastAsia="ru-RU"/>
        </w:rPr>
        <w:t>(</w:t>
      </w:r>
      <w:r w:rsidR="002C6E2D" w:rsidRPr="009C49CF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/>
          <w:b/>
          <w:i/>
          <w:lang w:eastAsia="ru-RU"/>
        </w:rPr>
        <w:t>Торговый</w:t>
      </w:r>
      <w:r w:rsidR="002C6E2D" w:rsidRPr="009C49CF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/>
          <w:b/>
          <w:i/>
          <w:lang w:eastAsia="ru-RU"/>
        </w:rPr>
        <w:t>Просмотровый</w:t>
      </w:r>
      <w:r w:rsidR="002C6E2D" w:rsidRPr="009C49CF">
        <w:rPr>
          <w:rFonts w:ascii="Times New Roman" w:eastAsia="Times New Roman" w:hAnsi="Times New Roman"/>
          <w:lang w:eastAsia="ru-RU"/>
        </w:rPr>
        <w:t>)</w:t>
      </w:r>
      <w:r w:rsidR="004708A6" w:rsidRPr="004708A6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Style w:val="6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CB7EB4" w:rsidRPr="00F04F91" w14:paraId="67874FCC" w14:textId="77777777" w:rsidTr="004B3C43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2556C76D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  <w:r w:rsidRPr="008C42CB">
              <w:rPr>
                <w:b/>
              </w:rPr>
              <w:t>Тип терминала</w:t>
            </w:r>
          </w:p>
          <w:p w14:paraId="0D2D5B1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00D626B" w14:textId="5CC26D61" w:rsidR="00CB7EB4" w:rsidRPr="00CB7EB4" w:rsidRDefault="00D57EF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10333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b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MOEX</w:t>
            </w:r>
            <w:r w:rsidR="00CB7EB4" w:rsidRPr="000A3DF9">
              <w:rPr>
                <w:iCs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Trade</w:t>
            </w:r>
            <w:r w:rsidR="00CB7EB4" w:rsidRPr="000A3DF9">
              <w:rPr>
                <w:iCs/>
              </w:rPr>
              <w:t xml:space="preserve"> </w:t>
            </w:r>
            <w:r w:rsidR="00CB7EB4">
              <w:rPr>
                <w:iCs/>
                <w:lang w:val="en-US"/>
              </w:rPr>
              <w:t>SE</w:t>
            </w:r>
          </w:p>
          <w:p w14:paraId="3C857884" w14:textId="77777777" w:rsidR="00CB7EB4" w:rsidRPr="000A3DF9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76D2B07" w14:textId="256E00AD" w:rsidR="00CB7EB4" w:rsidRPr="000A3DF9" w:rsidRDefault="00D57EF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45255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i/>
              </w:rPr>
              <w:t xml:space="preserve"> </w:t>
            </w:r>
            <w:r w:rsidR="00CB7EB4" w:rsidRPr="000A3DF9">
              <w:rPr>
                <w:iCs/>
              </w:rPr>
              <w:t>Универсальное рабочее место CMA</w:t>
            </w:r>
            <w:r w:rsidR="00CB7EB4" w:rsidRPr="000A3DF9">
              <w:rPr>
                <w:i/>
              </w:rPr>
              <w:t xml:space="preserve"> </w:t>
            </w:r>
          </w:p>
          <w:p w14:paraId="6218ABE5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CB7EB4" w:rsidRPr="00F04F91" w14:paraId="17F1BEA5" w14:textId="77777777" w:rsidTr="004B3C43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4D0D3C9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0FDB6EBD" w14:textId="77777777" w:rsidR="00CB7EB4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0340D5E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395031E4" w14:textId="77777777" w:rsidTr="004B3C43">
        <w:trPr>
          <w:trHeight w:val="690"/>
        </w:trPr>
        <w:tc>
          <w:tcPr>
            <w:tcW w:w="6804" w:type="dxa"/>
            <w:gridSpan w:val="2"/>
          </w:tcPr>
          <w:p w14:paraId="302B7E35" w14:textId="284AFA7E" w:rsidR="00CB7EB4" w:rsidRPr="00F04F91" w:rsidRDefault="00D57EF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5081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CB7EB4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B7EB4" w:rsidRPr="00F04F91">
              <w:rPr>
                <w:b/>
                <w:spacing w:val="-5"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(2)</w:t>
            </w:r>
          </w:p>
          <w:p w14:paraId="0F958EEC" w14:textId="77777777" w:rsidR="00CB7EB4" w:rsidRPr="007C44FC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7798BB2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476FEF1C" w14:textId="77777777" w:rsidTr="004B3C43">
        <w:trPr>
          <w:trHeight w:val="736"/>
        </w:trPr>
        <w:tc>
          <w:tcPr>
            <w:tcW w:w="6804" w:type="dxa"/>
            <w:gridSpan w:val="2"/>
          </w:tcPr>
          <w:p w14:paraId="5496BB30" w14:textId="2A68650D" w:rsidR="00CB7EB4" w:rsidRPr="00AE4E33" w:rsidRDefault="00D57EF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937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35980597" w14:textId="68C10A05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241B53F0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17248081" w14:textId="77777777" w:rsidTr="004B3C43">
        <w:trPr>
          <w:trHeight w:val="736"/>
        </w:trPr>
        <w:tc>
          <w:tcPr>
            <w:tcW w:w="6804" w:type="dxa"/>
            <w:gridSpan w:val="2"/>
          </w:tcPr>
          <w:p w14:paraId="2C34E59B" w14:textId="5939472B" w:rsidR="00CB7EB4" w:rsidRPr="00F04F91" w:rsidRDefault="00D57EF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7203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Colocation</w:t>
            </w:r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04593C6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6E6E439B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150196A1" w14:textId="77777777" w:rsidTr="004B3C43">
        <w:trPr>
          <w:trHeight w:val="736"/>
        </w:trPr>
        <w:tc>
          <w:tcPr>
            <w:tcW w:w="6804" w:type="dxa"/>
            <w:gridSpan w:val="2"/>
          </w:tcPr>
          <w:p w14:paraId="6E629D9E" w14:textId="1F16B080" w:rsidR="00CB7EB4" w:rsidRPr="00F04F91" w:rsidRDefault="00D57EF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1246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VPN доступ </w:t>
            </w:r>
            <w:r w:rsidR="00CB7EB4" w:rsidRPr="00AE4E33">
              <w:rPr>
                <w:b/>
                <w:spacing w:val="-5"/>
                <w:vertAlign w:val="superscript"/>
              </w:rPr>
              <w:t>(2)</w:t>
            </w:r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8459E8C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1E04D49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7F3C6DD1" w14:textId="77777777" w:rsidTr="004B3C43">
        <w:trPr>
          <w:trHeight w:val="748"/>
        </w:trPr>
        <w:tc>
          <w:tcPr>
            <w:tcW w:w="6804" w:type="dxa"/>
            <w:gridSpan w:val="2"/>
          </w:tcPr>
          <w:p w14:paraId="78FC5F4D" w14:textId="2D29103F" w:rsidR="00CB7EB4" w:rsidRPr="00F04F91" w:rsidRDefault="00D57EF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2769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шлюз Personal ASTSBridge</w:t>
            </w:r>
            <w:r w:rsidR="00CB7EB4" w:rsidRPr="00F04F91">
              <w:rPr>
                <w:i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(2)  (4)</w:t>
            </w:r>
          </w:p>
          <w:p w14:paraId="04E10264" w14:textId="30A50C5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47255BB8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ASTSBridge</w:t>
      </w:r>
    </w:p>
    <w:tbl>
      <w:tblPr>
        <w:tblStyle w:val="61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3D2BA1" w:rsidRPr="00FB36F9" w14:paraId="55D378C4" w14:textId="77777777" w:rsidTr="00CB7EB4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95DFE0" w:rsidR="003D2BA1" w:rsidRPr="00B3690C" w:rsidRDefault="00D57EF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981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(Выделенный 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5CC4B197" w14:textId="467C7A32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 xml:space="preserve">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B36F9">
              <w:rPr>
                <w:bCs/>
                <w:i/>
                <w:sz w:val="18"/>
                <w:szCs w:val="18"/>
              </w:rPr>
              <w:t>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D2BA1" w:rsidRPr="00FB36F9" w14:paraId="4C10B2AC" w14:textId="77777777" w:rsidTr="00CB7EB4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51023694" w:rsidR="003D2BA1" w:rsidRPr="00747F2F" w:rsidRDefault="00D57EF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91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D2BA1" w:rsidRPr="00FB36F9" w14:paraId="48F9A2BE" w14:textId="77777777" w:rsidTr="00CB7EB4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32F780A9" w:rsidR="003D2BA1" w:rsidRPr="00FB36F9" w:rsidRDefault="00D57EF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4468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lang w:eastAsia="ru-RU"/>
        </w:rPr>
      </w:pPr>
      <w:r w:rsidRPr="00FB36F9">
        <w:rPr>
          <w:rFonts w:ascii="Times New Roman" w:eastAsia="Times New Roman" w:hAnsi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761B1A55" w14:textId="043B8B22" w:rsidR="002C6E2D" w:rsidRPr="00FB36F9" w:rsidRDefault="00D57EF3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>через ВПТС</w:t>
      </w:r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(1)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lang w:eastAsia="ru-RU"/>
        </w:rPr>
        <w:t>(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/>
          <w:lang w:eastAsia="ru-RU"/>
        </w:rPr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1984"/>
      </w:tblGrid>
      <w:tr w:rsidR="00FB36F9" w:rsidRPr="00FB36F9" w14:paraId="48757512" w14:textId="77777777" w:rsidTr="0078627A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2D709BB0" w:rsidR="002C6E2D" w:rsidRPr="00FB36F9" w:rsidRDefault="00D57EF3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319D1B80" w14:textId="19C7C6FB" w:rsidR="002C6E2D" w:rsidRPr="00FB36F9" w:rsidRDefault="00D57EF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D57EF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D57EF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60538B9B" w:rsidR="00402673" w:rsidRPr="00FB36F9" w:rsidRDefault="00D57EF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8627A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FIFO TWIME ASTS</w:t>
            </w:r>
            <w:r w:rsidR="002D26BC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3D2BA1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D57EF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78627A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78627A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78627A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78627A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78627A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78627A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Криптоимя</w:t>
            </w:r>
            <w:r w:rsidR="003D2BA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3D2BA1" w:rsidRPr="003D2BA1">
              <w:rPr>
                <w:rFonts w:ascii="Times New Roman" w:hAnsi="Times New Roman"/>
                <w:b/>
                <w:spacing w:val="-5"/>
                <w:vertAlign w:val="superscript"/>
              </w:rPr>
              <w:t>(3)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/>
          <w:bCs/>
          <w:i/>
          <w:sz w:val="18"/>
        </w:rPr>
      </w:pPr>
      <w:r w:rsidRPr="00FB36F9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line="276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56E5A1AC" w14:textId="35ADDFA0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20"/>
          <w:lang w:eastAsia="ru-RU"/>
        </w:rPr>
        <w:t>DFServer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FI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="00691582" w:rsidRPr="00FB36F9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,</w:t>
      </w:r>
      <w:r w:rsidR="00691582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8" w:history="1">
        <w:r w:rsidRPr="00747F2F">
          <w:rPr>
            <w:rStyle w:val="ab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0624FCAB" w14:textId="746CFF2A" w:rsidR="007C6274" w:rsidRPr="00FB36F9" w:rsidRDefault="0078627A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C6274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07C21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коллокации</w:t>
      </w:r>
      <w:r w:rsidR="00707C21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/>
          <w:i/>
          <w:sz w:val="18"/>
          <w:szCs w:val="16"/>
          <w:lang w:eastAsia="ru-RU"/>
        </w:rPr>
        <w:t>ия</w:t>
      </w:r>
    </w:p>
    <w:sectPr w:rsidR="001D36F0" w:rsidRPr="00FB36F9" w:rsidSect="003C07AE">
      <w:footerReference w:type="default" r:id="rId9"/>
      <w:headerReference w:type="first" r:id="rId10"/>
      <w:pgSz w:w="11906" w:h="16838"/>
      <w:pgMar w:top="709" w:right="707" w:bottom="42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DA7D" w14:textId="77777777" w:rsidR="00E4754A" w:rsidRDefault="00E4754A">
      <w:r>
        <w:separator/>
      </w:r>
    </w:p>
  </w:endnote>
  <w:endnote w:type="continuationSeparator" w:id="0">
    <w:p w14:paraId="23D1F844" w14:textId="77777777" w:rsidR="00E4754A" w:rsidRDefault="00E4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D57E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D0A1" w14:textId="77777777" w:rsidR="00E4754A" w:rsidRDefault="00E4754A">
      <w:r>
        <w:separator/>
      </w:r>
    </w:p>
  </w:footnote>
  <w:footnote w:type="continuationSeparator" w:id="0">
    <w:p w14:paraId="78C4DA13" w14:textId="77777777" w:rsidR="00E4754A" w:rsidRDefault="00E4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9BD8" w14:textId="09E387B3" w:rsidR="003C07AE" w:rsidRPr="00D57EF3" w:rsidRDefault="003C07AE" w:rsidP="003C07AE">
    <w:pPr>
      <w:pStyle w:val="af"/>
      <w:rPr>
        <w:rFonts w:ascii="Times New Roman" w:hAnsi="Times New Roman"/>
        <w:sz w:val="22"/>
        <w:szCs w:val="22"/>
      </w:rPr>
    </w:pPr>
    <w:r w:rsidRPr="00D57EF3">
      <w:rPr>
        <w:rFonts w:ascii="Times New Roman" w:hAnsi="Times New Roman"/>
        <w:sz w:val="22"/>
        <w:szCs w:val="22"/>
      </w:rPr>
      <w:t xml:space="preserve">Заявление на идентификаторы технического доступа </w:t>
    </w:r>
    <w:r w:rsidRPr="00D57EF3">
      <w:rPr>
        <w:rFonts w:ascii="Times New Roman" w:hAnsi="Times New Roman"/>
        <w:sz w:val="22"/>
        <w:szCs w:val="22"/>
      </w:rPr>
      <w:tab/>
    </w:r>
    <w:r w:rsidRPr="00D57EF3">
      <w:rPr>
        <w:rFonts w:ascii="Times New Roman" w:hAnsi="Times New Roman"/>
        <w:sz w:val="22"/>
        <w:szCs w:val="22"/>
      </w:rPr>
      <w:tab/>
    </w:r>
    <w:r w:rsidRPr="00D57EF3">
      <w:rPr>
        <w:rFonts w:ascii="Times New Roman" w:hAnsi="Times New Roman"/>
        <w:sz w:val="22"/>
        <w:szCs w:val="22"/>
      </w:rPr>
      <w:tab/>
    </w:r>
    <w:r w:rsidRPr="00D57EF3">
      <w:rPr>
        <w:rFonts w:ascii="Times New Roman" w:hAnsi="Times New Roman"/>
        <w:sz w:val="22"/>
        <w:szCs w:val="22"/>
      </w:rPr>
      <w:tab/>
    </w:r>
    <w:r w:rsidRPr="00D57EF3">
      <w:rPr>
        <w:rFonts w:ascii="Times New Roman" w:eastAsia="Times New Roman" w:hAnsi="Times New Roman"/>
        <w:bCs/>
        <w:sz w:val="22"/>
        <w:szCs w:val="22"/>
        <w:lang w:eastAsia="ru-RU"/>
      </w:rPr>
      <w:t>Форма 23.</w:t>
    </w:r>
    <w:r w:rsidR="000966B2" w:rsidRPr="00D57EF3">
      <w:rPr>
        <w:rFonts w:ascii="Times New Roman" w:eastAsia="Times New Roman" w:hAnsi="Times New Roman"/>
        <w:bCs/>
        <w:sz w:val="22"/>
        <w:szCs w:val="22"/>
        <w:lang w:eastAsia="ru-RU"/>
      </w:rPr>
      <w:t>10</w:t>
    </w:r>
    <w:r w:rsidRPr="00D57EF3">
      <w:rPr>
        <w:rFonts w:ascii="Times New Roman" w:eastAsia="Times New Roman" w:hAnsi="Times New Roman"/>
        <w:bCs/>
        <w:sz w:val="22"/>
        <w:szCs w:val="22"/>
        <w:lang w:eastAsia="ru-RU"/>
      </w:rPr>
      <w:t>.2023 г.</w:t>
    </w:r>
    <w:r w:rsidRPr="00D57EF3">
      <w:rPr>
        <w:rFonts w:ascii="Times New Roman" w:hAnsi="Times New Roman"/>
        <w:sz w:val="22"/>
        <w:szCs w:val="22"/>
      </w:rPr>
      <w:br/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84A"/>
    <w:rsid w:val="00031FB0"/>
    <w:rsid w:val="000348BB"/>
    <w:rsid w:val="00050612"/>
    <w:rsid w:val="00057F74"/>
    <w:rsid w:val="00085B67"/>
    <w:rsid w:val="00090CE1"/>
    <w:rsid w:val="00095C1D"/>
    <w:rsid w:val="000966B2"/>
    <w:rsid w:val="000A3475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3CE6"/>
    <w:rsid w:val="00107A72"/>
    <w:rsid w:val="00144AB1"/>
    <w:rsid w:val="00162E48"/>
    <w:rsid w:val="00164F1B"/>
    <w:rsid w:val="00180329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330524"/>
    <w:rsid w:val="0033468F"/>
    <w:rsid w:val="003426BB"/>
    <w:rsid w:val="00357A68"/>
    <w:rsid w:val="00360E14"/>
    <w:rsid w:val="00365E2E"/>
    <w:rsid w:val="003708CD"/>
    <w:rsid w:val="003A1FA5"/>
    <w:rsid w:val="003C07AE"/>
    <w:rsid w:val="003C10D7"/>
    <w:rsid w:val="003C5E88"/>
    <w:rsid w:val="003D2BA1"/>
    <w:rsid w:val="003D6B1C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6C05"/>
    <w:rsid w:val="005115BC"/>
    <w:rsid w:val="0053598B"/>
    <w:rsid w:val="00540DC4"/>
    <w:rsid w:val="00542C78"/>
    <w:rsid w:val="0055591B"/>
    <w:rsid w:val="0056592F"/>
    <w:rsid w:val="005750FE"/>
    <w:rsid w:val="00585850"/>
    <w:rsid w:val="00593CAA"/>
    <w:rsid w:val="005D6AF7"/>
    <w:rsid w:val="005D6D88"/>
    <w:rsid w:val="006260DB"/>
    <w:rsid w:val="006341B4"/>
    <w:rsid w:val="006809EA"/>
    <w:rsid w:val="006863B0"/>
    <w:rsid w:val="00686879"/>
    <w:rsid w:val="00691582"/>
    <w:rsid w:val="006972CE"/>
    <w:rsid w:val="006D6DAA"/>
    <w:rsid w:val="006F7B2B"/>
    <w:rsid w:val="00707C21"/>
    <w:rsid w:val="007169DB"/>
    <w:rsid w:val="00730A61"/>
    <w:rsid w:val="00765FA0"/>
    <w:rsid w:val="007665F3"/>
    <w:rsid w:val="007751DA"/>
    <w:rsid w:val="00780D17"/>
    <w:rsid w:val="0078217C"/>
    <w:rsid w:val="0078627A"/>
    <w:rsid w:val="007A4CC0"/>
    <w:rsid w:val="007C6274"/>
    <w:rsid w:val="007E7129"/>
    <w:rsid w:val="008077A8"/>
    <w:rsid w:val="00813BDF"/>
    <w:rsid w:val="0083145A"/>
    <w:rsid w:val="00845279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E3DE7"/>
    <w:rsid w:val="008F4C08"/>
    <w:rsid w:val="0094717B"/>
    <w:rsid w:val="00953314"/>
    <w:rsid w:val="009673D2"/>
    <w:rsid w:val="0097460F"/>
    <w:rsid w:val="00987BCE"/>
    <w:rsid w:val="009913D1"/>
    <w:rsid w:val="00992A6F"/>
    <w:rsid w:val="009942E2"/>
    <w:rsid w:val="009A5C03"/>
    <w:rsid w:val="009B6074"/>
    <w:rsid w:val="009C49CF"/>
    <w:rsid w:val="009D40C9"/>
    <w:rsid w:val="009E1156"/>
    <w:rsid w:val="00A17B86"/>
    <w:rsid w:val="00A31725"/>
    <w:rsid w:val="00A32F9A"/>
    <w:rsid w:val="00A4340B"/>
    <w:rsid w:val="00A763F3"/>
    <w:rsid w:val="00A7748A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32291"/>
    <w:rsid w:val="00B33197"/>
    <w:rsid w:val="00B42AAE"/>
    <w:rsid w:val="00B54AE3"/>
    <w:rsid w:val="00B617E0"/>
    <w:rsid w:val="00B83C1E"/>
    <w:rsid w:val="00B96E89"/>
    <w:rsid w:val="00BA3BC5"/>
    <w:rsid w:val="00BB7F2D"/>
    <w:rsid w:val="00BD26E2"/>
    <w:rsid w:val="00BD3408"/>
    <w:rsid w:val="00BF6C1D"/>
    <w:rsid w:val="00C16E28"/>
    <w:rsid w:val="00C24A70"/>
    <w:rsid w:val="00C34759"/>
    <w:rsid w:val="00C45276"/>
    <w:rsid w:val="00C51717"/>
    <w:rsid w:val="00C52F32"/>
    <w:rsid w:val="00C77108"/>
    <w:rsid w:val="00C81848"/>
    <w:rsid w:val="00CB18FD"/>
    <w:rsid w:val="00CB7EB4"/>
    <w:rsid w:val="00CB7F6D"/>
    <w:rsid w:val="00CC400A"/>
    <w:rsid w:val="00CE4E1B"/>
    <w:rsid w:val="00CE6D49"/>
    <w:rsid w:val="00CE7837"/>
    <w:rsid w:val="00D54D28"/>
    <w:rsid w:val="00D57EF3"/>
    <w:rsid w:val="00D604CE"/>
    <w:rsid w:val="00D60955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4754A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85D3D"/>
    <w:rsid w:val="00F9542D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2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3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1">
    <w:name w:val="Сетка таблицы6"/>
    <w:basedOn w:val="a1"/>
    <w:next w:val="a6"/>
    <w:uiPriority w:val="59"/>
    <w:rsid w:val="004B2FD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03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">
    <w:name w:val="No Spacing"/>
    <w:basedOn w:val="a"/>
    <w:uiPriority w:val="1"/>
    <w:qFormat/>
    <w:rsid w:val="00180329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03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3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03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803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803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80329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18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18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18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180329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180329"/>
    <w:rPr>
      <w:b/>
      <w:bCs/>
    </w:rPr>
  </w:style>
  <w:style w:type="character" w:styleId="af5">
    <w:name w:val="Emphasis"/>
    <w:basedOn w:val="a0"/>
    <w:uiPriority w:val="20"/>
    <w:qFormat/>
    <w:rsid w:val="0018032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80329"/>
    <w:rPr>
      <w:i/>
    </w:rPr>
  </w:style>
  <w:style w:type="character" w:customStyle="1" w:styleId="22">
    <w:name w:val="Цитата 2 Знак"/>
    <w:basedOn w:val="a0"/>
    <w:link w:val="21"/>
    <w:uiPriority w:val="29"/>
    <w:rsid w:val="00180329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80329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180329"/>
    <w:rPr>
      <w:b/>
      <w:i/>
      <w:sz w:val="24"/>
    </w:rPr>
  </w:style>
  <w:style w:type="character" w:styleId="af8">
    <w:name w:val="Subtle Emphasis"/>
    <w:uiPriority w:val="19"/>
    <w:qFormat/>
    <w:rsid w:val="00180329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180329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80329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80329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80329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8032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Кондрашина Алла Виленовна</cp:lastModifiedBy>
  <cp:revision>5</cp:revision>
  <cp:lastPrinted>2019-08-29T09:59:00Z</cp:lastPrinted>
  <dcterms:created xsi:type="dcterms:W3CDTF">2023-10-20T07:34:00Z</dcterms:created>
  <dcterms:modified xsi:type="dcterms:W3CDTF">2023-10-23T08:41:00Z</dcterms:modified>
</cp:coreProperties>
</file>