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FC86" w14:textId="77777777" w:rsidR="00A2718B" w:rsidRPr="009318C0" w:rsidRDefault="00A2718B" w:rsidP="00A820F3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>Повестка дня и решения</w:t>
      </w:r>
      <w:r w:rsidR="00707415" w:rsidRPr="009318C0">
        <w:rPr>
          <w:rStyle w:val="a3"/>
        </w:rPr>
        <w:t>,</w:t>
      </w:r>
      <w:r w:rsidRPr="009318C0">
        <w:rPr>
          <w:rStyle w:val="a3"/>
        </w:rPr>
        <w:t xml:space="preserve"> принятые на заседании</w:t>
      </w:r>
    </w:p>
    <w:p w14:paraId="7F188D8C" w14:textId="77777777" w:rsidR="0004116F" w:rsidRPr="009318C0" w:rsidRDefault="0004116F" w:rsidP="0004116F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9318C0">
        <w:rPr>
          <w:rStyle w:val="a3"/>
        </w:rPr>
        <w:t xml:space="preserve">Индексного комитета </w:t>
      </w:r>
      <w:r w:rsidR="00E52A52" w:rsidRPr="009318C0">
        <w:rPr>
          <w:rStyle w:val="a3"/>
        </w:rPr>
        <w:t>ПАО Московская Биржа</w:t>
      </w:r>
    </w:p>
    <w:p w14:paraId="6BFB3136" w14:textId="77777777" w:rsidR="00A246BC" w:rsidRPr="009318C0" w:rsidRDefault="00A246BC" w:rsidP="008F10E9"/>
    <w:p w14:paraId="1E9BE07A" w14:textId="77777777" w:rsidR="00A2718B" w:rsidRPr="009318C0" w:rsidRDefault="00A2718B" w:rsidP="00A820F3">
      <w:pPr>
        <w:ind w:right="-6"/>
        <w:jc w:val="both"/>
      </w:pPr>
      <w:r w:rsidRPr="009318C0">
        <w:rPr>
          <w:b/>
          <w:u w:val="single"/>
        </w:rPr>
        <w:t>Форма проведения:</w:t>
      </w:r>
      <w:r w:rsidRPr="009318C0">
        <w:t xml:space="preserve"> </w:t>
      </w:r>
      <w:r w:rsidR="0044446D" w:rsidRPr="009318C0">
        <w:t xml:space="preserve">совместное присутствие членов Индексного комитета </w:t>
      </w:r>
      <w:r w:rsidR="00E52A52" w:rsidRPr="009318C0">
        <w:t>ПАО Московская Биржа</w:t>
      </w:r>
      <w:r w:rsidR="0044446D" w:rsidRPr="009318C0">
        <w:t xml:space="preserve"> для обсуждения вопросов повестки дня и принятия решений по вопрос</w:t>
      </w:r>
      <w:r w:rsidR="002040F5" w:rsidRPr="009318C0">
        <w:t>ам, поставленным на голосование, с использованием системы телефонной конференции.</w:t>
      </w:r>
    </w:p>
    <w:p w14:paraId="5CFF6589" w14:textId="6DA3D747" w:rsidR="00B50CD7" w:rsidRPr="009318C0" w:rsidRDefault="0044446D" w:rsidP="002040F5">
      <w:pPr>
        <w:ind w:right="357"/>
        <w:jc w:val="both"/>
      </w:pPr>
      <w:r w:rsidRPr="009318C0">
        <w:rPr>
          <w:b/>
          <w:color w:val="000000"/>
          <w:u w:val="single"/>
        </w:rPr>
        <w:t xml:space="preserve">Дата проведения </w:t>
      </w:r>
      <w:r w:rsidR="00284978" w:rsidRPr="009318C0">
        <w:rPr>
          <w:b/>
          <w:color w:val="000000"/>
          <w:u w:val="single"/>
        </w:rPr>
        <w:t>заседания</w:t>
      </w:r>
      <w:r w:rsidR="00284978" w:rsidRPr="009318C0">
        <w:rPr>
          <w:b/>
          <w:color w:val="000000"/>
        </w:rPr>
        <w:t xml:space="preserve">: </w:t>
      </w:r>
      <w:r w:rsidR="0054205D">
        <w:t>2</w:t>
      </w:r>
      <w:r w:rsidR="00FA49BE">
        <w:t>9</w:t>
      </w:r>
      <w:r w:rsidR="00904832">
        <w:t xml:space="preserve"> </w:t>
      </w:r>
      <w:r w:rsidR="00A05007">
        <w:t>ноября</w:t>
      </w:r>
      <w:r w:rsidR="007C6553">
        <w:t xml:space="preserve"> 202</w:t>
      </w:r>
      <w:r w:rsidR="00DF55B6">
        <w:t>3</w:t>
      </w:r>
      <w:r w:rsidR="007C6553">
        <w:t xml:space="preserve"> года</w:t>
      </w:r>
    </w:p>
    <w:p w14:paraId="4035E1AF" w14:textId="77777777" w:rsidR="00904832" w:rsidRPr="009318C0" w:rsidRDefault="00904832" w:rsidP="00904832">
      <w:pPr>
        <w:ind w:right="357"/>
        <w:jc w:val="both"/>
      </w:pPr>
    </w:p>
    <w:tbl>
      <w:tblPr>
        <w:tblpPr w:leftFromText="180" w:rightFromText="180" w:vertAnchor="text" w:tblpXSpec="righ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41"/>
        <w:gridCol w:w="8363"/>
      </w:tblGrid>
      <w:tr w:rsidR="0056258E" w:rsidRPr="00FA49BE" w14:paraId="71C3BAB3" w14:textId="77777777" w:rsidTr="00D01AA3">
        <w:trPr>
          <w:trHeight w:val="486"/>
        </w:trPr>
        <w:tc>
          <w:tcPr>
            <w:tcW w:w="675" w:type="dxa"/>
            <w:shd w:val="clear" w:color="auto" w:fill="auto"/>
            <w:vAlign w:val="center"/>
          </w:tcPr>
          <w:p w14:paraId="5A0F01D5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№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0CC620F3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Вопрос</w:t>
            </w:r>
            <w:r w:rsidR="00D56420" w:rsidRPr="00FA49BE">
              <w:rPr>
                <w:b/>
              </w:rPr>
              <w:t xml:space="preserve"> повестки дня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7EAB237" w14:textId="77777777" w:rsidR="0056258E" w:rsidRPr="00FA49BE" w:rsidRDefault="0056258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Принятое решение</w:t>
            </w:r>
          </w:p>
        </w:tc>
      </w:tr>
      <w:tr w:rsidR="000F78E7" w:rsidRPr="00FA49BE" w14:paraId="54C59B9C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5B00B555" w14:textId="546D7ADC" w:rsidR="000F78E7" w:rsidRPr="00FA49BE" w:rsidRDefault="0035051D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1</w:t>
            </w:r>
            <w:r w:rsidR="007C6553" w:rsidRPr="00FA49BE">
              <w:rPr>
                <w:b/>
              </w:rPr>
              <w:t>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45395997" w14:textId="63F01F23" w:rsidR="000F78E7" w:rsidRPr="00A05007" w:rsidRDefault="00A05007" w:rsidP="00A05007">
            <w:pPr>
              <w:jc w:val="both"/>
              <w:rPr>
                <w:b/>
                <w:bCs/>
              </w:rPr>
            </w:pPr>
            <w:r>
              <w:rPr>
                <w:b/>
              </w:rPr>
              <w:t>В</w:t>
            </w:r>
            <w:r w:rsidRPr="0011457C">
              <w:rPr>
                <w:b/>
              </w:rPr>
              <w:t>опрос 1 повестки дня</w:t>
            </w:r>
            <w:proofErr w:type="gramStart"/>
            <w:r w:rsidRPr="0011457C">
              <w:rPr>
                <w:b/>
              </w:rPr>
              <w:t>: О</w:t>
            </w:r>
            <w:proofErr w:type="gramEnd"/>
            <w:r w:rsidRPr="0011457C">
              <w:rPr>
                <w:b/>
              </w:rPr>
              <w:t xml:space="preserve"> рекомендациях по установлению коэффициентов </w:t>
            </w:r>
            <w:proofErr w:type="spellStart"/>
            <w:r w:rsidRPr="0011457C">
              <w:rPr>
                <w:b/>
              </w:rPr>
              <w:t>free-float</w:t>
            </w:r>
            <w:proofErr w:type="spellEnd"/>
          </w:p>
        </w:tc>
        <w:tc>
          <w:tcPr>
            <w:tcW w:w="8363" w:type="dxa"/>
            <w:shd w:val="clear" w:color="auto" w:fill="auto"/>
            <w:vAlign w:val="center"/>
          </w:tcPr>
          <w:p w14:paraId="67EC6C54" w14:textId="77777777" w:rsidR="00D01AA3" w:rsidRPr="00FA49BE" w:rsidRDefault="00D01AA3" w:rsidP="00D01AA3">
            <w:pPr>
              <w:pStyle w:val="a9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sz w:val="24"/>
                <w:szCs w:val="24"/>
              </w:rPr>
              <w:t xml:space="preserve">Рекомендовать ПАО Московская Биржа установить значения коэффициентов </w:t>
            </w:r>
            <w:proofErr w:type="spellStart"/>
            <w:r w:rsidRPr="00FA49BE">
              <w:rPr>
                <w:rFonts w:ascii="Times New Roman" w:hAnsi="Times New Roman"/>
                <w:sz w:val="24"/>
                <w:szCs w:val="24"/>
              </w:rPr>
              <w:t>free-float</w:t>
            </w:r>
            <w:proofErr w:type="spellEnd"/>
            <w:r w:rsidRPr="00FA49BE">
              <w:rPr>
                <w:rFonts w:ascii="Times New Roman" w:hAnsi="Times New Roman"/>
                <w:sz w:val="24"/>
                <w:szCs w:val="24"/>
              </w:rPr>
              <w:t xml:space="preserve"> для следующих ценных бумаг:</w:t>
            </w:r>
          </w:p>
          <w:tbl>
            <w:tblPr>
              <w:tblpPr w:leftFromText="180" w:rightFromText="180" w:vertAnchor="text" w:tblpX="-10" w:tblpY="1"/>
              <w:tblOverlap w:val="never"/>
              <w:tblW w:w="8209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528"/>
              <w:gridCol w:w="1410"/>
            </w:tblGrid>
            <w:tr w:rsidR="00A05007" w:rsidRPr="0011457C" w14:paraId="4A3079B8" w14:textId="77777777" w:rsidTr="006B02A7">
              <w:trPr>
                <w:trHeight w:val="738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center"/>
                  <w:hideMark/>
                </w:tcPr>
                <w:p w14:paraId="1DBC93D7" w14:textId="77777777" w:rsidR="00A05007" w:rsidRPr="0011457C" w:rsidRDefault="00A05007" w:rsidP="00A05007">
                  <w:pPr>
                    <w:jc w:val="center"/>
                    <w:rPr>
                      <w:b/>
                      <w:bCs/>
                    </w:rPr>
                  </w:pPr>
                  <w:bookmarkStart w:id="0" w:name="_Hlk152598454"/>
                  <w:bookmarkStart w:id="1" w:name="_Hlk152598028"/>
                  <w:bookmarkStart w:id="2" w:name="_Hlk152598238"/>
                  <w:bookmarkStart w:id="3" w:name="_Hlk152597803"/>
                  <w:bookmarkStart w:id="4" w:name="_Hlk152597465"/>
                  <w:bookmarkStart w:id="5" w:name="_Hlk152597599"/>
                  <w:bookmarkStart w:id="6" w:name="_Hlk152597305"/>
                  <w:bookmarkStart w:id="7" w:name="_Hlk152597169"/>
                  <w:bookmarkStart w:id="8" w:name="_Hlk152596680"/>
                  <w:bookmarkStart w:id="9" w:name="_Hlk152596937"/>
                  <w:bookmarkStart w:id="10" w:name="_Hlk152596554"/>
                  <w:bookmarkStart w:id="11" w:name="_Hlk152596401"/>
                  <w:r w:rsidRPr="0011457C">
                    <w:rPr>
                      <w:b/>
                      <w:bCs/>
                    </w:rPr>
                    <w:t>Код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6806D67" w14:textId="77777777" w:rsidR="00A05007" w:rsidRPr="0011457C" w:rsidRDefault="00A05007" w:rsidP="00A05007">
                  <w:pPr>
                    <w:jc w:val="center"/>
                    <w:rPr>
                      <w:b/>
                      <w:bCs/>
                    </w:rPr>
                  </w:pPr>
                  <w:r w:rsidRPr="0011457C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7F20180" w14:textId="77777777" w:rsidR="00A05007" w:rsidRPr="0011457C" w:rsidRDefault="00A05007" w:rsidP="00A05007">
                  <w:pPr>
                    <w:jc w:val="center"/>
                    <w:rPr>
                      <w:b/>
                      <w:bCs/>
                    </w:rPr>
                  </w:pPr>
                  <w:r w:rsidRPr="0011457C">
                    <w:rPr>
                      <w:b/>
                      <w:bCs/>
                    </w:rPr>
                    <w:t xml:space="preserve">Новый </w:t>
                  </w:r>
                  <w:proofErr w:type="spellStart"/>
                  <w:r w:rsidRPr="0011457C">
                    <w:rPr>
                      <w:b/>
                      <w:bCs/>
                    </w:rPr>
                    <w:t>free-float</w:t>
                  </w:r>
                  <w:proofErr w:type="spellEnd"/>
                </w:p>
              </w:tc>
            </w:tr>
            <w:tr w:rsidR="00A05007" w:rsidRPr="0011457C" w14:paraId="33E1E018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BA691A" w14:textId="77777777" w:rsidR="00A05007" w:rsidRPr="0011457C" w:rsidRDefault="00A05007" w:rsidP="00A05007">
                  <w:r w:rsidRPr="0011457C">
                    <w:t>ASTR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EDB71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Группа Астра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156574" w14:textId="77777777" w:rsidR="00A05007" w:rsidRPr="0011457C" w:rsidRDefault="00A05007" w:rsidP="00A05007">
                  <w:pPr>
                    <w:jc w:val="center"/>
                  </w:pPr>
                  <w:r w:rsidRPr="0011457C">
                    <w:t>5%</w:t>
                  </w:r>
                </w:p>
              </w:tc>
            </w:tr>
            <w:bookmarkEnd w:id="11"/>
            <w:tr w:rsidR="00A05007" w:rsidRPr="0011457C" w14:paraId="12F1F119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5EC119" w14:textId="77777777" w:rsidR="00A05007" w:rsidRPr="0011457C" w:rsidRDefault="00A05007" w:rsidP="00A05007">
                  <w:r w:rsidRPr="0011457C">
                    <w:t>CARM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22C7C0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СТГ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5611B4" w14:textId="77777777" w:rsidR="00A05007" w:rsidRPr="0011457C" w:rsidRDefault="00A05007" w:rsidP="00A05007">
                  <w:pPr>
                    <w:jc w:val="center"/>
                  </w:pPr>
                  <w:r w:rsidRPr="0011457C">
                    <w:t>23%</w:t>
                  </w:r>
                </w:p>
              </w:tc>
            </w:tr>
            <w:bookmarkEnd w:id="10"/>
            <w:tr w:rsidR="00A05007" w:rsidRPr="0011457C" w14:paraId="67F44B54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BB033A" w14:textId="77777777" w:rsidR="00A05007" w:rsidRPr="0011457C" w:rsidRDefault="00A05007" w:rsidP="00A05007">
                  <w:r w:rsidRPr="0011457C">
                    <w:t>EUTR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7BC49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ЕВРОТРАНС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7F0BCC" w14:textId="77777777" w:rsidR="00A05007" w:rsidRPr="00240674" w:rsidRDefault="00A05007" w:rsidP="00A05007">
                  <w:pPr>
                    <w:jc w:val="center"/>
                  </w:pPr>
                  <w:r w:rsidRPr="00240674">
                    <w:t>21%</w:t>
                  </w:r>
                </w:p>
              </w:tc>
            </w:tr>
            <w:bookmarkEnd w:id="8"/>
            <w:bookmarkEnd w:id="9"/>
            <w:tr w:rsidR="00A05007" w:rsidRPr="0011457C" w14:paraId="08A45E5F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FAB487" w14:textId="77777777" w:rsidR="00A05007" w:rsidRPr="0011457C" w:rsidRDefault="00A05007" w:rsidP="00A05007">
                  <w:r w:rsidRPr="0011457C">
                    <w:t>GCHE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C5ECF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Группа Черкизово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FDF4C7" w14:textId="77777777" w:rsidR="00A05007" w:rsidRPr="00240674" w:rsidRDefault="00A05007" w:rsidP="00A05007">
                  <w:pPr>
                    <w:jc w:val="center"/>
                  </w:pPr>
                  <w:r w:rsidRPr="00240674">
                    <w:t>3%</w:t>
                  </w:r>
                </w:p>
              </w:tc>
            </w:tr>
            <w:tr w:rsidR="00A05007" w:rsidRPr="0011457C" w14:paraId="7EA390C4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C52187" w14:textId="77777777" w:rsidR="00A05007" w:rsidRPr="0011457C" w:rsidRDefault="00A05007" w:rsidP="00A05007">
                  <w:r w:rsidRPr="0011457C">
                    <w:t>HNFG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408AB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ЭЙЧ ЭФ ДЖИ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ED4CAE" w14:textId="77777777" w:rsidR="00A05007" w:rsidRPr="00240674" w:rsidRDefault="00A05007" w:rsidP="00A05007">
                  <w:pPr>
                    <w:jc w:val="center"/>
                  </w:pPr>
                  <w:r w:rsidRPr="00240674">
                    <w:t>12%</w:t>
                  </w:r>
                </w:p>
              </w:tc>
            </w:tr>
            <w:bookmarkEnd w:id="7"/>
            <w:tr w:rsidR="00A05007" w:rsidRPr="0011457C" w14:paraId="49187E35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F59C12" w14:textId="77777777" w:rsidR="00A05007" w:rsidRPr="0011457C" w:rsidRDefault="00A05007" w:rsidP="00A05007">
                  <w:r w:rsidRPr="0011457C">
                    <w:t>KAZT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15BE4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Куйбышевазот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DF359B" w14:textId="77777777" w:rsidR="00A05007" w:rsidRPr="00240674" w:rsidRDefault="00A05007" w:rsidP="00A05007">
                  <w:pPr>
                    <w:jc w:val="center"/>
                  </w:pPr>
                  <w:r w:rsidRPr="00240674">
                    <w:t>34%</w:t>
                  </w:r>
                </w:p>
              </w:tc>
            </w:tr>
            <w:tr w:rsidR="00A05007" w:rsidRPr="0011457C" w14:paraId="12CD7323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AE9DAE" w14:textId="77777777" w:rsidR="00A05007" w:rsidRPr="0011457C" w:rsidRDefault="00A05007" w:rsidP="00A05007">
                  <w:r w:rsidRPr="0011457C">
                    <w:t>MGNT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E401AB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Магнит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20AE5A" w14:textId="77777777" w:rsidR="00A05007" w:rsidRPr="00240674" w:rsidRDefault="00A05007" w:rsidP="00A05007">
                  <w:pPr>
                    <w:jc w:val="center"/>
                  </w:pPr>
                  <w:r w:rsidRPr="00240674">
                    <w:t>37%</w:t>
                  </w:r>
                </w:p>
              </w:tc>
            </w:tr>
            <w:bookmarkEnd w:id="6"/>
            <w:tr w:rsidR="00A05007" w:rsidRPr="0011457C" w14:paraId="1457B733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C6C148" w14:textId="77777777" w:rsidR="00A05007" w:rsidRPr="0011457C" w:rsidRDefault="00A05007" w:rsidP="00A05007">
                  <w:r w:rsidRPr="0011457C">
                    <w:t>NSVZ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1D081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Наука-Связь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D8CDB1" w14:textId="77777777" w:rsidR="00A05007" w:rsidRPr="00240674" w:rsidRDefault="00A05007" w:rsidP="00A05007">
                  <w:pPr>
                    <w:jc w:val="center"/>
                  </w:pPr>
                  <w:r w:rsidRPr="00240674">
                    <w:t>4%</w:t>
                  </w:r>
                </w:p>
              </w:tc>
            </w:tr>
            <w:tr w:rsidR="00A05007" w:rsidRPr="0011457C" w14:paraId="704CF6EE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1BE657" w14:textId="77777777" w:rsidR="00A05007" w:rsidRPr="0011457C" w:rsidRDefault="00A05007" w:rsidP="00A05007">
                  <w:r w:rsidRPr="0011457C">
                    <w:t>PIKK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03DAB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Группа Компаний ПИК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2AAD74" w14:textId="77777777" w:rsidR="00A05007" w:rsidRPr="00240674" w:rsidRDefault="00A05007" w:rsidP="00A05007">
                  <w:pPr>
                    <w:jc w:val="center"/>
                  </w:pPr>
                  <w:r w:rsidRPr="00240674">
                    <w:t>21%</w:t>
                  </w:r>
                </w:p>
              </w:tc>
            </w:tr>
            <w:bookmarkEnd w:id="4"/>
            <w:bookmarkEnd w:id="5"/>
            <w:tr w:rsidR="00A05007" w:rsidRPr="0011457C" w14:paraId="03E87B8B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AA06B7" w14:textId="77777777" w:rsidR="00A05007" w:rsidRPr="0011457C" w:rsidRDefault="00A05007" w:rsidP="00A05007">
                  <w:r w:rsidRPr="0011457C">
                    <w:t>PRFN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D076DE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ЧЗПСН-Профнастил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CFB11" w14:textId="77777777" w:rsidR="00A05007" w:rsidRPr="00240674" w:rsidRDefault="00A05007" w:rsidP="00A05007">
                  <w:pPr>
                    <w:jc w:val="center"/>
                  </w:pPr>
                  <w:r w:rsidRPr="00240674">
                    <w:t>13%</w:t>
                  </w:r>
                </w:p>
              </w:tc>
            </w:tr>
            <w:tr w:rsidR="00A05007" w:rsidRPr="0011457C" w14:paraId="1A0C8982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D83819" w14:textId="77777777" w:rsidR="00A05007" w:rsidRPr="0011457C" w:rsidRDefault="00A05007" w:rsidP="00A05007">
                  <w:r w:rsidRPr="0011457C">
                    <w:t>RENI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CDE30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Группа Ренессанс Страхование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14BFBD" w14:textId="77777777" w:rsidR="00A05007" w:rsidRPr="00240674" w:rsidRDefault="00A05007" w:rsidP="00A05007">
                  <w:pPr>
                    <w:jc w:val="center"/>
                  </w:pPr>
                  <w:r w:rsidRPr="00240674">
                    <w:t>27%</w:t>
                  </w:r>
                </w:p>
              </w:tc>
            </w:tr>
            <w:bookmarkEnd w:id="3"/>
            <w:tr w:rsidR="00A05007" w:rsidRPr="0011457C" w14:paraId="1011888D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03FD84" w14:textId="77777777" w:rsidR="00A05007" w:rsidRPr="0011457C" w:rsidRDefault="00A05007" w:rsidP="00A05007">
                  <w:r w:rsidRPr="0011457C">
                    <w:t>RKKE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1A11F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 xml:space="preserve">РКК </w:t>
                  </w:r>
                  <w:r>
                    <w:t>«</w:t>
                  </w:r>
                  <w:r w:rsidRPr="0011457C">
                    <w:t>Энергия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2EF8F4" w14:textId="77777777" w:rsidR="00A05007" w:rsidRPr="00240674" w:rsidRDefault="00A05007" w:rsidP="00A05007">
                  <w:pPr>
                    <w:jc w:val="center"/>
                  </w:pPr>
                  <w:r w:rsidRPr="00240674">
                    <w:t>5%</w:t>
                  </w:r>
                </w:p>
              </w:tc>
            </w:tr>
            <w:tr w:rsidR="00A05007" w:rsidRPr="0011457C" w14:paraId="77E37700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B04FE2" w14:textId="77777777" w:rsidR="00A05007" w:rsidRPr="0011457C" w:rsidRDefault="00A05007" w:rsidP="00A05007">
                  <w:r w:rsidRPr="0011457C">
                    <w:t>SELG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54F98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r w:rsidRPr="0011457C">
                    <w:t>Селигдар</w:t>
                  </w:r>
                  <w:proofErr w:type="spellEnd"/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B406E" w14:textId="77777777" w:rsidR="00A05007" w:rsidRPr="0011457C" w:rsidRDefault="00A05007" w:rsidP="00A05007">
                  <w:pPr>
                    <w:jc w:val="center"/>
                  </w:pPr>
                  <w:r w:rsidRPr="0011457C">
                    <w:t>25%</w:t>
                  </w:r>
                </w:p>
              </w:tc>
            </w:tr>
            <w:tr w:rsidR="00A05007" w:rsidRPr="0011457C" w14:paraId="34969B2B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59404C" w14:textId="77777777" w:rsidR="00A05007" w:rsidRPr="003A024B" w:rsidRDefault="00A05007" w:rsidP="00A0500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SOFL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482D8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r>
                    <w:t>Софтлайн</w:t>
                  </w:r>
                  <w:proofErr w:type="spellEnd"/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1C6D36" w14:textId="77777777" w:rsidR="00A05007" w:rsidRPr="0011457C" w:rsidRDefault="00A05007" w:rsidP="00A05007">
                  <w:pPr>
                    <w:jc w:val="center"/>
                  </w:pPr>
                  <w:r>
                    <w:t>5%</w:t>
                  </w:r>
                </w:p>
              </w:tc>
            </w:tr>
            <w:bookmarkEnd w:id="1"/>
            <w:bookmarkEnd w:id="2"/>
            <w:tr w:rsidR="00A05007" w:rsidRPr="0011457C" w14:paraId="682C0680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CB7F57" w14:textId="77777777" w:rsidR="00A05007" w:rsidRPr="0011457C" w:rsidRDefault="00A05007" w:rsidP="00A05007">
                  <w:r w:rsidRPr="0011457C">
                    <w:t>TRMK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E0E15A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ТМК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323519" w14:textId="77777777" w:rsidR="00A05007" w:rsidRPr="0011457C" w:rsidRDefault="00A05007" w:rsidP="00A05007">
                  <w:pPr>
                    <w:jc w:val="center"/>
                  </w:pPr>
                  <w:r w:rsidRPr="0011457C">
                    <w:t>6%</w:t>
                  </w:r>
                </w:p>
              </w:tc>
            </w:tr>
            <w:tr w:rsidR="00A05007" w:rsidRPr="0011457C" w14:paraId="12C21D13" w14:textId="77777777" w:rsidTr="006B02A7">
              <w:trPr>
                <w:trHeight w:val="227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02579B" w14:textId="77777777" w:rsidR="00A05007" w:rsidRPr="0011457C" w:rsidRDefault="00A05007" w:rsidP="00A05007">
                  <w:r w:rsidRPr="0011457C">
                    <w:t>UGLD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7BFDC" w14:textId="77777777" w:rsidR="00A05007" w:rsidRPr="0011457C" w:rsidRDefault="00A05007" w:rsidP="00A05007"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ЮГК</w:t>
                  </w:r>
                  <w:r>
                    <w:t>»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B819C9" w14:textId="77777777" w:rsidR="00A05007" w:rsidRPr="0011457C" w:rsidRDefault="00A05007" w:rsidP="00A05007">
                  <w:pPr>
                    <w:jc w:val="center"/>
                  </w:pPr>
                  <w:r w:rsidRPr="0011457C">
                    <w:t>6%</w:t>
                  </w:r>
                </w:p>
              </w:tc>
            </w:tr>
            <w:bookmarkEnd w:id="0"/>
          </w:tbl>
          <w:p w14:paraId="1205DFFC" w14:textId="77777777" w:rsidR="00D01AA3" w:rsidRPr="00FA49BE" w:rsidRDefault="00D01AA3" w:rsidP="00D01AA3">
            <w:pPr>
              <w:widowControl w:val="0"/>
              <w:tabs>
                <w:tab w:val="left" w:pos="0"/>
                <w:tab w:val="left" w:pos="567"/>
              </w:tabs>
              <w:jc w:val="both"/>
              <w:outlineLvl w:val="0"/>
            </w:pPr>
          </w:p>
          <w:p w14:paraId="442EDC48" w14:textId="55C4548C" w:rsidR="00E52827" w:rsidRPr="00FA49BE" w:rsidRDefault="00E52827" w:rsidP="006A5C1C">
            <w:pPr>
              <w:rPr>
                <w:bCs/>
              </w:rPr>
            </w:pPr>
          </w:p>
        </w:tc>
      </w:tr>
      <w:tr w:rsidR="00904832" w:rsidRPr="00FA49BE" w14:paraId="720784CF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35FD94CC" w14:textId="437F922A" w:rsidR="00904832" w:rsidRPr="00FA49BE" w:rsidRDefault="00904832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lastRenderedPageBreak/>
              <w:t>2.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C42151F" w14:textId="710E6E15" w:rsidR="00904832" w:rsidRPr="00A05007" w:rsidRDefault="00A05007" w:rsidP="00A05007">
            <w:pPr>
              <w:tabs>
                <w:tab w:val="left" w:pos="567"/>
              </w:tabs>
              <w:contextualSpacing/>
              <w:jc w:val="both"/>
              <w:rPr>
                <w:b/>
                <w:bCs/>
                <w:color w:val="000000"/>
                <w:u w:color="000000"/>
                <w:bdr w:val="nil"/>
              </w:rPr>
            </w:pPr>
            <w:r w:rsidRPr="00A05007">
              <w:rPr>
                <w:rFonts w:eastAsia="Arial Unicode MS"/>
                <w:b/>
                <w:color w:val="000000"/>
                <w:u w:color="000000"/>
                <w:bdr w:val="nil"/>
              </w:rPr>
              <w:t>Вопрос 2 повестки дня</w:t>
            </w:r>
            <w:proofErr w:type="gramStart"/>
            <w:r w:rsidRPr="00A05007">
              <w:rPr>
                <w:rFonts w:eastAsia="Arial Unicode MS"/>
                <w:b/>
                <w:color w:val="000000"/>
                <w:u w:color="000000"/>
                <w:bdr w:val="nil"/>
              </w:rPr>
              <w:t xml:space="preserve">: </w:t>
            </w:r>
            <w:r w:rsidRPr="00A05007">
              <w:rPr>
                <w:b/>
                <w:bCs/>
                <w:color w:val="000000"/>
                <w:u w:color="000000"/>
                <w:bdr w:val="nil"/>
              </w:rPr>
              <w:t>О</w:t>
            </w:r>
            <w:proofErr w:type="gramEnd"/>
            <w:r w:rsidRPr="00A05007">
              <w:rPr>
                <w:b/>
                <w:bCs/>
                <w:color w:val="000000"/>
                <w:u w:color="000000"/>
                <w:bdr w:val="nil"/>
              </w:rPr>
              <w:t xml:space="preserve"> рекомендациях по установлению дополнительных весовых коэффициентов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874FE94" w14:textId="67575B42" w:rsidR="00D01AA3" w:rsidRPr="00FA49BE" w:rsidRDefault="00D01AA3" w:rsidP="00D01AA3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 установить следующие весовые коэффициенты LW:</w:t>
            </w:r>
          </w:p>
          <w:tbl>
            <w:tblPr>
              <w:tblW w:w="8108" w:type="dxa"/>
              <w:tblLayout w:type="fixed"/>
              <w:tblLook w:val="04A0" w:firstRow="1" w:lastRow="0" w:firstColumn="1" w:lastColumn="0" w:noHBand="0" w:noVBand="1"/>
            </w:tblPr>
            <w:tblGrid>
              <w:gridCol w:w="1303"/>
              <w:gridCol w:w="5671"/>
              <w:gridCol w:w="1134"/>
            </w:tblGrid>
            <w:tr w:rsidR="00A05007" w:rsidRPr="0011457C" w14:paraId="796FFA63" w14:textId="77777777" w:rsidTr="0002662C">
              <w:trPr>
                <w:trHeight w:val="307"/>
              </w:trPr>
              <w:tc>
                <w:tcPr>
                  <w:tcW w:w="13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9EDDB9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bookmarkStart w:id="12" w:name="_Hlk144373473"/>
                  <w:r w:rsidRPr="0011457C">
                    <w:rPr>
                      <w:b/>
                      <w:bCs/>
                    </w:rPr>
                    <w:t>Ко</w:t>
                  </w:r>
                  <w:r>
                    <w:rPr>
                      <w:b/>
                      <w:bCs/>
                    </w:rPr>
                    <w:t>д</w:t>
                  </w:r>
                </w:p>
              </w:tc>
              <w:tc>
                <w:tcPr>
                  <w:tcW w:w="567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50D9CE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r w:rsidRPr="0011457C">
                    <w:rPr>
                      <w:b/>
                      <w:bCs/>
                    </w:rPr>
                    <w:t>Название ценной бумаг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648FF1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  <w:proofErr w:type="spellStart"/>
                  <w:r w:rsidRPr="0002662C">
                    <w:rPr>
                      <w:b/>
                      <w:bCs/>
                    </w:rPr>
                    <w:t>Коэф</w:t>
                  </w:r>
                  <w:proofErr w:type="spellEnd"/>
                  <w:r w:rsidRPr="0002662C">
                    <w:rPr>
                      <w:b/>
                      <w:bCs/>
                    </w:rPr>
                    <w:t xml:space="preserve">-т LW </w:t>
                  </w:r>
                  <w:r w:rsidRPr="0011457C">
                    <w:rPr>
                      <w:b/>
                      <w:bCs/>
                    </w:rPr>
                    <w:t>новый</w:t>
                  </w:r>
                </w:p>
              </w:tc>
            </w:tr>
            <w:tr w:rsidR="00A05007" w:rsidRPr="0011457C" w14:paraId="69DABA5B" w14:textId="77777777" w:rsidTr="0002662C">
              <w:trPr>
                <w:trHeight w:val="567"/>
              </w:trPr>
              <w:tc>
                <w:tcPr>
                  <w:tcW w:w="13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7E595A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67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DAB4B3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F722AA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A05007" w:rsidRPr="0011457C" w14:paraId="7B0C65EC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2C1AA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AFKS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07AAE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АФК </w:t>
                  </w:r>
                  <w:r>
                    <w:t>«</w:t>
                  </w:r>
                  <w:r w:rsidRPr="0011457C">
                    <w:t>Система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34FE4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0.6</w:t>
                  </w:r>
                </w:p>
              </w:tc>
            </w:tr>
            <w:tr w:rsidR="00A05007" w:rsidRPr="0011457C" w14:paraId="5AC36D33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AF176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AFLT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21B03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Аэрофлот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7334F5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00D3CB68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41215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AKRN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A8919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Акрон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E74F2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04A60D4F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82F189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ALRS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CF4175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АК </w:t>
                  </w:r>
                  <w:r>
                    <w:t>«</w:t>
                  </w:r>
                  <w:r w:rsidRPr="0011457C">
                    <w:t>АЛРОСА</w:t>
                  </w:r>
                  <w:r>
                    <w:t>»</w:t>
                  </w:r>
                  <w:r w:rsidRPr="0011457C">
                    <w:t xml:space="preserve"> (ПАО),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0EFA53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0.4</w:t>
                  </w:r>
                </w:p>
              </w:tc>
            </w:tr>
            <w:tr w:rsidR="00A05007" w:rsidRPr="0011457C" w14:paraId="7CD2569C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594A4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AMEZ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83FAB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 xml:space="preserve">Ашинский </w:t>
                  </w:r>
                  <w:proofErr w:type="spellStart"/>
                  <w:r w:rsidRPr="0011457C">
                    <w:t>метзавод</w:t>
                  </w:r>
                  <w:proofErr w:type="spellEnd"/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36CFE5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11457C" w14:paraId="0EFB6B98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51976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AQUA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29560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Русская Аквакультура</w:t>
                  </w:r>
                  <w:r>
                    <w:t>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D72D8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259E89C7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5B52E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BANEP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873F1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АНК </w:t>
                  </w:r>
                  <w:r>
                    <w:t>«</w:t>
                  </w:r>
                  <w:r w:rsidRPr="0011457C">
                    <w:t>Башнефть</w:t>
                  </w:r>
                  <w:r>
                    <w:t>»</w:t>
                  </w:r>
                  <w:r w:rsidRPr="0011457C">
                    <w:t>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CBF9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01CBADBF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E18582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BSPB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6FBC21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 xml:space="preserve">Банк </w:t>
                  </w:r>
                  <w:r>
                    <w:t>«</w:t>
                  </w:r>
                  <w:r w:rsidRPr="0011457C">
                    <w:t>Санкт-Петербург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51BCF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0.5</w:t>
                  </w:r>
                </w:p>
              </w:tc>
            </w:tr>
            <w:tr w:rsidR="00A05007" w:rsidRPr="00240674" w14:paraId="2FE97C2D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D53394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BELU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28A1A3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«Белуга Групп», </w:t>
                  </w:r>
                  <w:proofErr w:type="spellStart"/>
                  <w:r w:rsidRPr="00240674">
                    <w:t>ао</w:t>
                  </w:r>
                  <w:proofErr w:type="spellEnd"/>
                  <w:r w:rsidRPr="00240674"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DD822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0.5</w:t>
                  </w:r>
                </w:p>
              </w:tc>
            </w:tr>
            <w:tr w:rsidR="00A05007" w:rsidRPr="00240674" w14:paraId="5853F076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4D8C83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CBOM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143FFA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«МОСКОВСКИЙ КРЕДИТНЫЙ БАНК»,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E7311C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0.7</w:t>
                  </w:r>
                </w:p>
              </w:tc>
            </w:tr>
            <w:tr w:rsidR="00A05007" w:rsidRPr="00240674" w14:paraId="7DA001A4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3CD149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CHMF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359F01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«Северсталь»,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21E021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0.4</w:t>
                  </w:r>
                </w:p>
              </w:tc>
            </w:tr>
            <w:tr w:rsidR="00A05007" w:rsidRPr="00240674" w14:paraId="40CA07CB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6BDE7F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CIAN</w:t>
                  </w:r>
                </w:p>
              </w:tc>
              <w:tc>
                <w:tcPr>
                  <w:tcW w:w="5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4399F6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240674">
                    <w:t>Cian</w:t>
                  </w:r>
                  <w:proofErr w:type="spellEnd"/>
                  <w:r w:rsidRPr="00240674">
                    <w:t xml:space="preserve"> PLC,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763488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0.2</w:t>
                  </w:r>
                </w:p>
              </w:tc>
            </w:tr>
            <w:tr w:rsidR="00A05007" w:rsidRPr="00240674" w14:paraId="2CA2D7A3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99CE0A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ELFV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822090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«ЭЛ5-Энерго»,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28005E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0.7</w:t>
                  </w:r>
                </w:p>
              </w:tc>
            </w:tr>
            <w:tr w:rsidR="00A05007" w:rsidRPr="00240674" w14:paraId="6BD79C53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37589C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ENPG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4F550E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МКПАО «ЭН+ ГРУП»,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7EC1A4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0.6</w:t>
                  </w:r>
                </w:p>
              </w:tc>
            </w:tr>
            <w:tr w:rsidR="00A05007" w:rsidRPr="00240674" w14:paraId="13E578B1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94FDC9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ETLN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D8D591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ETALON GROUP PLC, ДР иностранного эмитента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861BCD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0.7</w:t>
                  </w:r>
                </w:p>
              </w:tc>
            </w:tr>
            <w:tr w:rsidR="00A05007" w:rsidRPr="0011457C" w14:paraId="0EC66C24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53E36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FEES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47129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 xml:space="preserve">ФСК - </w:t>
                  </w:r>
                  <w:proofErr w:type="spellStart"/>
                  <w:r w:rsidRPr="0011457C">
                    <w:t>Россети</w:t>
                  </w:r>
                  <w:proofErr w:type="spellEnd"/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0616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0.6</w:t>
                  </w:r>
                </w:p>
              </w:tc>
            </w:tr>
            <w:tr w:rsidR="00A05007" w:rsidRPr="0011457C" w14:paraId="31736888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2F56E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FIVE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24B94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Икс 5 Ритейл </w:t>
                  </w:r>
                  <w:proofErr w:type="spellStart"/>
                  <w:r w:rsidRPr="0011457C">
                    <w:t>Груп</w:t>
                  </w:r>
                  <w:proofErr w:type="spellEnd"/>
                  <w:r w:rsidRPr="0011457C">
                    <w:t xml:space="preserve"> Н.В.,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3990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0.2</w:t>
                  </w:r>
                </w:p>
              </w:tc>
            </w:tr>
            <w:tr w:rsidR="00A05007" w:rsidRPr="0011457C" w14:paraId="4E362294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7DF6F5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FIXP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77EEC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Фикс Прайс </w:t>
                  </w:r>
                  <w:proofErr w:type="spellStart"/>
                  <w:r w:rsidRPr="0011457C">
                    <w:t>Груп</w:t>
                  </w:r>
                  <w:proofErr w:type="spellEnd"/>
                  <w:r w:rsidRPr="0011457C">
                    <w:t xml:space="preserve"> Лтд,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0FC645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0.1</w:t>
                  </w:r>
                </w:p>
              </w:tc>
            </w:tr>
            <w:tr w:rsidR="00A05007" w:rsidRPr="0011457C" w14:paraId="0B404970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D96C9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FLOT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28D5F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Совкомфлот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A56C8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0.7</w:t>
                  </w:r>
                </w:p>
              </w:tc>
            </w:tr>
            <w:tr w:rsidR="00A05007" w:rsidRPr="0011457C" w14:paraId="4C644FD1" w14:textId="77777777" w:rsidTr="0002662C">
              <w:trPr>
                <w:trHeight w:val="378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4E067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GAZA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5B90C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ГАЗ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CCD71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0.3</w:t>
                  </w:r>
                </w:p>
              </w:tc>
            </w:tr>
            <w:tr w:rsidR="00A05007" w:rsidRPr="0011457C" w14:paraId="7F0B3163" w14:textId="77777777" w:rsidTr="0002662C">
              <w:trPr>
                <w:trHeight w:val="269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56E33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GAZP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566F4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Газпром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F6905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0.4</w:t>
                  </w:r>
                </w:p>
              </w:tc>
            </w:tr>
            <w:tr w:rsidR="00A05007" w:rsidRPr="0011457C" w14:paraId="49FB7D9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72AB7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GEMA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298C1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ММЦБ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F0125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4D8D929D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0E3E0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lastRenderedPageBreak/>
                    <w:t>GEMC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6F995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ЮНАЙТЕД МЕДИКАЛ ГРУП КИ ПИЭЛСИ,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B95C5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0.3</w:t>
                  </w:r>
                </w:p>
              </w:tc>
            </w:tr>
            <w:tr w:rsidR="00A05007" w:rsidRPr="0011457C" w14:paraId="2B306A46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3E680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GLTR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29A9F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11457C">
                    <w:t>Глобалтранс</w:t>
                  </w:r>
                  <w:proofErr w:type="spellEnd"/>
                  <w:r w:rsidRPr="0011457C">
                    <w:t xml:space="preserve"> </w:t>
                  </w:r>
                  <w:proofErr w:type="spellStart"/>
                  <w:r w:rsidRPr="0011457C">
                    <w:t>Инвестмент</w:t>
                  </w:r>
                  <w:proofErr w:type="spellEnd"/>
                  <w:r w:rsidRPr="0011457C">
                    <w:t xml:space="preserve"> ПЛС, ДР иностранного эмитента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6A1EE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0.2</w:t>
                  </w:r>
                </w:p>
              </w:tc>
            </w:tr>
            <w:tr w:rsidR="00A05007" w:rsidRPr="0011457C" w14:paraId="74B666B3" w14:textId="77777777" w:rsidTr="0002662C">
              <w:trPr>
                <w:trHeight w:val="346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69B78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GMKN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B377F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 xml:space="preserve">ГМК </w:t>
                  </w:r>
                  <w:r>
                    <w:t>«</w:t>
                  </w:r>
                  <w:r w:rsidRPr="0011457C">
                    <w:t>Норильский никель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CF23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0.5</w:t>
                  </w:r>
                </w:p>
              </w:tc>
            </w:tr>
            <w:tr w:rsidR="00A05007" w:rsidRPr="0011457C" w14:paraId="567C5DF7" w14:textId="77777777" w:rsidTr="0002662C">
              <w:trPr>
                <w:trHeight w:val="251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48EDF2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GTRK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12E9C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ГТМ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A03E2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0.2</w:t>
                  </w:r>
                </w:p>
              </w:tc>
            </w:tr>
            <w:tr w:rsidR="00A05007" w:rsidRPr="0011457C" w14:paraId="770A927F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2DAEB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HHRU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95529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11457C">
                    <w:t>ХэдХантер</w:t>
                  </w:r>
                  <w:proofErr w:type="spellEnd"/>
                  <w:r w:rsidRPr="0011457C">
                    <w:t xml:space="preserve"> Групп ПИЭЛСИ, ДР иностранного эмитента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8F35A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0.1</w:t>
                  </w:r>
                </w:p>
              </w:tc>
            </w:tr>
            <w:tr w:rsidR="00A05007" w:rsidRPr="0011457C" w14:paraId="6C5953ED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A306D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HYDR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4B993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РусГидро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1A4B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0.3</w:t>
                  </w:r>
                </w:p>
              </w:tc>
            </w:tr>
            <w:tr w:rsidR="00A05007" w:rsidRPr="0011457C" w14:paraId="6BF15B6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F59B9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IRAO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5DD5E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Интер РАО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2E82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0.6</w:t>
                  </w:r>
                </w:p>
              </w:tc>
            </w:tr>
            <w:tr w:rsidR="00A05007" w:rsidRPr="0011457C" w14:paraId="2B39B7CF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4CC84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KMAZ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AC0C7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КАМАЗ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6B4F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7A24212A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4D43A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KZOS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2889F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Казаньоргсинтез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41F36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11457C" w14:paraId="12C2AE3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194B8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LENT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73833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МКПАО </w:t>
                  </w:r>
                  <w:r>
                    <w:t>«</w:t>
                  </w:r>
                  <w:r w:rsidRPr="0011457C">
                    <w:t>Лента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7E850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0.7</w:t>
                  </w:r>
                </w:p>
              </w:tc>
            </w:tr>
            <w:tr w:rsidR="00A05007" w:rsidRPr="0011457C" w14:paraId="6B7E29F4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A27AA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LIFE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47359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r w:rsidRPr="0011457C">
                    <w:t>Фармсинтез</w:t>
                  </w:r>
                  <w:proofErr w:type="spellEnd"/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E10B6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11457C" w14:paraId="7228B78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1C6BC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LSNGP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760828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Ленэнерго</w:t>
                  </w:r>
                  <w:r>
                    <w:t>»</w:t>
                  </w:r>
                  <w:r w:rsidRPr="0011457C">
                    <w:t>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7CFDF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11457C" w14:paraId="4010905D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1600C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LSRG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29800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Группа ЛСР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1784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0.5</w:t>
                  </w:r>
                </w:p>
              </w:tc>
            </w:tr>
            <w:tr w:rsidR="00A05007" w:rsidRPr="0011457C" w14:paraId="048C2C60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7F25B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MAGN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6D5ABF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ММК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363E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0.6</w:t>
                  </w:r>
                </w:p>
              </w:tc>
            </w:tr>
            <w:tr w:rsidR="00A05007" w:rsidRPr="0011457C" w14:paraId="50216826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8F0CB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MDMG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AE8421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МД МЕДИКАЛ ГРУП ИНВЕСТМЕНТС ПЛС, ДР иностранного эмитента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3B61B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0.3</w:t>
                  </w:r>
                </w:p>
              </w:tc>
            </w:tr>
            <w:tr w:rsidR="00A05007" w:rsidRPr="00240674" w14:paraId="75BECB8E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A56780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MGNT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0807057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«Магнит»,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62A773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0.4</w:t>
                  </w:r>
                </w:p>
              </w:tc>
            </w:tr>
            <w:tr w:rsidR="00A05007" w:rsidRPr="00240674" w14:paraId="7B09F58F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93EC31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MOEX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D8D2F7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Московская Биржа,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222C4A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0.2</w:t>
                  </w:r>
                </w:p>
              </w:tc>
            </w:tr>
            <w:tr w:rsidR="00A05007" w:rsidRPr="0011457C" w14:paraId="6B704646" w14:textId="77777777" w:rsidTr="0002662C">
              <w:trPr>
                <w:trHeight w:val="369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1E779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MRKC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3DFCE3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r w:rsidRPr="0011457C">
                    <w:t>Россети</w:t>
                  </w:r>
                  <w:proofErr w:type="spellEnd"/>
                  <w:r w:rsidRPr="0011457C">
                    <w:t xml:space="preserve"> Центр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F75B2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0.6</w:t>
                  </w:r>
                </w:p>
              </w:tc>
            </w:tr>
            <w:tr w:rsidR="00A05007" w:rsidRPr="0011457C" w14:paraId="1D27A8EB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44CF3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MRKP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CF088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r w:rsidRPr="0011457C">
                    <w:t>Россети</w:t>
                  </w:r>
                  <w:proofErr w:type="spellEnd"/>
                  <w:r w:rsidRPr="0011457C">
                    <w:t xml:space="preserve"> Центр и Приволжье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876483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0.7</w:t>
                  </w:r>
                </w:p>
              </w:tc>
            </w:tr>
            <w:tr w:rsidR="00A05007" w:rsidRPr="0011457C" w14:paraId="18197DD7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88031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MRKS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EC047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r w:rsidRPr="0011457C">
                    <w:t>Россети</w:t>
                  </w:r>
                  <w:proofErr w:type="spellEnd"/>
                  <w:r w:rsidRPr="0011457C">
                    <w:t xml:space="preserve"> Сибирь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73308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1E42A0F5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FD6FE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MRKU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BBF19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ОАО </w:t>
                  </w:r>
                  <w:r>
                    <w:t>«</w:t>
                  </w:r>
                  <w:r w:rsidRPr="0011457C">
                    <w:t>МРСК Урала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0694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11457C" w14:paraId="5693D4B8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258F4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MRKY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F65A15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r w:rsidRPr="0011457C">
                    <w:t>Россети</w:t>
                  </w:r>
                  <w:proofErr w:type="spellEnd"/>
                  <w:r w:rsidRPr="0011457C">
                    <w:t xml:space="preserve"> Юг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EA8F9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0.4</w:t>
                  </w:r>
                </w:p>
              </w:tc>
            </w:tr>
            <w:tr w:rsidR="00A05007" w:rsidRPr="0011457C" w14:paraId="78F84DC5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54858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MRKZ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92D74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r w:rsidRPr="0011457C">
                    <w:t>Россети</w:t>
                  </w:r>
                  <w:proofErr w:type="spellEnd"/>
                  <w:r w:rsidRPr="0011457C">
                    <w:t xml:space="preserve"> Северо-Запад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5A36E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0.7</w:t>
                  </w:r>
                </w:p>
              </w:tc>
            </w:tr>
            <w:tr w:rsidR="00A05007" w:rsidRPr="0011457C" w14:paraId="3811261F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CC7E5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MSNG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16DE1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Мосэнерго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52EB13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39586163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F0549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MTLR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EA233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Мечел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54A55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0.6</w:t>
                  </w:r>
                </w:p>
              </w:tc>
            </w:tr>
            <w:tr w:rsidR="00A05007" w:rsidRPr="0011457C" w14:paraId="729112D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9CD7D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MTLRP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1090B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Мечел</w:t>
                  </w:r>
                  <w:r>
                    <w:t>»</w:t>
                  </w:r>
                  <w:r w:rsidRPr="0011457C">
                    <w:t>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8CBF3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340473BA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8CF58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MTSS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B549F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МТС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E43CF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0.3</w:t>
                  </w:r>
                </w:p>
              </w:tc>
            </w:tr>
            <w:tr w:rsidR="00A05007" w:rsidRPr="0011457C" w14:paraId="16E9469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9D87AC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lastRenderedPageBreak/>
                    <w:t>MVID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B7783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proofErr w:type="spellStart"/>
                  <w:proofErr w:type="gramStart"/>
                  <w:r w:rsidRPr="0011457C">
                    <w:t>М.видео</w:t>
                  </w:r>
                  <w:proofErr w:type="spellEnd"/>
                  <w:proofErr w:type="gramEnd"/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54DE85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0.7</w:t>
                  </w:r>
                </w:p>
              </w:tc>
            </w:tr>
            <w:tr w:rsidR="00A05007" w:rsidRPr="0011457C" w14:paraId="2D7D2287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460A7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NKHP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00D2C03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Новороссийский комбинат хлебопродуктов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5E3753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11457C" w14:paraId="3018D654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A2517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NKNC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1AF89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Нижнекамскнефтехим</w:t>
                  </w:r>
                  <w:r>
                    <w:t>»</w:t>
                  </w:r>
                  <w:r w:rsidRPr="0011457C">
                    <w:t>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BFE74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0.5</w:t>
                  </w:r>
                </w:p>
              </w:tc>
            </w:tr>
            <w:tr w:rsidR="00A05007" w:rsidRPr="0011457C" w14:paraId="36B6DD72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E3234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NKNCP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CCBDD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Нижнекамскнефтехим</w:t>
                  </w:r>
                  <w:r>
                    <w:t>»</w:t>
                  </w:r>
                  <w:r w:rsidRPr="0011457C">
                    <w:t>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9CE98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11457C" w14:paraId="6C3E3ED2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05A215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NLMK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BD4ED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НЛМК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7225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0.4</w:t>
                  </w:r>
                </w:p>
              </w:tc>
            </w:tr>
            <w:tr w:rsidR="00A05007" w:rsidRPr="0011457C" w14:paraId="17BC912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FCF3D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NMTP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23CBE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НМТП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51873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11457C" w14:paraId="389CC4D1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199F5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NVTK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A03D24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НОВАТЭК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A7EF8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0.2</w:t>
                  </w:r>
                </w:p>
              </w:tc>
            </w:tr>
            <w:tr w:rsidR="00A05007" w:rsidRPr="0011457C" w14:paraId="78F2B375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37574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OGKB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1CE27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ОГК-2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29B43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0.6</w:t>
                  </w:r>
                </w:p>
              </w:tc>
            </w:tr>
            <w:tr w:rsidR="00A05007" w:rsidRPr="0011457C" w14:paraId="2D244A73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DB92C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OKEY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9ABF2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АО О'КЕЙ ГРУПП,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A2F88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0.4</w:t>
                  </w:r>
                </w:p>
              </w:tc>
            </w:tr>
            <w:tr w:rsidR="00A05007" w:rsidRPr="0011457C" w14:paraId="6F4E841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48F29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OZON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8FA2B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Озон </w:t>
                  </w:r>
                  <w:proofErr w:type="spellStart"/>
                  <w:r w:rsidRPr="0011457C">
                    <w:t>Холдингс</w:t>
                  </w:r>
                  <w:proofErr w:type="spellEnd"/>
                  <w:r w:rsidRPr="0011457C">
                    <w:t xml:space="preserve"> </w:t>
                  </w:r>
                  <w:proofErr w:type="spellStart"/>
                  <w:r w:rsidRPr="0011457C">
                    <w:t>ПиЭлСи</w:t>
                  </w:r>
                  <w:proofErr w:type="spellEnd"/>
                  <w:r w:rsidRPr="0011457C">
                    <w:t>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62E74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0.2</w:t>
                  </w:r>
                </w:p>
              </w:tc>
            </w:tr>
            <w:tr w:rsidR="00A05007" w:rsidRPr="0011457C" w14:paraId="103BFD86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22EAAF8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PHOR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361B78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ФосАгро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B4C5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0.2</w:t>
                  </w:r>
                </w:p>
              </w:tc>
            </w:tr>
            <w:tr w:rsidR="00A05007" w:rsidRPr="0011457C" w14:paraId="2ACC6EEE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79AA56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PLZL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8888F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Полюс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FB893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0.4</w:t>
                  </w:r>
                </w:p>
              </w:tc>
            </w:tr>
            <w:tr w:rsidR="00A05007" w:rsidRPr="0011457C" w14:paraId="4A50E5E3" w14:textId="77777777" w:rsidTr="0002662C">
              <w:trPr>
                <w:trHeight w:val="351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FC879D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POLY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8F76E6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Полиметалл Интернэшнл </w:t>
                  </w:r>
                  <w:proofErr w:type="spellStart"/>
                  <w:r w:rsidRPr="0011457C">
                    <w:t>плс</w:t>
                  </w:r>
                  <w:proofErr w:type="spellEnd"/>
                  <w:r w:rsidRPr="0011457C">
                    <w:t>, акции иностранного эмитента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53F0F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0.1</w:t>
                  </w:r>
                </w:p>
              </w:tc>
            </w:tr>
            <w:tr w:rsidR="00A05007" w:rsidRPr="0011457C" w14:paraId="6C41EB2E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90165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RASP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B628D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Распадская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4A08D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0.7</w:t>
                  </w:r>
                </w:p>
              </w:tc>
            </w:tr>
            <w:tr w:rsidR="00A05007" w:rsidRPr="0011457C" w14:paraId="49826977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E8441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RKKE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87F97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 xml:space="preserve">РКК </w:t>
                  </w:r>
                  <w:r>
                    <w:t>«</w:t>
                  </w:r>
                  <w:r w:rsidRPr="0011457C">
                    <w:t>Энергия</w:t>
                  </w:r>
                  <w:r>
                    <w:t>»</w:t>
                  </w:r>
                  <w:r w:rsidRPr="0011457C">
                    <w:t xml:space="preserve"> им. </w:t>
                  </w:r>
                  <w:proofErr w:type="gramStart"/>
                  <w:r w:rsidRPr="0011457C">
                    <w:t>С.П.</w:t>
                  </w:r>
                  <w:proofErr w:type="gramEnd"/>
                  <w:r w:rsidRPr="0011457C">
                    <w:t xml:space="preserve"> Королёва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7B554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1D270F9B" w14:textId="77777777" w:rsidTr="0002662C">
              <w:trPr>
                <w:trHeight w:val="272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14E5A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ROSN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BC09D1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 xml:space="preserve">НК </w:t>
                  </w:r>
                  <w:r>
                    <w:t>«</w:t>
                  </w:r>
                  <w:r w:rsidRPr="0011457C">
                    <w:t>Роснефть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D18D5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0.2</w:t>
                  </w:r>
                </w:p>
              </w:tc>
            </w:tr>
            <w:tr w:rsidR="00A05007" w:rsidRPr="0011457C" w14:paraId="227DBDAF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8E631B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RTKM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7CECA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Ростелеком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90C26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0.7</w:t>
                  </w:r>
                </w:p>
              </w:tc>
            </w:tr>
            <w:tr w:rsidR="00A05007" w:rsidRPr="0011457C" w14:paraId="2048586B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CE2B02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SBER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8B956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Сбербанк,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EEE809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0.3</w:t>
                  </w:r>
                </w:p>
              </w:tc>
            </w:tr>
            <w:tr w:rsidR="00A05007" w:rsidRPr="0011457C" w14:paraId="39A390B7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74CEBA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SBERP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2B5E7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ПАО Сбербанк,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4754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0.6</w:t>
                  </w:r>
                </w:p>
              </w:tc>
            </w:tr>
            <w:tr w:rsidR="00A05007" w:rsidRPr="0011457C" w14:paraId="043834A5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F37C3E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SGZH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1F2467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ГК </w:t>
                  </w:r>
                  <w:r>
                    <w:t>«</w:t>
                  </w:r>
                  <w:r w:rsidRPr="0011457C">
                    <w:t>Сегежа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6862B4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0.9</w:t>
                  </w:r>
                </w:p>
              </w:tc>
            </w:tr>
            <w:tr w:rsidR="00A05007" w:rsidRPr="00240674" w14:paraId="15057EA3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B48413B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SMLT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FB637B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«ГК «Самолет»,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2420A7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0.9</w:t>
                  </w:r>
                </w:p>
              </w:tc>
            </w:tr>
            <w:tr w:rsidR="00A05007" w:rsidRPr="00240674" w14:paraId="5C117E9B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D7F023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SNGS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2415AE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«Сургутнефтегаз»,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C607912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0.7</w:t>
                  </w:r>
                </w:p>
              </w:tc>
            </w:tr>
            <w:tr w:rsidR="00A05007" w:rsidRPr="00240674" w14:paraId="550DD53C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632DCB2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SNGSP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497115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ПАО «Сургутнефтегаз»,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483F2FF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0.5</w:t>
                  </w:r>
                </w:p>
              </w:tc>
            </w:tr>
            <w:tr w:rsidR="00A05007" w:rsidRPr="00240674" w14:paraId="4E82C3E8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BA4C45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SPBE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0CB501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«СПБ Биржа»,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88BB36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0.6</w:t>
                  </w:r>
                </w:p>
              </w:tc>
            </w:tr>
            <w:tr w:rsidR="00A05007" w:rsidRPr="00240674" w14:paraId="453C19A1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A28B74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SVAV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CC9165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«СОЛЛЕРС»,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F2A8A2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0.8</w:t>
                  </w:r>
                </w:p>
              </w:tc>
            </w:tr>
            <w:tr w:rsidR="00A05007" w:rsidRPr="00240674" w14:paraId="2D27A50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B019F8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TATN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7E108D2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«Татнефть» им. В.Д. </w:t>
                  </w:r>
                  <w:proofErr w:type="spellStart"/>
                  <w:r w:rsidRPr="00240674">
                    <w:t>Шашина</w:t>
                  </w:r>
                  <w:proofErr w:type="spellEnd"/>
                  <w:r w:rsidRPr="00240674">
                    <w:t xml:space="preserve">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F1C564C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0.8</w:t>
                  </w:r>
                </w:p>
              </w:tc>
            </w:tr>
            <w:tr w:rsidR="00A05007" w:rsidRPr="00240674" w14:paraId="3566E6C9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F314D2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TATNP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C72B23A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«Татнефть» им. В.Д. </w:t>
                  </w:r>
                  <w:proofErr w:type="spellStart"/>
                  <w:r w:rsidRPr="00240674">
                    <w:t>Шашина</w:t>
                  </w:r>
                  <w:proofErr w:type="spellEnd"/>
                  <w:r w:rsidRPr="00240674">
                    <w:t>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72C312A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0.7</w:t>
                  </w:r>
                </w:p>
              </w:tc>
            </w:tr>
            <w:tr w:rsidR="00A05007" w:rsidRPr="00240674" w14:paraId="6388FB63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7B06E48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lastRenderedPageBreak/>
                    <w:t>TCSG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683A203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proofErr w:type="spellStart"/>
                  <w:r w:rsidRPr="00240674">
                    <w:t>ТиСиЭс</w:t>
                  </w:r>
                  <w:proofErr w:type="spellEnd"/>
                  <w:r w:rsidRPr="00240674">
                    <w:t xml:space="preserve"> </w:t>
                  </w:r>
                  <w:proofErr w:type="spellStart"/>
                  <w:r w:rsidRPr="00240674">
                    <w:t>Груп</w:t>
                  </w:r>
                  <w:proofErr w:type="spellEnd"/>
                  <w:r w:rsidRPr="00240674">
                    <w:t xml:space="preserve"> Холдинг </w:t>
                  </w:r>
                  <w:proofErr w:type="spellStart"/>
                  <w:r w:rsidRPr="00240674">
                    <w:t>ПиЭлСи</w:t>
                  </w:r>
                  <w:proofErr w:type="spellEnd"/>
                  <w:r w:rsidRPr="00240674">
                    <w:t>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2EB2F79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0.1</w:t>
                  </w:r>
                </w:p>
              </w:tc>
            </w:tr>
            <w:tr w:rsidR="00A05007" w:rsidRPr="00240674" w14:paraId="32F392AD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20FB48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TGKA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54A55E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«ТГК-1»,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758C111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0.8</w:t>
                  </w:r>
                </w:p>
              </w:tc>
            </w:tr>
            <w:tr w:rsidR="00A05007" w:rsidRPr="00240674" w14:paraId="5EA8B528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54EC719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TGKB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A38D229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 xml:space="preserve">ПАО «ТГК-2»,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0E3650E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0.9</w:t>
                  </w:r>
                </w:p>
              </w:tc>
            </w:tr>
            <w:tr w:rsidR="00A05007" w:rsidRPr="00240674" w14:paraId="65E44D42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93AAF1A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TRNFP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B5C3DAE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ПАО «Транснефть», ап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CB70FC2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0.4</w:t>
                  </w:r>
                </w:p>
              </w:tc>
            </w:tr>
            <w:tr w:rsidR="00A05007" w:rsidRPr="00240674" w14:paraId="1F550DE7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74B745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TTLK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A780D2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ПАО «</w:t>
                  </w:r>
                  <w:proofErr w:type="spellStart"/>
                  <w:r w:rsidRPr="00240674">
                    <w:t>Таттелеком</w:t>
                  </w:r>
                  <w:proofErr w:type="spellEnd"/>
                  <w:r w:rsidRPr="00240674">
                    <w:t xml:space="preserve">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05DF50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0.8</w:t>
                  </w:r>
                </w:p>
              </w:tc>
            </w:tr>
            <w:tr w:rsidR="00A05007" w:rsidRPr="00240674" w14:paraId="2BFA4F93" w14:textId="77777777" w:rsidTr="0002662C">
              <w:trPr>
                <w:trHeight w:val="343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032AEA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UPRO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921E3D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ПАО «</w:t>
                  </w:r>
                  <w:proofErr w:type="spellStart"/>
                  <w:r w:rsidRPr="00240674">
                    <w:t>Юнипро</w:t>
                  </w:r>
                  <w:proofErr w:type="spellEnd"/>
                  <w:r w:rsidRPr="00240674">
                    <w:t xml:space="preserve">», </w:t>
                  </w:r>
                  <w:proofErr w:type="spellStart"/>
                  <w:r w:rsidRPr="00240674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99ECBBA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0.8</w:t>
                  </w:r>
                </w:p>
              </w:tc>
            </w:tr>
            <w:tr w:rsidR="00A05007" w:rsidRPr="00240674" w14:paraId="4B785B51" w14:textId="77777777" w:rsidTr="0002662C">
              <w:trPr>
                <w:trHeight w:val="338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CB8C4D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VKCO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D22DE7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240674">
                    <w:t>VK Company Limited, ДР иностранного эмитента на акции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537DF26" w14:textId="77777777" w:rsidR="00A05007" w:rsidRPr="00240674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240674">
                    <w:t>0,3</w:t>
                  </w:r>
                </w:p>
              </w:tc>
            </w:tr>
            <w:tr w:rsidR="00A05007" w:rsidRPr="0011457C" w14:paraId="21E4DEA5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3541A33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VSMO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7E0652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ПАО </w:t>
                  </w:r>
                  <w:r>
                    <w:t>«</w:t>
                  </w:r>
                  <w:r w:rsidRPr="0011457C">
                    <w:t>Корпорация ВСМПО-АВИСМА</w:t>
                  </w:r>
                  <w:r>
                    <w:t>»</w:t>
                  </w:r>
                  <w:r w:rsidRPr="0011457C">
                    <w:t xml:space="preserve">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C551E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0.8</w:t>
                  </w:r>
                </w:p>
              </w:tc>
            </w:tr>
            <w:tr w:rsidR="00A05007" w:rsidRPr="0011457C" w14:paraId="059A6F17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3E28FF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VTBR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B79C4C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 xml:space="preserve">Банк ВТБ (ПАО), </w:t>
                  </w:r>
                  <w:proofErr w:type="spellStart"/>
                  <w:r w:rsidRPr="0011457C">
                    <w:t>ао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F3EB67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0.5</w:t>
                  </w:r>
                </w:p>
              </w:tc>
            </w:tr>
            <w:tr w:rsidR="00A05007" w:rsidRPr="0011457C" w14:paraId="35D0DF38" w14:textId="77777777" w:rsidTr="0002662C">
              <w:trPr>
                <w:trHeight w:val="290"/>
              </w:trPr>
              <w:tc>
                <w:tcPr>
                  <w:tcW w:w="13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0A48054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YNDX</w:t>
                  </w:r>
                </w:p>
              </w:tc>
              <w:tc>
                <w:tcPr>
                  <w:tcW w:w="5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1DBDF1D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suppressOverlap/>
                  </w:pPr>
                  <w:r w:rsidRPr="0011457C">
                    <w:t>Яндекс Н.В., акции иностранного эмитента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0B2680" w14:textId="77777777" w:rsidR="00A05007" w:rsidRPr="0011457C" w:rsidRDefault="00A05007" w:rsidP="00A05007">
                  <w:pPr>
                    <w:framePr w:hSpace="180" w:wrap="around" w:vAnchor="text" w:hAnchor="text" w:xAlign="right" w:y="1"/>
                    <w:ind w:right="33"/>
                    <w:suppressOverlap/>
                    <w:jc w:val="center"/>
                  </w:pPr>
                  <w:r w:rsidRPr="0011457C">
                    <w:t>0.1</w:t>
                  </w:r>
                </w:p>
              </w:tc>
            </w:tr>
          </w:tbl>
          <w:p w14:paraId="276657E6" w14:textId="77777777" w:rsidR="00D01AA3" w:rsidRPr="00FA49BE" w:rsidRDefault="00D01AA3" w:rsidP="00D01AA3">
            <w:pPr>
              <w:pStyle w:val="ListParagraph1"/>
              <w:ind w:left="0"/>
              <w:jc w:val="both"/>
              <w:rPr>
                <w:lang w:eastAsia="en-US"/>
              </w:rPr>
            </w:pPr>
          </w:p>
          <w:p w14:paraId="626FCF58" w14:textId="1F33A7B6" w:rsidR="00D01AA3" w:rsidRPr="00FA49BE" w:rsidRDefault="00D01AA3" w:rsidP="00FA49BE">
            <w:pPr>
              <w:pStyle w:val="ListParagraph1"/>
              <w:ind w:left="0"/>
              <w:jc w:val="both"/>
              <w:rPr>
                <w:lang w:eastAsia="en-US"/>
              </w:rPr>
            </w:pPr>
            <w:r w:rsidRPr="00FA49BE">
              <w:rPr>
                <w:lang w:eastAsia="en-US"/>
              </w:rPr>
              <w:t xml:space="preserve">По остальным акциям установить коэффициент </w:t>
            </w:r>
            <w:r w:rsidRPr="00FA49BE">
              <w:rPr>
                <w:lang w:val="en-US" w:eastAsia="en-US"/>
              </w:rPr>
              <w:t>LW</w:t>
            </w:r>
            <w:r w:rsidRPr="00FA49BE">
              <w:rPr>
                <w:lang w:eastAsia="en-US"/>
              </w:rPr>
              <w:t xml:space="preserve"> равным 1.</w:t>
            </w:r>
            <w:bookmarkEnd w:id="12"/>
          </w:p>
          <w:p w14:paraId="6E313D3F" w14:textId="4FB9B498" w:rsidR="00904832" w:rsidRPr="00FA49BE" w:rsidRDefault="00904832" w:rsidP="000B68D7">
            <w:pPr>
              <w:widowControl w:val="0"/>
              <w:tabs>
                <w:tab w:val="left" w:pos="0"/>
                <w:tab w:val="left" w:pos="426"/>
              </w:tabs>
              <w:jc w:val="both"/>
              <w:outlineLvl w:val="0"/>
            </w:pPr>
          </w:p>
        </w:tc>
      </w:tr>
      <w:tr w:rsidR="00FA49BE" w:rsidRPr="00FA49BE" w14:paraId="77E2231F" w14:textId="77777777" w:rsidTr="00EE220A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8219FD7" w14:textId="17233181" w:rsidR="00FA49BE" w:rsidRPr="00FA49BE" w:rsidRDefault="00FA49BE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lastRenderedPageBreak/>
              <w:t>3</w:t>
            </w:r>
          </w:p>
        </w:tc>
        <w:tc>
          <w:tcPr>
            <w:tcW w:w="14204" w:type="dxa"/>
            <w:gridSpan w:val="2"/>
            <w:shd w:val="clear" w:color="auto" w:fill="auto"/>
            <w:vAlign w:val="center"/>
          </w:tcPr>
          <w:p w14:paraId="0E2D38A1" w14:textId="13D01207" w:rsidR="00FA49BE" w:rsidRPr="00FA49BE" w:rsidRDefault="00FA49BE" w:rsidP="00D01AA3">
            <w:pPr>
              <w:pStyle w:val="a9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Вопрос 3 повестки дня</w:t>
            </w:r>
            <w:proofErr w:type="gramStart"/>
            <w:r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: О</w:t>
            </w:r>
            <w:proofErr w:type="gramEnd"/>
            <w:r w:rsidRPr="00FA49BE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рекомендациях по изменению состава баз расчета индексов Московской Биржи</w:t>
            </w:r>
          </w:p>
        </w:tc>
      </w:tr>
      <w:tr w:rsidR="00D01AA3" w:rsidRPr="00FA49BE" w14:paraId="12C47E05" w14:textId="77777777" w:rsidTr="00FA49BE">
        <w:trPr>
          <w:trHeight w:val="705"/>
        </w:trPr>
        <w:tc>
          <w:tcPr>
            <w:tcW w:w="675" w:type="dxa"/>
            <w:shd w:val="clear" w:color="auto" w:fill="auto"/>
            <w:vAlign w:val="center"/>
          </w:tcPr>
          <w:p w14:paraId="1B06212C" w14:textId="2E451F2B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4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55335892" w14:textId="118DA15C" w:rsidR="00D01AA3" w:rsidRPr="00FA49BE" w:rsidRDefault="00D01AA3" w:rsidP="00FA49BE">
            <w:pPr>
              <w:keepNext/>
              <w:jc w:val="both"/>
              <w:rPr>
                <w:b/>
              </w:rPr>
            </w:pPr>
            <w:r w:rsidRPr="00FA49BE">
              <w:rPr>
                <w:b/>
              </w:rPr>
              <w:t>Вопрос 3.1. повестки дня: О рекомендациях по изменению состава базы расчета Индекса акций широкого рынка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3F47365A" w14:textId="77777777" w:rsidR="006B02A7" w:rsidRPr="0011457C" w:rsidRDefault="006B02A7" w:rsidP="006B02A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11457C">
              <w:rPr>
                <w:bCs/>
              </w:rPr>
              <w:t>3.1. Рекомендовать ПАО Московская Биржа:</w:t>
            </w:r>
          </w:p>
          <w:p w14:paraId="29FCEB2C" w14:textId="77777777" w:rsidR="006B02A7" w:rsidRPr="006B02A7" w:rsidRDefault="006B02A7" w:rsidP="006B02A7">
            <w:pPr>
              <w:pStyle w:val="ListParagraph1"/>
              <w:keepNext/>
              <w:ind w:left="0"/>
              <w:jc w:val="both"/>
              <w:rPr>
                <w:bCs/>
              </w:rPr>
            </w:pPr>
            <w:r w:rsidRPr="0011457C">
              <w:rPr>
                <w:bCs/>
              </w:rPr>
              <w:t xml:space="preserve">3.1.1. </w:t>
            </w:r>
            <w:r w:rsidRPr="006B02A7">
              <w:rPr>
                <w:bCs/>
              </w:rPr>
              <w:t>Включить в состав Индекса акций широкого рынка:</w:t>
            </w:r>
          </w:p>
          <w:p w14:paraId="66D6AD9B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ASTR, ПАО «Группа Астра»,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54CEFD1B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HNFG, ПАО «ЭЙЧ ЭФ ДЖИ»,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23D0E0EF" w14:textId="77777777" w:rsidR="006B02A7" w:rsidRPr="006B02A7" w:rsidRDefault="006B02A7" w:rsidP="006B02A7">
            <w:pPr>
              <w:widowControl w:val="0"/>
              <w:tabs>
                <w:tab w:val="left" w:pos="567"/>
              </w:tabs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3.1.2.</w:t>
            </w:r>
            <w:r w:rsidRPr="006B02A7">
              <w:rPr>
                <w:bCs/>
              </w:rPr>
              <w:tab/>
              <w:t>Исключить из состава Индекса акций широкого рынка:</w:t>
            </w:r>
          </w:p>
          <w:p w14:paraId="1F51E86C" w14:textId="77777777" w:rsidR="006B02A7" w:rsidRPr="006B02A7" w:rsidRDefault="006B02A7" w:rsidP="006B02A7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MRKZ, ПАО «</w:t>
            </w:r>
            <w:proofErr w:type="spellStart"/>
            <w:r w:rsidRPr="006B02A7">
              <w:rPr>
                <w:bCs/>
              </w:rPr>
              <w:t>Россети</w:t>
            </w:r>
            <w:proofErr w:type="spellEnd"/>
            <w:r w:rsidRPr="006B02A7">
              <w:rPr>
                <w:bCs/>
              </w:rPr>
              <w:t xml:space="preserve"> Северо-Запад»,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244E4889" w14:textId="77777777" w:rsidR="006B02A7" w:rsidRPr="006B02A7" w:rsidRDefault="006B02A7" w:rsidP="006B02A7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OKEY, АО О'КЕЙ ГРУПП, ДР иностранного эмитента на акции</w:t>
            </w:r>
          </w:p>
          <w:p w14:paraId="6A416651" w14:textId="77777777" w:rsidR="006B02A7" w:rsidRPr="006B02A7" w:rsidRDefault="006B02A7" w:rsidP="006B02A7">
            <w:pPr>
              <w:pStyle w:val="a9"/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67" w:hanging="567"/>
              <w:contextualSpacing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Включить в состав Листа ожидания на включение:</w:t>
            </w:r>
          </w:p>
          <w:p w14:paraId="69FF1441" w14:textId="77777777" w:rsidR="006B02A7" w:rsidRPr="006B02A7" w:rsidRDefault="006B02A7" w:rsidP="006B02A7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TRMK, ПАО «ТМК»,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79B8F1DA" w14:textId="77777777" w:rsidR="006B02A7" w:rsidRPr="006B02A7" w:rsidRDefault="006B02A7" w:rsidP="006B02A7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TGKN, ПАО «ТГК-14»,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47233C25" w14:textId="77777777" w:rsidR="006B02A7" w:rsidRPr="006B02A7" w:rsidRDefault="006B02A7" w:rsidP="006B02A7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CARM, ПАО «СТГ»,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2DC72C56" w14:textId="77777777" w:rsidR="006B02A7" w:rsidRPr="006B02A7" w:rsidRDefault="006B02A7" w:rsidP="006B02A7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LIFE, ПАО «</w:t>
            </w:r>
            <w:proofErr w:type="spellStart"/>
            <w:r w:rsidRPr="006B02A7">
              <w:rPr>
                <w:bCs/>
              </w:rPr>
              <w:t>Фармсинтез</w:t>
            </w:r>
            <w:proofErr w:type="spellEnd"/>
            <w:r w:rsidRPr="006B02A7">
              <w:rPr>
                <w:bCs/>
              </w:rPr>
              <w:t xml:space="preserve">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4CFCB15D" w14:textId="77777777" w:rsidR="006B02A7" w:rsidRPr="006B02A7" w:rsidRDefault="006B02A7" w:rsidP="006B02A7">
            <w:pPr>
              <w:widowControl w:val="0"/>
              <w:tabs>
                <w:tab w:val="left" w:pos="567"/>
              </w:tabs>
              <w:ind w:left="567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MRKY, ПАО «</w:t>
            </w:r>
            <w:proofErr w:type="spellStart"/>
            <w:r w:rsidRPr="006B02A7">
              <w:rPr>
                <w:bCs/>
              </w:rPr>
              <w:t>Россети</w:t>
            </w:r>
            <w:proofErr w:type="spellEnd"/>
            <w:r w:rsidRPr="006B02A7">
              <w:rPr>
                <w:bCs/>
              </w:rPr>
              <w:t xml:space="preserve"> Юг»,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152D19A0" w14:textId="77777777" w:rsidR="006B02A7" w:rsidRPr="006B02A7" w:rsidRDefault="006B02A7" w:rsidP="006B02A7">
            <w:pPr>
              <w:pStyle w:val="a9"/>
              <w:widowControl w:val="0"/>
              <w:numPr>
                <w:ilvl w:val="2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B02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Лист ожидания на исключение не формировать.</w:t>
            </w:r>
          </w:p>
          <w:p w14:paraId="2DD9ACBC" w14:textId="3622E377" w:rsidR="00D01AA3" w:rsidRPr="00FA49BE" w:rsidRDefault="00D01AA3" w:rsidP="00FA49BE">
            <w:pPr>
              <w:pStyle w:val="a9"/>
              <w:widowControl w:val="0"/>
              <w:tabs>
                <w:tab w:val="left" w:pos="426"/>
              </w:tabs>
              <w:ind w:left="567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1AA3" w:rsidRPr="00FA49BE" w14:paraId="37D3D866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14B26494" w14:textId="11297CD7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lastRenderedPageBreak/>
              <w:t>5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C93817" w14:textId="693E2E93" w:rsidR="00D01AA3" w:rsidRPr="00FA49BE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FA49BE">
              <w:rPr>
                <w:b/>
              </w:rPr>
              <w:t>Вопрос 3.2. повестки дня</w:t>
            </w:r>
            <w:proofErr w:type="gramStart"/>
            <w:r w:rsidRPr="00FA49BE">
              <w:rPr>
                <w:b/>
              </w:rPr>
              <w:t>: О</w:t>
            </w:r>
            <w:proofErr w:type="gramEnd"/>
            <w:r w:rsidRPr="00FA49BE">
              <w:rPr>
                <w:b/>
              </w:rPr>
              <w:t xml:space="preserve"> рекомендациях по изменению состава базы расчета Индекса </w:t>
            </w:r>
            <w:proofErr w:type="spellStart"/>
            <w:r w:rsidRPr="00FA49BE">
              <w:rPr>
                <w:b/>
              </w:rPr>
              <w:t>МосБиржи</w:t>
            </w:r>
            <w:proofErr w:type="spellEnd"/>
            <w:r w:rsidRPr="00FA49BE">
              <w:rPr>
                <w:b/>
              </w:rPr>
              <w:t xml:space="preserve"> и Индекса РТС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2B9C02C5" w14:textId="77777777" w:rsidR="006B02A7" w:rsidRPr="006B02A7" w:rsidRDefault="006B02A7" w:rsidP="006B02A7">
            <w:pPr>
              <w:pStyle w:val="a9"/>
              <w:widowControl w:val="0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</w:tabs>
              <w:spacing w:after="0" w:line="240" w:lineRule="auto"/>
              <w:ind w:left="567" w:hanging="567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2A7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1B230C72" w14:textId="77777777" w:rsidR="006B02A7" w:rsidRPr="006B02A7" w:rsidRDefault="006B02A7" w:rsidP="006B02A7">
            <w:pPr>
              <w:pStyle w:val="ListParagraph1"/>
              <w:keepNext/>
              <w:numPr>
                <w:ilvl w:val="2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 xml:space="preserve">Сохранить в составе </w:t>
            </w:r>
            <w:r w:rsidRPr="006B02A7">
              <w:t xml:space="preserve">индексов </w:t>
            </w:r>
            <w:proofErr w:type="spellStart"/>
            <w:r w:rsidRPr="006B02A7">
              <w:t>МосБиржи</w:t>
            </w:r>
            <w:proofErr w:type="spellEnd"/>
            <w:r w:rsidRPr="006B02A7">
              <w:t xml:space="preserve"> и РТС:</w:t>
            </w:r>
          </w:p>
          <w:p w14:paraId="2AA132D4" w14:textId="77777777" w:rsidR="006B02A7" w:rsidRPr="006B02A7" w:rsidRDefault="006B02A7" w:rsidP="006B02A7">
            <w:pPr>
              <w:pStyle w:val="ListParagraph1"/>
              <w:keepNext/>
              <w:tabs>
                <w:tab w:val="left" w:pos="284"/>
              </w:tabs>
              <w:ind w:left="709"/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 xml:space="preserve">MGNT, ПАО «Магнит», </w:t>
            </w:r>
            <w:proofErr w:type="spellStart"/>
            <w:r w:rsidRPr="006B02A7">
              <w:rPr>
                <w:lang w:eastAsia="en-US"/>
              </w:rPr>
              <w:t>ао</w:t>
            </w:r>
            <w:proofErr w:type="spellEnd"/>
          </w:p>
          <w:p w14:paraId="0527B873" w14:textId="77777777" w:rsidR="006B02A7" w:rsidRPr="006B02A7" w:rsidRDefault="006B02A7" w:rsidP="006B02A7">
            <w:pPr>
              <w:pStyle w:val="ListParagraph1"/>
              <w:keepNext/>
              <w:numPr>
                <w:ilvl w:val="2"/>
                <w:numId w:val="28"/>
              </w:numPr>
              <w:tabs>
                <w:tab w:val="left" w:pos="284"/>
              </w:tabs>
              <w:ind w:left="0" w:firstLine="0"/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 xml:space="preserve">Включить в состав индексов </w:t>
            </w:r>
            <w:proofErr w:type="spellStart"/>
            <w:r w:rsidRPr="006B02A7">
              <w:rPr>
                <w:lang w:eastAsia="en-US"/>
              </w:rPr>
              <w:t>МосБиржи</w:t>
            </w:r>
            <w:proofErr w:type="spellEnd"/>
            <w:r w:rsidRPr="006B02A7">
              <w:rPr>
                <w:lang w:eastAsia="en-US"/>
              </w:rPr>
              <w:t xml:space="preserve"> и РТС:</w:t>
            </w:r>
          </w:p>
          <w:p w14:paraId="5FDBC78D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FLOT, ПАО «Совкомфлот»,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0D8359C5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MTLR, ПАО «Мечел»,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0317A37A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MSNG, ПАО «Мосэнерго»,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3CE728AE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MTLRP, ПАО «Мечел», ап</w:t>
            </w:r>
          </w:p>
          <w:p w14:paraId="0B107F3F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3.2.3.</w:t>
            </w:r>
            <w:r w:rsidRPr="006B02A7">
              <w:rPr>
                <w:bCs/>
              </w:rPr>
              <w:tab/>
              <w:t xml:space="preserve">Включить в состав индексов </w:t>
            </w:r>
            <w:proofErr w:type="spellStart"/>
            <w:r w:rsidRPr="006B02A7">
              <w:rPr>
                <w:bCs/>
              </w:rPr>
              <w:t>МосБиржи</w:t>
            </w:r>
            <w:proofErr w:type="spellEnd"/>
            <w:r w:rsidRPr="006B02A7">
              <w:rPr>
                <w:bCs/>
              </w:rPr>
              <w:t xml:space="preserve"> и РТС:</w:t>
            </w:r>
          </w:p>
          <w:p w14:paraId="12EE4AD0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SMLT, ПАО «ГК «Самолет»,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5AB8C682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3.2.4.</w:t>
            </w:r>
            <w:r w:rsidRPr="006B02A7">
              <w:rPr>
                <w:bCs/>
              </w:rPr>
              <w:tab/>
              <w:t>Включить в состав Листа ожидания на включение:</w:t>
            </w:r>
          </w:p>
          <w:p w14:paraId="7DA444DC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VSMO, ПАО «Корпорация ВСМПО-АВИСМА»,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21F2B1BF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BSPB, ПАО «Банк «Санкт-Петербург»,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7699AFBF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RENI, ПАО «Группа Ренессанс Страхование»,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00F8178B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LENT, МКПАО «Лента»,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48ABEB5D" w14:textId="23A2DE0C" w:rsidR="006B02A7" w:rsidRPr="006B02A7" w:rsidRDefault="006B02A7" w:rsidP="006B02A7">
            <w:pPr>
              <w:pStyle w:val="a9"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84"/>
              </w:tabs>
              <w:spacing w:after="0" w:line="240" w:lineRule="auto"/>
              <w:ind w:left="34"/>
              <w:contextualSpacing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3.2.5. </w:t>
            </w:r>
            <w:r w:rsidRPr="006B02A7">
              <w:rPr>
                <w:rFonts w:ascii="Times New Roman" w:hAnsi="Times New Roman"/>
                <w:sz w:val="24"/>
                <w:szCs w:val="24"/>
              </w:rPr>
              <w:t>Включить в состав Листа ожидания на исключение:</w:t>
            </w:r>
          </w:p>
          <w:p w14:paraId="06712DA6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MGNT</w:t>
            </w:r>
            <w:r w:rsidRPr="006B02A7">
              <w:rPr>
                <w:bCs/>
              </w:rPr>
              <w:tab/>
              <w:t xml:space="preserve">, ПАО «Магнит»,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34799848" w14:textId="53BB2526" w:rsidR="00D01AA3" w:rsidRPr="00FA49BE" w:rsidRDefault="00D01AA3" w:rsidP="00FA49BE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</w:p>
        </w:tc>
      </w:tr>
      <w:tr w:rsidR="00D01AA3" w:rsidRPr="00FA49BE" w14:paraId="2A274463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7BA23EB4" w14:textId="4D41D1F4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6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1A4C8836" w14:textId="5C9207B2" w:rsidR="00D01AA3" w:rsidRPr="00FA49BE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FA49BE">
              <w:rPr>
                <w:b/>
              </w:rPr>
              <w:t>Вопрос 3.3. повестки дня</w:t>
            </w:r>
            <w:proofErr w:type="gramStart"/>
            <w:r w:rsidRPr="00FA49BE">
              <w:rPr>
                <w:b/>
              </w:rPr>
              <w:t>:</w:t>
            </w:r>
            <w:r w:rsidRPr="00FA49BE">
              <w:rPr>
                <w:b/>
              </w:rPr>
              <w:tab/>
              <w:t>О</w:t>
            </w:r>
            <w:proofErr w:type="gramEnd"/>
            <w:r w:rsidRPr="00FA49BE">
              <w:rPr>
                <w:b/>
              </w:rPr>
              <w:t xml:space="preserve"> рекомендациях по изменению состава базы расчета Индекса голубых фишек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808616E" w14:textId="77777777" w:rsidR="006B02A7" w:rsidRPr="006B02A7" w:rsidRDefault="006B02A7" w:rsidP="006B02A7">
            <w:pPr>
              <w:pStyle w:val="a9"/>
              <w:widowControl w:val="0"/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26"/>
              </w:tabs>
              <w:spacing w:after="0" w:line="240" w:lineRule="auto"/>
              <w:ind w:left="0" w:firstLine="0"/>
              <w:contextualSpacing w:val="0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B02A7">
              <w:rPr>
                <w:rFonts w:ascii="Times New Roman" w:hAnsi="Times New Roman"/>
                <w:bCs/>
                <w:sz w:val="24"/>
                <w:szCs w:val="24"/>
              </w:rPr>
              <w:t>Рекомендовать ПАО Московская Биржа:</w:t>
            </w:r>
          </w:p>
          <w:p w14:paraId="548E9CD7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3.3.1.</w:t>
            </w:r>
            <w:r w:rsidRPr="006B02A7">
              <w:rPr>
                <w:bCs/>
              </w:rPr>
              <w:tab/>
              <w:t>Включить в состав Индекса голубых фишек:</w:t>
            </w:r>
          </w:p>
          <w:p w14:paraId="7E23D9D0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NLMK, ПАО «НЛМК»,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40680E7A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>3.3.2.</w:t>
            </w:r>
            <w:r w:rsidRPr="006B02A7">
              <w:rPr>
                <w:bCs/>
              </w:rPr>
              <w:tab/>
              <w:t>Исключить из состава Индекса голубых фишек:</w:t>
            </w:r>
          </w:p>
          <w:p w14:paraId="7300395B" w14:textId="77777777" w:rsidR="006B02A7" w:rsidRPr="006B02A7" w:rsidRDefault="006B02A7" w:rsidP="006B02A7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  <w:r w:rsidRPr="006B02A7">
              <w:rPr>
                <w:bCs/>
              </w:rPr>
              <w:t xml:space="preserve">MTSS, ПАО «МТС», </w:t>
            </w:r>
            <w:proofErr w:type="spellStart"/>
            <w:r w:rsidRPr="006B02A7">
              <w:rPr>
                <w:bCs/>
              </w:rPr>
              <w:t>ао</w:t>
            </w:r>
            <w:proofErr w:type="spellEnd"/>
          </w:p>
          <w:p w14:paraId="05124D2C" w14:textId="024CD15C" w:rsidR="00D01AA3" w:rsidRPr="00FA49BE" w:rsidRDefault="00D01AA3" w:rsidP="00FA49BE">
            <w:pPr>
              <w:widowControl w:val="0"/>
              <w:tabs>
                <w:tab w:val="left" w:pos="426"/>
              </w:tabs>
              <w:ind w:left="709"/>
              <w:jc w:val="both"/>
              <w:outlineLvl w:val="0"/>
              <w:rPr>
                <w:bCs/>
              </w:rPr>
            </w:pPr>
          </w:p>
        </w:tc>
      </w:tr>
      <w:tr w:rsidR="00D01AA3" w:rsidRPr="00FA49BE" w14:paraId="4339882A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2A0DD5AB" w14:textId="7766F5D0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7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FCABB56" w14:textId="3FF2B18B" w:rsidR="00D01AA3" w:rsidRPr="00FA49BE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/>
              </w:rPr>
            </w:pPr>
            <w:r w:rsidRPr="00FA49BE">
              <w:rPr>
                <w:b/>
              </w:rPr>
              <w:t>Вопрос 3.4. повестки дня</w:t>
            </w:r>
            <w:proofErr w:type="gramStart"/>
            <w:r w:rsidRPr="00FA49BE">
              <w:rPr>
                <w:b/>
              </w:rPr>
              <w:t>:</w:t>
            </w:r>
            <w:r w:rsidRPr="00FA49BE">
              <w:rPr>
                <w:b/>
              </w:rPr>
              <w:tab/>
              <w:t>О</w:t>
            </w:r>
            <w:proofErr w:type="gramEnd"/>
            <w:r w:rsidRPr="00FA49BE">
              <w:rPr>
                <w:b/>
              </w:rPr>
              <w:t xml:space="preserve"> рекомендациях по изменению состава базы расчета Индекса средней и малой капитализации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3752687" w14:textId="77777777" w:rsidR="006B02A7" w:rsidRPr="0011457C" w:rsidRDefault="006B02A7" w:rsidP="006B02A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11457C">
              <w:rPr>
                <w:bCs/>
              </w:rPr>
              <w:t>Рекомендовать ПАО Московская Биржа включить в базу расчета Индекса средней и малой капитализации:</w:t>
            </w:r>
          </w:p>
          <w:p w14:paraId="18DF3A70" w14:textId="277AAB45" w:rsidR="006B02A7" w:rsidRPr="006B02A7" w:rsidRDefault="006B02A7" w:rsidP="006B02A7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  <w:r w:rsidRPr="0011457C">
              <w:rPr>
                <w:bCs/>
                <w:lang w:val="en-US"/>
              </w:rPr>
              <w:t>CBOM</w:t>
            </w:r>
            <w:r w:rsidRPr="0011457C">
              <w:rPr>
                <w:bCs/>
              </w:rPr>
              <w:t xml:space="preserve">, ПАО </w:t>
            </w:r>
            <w:r>
              <w:rPr>
                <w:bCs/>
              </w:rPr>
              <w:t>«</w:t>
            </w:r>
            <w:r w:rsidRPr="0011457C">
              <w:rPr>
                <w:bCs/>
              </w:rPr>
              <w:t>МОСКОВСКИЙ КРЕДИТНЫЙ БАНК</w:t>
            </w:r>
            <w:r>
              <w:rPr>
                <w:bCs/>
              </w:rPr>
              <w:t>»</w:t>
            </w:r>
            <w:r w:rsidRPr="0011457C">
              <w:rPr>
                <w:bCs/>
              </w:rPr>
              <w:t xml:space="preserve">, </w:t>
            </w:r>
            <w:proofErr w:type="spellStart"/>
            <w:r w:rsidRPr="0011457C">
              <w:rPr>
                <w:bCs/>
              </w:rPr>
              <w:t>ао</w:t>
            </w:r>
            <w:proofErr w:type="spellEnd"/>
          </w:p>
          <w:p w14:paraId="4F81D79D" w14:textId="63F66A3F" w:rsidR="00D01AA3" w:rsidRPr="006B02A7" w:rsidRDefault="00D01AA3" w:rsidP="00FA49BE">
            <w:pPr>
              <w:widowControl w:val="0"/>
              <w:tabs>
                <w:tab w:val="left" w:pos="426"/>
              </w:tabs>
              <w:ind w:firstLine="709"/>
              <w:jc w:val="both"/>
              <w:outlineLvl w:val="0"/>
              <w:rPr>
                <w:bCs/>
              </w:rPr>
            </w:pPr>
          </w:p>
        </w:tc>
      </w:tr>
      <w:tr w:rsidR="00D01AA3" w:rsidRPr="00FA49BE" w14:paraId="12942895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65938679" w14:textId="3FAB6BC2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lastRenderedPageBreak/>
              <w:t>8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679AAD8A" w14:textId="4B34B438" w:rsidR="00D01AA3" w:rsidRPr="00FA49BE" w:rsidRDefault="00D01AA3" w:rsidP="00FA49BE">
            <w:pPr>
              <w:keepNext/>
              <w:jc w:val="both"/>
              <w:rPr>
                <w:b/>
                <w:lang w:eastAsia="en-US"/>
              </w:rPr>
            </w:pPr>
            <w:r w:rsidRPr="00FA49BE">
              <w:rPr>
                <w:b/>
                <w:lang w:eastAsia="en-US"/>
              </w:rPr>
              <w:t>Вопрос 3.5. повестки дня</w:t>
            </w:r>
            <w:proofErr w:type="gramStart"/>
            <w:r w:rsidRPr="00FA49BE">
              <w:rPr>
                <w:b/>
                <w:lang w:eastAsia="en-US"/>
              </w:rPr>
              <w:t>: О</w:t>
            </w:r>
            <w:proofErr w:type="gramEnd"/>
            <w:r w:rsidRPr="00FA49BE">
              <w:rPr>
                <w:b/>
                <w:lang w:eastAsia="en-US"/>
              </w:rPr>
              <w:t xml:space="preserve"> рекомендациях по изменению состава баз расчета Отраслевых индексов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036B6AB5" w14:textId="77777777" w:rsidR="006B02A7" w:rsidRPr="006B02A7" w:rsidRDefault="006B02A7" w:rsidP="006B02A7">
            <w:pPr>
              <w:jc w:val="both"/>
              <w:rPr>
                <w:lang w:eastAsia="en-US"/>
              </w:rPr>
            </w:pPr>
            <w:r w:rsidRPr="0011457C">
              <w:rPr>
                <w:lang w:eastAsia="en-US"/>
              </w:rPr>
              <w:t>3.5</w:t>
            </w:r>
            <w:r w:rsidRPr="006B02A7">
              <w:rPr>
                <w:lang w:eastAsia="en-US"/>
              </w:rPr>
              <w:t>. Рекомендовать ПАО Московская Биржа:</w:t>
            </w:r>
          </w:p>
          <w:p w14:paraId="4AE95F1F" w14:textId="77777777" w:rsidR="006B02A7" w:rsidRPr="006B02A7" w:rsidRDefault="006B02A7" w:rsidP="006B02A7">
            <w:pPr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>3.5.1. Классифицировать по секторам экономики следующих эмитентов:</w:t>
            </w:r>
          </w:p>
          <w:p w14:paraId="75F2F908" w14:textId="77777777" w:rsidR="006B02A7" w:rsidRPr="006B02A7" w:rsidRDefault="006B02A7" w:rsidP="006B02A7">
            <w:pPr>
              <w:ind w:left="567"/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 xml:space="preserve">ASTR, ПАО «Группа Астра», </w:t>
            </w:r>
            <w:proofErr w:type="spellStart"/>
            <w:r w:rsidRPr="006B02A7">
              <w:rPr>
                <w:lang w:eastAsia="en-US"/>
              </w:rPr>
              <w:t>ао</w:t>
            </w:r>
            <w:proofErr w:type="spellEnd"/>
            <w:r w:rsidRPr="006B02A7">
              <w:rPr>
                <w:lang w:eastAsia="en-US"/>
              </w:rPr>
              <w:t xml:space="preserve"> – Информационные технологии</w:t>
            </w:r>
          </w:p>
          <w:p w14:paraId="0548A0C5" w14:textId="77777777" w:rsidR="006B02A7" w:rsidRPr="006B02A7" w:rsidRDefault="006B02A7" w:rsidP="006B02A7">
            <w:pPr>
              <w:ind w:left="567"/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 xml:space="preserve">EUTR, ПАО «ЕВРОТРАНС», </w:t>
            </w:r>
            <w:proofErr w:type="spellStart"/>
            <w:r w:rsidRPr="006B02A7">
              <w:rPr>
                <w:lang w:eastAsia="en-US"/>
              </w:rPr>
              <w:t>ао</w:t>
            </w:r>
            <w:proofErr w:type="spellEnd"/>
            <w:r w:rsidRPr="006B02A7">
              <w:rPr>
                <w:lang w:eastAsia="en-US"/>
              </w:rPr>
              <w:t xml:space="preserve"> – Потребительский сектор</w:t>
            </w:r>
          </w:p>
          <w:p w14:paraId="4E4C5898" w14:textId="77777777" w:rsidR="006B02A7" w:rsidRPr="006B02A7" w:rsidRDefault="006B02A7" w:rsidP="006B02A7">
            <w:pPr>
              <w:ind w:left="567"/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 xml:space="preserve">HNFG, ПАО «ЭЙЧ ЭФ ДЖИ», </w:t>
            </w:r>
            <w:proofErr w:type="spellStart"/>
            <w:r w:rsidRPr="006B02A7">
              <w:rPr>
                <w:lang w:eastAsia="en-US"/>
              </w:rPr>
              <w:t>ао</w:t>
            </w:r>
            <w:proofErr w:type="spellEnd"/>
            <w:r w:rsidRPr="006B02A7">
              <w:rPr>
                <w:lang w:eastAsia="en-US"/>
              </w:rPr>
              <w:t xml:space="preserve"> – Потребительский сектор</w:t>
            </w:r>
          </w:p>
          <w:p w14:paraId="61EF8D71" w14:textId="77777777" w:rsidR="006B02A7" w:rsidRPr="006B02A7" w:rsidRDefault="006B02A7" w:rsidP="006B02A7">
            <w:pPr>
              <w:ind w:left="567"/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>SOFL, ПАО «</w:t>
            </w:r>
            <w:proofErr w:type="spellStart"/>
            <w:r w:rsidRPr="006B02A7">
              <w:rPr>
                <w:lang w:eastAsia="en-US"/>
              </w:rPr>
              <w:t>Софтлайн</w:t>
            </w:r>
            <w:proofErr w:type="spellEnd"/>
            <w:r w:rsidRPr="006B02A7">
              <w:rPr>
                <w:lang w:eastAsia="en-US"/>
              </w:rPr>
              <w:t xml:space="preserve">», </w:t>
            </w:r>
            <w:proofErr w:type="spellStart"/>
            <w:r w:rsidRPr="006B02A7">
              <w:rPr>
                <w:lang w:eastAsia="en-US"/>
              </w:rPr>
              <w:t>ао</w:t>
            </w:r>
            <w:proofErr w:type="spellEnd"/>
            <w:r w:rsidRPr="006B02A7">
              <w:rPr>
                <w:lang w:eastAsia="en-US"/>
              </w:rPr>
              <w:t xml:space="preserve"> – Информационные технологии</w:t>
            </w:r>
          </w:p>
          <w:p w14:paraId="3E121A2B" w14:textId="77777777" w:rsidR="006B02A7" w:rsidRPr="006B02A7" w:rsidRDefault="006B02A7" w:rsidP="006B02A7">
            <w:pPr>
              <w:ind w:left="567"/>
              <w:jc w:val="both"/>
              <w:rPr>
                <w:lang w:eastAsia="en-US"/>
              </w:rPr>
            </w:pPr>
            <w:r w:rsidRPr="006B02A7">
              <w:rPr>
                <w:lang w:eastAsia="en-US"/>
              </w:rPr>
              <w:t>UGLD, ПАО «ЮГК» – Металлы и добыча</w:t>
            </w:r>
          </w:p>
          <w:p w14:paraId="5782AF99" w14:textId="77777777" w:rsidR="006B02A7" w:rsidRPr="006B02A7" w:rsidRDefault="006B02A7" w:rsidP="006B02A7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_Hlk152669990"/>
            <w:r w:rsidRPr="006B02A7">
              <w:rPr>
                <w:rFonts w:ascii="Times New Roman" w:hAnsi="Times New Roman"/>
                <w:sz w:val="24"/>
                <w:szCs w:val="24"/>
              </w:rPr>
              <w:t>Включить в состав Индекса информационных технологий:</w:t>
            </w:r>
          </w:p>
          <w:p w14:paraId="4B976177" w14:textId="77777777" w:rsidR="006B02A7" w:rsidRPr="006B02A7" w:rsidRDefault="006B02A7" w:rsidP="006B02A7">
            <w:pPr>
              <w:ind w:firstLine="567"/>
              <w:jc w:val="both"/>
              <w:rPr>
                <w:lang w:eastAsia="en-US"/>
              </w:rPr>
            </w:pPr>
            <w:r w:rsidRPr="006B02A7">
              <w:t xml:space="preserve">ASTR, ПАО «Группа Астра», </w:t>
            </w:r>
            <w:proofErr w:type="spellStart"/>
            <w:r w:rsidRPr="006B02A7">
              <w:t>ао</w:t>
            </w:r>
            <w:proofErr w:type="spellEnd"/>
          </w:p>
          <w:bookmarkEnd w:id="13"/>
          <w:p w14:paraId="0982E6C1" w14:textId="77777777" w:rsidR="006B02A7" w:rsidRPr="006B02A7" w:rsidRDefault="006B02A7" w:rsidP="006B02A7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2A7">
              <w:rPr>
                <w:rFonts w:ascii="Times New Roman" w:hAnsi="Times New Roman"/>
                <w:sz w:val="24"/>
                <w:szCs w:val="24"/>
              </w:rPr>
              <w:t>Включить в состав Индекса потребительского сектора:</w:t>
            </w:r>
          </w:p>
          <w:p w14:paraId="7DDB2964" w14:textId="77777777" w:rsidR="006B02A7" w:rsidRPr="006B02A7" w:rsidRDefault="006B02A7" w:rsidP="006B02A7">
            <w:pPr>
              <w:ind w:firstLine="567"/>
              <w:jc w:val="both"/>
              <w:rPr>
                <w:lang w:eastAsia="en-US"/>
              </w:rPr>
            </w:pPr>
            <w:r w:rsidRPr="006B02A7">
              <w:t xml:space="preserve">HNFG, ПАО «ЭЙЧ ЭФ ДЖИ», </w:t>
            </w:r>
            <w:proofErr w:type="spellStart"/>
            <w:r w:rsidRPr="006B02A7">
              <w:t>ао</w:t>
            </w:r>
            <w:proofErr w:type="spellEnd"/>
          </w:p>
          <w:p w14:paraId="5BCFD2C5" w14:textId="77777777" w:rsidR="006B02A7" w:rsidRPr="006B02A7" w:rsidRDefault="006B02A7" w:rsidP="006B02A7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2A7">
              <w:rPr>
                <w:rFonts w:ascii="Times New Roman" w:hAnsi="Times New Roman"/>
                <w:sz w:val="24"/>
                <w:szCs w:val="24"/>
              </w:rPr>
              <w:t>Исключить из состава Индекса потребительского сектора:</w:t>
            </w:r>
          </w:p>
          <w:p w14:paraId="4ED5A9B4" w14:textId="77777777" w:rsidR="006B02A7" w:rsidRPr="006B02A7" w:rsidRDefault="006B02A7" w:rsidP="006B02A7">
            <w:pPr>
              <w:ind w:firstLine="567"/>
              <w:jc w:val="both"/>
              <w:rPr>
                <w:lang w:eastAsia="en-US"/>
              </w:rPr>
            </w:pPr>
            <w:r w:rsidRPr="006B02A7">
              <w:t>OKEY, АО О'КЕЙ ГРУПП, ДР иностранного эмитента на акции</w:t>
            </w:r>
          </w:p>
          <w:p w14:paraId="75DC4BEF" w14:textId="77777777" w:rsidR="006B02A7" w:rsidRPr="006B02A7" w:rsidRDefault="006B02A7" w:rsidP="006B02A7">
            <w:pPr>
              <w:pStyle w:val="a9"/>
              <w:numPr>
                <w:ilvl w:val="2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2A7">
              <w:rPr>
                <w:rFonts w:ascii="Times New Roman" w:hAnsi="Times New Roman"/>
                <w:sz w:val="24"/>
                <w:szCs w:val="24"/>
              </w:rPr>
              <w:t>Исключить из состава Индекса электроэнергетики:</w:t>
            </w:r>
          </w:p>
          <w:p w14:paraId="1F59FF18" w14:textId="77777777" w:rsidR="006B02A7" w:rsidRPr="006B02A7" w:rsidRDefault="006B02A7" w:rsidP="006B02A7">
            <w:pPr>
              <w:ind w:firstLine="567"/>
              <w:jc w:val="both"/>
            </w:pPr>
            <w:r w:rsidRPr="006B02A7">
              <w:t>MRKZ, ПАО «</w:t>
            </w:r>
            <w:proofErr w:type="spellStart"/>
            <w:r w:rsidRPr="006B02A7">
              <w:t>Россети</w:t>
            </w:r>
            <w:proofErr w:type="spellEnd"/>
            <w:r w:rsidRPr="006B02A7">
              <w:t xml:space="preserve"> Северо-Запад», </w:t>
            </w:r>
            <w:proofErr w:type="spellStart"/>
            <w:r w:rsidRPr="006B02A7">
              <w:t>ао</w:t>
            </w:r>
            <w:proofErr w:type="spellEnd"/>
          </w:p>
          <w:p w14:paraId="34008251" w14:textId="2809336F" w:rsidR="00D01AA3" w:rsidRPr="00FA49BE" w:rsidRDefault="00D01AA3" w:rsidP="00FA49BE">
            <w:pPr>
              <w:ind w:left="567"/>
              <w:jc w:val="both"/>
            </w:pPr>
          </w:p>
        </w:tc>
      </w:tr>
      <w:tr w:rsidR="00D01AA3" w:rsidRPr="00FA49BE" w14:paraId="2B264D0F" w14:textId="77777777" w:rsidTr="00D01AA3">
        <w:trPr>
          <w:trHeight w:val="1125"/>
        </w:trPr>
        <w:tc>
          <w:tcPr>
            <w:tcW w:w="675" w:type="dxa"/>
            <w:shd w:val="clear" w:color="auto" w:fill="auto"/>
            <w:vAlign w:val="center"/>
          </w:tcPr>
          <w:p w14:paraId="44ECE4E4" w14:textId="51628740" w:rsidR="00D01AA3" w:rsidRPr="00FA49BE" w:rsidRDefault="00D01AA3" w:rsidP="00904832">
            <w:pPr>
              <w:ind w:right="-5"/>
              <w:jc w:val="center"/>
              <w:rPr>
                <w:b/>
              </w:rPr>
            </w:pPr>
            <w:r w:rsidRPr="00FA49BE">
              <w:rPr>
                <w:b/>
              </w:rPr>
              <w:t>9</w:t>
            </w:r>
          </w:p>
        </w:tc>
        <w:tc>
          <w:tcPr>
            <w:tcW w:w="5841" w:type="dxa"/>
            <w:shd w:val="clear" w:color="auto" w:fill="auto"/>
            <w:vAlign w:val="center"/>
          </w:tcPr>
          <w:p w14:paraId="36B7BC99" w14:textId="639EFA5B" w:rsidR="006B02A7" w:rsidRPr="0011457C" w:rsidRDefault="00D01AA3" w:rsidP="006B02A7">
            <w:pPr>
              <w:keepNext/>
              <w:jc w:val="both"/>
              <w:rPr>
                <w:b/>
                <w:lang w:eastAsia="en-US"/>
              </w:rPr>
            </w:pPr>
            <w:r w:rsidRPr="00FA49BE">
              <w:rPr>
                <w:b/>
                <w:lang w:eastAsia="en-US"/>
              </w:rPr>
              <w:t>Вопрос 4 повестки дня</w:t>
            </w:r>
            <w:proofErr w:type="gramStart"/>
            <w:r w:rsidRPr="00FA49BE">
              <w:rPr>
                <w:b/>
                <w:lang w:eastAsia="en-US"/>
              </w:rPr>
              <w:t>:</w:t>
            </w:r>
            <w:r w:rsidR="006B02A7" w:rsidRPr="0011457C">
              <w:rPr>
                <w:b/>
                <w:lang w:eastAsia="en-US"/>
              </w:rPr>
              <w:t xml:space="preserve"> </w:t>
            </w:r>
            <w:r w:rsidR="006B02A7" w:rsidRPr="0011457C">
              <w:rPr>
                <w:b/>
                <w:lang w:eastAsia="en-US"/>
              </w:rPr>
              <w:t>О</w:t>
            </w:r>
            <w:proofErr w:type="gramEnd"/>
            <w:r w:rsidR="006B02A7" w:rsidRPr="0011457C">
              <w:rPr>
                <w:b/>
                <w:lang w:eastAsia="en-US"/>
              </w:rPr>
              <w:t xml:space="preserve"> порядке формирования баз расчета Индекса широкого рынка и Основного индекса</w:t>
            </w:r>
          </w:p>
          <w:p w14:paraId="4F15D54B" w14:textId="41CB00D7" w:rsidR="00D01AA3" w:rsidRPr="00FA49BE" w:rsidRDefault="00D01AA3" w:rsidP="00FA49BE">
            <w:pPr>
              <w:keepNext/>
              <w:jc w:val="both"/>
              <w:rPr>
                <w:b/>
                <w:lang w:eastAsia="en-US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1784DA83" w14:textId="77777777" w:rsidR="006B02A7" w:rsidRPr="0011457C" w:rsidRDefault="006B02A7" w:rsidP="006B02A7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  <w:r w:rsidRPr="0011457C">
              <w:rPr>
                <w:bCs/>
              </w:rPr>
              <w:t>Рекомендовать ПАО Московская Биржа утвердить методику расчета Индексов акций Московской Биржи в новой редакции.</w:t>
            </w:r>
          </w:p>
          <w:p w14:paraId="13A48F9E" w14:textId="61B27D7C" w:rsidR="00D01AA3" w:rsidRPr="00FA49BE" w:rsidRDefault="00D01AA3" w:rsidP="00FA49BE">
            <w:pPr>
              <w:widowControl w:val="0"/>
              <w:tabs>
                <w:tab w:val="left" w:pos="426"/>
              </w:tabs>
              <w:jc w:val="both"/>
              <w:outlineLvl w:val="0"/>
              <w:rPr>
                <w:bCs/>
              </w:rPr>
            </w:pPr>
          </w:p>
        </w:tc>
      </w:tr>
    </w:tbl>
    <w:p w14:paraId="26E5B2AB" w14:textId="1D54E58B" w:rsidR="00C5015A" w:rsidRDefault="00C5015A" w:rsidP="00904832">
      <w:pPr>
        <w:ind w:right="-5"/>
        <w:jc w:val="both"/>
      </w:pPr>
    </w:p>
    <w:p w14:paraId="5CF6D4EB" w14:textId="77777777" w:rsidR="00D01AA3" w:rsidRPr="009318C0" w:rsidRDefault="00D01AA3" w:rsidP="00904832">
      <w:pPr>
        <w:ind w:right="-5"/>
        <w:jc w:val="both"/>
      </w:pPr>
    </w:p>
    <w:sectPr w:rsidR="00D01AA3" w:rsidRPr="009318C0" w:rsidSect="00A246BC">
      <w:footerReference w:type="default" r:id="rId8"/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D7AB" w14:textId="77777777" w:rsidR="009F1367" w:rsidRDefault="009F1367" w:rsidP="00F63DC5">
      <w:r>
        <w:separator/>
      </w:r>
    </w:p>
  </w:endnote>
  <w:endnote w:type="continuationSeparator" w:id="0">
    <w:p w14:paraId="3016F68C" w14:textId="77777777" w:rsidR="009F1367" w:rsidRDefault="009F136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CA90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7509C">
      <w:rPr>
        <w:noProof/>
      </w:rPr>
      <w:t>3</w:t>
    </w:r>
    <w:r>
      <w:fldChar w:fldCharType="end"/>
    </w:r>
  </w:p>
  <w:p w14:paraId="3969BF12" w14:textId="77777777" w:rsidR="00E53A80" w:rsidRDefault="00E53A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80087" w14:textId="77777777" w:rsidR="009F1367" w:rsidRDefault="009F1367" w:rsidP="00F63DC5">
      <w:r>
        <w:separator/>
      </w:r>
    </w:p>
  </w:footnote>
  <w:footnote w:type="continuationSeparator" w:id="0">
    <w:p w14:paraId="64D6B172" w14:textId="77777777" w:rsidR="009F1367" w:rsidRDefault="009F136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B"/>
    <w:multiLevelType w:val="hybridMultilevel"/>
    <w:tmpl w:val="BEC2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7FF8"/>
    <w:multiLevelType w:val="hybridMultilevel"/>
    <w:tmpl w:val="5D10A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7C"/>
    <w:multiLevelType w:val="hybridMultilevel"/>
    <w:tmpl w:val="1DA463BA"/>
    <w:lvl w:ilvl="0" w:tplc="78943C7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383F"/>
    <w:multiLevelType w:val="hybridMultilevel"/>
    <w:tmpl w:val="F6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4727"/>
    <w:multiLevelType w:val="multilevel"/>
    <w:tmpl w:val="C46C1CA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0012C86"/>
    <w:multiLevelType w:val="hybridMultilevel"/>
    <w:tmpl w:val="A1A0189A"/>
    <w:lvl w:ilvl="0" w:tplc="1E82B5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CC07ED"/>
    <w:multiLevelType w:val="multilevel"/>
    <w:tmpl w:val="744AA4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8D70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E4932"/>
    <w:multiLevelType w:val="multilevel"/>
    <w:tmpl w:val="8E9C88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9" w15:restartNumberingAfterBreak="0">
    <w:nsid w:val="23842BD4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120F0"/>
    <w:multiLevelType w:val="multilevel"/>
    <w:tmpl w:val="A86CB2A4"/>
    <w:lvl w:ilvl="0">
      <w:start w:val="1"/>
      <w:numFmt w:val="decimal"/>
      <w:lvlText w:val="%1."/>
      <w:lvlJc w:val="left"/>
      <w:pPr>
        <w:ind w:left="1774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cs="Times New Roman" w:hint="default"/>
      </w:rPr>
    </w:lvl>
  </w:abstractNum>
  <w:abstractNum w:abstractNumId="11" w15:restartNumberingAfterBreak="0">
    <w:nsid w:val="24EC20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276512"/>
    <w:multiLevelType w:val="hybridMultilevel"/>
    <w:tmpl w:val="45321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B3252"/>
    <w:multiLevelType w:val="hybridMultilevel"/>
    <w:tmpl w:val="7BDAEEF2"/>
    <w:styleLink w:val="7"/>
    <w:lvl w:ilvl="0" w:tplc="4CEC83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26978">
      <w:start w:val="1"/>
      <w:numFmt w:val="lowerLetter"/>
      <w:lvlText w:val="%2."/>
      <w:lvlJc w:val="left"/>
      <w:pPr>
        <w:ind w:left="17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2AF2F4">
      <w:start w:val="1"/>
      <w:numFmt w:val="lowerRoman"/>
      <w:lvlText w:val="%3."/>
      <w:lvlJc w:val="left"/>
      <w:pPr>
        <w:ind w:left="251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B0B896">
      <w:start w:val="1"/>
      <w:numFmt w:val="decimal"/>
      <w:lvlText w:val="%4."/>
      <w:lvlJc w:val="left"/>
      <w:pPr>
        <w:ind w:left="32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E44154">
      <w:start w:val="1"/>
      <w:numFmt w:val="lowerLetter"/>
      <w:lvlText w:val="%5."/>
      <w:lvlJc w:val="left"/>
      <w:pPr>
        <w:ind w:left="395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CD936">
      <w:start w:val="1"/>
      <w:numFmt w:val="lowerRoman"/>
      <w:lvlText w:val="%6."/>
      <w:lvlJc w:val="left"/>
      <w:pPr>
        <w:ind w:left="467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587512">
      <w:start w:val="1"/>
      <w:numFmt w:val="decimal"/>
      <w:lvlText w:val="%7."/>
      <w:lvlJc w:val="left"/>
      <w:pPr>
        <w:ind w:left="53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1CEDB6">
      <w:start w:val="1"/>
      <w:numFmt w:val="lowerLetter"/>
      <w:lvlText w:val="%8."/>
      <w:lvlJc w:val="left"/>
      <w:pPr>
        <w:ind w:left="611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02CBD4">
      <w:start w:val="1"/>
      <w:numFmt w:val="lowerRoman"/>
      <w:lvlText w:val="%9."/>
      <w:lvlJc w:val="left"/>
      <w:pPr>
        <w:ind w:left="683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B341298"/>
    <w:multiLevelType w:val="hybridMultilevel"/>
    <w:tmpl w:val="8A8C7F98"/>
    <w:styleLink w:val="1"/>
    <w:lvl w:ilvl="0" w:tplc="8A8C7F98">
      <w:start w:val="1"/>
      <w:numFmt w:val="decimal"/>
      <w:lvlText w:val="%1."/>
      <w:lvlJc w:val="left"/>
      <w:pPr>
        <w:tabs>
          <w:tab w:val="left" w:pos="426"/>
          <w:tab w:val="left" w:pos="851"/>
          <w:tab w:val="left" w:pos="993"/>
        </w:tabs>
        <w:ind w:left="135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2702A">
      <w:start w:val="1"/>
      <w:numFmt w:val="lowerLetter"/>
      <w:lvlText w:val="%2."/>
      <w:lvlJc w:val="left"/>
      <w:pPr>
        <w:tabs>
          <w:tab w:val="left" w:pos="426"/>
          <w:tab w:val="left" w:pos="851"/>
          <w:tab w:val="left" w:pos="993"/>
        </w:tabs>
        <w:ind w:left="20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1AFA6E">
      <w:start w:val="1"/>
      <w:numFmt w:val="lowerRoman"/>
      <w:lvlText w:val="%3."/>
      <w:lvlJc w:val="left"/>
      <w:pPr>
        <w:tabs>
          <w:tab w:val="left" w:pos="426"/>
          <w:tab w:val="left" w:pos="851"/>
          <w:tab w:val="left" w:pos="993"/>
        </w:tabs>
        <w:ind w:left="279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DA6166">
      <w:start w:val="1"/>
      <w:numFmt w:val="decimal"/>
      <w:lvlText w:val="%4."/>
      <w:lvlJc w:val="left"/>
      <w:pPr>
        <w:tabs>
          <w:tab w:val="left" w:pos="426"/>
          <w:tab w:val="left" w:pos="851"/>
          <w:tab w:val="left" w:pos="993"/>
        </w:tabs>
        <w:ind w:left="351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14F8B8">
      <w:start w:val="1"/>
      <w:numFmt w:val="lowerLetter"/>
      <w:lvlText w:val="%5."/>
      <w:lvlJc w:val="left"/>
      <w:pPr>
        <w:tabs>
          <w:tab w:val="left" w:pos="-2879"/>
          <w:tab w:val="left" w:pos="851"/>
          <w:tab w:val="left" w:pos="993"/>
        </w:tabs>
        <w:ind w:left="423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72F3D6">
      <w:start w:val="1"/>
      <w:numFmt w:val="lowerRoman"/>
      <w:lvlText w:val="%6."/>
      <w:lvlJc w:val="left"/>
      <w:pPr>
        <w:tabs>
          <w:tab w:val="left" w:pos="426"/>
          <w:tab w:val="left" w:pos="851"/>
          <w:tab w:val="left" w:pos="993"/>
        </w:tabs>
        <w:ind w:left="495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566650">
      <w:start w:val="1"/>
      <w:numFmt w:val="decimal"/>
      <w:lvlText w:val="%7."/>
      <w:lvlJc w:val="left"/>
      <w:pPr>
        <w:tabs>
          <w:tab w:val="left" w:pos="426"/>
          <w:tab w:val="left" w:pos="851"/>
          <w:tab w:val="left" w:pos="993"/>
        </w:tabs>
        <w:ind w:left="567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C05D0">
      <w:start w:val="1"/>
      <w:numFmt w:val="lowerLetter"/>
      <w:lvlText w:val="%8."/>
      <w:lvlJc w:val="left"/>
      <w:pPr>
        <w:tabs>
          <w:tab w:val="left" w:pos="426"/>
          <w:tab w:val="left" w:pos="851"/>
          <w:tab w:val="left" w:pos="993"/>
        </w:tabs>
        <w:ind w:left="6393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48AD2E">
      <w:start w:val="1"/>
      <w:numFmt w:val="lowerRoman"/>
      <w:lvlText w:val="%9."/>
      <w:lvlJc w:val="left"/>
      <w:pPr>
        <w:tabs>
          <w:tab w:val="left" w:pos="426"/>
          <w:tab w:val="left" w:pos="851"/>
          <w:tab w:val="left" w:pos="993"/>
        </w:tabs>
        <w:ind w:left="7113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C476133"/>
    <w:multiLevelType w:val="hybridMultilevel"/>
    <w:tmpl w:val="DEFC2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512A3"/>
    <w:multiLevelType w:val="multilevel"/>
    <w:tmpl w:val="38CC45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D3201D"/>
    <w:multiLevelType w:val="hybridMultilevel"/>
    <w:tmpl w:val="8ADED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B57"/>
    <w:multiLevelType w:val="hybridMultilevel"/>
    <w:tmpl w:val="7638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721FF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8B02B5"/>
    <w:multiLevelType w:val="multilevel"/>
    <w:tmpl w:val="D7489B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986F77"/>
    <w:multiLevelType w:val="hybridMultilevel"/>
    <w:tmpl w:val="8D16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11434"/>
    <w:multiLevelType w:val="multilevel"/>
    <w:tmpl w:val="82265C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4B60BA3"/>
    <w:multiLevelType w:val="hybridMultilevel"/>
    <w:tmpl w:val="D21ADC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4D5F2D"/>
    <w:multiLevelType w:val="hybridMultilevel"/>
    <w:tmpl w:val="7C66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6285F"/>
    <w:multiLevelType w:val="multilevel"/>
    <w:tmpl w:val="DA1608E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5B529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7F6498"/>
    <w:multiLevelType w:val="hybridMultilevel"/>
    <w:tmpl w:val="C0924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C19BB"/>
    <w:multiLevelType w:val="hybridMultilevel"/>
    <w:tmpl w:val="5056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56230"/>
    <w:multiLevelType w:val="hybridMultilevel"/>
    <w:tmpl w:val="B13273A4"/>
    <w:lvl w:ilvl="0" w:tplc="A37EB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6E683A"/>
    <w:multiLevelType w:val="hybridMultilevel"/>
    <w:tmpl w:val="14C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2"/>
  </w:num>
  <w:num w:numId="6">
    <w:abstractNumId w:val="23"/>
  </w:num>
  <w:num w:numId="7">
    <w:abstractNumId w:val="27"/>
  </w:num>
  <w:num w:numId="8">
    <w:abstractNumId w:val="15"/>
  </w:num>
  <w:num w:numId="9">
    <w:abstractNumId w:val="28"/>
  </w:num>
  <w:num w:numId="10">
    <w:abstractNumId w:val="30"/>
  </w:num>
  <w:num w:numId="11">
    <w:abstractNumId w:val="29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3"/>
  </w:num>
  <w:num w:numId="17">
    <w:abstractNumId w:val="1"/>
  </w:num>
  <w:num w:numId="18">
    <w:abstractNumId w:val="0"/>
  </w:num>
  <w:num w:numId="19">
    <w:abstractNumId w:val="24"/>
  </w:num>
  <w:num w:numId="20">
    <w:abstractNumId w:val="21"/>
  </w:num>
  <w:num w:numId="21">
    <w:abstractNumId w:val="11"/>
  </w:num>
  <w:num w:numId="22">
    <w:abstractNumId w:val="26"/>
  </w:num>
  <w:num w:numId="23">
    <w:abstractNumId w:val="12"/>
  </w:num>
  <w:num w:numId="24">
    <w:abstractNumId w:val="20"/>
  </w:num>
  <w:num w:numId="25">
    <w:abstractNumId w:val="18"/>
  </w:num>
  <w:num w:numId="26">
    <w:abstractNumId w:val="25"/>
  </w:num>
  <w:num w:numId="27">
    <w:abstractNumId w:val="8"/>
  </w:num>
  <w:num w:numId="28">
    <w:abstractNumId w:val="22"/>
  </w:num>
  <w:num w:numId="29">
    <w:abstractNumId w:val="6"/>
  </w:num>
  <w:num w:numId="30">
    <w:abstractNumId w:val="16"/>
  </w:num>
  <w:num w:numId="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3EF2"/>
    <w:rsid w:val="000170EE"/>
    <w:rsid w:val="00017A66"/>
    <w:rsid w:val="0002662C"/>
    <w:rsid w:val="000272DF"/>
    <w:rsid w:val="00030041"/>
    <w:rsid w:val="0004116F"/>
    <w:rsid w:val="00041AF5"/>
    <w:rsid w:val="0004504D"/>
    <w:rsid w:val="00050078"/>
    <w:rsid w:val="00050DDE"/>
    <w:rsid w:val="00053431"/>
    <w:rsid w:val="0005623C"/>
    <w:rsid w:val="00057BDD"/>
    <w:rsid w:val="0006189A"/>
    <w:rsid w:val="00063131"/>
    <w:rsid w:val="000645B3"/>
    <w:rsid w:val="00064E11"/>
    <w:rsid w:val="000661C7"/>
    <w:rsid w:val="00070795"/>
    <w:rsid w:val="00073392"/>
    <w:rsid w:val="0007379C"/>
    <w:rsid w:val="00075281"/>
    <w:rsid w:val="00076677"/>
    <w:rsid w:val="000812B9"/>
    <w:rsid w:val="00083400"/>
    <w:rsid w:val="00084BB6"/>
    <w:rsid w:val="0009017E"/>
    <w:rsid w:val="0009270C"/>
    <w:rsid w:val="000975F8"/>
    <w:rsid w:val="000A68D5"/>
    <w:rsid w:val="000B2F37"/>
    <w:rsid w:val="000B3B02"/>
    <w:rsid w:val="000B68D7"/>
    <w:rsid w:val="000C0D72"/>
    <w:rsid w:val="000C0DA0"/>
    <w:rsid w:val="000D0436"/>
    <w:rsid w:val="000D5AB9"/>
    <w:rsid w:val="000D5B18"/>
    <w:rsid w:val="000D6245"/>
    <w:rsid w:val="000E2161"/>
    <w:rsid w:val="000E2D06"/>
    <w:rsid w:val="000E3CC5"/>
    <w:rsid w:val="000E67D3"/>
    <w:rsid w:val="000F15E5"/>
    <w:rsid w:val="000F23A9"/>
    <w:rsid w:val="000F3F32"/>
    <w:rsid w:val="000F78E7"/>
    <w:rsid w:val="00100F94"/>
    <w:rsid w:val="00102014"/>
    <w:rsid w:val="00106CD1"/>
    <w:rsid w:val="00117CAB"/>
    <w:rsid w:val="001313D7"/>
    <w:rsid w:val="0014367C"/>
    <w:rsid w:val="001438BC"/>
    <w:rsid w:val="00146208"/>
    <w:rsid w:val="00146D05"/>
    <w:rsid w:val="0015085C"/>
    <w:rsid w:val="00152084"/>
    <w:rsid w:val="00156B6B"/>
    <w:rsid w:val="0016514C"/>
    <w:rsid w:val="0016595C"/>
    <w:rsid w:val="00171B93"/>
    <w:rsid w:val="0017346F"/>
    <w:rsid w:val="00174B0C"/>
    <w:rsid w:val="00174B46"/>
    <w:rsid w:val="00180C46"/>
    <w:rsid w:val="001817B7"/>
    <w:rsid w:val="00183CFB"/>
    <w:rsid w:val="00184027"/>
    <w:rsid w:val="001914E5"/>
    <w:rsid w:val="00191E4B"/>
    <w:rsid w:val="0019213B"/>
    <w:rsid w:val="0019538B"/>
    <w:rsid w:val="001A0F88"/>
    <w:rsid w:val="001A2D57"/>
    <w:rsid w:val="001A4609"/>
    <w:rsid w:val="001A493F"/>
    <w:rsid w:val="001A4C35"/>
    <w:rsid w:val="001B2158"/>
    <w:rsid w:val="001B4F81"/>
    <w:rsid w:val="001B6B17"/>
    <w:rsid w:val="001B7EAA"/>
    <w:rsid w:val="001C28C4"/>
    <w:rsid w:val="001C7D85"/>
    <w:rsid w:val="001D58D3"/>
    <w:rsid w:val="001D5E92"/>
    <w:rsid w:val="001F1D30"/>
    <w:rsid w:val="001F458F"/>
    <w:rsid w:val="001F61E8"/>
    <w:rsid w:val="001F721E"/>
    <w:rsid w:val="002040F5"/>
    <w:rsid w:val="00225524"/>
    <w:rsid w:val="00232825"/>
    <w:rsid w:val="00236155"/>
    <w:rsid w:val="002434CB"/>
    <w:rsid w:val="0024749E"/>
    <w:rsid w:val="00256364"/>
    <w:rsid w:val="002602AB"/>
    <w:rsid w:val="00261D3F"/>
    <w:rsid w:val="0026738C"/>
    <w:rsid w:val="002758DB"/>
    <w:rsid w:val="00284978"/>
    <w:rsid w:val="00285578"/>
    <w:rsid w:val="00286329"/>
    <w:rsid w:val="002879C6"/>
    <w:rsid w:val="00290D28"/>
    <w:rsid w:val="0029200C"/>
    <w:rsid w:val="002928BA"/>
    <w:rsid w:val="0029704A"/>
    <w:rsid w:val="002A1967"/>
    <w:rsid w:val="002A1E2F"/>
    <w:rsid w:val="002A3D74"/>
    <w:rsid w:val="002A472F"/>
    <w:rsid w:val="002A7DA8"/>
    <w:rsid w:val="002B0993"/>
    <w:rsid w:val="002B1254"/>
    <w:rsid w:val="002C040E"/>
    <w:rsid w:val="002D0106"/>
    <w:rsid w:val="002D0438"/>
    <w:rsid w:val="002D2B7D"/>
    <w:rsid w:val="002D3CE0"/>
    <w:rsid w:val="002D4776"/>
    <w:rsid w:val="002D5F65"/>
    <w:rsid w:val="002E0F81"/>
    <w:rsid w:val="002E2EEF"/>
    <w:rsid w:val="002E79D9"/>
    <w:rsid w:val="002F1801"/>
    <w:rsid w:val="002F4EAE"/>
    <w:rsid w:val="002F68A8"/>
    <w:rsid w:val="0030476C"/>
    <w:rsid w:val="00304E4A"/>
    <w:rsid w:val="00310EFC"/>
    <w:rsid w:val="00320C3C"/>
    <w:rsid w:val="003220E4"/>
    <w:rsid w:val="003221CD"/>
    <w:rsid w:val="00336633"/>
    <w:rsid w:val="00337A16"/>
    <w:rsid w:val="003471C2"/>
    <w:rsid w:val="0035051D"/>
    <w:rsid w:val="00367374"/>
    <w:rsid w:val="00370DDB"/>
    <w:rsid w:val="0038197D"/>
    <w:rsid w:val="00387889"/>
    <w:rsid w:val="003909C8"/>
    <w:rsid w:val="00394B55"/>
    <w:rsid w:val="0039518E"/>
    <w:rsid w:val="00396064"/>
    <w:rsid w:val="003965EC"/>
    <w:rsid w:val="00396CC5"/>
    <w:rsid w:val="00397E53"/>
    <w:rsid w:val="003A410C"/>
    <w:rsid w:val="003A6396"/>
    <w:rsid w:val="003A7E76"/>
    <w:rsid w:val="003B009A"/>
    <w:rsid w:val="003B3E33"/>
    <w:rsid w:val="003B5D36"/>
    <w:rsid w:val="003C034C"/>
    <w:rsid w:val="003C0A09"/>
    <w:rsid w:val="003C4D9D"/>
    <w:rsid w:val="003C67C6"/>
    <w:rsid w:val="003D09A0"/>
    <w:rsid w:val="003D34EC"/>
    <w:rsid w:val="003D46D1"/>
    <w:rsid w:val="003D7D70"/>
    <w:rsid w:val="003E2C76"/>
    <w:rsid w:val="003E3229"/>
    <w:rsid w:val="003E46F0"/>
    <w:rsid w:val="003E6943"/>
    <w:rsid w:val="003E6FF5"/>
    <w:rsid w:val="003E77DA"/>
    <w:rsid w:val="003F165C"/>
    <w:rsid w:val="003F4E5C"/>
    <w:rsid w:val="004001D6"/>
    <w:rsid w:val="004062CF"/>
    <w:rsid w:val="00406A37"/>
    <w:rsid w:val="00407240"/>
    <w:rsid w:val="00410CE9"/>
    <w:rsid w:val="004213F0"/>
    <w:rsid w:val="00422B35"/>
    <w:rsid w:val="00426852"/>
    <w:rsid w:val="00435A58"/>
    <w:rsid w:val="00441072"/>
    <w:rsid w:val="0044446D"/>
    <w:rsid w:val="004465BD"/>
    <w:rsid w:val="0044749D"/>
    <w:rsid w:val="00451086"/>
    <w:rsid w:val="00451270"/>
    <w:rsid w:val="0045489C"/>
    <w:rsid w:val="00464D86"/>
    <w:rsid w:val="004668DE"/>
    <w:rsid w:val="00467937"/>
    <w:rsid w:val="00472FF9"/>
    <w:rsid w:val="00477DA7"/>
    <w:rsid w:val="00481D57"/>
    <w:rsid w:val="00483FAB"/>
    <w:rsid w:val="00490DC7"/>
    <w:rsid w:val="00490E9D"/>
    <w:rsid w:val="0049302E"/>
    <w:rsid w:val="0049406F"/>
    <w:rsid w:val="0049419E"/>
    <w:rsid w:val="004A6E08"/>
    <w:rsid w:val="004C1D02"/>
    <w:rsid w:val="004C2E39"/>
    <w:rsid w:val="004C4158"/>
    <w:rsid w:val="004C67AA"/>
    <w:rsid w:val="004C7FE7"/>
    <w:rsid w:val="004D0571"/>
    <w:rsid w:val="004D1EEB"/>
    <w:rsid w:val="004D2492"/>
    <w:rsid w:val="004D2A0D"/>
    <w:rsid w:val="004D31F5"/>
    <w:rsid w:val="004D32E5"/>
    <w:rsid w:val="004D71ED"/>
    <w:rsid w:val="004E059F"/>
    <w:rsid w:val="004E0ED3"/>
    <w:rsid w:val="004E1E8A"/>
    <w:rsid w:val="004E2152"/>
    <w:rsid w:val="004E303C"/>
    <w:rsid w:val="004E7927"/>
    <w:rsid w:val="004F4C1D"/>
    <w:rsid w:val="00500223"/>
    <w:rsid w:val="0050297D"/>
    <w:rsid w:val="00515CFA"/>
    <w:rsid w:val="00525C25"/>
    <w:rsid w:val="00526FC5"/>
    <w:rsid w:val="0052719B"/>
    <w:rsid w:val="00531C5A"/>
    <w:rsid w:val="00535DFF"/>
    <w:rsid w:val="00537ACD"/>
    <w:rsid w:val="00540BBC"/>
    <w:rsid w:val="0054205D"/>
    <w:rsid w:val="005465CE"/>
    <w:rsid w:val="005519E2"/>
    <w:rsid w:val="00552FD3"/>
    <w:rsid w:val="00554EB0"/>
    <w:rsid w:val="005556A9"/>
    <w:rsid w:val="00561CE0"/>
    <w:rsid w:val="0056258E"/>
    <w:rsid w:val="005722F6"/>
    <w:rsid w:val="00572F7A"/>
    <w:rsid w:val="00573CE6"/>
    <w:rsid w:val="00575073"/>
    <w:rsid w:val="00577F2E"/>
    <w:rsid w:val="00587E4B"/>
    <w:rsid w:val="00593753"/>
    <w:rsid w:val="005A346B"/>
    <w:rsid w:val="005A4681"/>
    <w:rsid w:val="005A7B7E"/>
    <w:rsid w:val="005B22F0"/>
    <w:rsid w:val="005B2696"/>
    <w:rsid w:val="005B3765"/>
    <w:rsid w:val="005B7094"/>
    <w:rsid w:val="005C2413"/>
    <w:rsid w:val="005C40D6"/>
    <w:rsid w:val="005C553A"/>
    <w:rsid w:val="005C73FF"/>
    <w:rsid w:val="005C7E8A"/>
    <w:rsid w:val="005D2245"/>
    <w:rsid w:val="005D49D7"/>
    <w:rsid w:val="005D634B"/>
    <w:rsid w:val="005D6E04"/>
    <w:rsid w:val="005E6225"/>
    <w:rsid w:val="005F2275"/>
    <w:rsid w:val="005F2325"/>
    <w:rsid w:val="005F6681"/>
    <w:rsid w:val="00602D1D"/>
    <w:rsid w:val="0061015A"/>
    <w:rsid w:val="00615C4A"/>
    <w:rsid w:val="00621E41"/>
    <w:rsid w:val="00622DD1"/>
    <w:rsid w:val="006277D0"/>
    <w:rsid w:val="006305EA"/>
    <w:rsid w:val="0063293C"/>
    <w:rsid w:val="00637A80"/>
    <w:rsid w:val="00640796"/>
    <w:rsid w:val="00640BCE"/>
    <w:rsid w:val="00646B9B"/>
    <w:rsid w:val="0064745B"/>
    <w:rsid w:val="00650271"/>
    <w:rsid w:val="006524EF"/>
    <w:rsid w:val="00652694"/>
    <w:rsid w:val="00656216"/>
    <w:rsid w:val="006618C3"/>
    <w:rsid w:val="006620FC"/>
    <w:rsid w:val="006706D3"/>
    <w:rsid w:val="0067435E"/>
    <w:rsid w:val="00675621"/>
    <w:rsid w:val="00675B5A"/>
    <w:rsid w:val="00681E49"/>
    <w:rsid w:val="006821E2"/>
    <w:rsid w:val="00686BBB"/>
    <w:rsid w:val="00687558"/>
    <w:rsid w:val="00691184"/>
    <w:rsid w:val="00693208"/>
    <w:rsid w:val="00693B7B"/>
    <w:rsid w:val="00694DAC"/>
    <w:rsid w:val="006A0C24"/>
    <w:rsid w:val="006A239A"/>
    <w:rsid w:val="006A316F"/>
    <w:rsid w:val="006A335C"/>
    <w:rsid w:val="006A47F3"/>
    <w:rsid w:val="006A5491"/>
    <w:rsid w:val="006A54E5"/>
    <w:rsid w:val="006A58B4"/>
    <w:rsid w:val="006A5C1C"/>
    <w:rsid w:val="006A772B"/>
    <w:rsid w:val="006B02A7"/>
    <w:rsid w:val="006B316C"/>
    <w:rsid w:val="006B476A"/>
    <w:rsid w:val="006B6EF4"/>
    <w:rsid w:val="006D2EE7"/>
    <w:rsid w:val="006D4054"/>
    <w:rsid w:val="006D4665"/>
    <w:rsid w:val="006D506A"/>
    <w:rsid w:val="006E040D"/>
    <w:rsid w:val="006E0412"/>
    <w:rsid w:val="006E0B7C"/>
    <w:rsid w:val="006F483B"/>
    <w:rsid w:val="00702979"/>
    <w:rsid w:val="00703DF2"/>
    <w:rsid w:val="00705380"/>
    <w:rsid w:val="00707415"/>
    <w:rsid w:val="00710C77"/>
    <w:rsid w:val="00712544"/>
    <w:rsid w:val="00712EC3"/>
    <w:rsid w:val="00716156"/>
    <w:rsid w:val="007209CB"/>
    <w:rsid w:val="0072777D"/>
    <w:rsid w:val="0073307F"/>
    <w:rsid w:val="00743271"/>
    <w:rsid w:val="007439E6"/>
    <w:rsid w:val="00744E95"/>
    <w:rsid w:val="00746350"/>
    <w:rsid w:val="007517BD"/>
    <w:rsid w:val="00753F10"/>
    <w:rsid w:val="0076118F"/>
    <w:rsid w:val="00766C3D"/>
    <w:rsid w:val="00770AAA"/>
    <w:rsid w:val="00772AE9"/>
    <w:rsid w:val="00772F9D"/>
    <w:rsid w:val="00773CD9"/>
    <w:rsid w:val="007779BA"/>
    <w:rsid w:val="007810E0"/>
    <w:rsid w:val="00784277"/>
    <w:rsid w:val="007976E6"/>
    <w:rsid w:val="007A51F3"/>
    <w:rsid w:val="007B24BD"/>
    <w:rsid w:val="007B2D4A"/>
    <w:rsid w:val="007B5317"/>
    <w:rsid w:val="007B601E"/>
    <w:rsid w:val="007C00E5"/>
    <w:rsid w:val="007C19C5"/>
    <w:rsid w:val="007C28AD"/>
    <w:rsid w:val="007C619C"/>
    <w:rsid w:val="007C6553"/>
    <w:rsid w:val="007D00E1"/>
    <w:rsid w:val="007D57D7"/>
    <w:rsid w:val="007D7231"/>
    <w:rsid w:val="007E518A"/>
    <w:rsid w:val="007F27F1"/>
    <w:rsid w:val="007F3809"/>
    <w:rsid w:val="0080228B"/>
    <w:rsid w:val="00804DDE"/>
    <w:rsid w:val="00805E23"/>
    <w:rsid w:val="00814B70"/>
    <w:rsid w:val="00820638"/>
    <w:rsid w:val="008226BF"/>
    <w:rsid w:val="00826B60"/>
    <w:rsid w:val="0083325C"/>
    <w:rsid w:val="00842409"/>
    <w:rsid w:val="008446D4"/>
    <w:rsid w:val="0084543A"/>
    <w:rsid w:val="00845A20"/>
    <w:rsid w:val="00846405"/>
    <w:rsid w:val="00851F04"/>
    <w:rsid w:val="00856463"/>
    <w:rsid w:val="00856745"/>
    <w:rsid w:val="00857ADC"/>
    <w:rsid w:val="00861486"/>
    <w:rsid w:val="008639AB"/>
    <w:rsid w:val="00870AA9"/>
    <w:rsid w:val="00871D2F"/>
    <w:rsid w:val="008834A0"/>
    <w:rsid w:val="00883F87"/>
    <w:rsid w:val="00885BB3"/>
    <w:rsid w:val="00885C63"/>
    <w:rsid w:val="00897970"/>
    <w:rsid w:val="008A1A76"/>
    <w:rsid w:val="008A27EE"/>
    <w:rsid w:val="008A3E02"/>
    <w:rsid w:val="008A54E7"/>
    <w:rsid w:val="008B0DE4"/>
    <w:rsid w:val="008C00BD"/>
    <w:rsid w:val="008C232F"/>
    <w:rsid w:val="008D07DC"/>
    <w:rsid w:val="008D1ACC"/>
    <w:rsid w:val="008D2670"/>
    <w:rsid w:val="008D29AB"/>
    <w:rsid w:val="008D7F27"/>
    <w:rsid w:val="008E1043"/>
    <w:rsid w:val="008E1241"/>
    <w:rsid w:val="008E507B"/>
    <w:rsid w:val="008E5A5F"/>
    <w:rsid w:val="008F10E9"/>
    <w:rsid w:val="008F1E9F"/>
    <w:rsid w:val="008F3F33"/>
    <w:rsid w:val="008F596E"/>
    <w:rsid w:val="008F714C"/>
    <w:rsid w:val="00902160"/>
    <w:rsid w:val="00902F2A"/>
    <w:rsid w:val="00904832"/>
    <w:rsid w:val="00910B7F"/>
    <w:rsid w:val="00915852"/>
    <w:rsid w:val="00923105"/>
    <w:rsid w:val="00924944"/>
    <w:rsid w:val="00924A14"/>
    <w:rsid w:val="00925DE3"/>
    <w:rsid w:val="009318C0"/>
    <w:rsid w:val="00934A5F"/>
    <w:rsid w:val="00936DC6"/>
    <w:rsid w:val="0094437A"/>
    <w:rsid w:val="0094491D"/>
    <w:rsid w:val="00945B08"/>
    <w:rsid w:val="00954A9C"/>
    <w:rsid w:val="009571E1"/>
    <w:rsid w:val="00957E1A"/>
    <w:rsid w:val="00962609"/>
    <w:rsid w:val="00967DEA"/>
    <w:rsid w:val="00971EBE"/>
    <w:rsid w:val="0097484D"/>
    <w:rsid w:val="00982B43"/>
    <w:rsid w:val="00983258"/>
    <w:rsid w:val="00990D6F"/>
    <w:rsid w:val="00993955"/>
    <w:rsid w:val="00993AF1"/>
    <w:rsid w:val="009A0882"/>
    <w:rsid w:val="009A44A9"/>
    <w:rsid w:val="009A7CBE"/>
    <w:rsid w:val="009C00EB"/>
    <w:rsid w:val="009C502B"/>
    <w:rsid w:val="009D4748"/>
    <w:rsid w:val="009E09E3"/>
    <w:rsid w:val="009E584D"/>
    <w:rsid w:val="009F0DB2"/>
    <w:rsid w:val="009F104F"/>
    <w:rsid w:val="009F1367"/>
    <w:rsid w:val="009F171B"/>
    <w:rsid w:val="009F3E52"/>
    <w:rsid w:val="009F43CD"/>
    <w:rsid w:val="00A00EF0"/>
    <w:rsid w:val="00A05007"/>
    <w:rsid w:val="00A07402"/>
    <w:rsid w:val="00A10E4B"/>
    <w:rsid w:val="00A10E9B"/>
    <w:rsid w:val="00A1253D"/>
    <w:rsid w:val="00A1631C"/>
    <w:rsid w:val="00A1757D"/>
    <w:rsid w:val="00A246BC"/>
    <w:rsid w:val="00A26F7E"/>
    <w:rsid w:val="00A2718B"/>
    <w:rsid w:val="00A319E0"/>
    <w:rsid w:val="00A31E08"/>
    <w:rsid w:val="00A355C9"/>
    <w:rsid w:val="00A46C94"/>
    <w:rsid w:val="00A6164C"/>
    <w:rsid w:val="00A6736E"/>
    <w:rsid w:val="00A6799A"/>
    <w:rsid w:val="00A80BF5"/>
    <w:rsid w:val="00A820F3"/>
    <w:rsid w:val="00A86199"/>
    <w:rsid w:val="00A924CE"/>
    <w:rsid w:val="00A9765C"/>
    <w:rsid w:val="00AA1C1D"/>
    <w:rsid w:val="00AA7091"/>
    <w:rsid w:val="00AB0857"/>
    <w:rsid w:val="00AC4455"/>
    <w:rsid w:val="00AC5FDE"/>
    <w:rsid w:val="00AD50D5"/>
    <w:rsid w:val="00AD5DBD"/>
    <w:rsid w:val="00AE194C"/>
    <w:rsid w:val="00AE3FF1"/>
    <w:rsid w:val="00AE48DE"/>
    <w:rsid w:val="00AF0A97"/>
    <w:rsid w:val="00AF5357"/>
    <w:rsid w:val="00B026C0"/>
    <w:rsid w:val="00B039F5"/>
    <w:rsid w:val="00B05105"/>
    <w:rsid w:val="00B06C65"/>
    <w:rsid w:val="00B10C66"/>
    <w:rsid w:val="00B11581"/>
    <w:rsid w:val="00B15B1A"/>
    <w:rsid w:val="00B160AC"/>
    <w:rsid w:val="00B21C0C"/>
    <w:rsid w:val="00B2215B"/>
    <w:rsid w:val="00B2266E"/>
    <w:rsid w:val="00B24952"/>
    <w:rsid w:val="00B323AB"/>
    <w:rsid w:val="00B32A6C"/>
    <w:rsid w:val="00B33619"/>
    <w:rsid w:val="00B3361E"/>
    <w:rsid w:val="00B36A79"/>
    <w:rsid w:val="00B4104C"/>
    <w:rsid w:val="00B449B1"/>
    <w:rsid w:val="00B504F2"/>
    <w:rsid w:val="00B50CD7"/>
    <w:rsid w:val="00B5120B"/>
    <w:rsid w:val="00B525AB"/>
    <w:rsid w:val="00B60921"/>
    <w:rsid w:val="00B634AE"/>
    <w:rsid w:val="00B76947"/>
    <w:rsid w:val="00B811E9"/>
    <w:rsid w:val="00B82917"/>
    <w:rsid w:val="00B925B1"/>
    <w:rsid w:val="00B97426"/>
    <w:rsid w:val="00B975E0"/>
    <w:rsid w:val="00BA0169"/>
    <w:rsid w:val="00BA131B"/>
    <w:rsid w:val="00BA317D"/>
    <w:rsid w:val="00BA697D"/>
    <w:rsid w:val="00BB21A5"/>
    <w:rsid w:val="00BB394A"/>
    <w:rsid w:val="00BC3B3C"/>
    <w:rsid w:val="00BC3BDA"/>
    <w:rsid w:val="00BC4812"/>
    <w:rsid w:val="00BD458A"/>
    <w:rsid w:val="00BD5A05"/>
    <w:rsid w:val="00BD6221"/>
    <w:rsid w:val="00BE2C7B"/>
    <w:rsid w:val="00BE3509"/>
    <w:rsid w:val="00BF2F1C"/>
    <w:rsid w:val="00BF2F59"/>
    <w:rsid w:val="00BF62ED"/>
    <w:rsid w:val="00C054F5"/>
    <w:rsid w:val="00C10A7F"/>
    <w:rsid w:val="00C12E59"/>
    <w:rsid w:val="00C3070D"/>
    <w:rsid w:val="00C30EEF"/>
    <w:rsid w:val="00C32D13"/>
    <w:rsid w:val="00C40B49"/>
    <w:rsid w:val="00C421EC"/>
    <w:rsid w:val="00C4611E"/>
    <w:rsid w:val="00C5015A"/>
    <w:rsid w:val="00C52DD8"/>
    <w:rsid w:val="00C53915"/>
    <w:rsid w:val="00C56B63"/>
    <w:rsid w:val="00C61ED0"/>
    <w:rsid w:val="00C63776"/>
    <w:rsid w:val="00C64C42"/>
    <w:rsid w:val="00C66D5F"/>
    <w:rsid w:val="00C80876"/>
    <w:rsid w:val="00C83F99"/>
    <w:rsid w:val="00C8468E"/>
    <w:rsid w:val="00C939F4"/>
    <w:rsid w:val="00CA1238"/>
    <w:rsid w:val="00CA4EBC"/>
    <w:rsid w:val="00CB4D6A"/>
    <w:rsid w:val="00CC0032"/>
    <w:rsid w:val="00CC383F"/>
    <w:rsid w:val="00CD4312"/>
    <w:rsid w:val="00CD4A5B"/>
    <w:rsid w:val="00CD50C7"/>
    <w:rsid w:val="00CD5A41"/>
    <w:rsid w:val="00CD60C3"/>
    <w:rsid w:val="00CE2891"/>
    <w:rsid w:val="00CE3688"/>
    <w:rsid w:val="00CE5121"/>
    <w:rsid w:val="00CF3557"/>
    <w:rsid w:val="00D01AA3"/>
    <w:rsid w:val="00D023AE"/>
    <w:rsid w:val="00D107DE"/>
    <w:rsid w:val="00D118D4"/>
    <w:rsid w:val="00D25373"/>
    <w:rsid w:val="00D27AC8"/>
    <w:rsid w:val="00D32D04"/>
    <w:rsid w:val="00D330C8"/>
    <w:rsid w:val="00D3571F"/>
    <w:rsid w:val="00D37383"/>
    <w:rsid w:val="00D37AD0"/>
    <w:rsid w:val="00D40369"/>
    <w:rsid w:val="00D47C66"/>
    <w:rsid w:val="00D50C3C"/>
    <w:rsid w:val="00D54300"/>
    <w:rsid w:val="00D56420"/>
    <w:rsid w:val="00D627E2"/>
    <w:rsid w:val="00D62D79"/>
    <w:rsid w:val="00D72293"/>
    <w:rsid w:val="00D74626"/>
    <w:rsid w:val="00D803D1"/>
    <w:rsid w:val="00D82C60"/>
    <w:rsid w:val="00D84BA1"/>
    <w:rsid w:val="00D84C77"/>
    <w:rsid w:val="00D85276"/>
    <w:rsid w:val="00D87A4D"/>
    <w:rsid w:val="00D903DA"/>
    <w:rsid w:val="00D90DB8"/>
    <w:rsid w:val="00D93F66"/>
    <w:rsid w:val="00D9621C"/>
    <w:rsid w:val="00D96667"/>
    <w:rsid w:val="00D96B28"/>
    <w:rsid w:val="00DA36B5"/>
    <w:rsid w:val="00DA4952"/>
    <w:rsid w:val="00DB5EFB"/>
    <w:rsid w:val="00DC2825"/>
    <w:rsid w:val="00DC50A9"/>
    <w:rsid w:val="00DD11D2"/>
    <w:rsid w:val="00DD38BC"/>
    <w:rsid w:val="00DD496A"/>
    <w:rsid w:val="00DE31D2"/>
    <w:rsid w:val="00DE5B97"/>
    <w:rsid w:val="00DE6098"/>
    <w:rsid w:val="00DE736E"/>
    <w:rsid w:val="00DF0420"/>
    <w:rsid w:val="00DF4908"/>
    <w:rsid w:val="00DF4FFA"/>
    <w:rsid w:val="00DF55B6"/>
    <w:rsid w:val="00E03411"/>
    <w:rsid w:val="00E1280A"/>
    <w:rsid w:val="00E12AB6"/>
    <w:rsid w:val="00E14DB6"/>
    <w:rsid w:val="00E14F18"/>
    <w:rsid w:val="00E23019"/>
    <w:rsid w:val="00E30652"/>
    <w:rsid w:val="00E32248"/>
    <w:rsid w:val="00E333C7"/>
    <w:rsid w:val="00E37123"/>
    <w:rsid w:val="00E4134D"/>
    <w:rsid w:val="00E42C53"/>
    <w:rsid w:val="00E43615"/>
    <w:rsid w:val="00E442B6"/>
    <w:rsid w:val="00E465B2"/>
    <w:rsid w:val="00E46A41"/>
    <w:rsid w:val="00E52827"/>
    <w:rsid w:val="00E52A52"/>
    <w:rsid w:val="00E52B9E"/>
    <w:rsid w:val="00E53A80"/>
    <w:rsid w:val="00E554CE"/>
    <w:rsid w:val="00E6131C"/>
    <w:rsid w:val="00E62ECD"/>
    <w:rsid w:val="00E65634"/>
    <w:rsid w:val="00E664B6"/>
    <w:rsid w:val="00E67DBC"/>
    <w:rsid w:val="00E7509C"/>
    <w:rsid w:val="00E753F1"/>
    <w:rsid w:val="00E779E8"/>
    <w:rsid w:val="00E81D6D"/>
    <w:rsid w:val="00E82608"/>
    <w:rsid w:val="00E85A81"/>
    <w:rsid w:val="00E87136"/>
    <w:rsid w:val="00E90185"/>
    <w:rsid w:val="00E914D4"/>
    <w:rsid w:val="00E93D27"/>
    <w:rsid w:val="00E94067"/>
    <w:rsid w:val="00E952A7"/>
    <w:rsid w:val="00E960F0"/>
    <w:rsid w:val="00EA3698"/>
    <w:rsid w:val="00EB2B33"/>
    <w:rsid w:val="00EB3528"/>
    <w:rsid w:val="00EB3AD2"/>
    <w:rsid w:val="00EC0360"/>
    <w:rsid w:val="00ED155F"/>
    <w:rsid w:val="00ED37EF"/>
    <w:rsid w:val="00ED55A4"/>
    <w:rsid w:val="00EE1A89"/>
    <w:rsid w:val="00EE25A5"/>
    <w:rsid w:val="00EE39DB"/>
    <w:rsid w:val="00EE4DFE"/>
    <w:rsid w:val="00EE58A1"/>
    <w:rsid w:val="00EF196D"/>
    <w:rsid w:val="00EF1B22"/>
    <w:rsid w:val="00EF4FE1"/>
    <w:rsid w:val="00EF5C3B"/>
    <w:rsid w:val="00EF70A7"/>
    <w:rsid w:val="00F02EE9"/>
    <w:rsid w:val="00F0335C"/>
    <w:rsid w:val="00F2019A"/>
    <w:rsid w:val="00F21D7D"/>
    <w:rsid w:val="00F27411"/>
    <w:rsid w:val="00F4014B"/>
    <w:rsid w:val="00F44826"/>
    <w:rsid w:val="00F476E3"/>
    <w:rsid w:val="00F530C2"/>
    <w:rsid w:val="00F569B7"/>
    <w:rsid w:val="00F63DC5"/>
    <w:rsid w:val="00F70AF7"/>
    <w:rsid w:val="00F72CC1"/>
    <w:rsid w:val="00F7497C"/>
    <w:rsid w:val="00F75345"/>
    <w:rsid w:val="00F75439"/>
    <w:rsid w:val="00F76D53"/>
    <w:rsid w:val="00F82CF0"/>
    <w:rsid w:val="00F86F42"/>
    <w:rsid w:val="00F91F32"/>
    <w:rsid w:val="00F97659"/>
    <w:rsid w:val="00FA1ED5"/>
    <w:rsid w:val="00FA2E31"/>
    <w:rsid w:val="00FA3ECB"/>
    <w:rsid w:val="00FA49BE"/>
    <w:rsid w:val="00FA79D7"/>
    <w:rsid w:val="00FB3459"/>
    <w:rsid w:val="00FB700B"/>
    <w:rsid w:val="00FC0134"/>
    <w:rsid w:val="00FC0A25"/>
    <w:rsid w:val="00FC0B2F"/>
    <w:rsid w:val="00FC5218"/>
    <w:rsid w:val="00FC5AFA"/>
    <w:rsid w:val="00FD0696"/>
    <w:rsid w:val="00FD6C16"/>
    <w:rsid w:val="00FD7E8A"/>
    <w:rsid w:val="00FE3C16"/>
    <w:rsid w:val="00FE7A4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6B971F68"/>
  <w15:chartTrackingRefBased/>
  <w15:docId w15:val="{9F4D04B1-A827-4DF0-8C1D-5A4F5ACB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uiPriority w:val="39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D40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EE39D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EE39DB"/>
  </w:style>
  <w:style w:type="paragraph" w:customStyle="1" w:styleId="ListParagraph1">
    <w:name w:val="List Paragraph1"/>
    <w:basedOn w:val="a"/>
    <w:uiPriority w:val="99"/>
    <w:rsid w:val="00156B6B"/>
    <w:pPr>
      <w:ind w:left="720"/>
      <w:contextualSpacing/>
    </w:pPr>
  </w:style>
  <w:style w:type="paragraph" w:styleId="af5">
    <w:name w:val="Body Text"/>
    <w:basedOn w:val="a"/>
    <w:link w:val="af6"/>
    <w:uiPriority w:val="99"/>
    <w:unhideWhenUsed/>
    <w:rsid w:val="000E2D0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f6">
    <w:name w:val="Основной текст Знак"/>
    <w:basedOn w:val="a0"/>
    <w:link w:val="af5"/>
    <w:uiPriority w:val="99"/>
    <w:rsid w:val="000E2D06"/>
  </w:style>
  <w:style w:type="paragraph" w:customStyle="1" w:styleId="3">
    <w:name w:val="Абзац списка3"/>
    <w:basedOn w:val="a"/>
    <w:rsid w:val="00915852"/>
    <w:pPr>
      <w:ind w:left="720"/>
      <w:contextualSpacing/>
    </w:pPr>
  </w:style>
  <w:style w:type="numbering" w:customStyle="1" w:styleId="7">
    <w:name w:val="Импортированный стиль 7"/>
    <w:rsid w:val="00AE194C"/>
    <w:pPr>
      <w:numPr>
        <w:numId w:val="1"/>
      </w:numPr>
    </w:pPr>
  </w:style>
  <w:style w:type="numbering" w:customStyle="1" w:styleId="1">
    <w:name w:val="Импортированный стиль 1"/>
    <w:rsid w:val="005B7094"/>
    <w:pPr>
      <w:numPr>
        <w:numId w:val="2"/>
      </w:numPr>
    </w:pPr>
  </w:style>
  <w:style w:type="character" w:styleId="af7">
    <w:name w:val="Emphasis"/>
    <w:aliases w:val="Глава 3"/>
    <w:basedOn w:val="a0"/>
    <w:qFormat/>
    <w:rsid w:val="001817B7"/>
    <w:rPr>
      <w:i/>
      <w:iCs/>
    </w:rPr>
  </w:style>
  <w:style w:type="numbering" w:customStyle="1" w:styleId="11">
    <w:name w:val="Импортированный стиль 11"/>
    <w:rsid w:val="00DF55B6"/>
  </w:style>
  <w:style w:type="numbering" w:customStyle="1" w:styleId="12">
    <w:name w:val="Импортированный стиль 12"/>
    <w:rsid w:val="00DF55B6"/>
  </w:style>
  <w:style w:type="numbering" w:customStyle="1" w:styleId="13">
    <w:name w:val="Импортированный стиль 13"/>
    <w:rsid w:val="00FC0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0CED-CD1F-4406-BCA4-A7E740C5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1184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и решения принятые на заседании</vt:lpstr>
    </vt:vector>
  </TitlesOfParts>
  <Company>MICEX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 и решения принятые на заседании</dc:title>
  <dc:subject/>
  <dc:creator>Bondarenko</dc:creator>
  <cp:keywords/>
  <cp:lastModifiedBy>Улитина Ольга Николаевна</cp:lastModifiedBy>
  <cp:revision>3</cp:revision>
  <cp:lastPrinted>2018-05-31T08:10:00Z</cp:lastPrinted>
  <dcterms:created xsi:type="dcterms:W3CDTF">2023-12-12T13:53:00Z</dcterms:created>
  <dcterms:modified xsi:type="dcterms:W3CDTF">2023-12-12T13:55:00Z</dcterms:modified>
</cp:coreProperties>
</file>