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8525" w:type="dxa"/>
        <w:jc w:val="center"/>
        <w:tblLook w:val="01E0" w:firstRow="1" w:lastRow="1" w:firstColumn="1" w:lastColumn="1" w:noHBand="0" w:noVBand="0"/>
      </w:tblPr>
      <w:tblGrid>
        <w:gridCol w:w="4202"/>
        <w:gridCol w:w="4323"/>
      </w:tblGrid>
      <w:tr w:rsidR="00657BF4" w:rsidRPr="00795074" w14:paraId="3BDD7864" w14:textId="77777777" w:rsidTr="00DC5653">
        <w:trPr>
          <w:jc w:val="center"/>
        </w:trPr>
        <w:tc>
          <w:tcPr>
            <w:tcW w:w="4202" w:type="dxa"/>
          </w:tcPr>
          <w:p w14:paraId="4759E56B" w14:textId="77777777" w:rsidR="00657BF4" w:rsidRPr="00795074" w:rsidRDefault="00657BF4" w:rsidP="006200DF">
            <w:pPr>
              <w:pStyle w:val="Iauiue"/>
              <w:tabs>
                <w:tab w:val="left" w:pos="4253"/>
              </w:tabs>
              <w:rPr>
                <w:rFonts w:ascii="Tahoma" w:hAnsi="Tahoma" w:cs="Tahoma"/>
                <w:lang w:val="ru-RU"/>
              </w:rPr>
            </w:pPr>
          </w:p>
        </w:tc>
        <w:tc>
          <w:tcPr>
            <w:tcW w:w="4323" w:type="dxa"/>
          </w:tcPr>
          <w:p w14:paraId="5EC32431" w14:textId="77777777" w:rsidR="004B0F3C" w:rsidRPr="00795074" w:rsidRDefault="004B0F3C" w:rsidP="00F767D9">
            <w:pPr>
              <w:pStyle w:val="Iauiue"/>
              <w:rPr>
                <w:rFonts w:ascii="Tahoma" w:hAnsi="Tahoma" w:cs="Tahoma"/>
                <w:b/>
              </w:rPr>
            </w:pPr>
            <w:r>
              <w:rPr>
                <w:rFonts w:ascii="Tahoma" w:hAnsi="Tahoma"/>
                <w:b/>
              </w:rPr>
              <w:t>APPROVED</w:t>
            </w:r>
          </w:p>
          <w:p w14:paraId="7F506255" w14:textId="77777777" w:rsidR="002175C0" w:rsidRPr="00807B48" w:rsidRDefault="002175C0" w:rsidP="00F767D9">
            <w:pPr>
              <w:pStyle w:val="Iauiue"/>
              <w:rPr>
                <w:rFonts w:ascii="Tahoma" w:hAnsi="Tahoma" w:cs="Tahoma"/>
                <w:b/>
                <w:lang w:val="en-US"/>
              </w:rPr>
            </w:pPr>
          </w:p>
          <w:p w14:paraId="49D964B8" w14:textId="77777777" w:rsidR="00550810" w:rsidRPr="00795074" w:rsidRDefault="002175C0" w:rsidP="004D498A">
            <w:pPr>
              <w:pStyle w:val="Iauiue"/>
              <w:widowControl w:val="0"/>
              <w:spacing w:before="100" w:after="120"/>
              <w:ind w:left="68"/>
              <w:jc w:val="both"/>
              <w:rPr>
                <w:rFonts w:ascii="Tahoma" w:hAnsi="Tahoma" w:cs="Tahoma"/>
              </w:rPr>
            </w:pPr>
            <w:r>
              <w:rPr>
                <w:rFonts w:ascii="Tahoma" w:hAnsi="Tahoma"/>
              </w:rPr>
              <w:t xml:space="preserve">By the Moscow Exchange Executive Board </w:t>
            </w:r>
          </w:p>
          <w:p w14:paraId="33F9BAD7" w14:textId="21DAE380" w:rsidR="002175C0" w:rsidRPr="00795074" w:rsidRDefault="00A37817" w:rsidP="004D498A">
            <w:pPr>
              <w:pStyle w:val="Iauiue"/>
              <w:widowControl w:val="0"/>
              <w:spacing w:before="100" w:after="120"/>
              <w:ind w:left="68"/>
              <w:jc w:val="both"/>
              <w:rPr>
                <w:rFonts w:ascii="Tahoma" w:hAnsi="Tahoma" w:cs="Tahoma"/>
              </w:rPr>
            </w:pPr>
            <w:r>
              <w:rPr>
                <w:rFonts w:ascii="Tahoma" w:hAnsi="Tahoma"/>
              </w:rPr>
              <w:t xml:space="preserve">__ June 2025, Minutes No. __ </w:t>
            </w:r>
          </w:p>
          <w:p w14:paraId="0E819556" w14:textId="77777777" w:rsidR="005227C5" w:rsidRDefault="002175C0" w:rsidP="002175C0">
            <w:pPr>
              <w:pStyle w:val="Iauiue"/>
              <w:widowControl w:val="0"/>
              <w:spacing w:before="100" w:after="120"/>
              <w:ind w:left="68"/>
              <w:rPr>
                <w:rFonts w:ascii="Tahoma" w:hAnsi="Tahoma" w:cs="Tahoma"/>
              </w:rPr>
            </w:pPr>
            <w:r>
              <w:rPr>
                <w:rFonts w:ascii="Tahoma" w:hAnsi="Tahoma"/>
              </w:rPr>
              <w:t>Chairman of the Executive Board</w:t>
            </w:r>
          </w:p>
          <w:p w14:paraId="1C4AC5CF" w14:textId="77777777" w:rsidR="002175C0" w:rsidRPr="00795074" w:rsidRDefault="002175C0" w:rsidP="002175C0">
            <w:pPr>
              <w:pStyle w:val="Iauiue"/>
              <w:widowControl w:val="0"/>
              <w:spacing w:before="100" w:after="120"/>
              <w:ind w:left="68"/>
              <w:rPr>
                <w:rFonts w:ascii="Tahoma" w:hAnsi="Tahoma" w:cs="Tahoma"/>
              </w:rPr>
            </w:pPr>
            <w:r>
              <w:rPr>
                <w:rFonts w:ascii="Tahoma" w:hAnsi="Tahoma"/>
              </w:rPr>
              <w:t>Moscow Exchange</w:t>
            </w:r>
          </w:p>
          <w:p w14:paraId="7B934733" w14:textId="2941EEFF" w:rsidR="002175C0" w:rsidRPr="00795074" w:rsidRDefault="002175C0" w:rsidP="00F767D9">
            <w:pPr>
              <w:pStyle w:val="Iauiue"/>
              <w:rPr>
                <w:rFonts w:ascii="Tahoma" w:hAnsi="Tahoma" w:cs="Tahoma"/>
              </w:rPr>
            </w:pPr>
            <w:r>
              <w:rPr>
                <w:rFonts w:ascii="Tahoma" w:hAnsi="Tahoma"/>
              </w:rPr>
              <w:t xml:space="preserve">___________________ V. </w:t>
            </w:r>
            <w:proofErr w:type="spellStart"/>
            <w:r>
              <w:rPr>
                <w:rFonts w:ascii="Tahoma" w:hAnsi="Tahoma"/>
              </w:rPr>
              <w:t>Zhidkov</w:t>
            </w:r>
            <w:proofErr w:type="spellEnd"/>
          </w:p>
          <w:p w14:paraId="5C1F67C9" w14:textId="77777777" w:rsidR="00657BF4" w:rsidRPr="00795074" w:rsidRDefault="00657BF4" w:rsidP="002175C0">
            <w:pPr>
              <w:pStyle w:val="Iauiue"/>
              <w:rPr>
                <w:rFonts w:ascii="Tahoma" w:hAnsi="Tahoma" w:cs="Tahoma"/>
                <w:b/>
                <w:lang w:val="ru-RU"/>
              </w:rPr>
            </w:pPr>
          </w:p>
        </w:tc>
      </w:tr>
    </w:tbl>
    <w:p w14:paraId="3A605D29" w14:textId="77777777" w:rsidR="00657BF4" w:rsidRPr="00033C3D" w:rsidRDefault="00657BF4" w:rsidP="00315188">
      <w:pPr>
        <w:rPr>
          <w:rFonts w:ascii="Tahoma" w:hAnsi="Tahoma" w:cs="Tahoma"/>
          <w:sz w:val="20"/>
          <w:szCs w:val="20"/>
        </w:rPr>
      </w:pPr>
    </w:p>
    <w:p w14:paraId="1DE2B6A7" w14:textId="77777777" w:rsidR="00657BF4" w:rsidRPr="00033C3D" w:rsidRDefault="00657BF4" w:rsidP="00315188">
      <w:pPr>
        <w:rPr>
          <w:rFonts w:ascii="Tahoma" w:hAnsi="Tahoma" w:cs="Tahoma"/>
          <w:sz w:val="20"/>
          <w:szCs w:val="20"/>
        </w:rPr>
      </w:pPr>
    </w:p>
    <w:p w14:paraId="1D85E675" w14:textId="77777777" w:rsidR="00657BF4" w:rsidRPr="00033C3D" w:rsidRDefault="00657BF4" w:rsidP="00315188">
      <w:pPr>
        <w:rPr>
          <w:rFonts w:ascii="Tahoma" w:hAnsi="Tahoma" w:cs="Tahoma"/>
          <w:sz w:val="20"/>
          <w:szCs w:val="20"/>
        </w:rPr>
      </w:pPr>
    </w:p>
    <w:p w14:paraId="34E6DC6A" w14:textId="77777777" w:rsidR="00657BF4" w:rsidRPr="00033C3D" w:rsidRDefault="00657BF4" w:rsidP="00315188">
      <w:pPr>
        <w:rPr>
          <w:rFonts w:ascii="Tahoma" w:hAnsi="Tahoma" w:cs="Tahoma"/>
          <w:sz w:val="20"/>
          <w:szCs w:val="20"/>
        </w:rPr>
      </w:pPr>
    </w:p>
    <w:p w14:paraId="17A2940B" w14:textId="77777777" w:rsidR="003C416D" w:rsidRPr="00033C3D" w:rsidRDefault="003C416D" w:rsidP="00315188">
      <w:pPr>
        <w:rPr>
          <w:rFonts w:ascii="Tahoma" w:hAnsi="Tahoma" w:cs="Tahoma"/>
          <w:sz w:val="20"/>
          <w:szCs w:val="20"/>
        </w:rPr>
      </w:pPr>
    </w:p>
    <w:p w14:paraId="5316330D" w14:textId="77777777" w:rsidR="003C416D" w:rsidRPr="00033C3D" w:rsidRDefault="003C416D" w:rsidP="00315188">
      <w:pPr>
        <w:rPr>
          <w:rFonts w:ascii="Tahoma" w:hAnsi="Tahoma" w:cs="Tahoma"/>
          <w:sz w:val="20"/>
          <w:szCs w:val="20"/>
        </w:rPr>
      </w:pPr>
    </w:p>
    <w:p w14:paraId="15B15763" w14:textId="77777777" w:rsidR="003C416D" w:rsidRPr="00033C3D" w:rsidRDefault="003C416D" w:rsidP="00315188">
      <w:pPr>
        <w:rPr>
          <w:rFonts w:ascii="Tahoma" w:hAnsi="Tahoma" w:cs="Tahoma"/>
          <w:sz w:val="20"/>
          <w:szCs w:val="20"/>
        </w:rPr>
      </w:pPr>
    </w:p>
    <w:p w14:paraId="4F722663" w14:textId="77777777" w:rsidR="00657BF4" w:rsidRPr="00033C3D" w:rsidRDefault="00657BF4" w:rsidP="00315188">
      <w:pPr>
        <w:rPr>
          <w:rFonts w:ascii="Tahoma" w:hAnsi="Tahoma" w:cs="Tahoma"/>
          <w:sz w:val="20"/>
          <w:szCs w:val="20"/>
        </w:rPr>
      </w:pPr>
    </w:p>
    <w:p w14:paraId="6937915C" w14:textId="77777777" w:rsidR="009910FA" w:rsidRPr="00033C3D" w:rsidRDefault="009910FA" w:rsidP="009910FA">
      <w:pPr>
        <w:rPr>
          <w:rFonts w:ascii="Tahoma" w:hAnsi="Tahoma" w:cs="Tahoma"/>
          <w:sz w:val="20"/>
          <w:szCs w:val="20"/>
        </w:rPr>
      </w:pPr>
    </w:p>
    <w:p w14:paraId="13D057C2" w14:textId="77777777" w:rsidR="009910FA" w:rsidRPr="00033C3D" w:rsidRDefault="009910FA" w:rsidP="009910FA">
      <w:pPr>
        <w:rPr>
          <w:rFonts w:ascii="Tahoma" w:hAnsi="Tahoma" w:cs="Tahoma"/>
          <w:sz w:val="20"/>
          <w:szCs w:val="20"/>
        </w:rPr>
      </w:pPr>
    </w:p>
    <w:p w14:paraId="3AC35F14" w14:textId="77777777" w:rsidR="009910FA" w:rsidRPr="00033C3D" w:rsidRDefault="009910FA" w:rsidP="009910FA">
      <w:pPr>
        <w:rPr>
          <w:rFonts w:ascii="Tahoma" w:hAnsi="Tahoma" w:cs="Tahoma"/>
          <w:sz w:val="20"/>
          <w:szCs w:val="20"/>
        </w:rPr>
      </w:pPr>
    </w:p>
    <w:p w14:paraId="78A524DB" w14:textId="77777777" w:rsidR="00807B48" w:rsidRDefault="009910FA" w:rsidP="009910FA">
      <w:pPr>
        <w:jc w:val="center"/>
        <w:rPr>
          <w:rFonts w:ascii="Tahoma" w:hAnsi="Tahoma"/>
          <w:b/>
          <w:sz w:val="28"/>
        </w:rPr>
      </w:pPr>
      <w:r>
        <w:rPr>
          <w:rFonts w:ascii="Tahoma" w:hAnsi="Tahoma"/>
          <w:b/>
          <w:sz w:val="28"/>
        </w:rPr>
        <w:t xml:space="preserve">Calculation Methodology </w:t>
      </w:r>
    </w:p>
    <w:p w14:paraId="7423658B" w14:textId="3604FE86" w:rsidR="00723520" w:rsidRDefault="009910FA" w:rsidP="009910FA">
      <w:pPr>
        <w:jc w:val="center"/>
        <w:rPr>
          <w:rFonts w:ascii="Tahoma" w:hAnsi="Tahoma" w:cs="Tahoma"/>
          <w:b/>
          <w:sz w:val="28"/>
          <w:szCs w:val="28"/>
        </w:rPr>
      </w:pPr>
      <w:r>
        <w:rPr>
          <w:rFonts w:ascii="Tahoma" w:hAnsi="Tahoma"/>
          <w:b/>
          <w:sz w:val="28"/>
        </w:rPr>
        <w:t xml:space="preserve">for the MOEX Russian Corporate Eurobonds Index </w:t>
      </w:r>
    </w:p>
    <w:p w14:paraId="0CFB7930" w14:textId="7FD39DB3" w:rsidR="009115D8" w:rsidRPr="00033C3D" w:rsidRDefault="009115D8" w:rsidP="009910FA">
      <w:pPr>
        <w:jc w:val="center"/>
        <w:rPr>
          <w:rFonts w:ascii="Tahoma" w:hAnsi="Tahoma" w:cs="Tahoma"/>
          <w:b/>
          <w:sz w:val="28"/>
          <w:szCs w:val="28"/>
        </w:rPr>
      </w:pPr>
      <w:bookmarkStart w:id="0" w:name="_Hlk199775319"/>
      <w:bookmarkEnd w:id="0"/>
    </w:p>
    <w:p w14:paraId="2664EB4C" w14:textId="77777777" w:rsidR="009910FA" w:rsidRPr="00033C3D" w:rsidRDefault="009910FA" w:rsidP="009910FA">
      <w:pPr>
        <w:rPr>
          <w:rFonts w:ascii="Tahoma" w:hAnsi="Tahoma" w:cs="Tahoma"/>
          <w:sz w:val="20"/>
          <w:szCs w:val="20"/>
        </w:rPr>
      </w:pPr>
    </w:p>
    <w:p w14:paraId="08A399AE" w14:textId="77777777" w:rsidR="009910FA" w:rsidRPr="00033C3D" w:rsidRDefault="009910FA" w:rsidP="009910FA">
      <w:pPr>
        <w:rPr>
          <w:rFonts w:ascii="Tahoma" w:hAnsi="Tahoma" w:cs="Tahoma"/>
          <w:sz w:val="20"/>
          <w:szCs w:val="20"/>
        </w:rPr>
      </w:pPr>
    </w:p>
    <w:p w14:paraId="074B5E3D" w14:textId="77777777" w:rsidR="009910FA" w:rsidRPr="00033C3D" w:rsidRDefault="009910FA" w:rsidP="009910FA">
      <w:pPr>
        <w:rPr>
          <w:rFonts w:ascii="Tahoma" w:hAnsi="Tahoma" w:cs="Tahoma"/>
          <w:sz w:val="20"/>
          <w:szCs w:val="20"/>
        </w:rPr>
      </w:pPr>
    </w:p>
    <w:p w14:paraId="716AFC36" w14:textId="77777777" w:rsidR="009910FA" w:rsidRPr="00033C3D" w:rsidRDefault="009910FA" w:rsidP="009910FA">
      <w:pPr>
        <w:rPr>
          <w:rFonts w:ascii="Tahoma" w:hAnsi="Tahoma" w:cs="Tahoma"/>
          <w:sz w:val="20"/>
          <w:szCs w:val="20"/>
        </w:rPr>
      </w:pPr>
    </w:p>
    <w:p w14:paraId="305A8A58" w14:textId="77777777" w:rsidR="009910FA" w:rsidRPr="00033C3D" w:rsidRDefault="009910FA" w:rsidP="009910FA">
      <w:pPr>
        <w:rPr>
          <w:rFonts w:ascii="Tahoma" w:hAnsi="Tahoma" w:cs="Tahoma"/>
          <w:sz w:val="20"/>
          <w:szCs w:val="20"/>
        </w:rPr>
      </w:pPr>
    </w:p>
    <w:p w14:paraId="1C7A2D02" w14:textId="77777777" w:rsidR="009910FA" w:rsidRPr="00033C3D" w:rsidRDefault="009910FA" w:rsidP="009910FA">
      <w:pPr>
        <w:rPr>
          <w:rFonts w:ascii="Tahoma" w:hAnsi="Tahoma" w:cs="Tahoma"/>
          <w:sz w:val="20"/>
          <w:szCs w:val="20"/>
        </w:rPr>
      </w:pPr>
    </w:p>
    <w:p w14:paraId="161D73CE" w14:textId="77777777" w:rsidR="009910FA" w:rsidRPr="00033C3D" w:rsidRDefault="009910FA" w:rsidP="009910FA">
      <w:pPr>
        <w:rPr>
          <w:rFonts w:ascii="Tahoma" w:hAnsi="Tahoma" w:cs="Tahoma"/>
          <w:sz w:val="20"/>
          <w:szCs w:val="20"/>
        </w:rPr>
      </w:pPr>
    </w:p>
    <w:p w14:paraId="02F063A8" w14:textId="77777777" w:rsidR="009910FA" w:rsidRPr="00033C3D" w:rsidRDefault="009910FA" w:rsidP="009910FA">
      <w:pPr>
        <w:rPr>
          <w:rFonts w:ascii="Tahoma" w:hAnsi="Tahoma" w:cs="Tahoma"/>
          <w:sz w:val="20"/>
          <w:szCs w:val="20"/>
        </w:rPr>
      </w:pPr>
    </w:p>
    <w:p w14:paraId="5B2BD1E3" w14:textId="77777777" w:rsidR="009910FA" w:rsidRPr="00033C3D" w:rsidRDefault="009910FA" w:rsidP="009910FA">
      <w:pPr>
        <w:rPr>
          <w:rFonts w:ascii="Tahoma" w:hAnsi="Tahoma" w:cs="Tahoma"/>
          <w:sz w:val="20"/>
          <w:szCs w:val="20"/>
        </w:rPr>
      </w:pPr>
    </w:p>
    <w:p w14:paraId="3B1FD19A" w14:textId="77777777" w:rsidR="009910FA" w:rsidRPr="00033C3D" w:rsidRDefault="009910FA" w:rsidP="009910FA">
      <w:pPr>
        <w:rPr>
          <w:rFonts w:ascii="Tahoma" w:hAnsi="Tahoma" w:cs="Tahoma"/>
          <w:sz w:val="20"/>
          <w:szCs w:val="20"/>
        </w:rPr>
      </w:pPr>
    </w:p>
    <w:p w14:paraId="4EB8CD26" w14:textId="77777777" w:rsidR="009910FA" w:rsidRPr="00033C3D" w:rsidRDefault="009910FA" w:rsidP="009910FA">
      <w:pPr>
        <w:rPr>
          <w:rFonts w:ascii="Tahoma" w:hAnsi="Tahoma" w:cs="Tahoma"/>
          <w:sz w:val="20"/>
          <w:szCs w:val="20"/>
        </w:rPr>
      </w:pPr>
    </w:p>
    <w:p w14:paraId="22A2FA3B" w14:textId="77777777" w:rsidR="009910FA" w:rsidRPr="00033C3D" w:rsidRDefault="009910FA" w:rsidP="009910FA">
      <w:pPr>
        <w:rPr>
          <w:rFonts w:ascii="Tahoma" w:hAnsi="Tahoma" w:cs="Tahoma"/>
          <w:sz w:val="20"/>
          <w:szCs w:val="20"/>
        </w:rPr>
      </w:pPr>
    </w:p>
    <w:p w14:paraId="61667196" w14:textId="77777777" w:rsidR="009910FA" w:rsidRPr="00033C3D" w:rsidRDefault="009910FA" w:rsidP="009910FA">
      <w:pPr>
        <w:rPr>
          <w:rFonts w:ascii="Tahoma" w:hAnsi="Tahoma" w:cs="Tahoma"/>
          <w:sz w:val="20"/>
          <w:szCs w:val="20"/>
        </w:rPr>
      </w:pPr>
    </w:p>
    <w:p w14:paraId="322084A0" w14:textId="77777777" w:rsidR="009910FA" w:rsidRPr="00033C3D" w:rsidRDefault="009910FA" w:rsidP="009910FA">
      <w:pPr>
        <w:rPr>
          <w:rFonts w:ascii="Tahoma" w:hAnsi="Tahoma" w:cs="Tahoma"/>
          <w:sz w:val="20"/>
          <w:szCs w:val="20"/>
        </w:rPr>
      </w:pPr>
    </w:p>
    <w:p w14:paraId="248CAEA4" w14:textId="77777777" w:rsidR="009910FA" w:rsidRPr="00033C3D" w:rsidRDefault="009910FA" w:rsidP="009910FA">
      <w:pPr>
        <w:rPr>
          <w:rFonts w:ascii="Tahoma" w:hAnsi="Tahoma" w:cs="Tahoma"/>
          <w:sz w:val="20"/>
          <w:szCs w:val="20"/>
        </w:rPr>
      </w:pPr>
    </w:p>
    <w:p w14:paraId="44148C1D" w14:textId="77777777" w:rsidR="009910FA" w:rsidRPr="00033C3D" w:rsidRDefault="009910FA" w:rsidP="009910FA">
      <w:pPr>
        <w:rPr>
          <w:rFonts w:ascii="Tahoma" w:hAnsi="Tahoma" w:cs="Tahoma"/>
          <w:sz w:val="20"/>
          <w:szCs w:val="20"/>
        </w:rPr>
      </w:pPr>
    </w:p>
    <w:p w14:paraId="635019C3" w14:textId="77777777" w:rsidR="009910FA" w:rsidRPr="00033C3D" w:rsidRDefault="009910FA" w:rsidP="009910FA">
      <w:pPr>
        <w:rPr>
          <w:rFonts w:ascii="Tahoma" w:hAnsi="Tahoma" w:cs="Tahoma"/>
          <w:sz w:val="20"/>
          <w:szCs w:val="20"/>
        </w:rPr>
      </w:pPr>
    </w:p>
    <w:p w14:paraId="12F936E4" w14:textId="77777777" w:rsidR="009910FA" w:rsidRPr="00033C3D" w:rsidRDefault="009910FA" w:rsidP="009910FA">
      <w:pPr>
        <w:rPr>
          <w:rFonts w:ascii="Tahoma" w:hAnsi="Tahoma" w:cs="Tahoma"/>
          <w:sz w:val="20"/>
          <w:szCs w:val="20"/>
        </w:rPr>
      </w:pPr>
    </w:p>
    <w:p w14:paraId="7DBB95A0" w14:textId="77777777" w:rsidR="009910FA" w:rsidRPr="00033C3D" w:rsidRDefault="009910FA" w:rsidP="009910FA">
      <w:pPr>
        <w:rPr>
          <w:rFonts w:ascii="Tahoma" w:hAnsi="Tahoma" w:cs="Tahoma"/>
          <w:sz w:val="20"/>
          <w:szCs w:val="20"/>
        </w:rPr>
      </w:pPr>
    </w:p>
    <w:p w14:paraId="2068224C" w14:textId="77777777" w:rsidR="009910FA" w:rsidRPr="00033C3D" w:rsidRDefault="009910FA" w:rsidP="009910FA">
      <w:pPr>
        <w:rPr>
          <w:rFonts w:ascii="Tahoma" w:hAnsi="Tahoma" w:cs="Tahoma"/>
          <w:sz w:val="20"/>
          <w:szCs w:val="20"/>
        </w:rPr>
      </w:pPr>
    </w:p>
    <w:p w14:paraId="55F88B29" w14:textId="77777777" w:rsidR="009910FA" w:rsidRPr="00033C3D" w:rsidRDefault="009910FA" w:rsidP="009910FA">
      <w:pPr>
        <w:rPr>
          <w:rFonts w:ascii="Tahoma" w:hAnsi="Tahoma" w:cs="Tahoma"/>
          <w:sz w:val="20"/>
          <w:szCs w:val="20"/>
        </w:rPr>
      </w:pPr>
    </w:p>
    <w:p w14:paraId="3AFF7DA9" w14:textId="77777777" w:rsidR="009910FA" w:rsidRPr="00033C3D" w:rsidRDefault="009910FA" w:rsidP="009910FA">
      <w:pPr>
        <w:rPr>
          <w:rFonts w:ascii="Tahoma" w:hAnsi="Tahoma" w:cs="Tahoma"/>
          <w:sz w:val="20"/>
          <w:szCs w:val="20"/>
        </w:rPr>
      </w:pPr>
    </w:p>
    <w:p w14:paraId="76848718" w14:textId="77777777" w:rsidR="009910FA" w:rsidRPr="00033C3D" w:rsidRDefault="009910FA" w:rsidP="009910FA">
      <w:pPr>
        <w:rPr>
          <w:rFonts w:ascii="Tahoma" w:hAnsi="Tahoma" w:cs="Tahoma"/>
          <w:sz w:val="20"/>
          <w:szCs w:val="20"/>
        </w:rPr>
      </w:pPr>
    </w:p>
    <w:p w14:paraId="553FA797" w14:textId="77777777" w:rsidR="009910FA" w:rsidRPr="00033C3D" w:rsidRDefault="009910FA" w:rsidP="009910FA">
      <w:pPr>
        <w:rPr>
          <w:rFonts w:ascii="Tahoma" w:hAnsi="Tahoma" w:cs="Tahoma"/>
          <w:sz w:val="20"/>
          <w:szCs w:val="20"/>
        </w:rPr>
      </w:pPr>
    </w:p>
    <w:p w14:paraId="060D4013" w14:textId="77777777" w:rsidR="009910FA" w:rsidRPr="00033C3D" w:rsidRDefault="009910FA" w:rsidP="009910FA">
      <w:pPr>
        <w:rPr>
          <w:rFonts w:ascii="Tahoma" w:hAnsi="Tahoma" w:cs="Tahoma"/>
          <w:sz w:val="20"/>
          <w:szCs w:val="20"/>
        </w:rPr>
      </w:pPr>
    </w:p>
    <w:p w14:paraId="455FC1D0" w14:textId="77777777" w:rsidR="009910FA" w:rsidRPr="00033C3D" w:rsidRDefault="009910FA" w:rsidP="009910FA">
      <w:pPr>
        <w:rPr>
          <w:rFonts w:ascii="Tahoma" w:hAnsi="Tahoma" w:cs="Tahoma"/>
          <w:sz w:val="20"/>
          <w:szCs w:val="20"/>
        </w:rPr>
      </w:pPr>
    </w:p>
    <w:p w14:paraId="059B2926" w14:textId="77777777" w:rsidR="009910FA" w:rsidRPr="00033C3D" w:rsidRDefault="009910FA" w:rsidP="009910FA">
      <w:pPr>
        <w:rPr>
          <w:rFonts w:ascii="Tahoma" w:hAnsi="Tahoma" w:cs="Tahoma"/>
          <w:sz w:val="20"/>
          <w:szCs w:val="20"/>
        </w:rPr>
      </w:pPr>
    </w:p>
    <w:p w14:paraId="2C864F74" w14:textId="77777777" w:rsidR="009910FA" w:rsidRPr="00033C3D" w:rsidRDefault="009910FA" w:rsidP="009910FA">
      <w:pPr>
        <w:rPr>
          <w:rFonts w:ascii="Tahoma" w:hAnsi="Tahoma" w:cs="Tahoma"/>
          <w:sz w:val="20"/>
          <w:szCs w:val="20"/>
        </w:rPr>
      </w:pPr>
    </w:p>
    <w:p w14:paraId="37A2D4E8" w14:textId="77777777" w:rsidR="009910FA" w:rsidRPr="00033C3D" w:rsidRDefault="009910FA" w:rsidP="009910FA">
      <w:pPr>
        <w:rPr>
          <w:rFonts w:ascii="Tahoma" w:hAnsi="Tahoma" w:cs="Tahoma"/>
          <w:sz w:val="20"/>
          <w:szCs w:val="20"/>
        </w:rPr>
      </w:pPr>
    </w:p>
    <w:p w14:paraId="7CCE91DC" w14:textId="77777777" w:rsidR="009910FA" w:rsidRDefault="009910FA" w:rsidP="009910FA">
      <w:pPr>
        <w:rPr>
          <w:rFonts w:ascii="Tahoma" w:hAnsi="Tahoma" w:cs="Tahoma"/>
          <w:sz w:val="20"/>
          <w:szCs w:val="20"/>
        </w:rPr>
      </w:pPr>
    </w:p>
    <w:p w14:paraId="1BBE8D00" w14:textId="77777777" w:rsidR="001870B2" w:rsidRDefault="001870B2" w:rsidP="009910FA">
      <w:pPr>
        <w:rPr>
          <w:rFonts w:ascii="Tahoma" w:hAnsi="Tahoma" w:cs="Tahoma"/>
          <w:sz w:val="20"/>
          <w:szCs w:val="20"/>
        </w:rPr>
      </w:pPr>
    </w:p>
    <w:p w14:paraId="7833F803" w14:textId="77777777" w:rsidR="001870B2" w:rsidRDefault="001870B2" w:rsidP="009910FA">
      <w:pPr>
        <w:rPr>
          <w:rFonts w:ascii="Tahoma" w:hAnsi="Tahoma" w:cs="Tahoma"/>
          <w:sz w:val="20"/>
          <w:szCs w:val="20"/>
        </w:rPr>
      </w:pPr>
    </w:p>
    <w:p w14:paraId="7CBE8213" w14:textId="77777777" w:rsidR="001870B2" w:rsidRPr="00033C3D" w:rsidRDefault="001870B2" w:rsidP="009910FA">
      <w:pPr>
        <w:rPr>
          <w:rFonts w:ascii="Tahoma" w:hAnsi="Tahoma" w:cs="Tahoma"/>
          <w:sz w:val="20"/>
          <w:szCs w:val="20"/>
        </w:rPr>
      </w:pPr>
    </w:p>
    <w:p w14:paraId="3390FDD3" w14:textId="77777777" w:rsidR="009910FA" w:rsidRPr="00033C3D" w:rsidRDefault="009910FA" w:rsidP="009910FA">
      <w:pPr>
        <w:rPr>
          <w:rFonts w:ascii="Tahoma" w:hAnsi="Tahoma" w:cs="Tahoma"/>
          <w:sz w:val="20"/>
          <w:szCs w:val="20"/>
        </w:rPr>
      </w:pPr>
    </w:p>
    <w:p w14:paraId="5C666948" w14:textId="617A6EF2" w:rsidR="009910FA" w:rsidRPr="00CE5DAD" w:rsidRDefault="00132D55" w:rsidP="005F508C">
      <w:pPr>
        <w:pStyle w:val="a3"/>
        <w:spacing w:after="0"/>
        <w:jc w:val="center"/>
        <w:rPr>
          <w:rFonts w:ascii="Tahoma" w:hAnsi="Tahoma" w:cs="Tahoma"/>
          <w:b/>
          <w:sz w:val="20"/>
        </w:rPr>
      </w:pPr>
      <w:r>
        <w:rPr>
          <w:rFonts w:ascii="Tahoma" w:hAnsi="Tahoma"/>
        </w:rPr>
        <w:t>MOSCOW EXCHANGE 2025</w:t>
      </w:r>
    </w:p>
    <w:p w14:paraId="5FE1E2FE" w14:textId="77777777" w:rsidR="00F8685C" w:rsidRPr="00646A6D" w:rsidRDefault="009910FA" w:rsidP="001F1502">
      <w:pPr>
        <w:pStyle w:val="13"/>
      </w:pPr>
      <w:r>
        <w:br w:type="page"/>
      </w:r>
      <w:r>
        <w:lastRenderedPageBreak/>
        <w:t>CONTENTS</w:t>
      </w:r>
    </w:p>
    <w:p w14:paraId="2F7DB119" w14:textId="3246B39B" w:rsidR="00807B48" w:rsidRDefault="009F6C5A">
      <w:pPr>
        <w:pStyle w:val="13"/>
        <w:rPr>
          <w:rFonts w:asciiTheme="minorHAnsi" w:eastAsiaTheme="minorEastAsia" w:hAnsiTheme="minorHAnsi" w:cstheme="minorBidi"/>
          <w:b w:val="0"/>
          <w:bCs w:val="0"/>
          <w:caps w:val="0"/>
          <w:noProof/>
          <w:sz w:val="22"/>
          <w:szCs w:val="22"/>
          <w:lang w:val="ru-RU"/>
        </w:rPr>
      </w:pPr>
      <w:r w:rsidRPr="000258C8">
        <w:rPr>
          <w:rFonts w:ascii="Tahoma" w:hAnsi="Tahoma" w:cs="Tahoma"/>
          <w:sz w:val="20"/>
        </w:rPr>
        <w:fldChar w:fldCharType="begin"/>
      </w:r>
      <w:r w:rsidRPr="000258C8">
        <w:rPr>
          <w:rFonts w:ascii="Tahoma" w:hAnsi="Tahoma" w:cs="Tahoma"/>
          <w:sz w:val="20"/>
        </w:rPr>
        <w:instrText xml:space="preserve"> TOC \o "1-1" \h \z \u </w:instrText>
      </w:r>
      <w:r w:rsidRPr="000258C8">
        <w:rPr>
          <w:rFonts w:ascii="Tahoma" w:hAnsi="Tahoma" w:cs="Tahoma"/>
          <w:sz w:val="20"/>
        </w:rPr>
        <w:fldChar w:fldCharType="separate"/>
      </w:r>
      <w:hyperlink w:anchor="_Toc202430864" w:history="1">
        <w:r w:rsidR="00807B48" w:rsidRPr="002E5C77">
          <w:rPr>
            <w:rStyle w:val="a7"/>
            <w:rFonts w:ascii="Tahoma" w:hAnsi="Tahoma"/>
            <w:noProof/>
          </w:rPr>
          <w:t>1.</w:t>
        </w:r>
        <w:r w:rsidR="00807B48">
          <w:rPr>
            <w:rFonts w:asciiTheme="minorHAnsi" w:eastAsiaTheme="minorEastAsia" w:hAnsiTheme="minorHAnsi" w:cstheme="minorBidi"/>
            <w:b w:val="0"/>
            <w:bCs w:val="0"/>
            <w:caps w:val="0"/>
            <w:noProof/>
            <w:sz w:val="22"/>
            <w:szCs w:val="22"/>
            <w:lang w:val="ru-RU"/>
          </w:rPr>
          <w:tab/>
        </w:r>
        <w:r w:rsidR="00807B48" w:rsidRPr="002E5C77">
          <w:rPr>
            <w:rStyle w:val="a7"/>
            <w:rFonts w:ascii="Tahoma" w:hAnsi="Tahoma"/>
            <w:noProof/>
          </w:rPr>
          <w:t>Overview</w:t>
        </w:r>
        <w:r w:rsidR="00807B48">
          <w:rPr>
            <w:noProof/>
            <w:webHidden/>
          </w:rPr>
          <w:tab/>
        </w:r>
        <w:r w:rsidR="00807B48">
          <w:rPr>
            <w:noProof/>
            <w:webHidden/>
          </w:rPr>
          <w:fldChar w:fldCharType="begin"/>
        </w:r>
        <w:r w:rsidR="00807B48">
          <w:rPr>
            <w:noProof/>
            <w:webHidden/>
          </w:rPr>
          <w:instrText xml:space="preserve"> PAGEREF _Toc202430864 \h </w:instrText>
        </w:r>
        <w:r w:rsidR="00807B48">
          <w:rPr>
            <w:noProof/>
            <w:webHidden/>
          </w:rPr>
        </w:r>
        <w:r w:rsidR="00807B48">
          <w:rPr>
            <w:noProof/>
            <w:webHidden/>
          </w:rPr>
          <w:fldChar w:fldCharType="separate"/>
        </w:r>
        <w:r w:rsidR="00807B48">
          <w:rPr>
            <w:noProof/>
            <w:webHidden/>
          </w:rPr>
          <w:t>3</w:t>
        </w:r>
        <w:r w:rsidR="00807B48">
          <w:rPr>
            <w:noProof/>
            <w:webHidden/>
          </w:rPr>
          <w:fldChar w:fldCharType="end"/>
        </w:r>
      </w:hyperlink>
    </w:p>
    <w:p w14:paraId="03FFDEF5" w14:textId="326BFA92" w:rsidR="00807B48" w:rsidRDefault="00807B48">
      <w:pPr>
        <w:pStyle w:val="13"/>
        <w:rPr>
          <w:rFonts w:asciiTheme="minorHAnsi" w:eastAsiaTheme="minorEastAsia" w:hAnsiTheme="minorHAnsi" w:cstheme="minorBidi"/>
          <w:b w:val="0"/>
          <w:bCs w:val="0"/>
          <w:caps w:val="0"/>
          <w:noProof/>
          <w:sz w:val="22"/>
          <w:szCs w:val="22"/>
          <w:lang w:val="ru-RU"/>
        </w:rPr>
      </w:pPr>
      <w:hyperlink w:anchor="_Toc202430865" w:history="1">
        <w:r w:rsidRPr="002E5C77">
          <w:rPr>
            <w:rStyle w:val="a7"/>
            <w:rFonts w:ascii="Tahoma" w:hAnsi="Tahoma"/>
            <w:noProof/>
          </w:rPr>
          <w:t>2.</w:t>
        </w:r>
        <w:r>
          <w:rPr>
            <w:rFonts w:asciiTheme="minorHAnsi" w:eastAsiaTheme="minorEastAsia" w:hAnsiTheme="minorHAnsi" w:cstheme="minorBidi"/>
            <w:b w:val="0"/>
            <w:bCs w:val="0"/>
            <w:caps w:val="0"/>
            <w:noProof/>
            <w:sz w:val="22"/>
            <w:szCs w:val="22"/>
            <w:lang w:val="ru-RU"/>
          </w:rPr>
          <w:tab/>
        </w:r>
        <w:r w:rsidRPr="002E5C77">
          <w:rPr>
            <w:rStyle w:val="a7"/>
            <w:rFonts w:ascii="Tahoma" w:hAnsi="Tahoma"/>
            <w:noProof/>
          </w:rPr>
          <w:t>General Index Calculation Overview</w:t>
        </w:r>
        <w:r>
          <w:rPr>
            <w:noProof/>
            <w:webHidden/>
          </w:rPr>
          <w:tab/>
        </w:r>
        <w:r>
          <w:rPr>
            <w:noProof/>
            <w:webHidden/>
          </w:rPr>
          <w:fldChar w:fldCharType="begin"/>
        </w:r>
        <w:r>
          <w:rPr>
            <w:noProof/>
            <w:webHidden/>
          </w:rPr>
          <w:instrText xml:space="preserve"> PAGEREF _Toc202430865 \h </w:instrText>
        </w:r>
        <w:r>
          <w:rPr>
            <w:noProof/>
            <w:webHidden/>
          </w:rPr>
        </w:r>
        <w:r>
          <w:rPr>
            <w:noProof/>
            <w:webHidden/>
          </w:rPr>
          <w:fldChar w:fldCharType="separate"/>
        </w:r>
        <w:r>
          <w:rPr>
            <w:noProof/>
            <w:webHidden/>
          </w:rPr>
          <w:t>3</w:t>
        </w:r>
        <w:r>
          <w:rPr>
            <w:noProof/>
            <w:webHidden/>
          </w:rPr>
          <w:fldChar w:fldCharType="end"/>
        </w:r>
      </w:hyperlink>
    </w:p>
    <w:p w14:paraId="0A190C70" w14:textId="79A3F988" w:rsidR="00807B48" w:rsidRDefault="00807B48">
      <w:pPr>
        <w:pStyle w:val="13"/>
        <w:rPr>
          <w:rFonts w:asciiTheme="minorHAnsi" w:eastAsiaTheme="minorEastAsia" w:hAnsiTheme="minorHAnsi" w:cstheme="minorBidi"/>
          <w:b w:val="0"/>
          <w:bCs w:val="0"/>
          <w:caps w:val="0"/>
          <w:noProof/>
          <w:sz w:val="22"/>
          <w:szCs w:val="22"/>
          <w:lang w:val="ru-RU"/>
        </w:rPr>
      </w:pPr>
      <w:hyperlink w:anchor="_Toc202430866" w:history="1">
        <w:r w:rsidRPr="002E5C77">
          <w:rPr>
            <w:rStyle w:val="a7"/>
            <w:rFonts w:ascii="Tahoma" w:hAnsi="Tahoma"/>
            <w:noProof/>
          </w:rPr>
          <w:t>3.</w:t>
        </w:r>
        <w:r>
          <w:rPr>
            <w:rFonts w:asciiTheme="minorHAnsi" w:eastAsiaTheme="minorEastAsia" w:hAnsiTheme="minorHAnsi" w:cstheme="minorBidi"/>
            <w:b w:val="0"/>
            <w:bCs w:val="0"/>
            <w:caps w:val="0"/>
            <w:noProof/>
            <w:sz w:val="22"/>
            <w:szCs w:val="22"/>
            <w:lang w:val="ru-RU"/>
          </w:rPr>
          <w:tab/>
        </w:r>
        <w:r w:rsidRPr="002E5C77">
          <w:rPr>
            <w:rStyle w:val="a7"/>
            <w:rFonts w:ascii="Tahoma" w:hAnsi="Tahoma"/>
            <w:noProof/>
          </w:rPr>
          <w:t>Index Construction and Review Principles</w:t>
        </w:r>
        <w:r>
          <w:rPr>
            <w:noProof/>
            <w:webHidden/>
          </w:rPr>
          <w:tab/>
        </w:r>
        <w:r>
          <w:rPr>
            <w:noProof/>
            <w:webHidden/>
          </w:rPr>
          <w:fldChar w:fldCharType="begin"/>
        </w:r>
        <w:r>
          <w:rPr>
            <w:noProof/>
            <w:webHidden/>
          </w:rPr>
          <w:instrText xml:space="preserve"> PAGEREF _Toc202430866 \h </w:instrText>
        </w:r>
        <w:r>
          <w:rPr>
            <w:noProof/>
            <w:webHidden/>
          </w:rPr>
        </w:r>
        <w:r>
          <w:rPr>
            <w:noProof/>
            <w:webHidden/>
          </w:rPr>
          <w:fldChar w:fldCharType="separate"/>
        </w:r>
        <w:r>
          <w:rPr>
            <w:noProof/>
            <w:webHidden/>
          </w:rPr>
          <w:t>5</w:t>
        </w:r>
        <w:r>
          <w:rPr>
            <w:noProof/>
            <w:webHidden/>
          </w:rPr>
          <w:fldChar w:fldCharType="end"/>
        </w:r>
      </w:hyperlink>
    </w:p>
    <w:p w14:paraId="7DFED756" w14:textId="13FAF87F" w:rsidR="00807B48" w:rsidRDefault="00807B48">
      <w:pPr>
        <w:pStyle w:val="13"/>
        <w:rPr>
          <w:rFonts w:asciiTheme="minorHAnsi" w:eastAsiaTheme="minorEastAsia" w:hAnsiTheme="minorHAnsi" w:cstheme="minorBidi"/>
          <w:b w:val="0"/>
          <w:bCs w:val="0"/>
          <w:caps w:val="0"/>
          <w:noProof/>
          <w:sz w:val="22"/>
          <w:szCs w:val="22"/>
          <w:lang w:val="ru-RU"/>
        </w:rPr>
      </w:pPr>
      <w:hyperlink w:anchor="_Toc202430867" w:history="1">
        <w:r w:rsidRPr="002E5C77">
          <w:rPr>
            <w:rStyle w:val="a7"/>
            <w:rFonts w:ascii="Tahoma" w:hAnsi="Tahoma"/>
            <w:noProof/>
          </w:rPr>
          <w:t>4.</w:t>
        </w:r>
        <w:r>
          <w:rPr>
            <w:rFonts w:asciiTheme="minorHAnsi" w:eastAsiaTheme="minorEastAsia" w:hAnsiTheme="minorHAnsi" w:cstheme="minorBidi"/>
            <w:b w:val="0"/>
            <w:bCs w:val="0"/>
            <w:caps w:val="0"/>
            <w:noProof/>
            <w:sz w:val="22"/>
            <w:szCs w:val="22"/>
            <w:lang w:val="ru-RU"/>
          </w:rPr>
          <w:tab/>
        </w:r>
        <w:r w:rsidRPr="002E5C77">
          <w:rPr>
            <w:rStyle w:val="a7"/>
            <w:rFonts w:ascii="Tahoma" w:hAnsi="Tahoma"/>
            <w:noProof/>
          </w:rPr>
          <w:t>Constraining the Eurobond's Contribution to the Index</w:t>
        </w:r>
        <w:r>
          <w:rPr>
            <w:noProof/>
            <w:webHidden/>
          </w:rPr>
          <w:tab/>
        </w:r>
        <w:r>
          <w:rPr>
            <w:noProof/>
            <w:webHidden/>
          </w:rPr>
          <w:fldChar w:fldCharType="begin"/>
        </w:r>
        <w:r>
          <w:rPr>
            <w:noProof/>
            <w:webHidden/>
          </w:rPr>
          <w:instrText xml:space="preserve"> PAGEREF _Toc202430867 \h </w:instrText>
        </w:r>
        <w:r>
          <w:rPr>
            <w:noProof/>
            <w:webHidden/>
          </w:rPr>
        </w:r>
        <w:r>
          <w:rPr>
            <w:noProof/>
            <w:webHidden/>
          </w:rPr>
          <w:fldChar w:fldCharType="separate"/>
        </w:r>
        <w:r>
          <w:rPr>
            <w:noProof/>
            <w:webHidden/>
          </w:rPr>
          <w:t>5</w:t>
        </w:r>
        <w:r>
          <w:rPr>
            <w:noProof/>
            <w:webHidden/>
          </w:rPr>
          <w:fldChar w:fldCharType="end"/>
        </w:r>
      </w:hyperlink>
    </w:p>
    <w:p w14:paraId="3497F65A" w14:textId="22B70FC3" w:rsidR="00807B48" w:rsidRDefault="00807B48">
      <w:pPr>
        <w:pStyle w:val="13"/>
        <w:rPr>
          <w:rFonts w:asciiTheme="minorHAnsi" w:eastAsiaTheme="minorEastAsia" w:hAnsiTheme="minorHAnsi" w:cstheme="minorBidi"/>
          <w:b w:val="0"/>
          <w:bCs w:val="0"/>
          <w:caps w:val="0"/>
          <w:noProof/>
          <w:sz w:val="22"/>
          <w:szCs w:val="22"/>
          <w:lang w:val="ru-RU"/>
        </w:rPr>
      </w:pPr>
      <w:hyperlink w:anchor="_Toc202430868" w:history="1">
        <w:r w:rsidRPr="002E5C77">
          <w:rPr>
            <w:rStyle w:val="a7"/>
            <w:rFonts w:ascii="Tahoma" w:hAnsi="Tahoma"/>
            <w:noProof/>
          </w:rPr>
          <w:t>5.</w:t>
        </w:r>
        <w:r>
          <w:rPr>
            <w:rFonts w:asciiTheme="minorHAnsi" w:eastAsiaTheme="minorEastAsia" w:hAnsiTheme="minorHAnsi" w:cstheme="minorBidi"/>
            <w:b w:val="0"/>
            <w:bCs w:val="0"/>
            <w:caps w:val="0"/>
            <w:noProof/>
            <w:sz w:val="22"/>
            <w:szCs w:val="22"/>
            <w:lang w:val="ru-RU"/>
          </w:rPr>
          <w:tab/>
        </w:r>
        <w:r w:rsidRPr="002E5C77">
          <w:rPr>
            <w:rStyle w:val="a7"/>
            <w:rFonts w:ascii="Tahoma" w:hAnsi="Tahoma"/>
            <w:noProof/>
          </w:rPr>
          <w:t>Index Calculation Supervision</w:t>
        </w:r>
        <w:r>
          <w:rPr>
            <w:noProof/>
            <w:webHidden/>
          </w:rPr>
          <w:tab/>
        </w:r>
        <w:r>
          <w:rPr>
            <w:noProof/>
            <w:webHidden/>
          </w:rPr>
          <w:fldChar w:fldCharType="begin"/>
        </w:r>
        <w:r>
          <w:rPr>
            <w:noProof/>
            <w:webHidden/>
          </w:rPr>
          <w:instrText xml:space="preserve"> PAGEREF _Toc202430868 \h </w:instrText>
        </w:r>
        <w:r>
          <w:rPr>
            <w:noProof/>
            <w:webHidden/>
          </w:rPr>
        </w:r>
        <w:r>
          <w:rPr>
            <w:noProof/>
            <w:webHidden/>
          </w:rPr>
          <w:fldChar w:fldCharType="separate"/>
        </w:r>
        <w:r>
          <w:rPr>
            <w:noProof/>
            <w:webHidden/>
          </w:rPr>
          <w:t>6</w:t>
        </w:r>
        <w:r>
          <w:rPr>
            <w:noProof/>
            <w:webHidden/>
          </w:rPr>
          <w:fldChar w:fldCharType="end"/>
        </w:r>
      </w:hyperlink>
    </w:p>
    <w:p w14:paraId="44D2BB21" w14:textId="50D635F1" w:rsidR="00807B48" w:rsidRDefault="00807B48">
      <w:pPr>
        <w:pStyle w:val="13"/>
        <w:rPr>
          <w:rFonts w:asciiTheme="minorHAnsi" w:eastAsiaTheme="minorEastAsia" w:hAnsiTheme="minorHAnsi" w:cstheme="minorBidi"/>
          <w:b w:val="0"/>
          <w:bCs w:val="0"/>
          <w:caps w:val="0"/>
          <w:noProof/>
          <w:sz w:val="22"/>
          <w:szCs w:val="22"/>
          <w:lang w:val="ru-RU"/>
        </w:rPr>
      </w:pPr>
      <w:hyperlink w:anchor="_Toc202430869" w:history="1">
        <w:r w:rsidRPr="002E5C77">
          <w:rPr>
            <w:rStyle w:val="a7"/>
            <w:rFonts w:ascii="Tahoma" w:hAnsi="Tahoma"/>
            <w:noProof/>
          </w:rPr>
          <w:t>6.</w:t>
        </w:r>
        <w:r>
          <w:rPr>
            <w:rFonts w:asciiTheme="minorHAnsi" w:eastAsiaTheme="minorEastAsia" w:hAnsiTheme="minorHAnsi" w:cstheme="minorBidi"/>
            <w:b w:val="0"/>
            <w:bCs w:val="0"/>
            <w:caps w:val="0"/>
            <w:noProof/>
            <w:sz w:val="22"/>
            <w:szCs w:val="22"/>
            <w:lang w:val="ru-RU"/>
          </w:rPr>
          <w:tab/>
        </w:r>
        <w:r w:rsidRPr="002E5C77">
          <w:rPr>
            <w:rStyle w:val="a7"/>
            <w:rFonts w:ascii="Tahoma" w:hAnsi="Tahoma"/>
            <w:noProof/>
          </w:rPr>
          <w:t>Publication</w:t>
        </w:r>
        <w:r>
          <w:rPr>
            <w:noProof/>
            <w:webHidden/>
          </w:rPr>
          <w:tab/>
        </w:r>
        <w:r>
          <w:rPr>
            <w:noProof/>
            <w:webHidden/>
          </w:rPr>
          <w:fldChar w:fldCharType="begin"/>
        </w:r>
        <w:r>
          <w:rPr>
            <w:noProof/>
            <w:webHidden/>
          </w:rPr>
          <w:instrText xml:space="preserve"> PAGEREF _Toc202430869 \h </w:instrText>
        </w:r>
        <w:r>
          <w:rPr>
            <w:noProof/>
            <w:webHidden/>
          </w:rPr>
        </w:r>
        <w:r>
          <w:rPr>
            <w:noProof/>
            <w:webHidden/>
          </w:rPr>
          <w:fldChar w:fldCharType="separate"/>
        </w:r>
        <w:r>
          <w:rPr>
            <w:noProof/>
            <w:webHidden/>
          </w:rPr>
          <w:t>6</w:t>
        </w:r>
        <w:r>
          <w:rPr>
            <w:noProof/>
            <w:webHidden/>
          </w:rPr>
          <w:fldChar w:fldCharType="end"/>
        </w:r>
      </w:hyperlink>
    </w:p>
    <w:p w14:paraId="71CA4EBE" w14:textId="77777777" w:rsidR="009F6C5A" w:rsidRPr="00033C3D" w:rsidRDefault="009F6C5A" w:rsidP="00315188">
      <w:pPr>
        <w:rPr>
          <w:rFonts w:ascii="Tahoma" w:hAnsi="Tahoma" w:cs="Tahoma"/>
          <w:sz w:val="20"/>
        </w:rPr>
      </w:pPr>
      <w:r w:rsidRPr="000258C8">
        <w:rPr>
          <w:rFonts w:ascii="Tahoma" w:hAnsi="Tahoma" w:cs="Tahoma"/>
          <w:sz w:val="20"/>
        </w:rPr>
        <w:fldChar w:fldCharType="end"/>
      </w:r>
    </w:p>
    <w:p w14:paraId="793BBFA3" w14:textId="77777777" w:rsidR="00657BF4" w:rsidRPr="00033C3D" w:rsidRDefault="00DC523B" w:rsidP="009F6C5A">
      <w:pPr>
        <w:numPr>
          <w:ilvl w:val="0"/>
          <w:numId w:val="1"/>
        </w:numPr>
        <w:outlineLvl w:val="0"/>
        <w:rPr>
          <w:rFonts w:ascii="Tahoma" w:hAnsi="Tahoma" w:cs="Tahoma"/>
          <w:b/>
          <w:sz w:val="20"/>
          <w:szCs w:val="20"/>
        </w:rPr>
      </w:pPr>
      <w:r>
        <w:br w:type="page"/>
      </w:r>
      <w:bookmarkStart w:id="1" w:name="_Toc202430864"/>
      <w:r>
        <w:rPr>
          <w:rFonts w:ascii="Tahoma" w:hAnsi="Tahoma"/>
          <w:b/>
          <w:sz w:val="20"/>
        </w:rPr>
        <w:lastRenderedPageBreak/>
        <w:t>Overview</w:t>
      </w:r>
      <w:bookmarkEnd w:id="1"/>
    </w:p>
    <w:p w14:paraId="0433D0B9" w14:textId="77777777" w:rsidR="00657BF4" w:rsidRPr="00033C3D" w:rsidRDefault="00657BF4" w:rsidP="00CE65C2">
      <w:pPr>
        <w:pStyle w:val="30"/>
        <w:spacing w:before="0"/>
        <w:ind w:left="360"/>
        <w:rPr>
          <w:rFonts w:ascii="Tahoma" w:hAnsi="Tahoma" w:cs="Tahoma"/>
        </w:rPr>
      </w:pPr>
    </w:p>
    <w:p w14:paraId="52DAEA1A" w14:textId="54616891" w:rsidR="00227CE1" w:rsidRPr="00205E1D" w:rsidRDefault="00227CE1" w:rsidP="00852148">
      <w:pPr>
        <w:numPr>
          <w:ilvl w:val="1"/>
          <w:numId w:val="1"/>
        </w:numPr>
        <w:tabs>
          <w:tab w:val="num" w:pos="1000"/>
        </w:tabs>
        <w:jc w:val="both"/>
        <w:rPr>
          <w:rStyle w:val="af3"/>
          <w:rFonts w:ascii="Tahoma" w:hAnsi="Tahoma" w:cs="Tahoma"/>
        </w:rPr>
      </w:pPr>
      <w:r>
        <w:rPr>
          <w:rStyle w:val="af3"/>
          <w:rFonts w:ascii="Tahoma" w:hAnsi="Tahoma"/>
        </w:rPr>
        <w:t>The following terms and definitions shall apply in this MOEX Russian Corporate Eurobonds Index Calculation Methodology by Public Joint-Stock Company Moscow Exchange MICEX-RTS (the "Methodology"):</w:t>
      </w:r>
    </w:p>
    <w:p w14:paraId="3353B752" w14:textId="021286D2" w:rsidR="001425E5" w:rsidRPr="00807B48" w:rsidRDefault="001425E5" w:rsidP="00807B48">
      <w:pPr>
        <w:pStyle w:val="af2"/>
        <w:numPr>
          <w:ilvl w:val="0"/>
          <w:numId w:val="49"/>
        </w:numPr>
        <w:jc w:val="both"/>
        <w:rPr>
          <w:rStyle w:val="af3"/>
          <w:rFonts w:ascii="Tahoma" w:hAnsi="Tahoma" w:cs="Tahoma"/>
        </w:rPr>
      </w:pPr>
      <w:r w:rsidRPr="00807B48">
        <w:rPr>
          <w:rStyle w:val="af3"/>
          <w:rFonts w:ascii="Tahoma" w:hAnsi="Tahoma"/>
          <w:u w:val="single"/>
        </w:rPr>
        <w:t xml:space="preserve">Index </w:t>
      </w:r>
      <w:r w:rsidR="00807B48" w:rsidRPr="00807B48">
        <w:rPr>
          <w:rStyle w:val="af3"/>
          <w:rFonts w:ascii="Tahoma" w:hAnsi="Tahoma"/>
          <w:u w:val="single"/>
        </w:rPr>
        <w:t>Constituents</w:t>
      </w:r>
      <w:r w:rsidR="00807B48" w:rsidRPr="00807B48">
        <w:rPr>
          <w:rStyle w:val="af3"/>
          <w:rFonts w:ascii="Tahoma" w:hAnsi="Tahoma"/>
        </w:rPr>
        <w:t xml:space="preserve"> means</w:t>
      </w:r>
      <w:r w:rsidRPr="00807B48">
        <w:rPr>
          <w:rStyle w:val="af3"/>
          <w:rFonts w:ascii="Tahoma" w:hAnsi="Tahoma"/>
        </w:rPr>
        <w:t xml:space="preserve"> the list of Eurobonds used for calculation of the Index, approved by the Exchange according to the procedure stipulated by this Methodology;</w:t>
      </w:r>
    </w:p>
    <w:p w14:paraId="2DAC9065" w14:textId="45310796" w:rsidR="001425E5" w:rsidRPr="00807B48" w:rsidRDefault="001425E5" w:rsidP="00807B48">
      <w:pPr>
        <w:pStyle w:val="af2"/>
        <w:numPr>
          <w:ilvl w:val="0"/>
          <w:numId w:val="49"/>
        </w:numPr>
        <w:jc w:val="both"/>
        <w:rPr>
          <w:rStyle w:val="af3"/>
          <w:rFonts w:ascii="Tahoma" w:hAnsi="Tahoma" w:cs="Tahoma"/>
        </w:rPr>
      </w:pPr>
      <w:r w:rsidRPr="00807B48">
        <w:rPr>
          <w:rStyle w:val="af3"/>
          <w:rFonts w:ascii="Tahoma" w:hAnsi="Tahoma"/>
          <w:u w:val="single"/>
        </w:rPr>
        <w:t>The Exchange, Moscow Exchange</w:t>
      </w:r>
      <w:r w:rsidRPr="00807B48">
        <w:rPr>
          <w:rStyle w:val="af3"/>
          <w:rFonts w:ascii="Tahoma" w:hAnsi="Tahoma"/>
        </w:rPr>
        <w:t xml:space="preserve"> means Public Joint-Stock Company Moscow Exchange MICEX-RTS;</w:t>
      </w:r>
    </w:p>
    <w:p w14:paraId="502C30BB" w14:textId="7037D005" w:rsidR="001425E5" w:rsidRPr="00807B48" w:rsidRDefault="001425E5" w:rsidP="00807B48">
      <w:pPr>
        <w:pStyle w:val="af2"/>
        <w:numPr>
          <w:ilvl w:val="0"/>
          <w:numId w:val="49"/>
        </w:numPr>
        <w:jc w:val="both"/>
        <w:rPr>
          <w:rFonts w:ascii="Tahoma" w:hAnsi="Tahoma" w:cs="Tahoma"/>
          <w:sz w:val="20"/>
          <w:szCs w:val="20"/>
        </w:rPr>
      </w:pPr>
      <w:r w:rsidRPr="00807B48">
        <w:rPr>
          <w:rFonts w:ascii="Tahoma" w:hAnsi="Tahoma"/>
          <w:sz w:val="20"/>
          <w:u w:val="single"/>
        </w:rPr>
        <w:t>Index Review Date</w:t>
      </w:r>
      <w:r w:rsidRPr="00807B48">
        <w:rPr>
          <w:rFonts w:ascii="Tahoma" w:hAnsi="Tahoma"/>
          <w:sz w:val="20"/>
        </w:rPr>
        <w:t xml:space="preserve"> means the day on which statistical data is computed to announce Constituents. These are 1 February, 1 May, 1 August and 1 November. If 1 February, 1 May, 1 August and 1 November are non-trading days, the Index Review Date is a trading day immediately following the 1st day of the relevant month;</w:t>
      </w:r>
    </w:p>
    <w:p w14:paraId="0FEE9FCC" w14:textId="0299106B" w:rsidR="001F479A" w:rsidRPr="00807B48" w:rsidRDefault="001F479A" w:rsidP="00807B48">
      <w:pPr>
        <w:pStyle w:val="af2"/>
        <w:numPr>
          <w:ilvl w:val="0"/>
          <w:numId w:val="49"/>
        </w:numPr>
        <w:jc w:val="both"/>
        <w:rPr>
          <w:rFonts w:ascii="Tahoma" w:hAnsi="Tahoma" w:cs="Tahoma"/>
          <w:sz w:val="20"/>
          <w:szCs w:val="20"/>
        </w:rPr>
      </w:pPr>
      <w:r w:rsidRPr="00807B48">
        <w:rPr>
          <w:rFonts w:ascii="Tahoma" w:hAnsi="Tahoma"/>
          <w:sz w:val="20"/>
        </w:rPr>
        <w:t>Additional Factors means the Index's Weighted Average Return and Weighted Average Duration;</w:t>
      </w:r>
    </w:p>
    <w:p w14:paraId="7EA85EB4" w14:textId="13C8D149" w:rsidR="00FC3443" w:rsidRPr="00807B48" w:rsidRDefault="00FC3443" w:rsidP="00807B48">
      <w:pPr>
        <w:pStyle w:val="af2"/>
        <w:numPr>
          <w:ilvl w:val="0"/>
          <w:numId w:val="49"/>
        </w:numPr>
        <w:jc w:val="both"/>
        <w:rPr>
          <w:rFonts w:ascii="Tahoma" w:hAnsi="Tahoma" w:cs="Tahoma"/>
          <w:sz w:val="20"/>
          <w:szCs w:val="20"/>
        </w:rPr>
      </w:pPr>
      <w:r w:rsidRPr="00807B48">
        <w:rPr>
          <w:rFonts w:ascii="Tahoma" w:hAnsi="Tahoma"/>
          <w:sz w:val="20"/>
          <w:u w:val="single"/>
        </w:rPr>
        <w:t>Eurobonds</w:t>
      </w:r>
      <w:r w:rsidRPr="00807B48">
        <w:rPr>
          <w:rFonts w:ascii="Tahoma" w:hAnsi="Tahoma"/>
          <w:sz w:val="20"/>
        </w:rPr>
        <w:t xml:space="preserve"> means bonds denominated in a currency other than the currency of the Russian Federation, issued by Russian issuers and/or on behalf of Russian issuers, including on behalf of Special Purpose Vehicles, including issues of replacing bonds of Russian issuers, including Eurobonds issued by state-owned companies, except for perpetual Eurobonds, admitted to trading (listed) on the Exchange;</w:t>
      </w:r>
    </w:p>
    <w:p w14:paraId="613163E8" w14:textId="69D9D43B" w:rsidR="001425E5" w:rsidRPr="00807B48" w:rsidRDefault="001425E5" w:rsidP="00807B48">
      <w:pPr>
        <w:pStyle w:val="af2"/>
        <w:numPr>
          <w:ilvl w:val="0"/>
          <w:numId w:val="49"/>
        </w:numPr>
        <w:jc w:val="both"/>
        <w:rPr>
          <w:rFonts w:ascii="Tahoma" w:hAnsi="Tahoma" w:cs="Tahoma"/>
          <w:sz w:val="20"/>
          <w:szCs w:val="20"/>
        </w:rPr>
      </w:pPr>
      <w:r w:rsidRPr="00807B48">
        <w:rPr>
          <w:rFonts w:ascii="Tahoma" w:hAnsi="Tahoma"/>
          <w:sz w:val="20"/>
          <w:u w:val="single"/>
        </w:rPr>
        <w:t>Accrued Coupon Income, ACI</w:t>
      </w:r>
      <w:r w:rsidRPr="00807B48">
        <w:rPr>
          <w:rFonts w:ascii="Tahoma" w:hAnsi="Tahoma"/>
          <w:sz w:val="20"/>
        </w:rPr>
        <w:t xml:space="preserve"> means the earnings accumulated on the Eurobonds in US dollars.</w:t>
      </w:r>
    </w:p>
    <w:p w14:paraId="3030F21D" w14:textId="1C1DD96B" w:rsidR="001425E5" w:rsidRPr="00807B48" w:rsidRDefault="001425E5" w:rsidP="00807B48">
      <w:pPr>
        <w:pStyle w:val="af2"/>
        <w:numPr>
          <w:ilvl w:val="0"/>
          <w:numId w:val="49"/>
        </w:numPr>
        <w:jc w:val="both"/>
        <w:rPr>
          <w:rFonts w:ascii="Tahoma" w:hAnsi="Tahoma" w:cs="Tahoma"/>
          <w:sz w:val="20"/>
          <w:szCs w:val="20"/>
        </w:rPr>
      </w:pPr>
      <w:r w:rsidRPr="00807B48">
        <w:rPr>
          <w:rFonts w:ascii="Tahoma" w:hAnsi="Tahoma"/>
          <w:sz w:val="20"/>
          <w:u w:val="single"/>
        </w:rPr>
        <w:t>Put Option, Offer</w:t>
      </w:r>
      <w:r w:rsidRPr="00807B48">
        <w:rPr>
          <w:rFonts w:ascii="Tahoma" w:hAnsi="Tahoma"/>
          <w:sz w:val="20"/>
        </w:rPr>
        <w:t xml:space="preserve"> means the right of the owner of Eurobonds to submit them for early redemption on a certain date;</w:t>
      </w:r>
    </w:p>
    <w:p w14:paraId="67F1AECD" w14:textId="6FBFEBCA" w:rsidR="00E64D37" w:rsidRPr="00807B48" w:rsidRDefault="005C450A" w:rsidP="00807B48">
      <w:pPr>
        <w:pStyle w:val="af2"/>
        <w:numPr>
          <w:ilvl w:val="0"/>
          <w:numId w:val="49"/>
        </w:numPr>
        <w:jc w:val="both"/>
        <w:rPr>
          <w:rFonts w:ascii="Tahoma" w:hAnsi="Tahoma" w:cs="Tahoma"/>
          <w:sz w:val="20"/>
          <w:szCs w:val="20"/>
        </w:rPr>
      </w:pPr>
      <w:r w:rsidRPr="00807B48">
        <w:rPr>
          <w:rFonts w:ascii="Tahoma" w:hAnsi="Tahoma"/>
          <w:sz w:val="20"/>
          <w:u w:val="single"/>
        </w:rPr>
        <w:t>Rating Agencies</w:t>
      </w:r>
      <w:r w:rsidRPr="00807B48">
        <w:rPr>
          <w:rFonts w:ascii="Tahoma" w:hAnsi="Tahoma"/>
          <w:sz w:val="20"/>
        </w:rPr>
        <w:t xml:space="preserve"> means Russian rating agencies included in the Register of Credit Rating Agencies accredited by the Bank of Russia as of the date of the Index Review or the date of the Extraordinary Review of the Index;</w:t>
      </w:r>
    </w:p>
    <w:p w14:paraId="457EF562" w14:textId="7E2DFEAD" w:rsidR="00111DF9" w:rsidRPr="00807B48" w:rsidRDefault="00111DF9" w:rsidP="00807B48">
      <w:pPr>
        <w:pStyle w:val="af2"/>
        <w:numPr>
          <w:ilvl w:val="0"/>
          <w:numId w:val="49"/>
        </w:numPr>
        <w:jc w:val="both"/>
        <w:rPr>
          <w:rFonts w:ascii="Tahoma" w:hAnsi="Tahoma" w:cs="Tahoma"/>
          <w:sz w:val="20"/>
          <w:szCs w:val="20"/>
        </w:rPr>
      </w:pPr>
      <w:r w:rsidRPr="00807B48">
        <w:rPr>
          <w:rFonts w:ascii="Tahoma" w:hAnsi="Tahoma"/>
          <w:sz w:val="20"/>
          <w:u w:val="single"/>
        </w:rPr>
        <w:t>Rating</w:t>
      </w:r>
      <w:r w:rsidRPr="00807B48">
        <w:rPr>
          <w:rFonts w:ascii="Tahoma" w:hAnsi="Tahoma"/>
          <w:sz w:val="20"/>
        </w:rPr>
        <w:t xml:space="preserve"> means a credit rating level assigned to the Eurobond issuer or Eurobond issue by the Rating Agency.</w:t>
      </w:r>
    </w:p>
    <w:p w14:paraId="05C17655" w14:textId="58DFAE25" w:rsidR="00765EB2" w:rsidRPr="003500CE" w:rsidRDefault="00765EB2" w:rsidP="00D76433">
      <w:pPr>
        <w:numPr>
          <w:ilvl w:val="1"/>
          <w:numId w:val="1"/>
        </w:numPr>
        <w:jc w:val="both"/>
        <w:rPr>
          <w:rFonts w:ascii="Tahoma" w:hAnsi="Tahoma" w:cs="Tahoma"/>
          <w:sz w:val="20"/>
          <w:szCs w:val="20"/>
        </w:rPr>
      </w:pPr>
      <w:r>
        <w:rPr>
          <w:rFonts w:ascii="Tahoma" w:hAnsi="Tahoma"/>
          <w:sz w:val="20"/>
        </w:rPr>
        <w:t>Terms not specifically defined herein shall be construed in accordance with other documents of the Exchange as well as the law and regulatory acts of the Bank of Russia.</w:t>
      </w:r>
    </w:p>
    <w:p w14:paraId="69E5619C" w14:textId="44794C7E" w:rsidR="00642785" w:rsidRDefault="00B42708" w:rsidP="00D76433">
      <w:pPr>
        <w:numPr>
          <w:ilvl w:val="1"/>
          <w:numId w:val="1"/>
        </w:numPr>
        <w:jc w:val="both"/>
        <w:rPr>
          <w:rFonts w:ascii="Tahoma" w:hAnsi="Tahoma" w:cs="Tahoma"/>
          <w:sz w:val="20"/>
          <w:szCs w:val="20"/>
        </w:rPr>
      </w:pPr>
      <w:r>
        <w:rPr>
          <w:rFonts w:ascii="Tahoma" w:hAnsi="Tahoma"/>
          <w:sz w:val="20"/>
        </w:rPr>
        <w:t>The Index calculated in accordance with this Methodology shall have the following names and codes:</w:t>
      </w:r>
    </w:p>
    <w:p w14:paraId="1FDE897F" w14:textId="0C4EC299" w:rsidR="00C14286" w:rsidRPr="00807B48" w:rsidRDefault="00C14286" w:rsidP="00D76433">
      <w:pPr>
        <w:numPr>
          <w:ilvl w:val="0"/>
          <w:numId w:val="42"/>
        </w:numPr>
        <w:jc w:val="both"/>
        <w:rPr>
          <w:rFonts w:ascii="Tahoma" w:hAnsi="Tahoma" w:cs="Tahoma"/>
          <w:sz w:val="20"/>
          <w:szCs w:val="20"/>
          <w:lang w:val="ru-RU"/>
        </w:rPr>
      </w:pPr>
      <w:r>
        <w:rPr>
          <w:rFonts w:ascii="Tahoma" w:hAnsi="Tahoma"/>
          <w:sz w:val="20"/>
        </w:rPr>
        <w:t>Name</w:t>
      </w:r>
      <w:r w:rsidRPr="00807B48">
        <w:rPr>
          <w:rFonts w:ascii="Tahoma" w:hAnsi="Tahoma"/>
          <w:sz w:val="20"/>
          <w:lang w:val="ru-RU"/>
        </w:rPr>
        <w:t xml:space="preserve"> </w:t>
      </w:r>
      <w:r>
        <w:rPr>
          <w:rFonts w:ascii="Tahoma" w:hAnsi="Tahoma"/>
          <w:sz w:val="20"/>
        </w:rPr>
        <w:t>in</w:t>
      </w:r>
      <w:r w:rsidRPr="00807B48">
        <w:rPr>
          <w:rFonts w:ascii="Tahoma" w:hAnsi="Tahoma"/>
          <w:sz w:val="20"/>
          <w:lang w:val="ru-RU"/>
        </w:rPr>
        <w:t xml:space="preserve"> </w:t>
      </w:r>
      <w:r>
        <w:rPr>
          <w:rFonts w:ascii="Tahoma" w:hAnsi="Tahoma"/>
          <w:sz w:val="20"/>
        </w:rPr>
        <w:t>Russian</w:t>
      </w:r>
      <w:r w:rsidRPr="00807B48">
        <w:rPr>
          <w:rFonts w:ascii="Tahoma" w:hAnsi="Tahoma"/>
          <w:sz w:val="20"/>
          <w:lang w:val="ru-RU"/>
        </w:rPr>
        <w:t xml:space="preserve">: "Индекс </w:t>
      </w:r>
      <w:proofErr w:type="spellStart"/>
      <w:r w:rsidRPr="00807B48">
        <w:rPr>
          <w:rFonts w:ascii="Tahoma" w:hAnsi="Tahoma"/>
          <w:sz w:val="20"/>
          <w:lang w:val="ru-RU"/>
        </w:rPr>
        <w:t>МосБиржи</w:t>
      </w:r>
      <w:proofErr w:type="spellEnd"/>
      <w:r w:rsidRPr="00807B48">
        <w:rPr>
          <w:rFonts w:ascii="Tahoma" w:hAnsi="Tahoma"/>
          <w:sz w:val="20"/>
          <w:lang w:val="ru-RU"/>
        </w:rPr>
        <w:t xml:space="preserve"> </w:t>
      </w:r>
      <w:r w:rsidRPr="00807B48">
        <w:rPr>
          <w:rStyle w:val="af3"/>
          <w:rFonts w:ascii="Tahoma" w:hAnsi="Tahoma"/>
          <w:lang w:val="ru-RU"/>
        </w:rPr>
        <w:t>Корпоративных Р</w:t>
      </w:r>
      <w:r w:rsidRPr="00807B48">
        <w:rPr>
          <w:rFonts w:ascii="Tahoma" w:hAnsi="Tahoma"/>
          <w:sz w:val="20"/>
          <w:lang w:val="ru-RU"/>
        </w:rPr>
        <w:t>оссийских Еврооблигаций";</w:t>
      </w:r>
    </w:p>
    <w:p w14:paraId="7C7860AD" w14:textId="448C22DA" w:rsidR="00324A29" w:rsidRDefault="00C14286" w:rsidP="00D76433">
      <w:pPr>
        <w:numPr>
          <w:ilvl w:val="0"/>
          <w:numId w:val="42"/>
        </w:numPr>
        <w:jc w:val="both"/>
        <w:rPr>
          <w:rFonts w:ascii="Tahoma" w:hAnsi="Tahoma" w:cs="Tahoma"/>
          <w:sz w:val="20"/>
          <w:szCs w:val="20"/>
        </w:rPr>
      </w:pPr>
      <w:r>
        <w:rPr>
          <w:rFonts w:ascii="Tahoma" w:hAnsi="Tahoma"/>
          <w:sz w:val="20"/>
        </w:rPr>
        <w:t>Name in English: "MOEX Russian Corporate Eurobonds Index";</w:t>
      </w:r>
    </w:p>
    <w:p w14:paraId="374D8F39" w14:textId="7850ED51" w:rsidR="00C14286" w:rsidRDefault="00324A29" w:rsidP="00D76433">
      <w:pPr>
        <w:numPr>
          <w:ilvl w:val="0"/>
          <w:numId w:val="42"/>
        </w:numPr>
        <w:jc w:val="both"/>
        <w:rPr>
          <w:rFonts w:ascii="Tahoma" w:hAnsi="Tahoma" w:cs="Tahoma"/>
          <w:sz w:val="20"/>
          <w:szCs w:val="20"/>
        </w:rPr>
      </w:pPr>
      <w:r>
        <w:rPr>
          <w:rFonts w:ascii="Tahoma" w:hAnsi="Tahoma"/>
          <w:sz w:val="20"/>
        </w:rPr>
        <w:t>The Index code is RUCEU.</w:t>
      </w:r>
    </w:p>
    <w:p w14:paraId="6B39D53E" w14:textId="4D8416AE" w:rsidR="00127B9D" w:rsidRDefault="00127B9D" w:rsidP="00D76433">
      <w:pPr>
        <w:numPr>
          <w:ilvl w:val="1"/>
          <w:numId w:val="1"/>
        </w:numPr>
        <w:tabs>
          <w:tab w:val="num" w:pos="1000"/>
        </w:tabs>
        <w:jc w:val="both"/>
        <w:rPr>
          <w:rFonts w:ascii="Tahoma" w:hAnsi="Tahoma" w:cs="Tahoma"/>
          <w:sz w:val="20"/>
          <w:szCs w:val="20"/>
        </w:rPr>
      </w:pPr>
      <w:r>
        <w:rPr>
          <w:rFonts w:ascii="Tahoma" w:hAnsi="Tahoma"/>
          <w:sz w:val="20"/>
        </w:rPr>
        <w:t>The word mark "MOEX Index" is a trademark of Moscow Exchange registered by the State Register of Trademarks and Service Marks of the Russian Federation on 18 September 2017 (Trademark Certificate No. 630519). The word mark "MOEX" is a trademark of Moscow Exchange registered by the Federal Service for Intellectual Property in the State Register of Trademarks and Service Marks of the Russian Federation on 29 August 2014 (trademark certificate No. 521450).</w:t>
      </w:r>
    </w:p>
    <w:p w14:paraId="5E8EB5BB" w14:textId="790B5C1B" w:rsidR="009E6102" w:rsidRPr="007A41DD" w:rsidRDefault="00657BF4" w:rsidP="002E2CD0">
      <w:pPr>
        <w:numPr>
          <w:ilvl w:val="1"/>
          <w:numId w:val="1"/>
        </w:numPr>
        <w:tabs>
          <w:tab w:val="num" w:pos="1000"/>
        </w:tabs>
        <w:jc w:val="both"/>
        <w:rPr>
          <w:rFonts w:ascii="Tahoma" w:hAnsi="Tahoma" w:cs="Tahoma"/>
          <w:sz w:val="20"/>
          <w:szCs w:val="20"/>
        </w:rPr>
      </w:pPr>
      <w:r>
        <w:rPr>
          <w:rFonts w:ascii="Tahoma" w:hAnsi="Tahoma"/>
          <w:sz w:val="20"/>
        </w:rPr>
        <w:t xml:space="preserve">This Methodology, as well as all amendments and additions hereto are approved by the Exchange and come into effect on the date determined by the Exchange. </w:t>
      </w:r>
    </w:p>
    <w:p w14:paraId="7F6819D2" w14:textId="77777777" w:rsidR="00657BF4" w:rsidRPr="00033C3D" w:rsidRDefault="00657BF4" w:rsidP="00D76433">
      <w:pPr>
        <w:jc w:val="both"/>
        <w:rPr>
          <w:rFonts w:ascii="Tahoma" w:hAnsi="Tahoma" w:cs="Tahoma"/>
          <w:sz w:val="20"/>
          <w:szCs w:val="20"/>
        </w:rPr>
      </w:pPr>
    </w:p>
    <w:p w14:paraId="57B37E34" w14:textId="77777777" w:rsidR="00657BF4" w:rsidRDefault="00657BF4" w:rsidP="00AB766B">
      <w:pPr>
        <w:keepNext/>
        <w:numPr>
          <w:ilvl w:val="0"/>
          <w:numId w:val="1"/>
        </w:numPr>
        <w:ind w:left="357"/>
        <w:jc w:val="both"/>
        <w:outlineLvl w:val="0"/>
        <w:rPr>
          <w:rFonts w:ascii="Tahoma" w:hAnsi="Tahoma" w:cs="Tahoma"/>
          <w:b/>
          <w:sz w:val="20"/>
          <w:szCs w:val="20"/>
        </w:rPr>
      </w:pPr>
      <w:bookmarkStart w:id="2" w:name="_Toc202430865"/>
      <w:r>
        <w:rPr>
          <w:rFonts w:ascii="Tahoma" w:hAnsi="Tahoma"/>
          <w:b/>
          <w:sz w:val="20"/>
        </w:rPr>
        <w:t>General Index Calculation Overview</w:t>
      </w:r>
      <w:bookmarkEnd w:id="2"/>
    </w:p>
    <w:p w14:paraId="1BFD86E8" w14:textId="77777777" w:rsidR="00442407" w:rsidRPr="00033C3D" w:rsidRDefault="00442407" w:rsidP="00AB766B">
      <w:pPr>
        <w:keepNext/>
        <w:ind w:left="357"/>
        <w:jc w:val="both"/>
        <w:outlineLvl w:val="0"/>
        <w:rPr>
          <w:rFonts w:ascii="Tahoma" w:hAnsi="Tahoma" w:cs="Tahoma"/>
          <w:b/>
          <w:sz w:val="20"/>
          <w:szCs w:val="20"/>
        </w:rPr>
      </w:pPr>
    </w:p>
    <w:p w14:paraId="682D28FA" w14:textId="2132B167" w:rsidR="008F0DC8" w:rsidRDefault="00B42708" w:rsidP="00D76433">
      <w:pPr>
        <w:numPr>
          <w:ilvl w:val="1"/>
          <w:numId w:val="1"/>
        </w:numPr>
        <w:jc w:val="both"/>
        <w:rPr>
          <w:rFonts w:ascii="Tahoma" w:hAnsi="Tahoma" w:cs="Tahoma"/>
          <w:sz w:val="20"/>
          <w:szCs w:val="20"/>
        </w:rPr>
      </w:pPr>
      <w:bookmarkStart w:id="3" w:name="п_2_1"/>
      <w:r>
        <w:rPr>
          <w:rFonts w:ascii="Tahoma" w:hAnsi="Tahoma"/>
          <w:sz w:val="20"/>
        </w:rPr>
        <w:t>The Index is calculated on the basis of trades in Bonds executed on MOEX. The Index is calculated every trading day after the closing of the main trading session. The Index calculation time may be changed by the Exchange.</w:t>
      </w:r>
      <w:r>
        <w:t xml:space="preserve"> </w:t>
      </w:r>
    </w:p>
    <w:p w14:paraId="2789EF97" w14:textId="705A63F6" w:rsidR="00572727" w:rsidRDefault="00E71EA3" w:rsidP="00D76433">
      <w:pPr>
        <w:numPr>
          <w:ilvl w:val="1"/>
          <w:numId w:val="1"/>
        </w:numPr>
        <w:jc w:val="both"/>
        <w:rPr>
          <w:rFonts w:ascii="Tahoma" w:hAnsi="Tahoma" w:cs="Tahoma"/>
          <w:sz w:val="20"/>
          <w:szCs w:val="20"/>
        </w:rPr>
      </w:pPr>
      <w:r>
        <w:rPr>
          <w:rFonts w:ascii="Tahoma" w:hAnsi="Tahoma"/>
          <w:sz w:val="20"/>
        </w:rPr>
        <w:t>The Index is based on the value of Eurobonds, determined as the sum of the price and the Accrued Coupon Interest with reinvested coupon payments. The Index is calculated using the following formula:</w:t>
      </w:r>
    </w:p>
    <w:p w14:paraId="56B9CFB3" w14:textId="68C3F492" w:rsidR="001F0A89" w:rsidRDefault="001F0A89" w:rsidP="009E6102">
      <w:pPr>
        <w:ind w:left="972"/>
        <w:jc w:val="both"/>
        <w:rPr>
          <w:rFonts w:ascii="Tahoma" w:hAnsi="Tahoma" w:cs="Tahoma"/>
          <w:sz w:val="20"/>
          <w:szCs w:val="20"/>
        </w:rPr>
      </w:pPr>
    </w:p>
    <w:p w14:paraId="5870B53E" w14:textId="77777777" w:rsidR="009E6102" w:rsidRDefault="009E6102" w:rsidP="009E6102">
      <w:pPr>
        <w:ind w:left="1224"/>
        <w:jc w:val="both"/>
        <w:rPr>
          <w:rStyle w:val="af3"/>
          <w:rFonts w:ascii="Tahoma" w:hAnsi="Tahoma" w:cs="Tahoma"/>
        </w:rPr>
      </w:pPr>
    </w:p>
    <w:p w14:paraId="76E5F6D1" w14:textId="77777777" w:rsidR="009E6102" w:rsidRPr="004843CC" w:rsidRDefault="00807B48" w:rsidP="009E6102">
      <w:pPr>
        <w:ind w:left="1224"/>
        <w:jc w:val="center"/>
        <w:rPr>
          <w:rFonts w:ascii="Tahoma" w:hAnsi="Tahoma" w:cs="Tahoma"/>
          <w:sz w:val="20"/>
          <w:szCs w:val="20"/>
        </w:rPr>
      </w:pPr>
      <m:oMathPara>
        <m:oMath>
          <m:sSub>
            <m:sSubPr>
              <m:ctrlPr>
                <w:rPr>
                  <w:rFonts w:ascii="Cambria Math" w:hAnsi="Cambria Math" w:cs="Tahoma"/>
                  <w:i/>
                  <w:szCs w:val="20"/>
                  <w:lang w:val="en-US"/>
                </w:rPr>
              </m:ctrlPr>
            </m:sSubPr>
            <m:e>
              <m:r>
                <w:rPr>
                  <w:rFonts w:ascii="Cambria Math" w:hAnsi="Cambria Math" w:cs="Tahoma"/>
                </w:rPr>
                <m:t>C</m:t>
              </m:r>
              <m:r>
                <w:rPr>
                  <w:rFonts w:ascii="Cambria Math" w:hAnsi="Cambria Math" w:cs="Tahoma"/>
                  <w:lang w:val="en-US"/>
                </w:rPr>
                <m:t>I</m:t>
              </m:r>
            </m:e>
            <m:sub>
              <m:r>
                <w:rPr>
                  <w:rFonts w:ascii="Cambria Math" w:hAnsi="Cambria Math" w:cs="Tahoma"/>
                  <w:lang w:val="en-US"/>
                </w:rPr>
                <m:t>n</m:t>
              </m:r>
            </m:sub>
          </m:sSub>
          <m:r>
            <w:rPr>
              <w:rFonts w:ascii="Cambria Math" w:hAnsi="Cambria Math" w:cs="Tahoma"/>
            </w:rPr>
            <m:t>=</m:t>
          </m:r>
          <m:sSub>
            <m:sSubPr>
              <m:ctrlPr>
                <w:rPr>
                  <w:rFonts w:ascii="Cambria Math" w:hAnsi="Cambria Math" w:cs="Tahoma"/>
                  <w:i/>
                  <w:szCs w:val="20"/>
                  <w:lang w:val="en-US"/>
                </w:rPr>
              </m:ctrlPr>
            </m:sSubPr>
            <m:e>
              <m:r>
                <w:rPr>
                  <w:rFonts w:ascii="Cambria Math" w:hAnsi="Cambria Math" w:cs="Tahoma"/>
                </w:rPr>
                <m:t>C</m:t>
              </m:r>
              <m:r>
                <w:rPr>
                  <w:rFonts w:ascii="Cambria Math" w:hAnsi="Cambria Math" w:cs="Tahoma"/>
                  <w:lang w:val="en-US"/>
                </w:rPr>
                <m:t>I</m:t>
              </m:r>
            </m:e>
            <m:sub>
              <m:r>
                <w:rPr>
                  <w:rFonts w:ascii="Cambria Math" w:hAnsi="Cambria Math" w:cs="Tahoma"/>
                  <w:lang w:val="en-US"/>
                </w:rPr>
                <m:t>n-1</m:t>
              </m:r>
            </m:sub>
          </m:sSub>
          <m:r>
            <w:rPr>
              <w:rFonts w:ascii="Cambria Math" w:hAnsi="Cambria Math" w:cs="Tahoma"/>
            </w:rPr>
            <m:t xml:space="preserve"> ∙</m:t>
          </m:r>
          <m:f>
            <m:fPr>
              <m:ctrlPr>
                <w:rPr>
                  <w:rFonts w:ascii="Cambria Math" w:hAnsi="Cambria Math" w:cs="Tahoma"/>
                  <w:i/>
                  <w:szCs w:val="20"/>
                </w:rPr>
              </m:ctrlPr>
            </m:fPr>
            <m:num>
              <m:nary>
                <m:naryPr>
                  <m:chr m:val="∑"/>
                  <m:limLoc m:val="undOvr"/>
                  <m:ctrlPr>
                    <w:rPr>
                      <w:rFonts w:ascii="Cambria Math" w:hAnsi="Cambria Math" w:cs="Tahoma"/>
                      <w:szCs w:val="20"/>
                    </w:rPr>
                  </m:ctrlPr>
                </m:naryPr>
                <m:sub>
                  <m:r>
                    <w:rPr>
                      <w:rFonts w:ascii="Cambria Math" w:hAnsi="Cambria Math" w:cs="Tahoma"/>
                    </w:rPr>
                    <m:t>i=1</m:t>
                  </m:r>
                </m:sub>
                <m:sup>
                  <m:r>
                    <w:rPr>
                      <w:rFonts w:ascii="Cambria Math" w:hAnsi="Cambria Math" w:cs="Tahoma"/>
                    </w:rPr>
                    <m:t>N</m:t>
                  </m:r>
                </m:sup>
                <m:e>
                  <m:r>
                    <w:rPr>
                      <w:rFonts w:ascii="Cambria Math" w:hAnsi="Cambria Math" w:cs="Tahoma"/>
                    </w:rPr>
                    <m:t>(</m:t>
                  </m:r>
                  <m:f>
                    <m:fPr>
                      <m:ctrlPr>
                        <w:rPr>
                          <w:rFonts w:ascii="Cambria Math" w:hAnsi="Cambria Math" w:cs="Tahoma"/>
                          <w:i/>
                          <w:szCs w:val="20"/>
                        </w:rPr>
                      </m:ctrlPr>
                    </m:fPr>
                    <m:num>
                      <m:sSub>
                        <m:sSubPr>
                          <m:ctrlPr>
                            <w:rPr>
                              <w:rFonts w:ascii="Cambria Math" w:hAnsi="Cambria Math" w:cs="Tahoma"/>
                              <w:i/>
                              <w:szCs w:val="20"/>
                              <w:lang w:val="en-US"/>
                            </w:rPr>
                          </m:ctrlPr>
                        </m:sSubPr>
                        <m:e>
                          <m:r>
                            <w:rPr>
                              <w:rFonts w:ascii="Cambria Math" w:hAnsi="Cambria Math" w:cs="Tahoma"/>
                              <w:lang w:val="en-US"/>
                            </w:rPr>
                            <m:t>P</m:t>
                          </m:r>
                        </m:e>
                        <m:sub>
                          <m:r>
                            <w:rPr>
                              <w:rFonts w:ascii="Cambria Math" w:hAnsi="Cambria Math" w:cs="Tahoma"/>
                              <w:lang w:val="en-US"/>
                            </w:rPr>
                            <m:t>i,n</m:t>
                          </m:r>
                        </m:sub>
                      </m:sSub>
                    </m:num>
                    <m:den>
                      <m:r>
                        <w:rPr>
                          <w:rFonts w:ascii="Cambria Math" w:hAnsi="Cambria Math" w:cs="Tahoma"/>
                        </w:rPr>
                        <m:t>100</m:t>
                      </m:r>
                    </m:den>
                  </m:f>
                  <m:r>
                    <w:rPr>
                      <w:rFonts w:ascii="Cambria Math" w:hAnsi="Cambria Math" w:cs="Tahoma"/>
                    </w:rPr>
                    <m:t>∙</m:t>
                  </m:r>
                  <m:sSub>
                    <m:sSubPr>
                      <m:ctrlPr>
                        <w:rPr>
                          <w:rFonts w:ascii="Cambria Math" w:hAnsi="Cambria Math" w:cs="Tahoma"/>
                          <w:i/>
                          <w:szCs w:val="20"/>
                          <w:lang w:val="en-US"/>
                        </w:rPr>
                      </m:ctrlPr>
                    </m:sSubPr>
                    <m:e>
                      <m:r>
                        <w:rPr>
                          <w:rFonts w:ascii="Cambria Math" w:hAnsi="Cambria Math" w:cs="Tahoma"/>
                          <w:lang w:val="en-US"/>
                        </w:rPr>
                        <m:t>FV</m:t>
                      </m:r>
                    </m:e>
                    <m:sub>
                      <m:r>
                        <w:rPr>
                          <w:rFonts w:ascii="Cambria Math" w:hAnsi="Cambria Math" w:cs="Tahoma"/>
                          <w:lang w:val="en-US"/>
                        </w:rPr>
                        <m:t>i,n</m:t>
                      </m:r>
                    </m:sub>
                  </m:sSub>
                  <m:r>
                    <w:rPr>
                      <w:rFonts w:ascii="Cambria Math" w:hAnsi="Cambria Math" w:cs="Tahoma"/>
                    </w:rPr>
                    <m:t>+</m:t>
                  </m:r>
                  <m:sSub>
                    <m:sSubPr>
                      <m:ctrlPr>
                        <w:rPr>
                          <w:rFonts w:ascii="Cambria Math" w:hAnsi="Cambria Math" w:cs="Tahoma"/>
                          <w:i/>
                          <w:szCs w:val="20"/>
                          <w:lang w:val="en-US"/>
                        </w:rPr>
                      </m:ctrlPr>
                    </m:sSubPr>
                    <m:e>
                      <m:r>
                        <w:rPr>
                          <w:rFonts w:ascii="Cambria Math" w:hAnsi="Cambria Math" w:cs="Tahoma"/>
                          <w:lang w:val="en-US"/>
                        </w:rPr>
                        <m:t>A</m:t>
                      </m:r>
                    </m:e>
                    <m:sub>
                      <m:r>
                        <w:rPr>
                          <w:rFonts w:ascii="Cambria Math" w:hAnsi="Cambria Math" w:cs="Tahoma"/>
                          <w:lang w:val="en-US"/>
                        </w:rPr>
                        <m:t>i,n</m:t>
                      </m:r>
                    </m:sub>
                  </m:sSub>
                  <m:r>
                    <w:rPr>
                      <w:rFonts w:ascii="Cambria Math" w:hAnsi="Cambria Math" w:cs="Tahoma"/>
                    </w:rPr>
                    <m:t>+</m:t>
                  </m:r>
                  <m:sSub>
                    <m:sSubPr>
                      <m:ctrlPr>
                        <w:rPr>
                          <w:rFonts w:ascii="Cambria Math" w:hAnsi="Cambria Math" w:cs="Tahoma"/>
                          <w:i/>
                          <w:szCs w:val="20"/>
                          <w:lang w:val="en-US"/>
                        </w:rPr>
                      </m:ctrlPr>
                    </m:sSubPr>
                    <m:e>
                      <m:r>
                        <w:rPr>
                          <w:rFonts w:ascii="Cambria Math" w:hAnsi="Cambria Math" w:cs="Tahoma"/>
                          <w:lang w:val="en-US"/>
                        </w:rPr>
                        <m:t>G</m:t>
                      </m:r>
                    </m:e>
                    <m:sub>
                      <m:r>
                        <w:rPr>
                          <w:rFonts w:ascii="Cambria Math" w:hAnsi="Cambria Math" w:cs="Tahoma"/>
                          <w:lang w:val="en-US"/>
                        </w:rPr>
                        <m:t>i,n</m:t>
                      </m:r>
                    </m:sub>
                  </m:sSub>
                  <m:r>
                    <w:rPr>
                      <w:rFonts w:ascii="Cambria Math" w:hAnsi="Cambria Math" w:cs="Tahoma"/>
                    </w:rPr>
                    <m:t xml:space="preserve">)∙ </m:t>
                  </m:r>
                  <m:sSub>
                    <m:sSubPr>
                      <m:ctrlPr>
                        <w:rPr>
                          <w:rFonts w:ascii="Cambria Math" w:hAnsi="Cambria Math" w:cs="Tahoma"/>
                          <w:i/>
                          <w:szCs w:val="20"/>
                          <w:lang w:val="en-US"/>
                        </w:rPr>
                      </m:ctrlPr>
                    </m:sSubPr>
                    <m:e>
                      <m:r>
                        <w:rPr>
                          <w:rFonts w:ascii="Cambria Math" w:hAnsi="Cambria Math" w:cs="Tahoma"/>
                          <w:lang w:val="en-US"/>
                        </w:rPr>
                        <m:t>N</m:t>
                      </m:r>
                    </m:e>
                    <m:sub>
                      <m:r>
                        <w:rPr>
                          <w:rFonts w:ascii="Cambria Math" w:hAnsi="Cambria Math" w:cs="Tahoma"/>
                          <w:lang w:val="en-US"/>
                        </w:rPr>
                        <m:t>i,n</m:t>
                      </m:r>
                    </m:sub>
                  </m:sSub>
                  <m:r>
                    <w:rPr>
                      <w:rFonts w:ascii="Cambria Math" w:hAnsi="Cambria Math" w:cs="Tahoma"/>
                    </w:rPr>
                    <m:t xml:space="preserve">∙ </m:t>
                  </m:r>
                  <m:sSub>
                    <m:sSubPr>
                      <m:ctrlPr>
                        <w:rPr>
                          <w:rFonts w:ascii="Cambria Math" w:hAnsi="Cambria Math" w:cs="Tahoma"/>
                          <w:i/>
                          <w:szCs w:val="20"/>
                          <w:lang w:val="en-US"/>
                        </w:rPr>
                      </m:ctrlPr>
                    </m:sSubPr>
                    <m:e>
                      <m:r>
                        <w:rPr>
                          <w:rFonts w:ascii="Cambria Math" w:hAnsi="Cambria Math" w:cs="Tahoma"/>
                          <w:lang w:val="en-US"/>
                        </w:rPr>
                        <m:t>W</m:t>
                      </m:r>
                    </m:e>
                    <m:sub>
                      <m:r>
                        <w:rPr>
                          <w:rFonts w:ascii="Cambria Math" w:hAnsi="Cambria Math" w:cs="Tahoma"/>
                          <w:lang w:val="en-US"/>
                        </w:rPr>
                        <m:t>i,n</m:t>
                      </m:r>
                    </m:sub>
                  </m:sSub>
                  <m:r>
                    <w:rPr>
                      <w:rFonts w:ascii="Cambria Math" w:hAnsi="Cambria Math" w:cs="Tahoma"/>
                    </w:rPr>
                    <m:t>,</m:t>
                  </m:r>
                </m:e>
              </m:nary>
            </m:num>
            <m:den>
              <m:nary>
                <m:naryPr>
                  <m:chr m:val="∑"/>
                  <m:limLoc m:val="undOvr"/>
                  <m:ctrlPr>
                    <w:rPr>
                      <w:rFonts w:ascii="Cambria Math" w:hAnsi="Cambria Math" w:cs="Tahoma"/>
                      <w:szCs w:val="20"/>
                    </w:rPr>
                  </m:ctrlPr>
                </m:naryPr>
                <m:sub>
                  <m:r>
                    <w:rPr>
                      <w:rFonts w:ascii="Cambria Math" w:hAnsi="Cambria Math" w:cs="Tahoma"/>
                    </w:rPr>
                    <m:t>i=1</m:t>
                  </m:r>
                </m:sub>
                <m:sup>
                  <m:r>
                    <w:rPr>
                      <w:rFonts w:ascii="Cambria Math" w:hAnsi="Cambria Math" w:cs="Tahoma"/>
                    </w:rPr>
                    <m:t>N</m:t>
                  </m:r>
                </m:sup>
                <m:e>
                  <m:r>
                    <w:rPr>
                      <w:rFonts w:ascii="Cambria Math" w:hAnsi="Cambria Math" w:cs="Tahoma"/>
                    </w:rPr>
                    <m:t>(</m:t>
                  </m:r>
                  <m:f>
                    <m:fPr>
                      <m:ctrlPr>
                        <w:rPr>
                          <w:rFonts w:ascii="Cambria Math" w:hAnsi="Cambria Math" w:cs="Tahoma"/>
                          <w:i/>
                          <w:szCs w:val="20"/>
                        </w:rPr>
                      </m:ctrlPr>
                    </m:fPr>
                    <m:num>
                      <m:sSub>
                        <m:sSubPr>
                          <m:ctrlPr>
                            <w:rPr>
                              <w:rFonts w:ascii="Cambria Math" w:hAnsi="Cambria Math" w:cs="Tahoma"/>
                              <w:i/>
                              <w:szCs w:val="20"/>
                              <w:lang w:val="en-US"/>
                            </w:rPr>
                          </m:ctrlPr>
                        </m:sSubPr>
                        <m:e>
                          <m:r>
                            <w:rPr>
                              <w:rFonts w:ascii="Cambria Math" w:hAnsi="Cambria Math" w:cs="Tahoma"/>
                              <w:lang w:val="en-US"/>
                            </w:rPr>
                            <m:t>P</m:t>
                          </m:r>
                        </m:e>
                        <m:sub>
                          <m:r>
                            <w:rPr>
                              <w:rFonts w:ascii="Cambria Math" w:hAnsi="Cambria Math" w:cs="Tahoma"/>
                              <w:lang w:val="en-US"/>
                            </w:rPr>
                            <m:t>i,n-1</m:t>
                          </m:r>
                        </m:sub>
                      </m:sSub>
                    </m:num>
                    <m:den>
                      <m:r>
                        <w:rPr>
                          <w:rFonts w:ascii="Cambria Math" w:hAnsi="Cambria Math" w:cs="Tahoma"/>
                        </w:rPr>
                        <m:t>100</m:t>
                      </m:r>
                    </m:den>
                  </m:f>
                  <m:r>
                    <w:rPr>
                      <w:rFonts w:ascii="Cambria Math" w:hAnsi="Cambria Math" w:cs="Tahoma"/>
                    </w:rPr>
                    <m:t>∙</m:t>
                  </m:r>
                  <m:sSub>
                    <m:sSubPr>
                      <m:ctrlPr>
                        <w:rPr>
                          <w:rFonts w:ascii="Cambria Math" w:hAnsi="Cambria Math" w:cs="Tahoma"/>
                          <w:i/>
                          <w:szCs w:val="20"/>
                          <w:lang w:val="en-US"/>
                        </w:rPr>
                      </m:ctrlPr>
                    </m:sSubPr>
                    <m:e>
                      <m:r>
                        <w:rPr>
                          <w:rFonts w:ascii="Cambria Math" w:hAnsi="Cambria Math" w:cs="Tahoma"/>
                          <w:lang w:val="en-US"/>
                        </w:rPr>
                        <m:t>FV</m:t>
                      </m:r>
                    </m:e>
                    <m:sub>
                      <m:r>
                        <w:rPr>
                          <w:rFonts w:ascii="Cambria Math" w:hAnsi="Cambria Math" w:cs="Tahoma"/>
                          <w:lang w:val="en-US"/>
                        </w:rPr>
                        <m:t>i,n-1</m:t>
                      </m:r>
                    </m:sub>
                  </m:sSub>
                  <m:r>
                    <w:rPr>
                      <w:rFonts w:ascii="Cambria Math" w:hAnsi="Cambria Math" w:cs="Tahoma"/>
                    </w:rPr>
                    <m:t>+</m:t>
                  </m:r>
                  <m:sSub>
                    <m:sSubPr>
                      <m:ctrlPr>
                        <w:rPr>
                          <w:rFonts w:ascii="Cambria Math" w:hAnsi="Cambria Math" w:cs="Tahoma"/>
                          <w:i/>
                          <w:szCs w:val="20"/>
                          <w:lang w:val="en-US"/>
                        </w:rPr>
                      </m:ctrlPr>
                    </m:sSubPr>
                    <m:e>
                      <m:r>
                        <w:rPr>
                          <w:rFonts w:ascii="Cambria Math" w:hAnsi="Cambria Math" w:cs="Tahoma"/>
                          <w:lang w:val="en-US"/>
                        </w:rPr>
                        <m:t>A</m:t>
                      </m:r>
                    </m:e>
                    <m:sub>
                      <m:r>
                        <w:rPr>
                          <w:rFonts w:ascii="Cambria Math" w:hAnsi="Cambria Math" w:cs="Tahoma"/>
                          <w:lang w:val="en-US"/>
                        </w:rPr>
                        <m:t>i,n-1</m:t>
                      </m:r>
                    </m:sub>
                  </m:sSub>
                  <m:r>
                    <w:rPr>
                      <w:rFonts w:ascii="Cambria Math" w:hAnsi="Cambria Math" w:cs="Tahoma"/>
                    </w:rPr>
                    <m:t xml:space="preserve">)∙ </m:t>
                  </m:r>
                  <m:sSub>
                    <m:sSubPr>
                      <m:ctrlPr>
                        <w:rPr>
                          <w:rFonts w:ascii="Cambria Math" w:hAnsi="Cambria Math" w:cs="Tahoma"/>
                          <w:i/>
                          <w:szCs w:val="20"/>
                          <w:lang w:val="en-US"/>
                        </w:rPr>
                      </m:ctrlPr>
                    </m:sSubPr>
                    <m:e>
                      <m:r>
                        <w:rPr>
                          <w:rFonts w:ascii="Cambria Math" w:hAnsi="Cambria Math" w:cs="Tahoma"/>
                          <w:lang w:val="en-US"/>
                        </w:rPr>
                        <m:t>N</m:t>
                      </m:r>
                    </m:e>
                    <m:sub>
                      <m:r>
                        <w:rPr>
                          <w:rFonts w:ascii="Cambria Math" w:hAnsi="Cambria Math" w:cs="Tahoma"/>
                          <w:lang w:val="en-US"/>
                        </w:rPr>
                        <m:t>i,n</m:t>
                      </m:r>
                    </m:sub>
                  </m:sSub>
                  <m:r>
                    <w:rPr>
                      <w:rFonts w:ascii="Cambria Math" w:hAnsi="Cambria Math" w:cs="Tahoma"/>
                    </w:rPr>
                    <m:t xml:space="preserve">,∙ </m:t>
                  </m:r>
                  <m:sSub>
                    <m:sSubPr>
                      <m:ctrlPr>
                        <w:rPr>
                          <w:rFonts w:ascii="Cambria Math" w:hAnsi="Cambria Math" w:cs="Tahoma"/>
                          <w:i/>
                          <w:szCs w:val="20"/>
                          <w:lang w:val="en-US"/>
                        </w:rPr>
                      </m:ctrlPr>
                    </m:sSubPr>
                    <m:e>
                      <m:r>
                        <w:rPr>
                          <w:rFonts w:ascii="Cambria Math" w:hAnsi="Cambria Math" w:cs="Tahoma"/>
                          <w:lang w:val="en-US"/>
                        </w:rPr>
                        <m:t>W</m:t>
                      </m:r>
                    </m:e>
                    <m:sub>
                      <m:r>
                        <w:rPr>
                          <w:rFonts w:ascii="Cambria Math" w:hAnsi="Cambria Math" w:cs="Tahoma"/>
                          <w:lang w:val="en-US"/>
                        </w:rPr>
                        <m:t>i,n</m:t>
                      </m:r>
                    </m:sub>
                  </m:sSub>
                </m:e>
              </m:nary>
            </m:den>
          </m:f>
        </m:oMath>
      </m:oMathPara>
    </w:p>
    <w:p w14:paraId="6F3AB452" w14:textId="77777777" w:rsidR="009E6102" w:rsidRPr="005570D2" w:rsidRDefault="009E6102" w:rsidP="009E6102">
      <w:pPr>
        <w:ind w:left="1559"/>
        <w:jc w:val="both"/>
        <w:rPr>
          <w:rFonts w:ascii="Tahoma" w:hAnsi="Tahoma" w:cs="Tahoma"/>
          <w:sz w:val="20"/>
          <w:szCs w:val="20"/>
        </w:rPr>
      </w:pPr>
      <w:r>
        <w:rPr>
          <w:rFonts w:ascii="Tahoma" w:hAnsi="Tahoma"/>
          <w:sz w:val="20"/>
        </w:rPr>
        <w:t>where:</w:t>
      </w:r>
    </w:p>
    <w:p w14:paraId="3A24AC7E" w14:textId="28DBF117" w:rsidR="009E6102" w:rsidRPr="00CF13DC" w:rsidRDefault="009E6102" w:rsidP="009E6102">
      <w:pPr>
        <w:pStyle w:val="af7"/>
      </w:pPr>
      <w:proofErr w:type="spellStart"/>
      <w:r>
        <w:lastRenderedPageBreak/>
        <w:t>CIn</w:t>
      </w:r>
      <w:proofErr w:type="spellEnd"/>
      <w:r>
        <w:t xml:space="preserve"> – the value of the Total Return Index on day n;</w:t>
      </w:r>
    </w:p>
    <w:p w14:paraId="2BFA3D9C" w14:textId="0F908D27" w:rsidR="009E6102" w:rsidRPr="000D4221" w:rsidRDefault="009E6102" w:rsidP="009E6102">
      <w:pPr>
        <w:pStyle w:val="af7"/>
      </w:pPr>
      <w:proofErr w:type="spellStart"/>
      <w:proofErr w:type="gramStart"/>
      <w:r>
        <w:t>P</w:t>
      </w:r>
      <w:r>
        <w:rPr>
          <w:vertAlign w:val="subscript"/>
        </w:rPr>
        <w:t>i,n</w:t>
      </w:r>
      <w:proofErr w:type="spellEnd"/>
      <w:proofErr w:type="gramEnd"/>
      <w:r>
        <w:t xml:space="preserve"> - the weighted average price of the Eurobond of the </w:t>
      </w:r>
      <w:proofErr w:type="spellStart"/>
      <w:r>
        <w:t>i</w:t>
      </w:r>
      <w:r>
        <w:rPr>
          <w:vertAlign w:val="superscript"/>
        </w:rPr>
        <w:t>th</w:t>
      </w:r>
      <w:proofErr w:type="spellEnd"/>
      <w:r>
        <w:t xml:space="preserve"> issue on day n, expressed as a percentage of the principal value;</w:t>
      </w:r>
    </w:p>
    <w:p w14:paraId="3A1A495D" w14:textId="3E949585" w:rsidR="009E6102" w:rsidRPr="000D4221" w:rsidRDefault="009E6102" w:rsidP="009E6102">
      <w:pPr>
        <w:pStyle w:val="af7"/>
      </w:pPr>
      <w:proofErr w:type="spellStart"/>
      <w:proofErr w:type="gramStart"/>
      <w:r>
        <w:t>FV</w:t>
      </w:r>
      <w:r>
        <w:rPr>
          <w:vertAlign w:val="subscript"/>
        </w:rPr>
        <w:t>i,n</w:t>
      </w:r>
      <w:proofErr w:type="spellEnd"/>
      <w:proofErr w:type="gramEnd"/>
      <w:r>
        <w:t xml:space="preserve"> - the principal value of the Eurobond of the </w:t>
      </w:r>
      <w:proofErr w:type="spellStart"/>
      <w:r>
        <w:t>i</w:t>
      </w:r>
      <w:r>
        <w:rPr>
          <w:vertAlign w:val="superscript"/>
        </w:rPr>
        <w:t>th</w:t>
      </w:r>
      <w:proofErr w:type="spellEnd"/>
      <w:r>
        <w:t xml:space="preserve"> issue, in currency units;</w:t>
      </w:r>
    </w:p>
    <w:p w14:paraId="1D7D3766" w14:textId="60DE46EB" w:rsidR="009E6102" w:rsidRPr="000D4221" w:rsidRDefault="009E6102" w:rsidP="009E6102">
      <w:pPr>
        <w:pStyle w:val="af7"/>
      </w:pPr>
      <w:proofErr w:type="spellStart"/>
      <w:proofErr w:type="gramStart"/>
      <w:r>
        <w:t>A</w:t>
      </w:r>
      <w:r>
        <w:rPr>
          <w:vertAlign w:val="subscript"/>
        </w:rPr>
        <w:t>i,n</w:t>
      </w:r>
      <w:proofErr w:type="spellEnd"/>
      <w:proofErr w:type="gramEnd"/>
      <w:r>
        <w:t xml:space="preserve"> – the accrued coupon interest of the Eurobond of the </w:t>
      </w:r>
      <w:proofErr w:type="spellStart"/>
      <w:r>
        <w:t>i</w:t>
      </w:r>
      <w:r>
        <w:rPr>
          <w:vertAlign w:val="superscript"/>
        </w:rPr>
        <w:t>th</w:t>
      </w:r>
      <w:proofErr w:type="spellEnd"/>
      <w:r>
        <w:t xml:space="preserve"> issue on day n, in currency units;</w:t>
      </w:r>
    </w:p>
    <w:p w14:paraId="67C309E3" w14:textId="739459D9" w:rsidR="009E6102" w:rsidRPr="000D4221" w:rsidRDefault="009E6102" w:rsidP="009E6102">
      <w:pPr>
        <w:pStyle w:val="af7"/>
      </w:pPr>
      <w:proofErr w:type="spellStart"/>
      <w:proofErr w:type="gramStart"/>
      <w:r>
        <w:t>G</w:t>
      </w:r>
      <w:r>
        <w:rPr>
          <w:vertAlign w:val="subscript"/>
        </w:rPr>
        <w:t>i,n</w:t>
      </w:r>
      <w:proofErr w:type="spellEnd"/>
      <w:proofErr w:type="gramEnd"/>
      <w:r>
        <w:t xml:space="preserve"> – the amount of coupon interest paid on day n on the Eurobond of the </w:t>
      </w:r>
      <w:proofErr w:type="spellStart"/>
      <w:r>
        <w:t>i</w:t>
      </w:r>
      <w:r>
        <w:rPr>
          <w:vertAlign w:val="superscript"/>
        </w:rPr>
        <w:t>th</w:t>
      </w:r>
      <w:proofErr w:type="spellEnd"/>
      <w:r>
        <w:t xml:space="preserve"> issue on day n, expressed in currency units;</w:t>
      </w:r>
    </w:p>
    <w:p w14:paraId="405F2E65" w14:textId="3CF7F053" w:rsidR="009E6102" w:rsidRPr="000D4221" w:rsidRDefault="009E6102" w:rsidP="009E6102">
      <w:pPr>
        <w:pStyle w:val="af7"/>
      </w:pPr>
      <w:proofErr w:type="spellStart"/>
      <w:proofErr w:type="gramStart"/>
      <w:r>
        <w:t>N</w:t>
      </w:r>
      <w:r>
        <w:rPr>
          <w:vertAlign w:val="subscript"/>
        </w:rPr>
        <w:t>i,n</w:t>
      </w:r>
      <w:proofErr w:type="spellEnd"/>
      <w:proofErr w:type="gramEnd"/>
      <w:r>
        <w:t xml:space="preserve"> – the volume of the </w:t>
      </w:r>
      <w:proofErr w:type="spellStart"/>
      <w:r>
        <w:t>i</w:t>
      </w:r>
      <w:r>
        <w:rPr>
          <w:vertAlign w:val="superscript"/>
        </w:rPr>
        <w:t>th</w:t>
      </w:r>
      <w:proofErr w:type="spellEnd"/>
      <w:r>
        <w:t xml:space="preserve"> issue of Eurobonds on day n, available for trading on the Index Review Day or the Extraordinary Review Date, expressed in units of securities;</w:t>
      </w:r>
    </w:p>
    <w:p w14:paraId="1E83A5DF" w14:textId="7E0202E4" w:rsidR="009E6102" w:rsidRDefault="009E6102" w:rsidP="009E6102">
      <w:pPr>
        <w:pStyle w:val="af7"/>
      </w:pPr>
      <w:proofErr w:type="spellStart"/>
      <w:proofErr w:type="gramStart"/>
      <w:r>
        <w:t>Wi,n</w:t>
      </w:r>
      <w:proofErr w:type="spellEnd"/>
      <w:proofErr w:type="gramEnd"/>
      <w:r>
        <w:t xml:space="preserve"> – a coefficient restricting the proportion of capitalisation of the </w:t>
      </w:r>
      <w:proofErr w:type="spellStart"/>
      <w:r>
        <w:t>i</w:t>
      </w:r>
      <w:r>
        <w:rPr>
          <w:vertAlign w:val="superscript"/>
        </w:rPr>
        <w:t>th</w:t>
      </w:r>
      <w:proofErr w:type="spellEnd"/>
      <w:r>
        <w:t xml:space="preserve"> Eurobond Issuer (the Weighting Factor). It equals one unless otherwise defined in Section 4. </w:t>
      </w:r>
    </w:p>
    <w:p w14:paraId="3E71A925" w14:textId="77777777" w:rsidR="002319B4" w:rsidRPr="009B2788" w:rsidRDefault="002319B4" w:rsidP="002319B4">
      <w:pPr>
        <w:numPr>
          <w:ilvl w:val="1"/>
          <w:numId w:val="1"/>
        </w:numPr>
        <w:tabs>
          <w:tab w:val="num" w:pos="1224"/>
        </w:tabs>
        <w:jc w:val="both"/>
        <w:rPr>
          <w:rFonts w:ascii="Tahoma" w:hAnsi="Tahoma" w:cs="Tahoma"/>
          <w:sz w:val="20"/>
          <w:szCs w:val="20"/>
        </w:rPr>
      </w:pPr>
      <w:r>
        <w:rPr>
          <w:rFonts w:ascii="Tahoma" w:hAnsi="Tahoma"/>
          <w:sz w:val="20"/>
        </w:rPr>
        <w:t>Additional Factors are calculated according to the following formulas:</w:t>
      </w:r>
    </w:p>
    <w:p w14:paraId="2972D645" w14:textId="77777777" w:rsidR="002319B4" w:rsidRPr="009B2788" w:rsidRDefault="002319B4" w:rsidP="002319B4">
      <w:pPr>
        <w:numPr>
          <w:ilvl w:val="2"/>
          <w:numId w:val="45"/>
        </w:numPr>
        <w:tabs>
          <w:tab w:val="clear" w:pos="504"/>
          <w:tab w:val="left" w:pos="567"/>
          <w:tab w:val="left" w:pos="1560"/>
        </w:tabs>
        <w:ind w:left="1560" w:hanging="567"/>
        <w:rPr>
          <w:rFonts w:ascii="Tahoma" w:hAnsi="Tahoma" w:cs="Tahoma"/>
          <w:sz w:val="20"/>
          <w:szCs w:val="20"/>
        </w:rPr>
      </w:pPr>
      <w:r>
        <w:rPr>
          <w:rFonts w:ascii="Tahoma" w:hAnsi="Tahoma"/>
          <w:sz w:val="20"/>
        </w:rPr>
        <w:t>The Weighted Average Duration is calculated using the following formula:</w:t>
      </w:r>
    </w:p>
    <w:p w14:paraId="3592E923" w14:textId="77777777" w:rsidR="002319B4" w:rsidRPr="009B2788" w:rsidRDefault="002319B4" w:rsidP="002319B4">
      <w:pPr>
        <w:jc w:val="both"/>
        <w:rPr>
          <w:rStyle w:val="af3"/>
          <w:rFonts w:ascii="Tahoma" w:hAnsi="Tahoma" w:cs="Tahoma"/>
        </w:rPr>
      </w:pPr>
    </w:p>
    <w:p w14:paraId="6006B5E9" w14:textId="77777777" w:rsidR="002319B4" w:rsidRPr="004843CC" w:rsidRDefault="00807B48" w:rsidP="002319B4">
      <w:pPr>
        <w:pStyle w:val="af7"/>
        <w:jc w:val="center"/>
        <w:rPr>
          <w:rFonts w:cs="Tahoma"/>
        </w:rPr>
      </w:pPr>
      <m:oMathPara>
        <m:oMath>
          <m:sSub>
            <m:sSubPr>
              <m:ctrlPr>
                <w:rPr>
                  <w:rFonts w:ascii="Cambria Math" w:hAnsi="Cambria Math" w:cs="Tahoma"/>
                  <w:i/>
                  <w:sz w:val="24"/>
                  <w:lang w:val="en-US"/>
                </w:rPr>
              </m:ctrlPr>
            </m:sSubPr>
            <m:e>
              <m:r>
                <w:rPr>
                  <w:rFonts w:ascii="Cambria Math" w:hAnsi="Cambria Math" w:cs="Tahoma"/>
                  <w:sz w:val="24"/>
                  <w:lang w:val="en-US"/>
                </w:rPr>
                <m:t>D</m:t>
              </m:r>
            </m:e>
            <m:sub>
              <m:r>
                <w:rPr>
                  <w:rFonts w:ascii="Cambria Math" w:hAnsi="Cambria Math" w:cs="Tahoma"/>
                  <w:sz w:val="24"/>
                  <w:lang w:val="en-US"/>
                </w:rPr>
                <m:t>n</m:t>
              </m:r>
            </m:sub>
          </m:sSub>
          <m:r>
            <w:rPr>
              <w:rFonts w:ascii="Cambria Math" w:hAnsi="Cambria Math" w:cs="Tahoma"/>
              <w:sz w:val="24"/>
            </w:rPr>
            <m:t>=</m:t>
          </m:r>
          <m:f>
            <m:fPr>
              <m:ctrlPr>
                <w:rPr>
                  <w:rFonts w:ascii="Cambria Math" w:hAnsi="Cambria Math" w:cs="Tahoma"/>
                  <w:i/>
                  <w:sz w:val="24"/>
                </w:rPr>
              </m:ctrlPr>
            </m:fPr>
            <m:num>
              <m:nary>
                <m:naryPr>
                  <m:chr m:val="∑"/>
                  <m:limLoc m:val="undOvr"/>
                  <m:ctrlPr>
                    <w:rPr>
                      <w:rFonts w:ascii="Cambria Math" w:hAnsi="Cambria Math" w:cs="Tahoma"/>
                      <w:sz w:val="24"/>
                    </w:rPr>
                  </m:ctrlPr>
                </m:naryPr>
                <m:sub>
                  <m:r>
                    <w:rPr>
                      <w:rFonts w:ascii="Cambria Math" w:hAnsi="Cambria Math" w:cs="Tahoma"/>
                      <w:sz w:val="24"/>
                    </w:rPr>
                    <m:t>i=1</m:t>
                  </m:r>
                </m:sub>
                <m:sup>
                  <m:r>
                    <w:rPr>
                      <w:rFonts w:ascii="Cambria Math" w:hAnsi="Cambria Math" w:cs="Tahoma"/>
                      <w:sz w:val="24"/>
                    </w:rPr>
                    <m:t>N</m:t>
                  </m:r>
                </m:sup>
                <m:e>
                  <m:sSub>
                    <m:sSubPr>
                      <m:ctrlPr>
                        <w:rPr>
                          <w:rFonts w:ascii="Cambria Math" w:hAnsi="Cambria Math" w:cs="Tahoma"/>
                          <w:i/>
                          <w:sz w:val="24"/>
                        </w:rPr>
                      </m:ctrlPr>
                    </m:sSubPr>
                    <m:e>
                      <m:r>
                        <w:rPr>
                          <w:rFonts w:ascii="Cambria Math" w:hAnsi="Cambria Math" w:cs="Tahoma"/>
                          <w:sz w:val="24"/>
                        </w:rPr>
                        <m:t>D</m:t>
                      </m:r>
                    </m:e>
                    <m:sub>
                      <m:r>
                        <w:rPr>
                          <w:rFonts w:ascii="Cambria Math" w:hAnsi="Cambria Math" w:cs="Tahoma"/>
                          <w:sz w:val="24"/>
                        </w:rPr>
                        <m:t>i,n</m:t>
                      </m:r>
                    </m:sub>
                  </m:sSub>
                  <m:r>
                    <w:rPr>
                      <w:rFonts w:ascii="Cambria Math" w:hAnsi="Cambria Math" w:cs="Tahoma"/>
                      <w:sz w:val="24"/>
                    </w:rPr>
                    <m:t>(</m:t>
                  </m:r>
                  <m:f>
                    <m:fPr>
                      <m:ctrlPr>
                        <w:rPr>
                          <w:rFonts w:ascii="Cambria Math" w:hAnsi="Cambria Math" w:cs="Tahoma"/>
                          <w:i/>
                          <w:sz w:val="24"/>
                        </w:rPr>
                      </m:ctrlPr>
                    </m:fPr>
                    <m:num>
                      <m:sSub>
                        <m:sSubPr>
                          <m:ctrlPr>
                            <w:rPr>
                              <w:rFonts w:ascii="Cambria Math" w:hAnsi="Cambria Math" w:cs="Tahoma"/>
                              <w:i/>
                              <w:sz w:val="24"/>
                              <w:lang w:val="en-US"/>
                            </w:rPr>
                          </m:ctrlPr>
                        </m:sSubPr>
                        <m:e>
                          <m:r>
                            <w:rPr>
                              <w:rFonts w:ascii="Cambria Math" w:hAnsi="Cambria Math" w:cs="Tahoma"/>
                              <w:sz w:val="24"/>
                              <w:lang w:val="en-US"/>
                            </w:rPr>
                            <m:t>P</m:t>
                          </m:r>
                        </m:e>
                        <m:sub>
                          <m:r>
                            <w:rPr>
                              <w:rFonts w:ascii="Cambria Math" w:hAnsi="Cambria Math" w:cs="Tahoma"/>
                              <w:sz w:val="24"/>
                              <w:lang w:val="en-US"/>
                            </w:rPr>
                            <m:t>i,n</m:t>
                          </m:r>
                        </m:sub>
                      </m:sSub>
                    </m:num>
                    <m:den>
                      <m:r>
                        <w:rPr>
                          <w:rFonts w:ascii="Cambria Math" w:hAnsi="Cambria Math" w:cs="Tahoma"/>
                          <w:sz w:val="24"/>
                        </w:rPr>
                        <m:t>100</m:t>
                      </m:r>
                    </m:den>
                  </m:f>
                  <m:r>
                    <w:rPr>
                      <w:rFonts w:ascii="Cambria Math" w:hAnsi="Cambria Math" w:cs="Tahoma"/>
                      <w:sz w:val="24"/>
                    </w:rPr>
                    <m:t>∙</m:t>
                  </m:r>
                  <m:sSub>
                    <m:sSubPr>
                      <m:ctrlPr>
                        <w:rPr>
                          <w:rFonts w:ascii="Cambria Math" w:hAnsi="Cambria Math" w:cs="Tahoma"/>
                          <w:i/>
                          <w:sz w:val="24"/>
                          <w:lang w:val="en-US"/>
                        </w:rPr>
                      </m:ctrlPr>
                    </m:sSubPr>
                    <m:e>
                      <m:r>
                        <w:rPr>
                          <w:rFonts w:ascii="Cambria Math" w:hAnsi="Cambria Math" w:cs="Tahoma"/>
                          <w:sz w:val="24"/>
                          <w:lang w:val="en-US"/>
                        </w:rPr>
                        <m:t>FV</m:t>
                      </m:r>
                    </m:e>
                    <m:sub>
                      <m:r>
                        <w:rPr>
                          <w:rFonts w:ascii="Cambria Math" w:hAnsi="Cambria Math" w:cs="Tahoma"/>
                          <w:sz w:val="24"/>
                          <w:lang w:val="en-US"/>
                        </w:rPr>
                        <m:t>i,n</m:t>
                      </m:r>
                    </m:sub>
                  </m:sSub>
                  <m:r>
                    <w:rPr>
                      <w:rFonts w:ascii="Cambria Math" w:hAnsi="Cambria Math" w:cs="Tahoma"/>
                      <w:sz w:val="24"/>
                    </w:rPr>
                    <m:t>+</m:t>
                  </m:r>
                  <m:sSub>
                    <m:sSubPr>
                      <m:ctrlPr>
                        <w:rPr>
                          <w:rFonts w:ascii="Cambria Math" w:hAnsi="Cambria Math" w:cs="Tahoma"/>
                          <w:i/>
                          <w:sz w:val="24"/>
                          <w:lang w:val="en-US"/>
                        </w:rPr>
                      </m:ctrlPr>
                    </m:sSubPr>
                    <m:e>
                      <m:r>
                        <w:rPr>
                          <w:rFonts w:ascii="Cambria Math" w:hAnsi="Cambria Math" w:cs="Tahoma"/>
                          <w:sz w:val="24"/>
                          <w:lang w:val="en-US"/>
                        </w:rPr>
                        <m:t>A</m:t>
                      </m:r>
                    </m:e>
                    <m:sub>
                      <m:r>
                        <w:rPr>
                          <w:rFonts w:ascii="Cambria Math" w:hAnsi="Cambria Math" w:cs="Tahoma"/>
                          <w:sz w:val="24"/>
                          <w:lang w:val="en-US"/>
                        </w:rPr>
                        <m:t>i,n</m:t>
                      </m:r>
                    </m:sub>
                  </m:sSub>
                  <m:r>
                    <w:rPr>
                      <w:rFonts w:ascii="Cambria Math" w:hAnsi="Cambria Math" w:cs="Tahoma"/>
                      <w:sz w:val="24"/>
                    </w:rPr>
                    <m:t xml:space="preserve">)∙ </m:t>
                  </m:r>
                  <m:sSub>
                    <m:sSubPr>
                      <m:ctrlPr>
                        <w:rPr>
                          <w:rFonts w:ascii="Cambria Math" w:hAnsi="Cambria Math" w:cs="Tahoma"/>
                          <w:i/>
                          <w:sz w:val="24"/>
                          <w:lang w:val="en-US"/>
                        </w:rPr>
                      </m:ctrlPr>
                    </m:sSubPr>
                    <m:e>
                      <m:r>
                        <w:rPr>
                          <w:rFonts w:ascii="Cambria Math" w:hAnsi="Cambria Math" w:cs="Tahoma"/>
                          <w:sz w:val="24"/>
                          <w:lang w:val="en-US"/>
                        </w:rPr>
                        <m:t>N</m:t>
                      </m:r>
                    </m:e>
                    <m:sub>
                      <m:r>
                        <w:rPr>
                          <w:rFonts w:ascii="Cambria Math" w:hAnsi="Cambria Math" w:cs="Tahoma"/>
                          <w:sz w:val="24"/>
                          <w:lang w:val="en-US"/>
                        </w:rPr>
                        <m:t>i,n</m:t>
                      </m:r>
                    </m:sub>
                  </m:sSub>
                  <m:r>
                    <w:rPr>
                      <w:rFonts w:ascii="Cambria Math" w:hAnsi="Cambria Math" w:cs="Tahoma"/>
                      <w:sz w:val="24"/>
                    </w:rPr>
                    <m:t xml:space="preserve">∙ </m:t>
                  </m:r>
                  <m:sSub>
                    <m:sSubPr>
                      <m:ctrlPr>
                        <w:rPr>
                          <w:rFonts w:ascii="Cambria Math" w:hAnsi="Cambria Math" w:cs="Tahoma"/>
                          <w:i/>
                          <w:sz w:val="24"/>
                          <w:lang w:val="en-US"/>
                        </w:rPr>
                      </m:ctrlPr>
                    </m:sSubPr>
                    <m:e>
                      <m:r>
                        <w:rPr>
                          <w:rFonts w:ascii="Cambria Math" w:hAnsi="Cambria Math" w:cs="Tahoma"/>
                          <w:sz w:val="24"/>
                          <w:lang w:val="en-US"/>
                        </w:rPr>
                        <m:t>W</m:t>
                      </m:r>
                    </m:e>
                    <m:sub>
                      <m:r>
                        <w:rPr>
                          <w:rFonts w:ascii="Cambria Math" w:hAnsi="Cambria Math" w:cs="Tahoma"/>
                          <w:sz w:val="24"/>
                          <w:lang w:val="en-US"/>
                        </w:rPr>
                        <m:t>i,n</m:t>
                      </m:r>
                    </m:sub>
                  </m:sSub>
                  <m:r>
                    <w:rPr>
                      <w:rFonts w:ascii="Cambria Math" w:hAnsi="Cambria Math" w:cs="Tahoma"/>
                      <w:sz w:val="24"/>
                    </w:rPr>
                    <m:t>,</m:t>
                  </m:r>
                </m:e>
              </m:nary>
            </m:num>
            <m:den>
              <m:nary>
                <m:naryPr>
                  <m:chr m:val="∑"/>
                  <m:limLoc m:val="undOvr"/>
                  <m:ctrlPr>
                    <w:rPr>
                      <w:rFonts w:ascii="Cambria Math" w:hAnsi="Cambria Math" w:cs="Tahoma"/>
                      <w:sz w:val="24"/>
                    </w:rPr>
                  </m:ctrlPr>
                </m:naryPr>
                <m:sub>
                  <m:r>
                    <w:rPr>
                      <w:rFonts w:ascii="Cambria Math" w:hAnsi="Cambria Math" w:cs="Tahoma"/>
                      <w:sz w:val="24"/>
                    </w:rPr>
                    <m:t>i=1</m:t>
                  </m:r>
                </m:sub>
                <m:sup>
                  <m:r>
                    <w:rPr>
                      <w:rFonts w:ascii="Cambria Math" w:hAnsi="Cambria Math" w:cs="Tahoma"/>
                      <w:sz w:val="24"/>
                    </w:rPr>
                    <m:t>N</m:t>
                  </m:r>
                </m:sup>
                <m:e>
                  <m:r>
                    <w:rPr>
                      <w:rFonts w:ascii="Cambria Math" w:hAnsi="Cambria Math" w:cs="Tahoma"/>
                      <w:sz w:val="24"/>
                    </w:rPr>
                    <m:t>(</m:t>
                  </m:r>
                  <m:f>
                    <m:fPr>
                      <m:ctrlPr>
                        <w:rPr>
                          <w:rFonts w:ascii="Cambria Math" w:hAnsi="Cambria Math" w:cs="Tahoma"/>
                          <w:i/>
                          <w:sz w:val="24"/>
                        </w:rPr>
                      </m:ctrlPr>
                    </m:fPr>
                    <m:num>
                      <m:sSub>
                        <m:sSubPr>
                          <m:ctrlPr>
                            <w:rPr>
                              <w:rFonts w:ascii="Cambria Math" w:hAnsi="Cambria Math" w:cs="Tahoma"/>
                              <w:i/>
                              <w:sz w:val="24"/>
                              <w:lang w:val="en-US"/>
                            </w:rPr>
                          </m:ctrlPr>
                        </m:sSubPr>
                        <m:e>
                          <m:r>
                            <w:rPr>
                              <w:rFonts w:ascii="Cambria Math" w:hAnsi="Cambria Math" w:cs="Tahoma"/>
                              <w:sz w:val="24"/>
                              <w:lang w:val="en-US"/>
                            </w:rPr>
                            <m:t>P</m:t>
                          </m:r>
                        </m:e>
                        <m:sub>
                          <m:r>
                            <w:rPr>
                              <w:rFonts w:ascii="Cambria Math" w:hAnsi="Cambria Math" w:cs="Tahoma"/>
                              <w:sz w:val="24"/>
                              <w:lang w:val="en-US"/>
                            </w:rPr>
                            <m:t>i,n</m:t>
                          </m:r>
                        </m:sub>
                      </m:sSub>
                    </m:num>
                    <m:den>
                      <m:r>
                        <w:rPr>
                          <w:rFonts w:ascii="Cambria Math" w:hAnsi="Cambria Math" w:cs="Tahoma"/>
                          <w:sz w:val="24"/>
                        </w:rPr>
                        <m:t>100</m:t>
                      </m:r>
                    </m:den>
                  </m:f>
                  <m:r>
                    <w:rPr>
                      <w:rFonts w:ascii="Cambria Math" w:hAnsi="Cambria Math" w:cs="Tahoma"/>
                      <w:sz w:val="24"/>
                    </w:rPr>
                    <m:t>∙</m:t>
                  </m:r>
                  <m:sSub>
                    <m:sSubPr>
                      <m:ctrlPr>
                        <w:rPr>
                          <w:rFonts w:ascii="Cambria Math" w:hAnsi="Cambria Math" w:cs="Tahoma"/>
                          <w:i/>
                          <w:sz w:val="24"/>
                          <w:lang w:val="en-US"/>
                        </w:rPr>
                      </m:ctrlPr>
                    </m:sSubPr>
                    <m:e>
                      <m:r>
                        <w:rPr>
                          <w:rFonts w:ascii="Cambria Math" w:hAnsi="Cambria Math" w:cs="Tahoma"/>
                          <w:sz w:val="24"/>
                          <w:lang w:val="en-US"/>
                        </w:rPr>
                        <m:t>FV</m:t>
                      </m:r>
                    </m:e>
                    <m:sub>
                      <m:r>
                        <w:rPr>
                          <w:rFonts w:ascii="Cambria Math" w:hAnsi="Cambria Math" w:cs="Tahoma"/>
                          <w:sz w:val="24"/>
                          <w:lang w:val="en-US"/>
                        </w:rPr>
                        <m:t>i,n</m:t>
                      </m:r>
                    </m:sub>
                  </m:sSub>
                  <m:r>
                    <w:rPr>
                      <w:rFonts w:ascii="Cambria Math" w:hAnsi="Cambria Math" w:cs="Tahoma"/>
                      <w:sz w:val="24"/>
                    </w:rPr>
                    <m:t>+</m:t>
                  </m:r>
                  <m:sSub>
                    <m:sSubPr>
                      <m:ctrlPr>
                        <w:rPr>
                          <w:rFonts w:ascii="Cambria Math" w:hAnsi="Cambria Math" w:cs="Tahoma"/>
                          <w:i/>
                          <w:sz w:val="24"/>
                          <w:lang w:val="en-US"/>
                        </w:rPr>
                      </m:ctrlPr>
                    </m:sSubPr>
                    <m:e>
                      <m:r>
                        <w:rPr>
                          <w:rFonts w:ascii="Cambria Math" w:hAnsi="Cambria Math" w:cs="Tahoma"/>
                          <w:sz w:val="24"/>
                          <w:lang w:val="en-US"/>
                        </w:rPr>
                        <m:t>A</m:t>
                      </m:r>
                    </m:e>
                    <m:sub>
                      <m:r>
                        <w:rPr>
                          <w:rFonts w:ascii="Cambria Math" w:hAnsi="Cambria Math" w:cs="Tahoma"/>
                          <w:sz w:val="24"/>
                          <w:lang w:val="en-US"/>
                        </w:rPr>
                        <m:t>i,n</m:t>
                      </m:r>
                    </m:sub>
                  </m:sSub>
                  <m:r>
                    <w:rPr>
                      <w:rFonts w:ascii="Cambria Math" w:hAnsi="Cambria Math" w:cs="Tahoma"/>
                      <w:sz w:val="24"/>
                    </w:rPr>
                    <m:t xml:space="preserve">)∙ </m:t>
                  </m:r>
                  <m:sSub>
                    <m:sSubPr>
                      <m:ctrlPr>
                        <w:rPr>
                          <w:rFonts w:ascii="Cambria Math" w:hAnsi="Cambria Math" w:cs="Tahoma"/>
                          <w:i/>
                          <w:sz w:val="24"/>
                          <w:lang w:val="en-US"/>
                        </w:rPr>
                      </m:ctrlPr>
                    </m:sSubPr>
                    <m:e>
                      <m:r>
                        <w:rPr>
                          <w:rFonts w:ascii="Cambria Math" w:hAnsi="Cambria Math" w:cs="Tahoma"/>
                          <w:sz w:val="24"/>
                          <w:lang w:val="en-US"/>
                        </w:rPr>
                        <m:t>N</m:t>
                      </m:r>
                    </m:e>
                    <m:sub>
                      <m:r>
                        <w:rPr>
                          <w:rFonts w:ascii="Cambria Math" w:hAnsi="Cambria Math" w:cs="Tahoma"/>
                          <w:sz w:val="24"/>
                          <w:lang w:val="en-US"/>
                        </w:rPr>
                        <m:t>i,n</m:t>
                      </m:r>
                    </m:sub>
                  </m:sSub>
                  <m:r>
                    <w:rPr>
                      <w:rFonts w:ascii="Cambria Math" w:hAnsi="Cambria Math" w:cs="Tahoma"/>
                      <w:sz w:val="24"/>
                    </w:rPr>
                    <m:t xml:space="preserve">,∙ </m:t>
                  </m:r>
                  <m:sSub>
                    <m:sSubPr>
                      <m:ctrlPr>
                        <w:rPr>
                          <w:rFonts w:ascii="Cambria Math" w:hAnsi="Cambria Math" w:cs="Tahoma"/>
                          <w:i/>
                          <w:sz w:val="24"/>
                          <w:lang w:val="en-US"/>
                        </w:rPr>
                      </m:ctrlPr>
                    </m:sSubPr>
                    <m:e>
                      <m:r>
                        <w:rPr>
                          <w:rFonts w:ascii="Cambria Math" w:hAnsi="Cambria Math" w:cs="Tahoma"/>
                          <w:sz w:val="24"/>
                          <w:lang w:val="en-US"/>
                        </w:rPr>
                        <m:t>W</m:t>
                      </m:r>
                    </m:e>
                    <m:sub>
                      <m:r>
                        <w:rPr>
                          <w:rFonts w:ascii="Cambria Math" w:hAnsi="Cambria Math" w:cs="Tahoma"/>
                          <w:sz w:val="24"/>
                          <w:lang w:val="en-US"/>
                        </w:rPr>
                        <m:t>i,n</m:t>
                      </m:r>
                    </m:sub>
                  </m:sSub>
                </m:e>
              </m:nary>
            </m:den>
          </m:f>
        </m:oMath>
      </m:oMathPara>
    </w:p>
    <w:p w14:paraId="7C7D8F72" w14:textId="77777777" w:rsidR="002319B4" w:rsidRPr="002D7709" w:rsidRDefault="002319B4" w:rsidP="002319B4">
      <w:pPr>
        <w:pStyle w:val="af7"/>
        <w:rPr>
          <w:rFonts w:cs="Tahoma"/>
        </w:rPr>
      </w:pPr>
      <w:r>
        <w:t>where:</w:t>
      </w:r>
    </w:p>
    <w:p w14:paraId="77F50684" w14:textId="77777777" w:rsidR="002319B4" w:rsidRPr="002D7709" w:rsidRDefault="002319B4" w:rsidP="002319B4">
      <w:pPr>
        <w:pStyle w:val="af7"/>
        <w:rPr>
          <w:rFonts w:cs="Tahoma"/>
        </w:rPr>
      </w:pPr>
      <w:r>
        <w:t xml:space="preserve">D </w:t>
      </w:r>
      <w:r>
        <w:rPr>
          <w:vertAlign w:val="subscript"/>
        </w:rPr>
        <w:t>n</w:t>
      </w:r>
      <w:r>
        <w:t xml:space="preserve"> – the Weighted Average Duration on day n;</w:t>
      </w:r>
    </w:p>
    <w:p w14:paraId="0E07EAC5" w14:textId="600718E3" w:rsidR="002319B4" w:rsidRPr="002D7709" w:rsidRDefault="002319B4" w:rsidP="002319B4">
      <w:pPr>
        <w:pStyle w:val="af7"/>
        <w:rPr>
          <w:rFonts w:cs="Tahoma"/>
        </w:rPr>
      </w:pPr>
      <w:proofErr w:type="spellStart"/>
      <w:proofErr w:type="gramStart"/>
      <w:r>
        <w:t>D</w:t>
      </w:r>
      <w:r>
        <w:rPr>
          <w:vertAlign w:val="subscript"/>
        </w:rPr>
        <w:t>i,n</w:t>
      </w:r>
      <w:proofErr w:type="spellEnd"/>
      <w:proofErr w:type="gramEnd"/>
      <w:r>
        <w:t xml:space="preserve"> – the duration of the Eurobonds of the </w:t>
      </w:r>
      <w:proofErr w:type="spellStart"/>
      <w:r>
        <w:t>i</w:t>
      </w:r>
      <w:r>
        <w:rPr>
          <w:vertAlign w:val="superscript"/>
        </w:rPr>
        <w:t>th</w:t>
      </w:r>
      <w:proofErr w:type="spellEnd"/>
      <w:r>
        <w:t xml:space="preserve"> issue on day n, expressed in days;</w:t>
      </w:r>
    </w:p>
    <w:p w14:paraId="60C641EF" w14:textId="68BB879D" w:rsidR="002319B4" w:rsidRDefault="002319B4" w:rsidP="002319B4">
      <w:pPr>
        <w:pStyle w:val="af7"/>
        <w:rPr>
          <w:rFonts w:cs="Tahoma"/>
        </w:rPr>
      </w:pPr>
      <w:proofErr w:type="spellStart"/>
      <w:proofErr w:type="gramStart"/>
      <w:r>
        <w:t>P</w:t>
      </w:r>
      <w:r>
        <w:rPr>
          <w:vertAlign w:val="subscript"/>
        </w:rPr>
        <w:t>i,n</w:t>
      </w:r>
      <w:proofErr w:type="spellEnd"/>
      <w:proofErr w:type="gramEnd"/>
      <w:r>
        <w:t xml:space="preserve"> - the weighted average price of the Eurobond of the </w:t>
      </w:r>
      <w:proofErr w:type="spellStart"/>
      <w:r>
        <w:t>i</w:t>
      </w:r>
      <w:r>
        <w:rPr>
          <w:vertAlign w:val="superscript"/>
        </w:rPr>
        <w:t>th</w:t>
      </w:r>
      <w:proofErr w:type="spellEnd"/>
      <w:r>
        <w:t xml:space="preserve"> issue on day n, expressed as a percentage of the principal value;</w:t>
      </w:r>
    </w:p>
    <w:p w14:paraId="30DC5AC5" w14:textId="0987C04D" w:rsidR="002319B4" w:rsidRPr="002D7709" w:rsidRDefault="002319B4" w:rsidP="002319B4">
      <w:pPr>
        <w:pStyle w:val="af7"/>
        <w:rPr>
          <w:rFonts w:cs="Tahoma"/>
        </w:rPr>
      </w:pPr>
      <w:proofErr w:type="spellStart"/>
      <w:proofErr w:type="gramStart"/>
      <w:r>
        <w:t>FV</w:t>
      </w:r>
      <w:r>
        <w:rPr>
          <w:vertAlign w:val="subscript"/>
        </w:rPr>
        <w:t>i,n</w:t>
      </w:r>
      <w:proofErr w:type="spellEnd"/>
      <w:proofErr w:type="gramEnd"/>
      <w:r>
        <w:t xml:space="preserve"> - the principal value of the Eurobond of the </w:t>
      </w:r>
      <w:proofErr w:type="spellStart"/>
      <w:r>
        <w:t>i</w:t>
      </w:r>
      <w:r>
        <w:rPr>
          <w:vertAlign w:val="superscript"/>
        </w:rPr>
        <w:t>th</w:t>
      </w:r>
      <w:proofErr w:type="spellEnd"/>
      <w:r>
        <w:t xml:space="preserve"> issue on day n, in currency units;</w:t>
      </w:r>
    </w:p>
    <w:p w14:paraId="10931574" w14:textId="15BC09F2" w:rsidR="002319B4" w:rsidRPr="002D7709" w:rsidRDefault="002319B4" w:rsidP="002319B4">
      <w:pPr>
        <w:pStyle w:val="af7"/>
        <w:rPr>
          <w:rFonts w:cs="Tahoma"/>
        </w:rPr>
      </w:pPr>
      <w:proofErr w:type="spellStart"/>
      <w:proofErr w:type="gramStart"/>
      <w:r>
        <w:t>A</w:t>
      </w:r>
      <w:r>
        <w:rPr>
          <w:vertAlign w:val="subscript"/>
        </w:rPr>
        <w:t>i,n</w:t>
      </w:r>
      <w:proofErr w:type="spellEnd"/>
      <w:proofErr w:type="gramEnd"/>
      <w:r>
        <w:t xml:space="preserve"> – the accrued coupon interest of the Eurobonds on day n, expressed in currency units;</w:t>
      </w:r>
    </w:p>
    <w:p w14:paraId="75AACD77" w14:textId="4F6CD2E5" w:rsidR="002319B4" w:rsidRPr="002D7709" w:rsidRDefault="002319B4" w:rsidP="002319B4">
      <w:pPr>
        <w:pStyle w:val="af7"/>
        <w:rPr>
          <w:rFonts w:cs="Tahoma"/>
        </w:rPr>
      </w:pPr>
      <w:proofErr w:type="spellStart"/>
      <w:proofErr w:type="gramStart"/>
      <w:r>
        <w:t>G</w:t>
      </w:r>
      <w:r>
        <w:rPr>
          <w:vertAlign w:val="subscript"/>
        </w:rPr>
        <w:t>i,n</w:t>
      </w:r>
      <w:proofErr w:type="spellEnd"/>
      <w:proofErr w:type="gramEnd"/>
      <w:r>
        <w:t xml:space="preserve"> – the amount of coupon interest paid on day n on the Eurobond of the </w:t>
      </w:r>
      <w:proofErr w:type="spellStart"/>
      <w:r>
        <w:t>i</w:t>
      </w:r>
      <w:r>
        <w:rPr>
          <w:vertAlign w:val="superscript"/>
        </w:rPr>
        <w:t>th</w:t>
      </w:r>
      <w:proofErr w:type="spellEnd"/>
      <w:r>
        <w:t xml:space="preserve"> issue on day n, expressed in currency units;</w:t>
      </w:r>
    </w:p>
    <w:p w14:paraId="349955A0" w14:textId="7689FF7A" w:rsidR="002319B4" w:rsidRPr="002D7709" w:rsidRDefault="002319B4" w:rsidP="002319B4">
      <w:pPr>
        <w:pStyle w:val="af7"/>
        <w:rPr>
          <w:rFonts w:cs="Tahoma"/>
        </w:rPr>
      </w:pPr>
      <w:proofErr w:type="spellStart"/>
      <w:proofErr w:type="gramStart"/>
      <w:r>
        <w:t>N</w:t>
      </w:r>
      <w:r>
        <w:rPr>
          <w:vertAlign w:val="subscript"/>
        </w:rPr>
        <w:t>i,n</w:t>
      </w:r>
      <w:proofErr w:type="spellEnd"/>
      <w:proofErr w:type="gramEnd"/>
      <w:r>
        <w:t xml:space="preserve"> – the volume of the </w:t>
      </w:r>
      <w:proofErr w:type="spellStart"/>
      <w:r>
        <w:t>i</w:t>
      </w:r>
      <w:r>
        <w:rPr>
          <w:vertAlign w:val="superscript"/>
        </w:rPr>
        <w:t>th</w:t>
      </w:r>
      <w:proofErr w:type="spellEnd"/>
      <w:r>
        <w:t xml:space="preserve"> issue of the Eurobond on day n, available for trading on the Index Review Day or the Extraordinary Review Date, expressed in units of securities;</w:t>
      </w:r>
    </w:p>
    <w:p w14:paraId="7976BDA7" w14:textId="01245B6E" w:rsidR="002319B4" w:rsidRPr="002D7709" w:rsidRDefault="002319B4" w:rsidP="002319B4">
      <w:pPr>
        <w:pStyle w:val="af7"/>
        <w:rPr>
          <w:rFonts w:cs="Tahoma"/>
        </w:rPr>
      </w:pPr>
      <w:proofErr w:type="spellStart"/>
      <w:proofErr w:type="gramStart"/>
      <w:r>
        <w:t>W</w:t>
      </w:r>
      <w:r>
        <w:rPr>
          <w:vertAlign w:val="subscript"/>
        </w:rPr>
        <w:t>i,n</w:t>
      </w:r>
      <w:proofErr w:type="spellEnd"/>
      <w:proofErr w:type="gramEnd"/>
      <w:r>
        <w:t xml:space="preserve"> – a coefficient restricting the proportion of capitalisation of the </w:t>
      </w:r>
      <w:proofErr w:type="spellStart"/>
      <w:r>
        <w:t>i</w:t>
      </w:r>
      <w:r>
        <w:rPr>
          <w:vertAlign w:val="superscript"/>
        </w:rPr>
        <w:t>th</w:t>
      </w:r>
      <w:proofErr w:type="spellEnd"/>
      <w:r>
        <w:t xml:space="preserve"> Eurobond Issuer (the Weighting Factor). It equals one unless otherwise defined in Section 4.</w:t>
      </w:r>
    </w:p>
    <w:p w14:paraId="5B56AA66" w14:textId="77777777" w:rsidR="002319B4" w:rsidRDefault="002319B4" w:rsidP="002319B4">
      <w:pPr>
        <w:jc w:val="both"/>
        <w:rPr>
          <w:rStyle w:val="af3"/>
          <w:rFonts w:ascii="Tahoma" w:hAnsi="Tahoma" w:cs="Tahoma"/>
        </w:rPr>
      </w:pPr>
    </w:p>
    <w:p w14:paraId="26D3F947" w14:textId="77777777" w:rsidR="002319B4" w:rsidRPr="009B2788" w:rsidRDefault="002319B4" w:rsidP="002319B4">
      <w:pPr>
        <w:numPr>
          <w:ilvl w:val="2"/>
          <w:numId w:val="45"/>
        </w:numPr>
        <w:tabs>
          <w:tab w:val="clear" w:pos="504"/>
          <w:tab w:val="left" w:pos="567"/>
          <w:tab w:val="left" w:pos="1560"/>
        </w:tabs>
        <w:ind w:left="1560" w:hanging="567"/>
        <w:rPr>
          <w:rFonts w:ascii="Tahoma" w:hAnsi="Tahoma" w:cs="Tahoma"/>
          <w:sz w:val="20"/>
          <w:szCs w:val="20"/>
        </w:rPr>
      </w:pPr>
      <w:r>
        <w:rPr>
          <w:rFonts w:ascii="Tahoma" w:hAnsi="Tahoma"/>
          <w:sz w:val="20"/>
        </w:rPr>
        <w:t>The Weighted Average Return is calculated using the following formula:</w:t>
      </w:r>
    </w:p>
    <w:p w14:paraId="2D0ED3B0" w14:textId="77777777" w:rsidR="002319B4" w:rsidRPr="004843CC" w:rsidRDefault="00807B48" w:rsidP="002319B4">
      <w:pPr>
        <w:jc w:val="center"/>
        <w:rPr>
          <w:rFonts w:ascii="Tahoma" w:hAnsi="Tahoma" w:cs="Tahoma"/>
          <w:sz w:val="20"/>
          <w:szCs w:val="20"/>
        </w:rPr>
      </w:pPr>
      <m:oMathPara>
        <m:oMath>
          <m:sSub>
            <m:sSubPr>
              <m:ctrlPr>
                <w:rPr>
                  <w:rFonts w:ascii="Cambria Math" w:hAnsi="Cambria Math" w:cs="Tahoma"/>
                  <w:i/>
                  <w:szCs w:val="20"/>
                  <w:lang w:val="en-US"/>
                </w:rPr>
              </m:ctrlPr>
            </m:sSubPr>
            <m:e>
              <m:r>
                <w:rPr>
                  <w:rFonts w:ascii="Cambria Math" w:hAnsi="Cambria Math" w:cs="Tahoma"/>
                  <w:szCs w:val="20"/>
                  <w:lang w:val="en-US"/>
                </w:rPr>
                <m:t>Y</m:t>
              </m:r>
            </m:e>
            <m:sub>
              <m:r>
                <w:rPr>
                  <w:rFonts w:ascii="Cambria Math" w:hAnsi="Cambria Math" w:cs="Tahoma"/>
                  <w:szCs w:val="20"/>
                  <w:lang w:val="en-US"/>
                </w:rPr>
                <m:t>n</m:t>
              </m:r>
            </m:sub>
          </m:sSub>
          <m:r>
            <w:rPr>
              <w:rFonts w:ascii="Cambria Math" w:hAnsi="Cambria Math" w:cs="Tahoma"/>
              <w:szCs w:val="20"/>
            </w:rPr>
            <m:t>=</m:t>
          </m:r>
          <m:f>
            <m:fPr>
              <m:ctrlPr>
                <w:rPr>
                  <w:rFonts w:ascii="Cambria Math" w:hAnsi="Cambria Math" w:cs="Tahoma"/>
                  <w:i/>
                  <w:szCs w:val="20"/>
                </w:rPr>
              </m:ctrlPr>
            </m:fPr>
            <m:num>
              <m:nary>
                <m:naryPr>
                  <m:chr m:val="∑"/>
                  <m:limLoc m:val="undOvr"/>
                  <m:ctrlPr>
                    <w:rPr>
                      <w:rFonts w:ascii="Cambria Math" w:hAnsi="Cambria Math" w:cs="Tahoma"/>
                      <w:szCs w:val="20"/>
                    </w:rPr>
                  </m:ctrlPr>
                </m:naryPr>
                <m:sub>
                  <m:r>
                    <w:rPr>
                      <w:rFonts w:ascii="Cambria Math" w:hAnsi="Cambria Math" w:cs="Tahoma"/>
                      <w:szCs w:val="20"/>
                    </w:rPr>
                    <m:t>i=1</m:t>
                  </m:r>
                </m:sub>
                <m:sup>
                  <m:r>
                    <w:rPr>
                      <w:rFonts w:ascii="Cambria Math" w:hAnsi="Cambria Math" w:cs="Tahoma"/>
                      <w:szCs w:val="20"/>
                    </w:rPr>
                    <m:t>N</m:t>
                  </m:r>
                </m:sup>
                <m:e>
                  <m:sSub>
                    <m:sSubPr>
                      <m:ctrlPr>
                        <w:rPr>
                          <w:rFonts w:ascii="Cambria Math" w:hAnsi="Cambria Math" w:cs="Tahoma"/>
                          <w:i/>
                          <w:szCs w:val="20"/>
                        </w:rPr>
                      </m:ctrlPr>
                    </m:sSubPr>
                    <m:e>
                      <m:r>
                        <w:rPr>
                          <w:rFonts w:ascii="Cambria Math" w:hAnsi="Cambria Math" w:cs="Tahoma"/>
                          <w:szCs w:val="20"/>
                        </w:rPr>
                        <m:t>Y</m:t>
                      </m:r>
                    </m:e>
                    <m:sub>
                      <m:r>
                        <w:rPr>
                          <w:rFonts w:ascii="Cambria Math" w:hAnsi="Cambria Math" w:cs="Tahoma"/>
                          <w:szCs w:val="20"/>
                        </w:rPr>
                        <m:t>i,n</m:t>
                      </m:r>
                    </m:sub>
                  </m:sSub>
                  <m:r>
                    <w:rPr>
                      <w:rFonts w:ascii="Cambria Math" w:hAnsi="Cambria Math" w:cs="Tahoma"/>
                      <w:szCs w:val="20"/>
                    </w:rPr>
                    <m:t>(</m:t>
                  </m:r>
                  <m:f>
                    <m:fPr>
                      <m:ctrlPr>
                        <w:rPr>
                          <w:rFonts w:ascii="Cambria Math" w:hAnsi="Cambria Math" w:cs="Tahoma"/>
                          <w:i/>
                          <w:szCs w:val="20"/>
                        </w:rPr>
                      </m:ctrlPr>
                    </m:fPr>
                    <m:num>
                      <m:sSub>
                        <m:sSubPr>
                          <m:ctrlPr>
                            <w:rPr>
                              <w:rFonts w:ascii="Cambria Math" w:hAnsi="Cambria Math" w:cs="Tahoma"/>
                              <w:i/>
                              <w:szCs w:val="20"/>
                              <w:lang w:val="en-US"/>
                            </w:rPr>
                          </m:ctrlPr>
                        </m:sSubPr>
                        <m:e>
                          <m:r>
                            <w:rPr>
                              <w:rFonts w:ascii="Cambria Math" w:hAnsi="Cambria Math" w:cs="Tahoma"/>
                              <w:szCs w:val="20"/>
                              <w:lang w:val="en-US"/>
                            </w:rPr>
                            <m:t>P</m:t>
                          </m:r>
                        </m:e>
                        <m:sub>
                          <m:r>
                            <w:rPr>
                              <w:rFonts w:ascii="Cambria Math" w:hAnsi="Cambria Math" w:cs="Tahoma"/>
                              <w:szCs w:val="20"/>
                              <w:lang w:val="en-US"/>
                            </w:rPr>
                            <m:t>i,n</m:t>
                          </m:r>
                        </m:sub>
                      </m:sSub>
                    </m:num>
                    <m:den>
                      <m:r>
                        <w:rPr>
                          <w:rFonts w:ascii="Cambria Math" w:hAnsi="Cambria Math" w:cs="Tahoma"/>
                          <w:szCs w:val="20"/>
                        </w:rPr>
                        <m:t>100</m:t>
                      </m:r>
                    </m:den>
                  </m:f>
                  <m:r>
                    <w:rPr>
                      <w:rFonts w:ascii="Cambria Math" w:hAnsi="Cambria Math" w:cs="Tahoma"/>
                      <w:szCs w:val="20"/>
                    </w:rPr>
                    <m:t>∙</m:t>
                  </m:r>
                  <m:sSub>
                    <m:sSubPr>
                      <m:ctrlPr>
                        <w:rPr>
                          <w:rFonts w:ascii="Cambria Math" w:hAnsi="Cambria Math" w:cs="Tahoma"/>
                          <w:i/>
                          <w:szCs w:val="20"/>
                          <w:lang w:val="en-US"/>
                        </w:rPr>
                      </m:ctrlPr>
                    </m:sSubPr>
                    <m:e>
                      <m:r>
                        <w:rPr>
                          <w:rFonts w:ascii="Cambria Math" w:hAnsi="Cambria Math" w:cs="Tahoma"/>
                          <w:szCs w:val="20"/>
                          <w:lang w:val="en-US"/>
                        </w:rPr>
                        <m:t>FV</m:t>
                      </m:r>
                    </m:e>
                    <m:sub>
                      <m:r>
                        <w:rPr>
                          <w:rFonts w:ascii="Cambria Math" w:hAnsi="Cambria Math" w:cs="Tahoma"/>
                          <w:szCs w:val="20"/>
                          <w:lang w:val="en-US"/>
                        </w:rPr>
                        <m:t>i,n</m:t>
                      </m:r>
                    </m:sub>
                  </m:sSub>
                  <m:r>
                    <w:rPr>
                      <w:rFonts w:ascii="Cambria Math" w:hAnsi="Cambria Math" w:cs="Tahoma"/>
                      <w:szCs w:val="20"/>
                    </w:rPr>
                    <m:t>+</m:t>
                  </m:r>
                  <m:sSub>
                    <m:sSubPr>
                      <m:ctrlPr>
                        <w:rPr>
                          <w:rFonts w:ascii="Cambria Math" w:hAnsi="Cambria Math" w:cs="Tahoma"/>
                          <w:i/>
                          <w:szCs w:val="20"/>
                          <w:lang w:val="en-US"/>
                        </w:rPr>
                      </m:ctrlPr>
                    </m:sSubPr>
                    <m:e>
                      <m:r>
                        <w:rPr>
                          <w:rFonts w:ascii="Cambria Math" w:hAnsi="Cambria Math" w:cs="Tahoma"/>
                          <w:szCs w:val="20"/>
                          <w:lang w:val="en-US"/>
                        </w:rPr>
                        <m:t>A</m:t>
                      </m:r>
                    </m:e>
                    <m:sub>
                      <m:r>
                        <w:rPr>
                          <w:rFonts w:ascii="Cambria Math" w:hAnsi="Cambria Math" w:cs="Tahoma"/>
                          <w:szCs w:val="20"/>
                          <w:lang w:val="en-US"/>
                        </w:rPr>
                        <m:t>i,n</m:t>
                      </m:r>
                    </m:sub>
                  </m:sSub>
                  <m:r>
                    <w:rPr>
                      <w:rFonts w:ascii="Cambria Math" w:hAnsi="Cambria Math" w:cs="Tahoma"/>
                      <w:szCs w:val="20"/>
                    </w:rPr>
                    <m:t xml:space="preserve">)∙ </m:t>
                  </m:r>
                  <m:sSub>
                    <m:sSubPr>
                      <m:ctrlPr>
                        <w:rPr>
                          <w:rFonts w:ascii="Cambria Math" w:hAnsi="Cambria Math" w:cs="Tahoma"/>
                          <w:i/>
                          <w:szCs w:val="20"/>
                          <w:lang w:val="en-US"/>
                        </w:rPr>
                      </m:ctrlPr>
                    </m:sSubPr>
                    <m:e>
                      <m:r>
                        <w:rPr>
                          <w:rFonts w:ascii="Cambria Math" w:hAnsi="Cambria Math" w:cs="Tahoma"/>
                          <w:szCs w:val="20"/>
                          <w:lang w:val="en-US"/>
                        </w:rPr>
                        <m:t>N</m:t>
                      </m:r>
                    </m:e>
                    <m:sub>
                      <m:r>
                        <w:rPr>
                          <w:rFonts w:ascii="Cambria Math" w:hAnsi="Cambria Math" w:cs="Tahoma"/>
                          <w:szCs w:val="20"/>
                          <w:lang w:val="en-US"/>
                        </w:rPr>
                        <m:t>i,n</m:t>
                      </m:r>
                    </m:sub>
                  </m:sSub>
                  <m:r>
                    <w:rPr>
                      <w:rFonts w:ascii="Cambria Math" w:hAnsi="Cambria Math" w:cs="Tahoma"/>
                      <w:szCs w:val="20"/>
                    </w:rPr>
                    <m:t xml:space="preserve">∙ </m:t>
                  </m:r>
                  <m:sSub>
                    <m:sSubPr>
                      <m:ctrlPr>
                        <w:rPr>
                          <w:rFonts w:ascii="Cambria Math" w:hAnsi="Cambria Math" w:cs="Tahoma"/>
                          <w:i/>
                          <w:szCs w:val="20"/>
                          <w:lang w:val="en-US"/>
                        </w:rPr>
                      </m:ctrlPr>
                    </m:sSubPr>
                    <m:e>
                      <m:r>
                        <w:rPr>
                          <w:rFonts w:ascii="Cambria Math" w:hAnsi="Cambria Math" w:cs="Tahoma"/>
                          <w:szCs w:val="20"/>
                          <w:lang w:val="en-US"/>
                        </w:rPr>
                        <m:t>W</m:t>
                      </m:r>
                    </m:e>
                    <m:sub>
                      <m:r>
                        <w:rPr>
                          <w:rFonts w:ascii="Cambria Math" w:hAnsi="Cambria Math" w:cs="Tahoma"/>
                          <w:szCs w:val="20"/>
                          <w:lang w:val="en-US"/>
                        </w:rPr>
                        <m:t>i,n</m:t>
                      </m:r>
                    </m:sub>
                  </m:sSub>
                  <m:r>
                    <w:rPr>
                      <w:rFonts w:ascii="Cambria Math" w:hAnsi="Cambria Math" w:cs="Tahoma"/>
                      <w:szCs w:val="20"/>
                    </w:rPr>
                    <m:t>,</m:t>
                  </m:r>
                </m:e>
              </m:nary>
            </m:num>
            <m:den>
              <m:nary>
                <m:naryPr>
                  <m:chr m:val="∑"/>
                  <m:limLoc m:val="undOvr"/>
                  <m:ctrlPr>
                    <w:rPr>
                      <w:rFonts w:ascii="Cambria Math" w:hAnsi="Cambria Math" w:cs="Tahoma"/>
                      <w:szCs w:val="20"/>
                    </w:rPr>
                  </m:ctrlPr>
                </m:naryPr>
                <m:sub>
                  <m:r>
                    <w:rPr>
                      <w:rFonts w:ascii="Cambria Math" w:hAnsi="Cambria Math" w:cs="Tahoma"/>
                      <w:szCs w:val="20"/>
                    </w:rPr>
                    <m:t>i=1</m:t>
                  </m:r>
                </m:sub>
                <m:sup>
                  <m:r>
                    <w:rPr>
                      <w:rFonts w:ascii="Cambria Math" w:hAnsi="Cambria Math" w:cs="Tahoma"/>
                      <w:szCs w:val="20"/>
                    </w:rPr>
                    <m:t>N</m:t>
                  </m:r>
                </m:sup>
                <m:e>
                  <m:r>
                    <w:rPr>
                      <w:rFonts w:ascii="Cambria Math" w:hAnsi="Cambria Math" w:cs="Tahoma"/>
                      <w:szCs w:val="20"/>
                    </w:rPr>
                    <m:t>(</m:t>
                  </m:r>
                  <m:f>
                    <m:fPr>
                      <m:ctrlPr>
                        <w:rPr>
                          <w:rFonts w:ascii="Cambria Math" w:hAnsi="Cambria Math" w:cs="Tahoma"/>
                          <w:i/>
                          <w:szCs w:val="20"/>
                        </w:rPr>
                      </m:ctrlPr>
                    </m:fPr>
                    <m:num>
                      <m:sSub>
                        <m:sSubPr>
                          <m:ctrlPr>
                            <w:rPr>
                              <w:rFonts w:ascii="Cambria Math" w:hAnsi="Cambria Math" w:cs="Tahoma"/>
                              <w:i/>
                              <w:szCs w:val="20"/>
                              <w:lang w:val="en-US"/>
                            </w:rPr>
                          </m:ctrlPr>
                        </m:sSubPr>
                        <m:e>
                          <m:r>
                            <w:rPr>
                              <w:rFonts w:ascii="Cambria Math" w:hAnsi="Cambria Math" w:cs="Tahoma"/>
                              <w:szCs w:val="20"/>
                              <w:lang w:val="en-US"/>
                            </w:rPr>
                            <m:t>P</m:t>
                          </m:r>
                        </m:e>
                        <m:sub>
                          <m:r>
                            <w:rPr>
                              <w:rFonts w:ascii="Cambria Math" w:hAnsi="Cambria Math" w:cs="Tahoma"/>
                              <w:szCs w:val="20"/>
                              <w:lang w:val="en-US"/>
                            </w:rPr>
                            <m:t>i,n</m:t>
                          </m:r>
                        </m:sub>
                      </m:sSub>
                    </m:num>
                    <m:den>
                      <m:r>
                        <w:rPr>
                          <w:rFonts w:ascii="Cambria Math" w:hAnsi="Cambria Math" w:cs="Tahoma"/>
                          <w:szCs w:val="20"/>
                        </w:rPr>
                        <m:t>100</m:t>
                      </m:r>
                    </m:den>
                  </m:f>
                  <m:r>
                    <w:rPr>
                      <w:rFonts w:ascii="Cambria Math" w:hAnsi="Cambria Math" w:cs="Tahoma"/>
                      <w:szCs w:val="20"/>
                    </w:rPr>
                    <m:t>∙</m:t>
                  </m:r>
                  <m:sSub>
                    <m:sSubPr>
                      <m:ctrlPr>
                        <w:rPr>
                          <w:rFonts w:ascii="Cambria Math" w:hAnsi="Cambria Math" w:cs="Tahoma"/>
                          <w:i/>
                          <w:szCs w:val="20"/>
                          <w:lang w:val="en-US"/>
                        </w:rPr>
                      </m:ctrlPr>
                    </m:sSubPr>
                    <m:e>
                      <m:r>
                        <w:rPr>
                          <w:rFonts w:ascii="Cambria Math" w:hAnsi="Cambria Math" w:cs="Tahoma"/>
                          <w:szCs w:val="20"/>
                          <w:lang w:val="en-US"/>
                        </w:rPr>
                        <m:t>FV</m:t>
                      </m:r>
                    </m:e>
                    <m:sub>
                      <m:r>
                        <w:rPr>
                          <w:rFonts w:ascii="Cambria Math" w:hAnsi="Cambria Math" w:cs="Tahoma"/>
                          <w:szCs w:val="20"/>
                          <w:lang w:val="en-US"/>
                        </w:rPr>
                        <m:t>i,n</m:t>
                      </m:r>
                    </m:sub>
                  </m:sSub>
                  <m:r>
                    <w:rPr>
                      <w:rFonts w:ascii="Cambria Math" w:hAnsi="Cambria Math" w:cs="Tahoma"/>
                      <w:szCs w:val="20"/>
                    </w:rPr>
                    <m:t>+</m:t>
                  </m:r>
                  <m:sSub>
                    <m:sSubPr>
                      <m:ctrlPr>
                        <w:rPr>
                          <w:rFonts w:ascii="Cambria Math" w:hAnsi="Cambria Math" w:cs="Tahoma"/>
                          <w:i/>
                          <w:szCs w:val="20"/>
                          <w:lang w:val="en-US"/>
                        </w:rPr>
                      </m:ctrlPr>
                    </m:sSubPr>
                    <m:e>
                      <m:r>
                        <w:rPr>
                          <w:rFonts w:ascii="Cambria Math" w:hAnsi="Cambria Math" w:cs="Tahoma"/>
                          <w:szCs w:val="20"/>
                          <w:lang w:val="en-US"/>
                        </w:rPr>
                        <m:t>A</m:t>
                      </m:r>
                    </m:e>
                    <m:sub>
                      <m:r>
                        <w:rPr>
                          <w:rFonts w:ascii="Cambria Math" w:hAnsi="Cambria Math" w:cs="Tahoma"/>
                          <w:szCs w:val="20"/>
                          <w:lang w:val="en-US"/>
                        </w:rPr>
                        <m:t>i,n</m:t>
                      </m:r>
                    </m:sub>
                  </m:sSub>
                  <m:r>
                    <w:rPr>
                      <w:rFonts w:ascii="Cambria Math" w:hAnsi="Cambria Math" w:cs="Tahoma"/>
                      <w:szCs w:val="20"/>
                    </w:rPr>
                    <m:t xml:space="preserve">)∙ </m:t>
                  </m:r>
                  <m:sSub>
                    <m:sSubPr>
                      <m:ctrlPr>
                        <w:rPr>
                          <w:rFonts w:ascii="Cambria Math" w:hAnsi="Cambria Math" w:cs="Tahoma"/>
                          <w:i/>
                          <w:szCs w:val="20"/>
                          <w:lang w:val="en-US"/>
                        </w:rPr>
                      </m:ctrlPr>
                    </m:sSubPr>
                    <m:e>
                      <m:r>
                        <w:rPr>
                          <w:rFonts w:ascii="Cambria Math" w:hAnsi="Cambria Math" w:cs="Tahoma"/>
                          <w:szCs w:val="20"/>
                          <w:lang w:val="en-US"/>
                        </w:rPr>
                        <m:t>N</m:t>
                      </m:r>
                    </m:e>
                    <m:sub>
                      <m:r>
                        <w:rPr>
                          <w:rFonts w:ascii="Cambria Math" w:hAnsi="Cambria Math" w:cs="Tahoma"/>
                          <w:szCs w:val="20"/>
                          <w:lang w:val="en-US"/>
                        </w:rPr>
                        <m:t>i,n</m:t>
                      </m:r>
                    </m:sub>
                  </m:sSub>
                  <m:r>
                    <w:rPr>
                      <w:rFonts w:ascii="Cambria Math" w:hAnsi="Cambria Math" w:cs="Tahoma"/>
                      <w:szCs w:val="20"/>
                    </w:rPr>
                    <m:t xml:space="preserve">,∙ </m:t>
                  </m:r>
                  <m:sSub>
                    <m:sSubPr>
                      <m:ctrlPr>
                        <w:rPr>
                          <w:rFonts w:ascii="Cambria Math" w:hAnsi="Cambria Math" w:cs="Tahoma"/>
                          <w:i/>
                          <w:szCs w:val="20"/>
                          <w:lang w:val="en-US"/>
                        </w:rPr>
                      </m:ctrlPr>
                    </m:sSubPr>
                    <m:e>
                      <m:r>
                        <w:rPr>
                          <w:rFonts w:ascii="Cambria Math" w:hAnsi="Cambria Math" w:cs="Tahoma"/>
                          <w:szCs w:val="20"/>
                          <w:lang w:val="en-US"/>
                        </w:rPr>
                        <m:t>W</m:t>
                      </m:r>
                    </m:e>
                    <m:sub>
                      <m:r>
                        <w:rPr>
                          <w:rFonts w:ascii="Cambria Math" w:hAnsi="Cambria Math" w:cs="Tahoma"/>
                          <w:szCs w:val="20"/>
                          <w:lang w:val="en-US"/>
                        </w:rPr>
                        <m:t>i,n</m:t>
                      </m:r>
                    </m:sub>
                  </m:sSub>
                </m:e>
              </m:nary>
            </m:den>
          </m:f>
        </m:oMath>
      </m:oMathPara>
    </w:p>
    <w:p w14:paraId="2CDBD7F0" w14:textId="77777777" w:rsidR="002319B4" w:rsidRPr="0034552C" w:rsidRDefault="002319B4" w:rsidP="002319B4">
      <w:pPr>
        <w:ind w:left="1416"/>
        <w:jc w:val="both"/>
        <w:rPr>
          <w:rFonts w:ascii="Tahoma" w:hAnsi="Tahoma" w:cs="Tahoma"/>
          <w:sz w:val="20"/>
          <w:szCs w:val="20"/>
        </w:rPr>
      </w:pPr>
      <w:r>
        <w:rPr>
          <w:rFonts w:ascii="Tahoma" w:hAnsi="Tahoma"/>
          <w:sz w:val="20"/>
        </w:rPr>
        <w:t>where:</w:t>
      </w:r>
    </w:p>
    <w:p w14:paraId="08F7D33B" w14:textId="77777777" w:rsidR="002319B4" w:rsidRPr="0034552C" w:rsidRDefault="002319B4" w:rsidP="002319B4">
      <w:pPr>
        <w:ind w:left="1416"/>
        <w:jc w:val="both"/>
        <w:rPr>
          <w:rFonts w:ascii="Tahoma" w:hAnsi="Tahoma" w:cs="Tahoma"/>
          <w:sz w:val="20"/>
          <w:szCs w:val="20"/>
        </w:rPr>
      </w:pPr>
      <w:r>
        <w:rPr>
          <w:rFonts w:ascii="Tahoma" w:hAnsi="Tahoma"/>
          <w:sz w:val="20"/>
        </w:rPr>
        <w:t xml:space="preserve">Y </w:t>
      </w:r>
      <w:r>
        <w:rPr>
          <w:rFonts w:ascii="Tahoma" w:hAnsi="Tahoma"/>
          <w:sz w:val="20"/>
          <w:vertAlign w:val="subscript"/>
        </w:rPr>
        <w:t>n</w:t>
      </w:r>
      <w:r>
        <w:rPr>
          <w:rFonts w:ascii="Tahoma" w:hAnsi="Tahoma"/>
          <w:sz w:val="20"/>
        </w:rPr>
        <w:t xml:space="preserve"> – the Weighted Average Return value on day n;</w:t>
      </w:r>
    </w:p>
    <w:p w14:paraId="266F2506" w14:textId="6F354EC1" w:rsidR="002319B4" w:rsidRPr="000230F8" w:rsidRDefault="002319B4" w:rsidP="002319B4">
      <w:pPr>
        <w:ind w:left="1416"/>
        <w:jc w:val="both"/>
        <w:rPr>
          <w:rFonts w:ascii="Tahoma" w:hAnsi="Tahoma" w:cs="Tahoma"/>
          <w:sz w:val="20"/>
          <w:szCs w:val="20"/>
        </w:rPr>
      </w:pPr>
      <w:proofErr w:type="spellStart"/>
      <w:proofErr w:type="gramStart"/>
      <w:r>
        <w:rPr>
          <w:rFonts w:ascii="Tahoma" w:hAnsi="Tahoma"/>
          <w:sz w:val="20"/>
        </w:rPr>
        <w:t>Y</w:t>
      </w:r>
      <w:r>
        <w:rPr>
          <w:rFonts w:ascii="Tahoma" w:hAnsi="Tahoma"/>
          <w:sz w:val="20"/>
          <w:vertAlign w:val="subscript"/>
        </w:rPr>
        <w:t>i,n</w:t>
      </w:r>
      <w:proofErr w:type="spellEnd"/>
      <w:proofErr w:type="gramEnd"/>
      <w:r>
        <w:rPr>
          <w:rFonts w:ascii="Tahoma" w:hAnsi="Tahoma"/>
          <w:sz w:val="20"/>
        </w:rPr>
        <w:t xml:space="preserve"> – the return of the Eurobonds of the </w:t>
      </w:r>
      <w:proofErr w:type="spellStart"/>
      <w:r>
        <w:rPr>
          <w:rFonts w:ascii="Tahoma" w:hAnsi="Tahoma"/>
          <w:sz w:val="20"/>
        </w:rPr>
        <w:t>i</w:t>
      </w:r>
      <w:r>
        <w:rPr>
          <w:rFonts w:ascii="Tahoma" w:hAnsi="Tahoma"/>
          <w:sz w:val="20"/>
          <w:vertAlign w:val="superscript"/>
        </w:rPr>
        <w:t>th</w:t>
      </w:r>
      <w:proofErr w:type="spellEnd"/>
      <w:r>
        <w:rPr>
          <w:rFonts w:ascii="Tahoma" w:hAnsi="Tahoma"/>
          <w:sz w:val="20"/>
        </w:rPr>
        <w:t xml:space="preserve"> issue on day n, expressed in percent;</w:t>
      </w:r>
    </w:p>
    <w:p w14:paraId="10EC1F90" w14:textId="19F78045" w:rsidR="002319B4" w:rsidRPr="008B3C71" w:rsidRDefault="002319B4" w:rsidP="002319B4">
      <w:pPr>
        <w:ind w:left="1416"/>
        <w:jc w:val="both"/>
        <w:rPr>
          <w:rFonts w:ascii="Tahoma" w:hAnsi="Tahoma" w:cs="Tahoma"/>
          <w:sz w:val="20"/>
          <w:szCs w:val="20"/>
        </w:rPr>
      </w:pPr>
      <w:proofErr w:type="spellStart"/>
      <w:proofErr w:type="gramStart"/>
      <w:r>
        <w:rPr>
          <w:rFonts w:ascii="Tahoma" w:hAnsi="Tahoma"/>
          <w:sz w:val="20"/>
        </w:rPr>
        <w:t>P</w:t>
      </w:r>
      <w:r>
        <w:rPr>
          <w:rFonts w:ascii="Tahoma" w:hAnsi="Tahoma"/>
          <w:sz w:val="20"/>
          <w:vertAlign w:val="subscript"/>
        </w:rPr>
        <w:t>i,n</w:t>
      </w:r>
      <w:proofErr w:type="spellEnd"/>
      <w:proofErr w:type="gramEnd"/>
      <w:r>
        <w:rPr>
          <w:rFonts w:ascii="Tahoma" w:hAnsi="Tahoma"/>
          <w:sz w:val="20"/>
        </w:rPr>
        <w:t xml:space="preserve"> - the weighted average price of the Eurobond of the </w:t>
      </w:r>
      <w:proofErr w:type="spellStart"/>
      <w:r>
        <w:rPr>
          <w:rFonts w:ascii="Tahoma" w:hAnsi="Tahoma"/>
          <w:sz w:val="20"/>
        </w:rPr>
        <w:t>i</w:t>
      </w:r>
      <w:r>
        <w:rPr>
          <w:rFonts w:ascii="Tahoma" w:hAnsi="Tahoma"/>
          <w:sz w:val="20"/>
          <w:vertAlign w:val="superscript"/>
        </w:rPr>
        <w:t>th</w:t>
      </w:r>
      <w:proofErr w:type="spellEnd"/>
      <w:r>
        <w:rPr>
          <w:rFonts w:ascii="Tahoma" w:hAnsi="Tahoma"/>
          <w:sz w:val="20"/>
        </w:rPr>
        <w:t xml:space="preserve"> issue on day n, expressed as a percentage of the principal value;</w:t>
      </w:r>
    </w:p>
    <w:p w14:paraId="4D839C9F" w14:textId="7CAFD291" w:rsidR="002319B4" w:rsidRPr="008B3C71" w:rsidRDefault="002319B4" w:rsidP="002319B4">
      <w:pPr>
        <w:ind w:left="1416"/>
        <w:jc w:val="both"/>
        <w:rPr>
          <w:rFonts w:ascii="Tahoma" w:hAnsi="Tahoma" w:cs="Tahoma"/>
          <w:sz w:val="20"/>
          <w:szCs w:val="20"/>
        </w:rPr>
      </w:pPr>
      <w:proofErr w:type="spellStart"/>
      <w:proofErr w:type="gramStart"/>
      <w:r>
        <w:rPr>
          <w:rFonts w:ascii="Tahoma" w:hAnsi="Tahoma"/>
          <w:sz w:val="20"/>
        </w:rPr>
        <w:t>FV</w:t>
      </w:r>
      <w:r>
        <w:rPr>
          <w:rFonts w:ascii="Tahoma" w:hAnsi="Tahoma"/>
          <w:sz w:val="20"/>
          <w:vertAlign w:val="subscript"/>
        </w:rPr>
        <w:t>i,n</w:t>
      </w:r>
      <w:proofErr w:type="spellEnd"/>
      <w:proofErr w:type="gramEnd"/>
      <w:r>
        <w:rPr>
          <w:rFonts w:ascii="Tahoma" w:hAnsi="Tahoma"/>
          <w:sz w:val="20"/>
        </w:rPr>
        <w:t xml:space="preserve"> - the principal value of the Eurobond of the </w:t>
      </w:r>
      <w:proofErr w:type="spellStart"/>
      <w:r>
        <w:rPr>
          <w:rFonts w:ascii="Tahoma" w:hAnsi="Tahoma"/>
          <w:sz w:val="20"/>
        </w:rPr>
        <w:t>i</w:t>
      </w:r>
      <w:r>
        <w:rPr>
          <w:rFonts w:ascii="Tahoma" w:hAnsi="Tahoma"/>
          <w:sz w:val="20"/>
          <w:vertAlign w:val="superscript"/>
        </w:rPr>
        <w:t>th</w:t>
      </w:r>
      <w:proofErr w:type="spellEnd"/>
      <w:r>
        <w:rPr>
          <w:rFonts w:ascii="Tahoma" w:hAnsi="Tahoma"/>
          <w:sz w:val="20"/>
        </w:rPr>
        <w:t xml:space="preserve"> issue on day n, in currency units;</w:t>
      </w:r>
    </w:p>
    <w:p w14:paraId="4D1C5A46" w14:textId="00C5DA2E" w:rsidR="002319B4" w:rsidRPr="008B3C71" w:rsidRDefault="002319B4" w:rsidP="002319B4">
      <w:pPr>
        <w:ind w:left="1416"/>
        <w:jc w:val="both"/>
        <w:rPr>
          <w:rFonts w:ascii="Tahoma" w:hAnsi="Tahoma" w:cs="Tahoma"/>
          <w:sz w:val="20"/>
          <w:szCs w:val="20"/>
        </w:rPr>
      </w:pPr>
      <w:proofErr w:type="spellStart"/>
      <w:proofErr w:type="gramStart"/>
      <w:r>
        <w:rPr>
          <w:rFonts w:ascii="Tahoma" w:hAnsi="Tahoma"/>
          <w:sz w:val="20"/>
        </w:rPr>
        <w:t>A</w:t>
      </w:r>
      <w:r>
        <w:rPr>
          <w:rFonts w:ascii="Tahoma" w:hAnsi="Tahoma"/>
          <w:sz w:val="20"/>
          <w:vertAlign w:val="subscript"/>
        </w:rPr>
        <w:t>i,n</w:t>
      </w:r>
      <w:proofErr w:type="spellEnd"/>
      <w:proofErr w:type="gramEnd"/>
      <w:r>
        <w:rPr>
          <w:rFonts w:ascii="Tahoma" w:hAnsi="Tahoma"/>
          <w:sz w:val="20"/>
        </w:rPr>
        <w:t xml:space="preserve"> – the accrued coupon interest of the Eurobonds on day n, expressed in currency units;</w:t>
      </w:r>
    </w:p>
    <w:p w14:paraId="53C01974" w14:textId="2EC9FF70" w:rsidR="002319B4" w:rsidRPr="008B3C71" w:rsidRDefault="002319B4" w:rsidP="002319B4">
      <w:pPr>
        <w:ind w:left="1416"/>
        <w:jc w:val="both"/>
        <w:rPr>
          <w:rFonts w:ascii="Tahoma" w:hAnsi="Tahoma" w:cs="Tahoma"/>
          <w:sz w:val="20"/>
          <w:szCs w:val="20"/>
        </w:rPr>
      </w:pPr>
      <w:proofErr w:type="spellStart"/>
      <w:proofErr w:type="gramStart"/>
      <w:r>
        <w:rPr>
          <w:rFonts w:ascii="Tahoma" w:hAnsi="Tahoma"/>
          <w:sz w:val="20"/>
        </w:rPr>
        <w:t>G</w:t>
      </w:r>
      <w:r>
        <w:rPr>
          <w:rFonts w:ascii="Tahoma" w:hAnsi="Tahoma"/>
          <w:sz w:val="20"/>
          <w:vertAlign w:val="subscript"/>
        </w:rPr>
        <w:t>i,n</w:t>
      </w:r>
      <w:proofErr w:type="spellEnd"/>
      <w:proofErr w:type="gramEnd"/>
      <w:r>
        <w:rPr>
          <w:rFonts w:ascii="Tahoma" w:hAnsi="Tahoma"/>
          <w:sz w:val="20"/>
        </w:rPr>
        <w:t xml:space="preserve"> – the amount of coupon interest paid on day n on the Eurobond of the </w:t>
      </w:r>
      <w:proofErr w:type="spellStart"/>
      <w:r>
        <w:rPr>
          <w:rFonts w:ascii="Tahoma" w:hAnsi="Tahoma"/>
          <w:sz w:val="20"/>
        </w:rPr>
        <w:t>i</w:t>
      </w:r>
      <w:r>
        <w:rPr>
          <w:rFonts w:ascii="Tahoma" w:hAnsi="Tahoma"/>
          <w:sz w:val="20"/>
          <w:vertAlign w:val="superscript"/>
        </w:rPr>
        <w:t>th</w:t>
      </w:r>
      <w:proofErr w:type="spellEnd"/>
      <w:r>
        <w:rPr>
          <w:rFonts w:ascii="Tahoma" w:hAnsi="Tahoma"/>
          <w:sz w:val="20"/>
        </w:rPr>
        <w:t xml:space="preserve"> issue on day n, expressed in currency units;</w:t>
      </w:r>
    </w:p>
    <w:p w14:paraId="0B9D51CF" w14:textId="4492A9D9" w:rsidR="002319B4" w:rsidRPr="0034552C" w:rsidRDefault="002319B4" w:rsidP="002319B4">
      <w:pPr>
        <w:ind w:left="1416"/>
        <w:jc w:val="both"/>
        <w:rPr>
          <w:rFonts w:ascii="Tahoma" w:hAnsi="Tahoma" w:cs="Tahoma"/>
          <w:sz w:val="20"/>
          <w:szCs w:val="20"/>
        </w:rPr>
      </w:pPr>
      <w:proofErr w:type="spellStart"/>
      <w:proofErr w:type="gramStart"/>
      <w:r>
        <w:rPr>
          <w:rFonts w:ascii="Tahoma" w:hAnsi="Tahoma"/>
          <w:sz w:val="20"/>
        </w:rPr>
        <w:t>N</w:t>
      </w:r>
      <w:r>
        <w:rPr>
          <w:rFonts w:ascii="Tahoma" w:hAnsi="Tahoma"/>
          <w:sz w:val="20"/>
          <w:vertAlign w:val="subscript"/>
        </w:rPr>
        <w:t>i,n</w:t>
      </w:r>
      <w:proofErr w:type="spellEnd"/>
      <w:proofErr w:type="gramEnd"/>
      <w:r>
        <w:rPr>
          <w:rFonts w:ascii="Tahoma" w:hAnsi="Tahoma"/>
          <w:sz w:val="20"/>
        </w:rPr>
        <w:t xml:space="preserve"> – the volume of the </w:t>
      </w:r>
      <w:proofErr w:type="spellStart"/>
      <w:r>
        <w:rPr>
          <w:rFonts w:ascii="Tahoma" w:hAnsi="Tahoma"/>
          <w:sz w:val="20"/>
        </w:rPr>
        <w:t>i</w:t>
      </w:r>
      <w:r>
        <w:rPr>
          <w:rFonts w:ascii="Tahoma" w:hAnsi="Tahoma"/>
          <w:sz w:val="20"/>
          <w:vertAlign w:val="superscript"/>
        </w:rPr>
        <w:t>th</w:t>
      </w:r>
      <w:proofErr w:type="spellEnd"/>
      <w:r>
        <w:rPr>
          <w:rFonts w:ascii="Tahoma" w:hAnsi="Tahoma"/>
          <w:sz w:val="20"/>
        </w:rPr>
        <w:t xml:space="preserve"> issue of the Eurobond on day n, available for trading on the Index Review Day or the Extraordinary Review Date, expressed in units of securities;</w:t>
      </w:r>
    </w:p>
    <w:p w14:paraId="2D581D6F" w14:textId="0C4807D6" w:rsidR="002319B4" w:rsidRDefault="002319B4" w:rsidP="002319B4">
      <w:pPr>
        <w:ind w:left="1416"/>
        <w:jc w:val="both"/>
        <w:rPr>
          <w:rFonts w:ascii="Tahoma" w:hAnsi="Tahoma" w:cs="Tahoma"/>
          <w:sz w:val="20"/>
          <w:szCs w:val="20"/>
        </w:rPr>
      </w:pPr>
      <w:proofErr w:type="spellStart"/>
      <w:proofErr w:type="gramStart"/>
      <w:r>
        <w:rPr>
          <w:rFonts w:ascii="Tahoma" w:hAnsi="Tahoma"/>
          <w:sz w:val="20"/>
        </w:rPr>
        <w:t>Wi,n</w:t>
      </w:r>
      <w:proofErr w:type="spellEnd"/>
      <w:proofErr w:type="gramEnd"/>
      <w:r>
        <w:rPr>
          <w:rFonts w:ascii="Tahoma" w:hAnsi="Tahoma"/>
          <w:sz w:val="20"/>
        </w:rPr>
        <w:t xml:space="preserve"> – a coefficient restricting the proportion of capitalisation of the </w:t>
      </w:r>
      <w:proofErr w:type="spellStart"/>
      <w:r>
        <w:rPr>
          <w:rFonts w:ascii="Tahoma" w:hAnsi="Tahoma"/>
          <w:sz w:val="20"/>
        </w:rPr>
        <w:t>i</w:t>
      </w:r>
      <w:r>
        <w:rPr>
          <w:rFonts w:ascii="Tahoma" w:hAnsi="Tahoma"/>
          <w:sz w:val="20"/>
          <w:vertAlign w:val="superscript"/>
        </w:rPr>
        <w:t>th</w:t>
      </w:r>
      <w:proofErr w:type="spellEnd"/>
      <w:r>
        <w:rPr>
          <w:rFonts w:ascii="Tahoma" w:hAnsi="Tahoma"/>
          <w:sz w:val="20"/>
        </w:rPr>
        <w:t xml:space="preserve"> Eurobond Issuer (the Weighting Factor). It equals one unless otherwise defined in Section 4.</w:t>
      </w:r>
    </w:p>
    <w:p w14:paraId="012E63CA" w14:textId="77777777" w:rsidR="00EC3FF0" w:rsidRPr="00CE60E9" w:rsidRDefault="00EC3FF0" w:rsidP="002319B4">
      <w:pPr>
        <w:ind w:left="1416"/>
        <w:jc w:val="both"/>
        <w:rPr>
          <w:rFonts w:ascii="Tahoma" w:hAnsi="Tahoma" w:cs="Tahoma"/>
          <w:sz w:val="20"/>
          <w:szCs w:val="20"/>
        </w:rPr>
      </w:pPr>
    </w:p>
    <w:p w14:paraId="40942C21" w14:textId="09ADE052" w:rsidR="00EC3FF0" w:rsidRPr="00E1684C" w:rsidRDefault="00EC3FF0" w:rsidP="00EC3FF0">
      <w:pPr>
        <w:pStyle w:val="af2"/>
        <w:numPr>
          <w:ilvl w:val="1"/>
          <w:numId w:val="1"/>
        </w:numPr>
        <w:jc w:val="both"/>
        <w:rPr>
          <w:rFonts w:ascii="Tahoma" w:hAnsi="Tahoma" w:cs="Tahoma"/>
          <w:sz w:val="20"/>
          <w:szCs w:val="20"/>
        </w:rPr>
      </w:pPr>
      <w:r>
        <w:rPr>
          <w:rFonts w:ascii="Tahoma" w:hAnsi="Tahoma"/>
          <w:sz w:val="20"/>
        </w:rPr>
        <w:t>The values of the Index and the Weighted Average Yield are calculated to two decimal places. The Weighted Average Duration is calculated to the nearest integer.</w:t>
      </w:r>
    </w:p>
    <w:bookmarkEnd w:id="3"/>
    <w:p w14:paraId="27D5B872" w14:textId="1FBB9576" w:rsidR="009E6102" w:rsidRPr="009E6102" w:rsidRDefault="009E6102" w:rsidP="00FD1076">
      <w:pPr>
        <w:pStyle w:val="af2"/>
        <w:numPr>
          <w:ilvl w:val="1"/>
          <w:numId w:val="1"/>
        </w:numPr>
        <w:jc w:val="both"/>
        <w:rPr>
          <w:rFonts w:ascii="Tahoma" w:hAnsi="Tahoma" w:cs="Tahoma"/>
          <w:sz w:val="20"/>
          <w:szCs w:val="20"/>
        </w:rPr>
      </w:pPr>
      <w:r>
        <w:rPr>
          <w:rFonts w:ascii="Tahoma" w:hAnsi="Tahoma"/>
          <w:sz w:val="20"/>
        </w:rPr>
        <w:t>The Index, as well as the Additional Factors, are calculated once a day. This single value of the Index for the day is both the current value and the closing value before the next calculation of this Index on the next trading day. The specified frequency of calculation of the Index may be changed by the Exchange's decision.</w:t>
      </w:r>
    </w:p>
    <w:p w14:paraId="645EAEEA" w14:textId="055CD023" w:rsidR="001001FB" w:rsidRPr="00033C3D" w:rsidRDefault="001001FB" w:rsidP="00D76433">
      <w:pPr>
        <w:numPr>
          <w:ilvl w:val="1"/>
          <w:numId w:val="1"/>
        </w:numPr>
        <w:jc w:val="both"/>
        <w:rPr>
          <w:rFonts w:ascii="Tahoma" w:hAnsi="Tahoma" w:cs="Tahoma"/>
          <w:sz w:val="20"/>
          <w:szCs w:val="20"/>
        </w:rPr>
      </w:pPr>
      <w:r>
        <w:rPr>
          <w:rFonts w:ascii="Tahoma" w:hAnsi="Tahoma"/>
          <w:sz w:val="20"/>
        </w:rPr>
        <w:t>The Index values are calculated accurate to two decimal places.</w:t>
      </w:r>
    </w:p>
    <w:p w14:paraId="212EDEB6" w14:textId="056AF313" w:rsidR="00E7250B" w:rsidRDefault="00E7250B" w:rsidP="00D76433">
      <w:pPr>
        <w:numPr>
          <w:ilvl w:val="1"/>
          <w:numId w:val="1"/>
        </w:numPr>
        <w:jc w:val="both"/>
        <w:rPr>
          <w:rFonts w:ascii="Tahoma" w:hAnsi="Tahoma" w:cs="Tahoma"/>
          <w:sz w:val="20"/>
          <w:szCs w:val="20"/>
        </w:rPr>
      </w:pPr>
      <w:r>
        <w:rPr>
          <w:rFonts w:ascii="Tahoma" w:hAnsi="Tahoma"/>
          <w:sz w:val="20"/>
        </w:rPr>
        <w:lastRenderedPageBreak/>
        <w:t xml:space="preserve">The start date of calculation of the Index is 1 June 2015. The initial value of the Index is 100. </w:t>
      </w:r>
    </w:p>
    <w:p w14:paraId="1E22A823" w14:textId="77777777" w:rsidR="00432996" w:rsidRPr="00033C3D" w:rsidRDefault="00432996" w:rsidP="00D76433">
      <w:pPr>
        <w:jc w:val="both"/>
        <w:rPr>
          <w:rFonts w:ascii="Tahoma" w:hAnsi="Tahoma" w:cs="Tahoma"/>
          <w:sz w:val="20"/>
          <w:szCs w:val="20"/>
        </w:rPr>
      </w:pPr>
    </w:p>
    <w:p w14:paraId="55B297D7" w14:textId="45729B69" w:rsidR="00657BF4" w:rsidRDefault="00F1420F" w:rsidP="00D76433">
      <w:pPr>
        <w:numPr>
          <w:ilvl w:val="0"/>
          <w:numId w:val="1"/>
        </w:numPr>
        <w:jc w:val="both"/>
        <w:outlineLvl w:val="0"/>
        <w:rPr>
          <w:rFonts w:ascii="Tahoma" w:hAnsi="Tahoma" w:cs="Tahoma"/>
          <w:b/>
          <w:sz w:val="20"/>
          <w:szCs w:val="20"/>
        </w:rPr>
      </w:pPr>
      <w:bookmarkStart w:id="4" w:name="_Toc189652160"/>
      <w:bookmarkStart w:id="5" w:name="_Toc200021946"/>
      <w:bookmarkStart w:id="6" w:name="_Toc189652161"/>
      <w:bookmarkStart w:id="7" w:name="_Toc200021947"/>
      <w:bookmarkStart w:id="8" w:name="_Toc189652162"/>
      <w:bookmarkStart w:id="9" w:name="_Toc200021948"/>
      <w:bookmarkStart w:id="10" w:name="_Toc189652163"/>
      <w:bookmarkStart w:id="11" w:name="_Toc200021949"/>
      <w:bookmarkStart w:id="12" w:name="_Toc189652164"/>
      <w:bookmarkStart w:id="13" w:name="_Toc200021950"/>
      <w:bookmarkStart w:id="14" w:name="_Toc189652165"/>
      <w:bookmarkStart w:id="15" w:name="_Toc200021951"/>
      <w:bookmarkStart w:id="16" w:name="Р_4"/>
      <w:bookmarkStart w:id="17" w:name="_Toc202430866"/>
      <w:bookmarkEnd w:id="4"/>
      <w:bookmarkEnd w:id="5"/>
      <w:bookmarkEnd w:id="6"/>
      <w:bookmarkEnd w:id="7"/>
      <w:bookmarkEnd w:id="8"/>
      <w:bookmarkEnd w:id="9"/>
      <w:bookmarkEnd w:id="10"/>
      <w:bookmarkEnd w:id="11"/>
      <w:bookmarkEnd w:id="12"/>
      <w:bookmarkEnd w:id="13"/>
      <w:bookmarkEnd w:id="14"/>
      <w:bookmarkEnd w:id="15"/>
      <w:r>
        <w:rPr>
          <w:rFonts w:ascii="Tahoma" w:hAnsi="Tahoma"/>
          <w:b/>
          <w:sz w:val="20"/>
        </w:rPr>
        <w:t>Index Construction and Review Principles</w:t>
      </w:r>
      <w:bookmarkEnd w:id="17"/>
    </w:p>
    <w:p w14:paraId="3F77F9FB" w14:textId="77777777" w:rsidR="00442407" w:rsidRPr="00033C3D" w:rsidRDefault="00442407" w:rsidP="00D76433">
      <w:pPr>
        <w:ind w:left="360"/>
        <w:jc w:val="both"/>
        <w:outlineLvl w:val="0"/>
        <w:rPr>
          <w:rFonts w:ascii="Tahoma" w:hAnsi="Tahoma" w:cs="Tahoma"/>
          <w:b/>
          <w:sz w:val="20"/>
          <w:szCs w:val="20"/>
        </w:rPr>
      </w:pPr>
    </w:p>
    <w:p w14:paraId="78BDFB14" w14:textId="77777777" w:rsidR="00B67C72" w:rsidRPr="00D06002" w:rsidRDefault="001D2DB5" w:rsidP="00D76433">
      <w:pPr>
        <w:numPr>
          <w:ilvl w:val="1"/>
          <w:numId w:val="1"/>
        </w:numPr>
        <w:jc w:val="both"/>
        <w:rPr>
          <w:rFonts w:ascii="Tahoma" w:hAnsi="Tahoma" w:cs="Tahoma"/>
          <w:sz w:val="20"/>
          <w:szCs w:val="20"/>
        </w:rPr>
      </w:pPr>
      <w:bookmarkStart w:id="18" w:name="п_4_7"/>
      <w:bookmarkStart w:id="19" w:name="_Ref181774352"/>
      <w:bookmarkEnd w:id="16"/>
      <w:r>
        <w:rPr>
          <w:rFonts w:ascii="Tahoma" w:hAnsi="Tahoma"/>
          <w:sz w:val="20"/>
        </w:rPr>
        <w:t>Eurobonds are eligible for the Index if they meet the following requirements:</w:t>
      </w:r>
    </w:p>
    <w:p w14:paraId="2B5639DC" w14:textId="77777777" w:rsidR="00561455" w:rsidRPr="00D06002" w:rsidRDefault="00561455" w:rsidP="00D76433">
      <w:pPr>
        <w:numPr>
          <w:ilvl w:val="2"/>
          <w:numId w:val="45"/>
        </w:numPr>
        <w:tabs>
          <w:tab w:val="clear" w:pos="504"/>
          <w:tab w:val="left" w:pos="567"/>
          <w:tab w:val="left" w:pos="1560"/>
        </w:tabs>
        <w:ind w:left="1560" w:hanging="567"/>
        <w:jc w:val="both"/>
        <w:rPr>
          <w:rFonts w:ascii="Tahoma" w:hAnsi="Tahoma" w:cs="Tahoma"/>
          <w:sz w:val="20"/>
          <w:szCs w:val="20"/>
        </w:rPr>
      </w:pPr>
      <w:r>
        <w:rPr>
          <w:rFonts w:ascii="Tahoma" w:hAnsi="Tahoma"/>
          <w:sz w:val="20"/>
        </w:rPr>
        <w:t>Any Eurobond issue is denominated in US dollars.</w:t>
      </w:r>
    </w:p>
    <w:p w14:paraId="7A276057" w14:textId="51648AD8" w:rsidR="00A815AD" w:rsidRPr="00D06002" w:rsidRDefault="003E303C" w:rsidP="00D76433">
      <w:pPr>
        <w:numPr>
          <w:ilvl w:val="2"/>
          <w:numId w:val="45"/>
        </w:numPr>
        <w:tabs>
          <w:tab w:val="clear" w:pos="504"/>
          <w:tab w:val="left" w:pos="567"/>
          <w:tab w:val="left" w:pos="1560"/>
        </w:tabs>
        <w:ind w:left="1560" w:hanging="567"/>
        <w:jc w:val="both"/>
        <w:rPr>
          <w:rFonts w:ascii="Tahoma" w:hAnsi="Tahoma" w:cs="Tahoma"/>
          <w:sz w:val="20"/>
          <w:szCs w:val="20"/>
        </w:rPr>
      </w:pPr>
      <w:r>
        <w:rPr>
          <w:rFonts w:ascii="Tahoma" w:hAnsi="Tahoma"/>
          <w:sz w:val="20"/>
        </w:rPr>
        <w:t>The nominal value of the Eurobond issue, available for trading on the Index Review Day or the Extraordinary Review Date, shall be no less than USD 100 million.</w:t>
      </w:r>
    </w:p>
    <w:p w14:paraId="53A7ECA7" w14:textId="42AFEF62" w:rsidR="008B1FA9" w:rsidRDefault="008C3719" w:rsidP="00D76433">
      <w:pPr>
        <w:numPr>
          <w:ilvl w:val="2"/>
          <w:numId w:val="45"/>
        </w:numPr>
        <w:tabs>
          <w:tab w:val="clear" w:pos="504"/>
          <w:tab w:val="left" w:pos="567"/>
          <w:tab w:val="left" w:pos="1560"/>
        </w:tabs>
        <w:ind w:left="1560" w:hanging="567"/>
        <w:jc w:val="both"/>
        <w:rPr>
          <w:rFonts w:ascii="Tahoma" w:hAnsi="Tahoma" w:cs="Tahoma"/>
          <w:sz w:val="20"/>
          <w:szCs w:val="20"/>
        </w:rPr>
      </w:pPr>
      <w:r>
        <w:rPr>
          <w:rFonts w:ascii="Tahoma" w:hAnsi="Tahoma"/>
          <w:sz w:val="20"/>
        </w:rPr>
        <w:t>The maturity of the Eurobond issue or the date of the next Put Option is at least 3 months on the effective date of the revised Index.</w:t>
      </w:r>
    </w:p>
    <w:p w14:paraId="0408C1EC" w14:textId="7EB88336" w:rsidR="00071DF2" w:rsidRDefault="001040BC" w:rsidP="00D76433">
      <w:pPr>
        <w:numPr>
          <w:ilvl w:val="2"/>
          <w:numId w:val="45"/>
        </w:numPr>
        <w:tabs>
          <w:tab w:val="clear" w:pos="504"/>
          <w:tab w:val="left" w:pos="567"/>
          <w:tab w:val="left" w:pos="1560"/>
        </w:tabs>
        <w:ind w:left="1560" w:hanging="567"/>
        <w:jc w:val="both"/>
        <w:rPr>
          <w:rFonts w:ascii="Tahoma" w:hAnsi="Tahoma" w:cs="Tahoma"/>
          <w:sz w:val="20"/>
          <w:szCs w:val="20"/>
        </w:rPr>
      </w:pPr>
      <w:bookmarkStart w:id="20" w:name="_Toc467692065"/>
      <w:r>
        <w:rPr>
          <w:rFonts w:ascii="Tahoma" w:hAnsi="Tahoma"/>
          <w:sz w:val="20"/>
        </w:rPr>
        <w:t>The Index may only include Eurobonds for which the rates of all coupon payments for the term to maturity have been determined as a fixed value on of the Index Review Date.</w:t>
      </w:r>
    </w:p>
    <w:p w14:paraId="078EAB27" w14:textId="7975F063" w:rsidR="00CF5FEA" w:rsidRPr="00CF5FEA" w:rsidRDefault="00CF5FEA" w:rsidP="00CF5FEA">
      <w:pPr>
        <w:numPr>
          <w:ilvl w:val="2"/>
          <w:numId w:val="45"/>
        </w:numPr>
        <w:tabs>
          <w:tab w:val="clear" w:pos="504"/>
          <w:tab w:val="left" w:pos="567"/>
          <w:tab w:val="left" w:pos="1560"/>
        </w:tabs>
        <w:ind w:left="1560" w:hanging="567"/>
        <w:jc w:val="both"/>
        <w:rPr>
          <w:rFonts w:ascii="Tahoma" w:hAnsi="Tahoma" w:cs="Tahoma"/>
          <w:sz w:val="20"/>
          <w:szCs w:val="20"/>
        </w:rPr>
      </w:pPr>
      <w:r>
        <w:rPr>
          <w:rFonts w:ascii="Tahoma" w:hAnsi="Tahoma"/>
          <w:sz w:val="20"/>
        </w:rPr>
        <w:t>During the three months preceding the Index Review Date, there were at least five trading days when trades in the Eurobond issue were executed during the Main Trading Session and Additional Trading Session in the Central Order Book and Central Order Book T+.</w:t>
      </w:r>
    </w:p>
    <w:p w14:paraId="399C6B0C" w14:textId="50BA9A22" w:rsidR="00280661" w:rsidRDefault="00280661" w:rsidP="00280661">
      <w:pPr>
        <w:numPr>
          <w:ilvl w:val="2"/>
          <w:numId w:val="45"/>
        </w:numPr>
        <w:tabs>
          <w:tab w:val="clear" w:pos="504"/>
          <w:tab w:val="left" w:pos="567"/>
          <w:tab w:val="left" w:pos="1560"/>
        </w:tabs>
        <w:ind w:left="1560" w:hanging="567"/>
        <w:jc w:val="both"/>
        <w:rPr>
          <w:rFonts w:ascii="Tahoma" w:hAnsi="Tahoma" w:cs="Tahoma"/>
          <w:sz w:val="20"/>
          <w:szCs w:val="20"/>
        </w:rPr>
      </w:pPr>
      <w:r>
        <w:rPr>
          <w:rFonts w:ascii="Tahoma" w:hAnsi="Tahoma"/>
          <w:sz w:val="20"/>
        </w:rPr>
        <w:t>The Eurobond Rating is at least BBB+(RU)</w:t>
      </w:r>
      <w:r>
        <w:rPr>
          <w:rStyle w:val="afb"/>
          <w:rFonts w:ascii="Tahoma" w:hAnsi="Tahoma" w:cs="Tahoma"/>
          <w:sz w:val="20"/>
          <w:szCs w:val="20"/>
        </w:rPr>
        <w:footnoteReference w:id="1"/>
      </w:r>
      <w:r>
        <w:rPr>
          <w:rFonts w:ascii="Tahoma" w:hAnsi="Tahoma"/>
          <w:sz w:val="20"/>
        </w:rPr>
        <w:t xml:space="preserve">. When selecting a Eurobond to the Index, the highest Rating assigned by the rating agencies is </w:t>
      </w:r>
      <w:proofErr w:type="gramStart"/>
      <w:r>
        <w:rPr>
          <w:rFonts w:ascii="Tahoma" w:hAnsi="Tahoma"/>
          <w:sz w:val="20"/>
        </w:rPr>
        <w:t>taken into account</w:t>
      </w:r>
      <w:proofErr w:type="gramEnd"/>
      <w:r>
        <w:rPr>
          <w:rFonts w:ascii="Tahoma" w:hAnsi="Tahoma"/>
          <w:sz w:val="20"/>
        </w:rPr>
        <w:t>.</w:t>
      </w:r>
    </w:p>
    <w:p w14:paraId="6CA684D8" w14:textId="7075EA74" w:rsidR="00280661" w:rsidRPr="00280661" w:rsidRDefault="00280661" w:rsidP="00280661">
      <w:pPr>
        <w:pStyle w:val="af2"/>
        <w:numPr>
          <w:ilvl w:val="1"/>
          <w:numId w:val="1"/>
        </w:numPr>
        <w:jc w:val="both"/>
        <w:rPr>
          <w:rFonts w:ascii="Tahoma" w:hAnsi="Tahoma" w:cs="Tahoma"/>
          <w:sz w:val="20"/>
          <w:szCs w:val="20"/>
        </w:rPr>
      </w:pPr>
      <w:bookmarkStart w:id="21" w:name="_Toc372540155"/>
      <w:bookmarkStart w:id="22" w:name="_Toc372540156"/>
      <w:bookmarkEnd w:id="18"/>
      <w:bookmarkEnd w:id="19"/>
      <w:bookmarkEnd w:id="20"/>
      <w:bookmarkEnd w:id="21"/>
      <w:bookmarkEnd w:id="22"/>
      <w:r>
        <w:rPr>
          <w:rFonts w:ascii="Tahoma" w:hAnsi="Tahoma"/>
          <w:sz w:val="20"/>
        </w:rPr>
        <w:t>If the total number of corporate issuers of Eurobonds meeting the requirements of clause 3.1 of this Methodology is less than 11, the Exchange may include in the Index Eurobonds issued by the Russian Federation meeting the requirements of clauses 3.1.1-3.1.5 with the longest maturity.</w:t>
      </w:r>
    </w:p>
    <w:p w14:paraId="3F3C95FA" w14:textId="20BD473A" w:rsidR="00E80AE3" w:rsidRPr="00D06002" w:rsidRDefault="00584291" w:rsidP="00D76433">
      <w:pPr>
        <w:numPr>
          <w:ilvl w:val="1"/>
          <w:numId w:val="1"/>
        </w:numPr>
        <w:jc w:val="both"/>
        <w:rPr>
          <w:rFonts w:ascii="Tahoma" w:hAnsi="Tahoma" w:cs="Tahoma"/>
          <w:sz w:val="20"/>
          <w:szCs w:val="20"/>
        </w:rPr>
      </w:pPr>
      <w:r>
        <w:rPr>
          <w:rFonts w:ascii="Tahoma" w:hAnsi="Tahoma"/>
          <w:sz w:val="20"/>
        </w:rPr>
        <w:t>Eurobonds are added to and removed from the Index at the Index Reviews.</w:t>
      </w:r>
    </w:p>
    <w:p w14:paraId="12527B67" w14:textId="25AD1F65" w:rsidR="00C14290" w:rsidRPr="00D06002" w:rsidRDefault="00C14290" w:rsidP="00D76433">
      <w:pPr>
        <w:numPr>
          <w:ilvl w:val="1"/>
          <w:numId w:val="1"/>
        </w:numPr>
        <w:jc w:val="both"/>
        <w:rPr>
          <w:rFonts w:ascii="Tahoma" w:hAnsi="Tahoma" w:cs="Tahoma"/>
          <w:sz w:val="20"/>
          <w:szCs w:val="20"/>
        </w:rPr>
      </w:pPr>
      <w:r>
        <w:rPr>
          <w:rFonts w:ascii="Tahoma" w:hAnsi="Tahoma"/>
          <w:sz w:val="20"/>
        </w:rPr>
        <w:t>Regular Index Reviews shall be carried out no more frequently than once a quarter, except as provided for in this Methodology. The reconstituted Index is effective from the start of trading in the T+ Central Order Book on the trading day following the last trading day in February, May, August and November. The Exchange may decide to set other dates of coming into effect of the Index Constituents after review.</w:t>
      </w:r>
    </w:p>
    <w:p w14:paraId="0233D39B" w14:textId="76B05428" w:rsidR="00D37163" w:rsidRPr="00D06002" w:rsidRDefault="00D37163" w:rsidP="00D76433">
      <w:pPr>
        <w:numPr>
          <w:ilvl w:val="1"/>
          <w:numId w:val="1"/>
        </w:numPr>
        <w:jc w:val="both"/>
        <w:rPr>
          <w:rFonts w:ascii="Tahoma" w:hAnsi="Tahoma" w:cs="Tahoma"/>
          <w:sz w:val="20"/>
          <w:szCs w:val="20"/>
        </w:rPr>
      </w:pPr>
      <w:r>
        <w:rPr>
          <w:rFonts w:ascii="Tahoma" w:hAnsi="Tahoma"/>
          <w:sz w:val="20"/>
        </w:rPr>
        <w:t>The Exchange is entitled to decide on the inclusion in the Index of Eurobonds that do not meet the requirements of clause 3.1 of this Methodology.</w:t>
      </w:r>
    </w:p>
    <w:p w14:paraId="378FECAD" w14:textId="1310D9D4" w:rsidR="0011077D" w:rsidRPr="00D06002" w:rsidRDefault="0011077D" w:rsidP="00D76433">
      <w:pPr>
        <w:numPr>
          <w:ilvl w:val="1"/>
          <w:numId w:val="1"/>
        </w:numPr>
        <w:jc w:val="both"/>
        <w:rPr>
          <w:rFonts w:ascii="Tahoma" w:hAnsi="Tahoma" w:cs="Tahoma"/>
          <w:sz w:val="20"/>
          <w:szCs w:val="20"/>
        </w:rPr>
      </w:pPr>
      <w:r>
        <w:rPr>
          <w:rFonts w:ascii="Tahoma" w:hAnsi="Tahoma"/>
          <w:sz w:val="20"/>
        </w:rPr>
        <w:t>The Exchange is entitled to take an extraordinary decision to exclude Eurobonds from the Index on a date determined by the Exchange in the following cases:</w:t>
      </w:r>
    </w:p>
    <w:p w14:paraId="27777FEB" w14:textId="670FB3AC" w:rsidR="00F61BA1" w:rsidRPr="0000086E" w:rsidRDefault="00F61BA1" w:rsidP="00D76433">
      <w:pPr>
        <w:numPr>
          <w:ilvl w:val="2"/>
          <w:numId w:val="45"/>
        </w:numPr>
        <w:tabs>
          <w:tab w:val="clear" w:pos="504"/>
          <w:tab w:val="left" w:pos="567"/>
          <w:tab w:val="left" w:pos="1560"/>
        </w:tabs>
        <w:ind w:left="1560" w:hanging="567"/>
        <w:jc w:val="both"/>
        <w:rPr>
          <w:rFonts w:ascii="Tahoma" w:hAnsi="Tahoma" w:cs="Tahoma"/>
          <w:sz w:val="20"/>
          <w:szCs w:val="20"/>
        </w:rPr>
      </w:pPr>
      <w:r>
        <w:rPr>
          <w:rFonts w:ascii="Tahoma" w:hAnsi="Tahoma"/>
          <w:sz w:val="20"/>
        </w:rPr>
        <w:t>If the issuer of the Eurobond included in the Index defaults in full on the payment of coupons, repurchase on offer, redemption of the issue or issues of the Eurobond and/or other bonds of that issuer.</w:t>
      </w:r>
    </w:p>
    <w:p w14:paraId="2E731065" w14:textId="4AA9D588" w:rsidR="00BF42BE" w:rsidRPr="00D06002" w:rsidRDefault="000D3709" w:rsidP="00D76433">
      <w:pPr>
        <w:numPr>
          <w:ilvl w:val="2"/>
          <w:numId w:val="45"/>
        </w:numPr>
        <w:tabs>
          <w:tab w:val="clear" w:pos="504"/>
          <w:tab w:val="left" w:pos="567"/>
          <w:tab w:val="left" w:pos="1560"/>
        </w:tabs>
        <w:ind w:left="1560" w:hanging="567"/>
        <w:jc w:val="both"/>
        <w:rPr>
          <w:rFonts w:ascii="Tahoma" w:hAnsi="Tahoma" w:cs="Tahoma"/>
          <w:sz w:val="20"/>
          <w:szCs w:val="20"/>
        </w:rPr>
      </w:pPr>
      <w:r>
        <w:rPr>
          <w:rFonts w:ascii="Tahoma" w:hAnsi="Tahoma"/>
          <w:sz w:val="20"/>
        </w:rPr>
        <w:t>In case the Rating does not comply with the requirements of clause 3.1.6 of this Methodology.</w:t>
      </w:r>
    </w:p>
    <w:p w14:paraId="59994337" w14:textId="6AAC0827" w:rsidR="00092D55" w:rsidRPr="00D06002" w:rsidRDefault="00092D55" w:rsidP="00D76433">
      <w:pPr>
        <w:numPr>
          <w:ilvl w:val="2"/>
          <w:numId w:val="45"/>
        </w:numPr>
        <w:tabs>
          <w:tab w:val="clear" w:pos="504"/>
          <w:tab w:val="left" w:pos="567"/>
          <w:tab w:val="left" w:pos="1560"/>
        </w:tabs>
        <w:ind w:left="1560" w:hanging="567"/>
        <w:jc w:val="both"/>
        <w:rPr>
          <w:rFonts w:ascii="Tahoma" w:hAnsi="Tahoma" w:cs="Tahoma"/>
          <w:sz w:val="20"/>
          <w:szCs w:val="20"/>
        </w:rPr>
      </w:pPr>
      <w:r>
        <w:rPr>
          <w:rFonts w:ascii="Tahoma" w:hAnsi="Tahoma"/>
          <w:sz w:val="20"/>
        </w:rPr>
        <w:t>In the event of a significant reduction in the issue price of the Eurobond in the opinion of the Exchange.</w:t>
      </w:r>
    </w:p>
    <w:p w14:paraId="273BAFBC" w14:textId="77777777" w:rsidR="0011077D" w:rsidRPr="00D06002" w:rsidRDefault="0011077D" w:rsidP="00D76433">
      <w:pPr>
        <w:numPr>
          <w:ilvl w:val="2"/>
          <w:numId w:val="45"/>
        </w:numPr>
        <w:tabs>
          <w:tab w:val="clear" w:pos="504"/>
          <w:tab w:val="left" w:pos="567"/>
          <w:tab w:val="left" w:pos="1560"/>
        </w:tabs>
        <w:ind w:left="1560" w:hanging="567"/>
        <w:jc w:val="both"/>
        <w:rPr>
          <w:rFonts w:ascii="Tahoma" w:hAnsi="Tahoma" w:cs="Tahoma"/>
          <w:sz w:val="20"/>
          <w:szCs w:val="20"/>
        </w:rPr>
      </w:pPr>
      <w:r>
        <w:rPr>
          <w:rFonts w:ascii="Tahoma" w:hAnsi="Tahoma"/>
          <w:sz w:val="20"/>
        </w:rPr>
        <w:t>In case of occurrence of other events not stipulated by this Methodology, resulting in a significant impact on the calculation of the Index.</w:t>
      </w:r>
    </w:p>
    <w:p w14:paraId="37D1868E" w14:textId="528A202F" w:rsidR="00657BF4" w:rsidRDefault="00624C0C" w:rsidP="00D76433">
      <w:pPr>
        <w:numPr>
          <w:ilvl w:val="1"/>
          <w:numId w:val="1"/>
        </w:numPr>
        <w:jc w:val="both"/>
        <w:rPr>
          <w:rFonts w:ascii="Tahoma" w:hAnsi="Tahoma" w:cs="Tahoma"/>
          <w:sz w:val="20"/>
          <w:szCs w:val="20"/>
        </w:rPr>
      </w:pPr>
      <w:r>
        <w:rPr>
          <w:rFonts w:ascii="Tahoma" w:hAnsi="Tahoma"/>
          <w:sz w:val="20"/>
        </w:rPr>
        <w:t>In the event of the exclusion of Eurobonds from the Index, the Exchange is entitled to carry out an unscheduled reconstitution of the Index on a date to be determined by the Exchange.</w:t>
      </w:r>
    </w:p>
    <w:p w14:paraId="4BB67327" w14:textId="02E3DD39" w:rsidR="00624C0C" w:rsidRDefault="00624C0C" w:rsidP="00D76433">
      <w:pPr>
        <w:numPr>
          <w:ilvl w:val="1"/>
          <w:numId w:val="1"/>
        </w:numPr>
        <w:jc w:val="both"/>
        <w:rPr>
          <w:rFonts w:ascii="Tahoma" w:hAnsi="Tahoma" w:cs="Tahoma"/>
          <w:sz w:val="20"/>
          <w:szCs w:val="20"/>
        </w:rPr>
      </w:pPr>
      <w:r>
        <w:rPr>
          <w:rFonts w:ascii="Tahoma" w:hAnsi="Tahoma"/>
          <w:sz w:val="20"/>
        </w:rPr>
        <w:t>If the Eurobond issue is excluded from the Index on an extraordinary basis in the cases specified in clauses 3.6 of this Methodology, the Exchange is entitled to use the price of the excluded Eurobond issue which is different from the price determined in accordance with Section 3 of this Methodology.</w:t>
      </w:r>
    </w:p>
    <w:p w14:paraId="3E688B58" w14:textId="75F76427" w:rsidR="00624C0C" w:rsidRDefault="00624C0C" w:rsidP="00624C0C">
      <w:pPr>
        <w:jc w:val="both"/>
        <w:rPr>
          <w:rFonts w:ascii="Tahoma" w:hAnsi="Tahoma" w:cs="Tahoma"/>
          <w:sz w:val="20"/>
          <w:szCs w:val="20"/>
        </w:rPr>
      </w:pPr>
    </w:p>
    <w:p w14:paraId="1A49403A" w14:textId="11B52584" w:rsidR="00300504" w:rsidRPr="00033C3D" w:rsidRDefault="00300504" w:rsidP="00300504">
      <w:pPr>
        <w:numPr>
          <w:ilvl w:val="0"/>
          <w:numId w:val="1"/>
        </w:numPr>
        <w:outlineLvl w:val="0"/>
        <w:rPr>
          <w:rFonts w:ascii="Tahoma" w:hAnsi="Tahoma" w:cs="Tahoma"/>
          <w:b/>
          <w:sz w:val="20"/>
          <w:szCs w:val="20"/>
        </w:rPr>
      </w:pPr>
      <w:bookmarkStart w:id="23" w:name="_Toc527625987"/>
      <w:bookmarkStart w:id="24" w:name="_Toc202430867"/>
      <w:bookmarkEnd w:id="23"/>
      <w:r>
        <w:rPr>
          <w:rFonts w:ascii="Tahoma" w:hAnsi="Tahoma"/>
          <w:b/>
          <w:sz w:val="20"/>
        </w:rPr>
        <w:t>Constraining the Eurobond's Contribution to the Index</w:t>
      </w:r>
      <w:bookmarkEnd w:id="24"/>
    </w:p>
    <w:p w14:paraId="0731B808" w14:textId="77777777" w:rsidR="00300504" w:rsidRDefault="00300504" w:rsidP="00300504">
      <w:pPr>
        <w:ind w:left="360"/>
        <w:outlineLvl w:val="0"/>
        <w:rPr>
          <w:rFonts w:ascii="Tahoma" w:hAnsi="Tahoma" w:cs="Tahoma"/>
          <w:b/>
          <w:sz w:val="20"/>
          <w:szCs w:val="20"/>
        </w:rPr>
      </w:pPr>
    </w:p>
    <w:p w14:paraId="6C2D8440" w14:textId="21FED28F" w:rsidR="004A77E4" w:rsidRDefault="00300504" w:rsidP="00300504">
      <w:pPr>
        <w:numPr>
          <w:ilvl w:val="1"/>
          <w:numId w:val="1"/>
        </w:numPr>
        <w:jc w:val="both"/>
        <w:rPr>
          <w:rFonts w:ascii="Tahoma" w:hAnsi="Tahoma" w:cs="Tahoma"/>
          <w:sz w:val="20"/>
          <w:szCs w:val="20"/>
        </w:rPr>
      </w:pPr>
      <w:bookmarkStart w:id="25" w:name="_Hlk199774860"/>
      <w:r>
        <w:rPr>
          <w:rFonts w:ascii="Tahoma" w:hAnsi="Tahoma"/>
          <w:sz w:val="20"/>
        </w:rPr>
        <w:t xml:space="preserve">If the number of issuers included in the Index is at least 11, the maximum share of the capitalisation of the Issuer's Eurobonds (the total capitalisation of different issues of Eurobonds of this issuer, if different issues of the Issuer's Eurobonds are included in the Index) in the total capitalisation of the Eurobonds included in the Index is limited to 10%. </w:t>
      </w:r>
    </w:p>
    <w:p w14:paraId="196DBEE9" w14:textId="2CAAD457" w:rsidR="00300504" w:rsidRDefault="00300504" w:rsidP="00300504">
      <w:pPr>
        <w:numPr>
          <w:ilvl w:val="1"/>
          <w:numId w:val="1"/>
        </w:numPr>
        <w:jc w:val="both"/>
        <w:rPr>
          <w:rFonts w:ascii="Tahoma" w:hAnsi="Tahoma" w:cs="Tahoma"/>
          <w:sz w:val="20"/>
          <w:szCs w:val="20"/>
        </w:rPr>
      </w:pPr>
      <w:r>
        <w:rPr>
          <w:rFonts w:ascii="Tahoma" w:hAnsi="Tahoma"/>
          <w:sz w:val="20"/>
        </w:rPr>
        <w:t xml:space="preserve">If the number of issuers in the Index is less than or equal to 11, the maximum specific weight of the issuer's Eurobond capitalisation is limited to 10%, with the specific weight of Eurobonds issued by the Russian Federation and included in the Index taking the value of the difference </w:t>
      </w:r>
      <w:r>
        <w:rPr>
          <w:rFonts w:ascii="Tahoma" w:hAnsi="Tahoma"/>
          <w:sz w:val="20"/>
        </w:rPr>
        <w:lastRenderedPageBreak/>
        <w:t>between 100% of the total capitalisation of all Eurobonds in the Index and the total weight of Eurobonds of corporate issuers.</w:t>
      </w:r>
    </w:p>
    <w:bookmarkEnd w:id="25"/>
    <w:p w14:paraId="30A0DE9B" w14:textId="2688A159" w:rsidR="00AE6B73" w:rsidRDefault="00AE6B73" w:rsidP="00AE6B73">
      <w:pPr>
        <w:jc w:val="both"/>
        <w:rPr>
          <w:rFonts w:ascii="Tahoma" w:hAnsi="Tahoma" w:cs="Tahoma"/>
          <w:sz w:val="20"/>
          <w:szCs w:val="20"/>
        </w:rPr>
      </w:pPr>
    </w:p>
    <w:p w14:paraId="6DD3C6CF" w14:textId="77777777" w:rsidR="00AE6B73" w:rsidRPr="00337C11" w:rsidRDefault="00AE6B73" w:rsidP="00AE6B73">
      <w:pPr>
        <w:numPr>
          <w:ilvl w:val="0"/>
          <w:numId w:val="1"/>
        </w:numPr>
        <w:outlineLvl w:val="0"/>
        <w:rPr>
          <w:rFonts w:ascii="Tahoma" w:hAnsi="Tahoma" w:cs="Tahoma"/>
          <w:b/>
          <w:sz w:val="20"/>
          <w:szCs w:val="20"/>
        </w:rPr>
      </w:pPr>
      <w:bookmarkStart w:id="26" w:name="_Toc424122380"/>
      <w:bookmarkStart w:id="27" w:name="_Toc438206745"/>
      <w:bookmarkStart w:id="28" w:name="_Toc438206781"/>
      <w:bookmarkStart w:id="29" w:name="_Toc438207001"/>
      <w:bookmarkStart w:id="30" w:name="_Toc433902917"/>
      <w:bookmarkStart w:id="31" w:name="_Toc463443775"/>
      <w:bookmarkStart w:id="32" w:name="_Toc488065488"/>
      <w:bookmarkStart w:id="33" w:name="_Toc514669049"/>
      <w:bookmarkStart w:id="34" w:name="_Toc55935487"/>
      <w:bookmarkStart w:id="35" w:name="_Toc202430868"/>
      <w:r>
        <w:rPr>
          <w:rFonts w:ascii="Tahoma" w:hAnsi="Tahoma"/>
          <w:b/>
          <w:sz w:val="20"/>
        </w:rPr>
        <w:t>Index Calculation Supervision</w:t>
      </w:r>
      <w:bookmarkEnd w:id="26"/>
      <w:bookmarkEnd w:id="27"/>
      <w:bookmarkEnd w:id="28"/>
      <w:bookmarkEnd w:id="29"/>
      <w:bookmarkEnd w:id="30"/>
      <w:bookmarkEnd w:id="31"/>
      <w:bookmarkEnd w:id="32"/>
      <w:bookmarkEnd w:id="33"/>
      <w:bookmarkEnd w:id="34"/>
      <w:bookmarkEnd w:id="35"/>
    </w:p>
    <w:p w14:paraId="707EEE74" w14:textId="77777777" w:rsidR="00AE6B73" w:rsidRPr="00337C11" w:rsidRDefault="00AE6B73" w:rsidP="00AE6B73">
      <w:pPr>
        <w:ind w:left="360"/>
        <w:outlineLvl w:val="0"/>
        <w:rPr>
          <w:rFonts w:ascii="Tahoma" w:hAnsi="Tahoma" w:cs="Tahoma"/>
          <w:b/>
          <w:sz w:val="20"/>
          <w:szCs w:val="20"/>
        </w:rPr>
      </w:pPr>
    </w:p>
    <w:p w14:paraId="508ED0B3" w14:textId="6140EE9F" w:rsidR="00AE6B73" w:rsidRPr="00337C11" w:rsidRDefault="00AE6B73" w:rsidP="00AE6B73">
      <w:pPr>
        <w:numPr>
          <w:ilvl w:val="1"/>
          <w:numId w:val="1"/>
        </w:numPr>
        <w:jc w:val="both"/>
        <w:rPr>
          <w:rFonts w:ascii="Tahoma" w:hAnsi="Tahoma" w:cs="Tahoma"/>
          <w:sz w:val="20"/>
          <w:szCs w:val="20"/>
        </w:rPr>
      </w:pPr>
      <w:r>
        <w:rPr>
          <w:rFonts w:ascii="Tahoma" w:hAnsi="Tahoma"/>
          <w:sz w:val="20"/>
        </w:rPr>
        <w:t>In the event of a technical failure in the calculation of the Index, which resulted in a distortion of the data used for calculation, the previously calculated Index values may be recalculated. This recalculation shall be carried out within the shortest possible time from the moment of detection of the technical failure. Upon recalculation of the Index, the Exchange posts the relevant announcement on its website.</w:t>
      </w:r>
    </w:p>
    <w:p w14:paraId="11E946E9" w14:textId="2DBC64A0" w:rsidR="00AE6B73" w:rsidRDefault="00AE6B73" w:rsidP="00AE6B73">
      <w:pPr>
        <w:numPr>
          <w:ilvl w:val="1"/>
          <w:numId w:val="1"/>
        </w:numPr>
        <w:jc w:val="both"/>
        <w:rPr>
          <w:rFonts w:ascii="Tahoma" w:hAnsi="Tahoma" w:cs="Tahoma"/>
          <w:sz w:val="20"/>
          <w:szCs w:val="20"/>
        </w:rPr>
      </w:pPr>
      <w:r>
        <w:rPr>
          <w:rFonts w:ascii="Tahoma" w:hAnsi="Tahoma"/>
          <w:sz w:val="20"/>
        </w:rPr>
        <w:t>In the event of circumstances that may adversely affect the ability of the Index to reflect the true state of the Eurobond market, the Exchange is entitled to take any measures to ensure the adequacy of the Index, including the exclusion of the Bonds from the Index, etc.</w:t>
      </w:r>
    </w:p>
    <w:p w14:paraId="7BD34002" w14:textId="77777777" w:rsidR="0098245B" w:rsidRPr="003E5A2D" w:rsidRDefault="0098245B" w:rsidP="0098245B">
      <w:pPr>
        <w:keepNext/>
        <w:numPr>
          <w:ilvl w:val="1"/>
          <w:numId w:val="1"/>
        </w:numPr>
        <w:jc w:val="both"/>
        <w:rPr>
          <w:rFonts w:ascii="Tahoma" w:hAnsi="Tahoma" w:cs="Tahoma"/>
          <w:sz w:val="20"/>
          <w:szCs w:val="20"/>
        </w:rPr>
      </w:pPr>
      <w:r>
        <w:rPr>
          <w:rFonts w:ascii="Tahoma" w:hAnsi="Tahoma"/>
          <w:sz w:val="20"/>
        </w:rPr>
        <w:t>The Moscow Exchange Regulations on Recalculation of Index Values specify the set of principles guiding the Exchange in the development, calculation and distribution of the Indices in the event of errors in the Index value.</w:t>
      </w:r>
    </w:p>
    <w:p w14:paraId="3184E8A6" w14:textId="77777777" w:rsidR="00D54EE3" w:rsidRDefault="00D54EE3" w:rsidP="00624C0C">
      <w:pPr>
        <w:jc w:val="both"/>
        <w:rPr>
          <w:rFonts w:ascii="Tahoma" w:hAnsi="Tahoma" w:cs="Tahoma"/>
          <w:sz w:val="20"/>
          <w:szCs w:val="20"/>
        </w:rPr>
      </w:pPr>
    </w:p>
    <w:p w14:paraId="0AA4407C" w14:textId="77777777" w:rsidR="00657BF4" w:rsidRPr="00033C3D" w:rsidRDefault="00657BF4" w:rsidP="00346FEE">
      <w:pPr>
        <w:numPr>
          <w:ilvl w:val="0"/>
          <w:numId w:val="1"/>
        </w:numPr>
        <w:jc w:val="both"/>
        <w:outlineLvl w:val="0"/>
        <w:rPr>
          <w:rFonts w:ascii="Tahoma" w:hAnsi="Tahoma" w:cs="Tahoma"/>
          <w:b/>
          <w:sz w:val="20"/>
          <w:szCs w:val="20"/>
        </w:rPr>
      </w:pPr>
      <w:bookmarkStart w:id="36" w:name="_Toc202430869"/>
      <w:r>
        <w:rPr>
          <w:rFonts w:ascii="Tahoma" w:hAnsi="Tahoma"/>
          <w:b/>
          <w:sz w:val="20"/>
        </w:rPr>
        <w:t>Publication</w:t>
      </w:r>
      <w:bookmarkEnd w:id="36"/>
    </w:p>
    <w:p w14:paraId="5A4A8D04" w14:textId="77777777" w:rsidR="00657BF4" w:rsidRPr="00033C3D" w:rsidRDefault="00657BF4" w:rsidP="00346FEE">
      <w:pPr>
        <w:pStyle w:val="a3"/>
        <w:spacing w:after="0"/>
        <w:ind w:left="360"/>
        <w:jc w:val="both"/>
        <w:rPr>
          <w:rFonts w:ascii="Tahoma" w:hAnsi="Tahoma" w:cs="Tahoma"/>
          <w:sz w:val="20"/>
        </w:rPr>
      </w:pPr>
    </w:p>
    <w:p w14:paraId="7910C697" w14:textId="77777777" w:rsidR="00FD04CE" w:rsidRPr="00FD04CE" w:rsidRDefault="00FD04CE" w:rsidP="00346FEE">
      <w:pPr>
        <w:numPr>
          <w:ilvl w:val="1"/>
          <w:numId w:val="1"/>
        </w:numPr>
        <w:jc w:val="both"/>
        <w:rPr>
          <w:rFonts w:ascii="Tahoma" w:hAnsi="Tahoma" w:cs="Tahoma"/>
          <w:sz w:val="20"/>
          <w:szCs w:val="20"/>
        </w:rPr>
      </w:pPr>
      <w:r>
        <w:rPr>
          <w:rFonts w:ascii="Tahoma" w:hAnsi="Tahoma"/>
          <w:sz w:val="20"/>
        </w:rPr>
        <w:t>Disclosure of information provided for by this Methodology, is made on the Exchange official website.</w:t>
      </w:r>
    </w:p>
    <w:p w14:paraId="139F7D87" w14:textId="2C984849" w:rsidR="00434DA7" w:rsidRPr="00434DA7" w:rsidRDefault="00434DA7" w:rsidP="00346FEE">
      <w:pPr>
        <w:numPr>
          <w:ilvl w:val="1"/>
          <w:numId w:val="1"/>
        </w:numPr>
        <w:jc w:val="both"/>
        <w:rPr>
          <w:rFonts w:ascii="Tahoma" w:hAnsi="Tahoma" w:cs="Tahoma"/>
          <w:sz w:val="20"/>
          <w:szCs w:val="20"/>
        </w:rPr>
      </w:pPr>
      <w:r>
        <w:rPr>
          <w:rFonts w:ascii="Tahoma" w:hAnsi="Tahoma"/>
          <w:sz w:val="20"/>
        </w:rPr>
        <w:t xml:space="preserve">The Methodology shall be published on the </w:t>
      </w:r>
      <w:r w:rsidR="00807B48">
        <w:rPr>
          <w:rFonts w:ascii="Tahoma" w:hAnsi="Tahoma"/>
          <w:sz w:val="20"/>
        </w:rPr>
        <w:t>official website</w:t>
      </w:r>
      <w:r>
        <w:rPr>
          <w:rFonts w:ascii="Tahoma" w:hAnsi="Tahoma"/>
          <w:sz w:val="20"/>
        </w:rPr>
        <w:t xml:space="preserve"> of Moscow Exchange not later than three working days prior to its effective date, unless the Exchange resolves otherwise.</w:t>
      </w:r>
    </w:p>
    <w:p w14:paraId="689F6275" w14:textId="3CC7F919" w:rsidR="00EB69B2" w:rsidRPr="00D76433" w:rsidRDefault="00F25B21" w:rsidP="00D76433">
      <w:pPr>
        <w:pStyle w:val="af2"/>
        <w:numPr>
          <w:ilvl w:val="1"/>
          <w:numId w:val="1"/>
        </w:numPr>
        <w:jc w:val="both"/>
        <w:rPr>
          <w:rFonts w:ascii="Tahoma" w:hAnsi="Tahoma" w:cs="Tahoma"/>
          <w:sz w:val="20"/>
          <w:szCs w:val="20"/>
        </w:rPr>
      </w:pPr>
      <w:r>
        <w:rPr>
          <w:rFonts w:ascii="Tahoma" w:hAnsi="Tahoma"/>
          <w:sz w:val="20"/>
        </w:rPr>
        <w:t xml:space="preserve">The value of the Index for the previous trading day is published every trading day not later than 12:00 (noon) Moscow time. </w:t>
      </w:r>
    </w:p>
    <w:p w14:paraId="30232835" w14:textId="694268DF" w:rsidR="00016BC5" w:rsidRPr="00016BC5" w:rsidRDefault="00016BC5" w:rsidP="00016BC5">
      <w:pPr>
        <w:pStyle w:val="af2"/>
        <w:numPr>
          <w:ilvl w:val="1"/>
          <w:numId w:val="1"/>
        </w:numPr>
        <w:jc w:val="both"/>
        <w:rPr>
          <w:rFonts w:ascii="Tahoma" w:hAnsi="Tahoma" w:cs="Tahoma"/>
          <w:sz w:val="20"/>
          <w:szCs w:val="20"/>
        </w:rPr>
      </w:pPr>
      <w:r>
        <w:rPr>
          <w:rFonts w:ascii="Tahoma" w:hAnsi="Tahoma"/>
          <w:sz w:val="20"/>
        </w:rPr>
        <w:t>Notifications on scheduled Index Reviews are disclosed within three working days from the date of the Exchange's decision to approve the new Index Constituents, but not later than one week before the date of coming into effect of such Exchange's decision.</w:t>
      </w:r>
    </w:p>
    <w:p w14:paraId="67F0D956" w14:textId="77777777" w:rsidR="009523B4" w:rsidRPr="00456EEF" w:rsidRDefault="009523B4" w:rsidP="00346FEE">
      <w:pPr>
        <w:numPr>
          <w:ilvl w:val="1"/>
          <w:numId w:val="1"/>
        </w:numPr>
        <w:jc w:val="both"/>
        <w:rPr>
          <w:rFonts w:ascii="Tahoma" w:hAnsi="Tahoma" w:cs="Tahoma"/>
          <w:sz w:val="20"/>
          <w:szCs w:val="20"/>
        </w:rPr>
      </w:pPr>
      <w:r>
        <w:rPr>
          <w:rFonts w:ascii="Tahoma" w:hAnsi="Tahoma"/>
          <w:sz w:val="20"/>
        </w:rPr>
        <w:t>Notification on extraordinary Index Reviews are disclosed on the Exchange's official website not later than the day preceding the effective date of the Exchange's decision on approval of the new Index Constituents.</w:t>
      </w:r>
    </w:p>
    <w:p w14:paraId="1DCE96CE" w14:textId="22D28C57" w:rsidR="006C34EC" w:rsidRDefault="00657BF4" w:rsidP="00346FEE">
      <w:pPr>
        <w:numPr>
          <w:ilvl w:val="1"/>
          <w:numId w:val="1"/>
        </w:numPr>
        <w:jc w:val="both"/>
        <w:rPr>
          <w:rFonts w:ascii="Tahoma" w:hAnsi="Tahoma" w:cs="Tahoma"/>
          <w:sz w:val="20"/>
          <w:szCs w:val="20"/>
        </w:rPr>
      </w:pPr>
      <w:r>
        <w:rPr>
          <w:rFonts w:ascii="Tahoma" w:hAnsi="Tahoma"/>
          <w:sz w:val="20"/>
        </w:rPr>
        <w:t xml:space="preserve">The information that must be published on the official website of the Exchange in accordance with this Methodology may also be </w:t>
      </w:r>
      <w:r w:rsidR="00807B48">
        <w:rPr>
          <w:rFonts w:ascii="Tahoma" w:hAnsi="Tahoma"/>
          <w:sz w:val="20"/>
        </w:rPr>
        <w:t>disseminated through</w:t>
      </w:r>
      <w:r>
        <w:rPr>
          <w:rFonts w:ascii="Tahoma" w:hAnsi="Tahoma"/>
          <w:sz w:val="20"/>
        </w:rPr>
        <w:t xml:space="preserve"> other means, including information agencies that disseminate MOEX market data.</w:t>
      </w:r>
    </w:p>
    <w:p w14:paraId="01161900" w14:textId="77777777" w:rsidR="0034744D" w:rsidRPr="00456EEF" w:rsidRDefault="0034744D" w:rsidP="007C03EC">
      <w:pPr>
        <w:jc w:val="both"/>
        <w:rPr>
          <w:rFonts w:ascii="Tahoma" w:hAnsi="Tahoma" w:cs="Tahoma"/>
          <w:sz w:val="20"/>
          <w:szCs w:val="20"/>
        </w:rPr>
      </w:pPr>
      <w:bookmarkStart w:id="37" w:name="_GoBack"/>
      <w:bookmarkEnd w:id="37"/>
    </w:p>
    <w:sectPr w:rsidR="0034744D" w:rsidRPr="00456EEF" w:rsidSect="0000094C">
      <w:footerReference w:type="even" r:id="rId8"/>
      <w:footerReference w:type="default" r:id="rId9"/>
      <w:pgSz w:w="11906" w:h="16838"/>
      <w:pgMar w:top="1079" w:right="1134" w:bottom="1079" w:left="1418" w:header="709" w:footer="709" w:gutter="0"/>
      <w:cols w:space="708"/>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8764E68" w16cex:dateUtc="2023-08-03T13:03:00Z"/>
  <w16cex:commentExtensible w16cex:durableId="28765887" w16cex:dateUtc="2023-08-03T13:47: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6D1DC44" w14:textId="77777777" w:rsidR="00FB4970" w:rsidRDefault="00FB4970">
      <w:r>
        <w:separator/>
      </w:r>
    </w:p>
  </w:endnote>
  <w:endnote w:type="continuationSeparator" w:id="0">
    <w:p w14:paraId="45998FF4" w14:textId="77777777" w:rsidR="00FB4970" w:rsidRDefault="00FB49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Calibri">
    <w:altName w:val="Calibri"/>
    <w:panose1 w:val="020F0502020204030204"/>
    <w:charset w:val="CC"/>
    <w:family w:val="swiss"/>
    <w:pitch w:val="variable"/>
    <w:sig w:usb0="E0002AFF" w:usb1="4000ACFF" w:usb2="00000001"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Math">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346A85" w14:textId="6A671469" w:rsidR="002E2CD0" w:rsidRDefault="002E2CD0" w:rsidP="002606AA">
    <w:pPr>
      <w:pStyle w:val="a9"/>
      <w:framePr w:wrap="around" w:vAnchor="text" w:hAnchor="margin" w:xAlign="right" w:y="1"/>
      <w:rPr>
        <w:rStyle w:val="aa"/>
      </w:rPr>
    </w:pPr>
    <w:r>
      <w:rPr>
        <w:rStyle w:val="aa"/>
      </w:rPr>
      <w:fldChar w:fldCharType="begin"/>
    </w:r>
    <w:r>
      <w:rPr>
        <w:rStyle w:val="aa"/>
      </w:rPr>
      <w:instrText xml:space="preserve">PAGE  </w:instrText>
    </w:r>
    <w:r w:rsidR="00807B48">
      <w:rPr>
        <w:rStyle w:val="aa"/>
      </w:rPr>
      <w:fldChar w:fldCharType="separate"/>
    </w:r>
    <w:r w:rsidR="00807B48">
      <w:rPr>
        <w:rStyle w:val="aa"/>
        <w:noProof/>
      </w:rPr>
      <w:t>6</w:t>
    </w:r>
    <w:r>
      <w:rPr>
        <w:rStyle w:val="aa"/>
      </w:rPr>
      <w:fldChar w:fldCharType="end"/>
    </w:r>
  </w:p>
  <w:p w14:paraId="23E71BB4" w14:textId="77777777" w:rsidR="002E2CD0" w:rsidRDefault="002E2CD0" w:rsidP="0052580F">
    <w:pPr>
      <w:pStyle w:val="a9"/>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7CDA11" w14:textId="77777777" w:rsidR="002E2CD0" w:rsidRPr="006D19CD" w:rsidRDefault="002E2CD0" w:rsidP="002606AA">
    <w:pPr>
      <w:pStyle w:val="a9"/>
      <w:framePr w:wrap="around" w:vAnchor="text" w:hAnchor="margin" w:xAlign="right" w:y="1"/>
      <w:rPr>
        <w:rStyle w:val="aa"/>
        <w:rFonts w:ascii="Arial" w:hAnsi="Arial" w:cs="Arial"/>
        <w:sz w:val="20"/>
        <w:szCs w:val="20"/>
      </w:rPr>
    </w:pPr>
    <w:r w:rsidRPr="006D19CD">
      <w:rPr>
        <w:rStyle w:val="aa"/>
        <w:rFonts w:ascii="Arial" w:hAnsi="Arial" w:cs="Arial"/>
        <w:sz w:val="20"/>
      </w:rPr>
      <w:fldChar w:fldCharType="begin"/>
    </w:r>
    <w:r w:rsidRPr="006D19CD">
      <w:rPr>
        <w:rStyle w:val="aa"/>
        <w:rFonts w:ascii="Arial" w:hAnsi="Arial" w:cs="Arial"/>
        <w:sz w:val="20"/>
      </w:rPr>
      <w:instrText xml:space="preserve">PAGE  </w:instrText>
    </w:r>
    <w:r w:rsidRPr="006D19CD">
      <w:rPr>
        <w:rStyle w:val="aa"/>
        <w:rFonts w:ascii="Arial" w:hAnsi="Arial" w:cs="Arial"/>
        <w:sz w:val="20"/>
      </w:rPr>
      <w:fldChar w:fldCharType="separate"/>
    </w:r>
    <w:r>
      <w:rPr>
        <w:rStyle w:val="aa"/>
        <w:rFonts w:ascii="Arial" w:hAnsi="Arial" w:cs="Arial"/>
        <w:sz w:val="20"/>
      </w:rPr>
      <w:t>8</w:t>
    </w:r>
    <w:r w:rsidRPr="006D19CD">
      <w:rPr>
        <w:rStyle w:val="aa"/>
        <w:rFonts w:ascii="Arial" w:hAnsi="Arial" w:cs="Arial"/>
        <w:sz w:val="20"/>
      </w:rPr>
      <w:fldChar w:fldCharType="end"/>
    </w:r>
  </w:p>
  <w:p w14:paraId="3DC6B0BE" w14:textId="77777777" w:rsidR="002E2CD0" w:rsidRDefault="002E2CD0" w:rsidP="0052580F">
    <w:pPr>
      <w:pStyle w:val="a9"/>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3D75335" w14:textId="77777777" w:rsidR="00FB4970" w:rsidRDefault="00FB4970">
      <w:r>
        <w:separator/>
      </w:r>
    </w:p>
  </w:footnote>
  <w:footnote w:type="continuationSeparator" w:id="0">
    <w:p w14:paraId="69778C33" w14:textId="77777777" w:rsidR="00FB4970" w:rsidRDefault="00FB4970">
      <w:r>
        <w:continuationSeparator/>
      </w:r>
    </w:p>
  </w:footnote>
  <w:footnote w:id="1">
    <w:p w14:paraId="40C36F52" w14:textId="77777777" w:rsidR="002E2CD0" w:rsidRPr="0001232F" w:rsidRDefault="002E2CD0" w:rsidP="00280661">
      <w:pPr>
        <w:pStyle w:val="af9"/>
        <w:rPr>
          <w:sz w:val="18"/>
          <w:szCs w:val="18"/>
        </w:rPr>
      </w:pPr>
      <w:r>
        <w:rPr>
          <w:rStyle w:val="afb"/>
          <w:sz w:val="18"/>
          <w:szCs w:val="18"/>
        </w:rPr>
        <w:footnoteRef/>
      </w:r>
      <w:r>
        <w:rPr>
          <w:sz w:val="18"/>
        </w:rPr>
        <w:t xml:space="preserve"> </w:t>
      </w:r>
      <w:r>
        <w:rPr>
          <w:rFonts w:ascii="Tahoma" w:hAnsi="Tahoma"/>
          <w:sz w:val="18"/>
        </w:rPr>
        <w:t xml:space="preserve">National Scale Rating level of ACRA or a corresponding rating of Expert RA, National Rating </w:t>
      </w:r>
      <w:proofErr w:type="gramStart"/>
      <w:r>
        <w:rPr>
          <w:rFonts w:ascii="Tahoma" w:hAnsi="Tahoma"/>
          <w:sz w:val="18"/>
        </w:rPr>
        <w:t>Agency  and</w:t>
      </w:r>
      <w:proofErr w:type="gramEnd"/>
      <w:r>
        <w:rPr>
          <w:rFonts w:ascii="Tahoma" w:hAnsi="Tahoma"/>
          <w:sz w:val="18"/>
        </w:rPr>
        <w:t xml:space="preserve"> National Credit Ratings.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344522"/>
    <w:multiLevelType w:val="multilevel"/>
    <w:tmpl w:val="9AD42898"/>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1000"/>
        </w:tabs>
        <w:ind w:left="1000" w:hanging="432"/>
      </w:pPr>
      <w:rPr>
        <w:rFonts w:cs="Times New Roman"/>
        <w:b w:val="0"/>
      </w:rPr>
    </w:lvl>
    <w:lvl w:ilvl="2">
      <w:start w:val="1"/>
      <w:numFmt w:val="decimal"/>
      <w:lvlText w:val="%1.%2.%3."/>
      <w:lvlJc w:val="left"/>
      <w:pPr>
        <w:tabs>
          <w:tab w:val="num" w:pos="1224"/>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1" w15:restartNumberingAfterBreak="0">
    <w:nsid w:val="04D33C66"/>
    <w:multiLevelType w:val="hybridMultilevel"/>
    <w:tmpl w:val="C120A414"/>
    <w:lvl w:ilvl="0" w:tplc="DCEAA83A">
      <w:start w:val="1"/>
      <w:numFmt w:val="bullet"/>
      <w:lvlText w:val="-"/>
      <w:lvlJc w:val="left"/>
      <w:pPr>
        <w:ind w:left="1713" w:hanging="360"/>
      </w:pPr>
      <w:rPr>
        <w:rFonts w:ascii="Calibri" w:eastAsia="Calibri" w:hAnsi="Calibri" w:hint="default"/>
        <w:b w:val="0"/>
        <w:i w:val="0"/>
        <w:strike w:val="0"/>
        <w:dstrike w:val="0"/>
        <w:color w:val="000000"/>
        <w:sz w:val="22"/>
        <w:szCs w:val="22"/>
        <w:u w:val="none" w:color="000000"/>
        <w:vertAlign w:val="baseline"/>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2" w15:restartNumberingAfterBreak="0">
    <w:nsid w:val="05195212"/>
    <w:multiLevelType w:val="multilevel"/>
    <w:tmpl w:val="CBC869FC"/>
    <w:lvl w:ilvl="0">
      <w:start w:val="6"/>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08FB347E"/>
    <w:multiLevelType w:val="multilevel"/>
    <w:tmpl w:val="9C9EE6DA"/>
    <w:lvl w:ilvl="0">
      <w:start w:val="1"/>
      <w:numFmt w:val="decimal"/>
      <w:lvlText w:val="%1."/>
      <w:lvlJc w:val="left"/>
      <w:pPr>
        <w:tabs>
          <w:tab w:val="num" w:pos="0"/>
        </w:tabs>
      </w:pPr>
      <w:rPr>
        <w:rFonts w:ascii="Arial" w:hAnsi="Arial" w:cs="Times New Roman" w:hint="default"/>
        <w:b/>
        <w:i w:val="0"/>
        <w:sz w:val="24"/>
        <w:szCs w:val="24"/>
      </w:rPr>
    </w:lvl>
    <w:lvl w:ilvl="1">
      <w:start w:val="1"/>
      <w:numFmt w:val="decimal"/>
      <w:lvlText w:val="%1.%2."/>
      <w:lvlJc w:val="left"/>
      <w:pPr>
        <w:tabs>
          <w:tab w:val="num" w:pos="792"/>
        </w:tabs>
        <w:ind w:left="792" w:hanging="432"/>
      </w:pPr>
      <w:rPr>
        <w:rFonts w:cs="Times New Roman" w:hint="default"/>
        <w:sz w:val="24"/>
        <w:szCs w:val="24"/>
      </w:rPr>
    </w:lvl>
    <w:lvl w:ilvl="2">
      <w:start w:val="1"/>
      <w:numFmt w:val="decimal"/>
      <w:lvlText w:val="%1.%2.%3."/>
      <w:lvlJc w:val="left"/>
      <w:pPr>
        <w:tabs>
          <w:tab w:val="num" w:pos="1996"/>
        </w:tabs>
        <w:ind w:left="1996" w:hanging="720"/>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4" w15:restartNumberingAfterBreak="0">
    <w:nsid w:val="0901189B"/>
    <w:multiLevelType w:val="hybridMultilevel"/>
    <w:tmpl w:val="450A0FAA"/>
    <w:lvl w:ilvl="0" w:tplc="678E2484">
      <w:start w:val="1"/>
      <w:numFmt w:val="bullet"/>
      <w:lvlText w:val="-"/>
      <w:lvlJc w:val="left"/>
      <w:pPr>
        <w:tabs>
          <w:tab w:val="num" w:pos="785"/>
        </w:tabs>
        <w:ind w:left="785" w:hanging="360"/>
      </w:pPr>
      <w:rPr>
        <w:rFonts w:ascii="Arial" w:hAnsi="Arial" w:hint="default"/>
      </w:rPr>
    </w:lvl>
    <w:lvl w:ilvl="1" w:tplc="04190003" w:tentative="1">
      <w:start w:val="1"/>
      <w:numFmt w:val="bullet"/>
      <w:lvlText w:val="o"/>
      <w:lvlJc w:val="left"/>
      <w:pPr>
        <w:tabs>
          <w:tab w:val="num" w:pos="1505"/>
        </w:tabs>
        <w:ind w:left="1505" w:hanging="360"/>
      </w:pPr>
      <w:rPr>
        <w:rFonts w:ascii="Courier New" w:hAnsi="Courier New" w:cs="Courier New" w:hint="default"/>
      </w:rPr>
    </w:lvl>
    <w:lvl w:ilvl="2" w:tplc="04190005" w:tentative="1">
      <w:start w:val="1"/>
      <w:numFmt w:val="bullet"/>
      <w:lvlText w:val=""/>
      <w:lvlJc w:val="left"/>
      <w:pPr>
        <w:tabs>
          <w:tab w:val="num" w:pos="2225"/>
        </w:tabs>
        <w:ind w:left="2225" w:hanging="360"/>
      </w:pPr>
      <w:rPr>
        <w:rFonts w:ascii="Wingdings" w:hAnsi="Wingdings" w:hint="default"/>
      </w:rPr>
    </w:lvl>
    <w:lvl w:ilvl="3" w:tplc="04190001" w:tentative="1">
      <w:start w:val="1"/>
      <w:numFmt w:val="bullet"/>
      <w:lvlText w:val=""/>
      <w:lvlJc w:val="left"/>
      <w:pPr>
        <w:tabs>
          <w:tab w:val="num" w:pos="2945"/>
        </w:tabs>
        <w:ind w:left="2945" w:hanging="360"/>
      </w:pPr>
      <w:rPr>
        <w:rFonts w:ascii="Symbol" w:hAnsi="Symbol" w:hint="default"/>
      </w:rPr>
    </w:lvl>
    <w:lvl w:ilvl="4" w:tplc="04190003" w:tentative="1">
      <w:start w:val="1"/>
      <w:numFmt w:val="bullet"/>
      <w:lvlText w:val="o"/>
      <w:lvlJc w:val="left"/>
      <w:pPr>
        <w:tabs>
          <w:tab w:val="num" w:pos="3665"/>
        </w:tabs>
        <w:ind w:left="3665" w:hanging="360"/>
      </w:pPr>
      <w:rPr>
        <w:rFonts w:ascii="Courier New" w:hAnsi="Courier New" w:cs="Courier New" w:hint="default"/>
      </w:rPr>
    </w:lvl>
    <w:lvl w:ilvl="5" w:tplc="04190005" w:tentative="1">
      <w:start w:val="1"/>
      <w:numFmt w:val="bullet"/>
      <w:lvlText w:val=""/>
      <w:lvlJc w:val="left"/>
      <w:pPr>
        <w:tabs>
          <w:tab w:val="num" w:pos="4385"/>
        </w:tabs>
        <w:ind w:left="4385" w:hanging="360"/>
      </w:pPr>
      <w:rPr>
        <w:rFonts w:ascii="Wingdings" w:hAnsi="Wingdings" w:hint="default"/>
      </w:rPr>
    </w:lvl>
    <w:lvl w:ilvl="6" w:tplc="04190001" w:tentative="1">
      <w:start w:val="1"/>
      <w:numFmt w:val="bullet"/>
      <w:lvlText w:val=""/>
      <w:lvlJc w:val="left"/>
      <w:pPr>
        <w:tabs>
          <w:tab w:val="num" w:pos="5105"/>
        </w:tabs>
        <w:ind w:left="5105" w:hanging="360"/>
      </w:pPr>
      <w:rPr>
        <w:rFonts w:ascii="Symbol" w:hAnsi="Symbol" w:hint="default"/>
      </w:rPr>
    </w:lvl>
    <w:lvl w:ilvl="7" w:tplc="04190003" w:tentative="1">
      <w:start w:val="1"/>
      <w:numFmt w:val="bullet"/>
      <w:lvlText w:val="o"/>
      <w:lvlJc w:val="left"/>
      <w:pPr>
        <w:tabs>
          <w:tab w:val="num" w:pos="5825"/>
        </w:tabs>
        <w:ind w:left="5825" w:hanging="360"/>
      </w:pPr>
      <w:rPr>
        <w:rFonts w:ascii="Courier New" w:hAnsi="Courier New" w:cs="Courier New" w:hint="default"/>
      </w:rPr>
    </w:lvl>
    <w:lvl w:ilvl="8" w:tplc="04190005" w:tentative="1">
      <w:start w:val="1"/>
      <w:numFmt w:val="bullet"/>
      <w:lvlText w:val=""/>
      <w:lvlJc w:val="left"/>
      <w:pPr>
        <w:tabs>
          <w:tab w:val="num" w:pos="6545"/>
        </w:tabs>
        <w:ind w:left="6545" w:hanging="360"/>
      </w:pPr>
      <w:rPr>
        <w:rFonts w:ascii="Wingdings" w:hAnsi="Wingdings" w:hint="default"/>
      </w:rPr>
    </w:lvl>
  </w:abstractNum>
  <w:abstractNum w:abstractNumId="5" w15:restartNumberingAfterBreak="0">
    <w:nsid w:val="09313B66"/>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0B503E2C"/>
    <w:multiLevelType w:val="multilevel"/>
    <w:tmpl w:val="C95A056C"/>
    <w:lvl w:ilvl="0">
      <w:start w:val="1"/>
      <w:numFmt w:val="decimal"/>
      <w:lvlText w:val="%1."/>
      <w:lvlJc w:val="left"/>
      <w:pPr>
        <w:ind w:left="360" w:hanging="360"/>
      </w:pPr>
      <w:rPr>
        <w:rFonts w:cs="Times New Roman"/>
      </w:rPr>
    </w:lvl>
    <w:lvl w:ilvl="1">
      <w:start w:val="1"/>
      <w:numFmt w:val="decimal"/>
      <w:pStyle w:val="6"/>
      <w:lvlText w:val="%1.%2."/>
      <w:lvlJc w:val="left"/>
      <w:pPr>
        <w:ind w:left="858"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7" w15:restartNumberingAfterBreak="0">
    <w:nsid w:val="0EDA0559"/>
    <w:multiLevelType w:val="multilevel"/>
    <w:tmpl w:val="68921394"/>
    <w:styleLink w:val="1"/>
    <w:lvl w:ilvl="0">
      <w:start w:val="1"/>
      <w:numFmt w:val="decimal"/>
      <w:lvlText w:val="%1."/>
      <w:lvlJc w:val="left"/>
      <w:pPr>
        <w:tabs>
          <w:tab w:val="num" w:pos="360"/>
        </w:tabs>
        <w:ind w:left="360" w:hanging="360"/>
      </w:pPr>
      <w:rPr>
        <w:rFonts w:cs="Times New Roman" w:hint="default"/>
      </w:rPr>
    </w:lvl>
    <w:lvl w:ilvl="1">
      <w:start w:val="1"/>
      <w:numFmt w:val="decimal"/>
      <w:lvlText w:val="%2.1."/>
      <w:lvlJc w:val="left"/>
      <w:pPr>
        <w:tabs>
          <w:tab w:val="num" w:pos="792"/>
        </w:tabs>
        <w:ind w:left="792" w:hanging="432"/>
      </w:pPr>
      <w:rPr>
        <w:rFonts w:cs="Times New Roman" w:hint="default"/>
        <w:sz w:val="24"/>
        <w:szCs w:val="24"/>
      </w:rPr>
    </w:lvl>
    <w:lvl w:ilvl="2">
      <w:start w:val="1"/>
      <w:numFmt w:val="decimal"/>
      <w:lvlText w:val="%1.1.%3."/>
      <w:lvlJc w:val="left"/>
      <w:pPr>
        <w:tabs>
          <w:tab w:val="num" w:pos="1440"/>
        </w:tabs>
        <w:ind w:left="1224" w:hanging="504"/>
      </w:pPr>
      <w:rPr>
        <w:rFonts w:cs="Times New Roman" w:hint="default"/>
        <w:sz w:val="24"/>
        <w:szCs w:val="24"/>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8" w15:restartNumberingAfterBreak="0">
    <w:nsid w:val="16711095"/>
    <w:multiLevelType w:val="hybridMultilevel"/>
    <w:tmpl w:val="437C47EE"/>
    <w:lvl w:ilvl="0" w:tplc="678E2484">
      <w:start w:val="1"/>
      <w:numFmt w:val="bullet"/>
      <w:lvlText w:val="-"/>
      <w:lvlJc w:val="left"/>
      <w:pPr>
        <w:tabs>
          <w:tab w:val="num" w:pos="1505"/>
        </w:tabs>
        <w:ind w:left="1505" w:hanging="360"/>
      </w:pPr>
      <w:rPr>
        <w:rFonts w:ascii="Arial" w:hAnsi="Arial" w:hint="default"/>
      </w:rPr>
    </w:lvl>
    <w:lvl w:ilvl="1" w:tplc="ED1CF3DC">
      <w:start w:val="1"/>
      <w:numFmt w:val="russianLower"/>
      <w:lvlText w:val="%2)"/>
      <w:lvlJc w:val="left"/>
      <w:pPr>
        <w:tabs>
          <w:tab w:val="num" w:pos="1505"/>
        </w:tabs>
        <w:ind w:left="1505" w:hanging="360"/>
      </w:pPr>
      <w:rPr>
        <w:rFonts w:hint="default"/>
      </w:rPr>
    </w:lvl>
    <w:lvl w:ilvl="2" w:tplc="04190005" w:tentative="1">
      <w:start w:val="1"/>
      <w:numFmt w:val="bullet"/>
      <w:lvlText w:val=""/>
      <w:lvlJc w:val="left"/>
      <w:pPr>
        <w:tabs>
          <w:tab w:val="num" w:pos="2225"/>
        </w:tabs>
        <w:ind w:left="2225" w:hanging="360"/>
      </w:pPr>
      <w:rPr>
        <w:rFonts w:ascii="Wingdings" w:hAnsi="Wingdings" w:hint="default"/>
      </w:rPr>
    </w:lvl>
    <w:lvl w:ilvl="3" w:tplc="04190001" w:tentative="1">
      <w:start w:val="1"/>
      <w:numFmt w:val="bullet"/>
      <w:lvlText w:val=""/>
      <w:lvlJc w:val="left"/>
      <w:pPr>
        <w:tabs>
          <w:tab w:val="num" w:pos="2945"/>
        </w:tabs>
        <w:ind w:left="2945" w:hanging="360"/>
      </w:pPr>
      <w:rPr>
        <w:rFonts w:ascii="Symbol" w:hAnsi="Symbol" w:hint="default"/>
      </w:rPr>
    </w:lvl>
    <w:lvl w:ilvl="4" w:tplc="04190003" w:tentative="1">
      <w:start w:val="1"/>
      <w:numFmt w:val="bullet"/>
      <w:lvlText w:val="o"/>
      <w:lvlJc w:val="left"/>
      <w:pPr>
        <w:tabs>
          <w:tab w:val="num" w:pos="3665"/>
        </w:tabs>
        <w:ind w:left="3665" w:hanging="360"/>
      </w:pPr>
      <w:rPr>
        <w:rFonts w:ascii="Courier New" w:hAnsi="Courier New" w:cs="Courier New" w:hint="default"/>
      </w:rPr>
    </w:lvl>
    <w:lvl w:ilvl="5" w:tplc="04190005" w:tentative="1">
      <w:start w:val="1"/>
      <w:numFmt w:val="bullet"/>
      <w:lvlText w:val=""/>
      <w:lvlJc w:val="left"/>
      <w:pPr>
        <w:tabs>
          <w:tab w:val="num" w:pos="4385"/>
        </w:tabs>
        <w:ind w:left="4385" w:hanging="360"/>
      </w:pPr>
      <w:rPr>
        <w:rFonts w:ascii="Wingdings" w:hAnsi="Wingdings" w:hint="default"/>
      </w:rPr>
    </w:lvl>
    <w:lvl w:ilvl="6" w:tplc="04190001" w:tentative="1">
      <w:start w:val="1"/>
      <w:numFmt w:val="bullet"/>
      <w:lvlText w:val=""/>
      <w:lvlJc w:val="left"/>
      <w:pPr>
        <w:tabs>
          <w:tab w:val="num" w:pos="5105"/>
        </w:tabs>
        <w:ind w:left="5105" w:hanging="360"/>
      </w:pPr>
      <w:rPr>
        <w:rFonts w:ascii="Symbol" w:hAnsi="Symbol" w:hint="default"/>
      </w:rPr>
    </w:lvl>
    <w:lvl w:ilvl="7" w:tplc="04190003" w:tentative="1">
      <w:start w:val="1"/>
      <w:numFmt w:val="bullet"/>
      <w:lvlText w:val="o"/>
      <w:lvlJc w:val="left"/>
      <w:pPr>
        <w:tabs>
          <w:tab w:val="num" w:pos="5825"/>
        </w:tabs>
        <w:ind w:left="5825" w:hanging="360"/>
      </w:pPr>
      <w:rPr>
        <w:rFonts w:ascii="Courier New" w:hAnsi="Courier New" w:cs="Courier New" w:hint="default"/>
      </w:rPr>
    </w:lvl>
    <w:lvl w:ilvl="8" w:tplc="04190005" w:tentative="1">
      <w:start w:val="1"/>
      <w:numFmt w:val="bullet"/>
      <w:lvlText w:val=""/>
      <w:lvlJc w:val="left"/>
      <w:pPr>
        <w:tabs>
          <w:tab w:val="num" w:pos="6545"/>
        </w:tabs>
        <w:ind w:left="6545" w:hanging="360"/>
      </w:pPr>
      <w:rPr>
        <w:rFonts w:ascii="Wingdings" w:hAnsi="Wingdings" w:hint="default"/>
      </w:rPr>
    </w:lvl>
  </w:abstractNum>
  <w:abstractNum w:abstractNumId="9" w15:restartNumberingAfterBreak="0">
    <w:nsid w:val="16F4491F"/>
    <w:multiLevelType w:val="hybridMultilevel"/>
    <w:tmpl w:val="72F82C5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1BCA5294"/>
    <w:multiLevelType w:val="hybridMultilevel"/>
    <w:tmpl w:val="56EABB60"/>
    <w:lvl w:ilvl="0" w:tplc="E8744A92">
      <w:start w:val="2"/>
      <w:numFmt w:val="bullet"/>
      <w:lvlText w:val="-"/>
      <w:lvlJc w:val="left"/>
      <w:pPr>
        <w:ind w:left="1353" w:hanging="360"/>
      </w:pPr>
      <w:rPr>
        <w:rFonts w:ascii="Tahoma" w:eastAsia="Times New Roman" w:hAnsi="Tahoma" w:cs="Tahoma" w:hint="default"/>
      </w:rPr>
    </w:lvl>
    <w:lvl w:ilvl="1" w:tplc="04190003" w:tentative="1">
      <w:start w:val="1"/>
      <w:numFmt w:val="bullet"/>
      <w:lvlText w:val="o"/>
      <w:lvlJc w:val="left"/>
      <w:pPr>
        <w:ind w:left="2073" w:hanging="360"/>
      </w:pPr>
      <w:rPr>
        <w:rFonts w:ascii="Courier New" w:hAnsi="Courier New" w:cs="Courier New" w:hint="default"/>
      </w:rPr>
    </w:lvl>
    <w:lvl w:ilvl="2" w:tplc="04190005" w:tentative="1">
      <w:start w:val="1"/>
      <w:numFmt w:val="bullet"/>
      <w:lvlText w:val=""/>
      <w:lvlJc w:val="left"/>
      <w:pPr>
        <w:ind w:left="2793" w:hanging="360"/>
      </w:pPr>
      <w:rPr>
        <w:rFonts w:ascii="Wingdings" w:hAnsi="Wingdings" w:hint="default"/>
      </w:rPr>
    </w:lvl>
    <w:lvl w:ilvl="3" w:tplc="04190001" w:tentative="1">
      <w:start w:val="1"/>
      <w:numFmt w:val="bullet"/>
      <w:lvlText w:val=""/>
      <w:lvlJc w:val="left"/>
      <w:pPr>
        <w:ind w:left="3513" w:hanging="360"/>
      </w:pPr>
      <w:rPr>
        <w:rFonts w:ascii="Symbol" w:hAnsi="Symbol" w:hint="default"/>
      </w:rPr>
    </w:lvl>
    <w:lvl w:ilvl="4" w:tplc="04190003" w:tentative="1">
      <w:start w:val="1"/>
      <w:numFmt w:val="bullet"/>
      <w:lvlText w:val="o"/>
      <w:lvlJc w:val="left"/>
      <w:pPr>
        <w:ind w:left="4233" w:hanging="360"/>
      </w:pPr>
      <w:rPr>
        <w:rFonts w:ascii="Courier New" w:hAnsi="Courier New" w:cs="Courier New" w:hint="default"/>
      </w:rPr>
    </w:lvl>
    <w:lvl w:ilvl="5" w:tplc="04190005" w:tentative="1">
      <w:start w:val="1"/>
      <w:numFmt w:val="bullet"/>
      <w:lvlText w:val=""/>
      <w:lvlJc w:val="left"/>
      <w:pPr>
        <w:ind w:left="4953" w:hanging="360"/>
      </w:pPr>
      <w:rPr>
        <w:rFonts w:ascii="Wingdings" w:hAnsi="Wingdings" w:hint="default"/>
      </w:rPr>
    </w:lvl>
    <w:lvl w:ilvl="6" w:tplc="04190001" w:tentative="1">
      <w:start w:val="1"/>
      <w:numFmt w:val="bullet"/>
      <w:lvlText w:val=""/>
      <w:lvlJc w:val="left"/>
      <w:pPr>
        <w:ind w:left="5673" w:hanging="360"/>
      </w:pPr>
      <w:rPr>
        <w:rFonts w:ascii="Symbol" w:hAnsi="Symbol" w:hint="default"/>
      </w:rPr>
    </w:lvl>
    <w:lvl w:ilvl="7" w:tplc="04190003" w:tentative="1">
      <w:start w:val="1"/>
      <w:numFmt w:val="bullet"/>
      <w:lvlText w:val="o"/>
      <w:lvlJc w:val="left"/>
      <w:pPr>
        <w:ind w:left="6393" w:hanging="360"/>
      </w:pPr>
      <w:rPr>
        <w:rFonts w:ascii="Courier New" w:hAnsi="Courier New" w:cs="Courier New" w:hint="default"/>
      </w:rPr>
    </w:lvl>
    <w:lvl w:ilvl="8" w:tplc="04190005" w:tentative="1">
      <w:start w:val="1"/>
      <w:numFmt w:val="bullet"/>
      <w:lvlText w:val=""/>
      <w:lvlJc w:val="left"/>
      <w:pPr>
        <w:ind w:left="7113" w:hanging="360"/>
      </w:pPr>
      <w:rPr>
        <w:rFonts w:ascii="Wingdings" w:hAnsi="Wingdings" w:hint="default"/>
      </w:rPr>
    </w:lvl>
  </w:abstractNum>
  <w:abstractNum w:abstractNumId="11" w15:restartNumberingAfterBreak="0">
    <w:nsid w:val="1F535FB4"/>
    <w:multiLevelType w:val="multilevel"/>
    <w:tmpl w:val="83A243B2"/>
    <w:lvl w:ilvl="0">
      <w:start w:val="4"/>
      <w:numFmt w:val="decimal"/>
      <w:lvlText w:val="%1"/>
      <w:lvlJc w:val="left"/>
      <w:pPr>
        <w:ind w:left="525" w:hanging="525"/>
      </w:pPr>
      <w:rPr>
        <w:rFonts w:hint="default"/>
      </w:rPr>
    </w:lvl>
    <w:lvl w:ilvl="1">
      <w:start w:val="1"/>
      <w:numFmt w:val="decimal"/>
      <w:lvlText w:val="%1.%2"/>
      <w:lvlJc w:val="left"/>
      <w:pPr>
        <w:ind w:left="877" w:hanging="525"/>
      </w:pPr>
      <w:rPr>
        <w:rFonts w:hint="default"/>
      </w:rPr>
    </w:lvl>
    <w:lvl w:ilvl="2">
      <w:start w:val="2"/>
      <w:numFmt w:val="decimal"/>
      <w:lvlText w:val="%1.%2.%3"/>
      <w:lvlJc w:val="left"/>
      <w:pPr>
        <w:ind w:left="1424" w:hanging="720"/>
      </w:pPr>
      <w:rPr>
        <w:rFonts w:hint="default"/>
      </w:rPr>
    </w:lvl>
    <w:lvl w:ilvl="3">
      <w:start w:val="1"/>
      <w:numFmt w:val="bullet"/>
      <w:lvlText w:val=""/>
      <w:lvlJc w:val="left"/>
      <w:pPr>
        <w:ind w:left="2136" w:hanging="1080"/>
      </w:pPr>
      <w:rPr>
        <w:rFonts w:ascii="Symbol" w:hAnsi="Symbol" w:hint="default"/>
      </w:rPr>
    </w:lvl>
    <w:lvl w:ilvl="4">
      <w:start w:val="1"/>
      <w:numFmt w:val="bullet"/>
      <w:lvlText w:val=""/>
      <w:lvlJc w:val="left"/>
      <w:pPr>
        <w:ind w:left="2488" w:hanging="1080"/>
      </w:pPr>
      <w:rPr>
        <w:rFonts w:ascii="Symbol" w:hAnsi="Symbol" w:hint="default"/>
      </w:rPr>
    </w:lvl>
    <w:lvl w:ilvl="5">
      <w:start w:val="1"/>
      <w:numFmt w:val="decimal"/>
      <w:lvlText w:val="%1.%2.%3.%4.%5.%6"/>
      <w:lvlJc w:val="left"/>
      <w:pPr>
        <w:ind w:left="3200" w:hanging="1440"/>
      </w:pPr>
      <w:rPr>
        <w:rFonts w:hint="default"/>
      </w:rPr>
    </w:lvl>
    <w:lvl w:ilvl="6">
      <w:start w:val="1"/>
      <w:numFmt w:val="decimal"/>
      <w:lvlText w:val="%1.%2.%3.%4.%5.%6.%7"/>
      <w:lvlJc w:val="left"/>
      <w:pPr>
        <w:ind w:left="3552" w:hanging="1440"/>
      </w:pPr>
      <w:rPr>
        <w:rFonts w:hint="default"/>
      </w:rPr>
    </w:lvl>
    <w:lvl w:ilvl="7">
      <w:start w:val="1"/>
      <w:numFmt w:val="decimal"/>
      <w:lvlText w:val="%1.%2.%3.%4.%5.%6.%7.%8"/>
      <w:lvlJc w:val="left"/>
      <w:pPr>
        <w:ind w:left="4264" w:hanging="1800"/>
      </w:pPr>
      <w:rPr>
        <w:rFonts w:hint="default"/>
      </w:rPr>
    </w:lvl>
    <w:lvl w:ilvl="8">
      <w:start w:val="1"/>
      <w:numFmt w:val="decimal"/>
      <w:lvlText w:val="%1.%2.%3.%4.%5.%6.%7.%8.%9"/>
      <w:lvlJc w:val="left"/>
      <w:pPr>
        <w:ind w:left="4616" w:hanging="1800"/>
      </w:pPr>
      <w:rPr>
        <w:rFonts w:hint="default"/>
      </w:rPr>
    </w:lvl>
  </w:abstractNum>
  <w:abstractNum w:abstractNumId="12" w15:restartNumberingAfterBreak="0">
    <w:nsid w:val="217B14E4"/>
    <w:multiLevelType w:val="multilevel"/>
    <w:tmpl w:val="AA7E339C"/>
    <w:lvl w:ilvl="0">
      <w:start w:val="1"/>
      <w:numFmt w:val="decimal"/>
      <w:lvlText w:val="%1."/>
      <w:lvlJc w:val="left"/>
      <w:pPr>
        <w:ind w:left="397" w:hanging="397"/>
      </w:pPr>
      <w:rPr>
        <w:rFonts w:ascii="Tahoma" w:hAnsi="Tahoma" w:hint="default"/>
        <w:b/>
        <w:i w:val="0"/>
        <w:sz w:val="20"/>
      </w:rPr>
    </w:lvl>
    <w:lvl w:ilvl="1">
      <w:start w:val="1"/>
      <w:numFmt w:val="decimal"/>
      <w:lvlText w:val="%1.%2."/>
      <w:lvlJc w:val="left"/>
      <w:pPr>
        <w:ind w:left="680" w:hanging="567"/>
      </w:pPr>
      <w:rPr>
        <w:rFonts w:ascii="Tahoma" w:hAnsi="Tahoma" w:hint="default"/>
        <w:b/>
        <w:i w:val="0"/>
        <w:sz w:val="20"/>
        <w:szCs w:val="24"/>
      </w:rPr>
    </w:lvl>
    <w:lvl w:ilvl="2">
      <w:start w:val="1"/>
      <w:numFmt w:val="decimal"/>
      <w:lvlText w:val="%1.%2.%3."/>
      <w:lvlJc w:val="left"/>
      <w:pPr>
        <w:ind w:left="3628" w:hanging="793"/>
      </w:pPr>
      <w:rPr>
        <w:rFonts w:ascii="Tahoma" w:hAnsi="Tahoma" w:hint="default"/>
        <w:b w:val="0"/>
        <w:sz w:val="20"/>
        <w:szCs w:val="24"/>
      </w:rPr>
    </w:lvl>
    <w:lvl w:ilvl="3">
      <w:start w:val="1"/>
      <w:numFmt w:val="decimal"/>
      <w:lvlText w:val="%1.%2.%3.%4."/>
      <w:lvlJc w:val="left"/>
      <w:pPr>
        <w:ind w:left="1701" w:hanging="1134"/>
      </w:pPr>
      <w:rPr>
        <w:rFonts w:ascii="Tahoma" w:hAnsi="Tahoma" w:hint="default"/>
        <w:sz w:val="20"/>
      </w:rPr>
    </w:lvl>
    <w:lvl w:ilvl="4">
      <w:start w:val="1"/>
      <w:numFmt w:val="bullet"/>
      <w:lvlText w:val=""/>
      <w:lvlJc w:val="left"/>
      <w:pPr>
        <w:ind w:left="1701" w:hanging="397"/>
      </w:pPr>
      <w:rPr>
        <w:rFonts w:ascii="Symbol" w:hAnsi="Symbol" w:hint="default"/>
        <w:color w:val="auto"/>
        <w:sz w:val="20"/>
      </w:rPr>
    </w:lvl>
    <w:lvl w:ilvl="5">
      <w:start w:val="1"/>
      <w:numFmt w:val="bullet"/>
      <w:lvlText w:val=""/>
      <w:lvlJc w:val="left"/>
      <w:pPr>
        <w:ind w:left="1814" w:hanging="340"/>
      </w:pPr>
      <w:rPr>
        <w:rFonts w:ascii="Symbol" w:hAnsi="Symbol" w:hint="default"/>
        <w:color w:val="auto"/>
        <w:sz w:val="20"/>
      </w:rPr>
    </w:lvl>
    <w:lvl w:ilvl="6">
      <w:start w:val="1"/>
      <w:numFmt w:val="decimal"/>
      <w:lvlText w:val="%1.%2.%3.%4.%7."/>
      <w:lvlJc w:val="left"/>
      <w:pPr>
        <w:ind w:left="3240" w:hanging="1080"/>
      </w:pPr>
      <w:rPr>
        <w:rFonts w:ascii="Tahoma" w:hAnsi="Tahoma" w:hint="default"/>
      </w:rPr>
    </w:lvl>
    <w:lvl w:ilvl="7">
      <w:start w:val="1"/>
      <w:numFmt w:val="decimal"/>
      <w:lvlText w:val="%1.%2.%3.%4.%7.%8."/>
      <w:lvlJc w:val="left"/>
      <w:pPr>
        <w:ind w:left="3744" w:hanging="1224"/>
      </w:pPr>
      <w:rPr>
        <w:rFonts w:ascii="Tahoma" w:hAnsi="Tahoma" w:hint="default"/>
      </w:rPr>
    </w:lvl>
    <w:lvl w:ilvl="8">
      <w:start w:val="1"/>
      <w:numFmt w:val="decimal"/>
      <w:lvlText w:val="%1.%2.%3.%4.%7.%8.%9."/>
      <w:lvlJc w:val="left"/>
      <w:pPr>
        <w:ind w:left="4320" w:hanging="1440"/>
      </w:pPr>
      <w:rPr>
        <w:rFonts w:ascii="Tahoma" w:hAnsi="Tahoma" w:hint="default"/>
      </w:rPr>
    </w:lvl>
  </w:abstractNum>
  <w:abstractNum w:abstractNumId="13" w15:restartNumberingAfterBreak="0">
    <w:nsid w:val="2440655E"/>
    <w:multiLevelType w:val="multilevel"/>
    <w:tmpl w:val="46C2ED64"/>
    <w:lvl w:ilvl="0">
      <w:start w:val="1"/>
      <w:numFmt w:val="decimal"/>
      <w:lvlText w:val="%1."/>
      <w:lvlJc w:val="left"/>
      <w:pPr>
        <w:tabs>
          <w:tab w:val="num" w:pos="360"/>
        </w:tabs>
        <w:ind w:left="360" w:hanging="360"/>
      </w:pPr>
      <w:rPr>
        <w:rFonts w:cs="Times New Roman"/>
      </w:rPr>
    </w:lvl>
    <w:lvl w:ilvl="1">
      <w:start w:val="1"/>
      <w:numFmt w:val="bullet"/>
      <w:lvlText w:val=""/>
      <w:lvlJc w:val="left"/>
      <w:pPr>
        <w:tabs>
          <w:tab w:val="num" w:pos="928"/>
        </w:tabs>
        <w:ind w:left="928" w:hanging="360"/>
      </w:pPr>
      <w:rPr>
        <w:rFonts w:ascii="Symbol" w:hAnsi="Symbol" w:hint="default"/>
      </w:rPr>
    </w:lvl>
    <w:lvl w:ilvl="2">
      <w:start w:val="1"/>
      <w:numFmt w:val="decimal"/>
      <w:lvlText w:val="%1.%2.%3."/>
      <w:lvlJc w:val="left"/>
      <w:pPr>
        <w:tabs>
          <w:tab w:val="num" w:pos="1224"/>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14" w15:restartNumberingAfterBreak="0">
    <w:nsid w:val="2A553F5B"/>
    <w:multiLevelType w:val="multilevel"/>
    <w:tmpl w:val="021A0594"/>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AA12332"/>
    <w:multiLevelType w:val="multilevel"/>
    <w:tmpl w:val="41585D70"/>
    <w:lvl w:ilvl="0">
      <w:start w:val="1"/>
      <w:numFmt w:val="upperRoman"/>
      <w:pStyle w:val="Title1"/>
      <w:lvlText w:val="РАЗДЕЛ %1."/>
      <w:lvlJc w:val="left"/>
      <w:pPr>
        <w:tabs>
          <w:tab w:val="num" w:pos="1440"/>
        </w:tabs>
        <w:ind w:left="360" w:hanging="360"/>
      </w:pPr>
      <w:rPr>
        <w:rFonts w:cs="Times New Roman" w:hint="default"/>
      </w:rPr>
    </w:lvl>
    <w:lvl w:ilvl="1">
      <w:start w:val="1"/>
      <w:numFmt w:val="upperRoman"/>
      <w:pStyle w:val="Title2"/>
      <w:lvlText w:val="ПОДРАЗДЕЛ %1-%2."/>
      <w:lvlJc w:val="left"/>
      <w:pPr>
        <w:tabs>
          <w:tab w:val="num" w:pos="1440"/>
        </w:tabs>
        <w:ind w:left="-288" w:hanging="432"/>
      </w:pPr>
      <w:rPr>
        <w:rFonts w:cs="Times New Roman" w:hint="default"/>
      </w:rPr>
    </w:lvl>
    <w:lvl w:ilvl="2">
      <w:start w:val="1"/>
      <w:numFmt w:val="decimal"/>
      <w:lvlRestart w:val="0"/>
      <w:pStyle w:val="Title3"/>
      <w:lvlText w:val="Статья %3."/>
      <w:lvlJc w:val="left"/>
      <w:pPr>
        <w:tabs>
          <w:tab w:val="num" w:pos="720"/>
        </w:tabs>
        <w:ind w:left="144" w:hanging="504"/>
      </w:pPr>
      <w:rPr>
        <w:rFonts w:cs="Times New Roman" w:hint="default"/>
      </w:rPr>
    </w:lvl>
    <w:lvl w:ilvl="3">
      <w:start w:val="1"/>
      <w:numFmt w:val="decimal"/>
      <w:pStyle w:val="Point"/>
      <w:lvlText w:val="%3.%4."/>
      <w:lvlJc w:val="left"/>
      <w:pPr>
        <w:tabs>
          <w:tab w:val="num" w:pos="1499"/>
        </w:tabs>
        <w:ind w:left="1499" w:hanging="648"/>
      </w:pPr>
      <w:rPr>
        <w:rFonts w:cs="Times New Roman" w:hint="default"/>
      </w:rPr>
    </w:lvl>
    <w:lvl w:ilvl="4">
      <w:start w:val="1"/>
      <w:numFmt w:val="decimal"/>
      <w:pStyle w:val="Point2"/>
      <w:lvlText w:val="%3.%4.%5."/>
      <w:lvlJc w:val="left"/>
      <w:pPr>
        <w:tabs>
          <w:tab w:val="num" w:pos="1152"/>
        </w:tabs>
        <w:ind w:left="1152" w:hanging="792"/>
      </w:pPr>
      <w:rPr>
        <w:rFonts w:cs="Times New Roman" w:hint="default"/>
      </w:rPr>
    </w:lvl>
    <w:lvl w:ilvl="5">
      <w:start w:val="1"/>
      <w:numFmt w:val="lowerLetter"/>
      <w:pStyle w:val="Pointlet"/>
      <w:lvlText w:val="%6)"/>
      <w:lvlJc w:val="left"/>
      <w:pPr>
        <w:tabs>
          <w:tab w:val="num" w:pos="1362"/>
        </w:tabs>
        <w:ind w:left="1362" w:hanging="936"/>
      </w:pPr>
      <w:rPr>
        <w:rFonts w:cs="Times New Roman" w:hint="default"/>
      </w:rPr>
    </w:lvl>
    <w:lvl w:ilvl="6">
      <w:start w:val="1"/>
      <w:numFmt w:val="decimal"/>
      <w:lvlText w:val="%1.%2.%3.%4.%5.%6.%7."/>
      <w:lvlJc w:val="left"/>
      <w:pPr>
        <w:tabs>
          <w:tab w:val="num" w:pos="2520"/>
        </w:tabs>
        <w:ind w:left="2160" w:hanging="1080"/>
      </w:pPr>
      <w:rPr>
        <w:rFonts w:cs="Times New Roman" w:hint="default"/>
      </w:rPr>
    </w:lvl>
    <w:lvl w:ilvl="7">
      <w:start w:val="1"/>
      <w:numFmt w:val="decimal"/>
      <w:lvlText w:val="%1.%2.%3.%4.%5.%6.%7.%8."/>
      <w:lvlJc w:val="left"/>
      <w:pPr>
        <w:tabs>
          <w:tab w:val="num" w:pos="2880"/>
        </w:tabs>
        <w:ind w:left="2664" w:hanging="1224"/>
      </w:pPr>
      <w:rPr>
        <w:rFonts w:cs="Times New Roman" w:hint="default"/>
      </w:rPr>
    </w:lvl>
    <w:lvl w:ilvl="8">
      <w:start w:val="1"/>
      <w:numFmt w:val="decimal"/>
      <w:lvlText w:val="%1.%2.%3.%4.%5.%6.%7.%8.%9."/>
      <w:lvlJc w:val="left"/>
      <w:pPr>
        <w:tabs>
          <w:tab w:val="num" w:pos="3600"/>
        </w:tabs>
        <w:ind w:left="3240" w:hanging="1440"/>
      </w:pPr>
      <w:rPr>
        <w:rFonts w:cs="Times New Roman" w:hint="default"/>
      </w:rPr>
    </w:lvl>
  </w:abstractNum>
  <w:abstractNum w:abstractNumId="16" w15:restartNumberingAfterBreak="0">
    <w:nsid w:val="2EDD169A"/>
    <w:multiLevelType w:val="multilevel"/>
    <w:tmpl w:val="90BC1C76"/>
    <w:lvl w:ilvl="0">
      <w:start w:val="4"/>
      <w:numFmt w:val="decimal"/>
      <w:lvlText w:val="%1"/>
      <w:lvlJc w:val="left"/>
      <w:pPr>
        <w:ind w:left="525" w:hanging="525"/>
      </w:pPr>
      <w:rPr>
        <w:rFonts w:hint="default"/>
      </w:rPr>
    </w:lvl>
    <w:lvl w:ilvl="1">
      <w:start w:val="1"/>
      <w:numFmt w:val="decimal"/>
      <w:lvlText w:val="%1.%2"/>
      <w:lvlJc w:val="left"/>
      <w:pPr>
        <w:ind w:left="877" w:hanging="525"/>
      </w:pPr>
      <w:rPr>
        <w:rFonts w:hint="default"/>
      </w:rPr>
    </w:lvl>
    <w:lvl w:ilvl="2">
      <w:start w:val="2"/>
      <w:numFmt w:val="decimal"/>
      <w:lvlText w:val="%1.%2.%3"/>
      <w:lvlJc w:val="left"/>
      <w:pPr>
        <w:ind w:left="1424" w:hanging="720"/>
      </w:pPr>
      <w:rPr>
        <w:rFonts w:hint="default"/>
      </w:rPr>
    </w:lvl>
    <w:lvl w:ilvl="3">
      <w:start w:val="1"/>
      <w:numFmt w:val="bullet"/>
      <w:lvlText w:val=""/>
      <w:lvlJc w:val="left"/>
      <w:pPr>
        <w:ind w:left="2136" w:hanging="1080"/>
      </w:pPr>
      <w:rPr>
        <w:rFonts w:ascii="Symbol" w:hAnsi="Symbol" w:hint="default"/>
      </w:rPr>
    </w:lvl>
    <w:lvl w:ilvl="4">
      <w:start w:val="1"/>
      <w:numFmt w:val="decimal"/>
      <w:lvlText w:val="%1.%2.%3.%4.%5"/>
      <w:lvlJc w:val="left"/>
      <w:pPr>
        <w:ind w:left="2488" w:hanging="1080"/>
      </w:pPr>
      <w:rPr>
        <w:rFonts w:hint="default"/>
      </w:rPr>
    </w:lvl>
    <w:lvl w:ilvl="5">
      <w:start w:val="1"/>
      <w:numFmt w:val="decimal"/>
      <w:lvlText w:val="%1.%2.%3.%4.%5.%6"/>
      <w:lvlJc w:val="left"/>
      <w:pPr>
        <w:ind w:left="3200" w:hanging="1440"/>
      </w:pPr>
      <w:rPr>
        <w:rFonts w:hint="default"/>
      </w:rPr>
    </w:lvl>
    <w:lvl w:ilvl="6">
      <w:start w:val="1"/>
      <w:numFmt w:val="decimal"/>
      <w:lvlText w:val="%1.%2.%3.%4.%5.%6.%7"/>
      <w:lvlJc w:val="left"/>
      <w:pPr>
        <w:ind w:left="3552" w:hanging="1440"/>
      </w:pPr>
      <w:rPr>
        <w:rFonts w:hint="default"/>
      </w:rPr>
    </w:lvl>
    <w:lvl w:ilvl="7">
      <w:start w:val="1"/>
      <w:numFmt w:val="decimal"/>
      <w:lvlText w:val="%1.%2.%3.%4.%5.%6.%7.%8"/>
      <w:lvlJc w:val="left"/>
      <w:pPr>
        <w:ind w:left="4264" w:hanging="1800"/>
      </w:pPr>
      <w:rPr>
        <w:rFonts w:hint="default"/>
      </w:rPr>
    </w:lvl>
    <w:lvl w:ilvl="8">
      <w:start w:val="1"/>
      <w:numFmt w:val="decimal"/>
      <w:lvlText w:val="%1.%2.%3.%4.%5.%6.%7.%8.%9"/>
      <w:lvlJc w:val="left"/>
      <w:pPr>
        <w:ind w:left="4616" w:hanging="1800"/>
      </w:pPr>
      <w:rPr>
        <w:rFonts w:hint="default"/>
      </w:rPr>
    </w:lvl>
  </w:abstractNum>
  <w:abstractNum w:abstractNumId="17" w15:restartNumberingAfterBreak="0">
    <w:nsid w:val="33B0227E"/>
    <w:multiLevelType w:val="multilevel"/>
    <w:tmpl w:val="0419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8" w15:restartNumberingAfterBreak="0">
    <w:nsid w:val="33ED4F3E"/>
    <w:multiLevelType w:val="multilevel"/>
    <w:tmpl w:val="76D2C37E"/>
    <w:lvl w:ilvl="0">
      <w:start w:val="1"/>
      <w:numFmt w:val="decimal"/>
      <w:lvlText w:val="%1."/>
      <w:lvlJc w:val="left"/>
      <w:pPr>
        <w:tabs>
          <w:tab w:val="num" w:pos="0"/>
        </w:tabs>
        <w:ind w:left="0" w:firstLine="0"/>
      </w:pPr>
      <w:rPr>
        <w:rFonts w:ascii="Arial" w:hAnsi="Arial" w:hint="default"/>
        <w:b/>
        <w:i w:val="0"/>
        <w:sz w:val="24"/>
        <w:szCs w:val="24"/>
      </w:rPr>
    </w:lvl>
    <w:lvl w:ilvl="1">
      <w:start w:val="1"/>
      <w:numFmt w:val="bullet"/>
      <w:lvlText w:val=""/>
      <w:lvlJc w:val="left"/>
      <w:pPr>
        <w:tabs>
          <w:tab w:val="num" w:pos="792"/>
        </w:tabs>
        <w:ind w:left="792" w:hanging="432"/>
      </w:pPr>
      <w:rPr>
        <w:rFonts w:ascii="Symbol" w:hAnsi="Symbol" w:hint="default"/>
        <w:sz w:val="24"/>
        <w:szCs w:val="24"/>
      </w:rPr>
    </w:lvl>
    <w:lvl w:ilvl="2">
      <w:start w:val="1"/>
      <w:numFmt w:val="decimal"/>
      <w:lvlText w:val="%1.%2.%3."/>
      <w:lvlJc w:val="left"/>
      <w:pPr>
        <w:tabs>
          <w:tab w:val="num" w:pos="1440"/>
        </w:tabs>
        <w:ind w:left="1440" w:hanging="720"/>
      </w:pPr>
      <w:rPr>
        <w:rFonts w:hint="default"/>
      </w:rPr>
    </w:lvl>
    <w:lvl w:ilvl="3">
      <w:start w:val="1"/>
      <w:numFmt w:val="bullet"/>
      <w:lvlText w:val=""/>
      <w:lvlJc w:val="left"/>
      <w:pPr>
        <w:tabs>
          <w:tab w:val="num" w:pos="1800"/>
        </w:tabs>
        <w:ind w:left="1728" w:hanging="648"/>
      </w:pPr>
      <w:rPr>
        <w:rFonts w:ascii="Symbol" w:hAnsi="Symbol"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9" w15:restartNumberingAfterBreak="0">
    <w:nsid w:val="35B63F7E"/>
    <w:multiLevelType w:val="multilevel"/>
    <w:tmpl w:val="AA7E339C"/>
    <w:styleLink w:val="3"/>
    <w:lvl w:ilvl="0">
      <w:start w:val="1"/>
      <w:numFmt w:val="decimal"/>
      <w:lvlText w:val="%1."/>
      <w:lvlJc w:val="left"/>
      <w:pPr>
        <w:ind w:left="397" w:hanging="397"/>
      </w:pPr>
      <w:rPr>
        <w:rFonts w:ascii="Tahoma" w:hAnsi="Tahoma" w:hint="default"/>
        <w:b/>
        <w:i w:val="0"/>
        <w:sz w:val="20"/>
      </w:rPr>
    </w:lvl>
    <w:lvl w:ilvl="1">
      <w:start w:val="1"/>
      <w:numFmt w:val="decimal"/>
      <w:lvlText w:val="%1.%2."/>
      <w:lvlJc w:val="left"/>
      <w:pPr>
        <w:ind w:left="680" w:hanging="567"/>
      </w:pPr>
      <w:rPr>
        <w:rFonts w:ascii="Tahoma" w:hAnsi="Tahoma" w:hint="default"/>
        <w:b/>
        <w:i w:val="0"/>
        <w:sz w:val="20"/>
        <w:szCs w:val="24"/>
      </w:rPr>
    </w:lvl>
    <w:lvl w:ilvl="2">
      <w:start w:val="1"/>
      <w:numFmt w:val="decimal"/>
      <w:lvlText w:val="%1.%2.%3."/>
      <w:lvlJc w:val="left"/>
      <w:pPr>
        <w:ind w:left="3628" w:hanging="793"/>
      </w:pPr>
      <w:rPr>
        <w:rFonts w:ascii="Tahoma" w:hAnsi="Tahoma" w:hint="default"/>
        <w:b w:val="0"/>
        <w:sz w:val="20"/>
        <w:szCs w:val="24"/>
      </w:rPr>
    </w:lvl>
    <w:lvl w:ilvl="3">
      <w:start w:val="1"/>
      <w:numFmt w:val="decimal"/>
      <w:lvlText w:val="%1.%2.%3.%4."/>
      <w:lvlJc w:val="left"/>
      <w:pPr>
        <w:ind w:left="1701" w:hanging="1134"/>
      </w:pPr>
      <w:rPr>
        <w:rFonts w:ascii="Tahoma" w:hAnsi="Tahoma" w:hint="default"/>
        <w:sz w:val="20"/>
      </w:rPr>
    </w:lvl>
    <w:lvl w:ilvl="4">
      <w:start w:val="1"/>
      <w:numFmt w:val="bullet"/>
      <w:lvlText w:val=""/>
      <w:lvlJc w:val="left"/>
      <w:pPr>
        <w:ind w:left="1701" w:hanging="397"/>
      </w:pPr>
      <w:rPr>
        <w:rFonts w:ascii="Symbol" w:hAnsi="Symbol" w:hint="default"/>
        <w:color w:val="auto"/>
        <w:sz w:val="20"/>
      </w:rPr>
    </w:lvl>
    <w:lvl w:ilvl="5">
      <w:start w:val="1"/>
      <w:numFmt w:val="bullet"/>
      <w:lvlText w:val=""/>
      <w:lvlJc w:val="left"/>
      <w:pPr>
        <w:ind w:left="1814" w:hanging="340"/>
      </w:pPr>
      <w:rPr>
        <w:rFonts w:ascii="Symbol" w:hAnsi="Symbol" w:hint="default"/>
        <w:color w:val="auto"/>
        <w:sz w:val="20"/>
      </w:rPr>
    </w:lvl>
    <w:lvl w:ilvl="6">
      <w:start w:val="1"/>
      <w:numFmt w:val="decimal"/>
      <w:lvlText w:val="%1.%2.%3.%4.%7."/>
      <w:lvlJc w:val="left"/>
      <w:pPr>
        <w:ind w:left="3240" w:hanging="1080"/>
      </w:pPr>
      <w:rPr>
        <w:rFonts w:ascii="Tahoma" w:hAnsi="Tahoma" w:hint="default"/>
      </w:rPr>
    </w:lvl>
    <w:lvl w:ilvl="7">
      <w:start w:val="1"/>
      <w:numFmt w:val="decimal"/>
      <w:lvlText w:val="%1.%2.%3.%4.%7.%8."/>
      <w:lvlJc w:val="left"/>
      <w:pPr>
        <w:ind w:left="3744" w:hanging="1224"/>
      </w:pPr>
      <w:rPr>
        <w:rFonts w:ascii="Tahoma" w:hAnsi="Tahoma" w:hint="default"/>
      </w:rPr>
    </w:lvl>
    <w:lvl w:ilvl="8">
      <w:start w:val="1"/>
      <w:numFmt w:val="decimal"/>
      <w:lvlText w:val="%1.%2.%3.%4.%7.%8.%9."/>
      <w:lvlJc w:val="left"/>
      <w:pPr>
        <w:ind w:left="4320" w:hanging="1440"/>
      </w:pPr>
      <w:rPr>
        <w:rFonts w:ascii="Tahoma" w:hAnsi="Tahoma" w:hint="default"/>
      </w:rPr>
    </w:lvl>
  </w:abstractNum>
  <w:abstractNum w:abstractNumId="20" w15:restartNumberingAfterBreak="0">
    <w:nsid w:val="40C46B57"/>
    <w:multiLevelType w:val="multilevel"/>
    <w:tmpl w:val="9C9EE6DA"/>
    <w:lvl w:ilvl="0">
      <w:start w:val="1"/>
      <w:numFmt w:val="decimal"/>
      <w:lvlText w:val="%1."/>
      <w:lvlJc w:val="left"/>
      <w:pPr>
        <w:tabs>
          <w:tab w:val="num" w:pos="0"/>
        </w:tabs>
      </w:pPr>
      <w:rPr>
        <w:rFonts w:ascii="Arial" w:hAnsi="Arial" w:cs="Times New Roman" w:hint="default"/>
        <w:b/>
        <w:i w:val="0"/>
        <w:sz w:val="24"/>
        <w:szCs w:val="24"/>
      </w:rPr>
    </w:lvl>
    <w:lvl w:ilvl="1">
      <w:start w:val="1"/>
      <w:numFmt w:val="decimal"/>
      <w:lvlText w:val="%1.%2."/>
      <w:lvlJc w:val="left"/>
      <w:pPr>
        <w:tabs>
          <w:tab w:val="num" w:pos="792"/>
        </w:tabs>
        <w:ind w:left="792" w:hanging="432"/>
      </w:pPr>
      <w:rPr>
        <w:rFonts w:cs="Times New Roman" w:hint="default"/>
        <w:sz w:val="24"/>
        <w:szCs w:val="24"/>
      </w:rPr>
    </w:lvl>
    <w:lvl w:ilvl="2">
      <w:start w:val="1"/>
      <w:numFmt w:val="decimal"/>
      <w:lvlText w:val="%1.%2.%3."/>
      <w:lvlJc w:val="left"/>
      <w:pPr>
        <w:tabs>
          <w:tab w:val="num" w:pos="1996"/>
        </w:tabs>
        <w:ind w:left="1996" w:hanging="720"/>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21" w15:restartNumberingAfterBreak="0">
    <w:nsid w:val="43B06E1F"/>
    <w:multiLevelType w:val="hybridMultilevel"/>
    <w:tmpl w:val="27E2701C"/>
    <w:lvl w:ilvl="0" w:tplc="04190001">
      <w:start w:val="1"/>
      <w:numFmt w:val="bullet"/>
      <w:lvlText w:val=""/>
      <w:lvlJc w:val="left"/>
      <w:pPr>
        <w:tabs>
          <w:tab w:val="num" w:pos="1800"/>
        </w:tabs>
        <w:ind w:left="1800" w:hanging="360"/>
      </w:pPr>
      <w:rPr>
        <w:rFonts w:ascii="Symbol" w:hAnsi="Symbol" w:hint="default"/>
      </w:rPr>
    </w:lvl>
    <w:lvl w:ilvl="1" w:tplc="04190003" w:tentative="1">
      <w:start w:val="1"/>
      <w:numFmt w:val="bullet"/>
      <w:lvlText w:val="o"/>
      <w:lvlJc w:val="left"/>
      <w:pPr>
        <w:tabs>
          <w:tab w:val="num" w:pos="2520"/>
        </w:tabs>
        <w:ind w:left="2520" w:hanging="360"/>
      </w:pPr>
      <w:rPr>
        <w:rFonts w:ascii="Courier New" w:hAnsi="Courier New" w:cs="Courier New" w:hint="default"/>
      </w:rPr>
    </w:lvl>
    <w:lvl w:ilvl="2" w:tplc="04190005" w:tentative="1">
      <w:start w:val="1"/>
      <w:numFmt w:val="bullet"/>
      <w:lvlText w:val=""/>
      <w:lvlJc w:val="left"/>
      <w:pPr>
        <w:tabs>
          <w:tab w:val="num" w:pos="3240"/>
        </w:tabs>
        <w:ind w:left="3240" w:hanging="360"/>
      </w:pPr>
      <w:rPr>
        <w:rFonts w:ascii="Wingdings" w:hAnsi="Wingdings" w:hint="default"/>
      </w:rPr>
    </w:lvl>
    <w:lvl w:ilvl="3" w:tplc="04190001" w:tentative="1">
      <w:start w:val="1"/>
      <w:numFmt w:val="bullet"/>
      <w:lvlText w:val=""/>
      <w:lvlJc w:val="left"/>
      <w:pPr>
        <w:tabs>
          <w:tab w:val="num" w:pos="3960"/>
        </w:tabs>
        <w:ind w:left="3960" w:hanging="360"/>
      </w:pPr>
      <w:rPr>
        <w:rFonts w:ascii="Symbol" w:hAnsi="Symbol" w:hint="default"/>
      </w:rPr>
    </w:lvl>
    <w:lvl w:ilvl="4" w:tplc="04190003" w:tentative="1">
      <w:start w:val="1"/>
      <w:numFmt w:val="bullet"/>
      <w:lvlText w:val="o"/>
      <w:lvlJc w:val="left"/>
      <w:pPr>
        <w:tabs>
          <w:tab w:val="num" w:pos="4680"/>
        </w:tabs>
        <w:ind w:left="4680" w:hanging="360"/>
      </w:pPr>
      <w:rPr>
        <w:rFonts w:ascii="Courier New" w:hAnsi="Courier New" w:cs="Courier New" w:hint="default"/>
      </w:rPr>
    </w:lvl>
    <w:lvl w:ilvl="5" w:tplc="04190005" w:tentative="1">
      <w:start w:val="1"/>
      <w:numFmt w:val="bullet"/>
      <w:lvlText w:val=""/>
      <w:lvlJc w:val="left"/>
      <w:pPr>
        <w:tabs>
          <w:tab w:val="num" w:pos="5400"/>
        </w:tabs>
        <w:ind w:left="5400" w:hanging="360"/>
      </w:pPr>
      <w:rPr>
        <w:rFonts w:ascii="Wingdings" w:hAnsi="Wingdings" w:hint="default"/>
      </w:rPr>
    </w:lvl>
    <w:lvl w:ilvl="6" w:tplc="04190001" w:tentative="1">
      <w:start w:val="1"/>
      <w:numFmt w:val="bullet"/>
      <w:lvlText w:val=""/>
      <w:lvlJc w:val="left"/>
      <w:pPr>
        <w:tabs>
          <w:tab w:val="num" w:pos="6120"/>
        </w:tabs>
        <w:ind w:left="6120" w:hanging="360"/>
      </w:pPr>
      <w:rPr>
        <w:rFonts w:ascii="Symbol" w:hAnsi="Symbol" w:hint="default"/>
      </w:rPr>
    </w:lvl>
    <w:lvl w:ilvl="7" w:tplc="04190003" w:tentative="1">
      <w:start w:val="1"/>
      <w:numFmt w:val="bullet"/>
      <w:lvlText w:val="o"/>
      <w:lvlJc w:val="left"/>
      <w:pPr>
        <w:tabs>
          <w:tab w:val="num" w:pos="6840"/>
        </w:tabs>
        <w:ind w:left="6840" w:hanging="360"/>
      </w:pPr>
      <w:rPr>
        <w:rFonts w:ascii="Courier New" w:hAnsi="Courier New" w:cs="Courier New" w:hint="default"/>
      </w:rPr>
    </w:lvl>
    <w:lvl w:ilvl="8" w:tplc="04190005" w:tentative="1">
      <w:start w:val="1"/>
      <w:numFmt w:val="bullet"/>
      <w:lvlText w:val=""/>
      <w:lvlJc w:val="left"/>
      <w:pPr>
        <w:tabs>
          <w:tab w:val="num" w:pos="7560"/>
        </w:tabs>
        <w:ind w:left="7560" w:hanging="360"/>
      </w:pPr>
      <w:rPr>
        <w:rFonts w:ascii="Wingdings" w:hAnsi="Wingdings" w:hint="default"/>
      </w:rPr>
    </w:lvl>
  </w:abstractNum>
  <w:abstractNum w:abstractNumId="22" w15:restartNumberingAfterBreak="0">
    <w:nsid w:val="47084D98"/>
    <w:multiLevelType w:val="hybridMultilevel"/>
    <w:tmpl w:val="021A0594"/>
    <w:lvl w:ilvl="0" w:tplc="E338928A">
      <w:start w:val="1"/>
      <w:numFmt w:val="bullet"/>
      <w:lvlText w:val=""/>
      <w:lvlJc w:val="left"/>
      <w:pPr>
        <w:tabs>
          <w:tab w:val="num" w:pos="720"/>
        </w:tabs>
        <w:ind w:left="720" w:hanging="360"/>
      </w:pPr>
      <w:rPr>
        <w:rFonts w:ascii="Symbol" w:hAnsi="Symbol" w:hint="default"/>
      </w:rPr>
    </w:lvl>
    <w:lvl w:ilvl="1" w:tplc="5750302A">
      <w:start w:val="1"/>
      <w:numFmt w:val="bullet"/>
      <w:lvlText w:val="o"/>
      <w:lvlJc w:val="left"/>
      <w:pPr>
        <w:tabs>
          <w:tab w:val="num" w:pos="1440"/>
        </w:tabs>
        <w:ind w:left="1440" w:hanging="360"/>
      </w:pPr>
      <w:rPr>
        <w:rFonts w:ascii="Courier New" w:hAnsi="Courier New" w:hint="default"/>
      </w:rPr>
    </w:lvl>
    <w:lvl w:ilvl="2" w:tplc="062C1994" w:tentative="1">
      <w:start w:val="1"/>
      <w:numFmt w:val="bullet"/>
      <w:lvlText w:val=""/>
      <w:lvlJc w:val="left"/>
      <w:pPr>
        <w:tabs>
          <w:tab w:val="num" w:pos="2160"/>
        </w:tabs>
        <w:ind w:left="2160" w:hanging="360"/>
      </w:pPr>
      <w:rPr>
        <w:rFonts w:ascii="Wingdings" w:hAnsi="Wingdings" w:hint="default"/>
      </w:rPr>
    </w:lvl>
    <w:lvl w:ilvl="3" w:tplc="84366FC6" w:tentative="1">
      <w:start w:val="1"/>
      <w:numFmt w:val="bullet"/>
      <w:lvlText w:val=""/>
      <w:lvlJc w:val="left"/>
      <w:pPr>
        <w:tabs>
          <w:tab w:val="num" w:pos="2880"/>
        </w:tabs>
        <w:ind w:left="2880" w:hanging="360"/>
      </w:pPr>
      <w:rPr>
        <w:rFonts w:ascii="Symbol" w:hAnsi="Symbol" w:hint="default"/>
      </w:rPr>
    </w:lvl>
    <w:lvl w:ilvl="4" w:tplc="5D087410" w:tentative="1">
      <w:start w:val="1"/>
      <w:numFmt w:val="bullet"/>
      <w:lvlText w:val="o"/>
      <w:lvlJc w:val="left"/>
      <w:pPr>
        <w:tabs>
          <w:tab w:val="num" w:pos="3600"/>
        </w:tabs>
        <w:ind w:left="3600" w:hanging="360"/>
      </w:pPr>
      <w:rPr>
        <w:rFonts w:ascii="Courier New" w:hAnsi="Courier New" w:hint="default"/>
      </w:rPr>
    </w:lvl>
    <w:lvl w:ilvl="5" w:tplc="2BC452B4" w:tentative="1">
      <w:start w:val="1"/>
      <w:numFmt w:val="bullet"/>
      <w:lvlText w:val=""/>
      <w:lvlJc w:val="left"/>
      <w:pPr>
        <w:tabs>
          <w:tab w:val="num" w:pos="4320"/>
        </w:tabs>
        <w:ind w:left="4320" w:hanging="360"/>
      </w:pPr>
      <w:rPr>
        <w:rFonts w:ascii="Wingdings" w:hAnsi="Wingdings" w:hint="default"/>
      </w:rPr>
    </w:lvl>
    <w:lvl w:ilvl="6" w:tplc="2E52754E" w:tentative="1">
      <w:start w:val="1"/>
      <w:numFmt w:val="bullet"/>
      <w:lvlText w:val=""/>
      <w:lvlJc w:val="left"/>
      <w:pPr>
        <w:tabs>
          <w:tab w:val="num" w:pos="5040"/>
        </w:tabs>
        <w:ind w:left="5040" w:hanging="360"/>
      </w:pPr>
      <w:rPr>
        <w:rFonts w:ascii="Symbol" w:hAnsi="Symbol" w:hint="default"/>
      </w:rPr>
    </w:lvl>
    <w:lvl w:ilvl="7" w:tplc="AB0449BE" w:tentative="1">
      <w:start w:val="1"/>
      <w:numFmt w:val="bullet"/>
      <w:lvlText w:val="o"/>
      <w:lvlJc w:val="left"/>
      <w:pPr>
        <w:tabs>
          <w:tab w:val="num" w:pos="5760"/>
        </w:tabs>
        <w:ind w:left="5760" w:hanging="360"/>
      </w:pPr>
      <w:rPr>
        <w:rFonts w:ascii="Courier New" w:hAnsi="Courier New" w:hint="default"/>
      </w:rPr>
    </w:lvl>
    <w:lvl w:ilvl="8" w:tplc="4D3691FC"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47EC704E"/>
    <w:multiLevelType w:val="multilevel"/>
    <w:tmpl w:val="F9526798"/>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15:restartNumberingAfterBreak="0">
    <w:nsid w:val="4881432C"/>
    <w:multiLevelType w:val="hybridMultilevel"/>
    <w:tmpl w:val="312CD1E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4C577A1A"/>
    <w:multiLevelType w:val="multilevel"/>
    <w:tmpl w:val="90BC1C76"/>
    <w:lvl w:ilvl="0">
      <w:start w:val="4"/>
      <w:numFmt w:val="decimal"/>
      <w:lvlText w:val="%1"/>
      <w:lvlJc w:val="left"/>
      <w:pPr>
        <w:ind w:left="525" w:hanging="525"/>
      </w:pPr>
      <w:rPr>
        <w:rFonts w:hint="default"/>
      </w:rPr>
    </w:lvl>
    <w:lvl w:ilvl="1">
      <w:start w:val="1"/>
      <w:numFmt w:val="decimal"/>
      <w:lvlText w:val="%1.%2"/>
      <w:lvlJc w:val="left"/>
      <w:pPr>
        <w:ind w:left="877" w:hanging="525"/>
      </w:pPr>
      <w:rPr>
        <w:rFonts w:hint="default"/>
      </w:rPr>
    </w:lvl>
    <w:lvl w:ilvl="2">
      <w:start w:val="2"/>
      <w:numFmt w:val="decimal"/>
      <w:lvlText w:val="%1.%2.%3"/>
      <w:lvlJc w:val="left"/>
      <w:pPr>
        <w:ind w:left="1424" w:hanging="720"/>
      </w:pPr>
      <w:rPr>
        <w:rFonts w:hint="default"/>
      </w:rPr>
    </w:lvl>
    <w:lvl w:ilvl="3">
      <w:start w:val="1"/>
      <w:numFmt w:val="bullet"/>
      <w:lvlText w:val=""/>
      <w:lvlJc w:val="left"/>
      <w:pPr>
        <w:ind w:left="2136" w:hanging="1080"/>
      </w:pPr>
      <w:rPr>
        <w:rFonts w:ascii="Symbol" w:hAnsi="Symbol" w:hint="default"/>
      </w:rPr>
    </w:lvl>
    <w:lvl w:ilvl="4">
      <w:start w:val="1"/>
      <w:numFmt w:val="decimal"/>
      <w:lvlText w:val="%1.%2.%3.%4.%5"/>
      <w:lvlJc w:val="left"/>
      <w:pPr>
        <w:ind w:left="2488" w:hanging="1080"/>
      </w:pPr>
      <w:rPr>
        <w:rFonts w:hint="default"/>
      </w:rPr>
    </w:lvl>
    <w:lvl w:ilvl="5">
      <w:start w:val="1"/>
      <w:numFmt w:val="decimal"/>
      <w:lvlText w:val="%1.%2.%3.%4.%5.%6"/>
      <w:lvlJc w:val="left"/>
      <w:pPr>
        <w:ind w:left="3200" w:hanging="1440"/>
      </w:pPr>
      <w:rPr>
        <w:rFonts w:hint="default"/>
      </w:rPr>
    </w:lvl>
    <w:lvl w:ilvl="6">
      <w:start w:val="1"/>
      <w:numFmt w:val="decimal"/>
      <w:lvlText w:val="%1.%2.%3.%4.%5.%6.%7"/>
      <w:lvlJc w:val="left"/>
      <w:pPr>
        <w:ind w:left="3552" w:hanging="1440"/>
      </w:pPr>
      <w:rPr>
        <w:rFonts w:hint="default"/>
      </w:rPr>
    </w:lvl>
    <w:lvl w:ilvl="7">
      <w:start w:val="1"/>
      <w:numFmt w:val="decimal"/>
      <w:lvlText w:val="%1.%2.%3.%4.%5.%6.%7.%8"/>
      <w:lvlJc w:val="left"/>
      <w:pPr>
        <w:ind w:left="4264" w:hanging="1800"/>
      </w:pPr>
      <w:rPr>
        <w:rFonts w:hint="default"/>
      </w:rPr>
    </w:lvl>
    <w:lvl w:ilvl="8">
      <w:start w:val="1"/>
      <w:numFmt w:val="decimal"/>
      <w:lvlText w:val="%1.%2.%3.%4.%5.%6.%7.%8.%9"/>
      <w:lvlJc w:val="left"/>
      <w:pPr>
        <w:ind w:left="4616" w:hanging="1800"/>
      </w:pPr>
      <w:rPr>
        <w:rFonts w:hint="default"/>
      </w:rPr>
    </w:lvl>
  </w:abstractNum>
  <w:abstractNum w:abstractNumId="26" w15:restartNumberingAfterBreak="0">
    <w:nsid w:val="4CF63AEB"/>
    <w:multiLevelType w:val="hybridMultilevel"/>
    <w:tmpl w:val="1DCA114E"/>
    <w:lvl w:ilvl="0" w:tplc="9244CD36">
      <w:start w:val="1"/>
      <w:numFmt w:val="bullet"/>
      <w:lvlText w:val=""/>
      <w:lvlJc w:val="left"/>
      <w:pPr>
        <w:tabs>
          <w:tab w:val="num" w:pos="1512"/>
        </w:tabs>
        <w:ind w:left="1512"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4E1824C9"/>
    <w:multiLevelType w:val="multilevel"/>
    <w:tmpl w:val="C43CA946"/>
    <w:lvl w:ilvl="0">
      <w:start w:val="4"/>
      <w:numFmt w:val="decimal"/>
      <w:lvlText w:val="%1"/>
      <w:lvlJc w:val="left"/>
      <w:pPr>
        <w:ind w:left="525" w:hanging="525"/>
      </w:pPr>
      <w:rPr>
        <w:rFonts w:hint="default"/>
      </w:rPr>
    </w:lvl>
    <w:lvl w:ilvl="1">
      <w:start w:val="1"/>
      <w:numFmt w:val="decimal"/>
      <w:lvlText w:val="%1.%2"/>
      <w:lvlJc w:val="left"/>
      <w:pPr>
        <w:ind w:left="877" w:hanging="525"/>
      </w:pPr>
      <w:rPr>
        <w:rFonts w:hint="default"/>
      </w:rPr>
    </w:lvl>
    <w:lvl w:ilvl="2">
      <w:start w:val="2"/>
      <w:numFmt w:val="decimal"/>
      <w:lvlText w:val="%1.%2.%3"/>
      <w:lvlJc w:val="left"/>
      <w:pPr>
        <w:ind w:left="1424" w:hanging="720"/>
      </w:pPr>
      <w:rPr>
        <w:rFonts w:hint="default"/>
      </w:rPr>
    </w:lvl>
    <w:lvl w:ilvl="3">
      <w:start w:val="1"/>
      <w:numFmt w:val="decimal"/>
      <w:lvlText w:val="%1.%2.%3.%4"/>
      <w:lvlJc w:val="left"/>
      <w:pPr>
        <w:ind w:left="2136" w:hanging="1080"/>
      </w:pPr>
      <w:rPr>
        <w:rFonts w:hint="default"/>
      </w:rPr>
    </w:lvl>
    <w:lvl w:ilvl="4">
      <w:start w:val="1"/>
      <w:numFmt w:val="decimal"/>
      <w:lvlText w:val="%1.%2.%3.%4.%5"/>
      <w:lvlJc w:val="left"/>
      <w:pPr>
        <w:ind w:left="2488" w:hanging="1080"/>
      </w:pPr>
      <w:rPr>
        <w:rFonts w:hint="default"/>
      </w:rPr>
    </w:lvl>
    <w:lvl w:ilvl="5">
      <w:start w:val="1"/>
      <w:numFmt w:val="decimal"/>
      <w:lvlText w:val="%1.%2.%3.%4.%5.%6"/>
      <w:lvlJc w:val="left"/>
      <w:pPr>
        <w:ind w:left="3200" w:hanging="1440"/>
      </w:pPr>
      <w:rPr>
        <w:rFonts w:hint="default"/>
      </w:rPr>
    </w:lvl>
    <w:lvl w:ilvl="6">
      <w:start w:val="1"/>
      <w:numFmt w:val="decimal"/>
      <w:lvlText w:val="%1.%2.%3.%4.%5.%6.%7"/>
      <w:lvlJc w:val="left"/>
      <w:pPr>
        <w:ind w:left="3552" w:hanging="1440"/>
      </w:pPr>
      <w:rPr>
        <w:rFonts w:hint="default"/>
      </w:rPr>
    </w:lvl>
    <w:lvl w:ilvl="7">
      <w:start w:val="1"/>
      <w:numFmt w:val="decimal"/>
      <w:lvlText w:val="%1.%2.%3.%4.%5.%6.%7.%8"/>
      <w:lvlJc w:val="left"/>
      <w:pPr>
        <w:ind w:left="4264" w:hanging="1800"/>
      </w:pPr>
      <w:rPr>
        <w:rFonts w:hint="default"/>
      </w:rPr>
    </w:lvl>
    <w:lvl w:ilvl="8">
      <w:start w:val="1"/>
      <w:numFmt w:val="decimal"/>
      <w:lvlText w:val="%1.%2.%3.%4.%5.%6.%7.%8.%9"/>
      <w:lvlJc w:val="left"/>
      <w:pPr>
        <w:ind w:left="4616" w:hanging="1800"/>
      </w:pPr>
      <w:rPr>
        <w:rFonts w:hint="default"/>
      </w:rPr>
    </w:lvl>
  </w:abstractNum>
  <w:abstractNum w:abstractNumId="28" w15:restartNumberingAfterBreak="0">
    <w:nsid w:val="4F330D2E"/>
    <w:multiLevelType w:val="multilevel"/>
    <w:tmpl w:val="90BC1C76"/>
    <w:lvl w:ilvl="0">
      <w:start w:val="4"/>
      <w:numFmt w:val="decimal"/>
      <w:lvlText w:val="%1"/>
      <w:lvlJc w:val="left"/>
      <w:pPr>
        <w:ind w:left="525" w:hanging="525"/>
      </w:pPr>
      <w:rPr>
        <w:rFonts w:hint="default"/>
      </w:rPr>
    </w:lvl>
    <w:lvl w:ilvl="1">
      <w:start w:val="1"/>
      <w:numFmt w:val="decimal"/>
      <w:lvlText w:val="%1.%2"/>
      <w:lvlJc w:val="left"/>
      <w:pPr>
        <w:ind w:left="877" w:hanging="525"/>
      </w:pPr>
      <w:rPr>
        <w:rFonts w:hint="default"/>
      </w:rPr>
    </w:lvl>
    <w:lvl w:ilvl="2">
      <w:start w:val="2"/>
      <w:numFmt w:val="decimal"/>
      <w:lvlText w:val="%1.%2.%3"/>
      <w:lvlJc w:val="left"/>
      <w:pPr>
        <w:ind w:left="1424" w:hanging="720"/>
      </w:pPr>
      <w:rPr>
        <w:rFonts w:hint="default"/>
      </w:rPr>
    </w:lvl>
    <w:lvl w:ilvl="3">
      <w:start w:val="1"/>
      <w:numFmt w:val="bullet"/>
      <w:lvlText w:val=""/>
      <w:lvlJc w:val="left"/>
      <w:pPr>
        <w:ind w:left="2136" w:hanging="1080"/>
      </w:pPr>
      <w:rPr>
        <w:rFonts w:ascii="Symbol" w:hAnsi="Symbol" w:hint="default"/>
      </w:rPr>
    </w:lvl>
    <w:lvl w:ilvl="4">
      <w:start w:val="1"/>
      <w:numFmt w:val="decimal"/>
      <w:lvlText w:val="%1.%2.%3.%4.%5"/>
      <w:lvlJc w:val="left"/>
      <w:pPr>
        <w:ind w:left="2488" w:hanging="1080"/>
      </w:pPr>
      <w:rPr>
        <w:rFonts w:hint="default"/>
      </w:rPr>
    </w:lvl>
    <w:lvl w:ilvl="5">
      <w:start w:val="1"/>
      <w:numFmt w:val="decimal"/>
      <w:lvlText w:val="%1.%2.%3.%4.%5.%6"/>
      <w:lvlJc w:val="left"/>
      <w:pPr>
        <w:ind w:left="3200" w:hanging="1440"/>
      </w:pPr>
      <w:rPr>
        <w:rFonts w:hint="default"/>
      </w:rPr>
    </w:lvl>
    <w:lvl w:ilvl="6">
      <w:start w:val="1"/>
      <w:numFmt w:val="decimal"/>
      <w:lvlText w:val="%1.%2.%3.%4.%5.%6.%7"/>
      <w:lvlJc w:val="left"/>
      <w:pPr>
        <w:ind w:left="3552" w:hanging="1440"/>
      </w:pPr>
      <w:rPr>
        <w:rFonts w:hint="default"/>
      </w:rPr>
    </w:lvl>
    <w:lvl w:ilvl="7">
      <w:start w:val="1"/>
      <w:numFmt w:val="decimal"/>
      <w:lvlText w:val="%1.%2.%3.%4.%5.%6.%7.%8"/>
      <w:lvlJc w:val="left"/>
      <w:pPr>
        <w:ind w:left="4264" w:hanging="1800"/>
      </w:pPr>
      <w:rPr>
        <w:rFonts w:hint="default"/>
      </w:rPr>
    </w:lvl>
    <w:lvl w:ilvl="8">
      <w:start w:val="1"/>
      <w:numFmt w:val="decimal"/>
      <w:lvlText w:val="%1.%2.%3.%4.%5.%6.%7.%8.%9"/>
      <w:lvlJc w:val="left"/>
      <w:pPr>
        <w:ind w:left="4616" w:hanging="1800"/>
      </w:pPr>
      <w:rPr>
        <w:rFonts w:hint="default"/>
      </w:rPr>
    </w:lvl>
  </w:abstractNum>
  <w:abstractNum w:abstractNumId="29" w15:restartNumberingAfterBreak="0">
    <w:nsid w:val="50300E09"/>
    <w:multiLevelType w:val="multilevel"/>
    <w:tmpl w:val="0419001F"/>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224"/>
        </w:tabs>
        <w:ind w:left="1224" w:hanging="504"/>
      </w:pPr>
      <w:rPr>
        <w:rFonts w:cs="Times New Roman"/>
      </w:rPr>
    </w:lvl>
    <w:lvl w:ilvl="3">
      <w:start w:val="1"/>
      <w:numFmt w:val="decimal"/>
      <w:lvlText w:val="%1.%2.%3.%4."/>
      <w:lvlJc w:val="left"/>
      <w:pPr>
        <w:tabs>
          <w:tab w:val="num" w:pos="1728"/>
        </w:tabs>
        <w:ind w:left="1728" w:hanging="648"/>
      </w:pPr>
      <w:rPr>
        <w:rFonts w:cs="Times New Roman"/>
      </w:rPr>
    </w:lvl>
    <w:lvl w:ilvl="4">
      <w:start w:val="1"/>
      <w:numFmt w:val="decimal"/>
      <w:lvlText w:val="%1.%2.%3.%4.%5."/>
      <w:lvlJc w:val="left"/>
      <w:pPr>
        <w:tabs>
          <w:tab w:val="num" w:pos="2232"/>
        </w:tabs>
        <w:ind w:left="2232" w:hanging="792"/>
      </w:pPr>
      <w:rPr>
        <w:rFonts w:cs="Times New Roman"/>
      </w:rPr>
    </w:lvl>
    <w:lvl w:ilvl="5">
      <w:start w:val="1"/>
      <w:numFmt w:val="decimal"/>
      <w:lvlText w:val="%1.%2.%3.%4.%5.%6."/>
      <w:lvlJc w:val="left"/>
      <w:pPr>
        <w:tabs>
          <w:tab w:val="num" w:pos="2736"/>
        </w:tabs>
        <w:ind w:left="2736" w:hanging="936"/>
      </w:pPr>
      <w:rPr>
        <w:rFonts w:cs="Times New Roman"/>
      </w:rPr>
    </w:lvl>
    <w:lvl w:ilvl="6">
      <w:start w:val="1"/>
      <w:numFmt w:val="decimal"/>
      <w:lvlText w:val="%1.%2.%3.%4.%5.%6.%7."/>
      <w:lvlJc w:val="left"/>
      <w:pPr>
        <w:tabs>
          <w:tab w:val="num" w:pos="3240"/>
        </w:tabs>
        <w:ind w:left="3240" w:hanging="1080"/>
      </w:pPr>
      <w:rPr>
        <w:rFonts w:cs="Times New Roman"/>
      </w:rPr>
    </w:lvl>
    <w:lvl w:ilvl="7">
      <w:start w:val="1"/>
      <w:numFmt w:val="decimal"/>
      <w:lvlText w:val="%1.%2.%3.%4.%5.%6.%7.%8."/>
      <w:lvlJc w:val="left"/>
      <w:pPr>
        <w:tabs>
          <w:tab w:val="num" w:pos="3744"/>
        </w:tabs>
        <w:ind w:left="3744" w:hanging="1224"/>
      </w:pPr>
      <w:rPr>
        <w:rFonts w:cs="Times New Roman"/>
      </w:rPr>
    </w:lvl>
    <w:lvl w:ilvl="8">
      <w:start w:val="1"/>
      <w:numFmt w:val="decimal"/>
      <w:lvlText w:val="%1.%2.%3.%4.%5.%6.%7.%8.%9."/>
      <w:lvlJc w:val="left"/>
      <w:pPr>
        <w:tabs>
          <w:tab w:val="num" w:pos="4320"/>
        </w:tabs>
        <w:ind w:left="4320" w:hanging="1440"/>
      </w:pPr>
      <w:rPr>
        <w:rFonts w:cs="Times New Roman"/>
      </w:rPr>
    </w:lvl>
  </w:abstractNum>
  <w:abstractNum w:abstractNumId="30" w15:restartNumberingAfterBreak="0">
    <w:nsid w:val="52426852"/>
    <w:multiLevelType w:val="hybridMultilevel"/>
    <w:tmpl w:val="AA74C198"/>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540C289A"/>
    <w:multiLevelType w:val="multilevel"/>
    <w:tmpl w:val="2BDE7184"/>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972"/>
        </w:tabs>
        <w:ind w:left="972" w:hanging="432"/>
      </w:pPr>
      <w:rPr>
        <w:rFonts w:ascii="Arial" w:hAnsi="Arial" w:cs="Arial" w:hint="default"/>
        <w:b w:val="0"/>
        <w:sz w:val="20"/>
        <w:szCs w:val="20"/>
      </w:rPr>
    </w:lvl>
    <w:lvl w:ilvl="2">
      <w:start w:val="1"/>
      <w:numFmt w:val="decimal"/>
      <w:lvlText w:val="%1.%2.%3."/>
      <w:lvlJc w:val="left"/>
      <w:pPr>
        <w:tabs>
          <w:tab w:val="num" w:pos="504"/>
        </w:tabs>
        <w:ind w:left="50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32" w15:restartNumberingAfterBreak="0">
    <w:nsid w:val="5747036B"/>
    <w:multiLevelType w:val="multilevel"/>
    <w:tmpl w:val="96666F40"/>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1000"/>
        </w:tabs>
        <w:ind w:left="1000" w:hanging="432"/>
      </w:pPr>
      <w:rPr>
        <w:rFonts w:cs="Times New Roman"/>
      </w:rPr>
    </w:lvl>
    <w:lvl w:ilvl="2">
      <w:start w:val="1"/>
      <w:numFmt w:val="bullet"/>
      <w:lvlText w:val=""/>
      <w:lvlJc w:val="left"/>
      <w:pPr>
        <w:tabs>
          <w:tab w:val="num" w:pos="1080"/>
        </w:tabs>
        <w:ind w:left="1080" w:hanging="360"/>
      </w:pPr>
      <w:rPr>
        <w:rFonts w:ascii="Symbol" w:hAnsi="Symbol" w:hint="default"/>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33" w15:restartNumberingAfterBreak="0">
    <w:nsid w:val="58F45A07"/>
    <w:multiLevelType w:val="multilevel"/>
    <w:tmpl w:val="F9BC3200"/>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972"/>
        </w:tabs>
        <w:ind w:left="972" w:hanging="432"/>
      </w:pPr>
      <w:rPr>
        <w:rFonts w:ascii="Arial" w:hAnsi="Arial" w:cs="Arial" w:hint="default"/>
        <w:b w:val="0"/>
        <w:sz w:val="20"/>
        <w:szCs w:val="20"/>
      </w:rPr>
    </w:lvl>
    <w:lvl w:ilvl="2">
      <w:start w:val="1"/>
      <w:numFmt w:val="decimal"/>
      <w:lvlText w:val="%1.%2.%3."/>
      <w:lvlJc w:val="left"/>
      <w:pPr>
        <w:tabs>
          <w:tab w:val="num" w:pos="1224"/>
        </w:tabs>
        <w:ind w:left="1224" w:hanging="504"/>
      </w:pPr>
      <w:rPr>
        <w:rFonts w:cs="Times New Roman"/>
      </w:rPr>
    </w:lvl>
    <w:lvl w:ilvl="3">
      <w:start w:val="1"/>
      <w:numFmt w:val="bullet"/>
      <w:lvlText w:val=""/>
      <w:lvlJc w:val="left"/>
      <w:pPr>
        <w:tabs>
          <w:tab w:val="num" w:pos="1800"/>
        </w:tabs>
        <w:ind w:left="1728" w:hanging="648"/>
      </w:pPr>
      <w:rPr>
        <w:rFonts w:ascii="Symbol" w:hAnsi="Symbol" w:hint="default"/>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34" w15:restartNumberingAfterBreak="0">
    <w:nsid w:val="5AFE7A6B"/>
    <w:multiLevelType w:val="hybridMultilevel"/>
    <w:tmpl w:val="60AAD4A6"/>
    <w:lvl w:ilvl="0" w:tplc="FFFFFFFF">
      <w:start w:val="1"/>
      <w:numFmt w:val="bullet"/>
      <w:lvlText w:val=""/>
      <w:lvlJc w:val="left"/>
      <w:pPr>
        <w:tabs>
          <w:tab w:val="num" w:pos="1512"/>
        </w:tabs>
        <w:ind w:left="1512" w:hanging="360"/>
      </w:pPr>
      <w:rPr>
        <w:rFonts w:ascii="Symbol" w:hAnsi="Symbol" w:hint="default"/>
      </w:rPr>
    </w:lvl>
    <w:lvl w:ilvl="1" w:tplc="FFFFFFFF" w:tentative="1">
      <w:start w:val="1"/>
      <w:numFmt w:val="bullet"/>
      <w:lvlText w:val="o"/>
      <w:lvlJc w:val="left"/>
      <w:pPr>
        <w:tabs>
          <w:tab w:val="num" w:pos="2232"/>
        </w:tabs>
        <w:ind w:left="2232" w:hanging="360"/>
      </w:pPr>
      <w:rPr>
        <w:rFonts w:ascii="Courier New" w:hAnsi="Courier New" w:hint="default"/>
      </w:rPr>
    </w:lvl>
    <w:lvl w:ilvl="2" w:tplc="FFFFFFFF" w:tentative="1">
      <w:start w:val="1"/>
      <w:numFmt w:val="bullet"/>
      <w:lvlText w:val=""/>
      <w:lvlJc w:val="left"/>
      <w:pPr>
        <w:tabs>
          <w:tab w:val="num" w:pos="2952"/>
        </w:tabs>
        <w:ind w:left="2952" w:hanging="360"/>
      </w:pPr>
      <w:rPr>
        <w:rFonts w:ascii="Wingdings" w:hAnsi="Wingdings" w:hint="default"/>
      </w:rPr>
    </w:lvl>
    <w:lvl w:ilvl="3" w:tplc="04190001" w:tentative="1">
      <w:start w:val="1"/>
      <w:numFmt w:val="bullet"/>
      <w:lvlText w:val=""/>
      <w:lvlJc w:val="left"/>
      <w:pPr>
        <w:tabs>
          <w:tab w:val="num" w:pos="3672"/>
        </w:tabs>
        <w:ind w:left="3672" w:hanging="360"/>
      </w:pPr>
      <w:rPr>
        <w:rFonts w:ascii="Symbol" w:hAnsi="Symbol" w:hint="default"/>
      </w:rPr>
    </w:lvl>
    <w:lvl w:ilvl="4" w:tplc="FFFFFFFF" w:tentative="1">
      <w:start w:val="1"/>
      <w:numFmt w:val="bullet"/>
      <w:lvlText w:val="o"/>
      <w:lvlJc w:val="left"/>
      <w:pPr>
        <w:tabs>
          <w:tab w:val="num" w:pos="4392"/>
        </w:tabs>
        <w:ind w:left="4392" w:hanging="360"/>
      </w:pPr>
      <w:rPr>
        <w:rFonts w:ascii="Courier New" w:hAnsi="Courier New" w:hint="default"/>
      </w:rPr>
    </w:lvl>
    <w:lvl w:ilvl="5" w:tplc="FFFFFFFF" w:tentative="1">
      <w:start w:val="1"/>
      <w:numFmt w:val="bullet"/>
      <w:lvlText w:val=""/>
      <w:lvlJc w:val="left"/>
      <w:pPr>
        <w:tabs>
          <w:tab w:val="num" w:pos="5112"/>
        </w:tabs>
        <w:ind w:left="5112" w:hanging="360"/>
      </w:pPr>
      <w:rPr>
        <w:rFonts w:ascii="Wingdings" w:hAnsi="Wingdings" w:hint="default"/>
      </w:rPr>
    </w:lvl>
    <w:lvl w:ilvl="6" w:tplc="FFFFFFFF" w:tentative="1">
      <w:start w:val="1"/>
      <w:numFmt w:val="bullet"/>
      <w:lvlText w:val=""/>
      <w:lvlJc w:val="left"/>
      <w:pPr>
        <w:tabs>
          <w:tab w:val="num" w:pos="5832"/>
        </w:tabs>
        <w:ind w:left="5832" w:hanging="360"/>
      </w:pPr>
      <w:rPr>
        <w:rFonts w:ascii="Symbol" w:hAnsi="Symbol" w:hint="default"/>
      </w:rPr>
    </w:lvl>
    <w:lvl w:ilvl="7" w:tplc="FFFFFFFF" w:tentative="1">
      <w:start w:val="1"/>
      <w:numFmt w:val="bullet"/>
      <w:lvlText w:val="o"/>
      <w:lvlJc w:val="left"/>
      <w:pPr>
        <w:tabs>
          <w:tab w:val="num" w:pos="6552"/>
        </w:tabs>
        <w:ind w:left="6552" w:hanging="360"/>
      </w:pPr>
      <w:rPr>
        <w:rFonts w:ascii="Courier New" w:hAnsi="Courier New" w:hint="default"/>
      </w:rPr>
    </w:lvl>
    <w:lvl w:ilvl="8" w:tplc="FFFFFFFF" w:tentative="1">
      <w:start w:val="1"/>
      <w:numFmt w:val="bullet"/>
      <w:lvlText w:val=""/>
      <w:lvlJc w:val="left"/>
      <w:pPr>
        <w:tabs>
          <w:tab w:val="num" w:pos="7272"/>
        </w:tabs>
        <w:ind w:left="7272" w:hanging="360"/>
      </w:pPr>
      <w:rPr>
        <w:rFonts w:ascii="Wingdings" w:hAnsi="Wingdings" w:hint="default"/>
      </w:rPr>
    </w:lvl>
  </w:abstractNum>
  <w:abstractNum w:abstractNumId="35" w15:restartNumberingAfterBreak="0">
    <w:nsid w:val="5C6C68BD"/>
    <w:multiLevelType w:val="hybridMultilevel"/>
    <w:tmpl w:val="B09E1E5A"/>
    <w:lvl w:ilvl="0" w:tplc="FFFFFFFF">
      <w:start w:val="1"/>
      <w:numFmt w:val="decimal"/>
      <w:lvlText w:val="%1)"/>
      <w:lvlJc w:val="left"/>
      <w:pPr>
        <w:ind w:left="1996" w:hanging="360"/>
      </w:pPr>
      <w:rPr>
        <w:rFonts w:cs="Times New Roman"/>
      </w:rPr>
    </w:lvl>
    <w:lvl w:ilvl="1" w:tplc="FFFFFFFF">
      <w:start w:val="1"/>
      <w:numFmt w:val="lowerLetter"/>
      <w:lvlText w:val="%2."/>
      <w:lvlJc w:val="left"/>
      <w:pPr>
        <w:ind w:left="2716" w:hanging="360"/>
      </w:pPr>
      <w:rPr>
        <w:rFonts w:cs="Times New Roman"/>
      </w:rPr>
    </w:lvl>
    <w:lvl w:ilvl="2" w:tplc="72B04BDA" w:tentative="1">
      <w:start w:val="1"/>
      <w:numFmt w:val="lowerRoman"/>
      <w:lvlText w:val="%3."/>
      <w:lvlJc w:val="right"/>
      <w:pPr>
        <w:ind w:left="3436" w:hanging="180"/>
      </w:pPr>
      <w:rPr>
        <w:rFonts w:cs="Times New Roman"/>
      </w:rPr>
    </w:lvl>
    <w:lvl w:ilvl="3" w:tplc="FFFFFFFF" w:tentative="1">
      <w:start w:val="1"/>
      <w:numFmt w:val="decimal"/>
      <w:lvlText w:val="%4."/>
      <w:lvlJc w:val="left"/>
      <w:pPr>
        <w:ind w:left="4156" w:hanging="360"/>
      </w:pPr>
      <w:rPr>
        <w:rFonts w:cs="Times New Roman"/>
      </w:rPr>
    </w:lvl>
    <w:lvl w:ilvl="4" w:tplc="FFFFFFFF" w:tentative="1">
      <w:start w:val="1"/>
      <w:numFmt w:val="lowerLetter"/>
      <w:lvlText w:val="%5."/>
      <w:lvlJc w:val="left"/>
      <w:pPr>
        <w:ind w:left="4876" w:hanging="360"/>
      </w:pPr>
      <w:rPr>
        <w:rFonts w:cs="Times New Roman"/>
      </w:rPr>
    </w:lvl>
    <w:lvl w:ilvl="5" w:tplc="FFFFFFFF" w:tentative="1">
      <w:start w:val="1"/>
      <w:numFmt w:val="lowerRoman"/>
      <w:lvlText w:val="%6."/>
      <w:lvlJc w:val="right"/>
      <w:pPr>
        <w:ind w:left="5596" w:hanging="180"/>
      </w:pPr>
      <w:rPr>
        <w:rFonts w:cs="Times New Roman"/>
      </w:rPr>
    </w:lvl>
    <w:lvl w:ilvl="6" w:tplc="FFFFFFFF" w:tentative="1">
      <w:start w:val="1"/>
      <w:numFmt w:val="decimal"/>
      <w:lvlText w:val="%7."/>
      <w:lvlJc w:val="left"/>
      <w:pPr>
        <w:ind w:left="6316" w:hanging="360"/>
      </w:pPr>
      <w:rPr>
        <w:rFonts w:cs="Times New Roman"/>
      </w:rPr>
    </w:lvl>
    <w:lvl w:ilvl="7" w:tplc="FFFFFFFF" w:tentative="1">
      <w:start w:val="1"/>
      <w:numFmt w:val="lowerLetter"/>
      <w:lvlText w:val="%8."/>
      <w:lvlJc w:val="left"/>
      <w:pPr>
        <w:ind w:left="7036" w:hanging="360"/>
      </w:pPr>
      <w:rPr>
        <w:rFonts w:cs="Times New Roman"/>
      </w:rPr>
    </w:lvl>
    <w:lvl w:ilvl="8" w:tplc="FFFFFFFF" w:tentative="1">
      <w:start w:val="1"/>
      <w:numFmt w:val="lowerRoman"/>
      <w:lvlText w:val="%9."/>
      <w:lvlJc w:val="right"/>
      <w:pPr>
        <w:ind w:left="7756" w:hanging="180"/>
      </w:pPr>
      <w:rPr>
        <w:rFonts w:cs="Times New Roman"/>
      </w:rPr>
    </w:lvl>
  </w:abstractNum>
  <w:abstractNum w:abstractNumId="36" w15:restartNumberingAfterBreak="0">
    <w:nsid w:val="5F6740AD"/>
    <w:multiLevelType w:val="hybridMultilevel"/>
    <w:tmpl w:val="B6BE399C"/>
    <w:lvl w:ilvl="0" w:tplc="04190001">
      <w:start w:val="1"/>
      <w:numFmt w:val="bullet"/>
      <w:lvlText w:val=""/>
      <w:lvlJc w:val="left"/>
      <w:pPr>
        <w:ind w:left="1332" w:hanging="360"/>
      </w:pPr>
      <w:rPr>
        <w:rFonts w:ascii="Symbol" w:hAnsi="Symbol" w:hint="default"/>
      </w:rPr>
    </w:lvl>
    <w:lvl w:ilvl="1" w:tplc="04190003" w:tentative="1">
      <w:start w:val="1"/>
      <w:numFmt w:val="bullet"/>
      <w:lvlText w:val="o"/>
      <w:lvlJc w:val="left"/>
      <w:pPr>
        <w:ind w:left="2052" w:hanging="360"/>
      </w:pPr>
      <w:rPr>
        <w:rFonts w:ascii="Courier New" w:hAnsi="Courier New" w:cs="Courier New" w:hint="default"/>
      </w:rPr>
    </w:lvl>
    <w:lvl w:ilvl="2" w:tplc="04190005" w:tentative="1">
      <w:start w:val="1"/>
      <w:numFmt w:val="bullet"/>
      <w:lvlText w:val=""/>
      <w:lvlJc w:val="left"/>
      <w:pPr>
        <w:ind w:left="2772" w:hanging="360"/>
      </w:pPr>
      <w:rPr>
        <w:rFonts w:ascii="Wingdings" w:hAnsi="Wingdings" w:hint="default"/>
      </w:rPr>
    </w:lvl>
    <w:lvl w:ilvl="3" w:tplc="04190001" w:tentative="1">
      <w:start w:val="1"/>
      <w:numFmt w:val="bullet"/>
      <w:lvlText w:val=""/>
      <w:lvlJc w:val="left"/>
      <w:pPr>
        <w:ind w:left="3492" w:hanging="360"/>
      </w:pPr>
      <w:rPr>
        <w:rFonts w:ascii="Symbol" w:hAnsi="Symbol" w:hint="default"/>
      </w:rPr>
    </w:lvl>
    <w:lvl w:ilvl="4" w:tplc="04190003" w:tentative="1">
      <w:start w:val="1"/>
      <w:numFmt w:val="bullet"/>
      <w:lvlText w:val="o"/>
      <w:lvlJc w:val="left"/>
      <w:pPr>
        <w:ind w:left="4212" w:hanging="360"/>
      </w:pPr>
      <w:rPr>
        <w:rFonts w:ascii="Courier New" w:hAnsi="Courier New" w:cs="Courier New" w:hint="default"/>
      </w:rPr>
    </w:lvl>
    <w:lvl w:ilvl="5" w:tplc="04190005" w:tentative="1">
      <w:start w:val="1"/>
      <w:numFmt w:val="bullet"/>
      <w:lvlText w:val=""/>
      <w:lvlJc w:val="left"/>
      <w:pPr>
        <w:ind w:left="4932" w:hanging="360"/>
      </w:pPr>
      <w:rPr>
        <w:rFonts w:ascii="Wingdings" w:hAnsi="Wingdings" w:hint="default"/>
      </w:rPr>
    </w:lvl>
    <w:lvl w:ilvl="6" w:tplc="04190001" w:tentative="1">
      <w:start w:val="1"/>
      <w:numFmt w:val="bullet"/>
      <w:lvlText w:val=""/>
      <w:lvlJc w:val="left"/>
      <w:pPr>
        <w:ind w:left="5652" w:hanging="360"/>
      </w:pPr>
      <w:rPr>
        <w:rFonts w:ascii="Symbol" w:hAnsi="Symbol" w:hint="default"/>
      </w:rPr>
    </w:lvl>
    <w:lvl w:ilvl="7" w:tplc="04190003" w:tentative="1">
      <w:start w:val="1"/>
      <w:numFmt w:val="bullet"/>
      <w:lvlText w:val="o"/>
      <w:lvlJc w:val="left"/>
      <w:pPr>
        <w:ind w:left="6372" w:hanging="360"/>
      </w:pPr>
      <w:rPr>
        <w:rFonts w:ascii="Courier New" w:hAnsi="Courier New" w:cs="Courier New" w:hint="default"/>
      </w:rPr>
    </w:lvl>
    <w:lvl w:ilvl="8" w:tplc="04190005" w:tentative="1">
      <w:start w:val="1"/>
      <w:numFmt w:val="bullet"/>
      <w:lvlText w:val=""/>
      <w:lvlJc w:val="left"/>
      <w:pPr>
        <w:ind w:left="7092" w:hanging="360"/>
      </w:pPr>
      <w:rPr>
        <w:rFonts w:ascii="Wingdings" w:hAnsi="Wingdings" w:hint="default"/>
      </w:rPr>
    </w:lvl>
  </w:abstractNum>
  <w:abstractNum w:abstractNumId="37" w15:restartNumberingAfterBreak="0">
    <w:nsid w:val="674D360E"/>
    <w:multiLevelType w:val="multilevel"/>
    <w:tmpl w:val="F9BC3200"/>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972"/>
        </w:tabs>
        <w:ind w:left="972" w:hanging="432"/>
      </w:pPr>
      <w:rPr>
        <w:rFonts w:ascii="Arial" w:hAnsi="Arial" w:cs="Arial" w:hint="default"/>
        <w:b w:val="0"/>
        <w:sz w:val="20"/>
        <w:szCs w:val="20"/>
      </w:rPr>
    </w:lvl>
    <w:lvl w:ilvl="2">
      <w:start w:val="1"/>
      <w:numFmt w:val="decimal"/>
      <w:lvlText w:val="%1.%2.%3."/>
      <w:lvlJc w:val="left"/>
      <w:pPr>
        <w:tabs>
          <w:tab w:val="num" w:pos="1224"/>
        </w:tabs>
        <w:ind w:left="1224" w:hanging="504"/>
      </w:pPr>
      <w:rPr>
        <w:rFonts w:cs="Times New Roman"/>
      </w:rPr>
    </w:lvl>
    <w:lvl w:ilvl="3">
      <w:start w:val="1"/>
      <w:numFmt w:val="bullet"/>
      <w:lvlText w:val=""/>
      <w:lvlJc w:val="left"/>
      <w:pPr>
        <w:tabs>
          <w:tab w:val="num" w:pos="1800"/>
        </w:tabs>
        <w:ind w:left="1728" w:hanging="648"/>
      </w:pPr>
      <w:rPr>
        <w:rFonts w:ascii="Symbol" w:hAnsi="Symbol" w:hint="default"/>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38" w15:restartNumberingAfterBreak="0">
    <w:nsid w:val="69006ABA"/>
    <w:multiLevelType w:val="multilevel"/>
    <w:tmpl w:val="0419001D"/>
    <w:lvl w:ilvl="0">
      <w:start w:val="1"/>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39" w15:restartNumberingAfterBreak="0">
    <w:nsid w:val="6A15045C"/>
    <w:multiLevelType w:val="hybridMultilevel"/>
    <w:tmpl w:val="B55E808E"/>
    <w:lvl w:ilvl="0" w:tplc="678E2484">
      <w:start w:val="1"/>
      <w:numFmt w:val="bullet"/>
      <w:lvlText w:val="-"/>
      <w:lvlJc w:val="left"/>
      <w:pPr>
        <w:ind w:left="1776" w:hanging="360"/>
      </w:pPr>
      <w:rPr>
        <w:rFonts w:ascii="Arial" w:hAnsi="Arial" w:hint="default"/>
      </w:rPr>
    </w:lvl>
    <w:lvl w:ilvl="1" w:tplc="04190003" w:tentative="1">
      <w:start w:val="1"/>
      <w:numFmt w:val="bullet"/>
      <w:lvlText w:val="o"/>
      <w:lvlJc w:val="left"/>
      <w:pPr>
        <w:ind w:left="2496" w:hanging="360"/>
      </w:pPr>
      <w:rPr>
        <w:rFonts w:ascii="Courier New" w:hAnsi="Courier New" w:cs="Courier New" w:hint="default"/>
      </w:rPr>
    </w:lvl>
    <w:lvl w:ilvl="2" w:tplc="04190005" w:tentative="1">
      <w:start w:val="1"/>
      <w:numFmt w:val="bullet"/>
      <w:lvlText w:val=""/>
      <w:lvlJc w:val="left"/>
      <w:pPr>
        <w:ind w:left="3216" w:hanging="360"/>
      </w:pPr>
      <w:rPr>
        <w:rFonts w:ascii="Wingdings" w:hAnsi="Wingdings" w:hint="default"/>
      </w:rPr>
    </w:lvl>
    <w:lvl w:ilvl="3" w:tplc="04190001" w:tentative="1">
      <w:start w:val="1"/>
      <w:numFmt w:val="bullet"/>
      <w:lvlText w:val=""/>
      <w:lvlJc w:val="left"/>
      <w:pPr>
        <w:ind w:left="3936" w:hanging="360"/>
      </w:pPr>
      <w:rPr>
        <w:rFonts w:ascii="Symbol" w:hAnsi="Symbol" w:hint="default"/>
      </w:rPr>
    </w:lvl>
    <w:lvl w:ilvl="4" w:tplc="04190003" w:tentative="1">
      <w:start w:val="1"/>
      <w:numFmt w:val="bullet"/>
      <w:lvlText w:val="o"/>
      <w:lvlJc w:val="left"/>
      <w:pPr>
        <w:ind w:left="4656" w:hanging="360"/>
      </w:pPr>
      <w:rPr>
        <w:rFonts w:ascii="Courier New" w:hAnsi="Courier New" w:cs="Courier New" w:hint="default"/>
      </w:rPr>
    </w:lvl>
    <w:lvl w:ilvl="5" w:tplc="04190005" w:tentative="1">
      <w:start w:val="1"/>
      <w:numFmt w:val="bullet"/>
      <w:lvlText w:val=""/>
      <w:lvlJc w:val="left"/>
      <w:pPr>
        <w:ind w:left="5376" w:hanging="360"/>
      </w:pPr>
      <w:rPr>
        <w:rFonts w:ascii="Wingdings" w:hAnsi="Wingdings" w:hint="default"/>
      </w:rPr>
    </w:lvl>
    <w:lvl w:ilvl="6" w:tplc="04190001" w:tentative="1">
      <w:start w:val="1"/>
      <w:numFmt w:val="bullet"/>
      <w:lvlText w:val=""/>
      <w:lvlJc w:val="left"/>
      <w:pPr>
        <w:ind w:left="6096" w:hanging="360"/>
      </w:pPr>
      <w:rPr>
        <w:rFonts w:ascii="Symbol" w:hAnsi="Symbol" w:hint="default"/>
      </w:rPr>
    </w:lvl>
    <w:lvl w:ilvl="7" w:tplc="04190003" w:tentative="1">
      <w:start w:val="1"/>
      <w:numFmt w:val="bullet"/>
      <w:lvlText w:val="o"/>
      <w:lvlJc w:val="left"/>
      <w:pPr>
        <w:ind w:left="6816" w:hanging="360"/>
      </w:pPr>
      <w:rPr>
        <w:rFonts w:ascii="Courier New" w:hAnsi="Courier New" w:cs="Courier New" w:hint="default"/>
      </w:rPr>
    </w:lvl>
    <w:lvl w:ilvl="8" w:tplc="04190005" w:tentative="1">
      <w:start w:val="1"/>
      <w:numFmt w:val="bullet"/>
      <w:lvlText w:val=""/>
      <w:lvlJc w:val="left"/>
      <w:pPr>
        <w:ind w:left="7536" w:hanging="360"/>
      </w:pPr>
      <w:rPr>
        <w:rFonts w:ascii="Wingdings" w:hAnsi="Wingdings" w:hint="default"/>
      </w:rPr>
    </w:lvl>
  </w:abstractNum>
  <w:abstractNum w:abstractNumId="40" w15:restartNumberingAfterBreak="0">
    <w:nsid w:val="6A866499"/>
    <w:multiLevelType w:val="multilevel"/>
    <w:tmpl w:val="0419001F"/>
    <w:lvl w:ilvl="0">
      <w:start w:val="1"/>
      <w:numFmt w:val="decimal"/>
      <w:lvlText w:val="%1."/>
      <w:lvlJc w:val="left"/>
      <w:pPr>
        <w:ind w:left="360" w:hanging="360"/>
      </w:pPr>
      <w:rPr>
        <w:rFonts w:cs="Times New Roman"/>
      </w:rPr>
    </w:lvl>
    <w:lvl w:ilvl="1">
      <w:start w:val="1"/>
      <w:numFmt w:val="decimal"/>
      <w:lvlText w:val="%1.%2."/>
      <w:lvlJc w:val="left"/>
      <w:pPr>
        <w:ind w:left="114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41" w15:restartNumberingAfterBreak="0">
    <w:nsid w:val="6CE01BEC"/>
    <w:multiLevelType w:val="multilevel"/>
    <w:tmpl w:val="2BDE7184"/>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972"/>
        </w:tabs>
        <w:ind w:left="972" w:hanging="432"/>
      </w:pPr>
      <w:rPr>
        <w:rFonts w:ascii="Arial" w:hAnsi="Arial" w:cs="Arial" w:hint="default"/>
        <w:b w:val="0"/>
        <w:sz w:val="20"/>
        <w:szCs w:val="20"/>
      </w:rPr>
    </w:lvl>
    <w:lvl w:ilvl="2">
      <w:start w:val="1"/>
      <w:numFmt w:val="decimal"/>
      <w:lvlText w:val="%1.%2.%3."/>
      <w:lvlJc w:val="left"/>
      <w:pPr>
        <w:tabs>
          <w:tab w:val="num" w:pos="1224"/>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42" w15:restartNumberingAfterBreak="0">
    <w:nsid w:val="70F23F22"/>
    <w:multiLevelType w:val="multilevel"/>
    <w:tmpl w:val="041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43" w15:restartNumberingAfterBreak="0">
    <w:nsid w:val="71004AC0"/>
    <w:multiLevelType w:val="hybridMultilevel"/>
    <w:tmpl w:val="EAD80562"/>
    <w:lvl w:ilvl="0" w:tplc="658AE7EC">
      <w:start w:val="1"/>
      <w:numFmt w:val="russianLower"/>
      <w:lvlText w:val="%1)"/>
      <w:lvlJc w:val="left"/>
      <w:pPr>
        <w:ind w:left="1713" w:hanging="360"/>
      </w:pPr>
      <w:rPr>
        <w:rFonts w:hint="default"/>
      </w:rPr>
    </w:lvl>
    <w:lvl w:ilvl="1" w:tplc="0ADE2884" w:tentative="1">
      <w:start w:val="1"/>
      <w:numFmt w:val="lowerLetter"/>
      <w:lvlText w:val="%2."/>
      <w:lvlJc w:val="left"/>
      <w:pPr>
        <w:ind w:left="2433" w:hanging="360"/>
      </w:pPr>
    </w:lvl>
    <w:lvl w:ilvl="2" w:tplc="A18CF2A6" w:tentative="1">
      <w:start w:val="1"/>
      <w:numFmt w:val="lowerRoman"/>
      <w:lvlText w:val="%3."/>
      <w:lvlJc w:val="right"/>
      <w:pPr>
        <w:ind w:left="3153" w:hanging="180"/>
      </w:pPr>
    </w:lvl>
    <w:lvl w:ilvl="3" w:tplc="59CA0272" w:tentative="1">
      <w:start w:val="1"/>
      <w:numFmt w:val="decimal"/>
      <w:lvlText w:val="%4."/>
      <w:lvlJc w:val="left"/>
      <w:pPr>
        <w:ind w:left="3873" w:hanging="360"/>
      </w:pPr>
    </w:lvl>
    <w:lvl w:ilvl="4" w:tplc="52642DCA" w:tentative="1">
      <w:start w:val="1"/>
      <w:numFmt w:val="lowerLetter"/>
      <w:lvlText w:val="%5."/>
      <w:lvlJc w:val="left"/>
      <w:pPr>
        <w:ind w:left="4593" w:hanging="360"/>
      </w:pPr>
    </w:lvl>
    <w:lvl w:ilvl="5" w:tplc="146E2676" w:tentative="1">
      <w:start w:val="1"/>
      <w:numFmt w:val="lowerRoman"/>
      <w:lvlText w:val="%6."/>
      <w:lvlJc w:val="right"/>
      <w:pPr>
        <w:ind w:left="5313" w:hanging="180"/>
      </w:pPr>
    </w:lvl>
    <w:lvl w:ilvl="6" w:tplc="D4B6E9B8" w:tentative="1">
      <w:start w:val="1"/>
      <w:numFmt w:val="decimal"/>
      <w:lvlText w:val="%7."/>
      <w:lvlJc w:val="left"/>
      <w:pPr>
        <w:ind w:left="6033" w:hanging="360"/>
      </w:pPr>
    </w:lvl>
    <w:lvl w:ilvl="7" w:tplc="C2943874" w:tentative="1">
      <w:start w:val="1"/>
      <w:numFmt w:val="lowerLetter"/>
      <w:lvlText w:val="%8."/>
      <w:lvlJc w:val="left"/>
      <w:pPr>
        <w:ind w:left="6753" w:hanging="360"/>
      </w:pPr>
    </w:lvl>
    <w:lvl w:ilvl="8" w:tplc="3C7262EA" w:tentative="1">
      <w:start w:val="1"/>
      <w:numFmt w:val="lowerRoman"/>
      <w:lvlText w:val="%9."/>
      <w:lvlJc w:val="right"/>
      <w:pPr>
        <w:ind w:left="7473" w:hanging="180"/>
      </w:pPr>
    </w:lvl>
  </w:abstractNum>
  <w:abstractNum w:abstractNumId="44" w15:restartNumberingAfterBreak="0">
    <w:nsid w:val="71BE54BC"/>
    <w:multiLevelType w:val="multilevel"/>
    <w:tmpl w:val="BCE29978"/>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45" w15:restartNumberingAfterBreak="0">
    <w:nsid w:val="760F6640"/>
    <w:multiLevelType w:val="singleLevel"/>
    <w:tmpl w:val="F89CFA10"/>
    <w:lvl w:ilvl="0">
      <w:start w:val="1"/>
      <w:numFmt w:val="bullet"/>
      <w:lvlText w:val=""/>
      <w:lvlJc w:val="left"/>
      <w:pPr>
        <w:tabs>
          <w:tab w:val="num" w:pos="360"/>
        </w:tabs>
        <w:ind w:left="360" w:hanging="360"/>
      </w:pPr>
      <w:rPr>
        <w:rFonts w:ascii="Symbol" w:hAnsi="Symbol" w:hint="default"/>
      </w:rPr>
    </w:lvl>
  </w:abstractNum>
  <w:abstractNum w:abstractNumId="46" w15:restartNumberingAfterBreak="0">
    <w:nsid w:val="764B64FE"/>
    <w:multiLevelType w:val="hybridMultilevel"/>
    <w:tmpl w:val="3D9E2B14"/>
    <w:lvl w:ilvl="0" w:tplc="CBA624A2">
      <w:start w:val="1"/>
      <w:numFmt w:val="bullet"/>
      <w:lvlText w:val=""/>
      <w:lvlJc w:val="left"/>
      <w:pPr>
        <w:ind w:left="2520" w:hanging="360"/>
      </w:pPr>
      <w:rPr>
        <w:rFonts w:ascii="Symbol" w:hAnsi="Symbol" w:hint="default"/>
      </w:rPr>
    </w:lvl>
    <w:lvl w:ilvl="1" w:tplc="BCA813B8">
      <w:start w:val="1"/>
      <w:numFmt w:val="bullet"/>
      <w:lvlText w:val="o"/>
      <w:lvlJc w:val="left"/>
      <w:pPr>
        <w:ind w:left="3240" w:hanging="360"/>
      </w:pPr>
      <w:rPr>
        <w:rFonts w:ascii="Courier New" w:hAnsi="Courier New" w:cs="Courier New" w:hint="default"/>
      </w:rPr>
    </w:lvl>
    <w:lvl w:ilvl="2" w:tplc="EA08FA30" w:tentative="1">
      <w:start w:val="1"/>
      <w:numFmt w:val="bullet"/>
      <w:lvlText w:val=""/>
      <w:lvlJc w:val="left"/>
      <w:pPr>
        <w:ind w:left="3960" w:hanging="360"/>
      </w:pPr>
      <w:rPr>
        <w:rFonts w:ascii="Wingdings" w:hAnsi="Wingdings" w:hint="default"/>
      </w:rPr>
    </w:lvl>
    <w:lvl w:ilvl="3" w:tplc="859E87C6" w:tentative="1">
      <w:start w:val="1"/>
      <w:numFmt w:val="bullet"/>
      <w:lvlText w:val=""/>
      <w:lvlJc w:val="left"/>
      <w:pPr>
        <w:ind w:left="4680" w:hanging="360"/>
      </w:pPr>
      <w:rPr>
        <w:rFonts w:ascii="Symbol" w:hAnsi="Symbol" w:hint="default"/>
      </w:rPr>
    </w:lvl>
    <w:lvl w:ilvl="4" w:tplc="398C3340" w:tentative="1">
      <w:start w:val="1"/>
      <w:numFmt w:val="bullet"/>
      <w:lvlText w:val="o"/>
      <w:lvlJc w:val="left"/>
      <w:pPr>
        <w:ind w:left="5400" w:hanging="360"/>
      </w:pPr>
      <w:rPr>
        <w:rFonts w:ascii="Courier New" w:hAnsi="Courier New" w:cs="Courier New" w:hint="default"/>
      </w:rPr>
    </w:lvl>
    <w:lvl w:ilvl="5" w:tplc="82764976" w:tentative="1">
      <w:start w:val="1"/>
      <w:numFmt w:val="bullet"/>
      <w:lvlText w:val=""/>
      <w:lvlJc w:val="left"/>
      <w:pPr>
        <w:ind w:left="6120" w:hanging="360"/>
      </w:pPr>
      <w:rPr>
        <w:rFonts w:ascii="Wingdings" w:hAnsi="Wingdings" w:hint="default"/>
      </w:rPr>
    </w:lvl>
    <w:lvl w:ilvl="6" w:tplc="A040234C" w:tentative="1">
      <w:start w:val="1"/>
      <w:numFmt w:val="bullet"/>
      <w:lvlText w:val=""/>
      <w:lvlJc w:val="left"/>
      <w:pPr>
        <w:ind w:left="6840" w:hanging="360"/>
      </w:pPr>
      <w:rPr>
        <w:rFonts w:ascii="Symbol" w:hAnsi="Symbol" w:hint="default"/>
      </w:rPr>
    </w:lvl>
    <w:lvl w:ilvl="7" w:tplc="8EC228F2" w:tentative="1">
      <w:start w:val="1"/>
      <w:numFmt w:val="bullet"/>
      <w:lvlText w:val="o"/>
      <w:lvlJc w:val="left"/>
      <w:pPr>
        <w:ind w:left="7560" w:hanging="360"/>
      </w:pPr>
      <w:rPr>
        <w:rFonts w:ascii="Courier New" w:hAnsi="Courier New" w:cs="Courier New" w:hint="default"/>
      </w:rPr>
    </w:lvl>
    <w:lvl w:ilvl="8" w:tplc="2550CFD6" w:tentative="1">
      <w:start w:val="1"/>
      <w:numFmt w:val="bullet"/>
      <w:lvlText w:val=""/>
      <w:lvlJc w:val="left"/>
      <w:pPr>
        <w:ind w:left="8280" w:hanging="360"/>
      </w:pPr>
      <w:rPr>
        <w:rFonts w:ascii="Wingdings" w:hAnsi="Wingdings" w:hint="default"/>
      </w:rPr>
    </w:lvl>
  </w:abstractNum>
  <w:abstractNum w:abstractNumId="47" w15:restartNumberingAfterBreak="0">
    <w:nsid w:val="7E1961A4"/>
    <w:multiLevelType w:val="hybridMultilevel"/>
    <w:tmpl w:val="343EA44A"/>
    <w:lvl w:ilvl="0" w:tplc="61A68794">
      <w:start w:val="1"/>
      <w:numFmt w:val="bullet"/>
      <w:lvlText w:val="-"/>
      <w:lvlJc w:val="left"/>
      <w:pPr>
        <w:tabs>
          <w:tab w:val="num" w:pos="2291"/>
        </w:tabs>
        <w:ind w:left="2291" w:hanging="360"/>
      </w:pPr>
      <w:rPr>
        <w:rFonts w:ascii="Arial" w:hAnsi="Arial" w:hint="default"/>
      </w:rPr>
    </w:lvl>
    <w:lvl w:ilvl="1" w:tplc="9B6C2A62">
      <w:start w:val="1"/>
      <w:numFmt w:val="bullet"/>
      <w:lvlText w:val="-"/>
      <w:lvlJc w:val="left"/>
      <w:pPr>
        <w:tabs>
          <w:tab w:val="num" w:pos="2291"/>
        </w:tabs>
        <w:ind w:left="2291" w:hanging="360"/>
      </w:pPr>
      <w:rPr>
        <w:rFonts w:ascii="Arial" w:hAnsi="Arial" w:hint="default"/>
      </w:rPr>
    </w:lvl>
    <w:lvl w:ilvl="2" w:tplc="695ECEF2" w:tentative="1">
      <w:start w:val="1"/>
      <w:numFmt w:val="bullet"/>
      <w:lvlText w:val=""/>
      <w:lvlJc w:val="left"/>
      <w:pPr>
        <w:tabs>
          <w:tab w:val="num" w:pos="3011"/>
        </w:tabs>
        <w:ind w:left="3011" w:hanging="360"/>
      </w:pPr>
      <w:rPr>
        <w:rFonts w:ascii="Wingdings" w:hAnsi="Wingdings" w:hint="default"/>
      </w:rPr>
    </w:lvl>
    <w:lvl w:ilvl="3" w:tplc="C43022C2" w:tentative="1">
      <w:start w:val="1"/>
      <w:numFmt w:val="bullet"/>
      <w:lvlText w:val=""/>
      <w:lvlJc w:val="left"/>
      <w:pPr>
        <w:tabs>
          <w:tab w:val="num" w:pos="3731"/>
        </w:tabs>
        <w:ind w:left="3731" w:hanging="360"/>
      </w:pPr>
      <w:rPr>
        <w:rFonts w:ascii="Symbol" w:hAnsi="Symbol" w:hint="default"/>
      </w:rPr>
    </w:lvl>
    <w:lvl w:ilvl="4" w:tplc="DDB28288" w:tentative="1">
      <w:start w:val="1"/>
      <w:numFmt w:val="bullet"/>
      <w:lvlText w:val="o"/>
      <w:lvlJc w:val="left"/>
      <w:pPr>
        <w:tabs>
          <w:tab w:val="num" w:pos="4451"/>
        </w:tabs>
        <w:ind w:left="4451" w:hanging="360"/>
      </w:pPr>
      <w:rPr>
        <w:rFonts w:ascii="Courier New" w:hAnsi="Courier New" w:cs="Courier New" w:hint="default"/>
      </w:rPr>
    </w:lvl>
    <w:lvl w:ilvl="5" w:tplc="FC088510" w:tentative="1">
      <w:start w:val="1"/>
      <w:numFmt w:val="bullet"/>
      <w:lvlText w:val=""/>
      <w:lvlJc w:val="left"/>
      <w:pPr>
        <w:tabs>
          <w:tab w:val="num" w:pos="5171"/>
        </w:tabs>
        <w:ind w:left="5171" w:hanging="360"/>
      </w:pPr>
      <w:rPr>
        <w:rFonts w:ascii="Wingdings" w:hAnsi="Wingdings" w:hint="default"/>
      </w:rPr>
    </w:lvl>
    <w:lvl w:ilvl="6" w:tplc="28BCFEBA" w:tentative="1">
      <w:start w:val="1"/>
      <w:numFmt w:val="bullet"/>
      <w:lvlText w:val=""/>
      <w:lvlJc w:val="left"/>
      <w:pPr>
        <w:tabs>
          <w:tab w:val="num" w:pos="5891"/>
        </w:tabs>
        <w:ind w:left="5891" w:hanging="360"/>
      </w:pPr>
      <w:rPr>
        <w:rFonts w:ascii="Symbol" w:hAnsi="Symbol" w:hint="default"/>
      </w:rPr>
    </w:lvl>
    <w:lvl w:ilvl="7" w:tplc="DECCF452" w:tentative="1">
      <w:start w:val="1"/>
      <w:numFmt w:val="bullet"/>
      <w:lvlText w:val="o"/>
      <w:lvlJc w:val="left"/>
      <w:pPr>
        <w:tabs>
          <w:tab w:val="num" w:pos="6611"/>
        </w:tabs>
        <w:ind w:left="6611" w:hanging="360"/>
      </w:pPr>
      <w:rPr>
        <w:rFonts w:ascii="Courier New" w:hAnsi="Courier New" w:cs="Courier New" w:hint="default"/>
      </w:rPr>
    </w:lvl>
    <w:lvl w:ilvl="8" w:tplc="A970AA9E" w:tentative="1">
      <w:start w:val="1"/>
      <w:numFmt w:val="bullet"/>
      <w:lvlText w:val=""/>
      <w:lvlJc w:val="left"/>
      <w:pPr>
        <w:tabs>
          <w:tab w:val="num" w:pos="7331"/>
        </w:tabs>
        <w:ind w:left="7331" w:hanging="360"/>
      </w:pPr>
      <w:rPr>
        <w:rFonts w:ascii="Wingdings" w:hAnsi="Wingdings" w:hint="default"/>
      </w:rPr>
    </w:lvl>
  </w:abstractNum>
  <w:num w:numId="1">
    <w:abstractNumId w:val="31"/>
  </w:num>
  <w:num w:numId="2">
    <w:abstractNumId w:val="44"/>
  </w:num>
  <w:num w:numId="3">
    <w:abstractNumId w:val="29"/>
  </w:num>
  <w:num w:numId="4">
    <w:abstractNumId w:val="45"/>
  </w:num>
  <w:num w:numId="5">
    <w:abstractNumId w:val="15"/>
  </w:num>
  <w:num w:numId="6">
    <w:abstractNumId w:val="34"/>
  </w:num>
  <w:num w:numId="7">
    <w:abstractNumId w:val="22"/>
  </w:num>
  <w:num w:numId="8">
    <w:abstractNumId w:val="14"/>
  </w:num>
  <w:num w:numId="9">
    <w:abstractNumId w:val="26"/>
  </w:num>
  <w:num w:numId="10">
    <w:abstractNumId w:val="40"/>
  </w:num>
  <w:num w:numId="11">
    <w:abstractNumId w:val="17"/>
  </w:num>
  <w:num w:numId="12">
    <w:abstractNumId w:val="38"/>
  </w:num>
  <w:num w:numId="13">
    <w:abstractNumId w:val="35"/>
  </w:num>
  <w:num w:numId="14">
    <w:abstractNumId w:val="7"/>
  </w:num>
  <w:num w:numId="15">
    <w:abstractNumId w:val="8"/>
  </w:num>
  <w:num w:numId="16">
    <w:abstractNumId w:val="47"/>
  </w:num>
  <w:num w:numId="17">
    <w:abstractNumId w:val="43"/>
  </w:num>
  <w:num w:numId="18">
    <w:abstractNumId w:val="2"/>
  </w:num>
  <w:num w:numId="19">
    <w:abstractNumId w:val="4"/>
  </w:num>
  <w:num w:numId="20">
    <w:abstractNumId w:val="13"/>
  </w:num>
  <w:num w:numId="21">
    <w:abstractNumId w:val="32"/>
  </w:num>
  <w:num w:numId="22">
    <w:abstractNumId w:val="0"/>
  </w:num>
  <w:num w:numId="23">
    <w:abstractNumId w:val="3"/>
  </w:num>
  <w:num w:numId="24">
    <w:abstractNumId w:val="6"/>
  </w:num>
  <w:num w:numId="25">
    <w:abstractNumId w:val="20"/>
  </w:num>
  <w:num w:numId="26">
    <w:abstractNumId w:val="6"/>
  </w:num>
  <w:num w:numId="27">
    <w:abstractNumId w:val="18"/>
  </w:num>
  <w:num w:numId="28">
    <w:abstractNumId w:val="46"/>
  </w:num>
  <w:num w:numId="29">
    <w:abstractNumId w:val="30"/>
  </w:num>
  <w:num w:numId="30">
    <w:abstractNumId w:val="42"/>
  </w:num>
  <w:num w:numId="31">
    <w:abstractNumId w:val="27"/>
  </w:num>
  <w:num w:numId="32">
    <w:abstractNumId w:val="28"/>
  </w:num>
  <w:num w:numId="33">
    <w:abstractNumId w:val="16"/>
  </w:num>
  <w:num w:numId="34">
    <w:abstractNumId w:val="25"/>
  </w:num>
  <w:num w:numId="35">
    <w:abstractNumId w:val="11"/>
  </w:num>
  <w:num w:numId="36">
    <w:abstractNumId w:val="23"/>
  </w:num>
  <w:num w:numId="37">
    <w:abstractNumId w:val="33"/>
  </w:num>
  <w:num w:numId="38">
    <w:abstractNumId w:val="37"/>
  </w:num>
  <w:num w:numId="39">
    <w:abstractNumId w:val="21"/>
  </w:num>
  <w:num w:numId="40">
    <w:abstractNumId w:val="41"/>
  </w:num>
  <w:num w:numId="4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36"/>
  </w:num>
  <w:num w:numId="43">
    <w:abstractNumId w:val="19"/>
  </w:num>
  <w:num w:numId="44">
    <w:abstractNumId w:val="12"/>
  </w:num>
  <w:num w:numId="45">
    <w:abstractNumId w:val="31"/>
    <w:lvlOverride w:ilvl="0">
      <w:lvl w:ilvl="0">
        <w:start w:val="1"/>
        <w:numFmt w:val="decimal"/>
        <w:lvlText w:val="%1."/>
        <w:lvlJc w:val="left"/>
        <w:pPr>
          <w:tabs>
            <w:tab w:val="num" w:pos="360"/>
          </w:tabs>
          <w:ind w:left="360" w:hanging="360"/>
        </w:pPr>
        <w:rPr>
          <w:rFonts w:cs="Times New Roman" w:hint="default"/>
        </w:rPr>
      </w:lvl>
    </w:lvlOverride>
    <w:lvlOverride w:ilvl="1">
      <w:lvl w:ilvl="1">
        <w:start w:val="1"/>
        <w:numFmt w:val="decimal"/>
        <w:lvlText w:val="%1.%2."/>
        <w:lvlJc w:val="left"/>
        <w:pPr>
          <w:tabs>
            <w:tab w:val="num" w:pos="972"/>
          </w:tabs>
          <w:ind w:left="972" w:hanging="432"/>
        </w:pPr>
        <w:rPr>
          <w:rFonts w:ascii="Arial" w:hAnsi="Arial" w:cs="Arial" w:hint="default"/>
          <w:b w:val="0"/>
          <w:sz w:val="20"/>
          <w:szCs w:val="20"/>
        </w:rPr>
      </w:lvl>
    </w:lvlOverride>
    <w:lvlOverride w:ilvl="2">
      <w:lvl w:ilvl="2">
        <w:start w:val="1"/>
        <w:numFmt w:val="decimal"/>
        <w:lvlText w:val="%1.%2.%3."/>
        <w:lvlJc w:val="left"/>
        <w:pPr>
          <w:tabs>
            <w:tab w:val="num" w:pos="504"/>
          </w:tabs>
          <w:ind w:left="504" w:hanging="504"/>
        </w:pPr>
        <w:rPr>
          <w:rFonts w:cs="Times New Roman" w:hint="default"/>
        </w:rPr>
      </w:lvl>
    </w:lvlOverride>
    <w:lvlOverride w:ilvl="3">
      <w:lvl w:ilvl="3">
        <w:start w:val="1"/>
        <w:numFmt w:val="decimal"/>
        <w:lvlText w:val="%1.%2.%3.%4."/>
        <w:lvlJc w:val="left"/>
        <w:pPr>
          <w:tabs>
            <w:tab w:val="num" w:pos="1800"/>
          </w:tabs>
          <w:ind w:left="1728" w:hanging="648"/>
        </w:pPr>
        <w:rPr>
          <w:rFonts w:cs="Times New Roman" w:hint="default"/>
        </w:rPr>
      </w:lvl>
    </w:lvlOverride>
    <w:lvlOverride w:ilvl="4">
      <w:lvl w:ilvl="4">
        <w:start w:val="1"/>
        <w:numFmt w:val="decimal"/>
        <w:lvlText w:val="%1.%2.%3.%4.%5."/>
        <w:lvlJc w:val="left"/>
        <w:pPr>
          <w:tabs>
            <w:tab w:val="num" w:pos="2520"/>
          </w:tabs>
          <w:ind w:left="2232" w:hanging="792"/>
        </w:pPr>
        <w:rPr>
          <w:rFonts w:cs="Times New Roman" w:hint="default"/>
        </w:rPr>
      </w:lvl>
    </w:lvlOverride>
    <w:lvlOverride w:ilvl="5">
      <w:lvl w:ilvl="5">
        <w:start w:val="1"/>
        <w:numFmt w:val="decimal"/>
        <w:lvlText w:val="%1.%2.%3.%4.%5.%6."/>
        <w:lvlJc w:val="left"/>
        <w:pPr>
          <w:tabs>
            <w:tab w:val="num" w:pos="2880"/>
          </w:tabs>
          <w:ind w:left="2736" w:hanging="936"/>
        </w:pPr>
        <w:rPr>
          <w:rFonts w:cs="Times New Roman" w:hint="default"/>
        </w:rPr>
      </w:lvl>
    </w:lvlOverride>
    <w:lvlOverride w:ilvl="6">
      <w:lvl w:ilvl="6">
        <w:start w:val="1"/>
        <w:numFmt w:val="decimal"/>
        <w:lvlText w:val="%1.%2.%3.%4.%5.%6.%7."/>
        <w:lvlJc w:val="left"/>
        <w:pPr>
          <w:tabs>
            <w:tab w:val="num" w:pos="3600"/>
          </w:tabs>
          <w:ind w:left="3240" w:hanging="1080"/>
        </w:pPr>
        <w:rPr>
          <w:rFonts w:cs="Times New Roman" w:hint="default"/>
        </w:rPr>
      </w:lvl>
    </w:lvlOverride>
    <w:lvlOverride w:ilvl="7">
      <w:lvl w:ilvl="7">
        <w:start w:val="1"/>
        <w:numFmt w:val="decimal"/>
        <w:lvlText w:val="%1.%2.%3.%4.%5.%6.%7.%8."/>
        <w:lvlJc w:val="left"/>
        <w:pPr>
          <w:tabs>
            <w:tab w:val="num" w:pos="3960"/>
          </w:tabs>
          <w:ind w:left="3744" w:hanging="1224"/>
        </w:pPr>
        <w:rPr>
          <w:rFonts w:cs="Times New Roman" w:hint="default"/>
        </w:rPr>
      </w:lvl>
    </w:lvlOverride>
    <w:lvlOverride w:ilvl="8">
      <w:lvl w:ilvl="8">
        <w:start w:val="1"/>
        <w:numFmt w:val="decimal"/>
        <w:lvlText w:val="%1.%2.%3.%4.%5.%6.%7.%8.%9."/>
        <w:lvlJc w:val="left"/>
        <w:pPr>
          <w:tabs>
            <w:tab w:val="num" w:pos="4680"/>
          </w:tabs>
          <w:ind w:left="4320" w:hanging="1440"/>
        </w:pPr>
        <w:rPr>
          <w:rFonts w:cs="Times New Roman" w:hint="default"/>
        </w:rPr>
      </w:lvl>
    </w:lvlOverride>
  </w:num>
  <w:num w:numId="46">
    <w:abstractNumId w:val="9"/>
  </w:num>
  <w:num w:numId="47">
    <w:abstractNumId w:val="24"/>
  </w:num>
  <w:num w:numId="48">
    <w:abstractNumId w:val="39"/>
  </w:num>
  <w:num w:numId="49">
    <w:abstractNumId w:val="1"/>
  </w:num>
  <w:num w:numId="5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14D6"/>
    <w:rsid w:val="00000530"/>
    <w:rsid w:val="000006DC"/>
    <w:rsid w:val="00000726"/>
    <w:rsid w:val="0000086E"/>
    <w:rsid w:val="0000094C"/>
    <w:rsid w:val="0000137A"/>
    <w:rsid w:val="00001973"/>
    <w:rsid w:val="00001C77"/>
    <w:rsid w:val="00001E00"/>
    <w:rsid w:val="00002D56"/>
    <w:rsid w:val="0000383E"/>
    <w:rsid w:val="00003F00"/>
    <w:rsid w:val="000052C9"/>
    <w:rsid w:val="0000537C"/>
    <w:rsid w:val="000057B1"/>
    <w:rsid w:val="00005C3D"/>
    <w:rsid w:val="00005F86"/>
    <w:rsid w:val="00006A72"/>
    <w:rsid w:val="00006E2C"/>
    <w:rsid w:val="00010E7F"/>
    <w:rsid w:val="00012255"/>
    <w:rsid w:val="0001232F"/>
    <w:rsid w:val="00013643"/>
    <w:rsid w:val="00014201"/>
    <w:rsid w:val="00014370"/>
    <w:rsid w:val="00014845"/>
    <w:rsid w:val="00014BB7"/>
    <w:rsid w:val="00014E31"/>
    <w:rsid w:val="000156F5"/>
    <w:rsid w:val="00015D70"/>
    <w:rsid w:val="00016BC5"/>
    <w:rsid w:val="00017088"/>
    <w:rsid w:val="000174D1"/>
    <w:rsid w:val="00017B26"/>
    <w:rsid w:val="00017CDA"/>
    <w:rsid w:val="00017D6E"/>
    <w:rsid w:val="00017FD1"/>
    <w:rsid w:val="000200A2"/>
    <w:rsid w:val="0002032B"/>
    <w:rsid w:val="0002071B"/>
    <w:rsid w:val="000209E1"/>
    <w:rsid w:val="00020C32"/>
    <w:rsid w:val="00020E7B"/>
    <w:rsid w:val="00021354"/>
    <w:rsid w:val="000216B0"/>
    <w:rsid w:val="00022110"/>
    <w:rsid w:val="00022191"/>
    <w:rsid w:val="00022588"/>
    <w:rsid w:val="000226BA"/>
    <w:rsid w:val="00022E77"/>
    <w:rsid w:val="00022F3B"/>
    <w:rsid w:val="000230A3"/>
    <w:rsid w:val="000240F9"/>
    <w:rsid w:val="00024CB3"/>
    <w:rsid w:val="00025299"/>
    <w:rsid w:val="000258C8"/>
    <w:rsid w:val="00025F4E"/>
    <w:rsid w:val="00026638"/>
    <w:rsid w:val="000266F8"/>
    <w:rsid w:val="00027A8F"/>
    <w:rsid w:val="00031091"/>
    <w:rsid w:val="000310D1"/>
    <w:rsid w:val="00031AA3"/>
    <w:rsid w:val="00031AEC"/>
    <w:rsid w:val="00032240"/>
    <w:rsid w:val="00032718"/>
    <w:rsid w:val="00032855"/>
    <w:rsid w:val="00032D07"/>
    <w:rsid w:val="00032FF3"/>
    <w:rsid w:val="00033133"/>
    <w:rsid w:val="0003320F"/>
    <w:rsid w:val="00033A1A"/>
    <w:rsid w:val="00033C3D"/>
    <w:rsid w:val="00035132"/>
    <w:rsid w:val="00035CED"/>
    <w:rsid w:val="00036606"/>
    <w:rsid w:val="00037650"/>
    <w:rsid w:val="00037772"/>
    <w:rsid w:val="000378D1"/>
    <w:rsid w:val="00040096"/>
    <w:rsid w:val="00040DBD"/>
    <w:rsid w:val="0004118E"/>
    <w:rsid w:val="00041BAD"/>
    <w:rsid w:val="0004241E"/>
    <w:rsid w:val="000426EF"/>
    <w:rsid w:val="00042C14"/>
    <w:rsid w:val="00042CA2"/>
    <w:rsid w:val="00042E39"/>
    <w:rsid w:val="0004480F"/>
    <w:rsid w:val="00044C15"/>
    <w:rsid w:val="00045B1C"/>
    <w:rsid w:val="00045D5E"/>
    <w:rsid w:val="00046847"/>
    <w:rsid w:val="000476B3"/>
    <w:rsid w:val="00050071"/>
    <w:rsid w:val="000501B8"/>
    <w:rsid w:val="00050261"/>
    <w:rsid w:val="000503C8"/>
    <w:rsid w:val="000504C8"/>
    <w:rsid w:val="00050707"/>
    <w:rsid w:val="000509C7"/>
    <w:rsid w:val="00050E75"/>
    <w:rsid w:val="00051F6A"/>
    <w:rsid w:val="00052C04"/>
    <w:rsid w:val="00053C47"/>
    <w:rsid w:val="0005407A"/>
    <w:rsid w:val="000548FC"/>
    <w:rsid w:val="00054DC4"/>
    <w:rsid w:val="00055138"/>
    <w:rsid w:val="00055231"/>
    <w:rsid w:val="000564B6"/>
    <w:rsid w:val="000567D3"/>
    <w:rsid w:val="00056A65"/>
    <w:rsid w:val="00056F15"/>
    <w:rsid w:val="00061BC0"/>
    <w:rsid w:val="00061D41"/>
    <w:rsid w:val="00062FF5"/>
    <w:rsid w:val="0006379E"/>
    <w:rsid w:val="000647C9"/>
    <w:rsid w:val="00064A84"/>
    <w:rsid w:val="000650F3"/>
    <w:rsid w:val="00065498"/>
    <w:rsid w:val="00065638"/>
    <w:rsid w:val="00065CB7"/>
    <w:rsid w:val="00066324"/>
    <w:rsid w:val="00066340"/>
    <w:rsid w:val="0006675B"/>
    <w:rsid w:val="00066DF8"/>
    <w:rsid w:val="00066E06"/>
    <w:rsid w:val="00066EEF"/>
    <w:rsid w:val="00067025"/>
    <w:rsid w:val="00067894"/>
    <w:rsid w:val="00067A61"/>
    <w:rsid w:val="00067DAE"/>
    <w:rsid w:val="00070564"/>
    <w:rsid w:val="00071DF2"/>
    <w:rsid w:val="00071F37"/>
    <w:rsid w:val="000725D7"/>
    <w:rsid w:val="00072A00"/>
    <w:rsid w:val="00073E13"/>
    <w:rsid w:val="00075C76"/>
    <w:rsid w:val="00076644"/>
    <w:rsid w:val="00076956"/>
    <w:rsid w:val="00076D09"/>
    <w:rsid w:val="00077C31"/>
    <w:rsid w:val="000801B5"/>
    <w:rsid w:val="00080249"/>
    <w:rsid w:val="00080834"/>
    <w:rsid w:val="00080DAB"/>
    <w:rsid w:val="00080FD4"/>
    <w:rsid w:val="000825EC"/>
    <w:rsid w:val="0008280D"/>
    <w:rsid w:val="00082DB5"/>
    <w:rsid w:val="00083708"/>
    <w:rsid w:val="0008386E"/>
    <w:rsid w:val="00085FB5"/>
    <w:rsid w:val="0008600B"/>
    <w:rsid w:val="00086286"/>
    <w:rsid w:val="00086B7B"/>
    <w:rsid w:val="00086BDD"/>
    <w:rsid w:val="00087020"/>
    <w:rsid w:val="000876A9"/>
    <w:rsid w:val="00090308"/>
    <w:rsid w:val="000913A3"/>
    <w:rsid w:val="00091813"/>
    <w:rsid w:val="00092AAF"/>
    <w:rsid w:val="00092B3D"/>
    <w:rsid w:val="00092D55"/>
    <w:rsid w:val="00092D8B"/>
    <w:rsid w:val="0009352D"/>
    <w:rsid w:val="00093AB8"/>
    <w:rsid w:val="00093D87"/>
    <w:rsid w:val="00094086"/>
    <w:rsid w:val="00094427"/>
    <w:rsid w:val="000953B8"/>
    <w:rsid w:val="00095B88"/>
    <w:rsid w:val="00095C40"/>
    <w:rsid w:val="000963A8"/>
    <w:rsid w:val="00097E08"/>
    <w:rsid w:val="00097F55"/>
    <w:rsid w:val="000A0B1A"/>
    <w:rsid w:val="000A1040"/>
    <w:rsid w:val="000A1345"/>
    <w:rsid w:val="000A16ED"/>
    <w:rsid w:val="000A2AE6"/>
    <w:rsid w:val="000A37C8"/>
    <w:rsid w:val="000A430C"/>
    <w:rsid w:val="000A4ACC"/>
    <w:rsid w:val="000A4C28"/>
    <w:rsid w:val="000A5803"/>
    <w:rsid w:val="000A5AAA"/>
    <w:rsid w:val="000A5BBC"/>
    <w:rsid w:val="000A618F"/>
    <w:rsid w:val="000A6293"/>
    <w:rsid w:val="000A6617"/>
    <w:rsid w:val="000A6C67"/>
    <w:rsid w:val="000B005B"/>
    <w:rsid w:val="000B0D4C"/>
    <w:rsid w:val="000B1117"/>
    <w:rsid w:val="000B1512"/>
    <w:rsid w:val="000B1E75"/>
    <w:rsid w:val="000B2498"/>
    <w:rsid w:val="000B2665"/>
    <w:rsid w:val="000B430D"/>
    <w:rsid w:val="000B47FE"/>
    <w:rsid w:val="000B5305"/>
    <w:rsid w:val="000B5B7B"/>
    <w:rsid w:val="000B624A"/>
    <w:rsid w:val="000B65FE"/>
    <w:rsid w:val="000B665E"/>
    <w:rsid w:val="000B678B"/>
    <w:rsid w:val="000B6A02"/>
    <w:rsid w:val="000B6AF5"/>
    <w:rsid w:val="000B6C13"/>
    <w:rsid w:val="000B6EA2"/>
    <w:rsid w:val="000B718E"/>
    <w:rsid w:val="000B7444"/>
    <w:rsid w:val="000B751D"/>
    <w:rsid w:val="000B75AE"/>
    <w:rsid w:val="000B7742"/>
    <w:rsid w:val="000C173A"/>
    <w:rsid w:val="000C1C0B"/>
    <w:rsid w:val="000C1C63"/>
    <w:rsid w:val="000C1F61"/>
    <w:rsid w:val="000C2944"/>
    <w:rsid w:val="000C2AED"/>
    <w:rsid w:val="000C357E"/>
    <w:rsid w:val="000C373D"/>
    <w:rsid w:val="000C378F"/>
    <w:rsid w:val="000C6325"/>
    <w:rsid w:val="000C6B26"/>
    <w:rsid w:val="000C726B"/>
    <w:rsid w:val="000C72AE"/>
    <w:rsid w:val="000C7A80"/>
    <w:rsid w:val="000C7E51"/>
    <w:rsid w:val="000D032C"/>
    <w:rsid w:val="000D1663"/>
    <w:rsid w:val="000D1CFD"/>
    <w:rsid w:val="000D3709"/>
    <w:rsid w:val="000D40AB"/>
    <w:rsid w:val="000D5344"/>
    <w:rsid w:val="000D566E"/>
    <w:rsid w:val="000D5727"/>
    <w:rsid w:val="000D634E"/>
    <w:rsid w:val="000D6DAA"/>
    <w:rsid w:val="000D7501"/>
    <w:rsid w:val="000D775B"/>
    <w:rsid w:val="000D7A1F"/>
    <w:rsid w:val="000E0ECB"/>
    <w:rsid w:val="000E12E7"/>
    <w:rsid w:val="000E14E3"/>
    <w:rsid w:val="000E179D"/>
    <w:rsid w:val="000E1CFA"/>
    <w:rsid w:val="000E1D27"/>
    <w:rsid w:val="000E2701"/>
    <w:rsid w:val="000E2EED"/>
    <w:rsid w:val="000E303A"/>
    <w:rsid w:val="000E40A9"/>
    <w:rsid w:val="000E4CD8"/>
    <w:rsid w:val="000E4FC8"/>
    <w:rsid w:val="000E50D7"/>
    <w:rsid w:val="000E5463"/>
    <w:rsid w:val="000E5682"/>
    <w:rsid w:val="000E63A5"/>
    <w:rsid w:val="000E647D"/>
    <w:rsid w:val="000E660C"/>
    <w:rsid w:val="000E6CAA"/>
    <w:rsid w:val="000E7356"/>
    <w:rsid w:val="000E7580"/>
    <w:rsid w:val="000F06A3"/>
    <w:rsid w:val="000F1127"/>
    <w:rsid w:val="000F117A"/>
    <w:rsid w:val="000F13C1"/>
    <w:rsid w:val="000F24C4"/>
    <w:rsid w:val="000F28A8"/>
    <w:rsid w:val="000F2B92"/>
    <w:rsid w:val="000F32D3"/>
    <w:rsid w:val="000F37B6"/>
    <w:rsid w:val="000F3B2B"/>
    <w:rsid w:val="000F467C"/>
    <w:rsid w:val="000F4CD4"/>
    <w:rsid w:val="000F4E39"/>
    <w:rsid w:val="000F5C30"/>
    <w:rsid w:val="000F64BE"/>
    <w:rsid w:val="000F7FE1"/>
    <w:rsid w:val="001001FB"/>
    <w:rsid w:val="00101C6B"/>
    <w:rsid w:val="001028DE"/>
    <w:rsid w:val="00103637"/>
    <w:rsid w:val="00103B76"/>
    <w:rsid w:val="00103E59"/>
    <w:rsid w:val="001040A2"/>
    <w:rsid w:val="001040BC"/>
    <w:rsid w:val="00106E61"/>
    <w:rsid w:val="00107104"/>
    <w:rsid w:val="0011077D"/>
    <w:rsid w:val="00110F5E"/>
    <w:rsid w:val="00110FC6"/>
    <w:rsid w:val="00111DF9"/>
    <w:rsid w:val="00112C1D"/>
    <w:rsid w:val="00113288"/>
    <w:rsid w:val="00115892"/>
    <w:rsid w:val="001173DD"/>
    <w:rsid w:val="0011778E"/>
    <w:rsid w:val="00117B92"/>
    <w:rsid w:val="00117DF5"/>
    <w:rsid w:val="001204A6"/>
    <w:rsid w:val="00120D59"/>
    <w:rsid w:val="00120E28"/>
    <w:rsid w:val="00121530"/>
    <w:rsid w:val="00121824"/>
    <w:rsid w:val="0012282C"/>
    <w:rsid w:val="001229D2"/>
    <w:rsid w:val="00122AEA"/>
    <w:rsid w:val="0012338F"/>
    <w:rsid w:val="0012429E"/>
    <w:rsid w:val="00124330"/>
    <w:rsid w:val="00124668"/>
    <w:rsid w:val="00124788"/>
    <w:rsid w:val="001254C5"/>
    <w:rsid w:val="001258DF"/>
    <w:rsid w:val="0012602F"/>
    <w:rsid w:val="00126D95"/>
    <w:rsid w:val="00127280"/>
    <w:rsid w:val="00127B9D"/>
    <w:rsid w:val="00130079"/>
    <w:rsid w:val="0013067F"/>
    <w:rsid w:val="00130BB6"/>
    <w:rsid w:val="001318F7"/>
    <w:rsid w:val="001325C5"/>
    <w:rsid w:val="00132B59"/>
    <w:rsid w:val="00132D55"/>
    <w:rsid w:val="001330FC"/>
    <w:rsid w:val="00133D5D"/>
    <w:rsid w:val="00133E44"/>
    <w:rsid w:val="001345E4"/>
    <w:rsid w:val="0013493D"/>
    <w:rsid w:val="0013499C"/>
    <w:rsid w:val="001369E9"/>
    <w:rsid w:val="00136B43"/>
    <w:rsid w:val="00137771"/>
    <w:rsid w:val="0014120D"/>
    <w:rsid w:val="001420C9"/>
    <w:rsid w:val="001425E5"/>
    <w:rsid w:val="00142DD0"/>
    <w:rsid w:val="00142F36"/>
    <w:rsid w:val="00143312"/>
    <w:rsid w:val="0014348D"/>
    <w:rsid w:val="00144549"/>
    <w:rsid w:val="00145BB3"/>
    <w:rsid w:val="001467B6"/>
    <w:rsid w:val="00147470"/>
    <w:rsid w:val="00147682"/>
    <w:rsid w:val="00147C74"/>
    <w:rsid w:val="00147F06"/>
    <w:rsid w:val="00150BA3"/>
    <w:rsid w:val="00150CE2"/>
    <w:rsid w:val="00152FE9"/>
    <w:rsid w:val="001532B1"/>
    <w:rsid w:val="00153981"/>
    <w:rsid w:val="00154165"/>
    <w:rsid w:val="00154263"/>
    <w:rsid w:val="00154853"/>
    <w:rsid w:val="00154C58"/>
    <w:rsid w:val="00155376"/>
    <w:rsid w:val="00155749"/>
    <w:rsid w:val="001558B8"/>
    <w:rsid w:val="00155EFA"/>
    <w:rsid w:val="001573D4"/>
    <w:rsid w:val="00157677"/>
    <w:rsid w:val="00160E01"/>
    <w:rsid w:val="00161F15"/>
    <w:rsid w:val="0016266D"/>
    <w:rsid w:val="0016273B"/>
    <w:rsid w:val="00162BD6"/>
    <w:rsid w:val="001635A3"/>
    <w:rsid w:val="00164AA9"/>
    <w:rsid w:val="00165044"/>
    <w:rsid w:val="001659CF"/>
    <w:rsid w:val="00165EB7"/>
    <w:rsid w:val="001669BD"/>
    <w:rsid w:val="00166B4C"/>
    <w:rsid w:val="00166E6A"/>
    <w:rsid w:val="0016706E"/>
    <w:rsid w:val="001675DA"/>
    <w:rsid w:val="00167635"/>
    <w:rsid w:val="0016797C"/>
    <w:rsid w:val="00167BA3"/>
    <w:rsid w:val="00170B1F"/>
    <w:rsid w:val="001723CD"/>
    <w:rsid w:val="00172E7E"/>
    <w:rsid w:val="00172F22"/>
    <w:rsid w:val="0017428E"/>
    <w:rsid w:val="00174B8F"/>
    <w:rsid w:val="00174D14"/>
    <w:rsid w:val="00175E40"/>
    <w:rsid w:val="00175FB5"/>
    <w:rsid w:val="00176DC2"/>
    <w:rsid w:val="00177817"/>
    <w:rsid w:val="0018019F"/>
    <w:rsid w:val="00180893"/>
    <w:rsid w:val="00180E9A"/>
    <w:rsid w:val="0018116B"/>
    <w:rsid w:val="00182166"/>
    <w:rsid w:val="001824CE"/>
    <w:rsid w:val="00185A65"/>
    <w:rsid w:val="001869A1"/>
    <w:rsid w:val="001870B2"/>
    <w:rsid w:val="00187B02"/>
    <w:rsid w:val="00187D5C"/>
    <w:rsid w:val="00190B76"/>
    <w:rsid w:val="001913F0"/>
    <w:rsid w:val="0019394B"/>
    <w:rsid w:val="001948D8"/>
    <w:rsid w:val="00194D13"/>
    <w:rsid w:val="00194E98"/>
    <w:rsid w:val="00195886"/>
    <w:rsid w:val="001958BC"/>
    <w:rsid w:val="00195BF6"/>
    <w:rsid w:val="00195C26"/>
    <w:rsid w:val="00196314"/>
    <w:rsid w:val="00196316"/>
    <w:rsid w:val="00196342"/>
    <w:rsid w:val="00196D37"/>
    <w:rsid w:val="001972C8"/>
    <w:rsid w:val="001A0451"/>
    <w:rsid w:val="001A1388"/>
    <w:rsid w:val="001A178E"/>
    <w:rsid w:val="001A1D4C"/>
    <w:rsid w:val="001A2CF0"/>
    <w:rsid w:val="001A30B4"/>
    <w:rsid w:val="001A32A1"/>
    <w:rsid w:val="001A3CA0"/>
    <w:rsid w:val="001A4315"/>
    <w:rsid w:val="001A4458"/>
    <w:rsid w:val="001A5DAB"/>
    <w:rsid w:val="001A6E35"/>
    <w:rsid w:val="001A7AD7"/>
    <w:rsid w:val="001B07D8"/>
    <w:rsid w:val="001B0E7B"/>
    <w:rsid w:val="001B0F73"/>
    <w:rsid w:val="001B103A"/>
    <w:rsid w:val="001B17E2"/>
    <w:rsid w:val="001B24C8"/>
    <w:rsid w:val="001B33BC"/>
    <w:rsid w:val="001B366D"/>
    <w:rsid w:val="001B369A"/>
    <w:rsid w:val="001B3EB2"/>
    <w:rsid w:val="001B4068"/>
    <w:rsid w:val="001B468F"/>
    <w:rsid w:val="001B518C"/>
    <w:rsid w:val="001B5531"/>
    <w:rsid w:val="001B55F0"/>
    <w:rsid w:val="001B56F3"/>
    <w:rsid w:val="001B5883"/>
    <w:rsid w:val="001B5AC9"/>
    <w:rsid w:val="001B6275"/>
    <w:rsid w:val="001B67FE"/>
    <w:rsid w:val="001C008A"/>
    <w:rsid w:val="001C02D4"/>
    <w:rsid w:val="001C26E8"/>
    <w:rsid w:val="001C2780"/>
    <w:rsid w:val="001C29E4"/>
    <w:rsid w:val="001C32F8"/>
    <w:rsid w:val="001C35C2"/>
    <w:rsid w:val="001C3681"/>
    <w:rsid w:val="001C379A"/>
    <w:rsid w:val="001C3B67"/>
    <w:rsid w:val="001C3FA9"/>
    <w:rsid w:val="001C4A61"/>
    <w:rsid w:val="001C4E07"/>
    <w:rsid w:val="001C5169"/>
    <w:rsid w:val="001C5B9F"/>
    <w:rsid w:val="001C652B"/>
    <w:rsid w:val="001D0B14"/>
    <w:rsid w:val="001D1782"/>
    <w:rsid w:val="001D2032"/>
    <w:rsid w:val="001D2DB5"/>
    <w:rsid w:val="001D3A1F"/>
    <w:rsid w:val="001D4692"/>
    <w:rsid w:val="001D487A"/>
    <w:rsid w:val="001D4F69"/>
    <w:rsid w:val="001D514A"/>
    <w:rsid w:val="001D57A7"/>
    <w:rsid w:val="001D69CE"/>
    <w:rsid w:val="001D6B5C"/>
    <w:rsid w:val="001D6E0A"/>
    <w:rsid w:val="001D6E2F"/>
    <w:rsid w:val="001E0165"/>
    <w:rsid w:val="001E0C66"/>
    <w:rsid w:val="001E12D4"/>
    <w:rsid w:val="001E1B06"/>
    <w:rsid w:val="001E1FF3"/>
    <w:rsid w:val="001E2F58"/>
    <w:rsid w:val="001E328D"/>
    <w:rsid w:val="001E3DE2"/>
    <w:rsid w:val="001E496A"/>
    <w:rsid w:val="001E49DE"/>
    <w:rsid w:val="001E4BB5"/>
    <w:rsid w:val="001E5390"/>
    <w:rsid w:val="001E5BF5"/>
    <w:rsid w:val="001E5E0D"/>
    <w:rsid w:val="001E6BFE"/>
    <w:rsid w:val="001E71D5"/>
    <w:rsid w:val="001E7AB5"/>
    <w:rsid w:val="001F02B2"/>
    <w:rsid w:val="001F0784"/>
    <w:rsid w:val="001F0814"/>
    <w:rsid w:val="001F0A7A"/>
    <w:rsid w:val="001F0A89"/>
    <w:rsid w:val="001F10AC"/>
    <w:rsid w:val="001F1502"/>
    <w:rsid w:val="001F15DF"/>
    <w:rsid w:val="001F17A0"/>
    <w:rsid w:val="001F1907"/>
    <w:rsid w:val="001F1EA0"/>
    <w:rsid w:val="001F246A"/>
    <w:rsid w:val="001F2B72"/>
    <w:rsid w:val="001F4224"/>
    <w:rsid w:val="001F479A"/>
    <w:rsid w:val="001F57D1"/>
    <w:rsid w:val="001F5A96"/>
    <w:rsid w:val="001F7257"/>
    <w:rsid w:val="001F7F0B"/>
    <w:rsid w:val="0020092B"/>
    <w:rsid w:val="002027E3"/>
    <w:rsid w:val="00202A1E"/>
    <w:rsid w:val="00202A7C"/>
    <w:rsid w:val="0020328C"/>
    <w:rsid w:val="00203334"/>
    <w:rsid w:val="00203525"/>
    <w:rsid w:val="002047C0"/>
    <w:rsid w:val="00204C78"/>
    <w:rsid w:val="00204C7C"/>
    <w:rsid w:val="00204D50"/>
    <w:rsid w:val="00205E1D"/>
    <w:rsid w:val="00205F41"/>
    <w:rsid w:val="0020621D"/>
    <w:rsid w:val="00206386"/>
    <w:rsid w:val="00206662"/>
    <w:rsid w:val="00207D2B"/>
    <w:rsid w:val="002102F1"/>
    <w:rsid w:val="002105E4"/>
    <w:rsid w:val="00210F0F"/>
    <w:rsid w:val="0021125A"/>
    <w:rsid w:val="0021166E"/>
    <w:rsid w:val="00211794"/>
    <w:rsid w:val="00213AE1"/>
    <w:rsid w:val="00213CEA"/>
    <w:rsid w:val="00213D1C"/>
    <w:rsid w:val="00213E49"/>
    <w:rsid w:val="00215009"/>
    <w:rsid w:val="002154C7"/>
    <w:rsid w:val="00216396"/>
    <w:rsid w:val="0021697A"/>
    <w:rsid w:val="00217123"/>
    <w:rsid w:val="002175C0"/>
    <w:rsid w:val="002205D2"/>
    <w:rsid w:val="0022075F"/>
    <w:rsid w:val="00220993"/>
    <w:rsid w:val="00220A47"/>
    <w:rsid w:val="00221585"/>
    <w:rsid w:val="00222417"/>
    <w:rsid w:val="00222570"/>
    <w:rsid w:val="00222A1C"/>
    <w:rsid w:val="002231DD"/>
    <w:rsid w:val="00223229"/>
    <w:rsid w:val="00223A06"/>
    <w:rsid w:val="00223D97"/>
    <w:rsid w:val="00223F33"/>
    <w:rsid w:val="0022485B"/>
    <w:rsid w:val="002248F4"/>
    <w:rsid w:val="00224EE8"/>
    <w:rsid w:val="0022661C"/>
    <w:rsid w:val="00227241"/>
    <w:rsid w:val="00227CE1"/>
    <w:rsid w:val="00227DFF"/>
    <w:rsid w:val="002309C4"/>
    <w:rsid w:val="00231232"/>
    <w:rsid w:val="002319B4"/>
    <w:rsid w:val="00232740"/>
    <w:rsid w:val="002332C7"/>
    <w:rsid w:val="0023411B"/>
    <w:rsid w:val="002349E7"/>
    <w:rsid w:val="0023549E"/>
    <w:rsid w:val="00235668"/>
    <w:rsid w:val="00235925"/>
    <w:rsid w:val="002359DD"/>
    <w:rsid w:val="002362F3"/>
    <w:rsid w:val="00236D24"/>
    <w:rsid w:val="0023759B"/>
    <w:rsid w:val="002375C7"/>
    <w:rsid w:val="0024042C"/>
    <w:rsid w:val="002406A2"/>
    <w:rsid w:val="00241058"/>
    <w:rsid w:val="0024153A"/>
    <w:rsid w:val="00242B24"/>
    <w:rsid w:val="00242E65"/>
    <w:rsid w:val="00243153"/>
    <w:rsid w:val="00243DC4"/>
    <w:rsid w:val="002442F3"/>
    <w:rsid w:val="00244335"/>
    <w:rsid w:val="002444AB"/>
    <w:rsid w:val="00244757"/>
    <w:rsid w:val="00244A91"/>
    <w:rsid w:val="00244AE4"/>
    <w:rsid w:val="00245357"/>
    <w:rsid w:val="00245B58"/>
    <w:rsid w:val="00245C9E"/>
    <w:rsid w:val="0024656E"/>
    <w:rsid w:val="00246B3D"/>
    <w:rsid w:val="00246BC9"/>
    <w:rsid w:val="00246EB1"/>
    <w:rsid w:val="00247E62"/>
    <w:rsid w:val="00250DD1"/>
    <w:rsid w:val="00251E4B"/>
    <w:rsid w:val="00252310"/>
    <w:rsid w:val="002532CE"/>
    <w:rsid w:val="00254261"/>
    <w:rsid w:val="00254463"/>
    <w:rsid w:val="00254481"/>
    <w:rsid w:val="002545D3"/>
    <w:rsid w:val="002553EF"/>
    <w:rsid w:val="00255EE3"/>
    <w:rsid w:val="002567CF"/>
    <w:rsid w:val="0025693E"/>
    <w:rsid w:val="00257028"/>
    <w:rsid w:val="00257A40"/>
    <w:rsid w:val="0026001D"/>
    <w:rsid w:val="002603BA"/>
    <w:rsid w:val="002606AA"/>
    <w:rsid w:val="002607BB"/>
    <w:rsid w:val="002629D6"/>
    <w:rsid w:val="00262DB5"/>
    <w:rsid w:val="0026308C"/>
    <w:rsid w:val="00263E96"/>
    <w:rsid w:val="002640AE"/>
    <w:rsid w:val="002640C4"/>
    <w:rsid w:val="00264318"/>
    <w:rsid w:val="00265C38"/>
    <w:rsid w:val="00265C4F"/>
    <w:rsid w:val="00265E60"/>
    <w:rsid w:val="00265EDE"/>
    <w:rsid w:val="00266B01"/>
    <w:rsid w:val="00267288"/>
    <w:rsid w:val="002673C9"/>
    <w:rsid w:val="00267B1F"/>
    <w:rsid w:val="00267EB9"/>
    <w:rsid w:val="002707C7"/>
    <w:rsid w:val="00271844"/>
    <w:rsid w:val="00272282"/>
    <w:rsid w:val="00272962"/>
    <w:rsid w:val="00272C55"/>
    <w:rsid w:val="00273339"/>
    <w:rsid w:val="00273CE3"/>
    <w:rsid w:val="002749B5"/>
    <w:rsid w:val="00274CB3"/>
    <w:rsid w:val="00274D2A"/>
    <w:rsid w:val="00274F28"/>
    <w:rsid w:val="002751E7"/>
    <w:rsid w:val="0027546F"/>
    <w:rsid w:val="00275F4E"/>
    <w:rsid w:val="00275FAC"/>
    <w:rsid w:val="00276E9C"/>
    <w:rsid w:val="002771E1"/>
    <w:rsid w:val="0027723F"/>
    <w:rsid w:val="0027770E"/>
    <w:rsid w:val="00277727"/>
    <w:rsid w:val="00277F31"/>
    <w:rsid w:val="002801A1"/>
    <w:rsid w:val="00280661"/>
    <w:rsid w:val="002814EC"/>
    <w:rsid w:val="002816CD"/>
    <w:rsid w:val="00281FC0"/>
    <w:rsid w:val="00282077"/>
    <w:rsid w:val="00282A1A"/>
    <w:rsid w:val="00282BBB"/>
    <w:rsid w:val="0028361A"/>
    <w:rsid w:val="002853AD"/>
    <w:rsid w:val="0028554A"/>
    <w:rsid w:val="002855F6"/>
    <w:rsid w:val="00286030"/>
    <w:rsid w:val="0028633F"/>
    <w:rsid w:val="00286B4D"/>
    <w:rsid w:val="00293FCA"/>
    <w:rsid w:val="00294446"/>
    <w:rsid w:val="00294AD0"/>
    <w:rsid w:val="00295D07"/>
    <w:rsid w:val="0029623A"/>
    <w:rsid w:val="00297737"/>
    <w:rsid w:val="002A062B"/>
    <w:rsid w:val="002A0705"/>
    <w:rsid w:val="002A0760"/>
    <w:rsid w:val="002A1062"/>
    <w:rsid w:val="002A123A"/>
    <w:rsid w:val="002A17EE"/>
    <w:rsid w:val="002A1A7E"/>
    <w:rsid w:val="002A267B"/>
    <w:rsid w:val="002A2FA7"/>
    <w:rsid w:val="002A2FF3"/>
    <w:rsid w:val="002A363B"/>
    <w:rsid w:val="002A37FB"/>
    <w:rsid w:val="002A3B5F"/>
    <w:rsid w:val="002A4FCC"/>
    <w:rsid w:val="002A55C8"/>
    <w:rsid w:val="002A582B"/>
    <w:rsid w:val="002A5850"/>
    <w:rsid w:val="002A5881"/>
    <w:rsid w:val="002A5CDA"/>
    <w:rsid w:val="002A5FFB"/>
    <w:rsid w:val="002A6ACD"/>
    <w:rsid w:val="002A70D6"/>
    <w:rsid w:val="002A725F"/>
    <w:rsid w:val="002A7757"/>
    <w:rsid w:val="002A77B1"/>
    <w:rsid w:val="002A797A"/>
    <w:rsid w:val="002B1004"/>
    <w:rsid w:val="002B1F00"/>
    <w:rsid w:val="002B2174"/>
    <w:rsid w:val="002B229A"/>
    <w:rsid w:val="002B2CA0"/>
    <w:rsid w:val="002B3208"/>
    <w:rsid w:val="002B4BD8"/>
    <w:rsid w:val="002B51FB"/>
    <w:rsid w:val="002B5240"/>
    <w:rsid w:val="002B562B"/>
    <w:rsid w:val="002B57C4"/>
    <w:rsid w:val="002B5927"/>
    <w:rsid w:val="002B5AD6"/>
    <w:rsid w:val="002B5B71"/>
    <w:rsid w:val="002B655E"/>
    <w:rsid w:val="002B6B00"/>
    <w:rsid w:val="002B6D0B"/>
    <w:rsid w:val="002B6F0F"/>
    <w:rsid w:val="002B6F3A"/>
    <w:rsid w:val="002B7635"/>
    <w:rsid w:val="002B7DB9"/>
    <w:rsid w:val="002C0249"/>
    <w:rsid w:val="002C0697"/>
    <w:rsid w:val="002C06E4"/>
    <w:rsid w:val="002C0C79"/>
    <w:rsid w:val="002C0CA6"/>
    <w:rsid w:val="002C1347"/>
    <w:rsid w:val="002C1A3F"/>
    <w:rsid w:val="002C1D31"/>
    <w:rsid w:val="002C1E00"/>
    <w:rsid w:val="002C2696"/>
    <w:rsid w:val="002C2B06"/>
    <w:rsid w:val="002C2FF6"/>
    <w:rsid w:val="002C3295"/>
    <w:rsid w:val="002C3639"/>
    <w:rsid w:val="002C3866"/>
    <w:rsid w:val="002C43AC"/>
    <w:rsid w:val="002C48D1"/>
    <w:rsid w:val="002C50E3"/>
    <w:rsid w:val="002C5EF1"/>
    <w:rsid w:val="002C6E26"/>
    <w:rsid w:val="002C6F05"/>
    <w:rsid w:val="002C7B63"/>
    <w:rsid w:val="002D1021"/>
    <w:rsid w:val="002D120A"/>
    <w:rsid w:val="002D2539"/>
    <w:rsid w:val="002D2854"/>
    <w:rsid w:val="002D2D43"/>
    <w:rsid w:val="002D3C18"/>
    <w:rsid w:val="002D4284"/>
    <w:rsid w:val="002D4722"/>
    <w:rsid w:val="002D5193"/>
    <w:rsid w:val="002D5906"/>
    <w:rsid w:val="002D5E9F"/>
    <w:rsid w:val="002D5EE7"/>
    <w:rsid w:val="002D63DB"/>
    <w:rsid w:val="002D6AB5"/>
    <w:rsid w:val="002D71CE"/>
    <w:rsid w:val="002D7D08"/>
    <w:rsid w:val="002E08F6"/>
    <w:rsid w:val="002E0A12"/>
    <w:rsid w:val="002E19D3"/>
    <w:rsid w:val="002E1FC3"/>
    <w:rsid w:val="002E2289"/>
    <w:rsid w:val="002E28FD"/>
    <w:rsid w:val="002E2CD0"/>
    <w:rsid w:val="002E2D2E"/>
    <w:rsid w:val="002E3307"/>
    <w:rsid w:val="002E342F"/>
    <w:rsid w:val="002E5086"/>
    <w:rsid w:val="002E51BB"/>
    <w:rsid w:val="002E549B"/>
    <w:rsid w:val="002E5A9F"/>
    <w:rsid w:val="002E5F58"/>
    <w:rsid w:val="002E64E7"/>
    <w:rsid w:val="002E6B39"/>
    <w:rsid w:val="002E7003"/>
    <w:rsid w:val="002E725A"/>
    <w:rsid w:val="002E7370"/>
    <w:rsid w:val="002F17BA"/>
    <w:rsid w:val="002F1993"/>
    <w:rsid w:val="002F1D19"/>
    <w:rsid w:val="002F1E22"/>
    <w:rsid w:val="002F1E2C"/>
    <w:rsid w:val="002F2039"/>
    <w:rsid w:val="002F22FF"/>
    <w:rsid w:val="002F2762"/>
    <w:rsid w:val="002F3368"/>
    <w:rsid w:val="002F3D21"/>
    <w:rsid w:val="002F52E8"/>
    <w:rsid w:val="002F65ED"/>
    <w:rsid w:val="002F6BD9"/>
    <w:rsid w:val="002F6BE7"/>
    <w:rsid w:val="002F6F97"/>
    <w:rsid w:val="002F7EB1"/>
    <w:rsid w:val="00300129"/>
    <w:rsid w:val="00300504"/>
    <w:rsid w:val="003008A7"/>
    <w:rsid w:val="00301184"/>
    <w:rsid w:val="00301E58"/>
    <w:rsid w:val="003022B1"/>
    <w:rsid w:val="00302843"/>
    <w:rsid w:val="00302D4B"/>
    <w:rsid w:val="00303946"/>
    <w:rsid w:val="00303DB4"/>
    <w:rsid w:val="00304625"/>
    <w:rsid w:val="0030540D"/>
    <w:rsid w:val="00305A98"/>
    <w:rsid w:val="0030639A"/>
    <w:rsid w:val="00306D78"/>
    <w:rsid w:val="003071DB"/>
    <w:rsid w:val="0030797D"/>
    <w:rsid w:val="0031044C"/>
    <w:rsid w:val="003108C0"/>
    <w:rsid w:val="00310945"/>
    <w:rsid w:val="003110FE"/>
    <w:rsid w:val="00311928"/>
    <w:rsid w:val="00311E74"/>
    <w:rsid w:val="0031232F"/>
    <w:rsid w:val="00312DBE"/>
    <w:rsid w:val="00312E23"/>
    <w:rsid w:val="00312F17"/>
    <w:rsid w:val="00313814"/>
    <w:rsid w:val="00313C96"/>
    <w:rsid w:val="00313D34"/>
    <w:rsid w:val="00314DBB"/>
    <w:rsid w:val="00315188"/>
    <w:rsid w:val="0031534F"/>
    <w:rsid w:val="00316566"/>
    <w:rsid w:val="0031667B"/>
    <w:rsid w:val="00316808"/>
    <w:rsid w:val="00316D0D"/>
    <w:rsid w:val="00317564"/>
    <w:rsid w:val="0031760C"/>
    <w:rsid w:val="00320F2A"/>
    <w:rsid w:val="0032179D"/>
    <w:rsid w:val="00321CE2"/>
    <w:rsid w:val="00322715"/>
    <w:rsid w:val="00322EFF"/>
    <w:rsid w:val="00322FAC"/>
    <w:rsid w:val="003232B7"/>
    <w:rsid w:val="00323686"/>
    <w:rsid w:val="00324A29"/>
    <w:rsid w:val="0032536F"/>
    <w:rsid w:val="0032592B"/>
    <w:rsid w:val="00326233"/>
    <w:rsid w:val="00326453"/>
    <w:rsid w:val="003268C5"/>
    <w:rsid w:val="00326DE6"/>
    <w:rsid w:val="00327881"/>
    <w:rsid w:val="00327A2D"/>
    <w:rsid w:val="00332250"/>
    <w:rsid w:val="00332A4D"/>
    <w:rsid w:val="00332A82"/>
    <w:rsid w:val="00332FDF"/>
    <w:rsid w:val="00333238"/>
    <w:rsid w:val="003333AB"/>
    <w:rsid w:val="003335D4"/>
    <w:rsid w:val="003339F2"/>
    <w:rsid w:val="00333ADA"/>
    <w:rsid w:val="0033410F"/>
    <w:rsid w:val="00334118"/>
    <w:rsid w:val="00334517"/>
    <w:rsid w:val="00334A13"/>
    <w:rsid w:val="00334B91"/>
    <w:rsid w:val="00334FD4"/>
    <w:rsid w:val="003356F3"/>
    <w:rsid w:val="00335975"/>
    <w:rsid w:val="003362B6"/>
    <w:rsid w:val="00336969"/>
    <w:rsid w:val="003370E1"/>
    <w:rsid w:val="0033718B"/>
    <w:rsid w:val="003372D0"/>
    <w:rsid w:val="003402B9"/>
    <w:rsid w:val="00340B17"/>
    <w:rsid w:val="00340BEE"/>
    <w:rsid w:val="003416EB"/>
    <w:rsid w:val="003417E8"/>
    <w:rsid w:val="003420AD"/>
    <w:rsid w:val="00343709"/>
    <w:rsid w:val="00343CFA"/>
    <w:rsid w:val="00344D88"/>
    <w:rsid w:val="00346080"/>
    <w:rsid w:val="0034625D"/>
    <w:rsid w:val="00346591"/>
    <w:rsid w:val="00346A13"/>
    <w:rsid w:val="00346A2C"/>
    <w:rsid w:val="00346FEE"/>
    <w:rsid w:val="00347131"/>
    <w:rsid w:val="00347201"/>
    <w:rsid w:val="0034744D"/>
    <w:rsid w:val="0034745E"/>
    <w:rsid w:val="0035003D"/>
    <w:rsid w:val="003500CE"/>
    <w:rsid w:val="00350191"/>
    <w:rsid w:val="003507B3"/>
    <w:rsid w:val="00351524"/>
    <w:rsid w:val="0035154C"/>
    <w:rsid w:val="003515C0"/>
    <w:rsid w:val="00351774"/>
    <w:rsid w:val="00351961"/>
    <w:rsid w:val="003532F1"/>
    <w:rsid w:val="003541C6"/>
    <w:rsid w:val="00354830"/>
    <w:rsid w:val="0035663B"/>
    <w:rsid w:val="00356C0B"/>
    <w:rsid w:val="00357610"/>
    <w:rsid w:val="003576A0"/>
    <w:rsid w:val="00357E1E"/>
    <w:rsid w:val="00357E3E"/>
    <w:rsid w:val="00360D26"/>
    <w:rsid w:val="0036322E"/>
    <w:rsid w:val="0036328D"/>
    <w:rsid w:val="00364BE2"/>
    <w:rsid w:val="00364DE1"/>
    <w:rsid w:val="00366435"/>
    <w:rsid w:val="003665B9"/>
    <w:rsid w:val="003667C2"/>
    <w:rsid w:val="00366BB1"/>
    <w:rsid w:val="00370051"/>
    <w:rsid w:val="003705A0"/>
    <w:rsid w:val="00370BE1"/>
    <w:rsid w:val="00370C5A"/>
    <w:rsid w:val="00371297"/>
    <w:rsid w:val="0037156B"/>
    <w:rsid w:val="00371595"/>
    <w:rsid w:val="003720CB"/>
    <w:rsid w:val="00372374"/>
    <w:rsid w:val="003723FC"/>
    <w:rsid w:val="00372AFF"/>
    <w:rsid w:val="00373308"/>
    <w:rsid w:val="003738E4"/>
    <w:rsid w:val="00373ED1"/>
    <w:rsid w:val="003744B1"/>
    <w:rsid w:val="0037528A"/>
    <w:rsid w:val="003758F0"/>
    <w:rsid w:val="00375B54"/>
    <w:rsid w:val="00375E9E"/>
    <w:rsid w:val="00376914"/>
    <w:rsid w:val="00377659"/>
    <w:rsid w:val="00377692"/>
    <w:rsid w:val="0037774C"/>
    <w:rsid w:val="003777F9"/>
    <w:rsid w:val="00377AE6"/>
    <w:rsid w:val="003820CD"/>
    <w:rsid w:val="003822ED"/>
    <w:rsid w:val="00382788"/>
    <w:rsid w:val="00382C6A"/>
    <w:rsid w:val="003832B6"/>
    <w:rsid w:val="003834B2"/>
    <w:rsid w:val="00383F6C"/>
    <w:rsid w:val="00384DF8"/>
    <w:rsid w:val="00386BD5"/>
    <w:rsid w:val="003870F3"/>
    <w:rsid w:val="003878E6"/>
    <w:rsid w:val="00390FBE"/>
    <w:rsid w:val="003911D5"/>
    <w:rsid w:val="003915AE"/>
    <w:rsid w:val="00391738"/>
    <w:rsid w:val="00391F6B"/>
    <w:rsid w:val="00392100"/>
    <w:rsid w:val="00392390"/>
    <w:rsid w:val="00392682"/>
    <w:rsid w:val="00392844"/>
    <w:rsid w:val="00392993"/>
    <w:rsid w:val="00392AAF"/>
    <w:rsid w:val="00394B4B"/>
    <w:rsid w:val="00395852"/>
    <w:rsid w:val="00395E30"/>
    <w:rsid w:val="00396BB2"/>
    <w:rsid w:val="00396D60"/>
    <w:rsid w:val="00396D6A"/>
    <w:rsid w:val="00396E39"/>
    <w:rsid w:val="0039746E"/>
    <w:rsid w:val="00397CF8"/>
    <w:rsid w:val="00397F41"/>
    <w:rsid w:val="003A062B"/>
    <w:rsid w:val="003A1059"/>
    <w:rsid w:val="003A1E47"/>
    <w:rsid w:val="003A27F2"/>
    <w:rsid w:val="003A294B"/>
    <w:rsid w:val="003A2DF4"/>
    <w:rsid w:val="003A70DC"/>
    <w:rsid w:val="003A7A3C"/>
    <w:rsid w:val="003A7F79"/>
    <w:rsid w:val="003B09FE"/>
    <w:rsid w:val="003B0EA1"/>
    <w:rsid w:val="003B230C"/>
    <w:rsid w:val="003B3FA6"/>
    <w:rsid w:val="003B4354"/>
    <w:rsid w:val="003B4820"/>
    <w:rsid w:val="003B5133"/>
    <w:rsid w:val="003B5CF8"/>
    <w:rsid w:val="003B65F7"/>
    <w:rsid w:val="003B7195"/>
    <w:rsid w:val="003B7ED4"/>
    <w:rsid w:val="003B7FEB"/>
    <w:rsid w:val="003C089B"/>
    <w:rsid w:val="003C0BD1"/>
    <w:rsid w:val="003C0DCD"/>
    <w:rsid w:val="003C16BF"/>
    <w:rsid w:val="003C1DDE"/>
    <w:rsid w:val="003C237A"/>
    <w:rsid w:val="003C2B56"/>
    <w:rsid w:val="003C2CA7"/>
    <w:rsid w:val="003C416D"/>
    <w:rsid w:val="003C4457"/>
    <w:rsid w:val="003C4DB6"/>
    <w:rsid w:val="003C562F"/>
    <w:rsid w:val="003C65CA"/>
    <w:rsid w:val="003C6629"/>
    <w:rsid w:val="003C693F"/>
    <w:rsid w:val="003D0084"/>
    <w:rsid w:val="003D0A4B"/>
    <w:rsid w:val="003D1568"/>
    <w:rsid w:val="003D3225"/>
    <w:rsid w:val="003D42FD"/>
    <w:rsid w:val="003D4D86"/>
    <w:rsid w:val="003D5109"/>
    <w:rsid w:val="003D55D0"/>
    <w:rsid w:val="003D56DB"/>
    <w:rsid w:val="003D76BB"/>
    <w:rsid w:val="003E020C"/>
    <w:rsid w:val="003E02BE"/>
    <w:rsid w:val="003E07AA"/>
    <w:rsid w:val="003E0C2D"/>
    <w:rsid w:val="003E1290"/>
    <w:rsid w:val="003E13A5"/>
    <w:rsid w:val="003E19D1"/>
    <w:rsid w:val="003E1C4A"/>
    <w:rsid w:val="003E2036"/>
    <w:rsid w:val="003E214F"/>
    <w:rsid w:val="003E242D"/>
    <w:rsid w:val="003E24E2"/>
    <w:rsid w:val="003E287B"/>
    <w:rsid w:val="003E303C"/>
    <w:rsid w:val="003E3F2C"/>
    <w:rsid w:val="003E441E"/>
    <w:rsid w:val="003E6AB8"/>
    <w:rsid w:val="003E7046"/>
    <w:rsid w:val="003F090A"/>
    <w:rsid w:val="003F144F"/>
    <w:rsid w:val="003F178B"/>
    <w:rsid w:val="003F24A5"/>
    <w:rsid w:val="003F27BB"/>
    <w:rsid w:val="003F2CD3"/>
    <w:rsid w:val="003F488C"/>
    <w:rsid w:val="003F4D4D"/>
    <w:rsid w:val="003F4E65"/>
    <w:rsid w:val="003F4F7D"/>
    <w:rsid w:val="003F56CA"/>
    <w:rsid w:val="003F5782"/>
    <w:rsid w:val="003F58AA"/>
    <w:rsid w:val="003F5945"/>
    <w:rsid w:val="003F5A43"/>
    <w:rsid w:val="003F6D59"/>
    <w:rsid w:val="003F6E41"/>
    <w:rsid w:val="003F72E3"/>
    <w:rsid w:val="003F7F6A"/>
    <w:rsid w:val="00400BA9"/>
    <w:rsid w:val="00400EF6"/>
    <w:rsid w:val="00401661"/>
    <w:rsid w:val="00401D0F"/>
    <w:rsid w:val="004020E5"/>
    <w:rsid w:val="004032A5"/>
    <w:rsid w:val="004035DB"/>
    <w:rsid w:val="00403A4E"/>
    <w:rsid w:val="00404091"/>
    <w:rsid w:val="004041DB"/>
    <w:rsid w:val="004044F4"/>
    <w:rsid w:val="004052DC"/>
    <w:rsid w:val="00405441"/>
    <w:rsid w:val="00405554"/>
    <w:rsid w:val="004061F2"/>
    <w:rsid w:val="004063EC"/>
    <w:rsid w:val="004064D8"/>
    <w:rsid w:val="00406B68"/>
    <w:rsid w:val="0040773B"/>
    <w:rsid w:val="00407FD9"/>
    <w:rsid w:val="00410EE8"/>
    <w:rsid w:val="00411296"/>
    <w:rsid w:val="0041152B"/>
    <w:rsid w:val="00411603"/>
    <w:rsid w:val="004120A5"/>
    <w:rsid w:val="00412339"/>
    <w:rsid w:val="00412833"/>
    <w:rsid w:val="00412B00"/>
    <w:rsid w:val="00412BF1"/>
    <w:rsid w:val="00412CEB"/>
    <w:rsid w:val="00412D99"/>
    <w:rsid w:val="00413E95"/>
    <w:rsid w:val="004145E5"/>
    <w:rsid w:val="0041520A"/>
    <w:rsid w:val="00415E7B"/>
    <w:rsid w:val="00416006"/>
    <w:rsid w:val="0041645B"/>
    <w:rsid w:val="00416AF1"/>
    <w:rsid w:val="0041739D"/>
    <w:rsid w:val="004175E8"/>
    <w:rsid w:val="00420289"/>
    <w:rsid w:val="004210B6"/>
    <w:rsid w:val="00421445"/>
    <w:rsid w:val="00421716"/>
    <w:rsid w:val="00422188"/>
    <w:rsid w:val="00422ACE"/>
    <w:rsid w:val="0042309D"/>
    <w:rsid w:val="004230BD"/>
    <w:rsid w:val="004232E8"/>
    <w:rsid w:val="00423E45"/>
    <w:rsid w:val="00424D1A"/>
    <w:rsid w:val="004251C0"/>
    <w:rsid w:val="004252FF"/>
    <w:rsid w:val="0042569A"/>
    <w:rsid w:val="00426C32"/>
    <w:rsid w:val="004277E5"/>
    <w:rsid w:val="004279C1"/>
    <w:rsid w:val="004300C9"/>
    <w:rsid w:val="00430133"/>
    <w:rsid w:val="0043094C"/>
    <w:rsid w:val="00431E00"/>
    <w:rsid w:val="00432964"/>
    <w:rsid w:val="00432996"/>
    <w:rsid w:val="004339AD"/>
    <w:rsid w:val="00433D2D"/>
    <w:rsid w:val="004347BB"/>
    <w:rsid w:val="0043486B"/>
    <w:rsid w:val="00434BCA"/>
    <w:rsid w:val="00434DA7"/>
    <w:rsid w:val="00434E42"/>
    <w:rsid w:val="004352E5"/>
    <w:rsid w:val="004354F9"/>
    <w:rsid w:val="004359CF"/>
    <w:rsid w:val="00435E07"/>
    <w:rsid w:val="004369B0"/>
    <w:rsid w:val="00436FF0"/>
    <w:rsid w:val="00437153"/>
    <w:rsid w:val="00437616"/>
    <w:rsid w:val="00437D55"/>
    <w:rsid w:val="00440F4B"/>
    <w:rsid w:val="00441989"/>
    <w:rsid w:val="00442407"/>
    <w:rsid w:val="004437F7"/>
    <w:rsid w:val="00444BA1"/>
    <w:rsid w:val="00445342"/>
    <w:rsid w:val="004455A5"/>
    <w:rsid w:val="004458AC"/>
    <w:rsid w:val="00445DF1"/>
    <w:rsid w:val="00446316"/>
    <w:rsid w:val="004465DD"/>
    <w:rsid w:val="00447851"/>
    <w:rsid w:val="004479ED"/>
    <w:rsid w:val="00447D80"/>
    <w:rsid w:val="004506C1"/>
    <w:rsid w:val="004509B3"/>
    <w:rsid w:val="00450E1D"/>
    <w:rsid w:val="00451A98"/>
    <w:rsid w:val="00451EAE"/>
    <w:rsid w:val="00453785"/>
    <w:rsid w:val="0045392B"/>
    <w:rsid w:val="00453C96"/>
    <w:rsid w:val="00456261"/>
    <w:rsid w:val="00456542"/>
    <w:rsid w:val="00456A61"/>
    <w:rsid w:val="00456A84"/>
    <w:rsid w:val="00456EEF"/>
    <w:rsid w:val="0045744F"/>
    <w:rsid w:val="00457936"/>
    <w:rsid w:val="00460A9D"/>
    <w:rsid w:val="0046133B"/>
    <w:rsid w:val="00461597"/>
    <w:rsid w:val="0046172C"/>
    <w:rsid w:val="0046272A"/>
    <w:rsid w:val="00463DB1"/>
    <w:rsid w:val="00463DF8"/>
    <w:rsid w:val="004644F5"/>
    <w:rsid w:val="00464A43"/>
    <w:rsid w:val="00464BD6"/>
    <w:rsid w:val="00465106"/>
    <w:rsid w:val="004652B8"/>
    <w:rsid w:val="00465640"/>
    <w:rsid w:val="0046574D"/>
    <w:rsid w:val="00465A06"/>
    <w:rsid w:val="00465F9A"/>
    <w:rsid w:val="00466002"/>
    <w:rsid w:val="004663F9"/>
    <w:rsid w:val="00470B07"/>
    <w:rsid w:val="0047121F"/>
    <w:rsid w:val="004714D6"/>
    <w:rsid w:val="00471763"/>
    <w:rsid w:val="00471C3A"/>
    <w:rsid w:val="004722EF"/>
    <w:rsid w:val="004724F4"/>
    <w:rsid w:val="0047268F"/>
    <w:rsid w:val="00472878"/>
    <w:rsid w:val="00473091"/>
    <w:rsid w:val="00474079"/>
    <w:rsid w:val="00474EEE"/>
    <w:rsid w:val="0047518D"/>
    <w:rsid w:val="004751AF"/>
    <w:rsid w:val="00475503"/>
    <w:rsid w:val="0047584A"/>
    <w:rsid w:val="0047597B"/>
    <w:rsid w:val="004761B7"/>
    <w:rsid w:val="004765E3"/>
    <w:rsid w:val="004777D8"/>
    <w:rsid w:val="00480040"/>
    <w:rsid w:val="00480852"/>
    <w:rsid w:val="004811B1"/>
    <w:rsid w:val="004818C4"/>
    <w:rsid w:val="00481970"/>
    <w:rsid w:val="004836D1"/>
    <w:rsid w:val="00483A90"/>
    <w:rsid w:val="00484442"/>
    <w:rsid w:val="00484A40"/>
    <w:rsid w:val="004850EC"/>
    <w:rsid w:val="00485526"/>
    <w:rsid w:val="00485EF9"/>
    <w:rsid w:val="004869E3"/>
    <w:rsid w:val="0049061A"/>
    <w:rsid w:val="004909A3"/>
    <w:rsid w:val="00491459"/>
    <w:rsid w:val="00491670"/>
    <w:rsid w:val="004929C1"/>
    <w:rsid w:val="004929D8"/>
    <w:rsid w:val="00492A2C"/>
    <w:rsid w:val="00493755"/>
    <w:rsid w:val="00493E00"/>
    <w:rsid w:val="004948AA"/>
    <w:rsid w:val="00494A56"/>
    <w:rsid w:val="00495419"/>
    <w:rsid w:val="00495F0B"/>
    <w:rsid w:val="004963F4"/>
    <w:rsid w:val="00496FD6"/>
    <w:rsid w:val="00497BE2"/>
    <w:rsid w:val="004A0BAD"/>
    <w:rsid w:val="004A294F"/>
    <w:rsid w:val="004A2A85"/>
    <w:rsid w:val="004A2E3D"/>
    <w:rsid w:val="004A321F"/>
    <w:rsid w:val="004A3824"/>
    <w:rsid w:val="004A3D7E"/>
    <w:rsid w:val="004A4F47"/>
    <w:rsid w:val="004A4F4B"/>
    <w:rsid w:val="004A5067"/>
    <w:rsid w:val="004A53BE"/>
    <w:rsid w:val="004A62F6"/>
    <w:rsid w:val="004A6810"/>
    <w:rsid w:val="004A685F"/>
    <w:rsid w:val="004A6C1D"/>
    <w:rsid w:val="004A77E4"/>
    <w:rsid w:val="004A7D62"/>
    <w:rsid w:val="004B090A"/>
    <w:rsid w:val="004B0F3C"/>
    <w:rsid w:val="004B1907"/>
    <w:rsid w:val="004B325D"/>
    <w:rsid w:val="004B3F74"/>
    <w:rsid w:val="004B4DE2"/>
    <w:rsid w:val="004B4ECD"/>
    <w:rsid w:val="004B52F3"/>
    <w:rsid w:val="004B5312"/>
    <w:rsid w:val="004B6010"/>
    <w:rsid w:val="004B6074"/>
    <w:rsid w:val="004B60C4"/>
    <w:rsid w:val="004B683C"/>
    <w:rsid w:val="004B6A8E"/>
    <w:rsid w:val="004B6BA0"/>
    <w:rsid w:val="004B7004"/>
    <w:rsid w:val="004B73E4"/>
    <w:rsid w:val="004B76EC"/>
    <w:rsid w:val="004B7B70"/>
    <w:rsid w:val="004B7E89"/>
    <w:rsid w:val="004B7EE1"/>
    <w:rsid w:val="004C1116"/>
    <w:rsid w:val="004C114D"/>
    <w:rsid w:val="004C1AC3"/>
    <w:rsid w:val="004C2FA4"/>
    <w:rsid w:val="004C3678"/>
    <w:rsid w:val="004C3EBF"/>
    <w:rsid w:val="004C405D"/>
    <w:rsid w:val="004C4655"/>
    <w:rsid w:val="004C53C1"/>
    <w:rsid w:val="004C5653"/>
    <w:rsid w:val="004C5DB1"/>
    <w:rsid w:val="004C5DCA"/>
    <w:rsid w:val="004C5FBD"/>
    <w:rsid w:val="004C60D7"/>
    <w:rsid w:val="004C7117"/>
    <w:rsid w:val="004C75F4"/>
    <w:rsid w:val="004C774F"/>
    <w:rsid w:val="004C7C37"/>
    <w:rsid w:val="004D0D2C"/>
    <w:rsid w:val="004D2149"/>
    <w:rsid w:val="004D2316"/>
    <w:rsid w:val="004D2472"/>
    <w:rsid w:val="004D2ADA"/>
    <w:rsid w:val="004D2B4A"/>
    <w:rsid w:val="004D498A"/>
    <w:rsid w:val="004D4DC8"/>
    <w:rsid w:val="004D5720"/>
    <w:rsid w:val="004D58A6"/>
    <w:rsid w:val="004D5D3E"/>
    <w:rsid w:val="004D5DB9"/>
    <w:rsid w:val="004D6101"/>
    <w:rsid w:val="004D62FF"/>
    <w:rsid w:val="004D65F0"/>
    <w:rsid w:val="004D6CB3"/>
    <w:rsid w:val="004D6DCB"/>
    <w:rsid w:val="004D7569"/>
    <w:rsid w:val="004D7D82"/>
    <w:rsid w:val="004E096F"/>
    <w:rsid w:val="004E0D16"/>
    <w:rsid w:val="004E1217"/>
    <w:rsid w:val="004E1D7D"/>
    <w:rsid w:val="004E1E45"/>
    <w:rsid w:val="004E2177"/>
    <w:rsid w:val="004E268A"/>
    <w:rsid w:val="004E2911"/>
    <w:rsid w:val="004E2E8D"/>
    <w:rsid w:val="004E2FDD"/>
    <w:rsid w:val="004E34EE"/>
    <w:rsid w:val="004E46D6"/>
    <w:rsid w:val="004E4783"/>
    <w:rsid w:val="004E49BC"/>
    <w:rsid w:val="004E5B93"/>
    <w:rsid w:val="004E643A"/>
    <w:rsid w:val="004E683B"/>
    <w:rsid w:val="004E6A91"/>
    <w:rsid w:val="004E6BD2"/>
    <w:rsid w:val="004E6C13"/>
    <w:rsid w:val="004E6E82"/>
    <w:rsid w:val="004E7374"/>
    <w:rsid w:val="004E752D"/>
    <w:rsid w:val="004F0647"/>
    <w:rsid w:val="004F0A6A"/>
    <w:rsid w:val="004F0A9C"/>
    <w:rsid w:val="004F0AAF"/>
    <w:rsid w:val="004F1277"/>
    <w:rsid w:val="004F18E8"/>
    <w:rsid w:val="004F208E"/>
    <w:rsid w:val="004F20D5"/>
    <w:rsid w:val="004F24EC"/>
    <w:rsid w:val="004F2E19"/>
    <w:rsid w:val="004F3147"/>
    <w:rsid w:val="004F31C6"/>
    <w:rsid w:val="004F40CD"/>
    <w:rsid w:val="004F44CC"/>
    <w:rsid w:val="004F479C"/>
    <w:rsid w:val="004F4FD7"/>
    <w:rsid w:val="004F5727"/>
    <w:rsid w:val="004F5BC7"/>
    <w:rsid w:val="004F5CA1"/>
    <w:rsid w:val="004F695A"/>
    <w:rsid w:val="004F6FB6"/>
    <w:rsid w:val="004F73D7"/>
    <w:rsid w:val="0050023A"/>
    <w:rsid w:val="005013FE"/>
    <w:rsid w:val="005017A9"/>
    <w:rsid w:val="00501C13"/>
    <w:rsid w:val="005025D8"/>
    <w:rsid w:val="00502E52"/>
    <w:rsid w:val="00503B37"/>
    <w:rsid w:val="00503FAC"/>
    <w:rsid w:val="0050474F"/>
    <w:rsid w:val="00504AEA"/>
    <w:rsid w:val="005055BC"/>
    <w:rsid w:val="005060BE"/>
    <w:rsid w:val="005066E4"/>
    <w:rsid w:val="005068B1"/>
    <w:rsid w:val="00510441"/>
    <w:rsid w:val="005109B9"/>
    <w:rsid w:val="00510A46"/>
    <w:rsid w:val="0051102D"/>
    <w:rsid w:val="005125F4"/>
    <w:rsid w:val="00512A00"/>
    <w:rsid w:val="005134BA"/>
    <w:rsid w:val="005136F8"/>
    <w:rsid w:val="00514154"/>
    <w:rsid w:val="0051453B"/>
    <w:rsid w:val="005148B3"/>
    <w:rsid w:val="00514F6E"/>
    <w:rsid w:val="005152B3"/>
    <w:rsid w:val="00515687"/>
    <w:rsid w:val="0051611C"/>
    <w:rsid w:val="0051616B"/>
    <w:rsid w:val="0051643F"/>
    <w:rsid w:val="005169E4"/>
    <w:rsid w:val="0051782F"/>
    <w:rsid w:val="005201C6"/>
    <w:rsid w:val="0052028F"/>
    <w:rsid w:val="005207C0"/>
    <w:rsid w:val="0052097A"/>
    <w:rsid w:val="00520A3A"/>
    <w:rsid w:val="00521AC8"/>
    <w:rsid w:val="005227C5"/>
    <w:rsid w:val="005228E2"/>
    <w:rsid w:val="0052369D"/>
    <w:rsid w:val="00523A9C"/>
    <w:rsid w:val="005248ED"/>
    <w:rsid w:val="00525665"/>
    <w:rsid w:val="0052580F"/>
    <w:rsid w:val="00525A97"/>
    <w:rsid w:val="00525C3A"/>
    <w:rsid w:val="00525C9A"/>
    <w:rsid w:val="00525E52"/>
    <w:rsid w:val="00525E78"/>
    <w:rsid w:val="005272A4"/>
    <w:rsid w:val="00527484"/>
    <w:rsid w:val="00527A2F"/>
    <w:rsid w:val="0053014F"/>
    <w:rsid w:val="0053061B"/>
    <w:rsid w:val="0053090F"/>
    <w:rsid w:val="00530AC9"/>
    <w:rsid w:val="00530D23"/>
    <w:rsid w:val="00531E9D"/>
    <w:rsid w:val="0053273E"/>
    <w:rsid w:val="00533AA8"/>
    <w:rsid w:val="0053408B"/>
    <w:rsid w:val="00534447"/>
    <w:rsid w:val="00534878"/>
    <w:rsid w:val="00536191"/>
    <w:rsid w:val="005372DB"/>
    <w:rsid w:val="00537839"/>
    <w:rsid w:val="00537840"/>
    <w:rsid w:val="00540665"/>
    <w:rsid w:val="00540A22"/>
    <w:rsid w:val="00540CF5"/>
    <w:rsid w:val="00540F13"/>
    <w:rsid w:val="00541174"/>
    <w:rsid w:val="0054134F"/>
    <w:rsid w:val="005414D3"/>
    <w:rsid w:val="0054187D"/>
    <w:rsid w:val="0054188B"/>
    <w:rsid w:val="00542977"/>
    <w:rsid w:val="00542D19"/>
    <w:rsid w:val="005435F9"/>
    <w:rsid w:val="005437D6"/>
    <w:rsid w:val="00543920"/>
    <w:rsid w:val="0054482E"/>
    <w:rsid w:val="00545511"/>
    <w:rsid w:val="00545ADA"/>
    <w:rsid w:val="00545CC2"/>
    <w:rsid w:val="00545D44"/>
    <w:rsid w:val="0054675C"/>
    <w:rsid w:val="0054702B"/>
    <w:rsid w:val="0055020C"/>
    <w:rsid w:val="005506B5"/>
    <w:rsid w:val="00550810"/>
    <w:rsid w:val="00550DAC"/>
    <w:rsid w:val="00551617"/>
    <w:rsid w:val="005518FA"/>
    <w:rsid w:val="00551C99"/>
    <w:rsid w:val="0055203D"/>
    <w:rsid w:val="00552075"/>
    <w:rsid w:val="00552629"/>
    <w:rsid w:val="00552E6F"/>
    <w:rsid w:val="00552FF9"/>
    <w:rsid w:val="0055308A"/>
    <w:rsid w:val="005534D5"/>
    <w:rsid w:val="0055382F"/>
    <w:rsid w:val="005538B8"/>
    <w:rsid w:val="00553B60"/>
    <w:rsid w:val="00554066"/>
    <w:rsid w:val="00554A31"/>
    <w:rsid w:val="00554DFD"/>
    <w:rsid w:val="0055549C"/>
    <w:rsid w:val="005555A7"/>
    <w:rsid w:val="00555DB8"/>
    <w:rsid w:val="00557138"/>
    <w:rsid w:val="0055785A"/>
    <w:rsid w:val="0056039E"/>
    <w:rsid w:val="005606AE"/>
    <w:rsid w:val="0056088F"/>
    <w:rsid w:val="00561455"/>
    <w:rsid w:val="00561607"/>
    <w:rsid w:val="005617DB"/>
    <w:rsid w:val="005618B5"/>
    <w:rsid w:val="00561B6F"/>
    <w:rsid w:val="0056267D"/>
    <w:rsid w:val="00562A4F"/>
    <w:rsid w:val="00563993"/>
    <w:rsid w:val="00563F22"/>
    <w:rsid w:val="005647EB"/>
    <w:rsid w:val="00564FC3"/>
    <w:rsid w:val="00564FDB"/>
    <w:rsid w:val="00565ABA"/>
    <w:rsid w:val="00565F14"/>
    <w:rsid w:val="00566090"/>
    <w:rsid w:val="0056658D"/>
    <w:rsid w:val="00566804"/>
    <w:rsid w:val="00566AAA"/>
    <w:rsid w:val="00567412"/>
    <w:rsid w:val="005676FB"/>
    <w:rsid w:val="00567EC5"/>
    <w:rsid w:val="00567F8D"/>
    <w:rsid w:val="0057076B"/>
    <w:rsid w:val="005707B9"/>
    <w:rsid w:val="00570DE9"/>
    <w:rsid w:val="00570F82"/>
    <w:rsid w:val="00571180"/>
    <w:rsid w:val="0057156B"/>
    <w:rsid w:val="005721AA"/>
    <w:rsid w:val="0057261E"/>
    <w:rsid w:val="00572727"/>
    <w:rsid w:val="00572F2A"/>
    <w:rsid w:val="005730A8"/>
    <w:rsid w:val="005731CB"/>
    <w:rsid w:val="00573C58"/>
    <w:rsid w:val="00574DD7"/>
    <w:rsid w:val="00574F17"/>
    <w:rsid w:val="00575522"/>
    <w:rsid w:val="0057652C"/>
    <w:rsid w:val="005773E1"/>
    <w:rsid w:val="00577C94"/>
    <w:rsid w:val="00580198"/>
    <w:rsid w:val="00580823"/>
    <w:rsid w:val="0058229D"/>
    <w:rsid w:val="00582B40"/>
    <w:rsid w:val="00582E4C"/>
    <w:rsid w:val="005837EF"/>
    <w:rsid w:val="00583925"/>
    <w:rsid w:val="00583CC7"/>
    <w:rsid w:val="00583E1A"/>
    <w:rsid w:val="00584291"/>
    <w:rsid w:val="005843C4"/>
    <w:rsid w:val="00584FAD"/>
    <w:rsid w:val="00585027"/>
    <w:rsid w:val="00586428"/>
    <w:rsid w:val="00586851"/>
    <w:rsid w:val="00586B85"/>
    <w:rsid w:val="00587623"/>
    <w:rsid w:val="00590300"/>
    <w:rsid w:val="00590309"/>
    <w:rsid w:val="00590A61"/>
    <w:rsid w:val="00591ED0"/>
    <w:rsid w:val="005922D0"/>
    <w:rsid w:val="00593B53"/>
    <w:rsid w:val="00593D68"/>
    <w:rsid w:val="00594422"/>
    <w:rsid w:val="00594678"/>
    <w:rsid w:val="00594736"/>
    <w:rsid w:val="00595240"/>
    <w:rsid w:val="00595E00"/>
    <w:rsid w:val="00596582"/>
    <w:rsid w:val="00596A7A"/>
    <w:rsid w:val="00597539"/>
    <w:rsid w:val="00597784"/>
    <w:rsid w:val="005979A3"/>
    <w:rsid w:val="00597ED3"/>
    <w:rsid w:val="005A0054"/>
    <w:rsid w:val="005A0111"/>
    <w:rsid w:val="005A10EB"/>
    <w:rsid w:val="005A19F5"/>
    <w:rsid w:val="005A2879"/>
    <w:rsid w:val="005A311B"/>
    <w:rsid w:val="005A40EE"/>
    <w:rsid w:val="005A4105"/>
    <w:rsid w:val="005A4E1B"/>
    <w:rsid w:val="005A4F7F"/>
    <w:rsid w:val="005A5A8D"/>
    <w:rsid w:val="005A5B48"/>
    <w:rsid w:val="005A5E1D"/>
    <w:rsid w:val="005A7AA5"/>
    <w:rsid w:val="005B0682"/>
    <w:rsid w:val="005B0824"/>
    <w:rsid w:val="005B0DCB"/>
    <w:rsid w:val="005B0FF4"/>
    <w:rsid w:val="005B133A"/>
    <w:rsid w:val="005B1B86"/>
    <w:rsid w:val="005B1ECE"/>
    <w:rsid w:val="005B1F1F"/>
    <w:rsid w:val="005B2979"/>
    <w:rsid w:val="005B3ED2"/>
    <w:rsid w:val="005B45E5"/>
    <w:rsid w:val="005B4C82"/>
    <w:rsid w:val="005B4DFB"/>
    <w:rsid w:val="005B5612"/>
    <w:rsid w:val="005B62E2"/>
    <w:rsid w:val="005B684B"/>
    <w:rsid w:val="005B7E04"/>
    <w:rsid w:val="005B7FAE"/>
    <w:rsid w:val="005C21BA"/>
    <w:rsid w:val="005C27CE"/>
    <w:rsid w:val="005C2C09"/>
    <w:rsid w:val="005C2FDC"/>
    <w:rsid w:val="005C352B"/>
    <w:rsid w:val="005C3C50"/>
    <w:rsid w:val="005C450A"/>
    <w:rsid w:val="005C4637"/>
    <w:rsid w:val="005C4690"/>
    <w:rsid w:val="005C4891"/>
    <w:rsid w:val="005C4C63"/>
    <w:rsid w:val="005C7271"/>
    <w:rsid w:val="005D0459"/>
    <w:rsid w:val="005D056C"/>
    <w:rsid w:val="005D1093"/>
    <w:rsid w:val="005D153F"/>
    <w:rsid w:val="005D2822"/>
    <w:rsid w:val="005D2B28"/>
    <w:rsid w:val="005D2E25"/>
    <w:rsid w:val="005D3347"/>
    <w:rsid w:val="005D3CE3"/>
    <w:rsid w:val="005D4430"/>
    <w:rsid w:val="005D538F"/>
    <w:rsid w:val="005D780C"/>
    <w:rsid w:val="005E041F"/>
    <w:rsid w:val="005E06DB"/>
    <w:rsid w:val="005E0770"/>
    <w:rsid w:val="005E0799"/>
    <w:rsid w:val="005E0CC4"/>
    <w:rsid w:val="005E1751"/>
    <w:rsid w:val="005E3D98"/>
    <w:rsid w:val="005E3DA9"/>
    <w:rsid w:val="005E3F21"/>
    <w:rsid w:val="005E4228"/>
    <w:rsid w:val="005E464C"/>
    <w:rsid w:val="005E5EB0"/>
    <w:rsid w:val="005E6DC5"/>
    <w:rsid w:val="005E7E63"/>
    <w:rsid w:val="005E7F98"/>
    <w:rsid w:val="005F0ACB"/>
    <w:rsid w:val="005F0AEF"/>
    <w:rsid w:val="005F0BDC"/>
    <w:rsid w:val="005F0CBA"/>
    <w:rsid w:val="005F16B5"/>
    <w:rsid w:val="005F1E80"/>
    <w:rsid w:val="005F20B5"/>
    <w:rsid w:val="005F252A"/>
    <w:rsid w:val="005F254D"/>
    <w:rsid w:val="005F265A"/>
    <w:rsid w:val="005F508C"/>
    <w:rsid w:val="005F5478"/>
    <w:rsid w:val="005F5C74"/>
    <w:rsid w:val="005F6434"/>
    <w:rsid w:val="005F7E6B"/>
    <w:rsid w:val="0060019F"/>
    <w:rsid w:val="00600886"/>
    <w:rsid w:val="00600B3C"/>
    <w:rsid w:val="00600FA2"/>
    <w:rsid w:val="006010BA"/>
    <w:rsid w:val="0060121C"/>
    <w:rsid w:val="006015A4"/>
    <w:rsid w:val="00601769"/>
    <w:rsid w:val="00601DBB"/>
    <w:rsid w:val="00603ACB"/>
    <w:rsid w:val="00603D42"/>
    <w:rsid w:val="00606336"/>
    <w:rsid w:val="00606E43"/>
    <w:rsid w:val="00606F4B"/>
    <w:rsid w:val="00607248"/>
    <w:rsid w:val="0060778F"/>
    <w:rsid w:val="00607AF8"/>
    <w:rsid w:val="00607C4D"/>
    <w:rsid w:val="00610050"/>
    <w:rsid w:val="0061032B"/>
    <w:rsid w:val="0061097E"/>
    <w:rsid w:val="00610BA5"/>
    <w:rsid w:val="00611584"/>
    <w:rsid w:val="00611A1D"/>
    <w:rsid w:val="00611B4E"/>
    <w:rsid w:val="00612C7A"/>
    <w:rsid w:val="006131BA"/>
    <w:rsid w:val="00614AAF"/>
    <w:rsid w:val="0061545C"/>
    <w:rsid w:val="00615F90"/>
    <w:rsid w:val="00616723"/>
    <w:rsid w:val="00616B5B"/>
    <w:rsid w:val="00617560"/>
    <w:rsid w:val="006200DF"/>
    <w:rsid w:val="006201FA"/>
    <w:rsid w:val="006202E0"/>
    <w:rsid w:val="0062164A"/>
    <w:rsid w:val="00621DE4"/>
    <w:rsid w:val="00621FDA"/>
    <w:rsid w:val="00623552"/>
    <w:rsid w:val="006246D4"/>
    <w:rsid w:val="0062498E"/>
    <w:rsid w:val="00624C0C"/>
    <w:rsid w:val="00624EBC"/>
    <w:rsid w:val="00625B87"/>
    <w:rsid w:val="006262A5"/>
    <w:rsid w:val="006267E2"/>
    <w:rsid w:val="00626E36"/>
    <w:rsid w:val="006277C3"/>
    <w:rsid w:val="006277D1"/>
    <w:rsid w:val="0062786F"/>
    <w:rsid w:val="00627B86"/>
    <w:rsid w:val="00627FE9"/>
    <w:rsid w:val="00630202"/>
    <w:rsid w:val="0063146D"/>
    <w:rsid w:val="006325DA"/>
    <w:rsid w:val="00633F51"/>
    <w:rsid w:val="00634A40"/>
    <w:rsid w:val="006357B9"/>
    <w:rsid w:val="00635AE0"/>
    <w:rsid w:val="0063647E"/>
    <w:rsid w:val="00636BAD"/>
    <w:rsid w:val="00637085"/>
    <w:rsid w:val="0063734A"/>
    <w:rsid w:val="006374AC"/>
    <w:rsid w:val="0064016E"/>
    <w:rsid w:val="006409B3"/>
    <w:rsid w:val="00640F81"/>
    <w:rsid w:val="00641B59"/>
    <w:rsid w:val="00641E71"/>
    <w:rsid w:val="00642785"/>
    <w:rsid w:val="00642CF1"/>
    <w:rsid w:val="00642E9E"/>
    <w:rsid w:val="00644E3A"/>
    <w:rsid w:val="006457BA"/>
    <w:rsid w:val="00646A6D"/>
    <w:rsid w:val="00647C7A"/>
    <w:rsid w:val="00650120"/>
    <w:rsid w:val="006504B5"/>
    <w:rsid w:val="0065106A"/>
    <w:rsid w:val="0065113F"/>
    <w:rsid w:val="006514CE"/>
    <w:rsid w:val="006522A3"/>
    <w:rsid w:val="00653326"/>
    <w:rsid w:val="006534EC"/>
    <w:rsid w:val="0065559D"/>
    <w:rsid w:val="00655A14"/>
    <w:rsid w:val="00655EFE"/>
    <w:rsid w:val="00655F10"/>
    <w:rsid w:val="006563A5"/>
    <w:rsid w:val="00656D9F"/>
    <w:rsid w:val="00657BF4"/>
    <w:rsid w:val="00657DB4"/>
    <w:rsid w:val="006600E6"/>
    <w:rsid w:val="00660629"/>
    <w:rsid w:val="00660860"/>
    <w:rsid w:val="006617FF"/>
    <w:rsid w:val="00661905"/>
    <w:rsid w:val="00661A30"/>
    <w:rsid w:val="00661E3D"/>
    <w:rsid w:val="0066229C"/>
    <w:rsid w:val="0066250E"/>
    <w:rsid w:val="0066265A"/>
    <w:rsid w:val="006627EF"/>
    <w:rsid w:val="00662D86"/>
    <w:rsid w:val="00664173"/>
    <w:rsid w:val="00665BCF"/>
    <w:rsid w:val="00666A09"/>
    <w:rsid w:val="00667266"/>
    <w:rsid w:val="00667945"/>
    <w:rsid w:val="00667969"/>
    <w:rsid w:val="00667FA5"/>
    <w:rsid w:val="006703EA"/>
    <w:rsid w:val="006709A0"/>
    <w:rsid w:val="00670FE3"/>
    <w:rsid w:val="00671497"/>
    <w:rsid w:val="006725D0"/>
    <w:rsid w:val="00672982"/>
    <w:rsid w:val="00672B79"/>
    <w:rsid w:val="00673068"/>
    <w:rsid w:val="00673128"/>
    <w:rsid w:val="006734E7"/>
    <w:rsid w:val="006738D3"/>
    <w:rsid w:val="00674137"/>
    <w:rsid w:val="0067493B"/>
    <w:rsid w:val="00674F91"/>
    <w:rsid w:val="00675127"/>
    <w:rsid w:val="0067581A"/>
    <w:rsid w:val="00676D6A"/>
    <w:rsid w:val="00677DDA"/>
    <w:rsid w:val="006801C4"/>
    <w:rsid w:val="00680255"/>
    <w:rsid w:val="00680BE0"/>
    <w:rsid w:val="00681D4C"/>
    <w:rsid w:val="00681D99"/>
    <w:rsid w:val="00683CFE"/>
    <w:rsid w:val="006843B8"/>
    <w:rsid w:val="006848C1"/>
    <w:rsid w:val="006859A8"/>
    <w:rsid w:val="00685A22"/>
    <w:rsid w:val="00685AC9"/>
    <w:rsid w:val="00686123"/>
    <w:rsid w:val="00686579"/>
    <w:rsid w:val="006866FE"/>
    <w:rsid w:val="006870F9"/>
    <w:rsid w:val="006872F1"/>
    <w:rsid w:val="00687496"/>
    <w:rsid w:val="00687C0A"/>
    <w:rsid w:val="00690F78"/>
    <w:rsid w:val="006927B9"/>
    <w:rsid w:val="00692D37"/>
    <w:rsid w:val="00693A2D"/>
    <w:rsid w:val="006943DF"/>
    <w:rsid w:val="00694A9A"/>
    <w:rsid w:val="00694BC5"/>
    <w:rsid w:val="006955D3"/>
    <w:rsid w:val="00695826"/>
    <w:rsid w:val="006972D7"/>
    <w:rsid w:val="00697B16"/>
    <w:rsid w:val="00697D0C"/>
    <w:rsid w:val="006A064F"/>
    <w:rsid w:val="006A2101"/>
    <w:rsid w:val="006A21CD"/>
    <w:rsid w:val="006A3321"/>
    <w:rsid w:val="006A3D04"/>
    <w:rsid w:val="006A3DE5"/>
    <w:rsid w:val="006A6006"/>
    <w:rsid w:val="006A6105"/>
    <w:rsid w:val="006A6263"/>
    <w:rsid w:val="006A6963"/>
    <w:rsid w:val="006A6DE0"/>
    <w:rsid w:val="006A7057"/>
    <w:rsid w:val="006A755D"/>
    <w:rsid w:val="006A767A"/>
    <w:rsid w:val="006B0022"/>
    <w:rsid w:val="006B0984"/>
    <w:rsid w:val="006B0B95"/>
    <w:rsid w:val="006B14D7"/>
    <w:rsid w:val="006B1BA8"/>
    <w:rsid w:val="006B1D92"/>
    <w:rsid w:val="006B2C2A"/>
    <w:rsid w:val="006B3418"/>
    <w:rsid w:val="006B3C2E"/>
    <w:rsid w:val="006B4667"/>
    <w:rsid w:val="006B516B"/>
    <w:rsid w:val="006B5661"/>
    <w:rsid w:val="006B676B"/>
    <w:rsid w:val="006B6F06"/>
    <w:rsid w:val="006B7B2A"/>
    <w:rsid w:val="006C0F48"/>
    <w:rsid w:val="006C2C15"/>
    <w:rsid w:val="006C34EC"/>
    <w:rsid w:val="006C3506"/>
    <w:rsid w:val="006C3992"/>
    <w:rsid w:val="006C3E97"/>
    <w:rsid w:val="006C4AFA"/>
    <w:rsid w:val="006C5269"/>
    <w:rsid w:val="006C54C3"/>
    <w:rsid w:val="006C5575"/>
    <w:rsid w:val="006C57EC"/>
    <w:rsid w:val="006C5B43"/>
    <w:rsid w:val="006C6F9A"/>
    <w:rsid w:val="006C7A7D"/>
    <w:rsid w:val="006C7DFD"/>
    <w:rsid w:val="006D0DC9"/>
    <w:rsid w:val="006D13C6"/>
    <w:rsid w:val="006D19CD"/>
    <w:rsid w:val="006D1EC9"/>
    <w:rsid w:val="006D269F"/>
    <w:rsid w:val="006D2DFB"/>
    <w:rsid w:val="006D318A"/>
    <w:rsid w:val="006D3629"/>
    <w:rsid w:val="006D4980"/>
    <w:rsid w:val="006D4AC0"/>
    <w:rsid w:val="006D4C93"/>
    <w:rsid w:val="006D60F3"/>
    <w:rsid w:val="006D64EF"/>
    <w:rsid w:val="006D6616"/>
    <w:rsid w:val="006D662D"/>
    <w:rsid w:val="006D6F01"/>
    <w:rsid w:val="006D7E80"/>
    <w:rsid w:val="006E09CD"/>
    <w:rsid w:val="006E0A59"/>
    <w:rsid w:val="006E0C72"/>
    <w:rsid w:val="006E1C3B"/>
    <w:rsid w:val="006E1F1B"/>
    <w:rsid w:val="006E2232"/>
    <w:rsid w:val="006E2254"/>
    <w:rsid w:val="006E2866"/>
    <w:rsid w:val="006E322A"/>
    <w:rsid w:val="006E369C"/>
    <w:rsid w:val="006E3739"/>
    <w:rsid w:val="006E553C"/>
    <w:rsid w:val="006E6207"/>
    <w:rsid w:val="006E71DD"/>
    <w:rsid w:val="006E7383"/>
    <w:rsid w:val="006E7A38"/>
    <w:rsid w:val="006F0063"/>
    <w:rsid w:val="006F03D8"/>
    <w:rsid w:val="006F07E5"/>
    <w:rsid w:val="006F166C"/>
    <w:rsid w:val="006F2A1D"/>
    <w:rsid w:val="006F36F9"/>
    <w:rsid w:val="006F3D2A"/>
    <w:rsid w:val="006F5899"/>
    <w:rsid w:val="006F58D6"/>
    <w:rsid w:val="006F5977"/>
    <w:rsid w:val="006F6CE5"/>
    <w:rsid w:val="006F6EDB"/>
    <w:rsid w:val="006F758A"/>
    <w:rsid w:val="006F771D"/>
    <w:rsid w:val="006F7A7E"/>
    <w:rsid w:val="006F7E41"/>
    <w:rsid w:val="00701285"/>
    <w:rsid w:val="00702113"/>
    <w:rsid w:val="00702710"/>
    <w:rsid w:val="00702E81"/>
    <w:rsid w:val="00703BCD"/>
    <w:rsid w:val="00704046"/>
    <w:rsid w:val="007045CE"/>
    <w:rsid w:val="00705052"/>
    <w:rsid w:val="00706096"/>
    <w:rsid w:val="007060AC"/>
    <w:rsid w:val="00707F5D"/>
    <w:rsid w:val="007121BE"/>
    <w:rsid w:val="007121DC"/>
    <w:rsid w:val="007126BE"/>
    <w:rsid w:val="00712B7F"/>
    <w:rsid w:val="00713521"/>
    <w:rsid w:val="00713B7C"/>
    <w:rsid w:val="00714972"/>
    <w:rsid w:val="00715959"/>
    <w:rsid w:val="00715A8C"/>
    <w:rsid w:val="00716A62"/>
    <w:rsid w:val="007208A2"/>
    <w:rsid w:val="00720EB1"/>
    <w:rsid w:val="007213DE"/>
    <w:rsid w:val="00721787"/>
    <w:rsid w:val="00721822"/>
    <w:rsid w:val="00721D3F"/>
    <w:rsid w:val="0072207C"/>
    <w:rsid w:val="00722335"/>
    <w:rsid w:val="00722ADC"/>
    <w:rsid w:val="00722D0C"/>
    <w:rsid w:val="0072300A"/>
    <w:rsid w:val="00723520"/>
    <w:rsid w:val="00724D31"/>
    <w:rsid w:val="00725ABA"/>
    <w:rsid w:val="00725BE9"/>
    <w:rsid w:val="00725F3F"/>
    <w:rsid w:val="00726323"/>
    <w:rsid w:val="007264C4"/>
    <w:rsid w:val="00726950"/>
    <w:rsid w:val="0072731A"/>
    <w:rsid w:val="007306D3"/>
    <w:rsid w:val="0073098D"/>
    <w:rsid w:val="0073139E"/>
    <w:rsid w:val="0073167F"/>
    <w:rsid w:val="007323DB"/>
    <w:rsid w:val="007324EC"/>
    <w:rsid w:val="00732762"/>
    <w:rsid w:val="00732A26"/>
    <w:rsid w:val="00732A3D"/>
    <w:rsid w:val="00732BDB"/>
    <w:rsid w:val="00732F8B"/>
    <w:rsid w:val="007330D4"/>
    <w:rsid w:val="0073317C"/>
    <w:rsid w:val="00733C46"/>
    <w:rsid w:val="00734F37"/>
    <w:rsid w:val="00734FAD"/>
    <w:rsid w:val="007352F8"/>
    <w:rsid w:val="007358AF"/>
    <w:rsid w:val="00736CCF"/>
    <w:rsid w:val="00737045"/>
    <w:rsid w:val="0074050F"/>
    <w:rsid w:val="00740C76"/>
    <w:rsid w:val="00742176"/>
    <w:rsid w:val="00742B75"/>
    <w:rsid w:val="00744D31"/>
    <w:rsid w:val="007453B4"/>
    <w:rsid w:val="00745CB7"/>
    <w:rsid w:val="00746D65"/>
    <w:rsid w:val="00747AF6"/>
    <w:rsid w:val="00747B85"/>
    <w:rsid w:val="00747D68"/>
    <w:rsid w:val="00750475"/>
    <w:rsid w:val="007508E1"/>
    <w:rsid w:val="00751558"/>
    <w:rsid w:val="00751E63"/>
    <w:rsid w:val="00752531"/>
    <w:rsid w:val="00752782"/>
    <w:rsid w:val="00752C8F"/>
    <w:rsid w:val="00752D8F"/>
    <w:rsid w:val="00753073"/>
    <w:rsid w:val="0075385B"/>
    <w:rsid w:val="00754172"/>
    <w:rsid w:val="00754425"/>
    <w:rsid w:val="00754878"/>
    <w:rsid w:val="00757B12"/>
    <w:rsid w:val="00757B90"/>
    <w:rsid w:val="00757BF8"/>
    <w:rsid w:val="00760F3D"/>
    <w:rsid w:val="00761DC8"/>
    <w:rsid w:val="00762914"/>
    <w:rsid w:val="00763B1B"/>
    <w:rsid w:val="00764100"/>
    <w:rsid w:val="007649CB"/>
    <w:rsid w:val="00764FDC"/>
    <w:rsid w:val="00765068"/>
    <w:rsid w:val="0076573B"/>
    <w:rsid w:val="007659ED"/>
    <w:rsid w:val="00765A25"/>
    <w:rsid w:val="00765EB2"/>
    <w:rsid w:val="007671B2"/>
    <w:rsid w:val="00767458"/>
    <w:rsid w:val="007677CF"/>
    <w:rsid w:val="00767DC8"/>
    <w:rsid w:val="007702EE"/>
    <w:rsid w:val="00771094"/>
    <w:rsid w:val="007711D7"/>
    <w:rsid w:val="00772313"/>
    <w:rsid w:val="0077275C"/>
    <w:rsid w:val="007728E4"/>
    <w:rsid w:val="00772BF9"/>
    <w:rsid w:val="00772EE6"/>
    <w:rsid w:val="00773C47"/>
    <w:rsid w:val="007743E2"/>
    <w:rsid w:val="00774E6B"/>
    <w:rsid w:val="00776630"/>
    <w:rsid w:val="00776DAC"/>
    <w:rsid w:val="0077738E"/>
    <w:rsid w:val="007774C6"/>
    <w:rsid w:val="00777562"/>
    <w:rsid w:val="007779D9"/>
    <w:rsid w:val="00780695"/>
    <w:rsid w:val="00780750"/>
    <w:rsid w:val="00780BA3"/>
    <w:rsid w:val="00780D5F"/>
    <w:rsid w:val="00780EB1"/>
    <w:rsid w:val="0078157D"/>
    <w:rsid w:val="007821EC"/>
    <w:rsid w:val="0078288E"/>
    <w:rsid w:val="00782FA9"/>
    <w:rsid w:val="00782FBB"/>
    <w:rsid w:val="00784512"/>
    <w:rsid w:val="0078495D"/>
    <w:rsid w:val="00785F34"/>
    <w:rsid w:val="0078623D"/>
    <w:rsid w:val="00786B30"/>
    <w:rsid w:val="00786CCC"/>
    <w:rsid w:val="007876AB"/>
    <w:rsid w:val="00790073"/>
    <w:rsid w:val="00790DCE"/>
    <w:rsid w:val="007913F1"/>
    <w:rsid w:val="0079232E"/>
    <w:rsid w:val="00792905"/>
    <w:rsid w:val="007929F3"/>
    <w:rsid w:val="00792B1E"/>
    <w:rsid w:val="00793183"/>
    <w:rsid w:val="00794585"/>
    <w:rsid w:val="0079491D"/>
    <w:rsid w:val="00794926"/>
    <w:rsid w:val="00794FA3"/>
    <w:rsid w:val="00795074"/>
    <w:rsid w:val="00795770"/>
    <w:rsid w:val="007965F5"/>
    <w:rsid w:val="007966D1"/>
    <w:rsid w:val="00796D69"/>
    <w:rsid w:val="00797112"/>
    <w:rsid w:val="007979B5"/>
    <w:rsid w:val="00797AB3"/>
    <w:rsid w:val="00797B4B"/>
    <w:rsid w:val="007A031B"/>
    <w:rsid w:val="007A051B"/>
    <w:rsid w:val="007A07C5"/>
    <w:rsid w:val="007A0BC2"/>
    <w:rsid w:val="007A0C18"/>
    <w:rsid w:val="007A12C4"/>
    <w:rsid w:val="007A15A6"/>
    <w:rsid w:val="007A1667"/>
    <w:rsid w:val="007A2224"/>
    <w:rsid w:val="007A2227"/>
    <w:rsid w:val="007A2248"/>
    <w:rsid w:val="007A2804"/>
    <w:rsid w:val="007A3790"/>
    <w:rsid w:val="007A41DD"/>
    <w:rsid w:val="007A5A73"/>
    <w:rsid w:val="007A61DA"/>
    <w:rsid w:val="007A664E"/>
    <w:rsid w:val="007A68AE"/>
    <w:rsid w:val="007A70DA"/>
    <w:rsid w:val="007A76B0"/>
    <w:rsid w:val="007A7B62"/>
    <w:rsid w:val="007B059E"/>
    <w:rsid w:val="007B0BA0"/>
    <w:rsid w:val="007B0BD3"/>
    <w:rsid w:val="007B1B14"/>
    <w:rsid w:val="007B1ED0"/>
    <w:rsid w:val="007B2730"/>
    <w:rsid w:val="007B2AC0"/>
    <w:rsid w:val="007B4A29"/>
    <w:rsid w:val="007B4F50"/>
    <w:rsid w:val="007B5464"/>
    <w:rsid w:val="007B54DF"/>
    <w:rsid w:val="007B5C09"/>
    <w:rsid w:val="007B6EB3"/>
    <w:rsid w:val="007B73D9"/>
    <w:rsid w:val="007B7763"/>
    <w:rsid w:val="007C0342"/>
    <w:rsid w:val="007C03AB"/>
    <w:rsid w:val="007C03EC"/>
    <w:rsid w:val="007C1D6E"/>
    <w:rsid w:val="007C2AE7"/>
    <w:rsid w:val="007C2B2D"/>
    <w:rsid w:val="007C2E1B"/>
    <w:rsid w:val="007C360E"/>
    <w:rsid w:val="007C4324"/>
    <w:rsid w:val="007C48CA"/>
    <w:rsid w:val="007C4DE4"/>
    <w:rsid w:val="007C5935"/>
    <w:rsid w:val="007C5E94"/>
    <w:rsid w:val="007C6081"/>
    <w:rsid w:val="007D0346"/>
    <w:rsid w:val="007D0BE4"/>
    <w:rsid w:val="007D158D"/>
    <w:rsid w:val="007D1B7E"/>
    <w:rsid w:val="007D2294"/>
    <w:rsid w:val="007D249F"/>
    <w:rsid w:val="007D30CA"/>
    <w:rsid w:val="007D331F"/>
    <w:rsid w:val="007D36E2"/>
    <w:rsid w:val="007D57E7"/>
    <w:rsid w:val="007D5F27"/>
    <w:rsid w:val="007D60A5"/>
    <w:rsid w:val="007D663D"/>
    <w:rsid w:val="007D6A48"/>
    <w:rsid w:val="007D6F12"/>
    <w:rsid w:val="007D7177"/>
    <w:rsid w:val="007D7387"/>
    <w:rsid w:val="007D742B"/>
    <w:rsid w:val="007D7858"/>
    <w:rsid w:val="007D7F4C"/>
    <w:rsid w:val="007E02CF"/>
    <w:rsid w:val="007E080C"/>
    <w:rsid w:val="007E0F73"/>
    <w:rsid w:val="007E19F4"/>
    <w:rsid w:val="007E1C9C"/>
    <w:rsid w:val="007E2051"/>
    <w:rsid w:val="007E25A7"/>
    <w:rsid w:val="007E2CCE"/>
    <w:rsid w:val="007E3550"/>
    <w:rsid w:val="007E3D4A"/>
    <w:rsid w:val="007E4288"/>
    <w:rsid w:val="007E457C"/>
    <w:rsid w:val="007E4CA9"/>
    <w:rsid w:val="007E4E85"/>
    <w:rsid w:val="007E5213"/>
    <w:rsid w:val="007E5461"/>
    <w:rsid w:val="007E55F3"/>
    <w:rsid w:val="007E7965"/>
    <w:rsid w:val="007E7C20"/>
    <w:rsid w:val="007E7C6D"/>
    <w:rsid w:val="007F0438"/>
    <w:rsid w:val="007F1420"/>
    <w:rsid w:val="007F1DF6"/>
    <w:rsid w:val="007F37BF"/>
    <w:rsid w:val="007F3931"/>
    <w:rsid w:val="007F3979"/>
    <w:rsid w:val="007F4CE1"/>
    <w:rsid w:val="007F6134"/>
    <w:rsid w:val="007F6775"/>
    <w:rsid w:val="007F747E"/>
    <w:rsid w:val="007F77CA"/>
    <w:rsid w:val="007F794E"/>
    <w:rsid w:val="007F7D0E"/>
    <w:rsid w:val="008007E7"/>
    <w:rsid w:val="00800D0E"/>
    <w:rsid w:val="00800D48"/>
    <w:rsid w:val="00802407"/>
    <w:rsid w:val="00803C8D"/>
    <w:rsid w:val="00804B10"/>
    <w:rsid w:val="0080632B"/>
    <w:rsid w:val="0080656C"/>
    <w:rsid w:val="00806BF2"/>
    <w:rsid w:val="00806DD5"/>
    <w:rsid w:val="00807036"/>
    <w:rsid w:val="00807824"/>
    <w:rsid w:val="00807B48"/>
    <w:rsid w:val="008100F1"/>
    <w:rsid w:val="00810DD7"/>
    <w:rsid w:val="00811118"/>
    <w:rsid w:val="008115B7"/>
    <w:rsid w:val="00811C60"/>
    <w:rsid w:val="008129B0"/>
    <w:rsid w:val="008135B8"/>
    <w:rsid w:val="008138ED"/>
    <w:rsid w:val="00813C99"/>
    <w:rsid w:val="00814B76"/>
    <w:rsid w:val="00814D36"/>
    <w:rsid w:val="00814D73"/>
    <w:rsid w:val="00814EC1"/>
    <w:rsid w:val="00815040"/>
    <w:rsid w:val="00815FC9"/>
    <w:rsid w:val="00816A73"/>
    <w:rsid w:val="00817220"/>
    <w:rsid w:val="00817AC3"/>
    <w:rsid w:val="00817E52"/>
    <w:rsid w:val="008209B3"/>
    <w:rsid w:val="00820D1F"/>
    <w:rsid w:val="00821148"/>
    <w:rsid w:val="00821ACE"/>
    <w:rsid w:val="008229F7"/>
    <w:rsid w:val="00823157"/>
    <w:rsid w:val="008234BF"/>
    <w:rsid w:val="008235FE"/>
    <w:rsid w:val="00823D07"/>
    <w:rsid w:val="00824BBB"/>
    <w:rsid w:val="00824D76"/>
    <w:rsid w:val="008252BC"/>
    <w:rsid w:val="00825A24"/>
    <w:rsid w:val="0082653D"/>
    <w:rsid w:val="00826FA5"/>
    <w:rsid w:val="00827082"/>
    <w:rsid w:val="008275C3"/>
    <w:rsid w:val="0082782E"/>
    <w:rsid w:val="00827F14"/>
    <w:rsid w:val="00830359"/>
    <w:rsid w:val="00830689"/>
    <w:rsid w:val="00830AAB"/>
    <w:rsid w:val="0083163D"/>
    <w:rsid w:val="008326D8"/>
    <w:rsid w:val="00832BC1"/>
    <w:rsid w:val="008330A5"/>
    <w:rsid w:val="008334F8"/>
    <w:rsid w:val="0083407B"/>
    <w:rsid w:val="0083590A"/>
    <w:rsid w:val="00835D8C"/>
    <w:rsid w:val="00836D77"/>
    <w:rsid w:val="008371C3"/>
    <w:rsid w:val="00837358"/>
    <w:rsid w:val="00837964"/>
    <w:rsid w:val="00840827"/>
    <w:rsid w:val="00840B9D"/>
    <w:rsid w:val="0084181F"/>
    <w:rsid w:val="0084187C"/>
    <w:rsid w:val="008429C8"/>
    <w:rsid w:val="008437A6"/>
    <w:rsid w:val="00843843"/>
    <w:rsid w:val="00843865"/>
    <w:rsid w:val="00843AEF"/>
    <w:rsid w:val="00845446"/>
    <w:rsid w:val="00845513"/>
    <w:rsid w:val="00845671"/>
    <w:rsid w:val="00845741"/>
    <w:rsid w:val="00845B23"/>
    <w:rsid w:val="00846978"/>
    <w:rsid w:val="00846F0B"/>
    <w:rsid w:val="00847411"/>
    <w:rsid w:val="00847734"/>
    <w:rsid w:val="00850026"/>
    <w:rsid w:val="00850344"/>
    <w:rsid w:val="008508D1"/>
    <w:rsid w:val="008516CE"/>
    <w:rsid w:val="00851B36"/>
    <w:rsid w:val="00851CCC"/>
    <w:rsid w:val="00852148"/>
    <w:rsid w:val="008526D7"/>
    <w:rsid w:val="0085278E"/>
    <w:rsid w:val="0085347D"/>
    <w:rsid w:val="008538F0"/>
    <w:rsid w:val="00854172"/>
    <w:rsid w:val="0085447C"/>
    <w:rsid w:val="00855328"/>
    <w:rsid w:val="0085656B"/>
    <w:rsid w:val="00856B18"/>
    <w:rsid w:val="008573A0"/>
    <w:rsid w:val="00860228"/>
    <w:rsid w:val="0086097C"/>
    <w:rsid w:val="00860993"/>
    <w:rsid w:val="00861626"/>
    <w:rsid w:val="00861871"/>
    <w:rsid w:val="00863C47"/>
    <w:rsid w:val="008640C8"/>
    <w:rsid w:val="0086470B"/>
    <w:rsid w:val="00864B57"/>
    <w:rsid w:val="00864DDA"/>
    <w:rsid w:val="0086537F"/>
    <w:rsid w:val="008654FE"/>
    <w:rsid w:val="00865934"/>
    <w:rsid w:val="00865FA7"/>
    <w:rsid w:val="00866319"/>
    <w:rsid w:val="0086692F"/>
    <w:rsid w:val="008707B9"/>
    <w:rsid w:val="00871158"/>
    <w:rsid w:val="00872E4B"/>
    <w:rsid w:val="008733E6"/>
    <w:rsid w:val="00873439"/>
    <w:rsid w:val="00874C8E"/>
    <w:rsid w:val="00875DBD"/>
    <w:rsid w:val="0087640A"/>
    <w:rsid w:val="00876E2F"/>
    <w:rsid w:val="00877068"/>
    <w:rsid w:val="00877889"/>
    <w:rsid w:val="008778B3"/>
    <w:rsid w:val="00877B4E"/>
    <w:rsid w:val="00880023"/>
    <w:rsid w:val="008802F7"/>
    <w:rsid w:val="008818FD"/>
    <w:rsid w:val="008819A3"/>
    <w:rsid w:val="00881E4B"/>
    <w:rsid w:val="00883283"/>
    <w:rsid w:val="00883606"/>
    <w:rsid w:val="0088414F"/>
    <w:rsid w:val="008843CA"/>
    <w:rsid w:val="0088489F"/>
    <w:rsid w:val="00884D5A"/>
    <w:rsid w:val="00886DB4"/>
    <w:rsid w:val="00886DFE"/>
    <w:rsid w:val="00886E5A"/>
    <w:rsid w:val="00887D84"/>
    <w:rsid w:val="00890110"/>
    <w:rsid w:val="008906D2"/>
    <w:rsid w:val="00890818"/>
    <w:rsid w:val="008918F9"/>
    <w:rsid w:val="00891C08"/>
    <w:rsid w:val="008931AA"/>
    <w:rsid w:val="00893ADC"/>
    <w:rsid w:val="008947BD"/>
    <w:rsid w:val="008948C4"/>
    <w:rsid w:val="00894E84"/>
    <w:rsid w:val="00895F3C"/>
    <w:rsid w:val="008964C3"/>
    <w:rsid w:val="00896B74"/>
    <w:rsid w:val="00896CA2"/>
    <w:rsid w:val="008971C5"/>
    <w:rsid w:val="00897588"/>
    <w:rsid w:val="008975FC"/>
    <w:rsid w:val="00897A05"/>
    <w:rsid w:val="00897BC7"/>
    <w:rsid w:val="00897C49"/>
    <w:rsid w:val="008A1187"/>
    <w:rsid w:val="008A11E8"/>
    <w:rsid w:val="008A1274"/>
    <w:rsid w:val="008A1307"/>
    <w:rsid w:val="008A14D2"/>
    <w:rsid w:val="008A17A8"/>
    <w:rsid w:val="008A1A0B"/>
    <w:rsid w:val="008A1DEB"/>
    <w:rsid w:val="008A227C"/>
    <w:rsid w:val="008A250B"/>
    <w:rsid w:val="008A2C25"/>
    <w:rsid w:val="008A2DB9"/>
    <w:rsid w:val="008A36A7"/>
    <w:rsid w:val="008A38C1"/>
    <w:rsid w:val="008A3CDA"/>
    <w:rsid w:val="008A4341"/>
    <w:rsid w:val="008A4495"/>
    <w:rsid w:val="008A4F57"/>
    <w:rsid w:val="008A4FE0"/>
    <w:rsid w:val="008A5136"/>
    <w:rsid w:val="008A605E"/>
    <w:rsid w:val="008A7189"/>
    <w:rsid w:val="008B082F"/>
    <w:rsid w:val="008B0CC0"/>
    <w:rsid w:val="008B0ECA"/>
    <w:rsid w:val="008B13A3"/>
    <w:rsid w:val="008B14DC"/>
    <w:rsid w:val="008B1E6D"/>
    <w:rsid w:val="008B1FA9"/>
    <w:rsid w:val="008B2EED"/>
    <w:rsid w:val="008B3721"/>
    <w:rsid w:val="008B3944"/>
    <w:rsid w:val="008B3ADB"/>
    <w:rsid w:val="008B3B05"/>
    <w:rsid w:val="008B408C"/>
    <w:rsid w:val="008B426B"/>
    <w:rsid w:val="008B521F"/>
    <w:rsid w:val="008B5F4A"/>
    <w:rsid w:val="008B63B9"/>
    <w:rsid w:val="008B6830"/>
    <w:rsid w:val="008B73DB"/>
    <w:rsid w:val="008B75AD"/>
    <w:rsid w:val="008C233E"/>
    <w:rsid w:val="008C2682"/>
    <w:rsid w:val="008C2A81"/>
    <w:rsid w:val="008C301A"/>
    <w:rsid w:val="008C3719"/>
    <w:rsid w:val="008C4716"/>
    <w:rsid w:val="008C51BF"/>
    <w:rsid w:val="008C51D6"/>
    <w:rsid w:val="008C5400"/>
    <w:rsid w:val="008C6CF1"/>
    <w:rsid w:val="008C7123"/>
    <w:rsid w:val="008C782D"/>
    <w:rsid w:val="008C7B99"/>
    <w:rsid w:val="008D0B36"/>
    <w:rsid w:val="008D2006"/>
    <w:rsid w:val="008D2305"/>
    <w:rsid w:val="008D2A1A"/>
    <w:rsid w:val="008D397B"/>
    <w:rsid w:val="008D499E"/>
    <w:rsid w:val="008D4C01"/>
    <w:rsid w:val="008D4CA0"/>
    <w:rsid w:val="008D553B"/>
    <w:rsid w:val="008D5C27"/>
    <w:rsid w:val="008D6292"/>
    <w:rsid w:val="008D6EDE"/>
    <w:rsid w:val="008D74FF"/>
    <w:rsid w:val="008D789D"/>
    <w:rsid w:val="008D7D92"/>
    <w:rsid w:val="008E1168"/>
    <w:rsid w:val="008E2403"/>
    <w:rsid w:val="008E32D9"/>
    <w:rsid w:val="008E35F2"/>
    <w:rsid w:val="008E3939"/>
    <w:rsid w:val="008E4134"/>
    <w:rsid w:val="008E4EED"/>
    <w:rsid w:val="008E57C9"/>
    <w:rsid w:val="008E5A21"/>
    <w:rsid w:val="008E5BC7"/>
    <w:rsid w:val="008E6001"/>
    <w:rsid w:val="008E6029"/>
    <w:rsid w:val="008E7C56"/>
    <w:rsid w:val="008F00FE"/>
    <w:rsid w:val="008F0DC8"/>
    <w:rsid w:val="008F2B6A"/>
    <w:rsid w:val="008F2E91"/>
    <w:rsid w:val="008F2FFC"/>
    <w:rsid w:val="008F33AB"/>
    <w:rsid w:val="008F440C"/>
    <w:rsid w:val="008F7209"/>
    <w:rsid w:val="008F726E"/>
    <w:rsid w:val="008F7A8E"/>
    <w:rsid w:val="009006E6"/>
    <w:rsid w:val="009009C8"/>
    <w:rsid w:val="00900F60"/>
    <w:rsid w:val="00901877"/>
    <w:rsid w:val="00901C82"/>
    <w:rsid w:val="009023EA"/>
    <w:rsid w:val="009025B9"/>
    <w:rsid w:val="00903543"/>
    <w:rsid w:val="00903D63"/>
    <w:rsid w:val="00903FC3"/>
    <w:rsid w:val="00905234"/>
    <w:rsid w:val="0090593C"/>
    <w:rsid w:val="00905B0F"/>
    <w:rsid w:val="00906255"/>
    <w:rsid w:val="00906E2D"/>
    <w:rsid w:val="009074E4"/>
    <w:rsid w:val="00907501"/>
    <w:rsid w:val="0091072F"/>
    <w:rsid w:val="00910753"/>
    <w:rsid w:val="009109B1"/>
    <w:rsid w:val="00910C86"/>
    <w:rsid w:val="00910FEB"/>
    <w:rsid w:val="0091100C"/>
    <w:rsid w:val="0091144B"/>
    <w:rsid w:val="009115D8"/>
    <w:rsid w:val="009116CE"/>
    <w:rsid w:val="009117A0"/>
    <w:rsid w:val="00911B3D"/>
    <w:rsid w:val="00911BEE"/>
    <w:rsid w:val="00912065"/>
    <w:rsid w:val="009122A9"/>
    <w:rsid w:val="009125C8"/>
    <w:rsid w:val="009132C7"/>
    <w:rsid w:val="00913CE4"/>
    <w:rsid w:val="00913DBA"/>
    <w:rsid w:val="00913E2F"/>
    <w:rsid w:val="00914735"/>
    <w:rsid w:val="00914AB6"/>
    <w:rsid w:val="00914D6B"/>
    <w:rsid w:val="009150CB"/>
    <w:rsid w:val="00915156"/>
    <w:rsid w:val="00915276"/>
    <w:rsid w:val="0091555B"/>
    <w:rsid w:val="0091621E"/>
    <w:rsid w:val="00916A53"/>
    <w:rsid w:val="00917D5C"/>
    <w:rsid w:val="00917D9F"/>
    <w:rsid w:val="00917E37"/>
    <w:rsid w:val="00920003"/>
    <w:rsid w:val="0092026C"/>
    <w:rsid w:val="009209AF"/>
    <w:rsid w:val="00921C50"/>
    <w:rsid w:val="009228E0"/>
    <w:rsid w:val="00923A0E"/>
    <w:rsid w:val="00923EA1"/>
    <w:rsid w:val="00924173"/>
    <w:rsid w:val="009246B6"/>
    <w:rsid w:val="00925CFE"/>
    <w:rsid w:val="009264DC"/>
    <w:rsid w:val="00926A42"/>
    <w:rsid w:val="00926EEE"/>
    <w:rsid w:val="0092780F"/>
    <w:rsid w:val="00927C70"/>
    <w:rsid w:val="009302AB"/>
    <w:rsid w:val="00930956"/>
    <w:rsid w:val="00930E4E"/>
    <w:rsid w:val="00930EFC"/>
    <w:rsid w:val="009314A4"/>
    <w:rsid w:val="00931CBB"/>
    <w:rsid w:val="0093221D"/>
    <w:rsid w:val="009324B7"/>
    <w:rsid w:val="00932D74"/>
    <w:rsid w:val="00936448"/>
    <w:rsid w:val="00936F19"/>
    <w:rsid w:val="00937412"/>
    <w:rsid w:val="0093758D"/>
    <w:rsid w:val="00941090"/>
    <w:rsid w:val="0094129B"/>
    <w:rsid w:val="009415AF"/>
    <w:rsid w:val="009415EF"/>
    <w:rsid w:val="009427BD"/>
    <w:rsid w:val="00942AB6"/>
    <w:rsid w:val="00944312"/>
    <w:rsid w:val="0094587C"/>
    <w:rsid w:val="00945B62"/>
    <w:rsid w:val="00945BD3"/>
    <w:rsid w:val="00946B9D"/>
    <w:rsid w:val="0094797F"/>
    <w:rsid w:val="00947D06"/>
    <w:rsid w:val="009509C0"/>
    <w:rsid w:val="00950C03"/>
    <w:rsid w:val="00950D33"/>
    <w:rsid w:val="009523B4"/>
    <w:rsid w:val="00952EFE"/>
    <w:rsid w:val="00953010"/>
    <w:rsid w:val="00953993"/>
    <w:rsid w:val="00953B65"/>
    <w:rsid w:val="00954E60"/>
    <w:rsid w:val="00955096"/>
    <w:rsid w:val="0095553F"/>
    <w:rsid w:val="00955C7B"/>
    <w:rsid w:val="00956DBE"/>
    <w:rsid w:val="009571AD"/>
    <w:rsid w:val="00957313"/>
    <w:rsid w:val="0095781B"/>
    <w:rsid w:val="00960268"/>
    <w:rsid w:val="0096042E"/>
    <w:rsid w:val="00960458"/>
    <w:rsid w:val="009608DE"/>
    <w:rsid w:val="00960F12"/>
    <w:rsid w:val="00961810"/>
    <w:rsid w:val="00961C9F"/>
    <w:rsid w:val="00962992"/>
    <w:rsid w:val="00962A65"/>
    <w:rsid w:val="00962F9D"/>
    <w:rsid w:val="009630E3"/>
    <w:rsid w:val="00963346"/>
    <w:rsid w:val="00964161"/>
    <w:rsid w:val="009646CD"/>
    <w:rsid w:val="009650C9"/>
    <w:rsid w:val="00967642"/>
    <w:rsid w:val="00967716"/>
    <w:rsid w:val="00967732"/>
    <w:rsid w:val="00970425"/>
    <w:rsid w:val="00970553"/>
    <w:rsid w:val="00970614"/>
    <w:rsid w:val="0097342D"/>
    <w:rsid w:val="00973A43"/>
    <w:rsid w:val="00973BDB"/>
    <w:rsid w:val="0097411A"/>
    <w:rsid w:val="0097419C"/>
    <w:rsid w:val="0097445D"/>
    <w:rsid w:val="009760A4"/>
    <w:rsid w:val="009766AA"/>
    <w:rsid w:val="009767D8"/>
    <w:rsid w:val="00976B54"/>
    <w:rsid w:val="00976C61"/>
    <w:rsid w:val="009778BF"/>
    <w:rsid w:val="00980B85"/>
    <w:rsid w:val="0098146C"/>
    <w:rsid w:val="009814F6"/>
    <w:rsid w:val="00981ED0"/>
    <w:rsid w:val="00981F8F"/>
    <w:rsid w:val="009823D9"/>
    <w:rsid w:val="0098245B"/>
    <w:rsid w:val="00982A49"/>
    <w:rsid w:val="00982C46"/>
    <w:rsid w:val="00982DC9"/>
    <w:rsid w:val="009834D3"/>
    <w:rsid w:val="009839F4"/>
    <w:rsid w:val="00983CFB"/>
    <w:rsid w:val="00986113"/>
    <w:rsid w:val="009865DF"/>
    <w:rsid w:val="0098662C"/>
    <w:rsid w:val="0098662E"/>
    <w:rsid w:val="009870D9"/>
    <w:rsid w:val="00987606"/>
    <w:rsid w:val="00990094"/>
    <w:rsid w:val="00990927"/>
    <w:rsid w:val="00990D9F"/>
    <w:rsid w:val="009910FA"/>
    <w:rsid w:val="00991B42"/>
    <w:rsid w:val="009924AA"/>
    <w:rsid w:val="009926FB"/>
    <w:rsid w:val="00992E85"/>
    <w:rsid w:val="00993153"/>
    <w:rsid w:val="009935DD"/>
    <w:rsid w:val="00993B68"/>
    <w:rsid w:val="009946AF"/>
    <w:rsid w:val="0099481F"/>
    <w:rsid w:val="009950B6"/>
    <w:rsid w:val="009955E8"/>
    <w:rsid w:val="00995B58"/>
    <w:rsid w:val="009964E1"/>
    <w:rsid w:val="009966D9"/>
    <w:rsid w:val="009973FD"/>
    <w:rsid w:val="009977E2"/>
    <w:rsid w:val="00997B57"/>
    <w:rsid w:val="009A04D1"/>
    <w:rsid w:val="009A0EEE"/>
    <w:rsid w:val="009A1503"/>
    <w:rsid w:val="009A28EE"/>
    <w:rsid w:val="009A2A53"/>
    <w:rsid w:val="009A31F3"/>
    <w:rsid w:val="009A36E9"/>
    <w:rsid w:val="009A4C04"/>
    <w:rsid w:val="009A4DC6"/>
    <w:rsid w:val="009A6293"/>
    <w:rsid w:val="009A6AEE"/>
    <w:rsid w:val="009A6F31"/>
    <w:rsid w:val="009A6FE8"/>
    <w:rsid w:val="009A7B6C"/>
    <w:rsid w:val="009A7E19"/>
    <w:rsid w:val="009A7F8F"/>
    <w:rsid w:val="009B01D1"/>
    <w:rsid w:val="009B09F6"/>
    <w:rsid w:val="009B0DDD"/>
    <w:rsid w:val="009B132E"/>
    <w:rsid w:val="009B1F0A"/>
    <w:rsid w:val="009B2F58"/>
    <w:rsid w:val="009B31EC"/>
    <w:rsid w:val="009B32A5"/>
    <w:rsid w:val="009B34C2"/>
    <w:rsid w:val="009B5449"/>
    <w:rsid w:val="009B545A"/>
    <w:rsid w:val="009B7DAF"/>
    <w:rsid w:val="009C0956"/>
    <w:rsid w:val="009C10D9"/>
    <w:rsid w:val="009C1351"/>
    <w:rsid w:val="009C1EB6"/>
    <w:rsid w:val="009C1FBC"/>
    <w:rsid w:val="009C204C"/>
    <w:rsid w:val="009C227F"/>
    <w:rsid w:val="009C2DEA"/>
    <w:rsid w:val="009C2FBD"/>
    <w:rsid w:val="009C414A"/>
    <w:rsid w:val="009C4D6A"/>
    <w:rsid w:val="009C50C2"/>
    <w:rsid w:val="009C6BEC"/>
    <w:rsid w:val="009C71D8"/>
    <w:rsid w:val="009C7F5B"/>
    <w:rsid w:val="009D00A2"/>
    <w:rsid w:val="009D0C64"/>
    <w:rsid w:val="009D105A"/>
    <w:rsid w:val="009D113F"/>
    <w:rsid w:val="009D221F"/>
    <w:rsid w:val="009D2BAE"/>
    <w:rsid w:val="009D3EF7"/>
    <w:rsid w:val="009D5625"/>
    <w:rsid w:val="009D5B7D"/>
    <w:rsid w:val="009D5BE6"/>
    <w:rsid w:val="009D5C8F"/>
    <w:rsid w:val="009E00E8"/>
    <w:rsid w:val="009E0C2E"/>
    <w:rsid w:val="009E0C64"/>
    <w:rsid w:val="009E0FD7"/>
    <w:rsid w:val="009E2B6C"/>
    <w:rsid w:val="009E3A8C"/>
    <w:rsid w:val="009E4789"/>
    <w:rsid w:val="009E481B"/>
    <w:rsid w:val="009E51EC"/>
    <w:rsid w:val="009E59B4"/>
    <w:rsid w:val="009E5DB1"/>
    <w:rsid w:val="009E60BA"/>
    <w:rsid w:val="009E6102"/>
    <w:rsid w:val="009F0655"/>
    <w:rsid w:val="009F07FF"/>
    <w:rsid w:val="009F0E84"/>
    <w:rsid w:val="009F1658"/>
    <w:rsid w:val="009F1822"/>
    <w:rsid w:val="009F261C"/>
    <w:rsid w:val="009F29A3"/>
    <w:rsid w:val="009F37EC"/>
    <w:rsid w:val="009F3DC3"/>
    <w:rsid w:val="009F509E"/>
    <w:rsid w:val="009F555F"/>
    <w:rsid w:val="009F6225"/>
    <w:rsid w:val="009F6243"/>
    <w:rsid w:val="009F691A"/>
    <w:rsid w:val="009F6C5A"/>
    <w:rsid w:val="009F6FD8"/>
    <w:rsid w:val="009F710C"/>
    <w:rsid w:val="009F780E"/>
    <w:rsid w:val="009F7C59"/>
    <w:rsid w:val="00A00110"/>
    <w:rsid w:val="00A003C8"/>
    <w:rsid w:val="00A00933"/>
    <w:rsid w:val="00A01173"/>
    <w:rsid w:val="00A0225A"/>
    <w:rsid w:val="00A02D8D"/>
    <w:rsid w:val="00A045F5"/>
    <w:rsid w:val="00A05344"/>
    <w:rsid w:val="00A05998"/>
    <w:rsid w:val="00A0630D"/>
    <w:rsid w:val="00A06678"/>
    <w:rsid w:val="00A0688A"/>
    <w:rsid w:val="00A07676"/>
    <w:rsid w:val="00A07797"/>
    <w:rsid w:val="00A07991"/>
    <w:rsid w:val="00A108AF"/>
    <w:rsid w:val="00A1095C"/>
    <w:rsid w:val="00A111F5"/>
    <w:rsid w:val="00A11237"/>
    <w:rsid w:val="00A117AA"/>
    <w:rsid w:val="00A11ACD"/>
    <w:rsid w:val="00A122AE"/>
    <w:rsid w:val="00A136C1"/>
    <w:rsid w:val="00A13A3F"/>
    <w:rsid w:val="00A141EB"/>
    <w:rsid w:val="00A145D7"/>
    <w:rsid w:val="00A148FB"/>
    <w:rsid w:val="00A14A9D"/>
    <w:rsid w:val="00A14D5C"/>
    <w:rsid w:val="00A15AF2"/>
    <w:rsid w:val="00A16036"/>
    <w:rsid w:val="00A16184"/>
    <w:rsid w:val="00A16325"/>
    <w:rsid w:val="00A165B4"/>
    <w:rsid w:val="00A16DD2"/>
    <w:rsid w:val="00A176F7"/>
    <w:rsid w:val="00A179C6"/>
    <w:rsid w:val="00A17D54"/>
    <w:rsid w:val="00A17F61"/>
    <w:rsid w:val="00A20D8E"/>
    <w:rsid w:val="00A21C15"/>
    <w:rsid w:val="00A22837"/>
    <w:rsid w:val="00A2314C"/>
    <w:rsid w:val="00A234BC"/>
    <w:rsid w:val="00A2455B"/>
    <w:rsid w:val="00A2466D"/>
    <w:rsid w:val="00A25379"/>
    <w:rsid w:val="00A25675"/>
    <w:rsid w:val="00A25952"/>
    <w:rsid w:val="00A26621"/>
    <w:rsid w:val="00A26ECD"/>
    <w:rsid w:val="00A271CE"/>
    <w:rsid w:val="00A27277"/>
    <w:rsid w:val="00A27AD6"/>
    <w:rsid w:val="00A27DDF"/>
    <w:rsid w:val="00A30C28"/>
    <w:rsid w:val="00A314F3"/>
    <w:rsid w:val="00A321A0"/>
    <w:rsid w:val="00A32250"/>
    <w:rsid w:val="00A32913"/>
    <w:rsid w:val="00A335E2"/>
    <w:rsid w:val="00A33840"/>
    <w:rsid w:val="00A33A12"/>
    <w:rsid w:val="00A33A8B"/>
    <w:rsid w:val="00A33BE6"/>
    <w:rsid w:val="00A33F24"/>
    <w:rsid w:val="00A3403F"/>
    <w:rsid w:val="00A3443E"/>
    <w:rsid w:val="00A35459"/>
    <w:rsid w:val="00A35596"/>
    <w:rsid w:val="00A365E8"/>
    <w:rsid w:val="00A36B18"/>
    <w:rsid w:val="00A37069"/>
    <w:rsid w:val="00A37817"/>
    <w:rsid w:val="00A37C21"/>
    <w:rsid w:val="00A40005"/>
    <w:rsid w:val="00A40B1A"/>
    <w:rsid w:val="00A40B49"/>
    <w:rsid w:val="00A40E5B"/>
    <w:rsid w:val="00A414B1"/>
    <w:rsid w:val="00A41B14"/>
    <w:rsid w:val="00A41BC0"/>
    <w:rsid w:val="00A41EA7"/>
    <w:rsid w:val="00A42711"/>
    <w:rsid w:val="00A42C42"/>
    <w:rsid w:val="00A4340A"/>
    <w:rsid w:val="00A44619"/>
    <w:rsid w:val="00A452B3"/>
    <w:rsid w:val="00A45C12"/>
    <w:rsid w:val="00A45EDB"/>
    <w:rsid w:val="00A464E8"/>
    <w:rsid w:val="00A46BF7"/>
    <w:rsid w:val="00A46CDE"/>
    <w:rsid w:val="00A50204"/>
    <w:rsid w:val="00A505D3"/>
    <w:rsid w:val="00A50E37"/>
    <w:rsid w:val="00A50F97"/>
    <w:rsid w:val="00A51994"/>
    <w:rsid w:val="00A51A32"/>
    <w:rsid w:val="00A51A64"/>
    <w:rsid w:val="00A51AE3"/>
    <w:rsid w:val="00A523AC"/>
    <w:rsid w:val="00A538CF"/>
    <w:rsid w:val="00A53960"/>
    <w:rsid w:val="00A53FD8"/>
    <w:rsid w:val="00A5418E"/>
    <w:rsid w:val="00A54429"/>
    <w:rsid w:val="00A54784"/>
    <w:rsid w:val="00A55318"/>
    <w:rsid w:val="00A557D4"/>
    <w:rsid w:val="00A5668E"/>
    <w:rsid w:val="00A57D42"/>
    <w:rsid w:val="00A601DA"/>
    <w:rsid w:val="00A6135C"/>
    <w:rsid w:val="00A6260C"/>
    <w:rsid w:val="00A62EC4"/>
    <w:rsid w:val="00A63316"/>
    <w:rsid w:val="00A64770"/>
    <w:rsid w:val="00A649FF"/>
    <w:rsid w:val="00A65728"/>
    <w:rsid w:val="00A659AC"/>
    <w:rsid w:val="00A670E7"/>
    <w:rsid w:val="00A67179"/>
    <w:rsid w:val="00A70316"/>
    <w:rsid w:val="00A70350"/>
    <w:rsid w:val="00A7090F"/>
    <w:rsid w:val="00A718A4"/>
    <w:rsid w:val="00A718BB"/>
    <w:rsid w:val="00A72D85"/>
    <w:rsid w:val="00A73468"/>
    <w:rsid w:val="00A73A30"/>
    <w:rsid w:val="00A73C3E"/>
    <w:rsid w:val="00A73D4F"/>
    <w:rsid w:val="00A744FE"/>
    <w:rsid w:val="00A74E5A"/>
    <w:rsid w:val="00A74FC6"/>
    <w:rsid w:val="00A750A5"/>
    <w:rsid w:val="00A75680"/>
    <w:rsid w:val="00A75C8C"/>
    <w:rsid w:val="00A76755"/>
    <w:rsid w:val="00A76936"/>
    <w:rsid w:val="00A80A08"/>
    <w:rsid w:val="00A815AD"/>
    <w:rsid w:val="00A822DF"/>
    <w:rsid w:val="00A828BB"/>
    <w:rsid w:val="00A8346A"/>
    <w:rsid w:val="00A8400C"/>
    <w:rsid w:val="00A84A9D"/>
    <w:rsid w:val="00A84C98"/>
    <w:rsid w:val="00A84EF3"/>
    <w:rsid w:val="00A854BD"/>
    <w:rsid w:val="00A86076"/>
    <w:rsid w:val="00A873F6"/>
    <w:rsid w:val="00A90154"/>
    <w:rsid w:val="00A90B3E"/>
    <w:rsid w:val="00A9295C"/>
    <w:rsid w:val="00A92E6E"/>
    <w:rsid w:val="00A937D4"/>
    <w:rsid w:val="00A939FA"/>
    <w:rsid w:val="00A93E7F"/>
    <w:rsid w:val="00A93F41"/>
    <w:rsid w:val="00A94A6D"/>
    <w:rsid w:val="00A951AB"/>
    <w:rsid w:val="00A9522A"/>
    <w:rsid w:val="00A955A4"/>
    <w:rsid w:val="00A95FBD"/>
    <w:rsid w:val="00A96C99"/>
    <w:rsid w:val="00A9700C"/>
    <w:rsid w:val="00A971F2"/>
    <w:rsid w:val="00A97303"/>
    <w:rsid w:val="00A975F5"/>
    <w:rsid w:val="00AA012B"/>
    <w:rsid w:val="00AA0289"/>
    <w:rsid w:val="00AA077C"/>
    <w:rsid w:val="00AA0DF8"/>
    <w:rsid w:val="00AA0F21"/>
    <w:rsid w:val="00AA2171"/>
    <w:rsid w:val="00AA227D"/>
    <w:rsid w:val="00AA33B7"/>
    <w:rsid w:val="00AA3D56"/>
    <w:rsid w:val="00AA4BEE"/>
    <w:rsid w:val="00AA4F7E"/>
    <w:rsid w:val="00AA5160"/>
    <w:rsid w:val="00AA5555"/>
    <w:rsid w:val="00AA55B3"/>
    <w:rsid w:val="00AA5ED0"/>
    <w:rsid w:val="00AA60A3"/>
    <w:rsid w:val="00AB1815"/>
    <w:rsid w:val="00AB2DBC"/>
    <w:rsid w:val="00AB3302"/>
    <w:rsid w:val="00AB4ABB"/>
    <w:rsid w:val="00AB4F6B"/>
    <w:rsid w:val="00AB536E"/>
    <w:rsid w:val="00AB5911"/>
    <w:rsid w:val="00AB5A88"/>
    <w:rsid w:val="00AB6859"/>
    <w:rsid w:val="00AB6E5C"/>
    <w:rsid w:val="00AB7056"/>
    <w:rsid w:val="00AB766B"/>
    <w:rsid w:val="00AB7C1E"/>
    <w:rsid w:val="00AC0613"/>
    <w:rsid w:val="00AC0A0A"/>
    <w:rsid w:val="00AC14B9"/>
    <w:rsid w:val="00AC17A9"/>
    <w:rsid w:val="00AC1C87"/>
    <w:rsid w:val="00AC1F06"/>
    <w:rsid w:val="00AC2003"/>
    <w:rsid w:val="00AC2227"/>
    <w:rsid w:val="00AC23B1"/>
    <w:rsid w:val="00AC3489"/>
    <w:rsid w:val="00AC3F82"/>
    <w:rsid w:val="00AC4F5C"/>
    <w:rsid w:val="00AC524C"/>
    <w:rsid w:val="00AC541B"/>
    <w:rsid w:val="00AC57B2"/>
    <w:rsid w:val="00AC60AB"/>
    <w:rsid w:val="00AC60D6"/>
    <w:rsid w:val="00AC6290"/>
    <w:rsid w:val="00AD1ABD"/>
    <w:rsid w:val="00AD1B51"/>
    <w:rsid w:val="00AD2457"/>
    <w:rsid w:val="00AD252F"/>
    <w:rsid w:val="00AD27EC"/>
    <w:rsid w:val="00AD2AAB"/>
    <w:rsid w:val="00AD385A"/>
    <w:rsid w:val="00AD3C6F"/>
    <w:rsid w:val="00AD3F8C"/>
    <w:rsid w:val="00AD4357"/>
    <w:rsid w:val="00AD43B5"/>
    <w:rsid w:val="00AD45EA"/>
    <w:rsid w:val="00AD4A16"/>
    <w:rsid w:val="00AD4D9D"/>
    <w:rsid w:val="00AD5031"/>
    <w:rsid w:val="00AD64DA"/>
    <w:rsid w:val="00AD65E5"/>
    <w:rsid w:val="00AD6C6C"/>
    <w:rsid w:val="00AD78FF"/>
    <w:rsid w:val="00AD795C"/>
    <w:rsid w:val="00AD7CEC"/>
    <w:rsid w:val="00AE0395"/>
    <w:rsid w:val="00AE0587"/>
    <w:rsid w:val="00AE0643"/>
    <w:rsid w:val="00AE094E"/>
    <w:rsid w:val="00AE0EED"/>
    <w:rsid w:val="00AE20A3"/>
    <w:rsid w:val="00AE381A"/>
    <w:rsid w:val="00AE4422"/>
    <w:rsid w:val="00AE4C21"/>
    <w:rsid w:val="00AE5489"/>
    <w:rsid w:val="00AE58D5"/>
    <w:rsid w:val="00AE6AA0"/>
    <w:rsid w:val="00AE6B73"/>
    <w:rsid w:val="00AE70FE"/>
    <w:rsid w:val="00AE7DE0"/>
    <w:rsid w:val="00AF0709"/>
    <w:rsid w:val="00AF0761"/>
    <w:rsid w:val="00AF1261"/>
    <w:rsid w:val="00AF1A45"/>
    <w:rsid w:val="00AF2F8F"/>
    <w:rsid w:val="00AF4CDF"/>
    <w:rsid w:val="00AF53BD"/>
    <w:rsid w:val="00AF5749"/>
    <w:rsid w:val="00AF5AD4"/>
    <w:rsid w:val="00AF5F4B"/>
    <w:rsid w:val="00AF6BE5"/>
    <w:rsid w:val="00AF6D69"/>
    <w:rsid w:val="00AF6DF7"/>
    <w:rsid w:val="00AF6FB9"/>
    <w:rsid w:val="00AF702A"/>
    <w:rsid w:val="00AF72A0"/>
    <w:rsid w:val="00AF753B"/>
    <w:rsid w:val="00AF77D9"/>
    <w:rsid w:val="00B00005"/>
    <w:rsid w:val="00B00E70"/>
    <w:rsid w:val="00B029F2"/>
    <w:rsid w:val="00B02A46"/>
    <w:rsid w:val="00B03C9C"/>
    <w:rsid w:val="00B04B25"/>
    <w:rsid w:val="00B04DFB"/>
    <w:rsid w:val="00B06A12"/>
    <w:rsid w:val="00B07867"/>
    <w:rsid w:val="00B07C60"/>
    <w:rsid w:val="00B07EEA"/>
    <w:rsid w:val="00B103D4"/>
    <w:rsid w:val="00B10B75"/>
    <w:rsid w:val="00B10DF1"/>
    <w:rsid w:val="00B10EFA"/>
    <w:rsid w:val="00B11290"/>
    <w:rsid w:val="00B11606"/>
    <w:rsid w:val="00B11669"/>
    <w:rsid w:val="00B12C80"/>
    <w:rsid w:val="00B12E5A"/>
    <w:rsid w:val="00B131C9"/>
    <w:rsid w:val="00B13756"/>
    <w:rsid w:val="00B13894"/>
    <w:rsid w:val="00B13CA8"/>
    <w:rsid w:val="00B13F68"/>
    <w:rsid w:val="00B14121"/>
    <w:rsid w:val="00B14512"/>
    <w:rsid w:val="00B15538"/>
    <w:rsid w:val="00B15679"/>
    <w:rsid w:val="00B15A9A"/>
    <w:rsid w:val="00B161DF"/>
    <w:rsid w:val="00B16302"/>
    <w:rsid w:val="00B1689C"/>
    <w:rsid w:val="00B16BE0"/>
    <w:rsid w:val="00B17150"/>
    <w:rsid w:val="00B17208"/>
    <w:rsid w:val="00B17398"/>
    <w:rsid w:val="00B177C8"/>
    <w:rsid w:val="00B17EBC"/>
    <w:rsid w:val="00B2022A"/>
    <w:rsid w:val="00B20780"/>
    <w:rsid w:val="00B20A6F"/>
    <w:rsid w:val="00B20D01"/>
    <w:rsid w:val="00B21CD4"/>
    <w:rsid w:val="00B21DBA"/>
    <w:rsid w:val="00B21E00"/>
    <w:rsid w:val="00B2218B"/>
    <w:rsid w:val="00B2231E"/>
    <w:rsid w:val="00B237C5"/>
    <w:rsid w:val="00B24DE3"/>
    <w:rsid w:val="00B2547E"/>
    <w:rsid w:val="00B258D7"/>
    <w:rsid w:val="00B25DDC"/>
    <w:rsid w:val="00B26AF7"/>
    <w:rsid w:val="00B2780D"/>
    <w:rsid w:val="00B301E4"/>
    <w:rsid w:val="00B30695"/>
    <w:rsid w:val="00B30D2C"/>
    <w:rsid w:val="00B312FE"/>
    <w:rsid w:val="00B313FA"/>
    <w:rsid w:val="00B317CE"/>
    <w:rsid w:val="00B32330"/>
    <w:rsid w:val="00B33EEF"/>
    <w:rsid w:val="00B3400D"/>
    <w:rsid w:val="00B34257"/>
    <w:rsid w:val="00B35261"/>
    <w:rsid w:val="00B3533C"/>
    <w:rsid w:val="00B357BE"/>
    <w:rsid w:val="00B36643"/>
    <w:rsid w:val="00B3683B"/>
    <w:rsid w:val="00B37515"/>
    <w:rsid w:val="00B403DA"/>
    <w:rsid w:val="00B407D0"/>
    <w:rsid w:val="00B407E1"/>
    <w:rsid w:val="00B41258"/>
    <w:rsid w:val="00B41B99"/>
    <w:rsid w:val="00B41CDA"/>
    <w:rsid w:val="00B426E2"/>
    <w:rsid w:val="00B42708"/>
    <w:rsid w:val="00B42B4E"/>
    <w:rsid w:val="00B43166"/>
    <w:rsid w:val="00B4462A"/>
    <w:rsid w:val="00B44F2C"/>
    <w:rsid w:val="00B4581C"/>
    <w:rsid w:val="00B45E95"/>
    <w:rsid w:val="00B4603B"/>
    <w:rsid w:val="00B4615C"/>
    <w:rsid w:val="00B464F7"/>
    <w:rsid w:val="00B46527"/>
    <w:rsid w:val="00B465DC"/>
    <w:rsid w:val="00B4684E"/>
    <w:rsid w:val="00B46FA6"/>
    <w:rsid w:val="00B4753A"/>
    <w:rsid w:val="00B47A26"/>
    <w:rsid w:val="00B47A42"/>
    <w:rsid w:val="00B507C9"/>
    <w:rsid w:val="00B512CD"/>
    <w:rsid w:val="00B51668"/>
    <w:rsid w:val="00B51B55"/>
    <w:rsid w:val="00B51DC3"/>
    <w:rsid w:val="00B51FFA"/>
    <w:rsid w:val="00B5218C"/>
    <w:rsid w:val="00B52C5A"/>
    <w:rsid w:val="00B52D10"/>
    <w:rsid w:val="00B52F36"/>
    <w:rsid w:val="00B549DE"/>
    <w:rsid w:val="00B55A6C"/>
    <w:rsid w:val="00B55B4E"/>
    <w:rsid w:val="00B55DD4"/>
    <w:rsid w:val="00B6266F"/>
    <w:rsid w:val="00B62BFB"/>
    <w:rsid w:val="00B63D92"/>
    <w:rsid w:val="00B64156"/>
    <w:rsid w:val="00B64953"/>
    <w:rsid w:val="00B64A9F"/>
    <w:rsid w:val="00B650C9"/>
    <w:rsid w:val="00B6618D"/>
    <w:rsid w:val="00B66627"/>
    <w:rsid w:val="00B66E39"/>
    <w:rsid w:val="00B6727F"/>
    <w:rsid w:val="00B67C72"/>
    <w:rsid w:val="00B7007F"/>
    <w:rsid w:val="00B70644"/>
    <w:rsid w:val="00B70FDA"/>
    <w:rsid w:val="00B71191"/>
    <w:rsid w:val="00B7154C"/>
    <w:rsid w:val="00B7246B"/>
    <w:rsid w:val="00B735EE"/>
    <w:rsid w:val="00B73F7D"/>
    <w:rsid w:val="00B74583"/>
    <w:rsid w:val="00B75030"/>
    <w:rsid w:val="00B75C9F"/>
    <w:rsid w:val="00B75F83"/>
    <w:rsid w:val="00B75FE1"/>
    <w:rsid w:val="00B76A18"/>
    <w:rsid w:val="00B76EF9"/>
    <w:rsid w:val="00B76F7E"/>
    <w:rsid w:val="00B778CA"/>
    <w:rsid w:val="00B779F0"/>
    <w:rsid w:val="00B801C2"/>
    <w:rsid w:val="00B80294"/>
    <w:rsid w:val="00B80A61"/>
    <w:rsid w:val="00B81D9A"/>
    <w:rsid w:val="00B81E3B"/>
    <w:rsid w:val="00B820E8"/>
    <w:rsid w:val="00B82551"/>
    <w:rsid w:val="00B82BE7"/>
    <w:rsid w:val="00B82CB6"/>
    <w:rsid w:val="00B82E46"/>
    <w:rsid w:val="00B83939"/>
    <w:rsid w:val="00B83A02"/>
    <w:rsid w:val="00B845C0"/>
    <w:rsid w:val="00B85DD8"/>
    <w:rsid w:val="00B86EF4"/>
    <w:rsid w:val="00B870F7"/>
    <w:rsid w:val="00B87BB0"/>
    <w:rsid w:val="00B87DD1"/>
    <w:rsid w:val="00B87DD3"/>
    <w:rsid w:val="00B87E9C"/>
    <w:rsid w:val="00B90404"/>
    <w:rsid w:val="00B9177A"/>
    <w:rsid w:val="00B92ACC"/>
    <w:rsid w:val="00B93A3A"/>
    <w:rsid w:val="00B93E4C"/>
    <w:rsid w:val="00B94972"/>
    <w:rsid w:val="00B9578A"/>
    <w:rsid w:val="00B965B4"/>
    <w:rsid w:val="00B968D0"/>
    <w:rsid w:val="00B96936"/>
    <w:rsid w:val="00B96963"/>
    <w:rsid w:val="00B96BC2"/>
    <w:rsid w:val="00BA0095"/>
    <w:rsid w:val="00BA015D"/>
    <w:rsid w:val="00BA14EC"/>
    <w:rsid w:val="00BA1AAA"/>
    <w:rsid w:val="00BA1C20"/>
    <w:rsid w:val="00BA2569"/>
    <w:rsid w:val="00BA2796"/>
    <w:rsid w:val="00BA2864"/>
    <w:rsid w:val="00BA2B33"/>
    <w:rsid w:val="00BA3F8A"/>
    <w:rsid w:val="00BA4376"/>
    <w:rsid w:val="00BA4C5E"/>
    <w:rsid w:val="00BA518B"/>
    <w:rsid w:val="00BA5224"/>
    <w:rsid w:val="00BA52C2"/>
    <w:rsid w:val="00BA5BDA"/>
    <w:rsid w:val="00BA7B4E"/>
    <w:rsid w:val="00BA7DB5"/>
    <w:rsid w:val="00BB03C1"/>
    <w:rsid w:val="00BB0976"/>
    <w:rsid w:val="00BB2299"/>
    <w:rsid w:val="00BB380F"/>
    <w:rsid w:val="00BB3DDC"/>
    <w:rsid w:val="00BB3F38"/>
    <w:rsid w:val="00BB5964"/>
    <w:rsid w:val="00BB6328"/>
    <w:rsid w:val="00BB78FC"/>
    <w:rsid w:val="00BC0BEF"/>
    <w:rsid w:val="00BC0C25"/>
    <w:rsid w:val="00BC0D85"/>
    <w:rsid w:val="00BC0F33"/>
    <w:rsid w:val="00BC2141"/>
    <w:rsid w:val="00BC2A31"/>
    <w:rsid w:val="00BC2A84"/>
    <w:rsid w:val="00BC2BF9"/>
    <w:rsid w:val="00BC3310"/>
    <w:rsid w:val="00BC3F39"/>
    <w:rsid w:val="00BC40A6"/>
    <w:rsid w:val="00BC442F"/>
    <w:rsid w:val="00BC486D"/>
    <w:rsid w:val="00BC4E30"/>
    <w:rsid w:val="00BC5900"/>
    <w:rsid w:val="00BC5AC9"/>
    <w:rsid w:val="00BC6556"/>
    <w:rsid w:val="00BC6825"/>
    <w:rsid w:val="00BC75E7"/>
    <w:rsid w:val="00BC78EF"/>
    <w:rsid w:val="00BD0CC7"/>
    <w:rsid w:val="00BD1449"/>
    <w:rsid w:val="00BD1960"/>
    <w:rsid w:val="00BD2B81"/>
    <w:rsid w:val="00BD2C6C"/>
    <w:rsid w:val="00BD2D6E"/>
    <w:rsid w:val="00BD33FD"/>
    <w:rsid w:val="00BD37DB"/>
    <w:rsid w:val="00BD3835"/>
    <w:rsid w:val="00BD38DC"/>
    <w:rsid w:val="00BD3BF4"/>
    <w:rsid w:val="00BD42D2"/>
    <w:rsid w:val="00BD5023"/>
    <w:rsid w:val="00BD5882"/>
    <w:rsid w:val="00BD5A09"/>
    <w:rsid w:val="00BD5ED9"/>
    <w:rsid w:val="00BD6A59"/>
    <w:rsid w:val="00BD70EF"/>
    <w:rsid w:val="00BD71C0"/>
    <w:rsid w:val="00BD76A3"/>
    <w:rsid w:val="00BE042E"/>
    <w:rsid w:val="00BE1A46"/>
    <w:rsid w:val="00BE2D8A"/>
    <w:rsid w:val="00BE2FC8"/>
    <w:rsid w:val="00BE41D0"/>
    <w:rsid w:val="00BE41E4"/>
    <w:rsid w:val="00BE50A6"/>
    <w:rsid w:val="00BE51B5"/>
    <w:rsid w:val="00BE55B8"/>
    <w:rsid w:val="00BE5D3A"/>
    <w:rsid w:val="00BE6CAC"/>
    <w:rsid w:val="00BE7BE2"/>
    <w:rsid w:val="00BE7BFA"/>
    <w:rsid w:val="00BF0CB5"/>
    <w:rsid w:val="00BF0D91"/>
    <w:rsid w:val="00BF1A1F"/>
    <w:rsid w:val="00BF24DD"/>
    <w:rsid w:val="00BF289B"/>
    <w:rsid w:val="00BF363F"/>
    <w:rsid w:val="00BF42BE"/>
    <w:rsid w:val="00BF4D74"/>
    <w:rsid w:val="00BF54D4"/>
    <w:rsid w:val="00BF5E86"/>
    <w:rsid w:val="00BF6207"/>
    <w:rsid w:val="00BF62D2"/>
    <w:rsid w:val="00BF62DF"/>
    <w:rsid w:val="00BF725D"/>
    <w:rsid w:val="00C00079"/>
    <w:rsid w:val="00C00698"/>
    <w:rsid w:val="00C00C81"/>
    <w:rsid w:val="00C00C8D"/>
    <w:rsid w:val="00C00DB3"/>
    <w:rsid w:val="00C0107B"/>
    <w:rsid w:val="00C015EF"/>
    <w:rsid w:val="00C0194E"/>
    <w:rsid w:val="00C01D34"/>
    <w:rsid w:val="00C021AD"/>
    <w:rsid w:val="00C0225F"/>
    <w:rsid w:val="00C035CD"/>
    <w:rsid w:val="00C045B1"/>
    <w:rsid w:val="00C04689"/>
    <w:rsid w:val="00C051F2"/>
    <w:rsid w:val="00C05454"/>
    <w:rsid w:val="00C058AB"/>
    <w:rsid w:val="00C061C9"/>
    <w:rsid w:val="00C067CA"/>
    <w:rsid w:val="00C06DB3"/>
    <w:rsid w:val="00C071F3"/>
    <w:rsid w:val="00C0773D"/>
    <w:rsid w:val="00C07DE2"/>
    <w:rsid w:val="00C1033D"/>
    <w:rsid w:val="00C10714"/>
    <w:rsid w:val="00C10720"/>
    <w:rsid w:val="00C11389"/>
    <w:rsid w:val="00C113B0"/>
    <w:rsid w:val="00C113F6"/>
    <w:rsid w:val="00C12113"/>
    <w:rsid w:val="00C1276F"/>
    <w:rsid w:val="00C1328B"/>
    <w:rsid w:val="00C13870"/>
    <w:rsid w:val="00C14286"/>
    <w:rsid w:val="00C14290"/>
    <w:rsid w:val="00C14A7D"/>
    <w:rsid w:val="00C16E10"/>
    <w:rsid w:val="00C20551"/>
    <w:rsid w:val="00C20809"/>
    <w:rsid w:val="00C208AC"/>
    <w:rsid w:val="00C20DFF"/>
    <w:rsid w:val="00C20F9F"/>
    <w:rsid w:val="00C21B55"/>
    <w:rsid w:val="00C21BD1"/>
    <w:rsid w:val="00C24485"/>
    <w:rsid w:val="00C24C36"/>
    <w:rsid w:val="00C26002"/>
    <w:rsid w:val="00C26301"/>
    <w:rsid w:val="00C26C63"/>
    <w:rsid w:val="00C26E34"/>
    <w:rsid w:val="00C2743A"/>
    <w:rsid w:val="00C302E1"/>
    <w:rsid w:val="00C309AF"/>
    <w:rsid w:val="00C30D29"/>
    <w:rsid w:val="00C30EF7"/>
    <w:rsid w:val="00C30F50"/>
    <w:rsid w:val="00C31E4D"/>
    <w:rsid w:val="00C3223B"/>
    <w:rsid w:val="00C3234F"/>
    <w:rsid w:val="00C3284C"/>
    <w:rsid w:val="00C3455D"/>
    <w:rsid w:val="00C36FC3"/>
    <w:rsid w:val="00C373A3"/>
    <w:rsid w:val="00C374E2"/>
    <w:rsid w:val="00C379A8"/>
    <w:rsid w:val="00C37F6F"/>
    <w:rsid w:val="00C408BC"/>
    <w:rsid w:val="00C412D0"/>
    <w:rsid w:val="00C427DC"/>
    <w:rsid w:val="00C43C48"/>
    <w:rsid w:val="00C43D3B"/>
    <w:rsid w:val="00C44DFF"/>
    <w:rsid w:val="00C4517C"/>
    <w:rsid w:val="00C45B97"/>
    <w:rsid w:val="00C45F94"/>
    <w:rsid w:val="00C46542"/>
    <w:rsid w:val="00C46619"/>
    <w:rsid w:val="00C467A4"/>
    <w:rsid w:val="00C47110"/>
    <w:rsid w:val="00C476F1"/>
    <w:rsid w:val="00C47A20"/>
    <w:rsid w:val="00C47BD0"/>
    <w:rsid w:val="00C51206"/>
    <w:rsid w:val="00C5177B"/>
    <w:rsid w:val="00C51867"/>
    <w:rsid w:val="00C52A71"/>
    <w:rsid w:val="00C53A8B"/>
    <w:rsid w:val="00C54879"/>
    <w:rsid w:val="00C552D5"/>
    <w:rsid w:val="00C55A10"/>
    <w:rsid w:val="00C55F52"/>
    <w:rsid w:val="00C567F7"/>
    <w:rsid w:val="00C615BA"/>
    <w:rsid w:val="00C615CE"/>
    <w:rsid w:val="00C62073"/>
    <w:rsid w:val="00C62272"/>
    <w:rsid w:val="00C629CF"/>
    <w:rsid w:val="00C6309C"/>
    <w:rsid w:val="00C634CD"/>
    <w:rsid w:val="00C63A06"/>
    <w:rsid w:val="00C63A45"/>
    <w:rsid w:val="00C64369"/>
    <w:rsid w:val="00C647DB"/>
    <w:rsid w:val="00C64981"/>
    <w:rsid w:val="00C64BC2"/>
    <w:rsid w:val="00C65D01"/>
    <w:rsid w:val="00C65E28"/>
    <w:rsid w:val="00C66B18"/>
    <w:rsid w:val="00C6740F"/>
    <w:rsid w:val="00C67826"/>
    <w:rsid w:val="00C7026E"/>
    <w:rsid w:val="00C71C17"/>
    <w:rsid w:val="00C71F1B"/>
    <w:rsid w:val="00C724F4"/>
    <w:rsid w:val="00C72785"/>
    <w:rsid w:val="00C72969"/>
    <w:rsid w:val="00C74183"/>
    <w:rsid w:val="00C74631"/>
    <w:rsid w:val="00C74E96"/>
    <w:rsid w:val="00C75044"/>
    <w:rsid w:val="00C75789"/>
    <w:rsid w:val="00C77134"/>
    <w:rsid w:val="00C7713E"/>
    <w:rsid w:val="00C7726E"/>
    <w:rsid w:val="00C774CA"/>
    <w:rsid w:val="00C804B3"/>
    <w:rsid w:val="00C80C41"/>
    <w:rsid w:val="00C83078"/>
    <w:rsid w:val="00C833EE"/>
    <w:rsid w:val="00C841D4"/>
    <w:rsid w:val="00C84BDC"/>
    <w:rsid w:val="00C84D3E"/>
    <w:rsid w:val="00C85256"/>
    <w:rsid w:val="00C855A5"/>
    <w:rsid w:val="00C85FED"/>
    <w:rsid w:val="00C863A7"/>
    <w:rsid w:val="00C86433"/>
    <w:rsid w:val="00C86AE4"/>
    <w:rsid w:val="00C875AC"/>
    <w:rsid w:val="00C87B1D"/>
    <w:rsid w:val="00C87CA1"/>
    <w:rsid w:val="00C900C0"/>
    <w:rsid w:val="00C900CE"/>
    <w:rsid w:val="00C90907"/>
    <w:rsid w:val="00C91D80"/>
    <w:rsid w:val="00C91EB9"/>
    <w:rsid w:val="00C91ED0"/>
    <w:rsid w:val="00C91F4F"/>
    <w:rsid w:val="00C92491"/>
    <w:rsid w:val="00C92681"/>
    <w:rsid w:val="00C92781"/>
    <w:rsid w:val="00C93849"/>
    <w:rsid w:val="00C95B5B"/>
    <w:rsid w:val="00C95E3F"/>
    <w:rsid w:val="00C95F61"/>
    <w:rsid w:val="00C97123"/>
    <w:rsid w:val="00C972C1"/>
    <w:rsid w:val="00C97679"/>
    <w:rsid w:val="00C97693"/>
    <w:rsid w:val="00C97705"/>
    <w:rsid w:val="00C9784C"/>
    <w:rsid w:val="00CA02F4"/>
    <w:rsid w:val="00CA1EFE"/>
    <w:rsid w:val="00CA1FFE"/>
    <w:rsid w:val="00CA3438"/>
    <w:rsid w:val="00CA3C1F"/>
    <w:rsid w:val="00CA3E06"/>
    <w:rsid w:val="00CA3EDC"/>
    <w:rsid w:val="00CA41A3"/>
    <w:rsid w:val="00CA487C"/>
    <w:rsid w:val="00CA64C6"/>
    <w:rsid w:val="00CA6951"/>
    <w:rsid w:val="00CA6BF1"/>
    <w:rsid w:val="00CA6DAF"/>
    <w:rsid w:val="00CA759C"/>
    <w:rsid w:val="00CA7A5F"/>
    <w:rsid w:val="00CB14DE"/>
    <w:rsid w:val="00CB17B9"/>
    <w:rsid w:val="00CB1C9E"/>
    <w:rsid w:val="00CB1CA4"/>
    <w:rsid w:val="00CB26E5"/>
    <w:rsid w:val="00CB3191"/>
    <w:rsid w:val="00CB3841"/>
    <w:rsid w:val="00CB3928"/>
    <w:rsid w:val="00CB3C94"/>
    <w:rsid w:val="00CB4420"/>
    <w:rsid w:val="00CB4908"/>
    <w:rsid w:val="00CB4B7F"/>
    <w:rsid w:val="00CB4BCA"/>
    <w:rsid w:val="00CB4F74"/>
    <w:rsid w:val="00CB511A"/>
    <w:rsid w:val="00CB5216"/>
    <w:rsid w:val="00CB5438"/>
    <w:rsid w:val="00CB6444"/>
    <w:rsid w:val="00CB6817"/>
    <w:rsid w:val="00CB6A30"/>
    <w:rsid w:val="00CB6C0D"/>
    <w:rsid w:val="00CB6F70"/>
    <w:rsid w:val="00CB7DEA"/>
    <w:rsid w:val="00CC007A"/>
    <w:rsid w:val="00CC09B2"/>
    <w:rsid w:val="00CC1A85"/>
    <w:rsid w:val="00CC200A"/>
    <w:rsid w:val="00CC25A8"/>
    <w:rsid w:val="00CC4121"/>
    <w:rsid w:val="00CC42CB"/>
    <w:rsid w:val="00CC43BB"/>
    <w:rsid w:val="00CC4BDC"/>
    <w:rsid w:val="00CC51AB"/>
    <w:rsid w:val="00CC5610"/>
    <w:rsid w:val="00CC57B1"/>
    <w:rsid w:val="00CC5C04"/>
    <w:rsid w:val="00CC7299"/>
    <w:rsid w:val="00CC7587"/>
    <w:rsid w:val="00CC7D40"/>
    <w:rsid w:val="00CD052C"/>
    <w:rsid w:val="00CD05A2"/>
    <w:rsid w:val="00CD1140"/>
    <w:rsid w:val="00CD1384"/>
    <w:rsid w:val="00CD16CE"/>
    <w:rsid w:val="00CD185D"/>
    <w:rsid w:val="00CD1982"/>
    <w:rsid w:val="00CD1D72"/>
    <w:rsid w:val="00CD1E34"/>
    <w:rsid w:val="00CD2683"/>
    <w:rsid w:val="00CD2910"/>
    <w:rsid w:val="00CD3E59"/>
    <w:rsid w:val="00CD3F40"/>
    <w:rsid w:val="00CD4224"/>
    <w:rsid w:val="00CD4C9B"/>
    <w:rsid w:val="00CD5B1C"/>
    <w:rsid w:val="00CD700F"/>
    <w:rsid w:val="00CD7087"/>
    <w:rsid w:val="00CE0DF5"/>
    <w:rsid w:val="00CE1139"/>
    <w:rsid w:val="00CE1199"/>
    <w:rsid w:val="00CE1266"/>
    <w:rsid w:val="00CE1389"/>
    <w:rsid w:val="00CE14B4"/>
    <w:rsid w:val="00CE23BA"/>
    <w:rsid w:val="00CE298E"/>
    <w:rsid w:val="00CE38B1"/>
    <w:rsid w:val="00CE3E77"/>
    <w:rsid w:val="00CE421B"/>
    <w:rsid w:val="00CE5A1D"/>
    <w:rsid w:val="00CE5DAD"/>
    <w:rsid w:val="00CE605D"/>
    <w:rsid w:val="00CE65C2"/>
    <w:rsid w:val="00CE6ED2"/>
    <w:rsid w:val="00CE6F4E"/>
    <w:rsid w:val="00CE78BF"/>
    <w:rsid w:val="00CE7B7D"/>
    <w:rsid w:val="00CE7C63"/>
    <w:rsid w:val="00CF0ACD"/>
    <w:rsid w:val="00CF130F"/>
    <w:rsid w:val="00CF31FD"/>
    <w:rsid w:val="00CF385E"/>
    <w:rsid w:val="00CF3C49"/>
    <w:rsid w:val="00CF4133"/>
    <w:rsid w:val="00CF4CF2"/>
    <w:rsid w:val="00CF4DC4"/>
    <w:rsid w:val="00CF5BC7"/>
    <w:rsid w:val="00CF5FEA"/>
    <w:rsid w:val="00CF66EC"/>
    <w:rsid w:val="00CF69EB"/>
    <w:rsid w:val="00CF6A3A"/>
    <w:rsid w:val="00CF6B8E"/>
    <w:rsid w:val="00CF6D48"/>
    <w:rsid w:val="00CF6DEE"/>
    <w:rsid w:val="00CF7769"/>
    <w:rsid w:val="00CF7AE5"/>
    <w:rsid w:val="00CF7B1A"/>
    <w:rsid w:val="00CF7B66"/>
    <w:rsid w:val="00D00A1E"/>
    <w:rsid w:val="00D012B4"/>
    <w:rsid w:val="00D01A34"/>
    <w:rsid w:val="00D01AB5"/>
    <w:rsid w:val="00D01B2A"/>
    <w:rsid w:val="00D0256C"/>
    <w:rsid w:val="00D03704"/>
    <w:rsid w:val="00D037AF"/>
    <w:rsid w:val="00D037ED"/>
    <w:rsid w:val="00D05F6F"/>
    <w:rsid w:val="00D06002"/>
    <w:rsid w:val="00D06126"/>
    <w:rsid w:val="00D0685D"/>
    <w:rsid w:val="00D06C41"/>
    <w:rsid w:val="00D07A7B"/>
    <w:rsid w:val="00D07AE8"/>
    <w:rsid w:val="00D1033D"/>
    <w:rsid w:val="00D10D78"/>
    <w:rsid w:val="00D11878"/>
    <w:rsid w:val="00D118C8"/>
    <w:rsid w:val="00D11C91"/>
    <w:rsid w:val="00D11E0E"/>
    <w:rsid w:val="00D1235C"/>
    <w:rsid w:val="00D12616"/>
    <w:rsid w:val="00D13084"/>
    <w:rsid w:val="00D139AC"/>
    <w:rsid w:val="00D13AB7"/>
    <w:rsid w:val="00D13F8A"/>
    <w:rsid w:val="00D14D3B"/>
    <w:rsid w:val="00D14ECA"/>
    <w:rsid w:val="00D15150"/>
    <w:rsid w:val="00D1553C"/>
    <w:rsid w:val="00D15637"/>
    <w:rsid w:val="00D156CD"/>
    <w:rsid w:val="00D15E14"/>
    <w:rsid w:val="00D17FE8"/>
    <w:rsid w:val="00D202F4"/>
    <w:rsid w:val="00D20523"/>
    <w:rsid w:val="00D231BA"/>
    <w:rsid w:val="00D23350"/>
    <w:rsid w:val="00D23CAC"/>
    <w:rsid w:val="00D255A4"/>
    <w:rsid w:val="00D25983"/>
    <w:rsid w:val="00D2693C"/>
    <w:rsid w:val="00D26CCC"/>
    <w:rsid w:val="00D2743E"/>
    <w:rsid w:val="00D278E5"/>
    <w:rsid w:val="00D2791E"/>
    <w:rsid w:val="00D30F56"/>
    <w:rsid w:val="00D318F8"/>
    <w:rsid w:val="00D31B24"/>
    <w:rsid w:val="00D31BE2"/>
    <w:rsid w:val="00D322E9"/>
    <w:rsid w:val="00D337CD"/>
    <w:rsid w:val="00D340BD"/>
    <w:rsid w:val="00D340E7"/>
    <w:rsid w:val="00D342A6"/>
    <w:rsid w:val="00D34CE9"/>
    <w:rsid w:val="00D364F5"/>
    <w:rsid w:val="00D36E9E"/>
    <w:rsid w:val="00D37163"/>
    <w:rsid w:val="00D376EB"/>
    <w:rsid w:val="00D3774B"/>
    <w:rsid w:val="00D40454"/>
    <w:rsid w:val="00D4052D"/>
    <w:rsid w:val="00D4052E"/>
    <w:rsid w:val="00D40F45"/>
    <w:rsid w:val="00D41228"/>
    <w:rsid w:val="00D4223B"/>
    <w:rsid w:val="00D42DF9"/>
    <w:rsid w:val="00D43049"/>
    <w:rsid w:val="00D432CB"/>
    <w:rsid w:val="00D43EC3"/>
    <w:rsid w:val="00D43F67"/>
    <w:rsid w:val="00D44171"/>
    <w:rsid w:val="00D447FB"/>
    <w:rsid w:val="00D44875"/>
    <w:rsid w:val="00D449D7"/>
    <w:rsid w:val="00D44A02"/>
    <w:rsid w:val="00D4533E"/>
    <w:rsid w:val="00D453B7"/>
    <w:rsid w:val="00D4584E"/>
    <w:rsid w:val="00D468A8"/>
    <w:rsid w:val="00D471A0"/>
    <w:rsid w:val="00D47268"/>
    <w:rsid w:val="00D478AF"/>
    <w:rsid w:val="00D47D7C"/>
    <w:rsid w:val="00D47FAA"/>
    <w:rsid w:val="00D50128"/>
    <w:rsid w:val="00D5083B"/>
    <w:rsid w:val="00D519AB"/>
    <w:rsid w:val="00D51B10"/>
    <w:rsid w:val="00D520FC"/>
    <w:rsid w:val="00D52566"/>
    <w:rsid w:val="00D525AE"/>
    <w:rsid w:val="00D533DF"/>
    <w:rsid w:val="00D5396B"/>
    <w:rsid w:val="00D54EE3"/>
    <w:rsid w:val="00D55270"/>
    <w:rsid w:val="00D55489"/>
    <w:rsid w:val="00D55C39"/>
    <w:rsid w:val="00D55C8F"/>
    <w:rsid w:val="00D55D7B"/>
    <w:rsid w:val="00D57256"/>
    <w:rsid w:val="00D57CA4"/>
    <w:rsid w:val="00D57F24"/>
    <w:rsid w:val="00D60515"/>
    <w:rsid w:val="00D60C09"/>
    <w:rsid w:val="00D61322"/>
    <w:rsid w:val="00D61374"/>
    <w:rsid w:val="00D61409"/>
    <w:rsid w:val="00D61644"/>
    <w:rsid w:val="00D6183B"/>
    <w:rsid w:val="00D61D31"/>
    <w:rsid w:val="00D61F11"/>
    <w:rsid w:val="00D6202D"/>
    <w:rsid w:val="00D62266"/>
    <w:rsid w:val="00D62C73"/>
    <w:rsid w:val="00D639A1"/>
    <w:rsid w:val="00D63D38"/>
    <w:rsid w:val="00D63D91"/>
    <w:rsid w:val="00D64F41"/>
    <w:rsid w:val="00D65291"/>
    <w:rsid w:val="00D65B14"/>
    <w:rsid w:val="00D6663F"/>
    <w:rsid w:val="00D67F31"/>
    <w:rsid w:val="00D67F87"/>
    <w:rsid w:val="00D70440"/>
    <w:rsid w:val="00D70BDF"/>
    <w:rsid w:val="00D71878"/>
    <w:rsid w:val="00D721FB"/>
    <w:rsid w:val="00D7233D"/>
    <w:rsid w:val="00D72793"/>
    <w:rsid w:val="00D72885"/>
    <w:rsid w:val="00D74CE1"/>
    <w:rsid w:val="00D74E2F"/>
    <w:rsid w:val="00D75604"/>
    <w:rsid w:val="00D76433"/>
    <w:rsid w:val="00D76ED6"/>
    <w:rsid w:val="00D77016"/>
    <w:rsid w:val="00D77549"/>
    <w:rsid w:val="00D8105E"/>
    <w:rsid w:val="00D8174B"/>
    <w:rsid w:val="00D81889"/>
    <w:rsid w:val="00D81F28"/>
    <w:rsid w:val="00D827F5"/>
    <w:rsid w:val="00D8280E"/>
    <w:rsid w:val="00D829C2"/>
    <w:rsid w:val="00D8409D"/>
    <w:rsid w:val="00D84B0E"/>
    <w:rsid w:val="00D85126"/>
    <w:rsid w:val="00D8539B"/>
    <w:rsid w:val="00D85F16"/>
    <w:rsid w:val="00D860E3"/>
    <w:rsid w:val="00D86C30"/>
    <w:rsid w:val="00D86CC3"/>
    <w:rsid w:val="00D8798A"/>
    <w:rsid w:val="00D879CE"/>
    <w:rsid w:val="00D87F28"/>
    <w:rsid w:val="00D9008D"/>
    <w:rsid w:val="00D907F3"/>
    <w:rsid w:val="00D90C1D"/>
    <w:rsid w:val="00D90E7C"/>
    <w:rsid w:val="00D90F4C"/>
    <w:rsid w:val="00D9113E"/>
    <w:rsid w:val="00D915B4"/>
    <w:rsid w:val="00D92029"/>
    <w:rsid w:val="00D92383"/>
    <w:rsid w:val="00D92B18"/>
    <w:rsid w:val="00D92BB0"/>
    <w:rsid w:val="00D92EF1"/>
    <w:rsid w:val="00D93273"/>
    <w:rsid w:val="00D938AF"/>
    <w:rsid w:val="00D93E36"/>
    <w:rsid w:val="00D94165"/>
    <w:rsid w:val="00D94883"/>
    <w:rsid w:val="00D94BF4"/>
    <w:rsid w:val="00D953C5"/>
    <w:rsid w:val="00D9580D"/>
    <w:rsid w:val="00D95820"/>
    <w:rsid w:val="00D9595B"/>
    <w:rsid w:val="00D95A71"/>
    <w:rsid w:val="00D95E4C"/>
    <w:rsid w:val="00D95E8A"/>
    <w:rsid w:val="00D9609A"/>
    <w:rsid w:val="00D967DE"/>
    <w:rsid w:val="00D96FD2"/>
    <w:rsid w:val="00D9703E"/>
    <w:rsid w:val="00DA1C4F"/>
    <w:rsid w:val="00DA2684"/>
    <w:rsid w:val="00DA2EB0"/>
    <w:rsid w:val="00DA34BF"/>
    <w:rsid w:val="00DA4DD5"/>
    <w:rsid w:val="00DA5692"/>
    <w:rsid w:val="00DA6627"/>
    <w:rsid w:val="00DA6C08"/>
    <w:rsid w:val="00DA6E66"/>
    <w:rsid w:val="00DA7397"/>
    <w:rsid w:val="00DA73E2"/>
    <w:rsid w:val="00DA769A"/>
    <w:rsid w:val="00DA7EDA"/>
    <w:rsid w:val="00DB0E8B"/>
    <w:rsid w:val="00DB1E09"/>
    <w:rsid w:val="00DB1FF7"/>
    <w:rsid w:val="00DB2D19"/>
    <w:rsid w:val="00DB2F27"/>
    <w:rsid w:val="00DB2FA7"/>
    <w:rsid w:val="00DB3856"/>
    <w:rsid w:val="00DB3E81"/>
    <w:rsid w:val="00DB4AB5"/>
    <w:rsid w:val="00DB4AED"/>
    <w:rsid w:val="00DB4C9A"/>
    <w:rsid w:val="00DB5480"/>
    <w:rsid w:val="00DB5E55"/>
    <w:rsid w:val="00DB6158"/>
    <w:rsid w:val="00DB64E0"/>
    <w:rsid w:val="00DB65D8"/>
    <w:rsid w:val="00DB6BD7"/>
    <w:rsid w:val="00DB6EE1"/>
    <w:rsid w:val="00DB7718"/>
    <w:rsid w:val="00DB77A6"/>
    <w:rsid w:val="00DB7883"/>
    <w:rsid w:val="00DB7B97"/>
    <w:rsid w:val="00DC176C"/>
    <w:rsid w:val="00DC1799"/>
    <w:rsid w:val="00DC219B"/>
    <w:rsid w:val="00DC3519"/>
    <w:rsid w:val="00DC3D34"/>
    <w:rsid w:val="00DC523B"/>
    <w:rsid w:val="00DC5653"/>
    <w:rsid w:val="00DC5B3A"/>
    <w:rsid w:val="00DC6037"/>
    <w:rsid w:val="00DC747F"/>
    <w:rsid w:val="00DC7B20"/>
    <w:rsid w:val="00DC7C0D"/>
    <w:rsid w:val="00DC7F8E"/>
    <w:rsid w:val="00DD0833"/>
    <w:rsid w:val="00DD0895"/>
    <w:rsid w:val="00DD0A9F"/>
    <w:rsid w:val="00DD0F90"/>
    <w:rsid w:val="00DD1DBA"/>
    <w:rsid w:val="00DD275B"/>
    <w:rsid w:val="00DD2D4D"/>
    <w:rsid w:val="00DD329C"/>
    <w:rsid w:val="00DD352F"/>
    <w:rsid w:val="00DD3D77"/>
    <w:rsid w:val="00DD3F84"/>
    <w:rsid w:val="00DD4319"/>
    <w:rsid w:val="00DD47D1"/>
    <w:rsid w:val="00DD4B35"/>
    <w:rsid w:val="00DD56EE"/>
    <w:rsid w:val="00DD6B2F"/>
    <w:rsid w:val="00DD7B2A"/>
    <w:rsid w:val="00DD7B4B"/>
    <w:rsid w:val="00DE015E"/>
    <w:rsid w:val="00DE0FB5"/>
    <w:rsid w:val="00DE1137"/>
    <w:rsid w:val="00DE12F2"/>
    <w:rsid w:val="00DE2765"/>
    <w:rsid w:val="00DE2EE4"/>
    <w:rsid w:val="00DE3AC9"/>
    <w:rsid w:val="00DE3C18"/>
    <w:rsid w:val="00DE5196"/>
    <w:rsid w:val="00DE5957"/>
    <w:rsid w:val="00DE59E4"/>
    <w:rsid w:val="00DE5C19"/>
    <w:rsid w:val="00DE5EC4"/>
    <w:rsid w:val="00DE5ED9"/>
    <w:rsid w:val="00DE6075"/>
    <w:rsid w:val="00DE6851"/>
    <w:rsid w:val="00DF0BA9"/>
    <w:rsid w:val="00DF247C"/>
    <w:rsid w:val="00DF29A1"/>
    <w:rsid w:val="00DF2FAB"/>
    <w:rsid w:val="00DF38D1"/>
    <w:rsid w:val="00DF3A47"/>
    <w:rsid w:val="00DF3B65"/>
    <w:rsid w:val="00DF4259"/>
    <w:rsid w:val="00DF4FCF"/>
    <w:rsid w:val="00DF5F29"/>
    <w:rsid w:val="00DF6376"/>
    <w:rsid w:val="00DF657C"/>
    <w:rsid w:val="00DF66EB"/>
    <w:rsid w:val="00DF6BD3"/>
    <w:rsid w:val="00DF76F2"/>
    <w:rsid w:val="00E003E7"/>
    <w:rsid w:val="00E00C70"/>
    <w:rsid w:val="00E02E1D"/>
    <w:rsid w:val="00E0349D"/>
    <w:rsid w:val="00E0359F"/>
    <w:rsid w:val="00E036F9"/>
    <w:rsid w:val="00E03991"/>
    <w:rsid w:val="00E03A29"/>
    <w:rsid w:val="00E03B7D"/>
    <w:rsid w:val="00E04623"/>
    <w:rsid w:val="00E047B3"/>
    <w:rsid w:val="00E051D5"/>
    <w:rsid w:val="00E05763"/>
    <w:rsid w:val="00E060ED"/>
    <w:rsid w:val="00E06A48"/>
    <w:rsid w:val="00E06C16"/>
    <w:rsid w:val="00E07BED"/>
    <w:rsid w:val="00E07CE3"/>
    <w:rsid w:val="00E07D89"/>
    <w:rsid w:val="00E07FBC"/>
    <w:rsid w:val="00E10133"/>
    <w:rsid w:val="00E102FD"/>
    <w:rsid w:val="00E105D1"/>
    <w:rsid w:val="00E1066B"/>
    <w:rsid w:val="00E10925"/>
    <w:rsid w:val="00E1093B"/>
    <w:rsid w:val="00E10DDD"/>
    <w:rsid w:val="00E10E85"/>
    <w:rsid w:val="00E11293"/>
    <w:rsid w:val="00E114E2"/>
    <w:rsid w:val="00E11991"/>
    <w:rsid w:val="00E11F57"/>
    <w:rsid w:val="00E12059"/>
    <w:rsid w:val="00E1221E"/>
    <w:rsid w:val="00E12232"/>
    <w:rsid w:val="00E13251"/>
    <w:rsid w:val="00E13424"/>
    <w:rsid w:val="00E13601"/>
    <w:rsid w:val="00E141B9"/>
    <w:rsid w:val="00E1440E"/>
    <w:rsid w:val="00E1504C"/>
    <w:rsid w:val="00E15D3C"/>
    <w:rsid w:val="00E16828"/>
    <w:rsid w:val="00E17049"/>
    <w:rsid w:val="00E1765C"/>
    <w:rsid w:val="00E176D6"/>
    <w:rsid w:val="00E1798D"/>
    <w:rsid w:val="00E17C7B"/>
    <w:rsid w:val="00E17CEC"/>
    <w:rsid w:val="00E17DF4"/>
    <w:rsid w:val="00E200B1"/>
    <w:rsid w:val="00E20116"/>
    <w:rsid w:val="00E2029D"/>
    <w:rsid w:val="00E204F0"/>
    <w:rsid w:val="00E210D3"/>
    <w:rsid w:val="00E21158"/>
    <w:rsid w:val="00E211AF"/>
    <w:rsid w:val="00E22866"/>
    <w:rsid w:val="00E230AC"/>
    <w:rsid w:val="00E243EC"/>
    <w:rsid w:val="00E25103"/>
    <w:rsid w:val="00E251D7"/>
    <w:rsid w:val="00E252B0"/>
    <w:rsid w:val="00E2590D"/>
    <w:rsid w:val="00E25984"/>
    <w:rsid w:val="00E25F68"/>
    <w:rsid w:val="00E2639F"/>
    <w:rsid w:val="00E2643C"/>
    <w:rsid w:val="00E26735"/>
    <w:rsid w:val="00E268D9"/>
    <w:rsid w:val="00E26CD7"/>
    <w:rsid w:val="00E2713E"/>
    <w:rsid w:val="00E27264"/>
    <w:rsid w:val="00E2747C"/>
    <w:rsid w:val="00E3012B"/>
    <w:rsid w:val="00E30F02"/>
    <w:rsid w:val="00E315DA"/>
    <w:rsid w:val="00E31C84"/>
    <w:rsid w:val="00E32C59"/>
    <w:rsid w:val="00E333F7"/>
    <w:rsid w:val="00E33513"/>
    <w:rsid w:val="00E33596"/>
    <w:rsid w:val="00E344AF"/>
    <w:rsid w:val="00E34B81"/>
    <w:rsid w:val="00E34D2D"/>
    <w:rsid w:val="00E35569"/>
    <w:rsid w:val="00E35692"/>
    <w:rsid w:val="00E36F04"/>
    <w:rsid w:val="00E400AC"/>
    <w:rsid w:val="00E407C4"/>
    <w:rsid w:val="00E40BB0"/>
    <w:rsid w:val="00E41198"/>
    <w:rsid w:val="00E41244"/>
    <w:rsid w:val="00E416D1"/>
    <w:rsid w:val="00E42888"/>
    <w:rsid w:val="00E43B41"/>
    <w:rsid w:val="00E43B49"/>
    <w:rsid w:val="00E4528C"/>
    <w:rsid w:val="00E457C5"/>
    <w:rsid w:val="00E45CB9"/>
    <w:rsid w:val="00E463CD"/>
    <w:rsid w:val="00E4654A"/>
    <w:rsid w:val="00E46D78"/>
    <w:rsid w:val="00E50132"/>
    <w:rsid w:val="00E511BB"/>
    <w:rsid w:val="00E514BB"/>
    <w:rsid w:val="00E51E0D"/>
    <w:rsid w:val="00E51E77"/>
    <w:rsid w:val="00E524FE"/>
    <w:rsid w:val="00E5281F"/>
    <w:rsid w:val="00E534BD"/>
    <w:rsid w:val="00E534C0"/>
    <w:rsid w:val="00E54046"/>
    <w:rsid w:val="00E54C09"/>
    <w:rsid w:val="00E54DBD"/>
    <w:rsid w:val="00E552AA"/>
    <w:rsid w:val="00E555C9"/>
    <w:rsid w:val="00E56949"/>
    <w:rsid w:val="00E56B8E"/>
    <w:rsid w:val="00E57161"/>
    <w:rsid w:val="00E572B7"/>
    <w:rsid w:val="00E575C4"/>
    <w:rsid w:val="00E60A98"/>
    <w:rsid w:val="00E60C12"/>
    <w:rsid w:val="00E6116D"/>
    <w:rsid w:val="00E623F1"/>
    <w:rsid w:val="00E6280E"/>
    <w:rsid w:val="00E62E32"/>
    <w:rsid w:val="00E63884"/>
    <w:rsid w:val="00E63ABF"/>
    <w:rsid w:val="00E64CE8"/>
    <w:rsid w:val="00E64D37"/>
    <w:rsid w:val="00E65833"/>
    <w:rsid w:val="00E65B3B"/>
    <w:rsid w:val="00E66C0C"/>
    <w:rsid w:val="00E66E97"/>
    <w:rsid w:val="00E673B8"/>
    <w:rsid w:val="00E675E7"/>
    <w:rsid w:val="00E67A21"/>
    <w:rsid w:val="00E67B96"/>
    <w:rsid w:val="00E67FE5"/>
    <w:rsid w:val="00E705CF"/>
    <w:rsid w:val="00E707BC"/>
    <w:rsid w:val="00E70986"/>
    <w:rsid w:val="00E71EA3"/>
    <w:rsid w:val="00E7250B"/>
    <w:rsid w:val="00E72F57"/>
    <w:rsid w:val="00E7391C"/>
    <w:rsid w:val="00E74E62"/>
    <w:rsid w:val="00E76014"/>
    <w:rsid w:val="00E77094"/>
    <w:rsid w:val="00E773F1"/>
    <w:rsid w:val="00E80147"/>
    <w:rsid w:val="00E80526"/>
    <w:rsid w:val="00E80AE3"/>
    <w:rsid w:val="00E811A6"/>
    <w:rsid w:val="00E81C57"/>
    <w:rsid w:val="00E823F4"/>
    <w:rsid w:val="00E8260B"/>
    <w:rsid w:val="00E82E45"/>
    <w:rsid w:val="00E835C4"/>
    <w:rsid w:val="00E8398F"/>
    <w:rsid w:val="00E84BFD"/>
    <w:rsid w:val="00E84FF6"/>
    <w:rsid w:val="00E858A1"/>
    <w:rsid w:val="00E85C4E"/>
    <w:rsid w:val="00E85C70"/>
    <w:rsid w:val="00E869AC"/>
    <w:rsid w:val="00E86F98"/>
    <w:rsid w:val="00E8774D"/>
    <w:rsid w:val="00E90467"/>
    <w:rsid w:val="00E90871"/>
    <w:rsid w:val="00E91F34"/>
    <w:rsid w:val="00E922A6"/>
    <w:rsid w:val="00E922D7"/>
    <w:rsid w:val="00E93C12"/>
    <w:rsid w:val="00E94CDB"/>
    <w:rsid w:val="00E95864"/>
    <w:rsid w:val="00E95D51"/>
    <w:rsid w:val="00E95FE8"/>
    <w:rsid w:val="00E96108"/>
    <w:rsid w:val="00E9701C"/>
    <w:rsid w:val="00E971E2"/>
    <w:rsid w:val="00E9799E"/>
    <w:rsid w:val="00E97D88"/>
    <w:rsid w:val="00EA2467"/>
    <w:rsid w:val="00EA281F"/>
    <w:rsid w:val="00EA2DC1"/>
    <w:rsid w:val="00EA46A3"/>
    <w:rsid w:val="00EA54B1"/>
    <w:rsid w:val="00EA5BC9"/>
    <w:rsid w:val="00EA62B0"/>
    <w:rsid w:val="00EA70F5"/>
    <w:rsid w:val="00EA716F"/>
    <w:rsid w:val="00EA7403"/>
    <w:rsid w:val="00EA7421"/>
    <w:rsid w:val="00EB01D7"/>
    <w:rsid w:val="00EB0DAE"/>
    <w:rsid w:val="00EB0F1A"/>
    <w:rsid w:val="00EB221F"/>
    <w:rsid w:val="00EB2228"/>
    <w:rsid w:val="00EB40FF"/>
    <w:rsid w:val="00EB4160"/>
    <w:rsid w:val="00EB4DA9"/>
    <w:rsid w:val="00EB4F55"/>
    <w:rsid w:val="00EB5C19"/>
    <w:rsid w:val="00EB5F18"/>
    <w:rsid w:val="00EB62F5"/>
    <w:rsid w:val="00EB6978"/>
    <w:rsid w:val="00EB69B2"/>
    <w:rsid w:val="00EB6D3D"/>
    <w:rsid w:val="00EB7131"/>
    <w:rsid w:val="00EB77AA"/>
    <w:rsid w:val="00EB7972"/>
    <w:rsid w:val="00EB7BAB"/>
    <w:rsid w:val="00EB7E00"/>
    <w:rsid w:val="00EC0803"/>
    <w:rsid w:val="00EC094E"/>
    <w:rsid w:val="00EC148B"/>
    <w:rsid w:val="00EC21DA"/>
    <w:rsid w:val="00EC2A9E"/>
    <w:rsid w:val="00EC346D"/>
    <w:rsid w:val="00EC3B4C"/>
    <w:rsid w:val="00EC3F68"/>
    <w:rsid w:val="00EC3FF0"/>
    <w:rsid w:val="00EC439F"/>
    <w:rsid w:val="00EC43C8"/>
    <w:rsid w:val="00EC485D"/>
    <w:rsid w:val="00EC4D6A"/>
    <w:rsid w:val="00EC4E7B"/>
    <w:rsid w:val="00EC556F"/>
    <w:rsid w:val="00EC629B"/>
    <w:rsid w:val="00EC6D77"/>
    <w:rsid w:val="00EC6E11"/>
    <w:rsid w:val="00EC701F"/>
    <w:rsid w:val="00EC7063"/>
    <w:rsid w:val="00EC7641"/>
    <w:rsid w:val="00ED00F8"/>
    <w:rsid w:val="00ED084D"/>
    <w:rsid w:val="00ED0B48"/>
    <w:rsid w:val="00ED1C72"/>
    <w:rsid w:val="00ED2070"/>
    <w:rsid w:val="00ED223B"/>
    <w:rsid w:val="00ED2A75"/>
    <w:rsid w:val="00ED3004"/>
    <w:rsid w:val="00ED3256"/>
    <w:rsid w:val="00ED341F"/>
    <w:rsid w:val="00ED3FAC"/>
    <w:rsid w:val="00ED56DB"/>
    <w:rsid w:val="00ED5968"/>
    <w:rsid w:val="00ED5AC1"/>
    <w:rsid w:val="00ED623E"/>
    <w:rsid w:val="00ED6E47"/>
    <w:rsid w:val="00ED769A"/>
    <w:rsid w:val="00EE01FF"/>
    <w:rsid w:val="00EE18B9"/>
    <w:rsid w:val="00EE19AD"/>
    <w:rsid w:val="00EE1EAB"/>
    <w:rsid w:val="00EE20BC"/>
    <w:rsid w:val="00EE2520"/>
    <w:rsid w:val="00EE28CD"/>
    <w:rsid w:val="00EE3188"/>
    <w:rsid w:val="00EE3326"/>
    <w:rsid w:val="00EE3B1E"/>
    <w:rsid w:val="00EE3EAA"/>
    <w:rsid w:val="00EE40EF"/>
    <w:rsid w:val="00EE45D3"/>
    <w:rsid w:val="00EE52C9"/>
    <w:rsid w:val="00EE5678"/>
    <w:rsid w:val="00EE5A16"/>
    <w:rsid w:val="00EE6732"/>
    <w:rsid w:val="00EE686C"/>
    <w:rsid w:val="00EE69B6"/>
    <w:rsid w:val="00EE7480"/>
    <w:rsid w:val="00EE77E2"/>
    <w:rsid w:val="00EF023F"/>
    <w:rsid w:val="00EF0244"/>
    <w:rsid w:val="00EF062F"/>
    <w:rsid w:val="00EF0644"/>
    <w:rsid w:val="00EF0CDA"/>
    <w:rsid w:val="00EF12E9"/>
    <w:rsid w:val="00EF1DDC"/>
    <w:rsid w:val="00EF1E47"/>
    <w:rsid w:val="00EF2277"/>
    <w:rsid w:val="00EF3A38"/>
    <w:rsid w:val="00EF3A63"/>
    <w:rsid w:val="00EF3C45"/>
    <w:rsid w:val="00EF443D"/>
    <w:rsid w:val="00EF4C95"/>
    <w:rsid w:val="00EF5B80"/>
    <w:rsid w:val="00EF63CF"/>
    <w:rsid w:val="00F001CD"/>
    <w:rsid w:val="00F002A5"/>
    <w:rsid w:val="00F00FF9"/>
    <w:rsid w:val="00F014E1"/>
    <w:rsid w:val="00F01593"/>
    <w:rsid w:val="00F0177C"/>
    <w:rsid w:val="00F01E94"/>
    <w:rsid w:val="00F02B2D"/>
    <w:rsid w:val="00F02E10"/>
    <w:rsid w:val="00F03486"/>
    <w:rsid w:val="00F0352B"/>
    <w:rsid w:val="00F04606"/>
    <w:rsid w:val="00F05992"/>
    <w:rsid w:val="00F06293"/>
    <w:rsid w:val="00F0683B"/>
    <w:rsid w:val="00F06D59"/>
    <w:rsid w:val="00F07469"/>
    <w:rsid w:val="00F074EA"/>
    <w:rsid w:val="00F07FA0"/>
    <w:rsid w:val="00F101E1"/>
    <w:rsid w:val="00F10AF0"/>
    <w:rsid w:val="00F11F8B"/>
    <w:rsid w:val="00F1216E"/>
    <w:rsid w:val="00F128BD"/>
    <w:rsid w:val="00F128ED"/>
    <w:rsid w:val="00F13258"/>
    <w:rsid w:val="00F13F49"/>
    <w:rsid w:val="00F14078"/>
    <w:rsid w:val="00F14099"/>
    <w:rsid w:val="00F1420F"/>
    <w:rsid w:val="00F149C8"/>
    <w:rsid w:val="00F1684E"/>
    <w:rsid w:val="00F16F14"/>
    <w:rsid w:val="00F16FE4"/>
    <w:rsid w:val="00F17E9F"/>
    <w:rsid w:val="00F20CA8"/>
    <w:rsid w:val="00F21384"/>
    <w:rsid w:val="00F221A7"/>
    <w:rsid w:val="00F22878"/>
    <w:rsid w:val="00F231FF"/>
    <w:rsid w:val="00F24687"/>
    <w:rsid w:val="00F2533A"/>
    <w:rsid w:val="00F25B21"/>
    <w:rsid w:val="00F25B35"/>
    <w:rsid w:val="00F25DC7"/>
    <w:rsid w:val="00F265DF"/>
    <w:rsid w:val="00F2697C"/>
    <w:rsid w:val="00F273B8"/>
    <w:rsid w:val="00F2776E"/>
    <w:rsid w:val="00F27CC2"/>
    <w:rsid w:val="00F3054C"/>
    <w:rsid w:val="00F30CC9"/>
    <w:rsid w:val="00F31484"/>
    <w:rsid w:val="00F3191D"/>
    <w:rsid w:val="00F31F55"/>
    <w:rsid w:val="00F3216E"/>
    <w:rsid w:val="00F3341A"/>
    <w:rsid w:val="00F33F87"/>
    <w:rsid w:val="00F3429F"/>
    <w:rsid w:val="00F3480D"/>
    <w:rsid w:val="00F34820"/>
    <w:rsid w:val="00F35519"/>
    <w:rsid w:val="00F36777"/>
    <w:rsid w:val="00F376CE"/>
    <w:rsid w:val="00F3780D"/>
    <w:rsid w:val="00F37EA0"/>
    <w:rsid w:val="00F40199"/>
    <w:rsid w:val="00F401EE"/>
    <w:rsid w:val="00F414E4"/>
    <w:rsid w:val="00F4173B"/>
    <w:rsid w:val="00F41937"/>
    <w:rsid w:val="00F41CDE"/>
    <w:rsid w:val="00F420ED"/>
    <w:rsid w:val="00F437C0"/>
    <w:rsid w:val="00F43BEA"/>
    <w:rsid w:val="00F43F06"/>
    <w:rsid w:val="00F45603"/>
    <w:rsid w:val="00F46831"/>
    <w:rsid w:val="00F46AFD"/>
    <w:rsid w:val="00F47991"/>
    <w:rsid w:val="00F504EC"/>
    <w:rsid w:val="00F50882"/>
    <w:rsid w:val="00F50E6C"/>
    <w:rsid w:val="00F5209F"/>
    <w:rsid w:val="00F52483"/>
    <w:rsid w:val="00F530A6"/>
    <w:rsid w:val="00F53B59"/>
    <w:rsid w:val="00F544F0"/>
    <w:rsid w:val="00F54FAB"/>
    <w:rsid w:val="00F5571D"/>
    <w:rsid w:val="00F56169"/>
    <w:rsid w:val="00F56F2F"/>
    <w:rsid w:val="00F5741C"/>
    <w:rsid w:val="00F60EF8"/>
    <w:rsid w:val="00F610E9"/>
    <w:rsid w:val="00F61955"/>
    <w:rsid w:val="00F61AB8"/>
    <w:rsid w:val="00F61BA1"/>
    <w:rsid w:val="00F63769"/>
    <w:rsid w:val="00F6382C"/>
    <w:rsid w:val="00F63967"/>
    <w:rsid w:val="00F64092"/>
    <w:rsid w:val="00F655E1"/>
    <w:rsid w:val="00F65C93"/>
    <w:rsid w:val="00F66277"/>
    <w:rsid w:val="00F669D3"/>
    <w:rsid w:val="00F67531"/>
    <w:rsid w:val="00F675D8"/>
    <w:rsid w:val="00F67AB7"/>
    <w:rsid w:val="00F67D8A"/>
    <w:rsid w:val="00F70799"/>
    <w:rsid w:val="00F7085A"/>
    <w:rsid w:val="00F70F67"/>
    <w:rsid w:val="00F71EAB"/>
    <w:rsid w:val="00F728D3"/>
    <w:rsid w:val="00F732ED"/>
    <w:rsid w:val="00F73C0B"/>
    <w:rsid w:val="00F74334"/>
    <w:rsid w:val="00F753F3"/>
    <w:rsid w:val="00F75BA9"/>
    <w:rsid w:val="00F75FAD"/>
    <w:rsid w:val="00F767D9"/>
    <w:rsid w:val="00F769B7"/>
    <w:rsid w:val="00F77011"/>
    <w:rsid w:val="00F8030D"/>
    <w:rsid w:val="00F8060E"/>
    <w:rsid w:val="00F8098C"/>
    <w:rsid w:val="00F80CFA"/>
    <w:rsid w:val="00F80F5B"/>
    <w:rsid w:val="00F8137E"/>
    <w:rsid w:val="00F814DA"/>
    <w:rsid w:val="00F8158E"/>
    <w:rsid w:val="00F82B2C"/>
    <w:rsid w:val="00F82BE9"/>
    <w:rsid w:val="00F83419"/>
    <w:rsid w:val="00F84670"/>
    <w:rsid w:val="00F84677"/>
    <w:rsid w:val="00F847D2"/>
    <w:rsid w:val="00F84835"/>
    <w:rsid w:val="00F848B7"/>
    <w:rsid w:val="00F84E5B"/>
    <w:rsid w:val="00F859FA"/>
    <w:rsid w:val="00F85D9E"/>
    <w:rsid w:val="00F860BA"/>
    <w:rsid w:val="00F86488"/>
    <w:rsid w:val="00F8685C"/>
    <w:rsid w:val="00F87068"/>
    <w:rsid w:val="00F902F2"/>
    <w:rsid w:val="00F90B6D"/>
    <w:rsid w:val="00F913ED"/>
    <w:rsid w:val="00F91597"/>
    <w:rsid w:val="00F916C5"/>
    <w:rsid w:val="00F91BF9"/>
    <w:rsid w:val="00F920CA"/>
    <w:rsid w:val="00F933A2"/>
    <w:rsid w:val="00F93ED3"/>
    <w:rsid w:val="00F93F98"/>
    <w:rsid w:val="00F94BFF"/>
    <w:rsid w:val="00F94C71"/>
    <w:rsid w:val="00F951F9"/>
    <w:rsid w:val="00F96029"/>
    <w:rsid w:val="00F961EB"/>
    <w:rsid w:val="00F969FC"/>
    <w:rsid w:val="00F97487"/>
    <w:rsid w:val="00FA010B"/>
    <w:rsid w:val="00FA1984"/>
    <w:rsid w:val="00FA1C43"/>
    <w:rsid w:val="00FA2523"/>
    <w:rsid w:val="00FA32DD"/>
    <w:rsid w:val="00FA346E"/>
    <w:rsid w:val="00FA36BE"/>
    <w:rsid w:val="00FA52E2"/>
    <w:rsid w:val="00FA567F"/>
    <w:rsid w:val="00FA5A19"/>
    <w:rsid w:val="00FA5BF3"/>
    <w:rsid w:val="00FA6455"/>
    <w:rsid w:val="00FA7395"/>
    <w:rsid w:val="00FA7727"/>
    <w:rsid w:val="00FB0010"/>
    <w:rsid w:val="00FB0989"/>
    <w:rsid w:val="00FB15F3"/>
    <w:rsid w:val="00FB19E8"/>
    <w:rsid w:val="00FB1F39"/>
    <w:rsid w:val="00FB29EB"/>
    <w:rsid w:val="00FB3296"/>
    <w:rsid w:val="00FB3466"/>
    <w:rsid w:val="00FB34BD"/>
    <w:rsid w:val="00FB39BF"/>
    <w:rsid w:val="00FB44FB"/>
    <w:rsid w:val="00FB4970"/>
    <w:rsid w:val="00FB4A5F"/>
    <w:rsid w:val="00FB5325"/>
    <w:rsid w:val="00FB5547"/>
    <w:rsid w:val="00FB5FBB"/>
    <w:rsid w:val="00FB655C"/>
    <w:rsid w:val="00FB6EF6"/>
    <w:rsid w:val="00FB7673"/>
    <w:rsid w:val="00FC0A01"/>
    <w:rsid w:val="00FC0AF5"/>
    <w:rsid w:val="00FC1761"/>
    <w:rsid w:val="00FC28C2"/>
    <w:rsid w:val="00FC2A34"/>
    <w:rsid w:val="00FC3443"/>
    <w:rsid w:val="00FC36D8"/>
    <w:rsid w:val="00FC4154"/>
    <w:rsid w:val="00FC4163"/>
    <w:rsid w:val="00FC522F"/>
    <w:rsid w:val="00FC5700"/>
    <w:rsid w:val="00FC5DB9"/>
    <w:rsid w:val="00FC5E8F"/>
    <w:rsid w:val="00FD04CE"/>
    <w:rsid w:val="00FD1076"/>
    <w:rsid w:val="00FD123D"/>
    <w:rsid w:val="00FD273F"/>
    <w:rsid w:val="00FD2C04"/>
    <w:rsid w:val="00FD3FF8"/>
    <w:rsid w:val="00FD4776"/>
    <w:rsid w:val="00FD4C84"/>
    <w:rsid w:val="00FD5582"/>
    <w:rsid w:val="00FD55B7"/>
    <w:rsid w:val="00FD5B0F"/>
    <w:rsid w:val="00FD6228"/>
    <w:rsid w:val="00FD6A9A"/>
    <w:rsid w:val="00FD6DA0"/>
    <w:rsid w:val="00FD73C8"/>
    <w:rsid w:val="00FD73D6"/>
    <w:rsid w:val="00FD79AB"/>
    <w:rsid w:val="00FE0376"/>
    <w:rsid w:val="00FE0871"/>
    <w:rsid w:val="00FE0F4B"/>
    <w:rsid w:val="00FE1847"/>
    <w:rsid w:val="00FE1D6F"/>
    <w:rsid w:val="00FE1F8E"/>
    <w:rsid w:val="00FE317D"/>
    <w:rsid w:val="00FE34A3"/>
    <w:rsid w:val="00FE3A84"/>
    <w:rsid w:val="00FE46F9"/>
    <w:rsid w:val="00FE4A43"/>
    <w:rsid w:val="00FE5088"/>
    <w:rsid w:val="00FE5BC5"/>
    <w:rsid w:val="00FE6D10"/>
    <w:rsid w:val="00FE6E12"/>
    <w:rsid w:val="00FE6F69"/>
    <w:rsid w:val="00FE7B88"/>
    <w:rsid w:val="00FE7BD3"/>
    <w:rsid w:val="00FF0459"/>
    <w:rsid w:val="00FF202E"/>
    <w:rsid w:val="00FF2250"/>
    <w:rsid w:val="00FF2562"/>
    <w:rsid w:val="00FF3C3D"/>
    <w:rsid w:val="00FF55B4"/>
    <w:rsid w:val="00FF55DF"/>
    <w:rsid w:val="00FF5ACD"/>
    <w:rsid w:val="00FF6953"/>
    <w:rsid w:val="00FF7F6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063DFE9"/>
  <w15:docId w15:val="{1FD1C018-DFE6-4FCA-A6A9-7D554D2BF1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ru-RU" w:bidi="ar-SA"/>
      </w:rPr>
    </w:rPrDefault>
    <w:pPrDefault/>
  </w:docDefaults>
  <w:latentStyles w:defLockedState="0" w:defUIPriority="0" w:defSemiHidden="0" w:defUnhideWhenUsed="0" w:defQFormat="0" w:count="375">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locked="1"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1D6B5C"/>
    <w:rPr>
      <w:sz w:val="24"/>
      <w:szCs w:val="24"/>
    </w:rPr>
  </w:style>
  <w:style w:type="paragraph" w:styleId="10">
    <w:name w:val="heading 1"/>
    <w:aliases w:val="Уровень 1"/>
    <w:basedOn w:val="a"/>
    <w:next w:val="a"/>
    <w:link w:val="11"/>
    <w:qFormat/>
    <w:locked/>
    <w:rsid w:val="002A4FCC"/>
    <w:pPr>
      <w:spacing w:after="120"/>
      <w:jc w:val="center"/>
      <w:outlineLvl w:val="0"/>
    </w:pPr>
    <w:rPr>
      <w:rFonts w:ascii="Arial" w:hAnsi="Arial"/>
      <w:b/>
      <w:szCs w:val="20"/>
      <w:lang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30">
    <w:name w:val="Body Text 3"/>
    <w:basedOn w:val="a"/>
    <w:pPr>
      <w:spacing w:before="120"/>
      <w:jc w:val="both"/>
    </w:pPr>
    <w:rPr>
      <w:rFonts w:ascii="Arial" w:hAnsi="Arial" w:cs="Arial"/>
      <w:sz w:val="20"/>
      <w:szCs w:val="20"/>
    </w:rPr>
  </w:style>
  <w:style w:type="paragraph" w:styleId="a3">
    <w:name w:val="Body Text"/>
    <w:basedOn w:val="a"/>
    <w:link w:val="a4"/>
    <w:pPr>
      <w:spacing w:after="120"/>
    </w:pPr>
    <w:rPr>
      <w:szCs w:val="20"/>
      <w:lang w:eastAsia="x-none"/>
    </w:rPr>
  </w:style>
  <w:style w:type="table" w:styleId="a5">
    <w:name w:val="Table Grid"/>
    <w:basedOn w:val="a1"/>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Strong"/>
    <w:qFormat/>
    <w:rsid w:val="00F97487"/>
    <w:rPr>
      <w:rFonts w:cs="Times New Roman"/>
      <w:b/>
      <w:bCs/>
    </w:rPr>
  </w:style>
  <w:style w:type="paragraph" w:customStyle="1" w:styleId="txt">
    <w:name w:val="txt"/>
    <w:basedOn w:val="a"/>
    <w:rsid w:val="00E60C12"/>
    <w:pPr>
      <w:spacing w:before="100" w:beforeAutospacing="1" w:after="100" w:afterAutospacing="1"/>
    </w:pPr>
    <w:rPr>
      <w:rFonts w:ascii="Arial" w:hAnsi="Arial" w:cs="Arial"/>
      <w:color w:val="000000"/>
      <w:sz w:val="18"/>
      <w:szCs w:val="18"/>
    </w:rPr>
  </w:style>
  <w:style w:type="character" w:styleId="a7">
    <w:name w:val="Hyperlink"/>
    <w:uiPriority w:val="99"/>
    <w:rsid w:val="00D318F8"/>
    <w:rPr>
      <w:rFonts w:cs="Times New Roman"/>
      <w:color w:val="0000FF"/>
      <w:u w:val="single"/>
    </w:rPr>
  </w:style>
  <w:style w:type="paragraph" w:customStyle="1" w:styleId="Point">
    <w:name w:val="Point"/>
    <w:rsid w:val="002A17EE"/>
    <w:pPr>
      <w:numPr>
        <w:ilvl w:val="3"/>
        <w:numId w:val="5"/>
      </w:numPr>
      <w:spacing w:before="240"/>
      <w:jc w:val="both"/>
    </w:pPr>
    <w:rPr>
      <w:rFonts w:ascii="Arial" w:hAnsi="Arial"/>
      <w:lang w:eastAsia="en-US"/>
    </w:rPr>
  </w:style>
  <w:style w:type="paragraph" w:customStyle="1" w:styleId="Point2">
    <w:name w:val="Point 2"/>
    <w:basedOn w:val="a"/>
    <w:rsid w:val="002A17EE"/>
    <w:pPr>
      <w:numPr>
        <w:ilvl w:val="4"/>
        <w:numId w:val="5"/>
      </w:numPr>
      <w:spacing w:before="120"/>
      <w:jc w:val="both"/>
    </w:pPr>
    <w:rPr>
      <w:rFonts w:ascii="Arial" w:hAnsi="Arial" w:cs="Arial"/>
      <w:sz w:val="20"/>
      <w:szCs w:val="20"/>
    </w:rPr>
  </w:style>
  <w:style w:type="paragraph" w:customStyle="1" w:styleId="Title1">
    <w:name w:val="Title 1"/>
    <w:rsid w:val="002A17EE"/>
    <w:pPr>
      <w:numPr>
        <w:numId w:val="5"/>
      </w:numPr>
      <w:spacing w:before="240"/>
    </w:pPr>
    <w:rPr>
      <w:rFonts w:ascii="Arial" w:hAnsi="Arial" w:cs="Arial"/>
      <w:b/>
      <w:lang w:eastAsia="en-US"/>
    </w:rPr>
  </w:style>
  <w:style w:type="paragraph" w:customStyle="1" w:styleId="Title2">
    <w:name w:val="Title 2"/>
    <w:rsid w:val="002A17EE"/>
    <w:pPr>
      <w:numPr>
        <w:ilvl w:val="1"/>
        <w:numId w:val="5"/>
      </w:numPr>
      <w:tabs>
        <w:tab w:val="left" w:pos="2160"/>
      </w:tabs>
      <w:spacing w:before="240"/>
      <w:jc w:val="both"/>
    </w:pPr>
    <w:rPr>
      <w:rFonts w:ascii="Arial" w:hAnsi="Arial"/>
      <w:b/>
      <w:lang w:eastAsia="en-US"/>
    </w:rPr>
  </w:style>
  <w:style w:type="paragraph" w:customStyle="1" w:styleId="Title3">
    <w:name w:val="Title 3"/>
    <w:rsid w:val="002A17EE"/>
    <w:pPr>
      <w:numPr>
        <w:ilvl w:val="2"/>
        <w:numId w:val="5"/>
      </w:numPr>
      <w:spacing w:before="240"/>
    </w:pPr>
    <w:rPr>
      <w:rFonts w:ascii="Arial" w:hAnsi="Arial"/>
      <w:b/>
      <w:bCs/>
      <w:lang w:eastAsia="en-US"/>
    </w:rPr>
  </w:style>
  <w:style w:type="paragraph" w:customStyle="1" w:styleId="Pointlet">
    <w:name w:val="Point (let)"/>
    <w:basedOn w:val="a"/>
    <w:rsid w:val="002A17EE"/>
    <w:pPr>
      <w:numPr>
        <w:ilvl w:val="5"/>
        <w:numId w:val="5"/>
      </w:numPr>
      <w:autoSpaceDE w:val="0"/>
      <w:autoSpaceDN w:val="0"/>
      <w:spacing w:before="60"/>
      <w:jc w:val="both"/>
    </w:pPr>
    <w:rPr>
      <w:rFonts w:ascii="Arial" w:hAnsi="Arial" w:cs="Arial"/>
      <w:sz w:val="20"/>
      <w:szCs w:val="20"/>
    </w:rPr>
  </w:style>
  <w:style w:type="paragraph" w:styleId="a8">
    <w:name w:val="Balloon Text"/>
    <w:basedOn w:val="a"/>
    <w:semiHidden/>
    <w:rsid w:val="00C615BA"/>
    <w:rPr>
      <w:rFonts w:ascii="Tahoma" w:hAnsi="Tahoma" w:cs="Tahoma"/>
      <w:sz w:val="16"/>
      <w:szCs w:val="16"/>
    </w:rPr>
  </w:style>
  <w:style w:type="paragraph" w:styleId="a9">
    <w:name w:val="footer"/>
    <w:basedOn w:val="a"/>
    <w:rsid w:val="0052580F"/>
    <w:pPr>
      <w:tabs>
        <w:tab w:val="center" w:pos="4677"/>
        <w:tab w:val="right" w:pos="9355"/>
      </w:tabs>
    </w:pPr>
  </w:style>
  <w:style w:type="character" w:styleId="aa">
    <w:name w:val="page number"/>
    <w:rsid w:val="0052580F"/>
    <w:rPr>
      <w:rFonts w:cs="Times New Roman"/>
    </w:rPr>
  </w:style>
  <w:style w:type="paragraph" w:styleId="ab">
    <w:name w:val="header"/>
    <w:basedOn w:val="a"/>
    <w:rsid w:val="00912065"/>
    <w:pPr>
      <w:tabs>
        <w:tab w:val="center" w:pos="4677"/>
        <w:tab w:val="right" w:pos="9355"/>
      </w:tabs>
    </w:pPr>
  </w:style>
  <w:style w:type="paragraph" w:customStyle="1" w:styleId="12">
    <w:name w:val="Рецензия1"/>
    <w:hidden/>
    <w:semiHidden/>
    <w:rsid w:val="003E3F2C"/>
    <w:rPr>
      <w:sz w:val="24"/>
      <w:szCs w:val="24"/>
    </w:rPr>
  </w:style>
  <w:style w:type="paragraph" w:customStyle="1" w:styleId="11CharChar">
    <w:name w:val="Знак Знак1 Знак Знак Знак1 Знак Знак Знак Знак Char Знак Char Знак"/>
    <w:basedOn w:val="a"/>
    <w:rsid w:val="004D2316"/>
    <w:pPr>
      <w:tabs>
        <w:tab w:val="num" w:pos="360"/>
      </w:tabs>
      <w:spacing w:after="160" w:line="240" w:lineRule="exact"/>
    </w:pPr>
    <w:rPr>
      <w:noProof/>
    </w:rPr>
  </w:style>
  <w:style w:type="paragraph" w:customStyle="1" w:styleId="Iauiue">
    <w:name w:val="Iau?iue"/>
    <w:rsid w:val="009E51EC"/>
  </w:style>
  <w:style w:type="character" w:styleId="ac">
    <w:name w:val="annotation reference"/>
    <w:rsid w:val="000503C8"/>
    <w:rPr>
      <w:rFonts w:cs="Times New Roman"/>
      <w:sz w:val="16"/>
      <w:szCs w:val="16"/>
    </w:rPr>
  </w:style>
  <w:style w:type="paragraph" w:styleId="ad">
    <w:name w:val="annotation text"/>
    <w:basedOn w:val="a"/>
    <w:link w:val="ae"/>
    <w:rsid w:val="000503C8"/>
    <w:rPr>
      <w:sz w:val="20"/>
      <w:szCs w:val="20"/>
      <w:lang w:eastAsia="x-none"/>
    </w:rPr>
  </w:style>
  <w:style w:type="character" w:customStyle="1" w:styleId="ae">
    <w:name w:val="Текст примечания Знак"/>
    <w:link w:val="ad"/>
    <w:locked/>
    <w:rsid w:val="000503C8"/>
    <w:rPr>
      <w:rFonts w:cs="Times New Roman"/>
    </w:rPr>
  </w:style>
  <w:style w:type="paragraph" w:styleId="af">
    <w:name w:val="annotation subject"/>
    <w:basedOn w:val="ad"/>
    <w:next w:val="ad"/>
    <w:link w:val="af0"/>
    <w:rsid w:val="000503C8"/>
    <w:rPr>
      <w:b/>
      <w:bCs/>
    </w:rPr>
  </w:style>
  <w:style w:type="character" w:customStyle="1" w:styleId="af0">
    <w:name w:val="Тема примечания Знак"/>
    <w:link w:val="af"/>
    <w:locked/>
    <w:rsid w:val="000503C8"/>
    <w:rPr>
      <w:rFonts w:cs="Times New Roman"/>
      <w:b/>
      <w:bCs/>
    </w:rPr>
  </w:style>
  <w:style w:type="numbering" w:customStyle="1" w:styleId="1">
    <w:name w:val="Стиль1"/>
    <w:rsid w:val="00566AAA"/>
    <w:pPr>
      <w:numPr>
        <w:numId w:val="14"/>
      </w:numPr>
    </w:pPr>
  </w:style>
  <w:style w:type="character" w:styleId="af1">
    <w:name w:val="FollowedHyperlink"/>
    <w:rsid w:val="00456A61"/>
    <w:rPr>
      <w:color w:val="800080"/>
      <w:u w:val="single"/>
    </w:rPr>
  </w:style>
  <w:style w:type="paragraph" w:styleId="13">
    <w:name w:val="toc 1"/>
    <w:basedOn w:val="a"/>
    <w:next w:val="a"/>
    <w:autoRedefine/>
    <w:uiPriority w:val="39"/>
    <w:rsid w:val="001F1502"/>
    <w:pPr>
      <w:widowControl w:val="0"/>
      <w:tabs>
        <w:tab w:val="left" w:pos="480"/>
        <w:tab w:val="right" w:leader="dot" w:pos="9344"/>
      </w:tabs>
      <w:spacing w:before="120" w:after="120"/>
      <w:ind w:left="68"/>
    </w:pPr>
    <w:rPr>
      <w:rFonts w:ascii="Arial" w:hAnsi="Arial" w:cs="Arial"/>
      <w:b/>
      <w:bCs/>
      <w:caps/>
    </w:rPr>
  </w:style>
  <w:style w:type="paragraph" w:styleId="2">
    <w:name w:val="toc 2"/>
    <w:basedOn w:val="a"/>
    <w:next w:val="a"/>
    <w:autoRedefine/>
    <w:semiHidden/>
    <w:rsid w:val="005414D3"/>
    <w:pPr>
      <w:spacing w:before="240"/>
    </w:pPr>
    <w:rPr>
      <w:b/>
      <w:bCs/>
      <w:sz w:val="20"/>
      <w:szCs w:val="20"/>
    </w:rPr>
  </w:style>
  <w:style w:type="paragraph" w:styleId="31">
    <w:name w:val="toc 3"/>
    <w:basedOn w:val="a"/>
    <w:next w:val="a"/>
    <w:autoRedefine/>
    <w:semiHidden/>
    <w:rsid w:val="005414D3"/>
    <w:pPr>
      <w:ind w:left="240"/>
    </w:pPr>
    <w:rPr>
      <w:sz w:val="20"/>
      <w:szCs w:val="20"/>
    </w:rPr>
  </w:style>
  <w:style w:type="paragraph" w:styleId="4">
    <w:name w:val="toc 4"/>
    <w:basedOn w:val="a"/>
    <w:next w:val="a"/>
    <w:autoRedefine/>
    <w:semiHidden/>
    <w:rsid w:val="005414D3"/>
    <w:pPr>
      <w:ind w:left="480"/>
    </w:pPr>
    <w:rPr>
      <w:sz w:val="20"/>
      <w:szCs w:val="20"/>
    </w:rPr>
  </w:style>
  <w:style w:type="paragraph" w:styleId="5">
    <w:name w:val="toc 5"/>
    <w:basedOn w:val="a"/>
    <w:next w:val="a"/>
    <w:autoRedefine/>
    <w:semiHidden/>
    <w:rsid w:val="005414D3"/>
    <w:pPr>
      <w:ind w:left="720"/>
    </w:pPr>
    <w:rPr>
      <w:sz w:val="20"/>
      <w:szCs w:val="20"/>
    </w:rPr>
  </w:style>
  <w:style w:type="paragraph" w:styleId="60">
    <w:name w:val="toc 6"/>
    <w:basedOn w:val="a"/>
    <w:next w:val="a"/>
    <w:autoRedefine/>
    <w:semiHidden/>
    <w:rsid w:val="005414D3"/>
    <w:pPr>
      <w:ind w:left="960"/>
    </w:pPr>
    <w:rPr>
      <w:sz w:val="20"/>
      <w:szCs w:val="20"/>
    </w:rPr>
  </w:style>
  <w:style w:type="paragraph" w:styleId="7">
    <w:name w:val="toc 7"/>
    <w:basedOn w:val="a"/>
    <w:next w:val="a"/>
    <w:autoRedefine/>
    <w:semiHidden/>
    <w:rsid w:val="005414D3"/>
    <w:pPr>
      <w:ind w:left="1200"/>
    </w:pPr>
    <w:rPr>
      <w:sz w:val="20"/>
      <w:szCs w:val="20"/>
    </w:rPr>
  </w:style>
  <w:style w:type="paragraph" w:styleId="8">
    <w:name w:val="toc 8"/>
    <w:basedOn w:val="a"/>
    <w:next w:val="a"/>
    <w:autoRedefine/>
    <w:semiHidden/>
    <w:rsid w:val="005414D3"/>
    <w:pPr>
      <w:ind w:left="1440"/>
    </w:pPr>
    <w:rPr>
      <w:sz w:val="20"/>
      <w:szCs w:val="20"/>
    </w:rPr>
  </w:style>
  <w:style w:type="paragraph" w:styleId="9">
    <w:name w:val="toc 9"/>
    <w:basedOn w:val="a"/>
    <w:next w:val="a"/>
    <w:autoRedefine/>
    <w:semiHidden/>
    <w:rsid w:val="005414D3"/>
    <w:pPr>
      <w:ind w:left="1680"/>
    </w:pPr>
    <w:rPr>
      <w:sz w:val="20"/>
      <w:szCs w:val="20"/>
    </w:rPr>
  </w:style>
  <w:style w:type="paragraph" w:customStyle="1" w:styleId="6">
    <w:name w:val="Стиль6"/>
    <w:link w:val="61"/>
    <w:rsid w:val="00001E00"/>
    <w:pPr>
      <w:numPr>
        <w:ilvl w:val="1"/>
        <w:numId w:val="24"/>
      </w:numPr>
      <w:jc w:val="both"/>
    </w:pPr>
    <w:rPr>
      <w:rFonts w:ascii="Arial" w:hAnsi="Arial"/>
      <w:sz w:val="22"/>
      <w:szCs w:val="22"/>
    </w:rPr>
  </w:style>
  <w:style w:type="character" w:customStyle="1" w:styleId="61">
    <w:name w:val="Стиль6 Знак"/>
    <w:link w:val="6"/>
    <w:locked/>
    <w:rsid w:val="00001E00"/>
    <w:rPr>
      <w:rFonts w:ascii="Arial" w:hAnsi="Arial"/>
      <w:sz w:val="22"/>
      <w:szCs w:val="22"/>
      <w:lang w:val="en-GB" w:eastAsia="ru-RU" w:bidi="ar-SA"/>
    </w:rPr>
  </w:style>
  <w:style w:type="paragraph" w:customStyle="1" w:styleId="14">
    <w:name w:val="Обычный1"/>
    <w:rsid w:val="004777D8"/>
    <w:pPr>
      <w:spacing w:before="100" w:after="100"/>
    </w:pPr>
    <w:rPr>
      <w:snapToGrid w:val="0"/>
      <w:sz w:val="24"/>
    </w:rPr>
  </w:style>
  <w:style w:type="paragraph" w:customStyle="1" w:styleId="pr">
    <w:name w:val="pr"/>
    <w:basedOn w:val="a"/>
    <w:rsid w:val="00B6727F"/>
    <w:pPr>
      <w:spacing w:before="100" w:beforeAutospacing="1" w:after="100" w:afterAutospacing="1"/>
      <w:ind w:firstLine="180"/>
      <w:jc w:val="both"/>
    </w:pPr>
    <w:rPr>
      <w:color w:val="001F4B"/>
      <w:sz w:val="20"/>
      <w:szCs w:val="20"/>
    </w:rPr>
  </w:style>
  <w:style w:type="numbering" w:styleId="111111">
    <w:name w:val="Outline List 2"/>
    <w:rsid w:val="00B6727F"/>
    <w:pPr>
      <w:numPr>
        <w:numId w:val="30"/>
      </w:numPr>
    </w:pPr>
  </w:style>
  <w:style w:type="character" w:customStyle="1" w:styleId="11">
    <w:name w:val="Заголовок 1 Знак"/>
    <w:aliases w:val="Уровень 1 Знак"/>
    <w:link w:val="10"/>
    <w:rsid w:val="002A4FCC"/>
    <w:rPr>
      <w:rFonts w:ascii="Arial" w:hAnsi="Arial"/>
      <w:b/>
      <w:sz w:val="24"/>
    </w:rPr>
  </w:style>
  <w:style w:type="paragraph" w:customStyle="1" w:styleId="20">
    <w:name w:val="Обычный2"/>
    <w:rsid w:val="009523B4"/>
    <w:pPr>
      <w:spacing w:before="100" w:after="100"/>
    </w:pPr>
    <w:rPr>
      <w:snapToGrid w:val="0"/>
      <w:sz w:val="24"/>
    </w:rPr>
  </w:style>
  <w:style w:type="paragraph" w:styleId="af2">
    <w:name w:val="List Paragraph"/>
    <w:basedOn w:val="a"/>
    <w:uiPriority w:val="34"/>
    <w:qFormat/>
    <w:rsid w:val="00E54DBD"/>
    <w:pPr>
      <w:ind w:left="708"/>
    </w:pPr>
  </w:style>
  <w:style w:type="paragraph" w:customStyle="1" w:styleId="Default">
    <w:name w:val="Default"/>
    <w:rsid w:val="00BF6207"/>
    <w:pPr>
      <w:autoSpaceDE w:val="0"/>
      <w:autoSpaceDN w:val="0"/>
      <w:adjustRightInd w:val="0"/>
    </w:pPr>
    <w:rPr>
      <w:color w:val="000000"/>
      <w:sz w:val="24"/>
      <w:szCs w:val="24"/>
    </w:rPr>
  </w:style>
  <w:style w:type="character" w:customStyle="1" w:styleId="a4">
    <w:name w:val="Основной текст Знак"/>
    <w:link w:val="a3"/>
    <w:rsid w:val="00E675E7"/>
    <w:rPr>
      <w:sz w:val="24"/>
    </w:rPr>
  </w:style>
  <w:style w:type="character" w:styleId="af3">
    <w:name w:val="Emphasis"/>
    <w:aliases w:val="Глава 3"/>
    <w:qFormat/>
    <w:locked/>
    <w:rsid w:val="00525665"/>
    <w:rPr>
      <w:rFonts w:ascii="Arial" w:hAnsi="Arial" w:cs="Arial"/>
      <w:sz w:val="20"/>
      <w:szCs w:val="20"/>
    </w:rPr>
  </w:style>
  <w:style w:type="numbering" w:customStyle="1" w:styleId="3">
    <w:name w:val="Стиль3"/>
    <w:uiPriority w:val="99"/>
    <w:rsid w:val="00227CE1"/>
    <w:pPr>
      <w:numPr>
        <w:numId w:val="43"/>
      </w:numPr>
    </w:pPr>
  </w:style>
  <w:style w:type="paragraph" w:styleId="af4">
    <w:name w:val="Title"/>
    <w:aliases w:val="Уровень 2"/>
    <w:basedOn w:val="2"/>
    <w:next w:val="a"/>
    <w:link w:val="af5"/>
    <w:qFormat/>
    <w:locked/>
    <w:rsid w:val="00227CE1"/>
    <w:pPr>
      <w:keepNext/>
      <w:tabs>
        <w:tab w:val="left" w:pos="1026"/>
        <w:tab w:val="right" w:leader="dot" w:pos="9344"/>
      </w:tabs>
      <w:spacing w:before="0"/>
      <w:ind w:left="680" w:hanging="567"/>
      <w:outlineLvl w:val="1"/>
    </w:pPr>
    <w:rPr>
      <w:rFonts w:ascii="Tahoma" w:hAnsi="Tahoma" w:cs="Arial"/>
      <w:bCs w:val="0"/>
    </w:rPr>
  </w:style>
  <w:style w:type="character" w:customStyle="1" w:styleId="af5">
    <w:name w:val="Заголовок Знак"/>
    <w:aliases w:val="Уровень 2 Знак"/>
    <w:link w:val="af4"/>
    <w:rsid w:val="00227CE1"/>
    <w:rPr>
      <w:rFonts w:ascii="Tahoma" w:hAnsi="Tahoma" w:cs="Arial"/>
      <w:b/>
    </w:rPr>
  </w:style>
  <w:style w:type="paragraph" w:customStyle="1" w:styleId="32">
    <w:name w:val="Уровень 3"/>
    <w:basedOn w:val="a"/>
    <w:link w:val="33"/>
    <w:qFormat/>
    <w:rsid w:val="00227CE1"/>
    <w:pPr>
      <w:ind w:left="1077" w:hanging="793"/>
      <w:jc w:val="both"/>
    </w:pPr>
    <w:rPr>
      <w:rFonts w:ascii="Tahoma" w:hAnsi="Tahoma"/>
      <w:sz w:val="20"/>
    </w:rPr>
  </w:style>
  <w:style w:type="paragraph" w:customStyle="1" w:styleId="40">
    <w:name w:val="Уровень 4"/>
    <w:basedOn w:val="a"/>
    <w:qFormat/>
    <w:rsid w:val="00227CE1"/>
    <w:pPr>
      <w:tabs>
        <w:tab w:val="left" w:pos="1701"/>
      </w:tabs>
      <w:ind w:left="1701" w:hanging="1134"/>
      <w:jc w:val="both"/>
    </w:pPr>
    <w:rPr>
      <w:rFonts w:ascii="Tahoma" w:hAnsi="Tahoma"/>
      <w:sz w:val="20"/>
    </w:rPr>
  </w:style>
  <w:style w:type="paragraph" w:customStyle="1" w:styleId="15">
    <w:name w:val="Уровень Выделение 1"/>
    <w:basedOn w:val="a"/>
    <w:link w:val="16"/>
    <w:qFormat/>
    <w:rsid w:val="00227CE1"/>
    <w:pPr>
      <w:ind w:left="1701" w:hanging="397"/>
      <w:jc w:val="both"/>
    </w:pPr>
    <w:rPr>
      <w:rFonts w:ascii="Tahoma" w:hAnsi="Tahoma" w:cs="Arial"/>
      <w:sz w:val="20"/>
      <w:szCs w:val="20"/>
    </w:rPr>
  </w:style>
  <w:style w:type="paragraph" w:customStyle="1" w:styleId="21">
    <w:name w:val="Уровень Выделение 2"/>
    <w:basedOn w:val="a"/>
    <w:qFormat/>
    <w:rsid w:val="00227CE1"/>
    <w:pPr>
      <w:ind w:left="1814" w:hanging="340"/>
      <w:jc w:val="both"/>
    </w:pPr>
    <w:rPr>
      <w:rFonts w:ascii="Tahoma" w:hAnsi="Tahoma"/>
      <w:sz w:val="20"/>
    </w:rPr>
  </w:style>
  <w:style w:type="paragraph" w:customStyle="1" w:styleId="50">
    <w:name w:val="Уровень 5"/>
    <w:basedOn w:val="a"/>
    <w:qFormat/>
    <w:rsid w:val="00227CE1"/>
    <w:pPr>
      <w:ind w:left="3240" w:hanging="1080"/>
    </w:pPr>
    <w:rPr>
      <w:rFonts w:ascii="Tahoma" w:hAnsi="Tahoma"/>
      <w:sz w:val="20"/>
    </w:rPr>
  </w:style>
  <w:style w:type="character" w:customStyle="1" w:styleId="33">
    <w:name w:val="Уровень 3 Знак"/>
    <w:link w:val="32"/>
    <w:rsid w:val="00227CE1"/>
    <w:rPr>
      <w:rFonts w:ascii="Tahoma" w:hAnsi="Tahoma"/>
      <w:szCs w:val="24"/>
    </w:rPr>
  </w:style>
  <w:style w:type="character" w:customStyle="1" w:styleId="16">
    <w:name w:val="Уровень Выделение 1 Знак"/>
    <w:link w:val="15"/>
    <w:rsid w:val="00227CE1"/>
    <w:rPr>
      <w:rFonts w:ascii="Tahoma" w:hAnsi="Tahoma" w:cs="Arial"/>
    </w:rPr>
  </w:style>
  <w:style w:type="paragraph" w:styleId="af6">
    <w:name w:val="Revision"/>
    <w:hidden/>
    <w:uiPriority w:val="99"/>
    <w:semiHidden/>
    <w:rsid w:val="00223A06"/>
    <w:rPr>
      <w:sz w:val="24"/>
      <w:szCs w:val="24"/>
    </w:rPr>
  </w:style>
  <w:style w:type="numbering" w:customStyle="1" w:styleId="310">
    <w:name w:val="Стиль31"/>
    <w:uiPriority w:val="99"/>
    <w:rsid w:val="00142DD0"/>
  </w:style>
  <w:style w:type="paragraph" w:customStyle="1" w:styleId="af7">
    <w:name w:val="Уровень Формул текст"/>
    <w:basedOn w:val="a"/>
    <w:link w:val="af8"/>
    <w:qFormat/>
    <w:rsid w:val="009E6102"/>
    <w:pPr>
      <w:spacing w:after="120"/>
      <w:ind w:left="1559"/>
      <w:contextualSpacing/>
      <w:jc w:val="both"/>
    </w:pPr>
    <w:rPr>
      <w:rFonts w:ascii="Tahoma" w:hAnsi="Tahoma" w:cs="Arial"/>
      <w:sz w:val="20"/>
      <w:szCs w:val="20"/>
    </w:rPr>
  </w:style>
  <w:style w:type="character" w:customStyle="1" w:styleId="af8">
    <w:name w:val="Уровень Формул текст Знак"/>
    <w:link w:val="af7"/>
    <w:rsid w:val="009E6102"/>
    <w:rPr>
      <w:rFonts w:ascii="Tahoma" w:hAnsi="Tahoma" w:cs="Arial"/>
    </w:rPr>
  </w:style>
  <w:style w:type="paragraph" w:styleId="af9">
    <w:name w:val="footnote text"/>
    <w:basedOn w:val="a"/>
    <w:link w:val="afa"/>
    <w:semiHidden/>
    <w:unhideWhenUsed/>
    <w:rsid w:val="00CA3E06"/>
    <w:rPr>
      <w:sz w:val="20"/>
      <w:szCs w:val="20"/>
    </w:rPr>
  </w:style>
  <w:style w:type="character" w:customStyle="1" w:styleId="afa">
    <w:name w:val="Текст сноски Знак"/>
    <w:basedOn w:val="a0"/>
    <w:link w:val="af9"/>
    <w:semiHidden/>
    <w:rsid w:val="00CA3E06"/>
  </w:style>
  <w:style w:type="character" w:styleId="afb">
    <w:name w:val="footnote reference"/>
    <w:basedOn w:val="a0"/>
    <w:semiHidden/>
    <w:unhideWhenUsed/>
    <w:rsid w:val="00CA3E0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 w:id="187912204">
      <w:bodyDiv w:val="1"/>
      <w:marLeft w:val="0"/>
      <w:marRight w:val="0"/>
      <w:marTop w:val="0"/>
      <w:marBottom w:val="0"/>
      <w:divBdr>
        <w:top w:val="none" w:sz="0" w:space="0" w:color="auto"/>
        <w:left w:val="none" w:sz="0" w:space="0" w:color="auto"/>
        <w:bottom w:val="none" w:sz="0" w:space="0" w:color="auto"/>
        <w:right w:val="none" w:sz="0" w:space="0" w:color="auto"/>
      </w:divBdr>
    </w:div>
    <w:div w:id="267934728">
      <w:bodyDiv w:val="1"/>
      <w:marLeft w:val="0"/>
      <w:marRight w:val="0"/>
      <w:marTop w:val="0"/>
      <w:marBottom w:val="0"/>
      <w:divBdr>
        <w:top w:val="none" w:sz="0" w:space="0" w:color="auto"/>
        <w:left w:val="none" w:sz="0" w:space="0" w:color="auto"/>
        <w:bottom w:val="none" w:sz="0" w:space="0" w:color="auto"/>
        <w:right w:val="none" w:sz="0" w:space="0" w:color="auto"/>
      </w:divBdr>
    </w:div>
    <w:div w:id="493758809">
      <w:bodyDiv w:val="1"/>
      <w:marLeft w:val="0"/>
      <w:marRight w:val="0"/>
      <w:marTop w:val="0"/>
      <w:marBottom w:val="0"/>
      <w:divBdr>
        <w:top w:val="none" w:sz="0" w:space="0" w:color="auto"/>
        <w:left w:val="none" w:sz="0" w:space="0" w:color="auto"/>
        <w:bottom w:val="none" w:sz="0" w:space="0" w:color="auto"/>
        <w:right w:val="none" w:sz="0" w:space="0" w:color="auto"/>
      </w:divBdr>
    </w:div>
    <w:div w:id="540169632">
      <w:bodyDiv w:val="1"/>
      <w:marLeft w:val="0"/>
      <w:marRight w:val="0"/>
      <w:marTop w:val="0"/>
      <w:marBottom w:val="0"/>
      <w:divBdr>
        <w:top w:val="none" w:sz="0" w:space="0" w:color="auto"/>
        <w:left w:val="none" w:sz="0" w:space="0" w:color="auto"/>
        <w:bottom w:val="none" w:sz="0" w:space="0" w:color="auto"/>
        <w:right w:val="none" w:sz="0" w:space="0" w:color="auto"/>
      </w:divBdr>
    </w:div>
    <w:div w:id="604457933">
      <w:bodyDiv w:val="1"/>
      <w:marLeft w:val="0"/>
      <w:marRight w:val="0"/>
      <w:marTop w:val="0"/>
      <w:marBottom w:val="0"/>
      <w:divBdr>
        <w:top w:val="none" w:sz="0" w:space="0" w:color="auto"/>
        <w:left w:val="none" w:sz="0" w:space="0" w:color="auto"/>
        <w:bottom w:val="none" w:sz="0" w:space="0" w:color="auto"/>
        <w:right w:val="none" w:sz="0" w:space="0" w:color="auto"/>
      </w:divBdr>
    </w:div>
    <w:div w:id="995767832">
      <w:bodyDiv w:val="1"/>
      <w:marLeft w:val="0"/>
      <w:marRight w:val="0"/>
      <w:marTop w:val="0"/>
      <w:marBottom w:val="0"/>
      <w:divBdr>
        <w:top w:val="none" w:sz="0" w:space="0" w:color="auto"/>
        <w:left w:val="none" w:sz="0" w:space="0" w:color="auto"/>
        <w:bottom w:val="none" w:sz="0" w:space="0" w:color="auto"/>
        <w:right w:val="none" w:sz="0" w:space="0" w:color="auto"/>
      </w:divBdr>
    </w:div>
    <w:div w:id="1090354336">
      <w:bodyDiv w:val="1"/>
      <w:marLeft w:val="0"/>
      <w:marRight w:val="0"/>
      <w:marTop w:val="0"/>
      <w:marBottom w:val="0"/>
      <w:divBdr>
        <w:top w:val="none" w:sz="0" w:space="0" w:color="auto"/>
        <w:left w:val="none" w:sz="0" w:space="0" w:color="auto"/>
        <w:bottom w:val="none" w:sz="0" w:space="0" w:color="auto"/>
        <w:right w:val="none" w:sz="0" w:space="0" w:color="auto"/>
      </w:divBdr>
    </w:div>
    <w:div w:id="1920358094">
      <w:bodyDiv w:val="1"/>
      <w:marLeft w:val="0"/>
      <w:marRight w:val="0"/>
      <w:marTop w:val="0"/>
      <w:marBottom w:val="0"/>
      <w:divBdr>
        <w:top w:val="none" w:sz="0" w:space="0" w:color="auto"/>
        <w:left w:val="none" w:sz="0" w:space="0" w:color="auto"/>
        <w:bottom w:val="none" w:sz="0" w:space="0" w:color="auto"/>
        <w:right w:val="none" w:sz="0" w:space="0" w:color="auto"/>
      </w:divBdr>
    </w:div>
    <w:div w:id="20067438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29" Type="http://schemas.microsoft.com/office/2018/08/relationships/commentsExtensible" Target="commentsExtensi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89A2BAB-135B-441A-B396-C5593614D7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6</Pages>
  <Words>2282</Words>
  <Characters>12085</Characters>
  <Application>Microsoft Office Word</Application>
  <DocSecurity>0</DocSecurity>
  <Lines>228</Lines>
  <Paragraphs>84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14283</CharactersWithSpaces>
  <SharedDoc>false</SharedDoc>
  <HLinks>
    <vt:vector size="30" baseType="variant">
      <vt:variant>
        <vt:i4>1966137</vt:i4>
      </vt:variant>
      <vt:variant>
        <vt:i4>26</vt:i4>
      </vt:variant>
      <vt:variant>
        <vt:i4>0</vt:i4>
      </vt:variant>
      <vt:variant>
        <vt:i4>5</vt:i4>
      </vt:variant>
      <vt:variant>
        <vt:lpwstr/>
      </vt:variant>
      <vt:variant>
        <vt:lpwstr>_Toc527625988</vt:lpwstr>
      </vt:variant>
      <vt:variant>
        <vt:i4>1966137</vt:i4>
      </vt:variant>
      <vt:variant>
        <vt:i4>20</vt:i4>
      </vt:variant>
      <vt:variant>
        <vt:i4>0</vt:i4>
      </vt:variant>
      <vt:variant>
        <vt:i4>5</vt:i4>
      </vt:variant>
      <vt:variant>
        <vt:lpwstr/>
      </vt:variant>
      <vt:variant>
        <vt:lpwstr>_Toc527625987</vt:lpwstr>
      </vt:variant>
      <vt:variant>
        <vt:i4>1966137</vt:i4>
      </vt:variant>
      <vt:variant>
        <vt:i4>14</vt:i4>
      </vt:variant>
      <vt:variant>
        <vt:i4>0</vt:i4>
      </vt:variant>
      <vt:variant>
        <vt:i4>5</vt:i4>
      </vt:variant>
      <vt:variant>
        <vt:lpwstr/>
      </vt:variant>
      <vt:variant>
        <vt:lpwstr>_Toc527625986</vt:lpwstr>
      </vt:variant>
      <vt:variant>
        <vt:i4>1966137</vt:i4>
      </vt:variant>
      <vt:variant>
        <vt:i4>8</vt:i4>
      </vt:variant>
      <vt:variant>
        <vt:i4>0</vt:i4>
      </vt:variant>
      <vt:variant>
        <vt:i4>5</vt:i4>
      </vt:variant>
      <vt:variant>
        <vt:lpwstr/>
      </vt:variant>
      <vt:variant>
        <vt:lpwstr>_Toc527625985</vt:lpwstr>
      </vt:variant>
      <vt:variant>
        <vt:i4>1966137</vt:i4>
      </vt:variant>
      <vt:variant>
        <vt:i4>2</vt:i4>
      </vt:variant>
      <vt:variant>
        <vt:i4>0</vt:i4>
      </vt:variant>
      <vt:variant>
        <vt:i4>5</vt:i4>
      </vt:variant>
      <vt:variant>
        <vt:lpwstr/>
      </vt:variant>
      <vt:variant>
        <vt:lpwstr>_Toc527625984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dc:creator>Губин Денис Борисович</dc:creator>
  <cp:keywords/>
  <cp:lastModifiedBy>Лошкарева Кристина Викторовна</cp:lastModifiedBy>
  <cp:revision>4</cp:revision>
  <cp:lastPrinted>2018-04-28T12:53:00Z</cp:lastPrinted>
  <dcterms:created xsi:type="dcterms:W3CDTF">2025-06-06T05:42:00Z</dcterms:created>
  <dcterms:modified xsi:type="dcterms:W3CDTF">2025-07-03T07:34:00Z</dcterms:modified>
</cp:coreProperties>
</file>