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E4" w:rsidRPr="001773B5" w:rsidRDefault="00E178E4" w:rsidP="001773B5">
      <w:pPr>
        <w:pStyle w:val="Iauiue"/>
        <w:rPr>
          <w:rFonts w:ascii="Tahoma" w:hAnsi="Tahoma" w:cs="Tahoma"/>
          <w:b/>
        </w:rPr>
      </w:pPr>
      <w:r w:rsidRPr="001773B5">
        <w:rPr>
          <w:rFonts w:ascii="Tahoma" w:hAnsi="Tahoma"/>
          <w:b/>
        </w:rPr>
        <w:t>APPROVED</w:t>
      </w:r>
    </w:p>
    <w:p w:rsidR="00E178E4" w:rsidRPr="001773B5" w:rsidRDefault="00E178E4" w:rsidP="001773B5">
      <w:pPr>
        <w:pStyle w:val="Iauiue"/>
        <w:rPr>
          <w:rFonts w:ascii="Tahoma" w:hAnsi="Tahoma" w:cs="Tahoma"/>
          <w:b/>
          <w:lang w:val="en-US"/>
        </w:rPr>
      </w:pPr>
    </w:p>
    <w:p w:rsidR="00E178E4" w:rsidRPr="001773B5" w:rsidRDefault="00E178E4" w:rsidP="001773B5">
      <w:pPr>
        <w:pStyle w:val="Iauiue"/>
        <w:widowControl w:val="0"/>
        <w:spacing w:before="100" w:after="120"/>
        <w:ind w:left="68" w:right="-2"/>
        <w:rPr>
          <w:rFonts w:ascii="Tahoma" w:hAnsi="Tahoma" w:cs="Tahoma"/>
        </w:rPr>
      </w:pPr>
      <w:r w:rsidRPr="001773B5">
        <w:rPr>
          <w:rFonts w:ascii="Tahoma" w:hAnsi="Tahoma"/>
        </w:rPr>
        <w:t>By the Moscow Exchange Executive Board</w:t>
      </w:r>
    </w:p>
    <w:p w:rsidR="00E178E4" w:rsidRPr="001773B5" w:rsidRDefault="005D04D5" w:rsidP="001773B5">
      <w:pPr>
        <w:pStyle w:val="Iauiue"/>
        <w:widowControl w:val="0"/>
        <w:spacing w:before="100" w:after="120"/>
        <w:rPr>
          <w:rFonts w:ascii="Tahoma" w:hAnsi="Tahoma" w:cs="Tahoma"/>
        </w:rPr>
      </w:pPr>
      <w:r w:rsidRPr="001773B5">
        <w:rPr>
          <w:rFonts w:ascii="Tahoma" w:hAnsi="Tahoma"/>
        </w:rPr>
        <w:t xml:space="preserve"> 15 December 2023, Minutes No. 86</w:t>
      </w:r>
    </w:p>
    <w:p w:rsidR="00E178E4" w:rsidRPr="001773B5" w:rsidRDefault="00E178E4" w:rsidP="001773B5">
      <w:pPr>
        <w:pStyle w:val="Iauiue"/>
        <w:widowControl w:val="0"/>
        <w:spacing w:before="100" w:after="120"/>
        <w:ind w:left="68"/>
        <w:rPr>
          <w:rFonts w:ascii="Tahoma" w:hAnsi="Tahoma" w:cs="Tahoma"/>
        </w:rPr>
      </w:pPr>
      <w:r w:rsidRPr="001773B5">
        <w:rPr>
          <w:rFonts w:ascii="Tahoma" w:hAnsi="Tahoma"/>
        </w:rPr>
        <w:t>Chairman of the Executive Board</w:t>
      </w:r>
    </w:p>
    <w:p w:rsidR="00E178E4" w:rsidRPr="001773B5" w:rsidRDefault="00E178E4" w:rsidP="001773B5">
      <w:pPr>
        <w:pStyle w:val="Iauiue"/>
        <w:widowControl w:val="0"/>
        <w:spacing w:before="100" w:after="120"/>
        <w:ind w:left="68"/>
        <w:rPr>
          <w:rFonts w:ascii="Tahoma" w:hAnsi="Tahoma" w:cs="Tahoma"/>
        </w:rPr>
      </w:pPr>
      <w:r w:rsidRPr="001773B5">
        <w:rPr>
          <w:rFonts w:ascii="Tahoma" w:hAnsi="Tahoma"/>
        </w:rPr>
        <w:t>Moscow Exchange</w:t>
      </w:r>
    </w:p>
    <w:p w:rsidR="00E178E4" w:rsidRPr="001773B5" w:rsidRDefault="00E178E4" w:rsidP="001773B5">
      <w:pPr>
        <w:pStyle w:val="Iauiue"/>
        <w:rPr>
          <w:rFonts w:ascii="Tahoma" w:hAnsi="Tahoma" w:cs="Tahoma"/>
        </w:rPr>
      </w:pPr>
      <w:r w:rsidRPr="001773B5">
        <w:rPr>
          <w:rFonts w:ascii="Tahoma" w:hAnsi="Tahoma"/>
        </w:rPr>
        <w:t>_______________ Yury Denisov</w:t>
      </w:r>
    </w:p>
    <w:p w:rsidR="00902485" w:rsidRPr="001773B5" w:rsidRDefault="00902485" w:rsidP="006A257E">
      <w:pPr>
        <w:ind w:left="5245"/>
        <w:jc w:val="right"/>
        <w:rPr>
          <w:rFonts w:cs="Tahoma"/>
          <w:sz w:val="24"/>
        </w:rPr>
      </w:pPr>
    </w:p>
    <w:p w:rsidR="006A257E" w:rsidRPr="001773B5" w:rsidRDefault="006A257E" w:rsidP="00902485">
      <w:pPr>
        <w:rPr>
          <w:rFonts w:cs="Tahoma"/>
          <w:szCs w:val="20"/>
        </w:rPr>
      </w:pPr>
    </w:p>
    <w:p w:rsidR="006A257E" w:rsidRPr="001773B5" w:rsidRDefault="006A257E" w:rsidP="00902485">
      <w:pPr>
        <w:rPr>
          <w:rFonts w:cs="Tahoma"/>
          <w:szCs w:val="20"/>
        </w:rPr>
      </w:pPr>
    </w:p>
    <w:p w:rsidR="006A257E" w:rsidRPr="001773B5" w:rsidRDefault="006A257E" w:rsidP="00902485">
      <w:pPr>
        <w:rPr>
          <w:rFonts w:cs="Tahoma"/>
          <w:szCs w:val="20"/>
        </w:rPr>
      </w:pPr>
    </w:p>
    <w:p w:rsidR="006A257E" w:rsidRPr="001773B5" w:rsidRDefault="006A257E" w:rsidP="00902485">
      <w:pPr>
        <w:rPr>
          <w:rFonts w:cs="Tahoma"/>
          <w:szCs w:val="20"/>
        </w:rPr>
      </w:pPr>
    </w:p>
    <w:p w:rsidR="006A257E" w:rsidRPr="001773B5" w:rsidRDefault="006A257E" w:rsidP="00902485">
      <w:pPr>
        <w:rPr>
          <w:rFonts w:cs="Tahoma"/>
          <w:szCs w:val="20"/>
        </w:rPr>
      </w:pPr>
    </w:p>
    <w:p w:rsidR="006A257E" w:rsidRPr="001773B5" w:rsidRDefault="006A257E" w:rsidP="00902485">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3A4FD0" w:rsidRPr="001773B5" w:rsidRDefault="003A4FD0" w:rsidP="00E212F7">
      <w:pPr>
        <w:rPr>
          <w:rFonts w:cs="Tahoma"/>
          <w:szCs w:val="20"/>
        </w:rPr>
      </w:pPr>
    </w:p>
    <w:p w:rsidR="00E212F7" w:rsidRPr="001773B5" w:rsidRDefault="00E212F7" w:rsidP="00E212F7">
      <w:pPr>
        <w:jc w:val="center"/>
        <w:rPr>
          <w:rFonts w:cs="Tahoma"/>
          <w:b/>
          <w:sz w:val="28"/>
          <w:szCs w:val="28"/>
        </w:rPr>
      </w:pPr>
      <w:r w:rsidRPr="001773B5">
        <w:rPr>
          <w:b/>
          <w:sz w:val="28"/>
        </w:rPr>
        <w:t xml:space="preserve">MOEX Diamond Index Calculation Methodology </w:t>
      </w: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E212F7" w:rsidRPr="001773B5" w:rsidRDefault="00E212F7" w:rsidP="00E212F7">
      <w:pPr>
        <w:rPr>
          <w:rFonts w:cs="Tahoma"/>
          <w:szCs w:val="20"/>
        </w:rPr>
      </w:pPr>
    </w:p>
    <w:p w:rsidR="00902485" w:rsidRPr="001773B5" w:rsidRDefault="00902485" w:rsidP="008E3002">
      <w:pPr>
        <w:jc w:val="center"/>
        <w:rPr>
          <w:rFonts w:cs="Tahoma"/>
          <w:b/>
          <w:sz w:val="24"/>
        </w:rPr>
      </w:pPr>
    </w:p>
    <w:p w:rsidR="00902485" w:rsidRPr="001773B5" w:rsidRDefault="00902485" w:rsidP="008E3002">
      <w:pPr>
        <w:jc w:val="center"/>
        <w:rPr>
          <w:rFonts w:cs="Tahoma"/>
          <w:b/>
          <w:sz w:val="24"/>
        </w:rPr>
      </w:pPr>
    </w:p>
    <w:p w:rsidR="00902485" w:rsidRPr="001773B5" w:rsidRDefault="00902485" w:rsidP="008E3002">
      <w:pPr>
        <w:jc w:val="center"/>
        <w:rPr>
          <w:rFonts w:cs="Tahoma"/>
          <w:b/>
          <w:sz w:val="24"/>
        </w:rPr>
      </w:pPr>
    </w:p>
    <w:p w:rsidR="00596498" w:rsidRPr="001773B5" w:rsidRDefault="00902485" w:rsidP="008E3002">
      <w:pPr>
        <w:jc w:val="center"/>
        <w:rPr>
          <w:rFonts w:ascii="Times New Roman" w:hAnsi="Times New Roman"/>
          <w:b/>
          <w:sz w:val="24"/>
        </w:rPr>
        <w:sectPr w:rsidR="00596498" w:rsidRPr="001773B5" w:rsidSect="00466FC1">
          <w:headerReference w:type="default" r:id="rId8"/>
          <w:footerReference w:type="even" r:id="rId9"/>
          <w:footerReference w:type="default" r:id="rId10"/>
          <w:pgSz w:w="11906" w:h="16838"/>
          <w:pgMar w:top="1077" w:right="1134" w:bottom="1077" w:left="1418" w:header="709" w:footer="709" w:gutter="0"/>
          <w:cols w:space="708"/>
          <w:titlePg/>
          <w:docGrid w:linePitch="360"/>
        </w:sectPr>
      </w:pPr>
      <w:r w:rsidRPr="001773B5">
        <w:rPr>
          <w:b/>
          <w:sz w:val="24"/>
        </w:rPr>
        <w:t>Moscow 2023</w:t>
      </w:r>
    </w:p>
    <w:p w:rsidR="00DF65DB" w:rsidRPr="001773B5" w:rsidRDefault="00047157" w:rsidP="00047157">
      <w:pPr>
        <w:spacing w:after="240"/>
        <w:jc w:val="center"/>
        <w:rPr>
          <w:b/>
        </w:rPr>
      </w:pPr>
      <w:r w:rsidRPr="001773B5">
        <w:rPr>
          <w:b/>
        </w:rPr>
        <w:lastRenderedPageBreak/>
        <w:t>CONTENTS</w:t>
      </w:r>
    </w:p>
    <w:p w:rsidR="001773B5" w:rsidRPr="001773B5" w:rsidRDefault="00047157">
      <w:pPr>
        <w:pStyle w:val="15"/>
        <w:rPr>
          <w:rFonts w:asciiTheme="minorHAnsi" w:eastAsiaTheme="minorEastAsia" w:hAnsiTheme="minorHAnsi" w:cstheme="minorBidi"/>
          <w:b w:val="0"/>
          <w:bCs w:val="0"/>
          <w:caps w:val="0"/>
          <w:noProof/>
          <w:sz w:val="22"/>
          <w:szCs w:val="22"/>
          <w:lang w:val="ru-RU"/>
        </w:rPr>
      </w:pPr>
      <w:r w:rsidRPr="001773B5">
        <w:fldChar w:fldCharType="begin"/>
      </w:r>
      <w:r w:rsidRPr="001773B5">
        <w:instrText xml:space="preserve"> TOC \o "2-3" \h \z \t "Заголовок 1;1;Название;2" </w:instrText>
      </w:r>
      <w:r w:rsidRPr="001773B5">
        <w:fldChar w:fldCharType="separate"/>
      </w:r>
      <w:hyperlink w:anchor="_Toc157181472" w:history="1">
        <w:r w:rsidR="001773B5" w:rsidRPr="001773B5">
          <w:rPr>
            <w:rStyle w:val="a8"/>
            <w:rFonts w:cs="Tahoma"/>
            <w:noProof/>
          </w:rPr>
          <w:t>1.</w:t>
        </w:r>
        <w:r w:rsidR="001773B5" w:rsidRPr="001773B5">
          <w:rPr>
            <w:rFonts w:asciiTheme="minorHAnsi" w:eastAsiaTheme="minorEastAsia" w:hAnsiTheme="minorHAnsi" w:cstheme="minorBidi"/>
            <w:b w:val="0"/>
            <w:bCs w:val="0"/>
            <w:caps w:val="0"/>
            <w:noProof/>
            <w:sz w:val="22"/>
            <w:szCs w:val="22"/>
            <w:lang w:val="ru-RU"/>
          </w:rPr>
          <w:tab/>
        </w:r>
        <w:r w:rsidR="001773B5" w:rsidRPr="001773B5">
          <w:rPr>
            <w:rStyle w:val="a8"/>
            <w:noProof/>
          </w:rPr>
          <w:t>Introduction</w:t>
        </w:r>
        <w:r w:rsidR="001773B5" w:rsidRPr="001773B5">
          <w:rPr>
            <w:noProof/>
            <w:webHidden/>
          </w:rPr>
          <w:tab/>
        </w:r>
        <w:r w:rsidR="001773B5" w:rsidRPr="001773B5">
          <w:rPr>
            <w:noProof/>
            <w:webHidden/>
          </w:rPr>
          <w:fldChar w:fldCharType="begin"/>
        </w:r>
        <w:r w:rsidR="001773B5" w:rsidRPr="001773B5">
          <w:rPr>
            <w:noProof/>
            <w:webHidden/>
          </w:rPr>
          <w:instrText xml:space="preserve"> PAGEREF _Toc157181472 \h </w:instrText>
        </w:r>
        <w:r w:rsidR="001773B5" w:rsidRPr="001773B5">
          <w:rPr>
            <w:noProof/>
            <w:webHidden/>
          </w:rPr>
        </w:r>
        <w:r w:rsidR="001773B5" w:rsidRPr="001773B5">
          <w:rPr>
            <w:noProof/>
            <w:webHidden/>
          </w:rPr>
          <w:fldChar w:fldCharType="separate"/>
        </w:r>
        <w:r w:rsidR="001773B5" w:rsidRPr="001773B5">
          <w:rPr>
            <w:noProof/>
            <w:webHidden/>
          </w:rPr>
          <w:t>3</w:t>
        </w:r>
        <w:r w:rsidR="001773B5"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73" w:history="1">
        <w:r w:rsidRPr="001773B5">
          <w:rPr>
            <w:rStyle w:val="a8"/>
            <w:noProof/>
          </w:rPr>
          <w:t>1.1.</w:t>
        </w:r>
        <w:r w:rsidRPr="001773B5">
          <w:rPr>
            <w:rFonts w:asciiTheme="minorHAnsi" w:eastAsiaTheme="minorEastAsia" w:hAnsiTheme="minorHAnsi" w:cstheme="minorBidi"/>
            <w:noProof/>
            <w:sz w:val="22"/>
            <w:szCs w:val="22"/>
            <w:lang w:val="ru-RU"/>
          </w:rPr>
          <w:tab/>
        </w:r>
        <w:r w:rsidRPr="001773B5">
          <w:rPr>
            <w:rStyle w:val="a8"/>
            <w:noProof/>
          </w:rPr>
          <w:t>Terms and definitions</w:t>
        </w:r>
        <w:r w:rsidRPr="001773B5">
          <w:rPr>
            <w:noProof/>
            <w:webHidden/>
          </w:rPr>
          <w:tab/>
        </w:r>
        <w:r w:rsidRPr="001773B5">
          <w:rPr>
            <w:noProof/>
            <w:webHidden/>
          </w:rPr>
          <w:fldChar w:fldCharType="begin"/>
        </w:r>
        <w:r w:rsidRPr="001773B5">
          <w:rPr>
            <w:noProof/>
            <w:webHidden/>
          </w:rPr>
          <w:instrText xml:space="preserve"> PAGEREF _Toc157181473 \h </w:instrText>
        </w:r>
        <w:r w:rsidRPr="001773B5">
          <w:rPr>
            <w:noProof/>
            <w:webHidden/>
          </w:rPr>
        </w:r>
        <w:r w:rsidRPr="001773B5">
          <w:rPr>
            <w:noProof/>
            <w:webHidden/>
          </w:rPr>
          <w:fldChar w:fldCharType="separate"/>
        </w:r>
        <w:r w:rsidRPr="001773B5">
          <w:rPr>
            <w:noProof/>
            <w:webHidden/>
          </w:rPr>
          <w:t>3</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74" w:history="1">
        <w:r w:rsidRPr="001773B5">
          <w:rPr>
            <w:rStyle w:val="a8"/>
            <w:rFonts w:cs="Tahoma"/>
            <w:noProof/>
          </w:rPr>
          <w:t>1.2.</w:t>
        </w:r>
        <w:r w:rsidRPr="001773B5">
          <w:rPr>
            <w:rFonts w:asciiTheme="minorHAnsi" w:eastAsiaTheme="minorEastAsia" w:hAnsiTheme="minorHAnsi" w:cstheme="minorBidi"/>
            <w:noProof/>
            <w:sz w:val="22"/>
            <w:szCs w:val="22"/>
            <w:lang w:val="ru-RU"/>
          </w:rPr>
          <w:tab/>
        </w:r>
        <w:r w:rsidRPr="001773B5">
          <w:rPr>
            <w:rStyle w:val="a8"/>
            <w:noProof/>
          </w:rPr>
          <w:t>General provisions</w:t>
        </w:r>
        <w:r w:rsidRPr="001773B5">
          <w:rPr>
            <w:noProof/>
            <w:webHidden/>
          </w:rPr>
          <w:tab/>
        </w:r>
        <w:r w:rsidRPr="001773B5">
          <w:rPr>
            <w:noProof/>
            <w:webHidden/>
          </w:rPr>
          <w:fldChar w:fldCharType="begin"/>
        </w:r>
        <w:r w:rsidRPr="001773B5">
          <w:rPr>
            <w:noProof/>
            <w:webHidden/>
          </w:rPr>
          <w:instrText xml:space="preserve"> PAGEREF _Toc157181474 \h </w:instrText>
        </w:r>
        <w:r w:rsidRPr="001773B5">
          <w:rPr>
            <w:noProof/>
            <w:webHidden/>
          </w:rPr>
        </w:r>
        <w:r w:rsidRPr="001773B5">
          <w:rPr>
            <w:noProof/>
            <w:webHidden/>
          </w:rPr>
          <w:fldChar w:fldCharType="separate"/>
        </w:r>
        <w:r w:rsidRPr="001773B5">
          <w:rPr>
            <w:noProof/>
            <w:webHidden/>
          </w:rPr>
          <w:t>3</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75" w:history="1">
        <w:r w:rsidRPr="001773B5">
          <w:rPr>
            <w:rStyle w:val="a8"/>
            <w:rFonts w:cs="Tahoma"/>
            <w:noProof/>
          </w:rPr>
          <w:t>2.</w:t>
        </w:r>
        <w:r w:rsidRPr="001773B5">
          <w:rPr>
            <w:rFonts w:asciiTheme="minorHAnsi" w:eastAsiaTheme="minorEastAsia" w:hAnsiTheme="minorHAnsi" w:cstheme="minorBidi"/>
            <w:b w:val="0"/>
            <w:bCs w:val="0"/>
            <w:caps w:val="0"/>
            <w:noProof/>
            <w:sz w:val="22"/>
            <w:szCs w:val="22"/>
            <w:lang w:val="ru-RU"/>
          </w:rPr>
          <w:tab/>
        </w:r>
        <w:r w:rsidRPr="001773B5">
          <w:rPr>
            <w:rStyle w:val="a8"/>
            <w:noProof/>
          </w:rPr>
          <w:t>Indices Calculation</w:t>
        </w:r>
        <w:r w:rsidRPr="001773B5">
          <w:rPr>
            <w:noProof/>
            <w:webHidden/>
          </w:rPr>
          <w:tab/>
        </w:r>
        <w:r w:rsidRPr="001773B5">
          <w:rPr>
            <w:noProof/>
            <w:webHidden/>
          </w:rPr>
          <w:fldChar w:fldCharType="begin"/>
        </w:r>
        <w:r w:rsidRPr="001773B5">
          <w:rPr>
            <w:noProof/>
            <w:webHidden/>
          </w:rPr>
          <w:instrText xml:space="preserve"> PAGEREF _Toc157181475 \h </w:instrText>
        </w:r>
        <w:r w:rsidRPr="001773B5">
          <w:rPr>
            <w:noProof/>
            <w:webHidden/>
          </w:rPr>
        </w:r>
        <w:r w:rsidRPr="001773B5">
          <w:rPr>
            <w:noProof/>
            <w:webHidden/>
          </w:rPr>
          <w:fldChar w:fldCharType="separate"/>
        </w:r>
        <w:r w:rsidRPr="001773B5">
          <w:rPr>
            <w:noProof/>
            <w:webHidden/>
          </w:rPr>
          <w:t>3</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76" w:history="1">
        <w:r w:rsidRPr="001773B5">
          <w:rPr>
            <w:rStyle w:val="a8"/>
            <w:noProof/>
          </w:rPr>
          <w:t>2.1.</w:t>
        </w:r>
        <w:r w:rsidRPr="001773B5">
          <w:rPr>
            <w:rFonts w:asciiTheme="minorHAnsi" w:eastAsiaTheme="minorEastAsia" w:hAnsiTheme="minorHAnsi" w:cstheme="minorBidi"/>
            <w:noProof/>
            <w:sz w:val="22"/>
            <w:szCs w:val="22"/>
            <w:lang w:val="ru-RU"/>
          </w:rPr>
          <w:tab/>
        </w:r>
        <w:r w:rsidRPr="001773B5">
          <w:rPr>
            <w:rStyle w:val="a8"/>
            <w:noProof/>
          </w:rPr>
          <w:t>Input data for the calculation of the Indices</w:t>
        </w:r>
        <w:r w:rsidRPr="001773B5">
          <w:rPr>
            <w:noProof/>
            <w:webHidden/>
          </w:rPr>
          <w:tab/>
        </w:r>
        <w:r w:rsidRPr="001773B5">
          <w:rPr>
            <w:noProof/>
            <w:webHidden/>
          </w:rPr>
          <w:fldChar w:fldCharType="begin"/>
        </w:r>
        <w:r w:rsidRPr="001773B5">
          <w:rPr>
            <w:noProof/>
            <w:webHidden/>
          </w:rPr>
          <w:instrText xml:space="preserve"> PAGEREF _Toc157181476 \h </w:instrText>
        </w:r>
        <w:r w:rsidRPr="001773B5">
          <w:rPr>
            <w:noProof/>
            <w:webHidden/>
          </w:rPr>
        </w:r>
        <w:r w:rsidRPr="001773B5">
          <w:rPr>
            <w:noProof/>
            <w:webHidden/>
          </w:rPr>
          <w:fldChar w:fldCharType="separate"/>
        </w:r>
        <w:r w:rsidRPr="001773B5">
          <w:rPr>
            <w:noProof/>
            <w:webHidden/>
          </w:rPr>
          <w:t>3</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77" w:history="1">
        <w:r w:rsidRPr="001773B5">
          <w:rPr>
            <w:rStyle w:val="a8"/>
            <w:noProof/>
          </w:rPr>
          <w:t>2.2.</w:t>
        </w:r>
        <w:r w:rsidRPr="001773B5">
          <w:rPr>
            <w:rFonts w:asciiTheme="minorHAnsi" w:eastAsiaTheme="minorEastAsia" w:hAnsiTheme="minorHAnsi" w:cstheme="minorBidi"/>
            <w:noProof/>
            <w:sz w:val="22"/>
            <w:szCs w:val="22"/>
            <w:lang w:val="ru-RU"/>
          </w:rPr>
          <w:tab/>
        </w:r>
        <w:r w:rsidRPr="001773B5">
          <w:rPr>
            <w:rStyle w:val="a8"/>
            <w:noProof/>
          </w:rPr>
          <w:t>General Indices Calculation Overview</w:t>
        </w:r>
        <w:r w:rsidRPr="001773B5">
          <w:rPr>
            <w:noProof/>
            <w:webHidden/>
          </w:rPr>
          <w:tab/>
        </w:r>
        <w:r w:rsidRPr="001773B5">
          <w:rPr>
            <w:noProof/>
            <w:webHidden/>
          </w:rPr>
          <w:fldChar w:fldCharType="begin"/>
        </w:r>
        <w:r w:rsidRPr="001773B5">
          <w:rPr>
            <w:noProof/>
            <w:webHidden/>
          </w:rPr>
          <w:instrText xml:space="preserve"> PAGEREF _Toc157181477 \h </w:instrText>
        </w:r>
        <w:r w:rsidRPr="001773B5">
          <w:rPr>
            <w:noProof/>
            <w:webHidden/>
          </w:rPr>
        </w:r>
        <w:r w:rsidRPr="001773B5">
          <w:rPr>
            <w:noProof/>
            <w:webHidden/>
          </w:rPr>
          <w:fldChar w:fldCharType="separate"/>
        </w:r>
        <w:r w:rsidRPr="001773B5">
          <w:rPr>
            <w:noProof/>
            <w:webHidden/>
          </w:rPr>
          <w:t>3</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78" w:history="1">
        <w:r w:rsidRPr="001773B5">
          <w:rPr>
            <w:rStyle w:val="a8"/>
            <w:noProof/>
          </w:rPr>
          <w:t>2.3.</w:t>
        </w:r>
        <w:r w:rsidRPr="001773B5">
          <w:rPr>
            <w:rFonts w:asciiTheme="minorHAnsi" w:eastAsiaTheme="minorEastAsia" w:hAnsiTheme="minorHAnsi" w:cstheme="minorBidi"/>
            <w:noProof/>
            <w:sz w:val="22"/>
            <w:szCs w:val="22"/>
            <w:lang w:val="ru-RU"/>
          </w:rPr>
          <w:tab/>
        </w:r>
        <w:r w:rsidRPr="001773B5">
          <w:rPr>
            <w:rStyle w:val="a8"/>
            <w:noProof/>
          </w:rPr>
          <w:t>Calculation of the Divisor</w:t>
        </w:r>
        <w:r w:rsidRPr="001773B5">
          <w:rPr>
            <w:noProof/>
            <w:webHidden/>
          </w:rPr>
          <w:tab/>
        </w:r>
        <w:r w:rsidRPr="001773B5">
          <w:rPr>
            <w:noProof/>
            <w:webHidden/>
          </w:rPr>
          <w:fldChar w:fldCharType="begin"/>
        </w:r>
        <w:r w:rsidRPr="001773B5">
          <w:rPr>
            <w:noProof/>
            <w:webHidden/>
          </w:rPr>
          <w:instrText xml:space="preserve"> PAGEREF _Toc157181478 \h </w:instrText>
        </w:r>
        <w:r w:rsidRPr="001773B5">
          <w:rPr>
            <w:noProof/>
            <w:webHidden/>
          </w:rPr>
        </w:r>
        <w:r w:rsidRPr="001773B5">
          <w:rPr>
            <w:noProof/>
            <w:webHidden/>
          </w:rPr>
          <w:fldChar w:fldCharType="separate"/>
        </w:r>
        <w:r w:rsidRPr="001773B5">
          <w:rPr>
            <w:noProof/>
            <w:webHidden/>
          </w:rPr>
          <w:t>4</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79" w:history="1">
        <w:r w:rsidRPr="001773B5">
          <w:rPr>
            <w:rStyle w:val="a8"/>
            <w:rFonts w:cs="Tahoma"/>
            <w:noProof/>
          </w:rPr>
          <w:t>3.</w:t>
        </w:r>
        <w:r w:rsidRPr="001773B5">
          <w:rPr>
            <w:rFonts w:asciiTheme="minorHAnsi" w:eastAsiaTheme="minorEastAsia" w:hAnsiTheme="minorHAnsi" w:cstheme="minorBidi"/>
            <w:b w:val="0"/>
            <w:bCs w:val="0"/>
            <w:caps w:val="0"/>
            <w:noProof/>
            <w:sz w:val="22"/>
            <w:szCs w:val="22"/>
            <w:lang w:val="ru-RU"/>
          </w:rPr>
          <w:tab/>
        </w:r>
        <w:r w:rsidRPr="001773B5">
          <w:rPr>
            <w:rStyle w:val="a8"/>
            <w:noProof/>
          </w:rPr>
          <w:t>Indices Construction and Review</w:t>
        </w:r>
        <w:r w:rsidRPr="001773B5">
          <w:rPr>
            <w:noProof/>
            <w:webHidden/>
          </w:rPr>
          <w:tab/>
        </w:r>
        <w:r w:rsidRPr="001773B5">
          <w:rPr>
            <w:noProof/>
            <w:webHidden/>
          </w:rPr>
          <w:fldChar w:fldCharType="begin"/>
        </w:r>
        <w:r w:rsidRPr="001773B5">
          <w:rPr>
            <w:noProof/>
            <w:webHidden/>
          </w:rPr>
          <w:instrText xml:space="preserve"> PAGEREF _Toc157181479 \h </w:instrText>
        </w:r>
        <w:r w:rsidRPr="001773B5">
          <w:rPr>
            <w:noProof/>
            <w:webHidden/>
          </w:rPr>
        </w:r>
        <w:r w:rsidRPr="001773B5">
          <w:rPr>
            <w:noProof/>
            <w:webHidden/>
          </w:rPr>
          <w:fldChar w:fldCharType="separate"/>
        </w:r>
        <w:r w:rsidRPr="001773B5">
          <w:rPr>
            <w:noProof/>
            <w:webHidden/>
          </w:rPr>
          <w:t>5</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80" w:history="1">
        <w:r w:rsidRPr="001773B5">
          <w:rPr>
            <w:rStyle w:val="a8"/>
            <w:noProof/>
          </w:rPr>
          <w:t>3.1.</w:t>
        </w:r>
        <w:r w:rsidRPr="001773B5">
          <w:rPr>
            <w:rFonts w:asciiTheme="minorHAnsi" w:eastAsiaTheme="minorEastAsia" w:hAnsiTheme="minorHAnsi" w:cstheme="minorBidi"/>
            <w:noProof/>
            <w:sz w:val="22"/>
            <w:szCs w:val="22"/>
            <w:lang w:val="ru-RU"/>
          </w:rPr>
          <w:tab/>
        </w:r>
        <w:r w:rsidRPr="001773B5">
          <w:rPr>
            <w:rStyle w:val="a8"/>
            <w:noProof/>
          </w:rPr>
          <w:t>Index Construction Principles</w:t>
        </w:r>
        <w:r w:rsidRPr="001773B5">
          <w:rPr>
            <w:noProof/>
            <w:webHidden/>
          </w:rPr>
          <w:tab/>
        </w:r>
        <w:r w:rsidRPr="001773B5">
          <w:rPr>
            <w:noProof/>
            <w:webHidden/>
          </w:rPr>
          <w:fldChar w:fldCharType="begin"/>
        </w:r>
        <w:r w:rsidRPr="001773B5">
          <w:rPr>
            <w:noProof/>
            <w:webHidden/>
          </w:rPr>
          <w:instrText xml:space="preserve"> PAGEREF _Toc157181480 \h </w:instrText>
        </w:r>
        <w:r w:rsidRPr="001773B5">
          <w:rPr>
            <w:noProof/>
            <w:webHidden/>
          </w:rPr>
        </w:r>
        <w:r w:rsidRPr="001773B5">
          <w:rPr>
            <w:noProof/>
            <w:webHidden/>
          </w:rPr>
          <w:fldChar w:fldCharType="separate"/>
        </w:r>
        <w:r w:rsidRPr="001773B5">
          <w:rPr>
            <w:noProof/>
            <w:webHidden/>
          </w:rPr>
          <w:t>5</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81" w:history="1">
        <w:r w:rsidRPr="001773B5">
          <w:rPr>
            <w:rStyle w:val="a8"/>
            <w:noProof/>
          </w:rPr>
          <w:t>3.2.</w:t>
        </w:r>
        <w:r w:rsidRPr="001773B5">
          <w:rPr>
            <w:rFonts w:asciiTheme="minorHAnsi" w:eastAsiaTheme="minorEastAsia" w:hAnsiTheme="minorHAnsi" w:cstheme="minorBidi"/>
            <w:noProof/>
            <w:sz w:val="22"/>
            <w:szCs w:val="22"/>
            <w:lang w:val="ru-RU"/>
          </w:rPr>
          <w:tab/>
        </w:r>
        <w:r w:rsidRPr="001773B5">
          <w:rPr>
            <w:rStyle w:val="a8"/>
            <w:noProof/>
          </w:rPr>
          <w:t>Principles of Construction</w:t>
        </w:r>
        <w:r w:rsidRPr="001773B5">
          <w:rPr>
            <w:noProof/>
            <w:webHidden/>
          </w:rPr>
          <w:tab/>
        </w:r>
        <w:r w:rsidRPr="001773B5">
          <w:rPr>
            <w:noProof/>
            <w:webHidden/>
          </w:rPr>
          <w:fldChar w:fldCharType="begin"/>
        </w:r>
        <w:r w:rsidRPr="001773B5">
          <w:rPr>
            <w:noProof/>
            <w:webHidden/>
          </w:rPr>
          <w:instrText xml:space="preserve"> PAGEREF _Toc157181481 \h </w:instrText>
        </w:r>
        <w:r w:rsidRPr="001773B5">
          <w:rPr>
            <w:noProof/>
            <w:webHidden/>
          </w:rPr>
        </w:r>
        <w:r w:rsidRPr="001773B5">
          <w:rPr>
            <w:noProof/>
            <w:webHidden/>
          </w:rPr>
          <w:fldChar w:fldCharType="separate"/>
        </w:r>
        <w:r w:rsidRPr="001773B5">
          <w:rPr>
            <w:noProof/>
            <w:webHidden/>
          </w:rPr>
          <w:t>5</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82" w:history="1">
        <w:r w:rsidRPr="001773B5">
          <w:rPr>
            <w:rStyle w:val="a8"/>
            <w:noProof/>
          </w:rPr>
          <w:t>3.3.</w:t>
        </w:r>
        <w:r w:rsidRPr="001773B5">
          <w:rPr>
            <w:rFonts w:asciiTheme="minorHAnsi" w:eastAsiaTheme="minorEastAsia" w:hAnsiTheme="minorHAnsi" w:cstheme="minorBidi"/>
            <w:noProof/>
            <w:sz w:val="22"/>
            <w:szCs w:val="22"/>
            <w:lang w:val="ru-RU"/>
          </w:rPr>
          <w:tab/>
        </w:r>
        <w:r w:rsidRPr="001773B5">
          <w:rPr>
            <w:rStyle w:val="a8"/>
            <w:noProof/>
          </w:rPr>
          <w:t>Index Review</w:t>
        </w:r>
        <w:r w:rsidRPr="001773B5">
          <w:rPr>
            <w:noProof/>
            <w:webHidden/>
          </w:rPr>
          <w:tab/>
        </w:r>
        <w:r w:rsidRPr="001773B5">
          <w:rPr>
            <w:noProof/>
            <w:webHidden/>
          </w:rPr>
          <w:fldChar w:fldCharType="begin"/>
        </w:r>
        <w:r w:rsidRPr="001773B5">
          <w:rPr>
            <w:noProof/>
            <w:webHidden/>
          </w:rPr>
          <w:instrText xml:space="preserve"> PAGEREF _Toc157181482 \h </w:instrText>
        </w:r>
        <w:r w:rsidRPr="001773B5">
          <w:rPr>
            <w:noProof/>
            <w:webHidden/>
          </w:rPr>
        </w:r>
        <w:r w:rsidRPr="001773B5">
          <w:rPr>
            <w:noProof/>
            <w:webHidden/>
          </w:rPr>
          <w:fldChar w:fldCharType="separate"/>
        </w:r>
        <w:r w:rsidRPr="001773B5">
          <w:rPr>
            <w:noProof/>
            <w:webHidden/>
          </w:rPr>
          <w:t>5</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83" w:history="1">
        <w:r w:rsidRPr="001773B5">
          <w:rPr>
            <w:rStyle w:val="a8"/>
            <w:rFonts w:cs="Tahoma"/>
            <w:noProof/>
          </w:rPr>
          <w:t>4.</w:t>
        </w:r>
        <w:r w:rsidRPr="001773B5">
          <w:rPr>
            <w:rFonts w:asciiTheme="minorHAnsi" w:eastAsiaTheme="minorEastAsia" w:hAnsiTheme="minorHAnsi" w:cstheme="minorBidi"/>
            <w:b w:val="0"/>
            <w:bCs w:val="0"/>
            <w:caps w:val="0"/>
            <w:noProof/>
            <w:sz w:val="22"/>
            <w:szCs w:val="22"/>
            <w:lang w:val="ru-RU"/>
          </w:rPr>
          <w:tab/>
        </w:r>
        <w:r w:rsidRPr="001773B5">
          <w:rPr>
            <w:rStyle w:val="a8"/>
            <w:noProof/>
          </w:rPr>
          <w:t>Indices Calculation Frequency and Disclosure</w:t>
        </w:r>
        <w:r w:rsidRPr="001773B5">
          <w:rPr>
            <w:noProof/>
            <w:webHidden/>
          </w:rPr>
          <w:tab/>
        </w:r>
        <w:r w:rsidRPr="001773B5">
          <w:rPr>
            <w:noProof/>
            <w:webHidden/>
          </w:rPr>
          <w:fldChar w:fldCharType="begin"/>
        </w:r>
        <w:r w:rsidRPr="001773B5">
          <w:rPr>
            <w:noProof/>
            <w:webHidden/>
          </w:rPr>
          <w:instrText xml:space="preserve"> PAGEREF _Toc157181483 \h </w:instrText>
        </w:r>
        <w:r w:rsidRPr="001773B5">
          <w:rPr>
            <w:noProof/>
            <w:webHidden/>
          </w:rPr>
        </w:r>
        <w:r w:rsidRPr="001773B5">
          <w:rPr>
            <w:noProof/>
            <w:webHidden/>
          </w:rPr>
          <w:fldChar w:fldCharType="separate"/>
        </w:r>
        <w:r w:rsidRPr="001773B5">
          <w:rPr>
            <w:noProof/>
            <w:webHidden/>
          </w:rPr>
          <w:t>5</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84" w:history="1">
        <w:r w:rsidRPr="001773B5">
          <w:rPr>
            <w:rStyle w:val="a8"/>
            <w:noProof/>
          </w:rPr>
          <w:t>4.1.</w:t>
        </w:r>
        <w:r w:rsidRPr="001773B5">
          <w:rPr>
            <w:rFonts w:asciiTheme="minorHAnsi" w:eastAsiaTheme="minorEastAsia" w:hAnsiTheme="minorHAnsi" w:cstheme="minorBidi"/>
            <w:noProof/>
            <w:sz w:val="22"/>
            <w:szCs w:val="22"/>
            <w:lang w:val="ru-RU"/>
          </w:rPr>
          <w:tab/>
        </w:r>
        <w:r w:rsidRPr="001773B5">
          <w:rPr>
            <w:rStyle w:val="a8"/>
            <w:noProof/>
          </w:rPr>
          <w:t>Schedule for calculation of the Indices values</w:t>
        </w:r>
        <w:r w:rsidRPr="001773B5">
          <w:rPr>
            <w:noProof/>
            <w:webHidden/>
          </w:rPr>
          <w:tab/>
        </w:r>
        <w:r w:rsidRPr="001773B5">
          <w:rPr>
            <w:noProof/>
            <w:webHidden/>
          </w:rPr>
          <w:fldChar w:fldCharType="begin"/>
        </w:r>
        <w:r w:rsidRPr="001773B5">
          <w:rPr>
            <w:noProof/>
            <w:webHidden/>
          </w:rPr>
          <w:instrText xml:space="preserve"> PAGEREF _Toc157181484 \h </w:instrText>
        </w:r>
        <w:r w:rsidRPr="001773B5">
          <w:rPr>
            <w:noProof/>
            <w:webHidden/>
          </w:rPr>
        </w:r>
        <w:r w:rsidRPr="001773B5">
          <w:rPr>
            <w:noProof/>
            <w:webHidden/>
          </w:rPr>
          <w:fldChar w:fldCharType="separate"/>
        </w:r>
        <w:r w:rsidRPr="001773B5">
          <w:rPr>
            <w:noProof/>
            <w:webHidden/>
          </w:rPr>
          <w:t>5</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85" w:history="1">
        <w:r w:rsidRPr="001773B5">
          <w:rPr>
            <w:rStyle w:val="a8"/>
            <w:noProof/>
          </w:rPr>
          <w:t>4.2.</w:t>
        </w:r>
        <w:r w:rsidRPr="001773B5">
          <w:rPr>
            <w:rFonts w:asciiTheme="minorHAnsi" w:eastAsiaTheme="minorEastAsia" w:hAnsiTheme="minorHAnsi" w:cstheme="minorBidi"/>
            <w:noProof/>
            <w:sz w:val="22"/>
            <w:szCs w:val="22"/>
            <w:lang w:val="ru-RU"/>
          </w:rPr>
          <w:tab/>
        </w:r>
        <w:r w:rsidRPr="001773B5">
          <w:rPr>
            <w:rStyle w:val="a8"/>
            <w:noProof/>
          </w:rPr>
          <w:t>Control over the index calculation</w:t>
        </w:r>
        <w:r w:rsidRPr="001773B5">
          <w:rPr>
            <w:noProof/>
            <w:webHidden/>
          </w:rPr>
          <w:tab/>
        </w:r>
        <w:r w:rsidRPr="001773B5">
          <w:rPr>
            <w:noProof/>
            <w:webHidden/>
          </w:rPr>
          <w:fldChar w:fldCharType="begin"/>
        </w:r>
        <w:r w:rsidRPr="001773B5">
          <w:rPr>
            <w:noProof/>
            <w:webHidden/>
          </w:rPr>
          <w:instrText xml:space="preserve"> PAGEREF _Toc157181485 \h </w:instrText>
        </w:r>
        <w:r w:rsidRPr="001773B5">
          <w:rPr>
            <w:noProof/>
            <w:webHidden/>
          </w:rPr>
        </w:r>
        <w:r w:rsidRPr="001773B5">
          <w:rPr>
            <w:noProof/>
            <w:webHidden/>
          </w:rPr>
          <w:fldChar w:fldCharType="separate"/>
        </w:r>
        <w:r w:rsidRPr="001773B5">
          <w:rPr>
            <w:noProof/>
            <w:webHidden/>
          </w:rPr>
          <w:t>6</w:t>
        </w:r>
        <w:r w:rsidRPr="001773B5">
          <w:rPr>
            <w:noProof/>
            <w:webHidden/>
          </w:rPr>
          <w:fldChar w:fldCharType="end"/>
        </w:r>
      </w:hyperlink>
    </w:p>
    <w:p w:rsidR="001773B5" w:rsidRPr="001773B5" w:rsidRDefault="001773B5">
      <w:pPr>
        <w:pStyle w:val="23"/>
        <w:rPr>
          <w:rFonts w:asciiTheme="minorHAnsi" w:eastAsiaTheme="minorEastAsia" w:hAnsiTheme="minorHAnsi" w:cstheme="minorBidi"/>
          <w:noProof/>
          <w:sz w:val="22"/>
          <w:szCs w:val="22"/>
          <w:lang w:val="ru-RU"/>
        </w:rPr>
      </w:pPr>
      <w:hyperlink w:anchor="_Toc157181486" w:history="1">
        <w:r w:rsidRPr="001773B5">
          <w:rPr>
            <w:rStyle w:val="a8"/>
            <w:noProof/>
          </w:rPr>
          <w:t>4.3.</w:t>
        </w:r>
        <w:r w:rsidRPr="001773B5">
          <w:rPr>
            <w:rFonts w:asciiTheme="minorHAnsi" w:eastAsiaTheme="minorEastAsia" w:hAnsiTheme="minorHAnsi" w:cstheme="minorBidi"/>
            <w:noProof/>
            <w:sz w:val="22"/>
            <w:szCs w:val="22"/>
            <w:lang w:val="ru-RU"/>
          </w:rPr>
          <w:tab/>
        </w:r>
        <w:r w:rsidRPr="001773B5">
          <w:rPr>
            <w:rStyle w:val="a8"/>
            <w:noProof/>
          </w:rPr>
          <w:t>Disclosure</w:t>
        </w:r>
        <w:r w:rsidRPr="001773B5">
          <w:rPr>
            <w:noProof/>
            <w:webHidden/>
          </w:rPr>
          <w:tab/>
        </w:r>
        <w:r w:rsidRPr="001773B5">
          <w:rPr>
            <w:noProof/>
            <w:webHidden/>
          </w:rPr>
          <w:fldChar w:fldCharType="begin"/>
        </w:r>
        <w:r w:rsidRPr="001773B5">
          <w:rPr>
            <w:noProof/>
            <w:webHidden/>
          </w:rPr>
          <w:instrText xml:space="preserve"> PAGEREF _Toc157181486 \h </w:instrText>
        </w:r>
        <w:r w:rsidRPr="001773B5">
          <w:rPr>
            <w:noProof/>
            <w:webHidden/>
          </w:rPr>
        </w:r>
        <w:r w:rsidRPr="001773B5">
          <w:rPr>
            <w:noProof/>
            <w:webHidden/>
          </w:rPr>
          <w:fldChar w:fldCharType="separate"/>
        </w:r>
        <w:r w:rsidRPr="001773B5">
          <w:rPr>
            <w:noProof/>
            <w:webHidden/>
          </w:rPr>
          <w:t>6</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87" w:history="1">
        <w:r w:rsidRPr="001773B5">
          <w:rPr>
            <w:rStyle w:val="a8"/>
            <w:noProof/>
          </w:rPr>
          <w:t>Appendix I</w:t>
        </w:r>
        <w:r w:rsidRPr="001773B5">
          <w:rPr>
            <w:noProof/>
            <w:webHidden/>
          </w:rPr>
          <w:tab/>
        </w:r>
        <w:r w:rsidRPr="001773B5">
          <w:rPr>
            <w:noProof/>
            <w:webHidden/>
          </w:rPr>
          <w:fldChar w:fldCharType="begin"/>
        </w:r>
        <w:r w:rsidRPr="001773B5">
          <w:rPr>
            <w:noProof/>
            <w:webHidden/>
          </w:rPr>
          <w:instrText xml:space="preserve"> PAGEREF _Toc157181487 \h </w:instrText>
        </w:r>
        <w:r w:rsidRPr="001773B5">
          <w:rPr>
            <w:noProof/>
            <w:webHidden/>
          </w:rPr>
        </w:r>
        <w:r w:rsidRPr="001773B5">
          <w:rPr>
            <w:noProof/>
            <w:webHidden/>
          </w:rPr>
          <w:fldChar w:fldCharType="separate"/>
        </w:r>
        <w:r w:rsidRPr="001773B5">
          <w:rPr>
            <w:noProof/>
            <w:webHidden/>
          </w:rPr>
          <w:t>7</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88" w:history="1">
        <w:r w:rsidRPr="001773B5">
          <w:rPr>
            <w:rStyle w:val="a8"/>
            <w:noProof/>
          </w:rPr>
          <w:t>Appendix 2</w:t>
        </w:r>
        <w:r w:rsidRPr="001773B5">
          <w:rPr>
            <w:noProof/>
            <w:webHidden/>
          </w:rPr>
          <w:tab/>
        </w:r>
        <w:r w:rsidRPr="001773B5">
          <w:rPr>
            <w:noProof/>
            <w:webHidden/>
          </w:rPr>
          <w:fldChar w:fldCharType="begin"/>
        </w:r>
        <w:r w:rsidRPr="001773B5">
          <w:rPr>
            <w:noProof/>
            <w:webHidden/>
          </w:rPr>
          <w:instrText xml:space="preserve"> PAGEREF _Toc157181488 \h </w:instrText>
        </w:r>
        <w:r w:rsidRPr="001773B5">
          <w:rPr>
            <w:noProof/>
            <w:webHidden/>
          </w:rPr>
        </w:r>
        <w:r w:rsidRPr="001773B5">
          <w:rPr>
            <w:noProof/>
            <w:webHidden/>
          </w:rPr>
          <w:fldChar w:fldCharType="separate"/>
        </w:r>
        <w:r w:rsidRPr="001773B5">
          <w:rPr>
            <w:noProof/>
            <w:webHidden/>
          </w:rPr>
          <w:t>7</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89" w:history="1">
        <w:r w:rsidRPr="001773B5">
          <w:rPr>
            <w:rStyle w:val="a8"/>
            <w:noProof/>
          </w:rPr>
          <w:t>Appendix 3</w:t>
        </w:r>
        <w:r w:rsidRPr="001773B5">
          <w:rPr>
            <w:noProof/>
            <w:webHidden/>
          </w:rPr>
          <w:tab/>
        </w:r>
        <w:r w:rsidRPr="001773B5">
          <w:rPr>
            <w:noProof/>
            <w:webHidden/>
          </w:rPr>
          <w:fldChar w:fldCharType="begin"/>
        </w:r>
        <w:r w:rsidRPr="001773B5">
          <w:rPr>
            <w:noProof/>
            <w:webHidden/>
          </w:rPr>
          <w:instrText xml:space="preserve"> PAGEREF _Toc157181489 \h </w:instrText>
        </w:r>
        <w:r w:rsidRPr="001773B5">
          <w:rPr>
            <w:noProof/>
            <w:webHidden/>
          </w:rPr>
        </w:r>
        <w:r w:rsidRPr="001773B5">
          <w:rPr>
            <w:noProof/>
            <w:webHidden/>
          </w:rPr>
          <w:fldChar w:fldCharType="separate"/>
        </w:r>
        <w:r w:rsidRPr="001773B5">
          <w:rPr>
            <w:noProof/>
            <w:webHidden/>
          </w:rPr>
          <w:t>8</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90" w:history="1">
        <w:r w:rsidRPr="001773B5">
          <w:rPr>
            <w:rStyle w:val="a8"/>
            <w:noProof/>
          </w:rPr>
          <w:t>Appendix 4</w:t>
        </w:r>
        <w:r w:rsidRPr="001773B5">
          <w:rPr>
            <w:noProof/>
            <w:webHidden/>
          </w:rPr>
          <w:tab/>
        </w:r>
        <w:r w:rsidRPr="001773B5">
          <w:rPr>
            <w:noProof/>
            <w:webHidden/>
          </w:rPr>
          <w:fldChar w:fldCharType="begin"/>
        </w:r>
        <w:r w:rsidRPr="001773B5">
          <w:rPr>
            <w:noProof/>
            <w:webHidden/>
          </w:rPr>
          <w:instrText xml:space="preserve"> PAGEREF _Toc157181490 \h </w:instrText>
        </w:r>
        <w:r w:rsidRPr="001773B5">
          <w:rPr>
            <w:noProof/>
            <w:webHidden/>
          </w:rPr>
        </w:r>
        <w:r w:rsidRPr="001773B5">
          <w:rPr>
            <w:noProof/>
            <w:webHidden/>
          </w:rPr>
          <w:fldChar w:fldCharType="separate"/>
        </w:r>
        <w:r w:rsidRPr="001773B5">
          <w:rPr>
            <w:noProof/>
            <w:webHidden/>
          </w:rPr>
          <w:t>9</w:t>
        </w:r>
        <w:r w:rsidRPr="001773B5">
          <w:rPr>
            <w:noProof/>
            <w:webHidden/>
          </w:rPr>
          <w:fldChar w:fldCharType="end"/>
        </w:r>
      </w:hyperlink>
    </w:p>
    <w:p w:rsidR="001773B5" w:rsidRPr="001773B5" w:rsidRDefault="001773B5">
      <w:pPr>
        <w:pStyle w:val="15"/>
        <w:rPr>
          <w:rFonts w:asciiTheme="minorHAnsi" w:eastAsiaTheme="minorEastAsia" w:hAnsiTheme="minorHAnsi" w:cstheme="minorBidi"/>
          <w:b w:val="0"/>
          <w:bCs w:val="0"/>
          <w:caps w:val="0"/>
          <w:noProof/>
          <w:sz w:val="22"/>
          <w:szCs w:val="22"/>
          <w:lang w:val="ru-RU"/>
        </w:rPr>
      </w:pPr>
      <w:hyperlink w:anchor="_Toc157181491" w:history="1">
        <w:r w:rsidRPr="001773B5">
          <w:rPr>
            <w:rStyle w:val="a8"/>
            <w:noProof/>
          </w:rPr>
          <w:t>Appendix 5</w:t>
        </w:r>
        <w:r w:rsidRPr="001773B5">
          <w:rPr>
            <w:noProof/>
            <w:webHidden/>
          </w:rPr>
          <w:tab/>
        </w:r>
        <w:r w:rsidRPr="001773B5">
          <w:rPr>
            <w:noProof/>
            <w:webHidden/>
          </w:rPr>
          <w:fldChar w:fldCharType="begin"/>
        </w:r>
        <w:r w:rsidRPr="001773B5">
          <w:rPr>
            <w:noProof/>
            <w:webHidden/>
          </w:rPr>
          <w:instrText xml:space="preserve"> PAGEREF _Toc157181491 \h </w:instrText>
        </w:r>
        <w:r w:rsidRPr="001773B5">
          <w:rPr>
            <w:noProof/>
            <w:webHidden/>
          </w:rPr>
        </w:r>
        <w:r w:rsidRPr="001773B5">
          <w:rPr>
            <w:noProof/>
            <w:webHidden/>
          </w:rPr>
          <w:fldChar w:fldCharType="separate"/>
        </w:r>
        <w:r w:rsidRPr="001773B5">
          <w:rPr>
            <w:noProof/>
            <w:webHidden/>
          </w:rPr>
          <w:t>10</w:t>
        </w:r>
        <w:r w:rsidRPr="001773B5">
          <w:rPr>
            <w:noProof/>
            <w:webHidden/>
          </w:rPr>
          <w:fldChar w:fldCharType="end"/>
        </w:r>
      </w:hyperlink>
    </w:p>
    <w:p w:rsidR="00047157" w:rsidRPr="001773B5" w:rsidRDefault="00047157" w:rsidP="00047157">
      <w:r w:rsidRPr="001773B5">
        <w:fldChar w:fldCharType="end"/>
      </w:r>
    </w:p>
    <w:p w:rsidR="00A916CD" w:rsidRPr="001773B5" w:rsidRDefault="00A916CD" w:rsidP="00A916CD">
      <w:pPr>
        <w:rPr>
          <w:rFonts w:cs="Tahoma"/>
        </w:rPr>
      </w:pPr>
    </w:p>
    <w:p w:rsidR="00E17B1E" w:rsidRPr="001773B5" w:rsidRDefault="00DC523B" w:rsidP="00E17B1E">
      <w:pPr>
        <w:pStyle w:val="10"/>
        <w:rPr>
          <w:rFonts w:cs="Tahoma"/>
        </w:rPr>
      </w:pPr>
      <w:r w:rsidRPr="001773B5">
        <w:br w:type="page"/>
      </w:r>
      <w:bookmarkStart w:id="0" w:name="_Ref5027138"/>
      <w:bookmarkStart w:id="1" w:name="_Toc157181472"/>
      <w:r w:rsidRPr="001773B5">
        <w:lastRenderedPageBreak/>
        <w:t>Introduction</w:t>
      </w:r>
      <w:bookmarkEnd w:id="0"/>
      <w:bookmarkEnd w:id="1"/>
    </w:p>
    <w:p w:rsidR="00AF15EE" w:rsidRPr="001773B5" w:rsidRDefault="00CB6ACD" w:rsidP="00B8211C">
      <w:pPr>
        <w:pStyle w:val="a"/>
        <w:spacing w:after="120"/>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157181473"/>
      <w:r w:rsidRPr="001773B5">
        <w:t>Terms and definitions</w:t>
      </w:r>
      <w:bookmarkEnd w:id="2"/>
      <w:bookmarkEnd w:id="3"/>
      <w:bookmarkEnd w:id="4"/>
      <w:bookmarkEnd w:id="5"/>
      <w:bookmarkEnd w:id="6"/>
      <w:bookmarkEnd w:id="7"/>
      <w:bookmarkEnd w:id="8"/>
      <w:bookmarkEnd w:id="9"/>
    </w:p>
    <w:p w:rsidR="007C42B0" w:rsidRPr="001773B5" w:rsidRDefault="001D1A32" w:rsidP="00B8211C">
      <w:pPr>
        <w:pStyle w:val="30"/>
        <w:spacing w:after="120"/>
        <w:rPr>
          <w:rStyle w:val="afb"/>
          <w:rFonts w:ascii="Tahoma" w:hAnsi="Tahoma" w:cs="Tahoma"/>
        </w:rPr>
      </w:pPr>
      <w:bookmarkStart w:id="10" w:name="_Ref424309154"/>
      <w:r w:rsidRPr="001773B5">
        <w:rPr>
          <w:rStyle w:val="afb"/>
          <w:rFonts w:ascii="Tahoma" w:hAnsi="Tahoma"/>
        </w:rPr>
        <w:t>The following terms and definitions shall apply in this MOEX Diamond Index Calculation Methodology by Public Joint-Stock Company Moscow Exchange MICEX-RTS (the "Methodology"):</w:t>
      </w:r>
      <w:bookmarkEnd w:id="10"/>
    </w:p>
    <w:p w:rsidR="00D16E10" w:rsidRPr="001773B5" w:rsidRDefault="00A8347F" w:rsidP="00B8211C">
      <w:pPr>
        <w:pStyle w:val="11"/>
        <w:rPr>
          <w:rStyle w:val="afb"/>
          <w:rFonts w:ascii="Tahoma" w:hAnsi="Tahoma" w:cs="Tahoma"/>
        </w:rPr>
      </w:pPr>
      <w:r w:rsidRPr="001773B5">
        <w:rPr>
          <w:u w:val="single"/>
        </w:rPr>
        <w:t>Index Constituents (Diamonds/Investment Diamonds)</w:t>
      </w:r>
      <w:r w:rsidRPr="001773B5">
        <w:t xml:space="preserve"> means a list of polished diamonds of qualitative properties (cut, size, colour and clarity) defined by this Methodology, used to calculate the Indices.</w:t>
      </w:r>
      <w:r w:rsidRPr="001773B5">
        <w:rPr>
          <w:rStyle w:val="afb"/>
          <w:rFonts w:ascii="Tahoma" w:hAnsi="Tahoma"/>
        </w:rPr>
        <w:t xml:space="preserve"> </w:t>
      </w:r>
    </w:p>
    <w:p w:rsidR="001D1A32" w:rsidRPr="001773B5" w:rsidRDefault="001D1A32" w:rsidP="00B8211C">
      <w:pPr>
        <w:pStyle w:val="11"/>
        <w:rPr>
          <w:rStyle w:val="afb"/>
          <w:rFonts w:ascii="Tahoma" w:hAnsi="Tahoma" w:cs="Tahoma"/>
        </w:rPr>
      </w:pPr>
      <w:r w:rsidRPr="001773B5">
        <w:rPr>
          <w:rStyle w:val="afb"/>
          <w:rFonts w:ascii="Tahoma" w:hAnsi="Tahoma"/>
          <w:u w:val="single"/>
        </w:rPr>
        <w:t>The Exchange, Moscow Exchange</w:t>
      </w:r>
      <w:r w:rsidRPr="001773B5">
        <w:rPr>
          <w:rStyle w:val="afb"/>
          <w:rFonts w:ascii="Tahoma" w:hAnsi="Tahoma"/>
        </w:rPr>
        <w:t xml:space="preserve"> means Public Joint-Stock Company Moscow Exchange MICEX-RTS.</w:t>
      </w:r>
    </w:p>
    <w:p w:rsidR="00817A01" w:rsidRPr="001773B5" w:rsidRDefault="00364453" w:rsidP="00B8211C">
      <w:pPr>
        <w:pStyle w:val="11"/>
        <w:rPr>
          <w:rStyle w:val="afb"/>
          <w:rFonts w:ascii="Tahoma" w:hAnsi="Tahoma" w:cs="Tahoma"/>
        </w:rPr>
      </w:pPr>
      <w:bookmarkStart w:id="11" w:name="_Hlk136446559"/>
      <w:r w:rsidRPr="001773B5">
        <w:rPr>
          <w:u w:val="single"/>
        </w:rPr>
        <w:t>Index Review Date</w:t>
      </w:r>
      <w:r w:rsidRPr="001773B5">
        <w:t xml:space="preserve"> means the day on which the statistics used to determine the parameters of the Constituents are calculated. </w:t>
      </w:r>
    </w:p>
    <w:bookmarkEnd w:id="11"/>
    <w:p w:rsidR="00D86FDC" w:rsidRPr="001773B5" w:rsidRDefault="009B3D4D" w:rsidP="00B8211C">
      <w:pPr>
        <w:pStyle w:val="11"/>
        <w:rPr>
          <w:rFonts w:cs="Tahoma"/>
        </w:rPr>
      </w:pPr>
      <w:r w:rsidRPr="001773B5">
        <w:rPr>
          <w:u w:val="single"/>
        </w:rPr>
        <w:t>Data Provider</w:t>
      </w:r>
      <w:r w:rsidRPr="001773B5">
        <w:t xml:space="preserve"> means a supplier of data on indicative polished diamond prices in the Index. The data is provided by the leading participants of the Russian polished diamond market. Historical data was derived from data from a leading international diamond trading floor. </w:t>
      </w:r>
    </w:p>
    <w:p w:rsidR="005E0C38" w:rsidRPr="001773B5" w:rsidRDefault="00A8347F" w:rsidP="002B4C55">
      <w:pPr>
        <w:pStyle w:val="11"/>
        <w:spacing w:after="120"/>
        <w:rPr>
          <w:rStyle w:val="afb"/>
          <w:rFonts w:ascii="Tahoma" w:hAnsi="Tahoma" w:cs="Tahoma"/>
        </w:rPr>
      </w:pPr>
      <w:r w:rsidRPr="001773B5">
        <w:rPr>
          <w:rStyle w:val="afb"/>
          <w:rFonts w:ascii="Tahoma" w:hAnsi="Tahoma"/>
          <w:u w:val="single"/>
        </w:rPr>
        <w:t>Index</w:t>
      </w:r>
      <w:r w:rsidRPr="001773B5">
        <w:rPr>
          <w:rStyle w:val="afb"/>
          <w:rFonts w:ascii="Tahoma" w:hAnsi="Tahoma"/>
        </w:rPr>
        <w:t xml:space="preserve"> means an indicator calculated by the Exchange based on the data on the value of the polished diamonds provided by the data providers and tracking the change in the total value of a certain group of the diamonds that are Index Constituents. </w:t>
      </w:r>
      <w:r w:rsidRPr="001773B5">
        <w:t>The index is calculated in roubles and US dollars; to calculate the index in roubles, the US dollar to Russian rouble exchange rate set by the Bank of Russia is used.</w:t>
      </w:r>
    </w:p>
    <w:p w:rsidR="00254CE5" w:rsidRPr="001773B5" w:rsidRDefault="00254CE5" w:rsidP="00254CE5"/>
    <w:p w:rsidR="001D1A32" w:rsidRPr="001773B5" w:rsidRDefault="001D1A32" w:rsidP="00B8211C">
      <w:pPr>
        <w:pStyle w:val="30"/>
        <w:spacing w:after="120"/>
        <w:rPr>
          <w:rStyle w:val="afb"/>
          <w:rFonts w:ascii="Tahoma" w:hAnsi="Tahoma" w:cs="Tahoma"/>
        </w:rPr>
      </w:pPr>
      <w:r w:rsidRPr="001773B5">
        <w:rPr>
          <w:rStyle w:val="afb"/>
          <w:rFonts w:ascii="Tahoma" w:hAnsi="Tahoma"/>
        </w:rPr>
        <w:t>Terms not specifically defined herein shall be construed in accordance with other documents of the Exchange as well as the law and regulatory acts of the Bank of Russia.</w:t>
      </w:r>
    </w:p>
    <w:p w:rsidR="00DF7C2D" w:rsidRPr="001773B5" w:rsidRDefault="005271C8" w:rsidP="00B8211C">
      <w:pPr>
        <w:pStyle w:val="a"/>
        <w:spacing w:after="120"/>
        <w:rPr>
          <w:rStyle w:val="afb"/>
          <w:rFonts w:ascii="Tahoma" w:hAnsi="Tahoma" w:cs="Tahoma"/>
        </w:rPr>
      </w:pPr>
      <w:bookmarkStart w:id="12" w:name="_Toc157181474"/>
      <w:r w:rsidRPr="001773B5">
        <w:t>General provisions</w:t>
      </w:r>
      <w:bookmarkEnd w:id="12"/>
    </w:p>
    <w:p w:rsidR="00485A82" w:rsidRPr="001773B5" w:rsidRDefault="00485A82" w:rsidP="00B8211C">
      <w:pPr>
        <w:pStyle w:val="30"/>
        <w:spacing w:after="120"/>
        <w:ind w:left="1078" w:hanging="794"/>
      </w:pPr>
      <w:r w:rsidRPr="001773B5">
        <w:t xml:space="preserve">The MOEX Diamond Indices are composite price indices calculated by the Exchange based on data on the indicative value of polished diamonds from Data Providers.  </w:t>
      </w:r>
    </w:p>
    <w:p w:rsidR="00A51D51" w:rsidRPr="001773B5" w:rsidRDefault="00485A82" w:rsidP="00B8211C">
      <w:pPr>
        <w:pStyle w:val="30"/>
        <w:spacing w:after="120"/>
      </w:pPr>
      <w:r w:rsidRPr="001773B5">
        <w:t xml:space="preserve">The MOEX Diamond Indices calculated by Moscow Exchange in accordance with this Methodology are listed in </w:t>
      </w:r>
      <w:hyperlink w:anchor="_Приложение_1_1" w:history="1">
        <w:r w:rsidRPr="001773B5">
          <w:t>Appendix 1</w:t>
        </w:r>
      </w:hyperlink>
      <w:r w:rsidRPr="001773B5">
        <w:t xml:space="preserve"> hereto.</w:t>
      </w:r>
    </w:p>
    <w:p w:rsidR="009F4644" w:rsidRPr="001773B5" w:rsidRDefault="009F4644" w:rsidP="00B8211C">
      <w:pPr>
        <w:pStyle w:val="30"/>
        <w:spacing w:after="120"/>
        <w:rPr>
          <w:rFonts w:cs="Tahoma"/>
        </w:rPr>
      </w:pPr>
      <w:r w:rsidRPr="001773B5">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rsidR="00202804" w:rsidRPr="001773B5" w:rsidRDefault="00657BF4" w:rsidP="00B8211C">
      <w:pPr>
        <w:pStyle w:val="30"/>
        <w:spacing w:after="120"/>
        <w:rPr>
          <w:rFonts w:cs="Tahoma"/>
        </w:rPr>
      </w:pPr>
      <w:r w:rsidRPr="001773B5">
        <w:t>This Methodology as amended from time to time is subject to approval by the Exchange and come into effect on the date determined by the Exchange.</w:t>
      </w:r>
    </w:p>
    <w:p w:rsidR="00657BF4" w:rsidRPr="001773B5" w:rsidRDefault="00657BF4" w:rsidP="00B8211C">
      <w:pPr>
        <w:pStyle w:val="30"/>
        <w:spacing w:after="120"/>
        <w:rPr>
          <w:rFonts w:cs="Tahoma"/>
        </w:rPr>
      </w:pPr>
      <w:r w:rsidRPr="001773B5">
        <w:t>It may be amended and supplemented no more frequently than once a quarter. Information on changes introduced, including in the form of a new version of the Methodology, shall be disclosed by the Exchange not later than three business days prior to the effective date.</w:t>
      </w:r>
    </w:p>
    <w:p w:rsidR="00960720" w:rsidRPr="001773B5" w:rsidRDefault="009D567F" w:rsidP="00B8211C">
      <w:pPr>
        <w:pStyle w:val="10"/>
        <w:spacing w:after="120"/>
        <w:rPr>
          <w:rFonts w:cs="Tahoma"/>
        </w:rPr>
      </w:pPr>
      <w:bookmarkStart w:id="13" w:name="_Toc424906484"/>
      <w:bookmarkStart w:id="14" w:name="_Toc424906555"/>
      <w:bookmarkStart w:id="15" w:name="_Toc424906587"/>
      <w:bookmarkStart w:id="16" w:name="_Toc424906631"/>
      <w:bookmarkStart w:id="17" w:name="_Toc424906675"/>
      <w:bookmarkStart w:id="18" w:name="_Toc424906713"/>
      <w:bookmarkStart w:id="19" w:name="_Toc424909130"/>
      <w:bookmarkStart w:id="20" w:name="_Toc425425252"/>
      <w:bookmarkStart w:id="21" w:name="_Toc424906485"/>
      <w:bookmarkStart w:id="22" w:name="_Toc424906556"/>
      <w:bookmarkStart w:id="23" w:name="_Toc424906588"/>
      <w:bookmarkStart w:id="24" w:name="_Toc424906632"/>
      <w:bookmarkStart w:id="25" w:name="_Toc424906676"/>
      <w:bookmarkStart w:id="26" w:name="_Toc424906714"/>
      <w:bookmarkStart w:id="27" w:name="_Toc424909131"/>
      <w:bookmarkStart w:id="28" w:name="_Toc425425253"/>
      <w:bookmarkStart w:id="29" w:name="_Toc15718147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1773B5">
        <w:t>Indices Calculation</w:t>
      </w:r>
      <w:bookmarkEnd w:id="29"/>
    </w:p>
    <w:p w:rsidR="00FA5910" w:rsidRPr="001773B5" w:rsidRDefault="00FA5910" w:rsidP="00B8211C">
      <w:pPr>
        <w:pStyle w:val="a"/>
        <w:spacing w:after="120"/>
      </w:pPr>
      <w:bookmarkStart w:id="30" w:name="_Ref4680872"/>
      <w:bookmarkStart w:id="31" w:name="_Toc157181476"/>
      <w:r w:rsidRPr="001773B5">
        <w:t>Input data for the calculation of the Indices</w:t>
      </w:r>
      <w:bookmarkEnd w:id="30"/>
      <w:bookmarkEnd w:id="31"/>
    </w:p>
    <w:p w:rsidR="007F68FE" w:rsidRPr="001773B5" w:rsidRDefault="005D04D5" w:rsidP="00B8211C">
      <w:pPr>
        <w:pStyle w:val="30"/>
        <w:spacing w:after="120"/>
      </w:pPr>
      <w:bookmarkStart w:id="32" w:name="_Ref4668911"/>
      <w:r w:rsidRPr="001773B5">
        <w:t>The MOEX Diamond Indices are calculated on the basis of data provided by Data Providers in the form of Appendix 2.</w:t>
      </w:r>
      <w:bookmarkEnd w:id="32"/>
    </w:p>
    <w:p w:rsidR="005D04D5" w:rsidRPr="001773B5" w:rsidRDefault="005D04D5" w:rsidP="00B8211C">
      <w:pPr>
        <w:pStyle w:val="30"/>
        <w:spacing w:after="120"/>
      </w:pPr>
      <w:r w:rsidRPr="001773B5">
        <w:t xml:space="preserve">The Indices has been calculated since 29 September 2022. Indicative prices for individual polished diamonds as of 29 September 2022 are given in Appendix 5. </w:t>
      </w:r>
    </w:p>
    <w:p w:rsidR="009D567F" w:rsidRPr="001773B5" w:rsidRDefault="00712975" w:rsidP="00B8211C">
      <w:pPr>
        <w:pStyle w:val="a"/>
        <w:spacing w:after="120"/>
      </w:pPr>
      <w:bookmarkStart w:id="33" w:name="_Toc424291531"/>
      <w:bookmarkStart w:id="34" w:name="_Toc424641373"/>
      <w:bookmarkStart w:id="35" w:name="_Toc424811488"/>
      <w:bookmarkStart w:id="36" w:name="_Toc424291532"/>
      <w:bookmarkStart w:id="37" w:name="_Toc424641374"/>
      <w:bookmarkStart w:id="38" w:name="_Toc424811489"/>
      <w:bookmarkStart w:id="39" w:name="_Toc424291533"/>
      <w:bookmarkStart w:id="40" w:name="_Toc424641375"/>
      <w:bookmarkStart w:id="41" w:name="_Toc424811490"/>
      <w:bookmarkStart w:id="42" w:name="_Toc424641376"/>
      <w:bookmarkStart w:id="43" w:name="_Toc424811491"/>
      <w:bookmarkStart w:id="44" w:name="_Toc424291535"/>
      <w:bookmarkStart w:id="45" w:name="_Toc424641377"/>
      <w:bookmarkStart w:id="46" w:name="_Toc424811492"/>
      <w:bookmarkStart w:id="47" w:name="_Ref272311215"/>
      <w:bookmarkStart w:id="48" w:name="_Ref335645386"/>
      <w:bookmarkStart w:id="49" w:name="_Ref410391505"/>
      <w:bookmarkStart w:id="50" w:name="п_2_3"/>
      <w:bookmarkStart w:id="51" w:name="_Toc157181477"/>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1773B5">
        <w:t>General Indices Calculation Overview</w:t>
      </w:r>
      <w:bookmarkEnd w:id="51"/>
      <w:r w:rsidRPr="001773B5">
        <w:t xml:space="preserve"> </w:t>
      </w:r>
    </w:p>
    <w:p w:rsidR="00091648" w:rsidRPr="001773B5" w:rsidRDefault="00091648" w:rsidP="00CA25DA">
      <w:pPr>
        <w:pStyle w:val="30"/>
        <w:ind w:left="1078" w:hanging="794"/>
      </w:pPr>
      <w:r w:rsidRPr="001773B5">
        <w:t>The Index is computed by dividing the aggregate indicative value of all polished diamonds as of the calculation moment by the value of Divisor by the following formula:</w:t>
      </w:r>
    </w:p>
    <w:p w:rsidR="00091648" w:rsidRPr="001773B5" w:rsidRDefault="001773B5" w:rsidP="00091648">
      <w:pPr>
        <w:pStyle w:val="aff"/>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rsidR="00091648" w:rsidRPr="001773B5" w:rsidRDefault="00091648" w:rsidP="00CA25DA">
      <w:pPr>
        <w:pStyle w:val="afd"/>
        <w:rPr>
          <w:rFonts w:cs="Tahoma"/>
        </w:rPr>
      </w:pPr>
      <w:r w:rsidRPr="001773B5">
        <w:lastRenderedPageBreak/>
        <w:t>where:</w:t>
      </w:r>
    </w:p>
    <w:p w:rsidR="00091648" w:rsidRPr="001773B5" w:rsidRDefault="00091648" w:rsidP="00091648">
      <w:pPr>
        <w:pStyle w:val="afd"/>
        <w:rPr>
          <w:rFonts w:cs="Tahoma"/>
        </w:rPr>
      </w:pPr>
      <w:r w:rsidRPr="001773B5">
        <w:t>I</w:t>
      </w:r>
      <w:r w:rsidRPr="001773B5">
        <w:rPr>
          <w:vertAlign w:val="subscript"/>
        </w:rPr>
        <w:t>n</w:t>
      </w:r>
      <w:r w:rsidRPr="001773B5">
        <w:t xml:space="preserve"> </w:t>
      </w:r>
      <w:r w:rsidR="001773B5" w:rsidRPr="001773B5">
        <w:t>– value</w:t>
      </w:r>
      <w:r w:rsidRPr="001773B5">
        <w:t xml:space="preserve"> of the Index as of the n</w:t>
      </w:r>
      <w:r w:rsidRPr="001773B5">
        <w:rPr>
          <w:vertAlign w:val="superscript"/>
        </w:rPr>
        <w:t>th</w:t>
      </w:r>
      <w:r w:rsidRPr="001773B5">
        <w:t xml:space="preserve"> moment;</w:t>
      </w:r>
    </w:p>
    <w:p w:rsidR="00091648" w:rsidRPr="001773B5" w:rsidRDefault="00091648" w:rsidP="00091648">
      <w:pPr>
        <w:pStyle w:val="afd"/>
        <w:rPr>
          <w:rFonts w:cs="Tahoma"/>
        </w:rPr>
      </w:pPr>
      <w:r w:rsidRPr="001773B5">
        <w:t>MC</w:t>
      </w:r>
      <w:r w:rsidRPr="001773B5">
        <w:rPr>
          <w:vertAlign w:val="subscript"/>
        </w:rPr>
        <w:t>n</w:t>
      </w:r>
      <w:r w:rsidRPr="001773B5">
        <w:t xml:space="preserve"> –  the total indicative value of all polished diamonds as of the n</w:t>
      </w:r>
      <w:r w:rsidRPr="001773B5">
        <w:rPr>
          <w:vertAlign w:val="superscript"/>
        </w:rPr>
        <w:t>th</w:t>
      </w:r>
      <w:r w:rsidRPr="001773B5">
        <w:t xml:space="preserve"> moment, determined according to paragraph </w:t>
      </w:r>
      <w:r w:rsidRPr="001773B5">
        <w:rPr>
          <w:rFonts w:cs="Tahoma"/>
        </w:rPr>
        <w:fldChar w:fldCharType="begin"/>
      </w:r>
      <w:r w:rsidRPr="001773B5">
        <w:rPr>
          <w:rFonts w:cs="Tahoma"/>
        </w:rPr>
        <w:instrText xml:space="preserve"> REF _Ref335648511 \r \h  \* MERGEFORMAT </w:instrText>
      </w:r>
      <w:r w:rsidRPr="001773B5">
        <w:rPr>
          <w:rFonts w:cs="Tahoma"/>
        </w:rPr>
      </w:r>
      <w:r w:rsidRPr="001773B5">
        <w:rPr>
          <w:rFonts w:cs="Tahoma"/>
        </w:rPr>
        <w:fldChar w:fldCharType="separate"/>
      </w:r>
      <w:r w:rsidR="001773B5" w:rsidRPr="001773B5">
        <w:rPr>
          <w:rFonts w:cs="Tahoma"/>
        </w:rPr>
        <w:t>2.2.3</w:t>
      </w:r>
      <w:r w:rsidRPr="001773B5">
        <w:rPr>
          <w:rFonts w:cs="Tahoma"/>
        </w:rPr>
        <w:fldChar w:fldCharType="end"/>
      </w:r>
      <w:r w:rsidRPr="001773B5">
        <w:t xml:space="preserve"> of the Methodology;</w:t>
      </w:r>
    </w:p>
    <w:p w:rsidR="00091648" w:rsidRPr="001773B5" w:rsidRDefault="00091648" w:rsidP="00091648">
      <w:pPr>
        <w:pStyle w:val="afd"/>
        <w:rPr>
          <w:rFonts w:cs="Tahoma"/>
        </w:rPr>
      </w:pPr>
      <w:r w:rsidRPr="001773B5">
        <w:t>D</w:t>
      </w:r>
      <w:r w:rsidRPr="001773B5">
        <w:rPr>
          <w:vertAlign w:val="subscript"/>
        </w:rPr>
        <w:t>n</w:t>
      </w:r>
      <w:r w:rsidRPr="001773B5">
        <w:t xml:space="preserve"> </w:t>
      </w:r>
      <w:r w:rsidR="001773B5" w:rsidRPr="001773B5">
        <w:t>– value</w:t>
      </w:r>
      <w:r w:rsidRPr="001773B5">
        <w:t xml:space="preserve"> of the Divisor as of the n</w:t>
      </w:r>
      <w:r w:rsidRPr="001773B5">
        <w:rPr>
          <w:vertAlign w:val="superscript"/>
        </w:rPr>
        <w:t>th</w:t>
      </w:r>
      <w:r w:rsidRPr="001773B5">
        <w:t xml:space="preserve"> moment;</w:t>
      </w:r>
    </w:p>
    <w:p w:rsidR="00091648" w:rsidRPr="001773B5" w:rsidRDefault="00091648" w:rsidP="00091648">
      <w:pPr>
        <w:pStyle w:val="afd"/>
        <w:rPr>
          <w:rFonts w:cs="Tahoma"/>
        </w:rPr>
      </w:pPr>
      <w:r w:rsidRPr="001773B5">
        <w:t>The Divisor is the total indicative value of all polished diamonds as of the first day of calculation of the Index, adjusted for the changes in the Index constituents and the initial value of the Index. On the first day of calculation of the Index, the Divisor is calculated according to the formula:</w:t>
      </w:r>
    </w:p>
    <w:p w:rsidR="00091648" w:rsidRPr="001773B5" w:rsidRDefault="001773B5" w:rsidP="00091648">
      <w:pPr>
        <w:pStyle w:val="aff"/>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rsidR="00091648" w:rsidRPr="001773B5" w:rsidRDefault="00091648" w:rsidP="00CA25DA">
      <w:pPr>
        <w:pStyle w:val="afd"/>
        <w:rPr>
          <w:rFonts w:cs="Tahoma"/>
        </w:rPr>
      </w:pPr>
      <w:r w:rsidRPr="001773B5">
        <w:t>where:</w:t>
      </w:r>
    </w:p>
    <w:p w:rsidR="00091648" w:rsidRPr="001773B5" w:rsidRDefault="00091648" w:rsidP="00091648">
      <w:pPr>
        <w:pStyle w:val="afd"/>
        <w:rPr>
          <w:rFonts w:cs="Tahoma"/>
        </w:rPr>
      </w:pPr>
      <w:r w:rsidRPr="001773B5">
        <w:t>MC</w:t>
      </w:r>
      <w:r w:rsidRPr="001773B5">
        <w:rPr>
          <w:vertAlign w:val="subscript"/>
        </w:rPr>
        <w:t>1</w:t>
      </w:r>
      <w:r w:rsidRPr="001773B5">
        <w:t xml:space="preserve"> – the total indicative value of all polished diamonds on the date the Index was first calculated;</w:t>
      </w:r>
    </w:p>
    <w:p w:rsidR="00091648" w:rsidRPr="001773B5" w:rsidRDefault="00091648" w:rsidP="00091648">
      <w:pPr>
        <w:pStyle w:val="afd"/>
        <w:rPr>
          <w:rFonts w:cs="Tahoma"/>
        </w:rPr>
      </w:pPr>
      <w:r w:rsidRPr="001773B5">
        <w:t>I</w:t>
      </w:r>
      <w:r w:rsidRPr="001773B5">
        <w:rPr>
          <w:vertAlign w:val="subscript"/>
        </w:rPr>
        <w:t>1</w:t>
      </w:r>
      <w:r w:rsidRPr="001773B5">
        <w:t xml:space="preserve"> – the initial value of the Index.</w:t>
      </w:r>
    </w:p>
    <w:p w:rsidR="00091648" w:rsidRPr="001773B5" w:rsidRDefault="00091648" w:rsidP="00091648">
      <w:pPr>
        <w:pStyle w:val="afd"/>
        <w:rPr>
          <w:rFonts w:cs="Tahoma"/>
        </w:rPr>
      </w:pPr>
      <w:r w:rsidRPr="001773B5">
        <w:t>Thereafter, the Divisor remains unchanged (D</w:t>
      </w:r>
      <w:r w:rsidRPr="001773B5">
        <w:rPr>
          <w:vertAlign w:val="subscript"/>
        </w:rPr>
        <w:t>n</w:t>
      </w:r>
      <w:r w:rsidRPr="001773B5">
        <w:t>=D</w:t>
      </w:r>
      <w:r w:rsidRPr="001773B5">
        <w:rPr>
          <w:vertAlign w:val="subscript"/>
        </w:rPr>
        <w:t>n-1</w:t>
      </w:r>
      <w:r w:rsidRPr="001773B5">
        <w:t xml:space="preserve">), except for the cases described in paragraph </w:t>
      </w:r>
      <w:r w:rsidRPr="001773B5">
        <w:rPr>
          <w:rFonts w:cs="Tahoma"/>
        </w:rPr>
        <w:fldChar w:fldCharType="begin"/>
      </w:r>
      <w:r w:rsidRPr="001773B5">
        <w:rPr>
          <w:rFonts w:cs="Tahoma"/>
        </w:rPr>
        <w:instrText xml:space="preserve"> REF _Ref482878774 \r \h  \* MERGEFORMAT </w:instrText>
      </w:r>
      <w:r w:rsidRPr="001773B5">
        <w:rPr>
          <w:rFonts w:cs="Tahoma"/>
        </w:rPr>
      </w:r>
      <w:r w:rsidRPr="001773B5">
        <w:rPr>
          <w:rFonts w:cs="Tahoma"/>
        </w:rPr>
        <w:fldChar w:fldCharType="separate"/>
      </w:r>
      <w:r w:rsidR="001773B5" w:rsidRPr="001773B5">
        <w:rPr>
          <w:rFonts w:cs="Tahoma"/>
        </w:rPr>
        <w:t>2.3</w:t>
      </w:r>
      <w:r w:rsidRPr="001773B5">
        <w:rPr>
          <w:rFonts w:cs="Tahoma"/>
        </w:rPr>
        <w:fldChar w:fldCharType="end"/>
      </w:r>
      <w:r w:rsidRPr="001773B5">
        <w:t>.</w:t>
      </w:r>
    </w:p>
    <w:p w:rsidR="00091648" w:rsidRPr="001773B5" w:rsidRDefault="00091648" w:rsidP="00091648">
      <w:pPr>
        <w:pStyle w:val="30"/>
        <w:ind w:left="1078" w:hanging="794"/>
      </w:pPr>
      <w:bookmarkStart w:id="52" w:name="_Ref332015395"/>
      <w:r w:rsidRPr="001773B5">
        <w:t xml:space="preserve">The inception dates of the Indices and values of I1, MC1, and D1 as of such date are given in </w:t>
      </w:r>
      <w:hyperlink w:anchor="_Приложение_1_1" w:history="1">
        <w:r w:rsidRPr="001773B5">
          <w:t>Appendix 1</w:t>
        </w:r>
      </w:hyperlink>
      <w:r w:rsidRPr="001773B5">
        <w:t xml:space="preserve"> hereto.</w:t>
      </w:r>
    </w:p>
    <w:p w:rsidR="00091648" w:rsidRPr="001773B5" w:rsidRDefault="00091648" w:rsidP="00091648">
      <w:pPr>
        <w:pStyle w:val="30"/>
        <w:ind w:left="1078" w:hanging="794"/>
      </w:pPr>
      <w:bookmarkStart w:id="53" w:name="_Ref335648511"/>
      <w:r w:rsidRPr="001773B5">
        <w:t>The total indicative value of all polished diamonds at the n</w:t>
      </w:r>
      <w:r w:rsidRPr="001773B5">
        <w:rPr>
          <w:vertAlign w:val="superscript"/>
        </w:rPr>
        <w:t>th</w:t>
      </w:r>
      <w:r w:rsidRPr="001773B5">
        <w:t xml:space="preserve"> moment of calculation is determined according to the formula:</w:t>
      </w:r>
      <w:bookmarkEnd w:id="52"/>
      <w:bookmarkEnd w:id="53"/>
    </w:p>
    <w:p w:rsidR="00091648" w:rsidRPr="001773B5" w:rsidRDefault="00091648" w:rsidP="00091648">
      <w:pPr>
        <w:pStyle w:val="aff"/>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rsidR="00091648" w:rsidRPr="001773B5" w:rsidRDefault="00091648" w:rsidP="00091648">
      <w:pPr>
        <w:pStyle w:val="afd"/>
        <w:rPr>
          <w:rFonts w:cs="Tahoma"/>
        </w:rPr>
      </w:pPr>
      <w:r w:rsidRPr="001773B5">
        <w:t>where:</w:t>
      </w:r>
    </w:p>
    <w:p w:rsidR="00091648" w:rsidRPr="001773B5" w:rsidRDefault="00091648" w:rsidP="00091648">
      <w:pPr>
        <w:pStyle w:val="afd"/>
        <w:rPr>
          <w:rFonts w:cs="Tahoma"/>
        </w:rPr>
      </w:pPr>
      <w:r w:rsidRPr="001773B5">
        <w:t>N – the total number of polished diamonds;</w:t>
      </w:r>
    </w:p>
    <w:p w:rsidR="00091648" w:rsidRPr="001773B5" w:rsidRDefault="00091648" w:rsidP="00091648">
      <w:pPr>
        <w:pStyle w:val="afd"/>
        <w:rPr>
          <w:rFonts w:cs="Tahoma"/>
        </w:rPr>
      </w:pPr>
      <w:r w:rsidRPr="001773B5">
        <w:t>MC</w:t>
      </w:r>
      <w:r w:rsidRPr="001773B5">
        <w:rPr>
          <w:vertAlign w:val="subscript"/>
        </w:rPr>
        <w:t>i</w:t>
      </w:r>
      <w:r w:rsidRPr="001773B5">
        <w:t xml:space="preserve"> </w:t>
      </w:r>
      <w:r w:rsidR="001773B5" w:rsidRPr="001773B5">
        <w:t>–</w:t>
      </w:r>
      <w:r w:rsidRPr="001773B5">
        <w:t xml:space="preserve"> the indicative value of polished diamonds corresponding to the i</w:t>
      </w:r>
      <w:r w:rsidRPr="001773B5">
        <w:rPr>
          <w:vertAlign w:val="superscript"/>
        </w:rPr>
        <w:t>th</w:t>
      </w:r>
      <w:r w:rsidRPr="001773B5">
        <w:t xml:space="preserve"> set of properties.</w:t>
      </w:r>
    </w:p>
    <w:p w:rsidR="00091648" w:rsidRPr="001773B5" w:rsidRDefault="00E9517E" w:rsidP="00091648">
      <w:pPr>
        <w:pStyle w:val="30"/>
        <w:ind w:left="1078" w:hanging="794"/>
      </w:pPr>
      <w:r w:rsidRPr="001773B5">
        <w:t>The indicative value of polished diamonds corresponding to the i</w:t>
      </w:r>
      <w:r w:rsidRPr="001773B5">
        <w:rPr>
          <w:vertAlign w:val="superscript"/>
        </w:rPr>
        <w:t>th</w:t>
      </w:r>
      <w:r w:rsidRPr="001773B5">
        <w:t xml:space="preserve"> set of properties is calculated according to the formula:</w:t>
      </w:r>
    </w:p>
    <w:p w:rsidR="00091648" w:rsidRPr="001773B5" w:rsidRDefault="00091648" w:rsidP="00091648">
      <w:pPr>
        <w:pStyle w:val="30"/>
        <w:numPr>
          <w:ilvl w:val="0"/>
          <w:numId w:val="0"/>
        </w:numPr>
        <w:ind w:left="1078"/>
      </w:pPr>
    </w:p>
    <w:p w:rsidR="00091648" w:rsidRPr="001773B5" w:rsidRDefault="00091648" w:rsidP="00091648">
      <w:pPr>
        <w:pStyle w:val="30"/>
        <w:numPr>
          <w:ilvl w:val="0"/>
          <w:numId w:val="0"/>
        </w:numPr>
        <w:ind w:left="1078"/>
        <w:rPr>
          <w:sz w:val="24"/>
        </w:rPr>
      </w:pPr>
      <m:oMathPara>
        <m:oMath>
          <m:r>
            <w:rPr>
              <w:rFonts w:ascii="Cambria Math" w:hAnsi="Cambria Math"/>
              <w:sz w:val="24"/>
            </w:rPr>
            <m:t>M</m:t>
          </m:r>
          <m:sSub>
            <m:sSubPr>
              <m:ctrlPr>
                <w:rPr>
                  <w:rFonts w:ascii="Cambria Math" w:hAnsi="Cambria Math"/>
                  <w:sz w:val="24"/>
                </w:rPr>
              </m:ctrlPr>
            </m:sSubPr>
            <m:e>
              <m:r>
                <w:rPr>
                  <w:rFonts w:ascii="Cambria Math" w:hAnsi="Cambria Math"/>
                  <w:sz w:val="24"/>
                </w:rPr>
                <m:t>C</m:t>
              </m:r>
            </m:e>
            <m:sub>
              <m:r>
                <w:rPr>
                  <w:rFonts w:ascii="Cambria Math" w:hAnsi="Cambria Math"/>
                  <w:sz w:val="24"/>
                </w:rPr>
                <m:t>i</m:t>
              </m:r>
            </m:sub>
          </m:sSub>
          <m:r>
            <w:rPr>
              <w:rFonts w:ascii="Cambria Math" w:hAnsi="Cambria Math"/>
              <w:sz w:val="24"/>
            </w:rPr>
            <m:t>=</m:t>
          </m:r>
          <m:sSub>
            <m:sSubPr>
              <m:ctrlPr>
                <w:rPr>
                  <w:rFonts w:ascii="Cambria Math" w:hAnsi="Cambria Math"/>
                  <w:sz w:val="24"/>
                </w:rPr>
              </m:ctrlPr>
            </m:sSubPr>
            <m:e>
              <m:r>
                <w:rPr>
                  <w:rFonts w:ascii="Cambria Math" w:hAnsi="Cambria Math"/>
                  <w:sz w:val="24"/>
                </w:rPr>
                <m:t>P</m:t>
              </m:r>
            </m:e>
            <m:sub>
              <m:r>
                <w:rPr>
                  <w:rFonts w:ascii="Cambria Math" w:hAnsi="Cambria Math"/>
                  <w:sz w:val="24"/>
                </w:rPr>
                <m:t>i</m:t>
              </m:r>
            </m:sub>
          </m:sSub>
          <m:r>
            <w:rPr>
              <w:rFonts w:ascii="Cambria Math" w:hAnsi="Cambria Math"/>
              <w:sz w:val="24"/>
            </w:rPr>
            <m:t>∙</m:t>
          </m:r>
          <m:sSub>
            <m:sSubPr>
              <m:ctrlPr>
                <w:rPr>
                  <w:rFonts w:ascii="Cambria Math" w:hAnsi="Cambria Math"/>
                  <w:sz w:val="24"/>
                </w:rPr>
              </m:ctrlPr>
            </m:sSubPr>
            <m:e>
              <m:r>
                <m:rPr>
                  <m:sty m:val="p"/>
                </m:rPr>
                <w:rPr>
                  <w:rFonts w:ascii="Cambria Math" w:hAnsi="Cambria Math"/>
                  <w:sz w:val="24"/>
                </w:rPr>
                <m:t>W</m:t>
              </m:r>
            </m:e>
            <m:sub>
              <m:r>
                <w:rPr>
                  <w:rFonts w:ascii="Cambria Math" w:hAnsi="Cambria Math"/>
                  <w:sz w:val="24"/>
                </w:rPr>
                <m:t>i</m:t>
              </m:r>
            </m:sub>
          </m:sSub>
          <m:r>
            <w:rPr>
              <w:rFonts w:ascii="Cambria Math" w:hAnsi="Cambria Math"/>
              <w:sz w:val="24"/>
            </w:rPr>
            <m:t>∙</m:t>
          </m:r>
          <m:sSub>
            <m:sSubPr>
              <m:ctrlPr>
                <w:rPr>
                  <w:rFonts w:ascii="Cambria Math" w:hAnsi="Cambria Math"/>
                  <w:sz w:val="24"/>
                </w:rPr>
              </m:ctrlPr>
            </m:sSubPr>
            <m:e>
              <m:r>
                <m:rPr>
                  <m:sty m:val="p"/>
                </m:rPr>
                <w:rPr>
                  <w:rFonts w:ascii="Cambria Math" w:hAnsi="Cambria Math"/>
                  <w:sz w:val="24"/>
                </w:rPr>
                <m:t>K</m:t>
              </m:r>
            </m:e>
            <m:sub>
              <m:r>
                <m:rPr>
                  <m:sty m:val="p"/>
                </m:rPr>
                <w:rPr>
                  <w:rFonts w:ascii="Cambria Math" w:hAnsi="Cambria Math"/>
                  <w:sz w:val="24"/>
                </w:rPr>
                <m:t>n</m:t>
              </m:r>
            </m:sub>
          </m:sSub>
        </m:oMath>
      </m:oMathPara>
    </w:p>
    <w:p w:rsidR="00091648" w:rsidRPr="001773B5" w:rsidRDefault="00091648" w:rsidP="00091648">
      <w:pPr>
        <w:pStyle w:val="afd"/>
        <w:rPr>
          <w:rFonts w:cs="Tahoma"/>
        </w:rPr>
      </w:pPr>
      <w:r w:rsidRPr="001773B5">
        <w:t>where:</w:t>
      </w:r>
    </w:p>
    <w:p w:rsidR="00091648" w:rsidRPr="001773B5" w:rsidRDefault="00091648" w:rsidP="001773B5">
      <w:pPr>
        <w:pStyle w:val="afd"/>
        <w:rPr>
          <w:vertAlign w:val="subscript"/>
        </w:rPr>
      </w:pPr>
      <w:r w:rsidRPr="001773B5">
        <w:t>P</w:t>
      </w:r>
      <w:r w:rsidRPr="001773B5">
        <w:rPr>
          <w:vertAlign w:val="subscript"/>
        </w:rPr>
        <w:t>i</w:t>
      </w:r>
      <w:r w:rsidR="001773B5" w:rsidRPr="001773B5">
        <w:rPr>
          <w:vertAlign w:val="subscript"/>
        </w:rPr>
        <w:t xml:space="preserve">  </w:t>
      </w:r>
      <w:r w:rsidR="001773B5" w:rsidRPr="001773B5">
        <w:t>–</w:t>
      </w:r>
      <w:r w:rsidRPr="001773B5">
        <w:t xml:space="preserve"> the indicative price of a diamond corresponding to the i</w:t>
      </w:r>
      <w:r w:rsidRPr="001773B5">
        <w:rPr>
          <w:vertAlign w:val="superscript"/>
        </w:rPr>
        <w:t>th</w:t>
      </w:r>
      <w:r w:rsidRPr="001773B5">
        <w:t xml:space="preserve"> set of properties, expressed in US dollars;</w:t>
      </w:r>
    </w:p>
    <w:p w:rsidR="002556A8" w:rsidRPr="001773B5" w:rsidRDefault="00091648" w:rsidP="00091648">
      <w:pPr>
        <w:pStyle w:val="afd"/>
        <w:rPr>
          <w:rFonts w:cs="Tahoma"/>
        </w:rPr>
      </w:pPr>
      <w:r w:rsidRPr="001773B5">
        <w:t>W</w:t>
      </w:r>
      <w:r w:rsidRPr="001773B5">
        <w:rPr>
          <w:vertAlign w:val="subscript"/>
        </w:rPr>
        <w:t>i</w:t>
      </w:r>
      <w:r w:rsidRPr="001773B5">
        <w:t xml:space="preserve"> </w:t>
      </w:r>
      <w:r w:rsidR="001773B5" w:rsidRPr="001773B5">
        <w:t>–</w:t>
      </w:r>
      <w:r w:rsidRPr="001773B5">
        <w:t xml:space="preserve"> weight of the i</w:t>
      </w:r>
      <w:r w:rsidRPr="001773B5">
        <w:rPr>
          <w:vertAlign w:val="superscript"/>
        </w:rPr>
        <w:t>th</w:t>
      </w:r>
      <w:r w:rsidRPr="001773B5">
        <w:t xml:space="preserve"> set of properties of diamonds in the Index;</w:t>
      </w:r>
    </w:p>
    <w:p w:rsidR="00091648" w:rsidRPr="001773B5" w:rsidRDefault="001773B5" w:rsidP="00CA25DA">
      <w:pPr>
        <w:pStyle w:val="afd"/>
      </w:pPr>
      <w:r w:rsidRPr="001773B5">
        <w:t>K</w:t>
      </w:r>
      <w:r w:rsidRPr="001773B5">
        <w:rPr>
          <w:vertAlign w:val="subscript"/>
        </w:rPr>
        <w:t>n</w:t>
      </w:r>
      <w:r w:rsidRPr="001773B5">
        <w:t xml:space="preserve"> –</w:t>
      </w:r>
      <w:r w:rsidR="00091648" w:rsidRPr="001773B5">
        <w:t xml:space="preserve"> the US dollar/Russian ruble exchange rate set by the Bank of Russia, effective at moment n. The coefficient is one for USD-denominated Indices. Currency of every Index is given in </w:t>
      </w:r>
      <w:hyperlink w:anchor="_Приложение_1_1" w:history="1">
        <w:r w:rsidR="00091648" w:rsidRPr="001773B5">
          <w:t>Appendix 1</w:t>
        </w:r>
      </w:hyperlink>
      <w:r w:rsidR="00091648" w:rsidRPr="001773B5">
        <w:t xml:space="preserve"> hereto.</w:t>
      </w:r>
    </w:p>
    <w:p w:rsidR="00091648" w:rsidRPr="001773B5" w:rsidRDefault="00091648" w:rsidP="00091648">
      <w:pPr>
        <w:pStyle w:val="30"/>
        <w:ind w:left="1078" w:hanging="794"/>
      </w:pPr>
      <w:r w:rsidRPr="001773B5">
        <w:t>Total indicative value MC</w:t>
      </w:r>
      <w:r w:rsidRPr="001773B5">
        <w:rPr>
          <w:vertAlign w:val="subscript"/>
        </w:rPr>
        <w:t>i</w:t>
      </w:r>
      <w:r w:rsidRPr="001773B5">
        <w:t xml:space="preserve"> is calculated to four decimal places.</w:t>
      </w:r>
    </w:p>
    <w:p w:rsidR="00091648" w:rsidRPr="001773B5" w:rsidRDefault="00091648" w:rsidP="00091648">
      <w:pPr>
        <w:pStyle w:val="30"/>
        <w:ind w:left="1078" w:hanging="794"/>
      </w:pPr>
      <w:r w:rsidRPr="001773B5">
        <w:t>The Indices are expressed in points and rounded to two decimals.</w:t>
      </w:r>
    </w:p>
    <w:p w:rsidR="00091648" w:rsidRPr="001773B5" w:rsidRDefault="00091648" w:rsidP="00091648"/>
    <w:p w:rsidR="00091648" w:rsidRPr="001773B5" w:rsidRDefault="00091648" w:rsidP="00091648">
      <w:pPr>
        <w:pStyle w:val="a"/>
        <w:tabs>
          <w:tab w:val="clear" w:pos="9344"/>
        </w:tabs>
        <w:ind w:left="680"/>
      </w:pPr>
      <w:bookmarkStart w:id="54" w:name="_Ref482878774"/>
      <w:bookmarkStart w:id="55" w:name="_Toc488065473"/>
      <w:bookmarkStart w:id="56" w:name="_Toc122689291"/>
      <w:bookmarkStart w:id="57" w:name="_Toc157181478"/>
      <w:r w:rsidRPr="001773B5">
        <w:t>Calculation of the Divisor</w:t>
      </w:r>
      <w:bookmarkEnd w:id="54"/>
      <w:bookmarkEnd w:id="55"/>
      <w:bookmarkEnd w:id="56"/>
      <w:bookmarkEnd w:id="57"/>
      <w:r w:rsidRPr="001773B5">
        <w:t xml:space="preserve"> </w:t>
      </w:r>
    </w:p>
    <w:p w:rsidR="00091648" w:rsidRPr="001773B5" w:rsidRDefault="00091648" w:rsidP="00091648">
      <w:pPr>
        <w:pStyle w:val="30"/>
        <w:keepNext/>
        <w:ind w:left="1078" w:hanging="794"/>
        <w:rPr>
          <w:rFonts w:cs="Tahoma"/>
        </w:rPr>
      </w:pPr>
      <w:r w:rsidRPr="001773B5">
        <w:t xml:space="preserve">The Dn divider is calculated when the Index </w:t>
      </w:r>
      <w:r w:rsidR="001773B5" w:rsidRPr="001773B5">
        <w:t>Constituents</w:t>
      </w:r>
      <w:r w:rsidRPr="001773B5">
        <w:t xml:space="preserve"> are changed using the following formula: </w:t>
      </w:r>
    </w:p>
    <w:p w:rsidR="00091648" w:rsidRPr="001773B5" w:rsidRDefault="001773B5" w:rsidP="00091648">
      <w:pPr>
        <w:pStyle w:val="aff"/>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rsidR="00091648" w:rsidRPr="001773B5" w:rsidRDefault="00091648" w:rsidP="00091648">
      <w:pPr>
        <w:pStyle w:val="afd"/>
        <w:rPr>
          <w:rFonts w:cs="Tahoma"/>
        </w:rPr>
      </w:pPr>
      <w:r w:rsidRPr="001773B5">
        <w:t>where:</w:t>
      </w:r>
    </w:p>
    <w:p w:rsidR="00091648" w:rsidRPr="001773B5" w:rsidRDefault="00091648" w:rsidP="00091648">
      <w:pPr>
        <w:pStyle w:val="afd"/>
        <w:rPr>
          <w:rFonts w:cs="Tahoma"/>
        </w:rPr>
      </w:pPr>
      <w:r w:rsidRPr="001773B5">
        <w:t>D</w:t>
      </w:r>
      <w:r w:rsidRPr="001773B5">
        <w:rPr>
          <w:vertAlign w:val="subscript"/>
        </w:rPr>
        <w:t>n+1</w:t>
      </w:r>
      <w:r w:rsidRPr="001773B5">
        <w:t xml:space="preserve"> – the new value of Divisor D;</w:t>
      </w:r>
    </w:p>
    <w:p w:rsidR="00091648" w:rsidRPr="001773B5" w:rsidRDefault="00091648" w:rsidP="00091648">
      <w:pPr>
        <w:pStyle w:val="afd"/>
        <w:rPr>
          <w:rFonts w:cs="Tahoma"/>
        </w:rPr>
      </w:pPr>
      <w:r w:rsidRPr="001773B5">
        <w:t>D</w:t>
      </w:r>
      <w:r w:rsidRPr="001773B5">
        <w:rPr>
          <w:vertAlign w:val="subscript"/>
        </w:rPr>
        <w:t>n</w:t>
      </w:r>
      <w:r w:rsidRPr="001773B5">
        <w:t xml:space="preserve"> – the current value of Divisor D;</w:t>
      </w:r>
    </w:p>
    <w:p w:rsidR="00091648" w:rsidRPr="001773B5" w:rsidRDefault="00091648" w:rsidP="00091648">
      <w:pPr>
        <w:pStyle w:val="afd"/>
        <w:rPr>
          <w:rFonts w:cs="Tahoma"/>
        </w:rPr>
      </w:pPr>
      <w:r w:rsidRPr="001773B5">
        <w:lastRenderedPageBreak/>
        <w:t>MC</w:t>
      </w:r>
      <w:r w:rsidRPr="001773B5">
        <w:rPr>
          <w:vertAlign w:val="subscript"/>
        </w:rPr>
        <w:t>n</w:t>
      </w:r>
      <w:r w:rsidRPr="001773B5">
        <w:t xml:space="preserve"> – total indicative value of all polished diamonds before the occurrence of the circumstance that is the basis for recalculation of Dividend D in accordance with clause </w:t>
      </w:r>
      <w:r w:rsidR="001773B5" w:rsidRPr="001773B5">
        <w:rPr>
          <w:rFonts w:cs="Tahoma"/>
        </w:rPr>
        <w:t xml:space="preserve">2.3.1 </w:t>
      </w:r>
      <w:r w:rsidRPr="001773B5">
        <w:t>of this Methodology;</w:t>
      </w:r>
    </w:p>
    <w:p w:rsidR="00091648" w:rsidRPr="001773B5" w:rsidRDefault="00091648" w:rsidP="00091648">
      <w:pPr>
        <w:pStyle w:val="afd"/>
        <w:rPr>
          <w:rFonts w:cs="Tahoma"/>
        </w:rPr>
      </w:pPr>
      <w:r w:rsidRPr="001773B5">
        <w:t>MC</w:t>
      </w:r>
      <w:r w:rsidRPr="001773B5">
        <w:rPr>
          <w:vertAlign w:val="subscript"/>
        </w:rPr>
        <w:t>n</w:t>
      </w:r>
      <w:r w:rsidRPr="001773B5">
        <w:t xml:space="preserve"> – total indicative value of all polished diamonds after the occurrence of the circumstance that is the basis for recalculation of Dividend D in accordance with clause </w:t>
      </w:r>
      <w:r w:rsidR="001773B5" w:rsidRPr="001773B5">
        <w:t xml:space="preserve">2.3.1 </w:t>
      </w:r>
      <w:r w:rsidRPr="001773B5">
        <w:t>of this Methodology;</w:t>
      </w:r>
    </w:p>
    <w:p w:rsidR="00091648" w:rsidRPr="001773B5" w:rsidRDefault="00091648" w:rsidP="00091648">
      <w:pPr>
        <w:pStyle w:val="30"/>
        <w:keepNext/>
        <w:ind w:left="1078" w:hanging="794"/>
        <w:rPr>
          <w:rFonts w:cs="Tahoma"/>
        </w:rPr>
      </w:pPr>
      <w:r w:rsidRPr="001773B5">
        <w:t>Divisor D</w:t>
      </w:r>
      <w:r w:rsidRPr="001773B5">
        <w:rPr>
          <w:vertAlign w:val="subscript"/>
        </w:rPr>
        <w:t>n</w:t>
      </w:r>
      <w:r w:rsidRPr="001773B5">
        <w:t xml:space="preserve"> is calculated to four decimal places using the mathematical rounding rule.</w:t>
      </w:r>
    </w:p>
    <w:p w:rsidR="00091648" w:rsidRPr="001773B5" w:rsidRDefault="00091648" w:rsidP="00CA25DA"/>
    <w:p w:rsidR="002A6EEF" w:rsidRPr="001773B5" w:rsidRDefault="002A6EEF" w:rsidP="002A6EEF">
      <w:pPr>
        <w:pStyle w:val="10"/>
        <w:spacing w:after="120"/>
        <w:rPr>
          <w:rFonts w:cs="Tahoma"/>
        </w:rPr>
      </w:pPr>
      <w:bookmarkStart w:id="58" w:name="_Toc424122354"/>
      <w:bookmarkStart w:id="59" w:name="_Toc157181479"/>
      <w:bookmarkEnd w:id="47"/>
      <w:bookmarkEnd w:id="48"/>
      <w:bookmarkEnd w:id="49"/>
      <w:bookmarkEnd w:id="50"/>
      <w:r w:rsidRPr="001773B5">
        <w:t>Indices Construction and Review</w:t>
      </w:r>
      <w:bookmarkEnd w:id="58"/>
      <w:bookmarkEnd w:id="59"/>
    </w:p>
    <w:p w:rsidR="002A6EEF" w:rsidRPr="001773B5" w:rsidRDefault="002A6EEF" w:rsidP="002A6EEF">
      <w:pPr>
        <w:pStyle w:val="a"/>
        <w:spacing w:after="120"/>
      </w:pPr>
      <w:bookmarkStart w:id="60" w:name="_Ref423512999"/>
      <w:bookmarkStart w:id="61" w:name="_Ref423518818"/>
      <w:bookmarkStart w:id="62" w:name="_Toc424122355"/>
      <w:bookmarkStart w:id="63" w:name="_Toc438206730"/>
      <w:bookmarkStart w:id="64" w:name="_Toc438206766"/>
      <w:bookmarkStart w:id="65" w:name="_Toc438206986"/>
      <w:bookmarkStart w:id="66" w:name="_Toc433902902"/>
      <w:bookmarkStart w:id="67" w:name="_Toc463443760"/>
      <w:bookmarkStart w:id="68" w:name="_Toc488065475"/>
      <w:bookmarkStart w:id="69" w:name="_Toc136510633"/>
      <w:bookmarkStart w:id="70" w:name="_Toc157181480"/>
      <w:r w:rsidRPr="001773B5">
        <w:t>Index Construction Principles</w:t>
      </w:r>
      <w:bookmarkEnd w:id="60"/>
      <w:bookmarkEnd w:id="61"/>
      <w:bookmarkEnd w:id="62"/>
      <w:bookmarkEnd w:id="63"/>
      <w:bookmarkEnd w:id="64"/>
      <w:bookmarkEnd w:id="65"/>
      <w:bookmarkEnd w:id="66"/>
      <w:bookmarkEnd w:id="67"/>
      <w:bookmarkEnd w:id="68"/>
      <w:bookmarkEnd w:id="69"/>
      <w:bookmarkEnd w:id="70"/>
    </w:p>
    <w:p w:rsidR="002A6EEF" w:rsidRPr="001773B5" w:rsidRDefault="002A6EEF" w:rsidP="002A6EEF">
      <w:pPr>
        <w:pStyle w:val="30"/>
        <w:spacing w:after="120"/>
        <w:rPr>
          <w:rFonts w:cs="Tahoma"/>
        </w:rPr>
      </w:pPr>
      <w:r w:rsidRPr="001773B5">
        <w:t>The Index Constituents shall include information on the main types of cut, carats, colour and clarity of diamonds.</w:t>
      </w:r>
    </w:p>
    <w:p w:rsidR="002A6EEF" w:rsidRPr="001773B5" w:rsidRDefault="002A6EEF" w:rsidP="002A6EEF">
      <w:pPr>
        <w:pStyle w:val="30"/>
        <w:spacing w:after="120"/>
      </w:pPr>
      <w:r w:rsidRPr="001773B5">
        <w:t>Upon the scheduled Index Review, parameters of the Index Constituents are determined on the basis of data sent by data providers to the Exchange not later than the date of the Index Review date.</w:t>
      </w:r>
    </w:p>
    <w:p w:rsidR="002A6EEF" w:rsidRPr="001773B5" w:rsidRDefault="002A6EEF" w:rsidP="002A6EEF">
      <w:pPr>
        <w:pStyle w:val="a"/>
        <w:spacing w:after="120"/>
        <w:ind w:left="680"/>
      </w:pPr>
      <w:bookmarkStart w:id="71" w:name="_Ref424640785"/>
      <w:bookmarkStart w:id="72" w:name="_Toc157181481"/>
      <w:bookmarkEnd w:id="71"/>
      <w:r w:rsidRPr="001773B5">
        <w:t>Principles of Construction</w:t>
      </w:r>
      <w:bookmarkEnd w:id="72"/>
    </w:p>
    <w:p w:rsidR="002A6EEF" w:rsidRPr="001773B5" w:rsidRDefault="002A6EEF" w:rsidP="002A6EEF">
      <w:pPr>
        <w:pStyle w:val="30"/>
        <w:spacing w:after="120"/>
      </w:pPr>
      <w:bookmarkStart w:id="73" w:name="_Ref424219247"/>
      <w:bookmarkStart w:id="74" w:name="_Ref424219152"/>
      <w:r w:rsidRPr="001773B5">
        <w:t xml:space="preserve">The MOEX Diamonds Index includes diamonds from 0.30 carats to 1.99 carats inclusive, colour from D to O, clarity from IF to I3, round and fancy cut. The Constituents of the Rouble-denominated MOEX Diamonds Index are similar to the those of the MOEX Diamonds Index. The weight in per cent of each unique combination of the designated properties taken into account in the calculation of the MOEX Diamonds Index is given in </w:t>
      </w:r>
      <w:hyperlink w:anchor="_Приложение_3" w:history="1">
        <w:r w:rsidRPr="001773B5">
          <w:t>Appendix 3</w:t>
        </w:r>
      </w:hyperlink>
      <w:r w:rsidRPr="001773B5">
        <w:t>.</w:t>
      </w:r>
    </w:p>
    <w:bookmarkEnd w:id="73"/>
    <w:bookmarkEnd w:id="74"/>
    <w:p w:rsidR="0001687E" w:rsidRPr="001773B5" w:rsidRDefault="002A6EEF" w:rsidP="0001687E">
      <w:pPr>
        <w:pStyle w:val="30"/>
        <w:spacing w:after="120"/>
      </w:pPr>
      <w:r w:rsidRPr="001773B5">
        <w:t xml:space="preserve">The MOEX Investment Diamond Index includes diamonds weighing from 2.00 carats up to and including 9.99 carats, colour from D to H, clarity from VVS1 to VS2, round and fancy cuts. The Constituents of the Rouble-denominated MOEX Investment Diamond Index are similar to the those of the MOEX Investment Diamond Index. The weight in per cent of each unique combination of the designated properties taken into account in the calculation of the MOEX Investment Diamond Index is given in </w:t>
      </w:r>
      <w:hyperlink w:anchor="_Приложение_4" w:history="1">
        <w:r w:rsidRPr="001773B5">
          <w:t>Appendix 4</w:t>
        </w:r>
      </w:hyperlink>
      <w:r w:rsidRPr="001773B5">
        <w:t>.</w:t>
      </w:r>
    </w:p>
    <w:p w:rsidR="000E48CF" w:rsidRPr="001773B5" w:rsidRDefault="000E48CF" w:rsidP="00887CA1">
      <w:pPr>
        <w:pStyle w:val="a"/>
        <w:spacing w:before="240" w:after="120"/>
      </w:pPr>
      <w:bookmarkStart w:id="75" w:name="_Toc424122372"/>
      <w:bookmarkStart w:id="76" w:name="_Toc438206738"/>
      <w:bookmarkStart w:id="77" w:name="_Toc438206774"/>
      <w:bookmarkStart w:id="78" w:name="_Toc438206994"/>
      <w:bookmarkStart w:id="79" w:name="_Toc433902910"/>
      <w:bookmarkStart w:id="80" w:name="_Toc463443768"/>
      <w:bookmarkStart w:id="81" w:name="_Toc488065483"/>
      <w:bookmarkStart w:id="82" w:name="_Ref5095354"/>
      <w:bookmarkStart w:id="83" w:name="_Toc157181482"/>
      <w:r w:rsidRPr="001773B5">
        <w:t>Index Review</w:t>
      </w:r>
      <w:bookmarkEnd w:id="75"/>
      <w:bookmarkEnd w:id="76"/>
      <w:bookmarkEnd w:id="77"/>
      <w:bookmarkEnd w:id="78"/>
      <w:bookmarkEnd w:id="79"/>
      <w:bookmarkEnd w:id="80"/>
      <w:bookmarkEnd w:id="81"/>
      <w:bookmarkEnd w:id="82"/>
      <w:bookmarkEnd w:id="83"/>
    </w:p>
    <w:p w:rsidR="00D27107" w:rsidRPr="001773B5" w:rsidRDefault="00937F3C" w:rsidP="00B8211C">
      <w:pPr>
        <w:pStyle w:val="30"/>
        <w:spacing w:after="120"/>
      </w:pPr>
      <w:r w:rsidRPr="001773B5">
        <w:t>Changes in the Constituents of the Indices as well as in the weighting factors used in the calculation of the Indices (parameters of the Constituents), are made at the Indices Reviews.</w:t>
      </w:r>
    </w:p>
    <w:p w:rsidR="00D27107" w:rsidRPr="001773B5" w:rsidRDefault="00B63D82" w:rsidP="00B8211C">
      <w:pPr>
        <w:pStyle w:val="30"/>
        <w:spacing w:after="120"/>
      </w:pPr>
      <w:bookmarkStart w:id="84" w:name="_Ref511664437"/>
      <w:r w:rsidRPr="001773B5">
        <w:t xml:space="preserve">Regular Index Reviews and review of parameters of the Index Constituents shall be carried out no more frequently than once a quarter, except as provided for in this Methodology. </w:t>
      </w:r>
      <w:bookmarkEnd w:id="84"/>
      <w:r w:rsidRPr="001773B5">
        <w:t>The revised Constituents shall be effective as of the date of the next calculation of the Index.</w:t>
      </w:r>
      <w:bookmarkStart w:id="85" w:name="_Hlk136446882"/>
      <w:r w:rsidRPr="001773B5">
        <w:t xml:space="preserve"> </w:t>
      </w:r>
      <w:bookmarkEnd w:id="85"/>
      <w:r w:rsidRPr="001773B5">
        <w:t>The Exchange may decide to set other dates of coming into effect of the adjusted Constituent Stocks.</w:t>
      </w:r>
    </w:p>
    <w:p w:rsidR="00A632E8" w:rsidRPr="001773B5" w:rsidRDefault="00B63D82" w:rsidP="00B8211C">
      <w:pPr>
        <w:pStyle w:val="30"/>
        <w:spacing w:after="120"/>
        <w:rPr>
          <w:rFonts w:cs="Tahoma"/>
        </w:rPr>
      </w:pPr>
      <w:bookmarkStart w:id="86" w:name="_Ref422320984"/>
      <w:r w:rsidRPr="001773B5">
        <w:t>An extraordinary Index Review and review of Constituents' parameters may be carried out in cases that may have a significant impact on the calculation of the Index and require an immediate Index Review or the parameters.</w:t>
      </w:r>
    </w:p>
    <w:bookmarkEnd w:id="86"/>
    <w:p w:rsidR="00D27107" w:rsidRPr="001773B5" w:rsidRDefault="00B63D82" w:rsidP="00B8211C">
      <w:pPr>
        <w:pStyle w:val="30"/>
        <w:spacing w:after="120"/>
        <w:rPr>
          <w:rFonts w:cs="Tahoma"/>
        </w:rPr>
      </w:pPr>
      <w:r w:rsidRPr="001773B5">
        <w:t>Regular review of the Index Constituents and their parameters shall be notified at least one week before the new Constituents take effect.</w:t>
      </w:r>
    </w:p>
    <w:p w:rsidR="00B63D82" w:rsidRPr="001773B5" w:rsidRDefault="00B63D82" w:rsidP="00B8211C">
      <w:pPr>
        <w:pStyle w:val="30"/>
        <w:spacing w:after="120"/>
        <w:rPr>
          <w:rFonts w:cs="Tahoma"/>
        </w:rPr>
      </w:pPr>
      <w:r w:rsidRPr="001773B5">
        <w:t>Notice of an extraordinary review of the Index and the parameters shall be given no later than the day preceding the effective date of the new Constituents.</w:t>
      </w:r>
    </w:p>
    <w:p w:rsidR="00096A43" w:rsidRPr="001773B5" w:rsidRDefault="00877E85" w:rsidP="00B8211C">
      <w:pPr>
        <w:pStyle w:val="10"/>
        <w:spacing w:after="120"/>
        <w:rPr>
          <w:rFonts w:cs="Tahoma"/>
        </w:rPr>
      </w:pPr>
      <w:bookmarkStart w:id="87" w:name="_Toc424906503"/>
      <w:bookmarkStart w:id="88" w:name="_Toc424906574"/>
      <w:bookmarkStart w:id="89" w:name="_Toc424906606"/>
      <w:bookmarkStart w:id="90" w:name="_Toc424906650"/>
      <w:bookmarkStart w:id="91" w:name="_Toc424906694"/>
      <w:bookmarkStart w:id="92" w:name="_Toc424906732"/>
      <w:bookmarkStart w:id="93" w:name="_Toc424909149"/>
      <w:bookmarkStart w:id="94" w:name="_Toc425425272"/>
      <w:bookmarkStart w:id="95" w:name="_Ref272826482"/>
      <w:bookmarkStart w:id="96" w:name="п_6_1"/>
      <w:bookmarkStart w:id="97" w:name="_Toc157181483"/>
      <w:bookmarkEnd w:id="87"/>
      <w:bookmarkEnd w:id="88"/>
      <w:bookmarkEnd w:id="89"/>
      <w:bookmarkEnd w:id="90"/>
      <w:bookmarkEnd w:id="91"/>
      <w:bookmarkEnd w:id="92"/>
      <w:bookmarkEnd w:id="93"/>
      <w:bookmarkEnd w:id="94"/>
      <w:r w:rsidRPr="001773B5">
        <w:t>Indices Calculation Frequency and Disclosure</w:t>
      </w:r>
      <w:bookmarkEnd w:id="97"/>
    </w:p>
    <w:p w:rsidR="00096A43" w:rsidRPr="001773B5" w:rsidRDefault="00096A43" w:rsidP="00B8211C">
      <w:pPr>
        <w:pStyle w:val="a"/>
        <w:spacing w:after="120"/>
      </w:pPr>
      <w:bookmarkStart w:id="98" w:name="_Toc424122379"/>
      <w:bookmarkStart w:id="99" w:name="_Toc157181484"/>
      <w:bookmarkEnd w:id="98"/>
      <w:r w:rsidRPr="001773B5">
        <w:t>Schedule for calculation of the Indices values</w:t>
      </w:r>
      <w:bookmarkEnd w:id="99"/>
    </w:p>
    <w:p w:rsidR="00096A43" w:rsidRPr="001773B5" w:rsidRDefault="00096A43" w:rsidP="00B8211C">
      <w:pPr>
        <w:pStyle w:val="30"/>
        <w:spacing w:after="120"/>
      </w:pPr>
      <w:bookmarkStart w:id="100" w:name="_Ref422320147"/>
      <w:r w:rsidRPr="001773B5">
        <w:t>The Indices are calculated once a week, except for weeks in which all days are non-working days.</w:t>
      </w:r>
      <w:r w:rsidRPr="001773B5">
        <w:rPr>
          <w:color w:val="000000"/>
        </w:rPr>
        <w:t xml:space="preserve"> </w:t>
      </w:r>
      <w:r w:rsidRPr="001773B5">
        <w:t>The weekly values of the Indices are both their current values and their closing values until the next Index calculation the following week. The specified frequency of calculation of the Indices may be changed by the Exchange's decision.</w:t>
      </w:r>
      <w:bookmarkEnd w:id="100"/>
    </w:p>
    <w:p w:rsidR="00096A43" w:rsidRPr="001773B5" w:rsidRDefault="00096A43" w:rsidP="00B8211C">
      <w:pPr>
        <w:pStyle w:val="30"/>
        <w:spacing w:after="120"/>
        <w:rPr>
          <w:rFonts w:cs="Tahoma"/>
        </w:rPr>
      </w:pPr>
      <w:r w:rsidRPr="001773B5">
        <w:t xml:space="preserve">Unless otherwise specified by the Bank of Russia regulations, the Exchange is entitled to change the frequency of Indices calculation. Decisions taken by the Exchange in compliance with this clause shall be notified to MOEX trading members not less than five working days </w:t>
      </w:r>
      <w:r w:rsidRPr="001773B5">
        <w:lastRenderedPageBreak/>
        <w:t>prior to the date of coming into effect of respective changes, unless the Exchange has set another term, by announcement of respective information.</w:t>
      </w:r>
    </w:p>
    <w:p w:rsidR="007A619B" w:rsidRPr="001773B5" w:rsidRDefault="007A619B" w:rsidP="00B8211C">
      <w:pPr>
        <w:pStyle w:val="a"/>
        <w:spacing w:after="120"/>
      </w:pPr>
      <w:bookmarkStart w:id="101" w:name="_Toc424122380"/>
      <w:bookmarkStart w:id="102" w:name="_Toc157181485"/>
      <w:bookmarkEnd w:id="101"/>
      <w:r w:rsidRPr="001773B5">
        <w:t>Control over the index calculation</w:t>
      </w:r>
      <w:bookmarkEnd w:id="102"/>
    </w:p>
    <w:p w:rsidR="00096A43" w:rsidRPr="001773B5" w:rsidRDefault="00096A43" w:rsidP="00B8211C">
      <w:pPr>
        <w:pStyle w:val="30"/>
        <w:spacing w:after="120"/>
      </w:pPr>
      <w:r w:rsidRPr="001773B5">
        <w:t>In the event of a technical failure in the calculation of the Indices, which resulted in a distortion of the data used for calculation, the previously calculated Indices values may be recalculated. This recalculation shall be carried out within the shortest possible time from the moment of detection of the technical failure. Upon recalculation of the Indices, the Exchange posts the relevant announcement on its website.</w:t>
      </w:r>
    </w:p>
    <w:p w:rsidR="00096A43" w:rsidRPr="001773B5" w:rsidRDefault="00096A43" w:rsidP="00B8211C">
      <w:pPr>
        <w:pStyle w:val="30"/>
        <w:spacing w:after="120"/>
        <w:rPr>
          <w:rFonts w:cs="Tahoma"/>
        </w:rPr>
      </w:pPr>
      <w:r w:rsidRPr="001773B5">
        <w:t>In the event of circumstances that may adversely affect the ability of the Indices to represent the polished diamond market, the Exchange may take any actions required to ensure the Indices representativeness, also by requesting from data providers initial data for auditing the calculation of parameters, as well as setting the values of parameters used to calculate benchmarks stipulated by this Methodology, etc.</w:t>
      </w:r>
    </w:p>
    <w:p w:rsidR="00657BF4" w:rsidRPr="001773B5" w:rsidRDefault="00657BF4" w:rsidP="00B8211C">
      <w:pPr>
        <w:pStyle w:val="a"/>
        <w:spacing w:after="120"/>
      </w:pPr>
      <w:bookmarkStart w:id="103" w:name="_Ref423537260"/>
      <w:bookmarkStart w:id="104" w:name="_Toc424122381"/>
      <w:bookmarkStart w:id="105" w:name="_Ref424288365"/>
      <w:bookmarkStart w:id="106" w:name="_Toc438206746"/>
      <w:bookmarkStart w:id="107" w:name="_Toc438206782"/>
      <w:bookmarkStart w:id="108" w:name="_Toc438207002"/>
      <w:bookmarkStart w:id="109" w:name="_Toc433902918"/>
      <w:bookmarkStart w:id="110" w:name="_Toc463443776"/>
      <w:bookmarkStart w:id="111" w:name="_Toc488065489"/>
      <w:bookmarkStart w:id="112" w:name="_Toc157181486"/>
      <w:bookmarkEnd w:id="95"/>
      <w:bookmarkEnd w:id="96"/>
      <w:r w:rsidRPr="001773B5">
        <w:t>Disclosure</w:t>
      </w:r>
      <w:bookmarkEnd w:id="103"/>
      <w:bookmarkEnd w:id="104"/>
      <w:bookmarkEnd w:id="105"/>
      <w:bookmarkEnd w:id="106"/>
      <w:bookmarkEnd w:id="107"/>
      <w:bookmarkEnd w:id="108"/>
      <w:bookmarkEnd w:id="109"/>
      <w:bookmarkEnd w:id="110"/>
      <w:bookmarkEnd w:id="111"/>
      <w:bookmarkEnd w:id="112"/>
    </w:p>
    <w:p w:rsidR="00805FBD" w:rsidRPr="001773B5" w:rsidRDefault="00657BF4" w:rsidP="00B8211C">
      <w:pPr>
        <w:pStyle w:val="30"/>
        <w:spacing w:after="120"/>
      </w:pPr>
      <w:r w:rsidRPr="001773B5">
        <w:t>Information provided for by the Methodology and regulations of the Bank of Russia is disclosed on the Exchange official website.</w:t>
      </w:r>
    </w:p>
    <w:p w:rsidR="00657BF4" w:rsidRPr="001773B5" w:rsidRDefault="008111D7" w:rsidP="00B8211C">
      <w:pPr>
        <w:pStyle w:val="30"/>
        <w:spacing w:after="120"/>
        <w:ind w:left="1078" w:hanging="794"/>
        <w:rPr>
          <w:rFonts w:cs="Tahoma"/>
        </w:rPr>
      </w:pPr>
      <w:r w:rsidRPr="001773B5">
        <w:t>In case of changes in factors used in calculation of the Indices based on judgment (expert opinion), the Exchange discloses on the official website circumstances taken into account in changing these factors and justification of such changes not later than the day following the day of their change.</w:t>
      </w:r>
    </w:p>
    <w:p w:rsidR="00AD1546" w:rsidRPr="001773B5" w:rsidRDefault="00AD1546" w:rsidP="00AD1546">
      <w:pPr>
        <w:pStyle w:val="30"/>
        <w:spacing w:after="120"/>
      </w:pPr>
      <w:r w:rsidRPr="001773B5">
        <w:t>The values of the Indices shall be published no later than three working days following the date of calculation.</w:t>
      </w:r>
    </w:p>
    <w:p w:rsidR="00657BF4" w:rsidRPr="001773B5" w:rsidRDefault="00657BF4" w:rsidP="00B8211C">
      <w:pPr>
        <w:pStyle w:val="30"/>
        <w:spacing w:after="120"/>
        <w:rPr>
          <w:rFonts w:cs="Tahoma"/>
        </w:rPr>
      </w:pPr>
      <w:r w:rsidRPr="001773B5">
        <w:t>This Methodology and closing values of the Indices for the past year is available to any interested person on the Exchange official website.</w:t>
      </w:r>
    </w:p>
    <w:p w:rsidR="005D2A4F" w:rsidRPr="001773B5" w:rsidRDefault="00657BF4" w:rsidP="00B770B0">
      <w:pPr>
        <w:pStyle w:val="30"/>
        <w:spacing w:after="120"/>
        <w:rPr>
          <w:rFonts w:cs="Tahoma"/>
        </w:rPr>
        <w:sectPr w:rsidR="005D2A4F" w:rsidRPr="001773B5" w:rsidSect="005D2A4F">
          <w:footerReference w:type="even" r:id="rId11"/>
          <w:footerReference w:type="default" r:id="rId12"/>
          <w:footerReference w:type="first" r:id="rId13"/>
          <w:pgSz w:w="11906" w:h="16838"/>
          <w:pgMar w:top="1077" w:right="1134" w:bottom="1077" w:left="1418" w:header="709" w:footer="709" w:gutter="0"/>
          <w:cols w:space="708"/>
          <w:titlePg/>
          <w:docGrid w:linePitch="360"/>
        </w:sectPr>
      </w:pPr>
      <w:r w:rsidRPr="001773B5">
        <w:t>Information subject to disclosure in accordance with this Methodology may be additionally disseminated by other means, including through information agencies disseminating MOEX market data.</w:t>
      </w:r>
      <w:r w:rsidRPr="001773B5">
        <w:br w:type="page"/>
      </w:r>
    </w:p>
    <w:p w:rsidR="007C7223" w:rsidRPr="001773B5" w:rsidRDefault="007C7223" w:rsidP="00B8211C">
      <w:pPr>
        <w:pStyle w:val="10"/>
        <w:numPr>
          <w:ilvl w:val="0"/>
          <w:numId w:val="0"/>
        </w:numPr>
        <w:spacing w:after="120"/>
        <w:jc w:val="right"/>
        <w:rPr>
          <w:rFonts w:cs="Tahoma"/>
        </w:rPr>
      </w:pPr>
      <w:bookmarkStart w:id="113" w:name="_Приложение_1_1"/>
      <w:bookmarkStart w:id="114" w:name="_Toc157181487"/>
      <w:bookmarkEnd w:id="113"/>
      <w:r w:rsidRPr="001773B5">
        <w:lastRenderedPageBreak/>
        <w:t xml:space="preserve">Appendix </w:t>
      </w:r>
      <w:r w:rsidR="000C0C43">
        <w:t>1</w:t>
      </w:r>
      <w:bookmarkStart w:id="115" w:name="_GoBack"/>
      <w:bookmarkEnd w:id="114"/>
      <w:bookmarkEnd w:id="115"/>
    </w:p>
    <w:p w:rsidR="006D386C" w:rsidRPr="001773B5" w:rsidRDefault="006D386C" w:rsidP="00DE5586">
      <w:pPr>
        <w:pStyle w:val="af7"/>
        <w:tabs>
          <w:tab w:val="left" w:pos="993"/>
        </w:tabs>
        <w:spacing w:before="240" w:after="120"/>
        <w:jc w:val="center"/>
        <w:rPr>
          <w:rFonts w:cs="Tahoma"/>
          <w:b/>
          <w:szCs w:val="20"/>
        </w:rPr>
      </w:pPr>
      <w:r w:rsidRPr="001773B5">
        <w:rPr>
          <w:b/>
        </w:rPr>
        <w:t>MOEX Diamond Indices and their initial parameters</w:t>
      </w:r>
    </w:p>
    <w:tbl>
      <w:tblPr>
        <w:tblW w:w="5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2"/>
        <w:gridCol w:w="2169"/>
        <w:gridCol w:w="1986"/>
        <w:gridCol w:w="853"/>
        <w:gridCol w:w="1275"/>
        <w:gridCol w:w="1133"/>
        <w:gridCol w:w="1275"/>
        <w:gridCol w:w="1135"/>
      </w:tblGrid>
      <w:tr w:rsidR="001928C7" w:rsidRPr="001773B5" w:rsidTr="00164E47">
        <w:trPr>
          <w:trHeight w:val="14"/>
          <w:tblHeader/>
          <w:jc w:val="center"/>
        </w:trPr>
        <w:tc>
          <w:tcPr>
            <w:tcW w:w="438" w:type="pct"/>
            <w:vAlign w:val="center"/>
          </w:tcPr>
          <w:p w:rsidR="00CA25DA" w:rsidRPr="001773B5" w:rsidRDefault="00CA25DA" w:rsidP="00090850">
            <w:pPr>
              <w:spacing w:line="276" w:lineRule="auto"/>
              <w:jc w:val="center"/>
              <w:rPr>
                <w:b/>
                <w:color w:val="000000"/>
                <w:sz w:val="16"/>
              </w:rPr>
            </w:pPr>
            <w:r w:rsidRPr="001773B5">
              <w:rPr>
                <w:b/>
                <w:color w:val="000000"/>
                <w:sz w:val="16"/>
              </w:rPr>
              <w:t>Index code</w:t>
            </w:r>
          </w:p>
        </w:tc>
        <w:tc>
          <w:tcPr>
            <w:tcW w:w="1007" w:type="pct"/>
            <w:vAlign w:val="center"/>
          </w:tcPr>
          <w:p w:rsidR="00CA25DA" w:rsidRPr="000C0C43" w:rsidRDefault="00CA25DA" w:rsidP="00090850">
            <w:pPr>
              <w:spacing w:line="276" w:lineRule="auto"/>
              <w:jc w:val="center"/>
              <w:rPr>
                <w:b/>
                <w:color w:val="000000"/>
                <w:sz w:val="16"/>
                <w:lang w:val="en-US"/>
              </w:rPr>
            </w:pPr>
            <w:r w:rsidRPr="001773B5">
              <w:rPr>
                <w:b/>
                <w:color w:val="000000"/>
                <w:sz w:val="16"/>
              </w:rPr>
              <w:t>Index name</w:t>
            </w:r>
            <w:r w:rsidR="000C0C43">
              <w:rPr>
                <w:b/>
                <w:color w:val="000000"/>
                <w:sz w:val="16"/>
                <w:lang w:val="ru-RU"/>
              </w:rPr>
              <w:t xml:space="preserve"> </w:t>
            </w:r>
            <w:r w:rsidR="000C0C43">
              <w:rPr>
                <w:b/>
                <w:color w:val="000000"/>
                <w:sz w:val="16"/>
                <w:lang w:val="en-US"/>
              </w:rPr>
              <w:t>in Russian</w:t>
            </w:r>
          </w:p>
        </w:tc>
        <w:tc>
          <w:tcPr>
            <w:tcW w:w="922" w:type="pct"/>
            <w:shd w:val="clear" w:color="auto" w:fill="auto"/>
            <w:vAlign w:val="center"/>
            <w:hideMark/>
          </w:tcPr>
          <w:p w:rsidR="00CA25DA" w:rsidRPr="001773B5" w:rsidRDefault="00CA25DA" w:rsidP="00090850">
            <w:pPr>
              <w:spacing w:line="276" w:lineRule="auto"/>
              <w:jc w:val="center"/>
              <w:rPr>
                <w:b/>
                <w:color w:val="000000"/>
                <w:sz w:val="16"/>
              </w:rPr>
            </w:pPr>
            <w:r w:rsidRPr="001773B5">
              <w:rPr>
                <w:b/>
                <w:color w:val="000000"/>
                <w:sz w:val="16"/>
              </w:rPr>
              <w:t>Index name in English</w:t>
            </w:r>
          </w:p>
        </w:tc>
        <w:tc>
          <w:tcPr>
            <w:tcW w:w="396" w:type="pct"/>
            <w:shd w:val="clear" w:color="auto" w:fill="auto"/>
            <w:vAlign w:val="center"/>
            <w:hideMark/>
          </w:tcPr>
          <w:p w:rsidR="00CA25DA" w:rsidRPr="001773B5" w:rsidRDefault="00CA25DA" w:rsidP="00090850">
            <w:pPr>
              <w:spacing w:line="276" w:lineRule="auto"/>
              <w:jc w:val="center"/>
              <w:rPr>
                <w:b/>
                <w:color w:val="000000"/>
                <w:sz w:val="16"/>
              </w:rPr>
            </w:pPr>
            <w:r w:rsidRPr="001773B5">
              <w:rPr>
                <w:b/>
                <w:color w:val="000000"/>
                <w:sz w:val="16"/>
              </w:rPr>
              <w:t>Currency</w:t>
            </w:r>
          </w:p>
        </w:tc>
        <w:tc>
          <w:tcPr>
            <w:tcW w:w="592" w:type="pct"/>
            <w:vAlign w:val="center"/>
          </w:tcPr>
          <w:p w:rsidR="00CA25DA" w:rsidRPr="001773B5" w:rsidRDefault="00CA25DA" w:rsidP="00090850">
            <w:pPr>
              <w:spacing w:line="276" w:lineRule="auto"/>
              <w:jc w:val="center"/>
              <w:rPr>
                <w:b/>
                <w:color w:val="000000"/>
                <w:sz w:val="16"/>
              </w:rPr>
            </w:pPr>
            <w:r w:rsidRPr="001773B5">
              <w:rPr>
                <w:b/>
                <w:color w:val="000000"/>
                <w:sz w:val="16"/>
              </w:rPr>
              <w:t>Inception date</w:t>
            </w:r>
          </w:p>
        </w:tc>
        <w:tc>
          <w:tcPr>
            <w:tcW w:w="526" w:type="pct"/>
            <w:vAlign w:val="center"/>
          </w:tcPr>
          <w:p w:rsidR="00CA25DA" w:rsidRPr="001773B5" w:rsidRDefault="00CA25DA" w:rsidP="00090850">
            <w:pPr>
              <w:spacing w:line="276" w:lineRule="auto"/>
              <w:jc w:val="center"/>
              <w:rPr>
                <w:rFonts w:cs="Tahoma"/>
                <w:b/>
                <w:bCs/>
                <w:color w:val="000000"/>
                <w:sz w:val="16"/>
                <w:szCs w:val="20"/>
              </w:rPr>
            </w:pPr>
            <w:r w:rsidRPr="001773B5">
              <w:rPr>
                <w:b/>
                <w:color w:val="000000"/>
                <w:sz w:val="16"/>
              </w:rPr>
              <w:t>Inception</w:t>
            </w:r>
          </w:p>
          <w:p w:rsidR="00267D89" w:rsidRPr="001773B5" w:rsidRDefault="00267D89" w:rsidP="00090850">
            <w:pPr>
              <w:spacing w:line="276" w:lineRule="auto"/>
              <w:jc w:val="center"/>
              <w:rPr>
                <w:rFonts w:cs="Tahoma"/>
                <w:b/>
                <w:bCs/>
                <w:color w:val="000000"/>
                <w:sz w:val="16"/>
                <w:szCs w:val="20"/>
              </w:rPr>
            </w:pPr>
            <w:r w:rsidRPr="001773B5">
              <w:rPr>
                <w:b/>
                <w:color w:val="000000"/>
                <w:sz w:val="16"/>
              </w:rPr>
              <w:t>I1</w:t>
            </w:r>
          </w:p>
        </w:tc>
        <w:tc>
          <w:tcPr>
            <w:tcW w:w="592" w:type="pct"/>
            <w:vAlign w:val="center"/>
          </w:tcPr>
          <w:p w:rsidR="000C0C43" w:rsidRDefault="00CA25DA" w:rsidP="00090850">
            <w:pPr>
              <w:spacing w:line="276" w:lineRule="auto"/>
              <w:jc w:val="center"/>
              <w:rPr>
                <w:b/>
                <w:color w:val="000000"/>
                <w:sz w:val="16"/>
              </w:rPr>
            </w:pPr>
            <w:r w:rsidRPr="001773B5">
              <w:rPr>
                <w:b/>
                <w:color w:val="000000"/>
                <w:sz w:val="16"/>
              </w:rPr>
              <w:t xml:space="preserve">Inception </w:t>
            </w:r>
          </w:p>
          <w:p w:rsidR="00CA25DA" w:rsidRPr="001773B5" w:rsidRDefault="00CA25DA" w:rsidP="00090850">
            <w:pPr>
              <w:spacing w:line="276" w:lineRule="auto"/>
              <w:jc w:val="center"/>
              <w:rPr>
                <w:rFonts w:cs="Tahoma"/>
                <w:b/>
                <w:bCs/>
                <w:color w:val="000000"/>
                <w:sz w:val="16"/>
                <w:szCs w:val="20"/>
              </w:rPr>
            </w:pPr>
            <w:r w:rsidRPr="001773B5">
              <w:rPr>
                <w:b/>
                <w:color w:val="000000"/>
                <w:sz w:val="16"/>
              </w:rPr>
              <w:t>MC1</w:t>
            </w:r>
          </w:p>
        </w:tc>
        <w:tc>
          <w:tcPr>
            <w:tcW w:w="527" w:type="pct"/>
            <w:vAlign w:val="center"/>
          </w:tcPr>
          <w:p w:rsidR="00CA25DA" w:rsidRPr="001773B5" w:rsidRDefault="00CA25DA" w:rsidP="00090850">
            <w:pPr>
              <w:jc w:val="center"/>
              <w:rPr>
                <w:rFonts w:cs="Tahoma"/>
                <w:b/>
                <w:bCs/>
                <w:color w:val="000000"/>
                <w:sz w:val="16"/>
                <w:szCs w:val="20"/>
              </w:rPr>
            </w:pPr>
            <w:r w:rsidRPr="001773B5">
              <w:rPr>
                <w:b/>
                <w:color w:val="000000"/>
                <w:sz w:val="16"/>
              </w:rPr>
              <w:t>Inception</w:t>
            </w:r>
          </w:p>
          <w:p w:rsidR="00CA25DA" w:rsidRPr="001773B5" w:rsidRDefault="00CA25DA" w:rsidP="00090850">
            <w:pPr>
              <w:spacing w:line="276" w:lineRule="auto"/>
              <w:jc w:val="center"/>
              <w:rPr>
                <w:b/>
                <w:color w:val="000000"/>
                <w:sz w:val="16"/>
              </w:rPr>
            </w:pPr>
            <w:r w:rsidRPr="001773B5">
              <w:rPr>
                <w:b/>
                <w:color w:val="000000"/>
                <w:sz w:val="16"/>
              </w:rPr>
              <w:t>D1</w:t>
            </w:r>
          </w:p>
        </w:tc>
      </w:tr>
      <w:tr w:rsidR="001928C7" w:rsidRPr="001773B5" w:rsidTr="00164E47">
        <w:trPr>
          <w:trHeight w:val="33"/>
          <w:jc w:val="center"/>
        </w:trPr>
        <w:tc>
          <w:tcPr>
            <w:tcW w:w="438" w:type="pct"/>
            <w:vAlign w:val="center"/>
          </w:tcPr>
          <w:p w:rsidR="00CA25DA" w:rsidRPr="001773B5" w:rsidRDefault="00CA25DA" w:rsidP="00090850">
            <w:pPr>
              <w:spacing w:line="276" w:lineRule="auto"/>
              <w:rPr>
                <w:color w:val="000000"/>
                <w:sz w:val="16"/>
              </w:rPr>
            </w:pPr>
            <w:r w:rsidRPr="001773B5">
              <w:rPr>
                <w:color w:val="000000"/>
                <w:sz w:val="16"/>
              </w:rPr>
              <w:t>MDIAMD</w:t>
            </w:r>
          </w:p>
        </w:tc>
        <w:tc>
          <w:tcPr>
            <w:tcW w:w="1007" w:type="pct"/>
            <w:vAlign w:val="center"/>
          </w:tcPr>
          <w:p w:rsidR="00CA25DA" w:rsidRPr="001773B5" w:rsidRDefault="00CA25DA" w:rsidP="00090850">
            <w:pPr>
              <w:spacing w:line="276" w:lineRule="auto"/>
              <w:rPr>
                <w:color w:val="000000"/>
                <w:sz w:val="16"/>
              </w:rPr>
            </w:pPr>
            <w:r w:rsidRPr="001773B5">
              <w:rPr>
                <w:color w:val="000000"/>
                <w:sz w:val="16"/>
              </w:rPr>
              <w:t xml:space="preserve">Индекс МосБиржи бриллиантового набора </w:t>
            </w:r>
          </w:p>
        </w:tc>
        <w:tc>
          <w:tcPr>
            <w:tcW w:w="922" w:type="pct"/>
            <w:shd w:val="clear" w:color="auto" w:fill="auto"/>
            <w:vAlign w:val="center"/>
          </w:tcPr>
          <w:p w:rsidR="00CA25DA" w:rsidRPr="001773B5" w:rsidRDefault="00CA25DA" w:rsidP="00090850">
            <w:pPr>
              <w:spacing w:line="276" w:lineRule="auto"/>
              <w:rPr>
                <w:color w:val="000000"/>
                <w:sz w:val="16"/>
              </w:rPr>
            </w:pPr>
            <w:r w:rsidRPr="001773B5">
              <w:rPr>
                <w:color w:val="000000"/>
                <w:sz w:val="16"/>
              </w:rPr>
              <w:t>MOEX Diamonds Index</w:t>
            </w:r>
          </w:p>
        </w:tc>
        <w:tc>
          <w:tcPr>
            <w:tcW w:w="396" w:type="pct"/>
            <w:shd w:val="clear" w:color="auto" w:fill="auto"/>
            <w:noWrap/>
            <w:vAlign w:val="center"/>
            <w:hideMark/>
          </w:tcPr>
          <w:p w:rsidR="00CA25DA" w:rsidRPr="000C0C43" w:rsidRDefault="000C0C43" w:rsidP="00090850">
            <w:pPr>
              <w:spacing w:line="276" w:lineRule="auto"/>
              <w:jc w:val="center"/>
              <w:rPr>
                <w:color w:val="000000"/>
                <w:sz w:val="16"/>
                <w:lang w:val="en-US"/>
              </w:rPr>
            </w:pPr>
            <w:r>
              <w:rPr>
                <w:color w:val="000000"/>
                <w:sz w:val="16"/>
                <w:lang w:val="en-US"/>
              </w:rPr>
              <w:t>USD</w:t>
            </w:r>
          </w:p>
        </w:tc>
        <w:tc>
          <w:tcPr>
            <w:tcW w:w="592" w:type="pct"/>
            <w:vAlign w:val="center"/>
          </w:tcPr>
          <w:p w:rsidR="00CA25DA" w:rsidRPr="001773B5" w:rsidRDefault="00CA25DA" w:rsidP="001928C7">
            <w:pPr>
              <w:spacing w:line="276" w:lineRule="auto"/>
              <w:jc w:val="center"/>
              <w:rPr>
                <w:color w:val="000000"/>
                <w:sz w:val="16"/>
              </w:rPr>
            </w:pPr>
            <w:r w:rsidRPr="001773B5">
              <w:rPr>
                <w:color w:val="262626"/>
                <w:sz w:val="16"/>
                <w:shd w:val="clear" w:color="auto" w:fill="FFFFFF"/>
              </w:rPr>
              <w:t>29 September 2022</w:t>
            </w:r>
          </w:p>
        </w:tc>
        <w:tc>
          <w:tcPr>
            <w:tcW w:w="526" w:type="pct"/>
            <w:vAlign w:val="center"/>
          </w:tcPr>
          <w:p w:rsidR="00CA25DA" w:rsidRPr="001773B5" w:rsidRDefault="00CA25DA" w:rsidP="001928C7">
            <w:pPr>
              <w:spacing w:line="276" w:lineRule="auto"/>
              <w:jc w:val="center"/>
              <w:rPr>
                <w:color w:val="000000"/>
                <w:sz w:val="16"/>
              </w:rPr>
            </w:pPr>
            <w:r w:rsidRPr="001773B5">
              <w:rPr>
                <w:color w:val="262626"/>
                <w:sz w:val="16"/>
                <w:shd w:val="clear" w:color="auto" w:fill="FFFFFF"/>
              </w:rPr>
              <w:t>1,000</w:t>
            </w:r>
          </w:p>
        </w:tc>
        <w:tc>
          <w:tcPr>
            <w:tcW w:w="592" w:type="pct"/>
            <w:vAlign w:val="center"/>
          </w:tcPr>
          <w:p w:rsidR="00CA25DA" w:rsidRPr="001773B5" w:rsidRDefault="004571D0" w:rsidP="00090850">
            <w:pPr>
              <w:spacing w:line="276" w:lineRule="auto"/>
              <w:jc w:val="center"/>
              <w:rPr>
                <w:rFonts w:cs="Tahoma"/>
                <w:color w:val="000000"/>
                <w:sz w:val="16"/>
                <w:szCs w:val="20"/>
                <w:highlight w:val="yellow"/>
              </w:rPr>
            </w:pPr>
            <w:r w:rsidRPr="001773B5">
              <w:rPr>
                <w:color w:val="000000"/>
                <w:sz w:val="16"/>
              </w:rPr>
              <w:t>2,980.9641</w:t>
            </w:r>
          </w:p>
        </w:tc>
        <w:tc>
          <w:tcPr>
            <w:tcW w:w="527" w:type="pct"/>
            <w:vAlign w:val="center"/>
          </w:tcPr>
          <w:p w:rsidR="00CA25DA" w:rsidRPr="001773B5" w:rsidRDefault="009E5CFD" w:rsidP="00090850">
            <w:pPr>
              <w:spacing w:line="276" w:lineRule="auto"/>
              <w:jc w:val="center"/>
              <w:rPr>
                <w:rFonts w:cs="Tahoma"/>
                <w:color w:val="000000"/>
                <w:sz w:val="16"/>
                <w:szCs w:val="20"/>
                <w:highlight w:val="yellow"/>
              </w:rPr>
            </w:pPr>
            <w:r w:rsidRPr="001773B5">
              <w:rPr>
                <w:color w:val="000000"/>
                <w:sz w:val="16"/>
              </w:rPr>
              <w:t>2.9810</w:t>
            </w:r>
          </w:p>
        </w:tc>
      </w:tr>
      <w:tr w:rsidR="001928C7" w:rsidRPr="001773B5" w:rsidTr="00164E47">
        <w:trPr>
          <w:trHeight w:val="14"/>
          <w:jc w:val="center"/>
        </w:trPr>
        <w:tc>
          <w:tcPr>
            <w:tcW w:w="438" w:type="pct"/>
            <w:vAlign w:val="center"/>
          </w:tcPr>
          <w:p w:rsidR="00CA25DA" w:rsidRPr="001773B5" w:rsidRDefault="00CA25DA" w:rsidP="00090850">
            <w:pPr>
              <w:spacing w:line="276" w:lineRule="auto"/>
              <w:rPr>
                <w:color w:val="000000"/>
                <w:sz w:val="16"/>
              </w:rPr>
            </w:pPr>
            <w:r w:rsidRPr="001773B5">
              <w:rPr>
                <w:color w:val="000000"/>
                <w:sz w:val="16"/>
              </w:rPr>
              <w:t>MDIAMR</w:t>
            </w:r>
          </w:p>
        </w:tc>
        <w:tc>
          <w:tcPr>
            <w:tcW w:w="1007" w:type="pct"/>
            <w:vAlign w:val="center"/>
          </w:tcPr>
          <w:p w:rsidR="00CA25DA" w:rsidRPr="001773B5" w:rsidRDefault="00CA25DA" w:rsidP="00090850">
            <w:pPr>
              <w:spacing w:line="276" w:lineRule="auto"/>
              <w:rPr>
                <w:color w:val="000000"/>
                <w:sz w:val="16"/>
                <w:lang w:val="ru-RU"/>
              </w:rPr>
            </w:pPr>
            <w:r w:rsidRPr="001773B5">
              <w:rPr>
                <w:color w:val="000000"/>
                <w:sz w:val="16"/>
                <w:lang w:val="ru-RU"/>
              </w:rPr>
              <w:t>Индекс МосБиржи бриллиантового набора в рублях</w:t>
            </w:r>
          </w:p>
        </w:tc>
        <w:tc>
          <w:tcPr>
            <w:tcW w:w="922" w:type="pct"/>
            <w:shd w:val="clear" w:color="auto" w:fill="auto"/>
            <w:vAlign w:val="center"/>
          </w:tcPr>
          <w:p w:rsidR="00CA25DA" w:rsidRPr="001773B5" w:rsidRDefault="00CA25DA" w:rsidP="00090850">
            <w:pPr>
              <w:spacing w:line="276" w:lineRule="auto"/>
              <w:rPr>
                <w:color w:val="000000"/>
                <w:sz w:val="16"/>
              </w:rPr>
            </w:pPr>
            <w:r w:rsidRPr="001773B5">
              <w:rPr>
                <w:color w:val="000000"/>
                <w:sz w:val="16"/>
              </w:rPr>
              <w:t>MOEX Diamonds Russian Rubles Index</w:t>
            </w:r>
          </w:p>
        </w:tc>
        <w:tc>
          <w:tcPr>
            <w:tcW w:w="396" w:type="pct"/>
            <w:shd w:val="clear" w:color="auto" w:fill="auto"/>
            <w:noWrap/>
            <w:vAlign w:val="center"/>
            <w:hideMark/>
          </w:tcPr>
          <w:p w:rsidR="00CA25DA" w:rsidRPr="001773B5" w:rsidRDefault="00CA25DA" w:rsidP="00090850">
            <w:pPr>
              <w:spacing w:line="276" w:lineRule="auto"/>
              <w:jc w:val="center"/>
              <w:rPr>
                <w:color w:val="000000"/>
                <w:sz w:val="16"/>
              </w:rPr>
            </w:pPr>
            <w:r w:rsidRPr="001773B5">
              <w:rPr>
                <w:color w:val="000000"/>
                <w:sz w:val="16"/>
              </w:rPr>
              <w:t>RUB</w:t>
            </w:r>
          </w:p>
        </w:tc>
        <w:tc>
          <w:tcPr>
            <w:tcW w:w="592" w:type="pct"/>
            <w:vAlign w:val="center"/>
          </w:tcPr>
          <w:p w:rsidR="00CA25DA" w:rsidRPr="001773B5" w:rsidRDefault="00CA25DA" w:rsidP="001928C7">
            <w:pPr>
              <w:spacing w:line="276" w:lineRule="auto"/>
              <w:jc w:val="center"/>
              <w:rPr>
                <w:color w:val="262626"/>
                <w:sz w:val="16"/>
                <w:shd w:val="clear" w:color="auto" w:fill="FFFFFF"/>
              </w:rPr>
            </w:pPr>
            <w:r w:rsidRPr="001773B5">
              <w:rPr>
                <w:color w:val="262626"/>
                <w:sz w:val="16"/>
                <w:shd w:val="clear" w:color="auto" w:fill="FFFFFF"/>
              </w:rPr>
              <w:t>29 September 2022</w:t>
            </w:r>
          </w:p>
        </w:tc>
        <w:tc>
          <w:tcPr>
            <w:tcW w:w="526" w:type="pct"/>
            <w:vAlign w:val="center"/>
          </w:tcPr>
          <w:p w:rsidR="00CA25DA" w:rsidRPr="001773B5" w:rsidRDefault="00CA25DA" w:rsidP="001928C7">
            <w:pPr>
              <w:spacing w:line="276" w:lineRule="auto"/>
              <w:jc w:val="center"/>
              <w:rPr>
                <w:color w:val="262626"/>
                <w:sz w:val="16"/>
                <w:shd w:val="clear" w:color="auto" w:fill="FFFFFF"/>
              </w:rPr>
            </w:pPr>
            <w:r w:rsidRPr="001773B5">
              <w:rPr>
                <w:color w:val="262626"/>
                <w:sz w:val="16"/>
                <w:shd w:val="clear" w:color="auto" w:fill="FFFFFF"/>
              </w:rPr>
              <w:t>1,000</w:t>
            </w:r>
          </w:p>
        </w:tc>
        <w:tc>
          <w:tcPr>
            <w:tcW w:w="592" w:type="pct"/>
            <w:vAlign w:val="center"/>
          </w:tcPr>
          <w:p w:rsidR="00CA25DA" w:rsidRPr="001773B5" w:rsidRDefault="009E5CFD" w:rsidP="00090850">
            <w:pPr>
              <w:spacing w:line="276" w:lineRule="auto"/>
              <w:jc w:val="center"/>
              <w:rPr>
                <w:rFonts w:cs="Tahoma"/>
                <w:color w:val="262626"/>
                <w:sz w:val="16"/>
                <w:szCs w:val="20"/>
                <w:highlight w:val="yellow"/>
                <w:shd w:val="clear" w:color="auto" w:fill="FFFFFF"/>
              </w:rPr>
            </w:pPr>
            <w:r w:rsidRPr="001773B5">
              <w:rPr>
                <w:color w:val="262626"/>
                <w:sz w:val="16"/>
                <w:shd w:val="clear" w:color="auto" w:fill="FFFFFF"/>
              </w:rPr>
              <w:t>174,232.8816</w:t>
            </w:r>
          </w:p>
        </w:tc>
        <w:tc>
          <w:tcPr>
            <w:tcW w:w="527" w:type="pct"/>
            <w:vAlign w:val="center"/>
          </w:tcPr>
          <w:p w:rsidR="00CA25DA" w:rsidRPr="001773B5" w:rsidRDefault="009E5CFD" w:rsidP="00090850">
            <w:pPr>
              <w:spacing w:line="276" w:lineRule="auto"/>
              <w:jc w:val="center"/>
              <w:rPr>
                <w:rFonts w:cs="Tahoma"/>
                <w:color w:val="262626"/>
                <w:sz w:val="16"/>
                <w:szCs w:val="20"/>
                <w:highlight w:val="yellow"/>
                <w:shd w:val="clear" w:color="auto" w:fill="FFFFFF"/>
              </w:rPr>
            </w:pPr>
            <w:r w:rsidRPr="001773B5">
              <w:rPr>
                <w:color w:val="262626"/>
                <w:sz w:val="16"/>
                <w:shd w:val="clear" w:color="auto" w:fill="FFFFFF"/>
              </w:rPr>
              <w:t>174.2329</w:t>
            </w:r>
          </w:p>
        </w:tc>
      </w:tr>
      <w:tr w:rsidR="001928C7" w:rsidRPr="001773B5" w:rsidTr="00164E47">
        <w:trPr>
          <w:trHeight w:val="14"/>
          <w:jc w:val="center"/>
        </w:trPr>
        <w:tc>
          <w:tcPr>
            <w:tcW w:w="438" w:type="pct"/>
            <w:vAlign w:val="center"/>
          </w:tcPr>
          <w:p w:rsidR="00CA25DA" w:rsidRPr="001773B5" w:rsidRDefault="00CA25DA" w:rsidP="00090850">
            <w:pPr>
              <w:spacing w:line="276" w:lineRule="auto"/>
              <w:rPr>
                <w:color w:val="000000"/>
                <w:sz w:val="16"/>
              </w:rPr>
            </w:pPr>
            <w:r w:rsidRPr="001773B5">
              <w:rPr>
                <w:color w:val="000000"/>
                <w:sz w:val="16"/>
              </w:rPr>
              <w:t>MDIAMD2</w:t>
            </w:r>
          </w:p>
        </w:tc>
        <w:tc>
          <w:tcPr>
            <w:tcW w:w="1007" w:type="pct"/>
            <w:vAlign w:val="center"/>
          </w:tcPr>
          <w:p w:rsidR="00CA25DA" w:rsidRPr="001773B5" w:rsidRDefault="00CA25DA" w:rsidP="00090850">
            <w:pPr>
              <w:spacing w:line="276" w:lineRule="auto"/>
              <w:rPr>
                <w:color w:val="000000"/>
                <w:sz w:val="16"/>
              </w:rPr>
            </w:pPr>
            <w:r w:rsidRPr="001773B5">
              <w:rPr>
                <w:color w:val="000000"/>
                <w:sz w:val="16"/>
              </w:rPr>
              <w:t>Индекс МосБиржи инвестиционных бриллиантов</w:t>
            </w:r>
          </w:p>
        </w:tc>
        <w:tc>
          <w:tcPr>
            <w:tcW w:w="922" w:type="pct"/>
            <w:shd w:val="clear" w:color="auto" w:fill="auto"/>
            <w:vAlign w:val="center"/>
          </w:tcPr>
          <w:p w:rsidR="00CA25DA" w:rsidRPr="001773B5" w:rsidRDefault="00CA25DA" w:rsidP="00090850">
            <w:pPr>
              <w:spacing w:line="276" w:lineRule="auto"/>
              <w:rPr>
                <w:color w:val="000000"/>
                <w:sz w:val="16"/>
              </w:rPr>
            </w:pPr>
            <w:r w:rsidRPr="001773B5">
              <w:rPr>
                <w:color w:val="000000"/>
                <w:sz w:val="16"/>
              </w:rPr>
              <w:t>MOEX Investment Diamonds Index</w:t>
            </w:r>
          </w:p>
        </w:tc>
        <w:tc>
          <w:tcPr>
            <w:tcW w:w="396" w:type="pct"/>
            <w:shd w:val="clear" w:color="auto" w:fill="auto"/>
            <w:noWrap/>
            <w:vAlign w:val="center"/>
          </w:tcPr>
          <w:p w:rsidR="00CA25DA" w:rsidRPr="001773B5" w:rsidRDefault="000C0C43" w:rsidP="00090850">
            <w:pPr>
              <w:spacing w:line="276" w:lineRule="auto"/>
              <w:jc w:val="center"/>
              <w:rPr>
                <w:color w:val="000000"/>
                <w:sz w:val="16"/>
              </w:rPr>
            </w:pPr>
            <w:r>
              <w:rPr>
                <w:color w:val="000000"/>
                <w:sz w:val="16"/>
              </w:rPr>
              <w:t>USD</w:t>
            </w:r>
          </w:p>
        </w:tc>
        <w:tc>
          <w:tcPr>
            <w:tcW w:w="592" w:type="pct"/>
            <w:vAlign w:val="center"/>
          </w:tcPr>
          <w:p w:rsidR="00CA25DA" w:rsidRPr="001773B5" w:rsidRDefault="00CA25DA" w:rsidP="001928C7">
            <w:pPr>
              <w:spacing w:line="276" w:lineRule="auto"/>
              <w:jc w:val="center"/>
              <w:rPr>
                <w:color w:val="262626"/>
                <w:sz w:val="16"/>
                <w:shd w:val="clear" w:color="auto" w:fill="FFFFFF"/>
              </w:rPr>
            </w:pPr>
            <w:r w:rsidRPr="001773B5">
              <w:rPr>
                <w:color w:val="262626"/>
                <w:sz w:val="16"/>
                <w:shd w:val="clear" w:color="auto" w:fill="FFFFFF"/>
              </w:rPr>
              <w:t>29 September 2022</w:t>
            </w:r>
          </w:p>
        </w:tc>
        <w:tc>
          <w:tcPr>
            <w:tcW w:w="526" w:type="pct"/>
            <w:vAlign w:val="center"/>
          </w:tcPr>
          <w:p w:rsidR="00CA25DA" w:rsidRPr="001773B5" w:rsidRDefault="00CA25DA" w:rsidP="001928C7">
            <w:pPr>
              <w:spacing w:line="276" w:lineRule="auto"/>
              <w:jc w:val="center"/>
              <w:rPr>
                <w:color w:val="262626"/>
                <w:sz w:val="16"/>
                <w:shd w:val="clear" w:color="auto" w:fill="FFFFFF"/>
              </w:rPr>
            </w:pPr>
            <w:r w:rsidRPr="001773B5">
              <w:rPr>
                <w:color w:val="262626"/>
                <w:sz w:val="16"/>
                <w:shd w:val="clear" w:color="auto" w:fill="FFFFFF"/>
              </w:rPr>
              <w:t>1,000</w:t>
            </w:r>
          </w:p>
        </w:tc>
        <w:tc>
          <w:tcPr>
            <w:tcW w:w="592" w:type="pct"/>
            <w:vAlign w:val="center"/>
          </w:tcPr>
          <w:p w:rsidR="00CA25DA" w:rsidRPr="001773B5" w:rsidRDefault="009E5CFD" w:rsidP="00090850">
            <w:pPr>
              <w:spacing w:line="276" w:lineRule="auto"/>
              <w:jc w:val="center"/>
              <w:rPr>
                <w:rFonts w:cs="Tahoma"/>
                <w:color w:val="262626"/>
                <w:sz w:val="16"/>
                <w:szCs w:val="20"/>
                <w:highlight w:val="yellow"/>
                <w:shd w:val="clear" w:color="auto" w:fill="FFFFFF"/>
              </w:rPr>
            </w:pPr>
            <w:r w:rsidRPr="001773B5">
              <w:rPr>
                <w:color w:val="262626"/>
                <w:sz w:val="16"/>
                <w:shd w:val="clear" w:color="auto" w:fill="FFFFFF"/>
              </w:rPr>
              <w:t>29,679.5641</w:t>
            </w:r>
          </w:p>
        </w:tc>
        <w:tc>
          <w:tcPr>
            <w:tcW w:w="527" w:type="pct"/>
            <w:vAlign w:val="center"/>
          </w:tcPr>
          <w:p w:rsidR="00CA25DA" w:rsidRPr="001773B5" w:rsidRDefault="009E5CFD" w:rsidP="00090850">
            <w:pPr>
              <w:spacing w:line="276" w:lineRule="auto"/>
              <w:jc w:val="center"/>
              <w:rPr>
                <w:rFonts w:cs="Tahoma"/>
                <w:color w:val="262626"/>
                <w:sz w:val="16"/>
                <w:szCs w:val="20"/>
                <w:highlight w:val="yellow"/>
                <w:shd w:val="clear" w:color="auto" w:fill="FFFFFF"/>
              </w:rPr>
            </w:pPr>
            <w:r w:rsidRPr="001773B5">
              <w:rPr>
                <w:color w:val="262626"/>
                <w:sz w:val="16"/>
                <w:shd w:val="clear" w:color="auto" w:fill="FFFFFF"/>
              </w:rPr>
              <w:t>29.6796</w:t>
            </w:r>
          </w:p>
        </w:tc>
      </w:tr>
      <w:tr w:rsidR="001928C7" w:rsidRPr="001773B5" w:rsidTr="00164E47">
        <w:trPr>
          <w:trHeight w:val="301"/>
          <w:jc w:val="center"/>
        </w:trPr>
        <w:tc>
          <w:tcPr>
            <w:tcW w:w="438" w:type="pct"/>
            <w:vAlign w:val="center"/>
          </w:tcPr>
          <w:p w:rsidR="00CA25DA" w:rsidRPr="001773B5" w:rsidRDefault="00CA25DA" w:rsidP="00090850">
            <w:pPr>
              <w:spacing w:line="276" w:lineRule="auto"/>
              <w:rPr>
                <w:rFonts w:eastAsia="Arial"/>
                <w:color w:val="000000"/>
                <w:sz w:val="16"/>
              </w:rPr>
            </w:pPr>
            <w:r w:rsidRPr="001773B5">
              <w:rPr>
                <w:color w:val="000000"/>
                <w:sz w:val="16"/>
              </w:rPr>
              <w:t>MDIAMR2</w:t>
            </w:r>
          </w:p>
        </w:tc>
        <w:tc>
          <w:tcPr>
            <w:tcW w:w="1007" w:type="pct"/>
            <w:vAlign w:val="center"/>
          </w:tcPr>
          <w:p w:rsidR="00CA25DA" w:rsidRPr="001773B5" w:rsidRDefault="00CA25DA" w:rsidP="00090850">
            <w:pPr>
              <w:pStyle w:val="af7"/>
              <w:spacing w:line="276" w:lineRule="auto"/>
              <w:ind w:left="0"/>
              <w:rPr>
                <w:color w:val="000000"/>
                <w:sz w:val="16"/>
                <w:lang w:val="ru-RU"/>
              </w:rPr>
            </w:pPr>
            <w:r w:rsidRPr="001773B5">
              <w:rPr>
                <w:color w:val="000000"/>
                <w:sz w:val="16"/>
                <w:lang w:val="ru-RU"/>
              </w:rPr>
              <w:t>Индекс МосБиржи инвестиционных бриллиантов в рублях</w:t>
            </w:r>
          </w:p>
        </w:tc>
        <w:tc>
          <w:tcPr>
            <w:tcW w:w="922" w:type="pct"/>
            <w:shd w:val="clear" w:color="auto" w:fill="auto"/>
            <w:vAlign w:val="center"/>
          </w:tcPr>
          <w:p w:rsidR="00CA25DA" w:rsidRPr="001773B5" w:rsidRDefault="00CA25DA" w:rsidP="00090850">
            <w:pPr>
              <w:spacing w:line="276" w:lineRule="auto"/>
              <w:rPr>
                <w:color w:val="000000"/>
                <w:sz w:val="16"/>
              </w:rPr>
            </w:pPr>
            <w:r w:rsidRPr="001773B5">
              <w:rPr>
                <w:color w:val="000000"/>
                <w:sz w:val="16"/>
              </w:rPr>
              <w:t>MOEX Investment Diamonds Russian Rubles Index</w:t>
            </w:r>
          </w:p>
        </w:tc>
        <w:tc>
          <w:tcPr>
            <w:tcW w:w="396" w:type="pct"/>
            <w:shd w:val="clear" w:color="auto" w:fill="auto"/>
            <w:noWrap/>
            <w:vAlign w:val="center"/>
            <w:hideMark/>
          </w:tcPr>
          <w:p w:rsidR="00CA25DA" w:rsidRPr="001773B5" w:rsidRDefault="00CA25DA" w:rsidP="00090850">
            <w:pPr>
              <w:spacing w:line="276" w:lineRule="auto"/>
              <w:jc w:val="center"/>
              <w:rPr>
                <w:color w:val="000000"/>
                <w:sz w:val="16"/>
              </w:rPr>
            </w:pPr>
            <w:r w:rsidRPr="001773B5">
              <w:rPr>
                <w:color w:val="000000"/>
                <w:sz w:val="16"/>
              </w:rPr>
              <w:t>RUB</w:t>
            </w:r>
          </w:p>
        </w:tc>
        <w:tc>
          <w:tcPr>
            <w:tcW w:w="592" w:type="pct"/>
            <w:vAlign w:val="center"/>
          </w:tcPr>
          <w:p w:rsidR="00CA25DA" w:rsidRPr="001773B5" w:rsidRDefault="00CA25DA" w:rsidP="001928C7">
            <w:pPr>
              <w:spacing w:line="276" w:lineRule="auto"/>
              <w:jc w:val="center"/>
              <w:rPr>
                <w:color w:val="262626"/>
                <w:sz w:val="16"/>
                <w:shd w:val="clear" w:color="auto" w:fill="FFFFFF"/>
              </w:rPr>
            </w:pPr>
            <w:r w:rsidRPr="001773B5">
              <w:rPr>
                <w:color w:val="262626"/>
                <w:sz w:val="16"/>
                <w:shd w:val="clear" w:color="auto" w:fill="FFFFFF"/>
              </w:rPr>
              <w:t>29 September 2022</w:t>
            </w:r>
          </w:p>
        </w:tc>
        <w:tc>
          <w:tcPr>
            <w:tcW w:w="526" w:type="pct"/>
            <w:vAlign w:val="center"/>
          </w:tcPr>
          <w:p w:rsidR="00CA25DA" w:rsidRPr="001773B5" w:rsidRDefault="00CA25DA" w:rsidP="001928C7">
            <w:pPr>
              <w:spacing w:line="276" w:lineRule="auto"/>
              <w:jc w:val="center"/>
              <w:rPr>
                <w:color w:val="262626"/>
                <w:sz w:val="16"/>
                <w:shd w:val="clear" w:color="auto" w:fill="FFFFFF"/>
              </w:rPr>
            </w:pPr>
            <w:r w:rsidRPr="001773B5">
              <w:rPr>
                <w:color w:val="262626"/>
                <w:sz w:val="16"/>
                <w:shd w:val="clear" w:color="auto" w:fill="FFFFFF"/>
              </w:rPr>
              <w:t>1,000</w:t>
            </w:r>
          </w:p>
        </w:tc>
        <w:tc>
          <w:tcPr>
            <w:tcW w:w="592" w:type="pct"/>
            <w:vAlign w:val="center"/>
          </w:tcPr>
          <w:p w:rsidR="00CA25DA" w:rsidRPr="001773B5" w:rsidRDefault="009E5CFD" w:rsidP="00090850">
            <w:pPr>
              <w:spacing w:line="276" w:lineRule="auto"/>
              <w:jc w:val="center"/>
              <w:rPr>
                <w:rFonts w:cs="Tahoma"/>
                <w:color w:val="262626"/>
                <w:sz w:val="16"/>
                <w:szCs w:val="20"/>
                <w:highlight w:val="yellow"/>
                <w:shd w:val="clear" w:color="auto" w:fill="FFFFFF"/>
              </w:rPr>
            </w:pPr>
            <w:r w:rsidRPr="001773B5">
              <w:rPr>
                <w:color w:val="262626"/>
                <w:sz w:val="16"/>
                <w:shd w:val="clear" w:color="auto" w:fill="FFFFFF"/>
              </w:rPr>
              <w:t>1,734,726.0036</w:t>
            </w:r>
          </w:p>
        </w:tc>
        <w:tc>
          <w:tcPr>
            <w:tcW w:w="527" w:type="pct"/>
            <w:vAlign w:val="center"/>
          </w:tcPr>
          <w:p w:rsidR="00CA25DA" w:rsidRPr="001773B5" w:rsidRDefault="009E5CFD" w:rsidP="00090850">
            <w:pPr>
              <w:spacing w:line="276" w:lineRule="auto"/>
              <w:jc w:val="center"/>
              <w:rPr>
                <w:rFonts w:cs="Tahoma"/>
                <w:color w:val="262626"/>
                <w:sz w:val="16"/>
                <w:szCs w:val="20"/>
                <w:highlight w:val="yellow"/>
                <w:shd w:val="clear" w:color="auto" w:fill="FFFFFF"/>
              </w:rPr>
            </w:pPr>
            <w:r w:rsidRPr="001773B5">
              <w:rPr>
                <w:color w:val="262626"/>
                <w:sz w:val="16"/>
                <w:shd w:val="clear" w:color="auto" w:fill="FFFFFF"/>
              </w:rPr>
              <w:t>1,734.7260</w:t>
            </w:r>
          </w:p>
        </w:tc>
      </w:tr>
    </w:tbl>
    <w:p w:rsidR="007C7223" w:rsidRPr="001773B5" w:rsidRDefault="007C7223" w:rsidP="00B8211C">
      <w:pPr>
        <w:spacing w:after="120"/>
        <w:jc w:val="right"/>
      </w:pPr>
    </w:p>
    <w:p w:rsidR="007C7223" w:rsidRPr="001773B5" w:rsidRDefault="007C7223" w:rsidP="005D04D5">
      <w:pPr>
        <w:spacing w:after="120"/>
      </w:pPr>
    </w:p>
    <w:p w:rsidR="007C7223" w:rsidRPr="001773B5" w:rsidRDefault="007C7223" w:rsidP="00B8211C">
      <w:pPr>
        <w:spacing w:after="120"/>
        <w:jc w:val="right"/>
      </w:pPr>
    </w:p>
    <w:p w:rsidR="00B358FD" w:rsidRPr="001773B5" w:rsidRDefault="00DA2C07" w:rsidP="00B8211C">
      <w:pPr>
        <w:pStyle w:val="10"/>
        <w:numPr>
          <w:ilvl w:val="0"/>
          <w:numId w:val="0"/>
        </w:numPr>
        <w:spacing w:after="120"/>
        <w:jc w:val="right"/>
        <w:rPr>
          <w:rFonts w:cs="Tahoma"/>
        </w:rPr>
      </w:pPr>
      <w:bookmarkStart w:id="116" w:name="_Приложение_1"/>
      <w:bookmarkStart w:id="117" w:name="_Приложение_2"/>
      <w:bookmarkStart w:id="118" w:name="_Toc157181488"/>
      <w:bookmarkEnd w:id="116"/>
      <w:bookmarkEnd w:id="117"/>
      <w:r w:rsidRPr="001773B5">
        <w:t>Appendix 2</w:t>
      </w:r>
      <w:bookmarkEnd w:id="118"/>
    </w:p>
    <w:p w:rsidR="00926EF7" w:rsidRPr="001773B5" w:rsidRDefault="00E94A38" w:rsidP="00B8211C">
      <w:pPr>
        <w:tabs>
          <w:tab w:val="left" w:pos="993"/>
        </w:tabs>
        <w:spacing w:before="240" w:after="120"/>
        <w:ind w:left="992"/>
        <w:jc w:val="center"/>
        <w:rPr>
          <w:rFonts w:cs="Tahoma"/>
          <w:b/>
          <w:szCs w:val="20"/>
        </w:rPr>
      </w:pPr>
      <w:r w:rsidRPr="001773B5">
        <w:rPr>
          <w:b/>
        </w:rPr>
        <w:t>Diamond Valuation Form</w:t>
      </w:r>
    </w:p>
    <w:tbl>
      <w:tblPr>
        <w:tblpPr w:leftFromText="180" w:rightFromText="180" w:vertAnchor="text" w:horzAnchor="margin" w:tblpXSpec="center" w:tblpY="173"/>
        <w:tblW w:w="8027" w:type="dxa"/>
        <w:tblLook w:val="04A0" w:firstRow="1" w:lastRow="0" w:firstColumn="1" w:lastColumn="0" w:noHBand="0" w:noVBand="1"/>
      </w:tblPr>
      <w:tblGrid>
        <w:gridCol w:w="1403"/>
        <w:gridCol w:w="1194"/>
        <w:gridCol w:w="914"/>
        <w:gridCol w:w="1286"/>
        <w:gridCol w:w="1818"/>
        <w:gridCol w:w="1412"/>
      </w:tblGrid>
      <w:tr w:rsidR="00CA25DA" w:rsidRPr="001773B5" w:rsidTr="002F5C40">
        <w:trPr>
          <w:trHeight w:val="927"/>
        </w:trPr>
        <w:tc>
          <w:tcPr>
            <w:tcW w:w="1403" w:type="dxa"/>
            <w:tcBorders>
              <w:top w:val="single" w:sz="4" w:space="0" w:color="auto"/>
              <w:left w:val="single" w:sz="4" w:space="0" w:color="auto"/>
              <w:bottom w:val="single" w:sz="4" w:space="0" w:color="auto"/>
              <w:right w:val="single" w:sz="4" w:space="0" w:color="auto"/>
            </w:tcBorders>
            <w:noWrap/>
            <w:vAlign w:val="center"/>
            <w:hideMark/>
          </w:tcPr>
          <w:p w:rsidR="00CA25DA" w:rsidRPr="001773B5" w:rsidRDefault="00CA25DA" w:rsidP="00B8211C">
            <w:pPr>
              <w:spacing w:after="120"/>
              <w:jc w:val="center"/>
              <w:rPr>
                <w:rFonts w:cs="Tahoma"/>
                <w:b/>
                <w:bCs/>
                <w:color w:val="000000"/>
                <w:sz w:val="16"/>
                <w:szCs w:val="20"/>
              </w:rPr>
            </w:pPr>
            <w:r w:rsidRPr="001773B5">
              <w:rPr>
                <w:b/>
                <w:color w:val="000000"/>
                <w:sz w:val="16"/>
              </w:rPr>
              <w:t>Basic cut</w:t>
            </w:r>
          </w:p>
        </w:tc>
        <w:tc>
          <w:tcPr>
            <w:tcW w:w="1194" w:type="dxa"/>
            <w:tcBorders>
              <w:top w:val="single" w:sz="4" w:space="0" w:color="auto"/>
              <w:left w:val="nil"/>
              <w:bottom w:val="single" w:sz="4" w:space="0" w:color="auto"/>
              <w:right w:val="single" w:sz="4" w:space="0" w:color="auto"/>
            </w:tcBorders>
            <w:vAlign w:val="center"/>
            <w:hideMark/>
          </w:tcPr>
          <w:p w:rsidR="00CA25DA" w:rsidRPr="001773B5" w:rsidRDefault="00CA25DA" w:rsidP="00B8211C">
            <w:pPr>
              <w:spacing w:after="120"/>
              <w:jc w:val="center"/>
              <w:rPr>
                <w:rFonts w:cs="Tahoma"/>
                <w:b/>
                <w:bCs/>
                <w:color w:val="000000"/>
                <w:sz w:val="16"/>
                <w:szCs w:val="20"/>
              </w:rPr>
            </w:pPr>
            <w:r w:rsidRPr="001773B5">
              <w:rPr>
                <w:b/>
                <w:color w:val="000000"/>
                <w:sz w:val="16"/>
              </w:rPr>
              <w:t>Carat</w:t>
            </w:r>
          </w:p>
        </w:tc>
        <w:tc>
          <w:tcPr>
            <w:tcW w:w="914" w:type="dxa"/>
            <w:tcBorders>
              <w:top w:val="single" w:sz="4" w:space="0" w:color="auto"/>
              <w:left w:val="nil"/>
              <w:bottom w:val="single" w:sz="4" w:space="0" w:color="auto"/>
              <w:right w:val="single" w:sz="4" w:space="0" w:color="auto"/>
            </w:tcBorders>
            <w:vAlign w:val="center"/>
            <w:hideMark/>
          </w:tcPr>
          <w:p w:rsidR="00CA25DA" w:rsidRPr="001773B5" w:rsidRDefault="00CA25DA" w:rsidP="00B8211C">
            <w:pPr>
              <w:spacing w:after="120"/>
              <w:jc w:val="center"/>
              <w:rPr>
                <w:rFonts w:cs="Tahoma"/>
                <w:b/>
                <w:bCs/>
                <w:color w:val="000000"/>
                <w:sz w:val="16"/>
                <w:szCs w:val="20"/>
              </w:rPr>
            </w:pPr>
            <w:r w:rsidRPr="001773B5">
              <w:rPr>
                <w:b/>
                <w:color w:val="000000"/>
                <w:sz w:val="16"/>
              </w:rPr>
              <w:t>Colour</w:t>
            </w:r>
          </w:p>
        </w:tc>
        <w:tc>
          <w:tcPr>
            <w:tcW w:w="1286" w:type="dxa"/>
            <w:tcBorders>
              <w:top w:val="single" w:sz="4" w:space="0" w:color="auto"/>
              <w:left w:val="nil"/>
              <w:bottom w:val="single" w:sz="4" w:space="0" w:color="auto"/>
              <w:right w:val="single" w:sz="4" w:space="0" w:color="auto"/>
            </w:tcBorders>
            <w:vAlign w:val="center"/>
            <w:hideMark/>
          </w:tcPr>
          <w:p w:rsidR="00CA25DA" w:rsidRPr="001773B5" w:rsidRDefault="00CA25DA" w:rsidP="00B8211C">
            <w:pPr>
              <w:spacing w:after="120"/>
              <w:jc w:val="center"/>
              <w:rPr>
                <w:rFonts w:cs="Tahoma"/>
                <w:b/>
                <w:bCs/>
                <w:color w:val="000000"/>
                <w:sz w:val="16"/>
                <w:szCs w:val="20"/>
              </w:rPr>
            </w:pPr>
            <w:r w:rsidRPr="001773B5">
              <w:rPr>
                <w:b/>
                <w:color w:val="000000"/>
                <w:sz w:val="16"/>
              </w:rPr>
              <w:t>Clarity</w:t>
            </w:r>
          </w:p>
        </w:tc>
        <w:tc>
          <w:tcPr>
            <w:tcW w:w="1818" w:type="dxa"/>
            <w:tcBorders>
              <w:top w:val="single" w:sz="4" w:space="0" w:color="auto"/>
              <w:left w:val="nil"/>
              <w:bottom w:val="single" w:sz="4" w:space="0" w:color="auto"/>
              <w:right w:val="single" w:sz="4" w:space="0" w:color="auto"/>
            </w:tcBorders>
            <w:vAlign w:val="center"/>
            <w:hideMark/>
          </w:tcPr>
          <w:p w:rsidR="00CA25DA" w:rsidRPr="001773B5" w:rsidRDefault="00CA25DA" w:rsidP="00B8211C">
            <w:pPr>
              <w:spacing w:after="120"/>
              <w:jc w:val="center"/>
              <w:rPr>
                <w:rFonts w:cs="Tahoma"/>
                <w:b/>
                <w:bCs/>
                <w:color w:val="000000"/>
                <w:sz w:val="16"/>
                <w:szCs w:val="20"/>
              </w:rPr>
            </w:pPr>
            <w:r w:rsidRPr="001773B5">
              <w:rPr>
                <w:b/>
                <w:color w:val="000000"/>
                <w:sz w:val="16"/>
              </w:rPr>
              <w:t>Indicative price (USD)</w:t>
            </w:r>
          </w:p>
        </w:tc>
        <w:tc>
          <w:tcPr>
            <w:tcW w:w="1412" w:type="dxa"/>
            <w:tcBorders>
              <w:top w:val="single" w:sz="4" w:space="0" w:color="auto"/>
              <w:left w:val="nil"/>
              <w:bottom w:val="single" w:sz="4" w:space="0" w:color="auto"/>
              <w:right w:val="single" w:sz="4" w:space="0" w:color="auto"/>
            </w:tcBorders>
            <w:vAlign w:val="center"/>
            <w:hideMark/>
          </w:tcPr>
          <w:p w:rsidR="00CA25DA" w:rsidRPr="001773B5" w:rsidRDefault="00CA25DA" w:rsidP="00B8211C">
            <w:pPr>
              <w:spacing w:after="120"/>
              <w:jc w:val="center"/>
              <w:rPr>
                <w:rFonts w:cs="Tahoma"/>
                <w:b/>
                <w:bCs/>
                <w:color w:val="000000"/>
                <w:sz w:val="16"/>
                <w:szCs w:val="20"/>
              </w:rPr>
            </w:pPr>
            <w:r w:rsidRPr="001773B5">
              <w:rPr>
                <w:b/>
                <w:color w:val="000000"/>
                <w:sz w:val="16"/>
              </w:rPr>
              <w:t>Indicative price date</w:t>
            </w:r>
          </w:p>
        </w:tc>
      </w:tr>
      <w:tr w:rsidR="00CA25DA" w:rsidRPr="001773B5" w:rsidTr="002F5C40">
        <w:trPr>
          <w:trHeight w:val="289"/>
        </w:trPr>
        <w:tc>
          <w:tcPr>
            <w:tcW w:w="1403" w:type="dxa"/>
            <w:tcBorders>
              <w:top w:val="nil"/>
              <w:left w:val="single" w:sz="4" w:space="0" w:color="auto"/>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1194"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914"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1286"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1818"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jc w:val="right"/>
              <w:rPr>
                <w:rFonts w:cs="Tahoma"/>
                <w:color w:val="000000"/>
                <w:sz w:val="16"/>
                <w:szCs w:val="20"/>
              </w:rPr>
            </w:pPr>
            <w:r w:rsidRPr="001773B5">
              <w:rPr>
                <w:color w:val="000000"/>
                <w:sz w:val="16"/>
              </w:rPr>
              <w:t> </w:t>
            </w:r>
          </w:p>
        </w:tc>
        <w:tc>
          <w:tcPr>
            <w:tcW w:w="1412" w:type="dxa"/>
            <w:tcBorders>
              <w:top w:val="nil"/>
              <w:left w:val="nil"/>
              <w:bottom w:val="single" w:sz="4" w:space="0" w:color="auto"/>
              <w:right w:val="single" w:sz="4" w:space="0" w:color="auto"/>
            </w:tcBorders>
            <w:noWrap/>
            <w:vAlign w:val="bottom"/>
            <w:hideMark/>
          </w:tcPr>
          <w:p w:rsidR="00CA25DA" w:rsidRPr="001773B5" w:rsidRDefault="00CA25DA" w:rsidP="00CA25DA">
            <w:pPr>
              <w:spacing w:after="120"/>
              <w:rPr>
                <w:rFonts w:cs="Tahoma"/>
                <w:color w:val="000000"/>
                <w:sz w:val="16"/>
                <w:szCs w:val="20"/>
              </w:rPr>
            </w:pPr>
            <w:r w:rsidRPr="001773B5">
              <w:rPr>
                <w:color w:val="000000"/>
                <w:sz w:val="16"/>
              </w:rPr>
              <w:t> </w:t>
            </w:r>
          </w:p>
        </w:tc>
      </w:tr>
      <w:tr w:rsidR="00CA25DA" w:rsidRPr="001773B5" w:rsidTr="002F5C40">
        <w:trPr>
          <w:trHeight w:val="289"/>
        </w:trPr>
        <w:tc>
          <w:tcPr>
            <w:tcW w:w="1403" w:type="dxa"/>
            <w:tcBorders>
              <w:top w:val="nil"/>
              <w:left w:val="single" w:sz="4" w:space="0" w:color="auto"/>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1194"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914"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1286"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rPr>
                <w:rFonts w:cs="Tahoma"/>
                <w:color w:val="000000"/>
                <w:sz w:val="16"/>
                <w:szCs w:val="20"/>
              </w:rPr>
            </w:pPr>
            <w:r w:rsidRPr="001773B5">
              <w:rPr>
                <w:color w:val="000000"/>
                <w:sz w:val="16"/>
              </w:rPr>
              <w:t> </w:t>
            </w:r>
          </w:p>
        </w:tc>
        <w:tc>
          <w:tcPr>
            <w:tcW w:w="1818" w:type="dxa"/>
            <w:tcBorders>
              <w:top w:val="nil"/>
              <w:left w:val="nil"/>
              <w:bottom w:val="single" w:sz="4" w:space="0" w:color="auto"/>
              <w:right w:val="single" w:sz="4" w:space="0" w:color="auto"/>
            </w:tcBorders>
            <w:noWrap/>
            <w:vAlign w:val="center"/>
            <w:hideMark/>
          </w:tcPr>
          <w:p w:rsidR="00CA25DA" w:rsidRPr="001773B5" w:rsidRDefault="00CA25DA" w:rsidP="00B8211C">
            <w:pPr>
              <w:spacing w:after="120"/>
              <w:jc w:val="right"/>
              <w:rPr>
                <w:rFonts w:cs="Tahoma"/>
                <w:color w:val="000000"/>
                <w:sz w:val="16"/>
                <w:szCs w:val="20"/>
              </w:rPr>
            </w:pPr>
            <w:r w:rsidRPr="001773B5">
              <w:rPr>
                <w:color w:val="000000"/>
                <w:sz w:val="16"/>
              </w:rPr>
              <w:t> </w:t>
            </w:r>
          </w:p>
        </w:tc>
        <w:tc>
          <w:tcPr>
            <w:tcW w:w="1412" w:type="dxa"/>
            <w:tcBorders>
              <w:top w:val="nil"/>
              <w:left w:val="nil"/>
              <w:bottom w:val="single" w:sz="4" w:space="0" w:color="auto"/>
              <w:right w:val="single" w:sz="4" w:space="0" w:color="auto"/>
            </w:tcBorders>
            <w:noWrap/>
            <w:vAlign w:val="bottom"/>
            <w:hideMark/>
          </w:tcPr>
          <w:p w:rsidR="00CA25DA" w:rsidRPr="001773B5" w:rsidRDefault="00CA25DA" w:rsidP="00CA25DA">
            <w:pPr>
              <w:spacing w:after="120"/>
              <w:rPr>
                <w:rFonts w:cs="Tahoma"/>
                <w:color w:val="000000"/>
                <w:sz w:val="16"/>
                <w:szCs w:val="20"/>
              </w:rPr>
            </w:pPr>
            <w:r w:rsidRPr="001773B5">
              <w:rPr>
                <w:color w:val="000000"/>
                <w:sz w:val="16"/>
              </w:rPr>
              <w:t> </w:t>
            </w:r>
          </w:p>
        </w:tc>
      </w:tr>
    </w:tbl>
    <w:p w:rsidR="00265F5A" w:rsidRPr="001773B5" w:rsidRDefault="00265F5A" w:rsidP="00B8211C">
      <w:pPr>
        <w:spacing w:after="120"/>
      </w:pPr>
    </w:p>
    <w:p w:rsidR="00B358FD" w:rsidRPr="001773B5" w:rsidRDefault="00B358FD" w:rsidP="00B8211C">
      <w:pPr>
        <w:spacing w:after="120"/>
      </w:pPr>
    </w:p>
    <w:p w:rsidR="005D04D5" w:rsidRPr="001773B5" w:rsidRDefault="005D04D5">
      <w:pPr>
        <w:rPr>
          <w:rFonts w:cs="Tahoma"/>
          <w:b/>
          <w:szCs w:val="20"/>
        </w:rPr>
      </w:pPr>
      <w:r w:rsidRPr="001773B5">
        <w:br w:type="page"/>
      </w:r>
    </w:p>
    <w:p w:rsidR="005D04D5" w:rsidRPr="001773B5" w:rsidRDefault="005D04D5" w:rsidP="005D04D5">
      <w:pPr>
        <w:pStyle w:val="10"/>
        <w:numPr>
          <w:ilvl w:val="0"/>
          <w:numId w:val="0"/>
        </w:numPr>
        <w:spacing w:after="120"/>
        <w:jc w:val="right"/>
        <w:rPr>
          <w:rFonts w:cs="Tahoma"/>
        </w:rPr>
      </w:pPr>
      <w:bookmarkStart w:id="119" w:name="_Приложение_3"/>
      <w:bookmarkStart w:id="120" w:name="_Toc157181489"/>
      <w:bookmarkEnd w:id="119"/>
      <w:r w:rsidRPr="001773B5">
        <w:lastRenderedPageBreak/>
        <w:t>Appendix 3</w:t>
      </w:r>
      <w:bookmarkEnd w:id="120"/>
    </w:p>
    <w:p w:rsidR="00DB66CD" w:rsidRPr="001773B5" w:rsidRDefault="00DB66CD" w:rsidP="00EC5E09">
      <w:pPr>
        <w:jc w:val="right"/>
      </w:pPr>
    </w:p>
    <w:p w:rsidR="005D04D5" w:rsidRPr="001773B5" w:rsidRDefault="005D04D5" w:rsidP="005D04D5">
      <w:pPr>
        <w:ind w:left="567"/>
        <w:jc w:val="center"/>
        <w:rPr>
          <w:rFonts w:ascii="Times New Roman" w:hAnsi="Times New Roman"/>
          <w:b/>
          <w:sz w:val="24"/>
        </w:rPr>
      </w:pPr>
      <w:r w:rsidRPr="001773B5">
        <w:rPr>
          <w:b/>
        </w:rPr>
        <w:t>Weights of individual polished diamonds used to calculate the MOEX Diamonds Index</w:t>
      </w:r>
      <w:r w:rsidRPr="001773B5">
        <w:rPr>
          <w:rFonts w:ascii="Times New Roman" w:hAnsi="Times New Roman"/>
          <w:b/>
          <w:sz w:val="24"/>
        </w:rPr>
        <w:t xml:space="preserve"> </w:t>
      </w:r>
    </w:p>
    <w:p w:rsidR="00FA54A2" w:rsidRPr="001773B5" w:rsidRDefault="00FA54A2" w:rsidP="00CA25DA">
      <w:pPr>
        <w:ind w:left="567"/>
        <w:jc w:val="center"/>
        <w:rPr>
          <w:rFonts w:ascii="Times New Roman" w:hAnsi="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174"/>
        <w:gridCol w:w="710"/>
        <w:gridCol w:w="677"/>
        <w:gridCol w:w="677"/>
        <w:gridCol w:w="677"/>
        <w:gridCol w:w="677"/>
        <w:gridCol w:w="677"/>
        <w:gridCol w:w="677"/>
        <w:gridCol w:w="677"/>
        <w:gridCol w:w="677"/>
        <w:gridCol w:w="677"/>
        <w:gridCol w:w="686"/>
      </w:tblGrid>
      <w:tr w:rsidR="002F5C40" w:rsidRPr="001773B5" w:rsidTr="002F5C40">
        <w:trPr>
          <w:trHeight w:val="290"/>
        </w:trPr>
        <w:tc>
          <w:tcPr>
            <w:tcW w:w="377" w:type="pct"/>
            <w:vMerge w:val="restart"/>
            <w:shd w:val="clear" w:color="auto" w:fill="auto"/>
            <w:vAlign w:val="center"/>
            <w:hideMark/>
          </w:tcPr>
          <w:p w:rsidR="002F5C40" w:rsidRPr="001773B5" w:rsidRDefault="002F5C40" w:rsidP="002F5C40">
            <w:pPr>
              <w:jc w:val="center"/>
              <w:rPr>
                <w:rFonts w:ascii="Calibri" w:hAnsi="Calibri" w:cs="Calibri"/>
                <w:b/>
                <w:color w:val="000000"/>
                <w:sz w:val="18"/>
                <w:szCs w:val="22"/>
              </w:rPr>
            </w:pPr>
            <w:r w:rsidRPr="001773B5">
              <w:rPr>
                <w:rFonts w:ascii="Calibri" w:hAnsi="Calibri"/>
                <w:b/>
                <w:color w:val="000000"/>
                <w:sz w:val="18"/>
              </w:rPr>
              <w:t>Basic cut</w:t>
            </w:r>
          </w:p>
        </w:tc>
        <w:tc>
          <w:tcPr>
            <w:tcW w:w="493" w:type="pct"/>
            <w:vMerge w:val="restart"/>
            <w:shd w:val="clear" w:color="auto" w:fill="auto"/>
            <w:vAlign w:val="center"/>
            <w:hideMark/>
          </w:tcPr>
          <w:p w:rsidR="002F5C40" w:rsidRPr="001773B5" w:rsidRDefault="002F5C40" w:rsidP="002F5C40">
            <w:pPr>
              <w:jc w:val="center"/>
              <w:rPr>
                <w:rFonts w:ascii="Calibri" w:hAnsi="Calibri" w:cs="Calibri"/>
                <w:b/>
                <w:color w:val="000000"/>
                <w:sz w:val="18"/>
                <w:szCs w:val="22"/>
              </w:rPr>
            </w:pPr>
            <w:r w:rsidRPr="001773B5">
              <w:rPr>
                <w:rFonts w:ascii="Calibri" w:hAnsi="Calibri"/>
                <w:b/>
                <w:color w:val="000000"/>
                <w:sz w:val="18"/>
              </w:rPr>
              <w:t>Carat</w:t>
            </w:r>
          </w:p>
        </w:tc>
        <w:tc>
          <w:tcPr>
            <w:tcW w:w="375" w:type="pct"/>
            <w:vMerge w:val="restart"/>
            <w:shd w:val="clear" w:color="auto" w:fill="auto"/>
            <w:vAlign w:val="center"/>
            <w:hideMark/>
          </w:tcPr>
          <w:p w:rsidR="002F5C40" w:rsidRPr="001773B5" w:rsidRDefault="002F5C40" w:rsidP="002F5C40">
            <w:pPr>
              <w:jc w:val="center"/>
              <w:rPr>
                <w:rFonts w:ascii="Calibri" w:hAnsi="Calibri" w:cs="Calibri"/>
                <w:b/>
                <w:color w:val="000000"/>
                <w:sz w:val="18"/>
                <w:szCs w:val="22"/>
              </w:rPr>
            </w:pPr>
            <w:r w:rsidRPr="001773B5">
              <w:rPr>
                <w:rFonts w:ascii="Calibri" w:hAnsi="Calibri"/>
                <w:b/>
                <w:color w:val="000000"/>
                <w:sz w:val="18"/>
              </w:rPr>
              <w:t>Colour</w:t>
            </w:r>
          </w:p>
        </w:tc>
        <w:tc>
          <w:tcPr>
            <w:tcW w:w="3755" w:type="pct"/>
            <w:gridSpan w:val="10"/>
            <w:shd w:val="clear" w:color="auto" w:fill="auto"/>
            <w:noWrap/>
            <w:vAlign w:val="bottom"/>
            <w:hideMark/>
          </w:tcPr>
          <w:p w:rsidR="002F5C40" w:rsidRPr="001773B5" w:rsidRDefault="002F5C40" w:rsidP="002F5C40">
            <w:pPr>
              <w:jc w:val="center"/>
              <w:rPr>
                <w:rFonts w:ascii="Calibri" w:hAnsi="Calibri" w:cs="Calibri"/>
                <w:b/>
                <w:color w:val="000000"/>
                <w:sz w:val="18"/>
                <w:szCs w:val="22"/>
              </w:rPr>
            </w:pPr>
            <w:r w:rsidRPr="001773B5">
              <w:rPr>
                <w:rFonts w:ascii="Calibri" w:hAnsi="Calibri"/>
                <w:b/>
                <w:color w:val="000000"/>
                <w:sz w:val="18"/>
              </w:rPr>
              <w:t>Clarity</w:t>
            </w:r>
          </w:p>
        </w:tc>
      </w:tr>
      <w:tr w:rsidR="002F5C40" w:rsidRPr="001773B5" w:rsidTr="002F5C40">
        <w:trPr>
          <w:trHeight w:val="290"/>
        </w:trPr>
        <w:tc>
          <w:tcPr>
            <w:tcW w:w="377" w:type="pct"/>
            <w:vMerge/>
            <w:vAlign w:val="center"/>
            <w:hideMark/>
          </w:tcPr>
          <w:p w:rsidR="002F5C40" w:rsidRPr="001773B5" w:rsidRDefault="002F5C40" w:rsidP="002F5C40">
            <w:pPr>
              <w:rPr>
                <w:rFonts w:ascii="Calibri" w:hAnsi="Calibri" w:cs="Calibri"/>
                <w:b/>
                <w:color w:val="000000"/>
                <w:sz w:val="18"/>
                <w:szCs w:val="22"/>
              </w:rPr>
            </w:pPr>
          </w:p>
        </w:tc>
        <w:tc>
          <w:tcPr>
            <w:tcW w:w="493" w:type="pct"/>
            <w:vMerge/>
            <w:vAlign w:val="center"/>
            <w:hideMark/>
          </w:tcPr>
          <w:p w:rsidR="002F5C40" w:rsidRPr="001773B5" w:rsidRDefault="002F5C40" w:rsidP="002F5C40">
            <w:pPr>
              <w:rPr>
                <w:rFonts w:ascii="Calibri" w:hAnsi="Calibri" w:cs="Calibri"/>
                <w:b/>
                <w:color w:val="000000"/>
                <w:sz w:val="18"/>
                <w:szCs w:val="22"/>
              </w:rPr>
            </w:pPr>
          </w:p>
        </w:tc>
        <w:tc>
          <w:tcPr>
            <w:tcW w:w="375" w:type="pct"/>
            <w:vMerge/>
            <w:vAlign w:val="center"/>
            <w:hideMark/>
          </w:tcPr>
          <w:p w:rsidR="002F5C40" w:rsidRPr="001773B5" w:rsidRDefault="002F5C40" w:rsidP="002F5C40">
            <w:pPr>
              <w:rPr>
                <w:rFonts w:ascii="Calibri" w:hAnsi="Calibri" w:cs="Calibri"/>
                <w:b/>
                <w:color w:val="000000"/>
                <w:sz w:val="18"/>
                <w:szCs w:val="22"/>
              </w:rPr>
            </w:pP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IF</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VVS1</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VVS2</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VS1</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VS2</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SI1</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SI2</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I1</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I2</w:t>
            </w:r>
          </w:p>
        </w:tc>
        <w:tc>
          <w:tcPr>
            <w:tcW w:w="375" w:type="pct"/>
            <w:shd w:val="clear" w:color="auto" w:fill="auto"/>
            <w:noWrap/>
            <w:vAlign w:val="bottom"/>
            <w:hideMark/>
          </w:tcPr>
          <w:p w:rsidR="002F5C40" w:rsidRPr="001773B5" w:rsidRDefault="002F5C40" w:rsidP="002F5C40">
            <w:pPr>
              <w:rPr>
                <w:rFonts w:ascii="Calibri" w:hAnsi="Calibri" w:cs="Calibri"/>
                <w:b/>
                <w:color w:val="000000"/>
                <w:sz w:val="18"/>
                <w:szCs w:val="22"/>
              </w:rPr>
            </w:pPr>
            <w:r w:rsidRPr="001773B5">
              <w:rPr>
                <w:rFonts w:ascii="Calibri" w:hAnsi="Calibri"/>
                <w:b/>
                <w:color w:val="000000"/>
                <w:sz w:val="18"/>
              </w:rPr>
              <w:t>I3</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97%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30%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29%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22%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RD</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0.300 - 0.390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0.400 - 0.490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0.500 - 0.690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0.700 - 0.790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0.800 - 0.890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0.900 - 0.990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09%</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07%</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1.000 - 1.490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D</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E</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F</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G</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06%</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H</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I</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J</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05%</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K</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L</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M</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N</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r w:rsidR="002F5C40" w:rsidRPr="001773B5" w:rsidTr="002F5C40">
        <w:trPr>
          <w:trHeight w:val="290"/>
        </w:trPr>
        <w:tc>
          <w:tcPr>
            <w:tcW w:w="377"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PS</w:t>
            </w:r>
          </w:p>
        </w:tc>
        <w:tc>
          <w:tcPr>
            <w:tcW w:w="493"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1.500 - 1.990</w:t>
            </w:r>
          </w:p>
        </w:tc>
        <w:tc>
          <w:tcPr>
            <w:tcW w:w="375" w:type="pct"/>
            <w:shd w:val="clear" w:color="auto" w:fill="auto"/>
            <w:noWrap/>
            <w:vAlign w:val="bottom"/>
            <w:hideMark/>
          </w:tcPr>
          <w:p w:rsidR="002F5C40" w:rsidRPr="001773B5" w:rsidRDefault="002F5C40" w:rsidP="002F5C40">
            <w:pPr>
              <w:jc w:val="center"/>
              <w:rPr>
                <w:rFonts w:ascii="Calibri" w:hAnsi="Calibri" w:cs="Calibri"/>
                <w:color w:val="000000"/>
                <w:sz w:val="18"/>
                <w:szCs w:val="22"/>
              </w:rPr>
            </w:pPr>
            <w:r w:rsidRPr="001773B5">
              <w:rPr>
                <w:rFonts w:ascii="Calibri" w:hAnsi="Calibri"/>
                <w:color w:val="000000"/>
                <w:sz w:val="18"/>
              </w:rPr>
              <w:t>O</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03%</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04%</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01%</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c>
          <w:tcPr>
            <w:tcW w:w="375" w:type="pct"/>
            <w:shd w:val="clear" w:color="auto" w:fill="auto"/>
            <w:noWrap/>
            <w:vAlign w:val="bottom"/>
            <w:hideMark/>
          </w:tcPr>
          <w:p w:rsidR="002F5C40" w:rsidRPr="001773B5" w:rsidRDefault="002F5C40" w:rsidP="002F5C40">
            <w:pPr>
              <w:jc w:val="right"/>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00%</w:t>
            </w:r>
          </w:p>
        </w:tc>
      </w:tr>
    </w:tbl>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2F5C40" w:rsidRPr="001773B5" w:rsidRDefault="002F5C40" w:rsidP="00CA25DA">
      <w:pPr>
        <w:ind w:left="567"/>
        <w:jc w:val="center"/>
        <w:rPr>
          <w:rFonts w:ascii="Times New Roman" w:hAnsi="Times New Roman"/>
          <w:b/>
          <w:sz w:val="24"/>
        </w:rPr>
      </w:pPr>
    </w:p>
    <w:p w:rsidR="00FA54A2" w:rsidRPr="001773B5" w:rsidRDefault="00FA54A2" w:rsidP="00CA25DA">
      <w:pPr>
        <w:ind w:left="567"/>
        <w:jc w:val="center"/>
        <w:rPr>
          <w:rFonts w:ascii="Times New Roman" w:hAnsi="Times New Roman"/>
          <w:b/>
          <w:sz w:val="24"/>
        </w:rPr>
      </w:pPr>
    </w:p>
    <w:p w:rsidR="00FA54A2" w:rsidRPr="001773B5" w:rsidRDefault="00FA54A2" w:rsidP="00CA25DA">
      <w:pPr>
        <w:ind w:left="567"/>
        <w:jc w:val="center"/>
        <w:rPr>
          <w:rFonts w:ascii="Times New Roman" w:hAnsi="Times New Roman"/>
          <w:b/>
          <w:sz w:val="24"/>
        </w:rPr>
      </w:pPr>
    </w:p>
    <w:p w:rsidR="00FA54A2" w:rsidRPr="001773B5" w:rsidRDefault="00FA54A2" w:rsidP="00CA25DA">
      <w:pPr>
        <w:ind w:left="567"/>
        <w:jc w:val="center"/>
        <w:rPr>
          <w:rFonts w:ascii="Times New Roman" w:hAnsi="Times New Roman"/>
          <w:b/>
          <w:sz w:val="24"/>
        </w:rPr>
      </w:pPr>
    </w:p>
    <w:p w:rsidR="00FA54A2" w:rsidRPr="001773B5" w:rsidRDefault="00FA54A2" w:rsidP="005D04D5">
      <w:pPr>
        <w:ind w:left="567"/>
        <w:jc w:val="center"/>
        <w:rPr>
          <w:rFonts w:ascii="Times New Roman" w:hAnsi="Times New Roman"/>
          <w:b/>
          <w:sz w:val="24"/>
        </w:rPr>
      </w:pPr>
    </w:p>
    <w:p w:rsidR="00FA54A2" w:rsidRPr="001773B5" w:rsidRDefault="00FA54A2" w:rsidP="005D04D5">
      <w:pPr>
        <w:ind w:left="567"/>
        <w:jc w:val="center"/>
        <w:rPr>
          <w:rFonts w:ascii="Times New Roman" w:hAnsi="Times New Roman"/>
          <w:b/>
          <w:sz w:val="24"/>
        </w:rPr>
      </w:pPr>
    </w:p>
    <w:p w:rsidR="00FA54A2" w:rsidRPr="001773B5" w:rsidRDefault="00FA54A2" w:rsidP="005D04D5">
      <w:pPr>
        <w:ind w:left="567"/>
        <w:jc w:val="center"/>
        <w:rPr>
          <w:rFonts w:ascii="Times New Roman" w:hAnsi="Times New Roman"/>
          <w:b/>
          <w:sz w:val="24"/>
        </w:rPr>
      </w:pPr>
    </w:p>
    <w:p w:rsidR="00FA54A2" w:rsidRPr="001773B5" w:rsidRDefault="00FA54A2" w:rsidP="005D04D5">
      <w:pPr>
        <w:ind w:left="567"/>
        <w:jc w:val="center"/>
        <w:rPr>
          <w:rFonts w:ascii="Times New Roman" w:hAnsi="Times New Roman"/>
          <w:b/>
          <w:sz w:val="24"/>
        </w:rPr>
      </w:pPr>
    </w:p>
    <w:p w:rsidR="00FA54A2" w:rsidRPr="001773B5" w:rsidRDefault="00FA54A2" w:rsidP="005D04D5">
      <w:pPr>
        <w:ind w:left="567"/>
        <w:jc w:val="center"/>
        <w:rPr>
          <w:rFonts w:ascii="Times New Roman" w:hAnsi="Times New Roman"/>
          <w:b/>
          <w:sz w:val="24"/>
        </w:rPr>
      </w:pPr>
    </w:p>
    <w:p w:rsidR="00FA54A2" w:rsidRPr="001773B5" w:rsidRDefault="00FA54A2" w:rsidP="005D04D5">
      <w:pPr>
        <w:ind w:left="567"/>
        <w:jc w:val="center"/>
        <w:rPr>
          <w:rFonts w:ascii="Times New Roman" w:hAnsi="Times New Roman"/>
          <w:b/>
          <w:sz w:val="24"/>
        </w:rPr>
      </w:pPr>
    </w:p>
    <w:p w:rsidR="005D04D5" w:rsidRPr="001773B5" w:rsidRDefault="005D04D5" w:rsidP="005D04D5">
      <w:pPr>
        <w:ind w:left="567"/>
        <w:jc w:val="right"/>
        <w:rPr>
          <w:rFonts w:ascii="Times New Roman" w:hAnsi="Times New Roman"/>
          <w:sz w:val="24"/>
        </w:rPr>
      </w:pPr>
    </w:p>
    <w:p w:rsidR="00124529" w:rsidRPr="001773B5" w:rsidRDefault="00124529" w:rsidP="00EC5E09">
      <w:pPr>
        <w:jc w:val="right"/>
      </w:pPr>
    </w:p>
    <w:p w:rsidR="00124529" w:rsidRPr="001773B5" w:rsidRDefault="00124529" w:rsidP="00EC5E09">
      <w:pPr>
        <w:jc w:val="right"/>
      </w:pPr>
    </w:p>
    <w:p w:rsidR="00124529" w:rsidRPr="001773B5" w:rsidRDefault="00124529">
      <w:r w:rsidRPr="001773B5">
        <w:br w:type="page"/>
      </w:r>
    </w:p>
    <w:p w:rsidR="005D04D5" w:rsidRPr="001773B5" w:rsidRDefault="005D04D5" w:rsidP="005D04D5">
      <w:pPr>
        <w:pStyle w:val="10"/>
        <w:numPr>
          <w:ilvl w:val="0"/>
          <w:numId w:val="0"/>
        </w:numPr>
        <w:spacing w:after="120"/>
        <w:jc w:val="right"/>
        <w:rPr>
          <w:rFonts w:cs="Tahoma"/>
        </w:rPr>
      </w:pPr>
      <w:bookmarkStart w:id="121" w:name="_Приложение_4"/>
      <w:bookmarkStart w:id="122" w:name="_Toc157181490"/>
      <w:bookmarkEnd w:id="121"/>
      <w:r w:rsidRPr="001773B5">
        <w:lastRenderedPageBreak/>
        <w:t>Appendix 4</w:t>
      </w:r>
      <w:bookmarkEnd w:id="122"/>
    </w:p>
    <w:p w:rsidR="005D04D5" w:rsidRPr="001773B5" w:rsidRDefault="005D04D5" w:rsidP="005D04D5">
      <w:pPr>
        <w:jc w:val="right"/>
      </w:pPr>
    </w:p>
    <w:p w:rsidR="005D04D5" w:rsidRPr="001773B5" w:rsidRDefault="005D04D5" w:rsidP="004E11B4">
      <w:pPr>
        <w:ind w:left="567"/>
        <w:jc w:val="center"/>
        <w:rPr>
          <w:b/>
        </w:rPr>
      </w:pPr>
      <w:r w:rsidRPr="001773B5">
        <w:rPr>
          <w:b/>
        </w:rPr>
        <w:t>Weights of individual polished diamonds used to calculate the MOEX Investment Diamonds Index</w:t>
      </w:r>
    </w:p>
    <w:p w:rsidR="004E11B4" w:rsidRPr="001773B5" w:rsidRDefault="004E11B4" w:rsidP="004E11B4">
      <w:pPr>
        <w:ind w:left="567"/>
        <w:jc w:val="center"/>
        <w:rPr>
          <w:rFonts w:ascii="Times New Roman" w:hAnsi="Times New Roman"/>
          <w:b/>
          <w:sz w:val="24"/>
        </w:rPr>
      </w:pPr>
    </w:p>
    <w:tbl>
      <w:tblPr>
        <w:tblW w:w="69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500"/>
        <w:gridCol w:w="860"/>
        <w:gridCol w:w="800"/>
        <w:gridCol w:w="800"/>
        <w:gridCol w:w="800"/>
        <w:gridCol w:w="800"/>
      </w:tblGrid>
      <w:tr w:rsidR="004E11B4" w:rsidRPr="001773B5" w:rsidTr="004E11B4">
        <w:trPr>
          <w:trHeight w:val="290"/>
        </w:trPr>
        <w:tc>
          <w:tcPr>
            <w:tcW w:w="1411" w:type="dxa"/>
            <w:vMerge w:val="restart"/>
            <w:shd w:val="clear" w:color="auto" w:fill="auto"/>
            <w:vAlign w:val="center"/>
            <w:hideMark/>
          </w:tcPr>
          <w:p w:rsidR="004E11B4" w:rsidRPr="001773B5" w:rsidRDefault="004E11B4" w:rsidP="004E11B4">
            <w:pPr>
              <w:jc w:val="center"/>
              <w:rPr>
                <w:rFonts w:ascii="Calibri" w:hAnsi="Calibri" w:cs="Calibri"/>
                <w:b/>
                <w:color w:val="000000"/>
                <w:sz w:val="18"/>
                <w:szCs w:val="22"/>
              </w:rPr>
            </w:pPr>
            <w:r w:rsidRPr="001773B5">
              <w:rPr>
                <w:rFonts w:ascii="Calibri" w:hAnsi="Calibri"/>
                <w:b/>
                <w:color w:val="000000"/>
                <w:sz w:val="18"/>
              </w:rPr>
              <w:t>Basic cut</w:t>
            </w:r>
          </w:p>
        </w:tc>
        <w:tc>
          <w:tcPr>
            <w:tcW w:w="1500" w:type="dxa"/>
            <w:vMerge w:val="restart"/>
            <w:shd w:val="clear" w:color="auto" w:fill="auto"/>
            <w:vAlign w:val="center"/>
            <w:hideMark/>
          </w:tcPr>
          <w:p w:rsidR="004E11B4" w:rsidRPr="001773B5" w:rsidRDefault="004E11B4" w:rsidP="004E11B4">
            <w:pPr>
              <w:jc w:val="center"/>
              <w:rPr>
                <w:rFonts w:ascii="Calibri" w:hAnsi="Calibri" w:cs="Calibri"/>
                <w:b/>
                <w:color w:val="000000"/>
                <w:sz w:val="18"/>
                <w:szCs w:val="22"/>
              </w:rPr>
            </w:pPr>
            <w:r w:rsidRPr="001773B5">
              <w:rPr>
                <w:rFonts w:ascii="Calibri" w:hAnsi="Calibri"/>
                <w:b/>
                <w:color w:val="000000"/>
                <w:sz w:val="18"/>
              </w:rPr>
              <w:t>Carat</w:t>
            </w:r>
          </w:p>
        </w:tc>
        <w:tc>
          <w:tcPr>
            <w:tcW w:w="860" w:type="dxa"/>
            <w:vMerge w:val="restart"/>
            <w:shd w:val="clear" w:color="auto" w:fill="auto"/>
            <w:vAlign w:val="center"/>
            <w:hideMark/>
          </w:tcPr>
          <w:p w:rsidR="004E11B4" w:rsidRPr="001773B5" w:rsidRDefault="004E11B4" w:rsidP="004E11B4">
            <w:pPr>
              <w:jc w:val="center"/>
              <w:rPr>
                <w:rFonts w:ascii="Calibri" w:hAnsi="Calibri" w:cs="Calibri"/>
                <w:b/>
                <w:color w:val="000000"/>
                <w:sz w:val="18"/>
                <w:szCs w:val="22"/>
              </w:rPr>
            </w:pPr>
            <w:r w:rsidRPr="001773B5">
              <w:rPr>
                <w:rFonts w:ascii="Calibri" w:hAnsi="Calibri"/>
                <w:b/>
                <w:color w:val="000000"/>
                <w:sz w:val="18"/>
              </w:rPr>
              <w:t>Colour</w:t>
            </w:r>
          </w:p>
        </w:tc>
        <w:tc>
          <w:tcPr>
            <w:tcW w:w="3200" w:type="dxa"/>
            <w:gridSpan w:val="4"/>
            <w:shd w:val="clear" w:color="auto" w:fill="auto"/>
            <w:noWrap/>
            <w:vAlign w:val="bottom"/>
            <w:hideMark/>
          </w:tcPr>
          <w:p w:rsidR="004E11B4" w:rsidRPr="001773B5" w:rsidRDefault="004E11B4" w:rsidP="004E11B4">
            <w:pPr>
              <w:jc w:val="center"/>
              <w:rPr>
                <w:rFonts w:ascii="Calibri" w:hAnsi="Calibri" w:cs="Calibri"/>
                <w:b/>
                <w:color w:val="000000"/>
                <w:sz w:val="18"/>
                <w:szCs w:val="22"/>
              </w:rPr>
            </w:pPr>
            <w:r w:rsidRPr="001773B5">
              <w:rPr>
                <w:rFonts w:ascii="Calibri" w:hAnsi="Calibri"/>
                <w:b/>
                <w:color w:val="000000"/>
                <w:sz w:val="18"/>
              </w:rPr>
              <w:t>Clarity</w:t>
            </w:r>
          </w:p>
        </w:tc>
      </w:tr>
      <w:tr w:rsidR="004E11B4" w:rsidRPr="001773B5" w:rsidTr="004E11B4">
        <w:trPr>
          <w:trHeight w:val="290"/>
        </w:trPr>
        <w:tc>
          <w:tcPr>
            <w:tcW w:w="1411" w:type="dxa"/>
            <w:vMerge/>
            <w:shd w:val="clear" w:color="auto" w:fill="auto"/>
            <w:vAlign w:val="center"/>
            <w:hideMark/>
          </w:tcPr>
          <w:p w:rsidR="004E11B4" w:rsidRPr="001773B5" w:rsidRDefault="004E11B4" w:rsidP="004E11B4">
            <w:pPr>
              <w:rPr>
                <w:rFonts w:ascii="Calibri" w:hAnsi="Calibri" w:cs="Calibri"/>
                <w:b/>
                <w:color w:val="000000"/>
                <w:sz w:val="18"/>
                <w:szCs w:val="22"/>
              </w:rPr>
            </w:pPr>
          </w:p>
        </w:tc>
        <w:tc>
          <w:tcPr>
            <w:tcW w:w="1500" w:type="dxa"/>
            <w:vMerge/>
            <w:shd w:val="clear" w:color="auto" w:fill="auto"/>
            <w:vAlign w:val="center"/>
            <w:hideMark/>
          </w:tcPr>
          <w:p w:rsidR="004E11B4" w:rsidRPr="001773B5" w:rsidRDefault="004E11B4" w:rsidP="004E11B4">
            <w:pPr>
              <w:rPr>
                <w:rFonts w:ascii="Calibri" w:hAnsi="Calibri" w:cs="Calibri"/>
                <w:b/>
                <w:color w:val="000000"/>
                <w:sz w:val="18"/>
                <w:szCs w:val="22"/>
              </w:rPr>
            </w:pPr>
          </w:p>
        </w:tc>
        <w:tc>
          <w:tcPr>
            <w:tcW w:w="860" w:type="dxa"/>
            <w:vMerge/>
            <w:shd w:val="clear" w:color="auto" w:fill="auto"/>
            <w:vAlign w:val="center"/>
            <w:hideMark/>
          </w:tcPr>
          <w:p w:rsidR="004E11B4" w:rsidRPr="001773B5" w:rsidRDefault="004E11B4" w:rsidP="004E11B4">
            <w:pPr>
              <w:rPr>
                <w:rFonts w:ascii="Calibri" w:hAnsi="Calibri" w:cs="Calibri"/>
                <w:b/>
                <w:color w:val="000000"/>
                <w:sz w:val="18"/>
                <w:szCs w:val="22"/>
              </w:rPr>
            </w:pPr>
          </w:p>
        </w:tc>
        <w:tc>
          <w:tcPr>
            <w:tcW w:w="800" w:type="dxa"/>
            <w:shd w:val="clear" w:color="auto" w:fill="auto"/>
            <w:noWrap/>
            <w:vAlign w:val="bottom"/>
            <w:hideMark/>
          </w:tcPr>
          <w:p w:rsidR="004E11B4" w:rsidRPr="001773B5" w:rsidRDefault="004E11B4" w:rsidP="004E11B4">
            <w:pPr>
              <w:rPr>
                <w:rFonts w:ascii="Calibri" w:hAnsi="Calibri" w:cs="Calibri"/>
                <w:b/>
                <w:color w:val="000000"/>
                <w:sz w:val="18"/>
                <w:szCs w:val="22"/>
              </w:rPr>
            </w:pPr>
            <w:r w:rsidRPr="001773B5">
              <w:rPr>
                <w:rFonts w:ascii="Calibri" w:hAnsi="Calibri"/>
                <w:b/>
                <w:color w:val="000000"/>
                <w:sz w:val="18"/>
              </w:rPr>
              <w:t>VVS1</w:t>
            </w:r>
          </w:p>
        </w:tc>
        <w:tc>
          <w:tcPr>
            <w:tcW w:w="800" w:type="dxa"/>
            <w:shd w:val="clear" w:color="auto" w:fill="auto"/>
            <w:noWrap/>
            <w:vAlign w:val="bottom"/>
            <w:hideMark/>
          </w:tcPr>
          <w:p w:rsidR="004E11B4" w:rsidRPr="001773B5" w:rsidRDefault="004E11B4" w:rsidP="004E11B4">
            <w:pPr>
              <w:rPr>
                <w:rFonts w:ascii="Calibri" w:hAnsi="Calibri" w:cs="Calibri"/>
                <w:b/>
                <w:color w:val="000000"/>
                <w:sz w:val="18"/>
                <w:szCs w:val="22"/>
              </w:rPr>
            </w:pPr>
            <w:r w:rsidRPr="001773B5">
              <w:rPr>
                <w:rFonts w:ascii="Calibri" w:hAnsi="Calibri"/>
                <w:b/>
                <w:color w:val="000000"/>
                <w:sz w:val="18"/>
              </w:rPr>
              <w:t>VVS2</w:t>
            </w:r>
          </w:p>
        </w:tc>
        <w:tc>
          <w:tcPr>
            <w:tcW w:w="800" w:type="dxa"/>
            <w:shd w:val="clear" w:color="auto" w:fill="auto"/>
            <w:noWrap/>
            <w:vAlign w:val="bottom"/>
            <w:hideMark/>
          </w:tcPr>
          <w:p w:rsidR="004E11B4" w:rsidRPr="001773B5" w:rsidRDefault="004E11B4" w:rsidP="004E11B4">
            <w:pPr>
              <w:rPr>
                <w:rFonts w:ascii="Calibri" w:hAnsi="Calibri" w:cs="Calibri"/>
                <w:b/>
                <w:color w:val="000000"/>
                <w:sz w:val="18"/>
                <w:szCs w:val="22"/>
              </w:rPr>
            </w:pPr>
            <w:r w:rsidRPr="001773B5">
              <w:rPr>
                <w:rFonts w:ascii="Calibri" w:hAnsi="Calibri"/>
                <w:b/>
                <w:color w:val="000000"/>
                <w:sz w:val="18"/>
              </w:rPr>
              <w:t>VS1</w:t>
            </w:r>
          </w:p>
        </w:tc>
        <w:tc>
          <w:tcPr>
            <w:tcW w:w="800" w:type="dxa"/>
            <w:shd w:val="clear" w:color="auto" w:fill="auto"/>
            <w:noWrap/>
            <w:vAlign w:val="bottom"/>
            <w:hideMark/>
          </w:tcPr>
          <w:p w:rsidR="004E11B4" w:rsidRPr="001773B5" w:rsidRDefault="004E11B4" w:rsidP="004E11B4">
            <w:pPr>
              <w:rPr>
                <w:rFonts w:ascii="Calibri" w:hAnsi="Calibri" w:cs="Calibri"/>
                <w:b/>
                <w:color w:val="000000"/>
                <w:sz w:val="18"/>
                <w:szCs w:val="22"/>
              </w:rPr>
            </w:pPr>
            <w:r w:rsidRPr="001773B5">
              <w:rPr>
                <w:rFonts w:ascii="Calibri" w:hAnsi="Calibri"/>
                <w:b/>
                <w:color w:val="000000"/>
                <w:sz w:val="18"/>
              </w:rPr>
              <w:t>VS2</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63%</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83%</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23%</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91%</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02%</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61%</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83%</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77%</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36%</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50%</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13%</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31%</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28%</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24%</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23%</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73%</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21%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15%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03%</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19%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80%</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21%</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RD</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48%</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83%</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51%</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50%</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76%</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59%</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2.000 - 2.990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44%</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60%</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66%</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91%</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90%</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54%</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18%</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3.000 - 3.990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53%</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64%</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80%</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33%</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56%</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42%</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08%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32%</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4.000 - 4.990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25%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57%</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16%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91%</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D</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74%</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95%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59%</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96%</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E</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32%</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w:t>
            </w:r>
            <w:r w:rsidR="001773B5">
              <w:rPr>
                <w:rFonts w:ascii="Calibri" w:hAnsi="Calibri"/>
                <w:color w:val="000000"/>
                <w:sz w:val="18"/>
              </w:rPr>
              <w:t>.</w:t>
            </w:r>
            <w:r w:rsidRPr="001773B5">
              <w:rPr>
                <w:rFonts w:ascii="Calibri" w:hAnsi="Calibri"/>
                <w:color w:val="000000"/>
                <w:sz w:val="18"/>
              </w:rPr>
              <w:t>56%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w:t>
            </w:r>
            <w:r w:rsidR="001773B5">
              <w:rPr>
                <w:rFonts w:ascii="Calibri" w:hAnsi="Calibri"/>
                <w:color w:val="000000"/>
                <w:sz w:val="18"/>
              </w:rPr>
              <w:t>.</w:t>
            </w:r>
            <w:r w:rsidRPr="001773B5">
              <w:rPr>
                <w:rFonts w:ascii="Calibri" w:hAnsi="Calibri"/>
                <w:color w:val="000000"/>
                <w:sz w:val="18"/>
              </w:rPr>
              <w:t>51%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72%</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F</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64%</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w:t>
            </w:r>
            <w:r w:rsidR="001773B5">
              <w:rPr>
                <w:rFonts w:ascii="Calibri" w:hAnsi="Calibri"/>
                <w:color w:val="000000"/>
                <w:sz w:val="18"/>
              </w:rPr>
              <w:t>.</w:t>
            </w:r>
            <w:r w:rsidRPr="001773B5">
              <w:rPr>
                <w:rFonts w:ascii="Calibri" w:hAnsi="Calibri"/>
                <w:color w:val="000000"/>
                <w:sz w:val="18"/>
              </w:rPr>
              <w:t>01%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85%</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84%</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G</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31%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30%</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76%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88%</w:t>
            </w:r>
          </w:p>
        </w:tc>
      </w:tr>
      <w:tr w:rsidR="004E11B4" w:rsidRPr="001773B5" w:rsidTr="004E11B4">
        <w:trPr>
          <w:trHeight w:val="290"/>
        </w:trPr>
        <w:tc>
          <w:tcPr>
            <w:tcW w:w="1411"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PS</w:t>
            </w:r>
          </w:p>
        </w:tc>
        <w:tc>
          <w:tcPr>
            <w:tcW w:w="15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5.000 - 9.990</w:t>
            </w:r>
          </w:p>
        </w:tc>
        <w:tc>
          <w:tcPr>
            <w:tcW w:w="86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H</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86%</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0</w:t>
            </w:r>
            <w:r w:rsidR="001773B5">
              <w:rPr>
                <w:rFonts w:ascii="Calibri" w:hAnsi="Calibri"/>
                <w:color w:val="000000"/>
                <w:sz w:val="18"/>
              </w:rPr>
              <w:t>.</w:t>
            </w:r>
            <w:r w:rsidRPr="001773B5">
              <w:rPr>
                <w:rFonts w:ascii="Calibri" w:hAnsi="Calibri"/>
                <w:color w:val="000000"/>
                <w:sz w:val="18"/>
              </w:rPr>
              <w:t>88%</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2</w:t>
            </w:r>
            <w:r w:rsidR="001773B5">
              <w:rPr>
                <w:rFonts w:ascii="Calibri" w:hAnsi="Calibri"/>
                <w:color w:val="000000"/>
                <w:sz w:val="18"/>
              </w:rPr>
              <w:t>.</w:t>
            </w:r>
            <w:r w:rsidRPr="001773B5">
              <w:rPr>
                <w:rFonts w:ascii="Calibri" w:hAnsi="Calibri"/>
                <w:color w:val="000000"/>
                <w:sz w:val="18"/>
              </w:rPr>
              <w:t>01%</w:t>
            </w:r>
          </w:p>
        </w:tc>
        <w:tc>
          <w:tcPr>
            <w:tcW w:w="800" w:type="dxa"/>
            <w:shd w:val="clear" w:color="auto" w:fill="auto"/>
            <w:noWrap/>
            <w:vAlign w:val="bottom"/>
            <w:hideMark/>
          </w:tcPr>
          <w:p w:rsidR="004E11B4" w:rsidRPr="001773B5" w:rsidRDefault="004E11B4" w:rsidP="004E11B4">
            <w:pPr>
              <w:jc w:val="center"/>
              <w:rPr>
                <w:rFonts w:ascii="Calibri" w:hAnsi="Calibri" w:cs="Calibri"/>
                <w:color w:val="000000"/>
                <w:sz w:val="18"/>
                <w:szCs w:val="22"/>
              </w:rPr>
            </w:pPr>
            <w:r w:rsidRPr="001773B5">
              <w:rPr>
                <w:rFonts w:ascii="Calibri" w:hAnsi="Calibri"/>
                <w:color w:val="000000"/>
                <w:sz w:val="18"/>
              </w:rPr>
              <w:t>1</w:t>
            </w:r>
            <w:r w:rsidR="001773B5">
              <w:rPr>
                <w:rFonts w:ascii="Calibri" w:hAnsi="Calibri"/>
                <w:color w:val="000000"/>
                <w:sz w:val="18"/>
              </w:rPr>
              <w:t>.</w:t>
            </w:r>
            <w:r w:rsidRPr="001773B5">
              <w:rPr>
                <w:rFonts w:ascii="Calibri" w:hAnsi="Calibri"/>
                <w:color w:val="000000"/>
                <w:sz w:val="18"/>
              </w:rPr>
              <w:t>37%</w:t>
            </w:r>
          </w:p>
        </w:tc>
      </w:tr>
    </w:tbl>
    <w:p w:rsidR="00124529" w:rsidRPr="001773B5" w:rsidRDefault="00124529" w:rsidP="004E11B4">
      <w:pPr>
        <w:jc w:val="center"/>
      </w:pPr>
    </w:p>
    <w:p w:rsidR="00A50B05" w:rsidRPr="001773B5" w:rsidRDefault="00A50B05" w:rsidP="005D04D5">
      <w:pPr>
        <w:pStyle w:val="10"/>
        <w:numPr>
          <w:ilvl w:val="0"/>
          <w:numId w:val="0"/>
        </w:numPr>
        <w:spacing w:after="120"/>
        <w:jc w:val="right"/>
        <w:rPr>
          <w:rFonts w:cs="Tahoma"/>
        </w:rPr>
        <w:sectPr w:rsidR="00A50B05" w:rsidRPr="001773B5" w:rsidSect="005D2A4F">
          <w:pgSz w:w="11906" w:h="16838"/>
          <w:pgMar w:top="1077" w:right="1134" w:bottom="1077" w:left="1418" w:header="709" w:footer="709" w:gutter="0"/>
          <w:cols w:space="708"/>
          <w:titlePg/>
          <w:docGrid w:linePitch="360"/>
        </w:sectPr>
      </w:pPr>
    </w:p>
    <w:p w:rsidR="005D04D5" w:rsidRPr="001773B5" w:rsidRDefault="005D04D5" w:rsidP="005D04D5">
      <w:pPr>
        <w:pStyle w:val="10"/>
        <w:numPr>
          <w:ilvl w:val="0"/>
          <w:numId w:val="0"/>
        </w:numPr>
        <w:spacing w:after="120"/>
        <w:jc w:val="right"/>
        <w:rPr>
          <w:rFonts w:cs="Tahoma"/>
        </w:rPr>
      </w:pPr>
      <w:bookmarkStart w:id="123" w:name="_Приложение_5"/>
      <w:bookmarkStart w:id="124" w:name="_Toc157181491"/>
      <w:bookmarkEnd w:id="123"/>
      <w:r w:rsidRPr="001773B5">
        <w:lastRenderedPageBreak/>
        <w:t>Appendix 5</w:t>
      </w:r>
      <w:bookmarkEnd w:id="124"/>
    </w:p>
    <w:p w:rsidR="005D04D5" w:rsidRPr="001773B5" w:rsidRDefault="005D04D5" w:rsidP="005D04D5"/>
    <w:p w:rsidR="005D04D5" w:rsidRPr="001773B5" w:rsidRDefault="00FA54A2" w:rsidP="005D04D5">
      <w:pPr>
        <w:jc w:val="center"/>
      </w:pPr>
      <w:r w:rsidRPr="001773B5">
        <w:rPr>
          <w:b/>
        </w:rPr>
        <w:t>Indicative prices of individual polished diamonds in US dollars as of 29 September 2022</w:t>
      </w:r>
    </w:p>
    <w:tbl>
      <w:tblPr>
        <w:tblW w:w="11082" w:type="dxa"/>
        <w:tblInd w:w="-993" w:type="dxa"/>
        <w:tblLook w:val="04A0" w:firstRow="1" w:lastRow="0" w:firstColumn="1" w:lastColumn="0" w:noHBand="0" w:noVBand="1"/>
      </w:tblPr>
      <w:tblGrid>
        <w:gridCol w:w="570"/>
        <w:gridCol w:w="1285"/>
        <w:gridCol w:w="631"/>
        <w:gridCol w:w="857"/>
        <w:gridCol w:w="857"/>
        <w:gridCol w:w="857"/>
        <w:gridCol w:w="857"/>
        <w:gridCol w:w="857"/>
        <w:gridCol w:w="857"/>
        <w:gridCol w:w="857"/>
        <w:gridCol w:w="857"/>
        <w:gridCol w:w="857"/>
        <w:gridCol w:w="857"/>
        <w:gridCol w:w="26"/>
      </w:tblGrid>
      <w:tr w:rsidR="001773B5" w:rsidRPr="008E3227" w:rsidTr="008E3227">
        <w:trPr>
          <w:gridAfter w:val="1"/>
          <w:wAfter w:w="26" w:type="dxa"/>
          <w:trHeight w:val="290"/>
        </w:trPr>
        <w:tc>
          <w:tcPr>
            <w:tcW w:w="567"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 w:val="24"/>
                <w:szCs w:val="20"/>
                <w:lang w:val="en-US"/>
              </w:rPr>
            </w:pPr>
          </w:p>
        </w:tc>
        <w:tc>
          <w:tcPr>
            <w:tcW w:w="1277"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628"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c>
          <w:tcPr>
            <w:tcW w:w="851" w:type="dxa"/>
            <w:tcBorders>
              <w:top w:val="nil"/>
              <w:left w:val="nil"/>
              <w:bottom w:val="single" w:sz="4" w:space="0" w:color="auto"/>
              <w:right w:val="nil"/>
            </w:tcBorders>
            <w:shd w:val="clear" w:color="auto" w:fill="auto"/>
            <w:noWrap/>
            <w:vAlign w:val="bottom"/>
            <w:hideMark/>
          </w:tcPr>
          <w:p w:rsidR="001773B5" w:rsidRPr="008E3227" w:rsidRDefault="001773B5" w:rsidP="001773B5">
            <w:pPr>
              <w:rPr>
                <w:rFonts w:ascii="Times New Roman" w:hAnsi="Times New Roman"/>
                <w:szCs w:val="20"/>
                <w:lang w:val="en-US"/>
              </w:rPr>
            </w:pPr>
          </w:p>
        </w:tc>
      </w:tr>
      <w:tr w:rsidR="008E3227" w:rsidRPr="001773B5" w:rsidTr="008E3227">
        <w:trPr>
          <w:trHeight w:val="300"/>
        </w:trPr>
        <w:tc>
          <w:tcPr>
            <w:tcW w:w="567" w:type="dxa"/>
            <w:vMerge w:val="restart"/>
            <w:tcBorders>
              <w:top w:val="single" w:sz="4" w:space="0" w:color="auto"/>
              <w:left w:val="single" w:sz="8" w:space="0" w:color="auto"/>
              <w:right w:val="single" w:sz="8" w:space="0" w:color="auto"/>
            </w:tcBorders>
            <w:shd w:val="clear" w:color="auto" w:fill="auto"/>
            <w:noWrap/>
            <w:vAlign w:val="center"/>
          </w:tcPr>
          <w:p w:rsidR="008E3227" w:rsidRPr="001773B5" w:rsidRDefault="008E3227" w:rsidP="001773B5">
            <w:pPr>
              <w:jc w:val="center"/>
              <w:rPr>
                <w:rFonts w:ascii="Calibri" w:hAnsi="Calibri" w:cs="Calibri"/>
                <w:color w:val="000000"/>
                <w:sz w:val="15"/>
                <w:szCs w:val="15"/>
                <w:lang w:val="ru-RU"/>
              </w:rPr>
            </w:pPr>
            <w:r w:rsidRPr="001773B5">
              <w:rPr>
                <w:rFonts w:asciiTheme="minorHAnsi" w:hAnsiTheme="minorHAnsi"/>
                <w:b/>
                <w:color w:val="000000"/>
                <w:sz w:val="15"/>
              </w:rPr>
              <w:t>Basic cut</w:t>
            </w:r>
          </w:p>
        </w:tc>
        <w:tc>
          <w:tcPr>
            <w:tcW w:w="1277" w:type="dxa"/>
            <w:vMerge w:val="restart"/>
            <w:tcBorders>
              <w:top w:val="single" w:sz="4" w:space="0" w:color="auto"/>
              <w:left w:val="nil"/>
              <w:right w:val="single" w:sz="8" w:space="0" w:color="auto"/>
            </w:tcBorders>
            <w:shd w:val="clear" w:color="auto" w:fill="auto"/>
            <w:noWrap/>
            <w:vAlign w:val="center"/>
          </w:tcPr>
          <w:p w:rsidR="008E3227" w:rsidRPr="001773B5" w:rsidRDefault="008E3227" w:rsidP="001773B5">
            <w:pPr>
              <w:jc w:val="center"/>
              <w:rPr>
                <w:rFonts w:ascii="Calibri" w:hAnsi="Calibri" w:cs="Calibri"/>
                <w:color w:val="000000"/>
                <w:sz w:val="15"/>
                <w:szCs w:val="15"/>
                <w:lang w:val="ru-RU"/>
              </w:rPr>
            </w:pPr>
            <w:r w:rsidRPr="001773B5">
              <w:rPr>
                <w:rFonts w:asciiTheme="minorHAnsi" w:hAnsiTheme="minorHAnsi"/>
                <w:b/>
                <w:color w:val="000000"/>
                <w:sz w:val="15"/>
              </w:rPr>
              <w:t>Carat</w:t>
            </w:r>
          </w:p>
        </w:tc>
        <w:tc>
          <w:tcPr>
            <w:tcW w:w="628" w:type="dxa"/>
            <w:vMerge w:val="restart"/>
            <w:tcBorders>
              <w:top w:val="single" w:sz="4" w:space="0" w:color="auto"/>
              <w:left w:val="nil"/>
              <w:right w:val="single" w:sz="8" w:space="0" w:color="auto"/>
            </w:tcBorders>
            <w:shd w:val="clear" w:color="auto" w:fill="auto"/>
            <w:noWrap/>
            <w:vAlign w:val="center"/>
          </w:tcPr>
          <w:p w:rsidR="008E3227" w:rsidRPr="001773B5" w:rsidRDefault="008E3227" w:rsidP="001773B5">
            <w:pPr>
              <w:jc w:val="center"/>
              <w:rPr>
                <w:rFonts w:ascii="Calibri" w:hAnsi="Calibri" w:cs="Calibri"/>
                <w:color w:val="000000"/>
                <w:sz w:val="15"/>
                <w:szCs w:val="15"/>
                <w:lang w:val="ru-RU"/>
              </w:rPr>
            </w:pPr>
            <w:r w:rsidRPr="001773B5">
              <w:rPr>
                <w:rFonts w:asciiTheme="minorHAnsi" w:hAnsiTheme="minorHAnsi"/>
                <w:b/>
                <w:color w:val="000000"/>
                <w:sz w:val="15"/>
              </w:rPr>
              <w:t>Colour</w:t>
            </w:r>
          </w:p>
        </w:tc>
        <w:tc>
          <w:tcPr>
            <w:tcW w:w="851" w:type="dxa"/>
            <w:gridSpan w:val="11"/>
            <w:tcBorders>
              <w:top w:val="single" w:sz="4" w:space="0" w:color="auto"/>
              <w:left w:val="nil"/>
              <w:bottom w:val="single" w:sz="8" w:space="0" w:color="auto"/>
              <w:right w:val="single" w:sz="8" w:space="0" w:color="auto"/>
            </w:tcBorders>
            <w:shd w:val="clear" w:color="auto" w:fill="auto"/>
            <w:noWrap/>
            <w:vAlign w:val="center"/>
          </w:tcPr>
          <w:p w:rsidR="008E3227" w:rsidRPr="001773B5" w:rsidRDefault="008E3227" w:rsidP="008E3227">
            <w:pPr>
              <w:jc w:val="center"/>
              <w:rPr>
                <w:rFonts w:ascii="Calibri" w:hAnsi="Calibri" w:cs="Calibri"/>
                <w:color w:val="000000"/>
                <w:sz w:val="15"/>
                <w:szCs w:val="15"/>
                <w:lang w:val="ru-RU"/>
              </w:rPr>
            </w:pPr>
            <w:r w:rsidRPr="001773B5">
              <w:rPr>
                <w:rFonts w:asciiTheme="minorHAnsi" w:hAnsiTheme="minorHAnsi"/>
                <w:b/>
                <w:color w:val="000000"/>
                <w:sz w:val="15"/>
              </w:rPr>
              <w:t>Clarity</w:t>
            </w:r>
          </w:p>
        </w:tc>
      </w:tr>
      <w:tr w:rsidR="008E3227" w:rsidRPr="001773B5" w:rsidTr="008E3227">
        <w:trPr>
          <w:gridAfter w:val="1"/>
          <w:wAfter w:w="26" w:type="dxa"/>
          <w:trHeight w:val="300"/>
        </w:trPr>
        <w:tc>
          <w:tcPr>
            <w:tcW w:w="567" w:type="dxa"/>
            <w:vMerge/>
            <w:tcBorders>
              <w:left w:val="single" w:sz="8" w:space="0" w:color="auto"/>
              <w:bottom w:val="single" w:sz="8" w:space="0" w:color="auto"/>
              <w:right w:val="single" w:sz="8" w:space="0" w:color="auto"/>
            </w:tcBorders>
            <w:shd w:val="clear" w:color="auto" w:fill="auto"/>
            <w:noWrap/>
            <w:vAlign w:val="center"/>
          </w:tcPr>
          <w:p w:rsidR="008E3227" w:rsidRPr="001773B5" w:rsidRDefault="008E3227" w:rsidP="008E3227">
            <w:pPr>
              <w:jc w:val="center"/>
              <w:rPr>
                <w:rFonts w:ascii="Calibri" w:hAnsi="Calibri" w:cs="Calibri"/>
                <w:color w:val="000000"/>
                <w:sz w:val="15"/>
                <w:szCs w:val="15"/>
                <w:lang w:val="ru-RU"/>
              </w:rPr>
            </w:pPr>
          </w:p>
        </w:tc>
        <w:tc>
          <w:tcPr>
            <w:tcW w:w="1277" w:type="dxa"/>
            <w:vMerge/>
            <w:tcBorders>
              <w:left w:val="nil"/>
              <w:bottom w:val="single" w:sz="8" w:space="0" w:color="auto"/>
              <w:right w:val="single" w:sz="8" w:space="0" w:color="auto"/>
            </w:tcBorders>
            <w:shd w:val="clear" w:color="auto" w:fill="auto"/>
            <w:noWrap/>
            <w:vAlign w:val="center"/>
          </w:tcPr>
          <w:p w:rsidR="008E3227" w:rsidRPr="001773B5" w:rsidRDefault="008E3227" w:rsidP="008E3227">
            <w:pPr>
              <w:jc w:val="center"/>
              <w:rPr>
                <w:rFonts w:ascii="Calibri" w:hAnsi="Calibri" w:cs="Calibri"/>
                <w:color w:val="000000"/>
                <w:sz w:val="15"/>
                <w:szCs w:val="15"/>
                <w:lang w:val="ru-RU"/>
              </w:rPr>
            </w:pPr>
          </w:p>
        </w:tc>
        <w:tc>
          <w:tcPr>
            <w:tcW w:w="628" w:type="dxa"/>
            <w:vMerge/>
            <w:tcBorders>
              <w:left w:val="nil"/>
              <w:bottom w:val="single" w:sz="8" w:space="0" w:color="auto"/>
              <w:right w:val="single" w:sz="8" w:space="0" w:color="auto"/>
            </w:tcBorders>
            <w:shd w:val="clear" w:color="auto" w:fill="auto"/>
            <w:noWrap/>
            <w:vAlign w:val="center"/>
          </w:tcPr>
          <w:p w:rsidR="008E3227" w:rsidRPr="001773B5" w:rsidRDefault="008E3227" w:rsidP="008E3227">
            <w:pPr>
              <w:jc w:val="center"/>
              <w:rPr>
                <w:rFonts w:ascii="Calibri" w:hAnsi="Calibri" w:cs="Calibri"/>
                <w:color w:val="000000"/>
                <w:sz w:val="15"/>
                <w:szCs w:val="15"/>
                <w:lang w:val="ru-RU"/>
              </w:rPr>
            </w:pP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IF</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VVS1</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VVS2</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VS1</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VS2</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SI1</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SI2</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I1</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I2</w:t>
            </w:r>
          </w:p>
        </w:tc>
        <w:tc>
          <w:tcPr>
            <w:tcW w:w="851" w:type="dxa"/>
            <w:tcBorders>
              <w:top w:val="nil"/>
              <w:left w:val="nil"/>
              <w:bottom w:val="single" w:sz="8" w:space="0" w:color="auto"/>
              <w:right w:val="single" w:sz="8" w:space="0" w:color="auto"/>
            </w:tcBorders>
            <w:shd w:val="clear" w:color="auto" w:fill="auto"/>
            <w:noWrap/>
            <w:vAlign w:val="center"/>
          </w:tcPr>
          <w:p w:rsidR="008E3227" w:rsidRPr="001773B5" w:rsidRDefault="008E3227" w:rsidP="008E3227">
            <w:pPr>
              <w:rPr>
                <w:rFonts w:asciiTheme="minorHAnsi" w:hAnsiTheme="minorHAnsi" w:cstheme="minorHAnsi"/>
                <w:b/>
                <w:color w:val="000000"/>
                <w:sz w:val="15"/>
                <w:szCs w:val="15"/>
              </w:rPr>
            </w:pPr>
            <w:r w:rsidRPr="001773B5">
              <w:rPr>
                <w:rFonts w:asciiTheme="minorHAnsi" w:hAnsiTheme="minorHAnsi"/>
                <w:b/>
                <w:color w:val="000000"/>
                <w:sz w:val="15"/>
              </w:rPr>
              <w:t>I3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3 430.46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615.72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527.76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527.76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439.80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439.80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439.80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351.84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527.76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351.84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527.76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439.80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263.88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439.80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351.84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263.88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1 052.01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971.08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890.16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809.24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728.31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647.39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566.47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404.62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323.69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242.77</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893.40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818.95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744.50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670.05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595.60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521.15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372.25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297.80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223.35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4 046.18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2 814.74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703.68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3 430.46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2 638.82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615.72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2 990.66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615.72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527.76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527.76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527.76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439.80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439.80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527.76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351.84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439.80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351.84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1 294.78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1 213.85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1 132.93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1 052.01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971.08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890.16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728.31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566.47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404.62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323.69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1 191.20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1 116.75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893.40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818.95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670.05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521.15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372.25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297.80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5 101.71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4 485.99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3 870.26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3 254.54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2 638.82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967.57</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5 013.75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4 661.91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4 222.10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3 958.22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879.61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4 398.03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4 222.10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3 958.22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2 990.66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879.61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4 046.18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3 870.26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3 606.38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791.64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3 606.38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3 430.46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703.68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2 990.66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703.68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2 638.82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615.72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615.72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527.76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439.80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1 618.47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1 537.55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1 375.70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1 294.78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1 213.85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1 132.93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971.08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728.31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566.47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404.62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1 489.00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1 414.55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1 265.65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1 191.20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1 116.75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893.40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670.05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521.15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372.25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8 444.21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5 981.31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5 453.55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5 013.75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4 222.10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1055.53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6 245.20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5 629.47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5 189.67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4 749.87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4 046.18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967.57</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5 805.39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5 365.59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4 925.79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4 573.95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967.57</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5 541.51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5 189.67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4 925.79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4 661.91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4 398.03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3 606.38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2 990.66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879.61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4 925.79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4 661.91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4 485.99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4 310.06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4 046.18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2 814.74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791.64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3 958.22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3 606.38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791.64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703.68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703.68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615.72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1 055.53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527.76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2 104.02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1 942.17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1 861.24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1 780.32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1 699.40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1 537.55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1 375.70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971.08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647.39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485.54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1 935.69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1 786.79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1 712.34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1 637.89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1 563.45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1 414.55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1 265.65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893.40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595.60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446.70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9 710.84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7 687.75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6 878.51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6 271.58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5 765.81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4 855.42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4 046.18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2 933.48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1213.85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7 687.75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7 181.97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6 473.89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5 968.12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5 462.35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4 653.11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3 843.87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2 832.33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1 921.94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1112.70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7 080.82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6 676.20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6 170.43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5 664.66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5 260.04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4 349.65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3 641.56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2 630.02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1 820.78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1112.70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6 372.74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5 968.12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5 664.66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5 361.19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5 057.73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4 147.34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3 439.26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2 528.86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1 719.63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1011.55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5 664.66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5 361.19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5 158.88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4 956.57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4 653.11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3 843.87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3 236.95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2 326.56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1 618.47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910.39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4 754.27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4 551.96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4 349.65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4 147.34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3 843.87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3 338.10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2 933.48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2 124.25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1 517.32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910.39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4 046.18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3 843.87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3 540.41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3 338.10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2 832.33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2 630.02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1 416.16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788.13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3 338.10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2 933.48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2 832.33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2 630.02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2 427.71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2 225.40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1 719.63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1 213.85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788.13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2 933.48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2 731.17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2 528.86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2 427.71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2 326.56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2 124.25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1 921.94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1 416.16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1 011.55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689.61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2 630.02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2 427.71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2 326.56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2 225.40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2 124.25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1 921.94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1 719.63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1 213.85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809.24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591.09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2 419.62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2 233.49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2 140.43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2 047.37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1 954.31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1 768.18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1 582.06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1 116.75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744.50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543.81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2 226.05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2 054.81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1 969.20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1 883.58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1 797.96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1 626.73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1 455.49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1 027.41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684.94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500.30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12 578.35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11 083.02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9 411.77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8 268.29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7 212.76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6 069.27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5 101.71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1319.41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11 083.02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10 203.42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8 884.01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7 740.52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6 860.92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5 717.43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4 749.87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3 254.54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1231.45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10 115.46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9 411.77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8 356.25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7 212.76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6 509.08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5 453.55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4 398.03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1143.49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9 147.89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8 268.29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7 388.68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6 772.96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5 189.67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1055.53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7 652.56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6 948.88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6 509.08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5 805.39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4 837.83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3 870.26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1055.53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6 245.20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5 893.35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5 629.47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5 365.59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5 101.71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4 310.06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3 606.38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2 638.82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5 189.67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4 925.79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4 749.87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4 485.99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4 222.10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879.61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4 310.06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3 958.22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1 319.41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791.64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2 990.66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2 638.82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1 143.49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703.68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3 254.54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2 374.93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615.72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2 994.18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2 845.54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2 670.48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2 508.63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2 347.88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2 184.94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1 861.24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1 375.70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890.16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566.47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2 754.64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2 612.45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2 456.84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2 307.94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2 159.54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2 010.14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1 712.34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1 265.65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818.95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521.15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19 351.31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15 481.05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12 930.19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11 346.90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10 027.50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7 916.45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6 509.08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4 573.95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 xml:space="preserve">1 407.37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15 041.25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13 633.88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12 050.59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10 643.22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9 411.77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7 476.64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4 398.03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1 319.41 </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13 370.00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12 402.43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11 083.02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9 939.54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8 884.01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7 036.84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5 805.39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1231.45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11 346.90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10 819.14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10 027.50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9 235.85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8 356.25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6 597.04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5 453.55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3 958.22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1143.49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9 587.69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9 147.89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8 708.09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8 180.33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7 652.56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5 101.71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1143.49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7 740.52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7 476.64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7 212.76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6 860.92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6 333.16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5 541.51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4 749.87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1055.53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6 333.16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6 069.27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5 805.39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5 453.55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5 013.75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4 485.99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1 759.21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1055.53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5 277.63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4 925.79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4 661.91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4 398.03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3 430.46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1 583.29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967.57</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4 398.03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3 958.22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3 782.30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1 495.33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879.61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3 870.26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2 550.85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1 407.37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879.61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3 560.64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3 398.79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3 236.95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3 075.10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2 832.33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2 670.48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2 346.79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2 104.02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1 294.78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809.49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3 275.79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3 126.89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2 977.99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2 829.09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2 605.74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2 456.84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2 159.04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1 935.69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1 191.20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744.73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24 980.78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20 934.60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18 207.82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16 272.69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14 161.64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11 522.83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9 675.66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6 597.04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3 166.58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1583.29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21 902.16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19 175.39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16 976.38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15 129.21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13 194.08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10 819.14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9 059.93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2 990.66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1495.33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19 351.31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17 064.34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15 217.17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13 809.80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12 402.43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10 203.42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8 444.21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5 893.35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2 902.70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1407.37</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16 008.81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14 513.48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13 194.08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12 226.51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11 170.98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9 587.69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7 916.45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5 629.47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2 726.78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1319.41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13 106.11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12 314.47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11 346.90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10 731.18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9 939.54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9 059.93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7 476.64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5 277.63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2 638.82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1319.41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10 907.10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10 291.38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9 499.73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8 971.97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8 444.21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7 916.45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6 948.88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4 837.83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2 462.89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1231.45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9 059.93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8 532.17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8 092.37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7 652.56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7 124.80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6 597.04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6 157.24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4 310.06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2 286.97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1231.45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7 476.64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6 948.88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6 597.04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6 245.20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5 893.35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5 541.51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5 101.71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3 958.22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1143.49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6 421.12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5 981.31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5 541.51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5 189.67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4 925.79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4 573.95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2 023.09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1055.53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5 629.47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5 189.67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4 661.91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4 398.03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3 870.26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3 606.38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1 935.13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1055.53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4 751.62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4 344.92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3 942.19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3 697.91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3 541.98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3 304.14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3 060.29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2 563.75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1 606.30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971.08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4 371.49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3 997.33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3 626.81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3 402.08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3 258.62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3 039.80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2 815.46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2 358.65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1 477.80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893.40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36 666.86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28 375.10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24 222.49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20 187.14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17 517.77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13 590.00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1995.00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29 983.58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26 363.63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22 058.55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19 072.29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16 304.22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1890.00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25 898.98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22 770.46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20 179.26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17 682.40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15 208.60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14 670.00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21 190.86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18 675.23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17 318.45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15 589.94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14 149.56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17 137.11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16 002.71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14 723.45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13 741.85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12 447.52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12 510.00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10 440.00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8 190.00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13 050.00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12 240.00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11 160.00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10 260.00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8 514.00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7 826.00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7 052.00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6 536.00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6 106.00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5 762.00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5 418.00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6 966.00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5 934.00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5 504.00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4 816.00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4 498.00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4 493.50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5 814.88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5 345.16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5 043.03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4 811.83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4 494.32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4 181.41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3 803.59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3 715.03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2 297.54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1255.80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5 349.69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4 917.55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4 639.59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4 426.89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4 134.77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3 846.90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3 499.30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3 417.83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2 113.74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1155.34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46 289.01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39 854.64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33 389.75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30 198.91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24 579.10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2205.00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40 427.32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34 643.85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28 846.44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26 844.72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22 277.29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2100.00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32 688.79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29 074.51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26 242.45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23 691.79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21 210.14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1995.00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27 495.37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24 971.41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22 645.00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22 665.29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19 861.60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9 555.00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1890.00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21 889.28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19 866.05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18 310.22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17 423.90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16 187.36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17 100.00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14 130.00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12 780.00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18 000.00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11 340.00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9 270.00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11 008.00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10 406.00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9 804.00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9 288.00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7 912.00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7 052.00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8 514.00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7 998.00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7 482.00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7 052.00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6 622.00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5 762.00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7 645.74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7 253.48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6 938.94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6 467.57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5 994.76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5 520.15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4 727.39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4 117.14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2 687.02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1352.40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7 034.08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6 673.20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6 383.83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5 950.16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5 515.18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5 078.54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4 349.20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3 787.77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2 472.06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1244.21</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63 630.07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51 959.07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44 620.31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40 423.42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27 113.90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26 775.00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21 675.00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11 655.00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2415.00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52 391.60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44 451.05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39 824.46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37 266.04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30 672.41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25 075.00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11 130.00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2310.00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40 797.11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38 652.65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34 704.10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31 710.04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24 801.56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19 125.00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10 605.00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2205.00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34 717.02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31 996.32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29 602.23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28 445.60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23 146.07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20 825.00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17 000.00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2100.00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27 574.42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23 868.05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22 733.42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22 699.68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20 256.71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1995.00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21 675.00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1890.00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17 000.00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14 875.00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7 875.00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14 025.00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10 200.00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8 170.00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8 719.83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8 035.30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7 600.95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7 141.79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6 763.36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6 305.94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5 544.22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4 120.91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2 692.93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1449.00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8 022.24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7 392.48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6 992.88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6 570.45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6 222.29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5 801.46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5 100.68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3 791.24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2 477.50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1333.08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76 314.53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69 771.45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59 754.88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56 958.42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42 626.39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38 250.00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28 475.00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2625.00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63 305.02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57 632.06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53 011.82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48 797.63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42 421.12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35 275.00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26 775.00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2415.00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54 671.49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50 253.65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44 909.94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45 623.75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37 248.03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25 500.00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12 075.00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2310.00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42 651.52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42 172.06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38 890.40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37 823.30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32 066.72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2205.00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36 204.86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32 770.37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32 599.82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28 609.84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24 686.92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2205.00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32 725.00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30 600.00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28 475.00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2100.00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25 500.00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21 675.00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9 240.00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1995.00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19 975.00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1890.00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16 340.00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15 050.00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14 190.00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11 854.81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11 062.67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10 666.55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9 874.18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9 081.60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8 288.76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7 495.58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5 490.95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3 079.13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1545.60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RD</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10 906.43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10 177.66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9 813.22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9 084.24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8 355.07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7 625.66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6 895.93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5 051.67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2 832.80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1421.95</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190.00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190.00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699.20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699.20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611.80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524.40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349.60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262.20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174.80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0.300 - 0.390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643.26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643.26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562.86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482.45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321.63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241.22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160.82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1 048.80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961.40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699.20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611.80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437.00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349.60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262.20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0.400 - 0.490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964.90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884.49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804.08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643.26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562.86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402.04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321.63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241.22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1 223.60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1 136.20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1 048.80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961.40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611.80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524.40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349.60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0.500 - 0.690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1 125.71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964.90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884.49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804.08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804.08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562.86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482.45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321.63</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1 748.00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1 660.60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1 573.20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1 485.80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1 398.40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1 311.00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1 223.60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611.80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437.00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0.700 - 0.790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1 608.16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1 527.75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1 447.34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1 366.94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1 286.53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1 206.12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1 125.71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562.86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402.04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6 479.00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5 852.00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5 538.50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4 911.50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4 284.50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3 657.50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2 508.00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1045.00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5 852.00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5 538.50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5 016.00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4 702.50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4 075.50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3 448.50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2 403.50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1 567.50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940.50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5 538.50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5 016.00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4 807.00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4 493.50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3 866.50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3 239.50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2 299.00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1 463.00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940.50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4 911.50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4 702.50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4 493.50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3 553.00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3 030.50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2 194.50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1 463.00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836.00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4 807.00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4 493.50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4 284.50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4 075.50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3 762.00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3 239.50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2 821.50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1 358.50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836.00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3 971.00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3 762.00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3 553.00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3 344.00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3 239.50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2 926.00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2 612.50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1 881.00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1 254.00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836.00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3 030.50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2 926.00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2 821.50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2 717.00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2 508.00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2 299.00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1 567.50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1 149.50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731.50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2 612.50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2 508.00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2 403.50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2 299.00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2 194.50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1 985.50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1 463.00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731.50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2 299.00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2 194.50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1 985.50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1 881.00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1 776.50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1 149.50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836.00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627.00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1 985.50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1 881.00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1 776.50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1 672.00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1 567.50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1 463.00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940.50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731.50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522.50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1 922.80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1 826.66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1 730.52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1 634.38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1 538.24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1 442.10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1 345.96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865.26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672.98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480.70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0.800 - 0.890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1 768.98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1 680.53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1 592.08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1 503.63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1 415.18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1 326.73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1 238.28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796.04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619.14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442.24</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8 740.00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6 745.00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1045.00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6 745.00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6 080.00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1 922.80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1 843.96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1 748.00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1 660.60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1 543.96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1 485.80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1 398.40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961.40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786.60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611.80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0.900 - 0.990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1 768.98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1 692.92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1 608.16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1 527.75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1 433.89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1 366.94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1 286.53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884.49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723.67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562.86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11 875.00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7 125.00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1235.00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8 265.00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1140.00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7 125.00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1045.00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1 330.00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760.00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2 272.40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2 097.60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1 922.80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1 835.40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1 835.40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1 748.00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1 660.60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1 223.60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874.00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699.42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1.000 - 1.490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1 929.79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1 768.98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1 688.57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1 688.57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1 608.16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1 527.75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1 125.71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804.08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643.47</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17 290.00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15 580.00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12 920.00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11 780.00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1425.00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15 580.00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14 155.00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12 920.00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12 160.00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11 210.00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8 170.00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1330.00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13 585.00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12 730.00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12 065.00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11 590.00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10 640.00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1235.00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12 065.00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11 590.00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11 115.00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10 640.00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8 740.00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1140.00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10 165.00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1045.00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7 505.00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1045.00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1045.00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1 425.00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3 143.97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2 969.03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2 881.55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2 794.07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2 706.58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2 531.59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2 356.56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1 922.80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1 217.36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874.00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1.500 - 1.990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2 892.45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2 731.51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2 651.03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2 570.54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2 490.05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2 329.06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2 168.04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1 768.98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1 119.97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804.08</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18 911.66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18 005.44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15 216.87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14 640.66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13 625.36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14 345.00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11 495.00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17 089.54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15 347.30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15 034.78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13 935.99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11 554.64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13 395.00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10 830.00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6 720.00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16 088.94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13 632.46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13 554.95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12 876.58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11 245.66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12 540.00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10 260.00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14 107.18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14 137.61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11 847.12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11 900.07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11 219.97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11 590.00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11 588.32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10 639.23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9 722.78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8 981.94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9 235.61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10 545.00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9 120.00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11 210.00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10 640.00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10 165.00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9 215.00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8 835.00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8 265.00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7 885.00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6 745.00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6 270.00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4 655.00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1050.00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4 127.45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3 947.30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3 857.21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3 681.50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3 505.99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3 413.73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3 233.80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2 604.62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1 636.52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966.00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2.000 - 2.990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3 797.26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3 631.52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3 548.64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3 386.98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3 225.51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3 140.63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2 975.10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2 396.25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1 505.60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888.72</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35 337.40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24 329.01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24 520.15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22 217.05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19 142.96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28 786.86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24 320.47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22 023.89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20 640.57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16 630.45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24 905.23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22 435.29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19 564.95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19 118.63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16 879.63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19 209.91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18 016.85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17 940.64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16 690.25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13 929.54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16 200.00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13 050.00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7 035.00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18 327.27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16 430.58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15 517.00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13 155.83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11 773.83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18 000.00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17 100.00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16 200.00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14 310.00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13 140.00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12 510.00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11 790.00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10 260.00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8 460.00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7 920.00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7 826.00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6 966.00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6 536.00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6 106.00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5 676.00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5 332.00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5 762.00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5 418.00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4 902.00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4 644.00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4 214.00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3 956.00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2 205.00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1155.00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5 284.73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4 958.88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4 714.46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4 470.01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4 225.53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3 904.57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3 660.32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3 375.32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1 927.17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1062.60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3.000 - 3.990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4 861.95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4 562.17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4 337.30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4 112.41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3 887.49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3 592.21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3 367.49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3 105.29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1 773.00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977.59</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46 078.57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35 969.18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32 316.37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29 329.05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30 548.37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9 660.00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1995.00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39 123.56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34 047.49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31 362.24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28 718.56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27 560.22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22 050.00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9 240.00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3 885.00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33 423.86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34 373.33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30 175.64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28 894.59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24 274.15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20 700.00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29 710.94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28 421.84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26 975.48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24 974.00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20 991.65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24 353.35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24 566.00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22 641.56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20 962.56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17 866.41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17 100.00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7 560.00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3 045.00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17 100.00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14 850.00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13 950.00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2 730.00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14 220.00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12 510.00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2 625.00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9 718.00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9 116.00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8 170.00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7 224.00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6 622.00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6 966.00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6 622.00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6 364.00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6 106.00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5 848.00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5 504.00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5 246.00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4 095.00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2 310.00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1260.00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6 424.94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6 099.20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5 854.88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5 610.54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5 366.19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5 040.35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4 795.94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3 665.58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2 024.00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1159.20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4.000 - 4.990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5 910.95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5 611.27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5 386.49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5 161.70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4 936.89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4 637.12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4 412.26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3 372.33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1 862.08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1066.46</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D</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69 306.84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52 920.00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48 248.51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47 393.27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39 772.14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33 750.00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11 025.00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4 515.00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2100.00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E</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55 967.88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47 864.22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46 349.82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44 076.81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40 166.03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31 500.00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9 975.00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1890.00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F</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47 089.52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44 403.64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42 303.73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39 385.62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35 531.77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9 345.00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G</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42 510.45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37 916.77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40 391.72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39 729.24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30 787.18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8 820.00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3 780.00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1785.00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H</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35 524.82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32 158.55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31 274.30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27 714.75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25 111.23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18 450.00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8 505.00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3 465.00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I</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31 050.00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28 800.00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26 550.00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24 300.00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22 050.00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19 350.00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16 200.00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8 085.00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1680.00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J</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23 400.00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21 600.00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20 250.00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18 900.00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16 200.00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2 940.00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K</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17 550.00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16 650.00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15 300.00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14 400.00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13 500.00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12 150.00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6 825.00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2 835.00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1575.00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L</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12 900.00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12 040.00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11 610.00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11 180.00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10 750.00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10 320.00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2 520.00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1470.00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M</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9 890.00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9 460.00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9 030.00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8 170.00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7 740.00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7 310.00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6 880.00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4 830.00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2 415.00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1365.00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N</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8 933.37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8 525.58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8 117.71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7 301.65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6 893.41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6 485.01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6 076.42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4 241.62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2 120.81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1255.80</w:t>
            </w:r>
          </w:p>
        </w:tc>
      </w:tr>
      <w:tr w:rsidR="008E3227" w:rsidRPr="001773B5" w:rsidTr="008E3227">
        <w:trPr>
          <w:gridAfter w:val="1"/>
          <w:wAfter w:w="26" w:type="dxa"/>
          <w:trHeight w:val="3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PS</w:t>
            </w:r>
          </w:p>
        </w:tc>
        <w:tc>
          <w:tcPr>
            <w:tcW w:w="1277"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5.000 - 9.990</w:t>
            </w:r>
          </w:p>
        </w:tc>
        <w:tc>
          <w:tcPr>
            <w:tcW w:w="628"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center"/>
              <w:rPr>
                <w:rFonts w:ascii="Calibri" w:hAnsi="Calibri" w:cs="Calibri"/>
                <w:color w:val="000000"/>
                <w:sz w:val="15"/>
                <w:szCs w:val="15"/>
                <w:lang w:val="ru-RU"/>
              </w:rPr>
            </w:pPr>
            <w:r w:rsidRPr="001773B5">
              <w:rPr>
                <w:rFonts w:ascii="Calibri" w:hAnsi="Calibri" w:cs="Calibri"/>
                <w:color w:val="000000"/>
                <w:sz w:val="15"/>
                <w:szCs w:val="15"/>
                <w:lang w:val="ru-RU"/>
              </w:rPr>
              <w:t>O</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8 218.70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7 843.54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7 468.30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6 717.51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6 341.94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5 966.21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5 590.30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ind w:hanging="22"/>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3 902.29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 xml:space="preserve"> 1 951.14 </w:t>
            </w:r>
          </w:p>
        </w:tc>
        <w:tc>
          <w:tcPr>
            <w:tcW w:w="851" w:type="dxa"/>
            <w:tcBorders>
              <w:top w:val="nil"/>
              <w:left w:val="nil"/>
              <w:bottom w:val="single" w:sz="8" w:space="0" w:color="auto"/>
              <w:right w:val="single" w:sz="8" w:space="0" w:color="auto"/>
            </w:tcBorders>
            <w:shd w:val="clear" w:color="auto" w:fill="auto"/>
            <w:noWrap/>
            <w:vAlign w:val="center"/>
            <w:hideMark/>
          </w:tcPr>
          <w:p w:rsidR="008E3227" w:rsidRPr="001773B5" w:rsidRDefault="008E3227" w:rsidP="008E3227">
            <w:pPr>
              <w:jc w:val="right"/>
              <w:rPr>
                <w:rFonts w:ascii="Calibri" w:hAnsi="Calibri" w:cs="Calibri"/>
                <w:color w:val="000000"/>
                <w:sz w:val="15"/>
                <w:szCs w:val="15"/>
                <w:lang w:val="ru-RU"/>
              </w:rPr>
            </w:pPr>
            <w:r w:rsidRPr="001773B5">
              <w:rPr>
                <w:rFonts w:ascii="Calibri" w:hAnsi="Calibri" w:cs="Calibri"/>
                <w:color w:val="000000"/>
                <w:sz w:val="15"/>
                <w:szCs w:val="15"/>
                <w:lang w:val="ru-RU"/>
              </w:rPr>
              <w:t>1155.34</w:t>
            </w:r>
          </w:p>
        </w:tc>
      </w:tr>
    </w:tbl>
    <w:p w:rsidR="001773B5" w:rsidRPr="001773B5" w:rsidRDefault="001773B5" w:rsidP="00461267"/>
    <w:p w:rsidR="00856609" w:rsidRPr="001773B5" w:rsidRDefault="00856609" w:rsidP="005D04D5">
      <w:pPr>
        <w:jc w:val="center"/>
      </w:pPr>
    </w:p>
    <w:sectPr w:rsidR="00856609" w:rsidRPr="001773B5" w:rsidSect="005D2A4F">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3B5" w:rsidRDefault="001773B5">
      <w:r>
        <w:separator/>
      </w:r>
    </w:p>
    <w:p w:rsidR="001773B5" w:rsidRDefault="001773B5"/>
    <w:p w:rsidR="001773B5" w:rsidRDefault="001773B5" w:rsidP="00AF15EE">
      <w:pPr>
        <w:numPr>
          <w:ilvl w:val="2"/>
          <w:numId w:val="1"/>
        </w:numPr>
      </w:pPr>
    </w:p>
  </w:endnote>
  <w:endnote w:type="continuationSeparator" w:id="0">
    <w:p w:rsidR="001773B5" w:rsidRDefault="001773B5">
      <w:r>
        <w:continuationSeparator/>
      </w:r>
    </w:p>
    <w:p w:rsidR="001773B5" w:rsidRDefault="001773B5"/>
    <w:p w:rsidR="001773B5" w:rsidRDefault="001773B5" w:rsidP="00AF15EE">
      <w:pPr>
        <w:numPr>
          <w:ilvl w:val="2"/>
          <w:numId w:val="1"/>
        </w:numPr>
      </w:pPr>
    </w:p>
  </w:endnote>
  <w:endnote w:type="continuationNotice" w:id="1">
    <w:p w:rsidR="001773B5" w:rsidRDefault="001773B5"/>
    <w:p w:rsidR="001773B5" w:rsidRDefault="001773B5"/>
    <w:p w:rsidR="001773B5" w:rsidRDefault="001773B5"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B5" w:rsidRDefault="001773B5"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773B5" w:rsidRDefault="001773B5"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B5" w:rsidRPr="006D19CD" w:rsidRDefault="001773B5"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rsidR="001773B5" w:rsidRDefault="001773B5"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B5" w:rsidRDefault="001773B5"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773B5" w:rsidRDefault="001773B5" w:rsidP="0052580F">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B5" w:rsidRPr="006D19CD" w:rsidRDefault="001773B5"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8</w:t>
    </w:r>
    <w:r w:rsidRPr="006D19CD">
      <w:rPr>
        <w:rStyle w:val="ad"/>
        <w:rFonts w:ascii="Arial" w:hAnsi="Arial" w:cs="Arial"/>
      </w:rPr>
      <w:fldChar w:fldCharType="end"/>
    </w:r>
  </w:p>
  <w:p w:rsidR="001773B5" w:rsidRDefault="001773B5" w:rsidP="0052580F">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B5" w:rsidRPr="00B21DBA" w:rsidRDefault="001773B5"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w:t>
    </w:r>
    <w:r w:rsidRPr="00B21DBA">
      <w:rPr>
        <w:rStyle w:val="ad"/>
        <w:rFonts w:ascii="Arial" w:hAnsi="Arial" w:cs="Arial"/>
      </w:rPr>
      <w:fldChar w:fldCharType="end"/>
    </w:r>
  </w:p>
  <w:p w:rsidR="001773B5" w:rsidRDefault="001773B5"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3B5" w:rsidRDefault="001773B5">
      <w:r>
        <w:separator/>
      </w:r>
    </w:p>
    <w:p w:rsidR="001773B5" w:rsidRDefault="001773B5"/>
    <w:p w:rsidR="001773B5" w:rsidRDefault="001773B5" w:rsidP="00AF15EE">
      <w:pPr>
        <w:numPr>
          <w:ilvl w:val="2"/>
          <w:numId w:val="1"/>
        </w:numPr>
      </w:pPr>
    </w:p>
  </w:footnote>
  <w:footnote w:type="continuationSeparator" w:id="0">
    <w:p w:rsidR="001773B5" w:rsidRDefault="001773B5">
      <w:r>
        <w:continuationSeparator/>
      </w:r>
    </w:p>
    <w:p w:rsidR="001773B5" w:rsidRDefault="001773B5"/>
    <w:p w:rsidR="001773B5" w:rsidRDefault="001773B5" w:rsidP="00AF15EE">
      <w:pPr>
        <w:numPr>
          <w:ilvl w:val="2"/>
          <w:numId w:val="1"/>
        </w:numPr>
      </w:pPr>
    </w:p>
  </w:footnote>
  <w:footnote w:type="continuationNotice" w:id="1">
    <w:p w:rsidR="001773B5" w:rsidRDefault="001773B5"/>
    <w:p w:rsidR="001773B5" w:rsidRDefault="001773B5"/>
    <w:p w:rsidR="001773B5" w:rsidRDefault="001773B5" w:rsidP="00AF15EE">
      <w:pPr>
        <w:numPr>
          <w:ilvl w:val="2"/>
          <w:numId w:val="1"/>
        </w:num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B5" w:rsidRDefault="001773B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D893FA6"/>
    <w:multiLevelType w:val="multilevel"/>
    <w:tmpl w:val="25B884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7" w15:restartNumberingAfterBreak="0">
    <w:nsid w:val="4AE44068"/>
    <w:multiLevelType w:val="multilevel"/>
    <w:tmpl w:val="31284898"/>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40C289A"/>
    <w:multiLevelType w:val="multilevel"/>
    <w:tmpl w:val="AA7E339C"/>
    <w:numStyleLink w:val="3"/>
  </w:abstractNum>
  <w:abstractNum w:abstractNumId="9" w15:restartNumberingAfterBreak="0">
    <w:nsid w:val="6DBB764E"/>
    <w:multiLevelType w:val="multilevel"/>
    <w:tmpl w:val="D5F0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10"/>
  </w:num>
  <w:num w:numId="6">
    <w:abstractNumId w:val="5"/>
  </w:num>
  <w:num w:numId="7">
    <w:abstractNumId w:val="3"/>
  </w:num>
  <w:num w:numId="8">
    <w:abstractNumId w:val="9"/>
  </w:num>
  <w:num w:numId="9">
    <w:abstractNumId w:val="7"/>
  </w:num>
  <w:num w:numId="10">
    <w:abstractNumId w:val="6"/>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EA5"/>
    <w:rsid w:val="00003F00"/>
    <w:rsid w:val="00004338"/>
    <w:rsid w:val="000052C9"/>
    <w:rsid w:val="0000537E"/>
    <w:rsid w:val="000057B1"/>
    <w:rsid w:val="00005C3D"/>
    <w:rsid w:val="000068BE"/>
    <w:rsid w:val="00006A72"/>
    <w:rsid w:val="00006E2C"/>
    <w:rsid w:val="000100A0"/>
    <w:rsid w:val="00010ACF"/>
    <w:rsid w:val="00010E7F"/>
    <w:rsid w:val="00012255"/>
    <w:rsid w:val="0001338A"/>
    <w:rsid w:val="00013416"/>
    <w:rsid w:val="00013591"/>
    <w:rsid w:val="00013643"/>
    <w:rsid w:val="00014370"/>
    <w:rsid w:val="00014845"/>
    <w:rsid w:val="00014E31"/>
    <w:rsid w:val="00015099"/>
    <w:rsid w:val="000156F5"/>
    <w:rsid w:val="00015A5F"/>
    <w:rsid w:val="00015D70"/>
    <w:rsid w:val="000161A2"/>
    <w:rsid w:val="000164D9"/>
    <w:rsid w:val="0001687E"/>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3CA4"/>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D6E"/>
    <w:rsid w:val="00034F82"/>
    <w:rsid w:val="00035132"/>
    <w:rsid w:val="00035CA2"/>
    <w:rsid w:val="00035F88"/>
    <w:rsid w:val="00036161"/>
    <w:rsid w:val="00036606"/>
    <w:rsid w:val="00036FBA"/>
    <w:rsid w:val="00037772"/>
    <w:rsid w:val="00037F81"/>
    <w:rsid w:val="00040096"/>
    <w:rsid w:val="000403B7"/>
    <w:rsid w:val="00040DBD"/>
    <w:rsid w:val="00040F10"/>
    <w:rsid w:val="00041783"/>
    <w:rsid w:val="00041BAD"/>
    <w:rsid w:val="0004241E"/>
    <w:rsid w:val="000424CB"/>
    <w:rsid w:val="000426EF"/>
    <w:rsid w:val="00042759"/>
    <w:rsid w:val="00042CA2"/>
    <w:rsid w:val="000436DE"/>
    <w:rsid w:val="000436F0"/>
    <w:rsid w:val="0004480F"/>
    <w:rsid w:val="00044C15"/>
    <w:rsid w:val="00044EB9"/>
    <w:rsid w:val="00045603"/>
    <w:rsid w:val="00045611"/>
    <w:rsid w:val="00045D5E"/>
    <w:rsid w:val="00047157"/>
    <w:rsid w:val="000476B3"/>
    <w:rsid w:val="00047AE4"/>
    <w:rsid w:val="00047C94"/>
    <w:rsid w:val="00047EAF"/>
    <w:rsid w:val="00050071"/>
    <w:rsid w:val="000501B8"/>
    <w:rsid w:val="000503C8"/>
    <w:rsid w:val="000504C8"/>
    <w:rsid w:val="00050707"/>
    <w:rsid w:val="000509C7"/>
    <w:rsid w:val="000516EF"/>
    <w:rsid w:val="00051F6A"/>
    <w:rsid w:val="000525F7"/>
    <w:rsid w:val="00052C04"/>
    <w:rsid w:val="00053C47"/>
    <w:rsid w:val="00053FFB"/>
    <w:rsid w:val="0005407A"/>
    <w:rsid w:val="0005409F"/>
    <w:rsid w:val="000548FC"/>
    <w:rsid w:val="0005502D"/>
    <w:rsid w:val="000551A3"/>
    <w:rsid w:val="00055848"/>
    <w:rsid w:val="00056219"/>
    <w:rsid w:val="000564B6"/>
    <w:rsid w:val="000567D3"/>
    <w:rsid w:val="00056A65"/>
    <w:rsid w:val="00056F15"/>
    <w:rsid w:val="00060117"/>
    <w:rsid w:val="00060B07"/>
    <w:rsid w:val="00061BC0"/>
    <w:rsid w:val="00061CDC"/>
    <w:rsid w:val="00061D41"/>
    <w:rsid w:val="00062D73"/>
    <w:rsid w:val="00062FF5"/>
    <w:rsid w:val="00063939"/>
    <w:rsid w:val="000647C9"/>
    <w:rsid w:val="00064D01"/>
    <w:rsid w:val="00065638"/>
    <w:rsid w:val="000658B5"/>
    <w:rsid w:val="00065CB7"/>
    <w:rsid w:val="00066324"/>
    <w:rsid w:val="00066340"/>
    <w:rsid w:val="00066DF8"/>
    <w:rsid w:val="00066E06"/>
    <w:rsid w:val="00066EEF"/>
    <w:rsid w:val="00067025"/>
    <w:rsid w:val="00067894"/>
    <w:rsid w:val="00067A61"/>
    <w:rsid w:val="00067DAE"/>
    <w:rsid w:val="00070564"/>
    <w:rsid w:val="00070A37"/>
    <w:rsid w:val="000718CC"/>
    <w:rsid w:val="00072405"/>
    <w:rsid w:val="00072525"/>
    <w:rsid w:val="00072602"/>
    <w:rsid w:val="00073E13"/>
    <w:rsid w:val="000744A2"/>
    <w:rsid w:val="00075293"/>
    <w:rsid w:val="00075ACB"/>
    <w:rsid w:val="00075FFE"/>
    <w:rsid w:val="0007654B"/>
    <w:rsid w:val="00076550"/>
    <w:rsid w:val="00076644"/>
    <w:rsid w:val="00076956"/>
    <w:rsid w:val="00076C1D"/>
    <w:rsid w:val="00076D09"/>
    <w:rsid w:val="000779DD"/>
    <w:rsid w:val="00077A29"/>
    <w:rsid w:val="000801B5"/>
    <w:rsid w:val="00080249"/>
    <w:rsid w:val="00080DAB"/>
    <w:rsid w:val="00080FD4"/>
    <w:rsid w:val="00081644"/>
    <w:rsid w:val="00081747"/>
    <w:rsid w:val="00081E1F"/>
    <w:rsid w:val="00082414"/>
    <w:rsid w:val="0008280D"/>
    <w:rsid w:val="000829DF"/>
    <w:rsid w:val="00082DB5"/>
    <w:rsid w:val="00083708"/>
    <w:rsid w:val="0008386E"/>
    <w:rsid w:val="00084F5E"/>
    <w:rsid w:val="00084FE6"/>
    <w:rsid w:val="00085DDB"/>
    <w:rsid w:val="00085FB5"/>
    <w:rsid w:val="00086165"/>
    <w:rsid w:val="00086286"/>
    <w:rsid w:val="00086564"/>
    <w:rsid w:val="00086A83"/>
    <w:rsid w:val="00086B7B"/>
    <w:rsid w:val="00086BDD"/>
    <w:rsid w:val="00087A16"/>
    <w:rsid w:val="00090308"/>
    <w:rsid w:val="000906E4"/>
    <w:rsid w:val="00090850"/>
    <w:rsid w:val="00090B65"/>
    <w:rsid w:val="00091191"/>
    <w:rsid w:val="000913A3"/>
    <w:rsid w:val="00091648"/>
    <w:rsid w:val="000917F2"/>
    <w:rsid w:val="00091813"/>
    <w:rsid w:val="00091EDC"/>
    <w:rsid w:val="00092AAF"/>
    <w:rsid w:val="00092D8B"/>
    <w:rsid w:val="000931B5"/>
    <w:rsid w:val="000931D7"/>
    <w:rsid w:val="0009352D"/>
    <w:rsid w:val="00093AB8"/>
    <w:rsid w:val="00093D87"/>
    <w:rsid w:val="00094086"/>
    <w:rsid w:val="000941CD"/>
    <w:rsid w:val="00094427"/>
    <w:rsid w:val="0009447B"/>
    <w:rsid w:val="0009465F"/>
    <w:rsid w:val="000953B8"/>
    <w:rsid w:val="000953C4"/>
    <w:rsid w:val="000956B4"/>
    <w:rsid w:val="000963A8"/>
    <w:rsid w:val="00096A43"/>
    <w:rsid w:val="00096B71"/>
    <w:rsid w:val="00097E08"/>
    <w:rsid w:val="00097ED3"/>
    <w:rsid w:val="00097F55"/>
    <w:rsid w:val="000A011A"/>
    <w:rsid w:val="000A0B1A"/>
    <w:rsid w:val="000A0FAE"/>
    <w:rsid w:val="000A1345"/>
    <w:rsid w:val="000A1E99"/>
    <w:rsid w:val="000A1F2E"/>
    <w:rsid w:val="000A251C"/>
    <w:rsid w:val="000A2AE6"/>
    <w:rsid w:val="000A2C9D"/>
    <w:rsid w:val="000A2E7A"/>
    <w:rsid w:val="000A3720"/>
    <w:rsid w:val="000A37C8"/>
    <w:rsid w:val="000A3E40"/>
    <w:rsid w:val="000A40DC"/>
    <w:rsid w:val="000A430C"/>
    <w:rsid w:val="000A4ACC"/>
    <w:rsid w:val="000A4BA7"/>
    <w:rsid w:val="000A4E4D"/>
    <w:rsid w:val="000A534B"/>
    <w:rsid w:val="000A5364"/>
    <w:rsid w:val="000A566B"/>
    <w:rsid w:val="000A5803"/>
    <w:rsid w:val="000A5A11"/>
    <w:rsid w:val="000A5AAA"/>
    <w:rsid w:val="000A6293"/>
    <w:rsid w:val="000A6A8B"/>
    <w:rsid w:val="000A6C67"/>
    <w:rsid w:val="000A7EE3"/>
    <w:rsid w:val="000B00A4"/>
    <w:rsid w:val="000B0283"/>
    <w:rsid w:val="000B11D5"/>
    <w:rsid w:val="000B1512"/>
    <w:rsid w:val="000B1E75"/>
    <w:rsid w:val="000B1FF5"/>
    <w:rsid w:val="000B2C65"/>
    <w:rsid w:val="000B425A"/>
    <w:rsid w:val="000B4506"/>
    <w:rsid w:val="000B4D6B"/>
    <w:rsid w:val="000B5305"/>
    <w:rsid w:val="000B5B7B"/>
    <w:rsid w:val="000B624A"/>
    <w:rsid w:val="000B65FE"/>
    <w:rsid w:val="000B665E"/>
    <w:rsid w:val="000B68A1"/>
    <w:rsid w:val="000B6C13"/>
    <w:rsid w:val="000B6C22"/>
    <w:rsid w:val="000B6EA2"/>
    <w:rsid w:val="000B718E"/>
    <w:rsid w:val="000B7444"/>
    <w:rsid w:val="000B751D"/>
    <w:rsid w:val="000B75AE"/>
    <w:rsid w:val="000B75F8"/>
    <w:rsid w:val="000C0484"/>
    <w:rsid w:val="000C0600"/>
    <w:rsid w:val="000C0C43"/>
    <w:rsid w:val="000C173A"/>
    <w:rsid w:val="000C1757"/>
    <w:rsid w:val="000C1BCB"/>
    <w:rsid w:val="000C1C63"/>
    <w:rsid w:val="000C22DB"/>
    <w:rsid w:val="000C249A"/>
    <w:rsid w:val="000C2E10"/>
    <w:rsid w:val="000C349A"/>
    <w:rsid w:val="000C357E"/>
    <w:rsid w:val="000C373D"/>
    <w:rsid w:val="000C378F"/>
    <w:rsid w:val="000C3C68"/>
    <w:rsid w:val="000C5519"/>
    <w:rsid w:val="000C6325"/>
    <w:rsid w:val="000C6339"/>
    <w:rsid w:val="000C68F9"/>
    <w:rsid w:val="000C6B26"/>
    <w:rsid w:val="000C726B"/>
    <w:rsid w:val="000C7A80"/>
    <w:rsid w:val="000C7E51"/>
    <w:rsid w:val="000C7F6A"/>
    <w:rsid w:val="000D032C"/>
    <w:rsid w:val="000D1663"/>
    <w:rsid w:val="000D1A82"/>
    <w:rsid w:val="000D26DD"/>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0BC"/>
    <w:rsid w:val="000E47DD"/>
    <w:rsid w:val="000E48CF"/>
    <w:rsid w:val="000E4CD8"/>
    <w:rsid w:val="000E50D7"/>
    <w:rsid w:val="000E5463"/>
    <w:rsid w:val="000E5682"/>
    <w:rsid w:val="000E617B"/>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3D44"/>
    <w:rsid w:val="000F467C"/>
    <w:rsid w:val="000F4CD4"/>
    <w:rsid w:val="000F5485"/>
    <w:rsid w:val="000F5C30"/>
    <w:rsid w:val="000F61D1"/>
    <w:rsid w:val="000F64BE"/>
    <w:rsid w:val="000F70FB"/>
    <w:rsid w:val="000F7D3C"/>
    <w:rsid w:val="000F7D4E"/>
    <w:rsid w:val="000F7FE1"/>
    <w:rsid w:val="0010094A"/>
    <w:rsid w:val="0010132C"/>
    <w:rsid w:val="00101C6B"/>
    <w:rsid w:val="00102068"/>
    <w:rsid w:val="0010277F"/>
    <w:rsid w:val="001028D3"/>
    <w:rsid w:val="00103726"/>
    <w:rsid w:val="001037DA"/>
    <w:rsid w:val="00103B76"/>
    <w:rsid w:val="00103D61"/>
    <w:rsid w:val="00103E59"/>
    <w:rsid w:val="0010414A"/>
    <w:rsid w:val="001041F4"/>
    <w:rsid w:val="00104E49"/>
    <w:rsid w:val="00105CF2"/>
    <w:rsid w:val="00106C26"/>
    <w:rsid w:val="00106E61"/>
    <w:rsid w:val="00107441"/>
    <w:rsid w:val="00107FF0"/>
    <w:rsid w:val="001104E8"/>
    <w:rsid w:val="00110585"/>
    <w:rsid w:val="00110912"/>
    <w:rsid w:val="00110F5E"/>
    <w:rsid w:val="00110FC6"/>
    <w:rsid w:val="0011219F"/>
    <w:rsid w:val="00112495"/>
    <w:rsid w:val="00112A72"/>
    <w:rsid w:val="00112ECE"/>
    <w:rsid w:val="00113288"/>
    <w:rsid w:val="0011386E"/>
    <w:rsid w:val="0011394E"/>
    <w:rsid w:val="00115892"/>
    <w:rsid w:val="00115BB1"/>
    <w:rsid w:val="00116538"/>
    <w:rsid w:val="00116B11"/>
    <w:rsid w:val="001173DD"/>
    <w:rsid w:val="00117BB2"/>
    <w:rsid w:val="00117E1B"/>
    <w:rsid w:val="001204A6"/>
    <w:rsid w:val="0012282C"/>
    <w:rsid w:val="001229D2"/>
    <w:rsid w:val="00122C72"/>
    <w:rsid w:val="00122E3F"/>
    <w:rsid w:val="0012338F"/>
    <w:rsid w:val="00123628"/>
    <w:rsid w:val="001237D4"/>
    <w:rsid w:val="0012429E"/>
    <w:rsid w:val="00124330"/>
    <w:rsid w:val="00124529"/>
    <w:rsid w:val="00124668"/>
    <w:rsid w:val="00124788"/>
    <w:rsid w:val="0012485D"/>
    <w:rsid w:val="00124A91"/>
    <w:rsid w:val="0012556D"/>
    <w:rsid w:val="001258DF"/>
    <w:rsid w:val="00125E61"/>
    <w:rsid w:val="0012650A"/>
    <w:rsid w:val="00126D95"/>
    <w:rsid w:val="00127280"/>
    <w:rsid w:val="001277FF"/>
    <w:rsid w:val="00130079"/>
    <w:rsid w:val="00130387"/>
    <w:rsid w:val="00130910"/>
    <w:rsid w:val="00130B87"/>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546"/>
    <w:rsid w:val="00140855"/>
    <w:rsid w:val="00140998"/>
    <w:rsid w:val="0014120D"/>
    <w:rsid w:val="00141AB6"/>
    <w:rsid w:val="00141CDA"/>
    <w:rsid w:val="001420C9"/>
    <w:rsid w:val="001427EA"/>
    <w:rsid w:val="00142F36"/>
    <w:rsid w:val="00143312"/>
    <w:rsid w:val="0014348D"/>
    <w:rsid w:val="00143CAF"/>
    <w:rsid w:val="00144549"/>
    <w:rsid w:val="00145272"/>
    <w:rsid w:val="001456C5"/>
    <w:rsid w:val="001467B6"/>
    <w:rsid w:val="00147470"/>
    <w:rsid w:val="00147F06"/>
    <w:rsid w:val="0015039C"/>
    <w:rsid w:val="00150CE2"/>
    <w:rsid w:val="00152E26"/>
    <w:rsid w:val="00152FE9"/>
    <w:rsid w:val="001532B1"/>
    <w:rsid w:val="00153377"/>
    <w:rsid w:val="00153981"/>
    <w:rsid w:val="00154165"/>
    <w:rsid w:val="00154263"/>
    <w:rsid w:val="00154394"/>
    <w:rsid w:val="00154853"/>
    <w:rsid w:val="00154C58"/>
    <w:rsid w:val="00155376"/>
    <w:rsid w:val="00155417"/>
    <w:rsid w:val="00155749"/>
    <w:rsid w:val="001558B8"/>
    <w:rsid w:val="00155EB6"/>
    <w:rsid w:val="00155EFA"/>
    <w:rsid w:val="00156B9A"/>
    <w:rsid w:val="0015748C"/>
    <w:rsid w:val="00160781"/>
    <w:rsid w:val="00160E01"/>
    <w:rsid w:val="001616A6"/>
    <w:rsid w:val="00161F15"/>
    <w:rsid w:val="0016266D"/>
    <w:rsid w:val="0016273B"/>
    <w:rsid w:val="00162BD6"/>
    <w:rsid w:val="001635A3"/>
    <w:rsid w:val="00164358"/>
    <w:rsid w:val="00164AA9"/>
    <w:rsid w:val="00164C7E"/>
    <w:rsid w:val="00164E47"/>
    <w:rsid w:val="00165015"/>
    <w:rsid w:val="00165044"/>
    <w:rsid w:val="0016508E"/>
    <w:rsid w:val="00165382"/>
    <w:rsid w:val="001659BC"/>
    <w:rsid w:val="001659CF"/>
    <w:rsid w:val="00165EB7"/>
    <w:rsid w:val="0016601B"/>
    <w:rsid w:val="00166B4C"/>
    <w:rsid w:val="001675A7"/>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2D3"/>
    <w:rsid w:val="001773B5"/>
    <w:rsid w:val="001774EC"/>
    <w:rsid w:val="00177817"/>
    <w:rsid w:val="00177AEB"/>
    <w:rsid w:val="001811B5"/>
    <w:rsid w:val="001812DF"/>
    <w:rsid w:val="00182166"/>
    <w:rsid w:val="0018309C"/>
    <w:rsid w:val="00183A9D"/>
    <w:rsid w:val="00183BE2"/>
    <w:rsid w:val="001844A9"/>
    <w:rsid w:val="0018455C"/>
    <w:rsid w:val="0018458C"/>
    <w:rsid w:val="00185A65"/>
    <w:rsid w:val="001867C9"/>
    <w:rsid w:val="001869A1"/>
    <w:rsid w:val="00187B02"/>
    <w:rsid w:val="00187D5C"/>
    <w:rsid w:val="0019064B"/>
    <w:rsid w:val="001928C7"/>
    <w:rsid w:val="00194559"/>
    <w:rsid w:val="0019457B"/>
    <w:rsid w:val="00194D13"/>
    <w:rsid w:val="00195886"/>
    <w:rsid w:val="0019588E"/>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5737"/>
    <w:rsid w:val="001A668D"/>
    <w:rsid w:val="001A6712"/>
    <w:rsid w:val="001A6E35"/>
    <w:rsid w:val="001A7AD7"/>
    <w:rsid w:val="001B031E"/>
    <w:rsid w:val="001B07D8"/>
    <w:rsid w:val="001B0EC5"/>
    <w:rsid w:val="001B0F73"/>
    <w:rsid w:val="001B17E2"/>
    <w:rsid w:val="001B1B4E"/>
    <w:rsid w:val="001B1EDE"/>
    <w:rsid w:val="001B2381"/>
    <w:rsid w:val="001B23AC"/>
    <w:rsid w:val="001B33BC"/>
    <w:rsid w:val="001B366D"/>
    <w:rsid w:val="001B3EB2"/>
    <w:rsid w:val="001B4068"/>
    <w:rsid w:val="001B40EE"/>
    <w:rsid w:val="001B4583"/>
    <w:rsid w:val="001B5442"/>
    <w:rsid w:val="001B5531"/>
    <w:rsid w:val="001B5883"/>
    <w:rsid w:val="001B6254"/>
    <w:rsid w:val="001B6275"/>
    <w:rsid w:val="001B67FE"/>
    <w:rsid w:val="001B688F"/>
    <w:rsid w:val="001B7A7D"/>
    <w:rsid w:val="001C008A"/>
    <w:rsid w:val="001C0143"/>
    <w:rsid w:val="001C0E5A"/>
    <w:rsid w:val="001C10BF"/>
    <w:rsid w:val="001C177A"/>
    <w:rsid w:val="001C17A5"/>
    <w:rsid w:val="001C1E3E"/>
    <w:rsid w:val="001C26E8"/>
    <w:rsid w:val="001C281E"/>
    <w:rsid w:val="001C3B67"/>
    <w:rsid w:val="001C3FA9"/>
    <w:rsid w:val="001C42C3"/>
    <w:rsid w:val="001C4800"/>
    <w:rsid w:val="001C4A61"/>
    <w:rsid w:val="001C4E07"/>
    <w:rsid w:val="001C5169"/>
    <w:rsid w:val="001C5B9F"/>
    <w:rsid w:val="001C5FCE"/>
    <w:rsid w:val="001C63BF"/>
    <w:rsid w:val="001C652B"/>
    <w:rsid w:val="001C7496"/>
    <w:rsid w:val="001C79D2"/>
    <w:rsid w:val="001C7B2F"/>
    <w:rsid w:val="001D0519"/>
    <w:rsid w:val="001D0B14"/>
    <w:rsid w:val="001D119D"/>
    <w:rsid w:val="001D1391"/>
    <w:rsid w:val="001D1641"/>
    <w:rsid w:val="001D1782"/>
    <w:rsid w:val="001D1A32"/>
    <w:rsid w:val="001D1B99"/>
    <w:rsid w:val="001D2032"/>
    <w:rsid w:val="001D2C80"/>
    <w:rsid w:val="001D2D05"/>
    <w:rsid w:val="001D3A1F"/>
    <w:rsid w:val="001D4037"/>
    <w:rsid w:val="001D4692"/>
    <w:rsid w:val="001D487A"/>
    <w:rsid w:val="001D4F69"/>
    <w:rsid w:val="001D514A"/>
    <w:rsid w:val="001D57A7"/>
    <w:rsid w:val="001D5DE3"/>
    <w:rsid w:val="001D683D"/>
    <w:rsid w:val="001D69C4"/>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200"/>
    <w:rsid w:val="001E6BFE"/>
    <w:rsid w:val="001E7594"/>
    <w:rsid w:val="001E76A6"/>
    <w:rsid w:val="001E7AB5"/>
    <w:rsid w:val="001F02B2"/>
    <w:rsid w:val="001F05FB"/>
    <w:rsid w:val="001F0784"/>
    <w:rsid w:val="001F0814"/>
    <w:rsid w:val="001F0A7A"/>
    <w:rsid w:val="001F10AC"/>
    <w:rsid w:val="001F15DF"/>
    <w:rsid w:val="001F1644"/>
    <w:rsid w:val="001F166D"/>
    <w:rsid w:val="001F16A0"/>
    <w:rsid w:val="001F17A0"/>
    <w:rsid w:val="001F1907"/>
    <w:rsid w:val="001F19E2"/>
    <w:rsid w:val="001F2041"/>
    <w:rsid w:val="001F246A"/>
    <w:rsid w:val="001F2B72"/>
    <w:rsid w:val="001F2CD0"/>
    <w:rsid w:val="001F2E9A"/>
    <w:rsid w:val="001F4224"/>
    <w:rsid w:val="001F57D1"/>
    <w:rsid w:val="001F5923"/>
    <w:rsid w:val="001F6712"/>
    <w:rsid w:val="001F69B5"/>
    <w:rsid w:val="001F7F0B"/>
    <w:rsid w:val="001F7F3C"/>
    <w:rsid w:val="00200696"/>
    <w:rsid w:val="00200768"/>
    <w:rsid w:val="0020092B"/>
    <w:rsid w:val="002009DB"/>
    <w:rsid w:val="00200A17"/>
    <w:rsid w:val="00200ABD"/>
    <w:rsid w:val="00201F2C"/>
    <w:rsid w:val="00202202"/>
    <w:rsid w:val="002027E3"/>
    <w:rsid w:val="00202804"/>
    <w:rsid w:val="00202A7C"/>
    <w:rsid w:val="0020328C"/>
    <w:rsid w:val="00203334"/>
    <w:rsid w:val="00204062"/>
    <w:rsid w:val="00204C78"/>
    <w:rsid w:val="00204C7C"/>
    <w:rsid w:val="00204D50"/>
    <w:rsid w:val="00204DA2"/>
    <w:rsid w:val="00205F41"/>
    <w:rsid w:val="0020633E"/>
    <w:rsid w:val="002075C6"/>
    <w:rsid w:val="00207D2B"/>
    <w:rsid w:val="002102F1"/>
    <w:rsid w:val="0021070D"/>
    <w:rsid w:val="00210B1B"/>
    <w:rsid w:val="00210FD1"/>
    <w:rsid w:val="002111AE"/>
    <w:rsid w:val="0021125A"/>
    <w:rsid w:val="0021166E"/>
    <w:rsid w:val="002116C9"/>
    <w:rsid w:val="002116FF"/>
    <w:rsid w:val="00211794"/>
    <w:rsid w:val="00211905"/>
    <w:rsid w:val="00211FAD"/>
    <w:rsid w:val="00212E12"/>
    <w:rsid w:val="0021315D"/>
    <w:rsid w:val="002134EF"/>
    <w:rsid w:val="00213637"/>
    <w:rsid w:val="00213AE1"/>
    <w:rsid w:val="00213E49"/>
    <w:rsid w:val="00214BD8"/>
    <w:rsid w:val="00215009"/>
    <w:rsid w:val="0021500F"/>
    <w:rsid w:val="002154C7"/>
    <w:rsid w:val="00216396"/>
    <w:rsid w:val="0021697A"/>
    <w:rsid w:val="00216AE2"/>
    <w:rsid w:val="00220F0C"/>
    <w:rsid w:val="00221585"/>
    <w:rsid w:val="002221B1"/>
    <w:rsid w:val="00222452"/>
    <w:rsid w:val="00222570"/>
    <w:rsid w:val="00222C01"/>
    <w:rsid w:val="00223229"/>
    <w:rsid w:val="002232C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0489"/>
    <w:rsid w:val="00242AEE"/>
    <w:rsid w:val="00242B24"/>
    <w:rsid w:val="00242E65"/>
    <w:rsid w:val="00244335"/>
    <w:rsid w:val="00244757"/>
    <w:rsid w:val="00244AE4"/>
    <w:rsid w:val="00244DD1"/>
    <w:rsid w:val="00245357"/>
    <w:rsid w:val="00245B58"/>
    <w:rsid w:val="00245C9E"/>
    <w:rsid w:val="00245D05"/>
    <w:rsid w:val="002460D6"/>
    <w:rsid w:val="00246B3D"/>
    <w:rsid w:val="00246BC9"/>
    <w:rsid w:val="00247E62"/>
    <w:rsid w:val="00250DD1"/>
    <w:rsid w:val="0025100F"/>
    <w:rsid w:val="0025174F"/>
    <w:rsid w:val="00251E4B"/>
    <w:rsid w:val="00252310"/>
    <w:rsid w:val="00252FBC"/>
    <w:rsid w:val="002532CE"/>
    <w:rsid w:val="0025341E"/>
    <w:rsid w:val="00254481"/>
    <w:rsid w:val="002545D3"/>
    <w:rsid w:val="00254CE5"/>
    <w:rsid w:val="002553EF"/>
    <w:rsid w:val="002556A8"/>
    <w:rsid w:val="0025576D"/>
    <w:rsid w:val="00255EE3"/>
    <w:rsid w:val="002567CF"/>
    <w:rsid w:val="00257028"/>
    <w:rsid w:val="00257560"/>
    <w:rsid w:val="002577DF"/>
    <w:rsid w:val="0026001D"/>
    <w:rsid w:val="002603BA"/>
    <w:rsid w:val="002606AA"/>
    <w:rsid w:val="002616A9"/>
    <w:rsid w:val="00261D49"/>
    <w:rsid w:val="002621C0"/>
    <w:rsid w:val="00262429"/>
    <w:rsid w:val="002629D6"/>
    <w:rsid w:val="00262B1F"/>
    <w:rsid w:val="00262DB5"/>
    <w:rsid w:val="00263034"/>
    <w:rsid w:val="00263325"/>
    <w:rsid w:val="00263568"/>
    <w:rsid w:val="002640AE"/>
    <w:rsid w:val="002640C4"/>
    <w:rsid w:val="00264D9D"/>
    <w:rsid w:val="002656A8"/>
    <w:rsid w:val="00265C38"/>
    <w:rsid w:val="00265C4F"/>
    <w:rsid w:val="00265D65"/>
    <w:rsid w:val="00265E60"/>
    <w:rsid w:val="00265EDE"/>
    <w:rsid w:val="00265F5A"/>
    <w:rsid w:val="002670B0"/>
    <w:rsid w:val="0026720C"/>
    <w:rsid w:val="002673C9"/>
    <w:rsid w:val="00267B1F"/>
    <w:rsid w:val="00267D89"/>
    <w:rsid w:val="002707C7"/>
    <w:rsid w:val="00271844"/>
    <w:rsid w:val="00272371"/>
    <w:rsid w:val="00272490"/>
    <w:rsid w:val="00272BFC"/>
    <w:rsid w:val="00272C55"/>
    <w:rsid w:val="00272E1F"/>
    <w:rsid w:val="00273339"/>
    <w:rsid w:val="00273531"/>
    <w:rsid w:val="002739C8"/>
    <w:rsid w:val="00273CE3"/>
    <w:rsid w:val="002746AE"/>
    <w:rsid w:val="00274EEE"/>
    <w:rsid w:val="00274F28"/>
    <w:rsid w:val="002751E7"/>
    <w:rsid w:val="0027546F"/>
    <w:rsid w:val="002759FD"/>
    <w:rsid w:val="00275F4E"/>
    <w:rsid w:val="00275FAC"/>
    <w:rsid w:val="00276BC4"/>
    <w:rsid w:val="0027741B"/>
    <w:rsid w:val="0027770E"/>
    <w:rsid w:val="00277727"/>
    <w:rsid w:val="00277F31"/>
    <w:rsid w:val="00280301"/>
    <w:rsid w:val="002803D3"/>
    <w:rsid w:val="00280B23"/>
    <w:rsid w:val="002814EC"/>
    <w:rsid w:val="00281C6F"/>
    <w:rsid w:val="00281FC0"/>
    <w:rsid w:val="00282A1A"/>
    <w:rsid w:val="00282BBB"/>
    <w:rsid w:val="002835EB"/>
    <w:rsid w:val="00283861"/>
    <w:rsid w:val="00283E0E"/>
    <w:rsid w:val="002847D5"/>
    <w:rsid w:val="0028554A"/>
    <w:rsid w:val="002856A2"/>
    <w:rsid w:val="00286030"/>
    <w:rsid w:val="0028633F"/>
    <w:rsid w:val="0028654A"/>
    <w:rsid w:val="00286ADB"/>
    <w:rsid w:val="00286B4D"/>
    <w:rsid w:val="00290135"/>
    <w:rsid w:val="002919E4"/>
    <w:rsid w:val="00292196"/>
    <w:rsid w:val="00293FCA"/>
    <w:rsid w:val="0029414F"/>
    <w:rsid w:val="00294446"/>
    <w:rsid w:val="00294735"/>
    <w:rsid w:val="00294AD0"/>
    <w:rsid w:val="00295D07"/>
    <w:rsid w:val="0029623A"/>
    <w:rsid w:val="0029638B"/>
    <w:rsid w:val="00296445"/>
    <w:rsid w:val="00297191"/>
    <w:rsid w:val="00297737"/>
    <w:rsid w:val="00297C9C"/>
    <w:rsid w:val="002A0705"/>
    <w:rsid w:val="002A0760"/>
    <w:rsid w:val="002A09D0"/>
    <w:rsid w:val="002A0F40"/>
    <w:rsid w:val="002A123A"/>
    <w:rsid w:val="002A17EE"/>
    <w:rsid w:val="002A1A7E"/>
    <w:rsid w:val="002A1CA3"/>
    <w:rsid w:val="002A267B"/>
    <w:rsid w:val="002A2FA7"/>
    <w:rsid w:val="002A2FEA"/>
    <w:rsid w:val="002A363B"/>
    <w:rsid w:val="002A37FB"/>
    <w:rsid w:val="002A3819"/>
    <w:rsid w:val="002A3B5F"/>
    <w:rsid w:val="002A40DF"/>
    <w:rsid w:val="002A4620"/>
    <w:rsid w:val="002A4829"/>
    <w:rsid w:val="002A4E18"/>
    <w:rsid w:val="002A55C8"/>
    <w:rsid w:val="002A582B"/>
    <w:rsid w:val="002A5850"/>
    <w:rsid w:val="002A5881"/>
    <w:rsid w:val="002A5FFB"/>
    <w:rsid w:val="002A6ACD"/>
    <w:rsid w:val="002A6EEF"/>
    <w:rsid w:val="002A70D6"/>
    <w:rsid w:val="002A725F"/>
    <w:rsid w:val="002A7757"/>
    <w:rsid w:val="002A797A"/>
    <w:rsid w:val="002B1004"/>
    <w:rsid w:val="002B1ED5"/>
    <w:rsid w:val="002B2174"/>
    <w:rsid w:val="002B2CA0"/>
    <w:rsid w:val="002B30CE"/>
    <w:rsid w:val="002B3F8A"/>
    <w:rsid w:val="002B41FE"/>
    <w:rsid w:val="002B47D9"/>
    <w:rsid w:val="002B4B4D"/>
    <w:rsid w:val="002B4C55"/>
    <w:rsid w:val="002B502E"/>
    <w:rsid w:val="002B5180"/>
    <w:rsid w:val="002B55EF"/>
    <w:rsid w:val="002B562B"/>
    <w:rsid w:val="002B5927"/>
    <w:rsid w:val="002B5AD6"/>
    <w:rsid w:val="002B5B71"/>
    <w:rsid w:val="002B655E"/>
    <w:rsid w:val="002B65D9"/>
    <w:rsid w:val="002B6C14"/>
    <w:rsid w:val="002B6F0F"/>
    <w:rsid w:val="002B6F3A"/>
    <w:rsid w:val="002B726E"/>
    <w:rsid w:val="002B76BC"/>
    <w:rsid w:val="002C0697"/>
    <w:rsid w:val="002C085E"/>
    <w:rsid w:val="002C0C79"/>
    <w:rsid w:val="002C1893"/>
    <w:rsid w:val="002C1964"/>
    <w:rsid w:val="002C1A3F"/>
    <w:rsid w:val="002C1D31"/>
    <w:rsid w:val="002C2FF6"/>
    <w:rsid w:val="002C31B0"/>
    <w:rsid w:val="002C3295"/>
    <w:rsid w:val="002C341C"/>
    <w:rsid w:val="002C3639"/>
    <w:rsid w:val="002C370A"/>
    <w:rsid w:val="002C3866"/>
    <w:rsid w:val="002C3A92"/>
    <w:rsid w:val="002C48D1"/>
    <w:rsid w:val="002C4900"/>
    <w:rsid w:val="002C50E3"/>
    <w:rsid w:val="002C52A6"/>
    <w:rsid w:val="002C5EF1"/>
    <w:rsid w:val="002C6E26"/>
    <w:rsid w:val="002C7B63"/>
    <w:rsid w:val="002C7D0B"/>
    <w:rsid w:val="002C7E54"/>
    <w:rsid w:val="002D0959"/>
    <w:rsid w:val="002D1021"/>
    <w:rsid w:val="002D120A"/>
    <w:rsid w:val="002D1AE5"/>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43"/>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EBD"/>
    <w:rsid w:val="002F3F44"/>
    <w:rsid w:val="002F52E8"/>
    <w:rsid w:val="002F5C40"/>
    <w:rsid w:val="002F5FB6"/>
    <w:rsid w:val="002F6911"/>
    <w:rsid w:val="002F6BD9"/>
    <w:rsid w:val="002F6BE7"/>
    <w:rsid w:val="002F6F97"/>
    <w:rsid w:val="00300129"/>
    <w:rsid w:val="00300329"/>
    <w:rsid w:val="00300834"/>
    <w:rsid w:val="0030089F"/>
    <w:rsid w:val="00300B1F"/>
    <w:rsid w:val="00301E3B"/>
    <w:rsid w:val="003022B1"/>
    <w:rsid w:val="00302843"/>
    <w:rsid w:val="00302D4B"/>
    <w:rsid w:val="00303946"/>
    <w:rsid w:val="003043E7"/>
    <w:rsid w:val="00304689"/>
    <w:rsid w:val="00304C43"/>
    <w:rsid w:val="00304F8A"/>
    <w:rsid w:val="0030540D"/>
    <w:rsid w:val="00305713"/>
    <w:rsid w:val="003057F6"/>
    <w:rsid w:val="003058C9"/>
    <w:rsid w:val="00305A98"/>
    <w:rsid w:val="00305B50"/>
    <w:rsid w:val="00305D0B"/>
    <w:rsid w:val="00305D11"/>
    <w:rsid w:val="00305D7E"/>
    <w:rsid w:val="003061B8"/>
    <w:rsid w:val="00306D78"/>
    <w:rsid w:val="003071DB"/>
    <w:rsid w:val="003076FE"/>
    <w:rsid w:val="0030797D"/>
    <w:rsid w:val="003100D9"/>
    <w:rsid w:val="003105CB"/>
    <w:rsid w:val="003108C0"/>
    <w:rsid w:val="00310AB2"/>
    <w:rsid w:val="003110FE"/>
    <w:rsid w:val="003118A9"/>
    <w:rsid w:val="00311928"/>
    <w:rsid w:val="00311E74"/>
    <w:rsid w:val="00312962"/>
    <w:rsid w:val="00312A25"/>
    <w:rsid w:val="00312F17"/>
    <w:rsid w:val="00312FD6"/>
    <w:rsid w:val="00314DBB"/>
    <w:rsid w:val="00315188"/>
    <w:rsid w:val="0031534F"/>
    <w:rsid w:val="0031619E"/>
    <w:rsid w:val="003161FA"/>
    <w:rsid w:val="00316317"/>
    <w:rsid w:val="00316325"/>
    <w:rsid w:val="0031667B"/>
    <w:rsid w:val="00316808"/>
    <w:rsid w:val="00316D0D"/>
    <w:rsid w:val="00316E2E"/>
    <w:rsid w:val="00317865"/>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08B"/>
    <w:rsid w:val="00325AE5"/>
    <w:rsid w:val="003266E8"/>
    <w:rsid w:val="003268C5"/>
    <w:rsid w:val="00326D6C"/>
    <w:rsid w:val="00326D79"/>
    <w:rsid w:val="00326DCF"/>
    <w:rsid w:val="00327365"/>
    <w:rsid w:val="00327A2D"/>
    <w:rsid w:val="00330392"/>
    <w:rsid w:val="00330611"/>
    <w:rsid w:val="0033164A"/>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88"/>
    <w:rsid w:val="003372D0"/>
    <w:rsid w:val="003402B9"/>
    <w:rsid w:val="00340396"/>
    <w:rsid w:val="00340BEE"/>
    <w:rsid w:val="003417E8"/>
    <w:rsid w:val="003420AD"/>
    <w:rsid w:val="003421A3"/>
    <w:rsid w:val="00342F5B"/>
    <w:rsid w:val="00343691"/>
    <w:rsid w:val="00343709"/>
    <w:rsid w:val="00343A58"/>
    <w:rsid w:val="00343CFA"/>
    <w:rsid w:val="00344D88"/>
    <w:rsid w:val="0034625D"/>
    <w:rsid w:val="00346564"/>
    <w:rsid w:val="00346591"/>
    <w:rsid w:val="003465FE"/>
    <w:rsid w:val="00346A13"/>
    <w:rsid w:val="00347131"/>
    <w:rsid w:val="0034717B"/>
    <w:rsid w:val="00347EC4"/>
    <w:rsid w:val="0035014B"/>
    <w:rsid w:val="00350191"/>
    <w:rsid w:val="003503BF"/>
    <w:rsid w:val="003507B3"/>
    <w:rsid w:val="003515C0"/>
    <w:rsid w:val="00351774"/>
    <w:rsid w:val="00351961"/>
    <w:rsid w:val="0035239F"/>
    <w:rsid w:val="00352AF1"/>
    <w:rsid w:val="00352F2B"/>
    <w:rsid w:val="003532F1"/>
    <w:rsid w:val="00353402"/>
    <w:rsid w:val="00353EE0"/>
    <w:rsid w:val="00354830"/>
    <w:rsid w:val="00354EE2"/>
    <w:rsid w:val="0035663B"/>
    <w:rsid w:val="00356B94"/>
    <w:rsid w:val="00356C0B"/>
    <w:rsid w:val="00357610"/>
    <w:rsid w:val="003576A0"/>
    <w:rsid w:val="00357CE7"/>
    <w:rsid w:val="00357E1E"/>
    <w:rsid w:val="003604AC"/>
    <w:rsid w:val="00360D26"/>
    <w:rsid w:val="00361019"/>
    <w:rsid w:val="00361919"/>
    <w:rsid w:val="00362161"/>
    <w:rsid w:val="00362968"/>
    <w:rsid w:val="00362AC4"/>
    <w:rsid w:val="00362BE1"/>
    <w:rsid w:val="0036322E"/>
    <w:rsid w:val="0036328D"/>
    <w:rsid w:val="0036345B"/>
    <w:rsid w:val="00364266"/>
    <w:rsid w:val="00364453"/>
    <w:rsid w:val="003645DC"/>
    <w:rsid w:val="00364BE2"/>
    <w:rsid w:val="00364DD7"/>
    <w:rsid w:val="003651D8"/>
    <w:rsid w:val="00366435"/>
    <w:rsid w:val="0036650E"/>
    <w:rsid w:val="003665B9"/>
    <w:rsid w:val="0036771D"/>
    <w:rsid w:val="003679C4"/>
    <w:rsid w:val="00367E9B"/>
    <w:rsid w:val="00370051"/>
    <w:rsid w:val="00370BE1"/>
    <w:rsid w:val="00370C8B"/>
    <w:rsid w:val="0037112F"/>
    <w:rsid w:val="00371297"/>
    <w:rsid w:val="0037156B"/>
    <w:rsid w:val="00371595"/>
    <w:rsid w:val="003716D6"/>
    <w:rsid w:val="00371BCD"/>
    <w:rsid w:val="003720CB"/>
    <w:rsid w:val="0037291A"/>
    <w:rsid w:val="00372A22"/>
    <w:rsid w:val="00372AFF"/>
    <w:rsid w:val="00372D48"/>
    <w:rsid w:val="00372FF5"/>
    <w:rsid w:val="003730A7"/>
    <w:rsid w:val="00373308"/>
    <w:rsid w:val="00373B28"/>
    <w:rsid w:val="00373ED1"/>
    <w:rsid w:val="003744B1"/>
    <w:rsid w:val="0037471E"/>
    <w:rsid w:val="0037527F"/>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1D87"/>
    <w:rsid w:val="0038206A"/>
    <w:rsid w:val="003822ED"/>
    <w:rsid w:val="003823AD"/>
    <w:rsid w:val="00382C6A"/>
    <w:rsid w:val="003832B6"/>
    <w:rsid w:val="00383451"/>
    <w:rsid w:val="00383F6C"/>
    <w:rsid w:val="00384355"/>
    <w:rsid w:val="00384DA6"/>
    <w:rsid w:val="00384DF8"/>
    <w:rsid w:val="00385190"/>
    <w:rsid w:val="00385E93"/>
    <w:rsid w:val="00386BD5"/>
    <w:rsid w:val="00387455"/>
    <w:rsid w:val="00387735"/>
    <w:rsid w:val="003878E6"/>
    <w:rsid w:val="00390D92"/>
    <w:rsid w:val="00390FBE"/>
    <w:rsid w:val="003911D5"/>
    <w:rsid w:val="003915AE"/>
    <w:rsid w:val="00391738"/>
    <w:rsid w:val="0039187E"/>
    <w:rsid w:val="00391E73"/>
    <w:rsid w:val="00392100"/>
    <w:rsid w:val="0039224F"/>
    <w:rsid w:val="00392390"/>
    <w:rsid w:val="00392682"/>
    <w:rsid w:val="003949E5"/>
    <w:rsid w:val="00394B4B"/>
    <w:rsid w:val="003953A5"/>
    <w:rsid w:val="00395852"/>
    <w:rsid w:val="00395E30"/>
    <w:rsid w:val="0039603C"/>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3FBC"/>
    <w:rsid w:val="003A4180"/>
    <w:rsid w:val="003A4B0C"/>
    <w:rsid w:val="003A4FD0"/>
    <w:rsid w:val="003A5195"/>
    <w:rsid w:val="003A6B56"/>
    <w:rsid w:val="003A6F72"/>
    <w:rsid w:val="003A70DC"/>
    <w:rsid w:val="003A7A3C"/>
    <w:rsid w:val="003A7DE4"/>
    <w:rsid w:val="003B09FE"/>
    <w:rsid w:val="003B0EA1"/>
    <w:rsid w:val="003B1149"/>
    <w:rsid w:val="003B230C"/>
    <w:rsid w:val="003B244D"/>
    <w:rsid w:val="003B327F"/>
    <w:rsid w:val="003B3FA6"/>
    <w:rsid w:val="003B4354"/>
    <w:rsid w:val="003B5133"/>
    <w:rsid w:val="003B562A"/>
    <w:rsid w:val="003B5746"/>
    <w:rsid w:val="003B5E7B"/>
    <w:rsid w:val="003B63DB"/>
    <w:rsid w:val="003B65F7"/>
    <w:rsid w:val="003B67E1"/>
    <w:rsid w:val="003B7195"/>
    <w:rsid w:val="003B7ED4"/>
    <w:rsid w:val="003B7FEB"/>
    <w:rsid w:val="003C0789"/>
    <w:rsid w:val="003C089B"/>
    <w:rsid w:val="003C1184"/>
    <w:rsid w:val="003C237A"/>
    <w:rsid w:val="003C26FD"/>
    <w:rsid w:val="003C2CA7"/>
    <w:rsid w:val="003C3A8F"/>
    <w:rsid w:val="003C4170"/>
    <w:rsid w:val="003C4457"/>
    <w:rsid w:val="003C4DB6"/>
    <w:rsid w:val="003C4E03"/>
    <w:rsid w:val="003C5D7E"/>
    <w:rsid w:val="003C6629"/>
    <w:rsid w:val="003C693F"/>
    <w:rsid w:val="003C6CF6"/>
    <w:rsid w:val="003D0084"/>
    <w:rsid w:val="003D05E8"/>
    <w:rsid w:val="003D0A4B"/>
    <w:rsid w:val="003D140E"/>
    <w:rsid w:val="003D325D"/>
    <w:rsid w:val="003D3AF4"/>
    <w:rsid w:val="003D42FD"/>
    <w:rsid w:val="003D44BE"/>
    <w:rsid w:val="003D5109"/>
    <w:rsid w:val="003D55D0"/>
    <w:rsid w:val="003D5BB1"/>
    <w:rsid w:val="003D64B2"/>
    <w:rsid w:val="003D67F8"/>
    <w:rsid w:val="003D692F"/>
    <w:rsid w:val="003D70F8"/>
    <w:rsid w:val="003D74CA"/>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47"/>
    <w:rsid w:val="003E4C3A"/>
    <w:rsid w:val="003E51EC"/>
    <w:rsid w:val="003E5368"/>
    <w:rsid w:val="003E5FEC"/>
    <w:rsid w:val="003E6244"/>
    <w:rsid w:val="003E6460"/>
    <w:rsid w:val="003E6AB8"/>
    <w:rsid w:val="003E7F5A"/>
    <w:rsid w:val="003F090A"/>
    <w:rsid w:val="003F144F"/>
    <w:rsid w:val="003F178B"/>
    <w:rsid w:val="003F1BB5"/>
    <w:rsid w:val="003F24A5"/>
    <w:rsid w:val="003F27BB"/>
    <w:rsid w:val="003F4325"/>
    <w:rsid w:val="003F43D5"/>
    <w:rsid w:val="003F488C"/>
    <w:rsid w:val="003F58AA"/>
    <w:rsid w:val="003F5945"/>
    <w:rsid w:val="003F5A43"/>
    <w:rsid w:val="003F6D59"/>
    <w:rsid w:val="003F6E41"/>
    <w:rsid w:val="003F72E3"/>
    <w:rsid w:val="003F79DC"/>
    <w:rsid w:val="003F7F6A"/>
    <w:rsid w:val="00400919"/>
    <w:rsid w:val="00400BA9"/>
    <w:rsid w:val="00400EF6"/>
    <w:rsid w:val="0040101A"/>
    <w:rsid w:val="00401026"/>
    <w:rsid w:val="00401661"/>
    <w:rsid w:val="00401B0A"/>
    <w:rsid w:val="00401D0F"/>
    <w:rsid w:val="004020E5"/>
    <w:rsid w:val="004029D2"/>
    <w:rsid w:val="004032A5"/>
    <w:rsid w:val="004035DB"/>
    <w:rsid w:val="00403881"/>
    <w:rsid w:val="00403A4E"/>
    <w:rsid w:val="00403AD8"/>
    <w:rsid w:val="00404091"/>
    <w:rsid w:val="004044F4"/>
    <w:rsid w:val="00405099"/>
    <w:rsid w:val="004052DC"/>
    <w:rsid w:val="00405441"/>
    <w:rsid w:val="004063EC"/>
    <w:rsid w:val="004064D8"/>
    <w:rsid w:val="00407263"/>
    <w:rsid w:val="0040773B"/>
    <w:rsid w:val="00407BA3"/>
    <w:rsid w:val="00407FD9"/>
    <w:rsid w:val="00410BD7"/>
    <w:rsid w:val="00410EE8"/>
    <w:rsid w:val="004112B0"/>
    <w:rsid w:val="0041152B"/>
    <w:rsid w:val="00411603"/>
    <w:rsid w:val="00411739"/>
    <w:rsid w:val="004120A5"/>
    <w:rsid w:val="00412833"/>
    <w:rsid w:val="00412BF1"/>
    <w:rsid w:val="00412CEB"/>
    <w:rsid w:val="00412D99"/>
    <w:rsid w:val="004145E5"/>
    <w:rsid w:val="00415A5C"/>
    <w:rsid w:val="00415E7B"/>
    <w:rsid w:val="00416006"/>
    <w:rsid w:val="00416436"/>
    <w:rsid w:val="004165A9"/>
    <w:rsid w:val="0041739D"/>
    <w:rsid w:val="00417A2D"/>
    <w:rsid w:val="00420647"/>
    <w:rsid w:val="00421096"/>
    <w:rsid w:val="00421352"/>
    <w:rsid w:val="00421445"/>
    <w:rsid w:val="00421716"/>
    <w:rsid w:val="00422188"/>
    <w:rsid w:val="004227ED"/>
    <w:rsid w:val="00422B4D"/>
    <w:rsid w:val="00422E0C"/>
    <w:rsid w:val="004230BD"/>
    <w:rsid w:val="004232E8"/>
    <w:rsid w:val="00423D91"/>
    <w:rsid w:val="00423E45"/>
    <w:rsid w:val="00424D1A"/>
    <w:rsid w:val="00424ECB"/>
    <w:rsid w:val="004251C0"/>
    <w:rsid w:val="004252FF"/>
    <w:rsid w:val="0042569A"/>
    <w:rsid w:val="00425749"/>
    <w:rsid w:val="00425D7A"/>
    <w:rsid w:val="00426C32"/>
    <w:rsid w:val="004277E5"/>
    <w:rsid w:val="0043094C"/>
    <w:rsid w:val="00430BD4"/>
    <w:rsid w:val="00430EE4"/>
    <w:rsid w:val="00431AE9"/>
    <w:rsid w:val="00431F2D"/>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9DF"/>
    <w:rsid w:val="00437D55"/>
    <w:rsid w:val="00440C7C"/>
    <w:rsid w:val="00440F4B"/>
    <w:rsid w:val="00441989"/>
    <w:rsid w:val="00441EFC"/>
    <w:rsid w:val="00442CCA"/>
    <w:rsid w:val="00443363"/>
    <w:rsid w:val="0044371C"/>
    <w:rsid w:val="004445D3"/>
    <w:rsid w:val="00444BA1"/>
    <w:rsid w:val="00444ECC"/>
    <w:rsid w:val="00445342"/>
    <w:rsid w:val="004458AC"/>
    <w:rsid w:val="00445C4A"/>
    <w:rsid w:val="00445DF1"/>
    <w:rsid w:val="00446316"/>
    <w:rsid w:val="004465DD"/>
    <w:rsid w:val="004479ED"/>
    <w:rsid w:val="00447CB3"/>
    <w:rsid w:val="00447CBD"/>
    <w:rsid w:val="00447D25"/>
    <w:rsid w:val="00447FAA"/>
    <w:rsid w:val="004506C1"/>
    <w:rsid w:val="004507A8"/>
    <w:rsid w:val="004509C4"/>
    <w:rsid w:val="00450E1D"/>
    <w:rsid w:val="00451140"/>
    <w:rsid w:val="0045143C"/>
    <w:rsid w:val="00451A98"/>
    <w:rsid w:val="00451EAE"/>
    <w:rsid w:val="004521A4"/>
    <w:rsid w:val="0045247E"/>
    <w:rsid w:val="004528D4"/>
    <w:rsid w:val="00452C39"/>
    <w:rsid w:val="00452C8E"/>
    <w:rsid w:val="00453430"/>
    <w:rsid w:val="00453512"/>
    <w:rsid w:val="00453785"/>
    <w:rsid w:val="00453C96"/>
    <w:rsid w:val="004541D7"/>
    <w:rsid w:val="0045528C"/>
    <w:rsid w:val="00456261"/>
    <w:rsid w:val="00456542"/>
    <w:rsid w:val="0045681F"/>
    <w:rsid w:val="00456A61"/>
    <w:rsid w:val="004571D0"/>
    <w:rsid w:val="0045744F"/>
    <w:rsid w:val="004574BE"/>
    <w:rsid w:val="00457936"/>
    <w:rsid w:val="00457A28"/>
    <w:rsid w:val="0046006F"/>
    <w:rsid w:val="0046072B"/>
    <w:rsid w:val="00460F68"/>
    <w:rsid w:val="00461267"/>
    <w:rsid w:val="0046133B"/>
    <w:rsid w:val="00461597"/>
    <w:rsid w:val="00461719"/>
    <w:rsid w:val="0046272A"/>
    <w:rsid w:val="004631EA"/>
    <w:rsid w:val="00463DF8"/>
    <w:rsid w:val="00464A43"/>
    <w:rsid w:val="00464BD6"/>
    <w:rsid w:val="00465082"/>
    <w:rsid w:val="00465106"/>
    <w:rsid w:val="00465629"/>
    <w:rsid w:val="0046574D"/>
    <w:rsid w:val="00465780"/>
    <w:rsid w:val="00465A06"/>
    <w:rsid w:val="004663F9"/>
    <w:rsid w:val="00466FC1"/>
    <w:rsid w:val="00467C32"/>
    <w:rsid w:val="00470B07"/>
    <w:rsid w:val="00470EF1"/>
    <w:rsid w:val="00471392"/>
    <w:rsid w:val="004714D6"/>
    <w:rsid w:val="00471C3A"/>
    <w:rsid w:val="00472089"/>
    <w:rsid w:val="004724F4"/>
    <w:rsid w:val="00472AD5"/>
    <w:rsid w:val="00473091"/>
    <w:rsid w:val="00473110"/>
    <w:rsid w:val="00473FE9"/>
    <w:rsid w:val="00474079"/>
    <w:rsid w:val="004740D7"/>
    <w:rsid w:val="004746EB"/>
    <w:rsid w:val="0047518D"/>
    <w:rsid w:val="00475430"/>
    <w:rsid w:val="00475503"/>
    <w:rsid w:val="0047597B"/>
    <w:rsid w:val="0047631E"/>
    <w:rsid w:val="004765A7"/>
    <w:rsid w:val="00476C71"/>
    <w:rsid w:val="00477A3F"/>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A82"/>
    <w:rsid w:val="00485EF9"/>
    <w:rsid w:val="004874A3"/>
    <w:rsid w:val="004876C3"/>
    <w:rsid w:val="00487895"/>
    <w:rsid w:val="0049061A"/>
    <w:rsid w:val="00490956"/>
    <w:rsid w:val="004909A3"/>
    <w:rsid w:val="004912AA"/>
    <w:rsid w:val="004913F0"/>
    <w:rsid w:val="00491E68"/>
    <w:rsid w:val="004929C1"/>
    <w:rsid w:val="004929D8"/>
    <w:rsid w:val="0049351D"/>
    <w:rsid w:val="00493755"/>
    <w:rsid w:val="00493D92"/>
    <w:rsid w:val="00493E00"/>
    <w:rsid w:val="00494025"/>
    <w:rsid w:val="004948AA"/>
    <w:rsid w:val="00494A56"/>
    <w:rsid w:val="00495419"/>
    <w:rsid w:val="00495F0B"/>
    <w:rsid w:val="00496601"/>
    <w:rsid w:val="00496811"/>
    <w:rsid w:val="00496CCA"/>
    <w:rsid w:val="00496D37"/>
    <w:rsid w:val="00496FD6"/>
    <w:rsid w:val="00497BE2"/>
    <w:rsid w:val="004A0BAD"/>
    <w:rsid w:val="004A127F"/>
    <w:rsid w:val="004A13C5"/>
    <w:rsid w:val="004A1FCE"/>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3CF"/>
    <w:rsid w:val="004B4DE2"/>
    <w:rsid w:val="004B52F3"/>
    <w:rsid w:val="004B5312"/>
    <w:rsid w:val="004B5410"/>
    <w:rsid w:val="004B6010"/>
    <w:rsid w:val="004B603F"/>
    <w:rsid w:val="004B69AC"/>
    <w:rsid w:val="004B6A8E"/>
    <w:rsid w:val="004B73E4"/>
    <w:rsid w:val="004B76EC"/>
    <w:rsid w:val="004B7B70"/>
    <w:rsid w:val="004B7C61"/>
    <w:rsid w:val="004B7EE1"/>
    <w:rsid w:val="004C0385"/>
    <w:rsid w:val="004C1116"/>
    <w:rsid w:val="004C1346"/>
    <w:rsid w:val="004C170A"/>
    <w:rsid w:val="004C1960"/>
    <w:rsid w:val="004C1AFB"/>
    <w:rsid w:val="004C1FAE"/>
    <w:rsid w:val="004C20C3"/>
    <w:rsid w:val="004C2FA4"/>
    <w:rsid w:val="004C328F"/>
    <w:rsid w:val="004C3678"/>
    <w:rsid w:val="004C3C17"/>
    <w:rsid w:val="004C3EBF"/>
    <w:rsid w:val="004C428F"/>
    <w:rsid w:val="004C48EA"/>
    <w:rsid w:val="004C53C1"/>
    <w:rsid w:val="004C5653"/>
    <w:rsid w:val="004C5DCA"/>
    <w:rsid w:val="004C5FBD"/>
    <w:rsid w:val="004C7117"/>
    <w:rsid w:val="004C73C3"/>
    <w:rsid w:val="004C774F"/>
    <w:rsid w:val="004C7AE7"/>
    <w:rsid w:val="004D0D2C"/>
    <w:rsid w:val="004D2149"/>
    <w:rsid w:val="004D2316"/>
    <w:rsid w:val="004D2472"/>
    <w:rsid w:val="004D28A8"/>
    <w:rsid w:val="004D2ADA"/>
    <w:rsid w:val="004D2F64"/>
    <w:rsid w:val="004D305E"/>
    <w:rsid w:val="004D30BF"/>
    <w:rsid w:val="004D38E1"/>
    <w:rsid w:val="004D38EC"/>
    <w:rsid w:val="004D4954"/>
    <w:rsid w:val="004D5720"/>
    <w:rsid w:val="004D58A6"/>
    <w:rsid w:val="004D59D8"/>
    <w:rsid w:val="004D5D3E"/>
    <w:rsid w:val="004D5DB9"/>
    <w:rsid w:val="004D6101"/>
    <w:rsid w:val="004D6B50"/>
    <w:rsid w:val="004D6CB3"/>
    <w:rsid w:val="004D6DCB"/>
    <w:rsid w:val="004D7348"/>
    <w:rsid w:val="004D7569"/>
    <w:rsid w:val="004D7D82"/>
    <w:rsid w:val="004D7E6F"/>
    <w:rsid w:val="004E02AA"/>
    <w:rsid w:val="004E096F"/>
    <w:rsid w:val="004E0D16"/>
    <w:rsid w:val="004E11B4"/>
    <w:rsid w:val="004E1217"/>
    <w:rsid w:val="004E1E02"/>
    <w:rsid w:val="004E2177"/>
    <w:rsid w:val="004E2FDD"/>
    <w:rsid w:val="004E34EE"/>
    <w:rsid w:val="004E3DAE"/>
    <w:rsid w:val="004E46D6"/>
    <w:rsid w:val="004E4783"/>
    <w:rsid w:val="004E494F"/>
    <w:rsid w:val="004E5B93"/>
    <w:rsid w:val="004E5C3E"/>
    <w:rsid w:val="004E6265"/>
    <w:rsid w:val="004E643A"/>
    <w:rsid w:val="004E6A91"/>
    <w:rsid w:val="004E6BD2"/>
    <w:rsid w:val="004E6C13"/>
    <w:rsid w:val="004E6D0F"/>
    <w:rsid w:val="004E7374"/>
    <w:rsid w:val="004E752D"/>
    <w:rsid w:val="004F026F"/>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754"/>
    <w:rsid w:val="004F5BC7"/>
    <w:rsid w:val="004F5C1C"/>
    <w:rsid w:val="004F60BF"/>
    <w:rsid w:val="004F7C73"/>
    <w:rsid w:val="005006F8"/>
    <w:rsid w:val="005013FE"/>
    <w:rsid w:val="00501708"/>
    <w:rsid w:val="00501C13"/>
    <w:rsid w:val="00501C95"/>
    <w:rsid w:val="005025D8"/>
    <w:rsid w:val="00502C02"/>
    <w:rsid w:val="00502E52"/>
    <w:rsid w:val="00502FD7"/>
    <w:rsid w:val="005030C8"/>
    <w:rsid w:val="00503147"/>
    <w:rsid w:val="00503985"/>
    <w:rsid w:val="00503B37"/>
    <w:rsid w:val="00503FAC"/>
    <w:rsid w:val="0050474F"/>
    <w:rsid w:val="00504F8C"/>
    <w:rsid w:val="005055BC"/>
    <w:rsid w:val="005060BE"/>
    <w:rsid w:val="005068B1"/>
    <w:rsid w:val="00506ACF"/>
    <w:rsid w:val="005077C6"/>
    <w:rsid w:val="00507C92"/>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513"/>
    <w:rsid w:val="0052580F"/>
    <w:rsid w:val="00525A83"/>
    <w:rsid w:val="00525A97"/>
    <w:rsid w:val="00525C9A"/>
    <w:rsid w:val="00525E52"/>
    <w:rsid w:val="00526573"/>
    <w:rsid w:val="005271C8"/>
    <w:rsid w:val="00527279"/>
    <w:rsid w:val="005272A4"/>
    <w:rsid w:val="00527484"/>
    <w:rsid w:val="00527A2F"/>
    <w:rsid w:val="005303F2"/>
    <w:rsid w:val="0053061B"/>
    <w:rsid w:val="00530BEF"/>
    <w:rsid w:val="00530D23"/>
    <w:rsid w:val="0053273E"/>
    <w:rsid w:val="00533054"/>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7D3"/>
    <w:rsid w:val="00546880"/>
    <w:rsid w:val="0054702B"/>
    <w:rsid w:val="0055020C"/>
    <w:rsid w:val="005506B5"/>
    <w:rsid w:val="00551617"/>
    <w:rsid w:val="005518FA"/>
    <w:rsid w:val="00552075"/>
    <w:rsid w:val="00552629"/>
    <w:rsid w:val="00552E6F"/>
    <w:rsid w:val="00552FF9"/>
    <w:rsid w:val="0055308A"/>
    <w:rsid w:val="005534D5"/>
    <w:rsid w:val="0055382F"/>
    <w:rsid w:val="00553958"/>
    <w:rsid w:val="00553B60"/>
    <w:rsid w:val="00554066"/>
    <w:rsid w:val="005546D6"/>
    <w:rsid w:val="00554A2A"/>
    <w:rsid w:val="00554A31"/>
    <w:rsid w:val="0055549C"/>
    <w:rsid w:val="005557FE"/>
    <w:rsid w:val="00556701"/>
    <w:rsid w:val="00556C29"/>
    <w:rsid w:val="00556CA1"/>
    <w:rsid w:val="00557138"/>
    <w:rsid w:val="00557285"/>
    <w:rsid w:val="0055785A"/>
    <w:rsid w:val="0056088F"/>
    <w:rsid w:val="00560DC7"/>
    <w:rsid w:val="00561431"/>
    <w:rsid w:val="00561607"/>
    <w:rsid w:val="005618B5"/>
    <w:rsid w:val="00561B6F"/>
    <w:rsid w:val="00562A4F"/>
    <w:rsid w:val="00562BF9"/>
    <w:rsid w:val="0056354D"/>
    <w:rsid w:val="00563E54"/>
    <w:rsid w:val="00563F22"/>
    <w:rsid w:val="005649A2"/>
    <w:rsid w:val="00564BC8"/>
    <w:rsid w:val="00564FDB"/>
    <w:rsid w:val="00565F14"/>
    <w:rsid w:val="00565F71"/>
    <w:rsid w:val="00566090"/>
    <w:rsid w:val="00566128"/>
    <w:rsid w:val="00566804"/>
    <w:rsid w:val="005668B3"/>
    <w:rsid w:val="00566AAA"/>
    <w:rsid w:val="005676FB"/>
    <w:rsid w:val="00567F8D"/>
    <w:rsid w:val="005707B9"/>
    <w:rsid w:val="00570DE9"/>
    <w:rsid w:val="00570F82"/>
    <w:rsid w:val="00571CD0"/>
    <w:rsid w:val="0057261E"/>
    <w:rsid w:val="00572767"/>
    <w:rsid w:val="00572F2A"/>
    <w:rsid w:val="00572F46"/>
    <w:rsid w:val="005730A8"/>
    <w:rsid w:val="005739E8"/>
    <w:rsid w:val="0057424A"/>
    <w:rsid w:val="0057432F"/>
    <w:rsid w:val="00574DD7"/>
    <w:rsid w:val="00574F17"/>
    <w:rsid w:val="00575443"/>
    <w:rsid w:val="00575522"/>
    <w:rsid w:val="0057598F"/>
    <w:rsid w:val="00575BCF"/>
    <w:rsid w:val="0057652C"/>
    <w:rsid w:val="0057656D"/>
    <w:rsid w:val="00576CDE"/>
    <w:rsid w:val="005773E1"/>
    <w:rsid w:val="00577C94"/>
    <w:rsid w:val="00580198"/>
    <w:rsid w:val="00582B40"/>
    <w:rsid w:val="00582E4C"/>
    <w:rsid w:val="005837EF"/>
    <w:rsid w:val="00583925"/>
    <w:rsid w:val="005842E6"/>
    <w:rsid w:val="005843C4"/>
    <w:rsid w:val="00584F6A"/>
    <w:rsid w:val="00584FAD"/>
    <w:rsid w:val="00585027"/>
    <w:rsid w:val="00586063"/>
    <w:rsid w:val="00586661"/>
    <w:rsid w:val="00586803"/>
    <w:rsid w:val="00586B85"/>
    <w:rsid w:val="00587623"/>
    <w:rsid w:val="00587A7B"/>
    <w:rsid w:val="00590A61"/>
    <w:rsid w:val="00590D7F"/>
    <w:rsid w:val="005910B0"/>
    <w:rsid w:val="005910EC"/>
    <w:rsid w:val="00591C10"/>
    <w:rsid w:val="00591C38"/>
    <w:rsid w:val="00591ED0"/>
    <w:rsid w:val="005922F7"/>
    <w:rsid w:val="0059351A"/>
    <w:rsid w:val="00593CDC"/>
    <w:rsid w:val="00593D68"/>
    <w:rsid w:val="00593EE0"/>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0C9C"/>
    <w:rsid w:val="005A0F6C"/>
    <w:rsid w:val="005A10EB"/>
    <w:rsid w:val="005A159B"/>
    <w:rsid w:val="005A2941"/>
    <w:rsid w:val="005A40EE"/>
    <w:rsid w:val="005A4628"/>
    <w:rsid w:val="005A4E1B"/>
    <w:rsid w:val="005A59E4"/>
    <w:rsid w:val="005A5A8D"/>
    <w:rsid w:val="005A5B48"/>
    <w:rsid w:val="005A5E1D"/>
    <w:rsid w:val="005A6055"/>
    <w:rsid w:val="005A67C7"/>
    <w:rsid w:val="005A6C8E"/>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5D39"/>
    <w:rsid w:val="005B71E6"/>
    <w:rsid w:val="005B7280"/>
    <w:rsid w:val="005B7E04"/>
    <w:rsid w:val="005B7FAE"/>
    <w:rsid w:val="005C110E"/>
    <w:rsid w:val="005C1418"/>
    <w:rsid w:val="005C17CA"/>
    <w:rsid w:val="005C2351"/>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69BE"/>
    <w:rsid w:val="005C70FF"/>
    <w:rsid w:val="005C7271"/>
    <w:rsid w:val="005C7F14"/>
    <w:rsid w:val="005D0459"/>
    <w:rsid w:val="005D04D5"/>
    <w:rsid w:val="005D1093"/>
    <w:rsid w:val="005D153F"/>
    <w:rsid w:val="005D1D93"/>
    <w:rsid w:val="005D1DF8"/>
    <w:rsid w:val="005D2253"/>
    <w:rsid w:val="005D2A4F"/>
    <w:rsid w:val="005D2B28"/>
    <w:rsid w:val="005D2B7C"/>
    <w:rsid w:val="005D2D42"/>
    <w:rsid w:val="005D31A5"/>
    <w:rsid w:val="005D3CE3"/>
    <w:rsid w:val="005D4596"/>
    <w:rsid w:val="005D50FF"/>
    <w:rsid w:val="005D538F"/>
    <w:rsid w:val="005D55C0"/>
    <w:rsid w:val="005D5D55"/>
    <w:rsid w:val="005D5D63"/>
    <w:rsid w:val="005D6422"/>
    <w:rsid w:val="005D6EF5"/>
    <w:rsid w:val="005D7205"/>
    <w:rsid w:val="005E041F"/>
    <w:rsid w:val="005E06DB"/>
    <w:rsid w:val="005E0770"/>
    <w:rsid w:val="005E0799"/>
    <w:rsid w:val="005E0C38"/>
    <w:rsid w:val="005E0CB8"/>
    <w:rsid w:val="005E1348"/>
    <w:rsid w:val="005E15BF"/>
    <w:rsid w:val="005E1751"/>
    <w:rsid w:val="005E1E20"/>
    <w:rsid w:val="005E2100"/>
    <w:rsid w:val="005E2BBF"/>
    <w:rsid w:val="005E3949"/>
    <w:rsid w:val="005E3D82"/>
    <w:rsid w:val="005E3DA9"/>
    <w:rsid w:val="005E4228"/>
    <w:rsid w:val="005E464C"/>
    <w:rsid w:val="005E50C6"/>
    <w:rsid w:val="005E568D"/>
    <w:rsid w:val="005E58FC"/>
    <w:rsid w:val="005E5B8E"/>
    <w:rsid w:val="005E5D32"/>
    <w:rsid w:val="005E66DD"/>
    <w:rsid w:val="005E69DE"/>
    <w:rsid w:val="005E6BBA"/>
    <w:rsid w:val="005E7A3D"/>
    <w:rsid w:val="005F017A"/>
    <w:rsid w:val="005F0AEF"/>
    <w:rsid w:val="005F0B3F"/>
    <w:rsid w:val="005F0CBA"/>
    <w:rsid w:val="005F1319"/>
    <w:rsid w:val="005F16B5"/>
    <w:rsid w:val="005F188D"/>
    <w:rsid w:val="005F1C92"/>
    <w:rsid w:val="005F20B5"/>
    <w:rsid w:val="005F252A"/>
    <w:rsid w:val="005F265A"/>
    <w:rsid w:val="005F3301"/>
    <w:rsid w:val="005F508C"/>
    <w:rsid w:val="005F5478"/>
    <w:rsid w:val="005F5514"/>
    <w:rsid w:val="005F5B1E"/>
    <w:rsid w:val="005F61A1"/>
    <w:rsid w:val="005F6434"/>
    <w:rsid w:val="005F66E6"/>
    <w:rsid w:val="005F7F0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AB8"/>
    <w:rsid w:val="00606E43"/>
    <w:rsid w:val="00607248"/>
    <w:rsid w:val="0060743F"/>
    <w:rsid w:val="00607D09"/>
    <w:rsid w:val="006100FA"/>
    <w:rsid w:val="006104C5"/>
    <w:rsid w:val="0061097E"/>
    <w:rsid w:val="00610B43"/>
    <w:rsid w:val="00610BA5"/>
    <w:rsid w:val="00611584"/>
    <w:rsid w:val="0061189A"/>
    <w:rsid w:val="00611B4E"/>
    <w:rsid w:val="00611F9A"/>
    <w:rsid w:val="00612166"/>
    <w:rsid w:val="00612C26"/>
    <w:rsid w:val="00612C7A"/>
    <w:rsid w:val="006131BA"/>
    <w:rsid w:val="00613390"/>
    <w:rsid w:val="00613A92"/>
    <w:rsid w:val="0061564B"/>
    <w:rsid w:val="006157D0"/>
    <w:rsid w:val="00615F90"/>
    <w:rsid w:val="0061611A"/>
    <w:rsid w:val="006162FA"/>
    <w:rsid w:val="00616723"/>
    <w:rsid w:val="006169CB"/>
    <w:rsid w:val="00616B5B"/>
    <w:rsid w:val="00617396"/>
    <w:rsid w:val="00617560"/>
    <w:rsid w:val="006179C8"/>
    <w:rsid w:val="006201FA"/>
    <w:rsid w:val="006202E0"/>
    <w:rsid w:val="0062080B"/>
    <w:rsid w:val="006215C0"/>
    <w:rsid w:val="0062164A"/>
    <w:rsid w:val="00621DE4"/>
    <w:rsid w:val="00621E5B"/>
    <w:rsid w:val="006229A2"/>
    <w:rsid w:val="00623552"/>
    <w:rsid w:val="0062498E"/>
    <w:rsid w:val="00624E9F"/>
    <w:rsid w:val="00624EBC"/>
    <w:rsid w:val="00625B87"/>
    <w:rsid w:val="006262A5"/>
    <w:rsid w:val="00626E36"/>
    <w:rsid w:val="006277C3"/>
    <w:rsid w:val="006277D1"/>
    <w:rsid w:val="00627806"/>
    <w:rsid w:val="0062785A"/>
    <w:rsid w:val="00627AA7"/>
    <w:rsid w:val="00627B86"/>
    <w:rsid w:val="00627FE9"/>
    <w:rsid w:val="00630202"/>
    <w:rsid w:val="00630398"/>
    <w:rsid w:val="006306A6"/>
    <w:rsid w:val="0063146D"/>
    <w:rsid w:val="00631603"/>
    <w:rsid w:val="00631FF5"/>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5A95"/>
    <w:rsid w:val="00646C3A"/>
    <w:rsid w:val="00647BFC"/>
    <w:rsid w:val="00647C7A"/>
    <w:rsid w:val="006500D1"/>
    <w:rsid w:val="00650120"/>
    <w:rsid w:val="006504B5"/>
    <w:rsid w:val="0065106A"/>
    <w:rsid w:val="006517DB"/>
    <w:rsid w:val="0065180B"/>
    <w:rsid w:val="006518B9"/>
    <w:rsid w:val="00651F1D"/>
    <w:rsid w:val="00653326"/>
    <w:rsid w:val="00654AB1"/>
    <w:rsid w:val="00654ABD"/>
    <w:rsid w:val="00655A14"/>
    <w:rsid w:val="00655A74"/>
    <w:rsid w:val="00655EFE"/>
    <w:rsid w:val="006564F0"/>
    <w:rsid w:val="006568A7"/>
    <w:rsid w:val="00656D9F"/>
    <w:rsid w:val="00656FB4"/>
    <w:rsid w:val="00657BDB"/>
    <w:rsid w:val="00657BF4"/>
    <w:rsid w:val="00660629"/>
    <w:rsid w:val="00660CFB"/>
    <w:rsid w:val="006617FF"/>
    <w:rsid w:val="00661905"/>
    <w:rsid w:val="00661A30"/>
    <w:rsid w:val="00661E3D"/>
    <w:rsid w:val="00661F81"/>
    <w:rsid w:val="0066265A"/>
    <w:rsid w:val="006627EF"/>
    <w:rsid w:val="00664173"/>
    <w:rsid w:val="00664BB4"/>
    <w:rsid w:val="006657AB"/>
    <w:rsid w:val="006657E5"/>
    <w:rsid w:val="006660EC"/>
    <w:rsid w:val="00666153"/>
    <w:rsid w:val="00666A09"/>
    <w:rsid w:val="00666C8D"/>
    <w:rsid w:val="00666CC9"/>
    <w:rsid w:val="00667266"/>
    <w:rsid w:val="0066734B"/>
    <w:rsid w:val="00667969"/>
    <w:rsid w:val="00667FA5"/>
    <w:rsid w:val="006703EA"/>
    <w:rsid w:val="006709A0"/>
    <w:rsid w:val="00670DE4"/>
    <w:rsid w:val="00671497"/>
    <w:rsid w:val="0067230F"/>
    <w:rsid w:val="006725D0"/>
    <w:rsid w:val="00672982"/>
    <w:rsid w:val="00672B20"/>
    <w:rsid w:val="00672B79"/>
    <w:rsid w:val="00673068"/>
    <w:rsid w:val="006734E7"/>
    <w:rsid w:val="0067411C"/>
    <w:rsid w:val="0067493B"/>
    <w:rsid w:val="00674CC9"/>
    <w:rsid w:val="00674E99"/>
    <w:rsid w:val="00674F91"/>
    <w:rsid w:val="00675127"/>
    <w:rsid w:val="00675192"/>
    <w:rsid w:val="0067581A"/>
    <w:rsid w:val="00675945"/>
    <w:rsid w:val="00676D54"/>
    <w:rsid w:val="00677DDA"/>
    <w:rsid w:val="006801C4"/>
    <w:rsid w:val="0068068F"/>
    <w:rsid w:val="00680BE0"/>
    <w:rsid w:val="00681013"/>
    <w:rsid w:val="00681484"/>
    <w:rsid w:val="006817AE"/>
    <w:rsid w:val="00681D99"/>
    <w:rsid w:val="00682458"/>
    <w:rsid w:val="00683CFE"/>
    <w:rsid w:val="00684168"/>
    <w:rsid w:val="006843B8"/>
    <w:rsid w:val="0068468A"/>
    <w:rsid w:val="006848C1"/>
    <w:rsid w:val="00684D4E"/>
    <w:rsid w:val="006854F2"/>
    <w:rsid w:val="00685907"/>
    <w:rsid w:val="00685A22"/>
    <w:rsid w:val="00685AC9"/>
    <w:rsid w:val="00685DDF"/>
    <w:rsid w:val="00686123"/>
    <w:rsid w:val="00686579"/>
    <w:rsid w:val="006865F4"/>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CD1"/>
    <w:rsid w:val="006972D7"/>
    <w:rsid w:val="00697B16"/>
    <w:rsid w:val="00697D0C"/>
    <w:rsid w:val="00697F6F"/>
    <w:rsid w:val="006A0491"/>
    <w:rsid w:val="006A078F"/>
    <w:rsid w:val="006A1A38"/>
    <w:rsid w:val="006A1E37"/>
    <w:rsid w:val="006A2101"/>
    <w:rsid w:val="006A21CD"/>
    <w:rsid w:val="006A257E"/>
    <w:rsid w:val="006A3321"/>
    <w:rsid w:val="006A3D04"/>
    <w:rsid w:val="006A3D2C"/>
    <w:rsid w:val="006A3DDA"/>
    <w:rsid w:val="006A3DE5"/>
    <w:rsid w:val="006A4434"/>
    <w:rsid w:val="006A45EC"/>
    <w:rsid w:val="006A5364"/>
    <w:rsid w:val="006A547E"/>
    <w:rsid w:val="006A6217"/>
    <w:rsid w:val="006A6963"/>
    <w:rsid w:val="006A6ACD"/>
    <w:rsid w:val="006A7057"/>
    <w:rsid w:val="006A755D"/>
    <w:rsid w:val="006B0A6B"/>
    <w:rsid w:val="006B0B95"/>
    <w:rsid w:val="006B0E71"/>
    <w:rsid w:val="006B108C"/>
    <w:rsid w:val="006B17F1"/>
    <w:rsid w:val="006B1BA8"/>
    <w:rsid w:val="006B215C"/>
    <w:rsid w:val="006B2C2A"/>
    <w:rsid w:val="006B3764"/>
    <w:rsid w:val="006B38DA"/>
    <w:rsid w:val="006B3C2E"/>
    <w:rsid w:val="006B4667"/>
    <w:rsid w:val="006B5074"/>
    <w:rsid w:val="006B516B"/>
    <w:rsid w:val="006B5661"/>
    <w:rsid w:val="006B5D89"/>
    <w:rsid w:val="006B5DEC"/>
    <w:rsid w:val="006B676B"/>
    <w:rsid w:val="006B67EE"/>
    <w:rsid w:val="006B6CD3"/>
    <w:rsid w:val="006B6D60"/>
    <w:rsid w:val="006B6EC5"/>
    <w:rsid w:val="006B7B2A"/>
    <w:rsid w:val="006C097E"/>
    <w:rsid w:val="006C0F48"/>
    <w:rsid w:val="006C149F"/>
    <w:rsid w:val="006C2C15"/>
    <w:rsid w:val="006C2FA1"/>
    <w:rsid w:val="006C3506"/>
    <w:rsid w:val="006C3929"/>
    <w:rsid w:val="006C3992"/>
    <w:rsid w:val="006C3DC9"/>
    <w:rsid w:val="006C47B5"/>
    <w:rsid w:val="006C4AFA"/>
    <w:rsid w:val="006C5269"/>
    <w:rsid w:val="006C54C3"/>
    <w:rsid w:val="006C5575"/>
    <w:rsid w:val="006C57EC"/>
    <w:rsid w:val="006C611F"/>
    <w:rsid w:val="006C6F9A"/>
    <w:rsid w:val="006C749C"/>
    <w:rsid w:val="006C7A42"/>
    <w:rsid w:val="006D0199"/>
    <w:rsid w:val="006D0DC9"/>
    <w:rsid w:val="006D13C6"/>
    <w:rsid w:val="006D13DC"/>
    <w:rsid w:val="006D157C"/>
    <w:rsid w:val="006D16EA"/>
    <w:rsid w:val="006D19CD"/>
    <w:rsid w:val="006D1D20"/>
    <w:rsid w:val="006D1D88"/>
    <w:rsid w:val="006D1EC9"/>
    <w:rsid w:val="006D2DFB"/>
    <w:rsid w:val="006D32B9"/>
    <w:rsid w:val="006D3629"/>
    <w:rsid w:val="006D386C"/>
    <w:rsid w:val="006D3D13"/>
    <w:rsid w:val="006D4980"/>
    <w:rsid w:val="006D534E"/>
    <w:rsid w:val="006D60F3"/>
    <w:rsid w:val="006D628C"/>
    <w:rsid w:val="006D6616"/>
    <w:rsid w:val="006D662D"/>
    <w:rsid w:val="006D678D"/>
    <w:rsid w:val="006D6796"/>
    <w:rsid w:val="006D7896"/>
    <w:rsid w:val="006E09CD"/>
    <w:rsid w:val="006E0A59"/>
    <w:rsid w:val="006E0BB7"/>
    <w:rsid w:val="006E0C72"/>
    <w:rsid w:val="006E1C3B"/>
    <w:rsid w:val="006E20F4"/>
    <w:rsid w:val="006E2254"/>
    <w:rsid w:val="006E2866"/>
    <w:rsid w:val="006E322A"/>
    <w:rsid w:val="006E35A0"/>
    <w:rsid w:val="006E369C"/>
    <w:rsid w:val="006E36A5"/>
    <w:rsid w:val="006E3739"/>
    <w:rsid w:val="006E3F6A"/>
    <w:rsid w:val="006E464C"/>
    <w:rsid w:val="006E4848"/>
    <w:rsid w:val="006E4A83"/>
    <w:rsid w:val="006E527F"/>
    <w:rsid w:val="006E53BF"/>
    <w:rsid w:val="006E553C"/>
    <w:rsid w:val="006E631D"/>
    <w:rsid w:val="006E6E7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938"/>
    <w:rsid w:val="006F7A9F"/>
    <w:rsid w:val="006F7C58"/>
    <w:rsid w:val="006F7E41"/>
    <w:rsid w:val="00700330"/>
    <w:rsid w:val="007003B9"/>
    <w:rsid w:val="007007C2"/>
    <w:rsid w:val="00700806"/>
    <w:rsid w:val="00701A11"/>
    <w:rsid w:val="00702E81"/>
    <w:rsid w:val="007045CE"/>
    <w:rsid w:val="00704ADB"/>
    <w:rsid w:val="00704BCC"/>
    <w:rsid w:val="00705052"/>
    <w:rsid w:val="0070509F"/>
    <w:rsid w:val="0070542D"/>
    <w:rsid w:val="007060AC"/>
    <w:rsid w:val="00706357"/>
    <w:rsid w:val="00706DFD"/>
    <w:rsid w:val="00706E0D"/>
    <w:rsid w:val="00707E9A"/>
    <w:rsid w:val="00707F5D"/>
    <w:rsid w:val="0071123F"/>
    <w:rsid w:val="00711C80"/>
    <w:rsid w:val="00711FE4"/>
    <w:rsid w:val="007121BE"/>
    <w:rsid w:val="007121DC"/>
    <w:rsid w:val="00712975"/>
    <w:rsid w:val="0071319F"/>
    <w:rsid w:val="00713521"/>
    <w:rsid w:val="00713B7C"/>
    <w:rsid w:val="0071419A"/>
    <w:rsid w:val="00714972"/>
    <w:rsid w:val="00715718"/>
    <w:rsid w:val="007157BA"/>
    <w:rsid w:val="007157EB"/>
    <w:rsid w:val="0071587A"/>
    <w:rsid w:val="00715E41"/>
    <w:rsid w:val="00716A62"/>
    <w:rsid w:val="007174D4"/>
    <w:rsid w:val="00717824"/>
    <w:rsid w:val="0072060C"/>
    <w:rsid w:val="007208A2"/>
    <w:rsid w:val="00721259"/>
    <w:rsid w:val="007219B9"/>
    <w:rsid w:val="00721C48"/>
    <w:rsid w:val="00721D3F"/>
    <w:rsid w:val="0072207C"/>
    <w:rsid w:val="007221BB"/>
    <w:rsid w:val="00722335"/>
    <w:rsid w:val="00722807"/>
    <w:rsid w:val="00722ADC"/>
    <w:rsid w:val="0072300A"/>
    <w:rsid w:val="00723768"/>
    <w:rsid w:val="00724A28"/>
    <w:rsid w:val="00724D31"/>
    <w:rsid w:val="00724F8F"/>
    <w:rsid w:val="00725481"/>
    <w:rsid w:val="00725ABA"/>
    <w:rsid w:val="00725BE9"/>
    <w:rsid w:val="00725F3F"/>
    <w:rsid w:val="007264C4"/>
    <w:rsid w:val="00726950"/>
    <w:rsid w:val="00726E19"/>
    <w:rsid w:val="007271C1"/>
    <w:rsid w:val="0072731A"/>
    <w:rsid w:val="00727983"/>
    <w:rsid w:val="00730004"/>
    <w:rsid w:val="007306D3"/>
    <w:rsid w:val="00730EE5"/>
    <w:rsid w:val="00730F29"/>
    <w:rsid w:val="00731316"/>
    <w:rsid w:val="00731C39"/>
    <w:rsid w:val="00732339"/>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3776C"/>
    <w:rsid w:val="00737E59"/>
    <w:rsid w:val="00740C76"/>
    <w:rsid w:val="00741A85"/>
    <w:rsid w:val="007420B7"/>
    <w:rsid w:val="00742122"/>
    <w:rsid w:val="00742B75"/>
    <w:rsid w:val="00742CB5"/>
    <w:rsid w:val="00742CD6"/>
    <w:rsid w:val="00743E7D"/>
    <w:rsid w:val="00744D31"/>
    <w:rsid w:val="00744E9A"/>
    <w:rsid w:val="007450EE"/>
    <w:rsid w:val="007453B4"/>
    <w:rsid w:val="00745688"/>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E9E"/>
    <w:rsid w:val="00760F3D"/>
    <w:rsid w:val="00761DC8"/>
    <w:rsid w:val="00762914"/>
    <w:rsid w:val="00762CC7"/>
    <w:rsid w:val="00763728"/>
    <w:rsid w:val="00763A29"/>
    <w:rsid w:val="00763B1B"/>
    <w:rsid w:val="00763B2D"/>
    <w:rsid w:val="00764100"/>
    <w:rsid w:val="007649CB"/>
    <w:rsid w:val="00764FDC"/>
    <w:rsid w:val="007652B6"/>
    <w:rsid w:val="0076573B"/>
    <w:rsid w:val="007659ED"/>
    <w:rsid w:val="00765DEB"/>
    <w:rsid w:val="00766BE8"/>
    <w:rsid w:val="007671B2"/>
    <w:rsid w:val="00767458"/>
    <w:rsid w:val="00767DC8"/>
    <w:rsid w:val="00770041"/>
    <w:rsid w:val="00770575"/>
    <w:rsid w:val="00771094"/>
    <w:rsid w:val="007711E2"/>
    <w:rsid w:val="00771294"/>
    <w:rsid w:val="0077205E"/>
    <w:rsid w:val="0077275C"/>
    <w:rsid w:val="00772BF9"/>
    <w:rsid w:val="00772D7A"/>
    <w:rsid w:val="00772EE6"/>
    <w:rsid w:val="00773441"/>
    <w:rsid w:val="007734AE"/>
    <w:rsid w:val="0077382A"/>
    <w:rsid w:val="00773C47"/>
    <w:rsid w:val="00773F08"/>
    <w:rsid w:val="00774E6B"/>
    <w:rsid w:val="00775EE8"/>
    <w:rsid w:val="00776367"/>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1A2E"/>
    <w:rsid w:val="00782EDC"/>
    <w:rsid w:val="00782FA9"/>
    <w:rsid w:val="007839F9"/>
    <w:rsid w:val="007844F2"/>
    <w:rsid w:val="00784512"/>
    <w:rsid w:val="0078495D"/>
    <w:rsid w:val="007867D6"/>
    <w:rsid w:val="00786B30"/>
    <w:rsid w:val="00786CCC"/>
    <w:rsid w:val="00787250"/>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D39"/>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397E"/>
    <w:rsid w:val="007A3DAD"/>
    <w:rsid w:val="007A449C"/>
    <w:rsid w:val="007A4DD5"/>
    <w:rsid w:val="007A50B5"/>
    <w:rsid w:val="007A5A73"/>
    <w:rsid w:val="007A619B"/>
    <w:rsid w:val="007A664E"/>
    <w:rsid w:val="007A68AE"/>
    <w:rsid w:val="007A6A14"/>
    <w:rsid w:val="007A6A81"/>
    <w:rsid w:val="007A6DEE"/>
    <w:rsid w:val="007A70DA"/>
    <w:rsid w:val="007A76B0"/>
    <w:rsid w:val="007A7B62"/>
    <w:rsid w:val="007A7D31"/>
    <w:rsid w:val="007A7FDD"/>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305F"/>
    <w:rsid w:val="007B43BF"/>
    <w:rsid w:val="007B4A29"/>
    <w:rsid w:val="007B4F50"/>
    <w:rsid w:val="007B5339"/>
    <w:rsid w:val="007B5464"/>
    <w:rsid w:val="007B54DF"/>
    <w:rsid w:val="007B5A89"/>
    <w:rsid w:val="007B5D89"/>
    <w:rsid w:val="007B5F72"/>
    <w:rsid w:val="007B6D87"/>
    <w:rsid w:val="007B7326"/>
    <w:rsid w:val="007B73D9"/>
    <w:rsid w:val="007C009B"/>
    <w:rsid w:val="007C03AB"/>
    <w:rsid w:val="007C08D4"/>
    <w:rsid w:val="007C0EB1"/>
    <w:rsid w:val="007C2126"/>
    <w:rsid w:val="007C240C"/>
    <w:rsid w:val="007C2AE7"/>
    <w:rsid w:val="007C2B2D"/>
    <w:rsid w:val="007C2EA7"/>
    <w:rsid w:val="007C32AC"/>
    <w:rsid w:val="007C360E"/>
    <w:rsid w:val="007C3736"/>
    <w:rsid w:val="007C395D"/>
    <w:rsid w:val="007C42B0"/>
    <w:rsid w:val="007C4324"/>
    <w:rsid w:val="007C4734"/>
    <w:rsid w:val="007C48CA"/>
    <w:rsid w:val="007C4C6F"/>
    <w:rsid w:val="007C4E95"/>
    <w:rsid w:val="007C5935"/>
    <w:rsid w:val="007C5A43"/>
    <w:rsid w:val="007C5E94"/>
    <w:rsid w:val="007C6081"/>
    <w:rsid w:val="007C611F"/>
    <w:rsid w:val="007C682F"/>
    <w:rsid w:val="007C7223"/>
    <w:rsid w:val="007C7C3C"/>
    <w:rsid w:val="007D0A89"/>
    <w:rsid w:val="007D0BE4"/>
    <w:rsid w:val="007D18FA"/>
    <w:rsid w:val="007D2294"/>
    <w:rsid w:val="007D299B"/>
    <w:rsid w:val="007D30CA"/>
    <w:rsid w:val="007D3503"/>
    <w:rsid w:val="007D36E2"/>
    <w:rsid w:val="007D5106"/>
    <w:rsid w:val="007D547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3A2D"/>
    <w:rsid w:val="007E4288"/>
    <w:rsid w:val="007E457C"/>
    <w:rsid w:val="007E4ADE"/>
    <w:rsid w:val="007E4CA9"/>
    <w:rsid w:val="007E4E85"/>
    <w:rsid w:val="007E5213"/>
    <w:rsid w:val="007E5355"/>
    <w:rsid w:val="007E5461"/>
    <w:rsid w:val="007E55BF"/>
    <w:rsid w:val="007E55F3"/>
    <w:rsid w:val="007E5F63"/>
    <w:rsid w:val="007E60C0"/>
    <w:rsid w:val="007E70F7"/>
    <w:rsid w:val="007E7965"/>
    <w:rsid w:val="007E7C20"/>
    <w:rsid w:val="007E7CA3"/>
    <w:rsid w:val="007F0438"/>
    <w:rsid w:val="007F1DF6"/>
    <w:rsid w:val="007F2FB2"/>
    <w:rsid w:val="007F30FC"/>
    <w:rsid w:val="007F3728"/>
    <w:rsid w:val="007F3767"/>
    <w:rsid w:val="007F37BF"/>
    <w:rsid w:val="007F3931"/>
    <w:rsid w:val="007F3979"/>
    <w:rsid w:val="007F3CB1"/>
    <w:rsid w:val="007F3DD0"/>
    <w:rsid w:val="007F4106"/>
    <w:rsid w:val="007F4CE1"/>
    <w:rsid w:val="007F4D22"/>
    <w:rsid w:val="007F5843"/>
    <w:rsid w:val="007F6134"/>
    <w:rsid w:val="007F6775"/>
    <w:rsid w:val="007F68FE"/>
    <w:rsid w:val="007F6C73"/>
    <w:rsid w:val="007F6E89"/>
    <w:rsid w:val="007F72B7"/>
    <w:rsid w:val="007F747E"/>
    <w:rsid w:val="007F77CA"/>
    <w:rsid w:val="007F780B"/>
    <w:rsid w:val="007F7D0E"/>
    <w:rsid w:val="008007E7"/>
    <w:rsid w:val="008009F1"/>
    <w:rsid w:val="00800D0E"/>
    <w:rsid w:val="00800D48"/>
    <w:rsid w:val="00802407"/>
    <w:rsid w:val="008028F6"/>
    <w:rsid w:val="00802CCE"/>
    <w:rsid w:val="00803610"/>
    <w:rsid w:val="00803C8D"/>
    <w:rsid w:val="00803CD5"/>
    <w:rsid w:val="0080428B"/>
    <w:rsid w:val="00804F24"/>
    <w:rsid w:val="00805FBD"/>
    <w:rsid w:val="00806122"/>
    <w:rsid w:val="0080632B"/>
    <w:rsid w:val="008064BC"/>
    <w:rsid w:val="00806CDF"/>
    <w:rsid w:val="00806DD5"/>
    <w:rsid w:val="00806E48"/>
    <w:rsid w:val="00807036"/>
    <w:rsid w:val="008078CD"/>
    <w:rsid w:val="00807C01"/>
    <w:rsid w:val="008100F1"/>
    <w:rsid w:val="00810B44"/>
    <w:rsid w:val="00810DD7"/>
    <w:rsid w:val="008111D7"/>
    <w:rsid w:val="00811C60"/>
    <w:rsid w:val="008121B9"/>
    <w:rsid w:val="00812282"/>
    <w:rsid w:val="008129B0"/>
    <w:rsid w:val="00812BC6"/>
    <w:rsid w:val="008135CB"/>
    <w:rsid w:val="00813D9F"/>
    <w:rsid w:val="00814B76"/>
    <w:rsid w:val="00814D73"/>
    <w:rsid w:val="00814EC1"/>
    <w:rsid w:val="00815040"/>
    <w:rsid w:val="0081532A"/>
    <w:rsid w:val="00815889"/>
    <w:rsid w:val="00815FC9"/>
    <w:rsid w:val="008160A9"/>
    <w:rsid w:val="00816A73"/>
    <w:rsid w:val="00816D2B"/>
    <w:rsid w:val="00817A01"/>
    <w:rsid w:val="00817A96"/>
    <w:rsid w:val="00817AC3"/>
    <w:rsid w:val="00817E52"/>
    <w:rsid w:val="008209B3"/>
    <w:rsid w:val="00821ACE"/>
    <w:rsid w:val="008229F7"/>
    <w:rsid w:val="00822E2F"/>
    <w:rsid w:val="008234BF"/>
    <w:rsid w:val="008235FE"/>
    <w:rsid w:val="00823D07"/>
    <w:rsid w:val="00824442"/>
    <w:rsid w:val="00824D76"/>
    <w:rsid w:val="008252BC"/>
    <w:rsid w:val="00825A24"/>
    <w:rsid w:val="008260D2"/>
    <w:rsid w:val="00826417"/>
    <w:rsid w:val="00826E6D"/>
    <w:rsid w:val="00826FA5"/>
    <w:rsid w:val="00827082"/>
    <w:rsid w:val="00827F14"/>
    <w:rsid w:val="008300F5"/>
    <w:rsid w:val="00830359"/>
    <w:rsid w:val="00830689"/>
    <w:rsid w:val="00830AAB"/>
    <w:rsid w:val="00831D61"/>
    <w:rsid w:val="00831E0B"/>
    <w:rsid w:val="00832BC1"/>
    <w:rsid w:val="008330A5"/>
    <w:rsid w:val="00833329"/>
    <w:rsid w:val="0083340F"/>
    <w:rsid w:val="008334F8"/>
    <w:rsid w:val="0083376F"/>
    <w:rsid w:val="00833B51"/>
    <w:rsid w:val="0083407B"/>
    <w:rsid w:val="008342D8"/>
    <w:rsid w:val="008343D6"/>
    <w:rsid w:val="0083590A"/>
    <w:rsid w:val="00835D8C"/>
    <w:rsid w:val="00836735"/>
    <w:rsid w:val="00837964"/>
    <w:rsid w:val="00840B9D"/>
    <w:rsid w:val="0084109B"/>
    <w:rsid w:val="00841BB9"/>
    <w:rsid w:val="0084254C"/>
    <w:rsid w:val="00842703"/>
    <w:rsid w:val="008429C8"/>
    <w:rsid w:val="008437A6"/>
    <w:rsid w:val="00843843"/>
    <w:rsid w:val="00843865"/>
    <w:rsid w:val="008445F5"/>
    <w:rsid w:val="00844A59"/>
    <w:rsid w:val="00844E7A"/>
    <w:rsid w:val="00845446"/>
    <w:rsid w:val="00845B23"/>
    <w:rsid w:val="0084670E"/>
    <w:rsid w:val="0084679E"/>
    <w:rsid w:val="00846978"/>
    <w:rsid w:val="00847411"/>
    <w:rsid w:val="00850026"/>
    <w:rsid w:val="00850344"/>
    <w:rsid w:val="00851305"/>
    <w:rsid w:val="008516CE"/>
    <w:rsid w:val="00851B36"/>
    <w:rsid w:val="00851CCC"/>
    <w:rsid w:val="0085264B"/>
    <w:rsid w:val="008526D7"/>
    <w:rsid w:val="0085347D"/>
    <w:rsid w:val="00853A40"/>
    <w:rsid w:val="00853F46"/>
    <w:rsid w:val="008540D5"/>
    <w:rsid w:val="00854172"/>
    <w:rsid w:val="008541BC"/>
    <w:rsid w:val="008549CE"/>
    <w:rsid w:val="00855C90"/>
    <w:rsid w:val="00856609"/>
    <w:rsid w:val="00856A5F"/>
    <w:rsid w:val="00856B9D"/>
    <w:rsid w:val="008573A0"/>
    <w:rsid w:val="00857469"/>
    <w:rsid w:val="008574BB"/>
    <w:rsid w:val="00857EA7"/>
    <w:rsid w:val="008600E0"/>
    <w:rsid w:val="008600F3"/>
    <w:rsid w:val="008601D4"/>
    <w:rsid w:val="00860228"/>
    <w:rsid w:val="00860993"/>
    <w:rsid w:val="00860A7D"/>
    <w:rsid w:val="008611AD"/>
    <w:rsid w:val="00861626"/>
    <w:rsid w:val="00863A38"/>
    <w:rsid w:val="00863C47"/>
    <w:rsid w:val="0086470B"/>
    <w:rsid w:val="00864B57"/>
    <w:rsid w:val="00864CA9"/>
    <w:rsid w:val="00864DDA"/>
    <w:rsid w:val="0086537F"/>
    <w:rsid w:val="008653E7"/>
    <w:rsid w:val="00865934"/>
    <w:rsid w:val="00865A3A"/>
    <w:rsid w:val="008662E9"/>
    <w:rsid w:val="00866624"/>
    <w:rsid w:val="0086662B"/>
    <w:rsid w:val="0086692F"/>
    <w:rsid w:val="008707B9"/>
    <w:rsid w:val="00870A0B"/>
    <w:rsid w:val="00871158"/>
    <w:rsid w:val="00871205"/>
    <w:rsid w:val="0087125E"/>
    <w:rsid w:val="00871989"/>
    <w:rsid w:val="0087293B"/>
    <w:rsid w:val="008733E6"/>
    <w:rsid w:val="00873439"/>
    <w:rsid w:val="00874107"/>
    <w:rsid w:val="00874148"/>
    <w:rsid w:val="00874562"/>
    <w:rsid w:val="00874C8E"/>
    <w:rsid w:val="008752A6"/>
    <w:rsid w:val="008757D3"/>
    <w:rsid w:val="00875892"/>
    <w:rsid w:val="0087640A"/>
    <w:rsid w:val="008765A8"/>
    <w:rsid w:val="008766F2"/>
    <w:rsid w:val="00876A84"/>
    <w:rsid w:val="00876CC6"/>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CA1"/>
    <w:rsid w:val="00887DEB"/>
    <w:rsid w:val="008906D2"/>
    <w:rsid w:val="00891433"/>
    <w:rsid w:val="008915A2"/>
    <w:rsid w:val="00891C08"/>
    <w:rsid w:val="00891C5C"/>
    <w:rsid w:val="008931AA"/>
    <w:rsid w:val="008936BC"/>
    <w:rsid w:val="0089396C"/>
    <w:rsid w:val="00893ADC"/>
    <w:rsid w:val="008947BD"/>
    <w:rsid w:val="008948C4"/>
    <w:rsid w:val="008949CA"/>
    <w:rsid w:val="0089567A"/>
    <w:rsid w:val="00895792"/>
    <w:rsid w:val="00895820"/>
    <w:rsid w:val="00895F3C"/>
    <w:rsid w:val="00896224"/>
    <w:rsid w:val="00896B74"/>
    <w:rsid w:val="00896C57"/>
    <w:rsid w:val="00896CA2"/>
    <w:rsid w:val="00896F2D"/>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2F08"/>
    <w:rsid w:val="008A3634"/>
    <w:rsid w:val="008A3D6C"/>
    <w:rsid w:val="008A3F14"/>
    <w:rsid w:val="008A4046"/>
    <w:rsid w:val="008A4341"/>
    <w:rsid w:val="008A4495"/>
    <w:rsid w:val="008A4BE0"/>
    <w:rsid w:val="008A4CC6"/>
    <w:rsid w:val="008A4FE0"/>
    <w:rsid w:val="008A5136"/>
    <w:rsid w:val="008A537B"/>
    <w:rsid w:val="008A5F74"/>
    <w:rsid w:val="008A605E"/>
    <w:rsid w:val="008A7189"/>
    <w:rsid w:val="008A7ABC"/>
    <w:rsid w:val="008B04E2"/>
    <w:rsid w:val="008B082F"/>
    <w:rsid w:val="008B13A3"/>
    <w:rsid w:val="008B14DC"/>
    <w:rsid w:val="008B2562"/>
    <w:rsid w:val="008B2AEF"/>
    <w:rsid w:val="008B2EED"/>
    <w:rsid w:val="008B3944"/>
    <w:rsid w:val="008B3A9E"/>
    <w:rsid w:val="008B3ADB"/>
    <w:rsid w:val="008B3B05"/>
    <w:rsid w:val="008B55E4"/>
    <w:rsid w:val="008B5ECA"/>
    <w:rsid w:val="008B5F4A"/>
    <w:rsid w:val="008B600B"/>
    <w:rsid w:val="008B664C"/>
    <w:rsid w:val="008B6802"/>
    <w:rsid w:val="008B6830"/>
    <w:rsid w:val="008B74D0"/>
    <w:rsid w:val="008B75AD"/>
    <w:rsid w:val="008B7634"/>
    <w:rsid w:val="008C0313"/>
    <w:rsid w:val="008C0946"/>
    <w:rsid w:val="008C1E85"/>
    <w:rsid w:val="008C20C1"/>
    <w:rsid w:val="008C2682"/>
    <w:rsid w:val="008C29FC"/>
    <w:rsid w:val="008C2A81"/>
    <w:rsid w:val="008C2AC6"/>
    <w:rsid w:val="008C301A"/>
    <w:rsid w:val="008C376D"/>
    <w:rsid w:val="008C3D2F"/>
    <w:rsid w:val="008C451D"/>
    <w:rsid w:val="008C51BF"/>
    <w:rsid w:val="008C51D6"/>
    <w:rsid w:val="008C5400"/>
    <w:rsid w:val="008C5E4E"/>
    <w:rsid w:val="008C6CF1"/>
    <w:rsid w:val="008C7123"/>
    <w:rsid w:val="008C782D"/>
    <w:rsid w:val="008C7B99"/>
    <w:rsid w:val="008D07E4"/>
    <w:rsid w:val="008D1A37"/>
    <w:rsid w:val="008D1ADB"/>
    <w:rsid w:val="008D1D63"/>
    <w:rsid w:val="008D1F49"/>
    <w:rsid w:val="008D2006"/>
    <w:rsid w:val="008D20F1"/>
    <w:rsid w:val="008D2754"/>
    <w:rsid w:val="008D2A1A"/>
    <w:rsid w:val="008D3773"/>
    <w:rsid w:val="008D397B"/>
    <w:rsid w:val="008D4065"/>
    <w:rsid w:val="008D4C01"/>
    <w:rsid w:val="008D4CA0"/>
    <w:rsid w:val="008D5129"/>
    <w:rsid w:val="008D5C27"/>
    <w:rsid w:val="008D5EBA"/>
    <w:rsid w:val="008D6292"/>
    <w:rsid w:val="008D6EDE"/>
    <w:rsid w:val="008D71A1"/>
    <w:rsid w:val="008D74C7"/>
    <w:rsid w:val="008D789D"/>
    <w:rsid w:val="008E1FB6"/>
    <w:rsid w:val="008E2403"/>
    <w:rsid w:val="008E2637"/>
    <w:rsid w:val="008E28E8"/>
    <w:rsid w:val="008E3002"/>
    <w:rsid w:val="008E3227"/>
    <w:rsid w:val="008E32D9"/>
    <w:rsid w:val="008E3376"/>
    <w:rsid w:val="008E35F2"/>
    <w:rsid w:val="008E36A4"/>
    <w:rsid w:val="008E4134"/>
    <w:rsid w:val="008E461D"/>
    <w:rsid w:val="008E4EED"/>
    <w:rsid w:val="008E504D"/>
    <w:rsid w:val="008E5603"/>
    <w:rsid w:val="008E5F2F"/>
    <w:rsid w:val="008E6001"/>
    <w:rsid w:val="008E6CD7"/>
    <w:rsid w:val="008E7C56"/>
    <w:rsid w:val="008F1624"/>
    <w:rsid w:val="008F1751"/>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0811"/>
    <w:rsid w:val="00901761"/>
    <w:rsid w:val="00901877"/>
    <w:rsid w:val="00901B3D"/>
    <w:rsid w:val="009023EA"/>
    <w:rsid w:val="00902485"/>
    <w:rsid w:val="009025B9"/>
    <w:rsid w:val="00903221"/>
    <w:rsid w:val="00903CC7"/>
    <w:rsid w:val="00903D63"/>
    <w:rsid w:val="00904289"/>
    <w:rsid w:val="00905204"/>
    <w:rsid w:val="00905234"/>
    <w:rsid w:val="00905269"/>
    <w:rsid w:val="0090532C"/>
    <w:rsid w:val="009056B7"/>
    <w:rsid w:val="00905B0F"/>
    <w:rsid w:val="00906255"/>
    <w:rsid w:val="009069F4"/>
    <w:rsid w:val="009074E4"/>
    <w:rsid w:val="00907501"/>
    <w:rsid w:val="00907932"/>
    <w:rsid w:val="0091072F"/>
    <w:rsid w:val="00910753"/>
    <w:rsid w:val="00910B21"/>
    <w:rsid w:val="00910FEB"/>
    <w:rsid w:val="009110A4"/>
    <w:rsid w:val="009112B6"/>
    <w:rsid w:val="0091144B"/>
    <w:rsid w:val="009117B2"/>
    <w:rsid w:val="00912036"/>
    <w:rsid w:val="00912065"/>
    <w:rsid w:val="009125C8"/>
    <w:rsid w:val="00912E6F"/>
    <w:rsid w:val="009132C7"/>
    <w:rsid w:val="00913CE4"/>
    <w:rsid w:val="00913DBA"/>
    <w:rsid w:val="009140CF"/>
    <w:rsid w:val="00914735"/>
    <w:rsid w:val="009149B0"/>
    <w:rsid w:val="00914AB6"/>
    <w:rsid w:val="00914AC8"/>
    <w:rsid w:val="00914D6B"/>
    <w:rsid w:val="009150CB"/>
    <w:rsid w:val="00915276"/>
    <w:rsid w:val="0091555B"/>
    <w:rsid w:val="009157FF"/>
    <w:rsid w:val="0091621E"/>
    <w:rsid w:val="00916A53"/>
    <w:rsid w:val="00916CA0"/>
    <w:rsid w:val="00917D9F"/>
    <w:rsid w:val="00917E37"/>
    <w:rsid w:val="00920003"/>
    <w:rsid w:val="0092026C"/>
    <w:rsid w:val="009203C0"/>
    <w:rsid w:val="009206CC"/>
    <w:rsid w:val="0092081B"/>
    <w:rsid w:val="00921C50"/>
    <w:rsid w:val="00923A0E"/>
    <w:rsid w:val="00924173"/>
    <w:rsid w:val="00925285"/>
    <w:rsid w:val="009254DE"/>
    <w:rsid w:val="009255D4"/>
    <w:rsid w:val="009264DC"/>
    <w:rsid w:val="00926749"/>
    <w:rsid w:val="00926A42"/>
    <w:rsid w:val="00926EEE"/>
    <w:rsid w:val="00926EF7"/>
    <w:rsid w:val="00926F59"/>
    <w:rsid w:val="00927D06"/>
    <w:rsid w:val="0093011C"/>
    <w:rsid w:val="0093025D"/>
    <w:rsid w:val="009302AB"/>
    <w:rsid w:val="00930532"/>
    <w:rsid w:val="00930694"/>
    <w:rsid w:val="00930EFC"/>
    <w:rsid w:val="009314A4"/>
    <w:rsid w:val="00931913"/>
    <w:rsid w:val="00931CBB"/>
    <w:rsid w:val="0093221D"/>
    <w:rsid w:val="009324B7"/>
    <w:rsid w:val="00932D74"/>
    <w:rsid w:val="009343BC"/>
    <w:rsid w:val="00934AC7"/>
    <w:rsid w:val="0093547D"/>
    <w:rsid w:val="009358AC"/>
    <w:rsid w:val="00935FB9"/>
    <w:rsid w:val="0093654F"/>
    <w:rsid w:val="0093751C"/>
    <w:rsid w:val="0093758D"/>
    <w:rsid w:val="009377A1"/>
    <w:rsid w:val="00937875"/>
    <w:rsid w:val="00937F3C"/>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C1F"/>
    <w:rsid w:val="00950D33"/>
    <w:rsid w:val="00951958"/>
    <w:rsid w:val="0095215E"/>
    <w:rsid w:val="00952FF8"/>
    <w:rsid w:val="00953010"/>
    <w:rsid w:val="00953993"/>
    <w:rsid w:val="00953A2A"/>
    <w:rsid w:val="00955096"/>
    <w:rsid w:val="0095553F"/>
    <w:rsid w:val="00955AA5"/>
    <w:rsid w:val="00955C7B"/>
    <w:rsid w:val="00956ACF"/>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4CBC"/>
    <w:rsid w:val="009650C9"/>
    <w:rsid w:val="00965FEA"/>
    <w:rsid w:val="009661FB"/>
    <w:rsid w:val="00966635"/>
    <w:rsid w:val="00967716"/>
    <w:rsid w:val="00970425"/>
    <w:rsid w:val="00970614"/>
    <w:rsid w:val="00971756"/>
    <w:rsid w:val="00971768"/>
    <w:rsid w:val="009723BA"/>
    <w:rsid w:val="0097342D"/>
    <w:rsid w:val="00973BDB"/>
    <w:rsid w:val="00973F77"/>
    <w:rsid w:val="0097411A"/>
    <w:rsid w:val="00974459"/>
    <w:rsid w:val="0097445D"/>
    <w:rsid w:val="00974DC7"/>
    <w:rsid w:val="00974FB8"/>
    <w:rsid w:val="009750DD"/>
    <w:rsid w:val="00975F04"/>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3A5"/>
    <w:rsid w:val="009843F0"/>
    <w:rsid w:val="0098451D"/>
    <w:rsid w:val="00984D27"/>
    <w:rsid w:val="00985594"/>
    <w:rsid w:val="009862EA"/>
    <w:rsid w:val="0098662C"/>
    <w:rsid w:val="009870D9"/>
    <w:rsid w:val="00987E24"/>
    <w:rsid w:val="00990094"/>
    <w:rsid w:val="00990927"/>
    <w:rsid w:val="00990D9F"/>
    <w:rsid w:val="009910FA"/>
    <w:rsid w:val="009911CF"/>
    <w:rsid w:val="00991625"/>
    <w:rsid w:val="00991B42"/>
    <w:rsid w:val="00992E85"/>
    <w:rsid w:val="00992F9D"/>
    <w:rsid w:val="00993153"/>
    <w:rsid w:val="009935DD"/>
    <w:rsid w:val="00993B68"/>
    <w:rsid w:val="00993D2F"/>
    <w:rsid w:val="009946AF"/>
    <w:rsid w:val="00995515"/>
    <w:rsid w:val="009955E8"/>
    <w:rsid w:val="00995700"/>
    <w:rsid w:val="00995B58"/>
    <w:rsid w:val="00996212"/>
    <w:rsid w:val="009966D9"/>
    <w:rsid w:val="00997383"/>
    <w:rsid w:val="009973FD"/>
    <w:rsid w:val="009976B1"/>
    <w:rsid w:val="00997B57"/>
    <w:rsid w:val="00997FAE"/>
    <w:rsid w:val="009A0206"/>
    <w:rsid w:val="009A04D1"/>
    <w:rsid w:val="009A08CA"/>
    <w:rsid w:val="009A0EEE"/>
    <w:rsid w:val="009A1503"/>
    <w:rsid w:val="009A1BCE"/>
    <w:rsid w:val="009A22EF"/>
    <w:rsid w:val="009A28EE"/>
    <w:rsid w:val="009A31F3"/>
    <w:rsid w:val="009A36E9"/>
    <w:rsid w:val="009A424E"/>
    <w:rsid w:val="009A4671"/>
    <w:rsid w:val="009A4875"/>
    <w:rsid w:val="009A4B4A"/>
    <w:rsid w:val="009A4DC6"/>
    <w:rsid w:val="009A598F"/>
    <w:rsid w:val="009A6293"/>
    <w:rsid w:val="009A66C7"/>
    <w:rsid w:val="009A6903"/>
    <w:rsid w:val="009A6A8E"/>
    <w:rsid w:val="009A6FE8"/>
    <w:rsid w:val="009A7443"/>
    <w:rsid w:val="009B0583"/>
    <w:rsid w:val="009B07DF"/>
    <w:rsid w:val="009B09A9"/>
    <w:rsid w:val="009B0DDD"/>
    <w:rsid w:val="009B11E5"/>
    <w:rsid w:val="009B132E"/>
    <w:rsid w:val="009B1654"/>
    <w:rsid w:val="009B18F3"/>
    <w:rsid w:val="009B1E16"/>
    <w:rsid w:val="009B1F0A"/>
    <w:rsid w:val="009B20A6"/>
    <w:rsid w:val="009B2371"/>
    <w:rsid w:val="009B2922"/>
    <w:rsid w:val="009B29D9"/>
    <w:rsid w:val="009B2A85"/>
    <w:rsid w:val="009B2F58"/>
    <w:rsid w:val="009B31EC"/>
    <w:rsid w:val="009B34C2"/>
    <w:rsid w:val="009B395D"/>
    <w:rsid w:val="009B3D4D"/>
    <w:rsid w:val="009B5449"/>
    <w:rsid w:val="009B5591"/>
    <w:rsid w:val="009B5A56"/>
    <w:rsid w:val="009B5CB5"/>
    <w:rsid w:val="009B6C0C"/>
    <w:rsid w:val="009B6EC0"/>
    <w:rsid w:val="009B75D3"/>
    <w:rsid w:val="009B7A2F"/>
    <w:rsid w:val="009B7DAF"/>
    <w:rsid w:val="009C0956"/>
    <w:rsid w:val="009C0A68"/>
    <w:rsid w:val="009C0F3E"/>
    <w:rsid w:val="009C10D9"/>
    <w:rsid w:val="009C14E3"/>
    <w:rsid w:val="009C1D2B"/>
    <w:rsid w:val="009C1FBC"/>
    <w:rsid w:val="009C204C"/>
    <w:rsid w:val="009C2471"/>
    <w:rsid w:val="009C2539"/>
    <w:rsid w:val="009C25A8"/>
    <w:rsid w:val="009C2DEA"/>
    <w:rsid w:val="009C2FBD"/>
    <w:rsid w:val="009C31C0"/>
    <w:rsid w:val="009C339F"/>
    <w:rsid w:val="009C3C8B"/>
    <w:rsid w:val="009C414A"/>
    <w:rsid w:val="009C45BC"/>
    <w:rsid w:val="009C46A8"/>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2F0E"/>
    <w:rsid w:val="009D3244"/>
    <w:rsid w:val="009D338D"/>
    <w:rsid w:val="009D3C65"/>
    <w:rsid w:val="009D3CD9"/>
    <w:rsid w:val="009D3EF7"/>
    <w:rsid w:val="009D45E3"/>
    <w:rsid w:val="009D49B4"/>
    <w:rsid w:val="009D5625"/>
    <w:rsid w:val="009D567F"/>
    <w:rsid w:val="009D56B3"/>
    <w:rsid w:val="009D5BE6"/>
    <w:rsid w:val="009D5C8F"/>
    <w:rsid w:val="009D650C"/>
    <w:rsid w:val="009D6C41"/>
    <w:rsid w:val="009D6EE3"/>
    <w:rsid w:val="009D7184"/>
    <w:rsid w:val="009E00E8"/>
    <w:rsid w:val="009E0C2E"/>
    <w:rsid w:val="009E0C64"/>
    <w:rsid w:val="009E0E40"/>
    <w:rsid w:val="009E19E4"/>
    <w:rsid w:val="009E1A45"/>
    <w:rsid w:val="009E20D3"/>
    <w:rsid w:val="009E24D2"/>
    <w:rsid w:val="009E2585"/>
    <w:rsid w:val="009E2B6C"/>
    <w:rsid w:val="009E351C"/>
    <w:rsid w:val="009E3A8C"/>
    <w:rsid w:val="009E4789"/>
    <w:rsid w:val="009E51EC"/>
    <w:rsid w:val="009E5899"/>
    <w:rsid w:val="009E59B4"/>
    <w:rsid w:val="009E5CFD"/>
    <w:rsid w:val="009E602A"/>
    <w:rsid w:val="009E68C5"/>
    <w:rsid w:val="009E75E8"/>
    <w:rsid w:val="009E7842"/>
    <w:rsid w:val="009E79A5"/>
    <w:rsid w:val="009E7B3F"/>
    <w:rsid w:val="009F0655"/>
    <w:rsid w:val="009F0969"/>
    <w:rsid w:val="009F1658"/>
    <w:rsid w:val="009F1822"/>
    <w:rsid w:val="009F187D"/>
    <w:rsid w:val="009F2048"/>
    <w:rsid w:val="009F2574"/>
    <w:rsid w:val="009F3392"/>
    <w:rsid w:val="009F4644"/>
    <w:rsid w:val="009F4A33"/>
    <w:rsid w:val="009F4E7E"/>
    <w:rsid w:val="009F4ED8"/>
    <w:rsid w:val="009F4FB4"/>
    <w:rsid w:val="009F509E"/>
    <w:rsid w:val="009F51B0"/>
    <w:rsid w:val="009F51EF"/>
    <w:rsid w:val="009F53C7"/>
    <w:rsid w:val="009F58B1"/>
    <w:rsid w:val="009F5E8D"/>
    <w:rsid w:val="009F6225"/>
    <w:rsid w:val="009F6243"/>
    <w:rsid w:val="009F65F9"/>
    <w:rsid w:val="009F691A"/>
    <w:rsid w:val="009F6B9E"/>
    <w:rsid w:val="009F6C5A"/>
    <w:rsid w:val="009F6FD8"/>
    <w:rsid w:val="009F6FFA"/>
    <w:rsid w:val="009F710C"/>
    <w:rsid w:val="00A00110"/>
    <w:rsid w:val="00A01350"/>
    <w:rsid w:val="00A022BB"/>
    <w:rsid w:val="00A02D8D"/>
    <w:rsid w:val="00A02FAA"/>
    <w:rsid w:val="00A036F7"/>
    <w:rsid w:val="00A045F5"/>
    <w:rsid w:val="00A04DB4"/>
    <w:rsid w:val="00A052DD"/>
    <w:rsid w:val="00A05344"/>
    <w:rsid w:val="00A05546"/>
    <w:rsid w:val="00A055BC"/>
    <w:rsid w:val="00A0630D"/>
    <w:rsid w:val="00A0688A"/>
    <w:rsid w:val="00A068A8"/>
    <w:rsid w:val="00A07432"/>
    <w:rsid w:val="00A07797"/>
    <w:rsid w:val="00A104B0"/>
    <w:rsid w:val="00A108AF"/>
    <w:rsid w:val="00A1095C"/>
    <w:rsid w:val="00A11237"/>
    <w:rsid w:val="00A117AA"/>
    <w:rsid w:val="00A11ACD"/>
    <w:rsid w:val="00A11B5F"/>
    <w:rsid w:val="00A11D74"/>
    <w:rsid w:val="00A12E11"/>
    <w:rsid w:val="00A136C1"/>
    <w:rsid w:val="00A13A3F"/>
    <w:rsid w:val="00A13DCD"/>
    <w:rsid w:val="00A13DE8"/>
    <w:rsid w:val="00A141EB"/>
    <w:rsid w:val="00A1473B"/>
    <w:rsid w:val="00A148FB"/>
    <w:rsid w:val="00A14A9D"/>
    <w:rsid w:val="00A14D5C"/>
    <w:rsid w:val="00A1511A"/>
    <w:rsid w:val="00A15AF2"/>
    <w:rsid w:val="00A16036"/>
    <w:rsid w:val="00A16325"/>
    <w:rsid w:val="00A165B4"/>
    <w:rsid w:val="00A16733"/>
    <w:rsid w:val="00A16DD2"/>
    <w:rsid w:val="00A176F7"/>
    <w:rsid w:val="00A17848"/>
    <w:rsid w:val="00A179C6"/>
    <w:rsid w:val="00A17D54"/>
    <w:rsid w:val="00A17F5B"/>
    <w:rsid w:val="00A17F61"/>
    <w:rsid w:val="00A205D6"/>
    <w:rsid w:val="00A20D8E"/>
    <w:rsid w:val="00A2107A"/>
    <w:rsid w:val="00A21C15"/>
    <w:rsid w:val="00A2314C"/>
    <w:rsid w:val="00A234BC"/>
    <w:rsid w:val="00A23903"/>
    <w:rsid w:val="00A23AB3"/>
    <w:rsid w:val="00A23B0A"/>
    <w:rsid w:val="00A2414F"/>
    <w:rsid w:val="00A2466D"/>
    <w:rsid w:val="00A248C0"/>
    <w:rsid w:val="00A24D3B"/>
    <w:rsid w:val="00A24FF7"/>
    <w:rsid w:val="00A2523B"/>
    <w:rsid w:val="00A25379"/>
    <w:rsid w:val="00A25675"/>
    <w:rsid w:val="00A25952"/>
    <w:rsid w:val="00A263E4"/>
    <w:rsid w:val="00A26621"/>
    <w:rsid w:val="00A271CE"/>
    <w:rsid w:val="00A27552"/>
    <w:rsid w:val="00A27AD6"/>
    <w:rsid w:val="00A27D02"/>
    <w:rsid w:val="00A27DDF"/>
    <w:rsid w:val="00A30A5A"/>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545"/>
    <w:rsid w:val="00A36B18"/>
    <w:rsid w:val="00A36BE3"/>
    <w:rsid w:val="00A372D4"/>
    <w:rsid w:val="00A37C21"/>
    <w:rsid w:val="00A40005"/>
    <w:rsid w:val="00A40128"/>
    <w:rsid w:val="00A40875"/>
    <w:rsid w:val="00A40B49"/>
    <w:rsid w:val="00A40D39"/>
    <w:rsid w:val="00A40E5B"/>
    <w:rsid w:val="00A414B1"/>
    <w:rsid w:val="00A419A0"/>
    <w:rsid w:val="00A42352"/>
    <w:rsid w:val="00A426A6"/>
    <w:rsid w:val="00A42711"/>
    <w:rsid w:val="00A42C42"/>
    <w:rsid w:val="00A4340A"/>
    <w:rsid w:val="00A43FFB"/>
    <w:rsid w:val="00A4431C"/>
    <w:rsid w:val="00A444D7"/>
    <w:rsid w:val="00A44619"/>
    <w:rsid w:val="00A452B3"/>
    <w:rsid w:val="00A458ED"/>
    <w:rsid w:val="00A45C12"/>
    <w:rsid w:val="00A4602A"/>
    <w:rsid w:val="00A46BF7"/>
    <w:rsid w:val="00A46CDE"/>
    <w:rsid w:val="00A46E25"/>
    <w:rsid w:val="00A46E4C"/>
    <w:rsid w:val="00A50204"/>
    <w:rsid w:val="00A505D3"/>
    <w:rsid w:val="00A50B05"/>
    <w:rsid w:val="00A50F97"/>
    <w:rsid w:val="00A5193B"/>
    <w:rsid w:val="00A51994"/>
    <w:rsid w:val="00A51A32"/>
    <w:rsid w:val="00A51AE3"/>
    <w:rsid w:val="00A51D51"/>
    <w:rsid w:val="00A523EE"/>
    <w:rsid w:val="00A538CF"/>
    <w:rsid w:val="00A53960"/>
    <w:rsid w:val="00A53D28"/>
    <w:rsid w:val="00A53FD8"/>
    <w:rsid w:val="00A54784"/>
    <w:rsid w:val="00A54D79"/>
    <w:rsid w:val="00A554E4"/>
    <w:rsid w:val="00A557D4"/>
    <w:rsid w:val="00A56E7B"/>
    <w:rsid w:val="00A57045"/>
    <w:rsid w:val="00A57D42"/>
    <w:rsid w:val="00A60AB5"/>
    <w:rsid w:val="00A60B6F"/>
    <w:rsid w:val="00A6135C"/>
    <w:rsid w:val="00A61E34"/>
    <w:rsid w:val="00A62D0F"/>
    <w:rsid w:val="00A632E8"/>
    <w:rsid w:val="00A63316"/>
    <w:rsid w:val="00A6351D"/>
    <w:rsid w:val="00A64770"/>
    <w:rsid w:val="00A649FF"/>
    <w:rsid w:val="00A6520B"/>
    <w:rsid w:val="00A654CF"/>
    <w:rsid w:val="00A65560"/>
    <w:rsid w:val="00A65728"/>
    <w:rsid w:val="00A659AC"/>
    <w:rsid w:val="00A67175"/>
    <w:rsid w:val="00A67179"/>
    <w:rsid w:val="00A672C0"/>
    <w:rsid w:val="00A67D78"/>
    <w:rsid w:val="00A702BF"/>
    <w:rsid w:val="00A70316"/>
    <w:rsid w:val="00A70350"/>
    <w:rsid w:val="00A70DC3"/>
    <w:rsid w:val="00A712C1"/>
    <w:rsid w:val="00A72136"/>
    <w:rsid w:val="00A730E4"/>
    <w:rsid w:val="00A73293"/>
    <w:rsid w:val="00A73A30"/>
    <w:rsid w:val="00A73D4F"/>
    <w:rsid w:val="00A73D52"/>
    <w:rsid w:val="00A73FC3"/>
    <w:rsid w:val="00A74318"/>
    <w:rsid w:val="00A744FE"/>
    <w:rsid w:val="00A747EF"/>
    <w:rsid w:val="00A7480B"/>
    <w:rsid w:val="00A74810"/>
    <w:rsid w:val="00A74E5A"/>
    <w:rsid w:val="00A750A5"/>
    <w:rsid w:val="00A754D9"/>
    <w:rsid w:val="00A75680"/>
    <w:rsid w:val="00A75C8C"/>
    <w:rsid w:val="00A764CB"/>
    <w:rsid w:val="00A77330"/>
    <w:rsid w:val="00A77BBC"/>
    <w:rsid w:val="00A805F3"/>
    <w:rsid w:val="00A817A0"/>
    <w:rsid w:val="00A81F04"/>
    <w:rsid w:val="00A8287E"/>
    <w:rsid w:val="00A828BB"/>
    <w:rsid w:val="00A8346A"/>
    <w:rsid w:val="00A8347F"/>
    <w:rsid w:val="00A838EA"/>
    <w:rsid w:val="00A83B82"/>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ADB"/>
    <w:rsid w:val="00AA0DF8"/>
    <w:rsid w:val="00AA0F21"/>
    <w:rsid w:val="00AA128E"/>
    <w:rsid w:val="00AA1480"/>
    <w:rsid w:val="00AA227D"/>
    <w:rsid w:val="00AA249C"/>
    <w:rsid w:val="00AA24B6"/>
    <w:rsid w:val="00AA32FC"/>
    <w:rsid w:val="00AA33B7"/>
    <w:rsid w:val="00AA4F7E"/>
    <w:rsid w:val="00AA5363"/>
    <w:rsid w:val="00AA5555"/>
    <w:rsid w:val="00AA55B3"/>
    <w:rsid w:val="00AA5ED0"/>
    <w:rsid w:val="00AA69C6"/>
    <w:rsid w:val="00AA76F0"/>
    <w:rsid w:val="00AA7C8A"/>
    <w:rsid w:val="00AB1A62"/>
    <w:rsid w:val="00AB2DBC"/>
    <w:rsid w:val="00AB32FD"/>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C28"/>
    <w:rsid w:val="00AC1F06"/>
    <w:rsid w:val="00AC2003"/>
    <w:rsid w:val="00AC2227"/>
    <w:rsid w:val="00AC3752"/>
    <w:rsid w:val="00AC3F82"/>
    <w:rsid w:val="00AC4C1F"/>
    <w:rsid w:val="00AC524C"/>
    <w:rsid w:val="00AC541B"/>
    <w:rsid w:val="00AC60AB"/>
    <w:rsid w:val="00AC60D6"/>
    <w:rsid w:val="00AC7693"/>
    <w:rsid w:val="00AC76B9"/>
    <w:rsid w:val="00AD05B7"/>
    <w:rsid w:val="00AD0855"/>
    <w:rsid w:val="00AD1453"/>
    <w:rsid w:val="00AD1546"/>
    <w:rsid w:val="00AD1ABD"/>
    <w:rsid w:val="00AD1B51"/>
    <w:rsid w:val="00AD1BF8"/>
    <w:rsid w:val="00AD27EC"/>
    <w:rsid w:val="00AD2AAB"/>
    <w:rsid w:val="00AD2E99"/>
    <w:rsid w:val="00AD36CD"/>
    <w:rsid w:val="00AD3C18"/>
    <w:rsid w:val="00AD3C6F"/>
    <w:rsid w:val="00AD4357"/>
    <w:rsid w:val="00AD45EA"/>
    <w:rsid w:val="00AD49E3"/>
    <w:rsid w:val="00AD4A0E"/>
    <w:rsid w:val="00AD4D9D"/>
    <w:rsid w:val="00AD5031"/>
    <w:rsid w:val="00AD7117"/>
    <w:rsid w:val="00AD78FF"/>
    <w:rsid w:val="00AD7990"/>
    <w:rsid w:val="00AD799A"/>
    <w:rsid w:val="00AD7CEC"/>
    <w:rsid w:val="00AD7D2D"/>
    <w:rsid w:val="00AE0097"/>
    <w:rsid w:val="00AE0126"/>
    <w:rsid w:val="00AE0587"/>
    <w:rsid w:val="00AE0643"/>
    <w:rsid w:val="00AE08B1"/>
    <w:rsid w:val="00AE094E"/>
    <w:rsid w:val="00AE0D0B"/>
    <w:rsid w:val="00AE189A"/>
    <w:rsid w:val="00AE1AFF"/>
    <w:rsid w:val="00AE381A"/>
    <w:rsid w:val="00AE393D"/>
    <w:rsid w:val="00AE3A35"/>
    <w:rsid w:val="00AE3C79"/>
    <w:rsid w:val="00AE41AC"/>
    <w:rsid w:val="00AE41E9"/>
    <w:rsid w:val="00AE4257"/>
    <w:rsid w:val="00AE4422"/>
    <w:rsid w:val="00AE49EF"/>
    <w:rsid w:val="00AE4C21"/>
    <w:rsid w:val="00AE5212"/>
    <w:rsid w:val="00AE58D5"/>
    <w:rsid w:val="00AE5E06"/>
    <w:rsid w:val="00AE5EEB"/>
    <w:rsid w:val="00AE644A"/>
    <w:rsid w:val="00AE70FE"/>
    <w:rsid w:val="00AE7DE0"/>
    <w:rsid w:val="00AF01DD"/>
    <w:rsid w:val="00AF0709"/>
    <w:rsid w:val="00AF0761"/>
    <w:rsid w:val="00AF077B"/>
    <w:rsid w:val="00AF1261"/>
    <w:rsid w:val="00AF15EE"/>
    <w:rsid w:val="00AF1A45"/>
    <w:rsid w:val="00AF28B4"/>
    <w:rsid w:val="00AF2F8F"/>
    <w:rsid w:val="00AF34C6"/>
    <w:rsid w:val="00AF4B32"/>
    <w:rsid w:val="00AF53BD"/>
    <w:rsid w:val="00AF5749"/>
    <w:rsid w:val="00AF60DB"/>
    <w:rsid w:val="00AF68EA"/>
    <w:rsid w:val="00AF6D69"/>
    <w:rsid w:val="00AF6DF7"/>
    <w:rsid w:val="00AF702A"/>
    <w:rsid w:val="00AF72A0"/>
    <w:rsid w:val="00AF73F6"/>
    <w:rsid w:val="00AF753B"/>
    <w:rsid w:val="00AF7F27"/>
    <w:rsid w:val="00B00005"/>
    <w:rsid w:val="00B00E70"/>
    <w:rsid w:val="00B029F2"/>
    <w:rsid w:val="00B03441"/>
    <w:rsid w:val="00B037EE"/>
    <w:rsid w:val="00B0449E"/>
    <w:rsid w:val="00B0451F"/>
    <w:rsid w:val="00B04B25"/>
    <w:rsid w:val="00B0528A"/>
    <w:rsid w:val="00B05513"/>
    <w:rsid w:val="00B05517"/>
    <w:rsid w:val="00B05FD1"/>
    <w:rsid w:val="00B06A12"/>
    <w:rsid w:val="00B06F3B"/>
    <w:rsid w:val="00B0729E"/>
    <w:rsid w:val="00B0793A"/>
    <w:rsid w:val="00B07C60"/>
    <w:rsid w:val="00B07E36"/>
    <w:rsid w:val="00B07EEA"/>
    <w:rsid w:val="00B103D4"/>
    <w:rsid w:val="00B10ABC"/>
    <w:rsid w:val="00B10B75"/>
    <w:rsid w:val="00B10DF1"/>
    <w:rsid w:val="00B10EFA"/>
    <w:rsid w:val="00B11290"/>
    <w:rsid w:val="00B11BAB"/>
    <w:rsid w:val="00B12C80"/>
    <w:rsid w:val="00B12E5A"/>
    <w:rsid w:val="00B1305F"/>
    <w:rsid w:val="00B131C9"/>
    <w:rsid w:val="00B132D1"/>
    <w:rsid w:val="00B13756"/>
    <w:rsid w:val="00B13894"/>
    <w:rsid w:val="00B13F68"/>
    <w:rsid w:val="00B14121"/>
    <w:rsid w:val="00B14B76"/>
    <w:rsid w:val="00B15538"/>
    <w:rsid w:val="00B15602"/>
    <w:rsid w:val="00B15679"/>
    <w:rsid w:val="00B15A09"/>
    <w:rsid w:val="00B15A9A"/>
    <w:rsid w:val="00B16302"/>
    <w:rsid w:val="00B1671D"/>
    <w:rsid w:val="00B16EB0"/>
    <w:rsid w:val="00B17208"/>
    <w:rsid w:val="00B17398"/>
    <w:rsid w:val="00B17569"/>
    <w:rsid w:val="00B177C8"/>
    <w:rsid w:val="00B17B30"/>
    <w:rsid w:val="00B2004A"/>
    <w:rsid w:val="00B20265"/>
    <w:rsid w:val="00B205BA"/>
    <w:rsid w:val="00B206C7"/>
    <w:rsid w:val="00B20A6F"/>
    <w:rsid w:val="00B20B01"/>
    <w:rsid w:val="00B214E0"/>
    <w:rsid w:val="00B21CC6"/>
    <w:rsid w:val="00B21CD4"/>
    <w:rsid w:val="00B21DBA"/>
    <w:rsid w:val="00B2218B"/>
    <w:rsid w:val="00B2231E"/>
    <w:rsid w:val="00B237C5"/>
    <w:rsid w:val="00B23D0C"/>
    <w:rsid w:val="00B240AF"/>
    <w:rsid w:val="00B243AA"/>
    <w:rsid w:val="00B2499D"/>
    <w:rsid w:val="00B24DE3"/>
    <w:rsid w:val="00B2532A"/>
    <w:rsid w:val="00B2547E"/>
    <w:rsid w:val="00B258D7"/>
    <w:rsid w:val="00B25DDC"/>
    <w:rsid w:val="00B262CA"/>
    <w:rsid w:val="00B2780D"/>
    <w:rsid w:val="00B278F7"/>
    <w:rsid w:val="00B301E4"/>
    <w:rsid w:val="00B30695"/>
    <w:rsid w:val="00B312FE"/>
    <w:rsid w:val="00B31377"/>
    <w:rsid w:val="00B31774"/>
    <w:rsid w:val="00B317CE"/>
    <w:rsid w:val="00B32330"/>
    <w:rsid w:val="00B32849"/>
    <w:rsid w:val="00B33391"/>
    <w:rsid w:val="00B33EEF"/>
    <w:rsid w:val="00B3462B"/>
    <w:rsid w:val="00B34BC1"/>
    <w:rsid w:val="00B350D6"/>
    <w:rsid w:val="00B35261"/>
    <w:rsid w:val="00B357BE"/>
    <w:rsid w:val="00B358FD"/>
    <w:rsid w:val="00B3632D"/>
    <w:rsid w:val="00B3660F"/>
    <w:rsid w:val="00B36643"/>
    <w:rsid w:val="00B37515"/>
    <w:rsid w:val="00B3760C"/>
    <w:rsid w:val="00B37F82"/>
    <w:rsid w:val="00B407D0"/>
    <w:rsid w:val="00B40DBA"/>
    <w:rsid w:val="00B41258"/>
    <w:rsid w:val="00B41906"/>
    <w:rsid w:val="00B41B99"/>
    <w:rsid w:val="00B41CDA"/>
    <w:rsid w:val="00B426E2"/>
    <w:rsid w:val="00B42B4E"/>
    <w:rsid w:val="00B43B0E"/>
    <w:rsid w:val="00B43D4E"/>
    <w:rsid w:val="00B44175"/>
    <w:rsid w:val="00B4462A"/>
    <w:rsid w:val="00B44B24"/>
    <w:rsid w:val="00B45E95"/>
    <w:rsid w:val="00B4603B"/>
    <w:rsid w:val="00B4615C"/>
    <w:rsid w:val="00B46675"/>
    <w:rsid w:val="00B466C0"/>
    <w:rsid w:val="00B46FA6"/>
    <w:rsid w:val="00B470E0"/>
    <w:rsid w:val="00B4753A"/>
    <w:rsid w:val="00B47A42"/>
    <w:rsid w:val="00B506DE"/>
    <w:rsid w:val="00B51668"/>
    <w:rsid w:val="00B51C77"/>
    <w:rsid w:val="00B51FFA"/>
    <w:rsid w:val="00B5262D"/>
    <w:rsid w:val="00B52C5A"/>
    <w:rsid w:val="00B53665"/>
    <w:rsid w:val="00B537AC"/>
    <w:rsid w:val="00B53B8F"/>
    <w:rsid w:val="00B544CE"/>
    <w:rsid w:val="00B5452C"/>
    <w:rsid w:val="00B54598"/>
    <w:rsid w:val="00B549DE"/>
    <w:rsid w:val="00B54B00"/>
    <w:rsid w:val="00B55A84"/>
    <w:rsid w:val="00B55B4E"/>
    <w:rsid w:val="00B56418"/>
    <w:rsid w:val="00B566D6"/>
    <w:rsid w:val="00B569A3"/>
    <w:rsid w:val="00B56BE2"/>
    <w:rsid w:val="00B577B3"/>
    <w:rsid w:val="00B57CCD"/>
    <w:rsid w:val="00B57FBF"/>
    <w:rsid w:val="00B60998"/>
    <w:rsid w:val="00B6160E"/>
    <w:rsid w:val="00B61840"/>
    <w:rsid w:val="00B61B3D"/>
    <w:rsid w:val="00B61BBE"/>
    <w:rsid w:val="00B62DF6"/>
    <w:rsid w:val="00B6374D"/>
    <w:rsid w:val="00B63D82"/>
    <w:rsid w:val="00B63D92"/>
    <w:rsid w:val="00B64953"/>
    <w:rsid w:val="00B65427"/>
    <w:rsid w:val="00B66627"/>
    <w:rsid w:val="00B66E39"/>
    <w:rsid w:val="00B67795"/>
    <w:rsid w:val="00B70644"/>
    <w:rsid w:val="00B71191"/>
    <w:rsid w:val="00B7154C"/>
    <w:rsid w:val="00B72B81"/>
    <w:rsid w:val="00B72C39"/>
    <w:rsid w:val="00B73F7D"/>
    <w:rsid w:val="00B74583"/>
    <w:rsid w:val="00B7461A"/>
    <w:rsid w:val="00B75030"/>
    <w:rsid w:val="00B754EA"/>
    <w:rsid w:val="00B75ACC"/>
    <w:rsid w:val="00B75FE1"/>
    <w:rsid w:val="00B770B0"/>
    <w:rsid w:val="00B779F0"/>
    <w:rsid w:val="00B77FF2"/>
    <w:rsid w:val="00B801C2"/>
    <w:rsid w:val="00B80294"/>
    <w:rsid w:val="00B803C8"/>
    <w:rsid w:val="00B80C62"/>
    <w:rsid w:val="00B80F84"/>
    <w:rsid w:val="00B81002"/>
    <w:rsid w:val="00B816E4"/>
    <w:rsid w:val="00B81D11"/>
    <w:rsid w:val="00B81D9A"/>
    <w:rsid w:val="00B81E3B"/>
    <w:rsid w:val="00B8203F"/>
    <w:rsid w:val="00B8211C"/>
    <w:rsid w:val="00B82551"/>
    <w:rsid w:val="00B82BE7"/>
    <w:rsid w:val="00B82E46"/>
    <w:rsid w:val="00B83097"/>
    <w:rsid w:val="00B8320B"/>
    <w:rsid w:val="00B83691"/>
    <w:rsid w:val="00B83939"/>
    <w:rsid w:val="00B83A02"/>
    <w:rsid w:val="00B83C3F"/>
    <w:rsid w:val="00B84021"/>
    <w:rsid w:val="00B845C0"/>
    <w:rsid w:val="00B84C1C"/>
    <w:rsid w:val="00B85533"/>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0EC"/>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0F25"/>
    <w:rsid w:val="00BA1491"/>
    <w:rsid w:val="00BA14EC"/>
    <w:rsid w:val="00BA2569"/>
    <w:rsid w:val="00BA2864"/>
    <w:rsid w:val="00BA2B33"/>
    <w:rsid w:val="00BA2DDD"/>
    <w:rsid w:val="00BA316C"/>
    <w:rsid w:val="00BA31D7"/>
    <w:rsid w:val="00BA3424"/>
    <w:rsid w:val="00BA35BC"/>
    <w:rsid w:val="00BA37A5"/>
    <w:rsid w:val="00BA4376"/>
    <w:rsid w:val="00BA47AE"/>
    <w:rsid w:val="00BA48D3"/>
    <w:rsid w:val="00BA4C5E"/>
    <w:rsid w:val="00BA4D4D"/>
    <w:rsid w:val="00BA518B"/>
    <w:rsid w:val="00BA5224"/>
    <w:rsid w:val="00BA56F2"/>
    <w:rsid w:val="00BA5BDA"/>
    <w:rsid w:val="00BA6011"/>
    <w:rsid w:val="00BA7DB5"/>
    <w:rsid w:val="00BB03C1"/>
    <w:rsid w:val="00BB0976"/>
    <w:rsid w:val="00BB1A58"/>
    <w:rsid w:val="00BB20D3"/>
    <w:rsid w:val="00BB2299"/>
    <w:rsid w:val="00BB380F"/>
    <w:rsid w:val="00BB3DDC"/>
    <w:rsid w:val="00BB3F38"/>
    <w:rsid w:val="00BB52ED"/>
    <w:rsid w:val="00BB58C0"/>
    <w:rsid w:val="00BB5964"/>
    <w:rsid w:val="00BB5CE4"/>
    <w:rsid w:val="00BB6090"/>
    <w:rsid w:val="00BB6328"/>
    <w:rsid w:val="00BB65CA"/>
    <w:rsid w:val="00BB71C1"/>
    <w:rsid w:val="00BB7261"/>
    <w:rsid w:val="00BB75F9"/>
    <w:rsid w:val="00BB7860"/>
    <w:rsid w:val="00BB78FC"/>
    <w:rsid w:val="00BB7C66"/>
    <w:rsid w:val="00BB7F73"/>
    <w:rsid w:val="00BC0C99"/>
    <w:rsid w:val="00BC0D85"/>
    <w:rsid w:val="00BC10E6"/>
    <w:rsid w:val="00BC1637"/>
    <w:rsid w:val="00BC19D9"/>
    <w:rsid w:val="00BC2A31"/>
    <w:rsid w:val="00BC2A84"/>
    <w:rsid w:val="00BC2BF9"/>
    <w:rsid w:val="00BC3310"/>
    <w:rsid w:val="00BC3733"/>
    <w:rsid w:val="00BC3C64"/>
    <w:rsid w:val="00BC3C76"/>
    <w:rsid w:val="00BC40A6"/>
    <w:rsid w:val="00BC442F"/>
    <w:rsid w:val="00BC4E30"/>
    <w:rsid w:val="00BC5665"/>
    <w:rsid w:val="00BC5900"/>
    <w:rsid w:val="00BC5AC9"/>
    <w:rsid w:val="00BC6825"/>
    <w:rsid w:val="00BC7DCD"/>
    <w:rsid w:val="00BD0CC7"/>
    <w:rsid w:val="00BD1449"/>
    <w:rsid w:val="00BD14B2"/>
    <w:rsid w:val="00BD1960"/>
    <w:rsid w:val="00BD1E5D"/>
    <w:rsid w:val="00BD271A"/>
    <w:rsid w:val="00BD2C6C"/>
    <w:rsid w:val="00BD2D6E"/>
    <w:rsid w:val="00BD2EF8"/>
    <w:rsid w:val="00BD37DB"/>
    <w:rsid w:val="00BD38DC"/>
    <w:rsid w:val="00BD3B5A"/>
    <w:rsid w:val="00BD3BF4"/>
    <w:rsid w:val="00BD5023"/>
    <w:rsid w:val="00BD56FA"/>
    <w:rsid w:val="00BD5882"/>
    <w:rsid w:val="00BD6A59"/>
    <w:rsid w:val="00BD70EF"/>
    <w:rsid w:val="00BD76A3"/>
    <w:rsid w:val="00BD79BD"/>
    <w:rsid w:val="00BE042E"/>
    <w:rsid w:val="00BE0CC6"/>
    <w:rsid w:val="00BE1816"/>
    <w:rsid w:val="00BE2D8A"/>
    <w:rsid w:val="00BE3022"/>
    <w:rsid w:val="00BE36E7"/>
    <w:rsid w:val="00BE38F7"/>
    <w:rsid w:val="00BE38FC"/>
    <w:rsid w:val="00BE3AE1"/>
    <w:rsid w:val="00BE3CF0"/>
    <w:rsid w:val="00BE3D86"/>
    <w:rsid w:val="00BE3FFB"/>
    <w:rsid w:val="00BE41E4"/>
    <w:rsid w:val="00BE468C"/>
    <w:rsid w:val="00BE4DE5"/>
    <w:rsid w:val="00BE50A6"/>
    <w:rsid w:val="00BE51B5"/>
    <w:rsid w:val="00BE55B8"/>
    <w:rsid w:val="00BE72E2"/>
    <w:rsid w:val="00BE7BFA"/>
    <w:rsid w:val="00BE7C8A"/>
    <w:rsid w:val="00BF0CB5"/>
    <w:rsid w:val="00BF0D91"/>
    <w:rsid w:val="00BF0F91"/>
    <w:rsid w:val="00BF12E2"/>
    <w:rsid w:val="00BF24DD"/>
    <w:rsid w:val="00BF270B"/>
    <w:rsid w:val="00BF289B"/>
    <w:rsid w:val="00BF45C5"/>
    <w:rsid w:val="00BF48C3"/>
    <w:rsid w:val="00BF4D74"/>
    <w:rsid w:val="00BF53ED"/>
    <w:rsid w:val="00BF54D4"/>
    <w:rsid w:val="00BF5E86"/>
    <w:rsid w:val="00BF6E82"/>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A98"/>
    <w:rsid w:val="00C05454"/>
    <w:rsid w:val="00C0631C"/>
    <w:rsid w:val="00C06DB3"/>
    <w:rsid w:val="00C071F3"/>
    <w:rsid w:val="00C07258"/>
    <w:rsid w:val="00C075EE"/>
    <w:rsid w:val="00C07DE2"/>
    <w:rsid w:val="00C102B5"/>
    <w:rsid w:val="00C1033D"/>
    <w:rsid w:val="00C113F6"/>
    <w:rsid w:val="00C115FD"/>
    <w:rsid w:val="00C11BCD"/>
    <w:rsid w:val="00C12113"/>
    <w:rsid w:val="00C1213C"/>
    <w:rsid w:val="00C121E3"/>
    <w:rsid w:val="00C121F6"/>
    <w:rsid w:val="00C1276F"/>
    <w:rsid w:val="00C13718"/>
    <w:rsid w:val="00C13870"/>
    <w:rsid w:val="00C13AF5"/>
    <w:rsid w:val="00C13C1F"/>
    <w:rsid w:val="00C13E9C"/>
    <w:rsid w:val="00C146BF"/>
    <w:rsid w:val="00C146FF"/>
    <w:rsid w:val="00C14D3D"/>
    <w:rsid w:val="00C154CF"/>
    <w:rsid w:val="00C16C82"/>
    <w:rsid w:val="00C170F6"/>
    <w:rsid w:val="00C20551"/>
    <w:rsid w:val="00C20809"/>
    <w:rsid w:val="00C208AC"/>
    <w:rsid w:val="00C20DF6"/>
    <w:rsid w:val="00C20DFF"/>
    <w:rsid w:val="00C20F9F"/>
    <w:rsid w:val="00C213A0"/>
    <w:rsid w:val="00C2148D"/>
    <w:rsid w:val="00C21B55"/>
    <w:rsid w:val="00C21ECC"/>
    <w:rsid w:val="00C2226A"/>
    <w:rsid w:val="00C22CF3"/>
    <w:rsid w:val="00C234AF"/>
    <w:rsid w:val="00C24C36"/>
    <w:rsid w:val="00C26002"/>
    <w:rsid w:val="00C26301"/>
    <w:rsid w:val="00C2632D"/>
    <w:rsid w:val="00C26E34"/>
    <w:rsid w:val="00C272CF"/>
    <w:rsid w:val="00C2730D"/>
    <w:rsid w:val="00C2757F"/>
    <w:rsid w:val="00C275EA"/>
    <w:rsid w:val="00C301D3"/>
    <w:rsid w:val="00C3057D"/>
    <w:rsid w:val="00C309AF"/>
    <w:rsid w:val="00C30D58"/>
    <w:rsid w:val="00C31FCF"/>
    <w:rsid w:val="00C3234F"/>
    <w:rsid w:val="00C3284C"/>
    <w:rsid w:val="00C3297D"/>
    <w:rsid w:val="00C335AA"/>
    <w:rsid w:val="00C33D7B"/>
    <w:rsid w:val="00C3455D"/>
    <w:rsid w:val="00C356DA"/>
    <w:rsid w:val="00C36197"/>
    <w:rsid w:val="00C36B20"/>
    <w:rsid w:val="00C36F56"/>
    <w:rsid w:val="00C374E2"/>
    <w:rsid w:val="00C37F6F"/>
    <w:rsid w:val="00C40877"/>
    <w:rsid w:val="00C408BC"/>
    <w:rsid w:val="00C412D0"/>
    <w:rsid w:val="00C4192C"/>
    <w:rsid w:val="00C41E27"/>
    <w:rsid w:val="00C430B0"/>
    <w:rsid w:val="00C43318"/>
    <w:rsid w:val="00C43C48"/>
    <w:rsid w:val="00C43D3B"/>
    <w:rsid w:val="00C44068"/>
    <w:rsid w:val="00C441E0"/>
    <w:rsid w:val="00C44DFF"/>
    <w:rsid w:val="00C44E16"/>
    <w:rsid w:val="00C453AC"/>
    <w:rsid w:val="00C45F94"/>
    <w:rsid w:val="00C467A4"/>
    <w:rsid w:val="00C46881"/>
    <w:rsid w:val="00C47110"/>
    <w:rsid w:val="00C51206"/>
    <w:rsid w:val="00C5177B"/>
    <w:rsid w:val="00C51867"/>
    <w:rsid w:val="00C521ED"/>
    <w:rsid w:val="00C52A71"/>
    <w:rsid w:val="00C52E64"/>
    <w:rsid w:val="00C535B7"/>
    <w:rsid w:val="00C53A8B"/>
    <w:rsid w:val="00C53AB6"/>
    <w:rsid w:val="00C53B19"/>
    <w:rsid w:val="00C5460B"/>
    <w:rsid w:val="00C550E9"/>
    <w:rsid w:val="00C552D5"/>
    <w:rsid w:val="00C55403"/>
    <w:rsid w:val="00C55A10"/>
    <w:rsid w:val="00C55F52"/>
    <w:rsid w:val="00C564F7"/>
    <w:rsid w:val="00C567F7"/>
    <w:rsid w:val="00C568F9"/>
    <w:rsid w:val="00C57AD5"/>
    <w:rsid w:val="00C57AFE"/>
    <w:rsid w:val="00C606D5"/>
    <w:rsid w:val="00C60C54"/>
    <w:rsid w:val="00C60EA0"/>
    <w:rsid w:val="00C61119"/>
    <w:rsid w:val="00C615BA"/>
    <w:rsid w:val="00C615CE"/>
    <w:rsid w:val="00C61F41"/>
    <w:rsid w:val="00C62272"/>
    <w:rsid w:val="00C624DD"/>
    <w:rsid w:val="00C629CF"/>
    <w:rsid w:val="00C6309C"/>
    <w:rsid w:val="00C634CD"/>
    <w:rsid w:val="00C63A06"/>
    <w:rsid w:val="00C63A45"/>
    <w:rsid w:val="00C63B65"/>
    <w:rsid w:val="00C63C39"/>
    <w:rsid w:val="00C64113"/>
    <w:rsid w:val="00C64356"/>
    <w:rsid w:val="00C647DB"/>
    <w:rsid w:val="00C64981"/>
    <w:rsid w:val="00C6520C"/>
    <w:rsid w:val="00C65E28"/>
    <w:rsid w:val="00C663EF"/>
    <w:rsid w:val="00C669EE"/>
    <w:rsid w:val="00C66B18"/>
    <w:rsid w:val="00C6740F"/>
    <w:rsid w:val="00C6741A"/>
    <w:rsid w:val="00C67826"/>
    <w:rsid w:val="00C7026E"/>
    <w:rsid w:val="00C705AE"/>
    <w:rsid w:val="00C7083C"/>
    <w:rsid w:val="00C719C1"/>
    <w:rsid w:val="00C71C17"/>
    <w:rsid w:val="00C71F1B"/>
    <w:rsid w:val="00C724F4"/>
    <w:rsid w:val="00C72625"/>
    <w:rsid w:val="00C72785"/>
    <w:rsid w:val="00C72C1E"/>
    <w:rsid w:val="00C73037"/>
    <w:rsid w:val="00C7344E"/>
    <w:rsid w:val="00C73615"/>
    <w:rsid w:val="00C73AD2"/>
    <w:rsid w:val="00C74183"/>
    <w:rsid w:val="00C74631"/>
    <w:rsid w:val="00C74E96"/>
    <w:rsid w:val="00C75044"/>
    <w:rsid w:val="00C752C1"/>
    <w:rsid w:val="00C76359"/>
    <w:rsid w:val="00C76D5E"/>
    <w:rsid w:val="00C77134"/>
    <w:rsid w:val="00C7726E"/>
    <w:rsid w:val="00C80C41"/>
    <w:rsid w:val="00C81397"/>
    <w:rsid w:val="00C8211D"/>
    <w:rsid w:val="00C82D39"/>
    <w:rsid w:val="00C833EE"/>
    <w:rsid w:val="00C841D4"/>
    <w:rsid w:val="00C84BD9"/>
    <w:rsid w:val="00C84BDC"/>
    <w:rsid w:val="00C84F8D"/>
    <w:rsid w:val="00C85256"/>
    <w:rsid w:val="00C85FED"/>
    <w:rsid w:val="00C863A7"/>
    <w:rsid w:val="00C863E5"/>
    <w:rsid w:val="00C86433"/>
    <w:rsid w:val="00C86667"/>
    <w:rsid w:val="00C86792"/>
    <w:rsid w:val="00C86AE4"/>
    <w:rsid w:val="00C873FD"/>
    <w:rsid w:val="00C87B1D"/>
    <w:rsid w:val="00C900C0"/>
    <w:rsid w:val="00C90907"/>
    <w:rsid w:val="00C909DE"/>
    <w:rsid w:val="00C90CAE"/>
    <w:rsid w:val="00C90E6C"/>
    <w:rsid w:val="00C91D80"/>
    <w:rsid w:val="00C91EB9"/>
    <w:rsid w:val="00C91ED0"/>
    <w:rsid w:val="00C91F4F"/>
    <w:rsid w:val="00C92491"/>
    <w:rsid w:val="00C92681"/>
    <w:rsid w:val="00C93787"/>
    <w:rsid w:val="00C94B08"/>
    <w:rsid w:val="00C94B3B"/>
    <w:rsid w:val="00C94C7D"/>
    <w:rsid w:val="00C95A48"/>
    <w:rsid w:val="00C95B5B"/>
    <w:rsid w:val="00C9664E"/>
    <w:rsid w:val="00C9677D"/>
    <w:rsid w:val="00C967FA"/>
    <w:rsid w:val="00C97123"/>
    <w:rsid w:val="00C97399"/>
    <w:rsid w:val="00C97679"/>
    <w:rsid w:val="00C97693"/>
    <w:rsid w:val="00C97705"/>
    <w:rsid w:val="00C9784C"/>
    <w:rsid w:val="00C97D3B"/>
    <w:rsid w:val="00CA02F4"/>
    <w:rsid w:val="00CA05F3"/>
    <w:rsid w:val="00CA1205"/>
    <w:rsid w:val="00CA1FFE"/>
    <w:rsid w:val="00CA25DA"/>
    <w:rsid w:val="00CA3EDC"/>
    <w:rsid w:val="00CA45E8"/>
    <w:rsid w:val="00CA487C"/>
    <w:rsid w:val="00CA5301"/>
    <w:rsid w:val="00CA5782"/>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993"/>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925"/>
    <w:rsid w:val="00CC7D40"/>
    <w:rsid w:val="00CD0153"/>
    <w:rsid w:val="00CD052C"/>
    <w:rsid w:val="00CD05A2"/>
    <w:rsid w:val="00CD1140"/>
    <w:rsid w:val="00CD12CF"/>
    <w:rsid w:val="00CD14E0"/>
    <w:rsid w:val="00CD1982"/>
    <w:rsid w:val="00CD1CFC"/>
    <w:rsid w:val="00CD1E16"/>
    <w:rsid w:val="00CD1E34"/>
    <w:rsid w:val="00CD2683"/>
    <w:rsid w:val="00CD2910"/>
    <w:rsid w:val="00CD3752"/>
    <w:rsid w:val="00CD3A09"/>
    <w:rsid w:val="00CD3D7A"/>
    <w:rsid w:val="00CD3EB7"/>
    <w:rsid w:val="00CD3F40"/>
    <w:rsid w:val="00CD4224"/>
    <w:rsid w:val="00CD5B1C"/>
    <w:rsid w:val="00CD5D50"/>
    <w:rsid w:val="00CD5F04"/>
    <w:rsid w:val="00CD6925"/>
    <w:rsid w:val="00CD6C8A"/>
    <w:rsid w:val="00CD7087"/>
    <w:rsid w:val="00CE0658"/>
    <w:rsid w:val="00CE0D10"/>
    <w:rsid w:val="00CE0DF5"/>
    <w:rsid w:val="00CE1139"/>
    <w:rsid w:val="00CE1266"/>
    <w:rsid w:val="00CE1389"/>
    <w:rsid w:val="00CE148D"/>
    <w:rsid w:val="00CE1524"/>
    <w:rsid w:val="00CE1A2B"/>
    <w:rsid w:val="00CE224E"/>
    <w:rsid w:val="00CE23BA"/>
    <w:rsid w:val="00CE298E"/>
    <w:rsid w:val="00CE3143"/>
    <w:rsid w:val="00CE38B1"/>
    <w:rsid w:val="00CE470D"/>
    <w:rsid w:val="00CE57AF"/>
    <w:rsid w:val="00CE5B7B"/>
    <w:rsid w:val="00CE605D"/>
    <w:rsid w:val="00CE65C2"/>
    <w:rsid w:val="00CE6ED2"/>
    <w:rsid w:val="00CE7803"/>
    <w:rsid w:val="00CE78BF"/>
    <w:rsid w:val="00CE78DC"/>
    <w:rsid w:val="00CE7B7D"/>
    <w:rsid w:val="00CF05A5"/>
    <w:rsid w:val="00CF0689"/>
    <w:rsid w:val="00CF130F"/>
    <w:rsid w:val="00CF1618"/>
    <w:rsid w:val="00CF1B75"/>
    <w:rsid w:val="00CF20E5"/>
    <w:rsid w:val="00CF3011"/>
    <w:rsid w:val="00CF345D"/>
    <w:rsid w:val="00CF385E"/>
    <w:rsid w:val="00CF3C49"/>
    <w:rsid w:val="00CF5BC7"/>
    <w:rsid w:val="00CF68E5"/>
    <w:rsid w:val="00CF6B8E"/>
    <w:rsid w:val="00CF6D48"/>
    <w:rsid w:val="00CF7362"/>
    <w:rsid w:val="00CF7AE5"/>
    <w:rsid w:val="00CF7B66"/>
    <w:rsid w:val="00D0041D"/>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863"/>
    <w:rsid w:val="00D05F6F"/>
    <w:rsid w:val="00D0610E"/>
    <w:rsid w:val="00D06126"/>
    <w:rsid w:val="00D06C41"/>
    <w:rsid w:val="00D07483"/>
    <w:rsid w:val="00D07A7B"/>
    <w:rsid w:val="00D07AE8"/>
    <w:rsid w:val="00D07FC5"/>
    <w:rsid w:val="00D10D22"/>
    <w:rsid w:val="00D10D78"/>
    <w:rsid w:val="00D11878"/>
    <w:rsid w:val="00D11E41"/>
    <w:rsid w:val="00D1235C"/>
    <w:rsid w:val="00D125C7"/>
    <w:rsid w:val="00D12616"/>
    <w:rsid w:val="00D12ECA"/>
    <w:rsid w:val="00D13338"/>
    <w:rsid w:val="00D13AB7"/>
    <w:rsid w:val="00D13EB4"/>
    <w:rsid w:val="00D13F8A"/>
    <w:rsid w:val="00D147CE"/>
    <w:rsid w:val="00D14D3B"/>
    <w:rsid w:val="00D15150"/>
    <w:rsid w:val="00D153CC"/>
    <w:rsid w:val="00D15637"/>
    <w:rsid w:val="00D156CD"/>
    <w:rsid w:val="00D157FB"/>
    <w:rsid w:val="00D15E14"/>
    <w:rsid w:val="00D167E2"/>
    <w:rsid w:val="00D16E10"/>
    <w:rsid w:val="00D16EEC"/>
    <w:rsid w:val="00D179D9"/>
    <w:rsid w:val="00D207C7"/>
    <w:rsid w:val="00D22F95"/>
    <w:rsid w:val="00D23087"/>
    <w:rsid w:val="00D231BA"/>
    <w:rsid w:val="00D23350"/>
    <w:rsid w:val="00D23CAC"/>
    <w:rsid w:val="00D24A4C"/>
    <w:rsid w:val="00D25327"/>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3B8D"/>
    <w:rsid w:val="00D340E7"/>
    <w:rsid w:val="00D342A6"/>
    <w:rsid w:val="00D34F3C"/>
    <w:rsid w:val="00D364F5"/>
    <w:rsid w:val="00D3662F"/>
    <w:rsid w:val="00D36BD1"/>
    <w:rsid w:val="00D36E9E"/>
    <w:rsid w:val="00D376EB"/>
    <w:rsid w:val="00D4052D"/>
    <w:rsid w:val="00D40756"/>
    <w:rsid w:val="00D40F45"/>
    <w:rsid w:val="00D41228"/>
    <w:rsid w:val="00D42162"/>
    <w:rsid w:val="00D4223B"/>
    <w:rsid w:val="00D42812"/>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5B"/>
    <w:rsid w:val="00D520FC"/>
    <w:rsid w:val="00D52566"/>
    <w:rsid w:val="00D533DF"/>
    <w:rsid w:val="00D53726"/>
    <w:rsid w:val="00D54592"/>
    <w:rsid w:val="00D553DD"/>
    <w:rsid w:val="00D55489"/>
    <w:rsid w:val="00D5579C"/>
    <w:rsid w:val="00D55C39"/>
    <w:rsid w:val="00D55C8F"/>
    <w:rsid w:val="00D56E39"/>
    <w:rsid w:val="00D57256"/>
    <w:rsid w:val="00D6029E"/>
    <w:rsid w:val="00D60515"/>
    <w:rsid w:val="00D60C09"/>
    <w:rsid w:val="00D60C8F"/>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2C6"/>
    <w:rsid w:val="00D663AA"/>
    <w:rsid w:val="00D66D8D"/>
    <w:rsid w:val="00D6778A"/>
    <w:rsid w:val="00D67F31"/>
    <w:rsid w:val="00D67F87"/>
    <w:rsid w:val="00D706FD"/>
    <w:rsid w:val="00D70BDF"/>
    <w:rsid w:val="00D7102D"/>
    <w:rsid w:val="00D71878"/>
    <w:rsid w:val="00D71C6E"/>
    <w:rsid w:val="00D72885"/>
    <w:rsid w:val="00D73353"/>
    <w:rsid w:val="00D73E4E"/>
    <w:rsid w:val="00D74CE1"/>
    <w:rsid w:val="00D74E2F"/>
    <w:rsid w:val="00D751D1"/>
    <w:rsid w:val="00D756F9"/>
    <w:rsid w:val="00D75BF5"/>
    <w:rsid w:val="00D7614F"/>
    <w:rsid w:val="00D762B9"/>
    <w:rsid w:val="00D76ED6"/>
    <w:rsid w:val="00D77549"/>
    <w:rsid w:val="00D77A37"/>
    <w:rsid w:val="00D807B5"/>
    <w:rsid w:val="00D80E56"/>
    <w:rsid w:val="00D81889"/>
    <w:rsid w:val="00D81D58"/>
    <w:rsid w:val="00D81F28"/>
    <w:rsid w:val="00D826F4"/>
    <w:rsid w:val="00D827F5"/>
    <w:rsid w:val="00D829C2"/>
    <w:rsid w:val="00D82D7E"/>
    <w:rsid w:val="00D83AFD"/>
    <w:rsid w:val="00D83D2B"/>
    <w:rsid w:val="00D83E29"/>
    <w:rsid w:val="00D8409D"/>
    <w:rsid w:val="00D84141"/>
    <w:rsid w:val="00D8511F"/>
    <w:rsid w:val="00D85126"/>
    <w:rsid w:val="00D85289"/>
    <w:rsid w:val="00D852FB"/>
    <w:rsid w:val="00D8539B"/>
    <w:rsid w:val="00D85DF9"/>
    <w:rsid w:val="00D85F16"/>
    <w:rsid w:val="00D860E3"/>
    <w:rsid w:val="00D86C30"/>
    <w:rsid w:val="00D86FDC"/>
    <w:rsid w:val="00D875B8"/>
    <w:rsid w:val="00D8798A"/>
    <w:rsid w:val="00D87F28"/>
    <w:rsid w:val="00D9008D"/>
    <w:rsid w:val="00D90C1D"/>
    <w:rsid w:val="00D90E7C"/>
    <w:rsid w:val="00D90F4A"/>
    <w:rsid w:val="00D90F4C"/>
    <w:rsid w:val="00D9113E"/>
    <w:rsid w:val="00D915B4"/>
    <w:rsid w:val="00D9160A"/>
    <w:rsid w:val="00D92029"/>
    <w:rsid w:val="00D92383"/>
    <w:rsid w:val="00D92BB0"/>
    <w:rsid w:val="00D92DAF"/>
    <w:rsid w:val="00D92EF1"/>
    <w:rsid w:val="00D92FB0"/>
    <w:rsid w:val="00D93490"/>
    <w:rsid w:val="00D9374E"/>
    <w:rsid w:val="00D938AF"/>
    <w:rsid w:val="00D93D93"/>
    <w:rsid w:val="00D93E36"/>
    <w:rsid w:val="00D94165"/>
    <w:rsid w:val="00D946F8"/>
    <w:rsid w:val="00D94883"/>
    <w:rsid w:val="00D94A8C"/>
    <w:rsid w:val="00D94BF4"/>
    <w:rsid w:val="00D94C8D"/>
    <w:rsid w:val="00D953C5"/>
    <w:rsid w:val="00D95485"/>
    <w:rsid w:val="00D9580D"/>
    <w:rsid w:val="00D9595B"/>
    <w:rsid w:val="00D95A71"/>
    <w:rsid w:val="00D95AD8"/>
    <w:rsid w:val="00D95C08"/>
    <w:rsid w:val="00D95E4C"/>
    <w:rsid w:val="00D95E8A"/>
    <w:rsid w:val="00D96003"/>
    <w:rsid w:val="00D9609A"/>
    <w:rsid w:val="00D96153"/>
    <w:rsid w:val="00D967DE"/>
    <w:rsid w:val="00D97C3E"/>
    <w:rsid w:val="00DA067F"/>
    <w:rsid w:val="00DA0786"/>
    <w:rsid w:val="00DA1C4F"/>
    <w:rsid w:val="00DA2636"/>
    <w:rsid w:val="00DA2C07"/>
    <w:rsid w:val="00DA2EB0"/>
    <w:rsid w:val="00DA47FF"/>
    <w:rsid w:val="00DA4DD5"/>
    <w:rsid w:val="00DA685C"/>
    <w:rsid w:val="00DA6AC8"/>
    <w:rsid w:val="00DA6C08"/>
    <w:rsid w:val="00DA6E66"/>
    <w:rsid w:val="00DA7397"/>
    <w:rsid w:val="00DA748D"/>
    <w:rsid w:val="00DA794B"/>
    <w:rsid w:val="00DA7F2B"/>
    <w:rsid w:val="00DB00D1"/>
    <w:rsid w:val="00DB0197"/>
    <w:rsid w:val="00DB0698"/>
    <w:rsid w:val="00DB294D"/>
    <w:rsid w:val="00DB2BBA"/>
    <w:rsid w:val="00DB2CF4"/>
    <w:rsid w:val="00DB33ED"/>
    <w:rsid w:val="00DB3856"/>
    <w:rsid w:val="00DB3E81"/>
    <w:rsid w:val="00DB4AB5"/>
    <w:rsid w:val="00DB4AED"/>
    <w:rsid w:val="00DB4C9A"/>
    <w:rsid w:val="00DB5A3C"/>
    <w:rsid w:val="00DB6158"/>
    <w:rsid w:val="00DB62EA"/>
    <w:rsid w:val="00DB64E0"/>
    <w:rsid w:val="00DB66CD"/>
    <w:rsid w:val="00DB6ABF"/>
    <w:rsid w:val="00DB6BD7"/>
    <w:rsid w:val="00DB7718"/>
    <w:rsid w:val="00DB77A6"/>
    <w:rsid w:val="00DB7B97"/>
    <w:rsid w:val="00DC0E5E"/>
    <w:rsid w:val="00DC176C"/>
    <w:rsid w:val="00DC1BBE"/>
    <w:rsid w:val="00DC3519"/>
    <w:rsid w:val="00DC48F7"/>
    <w:rsid w:val="00DC523B"/>
    <w:rsid w:val="00DC5B3A"/>
    <w:rsid w:val="00DC5F76"/>
    <w:rsid w:val="00DC6037"/>
    <w:rsid w:val="00DC6147"/>
    <w:rsid w:val="00DC64F6"/>
    <w:rsid w:val="00DC68BE"/>
    <w:rsid w:val="00DC707A"/>
    <w:rsid w:val="00DC747F"/>
    <w:rsid w:val="00DC7B20"/>
    <w:rsid w:val="00DC7C0D"/>
    <w:rsid w:val="00DC7EBE"/>
    <w:rsid w:val="00DD1D2C"/>
    <w:rsid w:val="00DD1DBA"/>
    <w:rsid w:val="00DD2AD6"/>
    <w:rsid w:val="00DD2D26"/>
    <w:rsid w:val="00DD2D4D"/>
    <w:rsid w:val="00DD352F"/>
    <w:rsid w:val="00DD4319"/>
    <w:rsid w:val="00DD4328"/>
    <w:rsid w:val="00DD525C"/>
    <w:rsid w:val="00DD5418"/>
    <w:rsid w:val="00DD5A9D"/>
    <w:rsid w:val="00DD6705"/>
    <w:rsid w:val="00DD6C6E"/>
    <w:rsid w:val="00DD7364"/>
    <w:rsid w:val="00DD7944"/>
    <w:rsid w:val="00DD7B2A"/>
    <w:rsid w:val="00DE03A6"/>
    <w:rsid w:val="00DE03D3"/>
    <w:rsid w:val="00DE051C"/>
    <w:rsid w:val="00DE0FB5"/>
    <w:rsid w:val="00DE1137"/>
    <w:rsid w:val="00DE12F2"/>
    <w:rsid w:val="00DE2EE4"/>
    <w:rsid w:val="00DE3A62"/>
    <w:rsid w:val="00DE3AC9"/>
    <w:rsid w:val="00DE3C18"/>
    <w:rsid w:val="00DE5196"/>
    <w:rsid w:val="00DE5586"/>
    <w:rsid w:val="00DE57E0"/>
    <w:rsid w:val="00DE5ADA"/>
    <w:rsid w:val="00DE5C19"/>
    <w:rsid w:val="00DE5EC4"/>
    <w:rsid w:val="00DE5ED9"/>
    <w:rsid w:val="00DE6075"/>
    <w:rsid w:val="00DE60A8"/>
    <w:rsid w:val="00DE63D0"/>
    <w:rsid w:val="00DE6851"/>
    <w:rsid w:val="00DF164C"/>
    <w:rsid w:val="00DF257F"/>
    <w:rsid w:val="00DF2FAB"/>
    <w:rsid w:val="00DF30CE"/>
    <w:rsid w:val="00DF37C2"/>
    <w:rsid w:val="00DF38D1"/>
    <w:rsid w:val="00DF3A47"/>
    <w:rsid w:val="00DF3B65"/>
    <w:rsid w:val="00DF4FCF"/>
    <w:rsid w:val="00DF5962"/>
    <w:rsid w:val="00DF5A84"/>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3EB9"/>
    <w:rsid w:val="00E04390"/>
    <w:rsid w:val="00E04623"/>
    <w:rsid w:val="00E047B3"/>
    <w:rsid w:val="00E0504E"/>
    <w:rsid w:val="00E05247"/>
    <w:rsid w:val="00E05BF5"/>
    <w:rsid w:val="00E05CB1"/>
    <w:rsid w:val="00E060ED"/>
    <w:rsid w:val="00E06CC6"/>
    <w:rsid w:val="00E07746"/>
    <w:rsid w:val="00E077C7"/>
    <w:rsid w:val="00E07BED"/>
    <w:rsid w:val="00E07CE3"/>
    <w:rsid w:val="00E07D89"/>
    <w:rsid w:val="00E10133"/>
    <w:rsid w:val="00E103E1"/>
    <w:rsid w:val="00E10925"/>
    <w:rsid w:val="00E10E85"/>
    <w:rsid w:val="00E11293"/>
    <w:rsid w:val="00E11545"/>
    <w:rsid w:val="00E11991"/>
    <w:rsid w:val="00E11B05"/>
    <w:rsid w:val="00E11B72"/>
    <w:rsid w:val="00E11D15"/>
    <w:rsid w:val="00E11F46"/>
    <w:rsid w:val="00E11F57"/>
    <w:rsid w:val="00E12232"/>
    <w:rsid w:val="00E12C5B"/>
    <w:rsid w:val="00E13251"/>
    <w:rsid w:val="00E13424"/>
    <w:rsid w:val="00E13601"/>
    <w:rsid w:val="00E141B9"/>
    <w:rsid w:val="00E1440E"/>
    <w:rsid w:val="00E1504C"/>
    <w:rsid w:val="00E15AC5"/>
    <w:rsid w:val="00E16113"/>
    <w:rsid w:val="00E169E9"/>
    <w:rsid w:val="00E16F1A"/>
    <w:rsid w:val="00E17130"/>
    <w:rsid w:val="00E172F9"/>
    <w:rsid w:val="00E175D7"/>
    <w:rsid w:val="00E1765C"/>
    <w:rsid w:val="00E176D6"/>
    <w:rsid w:val="00E178E4"/>
    <w:rsid w:val="00E17908"/>
    <w:rsid w:val="00E179D4"/>
    <w:rsid w:val="00E17B1E"/>
    <w:rsid w:val="00E17C7B"/>
    <w:rsid w:val="00E17DF4"/>
    <w:rsid w:val="00E200B1"/>
    <w:rsid w:val="00E20116"/>
    <w:rsid w:val="00E211AF"/>
    <w:rsid w:val="00E212F7"/>
    <w:rsid w:val="00E21363"/>
    <w:rsid w:val="00E22866"/>
    <w:rsid w:val="00E22EE0"/>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CD4"/>
    <w:rsid w:val="00E27DE7"/>
    <w:rsid w:val="00E30091"/>
    <w:rsid w:val="00E3012B"/>
    <w:rsid w:val="00E315DA"/>
    <w:rsid w:val="00E3170A"/>
    <w:rsid w:val="00E319A1"/>
    <w:rsid w:val="00E31C84"/>
    <w:rsid w:val="00E31E27"/>
    <w:rsid w:val="00E31F33"/>
    <w:rsid w:val="00E3276C"/>
    <w:rsid w:val="00E32C59"/>
    <w:rsid w:val="00E32F81"/>
    <w:rsid w:val="00E331F6"/>
    <w:rsid w:val="00E333F7"/>
    <w:rsid w:val="00E33513"/>
    <w:rsid w:val="00E33596"/>
    <w:rsid w:val="00E33DFE"/>
    <w:rsid w:val="00E342B4"/>
    <w:rsid w:val="00E345DA"/>
    <w:rsid w:val="00E34B81"/>
    <w:rsid w:val="00E35569"/>
    <w:rsid w:val="00E35692"/>
    <w:rsid w:val="00E362C4"/>
    <w:rsid w:val="00E366AD"/>
    <w:rsid w:val="00E36A91"/>
    <w:rsid w:val="00E374AF"/>
    <w:rsid w:val="00E400AC"/>
    <w:rsid w:val="00E407C4"/>
    <w:rsid w:val="00E40BB0"/>
    <w:rsid w:val="00E40DF8"/>
    <w:rsid w:val="00E4101C"/>
    <w:rsid w:val="00E4116C"/>
    <w:rsid w:val="00E41198"/>
    <w:rsid w:val="00E4120E"/>
    <w:rsid w:val="00E41244"/>
    <w:rsid w:val="00E414C5"/>
    <w:rsid w:val="00E4150C"/>
    <w:rsid w:val="00E41C0F"/>
    <w:rsid w:val="00E4231D"/>
    <w:rsid w:val="00E42A9E"/>
    <w:rsid w:val="00E42DC8"/>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E5"/>
    <w:rsid w:val="00E53D93"/>
    <w:rsid w:val="00E54046"/>
    <w:rsid w:val="00E54501"/>
    <w:rsid w:val="00E5451F"/>
    <w:rsid w:val="00E54C43"/>
    <w:rsid w:val="00E54C50"/>
    <w:rsid w:val="00E54F67"/>
    <w:rsid w:val="00E55994"/>
    <w:rsid w:val="00E56B8E"/>
    <w:rsid w:val="00E56D62"/>
    <w:rsid w:val="00E56D84"/>
    <w:rsid w:val="00E57161"/>
    <w:rsid w:val="00E572B7"/>
    <w:rsid w:val="00E5787F"/>
    <w:rsid w:val="00E57F9B"/>
    <w:rsid w:val="00E602D6"/>
    <w:rsid w:val="00E60761"/>
    <w:rsid w:val="00E60897"/>
    <w:rsid w:val="00E60A98"/>
    <w:rsid w:val="00E60C12"/>
    <w:rsid w:val="00E61098"/>
    <w:rsid w:val="00E6116D"/>
    <w:rsid w:val="00E623F1"/>
    <w:rsid w:val="00E626F5"/>
    <w:rsid w:val="00E6280E"/>
    <w:rsid w:val="00E62E32"/>
    <w:rsid w:val="00E63884"/>
    <w:rsid w:val="00E63C8D"/>
    <w:rsid w:val="00E649EF"/>
    <w:rsid w:val="00E65076"/>
    <w:rsid w:val="00E65833"/>
    <w:rsid w:val="00E660B0"/>
    <w:rsid w:val="00E668A6"/>
    <w:rsid w:val="00E66C0C"/>
    <w:rsid w:val="00E66E97"/>
    <w:rsid w:val="00E67248"/>
    <w:rsid w:val="00E673B8"/>
    <w:rsid w:val="00E67A21"/>
    <w:rsid w:val="00E67D4F"/>
    <w:rsid w:val="00E705CF"/>
    <w:rsid w:val="00E705F1"/>
    <w:rsid w:val="00E707BC"/>
    <w:rsid w:val="00E70816"/>
    <w:rsid w:val="00E70884"/>
    <w:rsid w:val="00E70CB2"/>
    <w:rsid w:val="00E7194A"/>
    <w:rsid w:val="00E72F57"/>
    <w:rsid w:val="00E7391C"/>
    <w:rsid w:val="00E73B15"/>
    <w:rsid w:val="00E7459C"/>
    <w:rsid w:val="00E74E62"/>
    <w:rsid w:val="00E759E3"/>
    <w:rsid w:val="00E76014"/>
    <w:rsid w:val="00E76572"/>
    <w:rsid w:val="00E77094"/>
    <w:rsid w:val="00E7722C"/>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3E85"/>
    <w:rsid w:val="00E84755"/>
    <w:rsid w:val="00E84BFD"/>
    <w:rsid w:val="00E84FF6"/>
    <w:rsid w:val="00E858A1"/>
    <w:rsid w:val="00E85C4E"/>
    <w:rsid w:val="00E85C70"/>
    <w:rsid w:val="00E863EB"/>
    <w:rsid w:val="00E869AC"/>
    <w:rsid w:val="00E86F98"/>
    <w:rsid w:val="00E878FB"/>
    <w:rsid w:val="00E8792F"/>
    <w:rsid w:val="00E879D3"/>
    <w:rsid w:val="00E90467"/>
    <w:rsid w:val="00E9129A"/>
    <w:rsid w:val="00E913CB"/>
    <w:rsid w:val="00E91F34"/>
    <w:rsid w:val="00E922A6"/>
    <w:rsid w:val="00E922D7"/>
    <w:rsid w:val="00E932EC"/>
    <w:rsid w:val="00E936B8"/>
    <w:rsid w:val="00E93C12"/>
    <w:rsid w:val="00E93F6E"/>
    <w:rsid w:val="00E93FB5"/>
    <w:rsid w:val="00E941CA"/>
    <w:rsid w:val="00E9449E"/>
    <w:rsid w:val="00E9499E"/>
    <w:rsid w:val="00E94A38"/>
    <w:rsid w:val="00E94CDB"/>
    <w:rsid w:val="00E9517E"/>
    <w:rsid w:val="00E9539B"/>
    <w:rsid w:val="00E95D51"/>
    <w:rsid w:val="00E96108"/>
    <w:rsid w:val="00E9701C"/>
    <w:rsid w:val="00E971AE"/>
    <w:rsid w:val="00E97D88"/>
    <w:rsid w:val="00EA01E0"/>
    <w:rsid w:val="00EA042F"/>
    <w:rsid w:val="00EA0649"/>
    <w:rsid w:val="00EA10CD"/>
    <w:rsid w:val="00EA1262"/>
    <w:rsid w:val="00EA24D6"/>
    <w:rsid w:val="00EA2DC1"/>
    <w:rsid w:val="00EA3248"/>
    <w:rsid w:val="00EA3EDB"/>
    <w:rsid w:val="00EA46A3"/>
    <w:rsid w:val="00EA5376"/>
    <w:rsid w:val="00EA54B1"/>
    <w:rsid w:val="00EA61FE"/>
    <w:rsid w:val="00EA62B0"/>
    <w:rsid w:val="00EA6B80"/>
    <w:rsid w:val="00EA70F5"/>
    <w:rsid w:val="00EA716F"/>
    <w:rsid w:val="00EA7403"/>
    <w:rsid w:val="00EA7421"/>
    <w:rsid w:val="00EB0007"/>
    <w:rsid w:val="00EB01D7"/>
    <w:rsid w:val="00EB0F1A"/>
    <w:rsid w:val="00EB19B8"/>
    <w:rsid w:val="00EB24CA"/>
    <w:rsid w:val="00EB26BF"/>
    <w:rsid w:val="00EB2C14"/>
    <w:rsid w:val="00EB327F"/>
    <w:rsid w:val="00EB4022"/>
    <w:rsid w:val="00EB40FF"/>
    <w:rsid w:val="00EB4C69"/>
    <w:rsid w:val="00EB4DA9"/>
    <w:rsid w:val="00EB4F55"/>
    <w:rsid w:val="00EB52A4"/>
    <w:rsid w:val="00EB53D4"/>
    <w:rsid w:val="00EB5853"/>
    <w:rsid w:val="00EB5C19"/>
    <w:rsid w:val="00EB5F18"/>
    <w:rsid w:val="00EB62F5"/>
    <w:rsid w:val="00EB6978"/>
    <w:rsid w:val="00EB6EB4"/>
    <w:rsid w:val="00EB6FA2"/>
    <w:rsid w:val="00EB7131"/>
    <w:rsid w:val="00EB71FA"/>
    <w:rsid w:val="00EB77AA"/>
    <w:rsid w:val="00EB7972"/>
    <w:rsid w:val="00EB7CF5"/>
    <w:rsid w:val="00EB7EA6"/>
    <w:rsid w:val="00EC0A9D"/>
    <w:rsid w:val="00EC126C"/>
    <w:rsid w:val="00EC21DA"/>
    <w:rsid w:val="00EC2A9E"/>
    <w:rsid w:val="00EC2E2B"/>
    <w:rsid w:val="00EC346D"/>
    <w:rsid w:val="00EC439F"/>
    <w:rsid w:val="00EC43C8"/>
    <w:rsid w:val="00EC4B2E"/>
    <w:rsid w:val="00EC556F"/>
    <w:rsid w:val="00EC5855"/>
    <w:rsid w:val="00EC5B7E"/>
    <w:rsid w:val="00EC5E09"/>
    <w:rsid w:val="00EC6D77"/>
    <w:rsid w:val="00EC6E11"/>
    <w:rsid w:val="00ED00F8"/>
    <w:rsid w:val="00ED084D"/>
    <w:rsid w:val="00ED0B48"/>
    <w:rsid w:val="00ED0FD0"/>
    <w:rsid w:val="00ED17F2"/>
    <w:rsid w:val="00ED1C72"/>
    <w:rsid w:val="00ED1E07"/>
    <w:rsid w:val="00ED223B"/>
    <w:rsid w:val="00ED2A75"/>
    <w:rsid w:val="00ED2FF9"/>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F19"/>
    <w:rsid w:val="00EE52C9"/>
    <w:rsid w:val="00EE5678"/>
    <w:rsid w:val="00EE5A16"/>
    <w:rsid w:val="00EE6732"/>
    <w:rsid w:val="00EE686C"/>
    <w:rsid w:val="00EE6977"/>
    <w:rsid w:val="00EE69B6"/>
    <w:rsid w:val="00EE7480"/>
    <w:rsid w:val="00EE77E2"/>
    <w:rsid w:val="00EE7FAD"/>
    <w:rsid w:val="00EF0244"/>
    <w:rsid w:val="00EF062F"/>
    <w:rsid w:val="00EF09D8"/>
    <w:rsid w:val="00EF0CDA"/>
    <w:rsid w:val="00EF1DDC"/>
    <w:rsid w:val="00EF1E47"/>
    <w:rsid w:val="00EF2277"/>
    <w:rsid w:val="00EF267A"/>
    <w:rsid w:val="00EF3979"/>
    <w:rsid w:val="00EF3A63"/>
    <w:rsid w:val="00EF3ADE"/>
    <w:rsid w:val="00EF3C45"/>
    <w:rsid w:val="00EF4998"/>
    <w:rsid w:val="00EF4BB7"/>
    <w:rsid w:val="00EF4C95"/>
    <w:rsid w:val="00EF54D2"/>
    <w:rsid w:val="00EF6198"/>
    <w:rsid w:val="00EF6DD3"/>
    <w:rsid w:val="00EF70ED"/>
    <w:rsid w:val="00EF7771"/>
    <w:rsid w:val="00F001CD"/>
    <w:rsid w:val="00F0024C"/>
    <w:rsid w:val="00F002A5"/>
    <w:rsid w:val="00F009E0"/>
    <w:rsid w:val="00F00EC5"/>
    <w:rsid w:val="00F01190"/>
    <w:rsid w:val="00F0137A"/>
    <w:rsid w:val="00F014E1"/>
    <w:rsid w:val="00F01593"/>
    <w:rsid w:val="00F0177C"/>
    <w:rsid w:val="00F01D4B"/>
    <w:rsid w:val="00F01FFC"/>
    <w:rsid w:val="00F0201F"/>
    <w:rsid w:val="00F02AE7"/>
    <w:rsid w:val="00F02B05"/>
    <w:rsid w:val="00F02E10"/>
    <w:rsid w:val="00F032DE"/>
    <w:rsid w:val="00F03486"/>
    <w:rsid w:val="00F0352B"/>
    <w:rsid w:val="00F03D5E"/>
    <w:rsid w:val="00F04606"/>
    <w:rsid w:val="00F046EA"/>
    <w:rsid w:val="00F06293"/>
    <w:rsid w:val="00F06D59"/>
    <w:rsid w:val="00F07469"/>
    <w:rsid w:val="00F074EA"/>
    <w:rsid w:val="00F101E1"/>
    <w:rsid w:val="00F10649"/>
    <w:rsid w:val="00F10AA3"/>
    <w:rsid w:val="00F10AF0"/>
    <w:rsid w:val="00F11F8B"/>
    <w:rsid w:val="00F1216E"/>
    <w:rsid w:val="00F128BD"/>
    <w:rsid w:val="00F128ED"/>
    <w:rsid w:val="00F12D12"/>
    <w:rsid w:val="00F12DC8"/>
    <w:rsid w:val="00F13258"/>
    <w:rsid w:val="00F13F49"/>
    <w:rsid w:val="00F1429A"/>
    <w:rsid w:val="00F167DE"/>
    <w:rsid w:val="00F1684E"/>
    <w:rsid w:val="00F16F14"/>
    <w:rsid w:val="00F170A9"/>
    <w:rsid w:val="00F1759A"/>
    <w:rsid w:val="00F17E9F"/>
    <w:rsid w:val="00F20765"/>
    <w:rsid w:val="00F20CA8"/>
    <w:rsid w:val="00F221A7"/>
    <w:rsid w:val="00F22878"/>
    <w:rsid w:val="00F22FEA"/>
    <w:rsid w:val="00F231FF"/>
    <w:rsid w:val="00F2333A"/>
    <w:rsid w:val="00F23579"/>
    <w:rsid w:val="00F2440C"/>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192D"/>
    <w:rsid w:val="00F5209F"/>
    <w:rsid w:val="00F52483"/>
    <w:rsid w:val="00F52686"/>
    <w:rsid w:val="00F52F15"/>
    <w:rsid w:val="00F53291"/>
    <w:rsid w:val="00F53B59"/>
    <w:rsid w:val="00F544F0"/>
    <w:rsid w:val="00F54FAB"/>
    <w:rsid w:val="00F5571D"/>
    <w:rsid w:val="00F55E39"/>
    <w:rsid w:val="00F56169"/>
    <w:rsid w:val="00F56459"/>
    <w:rsid w:val="00F56F2F"/>
    <w:rsid w:val="00F570A3"/>
    <w:rsid w:val="00F5741C"/>
    <w:rsid w:val="00F574AB"/>
    <w:rsid w:val="00F60DC2"/>
    <w:rsid w:val="00F610E9"/>
    <w:rsid w:val="00F61955"/>
    <w:rsid w:val="00F62A43"/>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202"/>
    <w:rsid w:val="00F70799"/>
    <w:rsid w:val="00F709CA"/>
    <w:rsid w:val="00F709DD"/>
    <w:rsid w:val="00F710B2"/>
    <w:rsid w:val="00F719CC"/>
    <w:rsid w:val="00F71EAB"/>
    <w:rsid w:val="00F721E4"/>
    <w:rsid w:val="00F72270"/>
    <w:rsid w:val="00F72597"/>
    <w:rsid w:val="00F728D3"/>
    <w:rsid w:val="00F72AC8"/>
    <w:rsid w:val="00F72B2E"/>
    <w:rsid w:val="00F732ED"/>
    <w:rsid w:val="00F736A5"/>
    <w:rsid w:val="00F74334"/>
    <w:rsid w:val="00F74593"/>
    <w:rsid w:val="00F74A1B"/>
    <w:rsid w:val="00F753F3"/>
    <w:rsid w:val="00F75BA9"/>
    <w:rsid w:val="00F75D9E"/>
    <w:rsid w:val="00F76105"/>
    <w:rsid w:val="00F767B8"/>
    <w:rsid w:val="00F769B7"/>
    <w:rsid w:val="00F77011"/>
    <w:rsid w:val="00F7784A"/>
    <w:rsid w:val="00F80437"/>
    <w:rsid w:val="00F8060E"/>
    <w:rsid w:val="00F80625"/>
    <w:rsid w:val="00F806F1"/>
    <w:rsid w:val="00F8098C"/>
    <w:rsid w:val="00F80CFA"/>
    <w:rsid w:val="00F80D60"/>
    <w:rsid w:val="00F80F5B"/>
    <w:rsid w:val="00F810C0"/>
    <w:rsid w:val="00F8137E"/>
    <w:rsid w:val="00F81421"/>
    <w:rsid w:val="00F8158E"/>
    <w:rsid w:val="00F81651"/>
    <w:rsid w:val="00F81AA6"/>
    <w:rsid w:val="00F82B2C"/>
    <w:rsid w:val="00F83376"/>
    <w:rsid w:val="00F83419"/>
    <w:rsid w:val="00F834BD"/>
    <w:rsid w:val="00F83671"/>
    <w:rsid w:val="00F83C7A"/>
    <w:rsid w:val="00F83D75"/>
    <w:rsid w:val="00F84670"/>
    <w:rsid w:val="00F847D2"/>
    <w:rsid w:val="00F84835"/>
    <w:rsid w:val="00F848B7"/>
    <w:rsid w:val="00F84AF4"/>
    <w:rsid w:val="00F84FF6"/>
    <w:rsid w:val="00F85986"/>
    <w:rsid w:val="00F85D9E"/>
    <w:rsid w:val="00F860BA"/>
    <w:rsid w:val="00F861BE"/>
    <w:rsid w:val="00F86488"/>
    <w:rsid w:val="00F86585"/>
    <w:rsid w:val="00F8685C"/>
    <w:rsid w:val="00F87068"/>
    <w:rsid w:val="00F900EC"/>
    <w:rsid w:val="00F902F2"/>
    <w:rsid w:val="00F90B6D"/>
    <w:rsid w:val="00F90D2B"/>
    <w:rsid w:val="00F91597"/>
    <w:rsid w:val="00F92031"/>
    <w:rsid w:val="00F920CA"/>
    <w:rsid w:val="00F933A2"/>
    <w:rsid w:val="00F93CCE"/>
    <w:rsid w:val="00F93ED3"/>
    <w:rsid w:val="00F93F98"/>
    <w:rsid w:val="00F951F9"/>
    <w:rsid w:val="00F95A4E"/>
    <w:rsid w:val="00F96029"/>
    <w:rsid w:val="00F961EB"/>
    <w:rsid w:val="00F96C3D"/>
    <w:rsid w:val="00F97487"/>
    <w:rsid w:val="00FA010B"/>
    <w:rsid w:val="00FA0D23"/>
    <w:rsid w:val="00FA0EB1"/>
    <w:rsid w:val="00FA10DF"/>
    <w:rsid w:val="00FA11E4"/>
    <w:rsid w:val="00FA12DD"/>
    <w:rsid w:val="00FA1984"/>
    <w:rsid w:val="00FA1C43"/>
    <w:rsid w:val="00FA2C51"/>
    <w:rsid w:val="00FA2E74"/>
    <w:rsid w:val="00FA3392"/>
    <w:rsid w:val="00FA36BE"/>
    <w:rsid w:val="00FA4B9B"/>
    <w:rsid w:val="00FA4D55"/>
    <w:rsid w:val="00FA52E2"/>
    <w:rsid w:val="00FA54A2"/>
    <w:rsid w:val="00FA55D5"/>
    <w:rsid w:val="00FA567F"/>
    <w:rsid w:val="00FA57DD"/>
    <w:rsid w:val="00FA5910"/>
    <w:rsid w:val="00FA7727"/>
    <w:rsid w:val="00FB0010"/>
    <w:rsid w:val="00FB05CA"/>
    <w:rsid w:val="00FB07D0"/>
    <w:rsid w:val="00FB0989"/>
    <w:rsid w:val="00FB0D54"/>
    <w:rsid w:val="00FB15F3"/>
    <w:rsid w:val="00FB1F39"/>
    <w:rsid w:val="00FB23DE"/>
    <w:rsid w:val="00FB24B1"/>
    <w:rsid w:val="00FB29EB"/>
    <w:rsid w:val="00FB2B49"/>
    <w:rsid w:val="00FB31BB"/>
    <w:rsid w:val="00FB3296"/>
    <w:rsid w:val="00FB34BD"/>
    <w:rsid w:val="00FB39BF"/>
    <w:rsid w:val="00FB44FB"/>
    <w:rsid w:val="00FB4515"/>
    <w:rsid w:val="00FB4A3D"/>
    <w:rsid w:val="00FB4A5F"/>
    <w:rsid w:val="00FB4B27"/>
    <w:rsid w:val="00FB52D3"/>
    <w:rsid w:val="00FB5325"/>
    <w:rsid w:val="00FB59B5"/>
    <w:rsid w:val="00FB5FBB"/>
    <w:rsid w:val="00FB655C"/>
    <w:rsid w:val="00FB6BB2"/>
    <w:rsid w:val="00FB7411"/>
    <w:rsid w:val="00FC0A01"/>
    <w:rsid w:val="00FC1183"/>
    <w:rsid w:val="00FC21F3"/>
    <w:rsid w:val="00FC2503"/>
    <w:rsid w:val="00FC28C2"/>
    <w:rsid w:val="00FC2A34"/>
    <w:rsid w:val="00FC2B02"/>
    <w:rsid w:val="00FC2E41"/>
    <w:rsid w:val="00FC36D8"/>
    <w:rsid w:val="00FC3B35"/>
    <w:rsid w:val="00FC3D4B"/>
    <w:rsid w:val="00FC510D"/>
    <w:rsid w:val="00FC5700"/>
    <w:rsid w:val="00FC5DB9"/>
    <w:rsid w:val="00FC6046"/>
    <w:rsid w:val="00FC6E94"/>
    <w:rsid w:val="00FC73FB"/>
    <w:rsid w:val="00FC791D"/>
    <w:rsid w:val="00FC7F7B"/>
    <w:rsid w:val="00FD123D"/>
    <w:rsid w:val="00FD13E7"/>
    <w:rsid w:val="00FD18F5"/>
    <w:rsid w:val="00FD22B4"/>
    <w:rsid w:val="00FD273F"/>
    <w:rsid w:val="00FD294F"/>
    <w:rsid w:val="00FD2C04"/>
    <w:rsid w:val="00FD2F4D"/>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286"/>
    <w:rsid w:val="00FE46F9"/>
    <w:rsid w:val="00FE4A43"/>
    <w:rsid w:val="00FE4B86"/>
    <w:rsid w:val="00FE4C69"/>
    <w:rsid w:val="00FE4FE7"/>
    <w:rsid w:val="00FE5088"/>
    <w:rsid w:val="00FE606D"/>
    <w:rsid w:val="00FE6E03"/>
    <w:rsid w:val="00FE6EE7"/>
    <w:rsid w:val="00FE6F69"/>
    <w:rsid w:val="00FE78B8"/>
    <w:rsid w:val="00FE7B88"/>
    <w:rsid w:val="00FE7BD3"/>
    <w:rsid w:val="00FF02AD"/>
    <w:rsid w:val="00FF0459"/>
    <w:rsid w:val="00FF2250"/>
    <w:rsid w:val="00FF2272"/>
    <w:rsid w:val="00FF2326"/>
    <w:rsid w:val="00FF3061"/>
    <w:rsid w:val="00FF32BD"/>
    <w:rsid w:val="00FF32E4"/>
    <w:rsid w:val="00FF41C0"/>
    <w:rsid w:val="00FF4C0D"/>
    <w:rsid w:val="00FF4F47"/>
    <w:rsid w:val="00FF504F"/>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51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uiPriority w:val="9"/>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0"/>
    <w:next w:val="a0"/>
    <w:link w:val="32"/>
    <w:uiPriority w:val="9"/>
    <w:unhideWhenUsed/>
    <w:qFormat/>
    <w:locked/>
    <w:rsid w:val="00D94A8C"/>
    <w:pPr>
      <w:keepNext/>
      <w:keepLines/>
      <w:spacing w:before="40" w:line="259" w:lineRule="auto"/>
      <w:outlineLvl w:val="2"/>
    </w:pPr>
    <w:rPr>
      <w:rFonts w:asciiTheme="majorHAnsi" w:eastAsiaTheme="majorEastAsia" w:hAnsiTheme="majorHAnsi" w:cstheme="majorBidi"/>
      <w:color w:val="243F60" w:themeColor="accent1" w:themeShade="7F"/>
      <w:sz w:val="24"/>
      <w:lang w:eastAsia="en-US"/>
    </w:rPr>
  </w:style>
  <w:style w:type="paragraph" w:styleId="40">
    <w:name w:val="heading 4"/>
    <w:basedOn w:val="a0"/>
    <w:next w:val="a0"/>
    <w:link w:val="41"/>
    <w:uiPriority w:val="9"/>
    <w:unhideWhenUsed/>
    <w:qFormat/>
    <w:locked/>
    <w:rsid w:val="00D94A8C"/>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uiPriority w:val="99"/>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uiPriority w:val="99"/>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link w:val="14"/>
    <w:uiPriority w:val="99"/>
    <w:qFormat/>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uiPriority w:val="99"/>
    <w:rsid w:val="000503C8"/>
    <w:rPr>
      <w:b/>
      <w:bCs/>
    </w:rPr>
  </w:style>
  <w:style w:type="character" w:customStyle="1" w:styleId="af4">
    <w:name w:val="Тема примечания Знак"/>
    <w:link w:val="af3"/>
    <w:uiPriority w:val="99"/>
    <w:locked/>
    <w:rsid w:val="000503C8"/>
    <w:rPr>
      <w:rFonts w:cs="Times New Roman"/>
      <w:b/>
      <w:bCs/>
    </w:rPr>
  </w:style>
  <w:style w:type="numbering" w:customStyle="1" w:styleId="1">
    <w:name w:val="Стиль1"/>
    <w:rsid w:val="00566AAA"/>
    <w:pPr>
      <w:numPr>
        <w:numId w:val="3"/>
      </w:numPr>
    </w:pPr>
  </w:style>
  <w:style w:type="character" w:styleId="af5">
    <w:name w:val="FollowedHyperlink"/>
    <w:uiPriority w:val="99"/>
    <w:rsid w:val="00456A61"/>
    <w:rPr>
      <w:color w:val="800080"/>
      <w:u w:val="single"/>
    </w:rPr>
  </w:style>
  <w:style w:type="paragraph" w:styleId="15">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4">
    <w:name w:val="toc 3"/>
    <w:basedOn w:val="a0"/>
    <w:next w:val="a0"/>
    <w:autoRedefine/>
    <w:uiPriority w:val="39"/>
    <w:rsid w:val="00DF65DB"/>
    <w:pPr>
      <w:ind w:left="400"/>
    </w:pPr>
    <w:rPr>
      <w:i/>
      <w:iCs/>
      <w:szCs w:val="20"/>
    </w:rPr>
  </w:style>
  <w:style w:type="paragraph" w:styleId="42">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aliases w:val="Bullet_IRAO,Мой Список,AC List 01,Подпись рисунка,Заголовок_3,Bullet List,FooterText,numbered,2 заголовок,Абзац нумерованного списка,Светлая сетка - Акцент 31,Use Case List Paragraph,UL,lp1,1"/>
    <w:basedOn w:val="a0"/>
    <w:link w:val="af8"/>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9">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a"/>
    <w:qFormat/>
    <w:locked/>
    <w:rsid w:val="002116C9"/>
    <w:pPr>
      <w:keepNext/>
      <w:numPr>
        <w:ilvl w:val="1"/>
        <w:numId w:val="7"/>
      </w:numPr>
      <w:tabs>
        <w:tab w:val="clear" w:pos="800"/>
        <w:tab w:val="left" w:pos="1026"/>
      </w:tabs>
      <w:outlineLvl w:val="1"/>
    </w:pPr>
    <w:rPr>
      <w:rFonts w:cs="Arial"/>
      <w:b/>
    </w:rPr>
  </w:style>
  <w:style w:type="character" w:customStyle="1" w:styleId="afa">
    <w:name w:val="Заголовок Знак"/>
    <w:aliases w:val="Уровень 2 Знак"/>
    <w:basedOn w:val="a1"/>
    <w:link w:val="a"/>
    <w:rsid w:val="002116C9"/>
    <w:rPr>
      <w:rFonts w:ascii="Tahoma" w:hAnsi="Tahoma" w:cs="Arial"/>
      <w:b/>
    </w:rPr>
  </w:style>
  <w:style w:type="character" w:styleId="afb">
    <w:name w:val="Emphasis"/>
    <w:aliases w:val="Глава 3"/>
    <w:uiPriority w:val="20"/>
    <w:qFormat/>
    <w:locked/>
    <w:rsid w:val="00D54592"/>
    <w:rPr>
      <w:rFonts w:ascii="Arial" w:hAnsi="Arial" w:cs="Arial"/>
      <w:sz w:val="20"/>
      <w:szCs w:val="20"/>
    </w:rPr>
  </w:style>
  <w:style w:type="paragraph" w:customStyle="1" w:styleId="30">
    <w:name w:val="Уровень 3"/>
    <w:basedOn w:val="a0"/>
    <w:link w:val="35"/>
    <w:qFormat/>
    <w:rsid w:val="00CD3D7A"/>
    <w:pPr>
      <w:numPr>
        <w:ilvl w:val="2"/>
        <w:numId w:val="7"/>
      </w:numPr>
      <w:ind w:left="1077"/>
      <w:jc w:val="both"/>
    </w:pPr>
  </w:style>
  <w:style w:type="paragraph" w:customStyle="1" w:styleId="4">
    <w:name w:val="Уровень 4"/>
    <w:basedOn w:val="a0"/>
    <w:link w:val="43"/>
    <w:qFormat/>
    <w:rsid w:val="00F32204"/>
    <w:pPr>
      <w:numPr>
        <w:ilvl w:val="3"/>
        <w:numId w:val="7"/>
      </w:numPr>
      <w:tabs>
        <w:tab w:val="left" w:pos="1701"/>
      </w:tabs>
      <w:jc w:val="both"/>
    </w:pPr>
  </w:style>
  <w:style w:type="character" w:customStyle="1" w:styleId="35">
    <w:name w:val="Уровень 3 Знак"/>
    <w:basedOn w:val="a1"/>
    <w:link w:val="30"/>
    <w:rsid w:val="00047157"/>
    <w:rPr>
      <w:rFonts w:ascii="Tahoma" w:hAnsi="Tahoma"/>
      <w:szCs w:val="24"/>
    </w:rPr>
  </w:style>
  <w:style w:type="paragraph" w:customStyle="1" w:styleId="11">
    <w:name w:val="Уровень Выделение 1"/>
    <w:basedOn w:val="a0"/>
    <w:link w:val="16"/>
    <w:qFormat/>
    <w:rsid w:val="00F32204"/>
    <w:pPr>
      <w:numPr>
        <w:ilvl w:val="4"/>
        <w:numId w:val="7"/>
      </w:numPr>
      <w:jc w:val="both"/>
    </w:pPr>
    <w:rPr>
      <w:rFonts w:cs="Arial"/>
      <w:szCs w:val="20"/>
    </w:rPr>
  </w:style>
  <w:style w:type="character" w:customStyle="1" w:styleId="43">
    <w:name w:val="Уровень 4 Знак"/>
    <w:basedOn w:val="a1"/>
    <w:link w:val="4"/>
    <w:rsid w:val="00B240AF"/>
    <w:rPr>
      <w:rFonts w:ascii="Tahoma" w:hAnsi="Tahoma"/>
      <w:szCs w:val="24"/>
    </w:rPr>
  </w:style>
  <w:style w:type="character" w:customStyle="1" w:styleId="16">
    <w:name w:val="Уровень Выделение 1 Знак"/>
    <w:basedOn w:val="a1"/>
    <w:link w:val="11"/>
    <w:rsid w:val="00B240AF"/>
    <w:rPr>
      <w:rFonts w:ascii="Tahoma" w:hAnsi="Tahoma" w:cs="Arial"/>
    </w:rPr>
  </w:style>
  <w:style w:type="character" w:styleId="afc">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d">
    <w:name w:val="Уровень Формул текст"/>
    <w:basedOn w:val="a0"/>
    <w:link w:val="afe"/>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f">
    <w:name w:val="Уровень Формул"/>
    <w:basedOn w:val="a0"/>
    <w:link w:val="aff0"/>
    <w:qFormat/>
    <w:rsid w:val="0056354D"/>
    <w:pPr>
      <w:spacing w:before="240" w:after="240"/>
      <w:jc w:val="both"/>
    </w:pPr>
    <w:rPr>
      <w:rFonts w:ascii="Cambria Math" w:hAnsi="Cambria Math" w:cs="Arial"/>
      <w:i/>
      <w:sz w:val="24"/>
      <w:szCs w:val="20"/>
    </w:rPr>
  </w:style>
  <w:style w:type="character" w:customStyle="1" w:styleId="afe">
    <w:name w:val="Уровень Формул текст Знак"/>
    <w:basedOn w:val="a1"/>
    <w:link w:val="afd"/>
    <w:rsid w:val="00D45214"/>
    <w:rPr>
      <w:rFonts w:ascii="Tahoma" w:hAnsi="Tahoma" w:cs="Arial"/>
    </w:rPr>
  </w:style>
  <w:style w:type="character" w:customStyle="1" w:styleId="aff0">
    <w:name w:val="Уровень Формул Знак"/>
    <w:basedOn w:val="a1"/>
    <w:link w:val="aff"/>
    <w:rsid w:val="0056354D"/>
    <w:rPr>
      <w:rFonts w:ascii="Cambria Math" w:hAnsi="Cambria Math" w:cs="Arial"/>
      <w:i/>
      <w:sz w:val="24"/>
      <w:lang w:val="en-GB"/>
    </w:rPr>
  </w:style>
  <w:style w:type="character" w:customStyle="1" w:styleId="22">
    <w:name w:val="Заголовок 2 Знак"/>
    <w:basedOn w:val="a1"/>
    <w:link w:val="21"/>
    <w:uiPriority w:val="9"/>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1">
    <w:name w:val="footnote text"/>
    <w:basedOn w:val="a0"/>
    <w:link w:val="aff2"/>
    <w:uiPriority w:val="99"/>
    <w:semiHidden/>
    <w:unhideWhenUsed/>
    <w:rsid w:val="00D322B6"/>
    <w:rPr>
      <w:szCs w:val="20"/>
    </w:rPr>
  </w:style>
  <w:style w:type="character" w:customStyle="1" w:styleId="aff2">
    <w:name w:val="Текст сноски Знак"/>
    <w:basedOn w:val="a1"/>
    <w:link w:val="aff1"/>
    <w:uiPriority w:val="99"/>
    <w:semiHidden/>
    <w:rsid w:val="00D322B6"/>
    <w:rPr>
      <w:rFonts w:ascii="Tahoma" w:hAnsi="Tahoma"/>
    </w:rPr>
  </w:style>
  <w:style w:type="character" w:styleId="aff3">
    <w:name w:val="footnote reference"/>
    <w:basedOn w:val="a1"/>
    <w:uiPriority w:val="99"/>
    <w:semiHidden/>
    <w:unhideWhenUsed/>
    <w:rsid w:val="00D322B6"/>
    <w:rPr>
      <w:vertAlign w:val="superscript"/>
    </w:rPr>
  </w:style>
  <w:style w:type="character" w:styleId="aff4">
    <w:name w:val="Unresolved Mention"/>
    <w:basedOn w:val="a1"/>
    <w:uiPriority w:val="99"/>
    <w:semiHidden/>
    <w:unhideWhenUsed/>
    <w:rsid w:val="00E76572"/>
    <w:rPr>
      <w:color w:val="605E5C"/>
      <w:shd w:val="clear" w:color="auto" w:fill="E1DFDD"/>
    </w:rPr>
  </w:style>
  <w:style w:type="paragraph" w:styleId="aff5">
    <w:name w:val="Normal (Web)"/>
    <w:basedOn w:val="a0"/>
    <w:uiPriority w:val="99"/>
    <w:unhideWhenUsed/>
    <w:rsid w:val="008A3F14"/>
    <w:pPr>
      <w:spacing w:before="100" w:beforeAutospacing="1" w:after="100" w:afterAutospacing="1"/>
    </w:pPr>
    <w:rPr>
      <w:rFonts w:ascii="Times New Roman" w:eastAsiaTheme="minorEastAsia" w:hAnsi="Times New Roman"/>
      <w:sz w:val="24"/>
    </w:rPr>
  </w:style>
  <w:style w:type="paragraph" w:styleId="aff6">
    <w:name w:val="No Spacing"/>
    <w:uiPriority w:val="1"/>
    <w:qFormat/>
    <w:rsid w:val="00254CE5"/>
    <w:rPr>
      <w:rFonts w:asciiTheme="minorHAnsi" w:eastAsiaTheme="minorHAnsi" w:hAnsiTheme="minorHAnsi" w:cstheme="minorBidi"/>
      <w:sz w:val="22"/>
      <w:szCs w:val="22"/>
      <w:lang w:eastAsia="en-US"/>
    </w:rPr>
  </w:style>
  <w:style w:type="paragraph" w:customStyle="1" w:styleId="msonormal0">
    <w:name w:val="msonormal"/>
    <w:basedOn w:val="a0"/>
    <w:rsid w:val="00E319A1"/>
    <w:pPr>
      <w:spacing w:before="100" w:beforeAutospacing="1" w:after="100" w:afterAutospacing="1"/>
    </w:pPr>
    <w:rPr>
      <w:rFonts w:ascii="Times New Roman" w:hAnsi="Times New Roman"/>
      <w:sz w:val="24"/>
    </w:rPr>
  </w:style>
  <w:style w:type="paragraph" w:customStyle="1" w:styleId="xl63">
    <w:name w:val="xl63"/>
    <w:basedOn w:val="a0"/>
    <w:rsid w:val="00E319A1"/>
    <w:pPr>
      <w:shd w:val="clear" w:color="000000" w:fill="808080"/>
      <w:spacing w:before="100" w:beforeAutospacing="1" w:after="100" w:afterAutospacing="1"/>
    </w:pPr>
    <w:rPr>
      <w:rFonts w:ascii="Times New Roman" w:hAnsi="Times New Roman"/>
      <w:b/>
      <w:bCs/>
      <w:sz w:val="24"/>
    </w:rPr>
  </w:style>
  <w:style w:type="paragraph" w:customStyle="1" w:styleId="xl64">
    <w:name w:val="xl64"/>
    <w:basedOn w:val="a0"/>
    <w:rsid w:val="00E319A1"/>
    <w:pPr>
      <w:shd w:val="clear" w:color="000000" w:fill="C0C0C0"/>
      <w:spacing w:before="100" w:beforeAutospacing="1" w:after="100" w:afterAutospacing="1"/>
      <w:jc w:val="center"/>
    </w:pPr>
    <w:rPr>
      <w:rFonts w:ascii="Times New Roman" w:hAnsi="Times New Roman"/>
      <w:b/>
      <w:bCs/>
      <w:sz w:val="24"/>
    </w:rPr>
  </w:style>
  <w:style w:type="paragraph" w:customStyle="1" w:styleId="xl65">
    <w:name w:val="xl65"/>
    <w:basedOn w:val="a0"/>
    <w:rsid w:val="00E319A1"/>
    <w:pPr>
      <w:shd w:val="clear" w:color="000000" w:fill="D3D3D3"/>
      <w:spacing w:before="100" w:beforeAutospacing="1" w:after="100" w:afterAutospacing="1"/>
    </w:pPr>
    <w:rPr>
      <w:rFonts w:ascii="Times New Roman" w:hAnsi="Times New Roman"/>
      <w:sz w:val="24"/>
    </w:rPr>
  </w:style>
  <w:style w:type="paragraph" w:customStyle="1" w:styleId="xl66">
    <w:name w:val="xl66"/>
    <w:basedOn w:val="a0"/>
    <w:rsid w:val="00DA2C07"/>
    <w:pPr>
      <w:shd w:val="clear" w:color="000000" w:fill="C0C0C0"/>
      <w:spacing w:before="100" w:beforeAutospacing="1" w:after="100" w:afterAutospacing="1"/>
      <w:jc w:val="center"/>
    </w:pPr>
    <w:rPr>
      <w:rFonts w:ascii="Times New Roman" w:hAnsi="Times New Roman"/>
      <w:b/>
      <w:bCs/>
      <w:sz w:val="16"/>
      <w:szCs w:val="16"/>
    </w:rPr>
  </w:style>
  <w:style w:type="paragraph" w:customStyle="1" w:styleId="xl67">
    <w:name w:val="xl67"/>
    <w:basedOn w:val="a0"/>
    <w:rsid w:val="00DA2C07"/>
    <w:pPr>
      <w:shd w:val="clear" w:color="000000" w:fill="D3D3D3"/>
      <w:spacing w:before="100" w:beforeAutospacing="1" w:after="100" w:afterAutospacing="1"/>
    </w:pPr>
    <w:rPr>
      <w:rFonts w:ascii="Times New Roman" w:hAnsi="Times New Roman"/>
      <w:sz w:val="16"/>
      <w:szCs w:val="16"/>
    </w:rPr>
  </w:style>
  <w:style w:type="character" w:customStyle="1" w:styleId="32">
    <w:name w:val="Заголовок 3 Знак"/>
    <w:basedOn w:val="a1"/>
    <w:link w:val="31"/>
    <w:uiPriority w:val="9"/>
    <w:rsid w:val="00D94A8C"/>
    <w:rPr>
      <w:rFonts w:asciiTheme="majorHAnsi" w:eastAsiaTheme="majorEastAsia" w:hAnsiTheme="majorHAnsi" w:cstheme="majorBidi"/>
      <w:color w:val="243F60" w:themeColor="accent1" w:themeShade="7F"/>
      <w:sz w:val="24"/>
      <w:szCs w:val="24"/>
      <w:lang w:eastAsia="en-US"/>
    </w:rPr>
  </w:style>
  <w:style w:type="character" w:customStyle="1" w:styleId="41">
    <w:name w:val="Заголовок 4 Знак"/>
    <w:basedOn w:val="a1"/>
    <w:link w:val="40"/>
    <w:uiPriority w:val="9"/>
    <w:rsid w:val="00D94A8C"/>
    <w:rPr>
      <w:rFonts w:asciiTheme="majorHAnsi" w:eastAsiaTheme="majorEastAsia" w:hAnsiTheme="majorHAnsi" w:cstheme="majorBidi"/>
      <w:i/>
      <w:iCs/>
      <w:color w:val="365F91" w:themeColor="accent1" w:themeShade="BF"/>
      <w:sz w:val="22"/>
      <w:szCs w:val="22"/>
      <w:lang w:eastAsia="en-US"/>
    </w:rPr>
  </w:style>
  <w:style w:type="character" w:customStyle="1" w:styleId="aa">
    <w:name w:val="Текст выноски Знак"/>
    <w:basedOn w:val="a1"/>
    <w:link w:val="a9"/>
    <w:uiPriority w:val="99"/>
    <w:semiHidden/>
    <w:rsid w:val="00D94A8C"/>
    <w:rPr>
      <w:rFonts w:ascii="Tahoma" w:hAnsi="Tahoma" w:cs="Tahoma"/>
      <w:sz w:val="16"/>
      <w:szCs w:val="16"/>
    </w:rPr>
  </w:style>
  <w:style w:type="paragraph" w:styleId="aff7">
    <w:name w:val="caption"/>
    <w:basedOn w:val="a0"/>
    <w:next w:val="a0"/>
    <w:uiPriority w:val="35"/>
    <w:unhideWhenUsed/>
    <w:qFormat/>
    <w:locked/>
    <w:rsid w:val="00D94A8C"/>
    <w:pPr>
      <w:spacing w:after="200"/>
    </w:pPr>
    <w:rPr>
      <w:rFonts w:asciiTheme="minorHAnsi" w:eastAsiaTheme="minorHAnsi" w:hAnsiTheme="minorHAnsi" w:cstheme="minorBidi"/>
      <w:i/>
      <w:iCs/>
      <w:color w:val="1F497D" w:themeColor="text2"/>
      <w:sz w:val="18"/>
      <w:szCs w:val="18"/>
      <w:lang w:eastAsia="en-US"/>
    </w:rPr>
  </w:style>
  <w:style w:type="paragraph" w:customStyle="1" w:styleId="aff8">
    <w:name w:val="Название"/>
    <w:basedOn w:val="a0"/>
    <w:link w:val="aff9"/>
    <w:uiPriority w:val="99"/>
    <w:qFormat/>
    <w:rsid w:val="00D94A8C"/>
    <w:pPr>
      <w:jc w:val="center"/>
    </w:pPr>
    <w:rPr>
      <w:rFonts w:ascii="Times New Roman" w:eastAsia="Calibri" w:hAnsi="Times New Roman"/>
      <w:b/>
      <w:bCs/>
      <w:sz w:val="24"/>
    </w:rPr>
  </w:style>
  <w:style w:type="character" w:customStyle="1" w:styleId="aff9">
    <w:name w:val="Название Знак"/>
    <w:link w:val="aff8"/>
    <w:uiPriority w:val="99"/>
    <w:rsid w:val="00D94A8C"/>
    <w:rPr>
      <w:rFonts w:eastAsia="Calibri"/>
      <w:b/>
      <w:bCs/>
      <w:sz w:val="24"/>
      <w:szCs w:val="24"/>
    </w:rPr>
  </w:style>
  <w:style w:type="paragraph" w:customStyle="1" w:styleId="Affa">
    <w:name w:val="Текстовый блок A"/>
    <w:basedOn w:val="a0"/>
    <w:rsid w:val="00D94A8C"/>
    <w:pPr>
      <w:spacing w:after="200" w:line="276" w:lineRule="auto"/>
    </w:pPr>
    <w:rPr>
      <w:rFonts w:ascii="Calibri" w:eastAsia="Calibri" w:hAnsi="Calibri"/>
      <w:color w:val="000000"/>
      <w:sz w:val="22"/>
      <w:szCs w:val="22"/>
    </w:rPr>
  </w:style>
  <w:style w:type="character" w:customStyle="1" w:styleId="affb">
    <w:name w:val="Нет"/>
    <w:rsid w:val="00D94A8C"/>
  </w:style>
  <w:style w:type="paragraph" w:customStyle="1" w:styleId="CG-SingleSp05">
    <w:name w:val="CG-Single Sp 0.5"/>
    <w:basedOn w:val="a0"/>
    <w:rsid w:val="00D94A8C"/>
    <w:pPr>
      <w:suppressAutoHyphens/>
      <w:autoSpaceDE w:val="0"/>
      <w:spacing w:after="240"/>
      <w:ind w:firstLine="720"/>
    </w:pPr>
    <w:rPr>
      <w:rFonts w:ascii="Times New Roman" w:hAnsi="Times New Roman"/>
      <w:sz w:val="24"/>
      <w:lang w:eastAsia="ar-SA"/>
    </w:rPr>
  </w:style>
  <w:style w:type="paragraph" w:customStyle="1" w:styleId="EmptyCellLayoutStyle">
    <w:name w:val="EmptyCellLayoutStyle"/>
    <w:rsid w:val="00D94A8C"/>
    <w:pPr>
      <w:spacing w:after="160" w:line="259" w:lineRule="auto"/>
    </w:pPr>
    <w:rPr>
      <w:sz w:val="2"/>
    </w:rPr>
  </w:style>
  <w:style w:type="paragraph" w:customStyle="1" w:styleId="ConsNormal">
    <w:name w:val="ConsNormal"/>
    <w:rsid w:val="00D94A8C"/>
    <w:pPr>
      <w:ind w:firstLine="720"/>
    </w:pPr>
    <w:rPr>
      <w:rFonts w:ascii="Consultant" w:hAnsi="Consultant"/>
      <w:snapToGrid w:val="0"/>
    </w:rPr>
  </w:style>
  <w:style w:type="paragraph" w:styleId="HTML">
    <w:name w:val="HTML Preformatted"/>
    <w:basedOn w:val="a0"/>
    <w:link w:val="HTML0"/>
    <w:rsid w:val="00D9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1"/>
    <w:link w:val="HTML"/>
    <w:rsid w:val="00D94A8C"/>
    <w:rPr>
      <w:rFonts w:ascii="Courier New" w:hAnsi="Courier New" w:cs="Courier New"/>
    </w:rPr>
  </w:style>
  <w:style w:type="table" w:customStyle="1" w:styleId="TableGrid">
    <w:name w:val="TableGrid"/>
    <w:rsid w:val="00D94A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
    <w:name w:val="Верхний колонтитул Знак"/>
    <w:basedOn w:val="a1"/>
    <w:link w:val="ae"/>
    <w:uiPriority w:val="99"/>
    <w:rsid w:val="00D94A8C"/>
    <w:rPr>
      <w:rFonts w:ascii="Tahoma" w:hAnsi="Tahoma"/>
      <w:szCs w:val="24"/>
    </w:rPr>
  </w:style>
  <w:style w:type="character" w:customStyle="1" w:styleId="ac">
    <w:name w:val="Нижний колонтитул Знак"/>
    <w:basedOn w:val="a1"/>
    <w:link w:val="ab"/>
    <w:uiPriority w:val="99"/>
    <w:rsid w:val="00D94A8C"/>
    <w:rPr>
      <w:rFonts w:ascii="Tahoma" w:hAnsi="Tahoma"/>
      <w:szCs w:val="24"/>
    </w:rPr>
  </w:style>
  <w:style w:type="paragraph" w:customStyle="1" w:styleId="17">
    <w:name w:val="Обычный1"/>
    <w:qFormat/>
    <w:rsid w:val="00D94A8C"/>
    <w:rPr>
      <w:rFonts w:ascii="Arial" w:eastAsia="Arial" w:hAnsi="Arial" w:cs="Arial"/>
      <w:color w:val="000000"/>
      <w:sz w:val="22"/>
      <w:szCs w:val="22"/>
    </w:rPr>
  </w:style>
  <w:style w:type="paragraph" w:customStyle="1" w:styleId="Default">
    <w:name w:val="Default"/>
    <w:rsid w:val="00D94A8C"/>
    <w:pPr>
      <w:autoSpaceDE w:val="0"/>
      <w:autoSpaceDN w:val="0"/>
      <w:adjustRightInd w:val="0"/>
    </w:pPr>
    <w:rPr>
      <w:color w:val="000000"/>
      <w:sz w:val="24"/>
      <w:szCs w:val="24"/>
    </w:rPr>
  </w:style>
  <w:style w:type="paragraph" w:customStyle="1" w:styleId="18">
    <w:name w:val="Абзац списка1"/>
    <w:basedOn w:val="a0"/>
    <w:rsid w:val="00D94A8C"/>
    <w:pPr>
      <w:spacing w:after="200" w:line="276" w:lineRule="auto"/>
      <w:ind w:left="720"/>
      <w:contextualSpacing/>
    </w:pPr>
    <w:rPr>
      <w:rFonts w:ascii="Calibri" w:hAnsi="Calibri"/>
      <w:sz w:val="22"/>
      <w:szCs w:val="22"/>
      <w:lang w:eastAsia="en-US"/>
    </w:rPr>
  </w:style>
  <w:style w:type="paragraph" w:styleId="affc">
    <w:name w:val="Plain Text"/>
    <w:basedOn w:val="a0"/>
    <w:link w:val="affd"/>
    <w:rsid w:val="00D94A8C"/>
    <w:rPr>
      <w:rFonts w:ascii="Consolas" w:hAnsi="Consolas"/>
      <w:sz w:val="21"/>
      <w:szCs w:val="21"/>
    </w:rPr>
  </w:style>
  <w:style w:type="character" w:customStyle="1" w:styleId="affd">
    <w:name w:val="Текст Знак"/>
    <w:basedOn w:val="a1"/>
    <w:link w:val="affc"/>
    <w:rsid w:val="00D94A8C"/>
    <w:rPr>
      <w:rFonts w:ascii="Consolas" w:hAnsi="Consolas"/>
      <w:sz w:val="21"/>
      <w:szCs w:val="21"/>
    </w:rPr>
  </w:style>
  <w:style w:type="table" w:customStyle="1" w:styleId="19">
    <w:name w:val="Сетка таблицы1"/>
    <w:basedOn w:val="a2"/>
    <w:next w:val="a6"/>
    <w:uiPriority w:val="59"/>
    <w:rsid w:val="00D94A8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6"/>
    <w:uiPriority w:val="59"/>
    <w:rsid w:val="00D94A8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Знак примечания1"/>
    <w:basedOn w:val="a0"/>
    <w:link w:val="af0"/>
    <w:uiPriority w:val="99"/>
    <w:rsid w:val="00D94A8C"/>
    <w:rPr>
      <w:rFonts w:ascii="Times New Roman" w:hAnsi="Times New Roman"/>
      <w:sz w:val="16"/>
      <w:szCs w:val="16"/>
    </w:rPr>
  </w:style>
  <w:style w:type="paragraph" w:styleId="26">
    <w:name w:val="Body Text Indent 2"/>
    <w:basedOn w:val="a0"/>
    <w:link w:val="27"/>
    <w:uiPriority w:val="99"/>
    <w:semiHidden/>
    <w:unhideWhenUsed/>
    <w:rsid w:val="00D94A8C"/>
    <w:pPr>
      <w:spacing w:after="120" w:line="480" w:lineRule="auto"/>
      <w:ind w:left="283"/>
    </w:pPr>
    <w:rPr>
      <w:rFonts w:asciiTheme="minorHAnsi" w:eastAsiaTheme="minorHAnsi" w:hAnsiTheme="minorHAnsi" w:cstheme="minorBidi"/>
      <w:sz w:val="22"/>
      <w:szCs w:val="22"/>
      <w:lang w:eastAsia="en-US"/>
    </w:rPr>
  </w:style>
  <w:style w:type="character" w:customStyle="1" w:styleId="27">
    <w:name w:val="Основной текст с отступом 2 Знак"/>
    <w:basedOn w:val="a1"/>
    <w:link w:val="26"/>
    <w:uiPriority w:val="99"/>
    <w:semiHidden/>
    <w:rsid w:val="00D94A8C"/>
    <w:rPr>
      <w:rFonts w:asciiTheme="minorHAnsi" w:eastAsiaTheme="minorHAnsi" w:hAnsiTheme="minorHAnsi" w:cstheme="minorBidi"/>
      <w:sz w:val="22"/>
      <w:szCs w:val="22"/>
      <w:lang w:eastAsia="en-US"/>
    </w:rPr>
  </w:style>
  <w:style w:type="paragraph" w:styleId="affe">
    <w:name w:val="Body Text Indent"/>
    <w:basedOn w:val="a0"/>
    <w:link w:val="afff"/>
    <w:rsid w:val="00D94A8C"/>
    <w:pPr>
      <w:spacing w:after="120"/>
      <w:ind w:left="283"/>
    </w:pPr>
    <w:rPr>
      <w:rFonts w:ascii="Times New Roman" w:hAnsi="Times New Roman"/>
      <w:szCs w:val="20"/>
    </w:rPr>
  </w:style>
  <w:style w:type="character" w:customStyle="1" w:styleId="afff">
    <w:name w:val="Основной текст с отступом Знак"/>
    <w:basedOn w:val="a1"/>
    <w:link w:val="affe"/>
    <w:rsid w:val="00D94A8C"/>
  </w:style>
  <w:style w:type="paragraph" w:customStyle="1" w:styleId="ListLegal1">
    <w:name w:val="List Legal 1"/>
    <w:basedOn w:val="a0"/>
    <w:next w:val="a4"/>
    <w:rsid w:val="00D94A8C"/>
    <w:pPr>
      <w:numPr>
        <w:numId w:val="10"/>
      </w:numPr>
      <w:tabs>
        <w:tab w:val="left" w:pos="22"/>
      </w:tabs>
      <w:spacing w:after="200" w:line="288" w:lineRule="auto"/>
      <w:jc w:val="both"/>
    </w:pPr>
    <w:rPr>
      <w:rFonts w:ascii="Times New Roman" w:hAnsi="Times New Roman"/>
      <w:sz w:val="22"/>
      <w:szCs w:val="20"/>
      <w:lang w:eastAsia="en-US"/>
    </w:rPr>
  </w:style>
  <w:style w:type="paragraph" w:customStyle="1" w:styleId="ListLegal2">
    <w:name w:val="List Legal 2"/>
    <w:basedOn w:val="a0"/>
    <w:next w:val="a4"/>
    <w:rsid w:val="00D94A8C"/>
    <w:pPr>
      <w:numPr>
        <w:ilvl w:val="1"/>
        <w:numId w:val="10"/>
      </w:numPr>
      <w:tabs>
        <w:tab w:val="left" w:pos="22"/>
      </w:tabs>
      <w:spacing w:after="200" w:line="288" w:lineRule="auto"/>
      <w:jc w:val="both"/>
    </w:pPr>
    <w:rPr>
      <w:rFonts w:ascii="Times New Roman" w:hAnsi="Times New Roman"/>
      <w:b/>
      <w:sz w:val="22"/>
      <w:szCs w:val="20"/>
      <w:lang w:eastAsia="en-US"/>
    </w:rPr>
  </w:style>
  <w:style w:type="paragraph" w:customStyle="1" w:styleId="ListLegal3">
    <w:name w:val="List Legal 3"/>
    <w:basedOn w:val="a0"/>
    <w:next w:val="28"/>
    <w:rsid w:val="00D94A8C"/>
    <w:pPr>
      <w:numPr>
        <w:ilvl w:val="2"/>
        <w:numId w:val="10"/>
      </w:numPr>
      <w:tabs>
        <w:tab w:val="left" w:pos="50"/>
      </w:tabs>
      <w:spacing w:after="200" w:line="288" w:lineRule="auto"/>
      <w:jc w:val="both"/>
    </w:pPr>
    <w:rPr>
      <w:rFonts w:ascii="Times New Roman" w:hAnsi="Times New Roman"/>
      <w:sz w:val="22"/>
      <w:szCs w:val="20"/>
      <w:lang w:eastAsia="en-US"/>
    </w:rPr>
  </w:style>
  <w:style w:type="paragraph" w:customStyle="1" w:styleId="ListLegal4">
    <w:name w:val="List Legal 4"/>
    <w:basedOn w:val="a0"/>
    <w:rsid w:val="00D94A8C"/>
    <w:pPr>
      <w:numPr>
        <w:ilvl w:val="3"/>
        <w:numId w:val="10"/>
      </w:numPr>
      <w:spacing w:after="200" w:line="288" w:lineRule="auto"/>
      <w:jc w:val="both"/>
    </w:pPr>
    <w:rPr>
      <w:rFonts w:ascii="Times New Roman" w:hAnsi="Times New Roman"/>
      <w:sz w:val="22"/>
      <w:szCs w:val="20"/>
      <w:lang w:eastAsia="en-US"/>
    </w:rPr>
  </w:style>
  <w:style w:type="paragraph" w:customStyle="1" w:styleId="CommentSubject">
    <w:name w:val="Comment Subject"/>
    <w:basedOn w:val="af1"/>
    <w:next w:val="af1"/>
    <w:semiHidden/>
    <w:rsid w:val="00D94A8C"/>
    <w:pPr>
      <w:widowControl w:val="0"/>
      <w:jc w:val="both"/>
    </w:pPr>
    <w:rPr>
      <w:rFonts w:ascii="Arial" w:hAnsi="Arial"/>
      <w:b/>
      <w:bCs/>
      <w:lang w:eastAsia="en-US"/>
    </w:rPr>
  </w:style>
  <w:style w:type="paragraph" w:styleId="28">
    <w:name w:val="Body Text 2"/>
    <w:basedOn w:val="a0"/>
    <w:link w:val="29"/>
    <w:uiPriority w:val="99"/>
    <w:semiHidden/>
    <w:unhideWhenUsed/>
    <w:rsid w:val="00D94A8C"/>
    <w:pPr>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1"/>
    <w:link w:val="28"/>
    <w:uiPriority w:val="99"/>
    <w:semiHidden/>
    <w:rsid w:val="00D94A8C"/>
    <w:rPr>
      <w:rFonts w:asciiTheme="minorHAnsi" w:eastAsiaTheme="minorHAnsi" w:hAnsiTheme="minorHAnsi" w:cstheme="minorBidi"/>
      <w:sz w:val="22"/>
      <w:szCs w:val="22"/>
      <w:lang w:eastAsia="en-US"/>
    </w:rPr>
  </w:style>
  <w:style w:type="character" w:customStyle="1" w:styleId="af8">
    <w:name w:val="Абзац списка Знак"/>
    <w:aliases w:val="Bullet_IRAO Знак,Мой Список Знак,AC List 01 Знак,Подпись рисунка Знак,Заголовок_3 Знак,Bullet List Знак,FooterText Знак,numbered Знак,2 заголовок Знак,Абзац нумерованного списка Знак,Светлая сетка - Акцент 31 Знак,UL Знак,lp1 Знак"/>
    <w:basedOn w:val="a1"/>
    <w:link w:val="af7"/>
    <w:uiPriority w:val="34"/>
    <w:qFormat/>
    <w:locked/>
    <w:rsid w:val="00D94A8C"/>
    <w:rPr>
      <w:rFonts w:ascii="Tahoma" w:hAnsi="Tahoma"/>
      <w:szCs w:val="24"/>
    </w:rPr>
  </w:style>
  <w:style w:type="paragraph" w:customStyle="1" w:styleId="xl68">
    <w:name w:val="xl68"/>
    <w:basedOn w:val="a0"/>
    <w:rsid w:val="00FA54A2"/>
    <w:pPr>
      <w:shd w:val="clear" w:color="000000" w:fill="D9D9D9"/>
      <w:spacing w:before="100" w:beforeAutospacing="1" w:after="100" w:afterAutospacing="1"/>
      <w:jc w:val="center"/>
    </w:pPr>
    <w:rPr>
      <w:rFonts w:ascii="Arial" w:hAnsi="Arial" w:cs="Arial"/>
      <w:b/>
      <w:bCs/>
      <w:szCs w:val="20"/>
    </w:rPr>
  </w:style>
  <w:style w:type="paragraph" w:customStyle="1" w:styleId="xl70">
    <w:name w:val="xl70"/>
    <w:basedOn w:val="a0"/>
    <w:rsid w:val="00FA54A2"/>
    <w:pPr>
      <w:shd w:val="clear" w:color="000000" w:fill="FFFFFF"/>
      <w:spacing w:before="100" w:beforeAutospacing="1" w:after="100" w:afterAutospacing="1"/>
    </w:pPr>
    <w:rPr>
      <w:rFonts w:ascii="Times New Roman" w:hAnsi="Times New Roman"/>
      <w:sz w:val="24"/>
    </w:rPr>
  </w:style>
  <w:style w:type="paragraph" w:customStyle="1" w:styleId="xl71">
    <w:name w:val="xl71"/>
    <w:basedOn w:val="a0"/>
    <w:rsid w:val="00FA54A2"/>
    <w:pPr>
      <w:pBdr>
        <w:bottom w:val="single" w:sz="4" w:space="0" w:color="9BC2E6"/>
      </w:pBdr>
      <w:shd w:val="clear" w:color="DDEBF7" w:fill="D0CECE"/>
      <w:spacing w:before="100" w:beforeAutospacing="1" w:after="100" w:afterAutospacing="1"/>
      <w:jc w:val="center"/>
    </w:pPr>
    <w:rPr>
      <w:rFonts w:ascii="Calibri" w:hAnsi="Calibri" w:cs="Calibri"/>
      <w:b/>
      <w:bCs/>
      <w:sz w:val="24"/>
    </w:rPr>
  </w:style>
  <w:style w:type="paragraph" w:customStyle="1" w:styleId="xl72">
    <w:name w:val="xl72"/>
    <w:basedOn w:val="a0"/>
    <w:rsid w:val="00FA54A2"/>
    <w:pPr>
      <w:spacing w:before="100" w:beforeAutospacing="1" w:after="100" w:afterAutospacing="1"/>
      <w:jc w:val="center"/>
    </w:pPr>
    <w:rPr>
      <w:rFonts w:ascii="Times New Roman" w:hAnsi="Times New Roman"/>
      <w:sz w:val="24"/>
    </w:rPr>
  </w:style>
  <w:style w:type="paragraph" w:customStyle="1" w:styleId="xl73">
    <w:name w:val="xl73"/>
    <w:basedOn w:val="a0"/>
    <w:rsid w:val="00FA54A2"/>
    <w:pPr>
      <w:spacing w:before="100" w:beforeAutospacing="1" w:after="100" w:afterAutospacing="1"/>
      <w:jc w:val="center"/>
    </w:pPr>
    <w:rPr>
      <w:rFonts w:ascii="Times New Roman" w:hAnsi="Times New Roman"/>
      <w:b/>
      <w:bCs/>
      <w:sz w:val="24"/>
    </w:rPr>
  </w:style>
  <w:style w:type="paragraph" w:customStyle="1" w:styleId="xl69">
    <w:name w:val="xl69"/>
    <w:basedOn w:val="a0"/>
    <w:rsid w:val="008566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43725272">
      <w:bodyDiv w:val="1"/>
      <w:marLeft w:val="0"/>
      <w:marRight w:val="0"/>
      <w:marTop w:val="0"/>
      <w:marBottom w:val="0"/>
      <w:divBdr>
        <w:top w:val="none" w:sz="0" w:space="0" w:color="auto"/>
        <w:left w:val="none" w:sz="0" w:space="0" w:color="auto"/>
        <w:bottom w:val="none" w:sz="0" w:space="0" w:color="auto"/>
        <w:right w:val="none" w:sz="0" w:space="0" w:color="auto"/>
      </w:divBdr>
    </w:div>
    <w:div w:id="188111169">
      <w:bodyDiv w:val="1"/>
      <w:marLeft w:val="0"/>
      <w:marRight w:val="0"/>
      <w:marTop w:val="0"/>
      <w:marBottom w:val="0"/>
      <w:divBdr>
        <w:top w:val="none" w:sz="0" w:space="0" w:color="auto"/>
        <w:left w:val="none" w:sz="0" w:space="0" w:color="auto"/>
        <w:bottom w:val="none" w:sz="0" w:space="0" w:color="auto"/>
        <w:right w:val="none" w:sz="0" w:space="0" w:color="auto"/>
      </w:divBdr>
    </w:div>
    <w:div w:id="204681345">
      <w:bodyDiv w:val="1"/>
      <w:marLeft w:val="0"/>
      <w:marRight w:val="0"/>
      <w:marTop w:val="0"/>
      <w:marBottom w:val="0"/>
      <w:divBdr>
        <w:top w:val="none" w:sz="0" w:space="0" w:color="auto"/>
        <w:left w:val="none" w:sz="0" w:space="0" w:color="auto"/>
        <w:bottom w:val="none" w:sz="0" w:space="0" w:color="auto"/>
        <w:right w:val="none" w:sz="0" w:space="0" w:color="auto"/>
      </w:divBdr>
    </w:div>
    <w:div w:id="212083021">
      <w:bodyDiv w:val="1"/>
      <w:marLeft w:val="0"/>
      <w:marRight w:val="0"/>
      <w:marTop w:val="0"/>
      <w:marBottom w:val="0"/>
      <w:divBdr>
        <w:top w:val="none" w:sz="0" w:space="0" w:color="auto"/>
        <w:left w:val="none" w:sz="0" w:space="0" w:color="auto"/>
        <w:bottom w:val="none" w:sz="0" w:space="0" w:color="auto"/>
        <w:right w:val="none" w:sz="0" w:space="0" w:color="auto"/>
      </w:divBdr>
    </w:div>
    <w:div w:id="229006222">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392852905">
      <w:bodyDiv w:val="1"/>
      <w:marLeft w:val="0"/>
      <w:marRight w:val="0"/>
      <w:marTop w:val="0"/>
      <w:marBottom w:val="0"/>
      <w:divBdr>
        <w:top w:val="none" w:sz="0" w:space="0" w:color="auto"/>
        <w:left w:val="none" w:sz="0" w:space="0" w:color="auto"/>
        <w:bottom w:val="none" w:sz="0" w:space="0" w:color="auto"/>
        <w:right w:val="none" w:sz="0" w:space="0" w:color="auto"/>
      </w:divBdr>
    </w:div>
    <w:div w:id="502473958">
      <w:bodyDiv w:val="1"/>
      <w:marLeft w:val="0"/>
      <w:marRight w:val="0"/>
      <w:marTop w:val="0"/>
      <w:marBottom w:val="0"/>
      <w:divBdr>
        <w:top w:val="none" w:sz="0" w:space="0" w:color="auto"/>
        <w:left w:val="none" w:sz="0" w:space="0" w:color="auto"/>
        <w:bottom w:val="none" w:sz="0" w:space="0" w:color="auto"/>
        <w:right w:val="none" w:sz="0" w:space="0" w:color="auto"/>
      </w:divBdr>
    </w:div>
    <w:div w:id="579026592">
      <w:bodyDiv w:val="1"/>
      <w:marLeft w:val="0"/>
      <w:marRight w:val="0"/>
      <w:marTop w:val="0"/>
      <w:marBottom w:val="0"/>
      <w:divBdr>
        <w:top w:val="none" w:sz="0" w:space="0" w:color="auto"/>
        <w:left w:val="none" w:sz="0" w:space="0" w:color="auto"/>
        <w:bottom w:val="none" w:sz="0" w:space="0" w:color="auto"/>
        <w:right w:val="none" w:sz="0" w:space="0" w:color="auto"/>
      </w:divBdr>
    </w:div>
    <w:div w:id="702756296">
      <w:bodyDiv w:val="1"/>
      <w:marLeft w:val="0"/>
      <w:marRight w:val="0"/>
      <w:marTop w:val="0"/>
      <w:marBottom w:val="0"/>
      <w:divBdr>
        <w:top w:val="none" w:sz="0" w:space="0" w:color="auto"/>
        <w:left w:val="none" w:sz="0" w:space="0" w:color="auto"/>
        <w:bottom w:val="none" w:sz="0" w:space="0" w:color="auto"/>
        <w:right w:val="none" w:sz="0" w:space="0" w:color="auto"/>
      </w:divBdr>
    </w:div>
    <w:div w:id="740981185">
      <w:bodyDiv w:val="1"/>
      <w:marLeft w:val="0"/>
      <w:marRight w:val="0"/>
      <w:marTop w:val="0"/>
      <w:marBottom w:val="0"/>
      <w:divBdr>
        <w:top w:val="none" w:sz="0" w:space="0" w:color="auto"/>
        <w:left w:val="none" w:sz="0" w:space="0" w:color="auto"/>
        <w:bottom w:val="none" w:sz="0" w:space="0" w:color="auto"/>
        <w:right w:val="none" w:sz="0" w:space="0" w:color="auto"/>
      </w:divBdr>
    </w:div>
    <w:div w:id="892349056">
      <w:bodyDiv w:val="1"/>
      <w:marLeft w:val="0"/>
      <w:marRight w:val="0"/>
      <w:marTop w:val="0"/>
      <w:marBottom w:val="0"/>
      <w:divBdr>
        <w:top w:val="none" w:sz="0" w:space="0" w:color="auto"/>
        <w:left w:val="none" w:sz="0" w:space="0" w:color="auto"/>
        <w:bottom w:val="none" w:sz="0" w:space="0" w:color="auto"/>
        <w:right w:val="none" w:sz="0" w:space="0" w:color="auto"/>
      </w:divBdr>
    </w:div>
    <w:div w:id="927890276">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135370002">
      <w:bodyDiv w:val="1"/>
      <w:marLeft w:val="0"/>
      <w:marRight w:val="0"/>
      <w:marTop w:val="0"/>
      <w:marBottom w:val="0"/>
      <w:divBdr>
        <w:top w:val="none" w:sz="0" w:space="0" w:color="auto"/>
        <w:left w:val="none" w:sz="0" w:space="0" w:color="auto"/>
        <w:bottom w:val="none" w:sz="0" w:space="0" w:color="auto"/>
        <w:right w:val="none" w:sz="0" w:space="0" w:color="auto"/>
      </w:divBdr>
    </w:div>
    <w:div w:id="1209562256">
      <w:bodyDiv w:val="1"/>
      <w:marLeft w:val="0"/>
      <w:marRight w:val="0"/>
      <w:marTop w:val="0"/>
      <w:marBottom w:val="0"/>
      <w:divBdr>
        <w:top w:val="none" w:sz="0" w:space="0" w:color="auto"/>
        <w:left w:val="none" w:sz="0" w:space="0" w:color="auto"/>
        <w:bottom w:val="none" w:sz="0" w:space="0" w:color="auto"/>
        <w:right w:val="none" w:sz="0" w:space="0" w:color="auto"/>
      </w:divBdr>
    </w:div>
    <w:div w:id="1223367506">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290013137">
      <w:bodyDiv w:val="1"/>
      <w:marLeft w:val="0"/>
      <w:marRight w:val="0"/>
      <w:marTop w:val="0"/>
      <w:marBottom w:val="0"/>
      <w:divBdr>
        <w:top w:val="none" w:sz="0" w:space="0" w:color="auto"/>
        <w:left w:val="none" w:sz="0" w:space="0" w:color="auto"/>
        <w:bottom w:val="none" w:sz="0" w:space="0" w:color="auto"/>
        <w:right w:val="none" w:sz="0" w:space="0" w:color="auto"/>
      </w:divBdr>
    </w:div>
    <w:div w:id="1291325895">
      <w:bodyDiv w:val="1"/>
      <w:marLeft w:val="0"/>
      <w:marRight w:val="0"/>
      <w:marTop w:val="0"/>
      <w:marBottom w:val="0"/>
      <w:divBdr>
        <w:top w:val="none" w:sz="0" w:space="0" w:color="auto"/>
        <w:left w:val="none" w:sz="0" w:space="0" w:color="auto"/>
        <w:bottom w:val="none" w:sz="0" w:space="0" w:color="auto"/>
        <w:right w:val="none" w:sz="0" w:space="0" w:color="auto"/>
      </w:divBdr>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408071367">
      <w:bodyDiv w:val="1"/>
      <w:marLeft w:val="0"/>
      <w:marRight w:val="0"/>
      <w:marTop w:val="0"/>
      <w:marBottom w:val="0"/>
      <w:divBdr>
        <w:top w:val="none" w:sz="0" w:space="0" w:color="auto"/>
        <w:left w:val="none" w:sz="0" w:space="0" w:color="auto"/>
        <w:bottom w:val="none" w:sz="0" w:space="0" w:color="auto"/>
        <w:right w:val="none" w:sz="0" w:space="0" w:color="auto"/>
      </w:divBdr>
    </w:div>
    <w:div w:id="1455830412">
      <w:bodyDiv w:val="1"/>
      <w:marLeft w:val="0"/>
      <w:marRight w:val="0"/>
      <w:marTop w:val="0"/>
      <w:marBottom w:val="0"/>
      <w:divBdr>
        <w:top w:val="none" w:sz="0" w:space="0" w:color="auto"/>
        <w:left w:val="none" w:sz="0" w:space="0" w:color="auto"/>
        <w:bottom w:val="none" w:sz="0" w:space="0" w:color="auto"/>
        <w:right w:val="none" w:sz="0" w:space="0" w:color="auto"/>
      </w:divBdr>
      <w:divsChild>
        <w:div w:id="381297455">
          <w:marLeft w:val="0"/>
          <w:marRight w:val="0"/>
          <w:marTop w:val="0"/>
          <w:marBottom w:val="0"/>
          <w:divBdr>
            <w:top w:val="none" w:sz="0" w:space="0" w:color="auto"/>
            <w:left w:val="none" w:sz="0" w:space="0" w:color="auto"/>
            <w:bottom w:val="none" w:sz="0" w:space="0" w:color="auto"/>
            <w:right w:val="none" w:sz="0" w:space="0" w:color="auto"/>
          </w:divBdr>
          <w:divsChild>
            <w:div w:id="21829637">
              <w:marLeft w:val="0"/>
              <w:marRight w:val="0"/>
              <w:marTop w:val="0"/>
              <w:marBottom w:val="0"/>
              <w:divBdr>
                <w:top w:val="none" w:sz="0" w:space="0" w:color="auto"/>
                <w:left w:val="none" w:sz="0" w:space="0" w:color="auto"/>
                <w:bottom w:val="none" w:sz="0" w:space="0" w:color="auto"/>
                <w:right w:val="none" w:sz="0" w:space="0" w:color="auto"/>
              </w:divBdr>
              <w:divsChild>
                <w:div w:id="36901886">
                  <w:marLeft w:val="0"/>
                  <w:marRight w:val="0"/>
                  <w:marTop w:val="0"/>
                  <w:marBottom w:val="0"/>
                  <w:divBdr>
                    <w:top w:val="none" w:sz="0" w:space="0" w:color="auto"/>
                    <w:left w:val="none" w:sz="0" w:space="0" w:color="auto"/>
                    <w:bottom w:val="none" w:sz="0" w:space="0" w:color="auto"/>
                    <w:right w:val="none" w:sz="0" w:space="0" w:color="auto"/>
                  </w:divBdr>
                  <w:divsChild>
                    <w:div w:id="1289703303">
                      <w:marLeft w:val="300"/>
                      <w:marRight w:val="300"/>
                      <w:marTop w:val="0"/>
                      <w:marBottom w:val="0"/>
                      <w:divBdr>
                        <w:top w:val="none" w:sz="0" w:space="0" w:color="auto"/>
                        <w:left w:val="none" w:sz="0" w:space="0" w:color="auto"/>
                        <w:bottom w:val="none" w:sz="0" w:space="0" w:color="auto"/>
                        <w:right w:val="none" w:sz="0" w:space="0" w:color="auto"/>
                      </w:divBdr>
                      <w:divsChild>
                        <w:div w:id="1816876601">
                          <w:marLeft w:val="0"/>
                          <w:marRight w:val="0"/>
                          <w:marTop w:val="0"/>
                          <w:marBottom w:val="0"/>
                          <w:divBdr>
                            <w:top w:val="none" w:sz="0" w:space="0" w:color="auto"/>
                            <w:left w:val="none" w:sz="0" w:space="0" w:color="auto"/>
                            <w:bottom w:val="none" w:sz="0" w:space="0" w:color="auto"/>
                            <w:right w:val="none" w:sz="0" w:space="0" w:color="auto"/>
                          </w:divBdr>
                          <w:divsChild>
                            <w:div w:id="703092688">
                              <w:marLeft w:val="0"/>
                              <w:marRight w:val="0"/>
                              <w:marTop w:val="0"/>
                              <w:marBottom w:val="0"/>
                              <w:divBdr>
                                <w:top w:val="none" w:sz="0" w:space="0" w:color="auto"/>
                                <w:left w:val="none" w:sz="0" w:space="0" w:color="auto"/>
                                <w:bottom w:val="none" w:sz="0" w:space="0" w:color="auto"/>
                                <w:right w:val="none" w:sz="0" w:space="0" w:color="auto"/>
                              </w:divBdr>
                            </w:div>
                          </w:divsChild>
                        </w:div>
                        <w:div w:id="1876234053">
                          <w:marLeft w:val="0"/>
                          <w:marRight w:val="0"/>
                          <w:marTop w:val="0"/>
                          <w:marBottom w:val="0"/>
                          <w:divBdr>
                            <w:top w:val="none" w:sz="0" w:space="0" w:color="auto"/>
                            <w:left w:val="none" w:sz="0" w:space="0" w:color="auto"/>
                            <w:bottom w:val="none" w:sz="0" w:space="0" w:color="auto"/>
                            <w:right w:val="none" w:sz="0" w:space="0" w:color="auto"/>
                          </w:divBdr>
                          <w:divsChild>
                            <w:div w:id="2297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396117">
          <w:marLeft w:val="0"/>
          <w:marRight w:val="0"/>
          <w:marTop w:val="0"/>
          <w:marBottom w:val="0"/>
          <w:divBdr>
            <w:top w:val="none" w:sz="0" w:space="0" w:color="auto"/>
            <w:left w:val="none" w:sz="0" w:space="0" w:color="auto"/>
            <w:bottom w:val="none" w:sz="0" w:space="0" w:color="auto"/>
            <w:right w:val="none" w:sz="0" w:space="0" w:color="auto"/>
          </w:divBdr>
          <w:divsChild>
            <w:div w:id="909730734">
              <w:marLeft w:val="0"/>
              <w:marRight w:val="0"/>
              <w:marTop w:val="0"/>
              <w:marBottom w:val="0"/>
              <w:divBdr>
                <w:top w:val="none" w:sz="0" w:space="0" w:color="auto"/>
                <w:left w:val="none" w:sz="0" w:space="0" w:color="auto"/>
                <w:bottom w:val="none" w:sz="0" w:space="0" w:color="auto"/>
                <w:right w:val="none" w:sz="0" w:space="0" w:color="auto"/>
              </w:divBdr>
              <w:divsChild>
                <w:div w:id="19429494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26196985">
          <w:marLeft w:val="0"/>
          <w:marRight w:val="0"/>
          <w:marTop w:val="0"/>
          <w:marBottom w:val="0"/>
          <w:divBdr>
            <w:top w:val="none" w:sz="0" w:space="0" w:color="auto"/>
            <w:left w:val="none" w:sz="0" w:space="0" w:color="auto"/>
            <w:bottom w:val="none" w:sz="0" w:space="0" w:color="auto"/>
            <w:right w:val="none" w:sz="0" w:space="0" w:color="auto"/>
          </w:divBdr>
          <w:divsChild>
            <w:div w:id="1626737183">
              <w:marLeft w:val="0"/>
              <w:marRight w:val="0"/>
              <w:marTop w:val="0"/>
              <w:marBottom w:val="0"/>
              <w:divBdr>
                <w:top w:val="none" w:sz="0" w:space="0" w:color="auto"/>
                <w:left w:val="none" w:sz="0" w:space="0" w:color="auto"/>
                <w:bottom w:val="none" w:sz="0" w:space="0" w:color="auto"/>
                <w:right w:val="none" w:sz="0" w:space="0" w:color="auto"/>
              </w:divBdr>
              <w:divsChild>
                <w:div w:id="2112967468">
                  <w:marLeft w:val="0"/>
                  <w:marRight w:val="0"/>
                  <w:marTop w:val="0"/>
                  <w:marBottom w:val="0"/>
                  <w:divBdr>
                    <w:top w:val="none" w:sz="0" w:space="0" w:color="auto"/>
                    <w:left w:val="none" w:sz="0" w:space="0" w:color="auto"/>
                    <w:bottom w:val="none" w:sz="0" w:space="0" w:color="auto"/>
                    <w:right w:val="none" w:sz="0" w:space="0" w:color="auto"/>
                  </w:divBdr>
                  <w:divsChild>
                    <w:div w:id="1941523708">
                      <w:marLeft w:val="300"/>
                      <w:marRight w:val="300"/>
                      <w:marTop w:val="0"/>
                      <w:marBottom w:val="0"/>
                      <w:divBdr>
                        <w:top w:val="none" w:sz="0" w:space="0" w:color="auto"/>
                        <w:left w:val="none" w:sz="0" w:space="0" w:color="auto"/>
                        <w:bottom w:val="none" w:sz="0" w:space="0" w:color="auto"/>
                        <w:right w:val="none" w:sz="0" w:space="0" w:color="auto"/>
                      </w:divBdr>
                      <w:divsChild>
                        <w:div w:id="400906790">
                          <w:marLeft w:val="0"/>
                          <w:marRight w:val="0"/>
                          <w:marTop w:val="0"/>
                          <w:marBottom w:val="0"/>
                          <w:divBdr>
                            <w:top w:val="none" w:sz="0" w:space="0" w:color="auto"/>
                            <w:left w:val="none" w:sz="0" w:space="0" w:color="auto"/>
                            <w:bottom w:val="none" w:sz="0" w:space="0" w:color="auto"/>
                            <w:right w:val="none" w:sz="0" w:space="0" w:color="auto"/>
                          </w:divBdr>
                          <w:divsChild>
                            <w:div w:id="1331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71965239">
      <w:bodyDiv w:val="1"/>
      <w:marLeft w:val="0"/>
      <w:marRight w:val="0"/>
      <w:marTop w:val="0"/>
      <w:marBottom w:val="0"/>
      <w:divBdr>
        <w:top w:val="none" w:sz="0" w:space="0" w:color="auto"/>
        <w:left w:val="none" w:sz="0" w:space="0" w:color="auto"/>
        <w:bottom w:val="none" w:sz="0" w:space="0" w:color="auto"/>
        <w:right w:val="none" w:sz="0" w:space="0" w:color="auto"/>
      </w:divBdr>
    </w:div>
    <w:div w:id="1633442761">
      <w:bodyDiv w:val="1"/>
      <w:marLeft w:val="0"/>
      <w:marRight w:val="0"/>
      <w:marTop w:val="0"/>
      <w:marBottom w:val="0"/>
      <w:divBdr>
        <w:top w:val="none" w:sz="0" w:space="0" w:color="auto"/>
        <w:left w:val="none" w:sz="0" w:space="0" w:color="auto"/>
        <w:bottom w:val="none" w:sz="0" w:space="0" w:color="auto"/>
        <w:right w:val="none" w:sz="0" w:space="0" w:color="auto"/>
      </w:divBdr>
    </w:div>
    <w:div w:id="1639610458">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47018459">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03713611">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1962950440">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014334582">
      <w:bodyDiv w:val="1"/>
      <w:marLeft w:val="0"/>
      <w:marRight w:val="0"/>
      <w:marTop w:val="0"/>
      <w:marBottom w:val="0"/>
      <w:divBdr>
        <w:top w:val="none" w:sz="0" w:space="0" w:color="auto"/>
        <w:left w:val="none" w:sz="0" w:space="0" w:color="auto"/>
        <w:bottom w:val="none" w:sz="0" w:space="0" w:color="auto"/>
        <w:right w:val="none" w:sz="0" w:space="0" w:color="auto"/>
      </w:divBdr>
    </w:div>
    <w:div w:id="2054377330">
      <w:bodyDiv w:val="1"/>
      <w:marLeft w:val="0"/>
      <w:marRight w:val="0"/>
      <w:marTop w:val="0"/>
      <w:marBottom w:val="0"/>
      <w:divBdr>
        <w:top w:val="none" w:sz="0" w:space="0" w:color="auto"/>
        <w:left w:val="none" w:sz="0" w:space="0" w:color="auto"/>
        <w:bottom w:val="none" w:sz="0" w:space="0" w:color="auto"/>
        <w:right w:val="none" w:sz="0" w:space="0" w:color="auto"/>
      </w:divBdr>
    </w:div>
    <w:div w:id="20873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E0C2-C2FB-4D93-9493-3C136997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10084</Words>
  <Characters>57481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2024-01-26T11:01:00Z</dcterms:created>
  <dcterms:modified xsi:type="dcterms:W3CDTF">2024-01-26T14:39:00Z</dcterms:modified>
</cp:coreProperties>
</file>