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94" w:rsidRPr="00C74A8C" w:rsidRDefault="005D7C94" w:rsidP="005D7C94">
      <w:pPr>
        <w:pStyle w:val="1"/>
        <w:jc w:val="right"/>
        <w:rPr>
          <w:b w:val="0"/>
          <w:color w:val="auto"/>
          <w:sz w:val="24"/>
          <w:szCs w:val="24"/>
        </w:rPr>
      </w:pPr>
      <w:bookmarkStart w:id="0" w:name="_Toc347139576"/>
      <w:r w:rsidRPr="00C74A8C">
        <w:rPr>
          <w:b w:val="0"/>
          <w:color w:val="auto"/>
          <w:sz w:val="24"/>
          <w:szCs w:val="24"/>
        </w:rPr>
        <w:t xml:space="preserve">ПРИЛОЖЕНИЕ № </w:t>
      </w:r>
      <w:r>
        <w:rPr>
          <w:b w:val="0"/>
          <w:color w:val="auto"/>
          <w:sz w:val="24"/>
          <w:szCs w:val="24"/>
        </w:rPr>
        <w:t>2</w:t>
      </w:r>
      <w:bookmarkEnd w:id="0"/>
    </w:p>
    <w:p w:rsidR="005D7C94" w:rsidRPr="00C74A8C" w:rsidRDefault="005D7C94" w:rsidP="005D7C94">
      <w:pPr>
        <w:pStyle w:val="21"/>
        <w:ind w:left="4111" w:firstLine="0"/>
        <w:rPr>
          <w:rFonts w:ascii="Times New Roman" w:hAnsi="Times New Roman"/>
          <w:i/>
          <w:iCs/>
          <w:szCs w:val="24"/>
        </w:rPr>
      </w:pPr>
      <w:r w:rsidRPr="00C74A8C">
        <w:rPr>
          <w:rFonts w:ascii="Times New Roman" w:hAnsi="Times New Roman"/>
          <w:szCs w:val="24"/>
        </w:rPr>
        <w:t>к Правилам проведения торгов в Секции стандартных контрактов на зерновые, зернобобовые и технические культуры ЗАО «Национальная товарная биржа»</w:t>
      </w:r>
    </w:p>
    <w:p w:rsidR="005D7C94" w:rsidRDefault="005D7C94" w:rsidP="005D7C94">
      <w:pPr>
        <w:jc w:val="right"/>
        <w:rPr>
          <w:rFonts w:ascii="Times New Roman CYR" w:hAnsi="Times New Roman CYR"/>
        </w:rPr>
      </w:pPr>
    </w:p>
    <w:p w:rsidR="005D7C94" w:rsidRPr="007F065C" w:rsidRDefault="005D7C94" w:rsidP="005D7C94">
      <w:pPr>
        <w:pStyle w:val="2"/>
        <w:spacing w:before="0" w:after="0"/>
        <w:ind w:left="357" w:firstLine="0"/>
        <w:jc w:val="center"/>
        <w:rPr>
          <w:color w:val="auto"/>
        </w:rPr>
      </w:pPr>
      <w:bookmarkStart w:id="1" w:name="_Toc347139577"/>
      <w:r w:rsidRPr="007F065C">
        <w:rPr>
          <w:color w:val="auto"/>
        </w:rPr>
        <w:t>Методика определения расчётной цены срочных контрактов</w:t>
      </w:r>
      <w:bookmarkEnd w:id="1"/>
    </w:p>
    <w:p w:rsidR="005D7C94" w:rsidRPr="007B77A4" w:rsidRDefault="005D7C94" w:rsidP="005D7C94">
      <w:pPr>
        <w:pStyle w:val="a4"/>
        <w:numPr>
          <w:ilvl w:val="0"/>
          <w:numId w:val="1"/>
        </w:numPr>
        <w:spacing w:before="360"/>
        <w:rPr>
          <w:rFonts w:ascii="Times New Roman" w:hAnsi="Times New Roman"/>
          <w:b w:val="0"/>
          <w:bCs w:val="0"/>
          <w:sz w:val="24"/>
          <w:szCs w:val="24"/>
        </w:rPr>
      </w:pPr>
      <w:r w:rsidRPr="007B77A4">
        <w:rPr>
          <w:rFonts w:ascii="Times New Roman" w:hAnsi="Times New Roman"/>
          <w:b w:val="0"/>
          <w:bCs w:val="0"/>
          <w:sz w:val="24"/>
          <w:szCs w:val="24"/>
        </w:rPr>
        <w:t>Настоящая методика устанавливает порядок определения Расчетных цен Срочных контрактов.</w:t>
      </w:r>
    </w:p>
    <w:p w:rsidR="005D7C94" w:rsidRPr="007B77A4" w:rsidRDefault="005D7C94" w:rsidP="005D7C94">
      <w:pPr>
        <w:pStyle w:val="a4"/>
        <w:numPr>
          <w:ilvl w:val="0"/>
          <w:numId w:val="1"/>
        </w:numPr>
        <w:ind w:left="357" w:hanging="357"/>
        <w:rPr>
          <w:rFonts w:ascii="Times New Roman" w:hAnsi="Times New Roman"/>
          <w:b w:val="0"/>
          <w:bCs w:val="0"/>
          <w:sz w:val="24"/>
          <w:szCs w:val="24"/>
        </w:rPr>
      </w:pPr>
      <w:r w:rsidRPr="007B77A4">
        <w:rPr>
          <w:rFonts w:ascii="Times New Roman" w:hAnsi="Times New Roman"/>
          <w:b w:val="0"/>
          <w:bCs w:val="0"/>
          <w:sz w:val="24"/>
          <w:szCs w:val="24"/>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rsidR="005D7C94" w:rsidRPr="007B77A4" w:rsidRDefault="005D7C94" w:rsidP="005D7C94">
      <w:pPr>
        <w:pStyle w:val="a4"/>
        <w:numPr>
          <w:ilvl w:val="0"/>
          <w:numId w:val="1"/>
        </w:numPr>
        <w:rPr>
          <w:rFonts w:ascii="Times New Roman" w:hAnsi="Times New Roman"/>
          <w:b w:val="0"/>
          <w:bCs w:val="0"/>
          <w:sz w:val="24"/>
          <w:szCs w:val="24"/>
        </w:rPr>
      </w:pPr>
      <w:r w:rsidRPr="007B77A4">
        <w:rPr>
          <w:rFonts w:ascii="Times New Roman" w:hAnsi="Times New Roman"/>
          <w:b w:val="0"/>
          <w:bCs w:val="0"/>
          <w:sz w:val="24"/>
          <w:szCs w:val="24"/>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w:t>
      </w:r>
    </w:p>
    <w:p w:rsidR="005D7C94" w:rsidRPr="007B77A4" w:rsidRDefault="005D7C94" w:rsidP="005D7C94">
      <w:pPr>
        <w:pStyle w:val="a4"/>
        <w:numPr>
          <w:ilvl w:val="0"/>
          <w:numId w:val="1"/>
        </w:numPr>
        <w:rPr>
          <w:rFonts w:ascii="Times New Roman" w:hAnsi="Times New Roman"/>
          <w:b w:val="0"/>
          <w:bCs w:val="0"/>
          <w:sz w:val="24"/>
          <w:szCs w:val="24"/>
        </w:rPr>
      </w:pPr>
      <w:r w:rsidRPr="007B77A4">
        <w:rPr>
          <w:rFonts w:ascii="Times New Roman" w:hAnsi="Times New Roman"/>
          <w:b w:val="0"/>
          <w:sz w:val="24"/>
          <w:szCs w:val="24"/>
        </w:rPr>
        <w:t xml:space="preserve">Расчетная цена Срочного контракта округляется по правилам математического округления с точностью, указанной в Спецификации </w:t>
      </w:r>
      <w:r w:rsidRPr="007B77A4">
        <w:rPr>
          <w:rFonts w:ascii="Times New Roman" w:hAnsi="Times New Roman"/>
          <w:b w:val="0"/>
          <w:bCs w:val="0"/>
          <w:sz w:val="24"/>
          <w:szCs w:val="24"/>
        </w:rPr>
        <w:t>данного Срочного контракта</w:t>
      </w:r>
      <w:r w:rsidRPr="007B77A4">
        <w:rPr>
          <w:rFonts w:ascii="Times New Roman" w:hAnsi="Times New Roman"/>
          <w:b w:val="0"/>
          <w:sz w:val="24"/>
          <w:szCs w:val="24"/>
        </w:rPr>
        <w:t xml:space="preserve"> для минимального шага цены.</w:t>
      </w:r>
    </w:p>
    <w:p w:rsidR="005D7C94" w:rsidRPr="007B77A4" w:rsidRDefault="005D7C94" w:rsidP="005D7C94">
      <w:pPr>
        <w:pStyle w:val="a4"/>
        <w:numPr>
          <w:ilvl w:val="0"/>
          <w:numId w:val="1"/>
        </w:numPr>
        <w:rPr>
          <w:rFonts w:ascii="Times New Roman" w:hAnsi="Times New Roman"/>
          <w:b w:val="0"/>
          <w:bCs w:val="0"/>
          <w:sz w:val="24"/>
          <w:szCs w:val="24"/>
        </w:rPr>
      </w:pPr>
      <w:bookmarkStart w:id="2" w:name="_Ref278793198"/>
      <w:r w:rsidRPr="007B77A4">
        <w:rPr>
          <w:rFonts w:ascii="Times New Roman" w:hAnsi="Times New Roman"/>
          <w:b w:val="0"/>
          <w:bCs w:val="0"/>
          <w:sz w:val="24"/>
          <w:szCs w:val="24"/>
        </w:rPr>
        <w:t xml:space="preserve">В первый Торговый день, в течение которого может быть заключен Срочный  контракт, Расчетная цена данного Срочного контракта устанавливается </w:t>
      </w:r>
      <w:r>
        <w:rPr>
          <w:rFonts w:ascii="Times New Roman" w:hAnsi="Times New Roman"/>
          <w:b w:val="0"/>
          <w:bCs w:val="0"/>
          <w:sz w:val="24"/>
          <w:szCs w:val="24"/>
          <w:lang w:val="ru-RU"/>
        </w:rPr>
        <w:t>Биржей</w:t>
      </w:r>
      <w:r w:rsidRPr="007B77A4">
        <w:rPr>
          <w:rFonts w:ascii="Times New Roman" w:hAnsi="Times New Roman"/>
          <w:b w:val="0"/>
          <w:bCs w:val="0"/>
          <w:sz w:val="24"/>
          <w:szCs w:val="24"/>
        </w:rPr>
        <w:t>.</w:t>
      </w:r>
      <w:bookmarkEnd w:id="2"/>
    </w:p>
    <w:p w:rsidR="005D7C94" w:rsidRPr="007B77A4" w:rsidRDefault="005D7C94" w:rsidP="005D7C94">
      <w:pPr>
        <w:pStyle w:val="a4"/>
        <w:numPr>
          <w:ilvl w:val="0"/>
          <w:numId w:val="1"/>
        </w:numPr>
        <w:rPr>
          <w:rFonts w:ascii="Times New Roman" w:hAnsi="Times New Roman"/>
          <w:b w:val="0"/>
          <w:bCs w:val="0"/>
          <w:sz w:val="24"/>
          <w:szCs w:val="24"/>
        </w:rPr>
      </w:pPr>
      <w:r w:rsidRPr="00A9685B">
        <w:rPr>
          <w:rFonts w:ascii="Times New Roman" w:hAnsi="Times New Roman"/>
          <w:b w:val="0"/>
          <w:sz w:val="24"/>
          <w:szCs w:val="24"/>
        </w:rPr>
        <w:t>При условии равенства нулю числа открытых позиций по фьючерсному контракту за предыдущий Расчетный период Биржа устанавливает произвольное значение Расчетной цены данного фьючерсного контракта</w:t>
      </w:r>
      <w:r w:rsidRPr="007B77A4">
        <w:rPr>
          <w:rFonts w:ascii="Times New Roman" w:hAnsi="Times New Roman"/>
          <w:b w:val="0"/>
          <w:sz w:val="24"/>
          <w:szCs w:val="24"/>
        </w:rPr>
        <w:t>.</w:t>
      </w:r>
    </w:p>
    <w:p w:rsidR="005D7C94" w:rsidRPr="007B77A4" w:rsidRDefault="005D7C94" w:rsidP="005D7C94">
      <w:pPr>
        <w:pStyle w:val="a4"/>
        <w:numPr>
          <w:ilvl w:val="0"/>
          <w:numId w:val="1"/>
        </w:numPr>
        <w:rPr>
          <w:rFonts w:ascii="Times New Roman" w:hAnsi="Times New Roman"/>
          <w:b w:val="0"/>
          <w:bCs w:val="0"/>
          <w:sz w:val="24"/>
          <w:szCs w:val="24"/>
        </w:rPr>
      </w:pPr>
      <w:bookmarkStart w:id="3" w:name="_Ref278795689"/>
      <w:r w:rsidRPr="007B77A4">
        <w:rPr>
          <w:rFonts w:ascii="Times New Roman" w:hAnsi="Times New Roman"/>
          <w:b w:val="0"/>
          <w:bCs w:val="0"/>
          <w:sz w:val="24"/>
          <w:szCs w:val="24"/>
        </w:rPr>
        <w:t xml:space="preserve">Определение Расчетной цены фьючерсного контракта по итогам дневного Расчетного периода в случае, если в течение указанного дневного </w:t>
      </w:r>
      <w:r w:rsidRPr="007B77A4">
        <w:rPr>
          <w:rFonts w:ascii="Times New Roman" w:hAnsi="Times New Roman"/>
          <w:b w:val="0"/>
          <w:bCs w:val="0"/>
          <w:color w:val="auto"/>
          <w:sz w:val="24"/>
          <w:szCs w:val="24"/>
        </w:rPr>
        <w:t>Расчетного периода</w:t>
      </w:r>
      <w:r w:rsidRPr="007B77A4">
        <w:rPr>
          <w:rFonts w:ascii="Times New Roman" w:hAnsi="Times New Roman"/>
          <w:b w:val="0"/>
          <w:bCs w:val="0"/>
          <w:sz w:val="24"/>
          <w:szCs w:val="24"/>
        </w:rPr>
        <w:t xml:space="preserve"> в Реестре сделок не были зарегистрированы совершенные на основании безадресных Заявок сделки (далее </w:t>
      </w:r>
      <w:r>
        <w:rPr>
          <w:rFonts w:ascii="Times New Roman" w:hAnsi="Times New Roman"/>
          <w:b w:val="0"/>
          <w:bCs w:val="0"/>
          <w:sz w:val="24"/>
          <w:szCs w:val="24"/>
          <w:lang w:val="ru-RU"/>
        </w:rPr>
        <w:t>-</w:t>
      </w:r>
      <w:r w:rsidRPr="007B77A4">
        <w:rPr>
          <w:rFonts w:ascii="Times New Roman" w:hAnsi="Times New Roman"/>
          <w:b w:val="0"/>
          <w:bCs w:val="0"/>
          <w:sz w:val="24"/>
          <w:szCs w:val="24"/>
        </w:rPr>
        <w:t xml:space="preserve"> безадресные сделки).</w:t>
      </w:r>
      <w:bookmarkEnd w:id="3"/>
    </w:p>
    <w:p w:rsidR="005D7C94" w:rsidRPr="007B77A4" w:rsidRDefault="005D7C94" w:rsidP="005D7C94">
      <w:pPr>
        <w:pStyle w:val="a6"/>
        <w:numPr>
          <w:ilvl w:val="1"/>
          <w:numId w:val="1"/>
        </w:numPr>
        <w:spacing w:before="120"/>
        <w:rPr>
          <w:rFonts w:ascii="Times New Roman" w:hAnsi="Times New Roman"/>
          <w:sz w:val="24"/>
          <w:szCs w:val="24"/>
        </w:rPr>
      </w:pPr>
      <w:r w:rsidRPr="007B77A4">
        <w:rPr>
          <w:rFonts w:ascii="Times New Roman" w:hAnsi="Times New Roman"/>
          <w:sz w:val="24"/>
          <w:szCs w:val="24"/>
        </w:rPr>
        <w:t>Если в течение текущего Торгового дня до начала дневного Расчетного периода в Реестре сделок были зарегистрированы безадресные сделки:</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r w:rsidRPr="007B77A4">
        <w:rPr>
          <w:rFonts w:ascii="Times New Roman" w:hAnsi="Times New Roman"/>
          <w:sz w:val="24"/>
          <w:szCs w:val="24"/>
        </w:rPr>
        <w:t xml:space="preserve">Расчетная цена фьючерсного контракта принимается равной цене последней безадресной сделки, кроме случая, предусмотренного пунктом </w:t>
      </w:r>
      <w:fldSimple w:instr=" REF _Ref278793001 \r \h  \* MERGEFORMAT ">
        <w:r>
          <w:rPr>
            <w:rFonts w:ascii="Times New Roman" w:hAnsi="Times New Roman"/>
            <w:sz w:val="24"/>
            <w:szCs w:val="24"/>
          </w:rPr>
          <w:t>7.1.2</w:t>
        </w:r>
      </w:fldSimple>
      <w:r w:rsidRPr="007B77A4">
        <w:rPr>
          <w:rFonts w:ascii="Times New Roman" w:hAnsi="Times New Roman"/>
          <w:sz w:val="24"/>
          <w:szCs w:val="24"/>
        </w:rPr>
        <w:t xml:space="preserve"> настоящей методики.</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bookmarkStart w:id="4" w:name="_Ref278793001"/>
      <w:r w:rsidRPr="007B77A4">
        <w:rPr>
          <w:rFonts w:ascii="Times New Roman" w:hAnsi="Times New Roman"/>
          <w:sz w:val="24"/>
          <w:szCs w:val="24"/>
        </w:rPr>
        <w:t>Если на момент окончания дневного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4"/>
    </w:p>
    <w:p w:rsidR="005D7C94" w:rsidRPr="007B77A4" w:rsidRDefault="005D7C94" w:rsidP="005D7C94">
      <w:pPr>
        <w:pStyle w:val="a6"/>
        <w:numPr>
          <w:ilvl w:val="1"/>
          <w:numId w:val="1"/>
        </w:numPr>
        <w:spacing w:before="120"/>
        <w:rPr>
          <w:rFonts w:ascii="Times New Roman" w:hAnsi="Times New Roman"/>
          <w:sz w:val="24"/>
          <w:szCs w:val="24"/>
        </w:rPr>
      </w:pPr>
      <w:r w:rsidRPr="007B77A4">
        <w:rPr>
          <w:rFonts w:ascii="Times New Roman" w:hAnsi="Times New Roman"/>
          <w:sz w:val="24"/>
          <w:szCs w:val="24"/>
        </w:rPr>
        <w:t>Если в течение текущего Торгового дня до начала дневного Расчетного периода в Реестре сделок не были зарегистрированы безадресные сделки:</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proofErr w:type="gramStart"/>
      <w:r w:rsidRPr="007B77A4">
        <w:rPr>
          <w:rFonts w:ascii="Times New Roman" w:hAnsi="Times New Roman"/>
          <w:sz w:val="24"/>
          <w:szCs w:val="24"/>
        </w:rPr>
        <w:t xml:space="preserve">При наличии в Реестре заявок на момент окончания дневного Расчетного периода по данному фьючерсному контракту  Активных заявок на покупку с ценой, большей предыдущей Расчетной цены фьючерсного контракта, и отсутствии Активных заявок на продажу или наличии Активных заявок на продажу с ценой, меньшей предыдущей Расчетной цены фьючерсного </w:t>
      </w:r>
      <w:r w:rsidRPr="007B77A4">
        <w:rPr>
          <w:rFonts w:ascii="Times New Roman" w:hAnsi="Times New Roman"/>
          <w:sz w:val="24"/>
          <w:szCs w:val="24"/>
        </w:rPr>
        <w:lastRenderedPageBreak/>
        <w:t>контракта, и отсутствии Активных заявок на покупку в качестве Расчетной цены фьючерсного контракта принимается</w:t>
      </w:r>
      <w:proofErr w:type="gramEnd"/>
      <w:r w:rsidRPr="007B77A4">
        <w:rPr>
          <w:rFonts w:ascii="Times New Roman" w:hAnsi="Times New Roman"/>
          <w:sz w:val="24"/>
          <w:szCs w:val="24"/>
        </w:rPr>
        <w:t xml:space="preserve"> цена лучшей Активной заявки на покупку или на продажу соответственно.</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r w:rsidRPr="007B77A4">
        <w:rPr>
          <w:rFonts w:ascii="Times New Roman" w:hAnsi="Times New Roman"/>
          <w:sz w:val="24"/>
          <w:szCs w:val="24"/>
        </w:rPr>
        <w:t xml:space="preserve">При наличии в Реестре заявок на момент окончания дневного Расчетного периода по данному фьючерсному контракту Активных заявок на покупку и на продажу  в качестве Расчетной цены фьючерсного контракта принимается цена, определенная как среднеарифметическое значение между ценами лучшей Активной заявки на покупку и лучшей Активной заявки на продажу. </w:t>
      </w:r>
    </w:p>
    <w:p w:rsidR="005D7C94" w:rsidRPr="00786926"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bookmarkStart w:id="5" w:name="_Ref342672733"/>
      <w:r w:rsidRPr="007B77A4">
        <w:rPr>
          <w:rFonts w:ascii="Times New Roman" w:hAnsi="Times New Roman"/>
          <w:sz w:val="24"/>
          <w:szCs w:val="24"/>
        </w:rPr>
        <w:t xml:space="preserve">В остальных случаях </w:t>
      </w:r>
      <w:r w:rsidRPr="004D5FD7">
        <w:rPr>
          <w:rFonts w:ascii="Times New Roman" w:hAnsi="Times New Roman"/>
          <w:sz w:val="24"/>
          <w:szCs w:val="24"/>
        </w:rPr>
        <w:t>для поставочных фьючерсных контрактов с ближайшим сроком исполнения</w:t>
      </w:r>
      <w:r>
        <w:rPr>
          <w:rFonts w:ascii="Times New Roman" w:hAnsi="Times New Roman"/>
          <w:sz w:val="24"/>
          <w:szCs w:val="24"/>
        </w:rPr>
        <w:t xml:space="preserve"> </w:t>
      </w:r>
      <w:r w:rsidRPr="007B77A4">
        <w:rPr>
          <w:rFonts w:ascii="Times New Roman" w:hAnsi="Times New Roman"/>
          <w:sz w:val="24"/>
          <w:szCs w:val="24"/>
        </w:rPr>
        <w:t>в качестве Расчетной цены данного фьючерсного контракта принимается предыдущая Расчетная цена</w:t>
      </w:r>
      <w:r>
        <w:rPr>
          <w:rFonts w:ascii="Times New Roman" w:hAnsi="Times New Roman"/>
          <w:sz w:val="24"/>
          <w:szCs w:val="24"/>
        </w:rPr>
        <w:t xml:space="preserve"> данного фьючерсного контракта</w:t>
      </w:r>
      <w:bookmarkEnd w:id="5"/>
      <w:r w:rsidRPr="00786926">
        <w:rPr>
          <w:rFonts w:ascii="Times New Roman" w:hAnsi="Times New Roman"/>
          <w:sz w:val="24"/>
          <w:szCs w:val="24"/>
        </w:rPr>
        <w:t>.</w:t>
      </w:r>
    </w:p>
    <w:p w:rsidR="005D7C94" w:rsidRPr="007B77A4" w:rsidRDefault="005D7C94" w:rsidP="005D7C94">
      <w:pPr>
        <w:pStyle w:val="a6"/>
        <w:numPr>
          <w:ilvl w:val="0"/>
          <w:numId w:val="1"/>
        </w:numPr>
        <w:spacing w:before="120"/>
        <w:rPr>
          <w:rFonts w:ascii="Times New Roman" w:hAnsi="Times New Roman"/>
          <w:sz w:val="24"/>
          <w:szCs w:val="24"/>
        </w:rPr>
      </w:pPr>
      <w:r w:rsidRPr="007B77A4">
        <w:rPr>
          <w:rFonts w:ascii="Times New Roman" w:hAnsi="Times New Roman"/>
          <w:bCs/>
          <w:sz w:val="24"/>
          <w:szCs w:val="24"/>
        </w:rPr>
        <w:t xml:space="preserve">Определение Расчетной цены фьючерсного контракта по итогам вечернего Расчетного периода в случае, если в течение указанного вечернего </w:t>
      </w:r>
      <w:r w:rsidRPr="007B77A4">
        <w:rPr>
          <w:rFonts w:ascii="Times New Roman" w:hAnsi="Times New Roman"/>
          <w:bCs/>
          <w:color w:val="auto"/>
          <w:sz w:val="24"/>
          <w:szCs w:val="24"/>
        </w:rPr>
        <w:t>Расчетного периода</w:t>
      </w:r>
      <w:r w:rsidRPr="007B77A4">
        <w:rPr>
          <w:rFonts w:ascii="Times New Roman" w:hAnsi="Times New Roman"/>
          <w:bCs/>
          <w:sz w:val="24"/>
          <w:szCs w:val="24"/>
        </w:rPr>
        <w:t xml:space="preserve"> в Реестре сделок не были зарегистрированы безадресные сделки.</w:t>
      </w:r>
    </w:p>
    <w:p w:rsidR="005D7C94" w:rsidRPr="007B77A4" w:rsidRDefault="005D7C94" w:rsidP="005D7C94">
      <w:pPr>
        <w:pStyle w:val="a6"/>
        <w:numPr>
          <w:ilvl w:val="1"/>
          <w:numId w:val="1"/>
        </w:numPr>
        <w:spacing w:before="120"/>
        <w:rPr>
          <w:rFonts w:ascii="Times New Roman" w:hAnsi="Times New Roman"/>
          <w:sz w:val="24"/>
          <w:szCs w:val="24"/>
        </w:rPr>
      </w:pPr>
      <w:r w:rsidRPr="007B77A4">
        <w:rPr>
          <w:rFonts w:ascii="Times New Roman" w:hAnsi="Times New Roman"/>
          <w:sz w:val="24"/>
          <w:szCs w:val="24"/>
        </w:rPr>
        <w:t>Если в течение текущего Торгового дня до начала вечернего Расчетного периода в Реестре сделок были зарегистрированы безадресные сделки:</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r w:rsidRPr="007B77A4">
        <w:rPr>
          <w:rFonts w:ascii="Times New Roman" w:hAnsi="Times New Roman"/>
          <w:sz w:val="24"/>
          <w:szCs w:val="24"/>
        </w:rPr>
        <w:t xml:space="preserve">Расчетная цена фьючерсного контракта принимается равной цене последней безадресной сделки, кроме случая, предусмотренного пунктом </w:t>
      </w:r>
      <w:fldSimple w:instr=" REF _Ref278793058 \r \h  \* MERGEFORMAT ">
        <w:r>
          <w:rPr>
            <w:rFonts w:ascii="Times New Roman" w:hAnsi="Times New Roman"/>
            <w:sz w:val="24"/>
            <w:szCs w:val="24"/>
          </w:rPr>
          <w:t>8.1.2</w:t>
        </w:r>
      </w:fldSimple>
      <w:r w:rsidRPr="007B77A4">
        <w:rPr>
          <w:rFonts w:ascii="Times New Roman" w:hAnsi="Times New Roman"/>
          <w:sz w:val="24"/>
          <w:szCs w:val="24"/>
        </w:rPr>
        <w:t xml:space="preserve"> настоящей методики.</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bookmarkStart w:id="6" w:name="_Ref278793058"/>
      <w:r w:rsidRPr="007B77A4">
        <w:rPr>
          <w:rFonts w:ascii="Times New Roman" w:hAnsi="Times New Roman"/>
          <w:sz w:val="24"/>
          <w:szCs w:val="24"/>
        </w:rPr>
        <w:t>Если на момент окончания вечернего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6"/>
    </w:p>
    <w:p w:rsidR="005D7C94" w:rsidRPr="007B77A4" w:rsidRDefault="005D7C94" w:rsidP="005D7C94">
      <w:pPr>
        <w:pStyle w:val="a6"/>
        <w:numPr>
          <w:ilvl w:val="1"/>
          <w:numId w:val="1"/>
        </w:numPr>
        <w:spacing w:before="120"/>
        <w:rPr>
          <w:rFonts w:ascii="Times New Roman" w:hAnsi="Times New Roman"/>
          <w:sz w:val="24"/>
          <w:szCs w:val="24"/>
        </w:rPr>
      </w:pPr>
      <w:r w:rsidRPr="007B77A4">
        <w:rPr>
          <w:rFonts w:ascii="Times New Roman" w:hAnsi="Times New Roman"/>
          <w:sz w:val="24"/>
          <w:szCs w:val="24"/>
        </w:rPr>
        <w:t>Если в течение текущего Торгового дня до начала вечернего Расчетного периода в Реестре сделок не были зарегистрированы безадресные сделки:</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proofErr w:type="gramStart"/>
      <w:r w:rsidRPr="007B77A4">
        <w:rPr>
          <w:rFonts w:ascii="Times New Roman" w:hAnsi="Times New Roman"/>
          <w:sz w:val="24"/>
          <w:szCs w:val="24"/>
        </w:rPr>
        <w:t>При наличии в Реестре заявок на момент окончания вечернего Расчетного периода по данному фьючерсному контракту  Активных заявок на покупку  с ценой, большей Расчетной цены последнего вечернего клиринга, и отсутствии Активных заявок на продажу или наличии Активных заявок на продажу с ценой, меньшей Расчетной цены предыдущего вечернего клиринга, и отсутствии Активных заявок на покупку в качестве Расчетной цены фьючерсного контракта принимается</w:t>
      </w:r>
      <w:proofErr w:type="gramEnd"/>
      <w:r w:rsidRPr="007B77A4">
        <w:rPr>
          <w:rFonts w:ascii="Times New Roman" w:hAnsi="Times New Roman"/>
          <w:sz w:val="24"/>
          <w:szCs w:val="24"/>
        </w:rPr>
        <w:t xml:space="preserve"> цена лучшей Активной заявки на покупку или на продажу соответственно.</w:t>
      </w:r>
    </w:p>
    <w:p w:rsidR="005D7C94" w:rsidRPr="007B77A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r w:rsidRPr="007B77A4">
        <w:rPr>
          <w:rFonts w:ascii="Times New Roman" w:hAnsi="Times New Roman"/>
          <w:sz w:val="24"/>
          <w:szCs w:val="24"/>
        </w:rPr>
        <w:t>При наличии в Реестре заявок на момент окончания вечернего Расчетного периода по данному фьючерсному контракту Активных заявок на покупку и на продажу  в качестве Расчетной цены фьючерсного контракта принимается цена, определенная как среднеарифметическое значение между ценами лучшей Активной заявки на покупку и лучшей Активной заявки на продажу.</w:t>
      </w:r>
    </w:p>
    <w:p w:rsidR="005D7C94"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bookmarkStart w:id="7" w:name="_Ref342673005"/>
      <w:r w:rsidRPr="007B77A4">
        <w:rPr>
          <w:rFonts w:ascii="Times New Roman" w:hAnsi="Times New Roman"/>
          <w:sz w:val="24"/>
          <w:szCs w:val="24"/>
        </w:rPr>
        <w:t xml:space="preserve">В остальных случаях </w:t>
      </w:r>
      <w:r w:rsidRPr="004D5FD7">
        <w:rPr>
          <w:rFonts w:ascii="Times New Roman" w:hAnsi="Times New Roman"/>
          <w:sz w:val="24"/>
          <w:szCs w:val="24"/>
        </w:rPr>
        <w:t>для поставочных фьючерсных контрактов с ближайшим сроком исполнения</w:t>
      </w:r>
      <w:r>
        <w:rPr>
          <w:rFonts w:ascii="Times New Roman" w:hAnsi="Times New Roman"/>
          <w:sz w:val="24"/>
          <w:szCs w:val="24"/>
        </w:rPr>
        <w:t xml:space="preserve"> </w:t>
      </w:r>
      <w:r w:rsidRPr="007B77A4">
        <w:rPr>
          <w:rFonts w:ascii="Times New Roman" w:hAnsi="Times New Roman"/>
          <w:sz w:val="24"/>
          <w:szCs w:val="24"/>
        </w:rPr>
        <w:t>в качестве Расчетной цены данного фьючерсного контракта принимается предыдущая Расчетная цена</w:t>
      </w:r>
      <w:r>
        <w:rPr>
          <w:rFonts w:ascii="Times New Roman" w:hAnsi="Times New Roman"/>
          <w:sz w:val="24"/>
          <w:szCs w:val="24"/>
        </w:rPr>
        <w:t xml:space="preserve"> данного фьючерсного контракта.</w:t>
      </w:r>
      <w:bookmarkEnd w:id="7"/>
    </w:p>
    <w:p w:rsidR="005D7C94" w:rsidRPr="00EF0858"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r w:rsidRPr="00EF0858">
        <w:rPr>
          <w:rFonts w:ascii="Times New Roman" w:hAnsi="Times New Roman"/>
          <w:sz w:val="24"/>
          <w:szCs w:val="24"/>
        </w:rPr>
        <w:lastRenderedPageBreak/>
        <w:t xml:space="preserve">Если ситуация, изложенная в пункте </w:t>
      </w:r>
      <w:fldSimple w:instr=" REF _Ref342673005 \r \h  \* MERGEFORMAT ">
        <w:r>
          <w:rPr>
            <w:rFonts w:ascii="Times New Roman" w:hAnsi="Times New Roman"/>
            <w:sz w:val="24"/>
            <w:szCs w:val="24"/>
          </w:rPr>
          <w:t>8.2.3</w:t>
        </w:r>
      </w:fldSimple>
      <w:r w:rsidRPr="00EF0858">
        <w:rPr>
          <w:rFonts w:ascii="Times New Roman" w:hAnsi="Times New Roman"/>
          <w:sz w:val="24"/>
          <w:szCs w:val="24"/>
        </w:rPr>
        <w:t xml:space="preserve"> настоящей статьи, складывается по определенному </w:t>
      </w:r>
      <w:r w:rsidRPr="004D5FD7">
        <w:rPr>
          <w:rFonts w:ascii="Times New Roman" w:hAnsi="Times New Roman"/>
          <w:sz w:val="24"/>
          <w:szCs w:val="24"/>
        </w:rPr>
        <w:t>поставочн</w:t>
      </w:r>
      <w:r>
        <w:rPr>
          <w:rFonts w:ascii="Times New Roman" w:hAnsi="Times New Roman"/>
          <w:sz w:val="24"/>
          <w:szCs w:val="24"/>
        </w:rPr>
        <w:t>ому</w:t>
      </w:r>
      <w:r w:rsidRPr="004D5FD7">
        <w:rPr>
          <w:rFonts w:ascii="Times New Roman" w:hAnsi="Times New Roman"/>
          <w:sz w:val="24"/>
          <w:szCs w:val="24"/>
        </w:rPr>
        <w:t xml:space="preserve"> фьючерсн</w:t>
      </w:r>
      <w:r>
        <w:rPr>
          <w:rFonts w:ascii="Times New Roman" w:hAnsi="Times New Roman"/>
          <w:sz w:val="24"/>
          <w:szCs w:val="24"/>
        </w:rPr>
        <w:t>ому</w:t>
      </w:r>
      <w:r w:rsidRPr="004D5FD7">
        <w:rPr>
          <w:rFonts w:ascii="Times New Roman" w:hAnsi="Times New Roman"/>
          <w:sz w:val="24"/>
          <w:szCs w:val="24"/>
        </w:rPr>
        <w:t xml:space="preserve"> контракт</w:t>
      </w:r>
      <w:r>
        <w:rPr>
          <w:rFonts w:ascii="Times New Roman" w:hAnsi="Times New Roman"/>
          <w:sz w:val="24"/>
          <w:szCs w:val="24"/>
        </w:rPr>
        <w:t>у</w:t>
      </w:r>
      <w:r w:rsidRPr="004D5FD7">
        <w:rPr>
          <w:rFonts w:ascii="Times New Roman" w:hAnsi="Times New Roman"/>
          <w:sz w:val="24"/>
          <w:szCs w:val="24"/>
        </w:rPr>
        <w:t xml:space="preserve"> </w:t>
      </w:r>
      <w:r w:rsidRPr="00EF0858">
        <w:rPr>
          <w:rFonts w:ascii="Times New Roman" w:hAnsi="Times New Roman"/>
          <w:sz w:val="24"/>
          <w:szCs w:val="24"/>
        </w:rPr>
        <w:t xml:space="preserve">в течение более чем 5 (пяти) торговых дней подряд, то </w:t>
      </w:r>
      <w:r w:rsidRPr="007B77A4">
        <w:rPr>
          <w:rFonts w:ascii="Times New Roman" w:hAnsi="Times New Roman"/>
          <w:sz w:val="24"/>
          <w:szCs w:val="24"/>
        </w:rPr>
        <w:t>Расчетн</w:t>
      </w:r>
      <w:r>
        <w:rPr>
          <w:rFonts w:ascii="Times New Roman" w:hAnsi="Times New Roman"/>
          <w:sz w:val="24"/>
          <w:szCs w:val="24"/>
        </w:rPr>
        <w:t>ая</w:t>
      </w:r>
      <w:r w:rsidRPr="007B77A4">
        <w:rPr>
          <w:rFonts w:ascii="Times New Roman" w:hAnsi="Times New Roman"/>
          <w:sz w:val="24"/>
          <w:szCs w:val="24"/>
        </w:rPr>
        <w:t xml:space="preserve"> цен</w:t>
      </w:r>
      <w:r>
        <w:rPr>
          <w:rFonts w:ascii="Times New Roman" w:hAnsi="Times New Roman"/>
          <w:sz w:val="24"/>
          <w:szCs w:val="24"/>
        </w:rPr>
        <w:t>а данного фьючерсного контракта</w:t>
      </w:r>
      <w:r w:rsidRPr="00EF0858">
        <w:rPr>
          <w:rFonts w:ascii="Times New Roman" w:hAnsi="Times New Roman"/>
          <w:sz w:val="24"/>
          <w:szCs w:val="24"/>
        </w:rPr>
        <w:t xml:space="preserve"> может быть установлена </w:t>
      </w:r>
      <w:r>
        <w:rPr>
          <w:rFonts w:ascii="Times New Roman" w:hAnsi="Times New Roman"/>
          <w:sz w:val="24"/>
          <w:szCs w:val="24"/>
        </w:rPr>
        <w:t>Биржей</w:t>
      </w:r>
      <w:r w:rsidRPr="00EF0858">
        <w:rPr>
          <w:rFonts w:ascii="Times New Roman" w:hAnsi="Times New Roman"/>
          <w:sz w:val="24"/>
          <w:szCs w:val="24"/>
        </w:rPr>
        <w:t>.</w:t>
      </w:r>
    </w:p>
    <w:p w:rsidR="005D7C94" w:rsidRPr="004D5FD7" w:rsidRDefault="005D7C94" w:rsidP="005D7C94">
      <w:pPr>
        <w:pStyle w:val="a6"/>
        <w:numPr>
          <w:ilvl w:val="2"/>
          <w:numId w:val="1"/>
        </w:numPr>
        <w:tabs>
          <w:tab w:val="clear" w:pos="1224"/>
          <w:tab w:val="num" w:pos="1560"/>
        </w:tabs>
        <w:spacing w:before="120"/>
        <w:ind w:left="1560" w:hanging="766"/>
        <w:rPr>
          <w:rFonts w:ascii="Times New Roman" w:hAnsi="Times New Roman"/>
          <w:sz w:val="24"/>
          <w:szCs w:val="24"/>
        </w:rPr>
      </w:pPr>
      <w:r w:rsidRPr="007B77A4">
        <w:rPr>
          <w:rFonts w:ascii="Times New Roman" w:hAnsi="Times New Roman"/>
          <w:sz w:val="24"/>
          <w:szCs w:val="24"/>
        </w:rPr>
        <w:t xml:space="preserve">В остальных случаях </w:t>
      </w:r>
      <w:r w:rsidRPr="004D5FD7">
        <w:rPr>
          <w:rFonts w:ascii="Times New Roman" w:hAnsi="Times New Roman"/>
          <w:sz w:val="24"/>
          <w:szCs w:val="24"/>
        </w:rPr>
        <w:t xml:space="preserve">для поставочных фьючерсных контрактов (кроме фьючерсов с ближайшим сроком исполнения) </w:t>
      </w:r>
      <w:r w:rsidRPr="007B77A4">
        <w:rPr>
          <w:rFonts w:ascii="Times New Roman" w:hAnsi="Times New Roman"/>
          <w:sz w:val="24"/>
          <w:szCs w:val="24"/>
        </w:rPr>
        <w:t>Расчетн</w:t>
      </w:r>
      <w:r>
        <w:rPr>
          <w:rFonts w:ascii="Times New Roman" w:hAnsi="Times New Roman"/>
          <w:sz w:val="24"/>
          <w:szCs w:val="24"/>
        </w:rPr>
        <w:t>ой</w:t>
      </w:r>
      <w:r w:rsidRPr="007B77A4">
        <w:rPr>
          <w:rFonts w:ascii="Times New Roman" w:hAnsi="Times New Roman"/>
          <w:sz w:val="24"/>
          <w:szCs w:val="24"/>
        </w:rPr>
        <w:t xml:space="preserve"> цен</w:t>
      </w:r>
      <w:r>
        <w:rPr>
          <w:rFonts w:ascii="Times New Roman" w:hAnsi="Times New Roman"/>
          <w:sz w:val="24"/>
          <w:szCs w:val="24"/>
        </w:rPr>
        <w:t>ы данного фьючерсного контракта</w:t>
      </w:r>
      <w:r w:rsidRPr="00BC6E36">
        <w:rPr>
          <w:rFonts w:ascii="Times New Roman" w:hAnsi="Times New Roman"/>
          <w:sz w:val="24"/>
          <w:szCs w:val="24"/>
        </w:rPr>
        <w:t xml:space="preserve"> определяется путем сложения значения </w:t>
      </w:r>
      <w:r w:rsidRPr="007B77A4">
        <w:rPr>
          <w:rFonts w:ascii="Times New Roman" w:hAnsi="Times New Roman"/>
          <w:sz w:val="24"/>
          <w:szCs w:val="24"/>
        </w:rPr>
        <w:t>предыдущ</w:t>
      </w:r>
      <w:r>
        <w:rPr>
          <w:rFonts w:ascii="Times New Roman" w:hAnsi="Times New Roman"/>
          <w:sz w:val="24"/>
          <w:szCs w:val="24"/>
        </w:rPr>
        <w:t>ей</w:t>
      </w:r>
      <w:r w:rsidRPr="007B77A4">
        <w:rPr>
          <w:rFonts w:ascii="Times New Roman" w:hAnsi="Times New Roman"/>
          <w:sz w:val="24"/>
          <w:szCs w:val="24"/>
        </w:rPr>
        <w:t xml:space="preserve"> Расчетн</w:t>
      </w:r>
      <w:r>
        <w:rPr>
          <w:rFonts w:ascii="Times New Roman" w:hAnsi="Times New Roman"/>
          <w:sz w:val="24"/>
          <w:szCs w:val="24"/>
        </w:rPr>
        <w:t>ой</w:t>
      </w:r>
      <w:r w:rsidRPr="007B77A4">
        <w:rPr>
          <w:rFonts w:ascii="Times New Roman" w:hAnsi="Times New Roman"/>
          <w:sz w:val="24"/>
          <w:szCs w:val="24"/>
        </w:rPr>
        <w:t xml:space="preserve"> цен</w:t>
      </w:r>
      <w:r>
        <w:rPr>
          <w:rFonts w:ascii="Times New Roman" w:hAnsi="Times New Roman"/>
          <w:sz w:val="24"/>
          <w:szCs w:val="24"/>
        </w:rPr>
        <w:t xml:space="preserve">ы данного фьючерсного контракта </w:t>
      </w:r>
      <w:r w:rsidRPr="004D5FD7">
        <w:rPr>
          <w:rFonts w:ascii="Times New Roman" w:hAnsi="Times New Roman"/>
          <w:sz w:val="24"/>
          <w:szCs w:val="24"/>
        </w:rPr>
        <w:t xml:space="preserve">и величины, равной изменению </w:t>
      </w:r>
      <w:r w:rsidRPr="007B77A4">
        <w:rPr>
          <w:rFonts w:ascii="Times New Roman" w:hAnsi="Times New Roman"/>
          <w:sz w:val="24"/>
          <w:szCs w:val="24"/>
        </w:rPr>
        <w:t xml:space="preserve">Расчетной цены фьючерсного контракта </w:t>
      </w:r>
      <w:r w:rsidRPr="004D5FD7">
        <w:rPr>
          <w:rFonts w:ascii="Times New Roman" w:hAnsi="Times New Roman"/>
          <w:sz w:val="24"/>
          <w:szCs w:val="24"/>
        </w:rPr>
        <w:t>с ближайшим сроком исполнения.</w:t>
      </w:r>
    </w:p>
    <w:p w:rsidR="005D7C94" w:rsidRPr="007B77A4" w:rsidRDefault="005D7C94" w:rsidP="005D7C94">
      <w:pPr>
        <w:pStyle w:val="a4"/>
        <w:numPr>
          <w:ilvl w:val="0"/>
          <w:numId w:val="1"/>
        </w:numPr>
        <w:rPr>
          <w:rFonts w:ascii="Times New Roman" w:hAnsi="Times New Roman"/>
          <w:b w:val="0"/>
          <w:bCs w:val="0"/>
          <w:sz w:val="24"/>
          <w:szCs w:val="24"/>
        </w:rPr>
      </w:pPr>
      <w:bookmarkStart w:id="8" w:name="_Ref278795705"/>
      <w:r w:rsidRPr="007B77A4">
        <w:rPr>
          <w:rFonts w:ascii="Times New Roman" w:hAnsi="Times New Roman"/>
          <w:b w:val="0"/>
          <w:bCs w:val="0"/>
          <w:sz w:val="24"/>
          <w:szCs w:val="24"/>
        </w:rPr>
        <w:t xml:space="preserve">Определение Расчетной цены фьючерсного контракта, по которому в течение </w:t>
      </w:r>
      <w:r w:rsidRPr="007B77A4">
        <w:rPr>
          <w:rFonts w:ascii="Times New Roman" w:hAnsi="Times New Roman"/>
          <w:b w:val="0"/>
          <w:bCs w:val="0"/>
          <w:color w:val="auto"/>
          <w:sz w:val="24"/>
          <w:szCs w:val="24"/>
        </w:rPr>
        <w:t xml:space="preserve">Расчетного периода </w:t>
      </w:r>
      <w:r w:rsidRPr="007B77A4">
        <w:rPr>
          <w:rFonts w:ascii="Times New Roman" w:hAnsi="Times New Roman"/>
          <w:b w:val="0"/>
          <w:bCs w:val="0"/>
          <w:sz w:val="24"/>
          <w:szCs w:val="24"/>
        </w:rPr>
        <w:t>в Реестре сделок были зарегистрированы безадресные сделки.</w:t>
      </w:r>
      <w:bookmarkEnd w:id="8"/>
    </w:p>
    <w:p w:rsidR="005D7C94" w:rsidRPr="007B77A4" w:rsidRDefault="005D7C94" w:rsidP="005D7C94">
      <w:pPr>
        <w:pStyle w:val="a6"/>
        <w:numPr>
          <w:ilvl w:val="1"/>
          <w:numId w:val="1"/>
        </w:numPr>
        <w:spacing w:before="120"/>
        <w:rPr>
          <w:rFonts w:ascii="Times New Roman" w:hAnsi="Times New Roman"/>
          <w:sz w:val="24"/>
          <w:szCs w:val="24"/>
        </w:rPr>
      </w:pPr>
      <w:r w:rsidRPr="007B77A4">
        <w:rPr>
          <w:rFonts w:ascii="Times New Roman" w:hAnsi="Times New Roman"/>
          <w:sz w:val="24"/>
          <w:szCs w:val="24"/>
        </w:rPr>
        <w:t xml:space="preserve">Расчетная цена фьючерсного контракта принимается равной цене последней безадресной сделки, кроме случаев, предусмотренных пунктами </w:t>
      </w:r>
      <w:fldSimple w:instr=" REF _Ref278793133 \r \h  \* MERGEFORMAT ">
        <w:r>
          <w:rPr>
            <w:rFonts w:ascii="Times New Roman" w:hAnsi="Times New Roman"/>
            <w:sz w:val="24"/>
            <w:szCs w:val="24"/>
          </w:rPr>
          <w:t>9.2</w:t>
        </w:r>
      </w:fldSimple>
      <w:r w:rsidRPr="007B77A4">
        <w:rPr>
          <w:rFonts w:ascii="Times New Roman" w:hAnsi="Times New Roman"/>
          <w:sz w:val="24"/>
          <w:szCs w:val="24"/>
        </w:rPr>
        <w:t>-</w:t>
      </w:r>
      <w:fldSimple w:instr=" REF _Ref278793155 \r \h  \* MERGEFORMAT ">
        <w:r>
          <w:rPr>
            <w:rFonts w:ascii="Times New Roman" w:hAnsi="Times New Roman"/>
            <w:sz w:val="24"/>
            <w:szCs w:val="24"/>
          </w:rPr>
          <w:t>9.3</w:t>
        </w:r>
      </w:fldSimple>
      <w:r w:rsidRPr="007B77A4">
        <w:rPr>
          <w:rFonts w:ascii="Times New Roman" w:hAnsi="Times New Roman"/>
          <w:sz w:val="24"/>
          <w:szCs w:val="24"/>
        </w:rPr>
        <w:t xml:space="preserve"> настоящей методики.</w:t>
      </w:r>
    </w:p>
    <w:p w:rsidR="005D7C94" w:rsidRPr="007B77A4" w:rsidRDefault="005D7C94" w:rsidP="005D7C94">
      <w:pPr>
        <w:pStyle w:val="a6"/>
        <w:numPr>
          <w:ilvl w:val="1"/>
          <w:numId w:val="1"/>
        </w:numPr>
        <w:spacing w:before="120"/>
        <w:rPr>
          <w:rFonts w:ascii="Times New Roman" w:hAnsi="Times New Roman"/>
          <w:sz w:val="24"/>
          <w:szCs w:val="24"/>
        </w:rPr>
      </w:pPr>
      <w:bookmarkStart w:id="9" w:name="_Ref278793133"/>
      <w:r w:rsidRPr="007B77A4">
        <w:rPr>
          <w:rFonts w:ascii="Times New Roman" w:hAnsi="Times New Roman"/>
          <w:sz w:val="24"/>
          <w:szCs w:val="24"/>
        </w:rPr>
        <w:t>Если на момент окончания Расчетного периода цена лучшей Активной заявки на покупку,  зарегистрированной в Реестре заявок, оказалась выше цены последней безадресной сделки или цена лучшей Активной заявки на продажу, зарегистрированной в Реестре заявок, оказалась ниже цены последней безадресной сделки, Расчетная цена фьючерсного контракта принимается равной цене данной Активной заявки.</w:t>
      </w:r>
      <w:bookmarkEnd w:id="9"/>
    </w:p>
    <w:p w:rsidR="005D7C94" w:rsidRPr="007B77A4" w:rsidRDefault="005D7C94" w:rsidP="005D7C94">
      <w:pPr>
        <w:pStyle w:val="a4"/>
        <w:numPr>
          <w:ilvl w:val="1"/>
          <w:numId w:val="1"/>
        </w:numPr>
        <w:ind w:left="788" w:hanging="431"/>
        <w:rPr>
          <w:rFonts w:ascii="Times New Roman" w:hAnsi="Times New Roman"/>
          <w:b w:val="0"/>
          <w:bCs w:val="0"/>
          <w:sz w:val="24"/>
          <w:szCs w:val="24"/>
        </w:rPr>
      </w:pPr>
      <w:bookmarkStart w:id="10" w:name="_Ref278793155"/>
      <w:r w:rsidRPr="007B77A4">
        <w:rPr>
          <w:rFonts w:ascii="Times New Roman" w:hAnsi="Times New Roman"/>
          <w:b w:val="0"/>
          <w:bCs w:val="0"/>
          <w:sz w:val="24"/>
          <w:szCs w:val="24"/>
        </w:rPr>
        <w:t xml:space="preserve">Если в течение </w:t>
      </w:r>
      <w:r w:rsidRPr="007B77A4">
        <w:rPr>
          <w:rFonts w:ascii="Times New Roman" w:hAnsi="Times New Roman"/>
          <w:b w:val="0"/>
          <w:bCs w:val="0"/>
          <w:color w:val="auto"/>
          <w:sz w:val="24"/>
          <w:szCs w:val="24"/>
        </w:rPr>
        <w:t>Расчетного периода</w:t>
      </w:r>
      <w:r w:rsidRPr="007B77A4">
        <w:rPr>
          <w:rFonts w:ascii="Times New Roman" w:hAnsi="Times New Roman"/>
          <w:b w:val="0"/>
          <w:bCs w:val="0"/>
          <w:sz w:val="24"/>
          <w:szCs w:val="24"/>
        </w:rPr>
        <w:t xml:space="preserve"> увеличивался лимит колебаний цены сделки и  отклонение Расчетной цены фьючерсного контракта, определенной согласно настоящей методики, от Расчетной цены фьючерсного контракта предыдущего Расчетного периода (начальной расчетной цены) превышает установленный на начало данного Расчетного периода лимит колебаний цены сделки, то Расчетной ценой фьючерсного контракта данного Расчетного периода признается значение верхнего (если определенная согласно настоящей методики Расчетная цена фьючерсного контракта выше верхнего лимита колебания цены сделки) или нижнего (если определенная согласно настоящей методики Расчетная цена фьючерсного контракта ниже нижнего лимита колебания цены сделки) лимита колебания цены сделки, установленного на начало данного Расчетного периода для этого фьючерсного контракта.</w:t>
      </w:r>
      <w:bookmarkEnd w:id="10"/>
    </w:p>
    <w:p w:rsidR="005D7C94" w:rsidRPr="007B77A4" w:rsidRDefault="005D7C94" w:rsidP="005D7C94">
      <w:pPr>
        <w:pStyle w:val="a4"/>
        <w:numPr>
          <w:ilvl w:val="0"/>
          <w:numId w:val="1"/>
        </w:numPr>
        <w:rPr>
          <w:rFonts w:ascii="Times New Roman" w:hAnsi="Times New Roman"/>
          <w:b w:val="0"/>
          <w:sz w:val="24"/>
          <w:szCs w:val="24"/>
        </w:rPr>
      </w:pPr>
      <w:r w:rsidRPr="007B77A4">
        <w:rPr>
          <w:rFonts w:ascii="Times New Roman" w:hAnsi="Times New Roman"/>
          <w:b w:val="0"/>
          <w:sz w:val="24"/>
          <w:szCs w:val="24"/>
        </w:rPr>
        <w:t>В случае, если в соответствии со Спецификацией расчетного Фьючерсного контракта размер вариационной маржи, рассчитанной в целях определения Обязательства по расчетам по указанному Фьючерсному контракту, ограничивается размером гарантийного обеспечения по указанному Фьючерсному контракту, Расчетная цена (цена исполнения) указанного Фьючерсного контракта считается измененной таким образом, чтобы рассчитанный на ее основе размер вариационной маржи был равен размеру гарантийного обеспечения по указанному Фьючерсному контракту, которым ограничивается размер указанной вариационной маржи.</w:t>
      </w:r>
    </w:p>
    <w:p w:rsidR="005D7C94" w:rsidRPr="007B77A4" w:rsidRDefault="005D7C94" w:rsidP="005D7C94">
      <w:pPr>
        <w:pStyle w:val="a4"/>
        <w:numPr>
          <w:ilvl w:val="0"/>
          <w:numId w:val="1"/>
        </w:numPr>
        <w:rPr>
          <w:rFonts w:ascii="Times New Roman" w:hAnsi="Times New Roman"/>
          <w:b w:val="0"/>
          <w:sz w:val="24"/>
          <w:szCs w:val="24"/>
        </w:rPr>
      </w:pPr>
      <w:r w:rsidRPr="007B77A4">
        <w:rPr>
          <w:rFonts w:ascii="Times New Roman" w:hAnsi="Times New Roman"/>
          <w:b w:val="0"/>
          <w:sz w:val="24"/>
          <w:szCs w:val="24"/>
        </w:rPr>
        <w:t xml:space="preserve">Расчетная цена опциона принимается равной теоретической цене опциона, рассчитанной Биржей на момент окончания Расчетного периода, кроме случая, предусмотренного пунктом </w:t>
      </w:r>
      <w:r w:rsidRPr="007B77A4">
        <w:rPr>
          <w:rFonts w:ascii="Times New Roman" w:hAnsi="Times New Roman"/>
          <w:b w:val="0"/>
          <w:sz w:val="24"/>
          <w:szCs w:val="24"/>
        </w:rPr>
        <w:fldChar w:fldCharType="begin"/>
      </w:r>
      <w:r w:rsidRPr="007B77A4">
        <w:rPr>
          <w:rFonts w:ascii="Times New Roman" w:hAnsi="Times New Roman"/>
          <w:b w:val="0"/>
          <w:sz w:val="24"/>
          <w:szCs w:val="24"/>
        </w:rPr>
        <w:instrText xml:space="preserve"> REF _Ref278793198 \r \h  \* MERGEFORMAT </w:instrText>
      </w:r>
      <w:r w:rsidRPr="007B77A4">
        <w:rPr>
          <w:rFonts w:ascii="Times New Roman" w:hAnsi="Times New Roman"/>
          <w:b w:val="0"/>
          <w:sz w:val="24"/>
          <w:szCs w:val="24"/>
        </w:rPr>
      </w:r>
      <w:r w:rsidRPr="007B77A4">
        <w:rPr>
          <w:rFonts w:ascii="Times New Roman" w:hAnsi="Times New Roman"/>
          <w:b w:val="0"/>
          <w:sz w:val="24"/>
          <w:szCs w:val="24"/>
        </w:rPr>
        <w:fldChar w:fldCharType="separate"/>
      </w:r>
      <w:r>
        <w:rPr>
          <w:rFonts w:ascii="Times New Roman" w:hAnsi="Times New Roman"/>
          <w:b w:val="0"/>
          <w:sz w:val="24"/>
          <w:szCs w:val="24"/>
        </w:rPr>
        <w:t>5</w:t>
      </w:r>
      <w:r w:rsidRPr="007B77A4">
        <w:rPr>
          <w:rFonts w:ascii="Times New Roman" w:hAnsi="Times New Roman"/>
          <w:b w:val="0"/>
          <w:sz w:val="24"/>
          <w:szCs w:val="24"/>
        </w:rPr>
        <w:fldChar w:fldCharType="end"/>
      </w:r>
      <w:r w:rsidRPr="007B77A4">
        <w:rPr>
          <w:rFonts w:ascii="Times New Roman" w:hAnsi="Times New Roman"/>
          <w:b w:val="0"/>
          <w:sz w:val="24"/>
          <w:szCs w:val="24"/>
        </w:rPr>
        <w:t xml:space="preserve"> настоящей методики.</w:t>
      </w:r>
    </w:p>
    <w:p w:rsidR="005D7C94" w:rsidRPr="007B77A4" w:rsidRDefault="005D7C94" w:rsidP="005D7C94">
      <w:pPr>
        <w:pStyle w:val="a3"/>
      </w:pPr>
    </w:p>
    <w:p w:rsidR="009C0694" w:rsidRDefault="009C0694"/>
    <w:sectPr w:rsidR="009C0694" w:rsidSect="009C06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47BDA"/>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characterSpacingControl w:val="doNotCompress"/>
  <w:compat/>
  <w:rsids>
    <w:rsidRoot w:val="005D7C94"/>
    <w:rsid w:val="00001D48"/>
    <w:rsid w:val="0000242D"/>
    <w:rsid w:val="00002468"/>
    <w:rsid w:val="00017AA8"/>
    <w:rsid w:val="000222BA"/>
    <w:rsid w:val="0002246A"/>
    <w:rsid w:val="000239DD"/>
    <w:rsid w:val="00031757"/>
    <w:rsid w:val="00031B92"/>
    <w:rsid w:val="00041148"/>
    <w:rsid w:val="000501A6"/>
    <w:rsid w:val="00053CFA"/>
    <w:rsid w:val="000706BF"/>
    <w:rsid w:val="00075625"/>
    <w:rsid w:val="000813DD"/>
    <w:rsid w:val="00084B32"/>
    <w:rsid w:val="00090E49"/>
    <w:rsid w:val="00095199"/>
    <w:rsid w:val="000969B2"/>
    <w:rsid w:val="00097974"/>
    <w:rsid w:val="000A3AC2"/>
    <w:rsid w:val="000A4A89"/>
    <w:rsid w:val="000B1C6F"/>
    <w:rsid w:val="000B4B31"/>
    <w:rsid w:val="000C6B2A"/>
    <w:rsid w:val="000D265B"/>
    <w:rsid w:val="000D59E6"/>
    <w:rsid w:val="000D5CC4"/>
    <w:rsid w:val="000D7D89"/>
    <w:rsid w:val="000E20DF"/>
    <w:rsid w:val="000F15F7"/>
    <w:rsid w:val="000F24CC"/>
    <w:rsid w:val="000F6E66"/>
    <w:rsid w:val="001060F3"/>
    <w:rsid w:val="0012665C"/>
    <w:rsid w:val="00131E66"/>
    <w:rsid w:val="001336A2"/>
    <w:rsid w:val="00140E75"/>
    <w:rsid w:val="00147FEF"/>
    <w:rsid w:val="0015074E"/>
    <w:rsid w:val="0015165B"/>
    <w:rsid w:val="00157D84"/>
    <w:rsid w:val="00157E03"/>
    <w:rsid w:val="00164555"/>
    <w:rsid w:val="00166EF7"/>
    <w:rsid w:val="00194D59"/>
    <w:rsid w:val="001A0373"/>
    <w:rsid w:val="001A5BB8"/>
    <w:rsid w:val="001A6FD6"/>
    <w:rsid w:val="001C1671"/>
    <w:rsid w:val="001C2879"/>
    <w:rsid w:val="001D0D9D"/>
    <w:rsid w:val="001D11EE"/>
    <w:rsid w:val="001D51F7"/>
    <w:rsid w:val="001E7B27"/>
    <w:rsid w:val="001F4D7E"/>
    <w:rsid w:val="001F5C7A"/>
    <w:rsid w:val="001F74A2"/>
    <w:rsid w:val="001F7E3E"/>
    <w:rsid w:val="00203AB7"/>
    <w:rsid w:val="00233533"/>
    <w:rsid w:val="00233C58"/>
    <w:rsid w:val="00234610"/>
    <w:rsid w:val="00237A30"/>
    <w:rsid w:val="00250BEA"/>
    <w:rsid w:val="002556C2"/>
    <w:rsid w:val="00264827"/>
    <w:rsid w:val="00275CDD"/>
    <w:rsid w:val="0028759A"/>
    <w:rsid w:val="00294820"/>
    <w:rsid w:val="002A5F48"/>
    <w:rsid w:val="002B083F"/>
    <w:rsid w:val="002C29DE"/>
    <w:rsid w:val="002C4882"/>
    <w:rsid w:val="002C67B9"/>
    <w:rsid w:val="002D2F9D"/>
    <w:rsid w:val="002D6F65"/>
    <w:rsid w:val="002E4E01"/>
    <w:rsid w:val="002E4E26"/>
    <w:rsid w:val="002F6840"/>
    <w:rsid w:val="00307DE5"/>
    <w:rsid w:val="003130D9"/>
    <w:rsid w:val="00321217"/>
    <w:rsid w:val="00333C9D"/>
    <w:rsid w:val="00366538"/>
    <w:rsid w:val="00371795"/>
    <w:rsid w:val="00386989"/>
    <w:rsid w:val="003A40BF"/>
    <w:rsid w:val="003E4A5B"/>
    <w:rsid w:val="003E7775"/>
    <w:rsid w:val="003F444D"/>
    <w:rsid w:val="003F631F"/>
    <w:rsid w:val="0040782D"/>
    <w:rsid w:val="0041145E"/>
    <w:rsid w:val="0041689A"/>
    <w:rsid w:val="0042047A"/>
    <w:rsid w:val="004373CD"/>
    <w:rsid w:val="0044106A"/>
    <w:rsid w:val="00441236"/>
    <w:rsid w:val="00441E10"/>
    <w:rsid w:val="004474E0"/>
    <w:rsid w:val="0045509D"/>
    <w:rsid w:val="0047648A"/>
    <w:rsid w:val="00476956"/>
    <w:rsid w:val="00491872"/>
    <w:rsid w:val="00493EB6"/>
    <w:rsid w:val="00495147"/>
    <w:rsid w:val="004956C8"/>
    <w:rsid w:val="004A27DF"/>
    <w:rsid w:val="004A79A8"/>
    <w:rsid w:val="004B2210"/>
    <w:rsid w:val="004B2B98"/>
    <w:rsid w:val="004B2FAC"/>
    <w:rsid w:val="004B51BA"/>
    <w:rsid w:val="004B5777"/>
    <w:rsid w:val="004C1327"/>
    <w:rsid w:val="004C2B12"/>
    <w:rsid w:val="004D303A"/>
    <w:rsid w:val="004E0EA1"/>
    <w:rsid w:val="004E1EB0"/>
    <w:rsid w:val="004F13C6"/>
    <w:rsid w:val="004F2DE8"/>
    <w:rsid w:val="004F5D71"/>
    <w:rsid w:val="00500F06"/>
    <w:rsid w:val="00502B49"/>
    <w:rsid w:val="005061D8"/>
    <w:rsid w:val="00506E84"/>
    <w:rsid w:val="00510EA3"/>
    <w:rsid w:val="00510F0D"/>
    <w:rsid w:val="00511EA6"/>
    <w:rsid w:val="00515D17"/>
    <w:rsid w:val="005217D7"/>
    <w:rsid w:val="00525908"/>
    <w:rsid w:val="00534226"/>
    <w:rsid w:val="00536CE9"/>
    <w:rsid w:val="00542621"/>
    <w:rsid w:val="005910F2"/>
    <w:rsid w:val="00593A2B"/>
    <w:rsid w:val="00597A50"/>
    <w:rsid w:val="005B07C8"/>
    <w:rsid w:val="005C211E"/>
    <w:rsid w:val="005C6C9C"/>
    <w:rsid w:val="005D7C94"/>
    <w:rsid w:val="005E4A0A"/>
    <w:rsid w:val="005E6167"/>
    <w:rsid w:val="005E705E"/>
    <w:rsid w:val="005E7FC5"/>
    <w:rsid w:val="005F4D28"/>
    <w:rsid w:val="005F73F8"/>
    <w:rsid w:val="0060024B"/>
    <w:rsid w:val="00603BE1"/>
    <w:rsid w:val="006062CE"/>
    <w:rsid w:val="006071F1"/>
    <w:rsid w:val="00621BE4"/>
    <w:rsid w:val="00626696"/>
    <w:rsid w:val="00630C4E"/>
    <w:rsid w:val="00634313"/>
    <w:rsid w:val="00635DC5"/>
    <w:rsid w:val="00636401"/>
    <w:rsid w:val="0066213E"/>
    <w:rsid w:val="00663700"/>
    <w:rsid w:val="006674FF"/>
    <w:rsid w:val="0068597D"/>
    <w:rsid w:val="006867CA"/>
    <w:rsid w:val="00693496"/>
    <w:rsid w:val="00693DBF"/>
    <w:rsid w:val="006A1B02"/>
    <w:rsid w:val="006B0CEC"/>
    <w:rsid w:val="006B229C"/>
    <w:rsid w:val="006B5DF0"/>
    <w:rsid w:val="006C0A4A"/>
    <w:rsid w:val="006C19F1"/>
    <w:rsid w:val="006E0E5F"/>
    <w:rsid w:val="006E28D5"/>
    <w:rsid w:val="006E3727"/>
    <w:rsid w:val="006E3A4D"/>
    <w:rsid w:val="006F21E0"/>
    <w:rsid w:val="00702A37"/>
    <w:rsid w:val="00702C8B"/>
    <w:rsid w:val="00721954"/>
    <w:rsid w:val="007223FD"/>
    <w:rsid w:val="00722F3F"/>
    <w:rsid w:val="00727CB3"/>
    <w:rsid w:val="00743ECA"/>
    <w:rsid w:val="00745239"/>
    <w:rsid w:val="0074552C"/>
    <w:rsid w:val="007474BB"/>
    <w:rsid w:val="007526FD"/>
    <w:rsid w:val="00773EFD"/>
    <w:rsid w:val="007745E8"/>
    <w:rsid w:val="007775C3"/>
    <w:rsid w:val="007801BE"/>
    <w:rsid w:val="007819DA"/>
    <w:rsid w:val="00786DBE"/>
    <w:rsid w:val="00792795"/>
    <w:rsid w:val="0079298F"/>
    <w:rsid w:val="007C30AC"/>
    <w:rsid w:val="007C47F0"/>
    <w:rsid w:val="007C489B"/>
    <w:rsid w:val="007C6BB3"/>
    <w:rsid w:val="007C7550"/>
    <w:rsid w:val="007D29CF"/>
    <w:rsid w:val="007D3D0D"/>
    <w:rsid w:val="007D66D9"/>
    <w:rsid w:val="007E0595"/>
    <w:rsid w:val="007E6AF6"/>
    <w:rsid w:val="00817C3B"/>
    <w:rsid w:val="008347F0"/>
    <w:rsid w:val="00835D57"/>
    <w:rsid w:val="008555A8"/>
    <w:rsid w:val="00856256"/>
    <w:rsid w:val="00860859"/>
    <w:rsid w:val="008625BD"/>
    <w:rsid w:val="00864B34"/>
    <w:rsid w:val="008709AE"/>
    <w:rsid w:val="00870E88"/>
    <w:rsid w:val="00881125"/>
    <w:rsid w:val="008B241F"/>
    <w:rsid w:val="008B391A"/>
    <w:rsid w:val="008C4782"/>
    <w:rsid w:val="008D3EB0"/>
    <w:rsid w:val="008D73EE"/>
    <w:rsid w:val="008E042B"/>
    <w:rsid w:val="008E0ADC"/>
    <w:rsid w:val="008E36A9"/>
    <w:rsid w:val="008E564F"/>
    <w:rsid w:val="008F1013"/>
    <w:rsid w:val="008F1476"/>
    <w:rsid w:val="00913627"/>
    <w:rsid w:val="00920310"/>
    <w:rsid w:val="00921517"/>
    <w:rsid w:val="0092574A"/>
    <w:rsid w:val="0093199C"/>
    <w:rsid w:val="00931AD5"/>
    <w:rsid w:val="009325A9"/>
    <w:rsid w:val="00945701"/>
    <w:rsid w:val="0096738C"/>
    <w:rsid w:val="00971054"/>
    <w:rsid w:val="009721DD"/>
    <w:rsid w:val="009748D0"/>
    <w:rsid w:val="009765AD"/>
    <w:rsid w:val="0097705E"/>
    <w:rsid w:val="00977B1D"/>
    <w:rsid w:val="00987A8F"/>
    <w:rsid w:val="00994061"/>
    <w:rsid w:val="00997FF7"/>
    <w:rsid w:val="009C0694"/>
    <w:rsid w:val="009C0DDF"/>
    <w:rsid w:val="009D24F6"/>
    <w:rsid w:val="009D4BE9"/>
    <w:rsid w:val="009E779E"/>
    <w:rsid w:val="009F22C4"/>
    <w:rsid w:val="00A02332"/>
    <w:rsid w:val="00A079A6"/>
    <w:rsid w:val="00A204C0"/>
    <w:rsid w:val="00A26C69"/>
    <w:rsid w:val="00A34EFE"/>
    <w:rsid w:val="00A360FB"/>
    <w:rsid w:val="00A50A03"/>
    <w:rsid w:val="00A50EC2"/>
    <w:rsid w:val="00A51F94"/>
    <w:rsid w:val="00A55B88"/>
    <w:rsid w:val="00A65C1D"/>
    <w:rsid w:val="00A772F7"/>
    <w:rsid w:val="00A8595C"/>
    <w:rsid w:val="00AA1194"/>
    <w:rsid w:val="00AA7038"/>
    <w:rsid w:val="00AB06D4"/>
    <w:rsid w:val="00AB1F5A"/>
    <w:rsid w:val="00AB63E0"/>
    <w:rsid w:val="00AC677C"/>
    <w:rsid w:val="00AD4E5D"/>
    <w:rsid w:val="00AD57EE"/>
    <w:rsid w:val="00AD7960"/>
    <w:rsid w:val="00AE2809"/>
    <w:rsid w:val="00AE53F7"/>
    <w:rsid w:val="00AE7DCD"/>
    <w:rsid w:val="00B22016"/>
    <w:rsid w:val="00B2469F"/>
    <w:rsid w:val="00B25D42"/>
    <w:rsid w:val="00B260E9"/>
    <w:rsid w:val="00B317D9"/>
    <w:rsid w:val="00B32EF6"/>
    <w:rsid w:val="00B4104D"/>
    <w:rsid w:val="00B45F74"/>
    <w:rsid w:val="00B46463"/>
    <w:rsid w:val="00B5060B"/>
    <w:rsid w:val="00B635E1"/>
    <w:rsid w:val="00B74B3D"/>
    <w:rsid w:val="00B7553A"/>
    <w:rsid w:val="00B90D21"/>
    <w:rsid w:val="00B91A2F"/>
    <w:rsid w:val="00B93DFA"/>
    <w:rsid w:val="00B94EBF"/>
    <w:rsid w:val="00BA11BD"/>
    <w:rsid w:val="00BB0179"/>
    <w:rsid w:val="00BB36B3"/>
    <w:rsid w:val="00BC201A"/>
    <w:rsid w:val="00BD20A2"/>
    <w:rsid w:val="00BE24BD"/>
    <w:rsid w:val="00BF1A3D"/>
    <w:rsid w:val="00BF3BAF"/>
    <w:rsid w:val="00BF7929"/>
    <w:rsid w:val="00C039FE"/>
    <w:rsid w:val="00C06776"/>
    <w:rsid w:val="00C140E3"/>
    <w:rsid w:val="00C142AF"/>
    <w:rsid w:val="00C2124F"/>
    <w:rsid w:val="00C22FE1"/>
    <w:rsid w:val="00C27FDE"/>
    <w:rsid w:val="00C32335"/>
    <w:rsid w:val="00C331EA"/>
    <w:rsid w:val="00C433CF"/>
    <w:rsid w:val="00C51661"/>
    <w:rsid w:val="00C62CD1"/>
    <w:rsid w:val="00C65577"/>
    <w:rsid w:val="00C76B88"/>
    <w:rsid w:val="00C83BD5"/>
    <w:rsid w:val="00C85CE1"/>
    <w:rsid w:val="00C91845"/>
    <w:rsid w:val="00CA331D"/>
    <w:rsid w:val="00CA369E"/>
    <w:rsid w:val="00CA7100"/>
    <w:rsid w:val="00CB6C49"/>
    <w:rsid w:val="00CD1538"/>
    <w:rsid w:val="00CD37F1"/>
    <w:rsid w:val="00CE13A5"/>
    <w:rsid w:val="00CE1C0D"/>
    <w:rsid w:val="00CE42E7"/>
    <w:rsid w:val="00CF6FDF"/>
    <w:rsid w:val="00D2231A"/>
    <w:rsid w:val="00D23D48"/>
    <w:rsid w:val="00D3292B"/>
    <w:rsid w:val="00D40B7D"/>
    <w:rsid w:val="00D41326"/>
    <w:rsid w:val="00D44016"/>
    <w:rsid w:val="00D4554C"/>
    <w:rsid w:val="00D569FB"/>
    <w:rsid w:val="00D627D8"/>
    <w:rsid w:val="00D65EC9"/>
    <w:rsid w:val="00D670F1"/>
    <w:rsid w:val="00D67538"/>
    <w:rsid w:val="00D70B5A"/>
    <w:rsid w:val="00D807F2"/>
    <w:rsid w:val="00D97B55"/>
    <w:rsid w:val="00D97D14"/>
    <w:rsid w:val="00DA0F9B"/>
    <w:rsid w:val="00DA3D17"/>
    <w:rsid w:val="00DA4FC6"/>
    <w:rsid w:val="00DA7724"/>
    <w:rsid w:val="00DB27D0"/>
    <w:rsid w:val="00DD3068"/>
    <w:rsid w:val="00DD6E27"/>
    <w:rsid w:val="00DE3A07"/>
    <w:rsid w:val="00DE59A1"/>
    <w:rsid w:val="00DF4D61"/>
    <w:rsid w:val="00E02B1A"/>
    <w:rsid w:val="00E10B20"/>
    <w:rsid w:val="00E16AA1"/>
    <w:rsid w:val="00E25B86"/>
    <w:rsid w:val="00E27A25"/>
    <w:rsid w:val="00E3342B"/>
    <w:rsid w:val="00E37BF8"/>
    <w:rsid w:val="00E47215"/>
    <w:rsid w:val="00E5001B"/>
    <w:rsid w:val="00E500E6"/>
    <w:rsid w:val="00E50B2A"/>
    <w:rsid w:val="00E51109"/>
    <w:rsid w:val="00E562AC"/>
    <w:rsid w:val="00E66818"/>
    <w:rsid w:val="00E708B3"/>
    <w:rsid w:val="00E75AB3"/>
    <w:rsid w:val="00E85F04"/>
    <w:rsid w:val="00E87736"/>
    <w:rsid w:val="00E94C36"/>
    <w:rsid w:val="00EA322F"/>
    <w:rsid w:val="00EB6769"/>
    <w:rsid w:val="00EC1F6F"/>
    <w:rsid w:val="00EC4B17"/>
    <w:rsid w:val="00ED3955"/>
    <w:rsid w:val="00EF18B4"/>
    <w:rsid w:val="00EF1DDB"/>
    <w:rsid w:val="00F00A77"/>
    <w:rsid w:val="00F07A57"/>
    <w:rsid w:val="00F10A5C"/>
    <w:rsid w:val="00F11311"/>
    <w:rsid w:val="00F14D73"/>
    <w:rsid w:val="00F26F4F"/>
    <w:rsid w:val="00F44BEF"/>
    <w:rsid w:val="00F57D1B"/>
    <w:rsid w:val="00F611F4"/>
    <w:rsid w:val="00F657A7"/>
    <w:rsid w:val="00F70AA9"/>
    <w:rsid w:val="00F72E20"/>
    <w:rsid w:val="00F75A0D"/>
    <w:rsid w:val="00F801BA"/>
    <w:rsid w:val="00F86DD4"/>
    <w:rsid w:val="00F90BE7"/>
    <w:rsid w:val="00F9112A"/>
    <w:rsid w:val="00F9255F"/>
    <w:rsid w:val="00F94B68"/>
    <w:rsid w:val="00F968B3"/>
    <w:rsid w:val="00FA048B"/>
    <w:rsid w:val="00FA1287"/>
    <w:rsid w:val="00FA23BF"/>
    <w:rsid w:val="00FA3224"/>
    <w:rsid w:val="00FA68C1"/>
    <w:rsid w:val="00FB3346"/>
    <w:rsid w:val="00FD3585"/>
    <w:rsid w:val="00FD689D"/>
    <w:rsid w:val="00FD6FD7"/>
    <w:rsid w:val="00FE2DDC"/>
    <w:rsid w:val="00FE5560"/>
    <w:rsid w:val="00FF5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C94"/>
    <w:pPr>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2"/>
    <w:link w:val="10"/>
    <w:qFormat/>
    <w:rsid w:val="005D7C94"/>
    <w:pPr>
      <w:keepNext/>
      <w:pageBreakBefore/>
      <w:spacing w:before="240"/>
      <w:ind w:left="2160" w:hanging="2160"/>
      <w:jc w:val="left"/>
      <w:outlineLvl w:val="0"/>
    </w:pPr>
    <w:rPr>
      <w:b/>
      <w:caps/>
      <w:color w:val="0000FF"/>
      <w:kern w:val="28"/>
      <w:sz w:val="28"/>
    </w:rPr>
  </w:style>
  <w:style w:type="paragraph" w:styleId="2">
    <w:name w:val="heading 2"/>
    <w:basedOn w:val="a"/>
    <w:next w:val="a"/>
    <w:link w:val="20"/>
    <w:qFormat/>
    <w:rsid w:val="005D7C94"/>
    <w:pPr>
      <w:keepNext/>
      <w:spacing w:before="480" w:after="240"/>
      <w:ind w:left="2160" w:hanging="2160"/>
      <w:outlineLvl w:val="1"/>
    </w:pPr>
    <w:rPr>
      <w:b/>
      <w:color w:val="00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7C94"/>
    <w:rPr>
      <w:rFonts w:ascii="Times New Roman" w:eastAsia="Times New Roman" w:hAnsi="Times New Roman" w:cs="Times New Roman"/>
      <w:b/>
      <w:caps/>
      <w:color w:val="0000FF"/>
      <w:kern w:val="28"/>
      <w:sz w:val="28"/>
      <w:szCs w:val="20"/>
      <w:lang w:eastAsia="ru-RU"/>
    </w:rPr>
  </w:style>
  <w:style w:type="character" w:customStyle="1" w:styleId="20">
    <w:name w:val="Заголовок 2 Знак"/>
    <w:basedOn w:val="a0"/>
    <w:link w:val="2"/>
    <w:rsid w:val="005D7C94"/>
    <w:rPr>
      <w:rFonts w:ascii="Times New Roman" w:eastAsia="Times New Roman" w:hAnsi="Times New Roman" w:cs="Times New Roman"/>
      <w:b/>
      <w:color w:val="0000FF"/>
      <w:sz w:val="24"/>
      <w:szCs w:val="20"/>
      <w:lang w:eastAsia="ru-RU"/>
    </w:rPr>
  </w:style>
  <w:style w:type="paragraph" w:styleId="21">
    <w:name w:val="Body Text Indent 2"/>
    <w:basedOn w:val="a"/>
    <w:link w:val="22"/>
    <w:rsid w:val="005D7C94"/>
    <w:pPr>
      <w:ind w:left="2160" w:hanging="720"/>
    </w:pPr>
    <w:rPr>
      <w:rFonts w:ascii="Times New Roman CYR" w:hAnsi="Times New Roman CYR"/>
    </w:rPr>
  </w:style>
  <w:style w:type="character" w:customStyle="1" w:styleId="22">
    <w:name w:val="Основной текст с отступом 2 Знак"/>
    <w:basedOn w:val="a0"/>
    <w:link w:val="21"/>
    <w:rsid w:val="005D7C94"/>
    <w:rPr>
      <w:rFonts w:ascii="Times New Roman CYR" w:eastAsia="Times New Roman" w:hAnsi="Times New Roman CYR" w:cs="Times New Roman"/>
      <w:sz w:val="24"/>
      <w:szCs w:val="20"/>
      <w:lang w:eastAsia="ru-RU"/>
    </w:rPr>
  </w:style>
  <w:style w:type="paragraph" w:styleId="a3">
    <w:name w:val="Normal (Web)"/>
    <w:basedOn w:val="a"/>
    <w:rsid w:val="005D7C94"/>
    <w:rPr>
      <w:szCs w:val="24"/>
    </w:rPr>
  </w:style>
  <w:style w:type="paragraph" w:customStyle="1" w:styleId="a4">
    <w:name w:val="Пункт"/>
    <w:basedOn w:val="a3"/>
    <w:link w:val="a5"/>
    <w:rsid w:val="005D7C94"/>
    <w:pPr>
      <w:tabs>
        <w:tab w:val="num" w:pos="828"/>
      </w:tabs>
      <w:autoSpaceDE w:val="0"/>
      <w:autoSpaceDN w:val="0"/>
      <w:spacing w:before="120"/>
      <w:ind w:left="828" w:right="6" w:hanging="648"/>
    </w:pPr>
    <w:rPr>
      <w:rFonts w:ascii="Arial CYR" w:eastAsia="Arial Unicode MS" w:hAnsi="Arial CYR"/>
      <w:b/>
      <w:bCs/>
      <w:color w:val="000000"/>
      <w:sz w:val="20"/>
      <w:szCs w:val="20"/>
      <w:lang/>
    </w:rPr>
  </w:style>
  <w:style w:type="character" w:customStyle="1" w:styleId="a5">
    <w:name w:val="Пункт Знак"/>
    <w:link w:val="a4"/>
    <w:rsid w:val="005D7C94"/>
    <w:rPr>
      <w:rFonts w:ascii="Arial CYR" w:eastAsia="Arial Unicode MS" w:hAnsi="Arial CYR" w:cs="Times New Roman"/>
      <w:b/>
      <w:bCs/>
      <w:color w:val="000000"/>
      <w:sz w:val="20"/>
      <w:szCs w:val="20"/>
      <w:lang/>
    </w:rPr>
  </w:style>
  <w:style w:type="paragraph" w:customStyle="1" w:styleId="a6">
    <w:name w:val="Подпункт"/>
    <w:basedOn w:val="a3"/>
    <w:rsid w:val="005D7C94"/>
    <w:pPr>
      <w:numPr>
        <w:ilvl w:val="1"/>
      </w:numPr>
      <w:autoSpaceDE w:val="0"/>
      <w:autoSpaceDN w:val="0"/>
      <w:spacing w:before="60"/>
      <w:ind w:left="1440" w:right="6" w:hanging="360"/>
    </w:pPr>
    <w:rPr>
      <w:rFonts w:ascii="Arial CYR" w:eastAsia="Arial Unicode MS" w:hAnsi="Arial CYR"/>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2013-02-04T13:00:00Z</dcterms:created>
  <dcterms:modified xsi:type="dcterms:W3CDTF">2013-02-04T13:00:00Z</dcterms:modified>
</cp:coreProperties>
</file>