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BCB5" w14:textId="77777777" w:rsidR="009A546D" w:rsidRPr="005D2769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0E0E33FD" w14:textId="77777777" w:rsidR="00EA602E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</w:t>
      </w:r>
    </w:p>
    <w:p w14:paraId="51ED2848" w14:textId="77777777" w:rsidR="009A546D" w:rsidRPr="00F54015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«Московская Биржа ММВБ-РТС»</w:t>
      </w:r>
    </w:p>
    <w:p w14:paraId="122F34EA" w14:textId="75F54578" w:rsidR="009A546D" w:rsidRPr="00F54015" w:rsidRDefault="009A546D" w:rsidP="00C875CC">
      <w:pPr>
        <w:pStyle w:val="af1"/>
        <w:spacing w:after="0"/>
        <w:ind w:left="3402" w:right="96" w:firstLine="1560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(</w:t>
      </w:r>
      <w:bookmarkStart w:id="0" w:name="_Hlk112844842"/>
      <w:r w:rsidRPr="008C5B81">
        <w:rPr>
          <w:rFonts w:ascii="Tahoma" w:hAnsi="Tahoma" w:cs="Tahoma"/>
          <w:bCs/>
          <w:sz w:val="20"/>
          <w:szCs w:val="20"/>
        </w:rPr>
        <w:t xml:space="preserve">Приказ № </w:t>
      </w:r>
      <w:r w:rsidR="00CA7196" w:rsidRPr="008C5B81">
        <w:rPr>
          <w:rFonts w:ascii="Tahoma" w:hAnsi="Tahoma" w:cs="Tahoma"/>
          <w:bCs/>
          <w:sz w:val="20"/>
          <w:szCs w:val="20"/>
        </w:rPr>
        <w:t>МБ-П-202</w:t>
      </w:r>
      <w:r w:rsidR="00F50645">
        <w:rPr>
          <w:rFonts w:ascii="Tahoma" w:hAnsi="Tahoma" w:cs="Tahoma"/>
          <w:bCs/>
          <w:sz w:val="20"/>
          <w:szCs w:val="20"/>
          <w:lang w:val="ru-RU"/>
        </w:rPr>
        <w:t>6</w:t>
      </w:r>
      <w:r w:rsidR="0031070F" w:rsidRPr="008C5B81">
        <w:rPr>
          <w:rFonts w:ascii="Tahoma" w:hAnsi="Tahoma" w:cs="Tahoma"/>
          <w:bCs/>
          <w:sz w:val="20"/>
          <w:szCs w:val="20"/>
          <w:lang w:val="ru-RU"/>
        </w:rPr>
        <w:t>-</w:t>
      </w:r>
      <w:r w:rsidR="0084028C">
        <w:rPr>
          <w:rFonts w:ascii="Tahoma" w:hAnsi="Tahoma" w:cs="Tahoma"/>
          <w:bCs/>
          <w:sz w:val="20"/>
          <w:szCs w:val="20"/>
          <w:lang w:val="ru-RU"/>
        </w:rPr>
        <w:t>979</w:t>
      </w:r>
      <w:r w:rsidR="000077FE" w:rsidRPr="00ED1D8A">
        <w:rPr>
          <w:rFonts w:ascii="Tahoma" w:hAnsi="Tahoma" w:cs="Tahoma"/>
          <w:sz w:val="20"/>
          <w:szCs w:val="20"/>
        </w:rPr>
        <w:t xml:space="preserve"> от</w:t>
      </w:r>
      <w:r w:rsidR="000077FE">
        <w:rPr>
          <w:rFonts w:ascii="Tahoma" w:hAnsi="Tahoma" w:cs="Tahoma"/>
          <w:sz w:val="20"/>
          <w:szCs w:val="20"/>
        </w:rPr>
        <w:t xml:space="preserve"> </w:t>
      </w:r>
      <w:r w:rsidR="00F50645">
        <w:rPr>
          <w:rFonts w:ascii="Tahoma" w:hAnsi="Tahoma" w:cs="Tahoma"/>
          <w:sz w:val="20"/>
          <w:szCs w:val="20"/>
          <w:lang w:val="ru-RU"/>
        </w:rPr>
        <w:t>17 марта</w:t>
      </w:r>
      <w:r w:rsidR="00F50645" w:rsidRPr="002300AD">
        <w:rPr>
          <w:rFonts w:ascii="Tahoma" w:hAnsi="Tahoma" w:cs="Tahoma"/>
          <w:sz w:val="20"/>
          <w:szCs w:val="20"/>
          <w:lang w:val="ru-RU"/>
        </w:rPr>
        <w:t xml:space="preserve"> </w:t>
      </w:r>
      <w:r w:rsidR="000077FE" w:rsidRPr="00ED1D8A">
        <w:rPr>
          <w:rFonts w:ascii="Tahoma" w:hAnsi="Tahoma" w:cs="Tahoma"/>
          <w:sz w:val="20"/>
          <w:szCs w:val="20"/>
        </w:rPr>
        <w:t>202</w:t>
      </w:r>
      <w:r w:rsidR="00F50645">
        <w:rPr>
          <w:rFonts w:ascii="Tahoma" w:hAnsi="Tahoma" w:cs="Tahoma"/>
          <w:sz w:val="20"/>
          <w:szCs w:val="20"/>
          <w:lang w:val="ru-RU"/>
        </w:rPr>
        <w:t>6</w:t>
      </w:r>
      <w:r w:rsidR="000077FE" w:rsidRPr="00ED1D8A">
        <w:rPr>
          <w:rFonts w:ascii="Tahoma" w:hAnsi="Tahoma" w:cs="Tahoma"/>
          <w:sz w:val="20"/>
          <w:szCs w:val="20"/>
        </w:rPr>
        <w:t>г</w:t>
      </w:r>
      <w:bookmarkEnd w:id="0"/>
      <w:r w:rsidRPr="008C5B81">
        <w:rPr>
          <w:rFonts w:ascii="Tahoma" w:hAnsi="Tahoma" w:cs="Tahoma"/>
          <w:bCs/>
          <w:sz w:val="20"/>
          <w:szCs w:val="20"/>
        </w:rPr>
        <w:t>.)</w:t>
      </w:r>
    </w:p>
    <w:p w14:paraId="380DB7EB" w14:textId="77777777" w:rsidR="009A546D" w:rsidRPr="00BC719C" w:rsidRDefault="009A546D" w:rsidP="009A546D">
      <w:pPr>
        <w:pStyle w:val="af1"/>
        <w:spacing w:after="0"/>
        <w:ind w:left="5387" w:right="96"/>
        <w:rPr>
          <w:rFonts w:ascii="Tahoma" w:hAnsi="Tahoma" w:cs="Tahoma"/>
          <w:bCs/>
          <w:sz w:val="20"/>
          <w:szCs w:val="20"/>
        </w:rPr>
      </w:pPr>
    </w:p>
    <w:p w14:paraId="01559415" w14:textId="77777777" w:rsidR="00D358AD" w:rsidRDefault="00D358AD" w:rsidP="0096371C">
      <w:pPr>
        <w:pStyle w:val="af1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4B1E97B6" w14:textId="77777777" w:rsidR="00036B5C" w:rsidRDefault="00036B5C" w:rsidP="008D307A">
      <w:pPr>
        <w:pStyle w:val="a9"/>
        <w:tabs>
          <w:tab w:val="left" w:pos="8460"/>
        </w:tabs>
        <w:spacing w:before="360" w:beforeAutospacing="0" w:after="0" w:afterAutospacing="0"/>
        <w:ind w:right="96"/>
        <w:jc w:val="center"/>
        <w:rPr>
          <w:rFonts w:ascii="Tahoma" w:hAnsi="Tahoma" w:cs="Tahoma"/>
          <w:b/>
          <w:color w:val="auto"/>
        </w:rPr>
      </w:pPr>
    </w:p>
    <w:p w14:paraId="6FAEEFCA" w14:textId="098A6F26" w:rsidR="00091F3D" w:rsidRPr="004646CD" w:rsidRDefault="000534A8" w:rsidP="008D307A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 w:rsidRPr="004646CD">
        <w:rPr>
          <w:rFonts w:ascii="Tahoma" w:hAnsi="Tahoma" w:cs="Tahoma"/>
          <w:b/>
        </w:rPr>
        <w:t>СПЕЦИФИКАЦИЯ</w:t>
      </w:r>
      <w:r w:rsidR="00091F3D" w:rsidRPr="004646CD">
        <w:rPr>
          <w:rFonts w:ascii="Tahoma" w:hAnsi="Tahoma" w:cs="Tahoma"/>
          <w:b/>
        </w:rPr>
        <w:t xml:space="preserve"> </w:t>
      </w:r>
      <w:r w:rsidR="00FC363F" w:rsidRPr="004646CD">
        <w:rPr>
          <w:rFonts w:ascii="Tahoma" w:hAnsi="Tahoma" w:cs="Tahoma"/>
          <w:b/>
        </w:rPr>
        <w:t>МАРЖИРУЕМ</w:t>
      </w:r>
      <w:r w:rsidR="00FC363F">
        <w:rPr>
          <w:rFonts w:ascii="Tahoma" w:hAnsi="Tahoma" w:cs="Tahoma"/>
          <w:b/>
        </w:rPr>
        <w:t>ЫХ</w:t>
      </w:r>
      <w:r w:rsidR="00FC363F" w:rsidRPr="004646CD">
        <w:rPr>
          <w:rFonts w:ascii="Tahoma" w:hAnsi="Tahoma" w:cs="Tahoma"/>
          <w:b/>
        </w:rPr>
        <w:t xml:space="preserve"> ОПЦИОН</w:t>
      </w:r>
      <w:r w:rsidR="00FC363F">
        <w:rPr>
          <w:rFonts w:ascii="Tahoma" w:hAnsi="Tahoma" w:cs="Tahoma"/>
          <w:b/>
        </w:rPr>
        <w:t>ОВ</w:t>
      </w:r>
      <w:r w:rsidR="00FC363F" w:rsidRPr="004646CD">
        <w:rPr>
          <w:rFonts w:ascii="Tahoma" w:hAnsi="Tahoma" w:cs="Tahoma"/>
          <w:b/>
        </w:rPr>
        <w:t xml:space="preserve"> </w:t>
      </w:r>
      <w:r w:rsidR="00091F3D" w:rsidRPr="004646CD">
        <w:rPr>
          <w:rFonts w:ascii="Tahoma" w:hAnsi="Tahoma" w:cs="Tahoma"/>
          <w:b/>
        </w:rPr>
        <w:t xml:space="preserve">НА ФЬЮЧЕРСНЫЕ КОНТРАКТЫ </w:t>
      </w:r>
    </w:p>
    <w:p w14:paraId="25321969" w14:textId="77777777" w:rsidR="000534A8" w:rsidRPr="007C68CB" w:rsidRDefault="007C68CB" w:rsidP="007C68CB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ИНОСТРАННЫЕ ЦЕННЫЕ БУМАГИ</w:t>
      </w:r>
    </w:p>
    <w:p w14:paraId="0E05A2E5" w14:textId="77777777" w:rsidR="00A31DFD" w:rsidRPr="00275B60" w:rsidRDefault="00A31DFD" w:rsidP="000534A8">
      <w:pPr>
        <w:pStyle w:val="aa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</w:rPr>
      </w:pPr>
    </w:p>
    <w:p w14:paraId="0946E531" w14:textId="724A8A4E" w:rsidR="005871F0" w:rsidRPr="00C03505" w:rsidRDefault="00292051" w:rsidP="005871F0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C03505">
        <w:rPr>
          <w:rFonts w:ascii="Tahoma" w:hAnsi="Tahoma" w:cs="Tahoma"/>
          <w:color w:val="auto"/>
        </w:rPr>
        <w:t xml:space="preserve">Настоящая </w:t>
      </w:r>
      <w:r w:rsidR="00340435">
        <w:rPr>
          <w:rFonts w:ascii="Tahoma" w:hAnsi="Tahoma" w:cs="Tahoma"/>
          <w:color w:val="auto"/>
        </w:rPr>
        <w:t>С</w:t>
      </w:r>
      <w:r w:rsidRPr="00C03505">
        <w:rPr>
          <w:rFonts w:ascii="Tahoma" w:hAnsi="Tahoma" w:cs="Tahoma"/>
          <w:color w:val="auto"/>
        </w:rPr>
        <w:t>пецификация</w:t>
      </w:r>
      <w:r w:rsidR="00DC1550">
        <w:rPr>
          <w:rFonts w:ascii="Tahoma" w:hAnsi="Tahoma" w:cs="Tahoma"/>
          <w:color w:val="auto"/>
        </w:rPr>
        <w:t xml:space="preserve"> </w:t>
      </w:r>
      <w:proofErr w:type="spellStart"/>
      <w:r w:rsidR="00DC1550">
        <w:rPr>
          <w:rFonts w:ascii="Tahoma" w:hAnsi="Tahoma" w:cs="Tahoma"/>
          <w:color w:val="auto"/>
        </w:rPr>
        <w:t>маржируемых</w:t>
      </w:r>
      <w:proofErr w:type="spellEnd"/>
      <w:r w:rsidR="00DC1550">
        <w:rPr>
          <w:rFonts w:ascii="Tahoma" w:hAnsi="Tahoma" w:cs="Tahoma"/>
          <w:color w:val="auto"/>
        </w:rPr>
        <w:t xml:space="preserve"> опционов на фьючерсные контракты на иностранные ценные бумаги (далее – Спецификация)</w:t>
      </w:r>
      <w:r w:rsidRPr="00C03505">
        <w:rPr>
          <w:rFonts w:ascii="Tahoma" w:hAnsi="Tahoma" w:cs="Tahoma"/>
          <w:color w:val="auto"/>
        </w:rPr>
        <w:t xml:space="preserve"> </w:t>
      </w:r>
      <w:r w:rsidR="00A94677" w:rsidRPr="00C03505">
        <w:rPr>
          <w:rFonts w:ascii="Tahoma" w:hAnsi="Tahoma" w:cs="Tahoma"/>
          <w:color w:val="auto"/>
        </w:rPr>
        <w:t xml:space="preserve">определяет стандартные условия </w:t>
      </w:r>
      <w:r w:rsidR="00411D17" w:rsidRPr="00C03505">
        <w:rPr>
          <w:rFonts w:ascii="Tahoma" w:hAnsi="Tahoma" w:cs="Tahoma"/>
          <w:color w:val="auto"/>
        </w:rPr>
        <w:t>поставочн</w:t>
      </w:r>
      <w:r w:rsidR="00D84C09">
        <w:rPr>
          <w:rFonts w:ascii="Tahoma" w:hAnsi="Tahoma" w:cs="Tahoma"/>
          <w:color w:val="auto"/>
        </w:rPr>
        <w:t>ых</w:t>
      </w:r>
      <w:r w:rsidR="00411D17" w:rsidRPr="00C03505">
        <w:rPr>
          <w:rFonts w:ascii="Tahoma" w:hAnsi="Tahoma" w:cs="Tahoma"/>
          <w:color w:val="auto"/>
        </w:rPr>
        <w:t xml:space="preserve"> </w:t>
      </w:r>
      <w:proofErr w:type="spellStart"/>
      <w:r w:rsidRPr="00C03505">
        <w:rPr>
          <w:rFonts w:ascii="Tahoma" w:hAnsi="Tahoma" w:cs="Tahoma"/>
          <w:color w:val="auto"/>
        </w:rPr>
        <w:t>маржируем</w:t>
      </w:r>
      <w:r w:rsidR="00D84C09">
        <w:rPr>
          <w:rFonts w:ascii="Tahoma" w:hAnsi="Tahoma" w:cs="Tahoma"/>
          <w:color w:val="auto"/>
        </w:rPr>
        <w:t>ых</w:t>
      </w:r>
      <w:proofErr w:type="spellEnd"/>
      <w:r w:rsidR="00D84C09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опцион</w:t>
      </w:r>
      <w:r w:rsidR="00D84C09">
        <w:rPr>
          <w:rFonts w:ascii="Tahoma" w:hAnsi="Tahoma" w:cs="Tahoma"/>
          <w:color w:val="auto"/>
        </w:rPr>
        <w:t>ов</w:t>
      </w:r>
      <w:r w:rsidRPr="00C03505">
        <w:rPr>
          <w:rFonts w:ascii="Tahoma" w:hAnsi="Tahoma" w:cs="Tahoma"/>
          <w:color w:val="auto"/>
        </w:rPr>
        <w:t xml:space="preserve"> на фьючерсны</w:t>
      </w:r>
      <w:r w:rsidR="00D84C09">
        <w:rPr>
          <w:rFonts w:ascii="Tahoma" w:hAnsi="Tahoma" w:cs="Tahoma"/>
          <w:color w:val="auto"/>
        </w:rPr>
        <w:t>е</w:t>
      </w:r>
      <w:r w:rsidRPr="00C03505">
        <w:rPr>
          <w:rFonts w:ascii="Tahoma" w:hAnsi="Tahoma" w:cs="Tahoma"/>
          <w:color w:val="auto"/>
        </w:rPr>
        <w:t xml:space="preserve"> контракт</w:t>
      </w:r>
      <w:r w:rsidR="00D84C09">
        <w:rPr>
          <w:rFonts w:ascii="Tahoma" w:hAnsi="Tahoma" w:cs="Tahoma"/>
          <w:color w:val="auto"/>
        </w:rPr>
        <w:t>ы</w:t>
      </w:r>
      <w:r w:rsidRPr="00C03505">
        <w:rPr>
          <w:rFonts w:ascii="Tahoma" w:hAnsi="Tahoma" w:cs="Tahoma"/>
          <w:color w:val="auto"/>
        </w:rPr>
        <w:t xml:space="preserve"> </w:t>
      </w:r>
      <w:r w:rsidR="00C557A4" w:rsidRPr="00C03505">
        <w:rPr>
          <w:rFonts w:ascii="Tahoma" w:hAnsi="Tahoma" w:cs="Tahoma"/>
          <w:color w:val="auto"/>
        </w:rPr>
        <w:t>на</w:t>
      </w:r>
      <w:r w:rsidR="001C3B4D" w:rsidRPr="00C03505">
        <w:rPr>
          <w:rFonts w:ascii="Tahoma" w:hAnsi="Tahoma" w:cs="Tahoma"/>
          <w:color w:val="auto"/>
        </w:rPr>
        <w:t xml:space="preserve"> </w:t>
      </w:r>
      <w:r w:rsidR="007C68CB">
        <w:rPr>
          <w:rFonts w:ascii="Tahoma" w:hAnsi="Tahoma" w:cs="Tahoma"/>
          <w:color w:val="auto"/>
        </w:rPr>
        <w:t>иностранные ценные бумаги</w:t>
      </w:r>
      <w:r w:rsidR="00DC1550">
        <w:rPr>
          <w:rFonts w:ascii="Tahoma" w:hAnsi="Tahoma" w:cs="Tahoma"/>
          <w:color w:val="auto"/>
        </w:rPr>
        <w:t>.</w:t>
      </w:r>
    </w:p>
    <w:p w14:paraId="7FD32C8A" w14:textId="65B57990" w:rsidR="0096371C" w:rsidRDefault="0096371C" w:rsidP="0096371C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  <w:szCs w:val="22"/>
        </w:rPr>
      </w:pPr>
      <w:r w:rsidRPr="00C03505">
        <w:rPr>
          <w:rFonts w:ascii="Tahoma" w:hAnsi="Tahoma" w:cs="Tahoma"/>
          <w:szCs w:val="22"/>
        </w:rPr>
        <w:t xml:space="preserve">Спецификация совместно с правилами, регулирующими порядок оказания клиринговых услуг на </w:t>
      </w:r>
      <w:r w:rsidR="00DC1550">
        <w:rPr>
          <w:rFonts w:ascii="Tahoma" w:hAnsi="Tahoma" w:cs="Tahoma"/>
          <w:szCs w:val="22"/>
        </w:rPr>
        <w:t>С</w:t>
      </w:r>
      <w:r w:rsidR="003F0A32" w:rsidRPr="00C03505">
        <w:rPr>
          <w:rFonts w:ascii="Tahoma" w:hAnsi="Tahoma" w:cs="Tahoma"/>
          <w:szCs w:val="22"/>
        </w:rPr>
        <w:t xml:space="preserve">рочном </w:t>
      </w:r>
      <w:r w:rsidRPr="00C03505">
        <w:rPr>
          <w:rFonts w:ascii="Tahoma" w:hAnsi="Tahoma" w:cs="Tahoma"/>
          <w:szCs w:val="22"/>
        </w:rPr>
        <w:t xml:space="preserve">рынке ПАО Московская Биржа (далее – Правила клиринга), правилами, регулирующими порядок проведения торгов на </w:t>
      </w:r>
      <w:r w:rsidR="00DC1550">
        <w:rPr>
          <w:rFonts w:ascii="Tahoma" w:hAnsi="Tahoma" w:cs="Tahoma"/>
          <w:szCs w:val="22"/>
        </w:rPr>
        <w:t>С</w:t>
      </w:r>
      <w:r w:rsidRPr="00C03505">
        <w:rPr>
          <w:rFonts w:ascii="Tahoma" w:hAnsi="Tahoma" w:cs="Tahoma"/>
          <w:szCs w:val="22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C03505">
        <w:rPr>
          <w:rFonts w:ascii="Tahoma" w:hAnsi="Tahoma" w:cs="Tahoma"/>
          <w:szCs w:val="22"/>
        </w:rPr>
        <w:t>маржируем</w:t>
      </w:r>
      <w:r w:rsidR="00D84C09">
        <w:rPr>
          <w:rFonts w:ascii="Tahoma" w:hAnsi="Tahoma" w:cs="Tahoma"/>
          <w:szCs w:val="22"/>
        </w:rPr>
        <w:t>ым</w:t>
      </w:r>
      <w:proofErr w:type="spellEnd"/>
      <w:r w:rsidR="00D84C09">
        <w:rPr>
          <w:rFonts w:ascii="Tahoma" w:hAnsi="Tahoma" w:cs="Tahoma"/>
          <w:szCs w:val="22"/>
        </w:rPr>
        <w:t xml:space="preserve"> </w:t>
      </w:r>
      <w:r w:rsidRPr="00C03505">
        <w:rPr>
          <w:rFonts w:ascii="Tahoma" w:hAnsi="Tahoma" w:cs="Tahoma"/>
          <w:szCs w:val="22"/>
        </w:rPr>
        <w:t xml:space="preserve"> опцион</w:t>
      </w:r>
      <w:r w:rsidR="00D84C09">
        <w:rPr>
          <w:rFonts w:ascii="Tahoma" w:hAnsi="Tahoma" w:cs="Tahoma"/>
          <w:szCs w:val="22"/>
        </w:rPr>
        <w:t>ам</w:t>
      </w:r>
      <w:r w:rsidRPr="00C03505">
        <w:rPr>
          <w:rFonts w:ascii="Tahoma" w:hAnsi="Tahoma" w:cs="Tahoma"/>
          <w:szCs w:val="22"/>
        </w:rPr>
        <w:t xml:space="preserve"> на фьючерсны</w:t>
      </w:r>
      <w:r w:rsidR="00D84C09">
        <w:rPr>
          <w:rFonts w:ascii="Tahoma" w:hAnsi="Tahoma" w:cs="Tahoma"/>
          <w:szCs w:val="22"/>
        </w:rPr>
        <w:t>е</w:t>
      </w:r>
      <w:r w:rsidRPr="00C03505">
        <w:rPr>
          <w:rFonts w:ascii="Tahoma" w:hAnsi="Tahoma" w:cs="Tahoma"/>
          <w:szCs w:val="22"/>
        </w:rPr>
        <w:t xml:space="preserve"> контракт</w:t>
      </w:r>
      <w:r w:rsidR="00D84C09">
        <w:rPr>
          <w:rFonts w:ascii="Tahoma" w:hAnsi="Tahoma" w:cs="Tahoma"/>
          <w:szCs w:val="22"/>
        </w:rPr>
        <w:t>ы</w:t>
      </w:r>
      <w:r w:rsidRPr="00C03505">
        <w:rPr>
          <w:rFonts w:ascii="Tahoma" w:hAnsi="Tahoma" w:cs="Tahoma"/>
          <w:szCs w:val="22"/>
        </w:rPr>
        <w:t xml:space="preserve"> на </w:t>
      </w:r>
      <w:r w:rsidR="007C68CB">
        <w:rPr>
          <w:rFonts w:ascii="Tahoma" w:hAnsi="Tahoma" w:cs="Tahoma"/>
          <w:color w:val="auto"/>
        </w:rPr>
        <w:t xml:space="preserve">иностранные ценные бумаги </w:t>
      </w:r>
      <w:r w:rsidRPr="00C03505">
        <w:rPr>
          <w:rFonts w:ascii="Tahoma" w:hAnsi="Tahoma" w:cs="Tahoma"/>
          <w:szCs w:val="22"/>
        </w:rPr>
        <w:t>(далее – Контракт</w:t>
      </w:r>
      <w:r w:rsidR="00DC1550">
        <w:rPr>
          <w:rFonts w:ascii="Tahoma" w:hAnsi="Tahoma" w:cs="Tahoma"/>
          <w:szCs w:val="22"/>
        </w:rPr>
        <w:t>, Контракты</w:t>
      </w:r>
      <w:r w:rsidRPr="00C03505">
        <w:rPr>
          <w:rFonts w:ascii="Tahoma" w:hAnsi="Tahoma" w:cs="Tahoma"/>
          <w:szCs w:val="22"/>
        </w:rPr>
        <w:t>).</w:t>
      </w:r>
    </w:p>
    <w:p w14:paraId="63609C9F" w14:textId="750E43A9" w:rsidR="00733634" w:rsidRPr="005D0D3D" w:rsidRDefault="00733634" w:rsidP="00733634">
      <w:pPr>
        <w:pStyle w:val="aa"/>
        <w:spacing w:before="12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>
        <w:rPr>
          <w:rFonts w:ascii="Tahoma" w:hAnsi="Tahoma" w:cs="Tahoma"/>
        </w:rPr>
        <w:t>маржируемых</w:t>
      </w:r>
      <w:proofErr w:type="spellEnd"/>
      <w:r>
        <w:rPr>
          <w:rFonts w:ascii="Tahoma" w:hAnsi="Tahoma" w:cs="Tahoma"/>
        </w:rPr>
        <w:t xml:space="preserve"> опционов на </w:t>
      </w:r>
      <w:r w:rsidRPr="005D0D3D">
        <w:rPr>
          <w:rFonts w:ascii="Tahoma" w:hAnsi="Tahoma" w:cs="Tahoma"/>
        </w:rPr>
        <w:t>фьючерсные контракт</w:t>
      </w:r>
      <w:r>
        <w:rPr>
          <w:rFonts w:ascii="Tahoma" w:hAnsi="Tahoma" w:cs="Tahoma"/>
        </w:rPr>
        <w:t>ы</w:t>
      </w:r>
      <w:r w:rsidRPr="005D0D3D">
        <w:rPr>
          <w:rFonts w:ascii="Tahoma" w:hAnsi="Tahoma" w:cs="Tahoma"/>
        </w:rPr>
        <w:t xml:space="preserve"> на иностранные ценные бумаги</w:t>
      </w:r>
      <w:r w:rsidR="00D84C09">
        <w:rPr>
          <w:rFonts w:ascii="Tahoma" w:hAnsi="Tahoma" w:cs="Tahoma"/>
        </w:rPr>
        <w:t>, являющийся Приложением № 1 к настоящей Спецификации</w:t>
      </w:r>
      <w:r>
        <w:rPr>
          <w:rFonts w:ascii="Tahoma" w:hAnsi="Tahoma" w:cs="Tahoma"/>
        </w:rPr>
        <w:t xml:space="preserve"> </w:t>
      </w:r>
      <w:r w:rsidR="00D84C09">
        <w:rPr>
          <w:rFonts w:ascii="Tahoma" w:hAnsi="Tahoma" w:cs="Tahoma"/>
        </w:rPr>
        <w:t>(</w:t>
      </w:r>
      <w:r w:rsidRPr="005D0D3D">
        <w:rPr>
          <w:rFonts w:ascii="Tahoma" w:hAnsi="Tahoma" w:cs="Tahoma"/>
        </w:rPr>
        <w:t>далее – Список параметров), который содержит:</w:t>
      </w:r>
    </w:p>
    <w:p w14:paraId="0C656E96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12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наименование Контракта;</w:t>
      </w:r>
    </w:p>
    <w:p w14:paraId="5D786A2C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базисный актив Контракта;</w:t>
      </w:r>
    </w:p>
    <w:p w14:paraId="6F8E0461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лот Контракта</w:t>
      </w:r>
      <w:r w:rsidR="009277C4">
        <w:rPr>
          <w:rFonts w:ascii="Tahoma" w:hAnsi="Tahoma" w:cs="Tahoma"/>
          <w:lang w:val="en-US"/>
        </w:rPr>
        <w:t>;</w:t>
      </w:r>
    </w:p>
    <w:p w14:paraId="364AFABE" w14:textId="7E05647F" w:rsidR="00733634" w:rsidRPr="005D0D3D" w:rsidRDefault="00733634" w:rsidP="00733634">
      <w:pPr>
        <w:numPr>
          <w:ilvl w:val="0"/>
          <w:numId w:val="4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минимальное изменение цены Контракта в ходе </w:t>
      </w:r>
      <w:r w:rsidR="00DC1550">
        <w:rPr>
          <w:rFonts w:ascii="Tahoma" w:hAnsi="Tahoma" w:cs="Tahoma"/>
          <w:sz w:val="20"/>
          <w:szCs w:val="20"/>
        </w:rPr>
        <w:t>т</w:t>
      </w:r>
      <w:r w:rsidRPr="005D0D3D">
        <w:rPr>
          <w:rFonts w:ascii="Tahoma" w:hAnsi="Tahoma" w:cs="Tahoma"/>
          <w:sz w:val="20"/>
          <w:szCs w:val="20"/>
        </w:rPr>
        <w:t>оргов (далее – минимальный шаг цены</w:t>
      </w:r>
      <w:r w:rsidR="00DC1550">
        <w:rPr>
          <w:rFonts w:ascii="Tahoma" w:hAnsi="Tahoma" w:cs="Tahoma"/>
          <w:sz w:val="20"/>
          <w:szCs w:val="20"/>
        </w:rPr>
        <w:t xml:space="preserve"> Контракта</w:t>
      </w:r>
      <w:r w:rsidRPr="005D0D3D">
        <w:rPr>
          <w:rFonts w:ascii="Tahoma" w:hAnsi="Tahoma" w:cs="Tahoma"/>
          <w:sz w:val="20"/>
          <w:szCs w:val="20"/>
        </w:rPr>
        <w:t>);</w:t>
      </w:r>
    </w:p>
    <w:p w14:paraId="75822E73" w14:textId="3C4F7614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DC1550">
        <w:rPr>
          <w:rFonts w:ascii="Tahoma" w:hAnsi="Tahoma" w:cs="Tahoma"/>
        </w:rPr>
        <w:t xml:space="preserve"> Контракта</w:t>
      </w:r>
      <w:r w:rsidR="009277C4" w:rsidRPr="005C3220">
        <w:rPr>
          <w:rFonts w:ascii="Tahoma" w:hAnsi="Tahoma" w:cs="Tahoma"/>
        </w:rPr>
        <w:t>;</w:t>
      </w:r>
    </w:p>
    <w:p w14:paraId="1E3CF368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валюта цены контракта (далее – Базовая валюта)</w:t>
      </w:r>
      <w:r w:rsidR="009277C4" w:rsidRPr="00F54D27">
        <w:rPr>
          <w:rFonts w:ascii="Tahoma" w:hAnsi="Tahoma" w:cs="Tahoma"/>
        </w:rPr>
        <w:t>;</w:t>
      </w:r>
    </w:p>
    <w:p w14:paraId="5B81D523" w14:textId="3A2C194E" w:rsidR="00FA4963" w:rsidRPr="00F56037" w:rsidRDefault="00FA4963" w:rsidP="00FA4963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</w:rPr>
      </w:pPr>
      <w:r w:rsidRPr="00C03505">
        <w:rPr>
          <w:rFonts w:ascii="Tahoma" w:hAnsi="Tahoma" w:cs="Tahoma"/>
        </w:rPr>
        <w:t>Б</w:t>
      </w:r>
      <w:r w:rsidR="00275B60">
        <w:rPr>
          <w:rFonts w:ascii="Tahoma" w:hAnsi="Tahoma" w:cs="Tahoma"/>
        </w:rPr>
        <w:t>а</w:t>
      </w:r>
      <w:r w:rsidR="00C84458">
        <w:rPr>
          <w:rFonts w:ascii="Tahoma" w:hAnsi="Tahoma" w:cs="Tahoma"/>
        </w:rPr>
        <w:t>зисным</w:t>
      </w:r>
      <w:r w:rsidR="00B163DE">
        <w:rPr>
          <w:rFonts w:ascii="Tahoma" w:hAnsi="Tahoma" w:cs="Tahoma"/>
        </w:rPr>
        <w:t>и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</w:t>
      </w:r>
      <w:r w:rsidR="00B163DE">
        <w:rPr>
          <w:rFonts w:ascii="Tahoma" w:hAnsi="Tahoma" w:cs="Tahoma"/>
        </w:rPr>
        <w:t xml:space="preserve">ами </w:t>
      </w:r>
      <w:r w:rsidRPr="00C03505">
        <w:rPr>
          <w:rFonts w:ascii="Tahoma" w:hAnsi="Tahoma" w:cs="Tahoma"/>
        </w:rPr>
        <w:t>Контракт</w:t>
      </w:r>
      <w:r w:rsidR="00B163DE">
        <w:rPr>
          <w:rFonts w:ascii="Tahoma" w:hAnsi="Tahoma" w:cs="Tahoma"/>
        </w:rPr>
        <w:t>ов</w:t>
      </w:r>
      <w:r w:rsidR="00DC1550">
        <w:rPr>
          <w:rFonts w:ascii="Tahoma" w:hAnsi="Tahoma" w:cs="Tahoma"/>
        </w:rPr>
        <w:t>, условия которых определяются в настоящей Спецификации и в Списке параметров,</w:t>
      </w:r>
      <w:r w:rsidRPr="00C03505">
        <w:rPr>
          <w:rFonts w:ascii="Tahoma" w:hAnsi="Tahoma" w:cs="Tahoma"/>
        </w:rPr>
        <w:t xml:space="preserve"> явля</w:t>
      </w:r>
      <w:r w:rsidR="00B163DE">
        <w:rPr>
          <w:rFonts w:ascii="Tahoma" w:hAnsi="Tahoma" w:cs="Tahoma"/>
        </w:rPr>
        <w:t>ю</w:t>
      </w:r>
      <w:r w:rsidRPr="00C03505">
        <w:rPr>
          <w:rFonts w:ascii="Tahoma" w:hAnsi="Tahoma" w:cs="Tahoma"/>
        </w:rPr>
        <w:t xml:space="preserve">тся </w:t>
      </w:r>
      <w:r w:rsidR="00536DCD" w:rsidRPr="00C03505">
        <w:rPr>
          <w:rFonts w:ascii="Tahoma" w:hAnsi="Tahoma" w:cs="Tahoma"/>
        </w:rPr>
        <w:t>расчетны</w:t>
      </w:r>
      <w:r w:rsidR="00B163DE">
        <w:rPr>
          <w:rFonts w:ascii="Tahoma" w:hAnsi="Tahoma" w:cs="Tahoma"/>
        </w:rPr>
        <w:t>е</w:t>
      </w:r>
      <w:r w:rsidR="00536DCD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фьючерсны</w:t>
      </w:r>
      <w:r w:rsidR="00B163DE">
        <w:rPr>
          <w:rFonts w:ascii="Tahoma" w:hAnsi="Tahoma" w:cs="Tahoma"/>
        </w:rPr>
        <w:t>е</w:t>
      </w:r>
      <w:r w:rsidRPr="00C03505">
        <w:rPr>
          <w:rFonts w:ascii="Tahoma" w:hAnsi="Tahoma" w:cs="Tahoma"/>
        </w:rPr>
        <w:t xml:space="preserve"> контракт</w:t>
      </w:r>
      <w:r w:rsidR="00B163DE">
        <w:rPr>
          <w:rFonts w:ascii="Tahoma" w:hAnsi="Tahoma" w:cs="Tahoma"/>
        </w:rPr>
        <w:t>ы</w:t>
      </w:r>
      <w:r w:rsidRPr="00C03505">
        <w:rPr>
          <w:rFonts w:ascii="Tahoma" w:hAnsi="Tahoma" w:cs="Tahoma"/>
        </w:rPr>
        <w:t xml:space="preserve"> </w:t>
      </w:r>
      <w:r w:rsidR="009A546D">
        <w:rPr>
          <w:rFonts w:ascii="Tahoma" w:hAnsi="Tahoma" w:cs="Tahoma"/>
        </w:rPr>
        <w:t>на</w:t>
      </w:r>
      <w:r w:rsidR="007C68CB">
        <w:rPr>
          <w:rFonts w:ascii="Tahoma" w:hAnsi="Tahoma" w:cs="Tahoma"/>
        </w:rPr>
        <w:t xml:space="preserve"> иностранные </w:t>
      </w:r>
      <w:r w:rsidR="00733634">
        <w:rPr>
          <w:rFonts w:ascii="Tahoma" w:hAnsi="Tahoma" w:cs="Tahoma"/>
        </w:rPr>
        <w:t xml:space="preserve">ценные бумаги </w:t>
      </w:r>
      <w:r w:rsidRPr="00C03505">
        <w:rPr>
          <w:rFonts w:ascii="Tahoma" w:hAnsi="Tahoma" w:cs="Tahoma"/>
        </w:rPr>
        <w:t xml:space="preserve">(далее – Фьючерсный контракт). </w:t>
      </w:r>
    </w:p>
    <w:p w14:paraId="1EDA7609" w14:textId="2FED5E83" w:rsidR="00FA4963" w:rsidRPr="00C03505" w:rsidRDefault="00FA4963" w:rsidP="00FA4963">
      <w:pPr>
        <w:pStyle w:val="a"/>
        <w:numPr>
          <w:ilvl w:val="0"/>
          <w:numId w:val="0"/>
        </w:numPr>
        <w:tabs>
          <w:tab w:val="left" w:pos="0"/>
        </w:tabs>
        <w:spacing w:before="120"/>
        <w:rPr>
          <w:rFonts w:ascii="Tahoma" w:hAnsi="Tahoma" w:cs="Tahoma"/>
          <w:b w:val="0"/>
        </w:rPr>
      </w:pPr>
      <w:r w:rsidRPr="00C03505">
        <w:rPr>
          <w:rFonts w:ascii="Tahoma" w:hAnsi="Tahoma" w:cs="Tahoma"/>
          <w:b w:val="0"/>
        </w:rPr>
        <w:t>Контракт</w:t>
      </w:r>
      <w:r w:rsidR="00852931">
        <w:rPr>
          <w:rFonts w:ascii="Tahoma" w:hAnsi="Tahoma" w:cs="Tahoma"/>
          <w:b w:val="0"/>
        </w:rPr>
        <w:t>ы</w:t>
      </w:r>
      <w:r w:rsidRPr="00C03505">
        <w:rPr>
          <w:rFonts w:ascii="Tahoma" w:hAnsi="Tahoma" w:cs="Tahoma"/>
          <w:b w:val="0"/>
        </w:rPr>
        <w:t xml:space="preserve"> явля</w:t>
      </w:r>
      <w:r w:rsidR="00852931">
        <w:rPr>
          <w:rFonts w:ascii="Tahoma" w:hAnsi="Tahoma" w:cs="Tahoma"/>
          <w:b w:val="0"/>
        </w:rPr>
        <w:t>ю</w:t>
      </w:r>
      <w:r w:rsidRPr="00C03505">
        <w:rPr>
          <w:rFonts w:ascii="Tahoma" w:hAnsi="Tahoma" w:cs="Tahoma"/>
          <w:b w:val="0"/>
        </w:rPr>
        <w:t xml:space="preserve">тся </w:t>
      </w:r>
      <w:proofErr w:type="spellStart"/>
      <w:r w:rsidRPr="00C03505">
        <w:rPr>
          <w:rFonts w:ascii="Tahoma" w:hAnsi="Tahoma" w:cs="Tahoma"/>
          <w:b w:val="0"/>
        </w:rPr>
        <w:t>маржируемым</w:t>
      </w:r>
      <w:r w:rsidR="00852931">
        <w:rPr>
          <w:rFonts w:ascii="Tahoma" w:hAnsi="Tahoma" w:cs="Tahoma"/>
          <w:b w:val="0"/>
        </w:rPr>
        <w:t>и</w:t>
      </w:r>
      <w:proofErr w:type="spellEnd"/>
      <w:r w:rsidRPr="00C03505">
        <w:rPr>
          <w:rFonts w:ascii="Tahoma" w:hAnsi="Tahoma" w:cs="Tahoma"/>
          <w:b w:val="0"/>
        </w:rPr>
        <w:t xml:space="preserve">, что означает наличие Обязательства по </w:t>
      </w:r>
      <w:r w:rsidR="00DC1550">
        <w:rPr>
          <w:rFonts w:ascii="Tahoma" w:hAnsi="Tahoma" w:cs="Tahoma"/>
          <w:b w:val="0"/>
        </w:rPr>
        <w:t xml:space="preserve">уплате </w:t>
      </w:r>
      <w:r w:rsidRPr="00C03505">
        <w:rPr>
          <w:rFonts w:ascii="Tahoma" w:hAnsi="Tahoma" w:cs="Tahoma"/>
          <w:b w:val="0"/>
        </w:rPr>
        <w:t>вариационной марж</w:t>
      </w:r>
      <w:r w:rsidR="00DC1550">
        <w:rPr>
          <w:rFonts w:ascii="Tahoma" w:hAnsi="Tahoma" w:cs="Tahoma"/>
          <w:b w:val="0"/>
        </w:rPr>
        <w:t>и</w:t>
      </w:r>
      <w:r w:rsidRPr="00C03505">
        <w:rPr>
          <w:rFonts w:ascii="Tahoma" w:hAnsi="Tahoma" w:cs="Tahoma"/>
          <w:b w:val="0"/>
        </w:rPr>
        <w:t>, определяемого в соответствии с пунктом 2.1 Спецификации.</w:t>
      </w:r>
    </w:p>
    <w:p w14:paraId="3DEEF456" w14:textId="77777777" w:rsidR="00FA4963" w:rsidRPr="00C03505" w:rsidRDefault="00FA4963" w:rsidP="00FA4963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13206282" w14:textId="4A414703" w:rsidR="00FA4963" w:rsidRPr="00C03505" w:rsidRDefault="00FA4963" w:rsidP="00FA4963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 xml:space="preserve">Заключение </w:t>
      </w:r>
      <w:r w:rsidR="00DC1550">
        <w:rPr>
          <w:rFonts w:ascii="Tahoma" w:hAnsi="Tahoma" w:cs="Tahoma"/>
          <w:b/>
        </w:rPr>
        <w:t>к</w:t>
      </w:r>
      <w:r w:rsidRPr="00C03505">
        <w:rPr>
          <w:rFonts w:ascii="Tahoma" w:hAnsi="Tahoma" w:cs="Tahoma"/>
          <w:b/>
        </w:rPr>
        <w:t>онтракт</w:t>
      </w:r>
      <w:r w:rsidR="00DC1550">
        <w:rPr>
          <w:rFonts w:ascii="Tahoma" w:hAnsi="Tahoma" w:cs="Tahoma"/>
          <w:b/>
        </w:rPr>
        <w:t>ов</w:t>
      </w:r>
    </w:p>
    <w:p w14:paraId="5C6FD1D8" w14:textId="3E00475A" w:rsidR="00FA4963" w:rsidRPr="00C03505" w:rsidRDefault="00FA4963" w:rsidP="00A51211">
      <w:pPr>
        <w:pStyle w:val="aa"/>
        <w:numPr>
          <w:ilvl w:val="1"/>
          <w:numId w:val="7"/>
        </w:numPr>
        <w:spacing w:before="120" w:beforeAutospacing="0" w:after="0" w:afterAutospacing="0"/>
        <w:ind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Возможность заключения Контракта на Торгах устанавливается решением Бирж</w:t>
      </w:r>
      <w:r w:rsidR="00DC1550">
        <w:rPr>
          <w:rFonts w:ascii="Tahoma" w:hAnsi="Tahoma" w:cs="Tahoma"/>
        </w:rPr>
        <w:t>и</w:t>
      </w:r>
      <w:r w:rsidRPr="00C03505">
        <w:rPr>
          <w:rFonts w:ascii="Tahoma" w:hAnsi="Tahoma" w:cs="Tahoma"/>
        </w:rPr>
        <w:t>, которое должно содержать:</w:t>
      </w:r>
    </w:p>
    <w:p w14:paraId="48D22349" w14:textId="02A9071D" w:rsidR="009E63BD" w:rsidRPr="00C03505" w:rsidRDefault="00DC1550" w:rsidP="009E63BD">
      <w:pPr>
        <w:pStyle w:val="aa"/>
        <w:numPr>
          <w:ilvl w:val="0"/>
          <w:numId w:val="4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</w:t>
      </w:r>
      <w:r w:rsidR="009E63BD" w:rsidRPr="00C03505">
        <w:rPr>
          <w:rFonts w:ascii="Tahoma" w:hAnsi="Tahoma" w:cs="Tahoma"/>
        </w:rPr>
        <w:t>од</w:t>
      </w:r>
      <w:r>
        <w:rPr>
          <w:rFonts w:ascii="Tahoma" w:hAnsi="Tahoma" w:cs="Tahoma"/>
        </w:rPr>
        <w:t xml:space="preserve"> (обозначение)</w:t>
      </w:r>
      <w:r w:rsidR="009E63BD" w:rsidRPr="00C03505">
        <w:rPr>
          <w:rFonts w:ascii="Tahoma" w:hAnsi="Tahoma" w:cs="Tahoma"/>
        </w:rPr>
        <w:t xml:space="preserve"> Фьючерсного контракта;</w:t>
      </w:r>
    </w:p>
    <w:p w14:paraId="40A07CDD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тип Контракта;</w:t>
      </w:r>
    </w:p>
    <w:p w14:paraId="67E2FFD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Контракта;</w:t>
      </w:r>
    </w:p>
    <w:p w14:paraId="0A7E38A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2750D63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шаг цены исполнения;</w:t>
      </w:r>
    </w:p>
    <w:p w14:paraId="633774A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18398CA" w14:textId="77777777" w:rsidR="00FA4963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108960F7" w14:textId="77777777" w:rsidR="00FA4963" w:rsidRPr="00C03505" w:rsidRDefault="00FA4963" w:rsidP="005871F0">
      <w:pPr>
        <w:pStyle w:val="aa"/>
        <w:numPr>
          <w:ilvl w:val="1"/>
          <w:numId w:val="7"/>
        </w:numPr>
        <w:spacing w:before="120" w:beforeAutospacing="0" w:after="0" w:afterAutospacing="0"/>
        <w:ind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159A692" w14:textId="77777777" w:rsidR="00FA4963" w:rsidRPr="00C03505" w:rsidRDefault="00FA4963" w:rsidP="005871F0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lastRenderedPageBreak/>
        <w:t>&lt;Код Фьючерсного контракта&gt;</w:t>
      </w:r>
      <w:proofErr w:type="gramStart"/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>&lt;</w:t>
      </w:r>
      <w:proofErr w:type="gramEnd"/>
      <w:r w:rsidRPr="00C03505">
        <w:rPr>
          <w:rFonts w:ascii="Tahoma" w:hAnsi="Tahoma" w:cs="Tahoma"/>
          <w:szCs w:val="20"/>
        </w:rPr>
        <w:t>последний день заключения Контракта&gt;&lt;тип Ко</w:t>
      </w:r>
      <w:r w:rsidR="0001499B">
        <w:rPr>
          <w:rFonts w:ascii="Tahoma" w:hAnsi="Tahoma" w:cs="Tahoma"/>
          <w:szCs w:val="20"/>
        </w:rPr>
        <w:t>нтракта&gt;&lt;категория Контракта&gt;</w:t>
      </w:r>
      <w:r w:rsidRPr="00C03505">
        <w:rPr>
          <w:rFonts w:ascii="Tahoma" w:hAnsi="Tahoma" w:cs="Tahoma"/>
          <w:szCs w:val="20"/>
        </w:rPr>
        <w:t xml:space="preserve">&lt;цена исполнения&gt; </w:t>
      </w:r>
    </w:p>
    <w:p w14:paraId="6757E369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символ «</w:t>
      </w:r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C03505">
        <w:rPr>
          <w:rFonts w:ascii="Tahoma" w:hAnsi="Tahoma" w:cs="Tahoma"/>
          <w:szCs w:val="20"/>
        </w:rPr>
        <w:t>маржируемый</w:t>
      </w:r>
      <w:proofErr w:type="spellEnd"/>
      <w:r w:rsidRPr="00C03505">
        <w:rPr>
          <w:rFonts w:ascii="Tahoma" w:hAnsi="Tahoma" w:cs="Tahoma"/>
          <w:szCs w:val="20"/>
        </w:rPr>
        <w:t>;</w:t>
      </w:r>
    </w:p>
    <w:p w14:paraId="31BC3213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1BD9DCAB" w14:textId="77777777" w:rsidR="00FA4963" w:rsidRPr="00C03505" w:rsidRDefault="00FA4963" w:rsidP="005871F0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C03505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0FF356D4" w14:textId="77777777" w:rsidR="001543AB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C03505">
        <w:rPr>
          <w:rFonts w:ascii="Tahoma" w:hAnsi="Tahoma" w:cs="Tahoma"/>
          <w:szCs w:val="20"/>
          <w:lang w:val="en-US"/>
        </w:rPr>
        <w:t>A</w:t>
      </w:r>
      <w:r w:rsidRPr="00C03505">
        <w:rPr>
          <w:rFonts w:ascii="Tahoma" w:hAnsi="Tahoma" w:cs="Tahoma"/>
          <w:szCs w:val="20"/>
        </w:rPr>
        <w:t>» или европейский опцион – «</w:t>
      </w:r>
      <w:r w:rsidRPr="00C03505">
        <w:rPr>
          <w:rFonts w:ascii="Tahoma" w:hAnsi="Tahoma" w:cs="Tahoma"/>
          <w:szCs w:val="20"/>
          <w:lang w:val="en-US"/>
        </w:rPr>
        <w:t>E</w:t>
      </w:r>
      <w:r w:rsidRPr="00C03505">
        <w:rPr>
          <w:rFonts w:ascii="Tahoma" w:hAnsi="Tahoma" w:cs="Tahoma"/>
          <w:szCs w:val="20"/>
        </w:rPr>
        <w:t>»</w:t>
      </w:r>
      <w:r w:rsidR="001543AB">
        <w:rPr>
          <w:rFonts w:ascii="Tahoma" w:hAnsi="Tahoma" w:cs="Tahoma"/>
          <w:szCs w:val="20"/>
        </w:rPr>
        <w:t>;</w:t>
      </w:r>
    </w:p>
    <w:p w14:paraId="0556BA2B" w14:textId="6419110C" w:rsidR="00FA4963" w:rsidRPr="00C03505" w:rsidRDefault="00733634" w:rsidP="005871F0">
      <w:pPr>
        <w:pStyle w:val="aa"/>
        <w:numPr>
          <w:ilvl w:val="1"/>
          <w:numId w:val="7"/>
        </w:numPr>
        <w:spacing w:before="120" w:beforeAutospacing="0" w:after="0" w:afterAutospacing="0"/>
        <w:ind w:right="57" w:hanging="54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Лот </w:t>
      </w:r>
      <w:r w:rsidR="00B163DE">
        <w:rPr>
          <w:rFonts w:ascii="Tahoma" w:hAnsi="Tahoma" w:cs="Tahoma"/>
        </w:rPr>
        <w:t>К</w:t>
      </w:r>
      <w:r>
        <w:rPr>
          <w:rFonts w:ascii="Tahoma" w:hAnsi="Tahoma" w:cs="Tahoma"/>
        </w:rPr>
        <w:t xml:space="preserve">онтракта указывается в </w:t>
      </w:r>
      <w:r w:rsidR="00B163DE">
        <w:rPr>
          <w:rFonts w:ascii="Tahoma" w:hAnsi="Tahoma" w:cs="Tahoma"/>
        </w:rPr>
        <w:t>С</w:t>
      </w:r>
      <w:r>
        <w:rPr>
          <w:rFonts w:ascii="Tahoma" w:hAnsi="Tahoma" w:cs="Tahoma"/>
        </w:rPr>
        <w:t>писке параметров</w:t>
      </w:r>
      <w:r w:rsidR="00B163DE">
        <w:rPr>
          <w:rFonts w:ascii="Tahoma" w:hAnsi="Tahoma" w:cs="Tahoma"/>
        </w:rPr>
        <w:t>.</w:t>
      </w:r>
    </w:p>
    <w:p w14:paraId="6B30AB1B" w14:textId="77777777" w:rsidR="00FA4963" w:rsidRPr="00C03505" w:rsidRDefault="00FA4963" w:rsidP="00982339">
      <w:pPr>
        <w:pStyle w:val="aa"/>
        <w:numPr>
          <w:ilvl w:val="1"/>
          <w:numId w:val="7"/>
        </w:numPr>
        <w:spacing w:before="120" w:beforeAutospacing="0" w:after="0" w:afterAutospacing="0"/>
        <w:ind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(премия).</w:t>
      </w:r>
    </w:p>
    <w:p w14:paraId="45212072" w14:textId="2BBE1CD1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Цена Контракта (премия) в ходе </w:t>
      </w:r>
      <w:r w:rsidR="006D2011">
        <w:rPr>
          <w:rFonts w:ascii="Tahoma" w:hAnsi="Tahoma" w:cs="Tahoma"/>
        </w:rPr>
        <w:t>т</w:t>
      </w:r>
      <w:r w:rsidRPr="00C03505">
        <w:rPr>
          <w:rFonts w:ascii="Tahoma" w:hAnsi="Tahoma" w:cs="Tahoma"/>
        </w:rPr>
        <w:t xml:space="preserve">оргов при подаче заявки и заключении Контракта указывается </w:t>
      </w:r>
      <w:r w:rsidR="00733634">
        <w:rPr>
          <w:rFonts w:ascii="Tahoma" w:hAnsi="Tahoma" w:cs="Tahoma"/>
        </w:rPr>
        <w:t xml:space="preserve">в Базовой валюте, определенной в Списке параметров, </w:t>
      </w:r>
      <w:r w:rsidRPr="00C03505">
        <w:rPr>
          <w:rFonts w:ascii="Tahoma" w:hAnsi="Tahoma" w:cs="Tahoma"/>
        </w:rPr>
        <w:t>за Лот.</w:t>
      </w:r>
      <w:r w:rsidR="003D479F">
        <w:rPr>
          <w:rFonts w:ascii="Tahoma" w:hAnsi="Tahoma" w:cs="Tahoma"/>
        </w:rPr>
        <w:t xml:space="preserve"> </w:t>
      </w:r>
    </w:p>
    <w:p w14:paraId="22E69626" w14:textId="37643E97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Минимальное изменение цены Контракта в ходе </w:t>
      </w:r>
      <w:r w:rsidR="006D2011">
        <w:rPr>
          <w:rFonts w:ascii="Tahoma" w:hAnsi="Tahoma" w:cs="Tahoma"/>
        </w:rPr>
        <w:t>т</w:t>
      </w:r>
      <w:r w:rsidRPr="00C03505">
        <w:rPr>
          <w:rFonts w:ascii="Tahoma" w:hAnsi="Tahoma" w:cs="Tahoma"/>
        </w:rPr>
        <w:t xml:space="preserve">оргов (далее – минимальный шаг цены Контракта) </w:t>
      </w:r>
      <w:r w:rsidR="00733634">
        <w:rPr>
          <w:rFonts w:ascii="Tahoma" w:hAnsi="Tahoma" w:cs="Tahoma"/>
        </w:rPr>
        <w:t>определяется в Списке параметров</w:t>
      </w:r>
      <w:r w:rsidR="00B163DE">
        <w:rPr>
          <w:rFonts w:ascii="Tahoma" w:hAnsi="Tahoma" w:cs="Tahoma"/>
        </w:rPr>
        <w:t>.</w:t>
      </w:r>
      <w:r w:rsidR="00733634">
        <w:rPr>
          <w:rFonts w:ascii="Tahoma" w:hAnsi="Tahoma" w:cs="Tahoma"/>
        </w:rPr>
        <w:t xml:space="preserve"> </w:t>
      </w:r>
    </w:p>
    <w:p w14:paraId="031AF664" w14:textId="0D974E17" w:rsidR="00C77243" w:rsidRDefault="00FA4963" w:rsidP="006D7D13">
      <w:pPr>
        <w:pStyle w:val="2"/>
        <w:tabs>
          <w:tab w:val="clear" w:pos="3119"/>
          <w:tab w:val="num" w:pos="1134"/>
        </w:tabs>
        <w:ind w:left="1134" w:hanging="540"/>
        <w:rPr>
          <w:rFonts w:ascii="Tahoma" w:hAnsi="Tahoma" w:cs="Tahoma"/>
        </w:rPr>
      </w:pPr>
      <w:r w:rsidRPr="00C03505">
        <w:rPr>
          <w:rFonts w:ascii="Tahoma" w:hAnsi="Tahoma" w:cs="Tahoma"/>
        </w:rPr>
        <w:t>Стоимость минимального шага цены</w:t>
      </w:r>
      <w:r w:rsidR="00705E3B">
        <w:rPr>
          <w:rFonts w:ascii="Tahoma" w:hAnsi="Tahoma" w:cs="Tahoma"/>
        </w:rPr>
        <w:t xml:space="preserve">, </w:t>
      </w:r>
      <w:r w:rsidR="00705E3B" w:rsidRPr="005D0D3D">
        <w:rPr>
          <w:rFonts w:ascii="Tahoma" w:hAnsi="Tahoma" w:cs="Tahoma"/>
        </w:rPr>
        <w:t>определенная в Списке параметров, рассчитывается в российских рублях по курсу соответствующей Базовой валюты Контракта</w:t>
      </w:r>
      <w:r w:rsidR="007C0BDC">
        <w:rPr>
          <w:rFonts w:ascii="Tahoma" w:hAnsi="Tahoma" w:cs="Tahoma"/>
        </w:rPr>
        <w:t xml:space="preserve"> </w:t>
      </w:r>
      <w:r w:rsidR="00705E3B" w:rsidRPr="005D0D3D">
        <w:rPr>
          <w:rFonts w:ascii="Tahoma" w:hAnsi="Tahoma" w:cs="Tahoma"/>
        </w:rPr>
        <w:t>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базовой валюты, установленного решением Клирингового центра и опубликованного на сайте Биржи в сети Интернет</w:t>
      </w:r>
      <w:r w:rsidR="00705E3B">
        <w:rPr>
          <w:rFonts w:ascii="Tahoma" w:hAnsi="Tahoma" w:cs="Tahoma"/>
        </w:rPr>
        <w:t xml:space="preserve"> (в случае установления такого ограничения)</w:t>
      </w:r>
      <w:r w:rsidR="00C77243" w:rsidRPr="006D7D13">
        <w:rPr>
          <w:rFonts w:ascii="Tahoma" w:hAnsi="Tahoma" w:cs="Tahoma"/>
        </w:rPr>
        <w:t>.</w:t>
      </w:r>
    </w:p>
    <w:p w14:paraId="3C6B11DA" w14:textId="77777777" w:rsidR="006D7D13" w:rsidRDefault="00FA4963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В случае,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</w:t>
      </w:r>
      <w:r w:rsidR="006D7D13" w:rsidRPr="006D7D13">
        <w:rPr>
          <w:rFonts w:ascii="Tahoma" w:hAnsi="Tahoma" w:cs="Tahoma"/>
        </w:rPr>
        <w:t xml:space="preserve"> </w:t>
      </w:r>
    </w:p>
    <w:p w14:paraId="7298A286" w14:textId="6A5BC090" w:rsidR="00705E3B" w:rsidRPr="006D7D13" w:rsidRDefault="00705E3B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Время определения курса Базовой валюты устанавливается Биржей и публикуется на сайте Биржи в сети Интернет</w:t>
      </w:r>
      <w:r w:rsidR="007C0BDC">
        <w:rPr>
          <w:rFonts w:ascii="Tahoma" w:hAnsi="Tahoma" w:cs="Tahoma"/>
        </w:rPr>
        <w:t>.</w:t>
      </w:r>
    </w:p>
    <w:p w14:paraId="649FE6B7" w14:textId="77777777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6562D405" w14:textId="77777777" w:rsidR="000534A8" w:rsidRPr="00C03505" w:rsidRDefault="000534A8" w:rsidP="005871F0">
      <w:pPr>
        <w:pStyle w:val="aa"/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C03505">
        <w:rPr>
          <w:rFonts w:ascii="Tahoma" w:hAnsi="Tahoma" w:cs="Tahoma"/>
          <w:b/>
          <w:lang w:val="en-US"/>
        </w:rPr>
        <w:t>Premium [RUB] = Premium [</w:t>
      </w:r>
      <w:r w:rsidR="001E3E2E" w:rsidRPr="00C03505">
        <w:rPr>
          <w:rFonts w:ascii="Tahoma" w:hAnsi="Tahoma" w:cs="Tahoma"/>
          <w:b/>
          <w:lang w:val="en-US"/>
        </w:rPr>
        <w:t>USD</w:t>
      </w:r>
      <w:r w:rsidRPr="00C03505">
        <w:rPr>
          <w:rFonts w:ascii="Tahoma" w:hAnsi="Tahoma" w:cs="Tahoma"/>
          <w:b/>
          <w:lang w:val="en-US"/>
        </w:rPr>
        <w:t>] * W / R</w:t>
      </w:r>
    </w:p>
    <w:p w14:paraId="1B6C9FFB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где:</w:t>
      </w:r>
    </w:p>
    <w:p w14:paraId="314223B2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[RUB] – значение цены (премии) в рублях;</w:t>
      </w:r>
    </w:p>
    <w:p w14:paraId="51603064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C03505">
        <w:rPr>
          <w:rFonts w:ascii="Tahoma" w:hAnsi="Tahoma" w:cs="Tahoma"/>
        </w:rPr>
        <w:t>Premium</w:t>
      </w:r>
      <w:proofErr w:type="spellEnd"/>
      <w:r w:rsidRPr="00C03505">
        <w:rPr>
          <w:rFonts w:ascii="Tahoma" w:hAnsi="Tahoma" w:cs="Tahoma"/>
        </w:rPr>
        <w:t xml:space="preserve"> [</w:t>
      </w:r>
      <w:r w:rsidR="001E3E2E" w:rsidRPr="00C03505">
        <w:rPr>
          <w:rFonts w:ascii="Tahoma" w:hAnsi="Tahoma" w:cs="Tahoma"/>
          <w:lang w:val="en-US"/>
        </w:rPr>
        <w:t>USD</w:t>
      </w:r>
      <w:r w:rsidRPr="00C03505">
        <w:rPr>
          <w:rFonts w:ascii="Tahoma" w:hAnsi="Tahoma" w:cs="Tahoma"/>
        </w:rPr>
        <w:t xml:space="preserve">] – значение цены (премии) в </w:t>
      </w:r>
      <w:r w:rsidR="001E3E2E" w:rsidRPr="00C03505">
        <w:rPr>
          <w:rFonts w:ascii="Tahoma" w:hAnsi="Tahoma" w:cs="Tahoma"/>
        </w:rPr>
        <w:t>долларах США</w:t>
      </w:r>
      <w:r w:rsidRPr="00C03505">
        <w:rPr>
          <w:rFonts w:ascii="Tahoma" w:hAnsi="Tahoma" w:cs="Tahoma"/>
        </w:rPr>
        <w:t>;</w:t>
      </w:r>
    </w:p>
    <w:p w14:paraId="722D462A" w14:textId="77777777" w:rsidR="000534A8" w:rsidRPr="00C03505" w:rsidRDefault="000534A8" w:rsidP="009438EA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W – стоимость минимального шага цены;</w:t>
      </w:r>
    </w:p>
    <w:p w14:paraId="4DE9B14B" w14:textId="77777777" w:rsidR="000534A8" w:rsidRPr="00C03505" w:rsidRDefault="000534A8" w:rsidP="00D47E9D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R – минимальный шаг цены.</w:t>
      </w:r>
    </w:p>
    <w:p w14:paraId="194363CA" w14:textId="7B3A2E80" w:rsidR="00926392" w:rsidRPr="005C3220" w:rsidRDefault="00926392" w:rsidP="00926392">
      <w:pPr>
        <w:pStyle w:val="aa"/>
        <w:numPr>
          <w:ilvl w:val="1"/>
          <w:numId w:val="7"/>
        </w:numPr>
        <w:spacing w:before="120" w:beforeAutospacing="0" w:after="0" w:afterAutospacing="0"/>
        <w:ind w:right="57"/>
        <w:rPr>
          <w:rFonts w:ascii="Tahoma" w:hAnsi="Tahoma" w:cs="Tahoma"/>
          <w:bCs/>
        </w:rPr>
      </w:pPr>
      <w:r w:rsidRPr="007005E0">
        <w:rPr>
          <w:rFonts w:ascii="Tahoma" w:hAnsi="Tahoma" w:cs="Tahoma"/>
        </w:rPr>
        <w:t xml:space="preserve">Срок действия Контракта составляет период от момента начала </w:t>
      </w:r>
      <w:r w:rsidR="006D2011">
        <w:rPr>
          <w:rFonts w:ascii="Tahoma" w:hAnsi="Tahoma" w:cs="Tahoma"/>
        </w:rPr>
        <w:t>т</w:t>
      </w:r>
      <w:r w:rsidRPr="007005E0">
        <w:rPr>
          <w:rFonts w:ascii="Tahoma" w:hAnsi="Tahoma" w:cs="Tahoma"/>
        </w:rPr>
        <w:t>оргов Контрактом до</w:t>
      </w:r>
      <w:r w:rsidR="007F0184">
        <w:rPr>
          <w:rFonts w:ascii="Tahoma" w:hAnsi="Tahoma" w:cs="Tahoma"/>
        </w:rPr>
        <w:t xml:space="preserve"> времени прекращения торгов Контрактом в последний день заключения Контракта.</w:t>
      </w:r>
      <w:r w:rsidRPr="007005E0">
        <w:rPr>
          <w:rFonts w:ascii="Tahoma" w:hAnsi="Tahoma" w:cs="Tahoma"/>
        </w:rPr>
        <w:t xml:space="preserve"> </w:t>
      </w:r>
      <w:r w:rsidR="001730D5" w:rsidRPr="001730D5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не совпадают, то временем прекращения торгов Контрактом принимается 19:00 </w:t>
      </w:r>
      <w:proofErr w:type="spellStart"/>
      <w:r w:rsidR="001730D5" w:rsidRPr="001730D5">
        <w:rPr>
          <w:rFonts w:ascii="Tahoma" w:hAnsi="Tahoma" w:cs="Tahoma"/>
        </w:rPr>
        <w:t>мск</w:t>
      </w:r>
      <w:proofErr w:type="spellEnd"/>
      <w:r w:rsidR="001730D5" w:rsidRPr="001730D5">
        <w:rPr>
          <w:rFonts w:ascii="Tahoma" w:hAnsi="Tahoma" w:cs="Tahoma"/>
        </w:rPr>
        <w:t xml:space="preserve"> последнего дня заключения Контракта.</w:t>
      </w:r>
    </w:p>
    <w:p w14:paraId="06D5DA60" w14:textId="6FEB1B68" w:rsidR="001730D5" w:rsidRPr="007005E0" w:rsidRDefault="001730D5" w:rsidP="005C3220">
      <w:pPr>
        <w:pStyle w:val="aa"/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1730D5">
        <w:rPr>
          <w:rFonts w:ascii="Tahoma" w:hAnsi="Tahoma" w:cs="Tahoma"/>
          <w:bCs/>
        </w:rPr>
        <w:t>Если последний день заключения Контракта и соответствующего Фьючерсного контракта совпадают, время прекращения торгов Контрактом принимается равным времени прекращения торгов Фьючерсным контрактом.</w:t>
      </w:r>
    </w:p>
    <w:p w14:paraId="67F550D8" w14:textId="71DAB70D" w:rsidR="007F0184" w:rsidRPr="003D095A" w:rsidRDefault="00FA4963" w:rsidP="007F0184">
      <w:pPr>
        <w:pStyle w:val="1"/>
        <w:tabs>
          <w:tab w:val="num" w:pos="284"/>
        </w:tabs>
        <w:rPr>
          <w:rFonts w:ascii="Tahoma" w:hAnsi="Tahoma" w:cs="Tahoma"/>
          <w:bCs/>
        </w:rPr>
      </w:pPr>
      <w:r w:rsidRPr="00BD46C8">
        <w:rPr>
          <w:rFonts w:ascii="Tahoma" w:hAnsi="Tahoma" w:cs="Tahoma"/>
        </w:rPr>
        <w:t xml:space="preserve">Дата последнего </w:t>
      </w:r>
      <w:r w:rsidR="0009174E" w:rsidRPr="00BD46C8">
        <w:rPr>
          <w:rFonts w:ascii="Tahoma" w:hAnsi="Tahoma" w:cs="Tahoma"/>
        </w:rPr>
        <w:t xml:space="preserve">Торгового </w:t>
      </w:r>
      <w:r w:rsidRPr="00BD46C8">
        <w:rPr>
          <w:rFonts w:ascii="Tahoma" w:hAnsi="Tahoma" w:cs="Tahoma"/>
        </w:rPr>
        <w:t>дня</w:t>
      </w:r>
      <w:r w:rsidR="0009174E" w:rsidRPr="00BD46C8">
        <w:rPr>
          <w:rFonts w:ascii="Tahoma" w:hAnsi="Tahoma" w:cs="Tahoma"/>
        </w:rPr>
        <w:t xml:space="preserve">, в </w:t>
      </w:r>
      <w:r w:rsidR="0009174E" w:rsidRPr="00AE69B8">
        <w:rPr>
          <w:rFonts w:ascii="Tahoma" w:hAnsi="Tahoma" w:cs="Tahoma"/>
        </w:rPr>
        <w:t>ходе которого может быть</w:t>
      </w:r>
      <w:r w:rsidRPr="00AE69B8">
        <w:rPr>
          <w:rFonts w:ascii="Tahoma" w:hAnsi="Tahoma" w:cs="Tahoma"/>
        </w:rPr>
        <w:t xml:space="preserve"> заключен Контракт</w:t>
      </w:r>
      <w:r w:rsidR="0009174E" w:rsidRPr="00AE69B8">
        <w:rPr>
          <w:rFonts w:ascii="Tahoma" w:hAnsi="Tahoma" w:cs="Tahoma"/>
        </w:rPr>
        <w:t xml:space="preserve"> (далее – последний день заключения Контракта)</w:t>
      </w:r>
      <w:r w:rsidRPr="0093593B">
        <w:rPr>
          <w:rFonts w:ascii="Tahoma" w:hAnsi="Tahoma" w:cs="Tahoma"/>
        </w:rPr>
        <w:t xml:space="preserve">, определяется в </w:t>
      </w:r>
      <w:r w:rsidR="00636D07" w:rsidRPr="0093593B">
        <w:rPr>
          <w:rFonts w:ascii="Tahoma" w:hAnsi="Tahoma" w:cs="Tahoma"/>
        </w:rPr>
        <w:t>соответствии со Списком дат, являющихся последними днями заключения опционов</w:t>
      </w:r>
      <w:r w:rsidR="007F0184">
        <w:rPr>
          <w:rFonts w:ascii="Tahoma" w:hAnsi="Tahoma" w:cs="Tahoma"/>
        </w:rPr>
        <w:t>.</w:t>
      </w:r>
    </w:p>
    <w:p w14:paraId="73A01F37" w14:textId="128CEF27" w:rsidR="00F2339F" w:rsidRDefault="00520FF0" w:rsidP="007F0184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93593B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и публикуется на сайте Биржи в сети Интернет.</w:t>
      </w:r>
      <w:r w:rsidR="00F2339F" w:rsidRPr="00F2339F">
        <w:rPr>
          <w:rFonts w:ascii="Tahoma" w:hAnsi="Tahoma" w:cs="Tahoma"/>
        </w:rPr>
        <w:t xml:space="preserve"> </w:t>
      </w:r>
    </w:p>
    <w:p w14:paraId="60DA812E" w14:textId="584D700D" w:rsidR="00F2339F" w:rsidRDefault="00F2339F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BD46C8">
        <w:rPr>
          <w:rFonts w:ascii="Tahoma" w:hAnsi="Tahoma" w:cs="Tahoma"/>
        </w:rPr>
        <w:t xml:space="preserve">Биржа вправе </w:t>
      </w:r>
      <w:r w:rsidR="007F0184">
        <w:rPr>
          <w:rFonts w:ascii="Tahoma" w:hAnsi="Tahoma" w:cs="Tahoma"/>
        </w:rPr>
        <w:t>вносить изменения в Список дат, являющихся</w:t>
      </w:r>
      <w:r w:rsidRPr="00BD46C8">
        <w:rPr>
          <w:rFonts w:ascii="Tahoma" w:hAnsi="Tahoma" w:cs="Tahoma"/>
        </w:rPr>
        <w:t xml:space="preserve"> последн</w:t>
      </w:r>
      <w:r w:rsidR="007F0184">
        <w:rPr>
          <w:rFonts w:ascii="Tahoma" w:hAnsi="Tahoma" w:cs="Tahoma"/>
        </w:rPr>
        <w:t>ими</w:t>
      </w:r>
      <w:r w:rsidRPr="00BD46C8">
        <w:rPr>
          <w:rFonts w:ascii="Tahoma" w:hAnsi="Tahoma" w:cs="Tahoma"/>
        </w:rPr>
        <w:t xml:space="preserve"> дня</w:t>
      </w:r>
      <w:r w:rsidR="007F0184">
        <w:rPr>
          <w:rFonts w:ascii="Tahoma" w:hAnsi="Tahoma" w:cs="Tahoma"/>
        </w:rPr>
        <w:t>ми</w:t>
      </w:r>
      <w:r w:rsidRPr="00BD46C8">
        <w:rPr>
          <w:rFonts w:ascii="Tahoma" w:hAnsi="Tahoma" w:cs="Tahoma"/>
        </w:rPr>
        <w:t xml:space="preserve"> заключения </w:t>
      </w:r>
      <w:r w:rsidR="007F0184">
        <w:rPr>
          <w:rFonts w:ascii="Tahoma" w:hAnsi="Tahoma" w:cs="Tahoma"/>
        </w:rPr>
        <w:t>опционов</w:t>
      </w:r>
      <w:r w:rsidRPr="00BD46C8">
        <w:rPr>
          <w:rFonts w:ascii="Tahoma" w:hAnsi="Tahoma" w:cs="Tahoma"/>
        </w:rPr>
        <w:t>.</w:t>
      </w:r>
    </w:p>
    <w:p w14:paraId="6D031D02" w14:textId="32C8CC2A" w:rsidR="007F0184" w:rsidRPr="00AE055A" w:rsidRDefault="007F0184" w:rsidP="007F0184">
      <w:pPr>
        <w:pStyle w:val="1"/>
        <w:rPr>
          <w:rFonts w:ascii="Tahoma" w:hAnsi="Tahoma" w:cs="Tahoma"/>
        </w:rPr>
      </w:pPr>
      <w:r w:rsidRPr="00AE055A">
        <w:rPr>
          <w:rFonts w:ascii="Tahoma" w:hAnsi="Tahoma" w:cs="Tahoma"/>
        </w:rPr>
        <w:t>В целях Спецификации днем исполнения Контракта является последний день заключения Контракта, в который исполняется Обязательство по поставке, за исключением случаев, предусмотренных пункт</w:t>
      </w:r>
      <w:r w:rsidR="00C16EFD" w:rsidRPr="00AE055A">
        <w:rPr>
          <w:rFonts w:ascii="Tahoma" w:hAnsi="Tahoma" w:cs="Tahoma"/>
        </w:rPr>
        <w:t>ом</w:t>
      </w:r>
      <w:r w:rsidRPr="00AE055A">
        <w:rPr>
          <w:rFonts w:ascii="Tahoma" w:hAnsi="Tahoma" w:cs="Tahoma"/>
        </w:rPr>
        <w:t xml:space="preserve"> 5.1 настоящей Спецификации.</w:t>
      </w:r>
    </w:p>
    <w:p w14:paraId="101AD52F" w14:textId="1785EF53" w:rsidR="007F0184" w:rsidRPr="00BD46C8" w:rsidRDefault="007F0184" w:rsidP="005C3220">
      <w:pPr>
        <w:pStyle w:val="1"/>
      </w:pPr>
      <w:r w:rsidRPr="00AE055A">
        <w:rPr>
          <w:rFonts w:ascii="Tahoma" w:hAnsi="Tahoma" w:cs="Tahoma"/>
        </w:rPr>
        <w:t>В целях Спецификации днем экспирации Контракта считается день исполнения Контракта, определённый согласно п.1.7 настоящей Спецификации</w:t>
      </w:r>
      <w:r>
        <w:t>.</w:t>
      </w:r>
      <w:r w:rsidRPr="00D44785">
        <w:t xml:space="preserve"> </w:t>
      </w:r>
    </w:p>
    <w:p w14:paraId="399AB9D2" w14:textId="77777777" w:rsidR="009271FA" w:rsidRPr="00C03505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lastRenderedPageBreak/>
        <w:t>Обязательства по Контракту</w:t>
      </w:r>
    </w:p>
    <w:p w14:paraId="7FD78DA5" w14:textId="5C4D4704" w:rsidR="00356C03" w:rsidRPr="00C03505" w:rsidRDefault="00356C03" w:rsidP="005871F0">
      <w:pPr>
        <w:pStyle w:val="aa"/>
        <w:numPr>
          <w:ilvl w:val="1"/>
          <w:numId w:val="7"/>
        </w:numPr>
        <w:spacing w:before="120" w:beforeAutospacing="0" w:after="0" w:afterAutospacing="0"/>
        <w:ind w:right="57"/>
        <w:rPr>
          <w:rFonts w:ascii="Tahoma" w:hAnsi="Tahoma" w:cs="Tahoma"/>
          <w:bCs/>
        </w:rPr>
      </w:pPr>
      <w:bookmarkStart w:id="1" w:name="_Ref240708503"/>
      <w:bookmarkStart w:id="2" w:name="_Ref240949861"/>
      <w:r w:rsidRPr="00C03505">
        <w:rPr>
          <w:rFonts w:ascii="Tahoma" w:hAnsi="Tahoma" w:cs="Tahoma"/>
        </w:rPr>
        <w:t xml:space="preserve">Обязательство по </w:t>
      </w:r>
      <w:r w:rsidR="003B00CC">
        <w:rPr>
          <w:rFonts w:ascii="Tahoma" w:hAnsi="Tahoma" w:cs="Tahoma"/>
        </w:rPr>
        <w:t xml:space="preserve">уплате </w:t>
      </w:r>
      <w:r w:rsidRPr="00C03505">
        <w:rPr>
          <w:rFonts w:ascii="Tahoma" w:hAnsi="Tahoma" w:cs="Tahoma"/>
        </w:rPr>
        <w:t>вариационной марж</w:t>
      </w:r>
      <w:r w:rsidR="003B00CC">
        <w:rPr>
          <w:rFonts w:ascii="Tahoma" w:hAnsi="Tahoma" w:cs="Tahoma"/>
        </w:rPr>
        <w:t>и</w:t>
      </w:r>
      <w:r w:rsidRPr="00C03505">
        <w:rPr>
          <w:rFonts w:ascii="Tahoma" w:hAnsi="Tahoma" w:cs="Tahoma"/>
        </w:rPr>
        <w:t>.</w:t>
      </w:r>
    </w:p>
    <w:bookmarkEnd w:id="1"/>
    <w:bookmarkEnd w:id="2"/>
    <w:p w14:paraId="0B61E36A" w14:textId="77777777" w:rsidR="00910A15" w:rsidRPr="00C03505" w:rsidRDefault="00910A15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2500C4">
        <w:rPr>
          <w:rFonts w:ascii="Tahoma" w:hAnsi="Tahoma" w:cs="Tahoma"/>
        </w:rPr>
        <w:t>исного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актива.</w:t>
      </w:r>
    </w:p>
    <w:p w14:paraId="455DFF59" w14:textId="73D6A9C9" w:rsidR="006A0BD8" w:rsidRPr="00C03505" w:rsidRDefault="006A0BD8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Вариационная маржа рассчитывается в период с первого дня заключения Контракта до последнего дня заключения Контракта включительно</w:t>
      </w:r>
      <w:r w:rsidR="00E75645">
        <w:rPr>
          <w:rFonts w:ascii="Tahoma" w:hAnsi="Tahoma" w:cs="Tahoma"/>
        </w:rPr>
        <w:t xml:space="preserve"> и уплачивается с Расчетного дня, следующего за первым днем заключения Контракта, до </w:t>
      </w:r>
      <w:r w:rsidR="0072359A">
        <w:rPr>
          <w:rFonts w:ascii="Tahoma" w:hAnsi="Tahoma" w:cs="Tahoma"/>
        </w:rPr>
        <w:t xml:space="preserve">Расчетного </w:t>
      </w:r>
      <w:r w:rsidR="00E75645">
        <w:rPr>
          <w:rFonts w:ascii="Tahoma" w:hAnsi="Tahoma" w:cs="Tahoma"/>
        </w:rPr>
        <w:t>дня</w:t>
      </w:r>
      <w:r w:rsidR="0050706E">
        <w:rPr>
          <w:rFonts w:ascii="Tahoma" w:hAnsi="Tahoma" w:cs="Tahoma"/>
        </w:rPr>
        <w:t>,</w:t>
      </w:r>
      <w:r w:rsidR="0072359A">
        <w:rPr>
          <w:rFonts w:ascii="Tahoma" w:hAnsi="Tahoma" w:cs="Tahoma"/>
        </w:rPr>
        <w:t xml:space="preserve"> </w:t>
      </w:r>
      <w:r w:rsidR="0050706E">
        <w:rPr>
          <w:rFonts w:ascii="Tahoma" w:hAnsi="Tahoma" w:cs="Tahoma"/>
        </w:rPr>
        <w:t>с</w:t>
      </w:r>
      <w:r w:rsidR="0072359A">
        <w:rPr>
          <w:rFonts w:ascii="Tahoma" w:hAnsi="Tahoma" w:cs="Tahoma"/>
        </w:rPr>
        <w:t>ледующего за днем</w:t>
      </w:r>
      <w:r w:rsidR="00E75645">
        <w:rPr>
          <w:rFonts w:ascii="Tahoma" w:hAnsi="Tahoma" w:cs="Tahoma"/>
        </w:rPr>
        <w:t xml:space="preserve"> исполнения Контракта</w:t>
      </w:r>
      <w:r w:rsidR="0072359A">
        <w:rPr>
          <w:rFonts w:ascii="Tahoma" w:hAnsi="Tahoma" w:cs="Tahoma"/>
        </w:rPr>
        <w:t>,</w:t>
      </w:r>
      <w:r w:rsidR="00E75645">
        <w:rPr>
          <w:rFonts w:ascii="Tahoma" w:hAnsi="Tahoma" w:cs="Tahoma"/>
        </w:rPr>
        <w:t xml:space="preserve"> включительно</w:t>
      </w:r>
      <w:r w:rsidRPr="00C03505">
        <w:rPr>
          <w:rFonts w:ascii="Tahoma" w:hAnsi="Tahoma" w:cs="Tahoma"/>
        </w:rPr>
        <w:t>.</w:t>
      </w:r>
    </w:p>
    <w:p w14:paraId="4219C8C2" w14:textId="4577456E" w:rsidR="00235595" w:rsidRPr="00C03505" w:rsidRDefault="00235595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bookmarkStart w:id="3" w:name="_Ref156961941"/>
      <w:r w:rsidRPr="00C03505">
        <w:rPr>
          <w:rFonts w:ascii="Tahoma" w:hAnsi="Tahoma" w:cs="Tahoma"/>
        </w:rPr>
        <w:t xml:space="preserve">Вариационная маржа рассчитывается </w:t>
      </w:r>
      <w:r w:rsidR="00E75645">
        <w:rPr>
          <w:rFonts w:ascii="Tahoma" w:hAnsi="Tahoma" w:cs="Tahoma"/>
        </w:rPr>
        <w:t xml:space="preserve">в ходе Клиринговой сессии </w:t>
      </w:r>
      <w:r w:rsidR="00E75645" w:rsidRPr="00D44785">
        <w:rPr>
          <w:rFonts w:ascii="Tahoma" w:hAnsi="Tahoma" w:cs="Tahoma"/>
          <w:lang w:val="en-US"/>
        </w:rPr>
        <w:t>mark</w:t>
      </w:r>
      <w:r w:rsidR="00E75645" w:rsidRPr="00D44785">
        <w:rPr>
          <w:rFonts w:ascii="Tahoma" w:hAnsi="Tahoma" w:cs="Tahoma"/>
        </w:rPr>
        <w:t>-</w:t>
      </w:r>
      <w:r w:rsidR="00E75645" w:rsidRPr="00D44785">
        <w:rPr>
          <w:rFonts w:ascii="Tahoma" w:hAnsi="Tahoma" w:cs="Tahoma"/>
          <w:lang w:val="en-US"/>
        </w:rPr>
        <w:t>to</w:t>
      </w:r>
      <w:r w:rsidR="00E75645" w:rsidRPr="00D44785">
        <w:rPr>
          <w:rFonts w:ascii="Tahoma" w:hAnsi="Tahoma" w:cs="Tahoma"/>
        </w:rPr>
        <w:t>-</w:t>
      </w:r>
      <w:r w:rsidR="00E75645" w:rsidRPr="00D44785">
        <w:rPr>
          <w:rFonts w:ascii="Tahoma" w:hAnsi="Tahoma" w:cs="Tahoma"/>
          <w:lang w:val="en-US"/>
        </w:rPr>
        <w:t>market</w:t>
      </w:r>
      <w:r w:rsidR="00E75645" w:rsidRPr="00D44785">
        <w:rPr>
          <w:rStyle w:val="af5"/>
          <w:rFonts w:ascii="Tahoma" w:hAnsi="Tahoma" w:cs="Tahoma"/>
          <w:lang w:val="en-US"/>
        </w:rPr>
        <w:footnoteReference w:id="1"/>
      </w:r>
      <w:r w:rsidR="00E75645" w:rsidRPr="00D44785">
        <w:rPr>
          <w:rFonts w:ascii="Tahoma" w:hAnsi="Tahoma" w:cs="Tahoma"/>
        </w:rPr>
        <w:t xml:space="preserve">, </w:t>
      </w:r>
      <w:r w:rsidR="00E75645">
        <w:rPr>
          <w:rFonts w:ascii="Tahoma" w:hAnsi="Tahoma" w:cs="Tahoma"/>
        </w:rPr>
        <w:t xml:space="preserve">проводимой по итогам текущего Торгового дня </w:t>
      </w:r>
      <w:r w:rsidRPr="00C03505">
        <w:rPr>
          <w:rFonts w:ascii="Tahoma" w:hAnsi="Tahoma" w:cs="Tahoma"/>
        </w:rPr>
        <w:t>по следующим формулам:</w:t>
      </w:r>
      <w:bookmarkEnd w:id="3"/>
    </w:p>
    <w:p w14:paraId="569B579E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bookmarkStart w:id="4" w:name="_Ref249432111"/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207D2F6D" w14:textId="43D39FA3" w:rsidR="0009174E" w:rsidRPr="00C03505" w:rsidRDefault="0009174E" w:rsidP="005871F0">
      <w:pPr>
        <w:tabs>
          <w:tab w:val="left" w:pos="9000"/>
        </w:tabs>
        <w:spacing w:before="120"/>
        <w:ind w:left="1843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        </w:t>
      </w:r>
    </w:p>
    <w:p w14:paraId="7D913911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7474486" w14:textId="1F60C4BE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E75645">
        <w:rPr>
          <w:rFonts w:ascii="Tahoma" w:hAnsi="Tahoma" w:cs="Tahoma"/>
          <w:sz w:val="20"/>
          <w:szCs w:val="20"/>
        </w:rPr>
        <w:t>К</w:t>
      </w:r>
      <w:r w:rsidRPr="00C03505">
        <w:rPr>
          <w:rFonts w:ascii="Tahoma" w:hAnsi="Tahoma" w:cs="Tahoma"/>
          <w:sz w:val="20"/>
          <w:szCs w:val="20"/>
        </w:rPr>
        <w:t xml:space="preserve">лиринговой сессии </w:t>
      </w:r>
      <w:r w:rsidR="00E75645">
        <w:rPr>
          <w:rFonts w:ascii="Tahoma" w:hAnsi="Tahoma" w:cs="Tahoma"/>
          <w:sz w:val="20"/>
          <w:szCs w:val="20"/>
          <w:lang w:val="en-US"/>
        </w:rPr>
        <w:t>mark</w:t>
      </w:r>
      <w:r w:rsidR="00E75645" w:rsidRPr="005C3220">
        <w:rPr>
          <w:rFonts w:ascii="Tahoma" w:hAnsi="Tahoma" w:cs="Tahoma"/>
          <w:sz w:val="20"/>
          <w:szCs w:val="20"/>
        </w:rPr>
        <w:t>-</w:t>
      </w:r>
      <w:r w:rsidR="00E75645">
        <w:rPr>
          <w:rFonts w:ascii="Tahoma" w:hAnsi="Tahoma" w:cs="Tahoma"/>
          <w:sz w:val="20"/>
          <w:szCs w:val="20"/>
          <w:lang w:val="en-US"/>
        </w:rPr>
        <w:t>to</w:t>
      </w:r>
      <w:r w:rsidR="00E75645" w:rsidRPr="005C3220">
        <w:rPr>
          <w:rFonts w:ascii="Tahoma" w:hAnsi="Tahoma" w:cs="Tahoma"/>
          <w:sz w:val="20"/>
          <w:szCs w:val="20"/>
        </w:rPr>
        <w:t>-</w:t>
      </w:r>
      <w:r w:rsidR="00E75645">
        <w:rPr>
          <w:rFonts w:ascii="Tahoma" w:hAnsi="Tahoma" w:cs="Tahoma"/>
          <w:sz w:val="20"/>
          <w:szCs w:val="20"/>
          <w:lang w:val="en-US"/>
        </w:rPr>
        <w:t>market</w:t>
      </w:r>
      <w:r w:rsidR="00E75645">
        <w:rPr>
          <w:rFonts w:ascii="Tahoma" w:hAnsi="Tahoma" w:cs="Tahoma"/>
          <w:sz w:val="20"/>
          <w:szCs w:val="20"/>
        </w:rPr>
        <w:t xml:space="preserve">, проводимой по итогам </w:t>
      </w:r>
      <w:r w:rsidRPr="00C03505">
        <w:rPr>
          <w:rFonts w:ascii="Tahoma" w:hAnsi="Tahoma" w:cs="Tahoma"/>
          <w:sz w:val="20"/>
          <w:szCs w:val="20"/>
        </w:rPr>
        <w:t>текущего Торгового дня;</w:t>
      </w:r>
    </w:p>
    <w:p w14:paraId="141CB28E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BFABE50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Цо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цена (премия) заключения Контракта;</w:t>
      </w:r>
    </w:p>
    <w:p w14:paraId="4D63DCE7" w14:textId="5E686D16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0B1E5B98" w14:textId="672DCA71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6AC893F" w14:textId="77777777" w:rsidR="0009174E" w:rsidRPr="00C03505" w:rsidRDefault="0009174E" w:rsidP="005871F0">
      <w:pPr>
        <w:autoSpaceDE w:val="0"/>
        <w:autoSpaceDN w:val="0"/>
        <w:ind w:left="1843" w:hanging="6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441A041D" w14:textId="62BC4F01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 xml:space="preserve">Если расчет вариационной маржи по Контракту </w:t>
      </w:r>
      <w:r w:rsidR="00E75645">
        <w:rPr>
          <w:rFonts w:ascii="Tahoma" w:hAnsi="Tahoma" w:cs="Tahoma"/>
          <w:sz w:val="20"/>
          <w:szCs w:val="20"/>
        </w:rPr>
        <w:t xml:space="preserve">ранее </w:t>
      </w:r>
      <w:r w:rsidRPr="00C03505">
        <w:rPr>
          <w:rFonts w:ascii="Tahoma" w:hAnsi="Tahoma" w:cs="Tahoma"/>
          <w:sz w:val="20"/>
          <w:szCs w:val="20"/>
        </w:rPr>
        <w:t>осуществлялся:</w:t>
      </w:r>
    </w:p>
    <w:p w14:paraId="351C984A" w14:textId="1A8D6E91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(W/R;5);2) – Round (</w:t>
      </w:r>
      <w:proofErr w:type="spellStart"/>
      <w:r w:rsidRPr="00C0350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b/>
          <w:sz w:val="20"/>
          <w:szCs w:val="20"/>
          <w:lang w:val="en-US"/>
        </w:rPr>
        <w:t>*Round (W/R;5);2)</w:t>
      </w:r>
    </w:p>
    <w:p w14:paraId="250B1AD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76CC955A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18A99B4" w14:textId="77250B59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5D37598B" w14:textId="6331432D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proofErr w:type="spellStart"/>
      <w:r w:rsidRPr="00C03505">
        <w:rPr>
          <w:rFonts w:ascii="Tahoma" w:hAnsi="Tahoma" w:cs="Tahoma"/>
          <w:sz w:val="20"/>
          <w:szCs w:val="20"/>
        </w:rPr>
        <w:t>РЦп</w:t>
      </w:r>
      <w:proofErr w:type="spellEnd"/>
      <w:r w:rsidRPr="00C0350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предыдущего Торгового дня;</w:t>
      </w:r>
    </w:p>
    <w:p w14:paraId="2F730A74" w14:textId="73EAFA46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B64DFA0" w14:textId="523C7CC9" w:rsidR="0009174E" w:rsidRDefault="0009174E" w:rsidP="005871F0">
      <w:pPr>
        <w:autoSpaceDE w:val="0"/>
        <w:autoSpaceDN w:val="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7E094803" w14:textId="77777777" w:rsidR="00E75645" w:rsidRPr="00BF5CF1" w:rsidRDefault="00E75645" w:rsidP="00E75645">
      <w:pPr>
        <w:pStyle w:val="2"/>
        <w:numPr>
          <w:ilvl w:val="0"/>
          <w:numId w:val="0"/>
        </w:numPr>
        <w:tabs>
          <w:tab w:val="num" w:pos="3119"/>
        </w:tabs>
        <w:ind w:left="1134"/>
        <w:rPr>
          <w:rFonts w:ascii="Tahoma" w:hAnsi="Tahoma" w:cs="Tahoma"/>
        </w:rPr>
      </w:pPr>
      <w:r w:rsidRPr="005D5457">
        <w:rPr>
          <w:rFonts w:ascii="Tahoma" w:hAnsi="Tahoma" w:cs="Tahoma"/>
        </w:rPr>
        <w:t>Уплата вариационной маржи осуществляется в Расчетную Клиринговую сессию</w:t>
      </w:r>
      <w:r>
        <w:rPr>
          <w:rFonts w:ascii="Tahoma" w:hAnsi="Tahoma" w:cs="Tahoma"/>
        </w:rPr>
        <w:t xml:space="preserve"> </w:t>
      </w:r>
      <w:r w:rsidRPr="005D5457">
        <w:rPr>
          <w:rFonts w:ascii="Tahoma" w:hAnsi="Tahoma" w:cs="Tahoma"/>
        </w:rPr>
        <w:t>Расчетног</w:t>
      </w:r>
      <w:r>
        <w:rPr>
          <w:rFonts w:ascii="Tahoma" w:hAnsi="Tahoma" w:cs="Tahoma"/>
        </w:rPr>
        <w:t>о</w:t>
      </w:r>
      <w:r w:rsidRPr="005D5457">
        <w:rPr>
          <w:rFonts w:ascii="Tahoma" w:hAnsi="Tahoma" w:cs="Tahoma"/>
        </w:rPr>
        <w:t xml:space="preserve"> дня</w:t>
      </w:r>
      <w:r>
        <w:rPr>
          <w:rFonts w:ascii="Tahoma" w:hAnsi="Tahoma" w:cs="Tahoma"/>
        </w:rPr>
        <w:t>, следующего за днем расчета вариационной маржи в соответствии с настоящим пунктом Спецификации</w:t>
      </w:r>
      <w:r w:rsidRPr="005D5457">
        <w:rPr>
          <w:rFonts w:ascii="Tahoma" w:hAnsi="Tahoma" w:cs="Tahoma"/>
        </w:rPr>
        <w:t>.</w:t>
      </w:r>
    </w:p>
    <w:p w14:paraId="758C0216" w14:textId="77777777" w:rsidR="00E75645" w:rsidRPr="00C03505" w:rsidRDefault="00E75645" w:rsidP="005871F0">
      <w:pPr>
        <w:autoSpaceDE w:val="0"/>
        <w:autoSpaceDN w:val="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</w:p>
    <w:bookmarkEnd w:id="4"/>
    <w:p w14:paraId="4F8EDC9F" w14:textId="2C756176" w:rsidR="00201BE2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Расчетная цена Контракта определяется Биржей в</w:t>
      </w:r>
      <w:r w:rsidR="000404FE" w:rsidRPr="00C03505">
        <w:rPr>
          <w:rFonts w:ascii="Tahoma" w:hAnsi="Tahoma" w:cs="Tahoma"/>
        </w:rPr>
        <w:t xml:space="preserve"> порядке и</w:t>
      </w:r>
      <w:r w:rsidRPr="00C03505">
        <w:rPr>
          <w:rFonts w:ascii="Tahoma" w:hAnsi="Tahoma" w:cs="Tahoma"/>
        </w:rPr>
        <w:t xml:space="preserve"> сроки, установленные Правилами торгов.</w:t>
      </w:r>
      <w:r w:rsidR="007F55F6" w:rsidRPr="00C03505">
        <w:rPr>
          <w:rFonts w:ascii="Tahoma" w:hAnsi="Tahoma" w:cs="Tahoma"/>
        </w:rPr>
        <w:t xml:space="preserve"> </w:t>
      </w:r>
    </w:p>
    <w:p w14:paraId="36B29568" w14:textId="756A800F" w:rsidR="00201BE2" w:rsidRPr="00C03505" w:rsidRDefault="0009174E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Текущая (последняя) Расчетная цена (</w:t>
      </w:r>
      <w:r w:rsidR="00A4365E" w:rsidRPr="00C03505">
        <w:rPr>
          <w:rFonts w:ascii="Tahoma" w:hAnsi="Tahoma" w:cs="Tahoma"/>
        </w:rPr>
        <w:t>РЦ</w:t>
      </w:r>
      <w:r w:rsidR="0007215A" w:rsidRPr="00C03505">
        <w:rPr>
          <w:rFonts w:ascii="Tahoma" w:hAnsi="Tahoma" w:cs="Tahoma"/>
        </w:rPr>
        <w:t>)</w:t>
      </w:r>
      <w:r w:rsidR="00201BE2" w:rsidRPr="00C03505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случа</w:t>
      </w:r>
      <w:r w:rsidR="00040312">
        <w:rPr>
          <w:rFonts w:ascii="Tahoma" w:hAnsi="Tahoma" w:cs="Tahoma"/>
        </w:rPr>
        <w:t>е исполнения Контракта.</w:t>
      </w:r>
    </w:p>
    <w:p w14:paraId="08E70055" w14:textId="77777777" w:rsidR="000404FE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Исполнение обязательств по уплате вариационной маржи осуществляется в порядке и сроки, установленные Правилами клиринга. </w:t>
      </w:r>
      <w:r w:rsidR="00665B4F" w:rsidRPr="00C03505">
        <w:rPr>
          <w:rFonts w:ascii="Tahoma" w:hAnsi="Tahoma" w:cs="Tahoma"/>
        </w:rPr>
        <w:t>При этом</w:t>
      </w:r>
      <w:r w:rsidR="000404FE" w:rsidRPr="00C03505">
        <w:rPr>
          <w:rFonts w:ascii="Tahoma" w:hAnsi="Tahoma" w:cs="Tahoma"/>
        </w:rPr>
        <w:t>:</w:t>
      </w:r>
    </w:p>
    <w:p w14:paraId="21046EA2" w14:textId="77777777" w:rsidR="005871F0" w:rsidRPr="00C03505" w:rsidRDefault="00665B4F" w:rsidP="005871F0">
      <w:pPr>
        <w:pStyle w:val="aa"/>
        <w:numPr>
          <w:ilvl w:val="0"/>
          <w:numId w:val="39"/>
        </w:numPr>
        <w:spacing w:before="12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если вариационная маржа положительна, то обязательство по уплате вариационной маржи возникает у </w:t>
      </w:r>
      <w:r w:rsidR="000404FE" w:rsidRPr="00C03505">
        <w:rPr>
          <w:rFonts w:ascii="Tahoma" w:hAnsi="Tahoma" w:cs="Tahoma"/>
        </w:rPr>
        <w:t>Подписчика;</w:t>
      </w:r>
      <w:r w:rsidRPr="00C03505">
        <w:rPr>
          <w:rFonts w:ascii="Tahoma" w:hAnsi="Tahoma" w:cs="Tahoma"/>
        </w:rPr>
        <w:t xml:space="preserve"> </w:t>
      </w:r>
    </w:p>
    <w:p w14:paraId="421507B5" w14:textId="77777777" w:rsidR="00CE1726" w:rsidRPr="00C03505" w:rsidRDefault="00665B4F" w:rsidP="005871F0">
      <w:pPr>
        <w:pStyle w:val="aa"/>
        <w:numPr>
          <w:ilvl w:val="0"/>
          <w:numId w:val="39"/>
        </w:numPr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если</w:t>
      </w:r>
      <w:r w:rsidR="000404FE" w:rsidRPr="00C03505">
        <w:rPr>
          <w:rFonts w:ascii="Tahoma" w:hAnsi="Tahoma" w:cs="Tahoma"/>
        </w:rPr>
        <w:t xml:space="preserve"> вариационная маржа</w:t>
      </w:r>
      <w:r w:rsidRPr="00C03505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</w:t>
      </w:r>
      <w:r w:rsidR="000404FE" w:rsidRPr="00C03505">
        <w:rPr>
          <w:rFonts w:ascii="Tahoma" w:hAnsi="Tahoma" w:cs="Tahoma"/>
        </w:rPr>
        <w:t>Держателя</w:t>
      </w:r>
      <w:r w:rsidR="00CE1726" w:rsidRPr="00C03505">
        <w:rPr>
          <w:rFonts w:ascii="Tahoma" w:hAnsi="Tahoma" w:cs="Tahoma"/>
        </w:rPr>
        <w:t>.</w:t>
      </w:r>
    </w:p>
    <w:p w14:paraId="3BD56FD7" w14:textId="77777777" w:rsidR="00351042" w:rsidRPr="00C03505" w:rsidRDefault="0096371C" w:rsidP="005871F0">
      <w:pPr>
        <w:pStyle w:val="1"/>
        <w:rPr>
          <w:rFonts w:ascii="Tahoma" w:hAnsi="Tahoma" w:cs="Tahoma"/>
        </w:rPr>
      </w:pPr>
      <w:r w:rsidRPr="00C03505">
        <w:rPr>
          <w:rFonts w:ascii="Tahoma" w:hAnsi="Tahoma" w:cs="Tahoma"/>
        </w:rPr>
        <w:t>Обязательство по поставке (</w:t>
      </w:r>
      <w:r w:rsidR="008821D6" w:rsidRPr="00C03505">
        <w:rPr>
          <w:rFonts w:ascii="Tahoma" w:hAnsi="Tahoma" w:cs="Tahoma"/>
        </w:rPr>
        <w:t>по заключению Фьючерсного к</w:t>
      </w:r>
      <w:r w:rsidR="00D12A2A" w:rsidRPr="00C03505">
        <w:rPr>
          <w:rFonts w:ascii="Tahoma" w:hAnsi="Tahoma" w:cs="Tahoma"/>
        </w:rPr>
        <w:t>онтракта</w:t>
      </w:r>
      <w:r w:rsidRPr="00C03505">
        <w:rPr>
          <w:rFonts w:ascii="Tahoma" w:hAnsi="Tahoma" w:cs="Tahoma"/>
        </w:rPr>
        <w:t>)</w:t>
      </w:r>
      <w:r w:rsidR="00351042" w:rsidRPr="00C03505">
        <w:rPr>
          <w:rFonts w:ascii="Tahoma" w:hAnsi="Tahoma" w:cs="Tahoma"/>
        </w:rPr>
        <w:t>.</w:t>
      </w:r>
    </w:p>
    <w:p w14:paraId="063050B8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C03505">
        <w:rPr>
          <w:rFonts w:ascii="Tahoma" w:hAnsi="Tahoma" w:cs="Tahoma"/>
        </w:rPr>
        <w:t>ьючерсный контракт с соблюдением следующих условий:</w:t>
      </w:r>
    </w:p>
    <w:p w14:paraId="06954C82" w14:textId="531FD0A3" w:rsidR="005D19FE" w:rsidRPr="00C03505" w:rsidRDefault="00040312" w:rsidP="005871F0">
      <w:pPr>
        <w:pStyle w:val="afb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Идентификатор участника клиринга</w:t>
      </w:r>
      <w:r w:rsidR="005D19FE" w:rsidRPr="00C03505">
        <w:rPr>
          <w:rFonts w:ascii="Tahoma" w:hAnsi="Tahoma" w:cs="Tahoma"/>
        </w:rPr>
        <w:t xml:space="preserve"> и код</w:t>
      </w:r>
      <w:r w:rsidR="00042C3E" w:rsidRPr="00C03505">
        <w:rPr>
          <w:rFonts w:ascii="Tahoma" w:hAnsi="Tahoma" w:cs="Tahoma"/>
        </w:rPr>
        <w:t xml:space="preserve"> (коды)</w:t>
      </w:r>
      <w:r w:rsidR="005D19FE" w:rsidRPr="00C03505">
        <w:rPr>
          <w:rFonts w:ascii="Tahoma" w:hAnsi="Tahoma" w:cs="Tahoma"/>
        </w:rPr>
        <w:t xml:space="preserve"> Клиента</w:t>
      </w:r>
      <w:r w:rsidR="00042C3E" w:rsidRPr="00C03505">
        <w:rPr>
          <w:rFonts w:ascii="Tahoma" w:hAnsi="Tahoma" w:cs="Tahoma"/>
        </w:rPr>
        <w:t xml:space="preserve"> (Клиентов), указываемые</w:t>
      </w:r>
      <w:r w:rsidR="005D19FE" w:rsidRPr="00C03505">
        <w:rPr>
          <w:rFonts w:ascii="Tahoma" w:hAnsi="Tahoma" w:cs="Tahoma"/>
        </w:rPr>
        <w:t xml:space="preserve"> </w:t>
      </w:r>
      <w:r w:rsidR="00042C3E" w:rsidRPr="00C03505">
        <w:rPr>
          <w:rFonts w:ascii="Tahoma" w:hAnsi="Tahoma" w:cs="Tahoma"/>
        </w:rPr>
        <w:t xml:space="preserve">при заключении Фьючерсного контракта, совпадают с </w:t>
      </w:r>
      <w:r>
        <w:rPr>
          <w:rFonts w:ascii="Tahoma" w:hAnsi="Tahoma" w:cs="Tahoma"/>
        </w:rPr>
        <w:t>идентификатором участника клиринга</w:t>
      </w:r>
      <w:r w:rsidR="00042C3E" w:rsidRPr="00C03505">
        <w:rPr>
          <w:rFonts w:ascii="Tahoma" w:hAnsi="Tahoma" w:cs="Tahoma"/>
        </w:rPr>
        <w:t xml:space="preserve"> и кодом (кодами) Клиента (Клиентов), указанными </w:t>
      </w:r>
      <w:r w:rsidR="005D19FE" w:rsidRPr="00C03505">
        <w:rPr>
          <w:rFonts w:ascii="Tahoma" w:hAnsi="Tahoma" w:cs="Tahoma"/>
        </w:rPr>
        <w:t>при заключении Контракта;</w:t>
      </w:r>
    </w:p>
    <w:p w14:paraId="28A4CA68" w14:textId="0474D3C1" w:rsidR="005D19FE" w:rsidRPr="00C03505" w:rsidRDefault="005D19FE" w:rsidP="005871F0">
      <w:pPr>
        <w:pStyle w:val="afb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Подписчик становится Продавцом по Фьючерсному контракту</w:t>
      </w:r>
      <w:r w:rsidR="00042C3E" w:rsidRPr="00C03505">
        <w:rPr>
          <w:rFonts w:ascii="Tahoma" w:hAnsi="Tahoma" w:cs="Tahoma"/>
        </w:rPr>
        <w:t>, а Держатель становится Покупателем по Фьючерсному контракту</w:t>
      </w:r>
      <w:r w:rsidRPr="00C03505">
        <w:rPr>
          <w:rFonts w:ascii="Tahoma" w:hAnsi="Tahoma" w:cs="Tahoma"/>
        </w:rPr>
        <w:t xml:space="preserve">, если Контракт является опционом </w:t>
      </w:r>
      <w:r w:rsidR="0009174E" w:rsidRPr="00C03505">
        <w:rPr>
          <w:rFonts w:ascii="Tahoma" w:hAnsi="Tahoma" w:cs="Tahoma"/>
          <w:lang w:val="en-US"/>
        </w:rPr>
        <w:t>Call</w:t>
      </w:r>
      <w:r w:rsidRPr="00C03505">
        <w:rPr>
          <w:rFonts w:ascii="Tahoma" w:hAnsi="Tahoma" w:cs="Tahoma"/>
        </w:rPr>
        <w:t xml:space="preserve">, или Подписчик становится Покупателем по Фьючерсному контракту, </w:t>
      </w:r>
      <w:r w:rsidR="00042C3E" w:rsidRPr="00C03505">
        <w:rPr>
          <w:rFonts w:ascii="Tahoma" w:hAnsi="Tahoma" w:cs="Tahoma"/>
        </w:rPr>
        <w:t xml:space="preserve">а Держатель становится Продавцом по Фьючерсному контракту, </w:t>
      </w:r>
      <w:r w:rsidRPr="00C03505">
        <w:rPr>
          <w:rFonts w:ascii="Tahoma" w:hAnsi="Tahoma" w:cs="Tahoma"/>
        </w:rPr>
        <w:t>если Контракт является опционом</w:t>
      </w:r>
      <w:r w:rsidR="00040312">
        <w:rPr>
          <w:rFonts w:ascii="Tahoma" w:hAnsi="Tahoma" w:cs="Tahoma"/>
        </w:rPr>
        <w:t xml:space="preserve"> </w:t>
      </w:r>
      <w:r w:rsidR="0009174E" w:rsidRPr="00C03505">
        <w:rPr>
          <w:rFonts w:ascii="Tahoma" w:hAnsi="Tahoma" w:cs="Tahoma"/>
          <w:lang w:val="en-US"/>
        </w:rPr>
        <w:t>Put</w:t>
      </w:r>
      <w:r w:rsidRPr="00C03505">
        <w:rPr>
          <w:rFonts w:ascii="Tahoma" w:hAnsi="Tahoma" w:cs="Tahoma"/>
        </w:rPr>
        <w:t>;</w:t>
      </w:r>
    </w:p>
    <w:p w14:paraId="54F5AD94" w14:textId="77777777" w:rsidR="005D19FE" w:rsidRPr="00C03505" w:rsidRDefault="005D19FE" w:rsidP="005871F0">
      <w:pPr>
        <w:pStyle w:val="afb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цена </w:t>
      </w:r>
      <w:r w:rsidR="00042C3E" w:rsidRPr="00C03505">
        <w:rPr>
          <w:rFonts w:ascii="Tahoma" w:hAnsi="Tahoma" w:cs="Tahoma"/>
        </w:rPr>
        <w:t xml:space="preserve">заключения Фьючерсного контракта </w:t>
      </w:r>
      <w:r w:rsidRPr="00C03505">
        <w:rPr>
          <w:rFonts w:ascii="Tahoma" w:hAnsi="Tahoma" w:cs="Tahoma"/>
        </w:rPr>
        <w:t>равна цене исполнения Контракта</w:t>
      </w:r>
      <w:r w:rsidR="00042C3E" w:rsidRPr="00C03505">
        <w:rPr>
          <w:rFonts w:ascii="Tahoma" w:hAnsi="Tahoma" w:cs="Tahoma"/>
        </w:rPr>
        <w:t>.</w:t>
      </w:r>
    </w:p>
    <w:p w14:paraId="7010F0A3" w14:textId="4B18C008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Держатель может заявить требование о</w:t>
      </w:r>
      <w:r w:rsidR="00DD3262" w:rsidRPr="00C03505">
        <w:rPr>
          <w:rFonts w:ascii="Tahoma" w:hAnsi="Tahoma" w:cs="Tahoma"/>
        </w:rPr>
        <w:t>б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исполнении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К</w:t>
      </w:r>
      <w:r w:rsidRPr="00C03505">
        <w:rPr>
          <w:rFonts w:ascii="Tahoma" w:hAnsi="Tahoma" w:cs="Tahoma"/>
        </w:rPr>
        <w:t>онтракта путем подачи заявления в Клиринговый центр</w:t>
      </w:r>
      <w:r w:rsidR="003E6CC9" w:rsidRPr="00C03505">
        <w:rPr>
          <w:rFonts w:ascii="Tahoma" w:hAnsi="Tahoma" w:cs="Tahoma"/>
        </w:rPr>
        <w:t xml:space="preserve"> в порядке и сроки, установленные Правилами клиринга</w:t>
      </w:r>
      <w:r w:rsidRPr="00C03505">
        <w:rPr>
          <w:rFonts w:ascii="Tahoma" w:hAnsi="Tahoma" w:cs="Tahoma"/>
        </w:rPr>
        <w:t>.</w:t>
      </w:r>
    </w:p>
    <w:p w14:paraId="5B86C205" w14:textId="658E7980" w:rsidR="00D8470A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933437">
        <w:rPr>
          <w:rFonts w:ascii="Tahoma" w:hAnsi="Tahoma" w:cs="Tahoma"/>
        </w:rPr>
        <w:t xml:space="preserve">В ходе </w:t>
      </w:r>
      <w:r w:rsidR="00040312">
        <w:rPr>
          <w:rFonts w:ascii="Tahoma" w:hAnsi="Tahoma" w:cs="Tahoma"/>
        </w:rPr>
        <w:t>К</w:t>
      </w:r>
      <w:r w:rsidRPr="00933437">
        <w:rPr>
          <w:rFonts w:ascii="Tahoma" w:hAnsi="Tahoma" w:cs="Tahoma"/>
        </w:rPr>
        <w:t>лиринговой сессии</w:t>
      </w:r>
      <w:r w:rsidR="00040312">
        <w:rPr>
          <w:rFonts w:ascii="Tahoma" w:hAnsi="Tahoma" w:cs="Tahoma"/>
        </w:rPr>
        <w:t xml:space="preserve"> </w:t>
      </w:r>
      <w:r w:rsidR="00040312">
        <w:rPr>
          <w:rFonts w:ascii="Tahoma" w:hAnsi="Tahoma" w:cs="Tahoma"/>
          <w:lang w:val="en-US"/>
        </w:rPr>
        <w:t>mark</w:t>
      </w:r>
      <w:r w:rsidR="00040312" w:rsidRPr="005C3220">
        <w:rPr>
          <w:rFonts w:ascii="Tahoma" w:hAnsi="Tahoma" w:cs="Tahoma"/>
        </w:rPr>
        <w:t>-</w:t>
      </w:r>
      <w:r w:rsidR="00040312">
        <w:rPr>
          <w:rFonts w:ascii="Tahoma" w:hAnsi="Tahoma" w:cs="Tahoma"/>
          <w:lang w:val="en-US"/>
        </w:rPr>
        <w:t>to</w:t>
      </w:r>
      <w:r w:rsidR="00040312" w:rsidRPr="005C3220">
        <w:rPr>
          <w:rFonts w:ascii="Tahoma" w:hAnsi="Tahoma" w:cs="Tahoma"/>
        </w:rPr>
        <w:t>-</w:t>
      </w:r>
      <w:r w:rsidR="00040312">
        <w:rPr>
          <w:rFonts w:ascii="Tahoma" w:hAnsi="Tahoma" w:cs="Tahoma"/>
          <w:lang w:val="en-US"/>
        </w:rPr>
        <w:t>market</w:t>
      </w:r>
      <w:r w:rsidR="00F67CC5">
        <w:rPr>
          <w:rFonts w:ascii="Tahoma" w:hAnsi="Tahoma" w:cs="Tahoma"/>
        </w:rPr>
        <w:t xml:space="preserve"> размер требования Держателя при исполнении Контракта определяется с учетом </w:t>
      </w:r>
      <w:r w:rsidRPr="001B36DC">
        <w:rPr>
          <w:rFonts w:ascii="Tahoma" w:hAnsi="Tahoma" w:cs="Tahoma"/>
        </w:rPr>
        <w:t>следующих условий:</w:t>
      </w:r>
    </w:p>
    <w:p w14:paraId="5BCE1334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num" w:pos="1985"/>
        </w:tabs>
        <w:ind w:left="1985" w:hanging="851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0BC3A67C" w14:textId="2B575E51" w:rsidR="000404FE" w:rsidRPr="00C03505" w:rsidRDefault="008C17FB" w:rsidP="005871F0">
      <w:pPr>
        <w:pStyle w:val="afc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пционом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цена исполнения которого меньше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</w:t>
      </w:r>
      <w:r w:rsidR="00F67CC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определенной </w:t>
      </w:r>
      <w:r w:rsidR="00F67CC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последний день заключения Контракта</w:t>
      </w:r>
      <w:proofErr w:type="gramStart"/>
      <w:r w:rsidR="00F67CC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. </w:t>
      </w:r>
      <w:r w:rsidR="001E25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</w:t>
      </w:r>
      <w:proofErr w:type="gramEnd"/>
      <w:r w:rsidR="001E25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или</w:t>
      </w:r>
    </w:p>
    <w:p w14:paraId="6BD6886F" w14:textId="1136F986" w:rsidR="000404FE" w:rsidRPr="00C03505" w:rsidRDefault="008C17FB" w:rsidP="005871F0">
      <w:pPr>
        <w:pStyle w:val="afc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пционом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цена исполнения которого больше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</w:t>
      </w:r>
      <w:r w:rsidR="001E25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определенной </w:t>
      </w:r>
      <w:r w:rsidR="001E25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последний день заключения Контракта</w:t>
      </w:r>
      <w:proofErr w:type="gramStart"/>
      <w:r w:rsidR="001E257A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 .</w:t>
      </w:r>
      <w:proofErr w:type="gramEnd"/>
    </w:p>
    <w:p w14:paraId="203CFCAB" w14:textId="3ECFB5E7" w:rsidR="000404FE" w:rsidRPr="00C03505" w:rsidRDefault="000404FE" w:rsidP="005871F0">
      <w:pPr>
        <w:pStyle w:val="2"/>
        <w:numPr>
          <w:ilvl w:val="3"/>
          <w:numId w:val="7"/>
        </w:numPr>
        <w:tabs>
          <w:tab w:val="num" w:pos="1985"/>
        </w:tabs>
        <w:ind w:left="1985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Контракт является опционом «на деньгах», а именно</w:t>
      </w:r>
      <w:r w:rsidR="005871F0" w:rsidRPr="00C03505">
        <w:rPr>
          <w:rFonts w:ascii="Tahoma" w:hAnsi="Tahoma" w:cs="Tahoma"/>
          <w:bCs/>
        </w:rPr>
        <w:t xml:space="preserve"> </w:t>
      </w:r>
      <w:r w:rsidR="001E257A">
        <w:rPr>
          <w:rFonts w:ascii="Tahoma" w:hAnsi="Tahoma" w:cs="Tahoma"/>
          <w:bCs/>
        </w:rPr>
        <w:t>о</w:t>
      </w:r>
      <w:r w:rsidRPr="00C03505">
        <w:rPr>
          <w:rFonts w:ascii="Tahoma" w:hAnsi="Tahoma" w:cs="Tahoma"/>
          <w:bCs/>
        </w:rPr>
        <w:t xml:space="preserve">пционом 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 xml:space="preserve"> или </w:t>
      </w:r>
      <w:r w:rsidR="001E257A">
        <w:rPr>
          <w:rFonts w:ascii="Tahoma" w:hAnsi="Tahoma" w:cs="Tahoma"/>
          <w:bCs/>
        </w:rPr>
        <w:t>о</w:t>
      </w:r>
      <w:r w:rsidRPr="00C03505">
        <w:rPr>
          <w:rFonts w:ascii="Tahoma" w:hAnsi="Tahoma" w:cs="Tahoma"/>
          <w:bCs/>
        </w:rPr>
        <w:t xml:space="preserve">пционом 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 xml:space="preserve">, цена исполнения которого равна Расчетной цене </w:t>
      </w:r>
      <w:r w:rsidR="00775B0A" w:rsidRPr="00C03505">
        <w:rPr>
          <w:rFonts w:ascii="Tahoma" w:hAnsi="Tahoma" w:cs="Tahoma"/>
          <w:bCs/>
        </w:rPr>
        <w:t xml:space="preserve">Фьючерсного контракта, являющегося </w:t>
      </w:r>
      <w:r w:rsidR="00C84458">
        <w:rPr>
          <w:rFonts w:ascii="Tahoma" w:hAnsi="Tahoma" w:cs="Tahoma"/>
          <w:bCs/>
        </w:rPr>
        <w:t xml:space="preserve">базисным </w:t>
      </w:r>
      <w:r w:rsidR="00775B0A" w:rsidRPr="00C03505">
        <w:rPr>
          <w:rFonts w:ascii="Tahoma" w:hAnsi="Tahoma" w:cs="Tahoma"/>
          <w:bCs/>
        </w:rPr>
        <w:t>активом данного Контракта</w:t>
      </w:r>
      <w:r w:rsidR="004B7F3E" w:rsidRPr="00C03505">
        <w:rPr>
          <w:rFonts w:ascii="Tahoma" w:hAnsi="Tahoma" w:cs="Tahoma"/>
          <w:bCs/>
        </w:rPr>
        <w:t>,</w:t>
      </w:r>
      <w:r w:rsidR="004B7F3E" w:rsidRPr="00C03505">
        <w:rPr>
          <w:rFonts w:ascii="Tahoma" w:hAnsi="Tahoma" w:cs="Tahoma"/>
        </w:rPr>
        <w:t xml:space="preserve"> определенной </w:t>
      </w:r>
      <w:r w:rsidR="001E257A">
        <w:rPr>
          <w:rFonts w:ascii="Tahoma" w:hAnsi="Tahoma" w:cs="Tahoma"/>
        </w:rPr>
        <w:t xml:space="preserve">в последний день </w:t>
      </w:r>
      <w:r w:rsidR="004B7F3E" w:rsidRPr="00D8175C">
        <w:rPr>
          <w:rFonts w:ascii="Tahoma" w:hAnsi="Tahoma" w:cs="Tahoma"/>
        </w:rPr>
        <w:t>заключения Контракта</w:t>
      </w:r>
      <w:r w:rsidRPr="00D8175C">
        <w:rPr>
          <w:rFonts w:ascii="Tahoma" w:hAnsi="Tahoma" w:cs="Tahoma"/>
          <w:bCs/>
        </w:rPr>
        <w:t xml:space="preserve">. При этом исполнение осуществляется в размере </w:t>
      </w:r>
      <w:r w:rsidR="007A50BF" w:rsidRPr="008D307A">
        <w:rPr>
          <w:rFonts w:ascii="Tahoma" w:hAnsi="Tahoma" w:cs="Tahoma"/>
          <w:bCs/>
        </w:rPr>
        <w:t>50</w:t>
      </w:r>
      <w:r w:rsidR="00917D12" w:rsidRPr="00D8175C">
        <w:rPr>
          <w:rFonts w:ascii="Tahoma" w:hAnsi="Tahoma" w:cs="Tahoma"/>
          <w:bCs/>
        </w:rPr>
        <w:t xml:space="preserve"> (</w:t>
      </w:r>
      <w:r w:rsidR="007A50BF" w:rsidRPr="008D307A">
        <w:rPr>
          <w:rFonts w:ascii="Tahoma" w:hAnsi="Tahoma" w:cs="Tahoma"/>
          <w:bCs/>
        </w:rPr>
        <w:t>пятидесяти</w:t>
      </w:r>
      <w:r w:rsidR="00917D12" w:rsidRPr="00D8175C">
        <w:rPr>
          <w:rFonts w:ascii="Tahoma" w:hAnsi="Tahoma" w:cs="Tahoma"/>
          <w:bCs/>
        </w:rPr>
        <w:t>) процентов</w:t>
      </w:r>
      <w:r w:rsidRPr="00C03505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917D12" w:rsidRPr="00C03505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 w:rsidR="009A1593" w:rsidRPr="00C03505">
        <w:rPr>
          <w:rFonts w:ascii="Tahoma" w:hAnsi="Tahoma" w:cs="Tahoma"/>
        </w:rPr>
        <w:t xml:space="preserve">позиций </w:t>
      </w:r>
      <w:r w:rsidR="00917D12" w:rsidRPr="00C03505">
        <w:rPr>
          <w:rFonts w:ascii="Tahoma" w:hAnsi="Tahoma" w:cs="Tahoma"/>
        </w:rPr>
        <w:t>Держателя,</w:t>
      </w:r>
      <w:r w:rsidRPr="00C03505">
        <w:rPr>
          <w:rFonts w:ascii="Tahoma" w:hAnsi="Tahoma" w:cs="Tahoma"/>
          <w:bCs/>
        </w:rPr>
        <w:t xml:space="preserve"> с учетом следующего:</w:t>
      </w:r>
    </w:p>
    <w:p w14:paraId="5EB5E6CA" w14:textId="5A50D182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 xml:space="preserve">по </w:t>
      </w:r>
      <w:r w:rsidR="001E257A">
        <w:rPr>
          <w:rFonts w:ascii="Tahoma" w:hAnsi="Tahoma" w:cs="Tahoma"/>
          <w:bCs/>
        </w:rPr>
        <w:t>о</w:t>
      </w:r>
      <w:r w:rsidRPr="00C03505">
        <w:rPr>
          <w:rFonts w:ascii="Tahoma" w:hAnsi="Tahoma" w:cs="Tahoma"/>
          <w:bCs/>
        </w:rPr>
        <w:t xml:space="preserve">пционам 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 xml:space="preserve"> – с округлением до целых в большую сторону</w:t>
      </w:r>
      <w:r w:rsidR="0009174E" w:rsidRPr="00C03505">
        <w:rPr>
          <w:rFonts w:ascii="Tahoma" w:hAnsi="Tahoma" w:cs="Tahoma"/>
          <w:bCs/>
        </w:rPr>
        <w:t>;</w:t>
      </w:r>
    </w:p>
    <w:p w14:paraId="0363B5D8" w14:textId="03186EB7" w:rsidR="000404FE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 xml:space="preserve">по </w:t>
      </w:r>
      <w:r w:rsidR="001E257A">
        <w:rPr>
          <w:rFonts w:ascii="Tahoma" w:hAnsi="Tahoma" w:cs="Tahoma"/>
          <w:bCs/>
        </w:rPr>
        <w:t>о</w:t>
      </w:r>
      <w:r w:rsidRPr="00C03505">
        <w:rPr>
          <w:rFonts w:ascii="Tahoma" w:hAnsi="Tahoma" w:cs="Tahoma"/>
          <w:bCs/>
        </w:rPr>
        <w:t xml:space="preserve">пционам 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 xml:space="preserve"> – с округлением до целых в меньшую сторону.</w:t>
      </w:r>
    </w:p>
    <w:p w14:paraId="3DD3E05F" w14:textId="77777777" w:rsidR="001E257A" w:rsidRPr="00E3601F" w:rsidRDefault="001E257A" w:rsidP="001E257A">
      <w:pPr>
        <w:pStyle w:val="aa"/>
        <w:spacing w:before="0" w:beforeAutospacing="0" w:after="0" w:afterAutospacing="0"/>
        <w:ind w:right="57"/>
        <w:rPr>
          <w:rFonts w:ascii="Tahoma" w:hAnsi="Tahoma" w:cs="Tahoma"/>
          <w:bCs/>
        </w:rPr>
      </w:pPr>
    </w:p>
    <w:p w14:paraId="04536C3D" w14:textId="4FF5911F" w:rsidR="001E257A" w:rsidRPr="00D808C6" w:rsidRDefault="00CC46C9" w:rsidP="00D808C6">
      <w:pPr>
        <w:pStyle w:val="aa"/>
        <w:numPr>
          <w:ilvl w:val="2"/>
          <w:numId w:val="7"/>
        </w:numPr>
        <w:tabs>
          <w:tab w:val="clear" w:pos="3119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</w:rPr>
      </w:pPr>
      <w:r w:rsidRPr="00CC46C9">
        <w:rPr>
          <w:rFonts w:ascii="Tahoma" w:hAnsi="Tahoma" w:cs="Tahoma"/>
        </w:rPr>
        <w:t xml:space="preserve">Если последний день заключения Контракта и соответствующего Фьючерсного контракта совпадают, то Обязательство по поставке осуществляется в период с времени прекращения торгов Фьючерсным контрактом и до окончания Клиринговой сессии </w:t>
      </w:r>
      <w:proofErr w:type="spellStart"/>
      <w:r w:rsidRPr="00CC46C9">
        <w:rPr>
          <w:rFonts w:ascii="Tahoma" w:hAnsi="Tahoma" w:cs="Tahoma"/>
        </w:rPr>
        <w:t>mark-to-market</w:t>
      </w:r>
      <w:proofErr w:type="spellEnd"/>
      <w:r w:rsidRPr="00CC46C9">
        <w:rPr>
          <w:rFonts w:ascii="Tahoma" w:hAnsi="Tahoma" w:cs="Tahoma"/>
        </w:rPr>
        <w:t xml:space="preserve"> по итогам последнего дня заключения Контракта</w:t>
      </w:r>
      <w:r w:rsidR="001E257A" w:rsidRPr="00246BD0">
        <w:rPr>
          <w:rFonts w:ascii="Tahoma" w:hAnsi="Tahoma" w:cs="Tahoma"/>
        </w:rPr>
        <w:t>.</w:t>
      </w:r>
      <w:r w:rsidR="00D808C6">
        <w:rPr>
          <w:rFonts w:ascii="Tahoma" w:hAnsi="Tahoma" w:cs="Tahoma"/>
        </w:rPr>
        <w:t xml:space="preserve"> Если последний день заключения Контракта и соответствующего Фьючерсного контракта не совпадают, то Обязательство по поставке осуществляется в период с 19:00 </w:t>
      </w:r>
      <w:proofErr w:type="spellStart"/>
      <w:r w:rsidR="00D808C6">
        <w:rPr>
          <w:rFonts w:ascii="Tahoma" w:hAnsi="Tahoma" w:cs="Tahoma"/>
        </w:rPr>
        <w:t>мск</w:t>
      </w:r>
      <w:proofErr w:type="spellEnd"/>
      <w:r w:rsidR="00D808C6">
        <w:rPr>
          <w:rFonts w:ascii="Tahoma" w:hAnsi="Tahoma" w:cs="Tahoma"/>
        </w:rPr>
        <w:t xml:space="preserve"> </w:t>
      </w:r>
      <w:r w:rsidR="00C16EFD">
        <w:rPr>
          <w:rFonts w:ascii="Tahoma" w:hAnsi="Tahoma" w:cs="Tahoma"/>
        </w:rPr>
        <w:t>последнего дня заключения</w:t>
      </w:r>
      <w:r w:rsidR="001730D5">
        <w:rPr>
          <w:rFonts w:ascii="Tahoma" w:hAnsi="Tahoma" w:cs="Tahoma"/>
        </w:rPr>
        <w:t xml:space="preserve"> Контракта</w:t>
      </w:r>
      <w:r w:rsidR="00C16EFD">
        <w:rPr>
          <w:rFonts w:ascii="Tahoma" w:hAnsi="Tahoma" w:cs="Tahoma"/>
        </w:rPr>
        <w:t xml:space="preserve"> </w:t>
      </w:r>
      <w:r w:rsidR="00D808C6">
        <w:rPr>
          <w:rFonts w:ascii="Tahoma" w:hAnsi="Tahoma" w:cs="Tahoma"/>
        </w:rPr>
        <w:t xml:space="preserve">и до окончания Клиринговой сессии </w:t>
      </w:r>
      <w:r w:rsidR="00D808C6">
        <w:rPr>
          <w:rFonts w:ascii="Tahoma" w:hAnsi="Tahoma" w:cs="Tahoma"/>
          <w:lang w:val="en-US"/>
        </w:rPr>
        <w:t>mark</w:t>
      </w:r>
      <w:r w:rsidR="00D808C6" w:rsidRPr="00C163A7">
        <w:rPr>
          <w:rFonts w:ascii="Tahoma" w:hAnsi="Tahoma" w:cs="Tahoma"/>
        </w:rPr>
        <w:t>-</w:t>
      </w:r>
      <w:r w:rsidR="00D808C6">
        <w:rPr>
          <w:rFonts w:ascii="Tahoma" w:hAnsi="Tahoma" w:cs="Tahoma"/>
          <w:lang w:val="en-US"/>
        </w:rPr>
        <w:t>to</w:t>
      </w:r>
      <w:r w:rsidR="00D808C6" w:rsidRPr="00C163A7">
        <w:rPr>
          <w:rFonts w:ascii="Tahoma" w:hAnsi="Tahoma" w:cs="Tahoma"/>
        </w:rPr>
        <w:t>-</w:t>
      </w:r>
      <w:r w:rsidR="00D808C6">
        <w:rPr>
          <w:rFonts w:ascii="Tahoma" w:hAnsi="Tahoma" w:cs="Tahoma"/>
          <w:lang w:val="en-US"/>
        </w:rPr>
        <w:t>market</w:t>
      </w:r>
      <w:r w:rsidR="00D808C6">
        <w:rPr>
          <w:rFonts w:ascii="Tahoma" w:hAnsi="Tahoma" w:cs="Tahoma"/>
        </w:rPr>
        <w:t xml:space="preserve"> по итогам последнего дня заключения Контракта.</w:t>
      </w:r>
      <w:r w:rsidR="00D808C6" w:rsidRPr="00D808C6" w:rsidDel="00D808C6">
        <w:rPr>
          <w:rFonts w:ascii="Tahoma" w:hAnsi="Tahoma" w:cs="Tahoma"/>
        </w:rPr>
        <w:t xml:space="preserve"> </w:t>
      </w:r>
    </w:p>
    <w:p w14:paraId="37BD2BD6" w14:textId="2CB107B8" w:rsidR="001E257A" w:rsidRPr="00480F54" w:rsidRDefault="001E257A" w:rsidP="005C3220">
      <w:pPr>
        <w:pStyle w:val="aa"/>
        <w:numPr>
          <w:ilvl w:val="2"/>
          <w:numId w:val="7"/>
        </w:numPr>
        <w:tabs>
          <w:tab w:val="clear" w:pos="3119"/>
          <w:tab w:val="num" w:pos="1134"/>
          <w:tab w:val="num" w:pos="7939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D808C6">
        <w:rPr>
          <w:rFonts w:ascii="Tahoma" w:hAnsi="Tahoma" w:cs="Tahoma"/>
        </w:rPr>
        <w:t>Обязательство по п</w:t>
      </w:r>
      <w:r>
        <w:rPr>
          <w:rFonts w:ascii="Tahoma" w:hAnsi="Tahoma" w:cs="Tahoma"/>
        </w:rPr>
        <w:t xml:space="preserve">оставке осуществляется в клиринговую сессию </w:t>
      </w:r>
      <w:r>
        <w:rPr>
          <w:rFonts w:ascii="Tahoma" w:hAnsi="Tahoma" w:cs="Tahoma"/>
          <w:lang w:val="en-US"/>
        </w:rPr>
        <w:t>mark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to</w:t>
      </w:r>
      <w:r w:rsidRPr="003235B2">
        <w:rPr>
          <w:rFonts w:ascii="Tahoma" w:hAnsi="Tahoma" w:cs="Tahoma"/>
        </w:rPr>
        <w:t>-</w:t>
      </w:r>
      <w:r>
        <w:rPr>
          <w:rFonts w:ascii="Tahoma" w:hAnsi="Tahoma" w:cs="Tahoma"/>
          <w:lang w:val="en-US"/>
        </w:rPr>
        <w:t>market</w:t>
      </w:r>
      <w:r>
        <w:rPr>
          <w:rFonts w:ascii="Tahoma" w:hAnsi="Tahoma" w:cs="Tahoma"/>
        </w:rPr>
        <w:t xml:space="preserve"> того же Торгового дня, в который было заявлено требование об исполнении Контракта, за исключением последнего дня заключения Контракта.</w:t>
      </w:r>
    </w:p>
    <w:p w14:paraId="2343C682" w14:textId="77777777" w:rsidR="000404FE" w:rsidRPr="00C03505" w:rsidRDefault="000404FE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7A23350D" w14:textId="77777777" w:rsidR="008C17FB" w:rsidRPr="00C03505" w:rsidRDefault="008C17FB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 последний день заключения Контракта Держатель </w:t>
      </w:r>
      <w:r w:rsidR="00775B0A" w:rsidRPr="00C03505">
        <w:rPr>
          <w:rFonts w:ascii="Tahoma" w:hAnsi="Tahoma" w:cs="Tahoma"/>
        </w:rPr>
        <w:t>Контракта</w:t>
      </w:r>
      <w:r w:rsidRPr="00C03505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p w14:paraId="33B72D08" w14:textId="77777777" w:rsidR="007D49CB" w:rsidRPr="00C03505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154768BF" w14:textId="77777777" w:rsidR="005871F0" w:rsidRPr="00C03505" w:rsidRDefault="000B5DAF" w:rsidP="005871F0">
      <w:pPr>
        <w:pStyle w:val="1"/>
        <w:rPr>
          <w:rFonts w:ascii="Tahoma" w:hAnsi="Tahoma" w:cs="Tahoma"/>
          <w:bCs/>
        </w:rPr>
      </w:pPr>
      <w:bookmarkStart w:id="5" w:name="_Ref240949639"/>
      <w:r w:rsidRPr="00C03505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Start w:id="6" w:name="_Ref240949610"/>
      <w:bookmarkEnd w:id="5"/>
    </w:p>
    <w:p w14:paraId="6F8A1CE2" w14:textId="77777777" w:rsidR="005871F0" w:rsidRPr="00C03505" w:rsidRDefault="0008502B" w:rsidP="005871F0">
      <w:pPr>
        <w:pStyle w:val="1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C03505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C77243">
        <w:rPr>
          <w:rFonts w:ascii="Tahoma" w:hAnsi="Tahoma" w:cs="Tahoma"/>
        </w:rPr>
        <w:t>в порядке и сроки</w:t>
      </w:r>
      <w:r w:rsidR="00167015" w:rsidRPr="00C03505">
        <w:rPr>
          <w:rFonts w:ascii="Tahoma" w:hAnsi="Tahoma" w:cs="Tahoma"/>
        </w:rPr>
        <w:t>, предусмотренны</w:t>
      </w:r>
      <w:r w:rsidR="00C77243">
        <w:rPr>
          <w:rFonts w:ascii="Tahoma" w:hAnsi="Tahoma" w:cs="Tahoma"/>
        </w:rPr>
        <w:t>е</w:t>
      </w:r>
      <w:r w:rsidR="00167015" w:rsidRPr="00C03505">
        <w:rPr>
          <w:rFonts w:ascii="Tahoma" w:hAnsi="Tahoma" w:cs="Tahoma"/>
        </w:rPr>
        <w:t xml:space="preserve"> Правилами клиринга</w:t>
      </w:r>
      <w:r w:rsidR="00DE4540" w:rsidRPr="00C03505">
        <w:rPr>
          <w:rFonts w:ascii="Tahoma" w:hAnsi="Tahoma" w:cs="Tahoma"/>
        </w:rPr>
        <w:t>.</w:t>
      </w:r>
      <w:bookmarkEnd w:id="6"/>
    </w:p>
    <w:p w14:paraId="2082FE78" w14:textId="77777777" w:rsidR="0008502B" w:rsidRPr="00C03505" w:rsidRDefault="0008502B" w:rsidP="005871F0">
      <w:pPr>
        <w:pStyle w:val="1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lastRenderedPageBreak/>
        <w:t>Обязательства по Контракту могут быть прекращены по иным основаниям, указанным в Правилах клиринга</w:t>
      </w:r>
      <w:r w:rsidR="00E70945" w:rsidRPr="00C03505">
        <w:rPr>
          <w:rFonts w:ascii="Tahoma" w:hAnsi="Tahoma" w:cs="Tahoma"/>
        </w:rPr>
        <w:t xml:space="preserve">, </w:t>
      </w:r>
      <w:r w:rsidR="0009174E" w:rsidRPr="00C03505">
        <w:rPr>
          <w:rFonts w:ascii="Tahoma" w:hAnsi="Tahoma" w:cs="Tahoma"/>
        </w:rPr>
        <w:t xml:space="preserve">в </w:t>
      </w:r>
      <w:r w:rsidR="00E70945" w:rsidRPr="00C03505">
        <w:rPr>
          <w:rFonts w:ascii="Tahoma" w:hAnsi="Tahoma" w:cs="Tahoma"/>
        </w:rPr>
        <w:t xml:space="preserve">установленном </w:t>
      </w:r>
      <w:r w:rsidR="0009174E" w:rsidRPr="00C03505">
        <w:rPr>
          <w:rFonts w:ascii="Tahoma" w:hAnsi="Tahoma" w:cs="Tahoma"/>
        </w:rPr>
        <w:t>ими порядке</w:t>
      </w:r>
      <w:r w:rsidRPr="00C03505">
        <w:rPr>
          <w:rFonts w:ascii="Tahoma" w:hAnsi="Tahoma" w:cs="Tahoma"/>
        </w:rPr>
        <w:t>.</w:t>
      </w:r>
    </w:p>
    <w:p w14:paraId="5C68F884" w14:textId="77777777" w:rsidR="003147EF" w:rsidRPr="00C03505" w:rsidRDefault="002606A6" w:rsidP="005F3882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Ответственность</w:t>
      </w:r>
    </w:p>
    <w:p w14:paraId="4212BF43" w14:textId="77777777" w:rsidR="00A31DFD" w:rsidRPr="005C45A1" w:rsidRDefault="000B5DAF" w:rsidP="008D307A">
      <w:pPr>
        <w:pStyle w:val="aa"/>
        <w:numPr>
          <w:ilvl w:val="1"/>
          <w:numId w:val="7"/>
        </w:numPr>
        <w:spacing w:before="240" w:beforeAutospacing="0" w:after="0" w:afterAutospacing="0"/>
        <w:ind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Стороны несут ответственность за неисполнение </w:t>
      </w:r>
      <w:r w:rsidR="0094728D" w:rsidRPr="00C03505">
        <w:rPr>
          <w:rFonts w:ascii="Tahoma" w:hAnsi="Tahoma" w:cs="Tahoma"/>
        </w:rPr>
        <w:t xml:space="preserve">или ненадлежащее исполнение </w:t>
      </w:r>
      <w:r w:rsidRPr="00C03505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7C0843" w:rsidRPr="00C03505">
        <w:rPr>
          <w:rFonts w:ascii="Tahoma" w:hAnsi="Tahoma" w:cs="Tahoma"/>
        </w:rPr>
        <w:t>, Правилами торгов</w:t>
      </w:r>
      <w:r w:rsidR="00016EF2" w:rsidRPr="00C03505">
        <w:rPr>
          <w:rFonts w:ascii="Tahoma" w:hAnsi="Tahoma" w:cs="Tahoma"/>
        </w:rPr>
        <w:t>, Правилами допуска</w:t>
      </w:r>
      <w:r w:rsidRPr="00C03505">
        <w:rPr>
          <w:rFonts w:ascii="Tahoma" w:hAnsi="Tahoma" w:cs="Tahoma"/>
        </w:rPr>
        <w:t xml:space="preserve"> и Правилами клиринга.</w:t>
      </w:r>
    </w:p>
    <w:p w14:paraId="644048FA" w14:textId="77777777" w:rsidR="003147EF" w:rsidRPr="00C03505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Особые условия</w:t>
      </w:r>
    </w:p>
    <w:p w14:paraId="113C7E48" w14:textId="0EF8EE60" w:rsidR="003147EF" w:rsidRPr="00C03505" w:rsidRDefault="003147EF" w:rsidP="005871F0">
      <w:pPr>
        <w:pStyle w:val="aa"/>
        <w:numPr>
          <w:ilvl w:val="1"/>
          <w:numId w:val="7"/>
        </w:numPr>
        <w:spacing w:before="240" w:beforeAutospacing="0" w:after="0" w:afterAutospacing="0"/>
        <w:ind w:right="57"/>
        <w:rPr>
          <w:rFonts w:ascii="Tahoma" w:hAnsi="Tahoma" w:cs="Tahoma"/>
          <w:bCs/>
        </w:rPr>
      </w:pPr>
      <w:bookmarkStart w:id="7" w:name="_Ref202268185"/>
      <w:r w:rsidRPr="00C03505">
        <w:rPr>
          <w:rFonts w:ascii="Tahoma" w:hAnsi="Tahoma" w:cs="Tahoma"/>
        </w:rPr>
        <w:t xml:space="preserve">Биржа </w:t>
      </w:r>
      <w:bookmarkStart w:id="8" w:name="OLE_LINK2"/>
      <w:r w:rsidRPr="00C03505">
        <w:rPr>
          <w:rFonts w:ascii="Tahoma" w:hAnsi="Tahoma" w:cs="Tahoma"/>
        </w:rPr>
        <w:t xml:space="preserve">вправе </w:t>
      </w:r>
      <w:r w:rsidR="00436124" w:rsidRPr="00C03505">
        <w:rPr>
          <w:rFonts w:ascii="Tahoma" w:hAnsi="Tahoma" w:cs="Tahoma"/>
        </w:rPr>
        <w:t xml:space="preserve">по согласованию с Клиринговым центром </w:t>
      </w:r>
      <w:r w:rsidRPr="00C03505">
        <w:rPr>
          <w:rFonts w:ascii="Tahoma" w:hAnsi="Tahoma" w:cs="Tahoma"/>
        </w:rPr>
        <w:t xml:space="preserve">изменить </w:t>
      </w:r>
      <w:bookmarkEnd w:id="8"/>
      <w:r w:rsidRPr="00C03505">
        <w:rPr>
          <w:rFonts w:ascii="Tahoma" w:hAnsi="Tahoma" w:cs="Tahoma"/>
        </w:rPr>
        <w:t xml:space="preserve">дату последнего дня заключения Контракта </w:t>
      </w:r>
      <w:r w:rsidR="00C16EFD" w:rsidRPr="00C16EFD">
        <w:rPr>
          <w:rFonts w:ascii="Tahoma" w:hAnsi="Tahoma" w:cs="Tahoma"/>
        </w:rPr>
        <w:t xml:space="preserve">и/или даты дня экспирации Контракта и/или даты исполнения Контракта </w:t>
      </w:r>
      <w:r w:rsidRPr="00C03505">
        <w:rPr>
          <w:rFonts w:ascii="Tahoma" w:hAnsi="Tahoma" w:cs="Tahoma"/>
        </w:rPr>
        <w:t>с определенным кодом, если в течение срока действия указанного Контракта возникло хотя бы одно из следующих обстоятельств:</w:t>
      </w:r>
      <w:bookmarkEnd w:id="7"/>
    </w:p>
    <w:p w14:paraId="58C5535E" w14:textId="13837E6D" w:rsidR="003147EF" w:rsidRPr="00D54ED6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соответствии со спецификацией Фьючерсного контракта Биржей принято решение об изменении </w:t>
      </w:r>
      <w:r w:rsidRPr="00AE69B8">
        <w:rPr>
          <w:rFonts w:ascii="Tahoma" w:hAnsi="Tahoma" w:cs="Tahoma"/>
        </w:rPr>
        <w:t>даты последнего дня заключения Фьючерсного контракта</w:t>
      </w:r>
      <w:r w:rsidR="00D54ED6">
        <w:rPr>
          <w:rFonts w:ascii="Tahoma" w:hAnsi="Tahoma" w:cs="Tahoma"/>
        </w:rPr>
        <w:t xml:space="preserve"> и/или даты дня экспирации Фьючерсного контракта</w:t>
      </w:r>
      <w:r w:rsidRPr="00AE69B8">
        <w:rPr>
          <w:rFonts w:ascii="Tahoma" w:hAnsi="Tahoma" w:cs="Tahoma"/>
        </w:rPr>
        <w:t xml:space="preserve"> и/или даты исполнения Фьючерсного контракта;</w:t>
      </w:r>
    </w:p>
    <w:p w14:paraId="59F65C89" w14:textId="77777777" w:rsidR="00D54ED6" w:rsidRDefault="00D54ED6" w:rsidP="00D54ED6">
      <w:pPr>
        <w:pStyle w:val="2"/>
        <w:tabs>
          <w:tab w:val="clear" w:pos="3119"/>
          <w:tab w:val="num" w:pos="1134"/>
          <w:tab w:val="num" w:pos="7939"/>
        </w:tabs>
        <w:ind w:left="113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об изменении Времени прекращения торгов Контрактом;</w:t>
      </w:r>
    </w:p>
    <w:p w14:paraId="3695CE2D" w14:textId="2584168F" w:rsidR="00D54ED6" w:rsidRPr="005C3220" w:rsidRDefault="00D54ED6" w:rsidP="005C3220">
      <w:pPr>
        <w:pStyle w:val="2"/>
        <w:tabs>
          <w:tab w:val="clear" w:pos="3119"/>
          <w:tab w:val="num" w:pos="1134"/>
          <w:tab w:val="num" w:pos="7939"/>
        </w:tabs>
        <w:ind w:left="1134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Биржей принято решение об изменении Списка дат, являющихся последними днями заключения опционов;</w:t>
      </w:r>
    </w:p>
    <w:p w14:paraId="251C145E" w14:textId="77777777" w:rsidR="003147EF" w:rsidRPr="00C03505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93593B">
        <w:rPr>
          <w:rFonts w:ascii="Tahoma" w:hAnsi="Tahoma" w:cs="Tahoma"/>
        </w:rPr>
        <w:t>в соответствии с решением государственного органа Р</w:t>
      </w:r>
      <w:r w:rsidR="00215302" w:rsidRPr="003D095A">
        <w:rPr>
          <w:rFonts w:ascii="Tahoma" w:hAnsi="Tahoma" w:cs="Tahoma"/>
        </w:rPr>
        <w:t xml:space="preserve">оссийской </w:t>
      </w:r>
      <w:r w:rsidRPr="003D095A">
        <w:rPr>
          <w:rFonts w:ascii="Tahoma" w:hAnsi="Tahoma" w:cs="Tahoma"/>
        </w:rPr>
        <w:t>Ф</w:t>
      </w:r>
      <w:r w:rsidR="00215302" w:rsidRPr="003D095A">
        <w:rPr>
          <w:rFonts w:ascii="Tahoma" w:hAnsi="Tahoma" w:cs="Tahoma"/>
        </w:rPr>
        <w:t>едерации</w:t>
      </w:r>
      <w:r w:rsidRPr="003D095A">
        <w:rPr>
          <w:rFonts w:ascii="Tahoma" w:hAnsi="Tahoma" w:cs="Tahoma"/>
        </w:rPr>
        <w:t xml:space="preserve"> последний день заключения Контракта объявлен нерабочим днем</w:t>
      </w:r>
      <w:r w:rsidRPr="00C03505">
        <w:rPr>
          <w:rFonts w:ascii="Tahoma" w:hAnsi="Tahoma" w:cs="Tahoma"/>
        </w:rPr>
        <w:t>.</w:t>
      </w:r>
    </w:p>
    <w:p w14:paraId="41461E1C" w14:textId="77777777" w:rsidR="00A05736" w:rsidRPr="00C03505" w:rsidRDefault="00A05736" w:rsidP="005871F0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9FDE859" w14:textId="77777777" w:rsidR="00AF09F4" w:rsidRPr="00C03505" w:rsidRDefault="00AF09F4" w:rsidP="005871F0">
      <w:pPr>
        <w:pStyle w:val="1"/>
        <w:ind w:hanging="539"/>
        <w:rPr>
          <w:rFonts w:ascii="Tahoma" w:hAnsi="Tahoma" w:cs="Tahoma"/>
        </w:rPr>
      </w:pPr>
      <w:r w:rsidRPr="00C03505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C0843" w:rsidRPr="00C03505">
        <w:rPr>
          <w:rFonts w:ascii="Tahoma" w:hAnsi="Tahoma" w:cs="Tahoma"/>
        </w:rPr>
        <w:t xml:space="preserve"> 5.1 Спецификации</w:t>
      </w:r>
      <w:r w:rsidRPr="00C03505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C0843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7C0843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7C0843" w:rsidRPr="00C03505">
        <w:rPr>
          <w:rFonts w:ascii="Tahoma" w:hAnsi="Tahoma" w:cs="Tahoma"/>
        </w:rPr>
        <w:t xml:space="preserve">Торговых дня </w:t>
      </w:r>
      <w:r w:rsidRPr="00C03505">
        <w:rPr>
          <w:rFonts w:ascii="Tahoma" w:hAnsi="Tahoma" w:cs="Tahoma"/>
        </w:rPr>
        <w:t>до вступления в силу соответствующего решения (решений).</w:t>
      </w:r>
      <w:r w:rsidR="007C0843" w:rsidRPr="00C03505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5CC75F71" w14:textId="77777777" w:rsidR="00AF09F4" w:rsidRPr="00C03505" w:rsidRDefault="00016EF2" w:rsidP="005871F0">
      <w:pPr>
        <w:pStyle w:val="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иное не предусмотрено решением Биржи, с </w:t>
      </w:r>
      <w:r w:rsidR="00AF09F4" w:rsidRPr="00C03505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пунктом </w:t>
      </w:r>
      <w:r w:rsidR="007C0843" w:rsidRPr="00C03505">
        <w:rPr>
          <w:rFonts w:ascii="Tahoma" w:hAnsi="Tahoma" w:cs="Tahoma"/>
        </w:rPr>
        <w:t>5</w:t>
      </w:r>
      <w:r w:rsidR="00AF09F4" w:rsidRPr="00C03505">
        <w:rPr>
          <w:rFonts w:ascii="Tahoma" w:hAnsi="Tahoma" w:cs="Tahoma"/>
        </w:rPr>
        <w:t xml:space="preserve">.1 </w:t>
      </w:r>
      <w:r w:rsidR="007C0843" w:rsidRPr="00C03505">
        <w:rPr>
          <w:rFonts w:ascii="Tahoma" w:hAnsi="Tahoma" w:cs="Tahoma"/>
        </w:rPr>
        <w:t>Спецификации</w:t>
      </w:r>
      <w:r w:rsidR="00AF09F4" w:rsidRPr="00C03505">
        <w:rPr>
          <w:rFonts w:ascii="Tahoma" w:hAnsi="Tahoma" w:cs="Tahoma"/>
        </w:rPr>
        <w:t>, условия обязательств по ранее заключенным Контрактам считаются измененными с учетом указанного решения (решений).</w:t>
      </w:r>
    </w:p>
    <w:p w14:paraId="67A56C55" w14:textId="77777777" w:rsidR="00AF09F4" w:rsidRPr="00C03505" w:rsidRDefault="00AF09F4" w:rsidP="00AF09F4">
      <w:pPr>
        <w:pStyle w:val="a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Внесение изменений и дополнений в </w:t>
      </w:r>
      <w:r w:rsidR="007C0843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039E380" w14:textId="77777777" w:rsidR="00AF09F4" w:rsidRPr="00C03505" w:rsidRDefault="00AF09F4" w:rsidP="005871F0">
      <w:pPr>
        <w:pStyle w:val="1"/>
        <w:rPr>
          <w:rFonts w:ascii="Tahoma" w:hAnsi="Tahoma" w:cs="Tahoma"/>
        </w:rPr>
      </w:pPr>
      <w:r w:rsidRPr="00C03505">
        <w:rPr>
          <w:rFonts w:ascii="Tahoma" w:hAnsi="Tahoma" w:cs="Tahoma"/>
        </w:rPr>
        <w:t>Биржа вправе</w:t>
      </w:r>
      <w:r w:rsidR="005C5B22" w:rsidRPr="00C03505">
        <w:rPr>
          <w:rFonts w:ascii="Tahoma" w:hAnsi="Tahoma" w:cs="Tahoma"/>
        </w:rPr>
        <w:t xml:space="preserve"> по согласованию с Клиринговым центром </w:t>
      </w:r>
      <w:r w:rsidRPr="00C03505">
        <w:rPr>
          <w:rFonts w:ascii="Tahoma" w:hAnsi="Tahoma" w:cs="Tahoma"/>
        </w:rPr>
        <w:t xml:space="preserve">внести 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7D9918C" w14:textId="13C26445" w:rsidR="00DF1349" w:rsidRPr="00C03505" w:rsidRDefault="00AF09F4" w:rsidP="005871F0">
      <w:pPr>
        <w:pStyle w:val="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 вступают в силу с момента введения Биржей в</w:t>
      </w:r>
      <w:r w:rsidR="00DF1349" w:rsidRPr="00C03505">
        <w:rPr>
          <w:rFonts w:ascii="Tahoma" w:hAnsi="Tahoma" w:cs="Tahoma"/>
        </w:rPr>
        <w:t xml:space="preserve"> действие</w:t>
      </w:r>
      <w:r w:rsidR="000D2960" w:rsidRPr="00C03505">
        <w:rPr>
          <w:rFonts w:ascii="Tahoma" w:hAnsi="Tahoma" w:cs="Tahoma"/>
        </w:rPr>
        <w:t xml:space="preserve"> </w:t>
      </w:r>
      <w:r w:rsidR="00DF1349" w:rsidRPr="00C03505">
        <w:rPr>
          <w:rFonts w:ascii="Tahoma" w:hAnsi="Tahoma" w:cs="Tahoma"/>
        </w:rPr>
        <w:t>Спецификации, содержащей указанные изменения и дополнения</w:t>
      </w:r>
      <w:r w:rsidR="007A1733">
        <w:rPr>
          <w:rFonts w:ascii="Tahoma" w:hAnsi="Tahoma" w:cs="Tahoma"/>
        </w:rPr>
        <w:t>.</w:t>
      </w:r>
    </w:p>
    <w:p w14:paraId="50B17EDA" w14:textId="7C371E7D" w:rsidR="00AF09F4" w:rsidRPr="00C03505" w:rsidRDefault="00AF09F4" w:rsidP="005871F0">
      <w:pPr>
        <w:pStyle w:val="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Информация о введении в действие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</w:t>
      </w:r>
      <w:r w:rsidR="00D54ED6">
        <w:rPr>
          <w:rFonts w:ascii="Tahoma" w:hAnsi="Tahoma" w:cs="Tahoma"/>
        </w:rPr>
        <w:t xml:space="preserve">публикации </w:t>
      </w:r>
      <w:r w:rsidRPr="00C03505">
        <w:rPr>
          <w:rFonts w:ascii="Tahoma" w:hAnsi="Tahoma" w:cs="Tahoma"/>
        </w:rPr>
        <w:t xml:space="preserve">на сайте Биржи в сети Интернет не менее чем за </w:t>
      </w:r>
      <w:r w:rsidR="00DF1349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DF1349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0B1E6B">
        <w:rPr>
          <w:rFonts w:ascii="Tahoma" w:hAnsi="Tahoma" w:cs="Tahoma"/>
        </w:rPr>
        <w:t>рабочих</w:t>
      </w:r>
      <w:r w:rsidR="00DF1349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д</w:t>
      </w:r>
      <w:r w:rsidR="00DF1349" w:rsidRPr="00C03505">
        <w:rPr>
          <w:rFonts w:ascii="Tahoma" w:hAnsi="Tahoma" w:cs="Tahoma"/>
        </w:rPr>
        <w:t>ня</w:t>
      </w:r>
      <w:r w:rsidRPr="00C03505">
        <w:rPr>
          <w:rFonts w:ascii="Tahoma" w:hAnsi="Tahoma" w:cs="Tahoma"/>
        </w:rPr>
        <w:t xml:space="preserve"> до введения </w:t>
      </w:r>
      <w:r w:rsidR="00DF1349" w:rsidRPr="00C03505">
        <w:rPr>
          <w:rFonts w:ascii="Tahoma" w:hAnsi="Tahoma" w:cs="Tahoma"/>
        </w:rPr>
        <w:t xml:space="preserve">ее </w:t>
      </w:r>
      <w:r w:rsidRPr="00C03505">
        <w:rPr>
          <w:rFonts w:ascii="Tahoma" w:hAnsi="Tahoma" w:cs="Tahoma"/>
        </w:rPr>
        <w:t>в действие.</w:t>
      </w:r>
    </w:p>
    <w:p w14:paraId="445C469D" w14:textId="77777777" w:rsidR="00AF09F4" w:rsidRPr="00C03505" w:rsidRDefault="00016EF2" w:rsidP="005871F0">
      <w:pPr>
        <w:pStyle w:val="1"/>
        <w:rPr>
          <w:rFonts w:ascii="Tahoma" w:hAnsi="Tahoma" w:cs="Tahoma"/>
        </w:rPr>
      </w:pPr>
      <w:r w:rsidRPr="00C03505">
        <w:rPr>
          <w:rFonts w:ascii="Tahoma" w:hAnsi="Tahoma" w:cs="Tahoma"/>
        </w:rPr>
        <w:t>Если иное не предусмотрено решением Биржи, с</w:t>
      </w:r>
      <w:r w:rsidR="00AF09F4" w:rsidRPr="00C03505">
        <w:rPr>
          <w:rFonts w:ascii="Tahoma" w:hAnsi="Tahoma" w:cs="Tahoma"/>
        </w:rPr>
        <w:t xml:space="preserve"> момента вступления в силу изменений и дополнений в </w:t>
      </w:r>
      <w:r w:rsidR="00DF1349" w:rsidRPr="00C03505">
        <w:rPr>
          <w:rFonts w:ascii="Tahoma" w:hAnsi="Tahoma" w:cs="Tahoma"/>
        </w:rPr>
        <w:t>С</w:t>
      </w:r>
      <w:r w:rsidR="00AF09F4" w:rsidRPr="00C03505">
        <w:rPr>
          <w:rFonts w:ascii="Tahoma" w:hAnsi="Tahoma" w:cs="Tahoma"/>
        </w:rPr>
        <w:t xml:space="preserve">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0DD193" w14:textId="77777777" w:rsidR="00915E14" w:rsidRDefault="00915E14" w:rsidP="00FC363F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  <w:sectPr w:rsidR="00915E14" w:rsidSect="00592D75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14:paraId="642DB464" w14:textId="77777777" w:rsidR="00915E14" w:rsidRDefault="00915E14" w:rsidP="00F54D27">
      <w:pPr>
        <w:pStyle w:val="a9"/>
        <w:keepNext/>
        <w:widowControl w:val="0"/>
        <w:spacing w:before="0" w:beforeAutospacing="0" w:after="0" w:afterAutospacing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МАРЖИРУЕМЫХ ОПЦИОНОВ НА ФЬЮЧЕРСЫ НА ИНОСТРАННЫЕ ЦЕННЫЕ БУМАГИ</w:t>
      </w:r>
    </w:p>
    <w:tbl>
      <w:tblPr>
        <w:tblpPr w:leftFromText="180" w:rightFromText="180" w:vertAnchor="text" w:horzAnchor="margin" w:tblpXSpec="center" w:tblpY="535"/>
        <w:tblW w:w="14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2846"/>
        <w:gridCol w:w="1641"/>
        <w:gridCol w:w="1608"/>
        <w:gridCol w:w="2127"/>
        <w:gridCol w:w="1995"/>
      </w:tblGrid>
      <w:tr w:rsidR="00852931" w:rsidRPr="00812C8E" w14:paraId="780A65B9" w14:textId="77777777" w:rsidTr="00AE055A">
        <w:trPr>
          <w:trHeight w:val="1730"/>
        </w:trPr>
        <w:tc>
          <w:tcPr>
            <w:tcW w:w="421" w:type="dxa"/>
            <w:shd w:val="clear" w:color="auto" w:fill="auto"/>
            <w:vAlign w:val="center"/>
          </w:tcPr>
          <w:p w14:paraId="486E3ED0" w14:textId="77777777" w:rsidR="00852931" w:rsidRPr="00AE055A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6C8D46" w14:textId="77777777" w:rsidR="00852931" w:rsidRPr="00AE055A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b/>
                <w:sz w:val="18"/>
                <w:szCs w:val="18"/>
              </w:rPr>
              <w:t>Наименование контракта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FB26304" w14:textId="77777777" w:rsidR="00852931" w:rsidRPr="00AE055A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0" w:name="_Hlk161934842"/>
            <w:r w:rsidRPr="00AE055A">
              <w:rPr>
                <w:rFonts w:ascii="Tahoma" w:hAnsi="Tahoma" w:cs="Tahoma"/>
                <w:b/>
                <w:sz w:val="18"/>
                <w:szCs w:val="18"/>
              </w:rPr>
              <w:t>Базисный актив</w:t>
            </w:r>
            <w:bookmarkEnd w:id="10"/>
          </w:p>
        </w:tc>
        <w:tc>
          <w:tcPr>
            <w:tcW w:w="1641" w:type="dxa"/>
            <w:shd w:val="clear" w:color="auto" w:fill="auto"/>
            <w:vAlign w:val="center"/>
          </w:tcPr>
          <w:p w14:paraId="198D41AF" w14:textId="77777777" w:rsidR="00852931" w:rsidRPr="00AE055A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b/>
                <w:sz w:val="18"/>
                <w:szCs w:val="18"/>
              </w:rPr>
              <w:t>Лот контракта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5B1D9703" w14:textId="77777777" w:rsidR="00852931" w:rsidRPr="00AE055A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b/>
                <w:sz w:val="18"/>
                <w:szCs w:val="18"/>
              </w:rPr>
              <w:t>Минимальный шаг цены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373006" w14:textId="77777777" w:rsidR="00852931" w:rsidRPr="00AE055A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b/>
                <w:sz w:val="18"/>
                <w:szCs w:val="18"/>
              </w:rPr>
              <w:t>Стоимость минимального шага цены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53A192A" w14:textId="77777777" w:rsidR="00852931" w:rsidRPr="00AE055A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b/>
                <w:sz w:val="18"/>
                <w:szCs w:val="18"/>
              </w:rPr>
              <w:t>Базовая валюта</w:t>
            </w:r>
          </w:p>
          <w:p w14:paraId="50E448EF" w14:textId="77777777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2931" w:rsidRPr="00812C8E" w14:paraId="035D83B1" w14:textId="77777777" w:rsidTr="00AE055A">
        <w:trPr>
          <w:trHeight w:val="1730"/>
        </w:trPr>
        <w:tc>
          <w:tcPr>
            <w:tcW w:w="421" w:type="dxa"/>
            <w:shd w:val="clear" w:color="auto" w:fill="auto"/>
            <w:vAlign w:val="center"/>
          </w:tcPr>
          <w:p w14:paraId="41ED5821" w14:textId="77777777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E055A"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95AAF72" w14:textId="0B968B60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Маржируемый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опцион на фьючерсный контракт </w:t>
            </w:r>
            <w:r w:rsidR="001562C3" w:rsidRPr="00AE055A">
              <w:rPr>
                <w:rFonts w:ascii="Tahoma" w:hAnsi="Tahoma" w:cs="Tahoma"/>
                <w:sz w:val="18"/>
                <w:szCs w:val="18"/>
              </w:rPr>
              <w:t xml:space="preserve">на инвестиционные паи QQQ ETF </w:t>
            </w:r>
            <w:proofErr w:type="spellStart"/>
            <w:r w:rsidR="001562C3" w:rsidRPr="00AE055A">
              <w:rPr>
                <w:rFonts w:ascii="Tahoma" w:hAnsi="Tahoma" w:cs="Tahoma"/>
                <w:sz w:val="18"/>
                <w:szCs w:val="18"/>
              </w:rPr>
              <w:t>Trust</w:t>
            </w:r>
            <w:proofErr w:type="spellEnd"/>
          </w:p>
        </w:tc>
        <w:tc>
          <w:tcPr>
            <w:tcW w:w="2846" w:type="dxa"/>
            <w:shd w:val="clear" w:color="auto" w:fill="auto"/>
            <w:vAlign w:val="center"/>
          </w:tcPr>
          <w:p w14:paraId="68D41655" w14:textId="77777777" w:rsidR="001562C3" w:rsidRPr="00AE055A" w:rsidRDefault="001562C3" w:rsidP="001562C3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 xml:space="preserve">Фьючерсный контракт на инвестиционные паи QQQ ETF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Trust</w:t>
            </w:r>
            <w:proofErr w:type="spellEnd"/>
          </w:p>
          <w:p w14:paraId="05075012" w14:textId="27410D8C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4977798" w14:textId="6A95E180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фьючерсный контракт 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1D3A669" w14:textId="77777777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1 доллар США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A3D9B7" w14:textId="77777777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0,01 доллара США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BE43DEF" w14:textId="77777777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Доллар США</w:t>
            </w:r>
          </w:p>
        </w:tc>
      </w:tr>
      <w:tr w:rsidR="00852931" w:rsidRPr="00812C8E" w14:paraId="75DF42A7" w14:textId="77777777" w:rsidTr="00AE055A">
        <w:trPr>
          <w:trHeight w:val="1730"/>
        </w:trPr>
        <w:tc>
          <w:tcPr>
            <w:tcW w:w="421" w:type="dxa"/>
            <w:shd w:val="clear" w:color="auto" w:fill="auto"/>
            <w:vAlign w:val="center"/>
          </w:tcPr>
          <w:p w14:paraId="2A34362B" w14:textId="3721CD2A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E055A">
              <w:rPr>
                <w:rFonts w:ascii="Tahoma" w:hAnsi="Tahoma" w:cs="Tahoma"/>
                <w:bCs/>
                <w:sz w:val="18"/>
                <w:szCs w:val="18"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0EC63F" w14:textId="0A41E743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bookmarkStart w:id="11" w:name="_Hlk161933587"/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Маржируемый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опцион на фьючерсный контракт на инвестиционные паи </w:t>
            </w:r>
            <w:r w:rsidR="0041001F" w:rsidRPr="00AE055A">
              <w:rPr>
                <w:rFonts w:ascii="Tahoma" w:hAnsi="Tahoma" w:cs="Tahoma"/>
                <w:sz w:val="18"/>
                <w:szCs w:val="18"/>
                <w:lang w:val="en-US"/>
              </w:rPr>
              <w:t>SPY</w:t>
            </w:r>
            <w:r w:rsidR="0041001F"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1001F" w:rsidRPr="00AE055A">
              <w:rPr>
                <w:rFonts w:ascii="Tahoma" w:hAnsi="Tahoma" w:cs="Tahoma"/>
                <w:sz w:val="18"/>
                <w:szCs w:val="18"/>
                <w:lang w:val="en-US"/>
              </w:rPr>
              <w:t>ETF</w:t>
            </w:r>
            <w:r w:rsidR="0041001F"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1001F" w:rsidRPr="00AE055A">
              <w:rPr>
                <w:rFonts w:ascii="Tahoma" w:hAnsi="Tahoma" w:cs="Tahoma"/>
                <w:sz w:val="18"/>
                <w:szCs w:val="18"/>
                <w:lang w:val="en-US"/>
              </w:rPr>
              <w:t>Trust</w:t>
            </w:r>
            <w:bookmarkEnd w:id="11"/>
          </w:p>
        </w:tc>
        <w:tc>
          <w:tcPr>
            <w:tcW w:w="2846" w:type="dxa"/>
            <w:shd w:val="clear" w:color="auto" w:fill="auto"/>
            <w:vAlign w:val="center"/>
          </w:tcPr>
          <w:p w14:paraId="1BA98FEA" w14:textId="0D188E6D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bookmarkStart w:id="12" w:name="_Hlk161933624"/>
            <w:r w:rsidRPr="00AE055A">
              <w:rPr>
                <w:rFonts w:ascii="Tahoma" w:hAnsi="Tahoma" w:cs="Tahoma"/>
                <w:sz w:val="18"/>
                <w:szCs w:val="18"/>
              </w:rPr>
              <w:t>Фьючерсный контракт на инвестиционные паи</w:t>
            </w:r>
            <w:r w:rsidR="0041001F"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1001F" w:rsidRPr="00AE055A">
              <w:rPr>
                <w:rFonts w:ascii="Tahoma" w:hAnsi="Tahoma" w:cs="Tahoma"/>
                <w:sz w:val="18"/>
                <w:szCs w:val="18"/>
                <w:lang w:val="en-US"/>
              </w:rPr>
              <w:t>SPY</w:t>
            </w:r>
            <w:r w:rsidR="0041001F"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1001F" w:rsidRPr="00AE055A">
              <w:rPr>
                <w:rFonts w:ascii="Tahoma" w:hAnsi="Tahoma" w:cs="Tahoma"/>
                <w:sz w:val="18"/>
                <w:szCs w:val="18"/>
                <w:lang w:val="en-US"/>
              </w:rPr>
              <w:t>ETF</w:t>
            </w:r>
            <w:r w:rsidR="0041001F"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1001F" w:rsidRPr="00AE055A">
              <w:rPr>
                <w:rFonts w:ascii="Tahoma" w:hAnsi="Tahoma" w:cs="Tahoma"/>
                <w:sz w:val="18"/>
                <w:szCs w:val="18"/>
                <w:lang w:val="en-US"/>
              </w:rPr>
              <w:t>Trust</w:t>
            </w:r>
            <w:bookmarkEnd w:id="12"/>
          </w:p>
        </w:tc>
        <w:tc>
          <w:tcPr>
            <w:tcW w:w="1641" w:type="dxa"/>
            <w:shd w:val="clear" w:color="auto" w:fill="auto"/>
            <w:vAlign w:val="center"/>
          </w:tcPr>
          <w:p w14:paraId="5302BB9B" w14:textId="1D2F4A94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 xml:space="preserve">1 фьючерсный контракт 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AE3FA9B" w14:textId="33332BFC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0,01 доллара США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11E939" w14:textId="7CA3639D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0,01 доллара США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52CEC2C" w14:textId="14781428" w:rsidR="00852931" w:rsidRPr="00AE055A" w:rsidRDefault="00852931" w:rsidP="00306659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Доллар США</w:t>
            </w:r>
          </w:p>
        </w:tc>
      </w:tr>
      <w:tr w:rsidR="00836875" w:rsidRPr="00812C8E" w14:paraId="38484465" w14:textId="77777777" w:rsidTr="00AE055A">
        <w:trPr>
          <w:trHeight w:val="1730"/>
        </w:trPr>
        <w:tc>
          <w:tcPr>
            <w:tcW w:w="421" w:type="dxa"/>
            <w:shd w:val="clear" w:color="auto" w:fill="auto"/>
            <w:vAlign w:val="center"/>
          </w:tcPr>
          <w:p w14:paraId="7FEB37CC" w14:textId="68B2B0D8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E055A">
              <w:rPr>
                <w:rFonts w:ascii="Tahoma" w:hAnsi="Tahoma" w:cs="Tahoma"/>
                <w:bCs/>
                <w:sz w:val="18"/>
                <w:szCs w:val="18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C8787A" w14:textId="3459D3EE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Маржируемый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опцион на фьючерсный контракт на</w:t>
            </w:r>
            <w:r w:rsidR="009725D4" w:rsidRPr="00AE055A">
              <w:rPr>
                <w:rFonts w:ascii="Tahoma" w:hAnsi="Tahoma" w:cs="Tahoma"/>
                <w:sz w:val="18"/>
                <w:szCs w:val="18"/>
              </w:rPr>
              <w:t xml:space="preserve"> акции инвестиционного фонда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Tracker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Fund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of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Hong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Kong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ETF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EC2EBC4" w14:textId="044A6037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 xml:space="preserve">Фьючерсный контракт на </w:t>
            </w:r>
            <w:r w:rsidR="009725D4" w:rsidRPr="00AE055A">
              <w:rPr>
                <w:rFonts w:ascii="Tahoma" w:hAnsi="Tahoma" w:cs="Tahoma"/>
                <w:sz w:val="18"/>
                <w:szCs w:val="18"/>
              </w:rPr>
              <w:t xml:space="preserve">акции инвестиционного фонда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Tracker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Fund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of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Hong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Kong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6DB7307" w14:textId="1FC1F455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1 фьючерсный контракт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BD8AF8F" w14:textId="6416E276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Гонконгски</w:t>
            </w:r>
            <w:r w:rsidR="000F15BF" w:rsidRPr="00AE055A">
              <w:rPr>
                <w:rFonts w:ascii="Tahoma" w:hAnsi="Tahoma" w:cs="Tahoma"/>
                <w:sz w:val="18"/>
                <w:szCs w:val="18"/>
              </w:rPr>
              <w:t>й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доллар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D3B687" w14:textId="70D41C38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0,0</w:t>
            </w: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Гонконгск</w:t>
            </w:r>
            <w:r w:rsidR="00171CDE" w:rsidRPr="00AE055A">
              <w:rPr>
                <w:rFonts w:ascii="Tahoma" w:hAnsi="Tahoma" w:cs="Tahoma"/>
                <w:sz w:val="18"/>
                <w:szCs w:val="18"/>
              </w:rPr>
              <w:t xml:space="preserve">ого </w:t>
            </w:r>
            <w:r w:rsidRPr="00AE055A">
              <w:rPr>
                <w:rFonts w:ascii="Tahoma" w:hAnsi="Tahoma" w:cs="Tahoma"/>
                <w:sz w:val="18"/>
                <w:szCs w:val="18"/>
              </w:rPr>
              <w:t>доллар</w:t>
            </w:r>
            <w:r w:rsidR="00DC457A" w:rsidRPr="00AE055A">
              <w:rPr>
                <w:rFonts w:ascii="Tahoma" w:hAnsi="Tahoma" w:cs="Tahoma"/>
                <w:sz w:val="18"/>
                <w:szCs w:val="18"/>
              </w:rPr>
              <w:t>а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F0E07A6" w14:textId="0D7AACB8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Гонконгский доллар</w:t>
            </w:r>
          </w:p>
        </w:tc>
      </w:tr>
      <w:tr w:rsidR="00836875" w:rsidRPr="00812C8E" w14:paraId="5B49BB64" w14:textId="77777777" w:rsidTr="00AE055A">
        <w:trPr>
          <w:trHeight w:val="1730"/>
        </w:trPr>
        <w:tc>
          <w:tcPr>
            <w:tcW w:w="421" w:type="dxa"/>
            <w:shd w:val="clear" w:color="auto" w:fill="auto"/>
            <w:vAlign w:val="center"/>
          </w:tcPr>
          <w:p w14:paraId="625DCEFE" w14:textId="2259E1A1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E055A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DACA3A" w14:textId="6C18C245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Маржируемый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опцион на фьючерсный контракт </w:t>
            </w:r>
            <w:r w:rsidR="001562C3" w:rsidRPr="00AE055A">
              <w:rPr>
                <w:rFonts w:ascii="Tahoma" w:hAnsi="Tahoma" w:cs="Tahoma"/>
                <w:sz w:val="18"/>
                <w:szCs w:val="18"/>
              </w:rPr>
              <w:t>на акции инвестиционного фонда Евро Стокс 50 ETF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B8CF8C0" w14:textId="38ACF529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 xml:space="preserve">Фьючерсный контракт </w:t>
            </w:r>
            <w:bookmarkStart w:id="13" w:name="_GoBack"/>
            <w:bookmarkEnd w:id="13"/>
            <w:r w:rsidR="001562C3" w:rsidRPr="00AE055A">
              <w:rPr>
                <w:rFonts w:ascii="Tahoma" w:hAnsi="Tahoma" w:cs="Tahoma"/>
                <w:sz w:val="18"/>
                <w:szCs w:val="18"/>
              </w:rPr>
              <w:t>на акции инвестиционного фонда Евро Стокс 50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A2FA3E2" w14:textId="6EC71C98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1 фьючерсный контракт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0AEEF8B" w14:textId="6D305BFC" w:rsidR="00836875" w:rsidRPr="00AE055A" w:rsidRDefault="00986884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0,</w:t>
            </w:r>
            <w:r w:rsidR="00836875"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="00836875" w:rsidRPr="00AE055A">
              <w:rPr>
                <w:rFonts w:ascii="Tahoma" w:hAnsi="Tahoma" w:cs="Tahoma"/>
                <w:sz w:val="18"/>
                <w:szCs w:val="18"/>
              </w:rPr>
              <w:t xml:space="preserve"> Евро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286430" w14:textId="7345C39C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0,0</w:t>
            </w:r>
            <w:r w:rsidR="00986884" w:rsidRPr="00AE055A">
              <w:rPr>
                <w:rFonts w:ascii="Tahoma" w:hAnsi="Tahoma" w:cs="Tahoma"/>
                <w:sz w:val="18"/>
                <w:szCs w:val="18"/>
                <w:lang w:val="en-US"/>
              </w:rPr>
              <w:t>0</w:t>
            </w: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Евро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2986438" w14:textId="3640D8F3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Евро</w:t>
            </w:r>
          </w:p>
        </w:tc>
      </w:tr>
      <w:tr w:rsidR="00836875" w:rsidRPr="00812C8E" w14:paraId="7007CCFC" w14:textId="77777777" w:rsidTr="00AE055A">
        <w:trPr>
          <w:trHeight w:val="1730"/>
        </w:trPr>
        <w:tc>
          <w:tcPr>
            <w:tcW w:w="421" w:type="dxa"/>
            <w:shd w:val="clear" w:color="auto" w:fill="auto"/>
            <w:vAlign w:val="center"/>
          </w:tcPr>
          <w:p w14:paraId="10A3BDCA" w14:textId="25D77443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E055A">
              <w:rPr>
                <w:rFonts w:ascii="Tahoma" w:hAnsi="Tahoma" w:cs="Tahoma"/>
                <w:bCs/>
                <w:sz w:val="18"/>
                <w:szCs w:val="18"/>
              </w:rPr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B4B0C4" w14:textId="49748BDF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E055A">
              <w:rPr>
                <w:rFonts w:ascii="Tahoma" w:hAnsi="Tahoma" w:cs="Tahoma"/>
                <w:sz w:val="18"/>
                <w:szCs w:val="18"/>
              </w:rPr>
              <w:t>Маржируемый</w:t>
            </w:r>
            <w:proofErr w:type="spellEnd"/>
            <w:r w:rsidRPr="00AE055A">
              <w:rPr>
                <w:rFonts w:ascii="Tahoma" w:hAnsi="Tahoma" w:cs="Tahoma"/>
                <w:sz w:val="18"/>
                <w:szCs w:val="18"/>
              </w:rPr>
              <w:t xml:space="preserve"> опцион на фьючерсный контракт</w:t>
            </w:r>
            <w:r w:rsidR="001562C3" w:rsidRPr="00AE055A">
              <w:rPr>
                <w:rFonts w:asciiTheme="minorHAnsi" w:eastAsiaTheme="minorEastAsia" w:hAnsi="Arial" w:cstheme="minorBid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1562C3" w:rsidRPr="00AE055A">
              <w:rPr>
                <w:rFonts w:ascii="Tahoma" w:hAnsi="Tahoma" w:cs="Tahoma"/>
                <w:sz w:val="18"/>
                <w:szCs w:val="18"/>
              </w:rPr>
              <w:t xml:space="preserve">на инвестиционные паи </w:t>
            </w:r>
            <w:proofErr w:type="spellStart"/>
            <w:r w:rsidR="001562C3" w:rsidRPr="00AE055A">
              <w:rPr>
                <w:rFonts w:ascii="Tahoma" w:hAnsi="Tahoma" w:cs="Tahoma"/>
                <w:bCs/>
                <w:sz w:val="18"/>
                <w:szCs w:val="18"/>
              </w:rPr>
              <w:t>Дакс</w:t>
            </w:r>
            <w:proofErr w:type="spellEnd"/>
            <w:r w:rsidR="001562C3" w:rsidRPr="00AE055A">
              <w:rPr>
                <w:rFonts w:ascii="Tahoma" w:hAnsi="Tahoma" w:cs="Tahoma"/>
                <w:sz w:val="18"/>
                <w:szCs w:val="18"/>
              </w:rPr>
              <w:t xml:space="preserve"> ETF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EE4CDB" w14:textId="6A401D32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 xml:space="preserve">Фьючерсный контракт </w:t>
            </w:r>
            <w:r w:rsidR="001562C3" w:rsidRPr="00AE055A">
              <w:rPr>
                <w:rFonts w:ascii="Tahoma" w:hAnsi="Tahoma" w:cs="Tahoma"/>
                <w:sz w:val="18"/>
                <w:szCs w:val="18"/>
              </w:rPr>
              <w:t xml:space="preserve">на инвестиционные паи </w:t>
            </w:r>
            <w:proofErr w:type="spellStart"/>
            <w:r w:rsidR="001562C3" w:rsidRPr="00AE055A">
              <w:rPr>
                <w:rFonts w:ascii="Tahoma" w:hAnsi="Tahoma" w:cs="Tahoma"/>
                <w:bCs/>
                <w:sz w:val="18"/>
                <w:szCs w:val="18"/>
              </w:rPr>
              <w:t>Дакс</w:t>
            </w:r>
            <w:proofErr w:type="spellEnd"/>
            <w:r w:rsidR="001562C3" w:rsidRPr="00AE055A">
              <w:rPr>
                <w:rFonts w:ascii="Tahoma" w:hAnsi="Tahoma" w:cs="Tahoma"/>
                <w:sz w:val="18"/>
                <w:szCs w:val="18"/>
              </w:rPr>
              <w:t xml:space="preserve"> 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075EED" w14:textId="67A0EA81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1 фьючерсный контракт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04D17D1F" w14:textId="1E1DDDDE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Евро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B9CBA0" w14:textId="7C898B98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0,01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Евро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9C5B043" w14:textId="70CFAE67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Евро</w:t>
            </w:r>
          </w:p>
        </w:tc>
      </w:tr>
      <w:tr w:rsidR="00836875" w:rsidRPr="00812C8E" w14:paraId="24416089" w14:textId="77777777" w:rsidTr="00AE055A">
        <w:trPr>
          <w:trHeight w:val="1730"/>
        </w:trPr>
        <w:tc>
          <w:tcPr>
            <w:tcW w:w="421" w:type="dxa"/>
            <w:shd w:val="clear" w:color="auto" w:fill="auto"/>
            <w:vAlign w:val="center"/>
          </w:tcPr>
          <w:p w14:paraId="79A2C38C" w14:textId="2647D538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E055A">
              <w:rPr>
                <w:rFonts w:ascii="Tahoma" w:hAnsi="Tahoma" w:cs="Tahoma"/>
                <w:bCs/>
                <w:sz w:val="18"/>
                <w:szCs w:val="18"/>
              </w:rPr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34C5C5" w14:textId="31A6F65D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E055A">
              <w:rPr>
                <w:rFonts w:ascii="Tahoma" w:hAnsi="Tahoma" w:cs="Tahoma"/>
                <w:color w:val="000000" w:themeColor="text1"/>
                <w:sz w:val="18"/>
                <w:szCs w:val="18"/>
              </w:rPr>
              <w:t>Маржируемый</w:t>
            </w:r>
            <w:proofErr w:type="spellEnd"/>
            <w:r w:rsidRPr="00AE055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опцион на фьючерсный контракт </w:t>
            </w:r>
            <w:r w:rsidR="001562C3" w:rsidRPr="00AE055A">
              <w:rPr>
                <w:rFonts w:ascii="Tahoma" w:hAnsi="Tahoma" w:cs="Tahoma"/>
                <w:color w:val="000000" w:themeColor="text1"/>
                <w:sz w:val="18"/>
                <w:szCs w:val="18"/>
              </w:rPr>
              <w:t>на акции инвестиционного фонда</w:t>
            </w:r>
            <w:r w:rsidR="0043088C" w:rsidRPr="00AE055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3088C" w:rsidRPr="00AE055A">
              <w:rPr>
                <w:rFonts w:ascii="Tahoma" w:hAnsi="Tahoma" w:cs="Tahoma"/>
                <w:color w:val="000000" w:themeColor="text1"/>
                <w:sz w:val="18"/>
                <w:szCs w:val="18"/>
              </w:rPr>
              <w:t>Nikkei</w:t>
            </w:r>
            <w:proofErr w:type="spellEnd"/>
            <w:r w:rsidR="0043088C" w:rsidRPr="00AE055A" w:rsidDel="0043088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43088C" w:rsidRPr="00AE055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225 </w:t>
            </w:r>
            <w:r w:rsidR="001562C3" w:rsidRPr="00AE055A">
              <w:rPr>
                <w:rFonts w:ascii="Tahoma" w:hAnsi="Tahoma" w:cs="Tahoma"/>
                <w:color w:val="000000" w:themeColor="text1"/>
                <w:sz w:val="18"/>
                <w:szCs w:val="18"/>
              </w:rPr>
              <w:t>ETF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79416C5" w14:textId="2D1DC5F5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Фьючерсный контракт</w:t>
            </w:r>
            <w:r w:rsidR="00444C93" w:rsidRPr="00AE055A">
              <w:rPr>
                <w:sz w:val="18"/>
                <w:szCs w:val="18"/>
              </w:rPr>
              <w:t xml:space="preserve"> </w:t>
            </w:r>
            <w:r w:rsidR="00444C93" w:rsidRPr="00AE055A">
              <w:rPr>
                <w:rFonts w:ascii="Tahoma" w:hAnsi="Tahoma" w:cs="Tahoma"/>
                <w:sz w:val="18"/>
                <w:szCs w:val="18"/>
              </w:rPr>
              <w:t>на акции инвестиционного фонда</w:t>
            </w:r>
            <w:r w:rsidR="0043088C" w:rsidRPr="00AE055A">
              <w:rPr>
                <w:sz w:val="18"/>
                <w:szCs w:val="18"/>
              </w:rPr>
              <w:t xml:space="preserve"> </w:t>
            </w:r>
            <w:proofErr w:type="spellStart"/>
            <w:r w:rsidR="0043088C" w:rsidRPr="00AE055A">
              <w:rPr>
                <w:rFonts w:ascii="Tahoma" w:hAnsi="Tahoma" w:cs="Tahoma"/>
                <w:sz w:val="18"/>
                <w:szCs w:val="18"/>
              </w:rPr>
              <w:t>Nikkei</w:t>
            </w:r>
            <w:proofErr w:type="spellEnd"/>
            <w:r w:rsidR="0043088C" w:rsidRPr="00AE055A">
              <w:rPr>
                <w:rFonts w:ascii="Tahoma" w:hAnsi="Tahoma" w:cs="Tahoma"/>
                <w:sz w:val="18"/>
                <w:szCs w:val="18"/>
              </w:rPr>
              <w:t xml:space="preserve"> 225 </w:t>
            </w:r>
            <w:r w:rsidR="00444C93" w:rsidRPr="00AE055A">
              <w:rPr>
                <w:rFonts w:ascii="Tahoma" w:hAnsi="Tahoma" w:cs="Tahoma"/>
                <w:sz w:val="18"/>
                <w:szCs w:val="18"/>
              </w:rPr>
              <w:t>ETF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73A554F" w14:textId="2351374C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1 фьючерсный контракт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13E7BE6C" w14:textId="5FA4FC33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Йена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80FF7D" w14:textId="6F6312BD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0,</w:t>
            </w:r>
            <w:r w:rsidRPr="00AE055A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Pr="00AE055A">
              <w:rPr>
                <w:rFonts w:ascii="Tahoma" w:hAnsi="Tahoma" w:cs="Tahoma"/>
                <w:sz w:val="18"/>
                <w:szCs w:val="18"/>
              </w:rPr>
              <w:t xml:space="preserve"> Йен</w:t>
            </w:r>
            <w:r w:rsidR="00171CDE" w:rsidRPr="00AE055A">
              <w:rPr>
                <w:rFonts w:ascii="Tahoma" w:hAnsi="Tahoma" w:cs="Tahoma"/>
                <w:sz w:val="18"/>
                <w:szCs w:val="18"/>
              </w:rPr>
              <w:t>ы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BD63879" w14:textId="6A62943C" w:rsidR="00836875" w:rsidRPr="00AE055A" w:rsidRDefault="00836875" w:rsidP="00836875">
            <w:pPr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r w:rsidRPr="00AE055A">
              <w:rPr>
                <w:rFonts w:ascii="Tahoma" w:hAnsi="Tahoma" w:cs="Tahoma"/>
                <w:sz w:val="18"/>
                <w:szCs w:val="18"/>
              </w:rPr>
              <w:t>Йена</w:t>
            </w:r>
          </w:p>
        </w:tc>
      </w:tr>
    </w:tbl>
    <w:p w14:paraId="3591DBB8" w14:textId="77777777" w:rsidR="00915E14" w:rsidRPr="00356C03" w:rsidRDefault="00915E14" w:rsidP="00F54D27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</w:p>
    <w:sectPr w:rsidR="00915E14" w:rsidRPr="00356C03" w:rsidSect="00F54D27">
      <w:pgSz w:w="16838" w:h="11906" w:orient="landscape"/>
      <w:pgMar w:top="850" w:right="1134" w:bottom="12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C0540" w14:textId="77777777" w:rsidR="00296599" w:rsidRDefault="00296599">
      <w:r>
        <w:separator/>
      </w:r>
    </w:p>
  </w:endnote>
  <w:endnote w:type="continuationSeparator" w:id="0">
    <w:p w14:paraId="146C73C6" w14:textId="77777777" w:rsidR="00296599" w:rsidRDefault="002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1D04" w14:textId="77777777" w:rsidR="00F00D15" w:rsidRDefault="00F00D15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95F53F" w14:textId="77777777" w:rsidR="00F00D15" w:rsidRDefault="00F00D15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210A" w14:textId="77777777" w:rsidR="00F00D15" w:rsidRPr="00216840" w:rsidRDefault="00F00D15" w:rsidP="00C53E43">
    <w:pPr>
      <w:pStyle w:val="ad"/>
      <w:framePr w:wrap="around" w:vAnchor="text" w:hAnchor="margin" w:xAlign="right" w:y="1"/>
      <w:rPr>
        <w:rStyle w:val="ae"/>
        <w:rFonts w:ascii="Tahoma" w:hAnsi="Tahoma" w:cs="Tahoma"/>
        <w:sz w:val="20"/>
        <w:szCs w:val="20"/>
      </w:rPr>
    </w:pPr>
    <w:r w:rsidRPr="00216840">
      <w:rPr>
        <w:rStyle w:val="ae"/>
        <w:rFonts w:ascii="Tahoma" w:hAnsi="Tahoma" w:cs="Tahoma"/>
        <w:sz w:val="20"/>
        <w:szCs w:val="20"/>
      </w:rPr>
      <w:fldChar w:fldCharType="begin"/>
    </w:r>
    <w:r w:rsidRPr="00216840">
      <w:rPr>
        <w:rStyle w:val="ae"/>
        <w:rFonts w:ascii="Tahoma" w:hAnsi="Tahoma" w:cs="Tahoma"/>
        <w:sz w:val="20"/>
        <w:szCs w:val="20"/>
      </w:rPr>
      <w:instrText xml:space="preserve">PAGE  </w:instrText>
    </w:r>
    <w:r w:rsidRPr="00216840">
      <w:rPr>
        <w:rStyle w:val="ae"/>
        <w:rFonts w:ascii="Tahoma" w:hAnsi="Tahoma" w:cs="Tahoma"/>
        <w:sz w:val="20"/>
        <w:szCs w:val="20"/>
      </w:rPr>
      <w:fldChar w:fldCharType="separate"/>
    </w:r>
    <w:r w:rsidR="00A31DFD">
      <w:rPr>
        <w:rStyle w:val="ae"/>
        <w:rFonts w:ascii="Tahoma" w:hAnsi="Tahoma" w:cs="Tahoma"/>
        <w:noProof/>
        <w:sz w:val="20"/>
        <w:szCs w:val="20"/>
      </w:rPr>
      <w:t>6</w:t>
    </w:r>
    <w:r w:rsidRPr="00216840">
      <w:rPr>
        <w:rStyle w:val="ae"/>
        <w:rFonts w:ascii="Tahoma" w:hAnsi="Tahoma" w:cs="Tahoma"/>
        <w:sz w:val="20"/>
        <w:szCs w:val="20"/>
      </w:rPr>
      <w:fldChar w:fldCharType="end"/>
    </w:r>
  </w:p>
  <w:p w14:paraId="3A014E01" w14:textId="77777777" w:rsidR="00F00D15" w:rsidRDefault="00F00D15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7530" w14:textId="77777777" w:rsidR="00296599" w:rsidRDefault="00296599">
      <w:r>
        <w:separator/>
      </w:r>
    </w:p>
  </w:footnote>
  <w:footnote w:type="continuationSeparator" w:id="0">
    <w:p w14:paraId="2023AEC0" w14:textId="77777777" w:rsidR="00296599" w:rsidRDefault="00296599">
      <w:r>
        <w:continuationSeparator/>
      </w:r>
    </w:p>
  </w:footnote>
  <w:footnote w:id="1">
    <w:p w14:paraId="2268AE19" w14:textId="77777777" w:rsidR="00E75645" w:rsidRPr="005D5457" w:rsidRDefault="00E75645" w:rsidP="00E75645">
      <w:pPr>
        <w:pStyle w:val="af3"/>
        <w:jc w:val="both"/>
        <w:rPr>
          <w:rFonts w:ascii="Tahoma" w:hAnsi="Tahoma" w:cs="Tahoma"/>
          <w:sz w:val="16"/>
          <w:szCs w:val="16"/>
        </w:rPr>
      </w:pPr>
      <w:r w:rsidRPr="005D5457">
        <w:rPr>
          <w:rStyle w:val="af5"/>
          <w:rFonts w:ascii="Tahoma" w:hAnsi="Tahoma" w:cs="Tahoma"/>
          <w:sz w:val="16"/>
          <w:szCs w:val="16"/>
        </w:rPr>
        <w:footnoteRef/>
      </w:r>
      <w:r w:rsidRPr="005D5457">
        <w:rPr>
          <w:rFonts w:ascii="Tahoma" w:hAnsi="Tahoma" w:cs="Tahoma"/>
          <w:sz w:val="16"/>
          <w:szCs w:val="16"/>
        </w:rPr>
        <w:t>Здесь и далее по тексту настоящей Спецификации Клиринговая сессия mark-to-market относится к Торговому дню, являющемуся календарным днем, на который приходится момент начала Клиринговой сессии mark-to-market.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356F" w14:textId="7E066B87" w:rsidR="000534A8" w:rsidRPr="00F56037" w:rsidRDefault="000534A8" w:rsidP="00D358AD">
    <w:pPr>
      <w:pStyle w:val="af"/>
      <w:jc w:val="right"/>
      <w:rPr>
        <w:rFonts w:ascii="Tahoma" w:hAnsi="Tahoma" w:cs="Tahoma"/>
        <w:b/>
        <w:sz w:val="20"/>
        <w:szCs w:val="20"/>
      </w:rPr>
    </w:pPr>
    <w:r w:rsidRPr="006F35FF">
      <w:rPr>
        <w:rFonts w:ascii="Tahoma" w:hAnsi="Tahoma" w:cs="Tahoma"/>
        <w:b/>
        <w:sz w:val="20"/>
        <w:szCs w:val="20"/>
      </w:rPr>
      <w:t xml:space="preserve">Спецификация </w:t>
    </w:r>
    <w:r w:rsidR="00FC363F" w:rsidRPr="006F35FF"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r w:rsidR="00FC363F" w:rsidRPr="006F35FF">
      <w:rPr>
        <w:rFonts w:ascii="Tahoma" w:hAnsi="Tahoma" w:cs="Tahoma"/>
        <w:b/>
        <w:sz w:val="20"/>
        <w:szCs w:val="20"/>
      </w:rPr>
      <w:t xml:space="preserve"> </w:t>
    </w:r>
    <w:r w:rsidRPr="006F35FF">
      <w:rPr>
        <w:rFonts w:ascii="Tahoma" w:hAnsi="Tahoma" w:cs="Tahoma"/>
        <w:b/>
        <w:sz w:val="20"/>
        <w:szCs w:val="20"/>
      </w:rPr>
      <w:t>опцион</w:t>
    </w:r>
    <w:r w:rsidR="00FC363F">
      <w:rPr>
        <w:rFonts w:ascii="Tahoma" w:hAnsi="Tahoma" w:cs="Tahoma"/>
        <w:b/>
        <w:sz w:val="20"/>
        <w:szCs w:val="20"/>
      </w:rPr>
      <w:t>ов</w:t>
    </w:r>
  </w:p>
  <w:p w14:paraId="71FDBD03" w14:textId="77777777" w:rsidR="000534A8" w:rsidRPr="00B57E31" w:rsidRDefault="000534A8" w:rsidP="00D358AD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="007C68CB">
      <w:rPr>
        <w:rFonts w:ascii="Tahoma" w:hAnsi="Tahoma" w:cs="Tahoma"/>
        <w:b/>
        <w:sz w:val="20"/>
        <w:szCs w:val="20"/>
      </w:rPr>
      <w:t>фьючерсные контракты на иностранные ценные бумаги</w:t>
    </w:r>
  </w:p>
  <w:p w14:paraId="2E490631" w14:textId="77777777" w:rsidR="000534A8" w:rsidRPr="000534A8" w:rsidRDefault="000534A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93C" w14:textId="284FE2C6" w:rsidR="00915E14" w:rsidRDefault="00915E14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bookmarkStart w:id="9" w:name="_Hlk224641799"/>
    <w:r>
      <w:rPr>
        <w:rFonts w:ascii="Tahoma" w:hAnsi="Tahoma" w:cs="Tahoma"/>
        <w:b/>
        <w:sz w:val="20"/>
        <w:szCs w:val="20"/>
      </w:rPr>
      <w:t xml:space="preserve">Приложение </w:t>
    </w:r>
    <w:r w:rsidR="0082474C">
      <w:rPr>
        <w:rFonts w:ascii="Tahoma" w:hAnsi="Tahoma" w:cs="Tahoma"/>
        <w:b/>
        <w:sz w:val="20"/>
        <w:szCs w:val="20"/>
      </w:rPr>
      <w:t xml:space="preserve">№ </w:t>
    </w:r>
    <w:r>
      <w:rPr>
        <w:rFonts w:ascii="Tahoma" w:hAnsi="Tahoma" w:cs="Tahoma"/>
        <w:b/>
        <w:sz w:val="20"/>
        <w:szCs w:val="20"/>
      </w:rPr>
      <w:t>1</w:t>
    </w:r>
  </w:p>
  <w:p w14:paraId="1BBB9236" w14:textId="0E67EB8B" w:rsidR="0082474C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маржируем</w:t>
    </w:r>
    <w:r w:rsidR="00FC363F">
      <w:rPr>
        <w:rFonts w:ascii="Tahoma" w:hAnsi="Tahoma" w:cs="Tahoma"/>
        <w:b/>
        <w:sz w:val="20"/>
        <w:szCs w:val="20"/>
      </w:rPr>
      <w:t>ых</w:t>
    </w:r>
    <w:r>
      <w:rPr>
        <w:rFonts w:ascii="Tahoma" w:hAnsi="Tahoma" w:cs="Tahoma"/>
        <w:b/>
        <w:sz w:val="20"/>
        <w:szCs w:val="20"/>
      </w:rPr>
      <w:t xml:space="preserve"> опцион</w:t>
    </w:r>
    <w:r w:rsidR="00FC363F">
      <w:rPr>
        <w:rFonts w:ascii="Tahoma" w:hAnsi="Tahoma" w:cs="Tahoma"/>
        <w:b/>
        <w:sz w:val="20"/>
        <w:szCs w:val="20"/>
      </w:rPr>
      <w:t>ов</w:t>
    </w:r>
    <w:r>
      <w:rPr>
        <w:rFonts w:ascii="Tahoma" w:hAnsi="Tahoma" w:cs="Tahoma"/>
        <w:b/>
        <w:sz w:val="20"/>
        <w:szCs w:val="20"/>
      </w:rPr>
      <w:t xml:space="preserve"> на фьючерсные</w:t>
    </w:r>
  </w:p>
  <w:p w14:paraId="3C4538F2" w14:textId="34456EED" w:rsidR="0082474C" w:rsidRPr="00B57E31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контракты на иностранные ценные бумаги </w:t>
    </w:r>
  </w:p>
  <w:bookmarkEnd w:id="9"/>
  <w:p w14:paraId="00CE0D0E" w14:textId="77777777" w:rsidR="00915E14" w:rsidRPr="000534A8" w:rsidRDefault="00915E14" w:rsidP="00915E14">
    <w:pPr>
      <w:pStyle w:val="af"/>
    </w:pPr>
  </w:p>
  <w:p w14:paraId="7BD785C8" w14:textId="77777777" w:rsidR="00915E14" w:rsidRDefault="00915E1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2" w15:restartNumberingAfterBreak="0">
    <w:nsid w:val="0D5814DB"/>
    <w:multiLevelType w:val="hybridMultilevel"/>
    <w:tmpl w:val="A17CA838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3D5209"/>
    <w:multiLevelType w:val="hybridMultilevel"/>
    <w:tmpl w:val="C26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1431480"/>
    <w:multiLevelType w:val="multilevel"/>
    <w:tmpl w:val="8EF8369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3119"/>
        </w:tabs>
        <w:ind w:left="311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61C0655"/>
    <w:multiLevelType w:val="hybridMultilevel"/>
    <w:tmpl w:val="41C20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7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F1E25"/>
    <w:multiLevelType w:val="hybridMultilevel"/>
    <w:tmpl w:val="52B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630A465B"/>
    <w:multiLevelType w:val="hybridMultilevel"/>
    <w:tmpl w:val="A42005B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0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27D7F2A"/>
    <w:multiLevelType w:val="multilevel"/>
    <w:tmpl w:val="9348DD8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75145E4F"/>
    <w:multiLevelType w:val="multilevel"/>
    <w:tmpl w:val="87DA5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6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7E653F1E"/>
    <w:multiLevelType w:val="multilevel"/>
    <w:tmpl w:val="F1363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30"/>
  </w:num>
  <w:num w:numId="5">
    <w:abstractNumId w:val="16"/>
  </w:num>
  <w:num w:numId="6">
    <w:abstractNumId w:val="6"/>
  </w:num>
  <w:num w:numId="7">
    <w:abstractNumId w:val="10"/>
  </w:num>
  <w:num w:numId="8">
    <w:abstractNumId w:val="22"/>
  </w:num>
  <w:num w:numId="9">
    <w:abstractNumId w:val="24"/>
  </w:num>
  <w:num w:numId="10">
    <w:abstractNumId w:val="35"/>
  </w:num>
  <w:num w:numId="11">
    <w:abstractNumId w:val="9"/>
  </w:num>
  <w:num w:numId="12">
    <w:abstractNumId w:val="37"/>
  </w:num>
  <w:num w:numId="13">
    <w:abstractNumId w:val="25"/>
  </w:num>
  <w:num w:numId="14">
    <w:abstractNumId w:val="33"/>
  </w:num>
  <w:num w:numId="15">
    <w:abstractNumId w:val="19"/>
  </w:num>
  <w:num w:numId="16">
    <w:abstractNumId w:val="0"/>
  </w:num>
  <w:num w:numId="17">
    <w:abstractNumId w:val="18"/>
  </w:num>
  <w:num w:numId="18">
    <w:abstractNumId w:val="28"/>
  </w:num>
  <w:num w:numId="19">
    <w:abstractNumId w:val="7"/>
  </w:num>
  <w:num w:numId="20">
    <w:abstractNumId w:val="4"/>
  </w:num>
  <w:num w:numId="21">
    <w:abstractNumId w:val="38"/>
  </w:num>
  <w:num w:numId="22">
    <w:abstractNumId w:val="29"/>
  </w:num>
  <w:num w:numId="23">
    <w:abstractNumId w:val="31"/>
  </w:num>
  <w:num w:numId="24">
    <w:abstractNumId w:val="15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3"/>
  </w:num>
  <w:num w:numId="35">
    <w:abstractNumId w:val="26"/>
  </w:num>
  <w:num w:numId="36">
    <w:abstractNumId w:val="36"/>
  </w:num>
  <w:num w:numId="37">
    <w:abstractNumId w:val="12"/>
  </w:num>
  <w:num w:numId="38">
    <w:abstractNumId w:val="27"/>
  </w:num>
  <w:num w:numId="39">
    <w:abstractNumId w:val="8"/>
  </w:num>
  <w:num w:numId="40">
    <w:abstractNumId w:val="2"/>
  </w:num>
  <w:num w:numId="41">
    <w:abstractNumId w:val="5"/>
  </w:num>
  <w:num w:numId="42">
    <w:abstractNumId w:val="1"/>
  </w:num>
  <w:num w:numId="43">
    <w:abstractNumId w:val="21"/>
  </w:num>
  <w:num w:numId="44">
    <w:abstractNumId w:val="34"/>
  </w:num>
  <w:num w:numId="45">
    <w:abstractNumId w:val="3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28EB"/>
    <w:rsid w:val="00004846"/>
    <w:rsid w:val="000077FE"/>
    <w:rsid w:val="000106B1"/>
    <w:rsid w:val="00011CA6"/>
    <w:rsid w:val="00012568"/>
    <w:rsid w:val="0001478F"/>
    <w:rsid w:val="0001499B"/>
    <w:rsid w:val="000158E5"/>
    <w:rsid w:val="00016EF2"/>
    <w:rsid w:val="00025012"/>
    <w:rsid w:val="000264CB"/>
    <w:rsid w:val="0003139A"/>
    <w:rsid w:val="00036B5C"/>
    <w:rsid w:val="00037933"/>
    <w:rsid w:val="00040312"/>
    <w:rsid w:val="000404FE"/>
    <w:rsid w:val="00041716"/>
    <w:rsid w:val="00042C3E"/>
    <w:rsid w:val="00043D29"/>
    <w:rsid w:val="00051644"/>
    <w:rsid w:val="000534A8"/>
    <w:rsid w:val="00056DC0"/>
    <w:rsid w:val="0007215A"/>
    <w:rsid w:val="00073E49"/>
    <w:rsid w:val="00075430"/>
    <w:rsid w:val="00081F73"/>
    <w:rsid w:val="000846C9"/>
    <w:rsid w:val="0008502B"/>
    <w:rsid w:val="000904AC"/>
    <w:rsid w:val="0009174E"/>
    <w:rsid w:val="00091F3D"/>
    <w:rsid w:val="00093FCF"/>
    <w:rsid w:val="00096A57"/>
    <w:rsid w:val="000A161C"/>
    <w:rsid w:val="000A1AE1"/>
    <w:rsid w:val="000A1DF4"/>
    <w:rsid w:val="000A3E2B"/>
    <w:rsid w:val="000A7419"/>
    <w:rsid w:val="000B1E6B"/>
    <w:rsid w:val="000B5350"/>
    <w:rsid w:val="000B5DAF"/>
    <w:rsid w:val="000B7142"/>
    <w:rsid w:val="000C1845"/>
    <w:rsid w:val="000C69B7"/>
    <w:rsid w:val="000C7076"/>
    <w:rsid w:val="000D1182"/>
    <w:rsid w:val="000D2960"/>
    <w:rsid w:val="000D3C68"/>
    <w:rsid w:val="000D4854"/>
    <w:rsid w:val="000D51AF"/>
    <w:rsid w:val="000E10A4"/>
    <w:rsid w:val="000E4D37"/>
    <w:rsid w:val="000E6939"/>
    <w:rsid w:val="000E7422"/>
    <w:rsid w:val="000F15BF"/>
    <w:rsid w:val="000F1C3D"/>
    <w:rsid w:val="000F2611"/>
    <w:rsid w:val="000F5B36"/>
    <w:rsid w:val="00100553"/>
    <w:rsid w:val="00117B86"/>
    <w:rsid w:val="001208B5"/>
    <w:rsid w:val="001234DA"/>
    <w:rsid w:val="00124A6C"/>
    <w:rsid w:val="00125ED2"/>
    <w:rsid w:val="0013092F"/>
    <w:rsid w:val="001436C0"/>
    <w:rsid w:val="001464AA"/>
    <w:rsid w:val="00152C2F"/>
    <w:rsid w:val="00153671"/>
    <w:rsid w:val="001543AB"/>
    <w:rsid w:val="001562C3"/>
    <w:rsid w:val="00160E81"/>
    <w:rsid w:val="001627E1"/>
    <w:rsid w:val="001665C1"/>
    <w:rsid w:val="00167015"/>
    <w:rsid w:val="001711F2"/>
    <w:rsid w:val="00171CDE"/>
    <w:rsid w:val="001730D5"/>
    <w:rsid w:val="00173E0D"/>
    <w:rsid w:val="00175D15"/>
    <w:rsid w:val="0017659F"/>
    <w:rsid w:val="00180739"/>
    <w:rsid w:val="00180811"/>
    <w:rsid w:val="0018290D"/>
    <w:rsid w:val="00182B00"/>
    <w:rsid w:val="00195BEA"/>
    <w:rsid w:val="001A045C"/>
    <w:rsid w:val="001A3320"/>
    <w:rsid w:val="001A3D45"/>
    <w:rsid w:val="001A4FA0"/>
    <w:rsid w:val="001A7D4E"/>
    <w:rsid w:val="001B0A30"/>
    <w:rsid w:val="001B3A68"/>
    <w:rsid w:val="001B5BB1"/>
    <w:rsid w:val="001B6371"/>
    <w:rsid w:val="001B64D4"/>
    <w:rsid w:val="001C03FF"/>
    <w:rsid w:val="001C06CC"/>
    <w:rsid w:val="001C0EDC"/>
    <w:rsid w:val="001C16AE"/>
    <w:rsid w:val="001C18B4"/>
    <w:rsid w:val="001C3B4D"/>
    <w:rsid w:val="001C4A60"/>
    <w:rsid w:val="001C5A2B"/>
    <w:rsid w:val="001C6130"/>
    <w:rsid w:val="001D0F54"/>
    <w:rsid w:val="001D26DF"/>
    <w:rsid w:val="001D653B"/>
    <w:rsid w:val="001D6D82"/>
    <w:rsid w:val="001D70CE"/>
    <w:rsid w:val="001D743C"/>
    <w:rsid w:val="001E0017"/>
    <w:rsid w:val="001E257A"/>
    <w:rsid w:val="001E333C"/>
    <w:rsid w:val="001E3E2E"/>
    <w:rsid w:val="001E50D1"/>
    <w:rsid w:val="001E677B"/>
    <w:rsid w:val="001E6E2C"/>
    <w:rsid w:val="001F10EF"/>
    <w:rsid w:val="001F5970"/>
    <w:rsid w:val="001F5988"/>
    <w:rsid w:val="00201BE2"/>
    <w:rsid w:val="00205E73"/>
    <w:rsid w:val="00211035"/>
    <w:rsid w:val="00213105"/>
    <w:rsid w:val="002152BA"/>
    <w:rsid w:val="00215302"/>
    <w:rsid w:val="00215389"/>
    <w:rsid w:val="0021647A"/>
    <w:rsid w:val="00216840"/>
    <w:rsid w:val="00221BA1"/>
    <w:rsid w:val="002228EC"/>
    <w:rsid w:val="00223F0A"/>
    <w:rsid w:val="00227CFD"/>
    <w:rsid w:val="002322C2"/>
    <w:rsid w:val="00235595"/>
    <w:rsid w:val="002379A2"/>
    <w:rsid w:val="002423A3"/>
    <w:rsid w:val="00246034"/>
    <w:rsid w:val="002461B9"/>
    <w:rsid w:val="00246EDD"/>
    <w:rsid w:val="002500C4"/>
    <w:rsid w:val="002606A6"/>
    <w:rsid w:val="00262DD0"/>
    <w:rsid w:val="002703F2"/>
    <w:rsid w:val="00270C91"/>
    <w:rsid w:val="00274387"/>
    <w:rsid w:val="00275B60"/>
    <w:rsid w:val="00275C31"/>
    <w:rsid w:val="00290DF2"/>
    <w:rsid w:val="00292051"/>
    <w:rsid w:val="00292CE0"/>
    <w:rsid w:val="00293208"/>
    <w:rsid w:val="002932F1"/>
    <w:rsid w:val="00293ABF"/>
    <w:rsid w:val="00294CA5"/>
    <w:rsid w:val="00296599"/>
    <w:rsid w:val="00297958"/>
    <w:rsid w:val="002A1932"/>
    <w:rsid w:val="002A1ED0"/>
    <w:rsid w:val="002A303A"/>
    <w:rsid w:val="002A4353"/>
    <w:rsid w:val="002A7F82"/>
    <w:rsid w:val="002B11EE"/>
    <w:rsid w:val="002B7C84"/>
    <w:rsid w:val="002C027B"/>
    <w:rsid w:val="002D2376"/>
    <w:rsid w:val="002D264E"/>
    <w:rsid w:val="002E0C57"/>
    <w:rsid w:val="002E7130"/>
    <w:rsid w:val="003042D6"/>
    <w:rsid w:val="00304FF8"/>
    <w:rsid w:val="00306659"/>
    <w:rsid w:val="0031070F"/>
    <w:rsid w:val="003121EE"/>
    <w:rsid w:val="003122F5"/>
    <w:rsid w:val="003147EF"/>
    <w:rsid w:val="00323322"/>
    <w:rsid w:val="003254ED"/>
    <w:rsid w:val="00327040"/>
    <w:rsid w:val="00327311"/>
    <w:rsid w:val="00333089"/>
    <w:rsid w:val="00340435"/>
    <w:rsid w:val="00343A33"/>
    <w:rsid w:val="00350BCA"/>
    <w:rsid w:val="00351042"/>
    <w:rsid w:val="00351BEC"/>
    <w:rsid w:val="00353DB9"/>
    <w:rsid w:val="00356C03"/>
    <w:rsid w:val="00357F93"/>
    <w:rsid w:val="00360960"/>
    <w:rsid w:val="003635AB"/>
    <w:rsid w:val="0036511D"/>
    <w:rsid w:val="003737C0"/>
    <w:rsid w:val="00381DFC"/>
    <w:rsid w:val="003831A3"/>
    <w:rsid w:val="00395A04"/>
    <w:rsid w:val="00397E69"/>
    <w:rsid w:val="003A670C"/>
    <w:rsid w:val="003A6834"/>
    <w:rsid w:val="003A75EE"/>
    <w:rsid w:val="003B00CC"/>
    <w:rsid w:val="003B0CF9"/>
    <w:rsid w:val="003B64D9"/>
    <w:rsid w:val="003B686A"/>
    <w:rsid w:val="003B731C"/>
    <w:rsid w:val="003C2108"/>
    <w:rsid w:val="003C2CB7"/>
    <w:rsid w:val="003C59A1"/>
    <w:rsid w:val="003D095A"/>
    <w:rsid w:val="003D41C0"/>
    <w:rsid w:val="003D479F"/>
    <w:rsid w:val="003E1401"/>
    <w:rsid w:val="003E1FC0"/>
    <w:rsid w:val="003E5961"/>
    <w:rsid w:val="003E5FCB"/>
    <w:rsid w:val="003E6CC9"/>
    <w:rsid w:val="003F0A32"/>
    <w:rsid w:val="00401B06"/>
    <w:rsid w:val="0040311B"/>
    <w:rsid w:val="00403392"/>
    <w:rsid w:val="00403879"/>
    <w:rsid w:val="00407045"/>
    <w:rsid w:val="0041001F"/>
    <w:rsid w:val="00411D17"/>
    <w:rsid w:val="004148A9"/>
    <w:rsid w:val="00414CD0"/>
    <w:rsid w:val="004166D5"/>
    <w:rsid w:val="004263E6"/>
    <w:rsid w:val="0043088C"/>
    <w:rsid w:val="0043361F"/>
    <w:rsid w:val="00436124"/>
    <w:rsid w:val="0044195E"/>
    <w:rsid w:val="00443B62"/>
    <w:rsid w:val="00444C93"/>
    <w:rsid w:val="004455E3"/>
    <w:rsid w:val="00447EAF"/>
    <w:rsid w:val="00455546"/>
    <w:rsid w:val="00457599"/>
    <w:rsid w:val="00462752"/>
    <w:rsid w:val="00463C9D"/>
    <w:rsid w:val="004646CD"/>
    <w:rsid w:val="00464EE7"/>
    <w:rsid w:val="00465A79"/>
    <w:rsid w:val="00467AA5"/>
    <w:rsid w:val="0047201F"/>
    <w:rsid w:val="004777F8"/>
    <w:rsid w:val="00480F54"/>
    <w:rsid w:val="00487CBF"/>
    <w:rsid w:val="00491043"/>
    <w:rsid w:val="004923F3"/>
    <w:rsid w:val="004A489C"/>
    <w:rsid w:val="004B7C2E"/>
    <w:rsid w:val="004B7F3E"/>
    <w:rsid w:val="004C46B2"/>
    <w:rsid w:val="004D1385"/>
    <w:rsid w:val="004D3C03"/>
    <w:rsid w:val="004E2162"/>
    <w:rsid w:val="00502D28"/>
    <w:rsid w:val="0050440C"/>
    <w:rsid w:val="0050459C"/>
    <w:rsid w:val="00504DDA"/>
    <w:rsid w:val="0050706E"/>
    <w:rsid w:val="00512345"/>
    <w:rsid w:val="00515671"/>
    <w:rsid w:val="00517912"/>
    <w:rsid w:val="00520945"/>
    <w:rsid w:val="00520FF0"/>
    <w:rsid w:val="005240A0"/>
    <w:rsid w:val="0052687B"/>
    <w:rsid w:val="0053501E"/>
    <w:rsid w:val="00535846"/>
    <w:rsid w:val="00536DCD"/>
    <w:rsid w:val="005419F2"/>
    <w:rsid w:val="00546315"/>
    <w:rsid w:val="00546726"/>
    <w:rsid w:val="00547227"/>
    <w:rsid w:val="005501ED"/>
    <w:rsid w:val="00550A7A"/>
    <w:rsid w:val="00550DCA"/>
    <w:rsid w:val="00560115"/>
    <w:rsid w:val="00560CCD"/>
    <w:rsid w:val="00567394"/>
    <w:rsid w:val="00567E12"/>
    <w:rsid w:val="00581F94"/>
    <w:rsid w:val="00582865"/>
    <w:rsid w:val="00584E77"/>
    <w:rsid w:val="0058627F"/>
    <w:rsid w:val="005871F0"/>
    <w:rsid w:val="00592D75"/>
    <w:rsid w:val="005938DD"/>
    <w:rsid w:val="005A4226"/>
    <w:rsid w:val="005A4ACE"/>
    <w:rsid w:val="005A4CCF"/>
    <w:rsid w:val="005B072C"/>
    <w:rsid w:val="005B1023"/>
    <w:rsid w:val="005B109E"/>
    <w:rsid w:val="005B2E64"/>
    <w:rsid w:val="005B3295"/>
    <w:rsid w:val="005C1DB7"/>
    <w:rsid w:val="005C3220"/>
    <w:rsid w:val="005C45A1"/>
    <w:rsid w:val="005C47AA"/>
    <w:rsid w:val="005C5B22"/>
    <w:rsid w:val="005C5CDB"/>
    <w:rsid w:val="005D00F1"/>
    <w:rsid w:val="005D19FE"/>
    <w:rsid w:val="005E2777"/>
    <w:rsid w:val="005E480B"/>
    <w:rsid w:val="005F14E3"/>
    <w:rsid w:val="005F3882"/>
    <w:rsid w:val="005F601C"/>
    <w:rsid w:val="005F65A2"/>
    <w:rsid w:val="00605AA8"/>
    <w:rsid w:val="006065FD"/>
    <w:rsid w:val="006135F7"/>
    <w:rsid w:val="00620C08"/>
    <w:rsid w:val="00621615"/>
    <w:rsid w:val="0062301C"/>
    <w:rsid w:val="00626066"/>
    <w:rsid w:val="00632246"/>
    <w:rsid w:val="0063658F"/>
    <w:rsid w:val="00636D07"/>
    <w:rsid w:val="00647AD2"/>
    <w:rsid w:val="00647AE6"/>
    <w:rsid w:val="006514E5"/>
    <w:rsid w:val="00653EF2"/>
    <w:rsid w:val="00655558"/>
    <w:rsid w:val="006615CC"/>
    <w:rsid w:val="00664913"/>
    <w:rsid w:val="00665B4F"/>
    <w:rsid w:val="00673E5F"/>
    <w:rsid w:val="00674C44"/>
    <w:rsid w:val="00680CE5"/>
    <w:rsid w:val="006814A1"/>
    <w:rsid w:val="00681BA4"/>
    <w:rsid w:val="00682893"/>
    <w:rsid w:val="00685786"/>
    <w:rsid w:val="00696856"/>
    <w:rsid w:val="006A08C2"/>
    <w:rsid w:val="006A0BD8"/>
    <w:rsid w:val="006A10E2"/>
    <w:rsid w:val="006A25F5"/>
    <w:rsid w:val="006A5517"/>
    <w:rsid w:val="006B3D33"/>
    <w:rsid w:val="006B4C8F"/>
    <w:rsid w:val="006C14D8"/>
    <w:rsid w:val="006C1D96"/>
    <w:rsid w:val="006C460B"/>
    <w:rsid w:val="006C5159"/>
    <w:rsid w:val="006C6221"/>
    <w:rsid w:val="006D0272"/>
    <w:rsid w:val="006D2011"/>
    <w:rsid w:val="006D44E9"/>
    <w:rsid w:val="006D5332"/>
    <w:rsid w:val="006D75E3"/>
    <w:rsid w:val="006D7D13"/>
    <w:rsid w:val="006E33C5"/>
    <w:rsid w:val="006E6328"/>
    <w:rsid w:val="006E7C6A"/>
    <w:rsid w:val="007005E0"/>
    <w:rsid w:val="00704E7B"/>
    <w:rsid w:val="007052E8"/>
    <w:rsid w:val="007054D6"/>
    <w:rsid w:val="00705E3B"/>
    <w:rsid w:val="00706AB5"/>
    <w:rsid w:val="00711453"/>
    <w:rsid w:val="007176E3"/>
    <w:rsid w:val="0072180B"/>
    <w:rsid w:val="00722BCF"/>
    <w:rsid w:val="0072359A"/>
    <w:rsid w:val="00726BC3"/>
    <w:rsid w:val="00731208"/>
    <w:rsid w:val="00732ABC"/>
    <w:rsid w:val="00733634"/>
    <w:rsid w:val="0073383C"/>
    <w:rsid w:val="00734D2C"/>
    <w:rsid w:val="00743AAB"/>
    <w:rsid w:val="00744143"/>
    <w:rsid w:val="00747B74"/>
    <w:rsid w:val="00751EB6"/>
    <w:rsid w:val="007647A4"/>
    <w:rsid w:val="00775B0A"/>
    <w:rsid w:val="00777E41"/>
    <w:rsid w:val="00777FA3"/>
    <w:rsid w:val="00783E24"/>
    <w:rsid w:val="00785F81"/>
    <w:rsid w:val="00787AD5"/>
    <w:rsid w:val="00790D51"/>
    <w:rsid w:val="007A1733"/>
    <w:rsid w:val="007A17A1"/>
    <w:rsid w:val="007A4CD1"/>
    <w:rsid w:val="007A4E90"/>
    <w:rsid w:val="007A50BF"/>
    <w:rsid w:val="007A675F"/>
    <w:rsid w:val="007A7510"/>
    <w:rsid w:val="007B1C2E"/>
    <w:rsid w:val="007B476C"/>
    <w:rsid w:val="007B64B6"/>
    <w:rsid w:val="007C0843"/>
    <w:rsid w:val="007C0BDC"/>
    <w:rsid w:val="007C1B13"/>
    <w:rsid w:val="007C2A3B"/>
    <w:rsid w:val="007C3133"/>
    <w:rsid w:val="007C4248"/>
    <w:rsid w:val="007C4ADF"/>
    <w:rsid w:val="007C54C8"/>
    <w:rsid w:val="007C68CB"/>
    <w:rsid w:val="007D08D4"/>
    <w:rsid w:val="007D2BE5"/>
    <w:rsid w:val="007D3254"/>
    <w:rsid w:val="007D49CB"/>
    <w:rsid w:val="007D608C"/>
    <w:rsid w:val="007D6149"/>
    <w:rsid w:val="007E02B9"/>
    <w:rsid w:val="007E0544"/>
    <w:rsid w:val="007E675C"/>
    <w:rsid w:val="007F0184"/>
    <w:rsid w:val="007F55F6"/>
    <w:rsid w:val="00803153"/>
    <w:rsid w:val="00805747"/>
    <w:rsid w:val="00813192"/>
    <w:rsid w:val="00814A15"/>
    <w:rsid w:val="008227AD"/>
    <w:rsid w:val="0082474C"/>
    <w:rsid w:val="00834F85"/>
    <w:rsid w:val="00836875"/>
    <w:rsid w:val="008378C5"/>
    <w:rsid w:val="0084028C"/>
    <w:rsid w:val="00840F1B"/>
    <w:rsid w:val="00843A4C"/>
    <w:rsid w:val="00844C10"/>
    <w:rsid w:val="00850079"/>
    <w:rsid w:val="0085227F"/>
    <w:rsid w:val="00852931"/>
    <w:rsid w:val="008572F7"/>
    <w:rsid w:val="0086100E"/>
    <w:rsid w:val="00862FEB"/>
    <w:rsid w:val="0086585E"/>
    <w:rsid w:val="008762A8"/>
    <w:rsid w:val="008763E6"/>
    <w:rsid w:val="008821D6"/>
    <w:rsid w:val="00882F94"/>
    <w:rsid w:val="00886AE9"/>
    <w:rsid w:val="00891127"/>
    <w:rsid w:val="00893419"/>
    <w:rsid w:val="008973A7"/>
    <w:rsid w:val="00897CCB"/>
    <w:rsid w:val="008A224F"/>
    <w:rsid w:val="008A2D87"/>
    <w:rsid w:val="008A3DA7"/>
    <w:rsid w:val="008A4AD6"/>
    <w:rsid w:val="008A50CC"/>
    <w:rsid w:val="008B0906"/>
    <w:rsid w:val="008B0EF9"/>
    <w:rsid w:val="008B23C3"/>
    <w:rsid w:val="008B2C91"/>
    <w:rsid w:val="008B4E14"/>
    <w:rsid w:val="008C17FB"/>
    <w:rsid w:val="008C364A"/>
    <w:rsid w:val="008C5B81"/>
    <w:rsid w:val="008C64C5"/>
    <w:rsid w:val="008D307A"/>
    <w:rsid w:val="008D4276"/>
    <w:rsid w:val="008D4CF8"/>
    <w:rsid w:val="008D58C5"/>
    <w:rsid w:val="008E0EB9"/>
    <w:rsid w:val="008F0DA3"/>
    <w:rsid w:val="008F1007"/>
    <w:rsid w:val="008F20B5"/>
    <w:rsid w:val="008F4EEF"/>
    <w:rsid w:val="008F6E8B"/>
    <w:rsid w:val="008F7799"/>
    <w:rsid w:val="00900056"/>
    <w:rsid w:val="009018CC"/>
    <w:rsid w:val="0090327D"/>
    <w:rsid w:val="00907400"/>
    <w:rsid w:val="0090740D"/>
    <w:rsid w:val="0091034E"/>
    <w:rsid w:val="00910A15"/>
    <w:rsid w:val="00915E14"/>
    <w:rsid w:val="00917D12"/>
    <w:rsid w:val="00924C0A"/>
    <w:rsid w:val="0092553D"/>
    <w:rsid w:val="00926392"/>
    <w:rsid w:val="009271FA"/>
    <w:rsid w:val="009277C4"/>
    <w:rsid w:val="00927FA9"/>
    <w:rsid w:val="009324F7"/>
    <w:rsid w:val="009340DE"/>
    <w:rsid w:val="0093593B"/>
    <w:rsid w:val="0093666C"/>
    <w:rsid w:val="009373B2"/>
    <w:rsid w:val="00937B00"/>
    <w:rsid w:val="009438EA"/>
    <w:rsid w:val="00944F9E"/>
    <w:rsid w:val="0094728D"/>
    <w:rsid w:val="00950695"/>
    <w:rsid w:val="00952AE3"/>
    <w:rsid w:val="00954A7D"/>
    <w:rsid w:val="00960146"/>
    <w:rsid w:val="00960187"/>
    <w:rsid w:val="009632AB"/>
    <w:rsid w:val="0096371C"/>
    <w:rsid w:val="00966084"/>
    <w:rsid w:val="009725D4"/>
    <w:rsid w:val="00975039"/>
    <w:rsid w:val="0098007E"/>
    <w:rsid w:val="00982339"/>
    <w:rsid w:val="00984E20"/>
    <w:rsid w:val="0098510E"/>
    <w:rsid w:val="00985136"/>
    <w:rsid w:val="0098609B"/>
    <w:rsid w:val="00986884"/>
    <w:rsid w:val="00987377"/>
    <w:rsid w:val="00990CAF"/>
    <w:rsid w:val="00997939"/>
    <w:rsid w:val="009A1593"/>
    <w:rsid w:val="009A1AA8"/>
    <w:rsid w:val="009A546D"/>
    <w:rsid w:val="009A5F81"/>
    <w:rsid w:val="009A6269"/>
    <w:rsid w:val="009C7426"/>
    <w:rsid w:val="009D2B5F"/>
    <w:rsid w:val="009E0B40"/>
    <w:rsid w:val="009E0CE9"/>
    <w:rsid w:val="009E21D2"/>
    <w:rsid w:val="009E247B"/>
    <w:rsid w:val="009E2BF4"/>
    <w:rsid w:val="009E31DB"/>
    <w:rsid w:val="009E6244"/>
    <w:rsid w:val="009E63BD"/>
    <w:rsid w:val="009F0BA0"/>
    <w:rsid w:val="009F47CF"/>
    <w:rsid w:val="009F4D3D"/>
    <w:rsid w:val="009F5BFC"/>
    <w:rsid w:val="009F7414"/>
    <w:rsid w:val="009F7CFC"/>
    <w:rsid w:val="00A03C09"/>
    <w:rsid w:val="00A05736"/>
    <w:rsid w:val="00A12626"/>
    <w:rsid w:val="00A14113"/>
    <w:rsid w:val="00A156B2"/>
    <w:rsid w:val="00A24F4A"/>
    <w:rsid w:val="00A25F2F"/>
    <w:rsid w:val="00A31DFD"/>
    <w:rsid w:val="00A425EE"/>
    <w:rsid w:val="00A430BD"/>
    <w:rsid w:val="00A4365E"/>
    <w:rsid w:val="00A45B8D"/>
    <w:rsid w:val="00A4723B"/>
    <w:rsid w:val="00A47F3B"/>
    <w:rsid w:val="00A501F5"/>
    <w:rsid w:val="00A50784"/>
    <w:rsid w:val="00A51211"/>
    <w:rsid w:val="00A51370"/>
    <w:rsid w:val="00A569EA"/>
    <w:rsid w:val="00A62AF4"/>
    <w:rsid w:val="00A6547A"/>
    <w:rsid w:val="00A66293"/>
    <w:rsid w:val="00A7083C"/>
    <w:rsid w:val="00A7521C"/>
    <w:rsid w:val="00A77EAC"/>
    <w:rsid w:val="00A81241"/>
    <w:rsid w:val="00A8529C"/>
    <w:rsid w:val="00A9118F"/>
    <w:rsid w:val="00A943E7"/>
    <w:rsid w:val="00A94677"/>
    <w:rsid w:val="00A96AC0"/>
    <w:rsid w:val="00AA20C3"/>
    <w:rsid w:val="00AA47D4"/>
    <w:rsid w:val="00AA7CFA"/>
    <w:rsid w:val="00AB2869"/>
    <w:rsid w:val="00AB305D"/>
    <w:rsid w:val="00AB62B6"/>
    <w:rsid w:val="00AC771A"/>
    <w:rsid w:val="00AD3F73"/>
    <w:rsid w:val="00AD7429"/>
    <w:rsid w:val="00AE055A"/>
    <w:rsid w:val="00AE69B8"/>
    <w:rsid w:val="00AF00B9"/>
    <w:rsid w:val="00AF09F4"/>
    <w:rsid w:val="00AF3888"/>
    <w:rsid w:val="00AF5AD0"/>
    <w:rsid w:val="00B005CD"/>
    <w:rsid w:val="00B008AA"/>
    <w:rsid w:val="00B016CD"/>
    <w:rsid w:val="00B1365D"/>
    <w:rsid w:val="00B163DE"/>
    <w:rsid w:val="00B21A21"/>
    <w:rsid w:val="00B26321"/>
    <w:rsid w:val="00B271C2"/>
    <w:rsid w:val="00B309A7"/>
    <w:rsid w:val="00B34761"/>
    <w:rsid w:val="00B351F4"/>
    <w:rsid w:val="00B3637E"/>
    <w:rsid w:val="00B37D87"/>
    <w:rsid w:val="00B4219F"/>
    <w:rsid w:val="00B46E53"/>
    <w:rsid w:val="00B53F10"/>
    <w:rsid w:val="00B5666A"/>
    <w:rsid w:val="00B577D1"/>
    <w:rsid w:val="00B57E31"/>
    <w:rsid w:val="00B6359C"/>
    <w:rsid w:val="00B64644"/>
    <w:rsid w:val="00B76E65"/>
    <w:rsid w:val="00B8064B"/>
    <w:rsid w:val="00B8135D"/>
    <w:rsid w:val="00B94976"/>
    <w:rsid w:val="00BA249A"/>
    <w:rsid w:val="00BA472D"/>
    <w:rsid w:val="00BA76D4"/>
    <w:rsid w:val="00BB3392"/>
    <w:rsid w:val="00BB6A82"/>
    <w:rsid w:val="00BC082F"/>
    <w:rsid w:val="00BC4BFA"/>
    <w:rsid w:val="00BC4F0E"/>
    <w:rsid w:val="00BC719C"/>
    <w:rsid w:val="00BD3C68"/>
    <w:rsid w:val="00BD46C8"/>
    <w:rsid w:val="00BD5941"/>
    <w:rsid w:val="00BD7D3C"/>
    <w:rsid w:val="00BE6065"/>
    <w:rsid w:val="00C03505"/>
    <w:rsid w:val="00C06CE8"/>
    <w:rsid w:val="00C100CA"/>
    <w:rsid w:val="00C12B9B"/>
    <w:rsid w:val="00C12FEE"/>
    <w:rsid w:val="00C157AA"/>
    <w:rsid w:val="00C16EFD"/>
    <w:rsid w:val="00C25322"/>
    <w:rsid w:val="00C31407"/>
    <w:rsid w:val="00C32BE8"/>
    <w:rsid w:val="00C32F03"/>
    <w:rsid w:val="00C35F5C"/>
    <w:rsid w:val="00C37013"/>
    <w:rsid w:val="00C40763"/>
    <w:rsid w:val="00C408D5"/>
    <w:rsid w:val="00C44224"/>
    <w:rsid w:val="00C46EE0"/>
    <w:rsid w:val="00C50AD6"/>
    <w:rsid w:val="00C50BAD"/>
    <w:rsid w:val="00C53E43"/>
    <w:rsid w:val="00C557A4"/>
    <w:rsid w:val="00C578DA"/>
    <w:rsid w:val="00C60950"/>
    <w:rsid w:val="00C66491"/>
    <w:rsid w:val="00C67F61"/>
    <w:rsid w:val="00C72888"/>
    <w:rsid w:val="00C72CF7"/>
    <w:rsid w:val="00C77243"/>
    <w:rsid w:val="00C8181B"/>
    <w:rsid w:val="00C821E0"/>
    <w:rsid w:val="00C84458"/>
    <w:rsid w:val="00C8560A"/>
    <w:rsid w:val="00C875CC"/>
    <w:rsid w:val="00C93057"/>
    <w:rsid w:val="00C931EF"/>
    <w:rsid w:val="00C9572E"/>
    <w:rsid w:val="00C96FA5"/>
    <w:rsid w:val="00CA27A3"/>
    <w:rsid w:val="00CA3237"/>
    <w:rsid w:val="00CA7196"/>
    <w:rsid w:val="00CC46C9"/>
    <w:rsid w:val="00CC7D01"/>
    <w:rsid w:val="00CD6B43"/>
    <w:rsid w:val="00CE1726"/>
    <w:rsid w:val="00CE3738"/>
    <w:rsid w:val="00CE5D4D"/>
    <w:rsid w:val="00CE7ACD"/>
    <w:rsid w:val="00CF3C40"/>
    <w:rsid w:val="00CF4FB8"/>
    <w:rsid w:val="00CF5E51"/>
    <w:rsid w:val="00D04468"/>
    <w:rsid w:val="00D05574"/>
    <w:rsid w:val="00D12A2A"/>
    <w:rsid w:val="00D15B04"/>
    <w:rsid w:val="00D15EF6"/>
    <w:rsid w:val="00D17DFE"/>
    <w:rsid w:val="00D20B80"/>
    <w:rsid w:val="00D22679"/>
    <w:rsid w:val="00D32FF9"/>
    <w:rsid w:val="00D358AD"/>
    <w:rsid w:val="00D36DE4"/>
    <w:rsid w:val="00D474E4"/>
    <w:rsid w:val="00D477A1"/>
    <w:rsid w:val="00D47C74"/>
    <w:rsid w:val="00D47E9D"/>
    <w:rsid w:val="00D54ED6"/>
    <w:rsid w:val="00D55654"/>
    <w:rsid w:val="00D5753E"/>
    <w:rsid w:val="00D57759"/>
    <w:rsid w:val="00D603CA"/>
    <w:rsid w:val="00D6081D"/>
    <w:rsid w:val="00D626AB"/>
    <w:rsid w:val="00D63DC9"/>
    <w:rsid w:val="00D655A9"/>
    <w:rsid w:val="00D65FE8"/>
    <w:rsid w:val="00D70693"/>
    <w:rsid w:val="00D72726"/>
    <w:rsid w:val="00D73020"/>
    <w:rsid w:val="00D808C6"/>
    <w:rsid w:val="00D8175C"/>
    <w:rsid w:val="00D8470A"/>
    <w:rsid w:val="00D84C09"/>
    <w:rsid w:val="00D8619D"/>
    <w:rsid w:val="00D86699"/>
    <w:rsid w:val="00D9128F"/>
    <w:rsid w:val="00D9177C"/>
    <w:rsid w:val="00D96992"/>
    <w:rsid w:val="00DA0464"/>
    <w:rsid w:val="00DA197F"/>
    <w:rsid w:val="00DA2AFB"/>
    <w:rsid w:val="00DA30B4"/>
    <w:rsid w:val="00DA5364"/>
    <w:rsid w:val="00DA6B00"/>
    <w:rsid w:val="00DA7DEA"/>
    <w:rsid w:val="00DB4F5B"/>
    <w:rsid w:val="00DB57DD"/>
    <w:rsid w:val="00DC1550"/>
    <w:rsid w:val="00DC457A"/>
    <w:rsid w:val="00DD3262"/>
    <w:rsid w:val="00DD4491"/>
    <w:rsid w:val="00DE3486"/>
    <w:rsid w:val="00DE4540"/>
    <w:rsid w:val="00DF0AC0"/>
    <w:rsid w:val="00DF1349"/>
    <w:rsid w:val="00E00854"/>
    <w:rsid w:val="00E037F6"/>
    <w:rsid w:val="00E15EAD"/>
    <w:rsid w:val="00E26308"/>
    <w:rsid w:val="00E407B5"/>
    <w:rsid w:val="00E411DF"/>
    <w:rsid w:val="00E4291D"/>
    <w:rsid w:val="00E4361A"/>
    <w:rsid w:val="00E4373C"/>
    <w:rsid w:val="00E45877"/>
    <w:rsid w:val="00E63884"/>
    <w:rsid w:val="00E63AE7"/>
    <w:rsid w:val="00E6542A"/>
    <w:rsid w:val="00E70945"/>
    <w:rsid w:val="00E75645"/>
    <w:rsid w:val="00E75BE3"/>
    <w:rsid w:val="00E87358"/>
    <w:rsid w:val="00E95243"/>
    <w:rsid w:val="00EA0C26"/>
    <w:rsid w:val="00EA31EF"/>
    <w:rsid w:val="00EA377B"/>
    <w:rsid w:val="00EA602E"/>
    <w:rsid w:val="00EA60F1"/>
    <w:rsid w:val="00EA662E"/>
    <w:rsid w:val="00EC58E0"/>
    <w:rsid w:val="00EC626B"/>
    <w:rsid w:val="00ED724A"/>
    <w:rsid w:val="00EE0C1E"/>
    <w:rsid w:val="00EE1F08"/>
    <w:rsid w:val="00EE6D4F"/>
    <w:rsid w:val="00EF00C2"/>
    <w:rsid w:val="00EF1A9B"/>
    <w:rsid w:val="00EF38BA"/>
    <w:rsid w:val="00EF6AFC"/>
    <w:rsid w:val="00F001F6"/>
    <w:rsid w:val="00F00D15"/>
    <w:rsid w:val="00F03C4E"/>
    <w:rsid w:val="00F07CD0"/>
    <w:rsid w:val="00F12523"/>
    <w:rsid w:val="00F15A7F"/>
    <w:rsid w:val="00F17BD9"/>
    <w:rsid w:val="00F22734"/>
    <w:rsid w:val="00F2339F"/>
    <w:rsid w:val="00F233B8"/>
    <w:rsid w:val="00F24069"/>
    <w:rsid w:val="00F241DA"/>
    <w:rsid w:val="00F30620"/>
    <w:rsid w:val="00F40F06"/>
    <w:rsid w:val="00F4197C"/>
    <w:rsid w:val="00F42444"/>
    <w:rsid w:val="00F468D3"/>
    <w:rsid w:val="00F47BB5"/>
    <w:rsid w:val="00F50645"/>
    <w:rsid w:val="00F50C9C"/>
    <w:rsid w:val="00F54D27"/>
    <w:rsid w:val="00F56037"/>
    <w:rsid w:val="00F5610D"/>
    <w:rsid w:val="00F561A5"/>
    <w:rsid w:val="00F574EA"/>
    <w:rsid w:val="00F64CFB"/>
    <w:rsid w:val="00F65C6F"/>
    <w:rsid w:val="00F67CC5"/>
    <w:rsid w:val="00F72C3C"/>
    <w:rsid w:val="00F73CE0"/>
    <w:rsid w:val="00F73EF2"/>
    <w:rsid w:val="00F85A42"/>
    <w:rsid w:val="00F95DD8"/>
    <w:rsid w:val="00FA06F9"/>
    <w:rsid w:val="00FA3776"/>
    <w:rsid w:val="00FA4963"/>
    <w:rsid w:val="00FA4B34"/>
    <w:rsid w:val="00FA50C2"/>
    <w:rsid w:val="00FC2E0E"/>
    <w:rsid w:val="00FC363F"/>
    <w:rsid w:val="00FC5B47"/>
    <w:rsid w:val="00FD369A"/>
    <w:rsid w:val="00FD36AC"/>
    <w:rsid w:val="00FE0553"/>
    <w:rsid w:val="00FE093A"/>
    <w:rsid w:val="00FE3349"/>
    <w:rsid w:val="00FE61D9"/>
    <w:rsid w:val="00FF0E1F"/>
    <w:rsid w:val="00FF3396"/>
    <w:rsid w:val="00FF41EE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EC92"/>
  <w15:chartTrackingRefBased/>
  <w15:docId w15:val="{32E2AA93-EB81-4634-927C-DD2E8223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uiPriority w:val="99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tabs>
        <w:tab w:val="clear" w:pos="360"/>
        <w:tab w:val="num" w:pos="1260"/>
      </w:tabs>
      <w:autoSpaceDE w:val="0"/>
      <w:autoSpaceDN w:val="0"/>
      <w:spacing w:before="120"/>
      <w:ind w:left="1259" w:hanging="357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  <w:rPr>
      <w:lang w:val="x-none" w:eastAsia="x-none"/>
    </w:rPr>
  </w:style>
  <w:style w:type="paragraph" w:styleId="af3">
    <w:name w:val="footnote text"/>
    <w:basedOn w:val="a5"/>
    <w:link w:val="af4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uiPriority w:val="99"/>
    <w:semiHidden/>
    <w:rsid w:val="00910A15"/>
    <w:rPr>
      <w:sz w:val="16"/>
      <w:szCs w:val="16"/>
    </w:rPr>
  </w:style>
  <w:style w:type="paragraph" w:styleId="af7">
    <w:name w:val="annotation text"/>
    <w:basedOn w:val="a5"/>
    <w:link w:val="af8"/>
    <w:uiPriority w:val="99"/>
    <w:semiHidden/>
    <w:rsid w:val="00910A15"/>
    <w:rPr>
      <w:sz w:val="20"/>
      <w:szCs w:val="20"/>
    </w:rPr>
  </w:style>
  <w:style w:type="paragraph" w:styleId="af9">
    <w:name w:val="annotation subject"/>
    <w:basedOn w:val="af7"/>
    <w:next w:val="af7"/>
    <w:semiHidden/>
    <w:rsid w:val="00910A15"/>
    <w:rPr>
      <w:b/>
      <w:bCs/>
    </w:rPr>
  </w:style>
  <w:style w:type="paragraph" w:styleId="afa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1D26DF"/>
    <w:pPr>
      <w:numPr>
        <w:numId w:val="7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b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2C027B"/>
    <w:rPr>
      <w:sz w:val="24"/>
      <w:szCs w:val="24"/>
    </w:rPr>
  </w:style>
  <w:style w:type="character" w:customStyle="1" w:styleId="ab">
    <w:name w:val="Текст Знак"/>
    <w:link w:val="aa"/>
    <w:uiPriority w:val="99"/>
    <w:rsid w:val="00FA4963"/>
    <w:rPr>
      <w:rFonts w:ascii="Arial CYR" w:eastAsia="Arial Unicode MS" w:hAnsi="Arial CYR" w:cs="Arial CYR"/>
      <w:color w:val="000000"/>
    </w:rPr>
  </w:style>
  <w:style w:type="paragraph" w:styleId="afc">
    <w:name w:val="List Paragraph"/>
    <w:basedOn w:val="a5"/>
    <w:uiPriority w:val="34"/>
    <w:qFormat/>
    <w:rsid w:val="0004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FollowedHyperlink"/>
    <w:rsid w:val="00327311"/>
    <w:rPr>
      <w:color w:val="800080"/>
      <w:u w:val="single"/>
    </w:rPr>
  </w:style>
  <w:style w:type="character" w:customStyle="1" w:styleId="af4">
    <w:name w:val="Текст сноски Знак"/>
    <w:link w:val="af3"/>
    <w:semiHidden/>
    <w:rsid w:val="001E6E2C"/>
  </w:style>
  <w:style w:type="paragraph" w:styleId="afe">
    <w:name w:val="Revision"/>
    <w:hidden/>
    <w:uiPriority w:val="99"/>
    <w:semiHidden/>
    <w:rsid w:val="00B57E31"/>
    <w:rPr>
      <w:sz w:val="24"/>
      <w:szCs w:val="24"/>
    </w:rPr>
  </w:style>
  <w:style w:type="table" w:styleId="aff">
    <w:name w:val="Table Grid"/>
    <w:basedOn w:val="a7"/>
    <w:rsid w:val="00915E1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Текст примечания Знак"/>
    <w:link w:val="af7"/>
    <w:uiPriority w:val="99"/>
    <w:semiHidden/>
    <w:rsid w:val="001E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698E-5014-4BCB-8294-25793DBF4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CA3B1-2170-4883-B125-7E680A31B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CCD93-2ED0-453A-8216-1D23427E8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03DF4-396C-4331-9E59-9A5D6B51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2090</Words>
  <Characters>14092</Characters>
  <Application>Microsoft Office Word</Application>
  <DocSecurity>0</DocSecurity>
  <Lines>117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Екатерина Бандакова</cp:lastModifiedBy>
  <cp:revision>17</cp:revision>
  <cp:lastPrinted>2022-08-18T07:12:00Z</cp:lastPrinted>
  <dcterms:created xsi:type="dcterms:W3CDTF">2025-08-06T07:05:00Z</dcterms:created>
  <dcterms:modified xsi:type="dcterms:W3CDTF">2026-03-17T09:52:00Z</dcterms:modified>
</cp:coreProperties>
</file>