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F05" w:rsidRPr="00601D9A" w:rsidRDefault="00C31F05" w:rsidP="00C31F05">
      <w:pPr>
        <w:pStyle w:val="af3"/>
        <w:spacing w:after="0"/>
        <w:ind w:left="5670" w:right="-79"/>
        <w:rPr>
          <w:rFonts w:ascii="Tahoma" w:hAnsi="Tahoma" w:cs="Tahoma"/>
          <w:b/>
          <w:bCs/>
          <w:sz w:val="22"/>
          <w:szCs w:val="22"/>
          <w:lang w:val="en-US"/>
        </w:rPr>
      </w:pPr>
      <w:r w:rsidRPr="00601D9A">
        <w:rPr>
          <w:rFonts w:ascii="Tahoma" w:hAnsi="Tahoma" w:cs="Tahoma"/>
          <w:b/>
          <w:bCs/>
          <w:sz w:val="22"/>
          <w:szCs w:val="22"/>
          <w:lang w:val="en-US"/>
        </w:rPr>
        <w:t xml:space="preserve">APPROVED </w:t>
      </w:r>
    </w:p>
    <w:p w:rsidR="00C31F05" w:rsidRPr="00601D9A" w:rsidRDefault="00C31F05" w:rsidP="00C31F05">
      <w:pPr>
        <w:pStyle w:val="af3"/>
        <w:spacing w:after="0"/>
        <w:ind w:left="5670" w:right="-79"/>
        <w:rPr>
          <w:rFonts w:ascii="Tahoma" w:hAnsi="Tahoma" w:cs="Tahoma"/>
          <w:bCs/>
          <w:sz w:val="22"/>
          <w:szCs w:val="22"/>
          <w:lang w:val="en-US"/>
        </w:rPr>
      </w:pPr>
      <w:r w:rsidRPr="00601D9A">
        <w:rPr>
          <w:rFonts w:ascii="Tahoma" w:hAnsi="Tahoma" w:cs="Tahoma"/>
          <w:bCs/>
          <w:sz w:val="22"/>
          <w:szCs w:val="22"/>
          <w:lang w:val="en-US"/>
        </w:rPr>
        <w:t xml:space="preserve">by the Executive Board of </w:t>
      </w:r>
    </w:p>
    <w:p w:rsidR="00C31F05" w:rsidRPr="00601D9A" w:rsidRDefault="00C31F05" w:rsidP="00C31F05">
      <w:pPr>
        <w:pStyle w:val="af3"/>
        <w:spacing w:after="0"/>
        <w:ind w:left="5670" w:right="-79"/>
        <w:rPr>
          <w:rFonts w:ascii="Tahoma" w:hAnsi="Tahoma" w:cs="Tahoma"/>
          <w:bCs/>
          <w:sz w:val="22"/>
          <w:szCs w:val="22"/>
          <w:lang w:val="en-US"/>
        </w:rPr>
      </w:pPr>
      <w:r w:rsidRPr="00601D9A">
        <w:rPr>
          <w:rFonts w:ascii="Tahoma" w:hAnsi="Tahoma" w:cs="Tahoma"/>
          <w:bCs/>
          <w:sz w:val="22"/>
          <w:szCs w:val="22"/>
          <w:lang w:val="en-US"/>
        </w:rPr>
        <w:t xml:space="preserve">Open Joint-Stock Company </w:t>
      </w:r>
    </w:p>
    <w:p w:rsidR="00C31F05" w:rsidRPr="00601D9A" w:rsidRDefault="00C31F05" w:rsidP="00C31F05">
      <w:pPr>
        <w:pStyle w:val="af3"/>
        <w:spacing w:after="0"/>
        <w:ind w:left="5670" w:right="-79"/>
        <w:rPr>
          <w:rFonts w:ascii="Tahoma" w:hAnsi="Tahoma" w:cs="Tahoma"/>
          <w:bCs/>
          <w:sz w:val="22"/>
          <w:szCs w:val="22"/>
          <w:lang w:val="en-US"/>
        </w:rPr>
      </w:pPr>
      <w:r w:rsidRPr="00601D9A">
        <w:rPr>
          <w:rFonts w:ascii="Tahoma" w:hAnsi="Tahoma" w:cs="Tahoma"/>
          <w:bCs/>
          <w:sz w:val="22"/>
          <w:szCs w:val="22"/>
          <w:lang w:val="en-US"/>
        </w:rPr>
        <w:t>Moscow Exchange MICEX-RTS</w:t>
      </w:r>
    </w:p>
    <w:p w:rsidR="00C31F05" w:rsidRPr="00601D9A" w:rsidRDefault="00C31F05" w:rsidP="009769B1">
      <w:pPr>
        <w:pStyle w:val="af3"/>
        <w:spacing w:after="0"/>
        <w:ind w:left="5670" w:right="-79"/>
        <w:rPr>
          <w:rFonts w:ascii="Tahoma" w:eastAsia="Arial Unicode MS" w:hAnsi="Tahoma" w:cs="Tahoma"/>
          <w:b/>
          <w:bCs/>
          <w:sz w:val="22"/>
          <w:szCs w:val="22"/>
          <w:lang w:val="en-US"/>
        </w:rPr>
      </w:pPr>
      <w:r w:rsidRPr="00601D9A">
        <w:rPr>
          <w:rFonts w:ascii="Tahoma" w:hAnsi="Tahoma" w:cs="Tahoma"/>
          <w:bCs/>
          <w:sz w:val="22"/>
          <w:szCs w:val="22"/>
          <w:lang w:val="en-US"/>
        </w:rPr>
        <w:t xml:space="preserve">(Minutes No </w:t>
      </w:r>
      <w:r w:rsidR="009769B1" w:rsidRPr="00601D9A">
        <w:rPr>
          <w:rFonts w:ascii="Tahoma" w:hAnsi="Tahoma" w:cs="Tahoma"/>
          <w:bCs/>
          <w:sz w:val="22"/>
          <w:szCs w:val="22"/>
          <w:lang w:val="en-US"/>
        </w:rPr>
        <w:t>27</w:t>
      </w:r>
      <w:r w:rsidRPr="00601D9A">
        <w:rPr>
          <w:rFonts w:ascii="Tahoma" w:hAnsi="Tahoma" w:cs="Tahoma"/>
          <w:bCs/>
          <w:sz w:val="22"/>
          <w:szCs w:val="22"/>
          <w:lang w:val="en-US"/>
        </w:rPr>
        <w:t xml:space="preserve"> as of </w:t>
      </w:r>
      <w:r w:rsidR="009769B1" w:rsidRPr="00601D9A">
        <w:rPr>
          <w:rFonts w:ascii="Tahoma" w:hAnsi="Tahoma" w:cs="Tahoma"/>
          <w:bCs/>
          <w:sz w:val="22"/>
          <w:szCs w:val="22"/>
          <w:lang w:val="en-US"/>
        </w:rPr>
        <w:t>22 May 2015</w:t>
      </w:r>
      <w:r w:rsidRPr="00601D9A">
        <w:rPr>
          <w:rFonts w:ascii="Tahoma" w:hAnsi="Tahoma" w:cs="Tahoma"/>
          <w:bCs/>
          <w:sz w:val="22"/>
          <w:szCs w:val="22"/>
          <w:lang w:val="en-US"/>
        </w:rPr>
        <w:t>)</w:t>
      </w:r>
    </w:p>
    <w:p w:rsidR="00C31F05" w:rsidRPr="00601D9A" w:rsidRDefault="00C31F05" w:rsidP="00C31F05">
      <w:pPr>
        <w:pStyle w:val="aff0"/>
        <w:spacing w:before="0" w:after="0"/>
        <w:jc w:val="center"/>
        <w:rPr>
          <w:rFonts w:ascii="Tahoma" w:eastAsia="Arial Unicode MS" w:hAnsi="Tahoma" w:cs="Tahoma"/>
          <w:b/>
          <w:bCs/>
          <w:color w:val="auto"/>
          <w:sz w:val="22"/>
          <w:szCs w:val="22"/>
          <w:lang w:val="en-US"/>
        </w:rPr>
      </w:pPr>
    </w:p>
    <w:p w:rsidR="00C31F05" w:rsidRPr="00601D9A" w:rsidRDefault="00C31F05" w:rsidP="00C31F05">
      <w:pPr>
        <w:pStyle w:val="aff0"/>
        <w:spacing w:before="0" w:after="0"/>
        <w:jc w:val="center"/>
        <w:rPr>
          <w:rFonts w:ascii="Tahoma" w:eastAsia="Arial Unicode MS" w:hAnsi="Tahoma" w:cs="Tahoma"/>
          <w:b/>
          <w:bCs/>
          <w:color w:val="auto"/>
          <w:sz w:val="22"/>
          <w:szCs w:val="22"/>
          <w:lang w:val="en-US"/>
        </w:rPr>
      </w:pPr>
      <w:r w:rsidRPr="00601D9A">
        <w:rPr>
          <w:rFonts w:ascii="Tahoma" w:eastAsia="Arial Unicode MS" w:hAnsi="Tahoma" w:cs="Tahoma"/>
          <w:b/>
          <w:bCs/>
          <w:color w:val="auto"/>
          <w:sz w:val="22"/>
          <w:szCs w:val="22"/>
          <w:lang w:val="en-US"/>
        </w:rPr>
        <w:t xml:space="preserve">SPECIFICATIONS </w:t>
      </w:r>
    </w:p>
    <w:p w:rsidR="0032381F" w:rsidRPr="00601D9A" w:rsidRDefault="00C31F05" w:rsidP="00C31F05">
      <w:pPr>
        <w:pStyle w:val="aff0"/>
        <w:spacing w:before="0" w:after="0"/>
        <w:jc w:val="center"/>
        <w:rPr>
          <w:rFonts w:ascii="Tahoma" w:eastAsia="Arial Unicode MS" w:hAnsi="Tahoma" w:cs="Tahoma"/>
          <w:b/>
          <w:bCs/>
          <w:color w:val="auto"/>
          <w:sz w:val="22"/>
          <w:szCs w:val="22"/>
          <w:lang w:val="en-US"/>
        </w:rPr>
      </w:pPr>
      <w:r w:rsidRPr="00601D9A">
        <w:rPr>
          <w:rFonts w:ascii="Tahoma" w:eastAsia="Arial Unicode MS" w:hAnsi="Tahoma" w:cs="Tahoma"/>
          <w:b/>
          <w:bCs/>
          <w:color w:val="auto"/>
          <w:sz w:val="22"/>
          <w:szCs w:val="22"/>
          <w:lang w:val="en-US"/>
        </w:rPr>
        <w:t xml:space="preserve">OF </w:t>
      </w:r>
      <w:r w:rsidR="0032381F" w:rsidRPr="00601D9A">
        <w:rPr>
          <w:rFonts w:ascii="Tahoma" w:eastAsia="Arial Unicode MS" w:hAnsi="Tahoma" w:cs="Tahoma"/>
          <w:b/>
          <w:bCs/>
          <w:color w:val="auto"/>
          <w:sz w:val="22"/>
          <w:szCs w:val="22"/>
          <w:lang w:val="en-US"/>
        </w:rPr>
        <w:t>R</w:t>
      </w:r>
      <w:r w:rsidR="00C1295C" w:rsidRPr="00601D9A">
        <w:rPr>
          <w:rFonts w:ascii="Tahoma" w:eastAsia="Arial Unicode MS" w:hAnsi="Tahoma" w:cs="Tahoma"/>
          <w:b/>
          <w:bCs/>
          <w:color w:val="auto"/>
          <w:sz w:val="22"/>
          <w:szCs w:val="22"/>
          <w:lang w:val="en-US"/>
        </w:rPr>
        <w:t>O</w:t>
      </w:r>
      <w:r w:rsidR="0032381F" w:rsidRPr="00601D9A">
        <w:rPr>
          <w:rFonts w:ascii="Tahoma" w:eastAsia="Arial Unicode MS" w:hAnsi="Tahoma" w:cs="Tahoma"/>
          <w:b/>
          <w:bCs/>
          <w:color w:val="auto"/>
          <w:sz w:val="22"/>
          <w:szCs w:val="22"/>
          <w:lang w:val="en-US"/>
        </w:rPr>
        <w:t>UBLE</w:t>
      </w:r>
      <w:r w:rsidR="00C1295C" w:rsidRPr="00601D9A">
        <w:rPr>
          <w:rFonts w:ascii="Tahoma" w:eastAsia="Arial Unicode MS" w:hAnsi="Tahoma" w:cs="Tahoma"/>
          <w:b/>
          <w:bCs/>
          <w:color w:val="auto"/>
          <w:sz w:val="22"/>
          <w:szCs w:val="22"/>
          <w:lang w:val="en-US"/>
        </w:rPr>
        <w:t>-</w:t>
      </w:r>
      <w:r w:rsidR="0032381F" w:rsidRPr="00601D9A">
        <w:rPr>
          <w:rFonts w:ascii="Tahoma" w:eastAsia="Arial Unicode MS" w:hAnsi="Tahoma" w:cs="Tahoma"/>
          <w:b/>
          <w:bCs/>
          <w:color w:val="auto"/>
          <w:sz w:val="22"/>
          <w:szCs w:val="22"/>
          <w:lang w:val="en-US"/>
        </w:rPr>
        <w:t>BASED CURRENCY PAIR</w:t>
      </w:r>
    </w:p>
    <w:p w:rsidR="00C31F05" w:rsidRPr="00601D9A" w:rsidRDefault="00C31F05" w:rsidP="00C31F05">
      <w:pPr>
        <w:pStyle w:val="aff0"/>
        <w:spacing w:before="0" w:after="0"/>
        <w:jc w:val="center"/>
        <w:rPr>
          <w:rFonts w:ascii="Tahoma" w:eastAsia="Arial Unicode MS" w:hAnsi="Tahoma" w:cs="Tahoma"/>
          <w:b/>
          <w:bCs/>
          <w:color w:val="auto"/>
          <w:sz w:val="22"/>
          <w:szCs w:val="22"/>
          <w:lang w:val="en-US"/>
        </w:rPr>
      </w:pPr>
      <w:r w:rsidRPr="00601D9A">
        <w:rPr>
          <w:rFonts w:ascii="Tahoma" w:eastAsia="Arial Unicode MS" w:hAnsi="Tahoma" w:cs="Tahoma"/>
          <w:b/>
          <w:bCs/>
          <w:color w:val="auto"/>
          <w:sz w:val="22"/>
          <w:szCs w:val="22"/>
          <w:lang w:val="en-US"/>
        </w:rPr>
        <w:t xml:space="preserve">FUTURES CONTRACTS </w:t>
      </w:r>
    </w:p>
    <w:p w:rsidR="00C31F05" w:rsidRPr="00601D9A" w:rsidRDefault="00C31F05" w:rsidP="00DA6681">
      <w:pPr>
        <w:pStyle w:val="aff5"/>
        <w:spacing w:before="240" w:after="0"/>
        <w:ind w:right="57"/>
        <w:jc w:val="both"/>
        <w:rPr>
          <w:rFonts w:ascii="Tahoma" w:hAnsi="Tahoma" w:cs="Tahoma"/>
          <w:sz w:val="22"/>
          <w:szCs w:val="22"/>
          <w:lang w:val="en-US"/>
        </w:rPr>
      </w:pPr>
      <w:r w:rsidRPr="00601D9A">
        <w:rPr>
          <w:rFonts w:ascii="Tahoma" w:hAnsi="Tahoma" w:cs="Tahoma"/>
          <w:sz w:val="22"/>
          <w:szCs w:val="22"/>
          <w:lang w:val="en-US"/>
        </w:rPr>
        <w:t xml:space="preserve">These Specifications of </w:t>
      </w:r>
      <w:r w:rsidR="003036B7" w:rsidRPr="00601D9A">
        <w:rPr>
          <w:rFonts w:ascii="Tahoma" w:hAnsi="Tahoma" w:cs="Tahoma"/>
          <w:sz w:val="22"/>
          <w:szCs w:val="22"/>
          <w:lang w:val="en-US"/>
        </w:rPr>
        <w:t>r</w:t>
      </w:r>
      <w:r w:rsidR="00C1295C" w:rsidRPr="00601D9A">
        <w:rPr>
          <w:rFonts w:ascii="Tahoma" w:hAnsi="Tahoma" w:cs="Tahoma"/>
          <w:sz w:val="22"/>
          <w:szCs w:val="22"/>
          <w:lang w:val="en-US"/>
        </w:rPr>
        <w:t>o</w:t>
      </w:r>
      <w:r w:rsidR="003036B7" w:rsidRPr="00601D9A">
        <w:rPr>
          <w:rFonts w:ascii="Tahoma" w:hAnsi="Tahoma" w:cs="Tahoma"/>
          <w:sz w:val="22"/>
          <w:szCs w:val="22"/>
          <w:lang w:val="en-US"/>
        </w:rPr>
        <w:t xml:space="preserve">uble based currency pair </w:t>
      </w:r>
      <w:r w:rsidRPr="00601D9A">
        <w:rPr>
          <w:rFonts w:ascii="Tahoma" w:hAnsi="Tahoma" w:cs="Tahoma"/>
          <w:sz w:val="22"/>
          <w:szCs w:val="22"/>
          <w:lang w:val="en-US"/>
        </w:rPr>
        <w:t xml:space="preserve">futures contract (the </w:t>
      </w:r>
      <w:r w:rsidR="00C1295C" w:rsidRPr="00601D9A">
        <w:rPr>
          <w:rFonts w:ascii="Tahoma" w:hAnsi="Tahoma" w:cs="Tahoma"/>
          <w:sz w:val="22"/>
          <w:szCs w:val="22"/>
          <w:lang w:val="en-US"/>
        </w:rPr>
        <w:t>s</w:t>
      </w:r>
      <w:r w:rsidRPr="00601D9A">
        <w:rPr>
          <w:rFonts w:ascii="Tahoma" w:hAnsi="Tahoma" w:cs="Tahoma"/>
          <w:sz w:val="22"/>
          <w:szCs w:val="22"/>
          <w:lang w:val="en-US"/>
        </w:rPr>
        <w:t xml:space="preserve">pecifications) establish the standard terms </w:t>
      </w:r>
      <w:r w:rsidR="00C1295C" w:rsidRPr="00601D9A">
        <w:rPr>
          <w:rFonts w:ascii="Tahoma" w:hAnsi="Tahoma" w:cs="Tahoma"/>
          <w:sz w:val="22"/>
          <w:szCs w:val="22"/>
          <w:lang w:val="en-US"/>
        </w:rPr>
        <w:t xml:space="preserve">for </w:t>
      </w:r>
      <w:r w:rsidR="003036B7" w:rsidRPr="00601D9A">
        <w:rPr>
          <w:rFonts w:ascii="Tahoma" w:hAnsi="Tahoma" w:cs="Tahoma"/>
          <w:sz w:val="22"/>
          <w:szCs w:val="22"/>
          <w:lang w:val="en-US"/>
        </w:rPr>
        <w:t>cash-settled</w:t>
      </w:r>
      <w:r w:rsidRPr="00601D9A">
        <w:rPr>
          <w:rFonts w:ascii="Tahoma" w:hAnsi="Tahoma" w:cs="Tahoma"/>
          <w:sz w:val="22"/>
          <w:szCs w:val="22"/>
          <w:lang w:val="en-US"/>
        </w:rPr>
        <w:t xml:space="preserve"> futures on </w:t>
      </w:r>
      <w:r w:rsidR="003036B7" w:rsidRPr="00601D9A">
        <w:rPr>
          <w:rFonts w:ascii="Tahoma" w:hAnsi="Tahoma" w:cs="Tahoma"/>
          <w:sz w:val="22"/>
          <w:szCs w:val="22"/>
          <w:lang w:val="en-US"/>
        </w:rPr>
        <w:t xml:space="preserve">exchange rates of foreign currencies against </w:t>
      </w:r>
      <w:r w:rsidR="00C1295C" w:rsidRPr="00601D9A">
        <w:rPr>
          <w:rFonts w:ascii="Tahoma" w:hAnsi="Tahoma" w:cs="Tahoma"/>
          <w:sz w:val="22"/>
          <w:szCs w:val="22"/>
          <w:lang w:val="en-US"/>
        </w:rPr>
        <w:t xml:space="preserve">the </w:t>
      </w:r>
      <w:r w:rsidR="003036B7" w:rsidRPr="00601D9A">
        <w:rPr>
          <w:rFonts w:ascii="Tahoma" w:hAnsi="Tahoma" w:cs="Tahoma"/>
          <w:sz w:val="22"/>
          <w:szCs w:val="22"/>
          <w:lang w:val="en-US"/>
        </w:rPr>
        <w:t xml:space="preserve">Russian </w:t>
      </w:r>
      <w:r w:rsidR="00C1295C" w:rsidRPr="00601D9A">
        <w:rPr>
          <w:rFonts w:ascii="Tahoma" w:hAnsi="Tahoma" w:cs="Tahoma"/>
          <w:sz w:val="22"/>
          <w:szCs w:val="22"/>
          <w:lang w:val="en-US"/>
        </w:rPr>
        <w:t>ro</w:t>
      </w:r>
      <w:r w:rsidR="003036B7" w:rsidRPr="00601D9A">
        <w:rPr>
          <w:rFonts w:ascii="Tahoma" w:hAnsi="Tahoma" w:cs="Tahoma"/>
          <w:sz w:val="22"/>
          <w:szCs w:val="22"/>
          <w:lang w:val="en-US"/>
        </w:rPr>
        <w:t>uble</w:t>
      </w:r>
      <w:r w:rsidRPr="00601D9A">
        <w:rPr>
          <w:rFonts w:ascii="Tahoma" w:hAnsi="Tahoma" w:cs="Tahoma"/>
          <w:sz w:val="22"/>
          <w:szCs w:val="22"/>
          <w:lang w:val="en-US"/>
        </w:rPr>
        <w:t>.</w:t>
      </w:r>
    </w:p>
    <w:p w:rsidR="00C31F05" w:rsidRPr="00601D9A" w:rsidRDefault="00C31F05" w:rsidP="00DA6681">
      <w:pPr>
        <w:pStyle w:val="aff5"/>
        <w:spacing w:before="240" w:after="0"/>
        <w:ind w:right="57"/>
        <w:jc w:val="both"/>
        <w:rPr>
          <w:rFonts w:ascii="Tahoma" w:hAnsi="Tahoma" w:cs="Tahoma"/>
          <w:sz w:val="22"/>
          <w:szCs w:val="22"/>
          <w:lang w:val="en-US"/>
        </w:rPr>
      </w:pPr>
      <w:r w:rsidRPr="00601D9A">
        <w:rPr>
          <w:rFonts w:ascii="Tahoma" w:hAnsi="Tahoma" w:cs="Tahoma"/>
          <w:sz w:val="22"/>
          <w:szCs w:val="22"/>
          <w:lang w:val="en-US"/>
        </w:rPr>
        <w:t xml:space="preserve">The present </w:t>
      </w:r>
      <w:r w:rsidR="00C1295C" w:rsidRPr="00601D9A">
        <w:rPr>
          <w:rFonts w:ascii="Tahoma" w:hAnsi="Tahoma" w:cs="Tahoma"/>
          <w:sz w:val="22"/>
          <w:szCs w:val="22"/>
          <w:lang w:val="en-US"/>
        </w:rPr>
        <w:t>s</w:t>
      </w:r>
      <w:r w:rsidRPr="00601D9A">
        <w:rPr>
          <w:rFonts w:ascii="Tahoma" w:hAnsi="Tahoma" w:cs="Tahoma"/>
          <w:sz w:val="22"/>
          <w:szCs w:val="22"/>
          <w:lang w:val="en-US"/>
        </w:rPr>
        <w:t>pecifications together with the Clearing Rules appli</w:t>
      </w:r>
      <w:r w:rsidR="00C1295C" w:rsidRPr="00601D9A">
        <w:rPr>
          <w:rFonts w:ascii="Tahoma" w:hAnsi="Tahoma" w:cs="Tahoma"/>
          <w:sz w:val="22"/>
          <w:szCs w:val="22"/>
          <w:lang w:val="en-US"/>
        </w:rPr>
        <w:t>cable</w:t>
      </w:r>
      <w:r w:rsidRPr="00601D9A">
        <w:rPr>
          <w:rFonts w:ascii="Tahoma" w:hAnsi="Tahoma" w:cs="Tahoma"/>
          <w:sz w:val="22"/>
          <w:szCs w:val="22"/>
          <w:lang w:val="en-US"/>
        </w:rPr>
        <w:t xml:space="preserve"> to Moscow Exchange’s </w:t>
      </w:r>
      <w:r w:rsidR="003036B7" w:rsidRPr="00601D9A">
        <w:rPr>
          <w:rFonts w:ascii="Tahoma" w:hAnsi="Tahoma" w:cs="Tahoma"/>
          <w:sz w:val="22"/>
          <w:szCs w:val="22"/>
          <w:lang w:val="en-US"/>
        </w:rPr>
        <w:t>D</w:t>
      </w:r>
      <w:r w:rsidRPr="00601D9A">
        <w:rPr>
          <w:rFonts w:ascii="Tahoma" w:hAnsi="Tahoma" w:cs="Tahoma"/>
          <w:sz w:val="22"/>
          <w:szCs w:val="22"/>
          <w:lang w:val="en-US"/>
        </w:rPr>
        <w:t xml:space="preserve">erivatives </w:t>
      </w:r>
      <w:r w:rsidR="00C1295C" w:rsidRPr="00601D9A">
        <w:rPr>
          <w:rFonts w:ascii="Tahoma" w:hAnsi="Tahoma" w:cs="Tahoma"/>
          <w:sz w:val="22"/>
          <w:szCs w:val="22"/>
          <w:lang w:val="en-US"/>
        </w:rPr>
        <w:t>M</w:t>
      </w:r>
      <w:r w:rsidRPr="00601D9A">
        <w:rPr>
          <w:rFonts w:ascii="Tahoma" w:hAnsi="Tahoma" w:cs="Tahoma"/>
          <w:sz w:val="22"/>
          <w:szCs w:val="22"/>
          <w:lang w:val="en-US"/>
        </w:rPr>
        <w:t>arket (the Clearing Rules)</w:t>
      </w:r>
      <w:r w:rsidR="00C1295C" w:rsidRPr="00601D9A">
        <w:rPr>
          <w:rFonts w:ascii="Tahoma" w:hAnsi="Tahoma" w:cs="Tahoma"/>
          <w:sz w:val="22"/>
          <w:szCs w:val="22"/>
          <w:lang w:val="en-US"/>
        </w:rPr>
        <w:t xml:space="preserve"> and</w:t>
      </w:r>
      <w:r w:rsidRPr="00601D9A">
        <w:rPr>
          <w:rFonts w:ascii="Tahoma" w:hAnsi="Tahoma" w:cs="Tahoma"/>
          <w:sz w:val="22"/>
          <w:szCs w:val="22"/>
          <w:lang w:val="en-US"/>
        </w:rPr>
        <w:t xml:space="preserve"> </w:t>
      </w:r>
      <w:r w:rsidR="00C1295C" w:rsidRPr="00601D9A">
        <w:rPr>
          <w:rFonts w:ascii="Tahoma" w:hAnsi="Tahoma" w:cs="Tahoma"/>
          <w:sz w:val="22"/>
          <w:szCs w:val="22"/>
          <w:lang w:val="en-US"/>
        </w:rPr>
        <w:t>the r</w:t>
      </w:r>
      <w:r w:rsidRPr="00601D9A">
        <w:rPr>
          <w:rFonts w:ascii="Tahoma" w:hAnsi="Tahoma" w:cs="Tahoma"/>
          <w:sz w:val="22"/>
          <w:szCs w:val="22"/>
          <w:lang w:val="en-US"/>
        </w:rPr>
        <w:t xml:space="preserve">ules </w:t>
      </w:r>
      <w:r w:rsidR="00C1295C" w:rsidRPr="00601D9A">
        <w:rPr>
          <w:rFonts w:ascii="Tahoma" w:hAnsi="Tahoma" w:cs="Tahoma"/>
          <w:sz w:val="22"/>
          <w:szCs w:val="22"/>
          <w:lang w:val="en-US"/>
        </w:rPr>
        <w:t xml:space="preserve">for </w:t>
      </w:r>
      <w:r w:rsidRPr="00601D9A">
        <w:rPr>
          <w:rFonts w:ascii="Tahoma" w:hAnsi="Tahoma" w:cs="Tahoma"/>
          <w:sz w:val="22"/>
          <w:szCs w:val="22"/>
          <w:lang w:val="en-US"/>
        </w:rPr>
        <w:t xml:space="preserve">derivatives trading on Moscow Exchange (the Trading Rules) establish the procedure for </w:t>
      </w:r>
      <w:r w:rsidR="00C1295C" w:rsidRPr="00601D9A">
        <w:rPr>
          <w:rFonts w:ascii="Tahoma" w:hAnsi="Tahoma" w:cs="Tahoma"/>
          <w:sz w:val="22"/>
          <w:szCs w:val="22"/>
          <w:lang w:val="en-US"/>
        </w:rPr>
        <w:t>the appearance</w:t>
      </w:r>
      <w:r w:rsidRPr="00601D9A">
        <w:rPr>
          <w:rFonts w:ascii="Tahoma" w:hAnsi="Tahoma" w:cs="Tahoma"/>
          <w:sz w:val="22"/>
          <w:szCs w:val="22"/>
          <w:lang w:val="en-US"/>
        </w:rPr>
        <w:t>, change</w:t>
      </w:r>
      <w:r w:rsidR="00C1295C" w:rsidRPr="00601D9A">
        <w:rPr>
          <w:rFonts w:ascii="Tahoma" w:hAnsi="Tahoma" w:cs="Tahoma"/>
          <w:sz w:val="22"/>
          <w:szCs w:val="22"/>
          <w:lang w:val="en-US"/>
        </w:rPr>
        <w:t>,</w:t>
      </w:r>
      <w:r w:rsidRPr="00601D9A">
        <w:rPr>
          <w:rFonts w:ascii="Tahoma" w:hAnsi="Tahoma" w:cs="Tahoma"/>
          <w:sz w:val="22"/>
          <w:szCs w:val="22"/>
          <w:lang w:val="en-US"/>
        </w:rPr>
        <w:t xml:space="preserve"> or terminat</w:t>
      </w:r>
      <w:r w:rsidR="00C1295C" w:rsidRPr="00601D9A">
        <w:rPr>
          <w:rFonts w:ascii="Tahoma" w:hAnsi="Tahoma" w:cs="Tahoma"/>
          <w:sz w:val="22"/>
          <w:szCs w:val="22"/>
          <w:lang w:val="en-US"/>
        </w:rPr>
        <w:t>ion of obligations under cash-settled futures on exchange rates of foreign currencies against the Russian rouble (the Contract, the Contracts)</w:t>
      </w:r>
      <w:r w:rsidRPr="00601D9A">
        <w:rPr>
          <w:rFonts w:ascii="Tahoma" w:hAnsi="Tahoma" w:cs="Tahoma"/>
          <w:sz w:val="22"/>
          <w:szCs w:val="22"/>
          <w:lang w:val="en-US"/>
        </w:rPr>
        <w:t xml:space="preserve">. </w:t>
      </w:r>
    </w:p>
    <w:p w:rsidR="00C31F05" w:rsidRPr="00601D9A" w:rsidRDefault="00C31F05" w:rsidP="00DA6681">
      <w:pPr>
        <w:pStyle w:val="aff5"/>
        <w:spacing w:before="120"/>
        <w:ind w:right="57"/>
        <w:jc w:val="both"/>
        <w:rPr>
          <w:rFonts w:ascii="Tahoma" w:hAnsi="Tahoma" w:cs="Tahoma"/>
          <w:sz w:val="22"/>
          <w:szCs w:val="22"/>
          <w:lang w:val="en-US"/>
        </w:rPr>
      </w:pPr>
      <w:r w:rsidRPr="00601D9A">
        <w:rPr>
          <w:rFonts w:ascii="Tahoma" w:hAnsi="Tahoma" w:cs="Tahoma"/>
          <w:sz w:val="22"/>
          <w:szCs w:val="22"/>
          <w:lang w:val="en-US"/>
        </w:rPr>
        <w:t xml:space="preserve">Moscow Exchange (the </w:t>
      </w:r>
      <w:r w:rsidR="00C1295C" w:rsidRPr="00601D9A">
        <w:rPr>
          <w:rFonts w:ascii="Tahoma" w:hAnsi="Tahoma" w:cs="Tahoma"/>
          <w:sz w:val="22"/>
          <w:szCs w:val="22"/>
          <w:lang w:val="en-US"/>
        </w:rPr>
        <w:t>E</w:t>
      </w:r>
      <w:r w:rsidRPr="00601D9A">
        <w:rPr>
          <w:rFonts w:ascii="Tahoma" w:hAnsi="Tahoma" w:cs="Tahoma"/>
          <w:sz w:val="22"/>
          <w:szCs w:val="22"/>
          <w:lang w:val="en-US"/>
        </w:rPr>
        <w:t xml:space="preserve">xchange) sets the following parameters for </w:t>
      </w:r>
      <w:r w:rsidR="00BC326C" w:rsidRPr="00601D9A">
        <w:rPr>
          <w:rFonts w:ascii="Tahoma" w:hAnsi="Tahoma" w:cs="Tahoma"/>
          <w:sz w:val="22"/>
          <w:szCs w:val="22"/>
          <w:lang w:val="en-US"/>
        </w:rPr>
        <w:t xml:space="preserve">the </w:t>
      </w:r>
      <w:r w:rsidR="00C1295C" w:rsidRPr="00601D9A">
        <w:rPr>
          <w:rFonts w:ascii="Tahoma" w:hAnsi="Tahoma" w:cs="Tahoma"/>
          <w:sz w:val="22"/>
          <w:szCs w:val="22"/>
          <w:lang w:val="en-US"/>
        </w:rPr>
        <w:t>c</w:t>
      </w:r>
      <w:r w:rsidR="00BC326C" w:rsidRPr="00601D9A">
        <w:rPr>
          <w:rFonts w:ascii="Tahoma" w:hAnsi="Tahoma" w:cs="Tahoma"/>
          <w:sz w:val="22"/>
          <w:szCs w:val="22"/>
          <w:lang w:val="en-US"/>
        </w:rPr>
        <w:t>ontracts</w:t>
      </w:r>
      <w:r w:rsidRPr="00601D9A">
        <w:rPr>
          <w:rFonts w:ascii="Tahoma" w:hAnsi="Tahoma" w:cs="Tahoma"/>
          <w:sz w:val="22"/>
          <w:szCs w:val="22"/>
          <w:lang w:val="en-US"/>
        </w:rPr>
        <w:t xml:space="preserve">:   </w:t>
      </w:r>
    </w:p>
    <w:p w:rsidR="00C31F05" w:rsidRPr="00601D9A" w:rsidRDefault="00C31F05" w:rsidP="00C73A96">
      <w:pPr>
        <w:pStyle w:val="aff5"/>
        <w:numPr>
          <w:ilvl w:val="0"/>
          <w:numId w:val="7"/>
        </w:numPr>
        <w:tabs>
          <w:tab w:val="clear" w:pos="9000"/>
          <w:tab w:val="left" w:pos="709"/>
        </w:tabs>
        <w:spacing w:before="60" w:after="0"/>
        <w:ind w:left="714" w:right="57" w:hanging="357"/>
        <w:jc w:val="both"/>
        <w:rPr>
          <w:rFonts w:ascii="Tahoma" w:hAnsi="Tahoma" w:cs="Tahoma"/>
          <w:sz w:val="22"/>
          <w:szCs w:val="22"/>
        </w:rPr>
      </w:pPr>
      <w:r w:rsidRPr="00601D9A">
        <w:rPr>
          <w:rFonts w:ascii="Tahoma" w:hAnsi="Tahoma" w:cs="Tahoma"/>
          <w:sz w:val="22"/>
          <w:szCs w:val="22"/>
        </w:rPr>
        <w:t>Contract name;</w:t>
      </w:r>
    </w:p>
    <w:p w:rsidR="00C31F05" w:rsidRPr="00601D9A" w:rsidRDefault="00BC326C" w:rsidP="00C73A96">
      <w:pPr>
        <w:pStyle w:val="aff5"/>
        <w:numPr>
          <w:ilvl w:val="0"/>
          <w:numId w:val="7"/>
        </w:numPr>
        <w:tabs>
          <w:tab w:val="clear" w:pos="9000"/>
          <w:tab w:val="left" w:pos="709"/>
        </w:tabs>
        <w:spacing w:before="60" w:after="0"/>
        <w:ind w:left="714" w:right="57" w:hanging="357"/>
        <w:jc w:val="both"/>
        <w:rPr>
          <w:rFonts w:ascii="Tahoma" w:hAnsi="Tahoma" w:cs="Tahoma"/>
          <w:sz w:val="22"/>
          <w:szCs w:val="22"/>
          <w:lang w:val="en-US"/>
        </w:rPr>
      </w:pPr>
      <w:r w:rsidRPr="00601D9A">
        <w:rPr>
          <w:rFonts w:ascii="Tahoma" w:hAnsi="Tahoma" w:cs="Tahoma"/>
          <w:sz w:val="22"/>
          <w:szCs w:val="22"/>
          <w:lang w:val="en-US"/>
        </w:rPr>
        <w:t>C</w:t>
      </w:r>
      <w:r w:rsidR="00C31F05" w:rsidRPr="00601D9A">
        <w:rPr>
          <w:rFonts w:ascii="Tahoma" w:hAnsi="Tahoma" w:cs="Tahoma"/>
          <w:sz w:val="22"/>
          <w:szCs w:val="22"/>
          <w:lang w:val="en-US"/>
        </w:rPr>
        <w:t>ode of underlyin</w:t>
      </w:r>
      <w:r w:rsidRPr="00601D9A">
        <w:rPr>
          <w:rFonts w:ascii="Tahoma" w:hAnsi="Tahoma" w:cs="Tahoma"/>
          <w:sz w:val="22"/>
          <w:szCs w:val="22"/>
          <w:lang w:val="en-US"/>
        </w:rPr>
        <w:t>g asset</w:t>
      </w:r>
      <w:r w:rsidR="00C31F05" w:rsidRPr="00601D9A">
        <w:rPr>
          <w:rFonts w:ascii="Tahoma" w:hAnsi="Tahoma" w:cs="Tahoma"/>
          <w:sz w:val="22"/>
          <w:szCs w:val="22"/>
          <w:lang w:val="en-US"/>
        </w:rPr>
        <w:t>;</w:t>
      </w:r>
    </w:p>
    <w:p w:rsidR="00C31F05" w:rsidRPr="00601D9A" w:rsidRDefault="00C31F05" w:rsidP="00C73A96">
      <w:pPr>
        <w:pStyle w:val="aff5"/>
        <w:numPr>
          <w:ilvl w:val="0"/>
          <w:numId w:val="7"/>
        </w:numPr>
        <w:tabs>
          <w:tab w:val="clear" w:pos="9000"/>
          <w:tab w:val="left" w:pos="709"/>
        </w:tabs>
        <w:spacing w:before="60" w:after="0"/>
        <w:ind w:left="714" w:right="57" w:hanging="357"/>
        <w:jc w:val="both"/>
        <w:rPr>
          <w:rFonts w:ascii="Tahoma" w:hAnsi="Tahoma" w:cs="Tahoma"/>
          <w:sz w:val="22"/>
          <w:szCs w:val="22"/>
        </w:rPr>
      </w:pPr>
      <w:r w:rsidRPr="00601D9A">
        <w:rPr>
          <w:rFonts w:ascii="Tahoma" w:hAnsi="Tahoma" w:cs="Tahoma"/>
          <w:sz w:val="22"/>
          <w:szCs w:val="22"/>
        </w:rPr>
        <w:t>Contract’s underlying asset;</w:t>
      </w:r>
    </w:p>
    <w:p w:rsidR="00BC42AC" w:rsidRPr="00601D9A" w:rsidRDefault="00C1295C" w:rsidP="00C73A96">
      <w:pPr>
        <w:pStyle w:val="aff5"/>
        <w:numPr>
          <w:ilvl w:val="0"/>
          <w:numId w:val="7"/>
        </w:numPr>
        <w:tabs>
          <w:tab w:val="clear" w:pos="9000"/>
          <w:tab w:val="left" w:pos="709"/>
        </w:tabs>
        <w:spacing w:before="60" w:after="0"/>
        <w:ind w:left="714" w:right="57" w:hanging="357"/>
        <w:jc w:val="both"/>
        <w:rPr>
          <w:rFonts w:ascii="Tahoma" w:hAnsi="Tahoma" w:cs="Tahoma"/>
          <w:sz w:val="22"/>
          <w:szCs w:val="22"/>
          <w:lang w:val="en-US"/>
        </w:rPr>
      </w:pPr>
      <w:r w:rsidRPr="00601D9A">
        <w:rPr>
          <w:rFonts w:ascii="Tahoma" w:hAnsi="Tahoma" w:cs="Tahoma"/>
          <w:sz w:val="22"/>
          <w:szCs w:val="22"/>
          <w:lang w:val="en-US"/>
        </w:rPr>
        <w:t>P</w:t>
      </w:r>
      <w:r w:rsidR="00BC42AC" w:rsidRPr="00601D9A">
        <w:rPr>
          <w:rFonts w:ascii="Tahoma" w:hAnsi="Tahoma" w:cs="Tahoma"/>
          <w:sz w:val="22"/>
          <w:szCs w:val="22"/>
          <w:lang w:val="en-US"/>
        </w:rPr>
        <w:t>ric</w:t>
      </w:r>
      <w:r w:rsidRPr="00601D9A">
        <w:rPr>
          <w:rFonts w:ascii="Tahoma" w:hAnsi="Tahoma" w:cs="Tahoma"/>
          <w:sz w:val="22"/>
          <w:szCs w:val="22"/>
          <w:lang w:val="en-US"/>
        </w:rPr>
        <w:t xml:space="preserve">e display method for </w:t>
      </w:r>
      <w:r w:rsidR="00BC42AC" w:rsidRPr="00601D9A">
        <w:rPr>
          <w:rFonts w:ascii="Tahoma" w:hAnsi="Tahoma" w:cs="Tahoma"/>
          <w:sz w:val="22"/>
          <w:szCs w:val="22"/>
          <w:lang w:val="en-US"/>
        </w:rPr>
        <w:t>Contract in orders;</w:t>
      </w:r>
    </w:p>
    <w:p w:rsidR="00C31F05" w:rsidRPr="00601D9A" w:rsidRDefault="00BC326C" w:rsidP="00C73A96">
      <w:pPr>
        <w:pStyle w:val="aff5"/>
        <w:numPr>
          <w:ilvl w:val="0"/>
          <w:numId w:val="7"/>
        </w:numPr>
        <w:tabs>
          <w:tab w:val="clear" w:pos="9000"/>
          <w:tab w:val="left" w:pos="709"/>
        </w:tabs>
        <w:spacing w:before="60" w:after="0"/>
        <w:ind w:left="714" w:right="57" w:hanging="357"/>
        <w:jc w:val="both"/>
        <w:rPr>
          <w:rFonts w:ascii="Tahoma" w:hAnsi="Tahoma" w:cs="Tahoma"/>
          <w:sz w:val="22"/>
          <w:szCs w:val="22"/>
        </w:rPr>
      </w:pPr>
      <w:r w:rsidRPr="00601D9A">
        <w:rPr>
          <w:rFonts w:ascii="Tahoma" w:hAnsi="Tahoma" w:cs="Tahoma"/>
          <w:sz w:val="22"/>
          <w:szCs w:val="22"/>
        </w:rPr>
        <w:t>Contract lot;</w:t>
      </w:r>
    </w:p>
    <w:p w:rsidR="00BC326C" w:rsidRPr="00601D9A" w:rsidRDefault="00BC326C" w:rsidP="00C73A96">
      <w:pPr>
        <w:pStyle w:val="aff5"/>
        <w:numPr>
          <w:ilvl w:val="0"/>
          <w:numId w:val="7"/>
        </w:numPr>
        <w:tabs>
          <w:tab w:val="clear" w:pos="9000"/>
          <w:tab w:val="left" w:pos="709"/>
        </w:tabs>
        <w:spacing w:before="60" w:after="0"/>
        <w:ind w:left="714" w:right="57" w:hanging="357"/>
        <w:jc w:val="both"/>
        <w:rPr>
          <w:rFonts w:ascii="Tahoma" w:hAnsi="Tahoma" w:cs="Tahoma"/>
          <w:sz w:val="22"/>
          <w:szCs w:val="22"/>
          <w:lang w:val="en-US"/>
        </w:rPr>
      </w:pPr>
      <w:r w:rsidRPr="00601D9A">
        <w:rPr>
          <w:rFonts w:ascii="Tahoma" w:hAnsi="Tahoma" w:cs="Tahoma"/>
          <w:sz w:val="22"/>
          <w:szCs w:val="22"/>
          <w:lang w:val="en-US"/>
        </w:rPr>
        <w:t>Minimum price movement (the tick);</w:t>
      </w:r>
    </w:p>
    <w:p w:rsidR="00BC326C" w:rsidRPr="00601D9A" w:rsidRDefault="00BC326C" w:rsidP="00C73A96">
      <w:pPr>
        <w:pStyle w:val="aff5"/>
        <w:numPr>
          <w:ilvl w:val="0"/>
          <w:numId w:val="7"/>
        </w:numPr>
        <w:tabs>
          <w:tab w:val="clear" w:pos="9000"/>
          <w:tab w:val="left" w:pos="709"/>
        </w:tabs>
        <w:spacing w:before="60" w:after="0"/>
        <w:ind w:left="714" w:right="57" w:hanging="357"/>
        <w:jc w:val="both"/>
        <w:rPr>
          <w:rFonts w:ascii="Tahoma" w:hAnsi="Tahoma" w:cs="Tahoma"/>
          <w:sz w:val="22"/>
          <w:szCs w:val="22"/>
        </w:rPr>
      </w:pPr>
      <w:r w:rsidRPr="00601D9A">
        <w:rPr>
          <w:rFonts w:ascii="Tahoma" w:hAnsi="Tahoma" w:cs="Tahoma"/>
          <w:sz w:val="22"/>
          <w:szCs w:val="22"/>
        </w:rPr>
        <w:t>Tick value.</w:t>
      </w:r>
    </w:p>
    <w:p w:rsidR="00C31F05" w:rsidRPr="00601D9A" w:rsidRDefault="00C1295C" w:rsidP="00DA6681">
      <w:pPr>
        <w:pStyle w:val="a5"/>
        <w:numPr>
          <w:ilvl w:val="0"/>
          <w:numId w:val="0"/>
        </w:numPr>
        <w:tabs>
          <w:tab w:val="num" w:pos="709"/>
          <w:tab w:val="num" w:pos="1440"/>
        </w:tabs>
        <w:spacing w:after="120"/>
        <w:rPr>
          <w:rFonts w:ascii="Tahoma" w:hAnsi="Tahoma" w:cs="Tahoma"/>
          <w:sz w:val="22"/>
          <w:szCs w:val="22"/>
          <w:lang w:val="en-US"/>
        </w:rPr>
      </w:pPr>
      <w:r w:rsidRPr="00601D9A">
        <w:rPr>
          <w:rFonts w:ascii="Tahoma" w:hAnsi="Tahoma" w:cs="Tahoma"/>
          <w:sz w:val="22"/>
          <w:szCs w:val="22"/>
          <w:lang w:val="en-US"/>
        </w:rPr>
        <w:t>The u</w:t>
      </w:r>
      <w:r w:rsidR="00C31F05" w:rsidRPr="00601D9A">
        <w:rPr>
          <w:rFonts w:ascii="Tahoma" w:hAnsi="Tahoma" w:cs="Tahoma"/>
          <w:sz w:val="22"/>
          <w:szCs w:val="22"/>
          <w:lang w:val="en-US"/>
        </w:rPr>
        <w:t xml:space="preserve">nderlying assets of </w:t>
      </w:r>
      <w:r w:rsidRPr="00601D9A">
        <w:rPr>
          <w:rFonts w:ascii="Tahoma" w:hAnsi="Tahoma" w:cs="Tahoma"/>
          <w:sz w:val="22"/>
          <w:szCs w:val="22"/>
          <w:lang w:val="en-US"/>
        </w:rPr>
        <w:t xml:space="preserve">the </w:t>
      </w:r>
      <w:r w:rsidR="00C31F05" w:rsidRPr="00601D9A">
        <w:rPr>
          <w:rFonts w:ascii="Tahoma" w:hAnsi="Tahoma" w:cs="Tahoma"/>
          <w:sz w:val="22"/>
          <w:szCs w:val="22"/>
          <w:lang w:val="en-US"/>
        </w:rPr>
        <w:t xml:space="preserve">Contracts specified herein and by </w:t>
      </w:r>
      <w:r w:rsidRPr="00601D9A">
        <w:rPr>
          <w:rFonts w:ascii="Tahoma" w:hAnsi="Tahoma" w:cs="Tahoma"/>
          <w:sz w:val="22"/>
          <w:szCs w:val="22"/>
          <w:lang w:val="en-US"/>
        </w:rPr>
        <w:t xml:space="preserve">the </w:t>
      </w:r>
      <w:r w:rsidR="00C31F05" w:rsidRPr="00601D9A">
        <w:rPr>
          <w:rFonts w:ascii="Tahoma" w:hAnsi="Tahoma" w:cs="Tahoma"/>
          <w:sz w:val="22"/>
          <w:szCs w:val="22"/>
          <w:lang w:val="en-US"/>
        </w:rPr>
        <w:t xml:space="preserve">above-mentioned parameters </w:t>
      </w:r>
      <w:r w:rsidR="00BC326C" w:rsidRPr="00601D9A">
        <w:rPr>
          <w:rFonts w:ascii="Tahoma" w:hAnsi="Tahoma" w:cs="Tahoma"/>
          <w:sz w:val="22"/>
          <w:szCs w:val="22"/>
          <w:lang w:val="en-US"/>
        </w:rPr>
        <w:t xml:space="preserve">are </w:t>
      </w:r>
      <w:r w:rsidRPr="00601D9A">
        <w:rPr>
          <w:rFonts w:ascii="Tahoma" w:hAnsi="Tahoma" w:cs="Tahoma"/>
          <w:sz w:val="22"/>
          <w:szCs w:val="22"/>
          <w:lang w:val="en-US"/>
        </w:rPr>
        <w:t xml:space="preserve">the </w:t>
      </w:r>
      <w:r w:rsidR="00BC326C" w:rsidRPr="00601D9A">
        <w:rPr>
          <w:rFonts w:ascii="Tahoma" w:hAnsi="Tahoma" w:cs="Tahoma"/>
          <w:sz w:val="22"/>
          <w:szCs w:val="22"/>
          <w:lang w:val="en-US"/>
        </w:rPr>
        <w:t xml:space="preserve">exchange rates of foreign currencies against Russian </w:t>
      </w:r>
      <w:r w:rsidRPr="00601D9A">
        <w:rPr>
          <w:rFonts w:ascii="Tahoma" w:hAnsi="Tahoma" w:cs="Tahoma"/>
          <w:sz w:val="22"/>
          <w:szCs w:val="22"/>
          <w:lang w:val="en-US"/>
        </w:rPr>
        <w:t>ro</w:t>
      </w:r>
      <w:r w:rsidR="00BC326C" w:rsidRPr="00601D9A">
        <w:rPr>
          <w:rFonts w:ascii="Tahoma" w:hAnsi="Tahoma" w:cs="Tahoma"/>
          <w:sz w:val="22"/>
          <w:szCs w:val="22"/>
          <w:lang w:val="en-US"/>
        </w:rPr>
        <w:t>uble</w:t>
      </w:r>
      <w:r w:rsidR="00C31F05" w:rsidRPr="00601D9A">
        <w:rPr>
          <w:rFonts w:ascii="Tahoma" w:hAnsi="Tahoma" w:cs="Tahoma"/>
          <w:sz w:val="22"/>
          <w:szCs w:val="22"/>
          <w:lang w:val="en-US"/>
        </w:rPr>
        <w:t>.</w:t>
      </w:r>
    </w:p>
    <w:p w:rsidR="00C31F05" w:rsidRPr="00601D9A" w:rsidRDefault="00C31F05" w:rsidP="009769B1">
      <w:pPr>
        <w:pStyle w:val="aff5"/>
        <w:spacing w:after="0"/>
        <w:ind w:right="57"/>
        <w:jc w:val="both"/>
        <w:rPr>
          <w:rFonts w:ascii="Tahoma" w:hAnsi="Tahoma" w:cs="Tahoma"/>
          <w:sz w:val="22"/>
          <w:szCs w:val="22"/>
          <w:lang w:val="en-US"/>
        </w:rPr>
      </w:pPr>
      <w:r w:rsidRPr="00601D9A">
        <w:rPr>
          <w:rFonts w:ascii="Tahoma" w:hAnsi="Tahoma" w:cs="Tahoma"/>
          <w:sz w:val="22"/>
          <w:szCs w:val="22"/>
          <w:lang w:val="en-US"/>
        </w:rPr>
        <w:t xml:space="preserve">Terms and definitions not explicitly provided for in these Specifications shall be construed in compliance with </w:t>
      </w:r>
      <w:r w:rsidR="00C1295C" w:rsidRPr="00601D9A">
        <w:rPr>
          <w:rFonts w:ascii="Tahoma" w:hAnsi="Tahoma" w:cs="Tahoma"/>
          <w:sz w:val="22"/>
          <w:szCs w:val="22"/>
          <w:lang w:val="en-US"/>
        </w:rPr>
        <w:t xml:space="preserve">Russian </w:t>
      </w:r>
      <w:r w:rsidRPr="00601D9A">
        <w:rPr>
          <w:rFonts w:ascii="Tahoma" w:hAnsi="Tahoma" w:cs="Tahoma"/>
          <w:sz w:val="22"/>
          <w:szCs w:val="22"/>
          <w:lang w:val="en-US"/>
        </w:rPr>
        <w:t>law, the Trading Rules</w:t>
      </w:r>
      <w:r w:rsidR="00C1295C" w:rsidRPr="00601D9A">
        <w:rPr>
          <w:rFonts w:ascii="Tahoma" w:hAnsi="Tahoma" w:cs="Tahoma"/>
          <w:sz w:val="22"/>
          <w:szCs w:val="22"/>
          <w:lang w:val="en-US"/>
        </w:rPr>
        <w:t>,</w:t>
      </w:r>
      <w:r w:rsidRPr="00601D9A">
        <w:rPr>
          <w:rFonts w:ascii="Tahoma" w:hAnsi="Tahoma" w:cs="Tahoma"/>
          <w:sz w:val="22"/>
          <w:szCs w:val="22"/>
          <w:lang w:val="en-US"/>
        </w:rPr>
        <w:t xml:space="preserve"> and the Clearing Rules.</w:t>
      </w:r>
    </w:p>
    <w:p w:rsidR="009769B1" w:rsidRPr="00601D9A" w:rsidRDefault="009769B1" w:rsidP="009769B1">
      <w:pPr>
        <w:pStyle w:val="aff5"/>
        <w:spacing w:after="0"/>
        <w:ind w:right="57"/>
        <w:jc w:val="both"/>
        <w:rPr>
          <w:rFonts w:ascii="Tahoma" w:hAnsi="Tahoma" w:cs="Tahoma"/>
          <w:sz w:val="22"/>
          <w:szCs w:val="22"/>
          <w:lang w:val="en-US"/>
        </w:rPr>
      </w:pPr>
    </w:p>
    <w:p w:rsidR="00C31F05" w:rsidRPr="00601D9A" w:rsidRDefault="00C026BA" w:rsidP="009769B1">
      <w:pPr>
        <w:pStyle w:val="a4"/>
        <w:spacing w:before="0" w:after="0"/>
        <w:rPr>
          <w:rFonts w:ascii="Tahoma" w:hAnsi="Tahoma" w:cs="Tahoma"/>
          <w:sz w:val="22"/>
          <w:szCs w:val="22"/>
          <w:lang w:val="en-US"/>
        </w:rPr>
      </w:pPr>
      <w:r w:rsidRPr="00601D9A">
        <w:rPr>
          <w:rFonts w:ascii="Tahoma" w:hAnsi="Tahoma" w:cs="Tahoma"/>
          <w:sz w:val="22"/>
          <w:szCs w:val="22"/>
          <w:lang w:val="en-US"/>
        </w:rPr>
        <w:t xml:space="preserve">Concluding </w:t>
      </w:r>
      <w:r w:rsidR="00C31F05" w:rsidRPr="00601D9A">
        <w:rPr>
          <w:rFonts w:ascii="Tahoma" w:hAnsi="Tahoma" w:cs="Tahoma"/>
          <w:sz w:val="22"/>
          <w:szCs w:val="22"/>
          <w:lang w:val="en-US"/>
        </w:rPr>
        <w:t>the Contract</w:t>
      </w:r>
    </w:p>
    <w:p w:rsidR="009769B1" w:rsidRPr="00601D9A" w:rsidRDefault="009769B1" w:rsidP="009769B1">
      <w:pPr>
        <w:pStyle w:val="a4"/>
        <w:numPr>
          <w:ilvl w:val="0"/>
          <w:numId w:val="0"/>
        </w:numPr>
        <w:spacing w:before="0" w:after="0"/>
        <w:ind w:left="284"/>
        <w:rPr>
          <w:rFonts w:ascii="Tahoma" w:hAnsi="Tahoma" w:cs="Tahoma"/>
          <w:sz w:val="22"/>
          <w:szCs w:val="22"/>
          <w:lang w:val="en-US"/>
        </w:rPr>
      </w:pPr>
    </w:p>
    <w:p w:rsidR="00C31F05" w:rsidRPr="00601D9A" w:rsidRDefault="00C31F05" w:rsidP="009769B1">
      <w:pPr>
        <w:pStyle w:val="a5"/>
        <w:tabs>
          <w:tab w:val="clear" w:pos="4537"/>
          <w:tab w:val="num" w:pos="567"/>
        </w:tabs>
        <w:spacing w:after="0"/>
        <w:ind w:left="567"/>
        <w:rPr>
          <w:rFonts w:ascii="Tahoma" w:hAnsi="Tahoma" w:cs="Tahoma"/>
          <w:sz w:val="22"/>
          <w:szCs w:val="22"/>
          <w:lang w:val="en-US"/>
        </w:rPr>
      </w:pPr>
      <w:bookmarkStart w:id="0" w:name="_Ref369190323"/>
      <w:r w:rsidRPr="00601D9A">
        <w:rPr>
          <w:rFonts w:ascii="Tahoma" w:hAnsi="Tahoma" w:cs="Tahoma"/>
          <w:sz w:val="22"/>
          <w:szCs w:val="22"/>
          <w:lang w:val="en-US"/>
        </w:rPr>
        <w:t xml:space="preserve">The </w:t>
      </w:r>
      <w:r w:rsidR="00C1295C" w:rsidRPr="00601D9A">
        <w:rPr>
          <w:rFonts w:ascii="Tahoma" w:hAnsi="Tahoma" w:cs="Tahoma"/>
          <w:sz w:val="22"/>
          <w:szCs w:val="22"/>
          <w:lang w:val="en-US"/>
        </w:rPr>
        <w:t xml:space="preserve">ability </w:t>
      </w:r>
      <w:r w:rsidRPr="00601D9A">
        <w:rPr>
          <w:rFonts w:ascii="Tahoma" w:hAnsi="Tahoma" w:cs="Tahoma"/>
          <w:sz w:val="22"/>
          <w:szCs w:val="22"/>
          <w:lang w:val="en-US"/>
        </w:rPr>
        <w:t>to conclude Contract</w:t>
      </w:r>
      <w:r w:rsidR="00C1295C" w:rsidRPr="00601D9A">
        <w:rPr>
          <w:rFonts w:ascii="Tahoma" w:hAnsi="Tahoma" w:cs="Tahoma"/>
          <w:sz w:val="22"/>
          <w:szCs w:val="22"/>
          <w:lang w:val="en-US"/>
        </w:rPr>
        <w:t>s</w:t>
      </w:r>
      <w:r w:rsidRPr="00601D9A">
        <w:rPr>
          <w:rFonts w:ascii="Tahoma" w:hAnsi="Tahoma" w:cs="Tahoma"/>
          <w:sz w:val="22"/>
          <w:szCs w:val="22"/>
          <w:lang w:val="en-US"/>
        </w:rPr>
        <w:t xml:space="preserve"> </w:t>
      </w:r>
      <w:r w:rsidR="00C1295C" w:rsidRPr="00601D9A">
        <w:rPr>
          <w:rFonts w:ascii="Tahoma" w:hAnsi="Tahoma" w:cs="Tahoma"/>
          <w:sz w:val="22"/>
          <w:szCs w:val="22"/>
          <w:lang w:val="en-US"/>
        </w:rPr>
        <w:t xml:space="preserve">during </w:t>
      </w:r>
      <w:r w:rsidRPr="00601D9A">
        <w:rPr>
          <w:rFonts w:ascii="Tahoma" w:hAnsi="Tahoma" w:cs="Tahoma"/>
          <w:sz w:val="22"/>
          <w:szCs w:val="22"/>
          <w:lang w:val="en-US"/>
        </w:rPr>
        <w:t xml:space="preserve">the trading </w:t>
      </w:r>
      <w:r w:rsidR="00C1295C" w:rsidRPr="00601D9A">
        <w:rPr>
          <w:rFonts w:ascii="Tahoma" w:hAnsi="Tahoma" w:cs="Tahoma"/>
          <w:sz w:val="22"/>
          <w:szCs w:val="22"/>
          <w:lang w:val="en-US"/>
        </w:rPr>
        <w:t xml:space="preserve">process </w:t>
      </w:r>
      <w:r w:rsidR="00BC326C" w:rsidRPr="00601D9A">
        <w:rPr>
          <w:rFonts w:ascii="Tahoma" w:hAnsi="Tahoma" w:cs="Tahoma"/>
          <w:sz w:val="22"/>
          <w:szCs w:val="22"/>
          <w:lang w:val="en-US"/>
        </w:rPr>
        <w:t>is</w:t>
      </w:r>
      <w:r w:rsidRPr="00601D9A">
        <w:rPr>
          <w:rFonts w:ascii="Tahoma" w:hAnsi="Tahoma" w:cs="Tahoma"/>
          <w:sz w:val="22"/>
          <w:szCs w:val="22"/>
          <w:lang w:val="en-US"/>
        </w:rPr>
        <w:t xml:space="preserve"> </w:t>
      </w:r>
      <w:r w:rsidR="00C1295C" w:rsidRPr="00601D9A">
        <w:rPr>
          <w:rFonts w:ascii="Tahoma" w:hAnsi="Tahoma" w:cs="Tahoma"/>
          <w:sz w:val="22"/>
          <w:szCs w:val="22"/>
          <w:lang w:val="en-US"/>
        </w:rPr>
        <w:t xml:space="preserve">established </w:t>
      </w:r>
      <w:r w:rsidRPr="00601D9A">
        <w:rPr>
          <w:rFonts w:ascii="Tahoma" w:hAnsi="Tahoma" w:cs="Tahoma"/>
          <w:sz w:val="22"/>
          <w:szCs w:val="22"/>
          <w:lang w:val="en-US"/>
        </w:rPr>
        <w:t xml:space="preserve">by resolution of the Exchange that </w:t>
      </w:r>
      <w:r w:rsidR="00BC326C" w:rsidRPr="00601D9A">
        <w:rPr>
          <w:rFonts w:ascii="Tahoma" w:hAnsi="Tahoma" w:cs="Tahoma"/>
          <w:sz w:val="22"/>
          <w:szCs w:val="22"/>
          <w:lang w:val="en-US"/>
        </w:rPr>
        <w:t>includes the following</w:t>
      </w:r>
      <w:r w:rsidRPr="00601D9A">
        <w:rPr>
          <w:rFonts w:ascii="Tahoma" w:hAnsi="Tahoma" w:cs="Tahoma"/>
          <w:sz w:val="22"/>
          <w:szCs w:val="22"/>
          <w:lang w:val="en-US"/>
        </w:rPr>
        <w:t>:</w:t>
      </w:r>
      <w:bookmarkEnd w:id="0"/>
    </w:p>
    <w:p w:rsidR="00C31F05" w:rsidRPr="00601D9A" w:rsidRDefault="00C31F05" w:rsidP="009769B1">
      <w:pPr>
        <w:pStyle w:val="1"/>
        <w:numPr>
          <w:ilvl w:val="2"/>
          <w:numId w:val="9"/>
        </w:numPr>
        <w:rPr>
          <w:rFonts w:ascii="Tahoma" w:hAnsi="Tahoma" w:cs="Tahoma"/>
          <w:sz w:val="22"/>
          <w:szCs w:val="22"/>
        </w:rPr>
      </w:pPr>
      <w:r w:rsidRPr="00601D9A">
        <w:rPr>
          <w:rFonts w:ascii="Tahoma" w:hAnsi="Tahoma" w:cs="Tahoma"/>
          <w:sz w:val="22"/>
          <w:szCs w:val="22"/>
        </w:rPr>
        <w:t>Contract code (designation);</w:t>
      </w:r>
    </w:p>
    <w:p w:rsidR="00C31F05" w:rsidRPr="00601D9A" w:rsidRDefault="00C31F05" w:rsidP="00C73A96">
      <w:pPr>
        <w:pStyle w:val="1"/>
        <w:numPr>
          <w:ilvl w:val="2"/>
          <w:numId w:val="9"/>
        </w:numPr>
        <w:rPr>
          <w:rFonts w:ascii="Tahoma" w:hAnsi="Tahoma" w:cs="Tahoma"/>
          <w:sz w:val="22"/>
          <w:szCs w:val="22"/>
          <w:lang w:val="en-US"/>
        </w:rPr>
      </w:pPr>
      <w:r w:rsidRPr="00601D9A">
        <w:rPr>
          <w:rFonts w:ascii="Tahoma" w:hAnsi="Tahoma" w:cs="Tahoma"/>
          <w:sz w:val="22"/>
          <w:szCs w:val="22"/>
          <w:lang w:val="en-US"/>
        </w:rPr>
        <w:t>First trading day during which the Contract may trade (hereinafter the first trading day);</w:t>
      </w:r>
    </w:p>
    <w:p w:rsidR="00C31F05" w:rsidRPr="00601D9A" w:rsidRDefault="00C31F05" w:rsidP="00C73A96">
      <w:pPr>
        <w:pStyle w:val="1"/>
        <w:numPr>
          <w:ilvl w:val="2"/>
          <w:numId w:val="9"/>
        </w:numPr>
        <w:rPr>
          <w:rFonts w:ascii="Tahoma" w:hAnsi="Tahoma" w:cs="Tahoma"/>
          <w:sz w:val="22"/>
          <w:szCs w:val="22"/>
          <w:lang w:val="en-US"/>
        </w:rPr>
      </w:pPr>
      <w:r w:rsidRPr="00601D9A">
        <w:rPr>
          <w:rFonts w:ascii="Tahoma" w:hAnsi="Tahoma" w:cs="Tahoma"/>
          <w:sz w:val="22"/>
          <w:szCs w:val="22"/>
          <w:lang w:val="en-US"/>
        </w:rPr>
        <w:t xml:space="preserve">Time from which the Contract </w:t>
      </w:r>
      <w:r w:rsidR="00C1295C" w:rsidRPr="00601D9A">
        <w:rPr>
          <w:rFonts w:ascii="Tahoma" w:hAnsi="Tahoma" w:cs="Tahoma"/>
          <w:sz w:val="22"/>
          <w:szCs w:val="22"/>
          <w:lang w:val="en-US"/>
        </w:rPr>
        <w:t xml:space="preserve">may </w:t>
      </w:r>
      <w:r w:rsidRPr="00601D9A">
        <w:rPr>
          <w:rFonts w:ascii="Tahoma" w:hAnsi="Tahoma" w:cs="Tahoma"/>
          <w:sz w:val="22"/>
          <w:szCs w:val="22"/>
          <w:lang w:val="en-US"/>
        </w:rPr>
        <w:t>be executed (hereinafter the start of trading);</w:t>
      </w:r>
    </w:p>
    <w:p w:rsidR="00C31F05" w:rsidRPr="00601D9A" w:rsidRDefault="00C31F05" w:rsidP="00C73A96">
      <w:pPr>
        <w:pStyle w:val="1"/>
        <w:numPr>
          <w:ilvl w:val="2"/>
          <w:numId w:val="9"/>
        </w:numPr>
        <w:rPr>
          <w:rFonts w:ascii="Tahoma" w:hAnsi="Tahoma" w:cs="Tahoma"/>
          <w:sz w:val="22"/>
          <w:szCs w:val="22"/>
          <w:lang w:val="en-US"/>
        </w:rPr>
      </w:pPr>
      <w:r w:rsidRPr="00601D9A">
        <w:rPr>
          <w:rFonts w:ascii="Tahoma" w:hAnsi="Tahoma" w:cs="Tahoma"/>
          <w:sz w:val="22"/>
          <w:szCs w:val="22"/>
          <w:lang w:val="en-US"/>
        </w:rPr>
        <w:t>Initial Settlement Price of the Contract;</w:t>
      </w:r>
    </w:p>
    <w:p w:rsidR="00C31F05" w:rsidRPr="00601D9A" w:rsidRDefault="00C31F05" w:rsidP="00C73A96">
      <w:pPr>
        <w:pStyle w:val="1"/>
        <w:numPr>
          <w:ilvl w:val="2"/>
          <w:numId w:val="9"/>
        </w:numPr>
        <w:rPr>
          <w:rFonts w:ascii="Tahoma" w:hAnsi="Tahoma" w:cs="Tahoma"/>
          <w:sz w:val="22"/>
          <w:szCs w:val="22"/>
          <w:lang w:val="en-US"/>
        </w:rPr>
      </w:pPr>
      <w:r w:rsidRPr="00601D9A">
        <w:rPr>
          <w:rFonts w:ascii="Tahoma" w:hAnsi="Tahoma" w:cs="Tahoma"/>
          <w:sz w:val="22"/>
          <w:szCs w:val="22"/>
          <w:lang w:val="en-US"/>
        </w:rPr>
        <w:t>Initial price fluctuation limits for the Contract.</w:t>
      </w:r>
    </w:p>
    <w:p w:rsidR="00C31F05" w:rsidRPr="00601D9A" w:rsidRDefault="00C31F05" w:rsidP="00DA6681">
      <w:pPr>
        <w:pStyle w:val="a5"/>
        <w:tabs>
          <w:tab w:val="clear" w:pos="4537"/>
          <w:tab w:val="num" w:pos="567"/>
        </w:tabs>
        <w:spacing w:before="240" w:after="0"/>
        <w:ind w:left="567"/>
        <w:rPr>
          <w:rFonts w:ascii="Tahoma" w:hAnsi="Tahoma" w:cs="Tahoma"/>
          <w:sz w:val="22"/>
          <w:szCs w:val="22"/>
          <w:lang w:val="en-US"/>
        </w:rPr>
      </w:pPr>
      <w:r w:rsidRPr="00601D9A">
        <w:rPr>
          <w:rFonts w:ascii="Tahoma" w:hAnsi="Tahoma" w:cs="Tahoma"/>
          <w:sz w:val="22"/>
          <w:szCs w:val="22"/>
          <w:lang w:val="en-US"/>
        </w:rPr>
        <w:t xml:space="preserve">The Contract code (designation) </w:t>
      </w:r>
      <w:r w:rsidR="00BC326C" w:rsidRPr="00601D9A">
        <w:rPr>
          <w:rFonts w:ascii="Tahoma" w:hAnsi="Tahoma" w:cs="Tahoma"/>
          <w:sz w:val="22"/>
          <w:szCs w:val="22"/>
          <w:lang w:val="en-US"/>
        </w:rPr>
        <w:t>is</w:t>
      </w:r>
      <w:r w:rsidRPr="00601D9A">
        <w:rPr>
          <w:rFonts w:ascii="Tahoma" w:hAnsi="Tahoma" w:cs="Tahoma"/>
          <w:sz w:val="22"/>
          <w:szCs w:val="22"/>
          <w:lang w:val="en-US"/>
        </w:rPr>
        <w:t xml:space="preserve"> formed </w:t>
      </w:r>
      <w:r w:rsidR="00C1295C" w:rsidRPr="00601D9A">
        <w:rPr>
          <w:rFonts w:ascii="Tahoma" w:hAnsi="Tahoma" w:cs="Tahoma"/>
          <w:sz w:val="22"/>
          <w:szCs w:val="22"/>
          <w:lang w:val="en-US"/>
        </w:rPr>
        <w:t>thus</w:t>
      </w:r>
      <w:r w:rsidRPr="00601D9A">
        <w:rPr>
          <w:rFonts w:ascii="Tahoma" w:hAnsi="Tahoma" w:cs="Tahoma"/>
          <w:sz w:val="22"/>
          <w:szCs w:val="22"/>
          <w:lang w:val="en-US"/>
        </w:rPr>
        <w:t>:</w:t>
      </w:r>
    </w:p>
    <w:p w:rsidR="00C31F05" w:rsidRPr="00601D9A" w:rsidRDefault="00C31F05" w:rsidP="00C73A96">
      <w:pPr>
        <w:pStyle w:val="a4"/>
        <w:numPr>
          <w:ilvl w:val="0"/>
          <w:numId w:val="8"/>
        </w:numPr>
        <w:rPr>
          <w:rFonts w:ascii="Tahoma" w:hAnsi="Tahoma" w:cs="Tahoma"/>
          <w:b w:val="0"/>
          <w:sz w:val="22"/>
          <w:szCs w:val="22"/>
          <w:lang w:val="en-US"/>
        </w:rPr>
      </w:pPr>
      <w:r w:rsidRPr="00601D9A">
        <w:rPr>
          <w:rFonts w:ascii="Tahoma" w:hAnsi="Tahoma" w:cs="Tahoma"/>
          <w:b w:val="0"/>
          <w:sz w:val="22"/>
          <w:szCs w:val="22"/>
          <w:lang w:val="en-US"/>
        </w:rPr>
        <w:t>XX (</w:t>
      </w:r>
      <w:r w:rsidR="00BC326C" w:rsidRPr="00601D9A">
        <w:rPr>
          <w:rFonts w:ascii="Tahoma" w:hAnsi="Tahoma" w:cs="Tahoma"/>
          <w:b w:val="0"/>
          <w:sz w:val="22"/>
          <w:szCs w:val="22"/>
          <w:lang w:val="en-US"/>
        </w:rPr>
        <w:t>code of the underlying assets)</w:t>
      </w:r>
      <w:r w:rsidRPr="00601D9A">
        <w:rPr>
          <w:rFonts w:ascii="Tahoma" w:hAnsi="Tahoma" w:cs="Tahoma"/>
          <w:b w:val="0"/>
          <w:sz w:val="22"/>
          <w:szCs w:val="22"/>
          <w:lang w:val="en-US"/>
        </w:rPr>
        <w:t>-&lt;settlement month&gt;.&lt;settlement year&gt;;</w:t>
      </w:r>
    </w:p>
    <w:p w:rsidR="00C31F05" w:rsidRPr="00601D9A" w:rsidRDefault="00C31F05" w:rsidP="00DA6681">
      <w:pPr>
        <w:pStyle w:val="af1"/>
        <w:ind w:left="567"/>
        <w:jc w:val="both"/>
        <w:rPr>
          <w:rFonts w:ascii="Tahoma" w:hAnsi="Tahoma" w:cs="Tahoma"/>
          <w:sz w:val="22"/>
          <w:szCs w:val="22"/>
          <w:lang w:val="en-US"/>
        </w:rPr>
      </w:pPr>
      <w:r w:rsidRPr="00601D9A">
        <w:rPr>
          <w:rFonts w:ascii="Tahoma" w:hAnsi="Tahoma" w:cs="Tahoma"/>
          <w:sz w:val="22"/>
          <w:szCs w:val="22"/>
          <w:lang w:val="en-US"/>
        </w:rPr>
        <w:t xml:space="preserve">The settlement month and year specified in the Contract code (designation) (hereinafter the Contract’s settlement month and year) </w:t>
      </w:r>
      <w:r w:rsidR="00BC326C" w:rsidRPr="00601D9A">
        <w:rPr>
          <w:rFonts w:ascii="Tahoma" w:hAnsi="Tahoma" w:cs="Tahoma"/>
          <w:sz w:val="22"/>
          <w:szCs w:val="22"/>
          <w:lang w:val="en-US"/>
        </w:rPr>
        <w:t>are</w:t>
      </w:r>
      <w:r w:rsidRPr="00601D9A">
        <w:rPr>
          <w:rFonts w:ascii="Tahoma" w:hAnsi="Tahoma" w:cs="Tahoma"/>
          <w:sz w:val="22"/>
          <w:szCs w:val="22"/>
          <w:lang w:val="en-US"/>
        </w:rPr>
        <w:t xml:space="preserve"> indicated in Arabic </w:t>
      </w:r>
      <w:r w:rsidRPr="00601D9A">
        <w:rPr>
          <w:rFonts w:ascii="Tahoma" w:hAnsi="Tahoma" w:cs="Tahoma"/>
          <w:sz w:val="22"/>
          <w:szCs w:val="22"/>
          <w:lang w:val="en-US"/>
        </w:rPr>
        <w:lastRenderedPageBreak/>
        <w:t xml:space="preserve">numerals and shall be used </w:t>
      </w:r>
      <w:r w:rsidR="00C1295C" w:rsidRPr="00601D9A">
        <w:rPr>
          <w:rFonts w:ascii="Tahoma" w:hAnsi="Tahoma" w:cs="Tahoma"/>
          <w:sz w:val="22"/>
          <w:szCs w:val="22"/>
          <w:lang w:val="en-US"/>
        </w:rPr>
        <w:t xml:space="preserve">to </w:t>
      </w:r>
      <w:r w:rsidRPr="00601D9A">
        <w:rPr>
          <w:rFonts w:ascii="Tahoma" w:hAnsi="Tahoma" w:cs="Tahoma"/>
          <w:sz w:val="22"/>
          <w:szCs w:val="22"/>
          <w:lang w:val="en-US"/>
        </w:rPr>
        <w:t>determin</w:t>
      </w:r>
      <w:r w:rsidR="00C1295C" w:rsidRPr="00601D9A">
        <w:rPr>
          <w:rFonts w:ascii="Tahoma" w:hAnsi="Tahoma" w:cs="Tahoma"/>
          <w:sz w:val="22"/>
          <w:szCs w:val="22"/>
          <w:lang w:val="en-US"/>
        </w:rPr>
        <w:t>e</w:t>
      </w:r>
      <w:r w:rsidRPr="00601D9A">
        <w:rPr>
          <w:rFonts w:ascii="Tahoma" w:hAnsi="Tahoma" w:cs="Tahoma"/>
          <w:sz w:val="22"/>
          <w:szCs w:val="22"/>
          <w:lang w:val="en-US"/>
        </w:rPr>
        <w:t xml:space="preserve"> the last trading day and the settlement day of the Contract.</w:t>
      </w:r>
    </w:p>
    <w:p w:rsidR="009769B1" w:rsidRPr="00601D9A" w:rsidRDefault="009769B1" w:rsidP="009769B1">
      <w:pPr>
        <w:pStyle w:val="a5"/>
        <w:tabs>
          <w:tab w:val="clear" w:pos="4537"/>
          <w:tab w:val="num" w:pos="567"/>
        </w:tabs>
        <w:spacing w:before="240" w:after="0"/>
        <w:ind w:left="567"/>
        <w:rPr>
          <w:rFonts w:ascii="Tahoma" w:hAnsi="Tahoma" w:cs="Tahoma"/>
          <w:sz w:val="22"/>
          <w:szCs w:val="22"/>
          <w:lang w:val="en-US"/>
        </w:rPr>
      </w:pPr>
      <w:r w:rsidRPr="00601D9A">
        <w:rPr>
          <w:rFonts w:ascii="Tahoma" w:hAnsi="Tahoma" w:cs="Tahoma"/>
          <w:sz w:val="22"/>
          <w:szCs w:val="22"/>
          <w:lang w:val="en-US"/>
        </w:rPr>
        <w:t>At order entry and Contract execution, the Contract’s price is specified in Russian roubles per Lot or foreign currency unit as set forth in the List of parameters.</w:t>
      </w:r>
    </w:p>
    <w:p w:rsidR="009769B1" w:rsidRPr="00601D9A" w:rsidRDefault="009769B1" w:rsidP="009769B1">
      <w:pPr>
        <w:pStyle w:val="a5"/>
        <w:tabs>
          <w:tab w:val="clear" w:pos="4537"/>
          <w:tab w:val="num" w:pos="567"/>
        </w:tabs>
        <w:spacing w:before="240" w:after="0"/>
        <w:ind w:left="567"/>
        <w:rPr>
          <w:rFonts w:ascii="Tahoma" w:hAnsi="Tahoma" w:cs="Tahoma"/>
          <w:sz w:val="22"/>
          <w:szCs w:val="22"/>
          <w:lang w:val="en-US"/>
        </w:rPr>
      </w:pPr>
      <w:r w:rsidRPr="00601D9A">
        <w:rPr>
          <w:rFonts w:ascii="Tahoma" w:hAnsi="Tahoma" w:cs="Tahoma"/>
          <w:sz w:val="22"/>
          <w:szCs w:val="22"/>
          <w:lang w:val="en-US"/>
        </w:rPr>
        <w:t xml:space="preserve">The last Trading day for the Contract shall be the third Thursday of the Contract’s settlement month of the settlement year. If such day is a non-trading day, the Contract’s last trading day is the Trading day immediately preceding the third Thursday of the Contract’s settlement month of the settlement year. </w:t>
      </w:r>
    </w:p>
    <w:p w:rsidR="009769B1" w:rsidRPr="00601D9A" w:rsidRDefault="009769B1" w:rsidP="009769B1">
      <w:pPr>
        <w:pStyle w:val="a5"/>
        <w:numPr>
          <w:ilvl w:val="0"/>
          <w:numId w:val="0"/>
        </w:numPr>
        <w:spacing w:before="240" w:after="0"/>
        <w:ind w:left="567"/>
        <w:rPr>
          <w:rFonts w:ascii="Tahoma" w:hAnsi="Tahoma" w:cs="Tahoma"/>
          <w:sz w:val="22"/>
          <w:szCs w:val="22"/>
          <w:lang w:val="en-US"/>
        </w:rPr>
      </w:pPr>
      <w:r w:rsidRPr="00601D9A">
        <w:rPr>
          <w:rFonts w:ascii="Tahoma" w:hAnsi="Tahoma" w:cs="Tahoma"/>
          <w:sz w:val="22"/>
          <w:szCs w:val="22"/>
          <w:lang w:val="en-US"/>
        </w:rPr>
        <w:t>The Exchange is entitled to establish a date of the Contract’s last Trading day other than as specified herein as agreed with the Clearing Center.</w:t>
      </w:r>
    </w:p>
    <w:p w:rsidR="009769B1" w:rsidRPr="00601D9A" w:rsidRDefault="009769B1" w:rsidP="009769B1">
      <w:pPr>
        <w:pStyle w:val="a5"/>
        <w:tabs>
          <w:tab w:val="clear" w:pos="4537"/>
          <w:tab w:val="num" w:pos="567"/>
        </w:tabs>
        <w:spacing w:before="240" w:after="0"/>
        <w:ind w:left="567"/>
        <w:rPr>
          <w:rFonts w:ascii="Tahoma" w:hAnsi="Tahoma" w:cs="Tahoma"/>
          <w:sz w:val="22"/>
          <w:szCs w:val="22"/>
          <w:lang w:val="en-US"/>
        </w:rPr>
      </w:pPr>
      <w:r w:rsidRPr="00601D9A">
        <w:rPr>
          <w:rFonts w:ascii="Tahoma" w:hAnsi="Tahoma" w:cs="Tahoma"/>
          <w:sz w:val="22"/>
          <w:szCs w:val="22"/>
          <w:lang w:val="en-US"/>
        </w:rPr>
        <w:t>The Contract’s settlement day is its last trading day unless otherwise stated in clauses 5.1 and 5.2 hereof.</w:t>
      </w:r>
    </w:p>
    <w:p w:rsidR="009769B1" w:rsidRPr="00601D9A" w:rsidRDefault="009769B1" w:rsidP="00DA6681">
      <w:pPr>
        <w:pStyle w:val="a4"/>
        <w:spacing w:before="240" w:after="0"/>
        <w:rPr>
          <w:rFonts w:ascii="Tahoma" w:hAnsi="Tahoma" w:cs="Tahoma"/>
          <w:sz w:val="22"/>
          <w:szCs w:val="22"/>
          <w:lang w:val="en-US"/>
        </w:rPr>
      </w:pPr>
      <w:r w:rsidRPr="00601D9A">
        <w:rPr>
          <w:rFonts w:ascii="Tahoma" w:hAnsi="Tahoma" w:cs="Tahoma"/>
          <w:sz w:val="22"/>
          <w:szCs w:val="22"/>
          <w:lang w:val="en-US"/>
        </w:rPr>
        <w:t>Obliga</w:t>
      </w:r>
      <w:bookmarkStart w:id="1" w:name="_GoBack"/>
      <w:bookmarkEnd w:id="1"/>
      <w:r w:rsidRPr="00601D9A">
        <w:rPr>
          <w:rFonts w:ascii="Tahoma" w:hAnsi="Tahoma" w:cs="Tahoma"/>
          <w:sz w:val="22"/>
          <w:szCs w:val="22"/>
          <w:lang w:val="en-US"/>
        </w:rPr>
        <w:t>tions under the Contract</w:t>
      </w:r>
    </w:p>
    <w:p w:rsidR="009769B1" w:rsidRPr="00601D9A" w:rsidRDefault="009769B1" w:rsidP="009769B1">
      <w:pPr>
        <w:pStyle w:val="a4"/>
        <w:numPr>
          <w:ilvl w:val="0"/>
          <w:numId w:val="0"/>
        </w:numPr>
        <w:spacing w:before="0" w:after="0"/>
        <w:ind w:left="284"/>
        <w:rPr>
          <w:rFonts w:ascii="Tahoma" w:hAnsi="Tahoma" w:cs="Tahoma"/>
          <w:sz w:val="22"/>
          <w:szCs w:val="22"/>
          <w:lang w:val="en-US"/>
        </w:rPr>
      </w:pPr>
    </w:p>
    <w:p w:rsidR="00C31F05" w:rsidRPr="00601D9A" w:rsidRDefault="00C31F05" w:rsidP="009769B1">
      <w:pPr>
        <w:pStyle w:val="a5"/>
        <w:spacing w:after="0"/>
        <w:ind w:left="567"/>
        <w:rPr>
          <w:rFonts w:ascii="Tahoma" w:hAnsi="Tahoma" w:cs="Tahoma"/>
          <w:sz w:val="22"/>
          <w:szCs w:val="22"/>
          <w:lang w:val="en-US"/>
        </w:rPr>
      </w:pPr>
      <w:r w:rsidRPr="00601D9A">
        <w:rPr>
          <w:rFonts w:ascii="Tahoma" w:hAnsi="Tahoma" w:cs="Tahoma"/>
          <w:sz w:val="22"/>
          <w:szCs w:val="22"/>
          <w:lang w:val="en-US"/>
        </w:rPr>
        <w:t>Variation Margin Obligations</w:t>
      </w:r>
    </w:p>
    <w:p w:rsidR="009769B1" w:rsidRPr="00601D9A" w:rsidRDefault="009769B1" w:rsidP="009769B1">
      <w:pPr>
        <w:pStyle w:val="a5"/>
        <w:numPr>
          <w:ilvl w:val="0"/>
          <w:numId w:val="0"/>
        </w:numPr>
        <w:spacing w:after="0"/>
        <w:ind w:left="567"/>
        <w:rPr>
          <w:rFonts w:ascii="Tahoma" w:hAnsi="Tahoma" w:cs="Tahoma"/>
          <w:bCs/>
          <w:sz w:val="22"/>
          <w:szCs w:val="22"/>
          <w:lang w:val="en-US"/>
        </w:rPr>
      </w:pPr>
    </w:p>
    <w:p w:rsidR="00C31F05" w:rsidRPr="00601D9A" w:rsidRDefault="00C31F05" w:rsidP="009769B1">
      <w:pPr>
        <w:pStyle w:val="1"/>
        <w:ind w:left="1276"/>
        <w:rPr>
          <w:rFonts w:ascii="Tahoma" w:hAnsi="Tahoma" w:cs="Tahoma"/>
          <w:sz w:val="22"/>
          <w:szCs w:val="22"/>
          <w:lang w:val="en-US"/>
        </w:rPr>
      </w:pPr>
      <w:r w:rsidRPr="00601D9A">
        <w:rPr>
          <w:rFonts w:ascii="Tahoma" w:hAnsi="Tahoma" w:cs="Tahoma"/>
          <w:sz w:val="22"/>
          <w:szCs w:val="22"/>
          <w:lang w:val="en-US"/>
        </w:rPr>
        <w:t xml:space="preserve">The Parties to the Contract </w:t>
      </w:r>
      <w:r w:rsidR="004E520D" w:rsidRPr="00601D9A">
        <w:rPr>
          <w:rFonts w:ascii="Tahoma" w:hAnsi="Tahoma" w:cs="Tahoma"/>
          <w:sz w:val="22"/>
          <w:szCs w:val="22"/>
          <w:lang w:val="en-US"/>
        </w:rPr>
        <w:t>must</w:t>
      </w:r>
      <w:r w:rsidRPr="00601D9A">
        <w:rPr>
          <w:rFonts w:ascii="Tahoma" w:hAnsi="Tahoma" w:cs="Tahoma"/>
          <w:sz w:val="22"/>
          <w:szCs w:val="22"/>
          <w:lang w:val="en-US"/>
        </w:rPr>
        <w:t xml:space="preserve"> pay cash (variation margin) to each other in the amount depending on the changes in the value of the underlying asset.</w:t>
      </w:r>
    </w:p>
    <w:p w:rsidR="001A2BA6" w:rsidRPr="00601D9A" w:rsidRDefault="00C31F05" w:rsidP="009769B1">
      <w:pPr>
        <w:pStyle w:val="1"/>
        <w:ind w:left="1276"/>
        <w:rPr>
          <w:rFonts w:ascii="Tahoma" w:hAnsi="Tahoma" w:cs="Tahoma"/>
          <w:sz w:val="22"/>
          <w:szCs w:val="22"/>
          <w:lang w:val="en-US"/>
        </w:rPr>
      </w:pPr>
      <w:r w:rsidRPr="00601D9A">
        <w:rPr>
          <w:rFonts w:ascii="Tahoma" w:hAnsi="Tahoma" w:cs="Tahoma"/>
          <w:sz w:val="22"/>
          <w:szCs w:val="22"/>
          <w:lang w:val="en-US"/>
        </w:rPr>
        <w:t xml:space="preserve">The variation margin </w:t>
      </w:r>
      <w:r w:rsidR="004E520D" w:rsidRPr="00601D9A">
        <w:rPr>
          <w:rFonts w:ascii="Tahoma" w:hAnsi="Tahoma" w:cs="Tahoma"/>
          <w:sz w:val="22"/>
          <w:szCs w:val="22"/>
          <w:lang w:val="en-US"/>
        </w:rPr>
        <w:t>is</w:t>
      </w:r>
      <w:r w:rsidRPr="00601D9A">
        <w:rPr>
          <w:rFonts w:ascii="Tahoma" w:hAnsi="Tahoma" w:cs="Tahoma"/>
          <w:sz w:val="22"/>
          <w:szCs w:val="22"/>
          <w:lang w:val="en-US"/>
        </w:rPr>
        <w:t xml:space="preserve"> calculated and paid throughout the period starting from the Contract’s first trading day to its last trading day.</w:t>
      </w:r>
      <w:r w:rsidR="00BC42AC" w:rsidRPr="00601D9A">
        <w:rPr>
          <w:rFonts w:ascii="Tahoma" w:hAnsi="Tahoma" w:cs="Tahoma"/>
          <w:sz w:val="22"/>
          <w:szCs w:val="22"/>
          <w:lang w:val="en-US"/>
        </w:rPr>
        <w:t xml:space="preserve"> </w:t>
      </w:r>
      <w:r w:rsidR="00C50B43" w:rsidRPr="00601D9A">
        <w:rPr>
          <w:rFonts w:ascii="Tahoma" w:hAnsi="Tahoma" w:cs="Tahoma"/>
          <w:sz w:val="22"/>
          <w:szCs w:val="22"/>
          <w:lang w:val="en-US"/>
        </w:rPr>
        <w:t xml:space="preserve">Variation </w:t>
      </w:r>
      <w:r w:rsidR="007758F3" w:rsidRPr="00601D9A">
        <w:rPr>
          <w:rFonts w:ascii="Tahoma" w:hAnsi="Tahoma" w:cs="Tahoma"/>
          <w:sz w:val="22"/>
          <w:szCs w:val="22"/>
          <w:lang w:val="en-US"/>
        </w:rPr>
        <w:t>m</w:t>
      </w:r>
      <w:r w:rsidR="00C50B43" w:rsidRPr="00601D9A">
        <w:rPr>
          <w:rFonts w:ascii="Tahoma" w:hAnsi="Tahoma" w:cs="Tahoma"/>
          <w:sz w:val="22"/>
          <w:szCs w:val="22"/>
          <w:lang w:val="en-US"/>
        </w:rPr>
        <w:t>argin</w:t>
      </w:r>
      <w:r w:rsidR="007758F3" w:rsidRPr="00601D9A">
        <w:rPr>
          <w:rFonts w:ascii="Tahoma" w:hAnsi="Tahoma" w:cs="Tahoma"/>
          <w:sz w:val="22"/>
          <w:szCs w:val="22"/>
          <w:lang w:val="en-US"/>
        </w:rPr>
        <w:t xml:space="preserve"> obligations determined during the evening clearing session on the Contract’s settlement day are the settlement obligations.</w:t>
      </w:r>
      <w:r w:rsidR="001A2BA6" w:rsidRPr="00601D9A">
        <w:rPr>
          <w:rFonts w:ascii="Tahoma" w:hAnsi="Tahoma" w:cs="Tahoma"/>
          <w:sz w:val="22"/>
          <w:szCs w:val="22"/>
          <w:lang w:val="en-US"/>
        </w:rPr>
        <w:t xml:space="preserve">  </w:t>
      </w:r>
    </w:p>
    <w:p w:rsidR="00C31F05" w:rsidRPr="00601D9A" w:rsidRDefault="00C31F05" w:rsidP="009769B1">
      <w:pPr>
        <w:pStyle w:val="1"/>
        <w:ind w:left="1276"/>
        <w:rPr>
          <w:rFonts w:ascii="Tahoma" w:hAnsi="Tahoma" w:cs="Tahoma"/>
          <w:sz w:val="22"/>
          <w:szCs w:val="22"/>
          <w:lang w:val="en-US"/>
        </w:rPr>
      </w:pPr>
      <w:bookmarkStart w:id="2" w:name="_Ref369190333"/>
      <w:r w:rsidRPr="00601D9A">
        <w:rPr>
          <w:rFonts w:ascii="Tahoma" w:hAnsi="Tahoma" w:cs="Tahoma"/>
          <w:sz w:val="22"/>
          <w:szCs w:val="22"/>
          <w:lang w:val="en-US"/>
        </w:rPr>
        <w:t xml:space="preserve">The variation margin shall be calculated </w:t>
      </w:r>
      <w:r w:rsidR="0004772B" w:rsidRPr="00601D9A">
        <w:rPr>
          <w:rFonts w:ascii="Tahoma" w:hAnsi="Tahoma" w:cs="Tahoma"/>
          <w:sz w:val="22"/>
          <w:szCs w:val="22"/>
          <w:lang w:val="en-US"/>
        </w:rPr>
        <w:t xml:space="preserve">as per </w:t>
      </w:r>
      <w:r w:rsidRPr="00601D9A">
        <w:rPr>
          <w:rFonts w:ascii="Tahoma" w:hAnsi="Tahoma" w:cs="Tahoma"/>
          <w:sz w:val="22"/>
          <w:szCs w:val="22"/>
          <w:lang w:val="en-US"/>
        </w:rPr>
        <w:t>to the following formulae:</w:t>
      </w:r>
      <w:bookmarkEnd w:id="2"/>
    </w:p>
    <w:p w:rsidR="00C31F05" w:rsidRPr="00601D9A" w:rsidRDefault="00C31F05" w:rsidP="009769B1">
      <w:pPr>
        <w:pStyle w:val="Texttabtab"/>
        <w:spacing w:before="0"/>
        <w:ind w:left="1276"/>
        <w:rPr>
          <w:rFonts w:ascii="Tahoma" w:hAnsi="Tahoma" w:cs="Tahoma"/>
          <w:iCs w:val="0"/>
          <w:sz w:val="22"/>
          <w:szCs w:val="22"/>
          <w:lang w:val="en-US" w:eastAsia="en-US"/>
        </w:rPr>
      </w:pPr>
      <w:r w:rsidRPr="00601D9A">
        <w:rPr>
          <w:rFonts w:ascii="Tahoma" w:hAnsi="Tahoma" w:cs="Tahoma"/>
          <w:iCs w:val="0"/>
          <w:sz w:val="22"/>
          <w:szCs w:val="22"/>
          <w:lang w:val="en-US" w:eastAsia="en-US"/>
        </w:rPr>
        <w:t>VМо = (SPt – Po) * W / R,</w:t>
      </w:r>
    </w:p>
    <w:p w:rsidR="00C31F05" w:rsidRPr="00601D9A" w:rsidRDefault="00C31F05" w:rsidP="009769B1">
      <w:pPr>
        <w:pStyle w:val="Texttabtab"/>
        <w:spacing w:before="0"/>
        <w:ind w:left="1276"/>
        <w:rPr>
          <w:rFonts w:ascii="Tahoma" w:hAnsi="Tahoma" w:cs="Tahoma"/>
          <w:iCs w:val="0"/>
          <w:sz w:val="22"/>
          <w:szCs w:val="22"/>
          <w:lang w:val="en-US" w:eastAsia="en-US"/>
        </w:rPr>
      </w:pPr>
      <w:r w:rsidRPr="00601D9A">
        <w:rPr>
          <w:rFonts w:ascii="Tahoma" w:hAnsi="Tahoma" w:cs="Tahoma"/>
          <w:iCs w:val="0"/>
          <w:sz w:val="22"/>
          <w:szCs w:val="22"/>
          <w:lang w:val="en-US" w:eastAsia="en-US"/>
        </w:rPr>
        <w:t>VМt = (SPt – SPp) * W / R, where</w:t>
      </w:r>
    </w:p>
    <w:p w:rsidR="00C31F05" w:rsidRPr="00601D9A" w:rsidRDefault="00C31F05" w:rsidP="009769B1">
      <w:pPr>
        <w:pStyle w:val="Texttabtab"/>
        <w:spacing w:before="0"/>
        <w:ind w:left="1276"/>
        <w:rPr>
          <w:rFonts w:ascii="Tahoma" w:hAnsi="Tahoma" w:cs="Tahoma"/>
          <w:iCs w:val="0"/>
          <w:sz w:val="22"/>
          <w:szCs w:val="22"/>
          <w:lang w:val="en-US" w:eastAsia="en-US"/>
        </w:rPr>
      </w:pPr>
    </w:p>
    <w:p w:rsidR="00C31F05" w:rsidRPr="00601D9A" w:rsidRDefault="00C31F05" w:rsidP="009769B1">
      <w:pPr>
        <w:pStyle w:val="Texttabtab"/>
        <w:spacing w:before="0"/>
        <w:ind w:left="1276"/>
        <w:rPr>
          <w:rFonts w:ascii="Tahoma" w:hAnsi="Tahoma" w:cs="Tahoma"/>
          <w:iCs w:val="0"/>
          <w:sz w:val="22"/>
          <w:szCs w:val="22"/>
          <w:lang w:val="en-US" w:eastAsia="en-US"/>
        </w:rPr>
      </w:pPr>
      <w:r w:rsidRPr="00601D9A">
        <w:rPr>
          <w:rFonts w:ascii="Tahoma" w:hAnsi="Tahoma" w:cs="Tahoma"/>
          <w:iCs w:val="0"/>
          <w:sz w:val="22"/>
          <w:szCs w:val="22"/>
          <w:lang w:val="en-US" w:eastAsia="en-US"/>
        </w:rPr>
        <w:t xml:space="preserve">VMo – the Variation Margin for a Contract for which a Variation Margin has not </w:t>
      </w:r>
      <w:r w:rsidR="0004772B" w:rsidRPr="00601D9A">
        <w:rPr>
          <w:rFonts w:ascii="Tahoma" w:hAnsi="Tahoma" w:cs="Tahoma"/>
          <w:iCs w:val="0"/>
          <w:sz w:val="22"/>
          <w:szCs w:val="22"/>
          <w:lang w:val="en-US" w:eastAsia="en-US"/>
        </w:rPr>
        <w:t xml:space="preserve">yet </w:t>
      </w:r>
      <w:r w:rsidRPr="00601D9A">
        <w:rPr>
          <w:rFonts w:ascii="Tahoma" w:hAnsi="Tahoma" w:cs="Tahoma"/>
          <w:iCs w:val="0"/>
          <w:sz w:val="22"/>
          <w:szCs w:val="22"/>
          <w:lang w:val="en-US" w:eastAsia="en-US"/>
        </w:rPr>
        <w:t>been calculated;</w:t>
      </w:r>
    </w:p>
    <w:p w:rsidR="00C31F05" w:rsidRPr="00601D9A" w:rsidRDefault="00C31F05" w:rsidP="009769B1">
      <w:pPr>
        <w:pStyle w:val="Texttabtab"/>
        <w:spacing w:before="0"/>
        <w:ind w:left="1276"/>
        <w:rPr>
          <w:rFonts w:ascii="Tahoma" w:hAnsi="Tahoma" w:cs="Tahoma"/>
          <w:iCs w:val="0"/>
          <w:sz w:val="22"/>
          <w:szCs w:val="22"/>
          <w:lang w:val="en-US" w:eastAsia="en-US"/>
        </w:rPr>
      </w:pPr>
      <w:r w:rsidRPr="00601D9A">
        <w:rPr>
          <w:rFonts w:ascii="Tahoma" w:hAnsi="Tahoma" w:cs="Tahoma"/>
          <w:iCs w:val="0"/>
          <w:sz w:val="22"/>
          <w:szCs w:val="22"/>
          <w:lang w:val="en-US" w:eastAsia="en-US"/>
        </w:rPr>
        <w:t>VМt – the Variation Margin</w:t>
      </w:r>
      <w:r w:rsidR="0004772B" w:rsidRPr="00601D9A">
        <w:rPr>
          <w:rFonts w:ascii="Tahoma" w:hAnsi="Tahoma" w:cs="Tahoma"/>
          <w:iCs w:val="0"/>
          <w:sz w:val="22"/>
          <w:szCs w:val="22"/>
          <w:lang w:val="en-US" w:eastAsia="en-US"/>
        </w:rPr>
        <w:t xml:space="preserve"> </w:t>
      </w:r>
      <w:r w:rsidRPr="00601D9A">
        <w:rPr>
          <w:rFonts w:ascii="Tahoma" w:hAnsi="Tahoma" w:cs="Tahoma"/>
          <w:iCs w:val="0"/>
          <w:sz w:val="22"/>
          <w:szCs w:val="22"/>
          <w:lang w:val="en-US" w:eastAsia="en-US"/>
        </w:rPr>
        <w:t xml:space="preserve">under a Contract for which a Variation Margin has </w:t>
      </w:r>
      <w:r w:rsidR="0004772B" w:rsidRPr="00601D9A">
        <w:rPr>
          <w:rFonts w:ascii="Tahoma" w:hAnsi="Tahoma" w:cs="Tahoma"/>
          <w:iCs w:val="0"/>
          <w:sz w:val="22"/>
          <w:szCs w:val="22"/>
          <w:lang w:val="en-US" w:eastAsia="en-US"/>
        </w:rPr>
        <w:t xml:space="preserve">previously </w:t>
      </w:r>
      <w:r w:rsidRPr="00601D9A">
        <w:rPr>
          <w:rFonts w:ascii="Tahoma" w:hAnsi="Tahoma" w:cs="Tahoma"/>
          <w:iCs w:val="0"/>
          <w:sz w:val="22"/>
          <w:szCs w:val="22"/>
          <w:lang w:val="en-US" w:eastAsia="en-US"/>
        </w:rPr>
        <w:t>been calculated;</w:t>
      </w:r>
    </w:p>
    <w:p w:rsidR="00C31F05" w:rsidRPr="00601D9A" w:rsidRDefault="00C31F05" w:rsidP="009769B1">
      <w:pPr>
        <w:pStyle w:val="Texttabtab"/>
        <w:spacing w:before="0"/>
        <w:ind w:left="1276"/>
        <w:rPr>
          <w:rFonts w:ascii="Tahoma" w:hAnsi="Tahoma" w:cs="Tahoma"/>
          <w:iCs w:val="0"/>
          <w:sz w:val="22"/>
          <w:szCs w:val="22"/>
          <w:lang w:val="en-US" w:eastAsia="en-US"/>
        </w:rPr>
      </w:pPr>
      <w:r w:rsidRPr="00601D9A">
        <w:rPr>
          <w:rFonts w:ascii="Tahoma" w:hAnsi="Tahoma" w:cs="Tahoma"/>
          <w:iCs w:val="0"/>
          <w:sz w:val="22"/>
          <w:szCs w:val="22"/>
          <w:lang w:val="en-US" w:eastAsia="en-US"/>
        </w:rPr>
        <w:t>Po – Contract price;</w:t>
      </w:r>
    </w:p>
    <w:p w:rsidR="00C31F05" w:rsidRPr="00601D9A" w:rsidRDefault="00C31F05" w:rsidP="009769B1">
      <w:pPr>
        <w:pStyle w:val="Texttabtab"/>
        <w:spacing w:before="0"/>
        <w:ind w:left="1276"/>
        <w:rPr>
          <w:rFonts w:ascii="Tahoma" w:hAnsi="Tahoma" w:cs="Tahoma"/>
          <w:iCs w:val="0"/>
          <w:sz w:val="22"/>
          <w:szCs w:val="22"/>
          <w:lang w:val="en-US" w:eastAsia="en-US"/>
        </w:rPr>
      </w:pPr>
      <w:r w:rsidRPr="00601D9A">
        <w:rPr>
          <w:rFonts w:ascii="Tahoma" w:hAnsi="Tahoma" w:cs="Tahoma"/>
          <w:iCs w:val="0"/>
          <w:sz w:val="22"/>
          <w:szCs w:val="22"/>
          <w:lang w:val="en-US" w:eastAsia="en-US"/>
        </w:rPr>
        <w:t>SPt – the current (final) Settlement price of the Contract;</w:t>
      </w:r>
    </w:p>
    <w:p w:rsidR="00C31F05" w:rsidRPr="00601D9A" w:rsidRDefault="00C31F05" w:rsidP="009769B1">
      <w:pPr>
        <w:pStyle w:val="Texttabtab"/>
        <w:spacing w:before="0"/>
        <w:ind w:left="1276"/>
        <w:rPr>
          <w:rFonts w:ascii="Tahoma" w:hAnsi="Tahoma" w:cs="Tahoma"/>
          <w:iCs w:val="0"/>
          <w:sz w:val="22"/>
          <w:szCs w:val="22"/>
          <w:lang w:val="en-US" w:eastAsia="en-US"/>
        </w:rPr>
      </w:pPr>
      <w:r w:rsidRPr="00601D9A">
        <w:rPr>
          <w:rFonts w:ascii="Tahoma" w:hAnsi="Tahoma" w:cs="Tahoma"/>
          <w:iCs w:val="0"/>
          <w:sz w:val="22"/>
          <w:szCs w:val="22"/>
          <w:lang w:val="en-US" w:eastAsia="en-US"/>
        </w:rPr>
        <w:t>SPp – the previous Settlement price of the Contract;</w:t>
      </w:r>
    </w:p>
    <w:p w:rsidR="00C31F05" w:rsidRPr="00601D9A" w:rsidRDefault="00C31F05" w:rsidP="009769B1">
      <w:pPr>
        <w:pStyle w:val="Texttabtab"/>
        <w:spacing w:before="0"/>
        <w:ind w:left="1276"/>
        <w:rPr>
          <w:rFonts w:ascii="Tahoma" w:hAnsi="Tahoma" w:cs="Tahoma"/>
          <w:iCs w:val="0"/>
          <w:sz w:val="22"/>
          <w:szCs w:val="22"/>
          <w:lang w:val="en-US" w:eastAsia="en-US"/>
        </w:rPr>
      </w:pPr>
      <w:r w:rsidRPr="00601D9A">
        <w:rPr>
          <w:rFonts w:ascii="Tahoma" w:hAnsi="Tahoma" w:cs="Tahoma"/>
          <w:iCs w:val="0"/>
          <w:sz w:val="22"/>
          <w:szCs w:val="22"/>
          <w:lang w:val="en-US" w:eastAsia="en-US"/>
        </w:rPr>
        <w:t>W – the value of the tick;</w:t>
      </w:r>
    </w:p>
    <w:p w:rsidR="00C31F05" w:rsidRPr="00601D9A" w:rsidRDefault="00C31F05" w:rsidP="009769B1">
      <w:pPr>
        <w:pStyle w:val="Texttabtab"/>
        <w:spacing w:before="0"/>
        <w:ind w:left="1276"/>
        <w:rPr>
          <w:rFonts w:ascii="Tahoma" w:hAnsi="Tahoma" w:cs="Tahoma"/>
          <w:sz w:val="22"/>
          <w:szCs w:val="22"/>
          <w:lang w:val="en-GB"/>
        </w:rPr>
      </w:pPr>
      <w:r w:rsidRPr="00601D9A">
        <w:rPr>
          <w:rFonts w:ascii="Tahoma" w:hAnsi="Tahoma" w:cs="Tahoma"/>
          <w:iCs w:val="0"/>
          <w:sz w:val="22"/>
          <w:szCs w:val="22"/>
          <w:lang w:val="en-US" w:eastAsia="en-US"/>
        </w:rPr>
        <w:t>R – the tick</w:t>
      </w:r>
      <w:r w:rsidRPr="00601D9A">
        <w:rPr>
          <w:rFonts w:ascii="Tahoma" w:hAnsi="Tahoma" w:cs="Tahoma"/>
          <w:sz w:val="22"/>
          <w:szCs w:val="22"/>
        </w:rPr>
        <w:t>.</w:t>
      </w:r>
    </w:p>
    <w:p w:rsidR="00C31F05" w:rsidRPr="00601D9A" w:rsidRDefault="00C31F05" w:rsidP="009769B1">
      <w:pPr>
        <w:pStyle w:val="1"/>
        <w:ind w:left="1276"/>
        <w:rPr>
          <w:rFonts w:ascii="Tahoma" w:hAnsi="Tahoma" w:cs="Tahoma"/>
          <w:sz w:val="22"/>
          <w:szCs w:val="22"/>
          <w:lang w:val="en-US"/>
        </w:rPr>
      </w:pPr>
      <w:r w:rsidRPr="00601D9A">
        <w:rPr>
          <w:rFonts w:ascii="Tahoma" w:hAnsi="Tahoma" w:cs="Tahoma"/>
          <w:sz w:val="22"/>
          <w:szCs w:val="22"/>
          <w:lang w:val="en-US"/>
        </w:rPr>
        <w:t xml:space="preserve">The variation margin for the Contract calculated according to the formulae described in Clause </w:t>
      </w:r>
      <w:r w:rsidRPr="00601D9A">
        <w:rPr>
          <w:rFonts w:ascii="Tahoma" w:hAnsi="Tahoma" w:cs="Tahoma"/>
          <w:sz w:val="22"/>
          <w:szCs w:val="22"/>
          <w:lang w:val="en-US"/>
        </w:rPr>
        <w:fldChar w:fldCharType="begin"/>
      </w:r>
      <w:r w:rsidRPr="00601D9A">
        <w:rPr>
          <w:rFonts w:ascii="Tahoma" w:hAnsi="Tahoma" w:cs="Tahoma"/>
          <w:sz w:val="22"/>
          <w:szCs w:val="22"/>
          <w:lang w:val="en-US"/>
        </w:rPr>
        <w:instrText xml:space="preserve"> REF _Ref369190333 \r \h </w:instrText>
      </w:r>
      <w:r w:rsidR="00DA6681" w:rsidRPr="00601D9A">
        <w:rPr>
          <w:rFonts w:ascii="Tahoma" w:hAnsi="Tahoma" w:cs="Tahoma"/>
          <w:sz w:val="22"/>
          <w:szCs w:val="22"/>
          <w:lang w:val="en-US"/>
        </w:rPr>
        <w:instrText xml:space="preserve"> \* MERGEFORMAT </w:instrText>
      </w:r>
      <w:r w:rsidRPr="00601D9A">
        <w:rPr>
          <w:rFonts w:ascii="Tahoma" w:hAnsi="Tahoma" w:cs="Tahoma"/>
          <w:sz w:val="22"/>
          <w:szCs w:val="22"/>
          <w:lang w:val="en-US"/>
        </w:rPr>
      </w:r>
      <w:r w:rsidRPr="00601D9A">
        <w:rPr>
          <w:rFonts w:ascii="Tahoma" w:hAnsi="Tahoma" w:cs="Tahoma"/>
          <w:sz w:val="22"/>
          <w:szCs w:val="22"/>
          <w:lang w:val="en-US"/>
        </w:rPr>
        <w:fldChar w:fldCharType="separate"/>
      </w:r>
      <w:r w:rsidRPr="00601D9A">
        <w:rPr>
          <w:rFonts w:ascii="Tahoma" w:hAnsi="Tahoma" w:cs="Tahoma"/>
          <w:sz w:val="22"/>
          <w:szCs w:val="22"/>
          <w:lang w:val="en-US"/>
        </w:rPr>
        <w:t>2.</w:t>
      </w:r>
      <w:r w:rsidR="009769B1" w:rsidRPr="00601D9A">
        <w:rPr>
          <w:rFonts w:ascii="Tahoma" w:hAnsi="Tahoma" w:cs="Tahoma"/>
          <w:sz w:val="22"/>
          <w:szCs w:val="22"/>
          <w:lang w:val="en-US"/>
        </w:rPr>
        <w:t>1.</w:t>
      </w:r>
      <w:r w:rsidRPr="00601D9A">
        <w:rPr>
          <w:rFonts w:ascii="Tahoma" w:hAnsi="Tahoma" w:cs="Tahoma"/>
          <w:sz w:val="22"/>
          <w:szCs w:val="22"/>
          <w:lang w:val="en-US"/>
        </w:rPr>
        <w:t>3</w:t>
      </w:r>
      <w:r w:rsidRPr="00601D9A">
        <w:rPr>
          <w:rFonts w:ascii="Tahoma" w:hAnsi="Tahoma" w:cs="Tahoma"/>
          <w:sz w:val="22"/>
          <w:szCs w:val="22"/>
          <w:lang w:val="en-US"/>
        </w:rPr>
        <w:fldChar w:fldCharType="end"/>
      </w:r>
      <w:r w:rsidRPr="00601D9A">
        <w:rPr>
          <w:rFonts w:ascii="Tahoma" w:hAnsi="Tahoma" w:cs="Tahoma"/>
          <w:sz w:val="22"/>
          <w:szCs w:val="22"/>
          <w:lang w:val="en-US"/>
        </w:rPr>
        <w:t xml:space="preserve"> hereof shall be rounded to kopecks as per the rules of mathematical rounding.</w:t>
      </w:r>
    </w:p>
    <w:p w:rsidR="009769B1" w:rsidRPr="00601D9A" w:rsidRDefault="00C31F05" w:rsidP="009769B1">
      <w:pPr>
        <w:pStyle w:val="1"/>
        <w:ind w:left="1276"/>
        <w:rPr>
          <w:rFonts w:ascii="Tahoma" w:hAnsi="Tahoma" w:cs="Tahoma"/>
          <w:sz w:val="22"/>
          <w:szCs w:val="22"/>
          <w:lang w:val="en-US"/>
        </w:rPr>
      </w:pPr>
      <w:r w:rsidRPr="00601D9A">
        <w:rPr>
          <w:rFonts w:ascii="Tahoma" w:hAnsi="Tahoma" w:cs="Tahoma"/>
          <w:sz w:val="22"/>
          <w:szCs w:val="22"/>
          <w:lang w:val="en-US"/>
        </w:rPr>
        <w:t xml:space="preserve">The obligation to pay the Variation margin shall be fulfilled according to the procedure and within the timeframes established in the Clearing Rules. </w:t>
      </w:r>
      <w:r w:rsidR="009769B1" w:rsidRPr="00601D9A">
        <w:rPr>
          <w:rFonts w:ascii="Tahoma" w:hAnsi="Tahoma" w:cs="Tahoma"/>
          <w:sz w:val="22"/>
          <w:szCs w:val="22"/>
          <w:lang w:val="en-US"/>
        </w:rPr>
        <w:t xml:space="preserve">Furthermore, </w:t>
      </w:r>
    </w:p>
    <w:p w:rsidR="009769B1" w:rsidRPr="00601D9A" w:rsidRDefault="00C31F05" w:rsidP="009769B1">
      <w:pPr>
        <w:pStyle w:val="1"/>
        <w:numPr>
          <w:ilvl w:val="0"/>
          <w:numId w:val="8"/>
        </w:numPr>
        <w:ind w:left="1701"/>
        <w:rPr>
          <w:rFonts w:ascii="Tahoma" w:hAnsi="Tahoma" w:cs="Tahoma"/>
          <w:sz w:val="22"/>
          <w:szCs w:val="22"/>
          <w:lang w:val="en-US"/>
        </w:rPr>
      </w:pPr>
      <w:r w:rsidRPr="00601D9A">
        <w:rPr>
          <w:rFonts w:ascii="Tahoma" w:hAnsi="Tahoma" w:cs="Tahoma"/>
          <w:sz w:val="22"/>
          <w:szCs w:val="22"/>
          <w:lang w:val="en-US"/>
        </w:rPr>
        <w:t>If the variation margin value is positive</w:t>
      </w:r>
      <w:r w:rsidR="0004772B" w:rsidRPr="00601D9A">
        <w:rPr>
          <w:rFonts w:ascii="Tahoma" w:hAnsi="Tahoma" w:cs="Tahoma"/>
          <w:sz w:val="22"/>
          <w:szCs w:val="22"/>
          <w:lang w:val="en-US"/>
        </w:rPr>
        <w:t>,</w:t>
      </w:r>
      <w:r w:rsidRPr="00601D9A">
        <w:rPr>
          <w:rFonts w:ascii="Tahoma" w:hAnsi="Tahoma" w:cs="Tahoma"/>
          <w:sz w:val="22"/>
          <w:szCs w:val="22"/>
          <w:lang w:val="en-US"/>
        </w:rPr>
        <w:t xml:space="preserve"> </w:t>
      </w:r>
      <w:r w:rsidR="0004772B" w:rsidRPr="00601D9A">
        <w:rPr>
          <w:rFonts w:ascii="Tahoma" w:hAnsi="Tahoma" w:cs="Tahoma"/>
          <w:sz w:val="22"/>
          <w:szCs w:val="22"/>
          <w:lang w:val="en-US"/>
        </w:rPr>
        <w:t xml:space="preserve">then </w:t>
      </w:r>
      <w:r w:rsidRPr="00601D9A">
        <w:rPr>
          <w:rFonts w:ascii="Tahoma" w:hAnsi="Tahoma" w:cs="Tahoma"/>
          <w:sz w:val="22"/>
          <w:szCs w:val="22"/>
          <w:lang w:val="en-US"/>
        </w:rPr>
        <w:t>the Sel</w:t>
      </w:r>
      <w:r w:rsidR="009769B1" w:rsidRPr="00601D9A">
        <w:rPr>
          <w:rFonts w:ascii="Tahoma" w:hAnsi="Tahoma" w:cs="Tahoma"/>
          <w:sz w:val="22"/>
          <w:szCs w:val="22"/>
          <w:lang w:val="en-US"/>
        </w:rPr>
        <w:t>ler is to be obliged to pay it;</w:t>
      </w:r>
    </w:p>
    <w:p w:rsidR="00C31F05" w:rsidRPr="00601D9A" w:rsidRDefault="0004772B" w:rsidP="009769B1">
      <w:pPr>
        <w:pStyle w:val="1"/>
        <w:numPr>
          <w:ilvl w:val="0"/>
          <w:numId w:val="8"/>
        </w:numPr>
        <w:ind w:left="1701"/>
        <w:rPr>
          <w:rFonts w:ascii="Tahoma" w:hAnsi="Tahoma" w:cs="Tahoma"/>
          <w:sz w:val="22"/>
          <w:szCs w:val="22"/>
          <w:lang w:val="en-US"/>
        </w:rPr>
      </w:pPr>
      <w:r w:rsidRPr="00601D9A">
        <w:rPr>
          <w:rFonts w:ascii="Tahoma" w:hAnsi="Tahoma" w:cs="Tahoma"/>
          <w:sz w:val="22"/>
          <w:szCs w:val="22"/>
          <w:lang w:val="en-US"/>
        </w:rPr>
        <w:t>I</w:t>
      </w:r>
      <w:r w:rsidR="00C31F05" w:rsidRPr="00601D9A">
        <w:rPr>
          <w:rFonts w:ascii="Tahoma" w:hAnsi="Tahoma" w:cs="Tahoma"/>
          <w:sz w:val="22"/>
          <w:szCs w:val="22"/>
          <w:lang w:val="en-US"/>
        </w:rPr>
        <w:t>f it is negative, the Buyer is obliged to pay the absolute value of the calculated variation margin.</w:t>
      </w:r>
    </w:p>
    <w:p w:rsidR="00C31F05" w:rsidRPr="00601D9A" w:rsidRDefault="00C31F05" w:rsidP="009769B1">
      <w:pPr>
        <w:pStyle w:val="1"/>
        <w:ind w:left="1276"/>
        <w:rPr>
          <w:rFonts w:ascii="Tahoma" w:hAnsi="Tahoma" w:cs="Tahoma"/>
          <w:sz w:val="22"/>
          <w:szCs w:val="22"/>
          <w:lang w:val="en-US"/>
        </w:rPr>
      </w:pPr>
      <w:r w:rsidRPr="00601D9A">
        <w:rPr>
          <w:rFonts w:ascii="Tahoma" w:hAnsi="Tahoma" w:cs="Tahoma"/>
          <w:sz w:val="22"/>
          <w:szCs w:val="22"/>
          <w:lang w:val="en-US"/>
        </w:rPr>
        <w:lastRenderedPageBreak/>
        <w:t>The Contract’s Settlement price shall be determined by the Exchange in accordance with the procedure and within the timeframes established in the Trading rules and the Specifications.</w:t>
      </w:r>
    </w:p>
    <w:p w:rsidR="009769B1" w:rsidRPr="00601D9A" w:rsidRDefault="009769B1" w:rsidP="009769B1">
      <w:pPr>
        <w:pStyle w:val="a5"/>
        <w:spacing w:after="0"/>
        <w:ind w:left="567"/>
        <w:rPr>
          <w:rFonts w:ascii="Tahoma" w:hAnsi="Tahoma" w:cs="Tahoma"/>
          <w:sz w:val="22"/>
          <w:szCs w:val="22"/>
          <w:lang w:val="en-US"/>
        </w:rPr>
      </w:pPr>
      <w:r w:rsidRPr="00601D9A">
        <w:rPr>
          <w:rFonts w:ascii="Tahoma" w:hAnsi="Tahoma" w:cs="Tahoma"/>
          <w:sz w:val="22"/>
          <w:szCs w:val="22"/>
          <w:lang w:val="en-US"/>
        </w:rPr>
        <w:t xml:space="preserve">Settlement Obligations </w:t>
      </w:r>
    </w:p>
    <w:p w:rsidR="009769B1" w:rsidRPr="00601D9A" w:rsidRDefault="009769B1" w:rsidP="009769B1">
      <w:pPr>
        <w:pStyle w:val="a5"/>
        <w:numPr>
          <w:ilvl w:val="0"/>
          <w:numId w:val="0"/>
        </w:numPr>
        <w:spacing w:after="0"/>
        <w:ind w:left="567"/>
        <w:rPr>
          <w:rFonts w:ascii="Tahoma" w:hAnsi="Tahoma" w:cs="Tahoma"/>
          <w:sz w:val="22"/>
          <w:szCs w:val="22"/>
          <w:lang w:val="en-US"/>
        </w:rPr>
      </w:pPr>
    </w:p>
    <w:p w:rsidR="009769B1" w:rsidRPr="00601D9A" w:rsidRDefault="009769B1" w:rsidP="009769B1">
      <w:pPr>
        <w:pStyle w:val="1"/>
        <w:spacing w:after="0"/>
        <w:ind w:left="1276"/>
        <w:rPr>
          <w:rFonts w:ascii="Tahoma" w:hAnsi="Tahoma" w:cs="Tahoma"/>
          <w:sz w:val="22"/>
          <w:szCs w:val="22"/>
          <w:lang w:val="en-US"/>
        </w:rPr>
      </w:pPr>
      <w:r w:rsidRPr="00601D9A">
        <w:rPr>
          <w:rFonts w:ascii="Tahoma" w:hAnsi="Tahoma" w:cs="Tahoma"/>
          <w:sz w:val="22"/>
          <w:szCs w:val="22"/>
          <w:lang w:val="en-US"/>
        </w:rPr>
        <w:t>Obligation to pay Variation M</w:t>
      </w:r>
      <w:r w:rsidRPr="00601D9A">
        <w:rPr>
          <w:rFonts w:ascii="Tahoma" w:hAnsi="Tahoma" w:cs="Tahoma"/>
          <w:sz w:val="22"/>
          <w:szCs w:val="22"/>
          <w:lang w:val="en-US"/>
        </w:rPr>
        <w:t>argin as determined during the intraday</w:t>
      </w:r>
      <w:r w:rsidRPr="00601D9A">
        <w:rPr>
          <w:rFonts w:ascii="Tahoma" w:hAnsi="Tahoma" w:cs="Tahoma"/>
          <w:sz w:val="22"/>
          <w:szCs w:val="22"/>
          <w:lang w:val="en-US"/>
        </w:rPr>
        <w:t xml:space="preserve"> clearing session on the Contract’s settlement day is the settlement obligation under such Contract.</w:t>
      </w:r>
    </w:p>
    <w:p w:rsidR="009769B1" w:rsidRPr="00601D9A" w:rsidRDefault="009769B1" w:rsidP="009769B1">
      <w:pPr>
        <w:pStyle w:val="1"/>
        <w:numPr>
          <w:ilvl w:val="0"/>
          <w:numId w:val="0"/>
        </w:numPr>
        <w:spacing w:after="0"/>
        <w:ind w:left="1276"/>
        <w:rPr>
          <w:rFonts w:ascii="Tahoma" w:hAnsi="Tahoma" w:cs="Tahoma"/>
          <w:sz w:val="22"/>
          <w:szCs w:val="22"/>
          <w:lang w:val="en-US"/>
        </w:rPr>
      </w:pPr>
    </w:p>
    <w:p w:rsidR="007758F3" w:rsidRPr="00601D9A" w:rsidRDefault="007758F3" w:rsidP="009769B1">
      <w:pPr>
        <w:pStyle w:val="1"/>
        <w:spacing w:after="0"/>
        <w:ind w:left="1276"/>
        <w:rPr>
          <w:rFonts w:ascii="Tahoma" w:hAnsi="Tahoma" w:cs="Tahoma"/>
          <w:sz w:val="22"/>
          <w:szCs w:val="22"/>
          <w:lang w:val="en-US"/>
        </w:rPr>
      </w:pPr>
      <w:r w:rsidRPr="00601D9A">
        <w:rPr>
          <w:rFonts w:ascii="Tahoma" w:hAnsi="Tahoma" w:cs="Tahoma"/>
          <w:sz w:val="22"/>
          <w:szCs w:val="22"/>
          <w:lang w:val="en-US"/>
        </w:rPr>
        <w:t xml:space="preserve">The Contract’s settlement price is the product of the FX fixing for a relevant foreign currency against </w:t>
      </w:r>
      <w:r w:rsidR="0004772B" w:rsidRPr="00601D9A">
        <w:rPr>
          <w:rFonts w:ascii="Tahoma" w:hAnsi="Tahoma" w:cs="Tahoma"/>
          <w:sz w:val="22"/>
          <w:szCs w:val="22"/>
          <w:lang w:val="en-US"/>
        </w:rPr>
        <w:t>the r</w:t>
      </w:r>
      <w:r w:rsidRPr="00601D9A">
        <w:rPr>
          <w:rFonts w:ascii="Tahoma" w:hAnsi="Tahoma" w:cs="Tahoma"/>
          <w:sz w:val="22"/>
          <w:szCs w:val="22"/>
          <w:lang w:val="en-US"/>
        </w:rPr>
        <w:t>uble and the Contract’s lot</w:t>
      </w:r>
      <w:r w:rsidR="00100E6C" w:rsidRPr="00601D9A">
        <w:rPr>
          <w:rFonts w:ascii="Tahoma" w:hAnsi="Tahoma" w:cs="Tahoma"/>
          <w:sz w:val="22"/>
          <w:szCs w:val="22"/>
          <w:lang w:val="en-US"/>
        </w:rPr>
        <w:t>,</w:t>
      </w:r>
      <w:r w:rsidRPr="00601D9A">
        <w:rPr>
          <w:rFonts w:ascii="Tahoma" w:hAnsi="Tahoma" w:cs="Tahoma"/>
          <w:sz w:val="22"/>
          <w:szCs w:val="22"/>
          <w:lang w:val="en-US"/>
        </w:rPr>
        <w:t xml:space="preserve"> rounded to the nearest integer as per mathematical rounding rules. The FX fixings are determined in accordance with Moscow Exchange</w:t>
      </w:r>
      <w:r w:rsidR="0004772B" w:rsidRPr="00601D9A">
        <w:rPr>
          <w:rFonts w:ascii="Tahoma" w:hAnsi="Tahoma" w:cs="Tahoma"/>
          <w:sz w:val="22"/>
          <w:szCs w:val="22"/>
          <w:lang w:val="en-US"/>
        </w:rPr>
        <w:t>’s</w:t>
      </w:r>
      <w:r w:rsidRPr="00601D9A">
        <w:rPr>
          <w:rFonts w:ascii="Tahoma" w:hAnsi="Tahoma" w:cs="Tahoma"/>
          <w:sz w:val="22"/>
          <w:szCs w:val="22"/>
          <w:lang w:val="en-US"/>
        </w:rPr>
        <w:t xml:space="preserve"> FX Fixing Methodology approved by the Exchange and published on its website (the Fixing). </w:t>
      </w:r>
    </w:p>
    <w:p w:rsidR="009769B1" w:rsidRPr="00601D9A" w:rsidRDefault="009769B1" w:rsidP="009769B1">
      <w:pPr>
        <w:pStyle w:val="1"/>
        <w:numPr>
          <w:ilvl w:val="0"/>
          <w:numId w:val="0"/>
        </w:numPr>
        <w:spacing w:after="0"/>
        <w:ind w:left="1276"/>
        <w:rPr>
          <w:rFonts w:ascii="Tahoma" w:hAnsi="Tahoma" w:cs="Tahoma"/>
          <w:sz w:val="22"/>
          <w:szCs w:val="22"/>
          <w:lang w:val="en-US"/>
        </w:rPr>
      </w:pPr>
    </w:p>
    <w:p w:rsidR="00100E6C" w:rsidRPr="00601D9A" w:rsidRDefault="00100E6C" w:rsidP="009769B1">
      <w:pPr>
        <w:pStyle w:val="1"/>
        <w:spacing w:after="0"/>
        <w:ind w:left="1276"/>
        <w:rPr>
          <w:rFonts w:ascii="Tahoma" w:hAnsi="Tahoma" w:cs="Tahoma"/>
          <w:sz w:val="22"/>
          <w:szCs w:val="22"/>
          <w:lang w:val="en-US"/>
        </w:rPr>
      </w:pPr>
      <w:r w:rsidRPr="00601D9A">
        <w:rPr>
          <w:rFonts w:ascii="Tahoma" w:hAnsi="Tahoma" w:cs="Tahoma"/>
          <w:sz w:val="22"/>
          <w:szCs w:val="22"/>
          <w:lang w:val="en-US"/>
        </w:rPr>
        <w:t xml:space="preserve">The Exchange announces the Contract’s settlement price on its website. </w:t>
      </w:r>
    </w:p>
    <w:p w:rsidR="009769B1" w:rsidRPr="00601D9A" w:rsidRDefault="009769B1" w:rsidP="009769B1">
      <w:pPr>
        <w:pStyle w:val="1"/>
        <w:numPr>
          <w:ilvl w:val="0"/>
          <w:numId w:val="0"/>
        </w:numPr>
        <w:spacing w:after="0"/>
        <w:ind w:left="1276"/>
        <w:rPr>
          <w:rFonts w:ascii="Tahoma" w:hAnsi="Tahoma" w:cs="Tahoma"/>
          <w:sz w:val="22"/>
          <w:szCs w:val="22"/>
          <w:lang w:val="en-US"/>
        </w:rPr>
      </w:pPr>
    </w:p>
    <w:p w:rsidR="00100E6C" w:rsidRPr="00601D9A" w:rsidRDefault="00100E6C" w:rsidP="009769B1">
      <w:pPr>
        <w:pStyle w:val="1"/>
        <w:spacing w:after="0"/>
        <w:ind w:left="1276"/>
        <w:rPr>
          <w:rFonts w:ascii="Tahoma" w:hAnsi="Tahoma" w:cs="Tahoma"/>
          <w:sz w:val="22"/>
          <w:szCs w:val="22"/>
          <w:lang w:val="en-US"/>
        </w:rPr>
      </w:pPr>
      <w:r w:rsidRPr="00601D9A">
        <w:rPr>
          <w:rFonts w:ascii="Tahoma" w:hAnsi="Tahoma" w:cs="Tahoma"/>
          <w:sz w:val="22"/>
          <w:szCs w:val="22"/>
          <w:lang w:val="en-US"/>
        </w:rPr>
        <w:t xml:space="preserve">If </w:t>
      </w:r>
      <w:r w:rsidR="0004772B" w:rsidRPr="00601D9A">
        <w:rPr>
          <w:rFonts w:ascii="Tahoma" w:hAnsi="Tahoma" w:cs="Tahoma"/>
          <w:sz w:val="22"/>
          <w:szCs w:val="22"/>
          <w:lang w:val="en-US"/>
        </w:rPr>
        <w:t xml:space="preserve">the </w:t>
      </w:r>
      <w:r w:rsidRPr="00601D9A">
        <w:rPr>
          <w:rFonts w:ascii="Tahoma" w:hAnsi="Tahoma" w:cs="Tahoma"/>
          <w:sz w:val="22"/>
          <w:szCs w:val="22"/>
          <w:lang w:val="en-US"/>
        </w:rPr>
        <w:t xml:space="preserve">variation margin value calculated during the evening clearing session on the Contract’s last trading day exceeds the absolute value of initial margin determined during the intraday clearing session on the Contract’s last trading day, it is deemed equal </w:t>
      </w:r>
      <w:r w:rsidR="0004772B" w:rsidRPr="00601D9A">
        <w:rPr>
          <w:rFonts w:ascii="Tahoma" w:hAnsi="Tahoma" w:cs="Tahoma"/>
          <w:sz w:val="22"/>
          <w:szCs w:val="22"/>
          <w:lang w:val="en-US"/>
        </w:rPr>
        <w:t xml:space="preserve">in absolute terms to the </w:t>
      </w:r>
      <w:r w:rsidRPr="00601D9A">
        <w:rPr>
          <w:rFonts w:ascii="Tahoma" w:hAnsi="Tahoma" w:cs="Tahoma"/>
          <w:sz w:val="22"/>
          <w:szCs w:val="22"/>
          <w:lang w:val="en-US"/>
        </w:rPr>
        <w:t xml:space="preserve">value of the initial margin.  </w:t>
      </w:r>
    </w:p>
    <w:p w:rsidR="009769B1" w:rsidRPr="00601D9A" w:rsidRDefault="009769B1" w:rsidP="009769B1">
      <w:pPr>
        <w:pStyle w:val="1"/>
        <w:numPr>
          <w:ilvl w:val="0"/>
          <w:numId w:val="0"/>
        </w:numPr>
        <w:spacing w:after="0"/>
        <w:ind w:left="1276"/>
        <w:rPr>
          <w:rFonts w:ascii="Tahoma" w:hAnsi="Tahoma" w:cs="Tahoma"/>
          <w:sz w:val="22"/>
          <w:szCs w:val="22"/>
          <w:lang w:val="en-US"/>
        </w:rPr>
      </w:pPr>
    </w:p>
    <w:p w:rsidR="00C31F05" w:rsidRPr="00601D9A" w:rsidRDefault="00C31F05" w:rsidP="009769B1">
      <w:pPr>
        <w:pStyle w:val="a4"/>
        <w:tabs>
          <w:tab w:val="clear" w:pos="284"/>
          <w:tab w:val="num" w:pos="567"/>
        </w:tabs>
        <w:spacing w:before="0" w:after="0"/>
        <w:ind w:left="567" w:hanging="567"/>
        <w:rPr>
          <w:rFonts w:ascii="Tahoma" w:hAnsi="Tahoma" w:cs="Tahoma"/>
          <w:sz w:val="22"/>
          <w:szCs w:val="22"/>
          <w:lang w:val="en-US"/>
        </w:rPr>
      </w:pPr>
      <w:r w:rsidRPr="00601D9A">
        <w:rPr>
          <w:rFonts w:ascii="Tahoma" w:hAnsi="Tahoma" w:cs="Tahoma"/>
          <w:sz w:val="22"/>
          <w:szCs w:val="22"/>
          <w:lang w:val="en-US"/>
        </w:rPr>
        <w:t>Grounds and procedure for Contract terminat</w:t>
      </w:r>
      <w:r w:rsidR="0004772B" w:rsidRPr="00601D9A">
        <w:rPr>
          <w:rFonts w:ascii="Tahoma" w:hAnsi="Tahoma" w:cs="Tahoma"/>
          <w:sz w:val="22"/>
          <w:szCs w:val="22"/>
          <w:lang w:val="en-US"/>
        </w:rPr>
        <w:t>ion</w:t>
      </w:r>
      <w:r w:rsidRPr="00601D9A">
        <w:rPr>
          <w:rFonts w:ascii="Tahoma" w:hAnsi="Tahoma" w:cs="Tahoma"/>
          <w:sz w:val="22"/>
          <w:szCs w:val="22"/>
          <w:lang w:val="en-US"/>
        </w:rPr>
        <w:t xml:space="preserve"> </w:t>
      </w:r>
    </w:p>
    <w:p w:rsidR="009769B1" w:rsidRPr="00601D9A" w:rsidRDefault="009769B1" w:rsidP="009769B1">
      <w:pPr>
        <w:pStyle w:val="a4"/>
        <w:numPr>
          <w:ilvl w:val="0"/>
          <w:numId w:val="0"/>
        </w:numPr>
        <w:spacing w:before="0" w:after="0"/>
        <w:ind w:left="567"/>
        <w:rPr>
          <w:rFonts w:ascii="Tahoma" w:hAnsi="Tahoma" w:cs="Tahoma"/>
          <w:sz w:val="22"/>
          <w:szCs w:val="22"/>
          <w:lang w:val="en-US"/>
        </w:rPr>
      </w:pPr>
    </w:p>
    <w:p w:rsidR="00C31F05" w:rsidRPr="00601D9A" w:rsidRDefault="00C31F05" w:rsidP="009769B1">
      <w:pPr>
        <w:pStyle w:val="a5"/>
        <w:tabs>
          <w:tab w:val="clear" w:pos="4537"/>
          <w:tab w:val="num" w:pos="567"/>
        </w:tabs>
        <w:spacing w:after="0"/>
        <w:ind w:left="567"/>
        <w:rPr>
          <w:rFonts w:ascii="Tahoma" w:hAnsi="Tahoma" w:cs="Tahoma"/>
          <w:sz w:val="22"/>
          <w:szCs w:val="22"/>
          <w:lang w:val="en-US"/>
        </w:rPr>
      </w:pPr>
      <w:r w:rsidRPr="00601D9A">
        <w:rPr>
          <w:rFonts w:ascii="Tahoma" w:hAnsi="Tahoma" w:cs="Tahoma"/>
          <w:sz w:val="22"/>
          <w:szCs w:val="22"/>
          <w:lang w:val="en-US"/>
        </w:rPr>
        <w:t xml:space="preserve">Obligations under the Contract are discharged in full after being properly fulfilled.  </w:t>
      </w:r>
    </w:p>
    <w:p w:rsidR="00601D9A" w:rsidRPr="00601D9A" w:rsidRDefault="00601D9A" w:rsidP="00601D9A">
      <w:pPr>
        <w:pStyle w:val="a5"/>
        <w:numPr>
          <w:ilvl w:val="0"/>
          <w:numId w:val="0"/>
        </w:numPr>
        <w:spacing w:after="0"/>
        <w:ind w:left="567"/>
        <w:rPr>
          <w:rFonts w:ascii="Tahoma" w:hAnsi="Tahoma" w:cs="Tahoma"/>
          <w:sz w:val="22"/>
          <w:szCs w:val="22"/>
          <w:lang w:val="en-US"/>
        </w:rPr>
      </w:pPr>
    </w:p>
    <w:p w:rsidR="00C31F05" w:rsidRPr="00601D9A" w:rsidRDefault="0004772B" w:rsidP="009769B1">
      <w:pPr>
        <w:pStyle w:val="a5"/>
        <w:tabs>
          <w:tab w:val="clear" w:pos="4537"/>
          <w:tab w:val="num" w:pos="567"/>
        </w:tabs>
        <w:spacing w:after="0"/>
        <w:ind w:left="567"/>
        <w:rPr>
          <w:rFonts w:ascii="Tahoma" w:hAnsi="Tahoma" w:cs="Tahoma"/>
          <w:sz w:val="22"/>
          <w:szCs w:val="22"/>
          <w:lang w:val="en-US"/>
        </w:rPr>
      </w:pPr>
      <w:r w:rsidRPr="00601D9A">
        <w:rPr>
          <w:rFonts w:ascii="Tahoma" w:hAnsi="Tahoma" w:cs="Tahoma"/>
          <w:sz w:val="22"/>
          <w:szCs w:val="22"/>
          <w:lang w:val="en-US"/>
        </w:rPr>
        <w:t>The o</w:t>
      </w:r>
      <w:r w:rsidR="00C31F05" w:rsidRPr="00601D9A">
        <w:rPr>
          <w:rFonts w:ascii="Tahoma" w:hAnsi="Tahoma" w:cs="Tahoma"/>
          <w:sz w:val="22"/>
          <w:szCs w:val="22"/>
          <w:lang w:val="en-US"/>
        </w:rPr>
        <w:t xml:space="preserve">bligations of a party to the Contract are discharged in full </w:t>
      </w:r>
      <w:r w:rsidRPr="00601D9A">
        <w:rPr>
          <w:rFonts w:ascii="Tahoma" w:hAnsi="Tahoma" w:cs="Tahoma"/>
          <w:sz w:val="22"/>
          <w:szCs w:val="22"/>
          <w:lang w:val="en-US"/>
        </w:rPr>
        <w:t xml:space="preserve">when the </w:t>
      </w:r>
      <w:r w:rsidR="00C31F05" w:rsidRPr="00601D9A">
        <w:rPr>
          <w:rFonts w:ascii="Tahoma" w:hAnsi="Tahoma" w:cs="Tahoma"/>
          <w:sz w:val="22"/>
          <w:szCs w:val="22"/>
          <w:lang w:val="en-US"/>
        </w:rPr>
        <w:t xml:space="preserve">party </w:t>
      </w:r>
      <w:r w:rsidRPr="00601D9A">
        <w:rPr>
          <w:rFonts w:ascii="Tahoma" w:hAnsi="Tahoma" w:cs="Tahoma"/>
          <w:sz w:val="22"/>
          <w:szCs w:val="22"/>
          <w:lang w:val="en-US"/>
        </w:rPr>
        <w:t xml:space="preserve">takes </w:t>
      </w:r>
      <w:r w:rsidR="00C31F05" w:rsidRPr="00601D9A">
        <w:rPr>
          <w:rFonts w:ascii="Tahoma" w:hAnsi="Tahoma" w:cs="Tahoma"/>
          <w:sz w:val="22"/>
          <w:szCs w:val="22"/>
          <w:lang w:val="en-US"/>
        </w:rPr>
        <w:t>opposi</w:t>
      </w:r>
      <w:r w:rsidRPr="00601D9A">
        <w:rPr>
          <w:rFonts w:ascii="Tahoma" w:hAnsi="Tahoma" w:cs="Tahoma"/>
          <w:sz w:val="22"/>
          <w:szCs w:val="22"/>
          <w:lang w:val="en-US"/>
        </w:rPr>
        <w:t>ng</w:t>
      </w:r>
      <w:r w:rsidR="00C31F05" w:rsidRPr="00601D9A">
        <w:rPr>
          <w:rFonts w:ascii="Tahoma" w:hAnsi="Tahoma" w:cs="Tahoma"/>
          <w:sz w:val="22"/>
          <w:szCs w:val="22"/>
          <w:lang w:val="en-US"/>
        </w:rPr>
        <w:t xml:space="preserve"> obligations under the Contract with </w:t>
      </w:r>
      <w:r w:rsidRPr="00601D9A">
        <w:rPr>
          <w:rFonts w:ascii="Tahoma" w:hAnsi="Tahoma" w:cs="Tahoma"/>
          <w:sz w:val="22"/>
          <w:szCs w:val="22"/>
          <w:lang w:val="en-US"/>
        </w:rPr>
        <w:t xml:space="preserve">the same </w:t>
      </w:r>
      <w:r w:rsidR="00C31F05" w:rsidRPr="00601D9A">
        <w:rPr>
          <w:rFonts w:ascii="Tahoma" w:hAnsi="Tahoma" w:cs="Tahoma"/>
          <w:sz w:val="22"/>
          <w:szCs w:val="22"/>
          <w:lang w:val="en-US"/>
        </w:rPr>
        <w:t xml:space="preserve">code (designation). This means that </w:t>
      </w:r>
      <w:r w:rsidRPr="00601D9A">
        <w:rPr>
          <w:rFonts w:ascii="Tahoma" w:hAnsi="Tahoma" w:cs="Tahoma"/>
          <w:sz w:val="22"/>
          <w:szCs w:val="22"/>
          <w:lang w:val="en-US"/>
        </w:rPr>
        <w:t xml:space="preserve">the </w:t>
      </w:r>
      <w:r w:rsidR="00C31F05" w:rsidRPr="00601D9A">
        <w:rPr>
          <w:rFonts w:ascii="Tahoma" w:hAnsi="Tahoma" w:cs="Tahoma"/>
          <w:sz w:val="22"/>
          <w:szCs w:val="22"/>
          <w:lang w:val="en-US"/>
        </w:rPr>
        <w:t xml:space="preserve">Seller has </w:t>
      </w:r>
      <w:r w:rsidRPr="00601D9A">
        <w:rPr>
          <w:rFonts w:ascii="Tahoma" w:hAnsi="Tahoma" w:cs="Tahoma"/>
          <w:sz w:val="22"/>
          <w:szCs w:val="22"/>
          <w:lang w:val="en-US"/>
        </w:rPr>
        <w:t>taken</w:t>
      </w:r>
      <w:r w:rsidR="00C31F05" w:rsidRPr="00601D9A">
        <w:rPr>
          <w:rFonts w:ascii="Tahoma" w:hAnsi="Tahoma" w:cs="Tahoma"/>
          <w:sz w:val="22"/>
          <w:szCs w:val="22"/>
          <w:lang w:val="en-US"/>
        </w:rPr>
        <w:t xml:space="preserve"> the Buyer’s obligations and vice versa, in accordance with the procedure and within the time frame set forth in the Clearing Rules. </w:t>
      </w:r>
    </w:p>
    <w:p w:rsidR="00601D9A" w:rsidRPr="00601D9A" w:rsidRDefault="00601D9A" w:rsidP="00601D9A">
      <w:pPr>
        <w:pStyle w:val="a5"/>
        <w:numPr>
          <w:ilvl w:val="0"/>
          <w:numId w:val="0"/>
        </w:numPr>
        <w:spacing w:after="0"/>
        <w:ind w:left="567"/>
        <w:rPr>
          <w:rFonts w:ascii="Tahoma" w:hAnsi="Tahoma" w:cs="Tahoma"/>
          <w:sz w:val="22"/>
          <w:szCs w:val="22"/>
          <w:lang w:val="en-US"/>
        </w:rPr>
      </w:pPr>
    </w:p>
    <w:p w:rsidR="00C31F05" w:rsidRPr="00601D9A" w:rsidRDefault="00C31F05" w:rsidP="009769B1">
      <w:pPr>
        <w:pStyle w:val="a5"/>
        <w:tabs>
          <w:tab w:val="clear" w:pos="4537"/>
          <w:tab w:val="num" w:pos="567"/>
        </w:tabs>
        <w:spacing w:after="0"/>
        <w:ind w:left="567"/>
        <w:rPr>
          <w:rFonts w:ascii="Tahoma" w:hAnsi="Tahoma" w:cs="Tahoma"/>
          <w:sz w:val="22"/>
          <w:szCs w:val="22"/>
          <w:lang w:val="en-US"/>
        </w:rPr>
      </w:pPr>
      <w:bookmarkStart w:id="3" w:name="_Ref152489574"/>
      <w:r w:rsidRPr="00601D9A">
        <w:rPr>
          <w:rFonts w:ascii="Tahoma" w:hAnsi="Tahoma" w:cs="Tahoma"/>
          <w:sz w:val="22"/>
          <w:szCs w:val="22"/>
          <w:lang w:val="en-US"/>
        </w:rPr>
        <w:t>Obligations under the Contract may be discharged on other grounds provided for in the Clearing Rules and in accordance with the procedure set forth in these rules.</w:t>
      </w:r>
    </w:p>
    <w:p w:rsidR="00601D9A" w:rsidRPr="00601D9A" w:rsidRDefault="00601D9A" w:rsidP="00601D9A">
      <w:pPr>
        <w:pStyle w:val="a5"/>
        <w:numPr>
          <w:ilvl w:val="0"/>
          <w:numId w:val="0"/>
        </w:numPr>
        <w:spacing w:after="0"/>
        <w:ind w:left="567"/>
        <w:rPr>
          <w:rFonts w:ascii="Tahoma" w:hAnsi="Tahoma" w:cs="Tahoma"/>
          <w:sz w:val="22"/>
          <w:szCs w:val="22"/>
          <w:lang w:val="en-US"/>
        </w:rPr>
      </w:pPr>
    </w:p>
    <w:bookmarkEnd w:id="3"/>
    <w:p w:rsidR="00C31F05" w:rsidRPr="00601D9A" w:rsidRDefault="00C31F05" w:rsidP="009769B1">
      <w:pPr>
        <w:pStyle w:val="a4"/>
        <w:tabs>
          <w:tab w:val="clear" w:pos="284"/>
          <w:tab w:val="num" w:pos="567"/>
        </w:tabs>
        <w:spacing w:before="0" w:after="0"/>
        <w:ind w:left="567" w:hanging="567"/>
        <w:rPr>
          <w:rFonts w:ascii="Tahoma" w:hAnsi="Tahoma" w:cs="Tahoma"/>
          <w:sz w:val="22"/>
          <w:szCs w:val="22"/>
          <w:lang w:val="en-US"/>
        </w:rPr>
      </w:pPr>
      <w:r w:rsidRPr="00601D9A">
        <w:rPr>
          <w:rFonts w:ascii="Tahoma" w:hAnsi="Tahoma" w:cs="Tahoma"/>
          <w:sz w:val="22"/>
          <w:szCs w:val="22"/>
          <w:lang w:val="en-US"/>
        </w:rPr>
        <w:t xml:space="preserve">Default responsibility </w:t>
      </w:r>
    </w:p>
    <w:p w:rsidR="00601D9A" w:rsidRPr="00601D9A" w:rsidRDefault="00601D9A" w:rsidP="00601D9A">
      <w:pPr>
        <w:pStyle w:val="a4"/>
        <w:numPr>
          <w:ilvl w:val="0"/>
          <w:numId w:val="0"/>
        </w:numPr>
        <w:spacing w:before="0" w:after="0"/>
        <w:ind w:left="567"/>
        <w:rPr>
          <w:rFonts w:ascii="Tahoma" w:hAnsi="Tahoma" w:cs="Tahoma"/>
          <w:sz w:val="22"/>
          <w:szCs w:val="22"/>
          <w:lang w:val="en-US"/>
        </w:rPr>
      </w:pPr>
    </w:p>
    <w:p w:rsidR="00C31F05" w:rsidRPr="00601D9A" w:rsidRDefault="00C31F05" w:rsidP="009769B1">
      <w:pPr>
        <w:pStyle w:val="a5"/>
        <w:tabs>
          <w:tab w:val="clear" w:pos="4537"/>
          <w:tab w:val="num" w:pos="567"/>
        </w:tabs>
        <w:spacing w:after="0"/>
        <w:ind w:left="567"/>
        <w:rPr>
          <w:rFonts w:ascii="Tahoma" w:hAnsi="Tahoma" w:cs="Tahoma"/>
          <w:sz w:val="22"/>
          <w:szCs w:val="22"/>
          <w:lang w:val="en-US"/>
        </w:rPr>
      </w:pPr>
      <w:r w:rsidRPr="00601D9A">
        <w:rPr>
          <w:rFonts w:ascii="Tahoma" w:hAnsi="Tahoma" w:cs="Tahoma"/>
          <w:sz w:val="22"/>
          <w:szCs w:val="22"/>
          <w:lang w:val="en-US"/>
        </w:rPr>
        <w:t xml:space="preserve">Parties shall be responsible for failure to perform obligations under the Contract or improper performance thereof, in accordance with </w:t>
      </w:r>
      <w:r w:rsidR="00A96E5F" w:rsidRPr="00601D9A">
        <w:rPr>
          <w:rFonts w:ascii="Tahoma" w:hAnsi="Tahoma" w:cs="Tahoma"/>
          <w:sz w:val="22"/>
          <w:szCs w:val="22"/>
          <w:lang w:val="en-US"/>
        </w:rPr>
        <w:t xml:space="preserve">Russian </w:t>
      </w:r>
      <w:r w:rsidRPr="00601D9A">
        <w:rPr>
          <w:rFonts w:ascii="Tahoma" w:hAnsi="Tahoma" w:cs="Tahoma"/>
          <w:sz w:val="22"/>
          <w:szCs w:val="22"/>
          <w:lang w:val="en-US"/>
        </w:rPr>
        <w:t xml:space="preserve">legislation, </w:t>
      </w:r>
      <w:r w:rsidR="00A96E5F" w:rsidRPr="00601D9A">
        <w:rPr>
          <w:rFonts w:ascii="Tahoma" w:hAnsi="Tahoma" w:cs="Tahoma"/>
          <w:sz w:val="22"/>
          <w:szCs w:val="22"/>
          <w:lang w:val="en-US"/>
        </w:rPr>
        <w:t xml:space="preserve">the </w:t>
      </w:r>
      <w:r w:rsidRPr="00601D9A">
        <w:rPr>
          <w:rFonts w:ascii="Tahoma" w:hAnsi="Tahoma" w:cs="Tahoma"/>
          <w:sz w:val="22"/>
          <w:szCs w:val="22"/>
          <w:lang w:val="en-US"/>
        </w:rPr>
        <w:t>Clearing Rules</w:t>
      </w:r>
      <w:r w:rsidR="00A96E5F" w:rsidRPr="00601D9A">
        <w:rPr>
          <w:rFonts w:ascii="Tahoma" w:hAnsi="Tahoma" w:cs="Tahoma"/>
          <w:sz w:val="22"/>
          <w:szCs w:val="22"/>
          <w:lang w:val="en-US"/>
        </w:rPr>
        <w:t>,</w:t>
      </w:r>
      <w:r w:rsidRPr="00601D9A">
        <w:rPr>
          <w:rFonts w:ascii="Tahoma" w:hAnsi="Tahoma" w:cs="Tahoma"/>
          <w:sz w:val="22"/>
          <w:szCs w:val="22"/>
          <w:lang w:val="en-US"/>
        </w:rPr>
        <w:t xml:space="preserve"> and </w:t>
      </w:r>
      <w:r w:rsidR="00A96E5F" w:rsidRPr="00601D9A">
        <w:rPr>
          <w:rFonts w:ascii="Tahoma" w:hAnsi="Tahoma" w:cs="Tahoma"/>
          <w:sz w:val="22"/>
          <w:szCs w:val="22"/>
          <w:lang w:val="en-US"/>
        </w:rPr>
        <w:t xml:space="preserve">the </w:t>
      </w:r>
      <w:r w:rsidRPr="00601D9A">
        <w:rPr>
          <w:rFonts w:ascii="Tahoma" w:hAnsi="Tahoma" w:cs="Tahoma"/>
          <w:sz w:val="22"/>
          <w:szCs w:val="22"/>
          <w:lang w:val="en-US"/>
        </w:rPr>
        <w:t>Trading Rules.</w:t>
      </w:r>
    </w:p>
    <w:p w:rsidR="00601D9A" w:rsidRPr="00601D9A" w:rsidRDefault="00601D9A" w:rsidP="00601D9A">
      <w:pPr>
        <w:pStyle w:val="a5"/>
        <w:numPr>
          <w:ilvl w:val="0"/>
          <w:numId w:val="0"/>
        </w:numPr>
        <w:spacing w:after="0"/>
        <w:ind w:left="567"/>
        <w:rPr>
          <w:rFonts w:ascii="Tahoma" w:hAnsi="Tahoma" w:cs="Tahoma"/>
          <w:sz w:val="22"/>
          <w:szCs w:val="22"/>
          <w:lang w:val="en-US"/>
        </w:rPr>
      </w:pPr>
    </w:p>
    <w:p w:rsidR="00C31F05" w:rsidRPr="00601D9A" w:rsidRDefault="00C31F05" w:rsidP="009769B1">
      <w:pPr>
        <w:pStyle w:val="a4"/>
        <w:spacing w:before="0"/>
        <w:rPr>
          <w:rFonts w:ascii="Tahoma" w:hAnsi="Tahoma" w:cs="Tahoma"/>
          <w:sz w:val="22"/>
          <w:szCs w:val="22"/>
        </w:rPr>
      </w:pPr>
      <w:r w:rsidRPr="00601D9A">
        <w:rPr>
          <w:rFonts w:ascii="Tahoma" w:hAnsi="Tahoma" w:cs="Tahoma"/>
          <w:sz w:val="22"/>
          <w:szCs w:val="22"/>
          <w:lang w:val="en-US"/>
        </w:rPr>
        <w:t>Special provisions</w:t>
      </w:r>
    </w:p>
    <w:p w:rsidR="006F3F6D" w:rsidRPr="00601D9A" w:rsidRDefault="006F3F6D" w:rsidP="009769B1">
      <w:pPr>
        <w:pStyle w:val="a5"/>
        <w:tabs>
          <w:tab w:val="clear" w:pos="4537"/>
          <w:tab w:val="num" w:pos="567"/>
        </w:tabs>
        <w:spacing w:after="0"/>
        <w:ind w:left="623" w:hangingChars="283" w:hanging="623"/>
        <w:rPr>
          <w:rFonts w:ascii="Tahoma" w:hAnsi="Tahoma" w:cs="Tahoma"/>
          <w:sz w:val="22"/>
          <w:szCs w:val="22"/>
          <w:lang w:val="en-US"/>
        </w:rPr>
      </w:pPr>
      <w:r w:rsidRPr="00601D9A">
        <w:rPr>
          <w:rFonts w:ascii="Tahoma" w:hAnsi="Tahoma" w:cs="Tahoma"/>
          <w:sz w:val="22"/>
          <w:szCs w:val="22"/>
          <w:lang w:val="en-US"/>
        </w:rPr>
        <w:t xml:space="preserve">If the FX fixing cannot be determined including due to </w:t>
      </w:r>
      <w:r w:rsidR="00756F42" w:rsidRPr="00601D9A">
        <w:rPr>
          <w:rFonts w:ascii="Tahoma" w:hAnsi="Tahoma" w:cs="Tahoma"/>
          <w:sz w:val="22"/>
          <w:szCs w:val="22"/>
          <w:lang w:val="en-US"/>
        </w:rPr>
        <w:t xml:space="preserve">suspension/cancellation, the Exchange is entitled to </w:t>
      </w:r>
      <w:r w:rsidR="00A96E5F" w:rsidRPr="00601D9A">
        <w:rPr>
          <w:rFonts w:ascii="Tahoma" w:hAnsi="Tahoma" w:cs="Tahoma"/>
          <w:sz w:val="22"/>
          <w:szCs w:val="22"/>
          <w:lang w:val="en-US"/>
        </w:rPr>
        <w:t>t</w:t>
      </w:r>
      <w:r w:rsidR="00756F42" w:rsidRPr="00601D9A">
        <w:rPr>
          <w:rFonts w:ascii="Tahoma" w:hAnsi="Tahoma" w:cs="Tahoma"/>
          <w:sz w:val="22"/>
          <w:szCs w:val="22"/>
          <w:lang w:val="en-US"/>
        </w:rPr>
        <w:t xml:space="preserve">ake one or more of the following actions as agreed with the Clearing Center:  </w:t>
      </w:r>
    </w:p>
    <w:p w:rsidR="00756F42" w:rsidRPr="00601D9A" w:rsidRDefault="00A96E5F" w:rsidP="00601D9A">
      <w:pPr>
        <w:pStyle w:val="Pointmark"/>
        <w:numPr>
          <w:ilvl w:val="0"/>
          <w:numId w:val="13"/>
        </w:numPr>
        <w:spacing w:before="0"/>
        <w:ind w:left="1134"/>
        <w:rPr>
          <w:rFonts w:ascii="Tahoma" w:eastAsia="Calibri" w:hAnsi="Tahoma" w:cs="Tahoma"/>
          <w:sz w:val="22"/>
          <w:szCs w:val="22"/>
          <w:lang w:val="en-US"/>
        </w:rPr>
      </w:pPr>
      <w:r w:rsidRPr="00601D9A">
        <w:rPr>
          <w:rFonts w:ascii="Tahoma" w:eastAsia="Calibri" w:hAnsi="Tahoma" w:cs="Tahoma"/>
          <w:sz w:val="22"/>
          <w:szCs w:val="22"/>
          <w:lang w:val="en-US"/>
        </w:rPr>
        <w:t>C</w:t>
      </w:r>
      <w:r w:rsidR="00756F42" w:rsidRPr="00601D9A">
        <w:rPr>
          <w:rFonts w:ascii="Tahoma" w:eastAsia="Calibri" w:hAnsi="Tahoma" w:cs="Tahoma"/>
          <w:sz w:val="22"/>
          <w:szCs w:val="22"/>
          <w:lang w:val="en-US"/>
        </w:rPr>
        <w:t>hange the Contract’s last trading day;</w:t>
      </w:r>
    </w:p>
    <w:p w:rsidR="00756F42" w:rsidRPr="00601D9A" w:rsidRDefault="00A96E5F" w:rsidP="00601D9A">
      <w:pPr>
        <w:pStyle w:val="Pointmark"/>
        <w:numPr>
          <w:ilvl w:val="0"/>
          <w:numId w:val="13"/>
        </w:numPr>
        <w:spacing w:before="0"/>
        <w:ind w:left="1134"/>
        <w:rPr>
          <w:rFonts w:ascii="Tahoma" w:eastAsia="Calibri" w:hAnsi="Tahoma" w:cs="Tahoma"/>
          <w:sz w:val="22"/>
          <w:szCs w:val="22"/>
          <w:lang w:val="en-US"/>
        </w:rPr>
      </w:pPr>
      <w:r w:rsidRPr="00601D9A">
        <w:rPr>
          <w:rFonts w:ascii="Tahoma" w:eastAsia="Calibri" w:hAnsi="Tahoma" w:cs="Tahoma"/>
          <w:sz w:val="22"/>
          <w:szCs w:val="22"/>
          <w:lang w:val="en-US"/>
        </w:rPr>
        <w:t>C</w:t>
      </w:r>
      <w:r w:rsidR="00756F42" w:rsidRPr="00601D9A">
        <w:rPr>
          <w:rFonts w:ascii="Tahoma" w:eastAsia="Calibri" w:hAnsi="Tahoma" w:cs="Tahoma"/>
          <w:sz w:val="22"/>
          <w:szCs w:val="22"/>
          <w:lang w:val="en-US"/>
        </w:rPr>
        <w:t>hange the Contract’s final settlement date;</w:t>
      </w:r>
    </w:p>
    <w:p w:rsidR="00756F42" w:rsidRPr="00601D9A" w:rsidRDefault="00A96E5F" w:rsidP="00601D9A">
      <w:pPr>
        <w:pStyle w:val="Pointmark"/>
        <w:numPr>
          <w:ilvl w:val="0"/>
          <w:numId w:val="13"/>
        </w:numPr>
        <w:spacing w:before="0"/>
        <w:ind w:left="1134"/>
        <w:rPr>
          <w:rFonts w:ascii="Tahoma" w:eastAsia="Calibri" w:hAnsi="Tahoma" w:cs="Tahoma"/>
          <w:sz w:val="22"/>
          <w:szCs w:val="22"/>
          <w:lang w:val="en-US"/>
        </w:rPr>
      </w:pPr>
      <w:r w:rsidRPr="00601D9A">
        <w:rPr>
          <w:rFonts w:ascii="Tahoma" w:eastAsia="Calibri" w:hAnsi="Tahoma" w:cs="Tahoma"/>
          <w:sz w:val="22"/>
          <w:szCs w:val="22"/>
          <w:lang w:val="en-US"/>
        </w:rPr>
        <w:t>C</w:t>
      </w:r>
      <w:r w:rsidR="00756F42" w:rsidRPr="00601D9A">
        <w:rPr>
          <w:rFonts w:ascii="Tahoma" w:eastAsia="Calibri" w:hAnsi="Tahoma" w:cs="Tahoma"/>
          <w:sz w:val="22"/>
          <w:szCs w:val="22"/>
          <w:lang w:val="en-US"/>
        </w:rPr>
        <w:t xml:space="preserve">hange the current </w:t>
      </w:r>
      <w:r w:rsidR="000E1AD0" w:rsidRPr="00601D9A">
        <w:rPr>
          <w:rFonts w:ascii="Tahoma" w:eastAsia="Calibri" w:hAnsi="Tahoma" w:cs="Tahoma"/>
          <w:sz w:val="22"/>
          <w:szCs w:val="22"/>
          <w:lang w:val="en-US"/>
        </w:rPr>
        <w:t xml:space="preserve">(final) </w:t>
      </w:r>
      <w:r w:rsidR="00756F42" w:rsidRPr="00601D9A">
        <w:rPr>
          <w:rFonts w:ascii="Tahoma" w:eastAsia="Calibri" w:hAnsi="Tahoma" w:cs="Tahoma"/>
          <w:sz w:val="22"/>
          <w:szCs w:val="22"/>
          <w:lang w:val="en-US"/>
        </w:rPr>
        <w:t>settlement price</w:t>
      </w:r>
      <w:r w:rsidRPr="00601D9A">
        <w:rPr>
          <w:rFonts w:ascii="Tahoma" w:eastAsia="Calibri" w:hAnsi="Tahoma" w:cs="Tahoma"/>
          <w:sz w:val="22"/>
          <w:szCs w:val="22"/>
          <w:lang w:val="en-US"/>
        </w:rPr>
        <w:t>,</w:t>
      </w:r>
      <w:r w:rsidR="00756F42" w:rsidRPr="00601D9A">
        <w:rPr>
          <w:rFonts w:ascii="Tahoma" w:eastAsia="Calibri" w:hAnsi="Tahoma" w:cs="Tahoma"/>
          <w:sz w:val="22"/>
          <w:szCs w:val="22"/>
          <w:lang w:val="en-US"/>
        </w:rPr>
        <w:t xml:space="preserve"> </w:t>
      </w:r>
      <w:r w:rsidR="000E1AD0" w:rsidRPr="00601D9A">
        <w:rPr>
          <w:rFonts w:ascii="Tahoma" w:eastAsia="Calibri" w:hAnsi="Tahoma" w:cs="Tahoma"/>
          <w:sz w:val="22"/>
          <w:szCs w:val="22"/>
          <w:lang w:val="en-US"/>
        </w:rPr>
        <w:t>and/or</w:t>
      </w:r>
      <w:r w:rsidR="00756F42" w:rsidRPr="00601D9A">
        <w:rPr>
          <w:rFonts w:ascii="Tahoma" w:eastAsia="Calibri" w:hAnsi="Tahoma" w:cs="Tahoma"/>
          <w:sz w:val="22"/>
          <w:szCs w:val="22"/>
          <w:lang w:val="en-US"/>
        </w:rPr>
        <w:t xml:space="preserve"> amend the calculation method for the variation margin and/or rules pertaining to its transfer;</w:t>
      </w:r>
    </w:p>
    <w:p w:rsidR="00756F42" w:rsidRPr="00601D9A" w:rsidRDefault="00A96E5F" w:rsidP="00601D9A">
      <w:pPr>
        <w:pStyle w:val="Pointmark"/>
        <w:numPr>
          <w:ilvl w:val="0"/>
          <w:numId w:val="13"/>
        </w:numPr>
        <w:spacing w:before="0"/>
        <w:ind w:left="1134"/>
        <w:rPr>
          <w:rFonts w:ascii="Tahoma" w:eastAsia="Calibri" w:hAnsi="Tahoma" w:cs="Tahoma"/>
          <w:sz w:val="22"/>
          <w:szCs w:val="22"/>
          <w:lang w:val="en-US"/>
        </w:rPr>
      </w:pPr>
      <w:r w:rsidRPr="00601D9A">
        <w:rPr>
          <w:rFonts w:ascii="Tahoma" w:eastAsia="Calibri" w:hAnsi="Tahoma" w:cs="Tahoma"/>
          <w:sz w:val="22"/>
          <w:szCs w:val="22"/>
          <w:lang w:val="en-US"/>
        </w:rPr>
        <w:t>U</w:t>
      </w:r>
      <w:r w:rsidR="00756F42" w:rsidRPr="00601D9A">
        <w:rPr>
          <w:rFonts w:ascii="Tahoma" w:eastAsia="Calibri" w:hAnsi="Tahoma" w:cs="Tahoma"/>
          <w:sz w:val="22"/>
          <w:szCs w:val="22"/>
          <w:lang w:val="en-US"/>
        </w:rPr>
        <w:t>ndertake other actions provided for in the Trading Rules.</w:t>
      </w:r>
    </w:p>
    <w:p w:rsidR="000E1AD0" w:rsidRPr="00601D9A" w:rsidRDefault="000E1AD0" w:rsidP="009769B1">
      <w:pPr>
        <w:pStyle w:val="a5"/>
        <w:tabs>
          <w:tab w:val="clear" w:pos="4537"/>
          <w:tab w:val="num" w:pos="567"/>
        </w:tabs>
        <w:spacing w:after="0"/>
        <w:ind w:left="623" w:hangingChars="283" w:hanging="623"/>
        <w:rPr>
          <w:rFonts w:ascii="Tahoma" w:eastAsia="Calibri" w:hAnsi="Tahoma" w:cs="Tahoma"/>
          <w:color w:val="auto"/>
          <w:sz w:val="22"/>
          <w:szCs w:val="22"/>
          <w:lang w:val="en-US" w:eastAsia="en-US"/>
        </w:rPr>
      </w:pPr>
      <w:bookmarkStart w:id="4" w:name="_Ref409187375"/>
      <w:r w:rsidRPr="00601D9A">
        <w:rPr>
          <w:rFonts w:ascii="Tahoma" w:eastAsia="Calibri" w:hAnsi="Tahoma" w:cs="Tahoma"/>
          <w:color w:val="auto"/>
          <w:sz w:val="22"/>
          <w:szCs w:val="22"/>
          <w:lang w:val="en-US" w:eastAsia="en-US"/>
        </w:rPr>
        <w:lastRenderedPageBreak/>
        <w:t xml:space="preserve">The </w:t>
      </w:r>
      <w:r w:rsidRPr="00601D9A">
        <w:rPr>
          <w:rFonts w:ascii="Tahoma" w:hAnsi="Tahoma" w:cs="Tahoma"/>
          <w:sz w:val="22"/>
          <w:szCs w:val="22"/>
          <w:lang w:val="en-US"/>
        </w:rPr>
        <w:t>Exchange</w:t>
      </w:r>
      <w:r w:rsidRPr="00601D9A">
        <w:rPr>
          <w:rFonts w:ascii="Tahoma" w:eastAsia="Calibri" w:hAnsi="Tahoma" w:cs="Tahoma"/>
          <w:color w:val="auto"/>
          <w:sz w:val="22"/>
          <w:szCs w:val="22"/>
          <w:lang w:val="en-US" w:eastAsia="en-US"/>
        </w:rPr>
        <w:t xml:space="preserve">, upon agreement with the NCC, may alter the Contract’s last trading day and/or the Contract’s final settlement date if the Contract’s last trading day is declared a public holiday by order of the appropriate </w:t>
      </w:r>
      <w:r w:rsidR="00A96E5F" w:rsidRPr="00601D9A">
        <w:rPr>
          <w:rFonts w:ascii="Tahoma" w:eastAsia="Calibri" w:hAnsi="Tahoma" w:cs="Tahoma"/>
          <w:color w:val="auto"/>
          <w:sz w:val="22"/>
          <w:szCs w:val="22"/>
          <w:lang w:val="en-US" w:eastAsia="en-US"/>
        </w:rPr>
        <w:t xml:space="preserve">Russian </w:t>
      </w:r>
      <w:r w:rsidRPr="00601D9A">
        <w:rPr>
          <w:rFonts w:ascii="Tahoma" w:eastAsia="Calibri" w:hAnsi="Tahoma" w:cs="Tahoma"/>
          <w:color w:val="auto"/>
          <w:sz w:val="22"/>
          <w:szCs w:val="22"/>
          <w:lang w:val="en-US" w:eastAsia="en-US"/>
        </w:rPr>
        <w:t>state authorities.</w:t>
      </w:r>
    </w:p>
    <w:p w:rsidR="00601D9A" w:rsidRPr="00601D9A" w:rsidRDefault="00601D9A" w:rsidP="00601D9A">
      <w:pPr>
        <w:pStyle w:val="a5"/>
        <w:numPr>
          <w:ilvl w:val="0"/>
          <w:numId w:val="0"/>
        </w:numPr>
        <w:spacing w:after="0"/>
        <w:ind w:left="623"/>
        <w:rPr>
          <w:rFonts w:ascii="Tahoma" w:eastAsia="Calibri" w:hAnsi="Tahoma" w:cs="Tahoma"/>
          <w:color w:val="auto"/>
          <w:sz w:val="22"/>
          <w:szCs w:val="22"/>
          <w:lang w:val="en-US" w:eastAsia="en-US"/>
        </w:rPr>
      </w:pPr>
    </w:p>
    <w:bookmarkEnd w:id="4"/>
    <w:p w:rsidR="00C31F05" w:rsidRPr="00601D9A" w:rsidRDefault="00C31F05" w:rsidP="009769B1">
      <w:pPr>
        <w:pStyle w:val="a5"/>
        <w:tabs>
          <w:tab w:val="clear" w:pos="4537"/>
          <w:tab w:val="num" w:pos="567"/>
        </w:tabs>
        <w:spacing w:after="0"/>
        <w:ind w:left="623" w:hangingChars="283" w:hanging="623"/>
        <w:rPr>
          <w:rFonts w:ascii="Tahoma" w:hAnsi="Tahoma" w:cs="Tahoma"/>
          <w:sz w:val="22"/>
          <w:szCs w:val="22"/>
          <w:lang w:val="en-US"/>
        </w:rPr>
      </w:pPr>
      <w:r w:rsidRPr="00601D9A">
        <w:rPr>
          <w:rFonts w:ascii="Tahoma" w:hAnsi="Tahoma" w:cs="Tahoma"/>
          <w:sz w:val="22"/>
          <w:szCs w:val="22"/>
          <w:lang w:val="en-US"/>
        </w:rPr>
        <w:t>Trading members shall be notified of the decision(s) of the Exchange made in accordance with Clause</w:t>
      </w:r>
      <w:r w:rsidR="00BC42AC" w:rsidRPr="00601D9A">
        <w:rPr>
          <w:rFonts w:ascii="Tahoma" w:hAnsi="Tahoma" w:cs="Tahoma"/>
          <w:sz w:val="22"/>
          <w:szCs w:val="22"/>
          <w:lang w:val="en-US"/>
        </w:rPr>
        <w:t>s</w:t>
      </w:r>
      <w:r w:rsidR="001A2BA6" w:rsidRPr="00601D9A">
        <w:rPr>
          <w:rFonts w:ascii="Tahoma" w:hAnsi="Tahoma" w:cs="Tahoma"/>
          <w:sz w:val="22"/>
          <w:szCs w:val="22"/>
          <w:lang w:val="en-US"/>
        </w:rPr>
        <w:t xml:space="preserve"> </w:t>
      </w:r>
      <w:r w:rsidR="00DA6681" w:rsidRPr="00601D9A">
        <w:rPr>
          <w:rFonts w:ascii="Tahoma" w:hAnsi="Tahoma" w:cs="Tahoma"/>
          <w:sz w:val="22"/>
          <w:szCs w:val="22"/>
          <w:lang w:val="en-US"/>
        </w:rPr>
        <w:fldChar w:fldCharType="begin"/>
      </w:r>
      <w:r w:rsidR="00DA6681" w:rsidRPr="00601D9A">
        <w:rPr>
          <w:rFonts w:ascii="Tahoma" w:hAnsi="Tahoma" w:cs="Tahoma"/>
          <w:sz w:val="22"/>
          <w:szCs w:val="22"/>
          <w:lang w:val="en-US"/>
        </w:rPr>
        <w:instrText xml:space="preserve"> REF _Ref374439968 \r \h  \* MERGEFORMAT </w:instrText>
      </w:r>
      <w:r w:rsidR="00DA6681" w:rsidRPr="00601D9A">
        <w:rPr>
          <w:rFonts w:ascii="Tahoma" w:hAnsi="Tahoma" w:cs="Tahoma"/>
          <w:sz w:val="22"/>
          <w:szCs w:val="22"/>
          <w:lang w:val="en-US"/>
        </w:rPr>
      </w:r>
      <w:r w:rsidR="00DA6681" w:rsidRPr="00601D9A">
        <w:rPr>
          <w:rFonts w:ascii="Tahoma" w:hAnsi="Tahoma" w:cs="Tahoma"/>
          <w:sz w:val="22"/>
          <w:szCs w:val="22"/>
          <w:lang w:val="en-US"/>
        </w:rPr>
        <w:fldChar w:fldCharType="separate"/>
      </w:r>
      <w:r w:rsidR="00DA6681" w:rsidRPr="00601D9A">
        <w:rPr>
          <w:rFonts w:ascii="Tahoma" w:hAnsi="Tahoma" w:cs="Tahoma"/>
          <w:sz w:val="22"/>
          <w:szCs w:val="22"/>
          <w:lang w:val="en-US"/>
        </w:rPr>
        <w:t>5.1</w:t>
      </w:r>
      <w:r w:rsidR="00DA6681" w:rsidRPr="00601D9A">
        <w:rPr>
          <w:rFonts w:ascii="Tahoma" w:hAnsi="Tahoma" w:cs="Tahoma"/>
          <w:sz w:val="22"/>
          <w:szCs w:val="22"/>
          <w:lang w:val="en-US"/>
        </w:rPr>
        <w:fldChar w:fldCharType="end"/>
      </w:r>
      <w:r w:rsidR="00DA6681" w:rsidRPr="00601D9A">
        <w:rPr>
          <w:rFonts w:ascii="Tahoma" w:hAnsi="Tahoma" w:cs="Tahoma"/>
          <w:sz w:val="22"/>
          <w:szCs w:val="22"/>
          <w:lang w:val="en-US"/>
        </w:rPr>
        <w:t xml:space="preserve"> </w:t>
      </w:r>
      <w:r w:rsidR="00BC42AC" w:rsidRPr="00601D9A">
        <w:rPr>
          <w:rFonts w:ascii="Tahoma" w:hAnsi="Tahoma" w:cs="Tahoma"/>
          <w:sz w:val="22"/>
          <w:szCs w:val="22"/>
          <w:lang w:val="en-US"/>
        </w:rPr>
        <w:t xml:space="preserve">and </w:t>
      </w:r>
      <w:r w:rsidR="00BC42AC" w:rsidRPr="00601D9A">
        <w:rPr>
          <w:rFonts w:ascii="Tahoma" w:hAnsi="Tahoma" w:cs="Tahoma"/>
          <w:sz w:val="22"/>
          <w:szCs w:val="22"/>
          <w:lang w:val="en-US"/>
        </w:rPr>
        <w:fldChar w:fldCharType="begin"/>
      </w:r>
      <w:r w:rsidR="00BC42AC" w:rsidRPr="00601D9A">
        <w:rPr>
          <w:rFonts w:ascii="Tahoma" w:hAnsi="Tahoma" w:cs="Tahoma"/>
          <w:sz w:val="22"/>
          <w:szCs w:val="22"/>
          <w:lang w:val="en-US"/>
        </w:rPr>
        <w:instrText xml:space="preserve"> REF _Ref409187375 \r \h </w:instrText>
      </w:r>
      <w:r w:rsidR="000E1AD0" w:rsidRPr="00601D9A">
        <w:rPr>
          <w:rFonts w:ascii="Tahoma" w:hAnsi="Tahoma" w:cs="Tahoma"/>
          <w:sz w:val="22"/>
          <w:szCs w:val="22"/>
          <w:lang w:val="en-US"/>
        </w:rPr>
        <w:instrText xml:space="preserve"> \* MERGEFORMAT </w:instrText>
      </w:r>
      <w:r w:rsidR="00BC42AC" w:rsidRPr="00601D9A">
        <w:rPr>
          <w:rFonts w:ascii="Tahoma" w:hAnsi="Tahoma" w:cs="Tahoma"/>
          <w:sz w:val="22"/>
          <w:szCs w:val="22"/>
          <w:lang w:val="en-US"/>
        </w:rPr>
      </w:r>
      <w:r w:rsidR="00BC42AC" w:rsidRPr="00601D9A">
        <w:rPr>
          <w:rFonts w:ascii="Tahoma" w:hAnsi="Tahoma" w:cs="Tahoma"/>
          <w:sz w:val="22"/>
          <w:szCs w:val="22"/>
          <w:lang w:val="en-US"/>
        </w:rPr>
        <w:fldChar w:fldCharType="separate"/>
      </w:r>
      <w:r w:rsidR="00BC42AC" w:rsidRPr="00601D9A">
        <w:rPr>
          <w:rFonts w:ascii="Tahoma" w:hAnsi="Tahoma" w:cs="Tahoma"/>
          <w:sz w:val="22"/>
          <w:szCs w:val="22"/>
          <w:lang w:val="en-US"/>
        </w:rPr>
        <w:t>5.2</w:t>
      </w:r>
      <w:r w:rsidR="00BC42AC" w:rsidRPr="00601D9A">
        <w:rPr>
          <w:rFonts w:ascii="Tahoma" w:hAnsi="Tahoma" w:cs="Tahoma"/>
          <w:sz w:val="22"/>
          <w:szCs w:val="22"/>
          <w:lang w:val="en-US"/>
        </w:rPr>
        <w:fldChar w:fldCharType="end"/>
      </w:r>
      <w:r w:rsidR="00BC42AC" w:rsidRPr="00601D9A">
        <w:rPr>
          <w:rFonts w:ascii="Tahoma" w:hAnsi="Tahoma" w:cs="Tahoma"/>
          <w:sz w:val="22"/>
          <w:szCs w:val="22"/>
          <w:lang w:val="en-US"/>
        </w:rPr>
        <w:t xml:space="preserve"> </w:t>
      </w:r>
      <w:r w:rsidRPr="00601D9A">
        <w:rPr>
          <w:rFonts w:ascii="Tahoma" w:hAnsi="Tahoma" w:cs="Tahoma"/>
          <w:sz w:val="22"/>
          <w:szCs w:val="22"/>
          <w:lang w:val="en-US"/>
        </w:rPr>
        <w:t>hereof by publishing them on the Exchange’s website no less than 3 (three) trading days before they come into force. If the grounds for taking such resolu</w:t>
      </w:r>
      <w:r w:rsidR="001A2BA6" w:rsidRPr="00601D9A">
        <w:rPr>
          <w:rFonts w:ascii="Tahoma" w:hAnsi="Tahoma" w:cs="Tahoma"/>
          <w:sz w:val="22"/>
          <w:szCs w:val="22"/>
          <w:lang w:val="en-US"/>
        </w:rPr>
        <w:t xml:space="preserve">tions provided for </w:t>
      </w:r>
      <w:r w:rsidR="00A96E5F" w:rsidRPr="00601D9A">
        <w:rPr>
          <w:rFonts w:ascii="Tahoma" w:hAnsi="Tahoma" w:cs="Tahoma"/>
          <w:sz w:val="22"/>
          <w:szCs w:val="22"/>
          <w:lang w:val="en-US"/>
        </w:rPr>
        <w:t xml:space="preserve">in </w:t>
      </w:r>
      <w:r w:rsidR="001A2BA6" w:rsidRPr="00601D9A">
        <w:rPr>
          <w:rFonts w:ascii="Tahoma" w:hAnsi="Tahoma" w:cs="Tahoma"/>
          <w:sz w:val="22"/>
          <w:szCs w:val="22"/>
          <w:lang w:val="en-US"/>
        </w:rPr>
        <w:t>the Claus</w:t>
      </w:r>
      <w:r w:rsidR="00DA6681" w:rsidRPr="00601D9A">
        <w:rPr>
          <w:rFonts w:ascii="Tahoma" w:hAnsi="Tahoma" w:cs="Tahoma"/>
          <w:sz w:val="22"/>
          <w:szCs w:val="22"/>
          <w:lang w:val="en-US"/>
        </w:rPr>
        <w:t>e</w:t>
      </w:r>
      <w:r w:rsidR="001A2BA6" w:rsidRPr="00601D9A">
        <w:rPr>
          <w:rFonts w:ascii="Tahoma" w:hAnsi="Tahoma" w:cs="Tahoma"/>
          <w:sz w:val="22"/>
          <w:szCs w:val="22"/>
          <w:lang w:val="en-US"/>
        </w:rPr>
        <w:t xml:space="preserve"> </w:t>
      </w:r>
      <w:r w:rsidR="00DA6681" w:rsidRPr="00601D9A">
        <w:rPr>
          <w:rFonts w:ascii="Tahoma" w:hAnsi="Tahoma" w:cs="Tahoma"/>
          <w:sz w:val="22"/>
          <w:szCs w:val="22"/>
          <w:lang w:val="en-US"/>
        </w:rPr>
        <w:fldChar w:fldCharType="begin"/>
      </w:r>
      <w:r w:rsidR="00DA6681" w:rsidRPr="00601D9A">
        <w:rPr>
          <w:rFonts w:ascii="Tahoma" w:hAnsi="Tahoma" w:cs="Tahoma"/>
          <w:sz w:val="22"/>
          <w:szCs w:val="22"/>
          <w:lang w:val="en-US"/>
        </w:rPr>
        <w:instrText xml:space="preserve"> REF _Ref374439968 \r \h  \* MERGEFORMAT </w:instrText>
      </w:r>
      <w:r w:rsidR="00DA6681" w:rsidRPr="00601D9A">
        <w:rPr>
          <w:rFonts w:ascii="Tahoma" w:hAnsi="Tahoma" w:cs="Tahoma"/>
          <w:sz w:val="22"/>
          <w:szCs w:val="22"/>
          <w:lang w:val="en-US"/>
        </w:rPr>
      </w:r>
      <w:r w:rsidR="00DA6681" w:rsidRPr="00601D9A">
        <w:rPr>
          <w:rFonts w:ascii="Tahoma" w:hAnsi="Tahoma" w:cs="Tahoma"/>
          <w:sz w:val="22"/>
          <w:szCs w:val="22"/>
          <w:lang w:val="en-US"/>
        </w:rPr>
        <w:fldChar w:fldCharType="separate"/>
      </w:r>
      <w:r w:rsidR="00DA6681" w:rsidRPr="00601D9A">
        <w:rPr>
          <w:rFonts w:ascii="Tahoma" w:hAnsi="Tahoma" w:cs="Tahoma"/>
          <w:sz w:val="22"/>
          <w:szCs w:val="22"/>
          <w:lang w:val="en-US"/>
        </w:rPr>
        <w:t>5.1</w:t>
      </w:r>
      <w:r w:rsidR="00DA6681" w:rsidRPr="00601D9A">
        <w:rPr>
          <w:rFonts w:ascii="Tahoma" w:hAnsi="Tahoma" w:cs="Tahoma"/>
          <w:sz w:val="22"/>
          <w:szCs w:val="22"/>
          <w:lang w:val="en-US"/>
        </w:rPr>
        <w:fldChar w:fldCharType="end"/>
      </w:r>
      <w:r w:rsidR="00DA6681" w:rsidRPr="00601D9A">
        <w:rPr>
          <w:rFonts w:ascii="Tahoma" w:hAnsi="Tahoma" w:cs="Tahoma"/>
          <w:sz w:val="22"/>
          <w:szCs w:val="22"/>
          <w:lang w:val="en-US"/>
        </w:rPr>
        <w:t xml:space="preserve"> </w:t>
      </w:r>
      <w:r w:rsidRPr="00601D9A">
        <w:rPr>
          <w:rFonts w:ascii="Tahoma" w:hAnsi="Tahoma" w:cs="Tahoma"/>
          <w:sz w:val="22"/>
          <w:szCs w:val="22"/>
          <w:lang w:val="en-US"/>
        </w:rPr>
        <w:t xml:space="preserve">hereof </w:t>
      </w:r>
      <w:r w:rsidR="00A96E5F" w:rsidRPr="00601D9A">
        <w:rPr>
          <w:rFonts w:ascii="Tahoma" w:hAnsi="Tahoma" w:cs="Tahoma"/>
          <w:sz w:val="22"/>
          <w:szCs w:val="22"/>
          <w:lang w:val="en-US"/>
        </w:rPr>
        <w:t xml:space="preserve">appear </w:t>
      </w:r>
      <w:r w:rsidRPr="00601D9A">
        <w:rPr>
          <w:rFonts w:ascii="Tahoma" w:hAnsi="Tahoma" w:cs="Tahoma"/>
          <w:sz w:val="22"/>
          <w:szCs w:val="22"/>
          <w:lang w:val="en-US"/>
        </w:rPr>
        <w:t xml:space="preserve">less than 3 (three) trading days before the Contract’s last trading day, Trading members shall be notified of this resolution(s) by </w:t>
      </w:r>
      <w:r w:rsidR="00A96E5F" w:rsidRPr="00601D9A">
        <w:rPr>
          <w:rFonts w:ascii="Tahoma" w:hAnsi="Tahoma" w:cs="Tahoma"/>
          <w:sz w:val="22"/>
          <w:szCs w:val="22"/>
          <w:lang w:val="en-US"/>
        </w:rPr>
        <w:t xml:space="preserve">way of </w:t>
      </w:r>
      <w:r w:rsidRPr="00601D9A">
        <w:rPr>
          <w:rFonts w:ascii="Tahoma" w:hAnsi="Tahoma" w:cs="Tahoma"/>
          <w:sz w:val="22"/>
          <w:szCs w:val="22"/>
          <w:lang w:val="en-US"/>
        </w:rPr>
        <w:t xml:space="preserve">the resolution </w:t>
      </w:r>
      <w:r w:rsidR="00A96E5F" w:rsidRPr="00601D9A">
        <w:rPr>
          <w:rFonts w:ascii="Tahoma" w:hAnsi="Tahoma" w:cs="Tahoma"/>
          <w:sz w:val="22"/>
          <w:szCs w:val="22"/>
          <w:lang w:val="en-US"/>
        </w:rPr>
        <w:t xml:space="preserve">being published </w:t>
      </w:r>
      <w:r w:rsidRPr="00601D9A">
        <w:rPr>
          <w:rFonts w:ascii="Tahoma" w:hAnsi="Tahoma" w:cs="Tahoma"/>
          <w:sz w:val="22"/>
          <w:szCs w:val="22"/>
          <w:lang w:val="en-US"/>
        </w:rPr>
        <w:t xml:space="preserve">on the Exchange’s website no later than the date of this resolution(s) coming into force. </w:t>
      </w:r>
    </w:p>
    <w:p w:rsidR="00601D9A" w:rsidRPr="00601D9A" w:rsidRDefault="00601D9A" w:rsidP="00601D9A">
      <w:pPr>
        <w:pStyle w:val="a5"/>
        <w:numPr>
          <w:ilvl w:val="0"/>
          <w:numId w:val="0"/>
        </w:numPr>
        <w:spacing w:after="0"/>
        <w:ind w:left="623"/>
        <w:rPr>
          <w:rFonts w:ascii="Tahoma" w:hAnsi="Tahoma" w:cs="Tahoma"/>
          <w:sz w:val="22"/>
          <w:szCs w:val="22"/>
          <w:lang w:val="en-US"/>
        </w:rPr>
      </w:pPr>
    </w:p>
    <w:p w:rsidR="00C31F05" w:rsidRPr="00601D9A" w:rsidRDefault="00C31F05" w:rsidP="009769B1">
      <w:pPr>
        <w:pStyle w:val="a5"/>
        <w:tabs>
          <w:tab w:val="clear" w:pos="4537"/>
          <w:tab w:val="num" w:pos="567"/>
        </w:tabs>
        <w:spacing w:after="0"/>
        <w:ind w:left="567"/>
        <w:rPr>
          <w:rFonts w:ascii="Tahoma" w:hAnsi="Tahoma" w:cs="Tahoma"/>
          <w:sz w:val="22"/>
          <w:szCs w:val="22"/>
          <w:lang w:val="en-US"/>
        </w:rPr>
      </w:pPr>
      <w:r w:rsidRPr="00601D9A">
        <w:rPr>
          <w:rFonts w:ascii="Tahoma" w:hAnsi="Tahoma" w:cs="Tahoma"/>
          <w:sz w:val="22"/>
          <w:szCs w:val="22"/>
          <w:lang w:val="en-US"/>
        </w:rPr>
        <w:t>As soon as the decision(s) made by the Exchange in accordance with Clause</w:t>
      </w:r>
      <w:r w:rsidR="00BC42AC" w:rsidRPr="00601D9A">
        <w:rPr>
          <w:rFonts w:ascii="Tahoma" w:hAnsi="Tahoma" w:cs="Tahoma"/>
          <w:sz w:val="22"/>
          <w:szCs w:val="22"/>
          <w:lang w:val="en-US"/>
        </w:rPr>
        <w:t>s</w:t>
      </w:r>
      <w:r w:rsidR="001A2BA6" w:rsidRPr="00601D9A">
        <w:rPr>
          <w:rFonts w:ascii="Tahoma" w:hAnsi="Tahoma" w:cs="Tahoma"/>
          <w:sz w:val="22"/>
          <w:szCs w:val="22"/>
          <w:lang w:val="en-US"/>
        </w:rPr>
        <w:t xml:space="preserve"> </w:t>
      </w:r>
      <w:r w:rsidR="00DA6681" w:rsidRPr="00601D9A">
        <w:rPr>
          <w:rFonts w:ascii="Tahoma" w:hAnsi="Tahoma" w:cs="Tahoma"/>
          <w:sz w:val="22"/>
          <w:szCs w:val="22"/>
          <w:lang w:val="en-US"/>
        </w:rPr>
        <w:fldChar w:fldCharType="begin"/>
      </w:r>
      <w:r w:rsidR="00DA6681" w:rsidRPr="00601D9A">
        <w:rPr>
          <w:rFonts w:ascii="Tahoma" w:hAnsi="Tahoma" w:cs="Tahoma"/>
          <w:sz w:val="22"/>
          <w:szCs w:val="22"/>
          <w:lang w:val="en-US"/>
        </w:rPr>
        <w:instrText xml:space="preserve"> REF _Ref374439968 \r \h  \* MERGEFORMAT </w:instrText>
      </w:r>
      <w:r w:rsidR="00DA6681" w:rsidRPr="00601D9A">
        <w:rPr>
          <w:rFonts w:ascii="Tahoma" w:hAnsi="Tahoma" w:cs="Tahoma"/>
          <w:sz w:val="22"/>
          <w:szCs w:val="22"/>
          <w:lang w:val="en-US"/>
        </w:rPr>
      </w:r>
      <w:r w:rsidR="00DA6681" w:rsidRPr="00601D9A">
        <w:rPr>
          <w:rFonts w:ascii="Tahoma" w:hAnsi="Tahoma" w:cs="Tahoma"/>
          <w:sz w:val="22"/>
          <w:szCs w:val="22"/>
          <w:lang w:val="en-US"/>
        </w:rPr>
        <w:fldChar w:fldCharType="separate"/>
      </w:r>
      <w:r w:rsidR="00DA6681" w:rsidRPr="00601D9A">
        <w:rPr>
          <w:rFonts w:ascii="Tahoma" w:hAnsi="Tahoma" w:cs="Tahoma"/>
          <w:sz w:val="22"/>
          <w:szCs w:val="22"/>
          <w:lang w:val="en-US"/>
        </w:rPr>
        <w:t>5.1</w:t>
      </w:r>
      <w:r w:rsidR="00DA6681" w:rsidRPr="00601D9A">
        <w:rPr>
          <w:rFonts w:ascii="Tahoma" w:hAnsi="Tahoma" w:cs="Tahoma"/>
          <w:sz w:val="22"/>
          <w:szCs w:val="22"/>
          <w:lang w:val="en-US"/>
        </w:rPr>
        <w:fldChar w:fldCharType="end"/>
      </w:r>
      <w:r w:rsidR="00DA6681" w:rsidRPr="00601D9A">
        <w:rPr>
          <w:rFonts w:ascii="Tahoma" w:hAnsi="Tahoma" w:cs="Tahoma"/>
          <w:sz w:val="22"/>
          <w:szCs w:val="22"/>
          <w:lang w:val="en-US"/>
        </w:rPr>
        <w:t xml:space="preserve"> </w:t>
      </w:r>
      <w:r w:rsidR="00BC42AC" w:rsidRPr="00601D9A">
        <w:rPr>
          <w:rFonts w:ascii="Tahoma" w:hAnsi="Tahoma" w:cs="Tahoma"/>
          <w:sz w:val="22"/>
          <w:szCs w:val="22"/>
          <w:lang w:val="en-US"/>
        </w:rPr>
        <w:t xml:space="preserve">and </w:t>
      </w:r>
      <w:r w:rsidR="00BC42AC" w:rsidRPr="00601D9A">
        <w:rPr>
          <w:rFonts w:ascii="Tahoma" w:hAnsi="Tahoma" w:cs="Tahoma"/>
          <w:sz w:val="22"/>
          <w:szCs w:val="22"/>
          <w:lang w:val="en-US"/>
        </w:rPr>
        <w:fldChar w:fldCharType="begin"/>
      </w:r>
      <w:r w:rsidR="00BC42AC" w:rsidRPr="00601D9A">
        <w:rPr>
          <w:rFonts w:ascii="Tahoma" w:hAnsi="Tahoma" w:cs="Tahoma"/>
          <w:sz w:val="22"/>
          <w:szCs w:val="22"/>
          <w:lang w:val="en-US"/>
        </w:rPr>
        <w:instrText xml:space="preserve"> REF _Ref409187375 \r \h </w:instrText>
      </w:r>
      <w:r w:rsidR="000E1AD0" w:rsidRPr="00601D9A">
        <w:rPr>
          <w:rFonts w:ascii="Tahoma" w:hAnsi="Tahoma" w:cs="Tahoma"/>
          <w:sz w:val="22"/>
          <w:szCs w:val="22"/>
          <w:lang w:val="en-US"/>
        </w:rPr>
        <w:instrText xml:space="preserve"> \* MERGEFORMAT </w:instrText>
      </w:r>
      <w:r w:rsidR="00BC42AC" w:rsidRPr="00601D9A">
        <w:rPr>
          <w:rFonts w:ascii="Tahoma" w:hAnsi="Tahoma" w:cs="Tahoma"/>
          <w:sz w:val="22"/>
          <w:szCs w:val="22"/>
          <w:lang w:val="en-US"/>
        </w:rPr>
      </w:r>
      <w:r w:rsidR="00BC42AC" w:rsidRPr="00601D9A">
        <w:rPr>
          <w:rFonts w:ascii="Tahoma" w:hAnsi="Tahoma" w:cs="Tahoma"/>
          <w:sz w:val="22"/>
          <w:szCs w:val="22"/>
          <w:lang w:val="en-US"/>
        </w:rPr>
        <w:fldChar w:fldCharType="separate"/>
      </w:r>
      <w:r w:rsidR="00BC42AC" w:rsidRPr="00601D9A">
        <w:rPr>
          <w:rFonts w:ascii="Tahoma" w:hAnsi="Tahoma" w:cs="Tahoma"/>
          <w:sz w:val="22"/>
          <w:szCs w:val="22"/>
          <w:lang w:val="en-US"/>
        </w:rPr>
        <w:t>5.2</w:t>
      </w:r>
      <w:r w:rsidR="00BC42AC" w:rsidRPr="00601D9A">
        <w:rPr>
          <w:rFonts w:ascii="Tahoma" w:hAnsi="Tahoma" w:cs="Tahoma"/>
          <w:sz w:val="22"/>
          <w:szCs w:val="22"/>
          <w:lang w:val="en-US"/>
        </w:rPr>
        <w:fldChar w:fldCharType="end"/>
      </w:r>
      <w:r w:rsidR="00BC42AC" w:rsidRPr="00601D9A">
        <w:rPr>
          <w:rFonts w:ascii="Tahoma" w:hAnsi="Tahoma" w:cs="Tahoma"/>
          <w:sz w:val="22"/>
          <w:szCs w:val="22"/>
          <w:lang w:val="en-US"/>
        </w:rPr>
        <w:t xml:space="preserve"> </w:t>
      </w:r>
      <w:r w:rsidRPr="00601D9A">
        <w:rPr>
          <w:rFonts w:ascii="Tahoma" w:hAnsi="Tahoma" w:cs="Tahoma"/>
          <w:sz w:val="22"/>
          <w:szCs w:val="22"/>
          <w:lang w:val="en-US"/>
        </w:rPr>
        <w:t>hereof come(s) into effect, the terms of the existing obligations under the Contracts that were made previously shall be deemed changed with regard to the above-mentioned resolution(s).</w:t>
      </w:r>
    </w:p>
    <w:p w:rsidR="00601D9A" w:rsidRPr="00601D9A" w:rsidRDefault="00601D9A" w:rsidP="00601D9A">
      <w:pPr>
        <w:pStyle w:val="a5"/>
        <w:numPr>
          <w:ilvl w:val="0"/>
          <w:numId w:val="0"/>
        </w:numPr>
        <w:spacing w:after="0"/>
        <w:ind w:left="567"/>
        <w:rPr>
          <w:rFonts w:ascii="Tahoma" w:hAnsi="Tahoma" w:cs="Tahoma"/>
          <w:sz w:val="22"/>
          <w:szCs w:val="22"/>
          <w:lang w:val="en-US"/>
        </w:rPr>
      </w:pPr>
    </w:p>
    <w:p w:rsidR="00C31F05" w:rsidRPr="00601D9A" w:rsidRDefault="001A2BA6" w:rsidP="009769B1">
      <w:pPr>
        <w:pStyle w:val="a4"/>
        <w:shd w:val="clear" w:color="auto" w:fill="FFFFFF"/>
        <w:spacing w:before="0"/>
        <w:rPr>
          <w:rFonts w:ascii="Tahoma" w:hAnsi="Tahoma" w:cs="Tahoma"/>
          <w:sz w:val="22"/>
          <w:szCs w:val="22"/>
          <w:lang w:val="en-US"/>
        </w:rPr>
      </w:pPr>
      <w:r w:rsidRPr="00601D9A">
        <w:rPr>
          <w:rFonts w:ascii="Tahoma" w:hAnsi="Tahoma" w:cs="Tahoma"/>
          <w:sz w:val="22"/>
          <w:szCs w:val="22"/>
          <w:lang w:val="en-US"/>
        </w:rPr>
        <w:t>A</w:t>
      </w:r>
      <w:r w:rsidR="00C31F05" w:rsidRPr="00601D9A">
        <w:rPr>
          <w:rFonts w:ascii="Tahoma" w:hAnsi="Tahoma" w:cs="Tahoma"/>
          <w:sz w:val="22"/>
          <w:szCs w:val="22"/>
          <w:lang w:val="en-US"/>
        </w:rPr>
        <w:t>mendments and supplements to the Specifications</w:t>
      </w:r>
    </w:p>
    <w:p w:rsidR="00C31F05" w:rsidRPr="00601D9A" w:rsidRDefault="00C31F05" w:rsidP="009769B1">
      <w:pPr>
        <w:pStyle w:val="a5"/>
        <w:shd w:val="clear" w:color="auto" w:fill="FFFFFF"/>
        <w:tabs>
          <w:tab w:val="clear" w:pos="4537"/>
          <w:tab w:val="num" w:pos="567"/>
        </w:tabs>
        <w:spacing w:after="0"/>
        <w:ind w:left="567"/>
        <w:rPr>
          <w:rFonts w:ascii="Tahoma" w:hAnsi="Tahoma" w:cs="Tahoma"/>
          <w:sz w:val="22"/>
          <w:szCs w:val="22"/>
          <w:lang w:val="en-US"/>
        </w:rPr>
      </w:pPr>
      <w:r w:rsidRPr="00601D9A">
        <w:rPr>
          <w:rFonts w:ascii="Tahoma" w:hAnsi="Tahoma" w:cs="Tahoma"/>
          <w:sz w:val="22"/>
          <w:szCs w:val="22"/>
          <w:lang w:val="en-US"/>
        </w:rPr>
        <w:t>The Exchange shall be entitled to introduce amendments and supplements hereto as agreed with the Clearing Center.</w:t>
      </w:r>
    </w:p>
    <w:p w:rsidR="00601D9A" w:rsidRPr="00601D9A" w:rsidRDefault="00601D9A" w:rsidP="00601D9A">
      <w:pPr>
        <w:pStyle w:val="a5"/>
        <w:numPr>
          <w:ilvl w:val="0"/>
          <w:numId w:val="0"/>
        </w:numPr>
        <w:shd w:val="clear" w:color="auto" w:fill="FFFFFF"/>
        <w:spacing w:after="0"/>
        <w:ind w:left="567"/>
        <w:rPr>
          <w:rFonts w:ascii="Tahoma" w:hAnsi="Tahoma" w:cs="Tahoma"/>
          <w:sz w:val="22"/>
          <w:szCs w:val="22"/>
          <w:lang w:val="en-US"/>
        </w:rPr>
      </w:pPr>
    </w:p>
    <w:p w:rsidR="00C31F05" w:rsidRPr="00601D9A" w:rsidRDefault="00C31F05" w:rsidP="009769B1">
      <w:pPr>
        <w:pStyle w:val="a5"/>
        <w:shd w:val="clear" w:color="auto" w:fill="FFFFFF"/>
        <w:tabs>
          <w:tab w:val="clear" w:pos="4537"/>
          <w:tab w:val="num" w:pos="567"/>
        </w:tabs>
        <w:spacing w:after="0"/>
        <w:ind w:left="567"/>
        <w:rPr>
          <w:rFonts w:ascii="Tahoma" w:hAnsi="Tahoma" w:cs="Tahoma"/>
          <w:sz w:val="22"/>
          <w:szCs w:val="22"/>
          <w:lang w:val="en-US"/>
        </w:rPr>
      </w:pPr>
      <w:r w:rsidRPr="00601D9A">
        <w:rPr>
          <w:rFonts w:ascii="Tahoma" w:hAnsi="Tahoma" w:cs="Tahoma"/>
          <w:sz w:val="22"/>
          <w:szCs w:val="22"/>
          <w:lang w:val="en-US"/>
        </w:rPr>
        <w:t xml:space="preserve">The amendments and supplements hereto shall come into effect at the moment the Exchange enforces the Specifications containing such amendments and supplements upon registration thereof in </w:t>
      </w:r>
      <w:r w:rsidR="00A96E5F" w:rsidRPr="00601D9A">
        <w:rPr>
          <w:rFonts w:ascii="Tahoma" w:hAnsi="Tahoma" w:cs="Tahoma"/>
          <w:sz w:val="22"/>
          <w:szCs w:val="22"/>
          <w:lang w:val="en-US"/>
        </w:rPr>
        <w:t xml:space="preserve">accordance </w:t>
      </w:r>
      <w:r w:rsidRPr="00601D9A">
        <w:rPr>
          <w:rFonts w:ascii="Tahoma" w:hAnsi="Tahoma" w:cs="Tahoma"/>
          <w:sz w:val="22"/>
          <w:szCs w:val="22"/>
          <w:lang w:val="en-US"/>
        </w:rPr>
        <w:t>with the procedure established by the Federal Body.</w:t>
      </w:r>
    </w:p>
    <w:p w:rsidR="00601D9A" w:rsidRPr="00601D9A" w:rsidRDefault="00601D9A" w:rsidP="00601D9A">
      <w:pPr>
        <w:pStyle w:val="a5"/>
        <w:numPr>
          <w:ilvl w:val="0"/>
          <w:numId w:val="0"/>
        </w:numPr>
        <w:shd w:val="clear" w:color="auto" w:fill="FFFFFF"/>
        <w:spacing w:after="0"/>
        <w:ind w:left="567"/>
        <w:rPr>
          <w:rFonts w:ascii="Tahoma" w:hAnsi="Tahoma" w:cs="Tahoma"/>
          <w:sz w:val="22"/>
          <w:szCs w:val="22"/>
          <w:lang w:val="en-US"/>
        </w:rPr>
      </w:pPr>
    </w:p>
    <w:p w:rsidR="00C31F05" w:rsidRPr="00601D9A" w:rsidRDefault="00C31F05" w:rsidP="009769B1">
      <w:pPr>
        <w:pStyle w:val="a5"/>
        <w:shd w:val="clear" w:color="auto" w:fill="FFFFFF"/>
        <w:tabs>
          <w:tab w:val="clear" w:pos="4537"/>
          <w:tab w:val="num" w:pos="567"/>
        </w:tabs>
        <w:spacing w:after="0"/>
        <w:ind w:left="567"/>
        <w:rPr>
          <w:rFonts w:ascii="Tahoma" w:hAnsi="Tahoma" w:cs="Tahoma"/>
          <w:sz w:val="22"/>
          <w:szCs w:val="22"/>
          <w:lang w:val="en-US"/>
        </w:rPr>
      </w:pPr>
      <w:r w:rsidRPr="00601D9A">
        <w:rPr>
          <w:rFonts w:ascii="Tahoma" w:hAnsi="Tahoma" w:cs="Tahoma"/>
          <w:sz w:val="22"/>
          <w:szCs w:val="22"/>
          <w:lang w:val="en-US"/>
        </w:rPr>
        <w:t>The Exchange shall notify Trading Members of Specifications containing any amendments and supplements to take effect by publishing the corresponding information on the Exchange’s website at least three (3) trading days prior to the day when the given Specifications come into effect.</w:t>
      </w:r>
    </w:p>
    <w:p w:rsidR="00601D9A" w:rsidRPr="00601D9A" w:rsidRDefault="00601D9A" w:rsidP="00601D9A">
      <w:pPr>
        <w:pStyle w:val="a5"/>
        <w:numPr>
          <w:ilvl w:val="0"/>
          <w:numId w:val="0"/>
        </w:numPr>
        <w:shd w:val="clear" w:color="auto" w:fill="FFFFFF"/>
        <w:spacing w:after="0"/>
        <w:ind w:left="567"/>
        <w:rPr>
          <w:rFonts w:ascii="Tahoma" w:hAnsi="Tahoma" w:cs="Tahoma"/>
          <w:sz w:val="22"/>
          <w:szCs w:val="22"/>
          <w:lang w:val="en-US"/>
        </w:rPr>
      </w:pPr>
    </w:p>
    <w:p w:rsidR="00C31F05" w:rsidRPr="00601D9A" w:rsidRDefault="00A96E5F" w:rsidP="009769B1">
      <w:pPr>
        <w:pStyle w:val="a5"/>
        <w:shd w:val="clear" w:color="auto" w:fill="FFFFFF"/>
        <w:tabs>
          <w:tab w:val="clear" w:pos="4537"/>
          <w:tab w:val="num" w:pos="567"/>
        </w:tabs>
        <w:spacing w:after="0"/>
        <w:ind w:left="567"/>
        <w:rPr>
          <w:rFonts w:ascii="Tahoma" w:hAnsi="Tahoma" w:cs="Tahoma"/>
          <w:sz w:val="22"/>
          <w:szCs w:val="22"/>
          <w:lang w:val="en-US"/>
        </w:rPr>
      </w:pPr>
      <w:r w:rsidRPr="00601D9A">
        <w:rPr>
          <w:rFonts w:ascii="Tahoma" w:hAnsi="Tahoma" w:cs="Tahoma"/>
          <w:sz w:val="22"/>
          <w:szCs w:val="22"/>
          <w:lang w:val="en-US"/>
        </w:rPr>
        <w:t xml:space="preserve">When </w:t>
      </w:r>
      <w:r w:rsidR="00C31F05" w:rsidRPr="00601D9A">
        <w:rPr>
          <w:rFonts w:ascii="Tahoma" w:hAnsi="Tahoma" w:cs="Tahoma"/>
          <w:sz w:val="22"/>
          <w:szCs w:val="22"/>
          <w:lang w:val="en-US"/>
        </w:rPr>
        <w:t xml:space="preserve">amendments and supplements come into effect, obligations under </w:t>
      </w:r>
      <w:r w:rsidRPr="00601D9A">
        <w:rPr>
          <w:rFonts w:ascii="Tahoma" w:hAnsi="Tahoma" w:cs="Tahoma"/>
          <w:sz w:val="22"/>
          <w:szCs w:val="22"/>
          <w:lang w:val="en-US"/>
        </w:rPr>
        <w:t xml:space="preserve">previously concluded </w:t>
      </w:r>
      <w:r w:rsidR="00C31F05" w:rsidRPr="00601D9A">
        <w:rPr>
          <w:rFonts w:ascii="Tahoma" w:hAnsi="Tahoma" w:cs="Tahoma"/>
          <w:sz w:val="22"/>
          <w:szCs w:val="22"/>
          <w:lang w:val="en-US"/>
        </w:rPr>
        <w:t>Contracts</w:t>
      </w:r>
      <w:r w:rsidRPr="00601D9A">
        <w:rPr>
          <w:rFonts w:ascii="Tahoma" w:hAnsi="Tahoma" w:cs="Tahoma"/>
          <w:sz w:val="22"/>
          <w:szCs w:val="22"/>
          <w:lang w:val="en-US"/>
        </w:rPr>
        <w:t xml:space="preserve"> </w:t>
      </w:r>
      <w:r w:rsidR="00C31F05" w:rsidRPr="00601D9A">
        <w:rPr>
          <w:rFonts w:ascii="Tahoma" w:hAnsi="Tahoma" w:cs="Tahoma"/>
          <w:sz w:val="22"/>
          <w:szCs w:val="22"/>
          <w:lang w:val="en-US"/>
        </w:rPr>
        <w:t>shall be considered to have been altered to include such amendments and supplements.</w:t>
      </w:r>
    </w:p>
    <w:p w:rsidR="00C31F05" w:rsidRPr="009769B1" w:rsidRDefault="00C31F05" w:rsidP="009769B1">
      <w:pPr>
        <w:rPr>
          <w:rFonts w:ascii="Tahoma" w:hAnsi="Tahoma" w:cs="Tahoma"/>
          <w:sz w:val="22"/>
          <w:szCs w:val="22"/>
          <w:lang w:val="en-US"/>
        </w:rPr>
      </w:pPr>
    </w:p>
    <w:p w:rsidR="00FE43D9" w:rsidRPr="009769B1" w:rsidRDefault="00901DB2" w:rsidP="009769B1">
      <w:pPr>
        <w:rPr>
          <w:rFonts w:ascii="Tahoma" w:hAnsi="Tahoma" w:cs="Tahoma"/>
          <w:sz w:val="22"/>
          <w:szCs w:val="22"/>
          <w:lang w:val="en-US"/>
        </w:rPr>
      </w:pPr>
    </w:p>
    <w:sectPr w:rsidR="00FE43D9" w:rsidRPr="009769B1" w:rsidSect="005515BD">
      <w:headerReference w:type="default" r:id="rId9"/>
      <w:footerReference w:type="default" r:id="rId10"/>
      <w:pgSz w:w="11906" w:h="16838"/>
      <w:pgMar w:top="1470" w:right="110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DB2" w:rsidRDefault="00901DB2" w:rsidP="003036B7">
      <w:r>
        <w:separator/>
      </w:r>
    </w:p>
  </w:endnote>
  <w:endnote w:type="continuationSeparator" w:id="0">
    <w:p w:rsidR="00901DB2" w:rsidRDefault="00901DB2" w:rsidP="0030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Baltica">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AD" w:rsidRDefault="00901DB2">
    <w:pPr>
      <w:pStyle w:val="aff2"/>
      <w:jc w:val="right"/>
      <w:rPr>
        <w:rFonts w:ascii="Tahoma" w:hAnsi="Tahoma" w:cs="Tahoma"/>
        <w:sz w:val="20"/>
        <w:szCs w:val="20"/>
      </w:rPr>
    </w:pPr>
  </w:p>
  <w:p w:rsidR="00C36BF8" w:rsidRPr="00C36BF8" w:rsidRDefault="00C73A96">
    <w:pPr>
      <w:pStyle w:val="aff2"/>
      <w:jc w:val="right"/>
      <w:rPr>
        <w:rFonts w:ascii="Tahoma" w:hAnsi="Tahoma" w:cs="Tahoma"/>
        <w:sz w:val="20"/>
        <w:szCs w:val="20"/>
      </w:rPr>
    </w:pPr>
    <w:r w:rsidRPr="00C36BF8">
      <w:rPr>
        <w:rFonts w:ascii="Tahoma" w:hAnsi="Tahoma" w:cs="Tahoma"/>
        <w:sz w:val="20"/>
        <w:szCs w:val="20"/>
      </w:rPr>
      <w:fldChar w:fldCharType="begin"/>
    </w:r>
    <w:r w:rsidRPr="00C36BF8">
      <w:rPr>
        <w:rFonts w:ascii="Tahoma" w:hAnsi="Tahoma" w:cs="Tahoma"/>
        <w:sz w:val="20"/>
        <w:szCs w:val="20"/>
      </w:rPr>
      <w:instrText>PAGE   \* MERGEFORMAT</w:instrText>
    </w:r>
    <w:r w:rsidRPr="00C36BF8">
      <w:rPr>
        <w:rFonts w:ascii="Tahoma" w:hAnsi="Tahoma" w:cs="Tahoma"/>
        <w:sz w:val="20"/>
        <w:szCs w:val="20"/>
      </w:rPr>
      <w:fldChar w:fldCharType="separate"/>
    </w:r>
    <w:r w:rsidR="00601D9A">
      <w:rPr>
        <w:rFonts w:ascii="Tahoma" w:hAnsi="Tahoma" w:cs="Tahoma"/>
        <w:noProof/>
        <w:sz w:val="20"/>
        <w:szCs w:val="20"/>
      </w:rPr>
      <w:t>2</w:t>
    </w:r>
    <w:r w:rsidRPr="00C36BF8">
      <w:rPr>
        <w:rFonts w:ascii="Tahoma" w:hAnsi="Tahoma" w:cs="Tahoma"/>
        <w:sz w:val="20"/>
        <w:szCs w:val="20"/>
      </w:rPr>
      <w:fldChar w:fldCharType="end"/>
    </w:r>
  </w:p>
  <w:p w:rsidR="00C36BF8" w:rsidRDefault="00901DB2">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DB2" w:rsidRDefault="00901DB2" w:rsidP="003036B7">
      <w:r>
        <w:separator/>
      </w:r>
    </w:p>
  </w:footnote>
  <w:footnote w:type="continuationSeparator" w:id="0">
    <w:p w:rsidR="00901DB2" w:rsidRDefault="00901DB2" w:rsidP="00303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AD" w:rsidRDefault="00C73A96" w:rsidP="00700AAD">
    <w:pPr>
      <w:pStyle w:val="aff7"/>
      <w:pBdr>
        <w:bottom w:val="single" w:sz="12" w:space="1" w:color="auto"/>
      </w:pBdr>
      <w:rPr>
        <w:rFonts w:ascii="Tahoma" w:hAnsi="Tahoma" w:cs="Tahoma"/>
        <w:b/>
        <w:sz w:val="20"/>
        <w:szCs w:val="20"/>
        <w:lang w:val="en-US"/>
      </w:rPr>
    </w:pPr>
    <w:r>
      <w:rPr>
        <w:rFonts w:ascii="Tahoma" w:hAnsi="Tahoma" w:cs="Tahoma"/>
        <w:b/>
        <w:sz w:val="20"/>
        <w:szCs w:val="20"/>
        <w:lang w:val="en-US"/>
      </w:rPr>
      <w:t>Specifications</w:t>
    </w:r>
    <w:r w:rsidRPr="004E521E">
      <w:rPr>
        <w:rFonts w:ascii="Tahoma" w:hAnsi="Tahoma" w:cs="Tahoma"/>
        <w:b/>
        <w:sz w:val="20"/>
        <w:szCs w:val="20"/>
        <w:lang w:val="en-US"/>
      </w:rPr>
      <w:t xml:space="preserve"> </w:t>
    </w:r>
    <w:r>
      <w:rPr>
        <w:rFonts w:ascii="Tahoma" w:hAnsi="Tahoma" w:cs="Tahoma"/>
        <w:b/>
        <w:sz w:val="20"/>
        <w:szCs w:val="20"/>
        <w:lang w:val="en-US"/>
      </w:rPr>
      <w:t xml:space="preserve">of </w:t>
    </w:r>
    <w:r w:rsidR="003036B7">
      <w:rPr>
        <w:rFonts w:ascii="Tahoma" w:hAnsi="Tahoma" w:cs="Tahoma"/>
        <w:b/>
        <w:sz w:val="20"/>
        <w:szCs w:val="20"/>
        <w:lang w:val="en-US"/>
      </w:rPr>
      <w:t>r</w:t>
    </w:r>
    <w:r w:rsidR="00B264D3">
      <w:rPr>
        <w:rFonts w:ascii="Tahoma" w:hAnsi="Tahoma" w:cs="Tahoma"/>
        <w:b/>
        <w:sz w:val="20"/>
        <w:szCs w:val="20"/>
        <w:lang w:val="en-US"/>
      </w:rPr>
      <w:t>o</w:t>
    </w:r>
    <w:r w:rsidR="003036B7">
      <w:rPr>
        <w:rFonts w:ascii="Tahoma" w:hAnsi="Tahoma" w:cs="Tahoma"/>
        <w:b/>
        <w:sz w:val="20"/>
        <w:szCs w:val="20"/>
        <w:lang w:val="en-US"/>
      </w:rPr>
      <w:t>uble based currency pair futures</w:t>
    </w:r>
  </w:p>
  <w:p w:rsidR="009769B1" w:rsidRPr="00700AAD" w:rsidRDefault="009769B1" w:rsidP="00700AAD">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97039"/>
    <w:multiLevelType w:val="hybridMultilevel"/>
    <w:tmpl w:val="FB081C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D677BE"/>
    <w:multiLevelType w:val="multilevel"/>
    <w:tmpl w:val="51546B04"/>
    <w:lvl w:ilvl="0">
      <w:start w:val="1"/>
      <w:numFmt w:val="decimal"/>
      <w:lvlText w:val="Section %1."/>
      <w:lvlJc w:val="left"/>
      <w:pPr>
        <w:ind w:left="360" w:hanging="360"/>
      </w:pPr>
      <w:rPr>
        <w:rFonts w:hint="default"/>
        <w:b/>
      </w:rPr>
    </w:lvl>
    <w:lvl w:ilvl="1">
      <w:start w:val="1"/>
      <w:numFmt w:val="decimal"/>
      <w:pStyle w:val="2"/>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strike w:val="0"/>
      </w:rPr>
    </w:lvl>
    <w:lvl w:ilvl="3">
      <w:start w:val="1"/>
      <w:numFmt w:val="decimal"/>
      <w:lvlText w:val="%1.%2.%3.%4."/>
      <w:lvlJc w:val="left"/>
      <w:pPr>
        <w:ind w:left="2778" w:hanging="1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D1554EE"/>
    <w:multiLevelType w:val="multilevel"/>
    <w:tmpl w:val="597C67C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bullet"/>
      <w:lvlText w:val=""/>
      <w:lvlJc w:val="left"/>
      <w:pPr>
        <w:tabs>
          <w:tab w:val="num" w:pos="1277"/>
        </w:tabs>
        <w:ind w:left="1277" w:hanging="567"/>
      </w:pPr>
      <w:rPr>
        <w:rFonts w:ascii="Symbol" w:hAnsi="Symbol" w:hint="default"/>
        <w:sz w:val="22"/>
        <w:szCs w:val="22"/>
        <w:lang w:val="en-US"/>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nsid w:val="1DF1627D"/>
    <w:multiLevelType w:val="multilevel"/>
    <w:tmpl w:val="349A470C"/>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decimal"/>
      <w:lvlText w:val="%1.%2.%3."/>
      <w:lvlJc w:val="left"/>
      <w:pPr>
        <w:tabs>
          <w:tab w:val="num" w:pos="1985"/>
        </w:tabs>
        <w:ind w:left="1985"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nsid w:val="23CC77CA"/>
    <w:multiLevelType w:val="multilevel"/>
    <w:tmpl w:val="CB3EC46A"/>
    <w:lvl w:ilvl="0">
      <w:start w:val="1"/>
      <w:numFmt w:val="upperRoman"/>
      <w:pStyle w:val="a"/>
      <w:lvlText w:val="%1."/>
      <w:lvlJc w:val="left"/>
      <w:pPr>
        <w:tabs>
          <w:tab w:val="num" w:pos="851"/>
        </w:tabs>
        <w:ind w:left="851" w:hanging="851"/>
      </w:pPr>
      <w:rPr>
        <w:rFonts w:hint="default"/>
      </w:rPr>
    </w:lvl>
    <w:lvl w:ilvl="1">
      <w:start w:val="1"/>
      <w:numFmt w:val="decimal"/>
      <w:lvlRestart w:val="0"/>
      <w:pStyle w:val="a0"/>
      <w:isLgl/>
      <w:lvlText w:val="Статья %2."/>
      <w:lvlJc w:val="left"/>
      <w:pPr>
        <w:tabs>
          <w:tab w:val="num" w:pos="1418"/>
        </w:tabs>
        <w:ind w:left="1418" w:hanging="1418"/>
      </w:pPr>
      <w:rPr>
        <w:rFonts w:hint="default"/>
      </w:rPr>
    </w:lvl>
    <w:lvl w:ilvl="2">
      <w:start w:val="1"/>
      <w:numFmt w:val="decimal"/>
      <w:pStyle w:val="a1"/>
      <w:isLgl/>
      <w:lvlText w:val="%2.%3."/>
      <w:lvlJc w:val="left"/>
      <w:pPr>
        <w:tabs>
          <w:tab w:val="num" w:pos="851"/>
        </w:tabs>
        <w:ind w:left="851" w:hanging="851"/>
      </w:pPr>
      <w:rPr>
        <w:rFonts w:hint="default"/>
      </w:rPr>
    </w:lvl>
    <w:lvl w:ilvl="3">
      <w:start w:val="1"/>
      <w:numFmt w:val="decimal"/>
      <w:pStyle w:val="a2"/>
      <w:isLgl/>
      <w:lvlText w:val="%2.%3.%4."/>
      <w:lvlJc w:val="left"/>
      <w:pPr>
        <w:tabs>
          <w:tab w:val="num" w:pos="5246"/>
        </w:tabs>
        <w:ind w:left="5246" w:hanging="851"/>
      </w:pPr>
      <w:rPr>
        <w:rFonts w:hint="default"/>
      </w:rPr>
    </w:lvl>
    <w:lvl w:ilvl="4">
      <w:start w:val="1"/>
      <w:numFmt w:val="decimal"/>
      <w:pStyle w:val="a3"/>
      <w:isLgl/>
      <w:lvlText w:val="%2.%3.%4.%5."/>
      <w:lvlJc w:val="left"/>
      <w:pPr>
        <w:tabs>
          <w:tab w:val="num" w:pos="1418"/>
        </w:tabs>
        <w:ind w:left="1418"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27AF26FF"/>
    <w:multiLevelType w:val="singleLevel"/>
    <w:tmpl w:val="5672A898"/>
    <w:lvl w:ilvl="0">
      <w:start w:val="1"/>
      <w:numFmt w:val="bullet"/>
      <w:pStyle w:val="Pointmark"/>
      <w:lvlText w:val=""/>
      <w:lvlJc w:val="left"/>
      <w:pPr>
        <w:tabs>
          <w:tab w:val="num" w:pos="1070"/>
        </w:tabs>
        <w:ind w:left="1070" w:hanging="360"/>
      </w:pPr>
      <w:rPr>
        <w:rFonts w:ascii="Symbol" w:hAnsi="Symbol" w:hint="default"/>
      </w:rPr>
    </w:lvl>
  </w:abstractNum>
  <w:abstractNum w:abstractNumId="6">
    <w:nsid w:val="39175FB9"/>
    <w:multiLevelType w:val="multilevel"/>
    <w:tmpl w:val="777A0EB4"/>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3A116BBF"/>
    <w:multiLevelType w:val="multilevel"/>
    <w:tmpl w:val="69FED288"/>
    <w:lvl w:ilvl="0">
      <w:start w:val="1"/>
      <w:numFmt w:val="decimal"/>
      <w:pStyle w:val="a4"/>
      <w:lvlText w:val="%1."/>
      <w:lvlJc w:val="left"/>
      <w:pPr>
        <w:tabs>
          <w:tab w:val="num" w:pos="284"/>
        </w:tabs>
        <w:ind w:left="284" w:hanging="284"/>
      </w:pPr>
      <w:rPr>
        <w:rFonts w:hint="default"/>
      </w:rPr>
    </w:lvl>
    <w:lvl w:ilvl="1">
      <w:start w:val="1"/>
      <w:numFmt w:val="decimal"/>
      <w:pStyle w:val="a5"/>
      <w:lvlText w:val="%1.%2."/>
      <w:lvlJc w:val="left"/>
      <w:pPr>
        <w:tabs>
          <w:tab w:val="num" w:pos="4537"/>
        </w:tabs>
        <w:ind w:left="4537" w:hanging="567"/>
      </w:pPr>
      <w:rPr>
        <w:rFonts w:ascii="Tahoma" w:hAnsi="Tahoma" w:cs="Tahoma" w:hint="default"/>
        <w:sz w:val="22"/>
        <w:szCs w:val="22"/>
      </w:rPr>
    </w:lvl>
    <w:lvl w:ilvl="2">
      <w:start w:val="1"/>
      <w:numFmt w:val="decimal"/>
      <w:pStyle w:val="1"/>
      <w:lvlText w:val="%1.%2.%3."/>
      <w:lvlJc w:val="left"/>
      <w:pPr>
        <w:tabs>
          <w:tab w:val="num" w:pos="1985"/>
        </w:tabs>
        <w:ind w:left="1985"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8">
    <w:nsid w:val="3C1F1FDC"/>
    <w:multiLevelType w:val="hybridMultilevel"/>
    <w:tmpl w:val="C35E9C7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4D3074DD"/>
    <w:multiLevelType w:val="hybridMultilevel"/>
    <w:tmpl w:val="C7B872C2"/>
    <w:lvl w:ilvl="0" w:tplc="FB581EE8">
      <w:start w:val="1"/>
      <w:numFmt w:val="bullet"/>
      <w:lvlText w:val=""/>
      <w:lvlJc w:val="left"/>
      <w:pPr>
        <w:ind w:left="720" w:hanging="360"/>
      </w:pPr>
      <w:rPr>
        <w:rFonts w:ascii="Symbol" w:hAnsi="Symbol"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BC7D50"/>
    <w:multiLevelType w:val="multilevel"/>
    <w:tmpl w:val="9E247BE6"/>
    <w:lvl w:ilvl="0">
      <w:start w:val="1"/>
      <w:numFmt w:val="decimal"/>
      <w:pStyle w:val="a6"/>
      <w:suff w:val="nothing"/>
      <w:lvlText w:val="ПРИЛОЖЕНИЕ %1"/>
      <w:lvlJc w:val="left"/>
      <w:pPr>
        <w:ind w:left="5104" w:firstLine="0"/>
      </w:pPr>
      <w:rPr>
        <w:rFonts w:hint="default"/>
      </w:rPr>
    </w:lvl>
    <w:lvl w:ilvl="1">
      <w:start w:val="1"/>
      <w:numFmt w:val="decimal"/>
      <w:pStyle w:val="a7"/>
      <w:lvlText w:val="%2."/>
      <w:lvlJc w:val="left"/>
      <w:pPr>
        <w:tabs>
          <w:tab w:val="num" w:pos="851"/>
        </w:tabs>
        <w:ind w:left="851" w:hanging="851"/>
      </w:pPr>
      <w:rPr>
        <w:rFonts w:hint="default"/>
      </w:rPr>
    </w:lvl>
    <w:lvl w:ilvl="2">
      <w:start w:val="1"/>
      <w:numFmt w:val="decimal"/>
      <w:pStyle w:val="a8"/>
      <w:lvlText w:val="%2.%3."/>
      <w:lvlJc w:val="left"/>
      <w:pPr>
        <w:tabs>
          <w:tab w:val="num" w:pos="851"/>
        </w:tabs>
        <w:ind w:left="851" w:hanging="851"/>
      </w:pPr>
      <w:rPr>
        <w:rFonts w:hint="default"/>
      </w:rPr>
    </w:lvl>
    <w:lvl w:ilvl="3">
      <w:start w:val="1"/>
      <w:numFmt w:val="decimal"/>
      <w:pStyle w:val="a9"/>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3943536"/>
    <w:multiLevelType w:val="multilevel"/>
    <w:tmpl w:val="85BAA9B4"/>
    <w:lvl w:ilvl="0">
      <w:start w:val="1"/>
      <w:numFmt w:val="decimal"/>
      <w:lvlText w:val="Section %1."/>
      <w:lvlJc w:val="left"/>
      <w:pPr>
        <w:ind w:left="360" w:hanging="360"/>
      </w:pPr>
      <w:rPr>
        <w:rFonts w:hint="default"/>
      </w:r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
      <w:lvlText w:val="%1.%2.%3."/>
      <w:lvlJc w:val="left"/>
      <w:pPr>
        <w:ind w:left="1224" w:hanging="504"/>
      </w:pPr>
      <w:rPr>
        <w:rFonts w:hint="default"/>
      </w:rPr>
    </w:lvl>
    <w:lvl w:ilvl="3">
      <w:start w:val="1"/>
      <w:numFmt w:val="decimal"/>
      <w:pStyle w:val="6"/>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3DC1B4F"/>
    <w:multiLevelType w:val="hybridMultilevel"/>
    <w:tmpl w:val="5F1E89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E653F1E"/>
    <w:multiLevelType w:val="multilevel"/>
    <w:tmpl w:val="C4F8050C"/>
    <w:lvl w:ilvl="0">
      <w:start w:val="1"/>
      <w:numFmt w:val="decimal"/>
      <w:lvlText w:val="%1."/>
      <w:lvlJc w:val="left"/>
      <w:pPr>
        <w:ind w:left="360" w:hanging="360"/>
      </w:pPr>
      <w:rPr>
        <w:rFonts w:ascii="Tahoma" w:eastAsia="Times New Roman" w:hAnsi="Tahoma" w:cs="Tahoma"/>
        <w:b/>
      </w:rPr>
    </w:lvl>
    <w:lvl w:ilvl="1">
      <w:start w:val="1"/>
      <w:numFmt w:val="decimal"/>
      <w:lvlText w:val="%1.%2."/>
      <w:lvlJc w:val="left"/>
      <w:pPr>
        <w:ind w:left="360" w:hanging="360"/>
      </w:pPr>
      <w:rPr>
        <w:rFonts w:ascii="Tahoma" w:hAnsi="Tahoma" w:cs="Tahoma" w:hint="default"/>
        <w:sz w:val="20"/>
        <w:szCs w:val="20"/>
      </w:rPr>
    </w:lvl>
    <w:lvl w:ilvl="2">
      <w:start w:val="1"/>
      <w:numFmt w:val="decimal"/>
      <w:lvlText w:val="%1.%2.%3."/>
      <w:lvlJc w:val="left"/>
      <w:pPr>
        <w:ind w:left="2280"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11"/>
  </w:num>
  <w:num w:numId="2">
    <w:abstractNumId w:val="10"/>
  </w:num>
  <w:num w:numId="3">
    <w:abstractNumId w:val="4"/>
  </w:num>
  <w:num w:numId="4">
    <w:abstractNumId w:val="12"/>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7"/>
  </w:num>
  <w:num w:numId="7">
    <w:abstractNumId w:val="9"/>
  </w:num>
  <w:num w:numId="8">
    <w:abstractNumId w:val="13"/>
  </w:num>
  <w:num w:numId="9">
    <w:abstractNumId w:val="2"/>
  </w:num>
  <w:num w:numId="10">
    <w:abstractNumId w:val="5"/>
  </w:num>
  <w:num w:numId="11">
    <w:abstractNumId w:val="3"/>
  </w:num>
  <w:num w:numId="12">
    <w:abstractNumId w:val="14"/>
  </w:num>
  <w:num w:numId="13">
    <w:abstractNumId w:val="0"/>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8"/>
  </w:num>
  <w:num w:numId="23">
    <w:abstractNumId w:val="7"/>
  </w:num>
  <w:num w:numId="24">
    <w:abstractNumId w:val="7"/>
  </w:num>
  <w:num w:numId="25">
    <w:abstractNumId w:val="7"/>
  </w:num>
  <w:num w:numId="26">
    <w:abstractNumId w:val="7"/>
  </w:num>
  <w:num w:numId="27">
    <w:abstractNumId w:val="7"/>
  </w:num>
  <w:num w:numId="28">
    <w:abstractNumId w:val="7"/>
  </w:num>
  <w:num w:numId="29">
    <w:abstractNumId w:val="6"/>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F05"/>
    <w:rsid w:val="0004772B"/>
    <w:rsid w:val="000852DF"/>
    <w:rsid w:val="000E1AD0"/>
    <w:rsid w:val="00100E6C"/>
    <w:rsid w:val="00116014"/>
    <w:rsid w:val="00190FB3"/>
    <w:rsid w:val="001A2BA6"/>
    <w:rsid w:val="002167C2"/>
    <w:rsid w:val="003036B7"/>
    <w:rsid w:val="0032381F"/>
    <w:rsid w:val="004E520D"/>
    <w:rsid w:val="005E4552"/>
    <w:rsid w:val="00601D9A"/>
    <w:rsid w:val="006F3F6D"/>
    <w:rsid w:val="00756F42"/>
    <w:rsid w:val="007758F3"/>
    <w:rsid w:val="00892845"/>
    <w:rsid w:val="00901DB2"/>
    <w:rsid w:val="009769B1"/>
    <w:rsid w:val="00A96E5F"/>
    <w:rsid w:val="00B264D3"/>
    <w:rsid w:val="00B26D9C"/>
    <w:rsid w:val="00BC326C"/>
    <w:rsid w:val="00BC42AC"/>
    <w:rsid w:val="00C026BA"/>
    <w:rsid w:val="00C1295C"/>
    <w:rsid w:val="00C31F05"/>
    <w:rsid w:val="00C50B43"/>
    <w:rsid w:val="00C73A96"/>
    <w:rsid w:val="00CE7CE3"/>
    <w:rsid w:val="00DA6681"/>
    <w:rsid w:val="00DB4630"/>
    <w:rsid w:val="00E506F2"/>
    <w:rsid w:val="00F92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C31F05"/>
    <w:pPr>
      <w:spacing w:before="0"/>
      <w:ind w:left="0" w:firstLine="0"/>
      <w:jc w:val="left"/>
    </w:pPr>
    <w:rPr>
      <w:rFonts w:ascii="Times New Roman" w:eastAsia="Times New Roman" w:hAnsi="Times New Roman"/>
      <w:sz w:val="24"/>
      <w:szCs w:val="24"/>
      <w:lang w:eastAsia="ru-RU"/>
    </w:rPr>
  </w:style>
  <w:style w:type="paragraph" w:styleId="10">
    <w:name w:val="heading 1"/>
    <w:basedOn w:val="aa"/>
    <w:next w:val="aa"/>
    <w:link w:val="12"/>
    <w:uiPriority w:val="9"/>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b"/>
    <w:next w:val="aa"/>
    <w:link w:val="20"/>
    <w:qFormat/>
    <w:rsid w:val="00E506F2"/>
    <w:pPr>
      <w:numPr>
        <w:ilvl w:val="1"/>
        <w:numId w:val="5"/>
      </w:numPr>
      <w:tabs>
        <w:tab w:val="left" w:pos="1985"/>
      </w:tabs>
      <w:outlineLvl w:val="1"/>
    </w:pPr>
    <w:rPr>
      <w:rFonts w:ascii="Times New Roman" w:eastAsiaTheme="majorEastAsia" w:hAnsi="Times New Roman" w:cstheme="majorBidi"/>
      <w:b w:val="0"/>
    </w:rPr>
  </w:style>
  <w:style w:type="paragraph" w:styleId="3">
    <w:name w:val="heading 3"/>
    <w:basedOn w:val="ac"/>
    <w:next w:val="aa"/>
    <w:link w:val="30"/>
    <w:qFormat/>
    <w:rsid w:val="00E506F2"/>
    <w:pPr>
      <w:outlineLvl w:val="2"/>
    </w:pPr>
    <w:rPr>
      <w:rFonts w:ascii="Times New Roman" w:hAnsi="Times New Roman"/>
    </w:rPr>
  </w:style>
  <w:style w:type="paragraph" w:styleId="4">
    <w:name w:val="heading 4"/>
    <w:basedOn w:val="ad"/>
    <w:next w:val="aa"/>
    <w:link w:val="40"/>
    <w:qFormat/>
    <w:rsid w:val="00E506F2"/>
    <w:pPr>
      <w:outlineLvl w:val="3"/>
    </w:pPr>
    <w:rPr>
      <w:rFonts w:ascii="Times New Roman" w:eastAsiaTheme="majorEastAsia" w:hAnsi="Times New Roman" w:cstheme="majorBidi"/>
    </w:rPr>
  </w:style>
  <w:style w:type="paragraph" w:styleId="5">
    <w:name w:val="heading 5"/>
    <w:basedOn w:val="10"/>
    <w:next w:val="aa"/>
    <w:link w:val="50"/>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a"/>
    <w:next w:val="aa"/>
    <w:link w:val="61"/>
    <w:qFormat/>
    <w:rsid w:val="00E506F2"/>
    <w:pPr>
      <w:tabs>
        <w:tab w:val="left" w:pos="104"/>
        <w:tab w:val="num" w:pos="2948"/>
      </w:tabs>
      <w:spacing w:after="200" w:line="288" w:lineRule="auto"/>
      <w:ind w:left="2948" w:hanging="510"/>
      <w:outlineLvl w:val="5"/>
    </w:pPr>
    <w:rPr>
      <w:rFonts w:ascii="Arial" w:hAnsi="Arial"/>
      <w:sz w:val="20"/>
      <w:lang w:eastAsia="en-US"/>
    </w:rPr>
  </w:style>
  <w:style w:type="paragraph" w:styleId="7">
    <w:name w:val="heading 7"/>
    <w:basedOn w:val="aa"/>
    <w:next w:val="aa"/>
    <w:link w:val="70"/>
    <w:qFormat/>
    <w:rsid w:val="00E506F2"/>
    <w:pPr>
      <w:spacing w:line="288" w:lineRule="auto"/>
      <w:outlineLvl w:val="6"/>
    </w:pPr>
    <w:rPr>
      <w:rFonts w:ascii="Arial" w:hAnsi="Arial"/>
      <w:sz w:val="20"/>
      <w:lang w:eastAsia="en-US"/>
    </w:rPr>
  </w:style>
  <w:style w:type="paragraph" w:styleId="8">
    <w:name w:val="heading 8"/>
    <w:basedOn w:val="aa"/>
    <w:next w:val="aa"/>
    <w:link w:val="80"/>
    <w:qFormat/>
    <w:rsid w:val="00E506F2"/>
    <w:pPr>
      <w:keepNext/>
      <w:keepLines/>
      <w:spacing w:before="200"/>
      <w:outlineLvl w:val="7"/>
    </w:pPr>
    <w:rPr>
      <w:rFonts w:ascii="Cambria" w:hAnsi="Cambria"/>
      <w:color w:val="404040"/>
      <w:sz w:val="20"/>
      <w:lang w:eastAsia="x-none"/>
    </w:rPr>
  </w:style>
  <w:style w:type="paragraph" w:styleId="9">
    <w:name w:val="heading 9"/>
    <w:basedOn w:val="aa"/>
    <w:next w:val="aa"/>
    <w:link w:val="90"/>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customStyle="1" w:styleId="af1">
    <w:name w:val="Текст таб"/>
    <w:basedOn w:val="aa"/>
    <w:qFormat/>
    <w:rsid w:val="00E506F2"/>
    <w:pPr>
      <w:overflowPunct w:val="0"/>
      <w:autoSpaceDE w:val="0"/>
      <w:autoSpaceDN w:val="0"/>
      <w:adjustRightInd w:val="0"/>
      <w:spacing w:before="120"/>
      <w:textAlignment w:val="baseline"/>
    </w:pPr>
  </w:style>
  <w:style w:type="paragraph" w:customStyle="1" w:styleId="-">
    <w:name w:val="Пункт -"/>
    <w:basedOn w:val="aa"/>
    <w:uiPriority w:val="99"/>
    <w:qFormat/>
    <w:rsid w:val="00E506F2"/>
    <w:pPr>
      <w:numPr>
        <w:ilvl w:val="3"/>
        <w:numId w:val="1"/>
      </w:numPr>
      <w:tabs>
        <w:tab w:val="left" w:pos="1418"/>
      </w:tabs>
      <w:overflowPunct w:val="0"/>
      <w:autoSpaceDE w:val="0"/>
      <w:autoSpaceDN w:val="0"/>
      <w:adjustRightInd w:val="0"/>
      <w:spacing w:before="60"/>
      <w:textAlignment w:val="baseline"/>
    </w:pPr>
  </w:style>
  <w:style w:type="paragraph" w:customStyle="1" w:styleId="a7">
    <w:name w:val="Пункт приложения"/>
    <w:basedOn w:val="aa"/>
    <w:uiPriority w:val="99"/>
    <w:qFormat/>
    <w:rsid w:val="00E506F2"/>
    <w:pPr>
      <w:numPr>
        <w:ilvl w:val="1"/>
        <w:numId w:val="2"/>
      </w:numPr>
      <w:overflowPunct w:val="0"/>
      <w:autoSpaceDE w:val="0"/>
      <w:autoSpaceDN w:val="0"/>
      <w:adjustRightInd w:val="0"/>
      <w:spacing w:before="120"/>
      <w:textAlignment w:val="baseline"/>
    </w:pPr>
  </w:style>
  <w:style w:type="paragraph" w:customStyle="1" w:styleId="a8">
    <w:name w:val="Подпункт приложения"/>
    <w:basedOn w:val="aa"/>
    <w:qFormat/>
    <w:rsid w:val="00E506F2"/>
    <w:pPr>
      <w:widowControl w:val="0"/>
      <w:numPr>
        <w:ilvl w:val="2"/>
        <w:numId w:val="2"/>
      </w:numPr>
      <w:overflowPunct w:val="0"/>
      <w:autoSpaceDE w:val="0"/>
      <w:autoSpaceDN w:val="0"/>
      <w:adjustRightInd w:val="0"/>
      <w:spacing w:before="120"/>
      <w:textAlignment w:val="baseline"/>
    </w:pPr>
  </w:style>
  <w:style w:type="paragraph" w:customStyle="1" w:styleId="a9">
    <w:name w:val="Подподпункт приложения"/>
    <w:basedOn w:val="aa"/>
    <w:qFormat/>
    <w:rsid w:val="00E506F2"/>
    <w:pPr>
      <w:widowControl w:val="0"/>
      <w:numPr>
        <w:ilvl w:val="3"/>
        <w:numId w:val="2"/>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a"/>
    <w:qFormat/>
    <w:rsid w:val="00E506F2"/>
    <w:pPr>
      <w:widowControl w:val="0"/>
      <w:numPr>
        <w:ilvl w:val="4"/>
        <w:numId w:val="2"/>
      </w:numPr>
      <w:overflowPunct w:val="0"/>
      <w:autoSpaceDE w:val="0"/>
      <w:autoSpaceDN w:val="0"/>
      <w:adjustRightInd w:val="0"/>
      <w:spacing w:before="60"/>
      <w:textAlignment w:val="baseline"/>
    </w:pPr>
  </w:style>
  <w:style w:type="paragraph" w:customStyle="1" w:styleId="a6">
    <w:name w:val="ПРИЛОЖЕНИЕ"/>
    <w:basedOn w:val="aa"/>
    <w:qFormat/>
    <w:rsid w:val="00E506F2"/>
    <w:pPr>
      <w:pageBreakBefore/>
      <w:numPr>
        <w:numId w:val="2"/>
      </w:numPr>
      <w:overflowPunct w:val="0"/>
      <w:autoSpaceDE w:val="0"/>
      <w:autoSpaceDN w:val="0"/>
      <w:adjustRightInd w:val="0"/>
      <w:textAlignment w:val="baseline"/>
    </w:pPr>
    <w:rPr>
      <w:b/>
      <w:sz w:val="20"/>
    </w:rPr>
  </w:style>
  <w:style w:type="paragraph" w:customStyle="1" w:styleId="af2">
    <w:name w:val="Пункт приложения_"/>
    <w:basedOn w:val="a7"/>
    <w:qFormat/>
    <w:rsid w:val="00E506F2"/>
    <w:pPr>
      <w:numPr>
        <w:ilvl w:val="0"/>
        <w:numId w:val="0"/>
      </w:numPr>
      <w:spacing w:before="240"/>
    </w:pPr>
  </w:style>
  <w:style w:type="paragraph" w:customStyle="1" w:styleId="a">
    <w:name w:val="Раздел"/>
    <w:basedOn w:val="31"/>
    <w:qFormat/>
    <w:rsid w:val="00E506F2"/>
    <w:pPr>
      <w:keepNext/>
      <w:pageBreakBefore/>
      <w:numPr>
        <w:numId w:val="3"/>
      </w:numPr>
      <w:overflowPunct w:val="0"/>
      <w:autoSpaceDE w:val="0"/>
      <w:autoSpaceDN w:val="0"/>
      <w:adjustRightInd w:val="0"/>
      <w:spacing w:before="360" w:after="0"/>
      <w:textAlignment w:val="baseline"/>
    </w:pPr>
    <w:rPr>
      <w:b/>
      <w:sz w:val="24"/>
      <w:szCs w:val="20"/>
      <w:lang w:eastAsia="x-none"/>
    </w:rPr>
  </w:style>
  <w:style w:type="paragraph" w:styleId="31">
    <w:name w:val="Body Text Indent 3"/>
    <w:basedOn w:val="aa"/>
    <w:link w:val="32"/>
    <w:uiPriority w:val="99"/>
    <w:semiHidden/>
    <w:unhideWhenUsed/>
    <w:rsid w:val="00E506F2"/>
    <w:pPr>
      <w:spacing w:after="120"/>
      <w:ind w:left="283"/>
    </w:pPr>
    <w:rPr>
      <w:sz w:val="16"/>
      <w:szCs w:val="16"/>
    </w:rPr>
  </w:style>
  <w:style w:type="character" w:customStyle="1" w:styleId="32">
    <w:name w:val="Основной текст с отступом 3 Знак"/>
    <w:basedOn w:val="ae"/>
    <w:link w:val="31"/>
    <w:uiPriority w:val="99"/>
    <w:semiHidden/>
    <w:rsid w:val="00E506F2"/>
    <w:rPr>
      <w:sz w:val="16"/>
      <w:szCs w:val="16"/>
    </w:rPr>
  </w:style>
  <w:style w:type="paragraph" w:customStyle="1" w:styleId="a1">
    <w:name w:val="Пункт"/>
    <w:basedOn w:val="aa"/>
    <w:qFormat/>
    <w:rsid w:val="00E506F2"/>
    <w:pPr>
      <w:numPr>
        <w:ilvl w:val="2"/>
        <w:numId w:val="3"/>
      </w:numPr>
      <w:overflowPunct w:val="0"/>
      <w:autoSpaceDE w:val="0"/>
      <w:autoSpaceDN w:val="0"/>
      <w:adjustRightInd w:val="0"/>
      <w:textAlignment w:val="baseline"/>
      <w:outlineLvl w:val="0"/>
    </w:pPr>
    <w:rPr>
      <w:bCs/>
    </w:rPr>
  </w:style>
  <w:style w:type="paragraph" w:customStyle="1" w:styleId="a2">
    <w:name w:val="Подпункт"/>
    <w:basedOn w:val="aa"/>
    <w:qFormat/>
    <w:rsid w:val="00E506F2"/>
    <w:pPr>
      <w:numPr>
        <w:ilvl w:val="3"/>
        <w:numId w:val="3"/>
      </w:numPr>
      <w:overflowPunct w:val="0"/>
      <w:autoSpaceDE w:val="0"/>
      <w:autoSpaceDN w:val="0"/>
      <w:adjustRightInd w:val="0"/>
      <w:spacing w:before="120"/>
      <w:textAlignment w:val="baseline"/>
    </w:pPr>
  </w:style>
  <w:style w:type="paragraph" w:customStyle="1" w:styleId="a3">
    <w:name w:val="Подподпункт"/>
    <w:basedOn w:val="af3"/>
    <w:qFormat/>
    <w:rsid w:val="00E506F2"/>
    <w:pPr>
      <w:numPr>
        <w:ilvl w:val="4"/>
        <w:numId w:val="3"/>
      </w:numPr>
      <w:overflowPunct w:val="0"/>
      <w:autoSpaceDE w:val="0"/>
      <w:autoSpaceDN w:val="0"/>
      <w:adjustRightInd w:val="0"/>
      <w:spacing w:before="120" w:after="0"/>
      <w:textAlignment w:val="baseline"/>
    </w:pPr>
    <w:rPr>
      <w:color w:val="000000"/>
    </w:rPr>
  </w:style>
  <w:style w:type="paragraph" w:styleId="af3">
    <w:name w:val="Body Text"/>
    <w:basedOn w:val="aa"/>
    <w:link w:val="af4"/>
    <w:unhideWhenUsed/>
    <w:rsid w:val="00E506F2"/>
    <w:pPr>
      <w:spacing w:after="120"/>
    </w:pPr>
  </w:style>
  <w:style w:type="character" w:customStyle="1" w:styleId="af4">
    <w:name w:val="Основной текст Знак"/>
    <w:basedOn w:val="ae"/>
    <w:link w:val="af3"/>
    <w:rsid w:val="00E506F2"/>
  </w:style>
  <w:style w:type="paragraph" w:customStyle="1" w:styleId="a0">
    <w:name w:val="Статья_"/>
    <w:basedOn w:val="a1"/>
    <w:qFormat/>
    <w:rsid w:val="00E506F2"/>
    <w:pPr>
      <w:keepNext/>
      <w:numPr>
        <w:ilvl w:val="1"/>
      </w:numPr>
      <w:spacing w:before="360"/>
    </w:pPr>
    <w:rPr>
      <w:b/>
    </w:rPr>
  </w:style>
  <w:style w:type="paragraph" w:customStyle="1" w:styleId="af5">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rsid w:val="00E506F2"/>
    <w:rPr>
      <w:rFonts w:ascii="Times New Roman" w:eastAsiaTheme="majorEastAsia" w:hAnsi="Times New Roman" w:cstheme="majorBidi"/>
      <w:b/>
      <w:sz w:val="24"/>
      <w:szCs w:val="24"/>
      <w:lang w:val="en-US" w:eastAsia="x-none"/>
    </w:rPr>
  </w:style>
  <w:style w:type="paragraph" w:customStyle="1" w:styleId="af6">
    <w:name w:val="Раздел Оглавления"/>
    <w:basedOn w:val="aa"/>
    <w:link w:val="af7"/>
    <w:qFormat/>
    <w:rsid w:val="00E506F2"/>
    <w:pPr>
      <w:widowControl w:val="0"/>
      <w:adjustRightInd w:val="0"/>
      <w:ind w:left="360"/>
      <w:textAlignment w:val="baseline"/>
    </w:pPr>
    <w:rPr>
      <w:rFonts w:ascii="Baltica" w:hAnsi="Baltica"/>
      <w:b/>
      <w:lang w:eastAsia="x-none"/>
    </w:rPr>
  </w:style>
  <w:style w:type="character" w:customStyle="1" w:styleId="af7">
    <w:name w:val="Раздел Оглавления Знак"/>
    <w:link w:val="af6"/>
    <w:rsid w:val="00E506F2"/>
    <w:rPr>
      <w:rFonts w:ascii="Baltica" w:eastAsia="Times New Roman" w:hAnsi="Baltica"/>
      <w:b/>
      <w:sz w:val="24"/>
      <w:szCs w:val="24"/>
      <w:lang w:val="en-US" w:eastAsia="x-none"/>
    </w:rPr>
  </w:style>
  <w:style w:type="paragraph" w:customStyle="1" w:styleId="ab">
    <w:name w:val="Подраздел оглавления"/>
    <w:basedOn w:val="aa"/>
    <w:link w:val="af8"/>
    <w:qFormat/>
    <w:rsid w:val="00E506F2"/>
    <w:pPr>
      <w:widowControl w:val="0"/>
      <w:adjustRightInd w:val="0"/>
      <w:ind w:left="360"/>
      <w:textAlignment w:val="baseline"/>
    </w:pPr>
    <w:rPr>
      <w:rFonts w:ascii="Baltica" w:hAnsi="Baltica"/>
      <w:b/>
      <w:lang w:eastAsia="x-none"/>
    </w:rPr>
  </w:style>
  <w:style w:type="character" w:customStyle="1" w:styleId="af8">
    <w:name w:val="Подраздел оглавления Знак"/>
    <w:link w:val="ab"/>
    <w:rsid w:val="00E506F2"/>
    <w:rPr>
      <w:rFonts w:ascii="Baltica" w:eastAsia="Times New Roman" w:hAnsi="Baltica"/>
      <w:b/>
      <w:sz w:val="24"/>
      <w:szCs w:val="24"/>
      <w:lang w:val="en-US" w:eastAsia="x-none"/>
    </w:rPr>
  </w:style>
  <w:style w:type="paragraph" w:customStyle="1" w:styleId="ac">
    <w:name w:val="Приложение"/>
    <w:basedOn w:val="aa"/>
    <w:link w:val="af9"/>
    <w:qFormat/>
    <w:rsid w:val="00E506F2"/>
    <w:pPr>
      <w:widowControl w:val="0"/>
      <w:adjustRightInd w:val="0"/>
      <w:ind w:left="360"/>
      <w:jc w:val="right"/>
      <w:textAlignment w:val="baseline"/>
    </w:pPr>
    <w:rPr>
      <w:rFonts w:ascii="Baltica" w:hAnsi="Baltica"/>
      <w:b/>
      <w:lang w:eastAsia="x-none"/>
    </w:rPr>
  </w:style>
  <w:style w:type="character" w:customStyle="1" w:styleId="af9">
    <w:name w:val="Приложение Знак"/>
    <w:link w:val="ac"/>
    <w:rsid w:val="00E506F2"/>
    <w:rPr>
      <w:rFonts w:ascii="Baltica" w:eastAsia="Times New Roman" w:hAnsi="Baltica"/>
      <w:b/>
      <w:sz w:val="24"/>
      <w:szCs w:val="24"/>
      <w:lang w:val="en-US" w:eastAsia="x-none"/>
    </w:rPr>
  </w:style>
  <w:style w:type="paragraph" w:customStyle="1" w:styleId="ad">
    <w:name w:val="ППриложение_название"/>
    <w:basedOn w:val="aa"/>
    <w:link w:val="afa"/>
    <w:qFormat/>
    <w:rsid w:val="00E506F2"/>
    <w:pPr>
      <w:widowControl w:val="0"/>
      <w:adjustRightInd w:val="0"/>
      <w:jc w:val="center"/>
      <w:textAlignment w:val="baseline"/>
    </w:pPr>
    <w:rPr>
      <w:rFonts w:ascii="Baltica" w:hAnsi="Baltica"/>
      <w:b/>
      <w:lang w:eastAsia="x-none"/>
    </w:rPr>
  </w:style>
  <w:style w:type="character" w:customStyle="1" w:styleId="afa">
    <w:name w:val="ППриложение_название Знак"/>
    <w:link w:val="ad"/>
    <w:rsid w:val="00E506F2"/>
    <w:rPr>
      <w:rFonts w:ascii="Baltica" w:eastAsia="Times New Roman" w:hAnsi="Baltica"/>
      <w:b/>
      <w:sz w:val="24"/>
      <w:szCs w:val="24"/>
      <w:lang w:val="en-US" w:eastAsia="x-none"/>
    </w:rPr>
  </w:style>
  <w:style w:type="paragraph" w:customStyle="1" w:styleId="11">
    <w:name w:val="Заголовок 11"/>
    <w:basedOn w:val="aa"/>
    <w:link w:val="Heading1"/>
    <w:qFormat/>
    <w:rsid w:val="00E506F2"/>
    <w:pPr>
      <w:numPr>
        <w:ilvl w:val="2"/>
        <w:numId w:val="4"/>
      </w:numPr>
      <w:tabs>
        <w:tab w:val="left" w:pos="1985"/>
      </w:tabs>
      <w:spacing w:before="360"/>
    </w:pPr>
    <w:rPr>
      <w:lang w:eastAsia="en-US"/>
    </w:rPr>
  </w:style>
  <w:style w:type="character" w:customStyle="1" w:styleId="Heading1">
    <w:name w:val="Heading 1 Знак"/>
    <w:link w:val="11"/>
    <w:rsid w:val="00E506F2"/>
    <w:rPr>
      <w:rFonts w:ascii="Times New Roman" w:eastAsia="Times New Roman" w:hAnsi="Times New Roman"/>
      <w:sz w:val="24"/>
      <w:szCs w:val="24"/>
    </w:rPr>
  </w:style>
  <w:style w:type="paragraph" w:customStyle="1" w:styleId="Appendixtitle">
    <w:name w:val="Appendix_title"/>
    <w:basedOn w:val="ad"/>
    <w:qFormat/>
    <w:rsid w:val="00E506F2"/>
    <w:pPr>
      <w:widowControl/>
      <w:spacing w:before="120"/>
    </w:pPr>
    <w:rPr>
      <w:rFonts w:ascii="Times New Roman" w:hAnsi="Times New Roman"/>
    </w:rPr>
  </w:style>
  <w:style w:type="paragraph" w:customStyle="1" w:styleId="Appendix">
    <w:name w:val="Appendix"/>
    <w:basedOn w:val="ac"/>
    <w:qFormat/>
    <w:rsid w:val="00E506F2"/>
    <w:pPr>
      <w:widowControl/>
      <w:spacing w:before="120"/>
    </w:pPr>
    <w:rPr>
      <w:rFonts w:ascii="Times New Roman" w:hAnsi="Times New Roman"/>
    </w:rPr>
  </w:style>
  <w:style w:type="paragraph" w:customStyle="1" w:styleId="afb">
    <w:name w:val="Пункт с точкой"/>
    <w:basedOn w:val="33"/>
    <w:qFormat/>
    <w:rsid w:val="00E506F2"/>
    <w:pPr>
      <w:tabs>
        <w:tab w:val="left" w:pos="1418"/>
      </w:tabs>
      <w:spacing w:before="60" w:after="0"/>
    </w:pPr>
    <w:rPr>
      <w:bCs/>
      <w:sz w:val="24"/>
      <w:szCs w:val="24"/>
    </w:rPr>
  </w:style>
  <w:style w:type="paragraph" w:styleId="33">
    <w:name w:val="Body Text 3"/>
    <w:basedOn w:val="aa"/>
    <w:link w:val="34"/>
    <w:uiPriority w:val="99"/>
    <w:semiHidden/>
    <w:unhideWhenUsed/>
    <w:rsid w:val="00E506F2"/>
    <w:pPr>
      <w:spacing w:after="120"/>
    </w:pPr>
    <w:rPr>
      <w:sz w:val="16"/>
      <w:szCs w:val="16"/>
    </w:rPr>
  </w:style>
  <w:style w:type="character" w:customStyle="1" w:styleId="34">
    <w:name w:val="Основной текст 3 Знак"/>
    <w:basedOn w:val="ae"/>
    <w:link w:val="33"/>
    <w:uiPriority w:val="99"/>
    <w:semiHidden/>
    <w:rsid w:val="00E506F2"/>
    <w:rPr>
      <w:sz w:val="16"/>
      <w:szCs w:val="16"/>
    </w:rPr>
  </w:style>
  <w:style w:type="paragraph" w:customStyle="1" w:styleId="51">
    <w:name w:val="Стиль5"/>
    <w:basedOn w:val="aa"/>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4"/>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rsid w:val="00E506F2"/>
    <w:rPr>
      <w:rFonts w:ascii="Times New Roman" w:eastAsiaTheme="majorEastAsia" w:hAnsi="Times New Roman" w:cstheme="majorBidi"/>
      <w:sz w:val="24"/>
      <w:szCs w:val="24"/>
      <w:lang w:val="en-US"/>
    </w:rPr>
  </w:style>
  <w:style w:type="paragraph" w:customStyle="1" w:styleId="91">
    <w:name w:val="Стиль9"/>
    <w:basedOn w:val="aa"/>
    <w:link w:val="92"/>
    <w:qFormat/>
    <w:rsid w:val="00E506F2"/>
    <w:pPr>
      <w:keepNext/>
      <w:tabs>
        <w:tab w:val="left" w:pos="709"/>
        <w:tab w:val="left" w:pos="1985"/>
      </w:tabs>
      <w:spacing w:after="60"/>
      <w:ind w:left="360" w:hanging="360"/>
      <w:outlineLvl w:val="1"/>
    </w:pPr>
    <w:rPr>
      <w:rFonts w:cs="Arial"/>
      <w:bCs/>
      <w:color w:val="000000"/>
      <w:lang w:eastAsia="en-US"/>
    </w:rPr>
  </w:style>
  <w:style w:type="character" w:customStyle="1" w:styleId="92">
    <w:name w:val="Стиль9 Знак"/>
    <w:basedOn w:val="ae"/>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0">
    <w:name w:val="Заголовок 2 Знак"/>
    <w:link w:val="2"/>
    <w:rsid w:val="00E506F2"/>
    <w:rPr>
      <w:rFonts w:ascii="Times New Roman" w:eastAsiaTheme="majorEastAsia" w:hAnsi="Times New Roman" w:cstheme="majorBidi"/>
      <w:sz w:val="24"/>
      <w:szCs w:val="24"/>
      <w:lang w:eastAsia="x-none"/>
    </w:rPr>
  </w:style>
  <w:style w:type="character" w:customStyle="1" w:styleId="30">
    <w:name w:val="Заголовок 3 Знак"/>
    <w:link w:val="3"/>
    <w:rsid w:val="00E506F2"/>
    <w:rPr>
      <w:rFonts w:ascii="Times New Roman" w:eastAsia="Times New Roman" w:hAnsi="Times New Roman"/>
      <w:b/>
      <w:sz w:val="24"/>
      <w:szCs w:val="24"/>
      <w:lang w:val="en-US" w:eastAsia="x-none"/>
    </w:rPr>
  </w:style>
  <w:style w:type="character" w:customStyle="1" w:styleId="12">
    <w:name w:val="Заголовок 1 Знак"/>
    <w:basedOn w:val="ae"/>
    <w:link w:val="10"/>
    <w:uiPriority w:val="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rsid w:val="00E506F2"/>
    <w:rPr>
      <w:rFonts w:ascii="Arial" w:eastAsia="Times New Roman" w:hAnsi="Arial"/>
      <w:lang w:val="en-US"/>
    </w:rPr>
  </w:style>
  <w:style w:type="character" w:customStyle="1" w:styleId="70">
    <w:name w:val="Заголовок 7 Знак"/>
    <w:link w:val="7"/>
    <w:rsid w:val="00E506F2"/>
    <w:rPr>
      <w:rFonts w:ascii="Arial" w:eastAsia="Times New Roman" w:hAnsi="Arial"/>
      <w:lang w:val="en-US"/>
    </w:rPr>
  </w:style>
  <w:style w:type="character" w:customStyle="1" w:styleId="80">
    <w:name w:val="Заголовок 8 Знак"/>
    <w:link w:val="8"/>
    <w:rsid w:val="00E506F2"/>
    <w:rPr>
      <w:rFonts w:ascii="Cambria" w:eastAsia="Times New Roman" w:hAnsi="Cambria"/>
      <w:color w:val="404040"/>
      <w:lang w:val="en-US" w:eastAsia="x-none"/>
    </w:rPr>
  </w:style>
  <w:style w:type="character" w:customStyle="1" w:styleId="90">
    <w:name w:val="Заголовок 9 Знак"/>
    <w:link w:val="9"/>
    <w:rsid w:val="00E506F2"/>
    <w:rPr>
      <w:rFonts w:ascii="Arial" w:eastAsia="Times New Roman" w:hAnsi="Arial"/>
      <w:b/>
      <w:bCs/>
      <w:smallCaps/>
      <w:sz w:val="21"/>
      <w:szCs w:val="21"/>
      <w:lang w:val="en-US"/>
    </w:rPr>
  </w:style>
  <w:style w:type="paragraph" w:styleId="13">
    <w:name w:val="toc 1"/>
    <w:basedOn w:val="aa"/>
    <w:next w:val="aa"/>
    <w:autoRedefine/>
    <w:uiPriority w:val="39"/>
    <w:qFormat/>
    <w:rsid w:val="00E506F2"/>
    <w:pPr>
      <w:tabs>
        <w:tab w:val="right" w:leader="dot" w:pos="9923"/>
      </w:tabs>
    </w:pPr>
    <w:rPr>
      <w:noProof/>
    </w:rPr>
  </w:style>
  <w:style w:type="paragraph" w:styleId="21">
    <w:name w:val="toc 2"/>
    <w:basedOn w:val="aa"/>
    <w:next w:val="aa"/>
    <w:autoRedefine/>
    <w:uiPriority w:val="39"/>
    <w:qFormat/>
    <w:rsid w:val="00E506F2"/>
    <w:pPr>
      <w:tabs>
        <w:tab w:val="left" w:pos="1985"/>
        <w:tab w:val="right" w:leader="dot" w:pos="9911"/>
      </w:tabs>
      <w:spacing w:after="100"/>
      <w:ind w:left="1985" w:hanging="1745"/>
    </w:pPr>
  </w:style>
  <w:style w:type="paragraph" w:styleId="35">
    <w:name w:val="toc 3"/>
    <w:basedOn w:val="aa"/>
    <w:next w:val="aa"/>
    <w:autoRedefine/>
    <w:uiPriority w:val="39"/>
    <w:qFormat/>
    <w:rsid w:val="00E506F2"/>
    <w:pPr>
      <w:ind w:left="480"/>
    </w:pPr>
  </w:style>
  <w:style w:type="character" w:styleId="afc">
    <w:name w:val="Strong"/>
    <w:uiPriority w:val="22"/>
    <w:qFormat/>
    <w:rsid w:val="00E506F2"/>
    <w:rPr>
      <w:b/>
      <w:bCs/>
      <w:lang w:val="en-US"/>
    </w:rPr>
  </w:style>
  <w:style w:type="character" w:styleId="afd">
    <w:name w:val="Emphasis"/>
    <w:uiPriority w:val="20"/>
    <w:qFormat/>
    <w:rsid w:val="00E506F2"/>
    <w:rPr>
      <w:i/>
      <w:iCs/>
      <w:lang w:val="en-US"/>
    </w:rPr>
  </w:style>
  <w:style w:type="paragraph" w:styleId="afe">
    <w:name w:val="List Paragraph"/>
    <w:basedOn w:val="aa"/>
    <w:uiPriority w:val="34"/>
    <w:qFormat/>
    <w:rsid w:val="00E506F2"/>
    <w:pPr>
      <w:spacing w:after="200" w:line="276" w:lineRule="auto"/>
      <w:ind w:left="720"/>
      <w:contextualSpacing/>
    </w:pPr>
    <w:rPr>
      <w:sz w:val="22"/>
      <w:szCs w:val="22"/>
      <w:lang w:eastAsia="en-US"/>
    </w:rPr>
  </w:style>
  <w:style w:type="paragraph" w:styleId="aff">
    <w:name w:val="TOC Heading"/>
    <w:basedOn w:val="10"/>
    <w:next w:val="aa"/>
    <w:uiPriority w:val="3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paragraph" w:styleId="aff0">
    <w:name w:val="Normal (Web)"/>
    <w:basedOn w:val="aa"/>
    <w:link w:val="aff1"/>
    <w:rsid w:val="00C31F05"/>
    <w:pPr>
      <w:autoSpaceDE w:val="0"/>
      <w:autoSpaceDN w:val="0"/>
      <w:spacing w:before="100" w:after="100"/>
    </w:pPr>
    <w:rPr>
      <w:color w:val="000000"/>
      <w:sz w:val="20"/>
      <w:szCs w:val="20"/>
    </w:rPr>
  </w:style>
  <w:style w:type="paragraph" w:styleId="aff2">
    <w:name w:val="footer"/>
    <w:basedOn w:val="aa"/>
    <w:link w:val="aff3"/>
    <w:uiPriority w:val="99"/>
    <w:rsid w:val="00C31F05"/>
    <w:pPr>
      <w:tabs>
        <w:tab w:val="center" w:pos="4153"/>
        <w:tab w:val="right" w:pos="8306"/>
      </w:tabs>
      <w:autoSpaceDE w:val="0"/>
      <w:autoSpaceDN w:val="0"/>
    </w:pPr>
    <w:rPr>
      <w:lang w:val="x-none" w:eastAsia="x-none"/>
    </w:rPr>
  </w:style>
  <w:style w:type="character" w:customStyle="1" w:styleId="aff3">
    <w:name w:val="Нижний колонтитул Знак"/>
    <w:basedOn w:val="ae"/>
    <w:link w:val="aff2"/>
    <w:uiPriority w:val="99"/>
    <w:rsid w:val="00C31F05"/>
    <w:rPr>
      <w:rFonts w:ascii="Times New Roman" w:eastAsia="Times New Roman" w:hAnsi="Times New Roman"/>
      <w:sz w:val="24"/>
      <w:szCs w:val="24"/>
      <w:lang w:val="x-none" w:eastAsia="x-none"/>
    </w:rPr>
  </w:style>
  <w:style w:type="paragraph" w:customStyle="1" w:styleId="a5">
    <w:name w:val="Подпункт спецификации"/>
    <w:basedOn w:val="aff4"/>
    <w:rsid w:val="00C31F05"/>
    <w:pPr>
      <w:numPr>
        <w:ilvl w:val="1"/>
        <w:numId w:val="6"/>
      </w:numPr>
      <w:autoSpaceDE w:val="0"/>
      <w:autoSpaceDN w:val="0"/>
      <w:spacing w:after="60"/>
      <w:jc w:val="both"/>
    </w:pPr>
    <w:rPr>
      <w:rFonts w:ascii="Arial" w:hAnsi="Arial" w:cs="Arial"/>
      <w:color w:val="000000"/>
      <w:sz w:val="20"/>
      <w:szCs w:val="20"/>
    </w:rPr>
  </w:style>
  <w:style w:type="paragraph" w:customStyle="1" w:styleId="a4">
    <w:name w:val="Пункт спецификации"/>
    <w:basedOn w:val="aa"/>
    <w:rsid w:val="00C31F05"/>
    <w:pPr>
      <w:numPr>
        <w:numId w:val="6"/>
      </w:numPr>
      <w:autoSpaceDE w:val="0"/>
      <w:autoSpaceDN w:val="0"/>
      <w:spacing w:before="120" w:after="120"/>
      <w:jc w:val="both"/>
    </w:pPr>
    <w:rPr>
      <w:rFonts w:ascii="Arial" w:hAnsi="Arial" w:cs="Arial"/>
      <w:b/>
      <w:sz w:val="20"/>
      <w:szCs w:val="20"/>
    </w:rPr>
  </w:style>
  <w:style w:type="paragraph" w:styleId="aff5">
    <w:name w:val="Plain Text"/>
    <w:basedOn w:val="af1"/>
    <w:link w:val="aff6"/>
    <w:rsid w:val="00C31F05"/>
    <w:pPr>
      <w:tabs>
        <w:tab w:val="left" w:pos="9000"/>
      </w:tabs>
      <w:overflowPunct/>
      <w:adjustRightInd/>
      <w:spacing w:before="0" w:after="60"/>
      <w:textAlignment w:val="auto"/>
    </w:pPr>
    <w:rPr>
      <w:rFonts w:ascii="Arial" w:hAnsi="Arial" w:cs="Arial"/>
      <w:sz w:val="20"/>
    </w:rPr>
  </w:style>
  <w:style w:type="character" w:customStyle="1" w:styleId="aff6">
    <w:name w:val="Текст Знак"/>
    <w:basedOn w:val="ae"/>
    <w:link w:val="aff5"/>
    <w:rsid w:val="00C31F05"/>
    <w:rPr>
      <w:rFonts w:ascii="Arial" w:eastAsia="Times New Roman" w:hAnsi="Arial" w:cs="Arial"/>
      <w:lang w:val="en-US" w:eastAsia="ru-RU"/>
    </w:rPr>
  </w:style>
  <w:style w:type="paragraph" w:customStyle="1" w:styleId="Texttabtab">
    <w:name w:val="Text tab tab"/>
    <w:basedOn w:val="aa"/>
    <w:rsid w:val="00C31F05"/>
    <w:pPr>
      <w:spacing w:before="60"/>
      <w:ind w:left="1134"/>
      <w:jc w:val="both"/>
    </w:pPr>
    <w:rPr>
      <w:rFonts w:ascii="Arial" w:hAnsi="Arial" w:cs="Arial"/>
      <w:iCs/>
      <w:sz w:val="20"/>
      <w:szCs w:val="20"/>
    </w:rPr>
  </w:style>
  <w:style w:type="paragraph" w:customStyle="1" w:styleId="1">
    <w:name w:val="Подпункт спецификации 1"/>
    <w:basedOn w:val="a5"/>
    <w:rsid w:val="00C31F05"/>
    <w:pPr>
      <w:numPr>
        <w:ilvl w:val="2"/>
      </w:numPr>
    </w:pPr>
  </w:style>
  <w:style w:type="paragraph" w:styleId="aff7">
    <w:name w:val="header"/>
    <w:basedOn w:val="aa"/>
    <w:link w:val="aff8"/>
    <w:uiPriority w:val="99"/>
    <w:rsid w:val="00C31F05"/>
    <w:pPr>
      <w:tabs>
        <w:tab w:val="center" w:pos="4677"/>
        <w:tab w:val="right" w:pos="9355"/>
      </w:tabs>
    </w:pPr>
    <w:rPr>
      <w:lang w:val="x-none" w:eastAsia="x-none"/>
    </w:rPr>
  </w:style>
  <w:style w:type="character" w:customStyle="1" w:styleId="aff8">
    <w:name w:val="Верхний колонтитул Знак"/>
    <w:basedOn w:val="ae"/>
    <w:link w:val="aff7"/>
    <w:uiPriority w:val="99"/>
    <w:rsid w:val="00C31F05"/>
    <w:rPr>
      <w:rFonts w:ascii="Times New Roman" w:eastAsia="Times New Roman" w:hAnsi="Times New Roman"/>
      <w:sz w:val="24"/>
      <w:szCs w:val="24"/>
      <w:lang w:val="x-none" w:eastAsia="x-none"/>
    </w:rPr>
  </w:style>
  <w:style w:type="character" w:customStyle="1" w:styleId="aff1">
    <w:name w:val="Обычный (веб) Знак"/>
    <w:link w:val="aff0"/>
    <w:rsid w:val="00C31F05"/>
    <w:rPr>
      <w:rFonts w:ascii="Times New Roman" w:eastAsia="Times New Roman" w:hAnsi="Times New Roman"/>
      <w:color w:val="000000"/>
      <w:lang w:eastAsia="ru-RU"/>
    </w:rPr>
  </w:style>
  <w:style w:type="paragraph" w:styleId="aff4">
    <w:name w:val="Body Text Indent"/>
    <w:basedOn w:val="aa"/>
    <w:link w:val="aff9"/>
    <w:uiPriority w:val="99"/>
    <w:semiHidden/>
    <w:unhideWhenUsed/>
    <w:rsid w:val="00C31F05"/>
    <w:pPr>
      <w:spacing w:after="120"/>
      <w:ind w:left="283"/>
    </w:pPr>
  </w:style>
  <w:style w:type="character" w:customStyle="1" w:styleId="aff9">
    <w:name w:val="Основной текст с отступом Знак"/>
    <w:basedOn w:val="ae"/>
    <w:link w:val="aff4"/>
    <w:uiPriority w:val="99"/>
    <w:semiHidden/>
    <w:rsid w:val="00C31F05"/>
    <w:rPr>
      <w:rFonts w:ascii="Times New Roman" w:eastAsia="Times New Roman" w:hAnsi="Times New Roman"/>
      <w:sz w:val="24"/>
      <w:szCs w:val="24"/>
      <w:lang w:eastAsia="ru-RU"/>
    </w:rPr>
  </w:style>
  <w:style w:type="paragraph" w:styleId="affa">
    <w:name w:val="Balloon Text"/>
    <w:basedOn w:val="aa"/>
    <w:link w:val="affb"/>
    <w:uiPriority w:val="99"/>
    <w:semiHidden/>
    <w:unhideWhenUsed/>
    <w:rsid w:val="00BC326C"/>
    <w:rPr>
      <w:rFonts w:ascii="Tahoma" w:hAnsi="Tahoma" w:cs="Tahoma"/>
      <w:sz w:val="16"/>
      <w:szCs w:val="16"/>
    </w:rPr>
  </w:style>
  <w:style w:type="character" w:customStyle="1" w:styleId="affb">
    <w:name w:val="Текст выноски Знак"/>
    <w:basedOn w:val="ae"/>
    <w:link w:val="affa"/>
    <w:uiPriority w:val="99"/>
    <w:semiHidden/>
    <w:rsid w:val="00BC326C"/>
    <w:rPr>
      <w:rFonts w:ascii="Tahoma" w:eastAsia="Times New Roman" w:hAnsi="Tahoma" w:cs="Tahoma"/>
      <w:sz w:val="16"/>
      <w:szCs w:val="16"/>
      <w:lang w:eastAsia="ru-RU"/>
    </w:rPr>
  </w:style>
  <w:style w:type="paragraph" w:customStyle="1" w:styleId="Pointmark">
    <w:name w:val="Point (mark)"/>
    <w:rsid w:val="001A2BA6"/>
    <w:pPr>
      <w:numPr>
        <w:numId w:val="10"/>
      </w:numPr>
      <w:spacing w:before="60"/>
      <w:ind w:left="1083" w:hanging="357"/>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C31F05"/>
    <w:pPr>
      <w:spacing w:before="0"/>
      <w:ind w:left="0" w:firstLine="0"/>
      <w:jc w:val="left"/>
    </w:pPr>
    <w:rPr>
      <w:rFonts w:ascii="Times New Roman" w:eastAsia="Times New Roman" w:hAnsi="Times New Roman"/>
      <w:sz w:val="24"/>
      <w:szCs w:val="24"/>
      <w:lang w:eastAsia="ru-RU"/>
    </w:rPr>
  </w:style>
  <w:style w:type="paragraph" w:styleId="10">
    <w:name w:val="heading 1"/>
    <w:basedOn w:val="aa"/>
    <w:next w:val="aa"/>
    <w:link w:val="12"/>
    <w:uiPriority w:val="9"/>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b"/>
    <w:next w:val="aa"/>
    <w:link w:val="20"/>
    <w:qFormat/>
    <w:rsid w:val="00E506F2"/>
    <w:pPr>
      <w:numPr>
        <w:ilvl w:val="1"/>
        <w:numId w:val="5"/>
      </w:numPr>
      <w:tabs>
        <w:tab w:val="left" w:pos="1985"/>
      </w:tabs>
      <w:outlineLvl w:val="1"/>
    </w:pPr>
    <w:rPr>
      <w:rFonts w:ascii="Times New Roman" w:eastAsiaTheme="majorEastAsia" w:hAnsi="Times New Roman" w:cstheme="majorBidi"/>
      <w:b w:val="0"/>
    </w:rPr>
  </w:style>
  <w:style w:type="paragraph" w:styleId="3">
    <w:name w:val="heading 3"/>
    <w:basedOn w:val="ac"/>
    <w:next w:val="aa"/>
    <w:link w:val="30"/>
    <w:qFormat/>
    <w:rsid w:val="00E506F2"/>
    <w:pPr>
      <w:outlineLvl w:val="2"/>
    </w:pPr>
    <w:rPr>
      <w:rFonts w:ascii="Times New Roman" w:hAnsi="Times New Roman"/>
    </w:rPr>
  </w:style>
  <w:style w:type="paragraph" w:styleId="4">
    <w:name w:val="heading 4"/>
    <w:basedOn w:val="ad"/>
    <w:next w:val="aa"/>
    <w:link w:val="40"/>
    <w:qFormat/>
    <w:rsid w:val="00E506F2"/>
    <w:pPr>
      <w:outlineLvl w:val="3"/>
    </w:pPr>
    <w:rPr>
      <w:rFonts w:ascii="Times New Roman" w:eastAsiaTheme="majorEastAsia" w:hAnsi="Times New Roman" w:cstheme="majorBidi"/>
    </w:rPr>
  </w:style>
  <w:style w:type="paragraph" w:styleId="5">
    <w:name w:val="heading 5"/>
    <w:basedOn w:val="10"/>
    <w:next w:val="aa"/>
    <w:link w:val="50"/>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a"/>
    <w:next w:val="aa"/>
    <w:link w:val="61"/>
    <w:qFormat/>
    <w:rsid w:val="00E506F2"/>
    <w:pPr>
      <w:tabs>
        <w:tab w:val="left" w:pos="104"/>
        <w:tab w:val="num" w:pos="2948"/>
      </w:tabs>
      <w:spacing w:after="200" w:line="288" w:lineRule="auto"/>
      <w:ind w:left="2948" w:hanging="510"/>
      <w:outlineLvl w:val="5"/>
    </w:pPr>
    <w:rPr>
      <w:rFonts w:ascii="Arial" w:hAnsi="Arial"/>
      <w:sz w:val="20"/>
      <w:lang w:eastAsia="en-US"/>
    </w:rPr>
  </w:style>
  <w:style w:type="paragraph" w:styleId="7">
    <w:name w:val="heading 7"/>
    <w:basedOn w:val="aa"/>
    <w:next w:val="aa"/>
    <w:link w:val="70"/>
    <w:qFormat/>
    <w:rsid w:val="00E506F2"/>
    <w:pPr>
      <w:spacing w:line="288" w:lineRule="auto"/>
      <w:outlineLvl w:val="6"/>
    </w:pPr>
    <w:rPr>
      <w:rFonts w:ascii="Arial" w:hAnsi="Arial"/>
      <w:sz w:val="20"/>
      <w:lang w:eastAsia="en-US"/>
    </w:rPr>
  </w:style>
  <w:style w:type="paragraph" w:styleId="8">
    <w:name w:val="heading 8"/>
    <w:basedOn w:val="aa"/>
    <w:next w:val="aa"/>
    <w:link w:val="80"/>
    <w:qFormat/>
    <w:rsid w:val="00E506F2"/>
    <w:pPr>
      <w:keepNext/>
      <w:keepLines/>
      <w:spacing w:before="200"/>
      <w:outlineLvl w:val="7"/>
    </w:pPr>
    <w:rPr>
      <w:rFonts w:ascii="Cambria" w:hAnsi="Cambria"/>
      <w:color w:val="404040"/>
      <w:sz w:val="20"/>
      <w:lang w:eastAsia="x-none"/>
    </w:rPr>
  </w:style>
  <w:style w:type="paragraph" w:styleId="9">
    <w:name w:val="heading 9"/>
    <w:basedOn w:val="aa"/>
    <w:next w:val="aa"/>
    <w:link w:val="90"/>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customStyle="1" w:styleId="af1">
    <w:name w:val="Текст таб"/>
    <w:basedOn w:val="aa"/>
    <w:qFormat/>
    <w:rsid w:val="00E506F2"/>
    <w:pPr>
      <w:overflowPunct w:val="0"/>
      <w:autoSpaceDE w:val="0"/>
      <w:autoSpaceDN w:val="0"/>
      <w:adjustRightInd w:val="0"/>
      <w:spacing w:before="120"/>
      <w:textAlignment w:val="baseline"/>
    </w:pPr>
  </w:style>
  <w:style w:type="paragraph" w:customStyle="1" w:styleId="-">
    <w:name w:val="Пункт -"/>
    <w:basedOn w:val="aa"/>
    <w:uiPriority w:val="99"/>
    <w:qFormat/>
    <w:rsid w:val="00E506F2"/>
    <w:pPr>
      <w:numPr>
        <w:ilvl w:val="3"/>
        <w:numId w:val="1"/>
      </w:numPr>
      <w:tabs>
        <w:tab w:val="left" w:pos="1418"/>
      </w:tabs>
      <w:overflowPunct w:val="0"/>
      <w:autoSpaceDE w:val="0"/>
      <w:autoSpaceDN w:val="0"/>
      <w:adjustRightInd w:val="0"/>
      <w:spacing w:before="60"/>
      <w:textAlignment w:val="baseline"/>
    </w:pPr>
  </w:style>
  <w:style w:type="paragraph" w:customStyle="1" w:styleId="a7">
    <w:name w:val="Пункт приложения"/>
    <w:basedOn w:val="aa"/>
    <w:uiPriority w:val="99"/>
    <w:qFormat/>
    <w:rsid w:val="00E506F2"/>
    <w:pPr>
      <w:numPr>
        <w:ilvl w:val="1"/>
        <w:numId w:val="2"/>
      </w:numPr>
      <w:overflowPunct w:val="0"/>
      <w:autoSpaceDE w:val="0"/>
      <w:autoSpaceDN w:val="0"/>
      <w:adjustRightInd w:val="0"/>
      <w:spacing w:before="120"/>
      <w:textAlignment w:val="baseline"/>
    </w:pPr>
  </w:style>
  <w:style w:type="paragraph" w:customStyle="1" w:styleId="a8">
    <w:name w:val="Подпункт приложения"/>
    <w:basedOn w:val="aa"/>
    <w:qFormat/>
    <w:rsid w:val="00E506F2"/>
    <w:pPr>
      <w:widowControl w:val="0"/>
      <w:numPr>
        <w:ilvl w:val="2"/>
        <w:numId w:val="2"/>
      </w:numPr>
      <w:overflowPunct w:val="0"/>
      <w:autoSpaceDE w:val="0"/>
      <w:autoSpaceDN w:val="0"/>
      <w:adjustRightInd w:val="0"/>
      <w:spacing w:before="120"/>
      <w:textAlignment w:val="baseline"/>
    </w:pPr>
  </w:style>
  <w:style w:type="paragraph" w:customStyle="1" w:styleId="a9">
    <w:name w:val="Подподпункт приложения"/>
    <w:basedOn w:val="aa"/>
    <w:qFormat/>
    <w:rsid w:val="00E506F2"/>
    <w:pPr>
      <w:widowControl w:val="0"/>
      <w:numPr>
        <w:ilvl w:val="3"/>
        <w:numId w:val="2"/>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a"/>
    <w:qFormat/>
    <w:rsid w:val="00E506F2"/>
    <w:pPr>
      <w:widowControl w:val="0"/>
      <w:numPr>
        <w:ilvl w:val="4"/>
        <w:numId w:val="2"/>
      </w:numPr>
      <w:overflowPunct w:val="0"/>
      <w:autoSpaceDE w:val="0"/>
      <w:autoSpaceDN w:val="0"/>
      <w:adjustRightInd w:val="0"/>
      <w:spacing w:before="60"/>
      <w:textAlignment w:val="baseline"/>
    </w:pPr>
  </w:style>
  <w:style w:type="paragraph" w:customStyle="1" w:styleId="a6">
    <w:name w:val="ПРИЛОЖЕНИЕ"/>
    <w:basedOn w:val="aa"/>
    <w:qFormat/>
    <w:rsid w:val="00E506F2"/>
    <w:pPr>
      <w:pageBreakBefore/>
      <w:numPr>
        <w:numId w:val="2"/>
      </w:numPr>
      <w:overflowPunct w:val="0"/>
      <w:autoSpaceDE w:val="0"/>
      <w:autoSpaceDN w:val="0"/>
      <w:adjustRightInd w:val="0"/>
      <w:textAlignment w:val="baseline"/>
    </w:pPr>
    <w:rPr>
      <w:b/>
      <w:sz w:val="20"/>
    </w:rPr>
  </w:style>
  <w:style w:type="paragraph" w:customStyle="1" w:styleId="af2">
    <w:name w:val="Пункт приложения_"/>
    <w:basedOn w:val="a7"/>
    <w:qFormat/>
    <w:rsid w:val="00E506F2"/>
    <w:pPr>
      <w:numPr>
        <w:ilvl w:val="0"/>
        <w:numId w:val="0"/>
      </w:numPr>
      <w:spacing w:before="240"/>
    </w:pPr>
  </w:style>
  <w:style w:type="paragraph" w:customStyle="1" w:styleId="a">
    <w:name w:val="Раздел"/>
    <w:basedOn w:val="31"/>
    <w:qFormat/>
    <w:rsid w:val="00E506F2"/>
    <w:pPr>
      <w:keepNext/>
      <w:pageBreakBefore/>
      <w:numPr>
        <w:numId w:val="3"/>
      </w:numPr>
      <w:overflowPunct w:val="0"/>
      <w:autoSpaceDE w:val="0"/>
      <w:autoSpaceDN w:val="0"/>
      <w:adjustRightInd w:val="0"/>
      <w:spacing w:before="360" w:after="0"/>
      <w:textAlignment w:val="baseline"/>
    </w:pPr>
    <w:rPr>
      <w:b/>
      <w:sz w:val="24"/>
      <w:szCs w:val="20"/>
      <w:lang w:eastAsia="x-none"/>
    </w:rPr>
  </w:style>
  <w:style w:type="paragraph" w:styleId="31">
    <w:name w:val="Body Text Indent 3"/>
    <w:basedOn w:val="aa"/>
    <w:link w:val="32"/>
    <w:uiPriority w:val="99"/>
    <w:semiHidden/>
    <w:unhideWhenUsed/>
    <w:rsid w:val="00E506F2"/>
    <w:pPr>
      <w:spacing w:after="120"/>
      <w:ind w:left="283"/>
    </w:pPr>
    <w:rPr>
      <w:sz w:val="16"/>
      <w:szCs w:val="16"/>
    </w:rPr>
  </w:style>
  <w:style w:type="character" w:customStyle="1" w:styleId="32">
    <w:name w:val="Основной текст с отступом 3 Знак"/>
    <w:basedOn w:val="ae"/>
    <w:link w:val="31"/>
    <w:uiPriority w:val="99"/>
    <w:semiHidden/>
    <w:rsid w:val="00E506F2"/>
    <w:rPr>
      <w:sz w:val="16"/>
      <w:szCs w:val="16"/>
    </w:rPr>
  </w:style>
  <w:style w:type="paragraph" w:customStyle="1" w:styleId="a1">
    <w:name w:val="Пункт"/>
    <w:basedOn w:val="aa"/>
    <w:qFormat/>
    <w:rsid w:val="00E506F2"/>
    <w:pPr>
      <w:numPr>
        <w:ilvl w:val="2"/>
        <w:numId w:val="3"/>
      </w:numPr>
      <w:overflowPunct w:val="0"/>
      <w:autoSpaceDE w:val="0"/>
      <w:autoSpaceDN w:val="0"/>
      <w:adjustRightInd w:val="0"/>
      <w:textAlignment w:val="baseline"/>
      <w:outlineLvl w:val="0"/>
    </w:pPr>
    <w:rPr>
      <w:bCs/>
    </w:rPr>
  </w:style>
  <w:style w:type="paragraph" w:customStyle="1" w:styleId="a2">
    <w:name w:val="Подпункт"/>
    <w:basedOn w:val="aa"/>
    <w:qFormat/>
    <w:rsid w:val="00E506F2"/>
    <w:pPr>
      <w:numPr>
        <w:ilvl w:val="3"/>
        <w:numId w:val="3"/>
      </w:numPr>
      <w:overflowPunct w:val="0"/>
      <w:autoSpaceDE w:val="0"/>
      <w:autoSpaceDN w:val="0"/>
      <w:adjustRightInd w:val="0"/>
      <w:spacing w:before="120"/>
      <w:textAlignment w:val="baseline"/>
    </w:pPr>
  </w:style>
  <w:style w:type="paragraph" w:customStyle="1" w:styleId="a3">
    <w:name w:val="Подподпункт"/>
    <w:basedOn w:val="af3"/>
    <w:qFormat/>
    <w:rsid w:val="00E506F2"/>
    <w:pPr>
      <w:numPr>
        <w:ilvl w:val="4"/>
        <w:numId w:val="3"/>
      </w:numPr>
      <w:overflowPunct w:val="0"/>
      <w:autoSpaceDE w:val="0"/>
      <w:autoSpaceDN w:val="0"/>
      <w:adjustRightInd w:val="0"/>
      <w:spacing w:before="120" w:after="0"/>
      <w:textAlignment w:val="baseline"/>
    </w:pPr>
    <w:rPr>
      <w:color w:val="000000"/>
    </w:rPr>
  </w:style>
  <w:style w:type="paragraph" w:styleId="af3">
    <w:name w:val="Body Text"/>
    <w:basedOn w:val="aa"/>
    <w:link w:val="af4"/>
    <w:unhideWhenUsed/>
    <w:rsid w:val="00E506F2"/>
    <w:pPr>
      <w:spacing w:after="120"/>
    </w:pPr>
  </w:style>
  <w:style w:type="character" w:customStyle="1" w:styleId="af4">
    <w:name w:val="Основной текст Знак"/>
    <w:basedOn w:val="ae"/>
    <w:link w:val="af3"/>
    <w:rsid w:val="00E506F2"/>
  </w:style>
  <w:style w:type="paragraph" w:customStyle="1" w:styleId="a0">
    <w:name w:val="Статья_"/>
    <w:basedOn w:val="a1"/>
    <w:qFormat/>
    <w:rsid w:val="00E506F2"/>
    <w:pPr>
      <w:keepNext/>
      <w:numPr>
        <w:ilvl w:val="1"/>
      </w:numPr>
      <w:spacing w:before="360"/>
    </w:pPr>
    <w:rPr>
      <w:b/>
    </w:rPr>
  </w:style>
  <w:style w:type="paragraph" w:customStyle="1" w:styleId="af5">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rsid w:val="00E506F2"/>
    <w:rPr>
      <w:rFonts w:ascii="Times New Roman" w:eastAsiaTheme="majorEastAsia" w:hAnsi="Times New Roman" w:cstheme="majorBidi"/>
      <w:b/>
      <w:sz w:val="24"/>
      <w:szCs w:val="24"/>
      <w:lang w:val="en-US" w:eastAsia="x-none"/>
    </w:rPr>
  </w:style>
  <w:style w:type="paragraph" w:customStyle="1" w:styleId="af6">
    <w:name w:val="Раздел Оглавления"/>
    <w:basedOn w:val="aa"/>
    <w:link w:val="af7"/>
    <w:qFormat/>
    <w:rsid w:val="00E506F2"/>
    <w:pPr>
      <w:widowControl w:val="0"/>
      <w:adjustRightInd w:val="0"/>
      <w:ind w:left="360"/>
      <w:textAlignment w:val="baseline"/>
    </w:pPr>
    <w:rPr>
      <w:rFonts w:ascii="Baltica" w:hAnsi="Baltica"/>
      <w:b/>
      <w:lang w:eastAsia="x-none"/>
    </w:rPr>
  </w:style>
  <w:style w:type="character" w:customStyle="1" w:styleId="af7">
    <w:name w:val="Раздел Оглавления Знак"/>
    <w:link w:val="af6"/>
    <w:rsid w:val="00E506F2"/>
    <w:rPr>
      <w:rFonts w:ascii="Baltica" w:eastAsia="Times New Roman" w:hAnsi="Baltica"/>
      <w:b/>
      <w:sz w:val="24"/>
      <w:szCs w:val="24"/>
      <w:lang w:val="en-US" w:eastAsia="x-none"/>
    </w:rPr>
  </w:style>
  <w:style w:type="paragraph" w:customStyle="1" w:styleId="ab">
    <w:name w:val="Подраздел оглавления"/>
    <w:basedOn w:val="aa"/>
    <w:link w:val="af8"/>
    <w:qFormat/>
    <w:rsid w:val="00E506F2"/>
    <w:pPr>
      <w:widowControl w:val="0"/>
      <w:adjustRightInd w:val="0"/>
      <w:ind w:left="360"/>
      <w:textAlignment w:val="baseline"/>
    </w:pPr>
    <w:rPr>
      <w:rFonts w:ascii="Baltica" w:hAnsi="Baltica"/>
      <w:b/>
      <w:lang w:eastAsia="x-none"/>
    </w:rPr>
  </w:style>
  <w:style w:type="character" w:customStyle="1" w:styleId="af8">
    <w:name w:val="Подраздел оглавления Знак"/>
    <w:link w:val="ab"/>
    <w:rsid w:val="00E506F2"/>
    <w:rPr>
      <w:rFonts w:ascii="Baltica" w:eastAsia="Times New Roman" w:hAnsi="Baltica"/>
      <w:b/>
      <w:sz w:val="24"/>
      <w:szCs w:val="24"/>
      <w:lang w:val="en-US" w:eastAsia="x-none"/>
    </w:rPr>
  </w:style>
  <w:style w:type="paragraph" w:customStyle="1" w:styleId="ac">
    <w:name w:val="Приложение"/>
    <w:basedOn w:val="aa"/>
    <w:link w:val="af9"/>
    <w:qFormat/>
    <w:rsid w:val="00E506F2"/>
    <w:pPr>
      <w:widowControl w:val="0"/>
      <w:adjustRightInd w:val="0"/>
      <w:ind w:left="360"/>
      <w:jc w:val="right"/>
      <w:textAlignment w:val="baseline"/>
    </w:pPr>
    <w:rPr>
      <w:rFonts w:ascii="Baltica" w:hAnsi="Baltica"/>
      <w:b/>
      <w:lang w:eastAsia="x-none"/>
    </w:rPr>
  </w:style>
  <w:style w:type="character" w:customStyle="1" w:styleId="af9">
    <w:name w:val="Приложение Знак"/>
    <w:link w:val="ac"/>
    <w:rsid w:val="00E506F2"/>
    <w:rPr>
      <w:rFonts w:ascii="Baltica" w:eastAsia="Times New Roman" w:hAnsi="Baltica"/>
      <w:b/>
      <w:sz w:val="24"/>
      <w:szCs w:val="24"/>
      <w:lang w:val="en-US" w:eastAsia="x-none"/>
    </w:rPr>
  </w:style>
  <w:style w:type="paragraph" w:customStyle="1" w:styleId="ad">
    <w:name w:val="ППриложение_название"/>
    <w:basedOn w:val="aa"/>
    <w:link w:val="afa"/>
    <w:qFormat/>
    <w:rsid w:val="00E506F2"/>
    <w:pPr>
      <w:widowControl w:val="0"/>
      <w:adjustRightInd w:val="0"/>
      <w:jc w:val="center"/>
      <w:textAlignment w:val="baseline"/>
    </w:pPr>
    <w:rPr>
      <w:rFonts w:ascii="Baltica" w:hAnsi="Baltica"/>
      <w:b/>
      <w:lang w:eastAsia="x-none"/>
    </w:rPr>
  </w:style>
  <w:style w:type="character" w:customStyle="1" w:styleId="afa">
    <w:name w:val="ППриложение_название Знак"/>
    <w:link w:val="ad"/>
    <w:rsid w:val="00E506F2"/>
    <w:rPr>
      <w:rFonts w:ascii="Baltica" w:eastAsia="Times New Roman" w:hAnsi="Baltica"/>
      <w:b/>
      <w:sz w:val="24"/>
      <w:szCs w:val="24"/>
      <w:lang w:val="en-US" w:eastAsia="x-none"/>
    </w:rPr>
  </w:style>
  <w:style w:type="paragraph" w:customStyle="1" w:styleId="11">
    <w:name w:val="Заголовок 11"/>
    <w:basedOn w:val="aa"/>
    <w:link w:val="Heading1"/>
    <w:qFormat/>
    <w:rsid w:val="00E506F2"/>
    <w:pPr>
      <w:numPr>
        <w:ilvl w:val="2"/>
        <w:numId w:val="4"/>
      </w:numPr>
      <w:tabs>
        <w:tab w:val="left" w:pos="1985"/>
      </w:tabs>
      <w:spacing w:before="360"/>
    </w:pPr>
    <w:rPr>
      <w:lang w:eastAsia="en-US"/>
    </w:rPr>
  </w:style>
  <w:style w:type="character" w:customStyle="1" w:styleId="Heading1">
    <w:name w:val="Heading 1 Знак"/>
    <w:link w:val="11"/>
    <w:rsid w:val="00E506F2"/>
    <w:rPr>
      <w:rFonts w:ascii="Times New Roman" w:eastAsia="Times New Roman" w:hAnsi="Times New Roman"/>
      <w:sz w:val="24"/>
      <w:szCs w:val="24"/>
    </w:rPr>
  </w:style>
  <w:style w:type="paragraph" w:customStyle="1" w:styleId="Appendixtitle">
    <w:name w:val="Appendix_title"/>
    <w:basedOn w:val="ad"/>
    <w:qFormat/>
    <w:rsid w:val="00E506F2"/>
    <w:pPr>
      <w:widowControl/>
      <w:spacing w:before="120"/>
    </w:pPr>
    <w:rPr>
      <w:rFonts w:ascii="Times New Roman" w:hAnsi="Times New Roman"/>
    </w:rPr>
  </w:style>
  <w:style w:type="paragraph" w:customStyle="1" w:styleId="Appendix">
    <w:name w:val="Appendix"/>
    <w:basedOn w:val="ac"/>
    <w:qFormat/>
    <w:rsid w:val="00E506F2"/>
    <w:pPr>
      <w:widowControl/>
      <w:spacing w:before="120"/>
    </w:pPr>
    <w:rPr>
      <w:rFonts w:ascii="Times New Roman" w:hAnsi="Times New Roman"/>
    </w:rPr>
  </w:style>
  <w:style w:type="paragraph" w:customStyle="1" w:styleId="afb">
    <w:name w:val="Пункт с точкой"/>
    <w:basedOn w:val="33"/>
    <w:qFormat/>
    <w:rsid w:val="00E506F2"/>
    <w:pPr>
      <w:tabs>
        <w:tab w:val="left" w:pos="1418"/>
      </w:tabs>
      <w:spacing w:before="60" w:after="0"/>
    </w:pPr>
    <w:rPr>
      <w:bCs/>
      <w:sz w:val="24"/>
      <w:szCs w:val="24"/>
    </w:rPr>
  </w:style>
  <w:style w:type="paragraph" w:styleId="33">
    <w:name w:val="Body Text 3"/>
    <w:basedOn w:val="aa"/>
    <w:link w:val="34"/>
    <w:uiPriority w:val="99"/>
    <w:semiHidden/>
    <w:unhideWhenUsed/>
    <w:rsid w:val="00E506F2"/>
    <w:pPr>
      <w:spacing w:after="120"/>
    </w:pPr>
    <w:rPr>
      <w:sz w:val="16"/>
      <w:szCs w:val="16"/>
    </w:rPr>
  </w:style>
  <w:style w:type="character" w:customStyle="1" w:styleId="34">
    <w:name w:val="Основной текст 3 Знак"/>
    <w:basedOn w:val="ae"/>
    <w:link w:val="33"/>
    <w:uiPriority w:val="99"/>
    <w:semiHidden/>
    <w:rsid w:val="00E506F2"/>
    <w:rPr>
      <w:sz w:val="16"/>
      <w:szCs w:val="16"/>
    </w:rPr>
  </w:style>
  <w:style w:type="paragraph" w:customStyle="1" w:styleId="51">
    <w:name w:val="Стиль5"/>
    <w:basedOn w:val="aa"/>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4"/>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rsid w:val="00E506F2"/>
    <w:rPr>
      <w:rFonts w:ascii="Times New Roman" w:eastAsiaTheme="majorEastAsia" w:hAnsi="Times New Roman" w:cstheme="majorBidi"/>
      <w:sz w:val="24"/>
      <w:szCs w:val="24"/>
      <w:lang w:val="en-US"/>
    </w:rPr>
  </w:style>
  <w:style w:type="paragraph" w:customStyle="1" w:styleId="91">
    <w:name w:val="Стиль9"/>
    <w:basedOn w:val="aa"/>
    <w:link w:val="92"/>
    <w:qFormat/>
    <w:rsid w:val="00E506F2"/>
    <w:pPr>
      <w:keepNext/>
      <w:tabs>
        <w:tab w:val="left" w:pos="709"/>
        <w:tab w:val="left" w:pos="1985"/>
      </w:tabs>
      <w:spacing w:after="60"/>
      <w:ind w:left="360" w:hanging="360"/>
      <w:outlineLvl w:val="1"/>
    </w:pPr>
    <w:rPr>
      <w:rFonts w:cs="Arial"/>
      <w:bCs/>
      <w:color w:val="000000"/>
      <w:lang w:eastAsia="en-US"/>
    </w:rPr>
  </w:style>
  <w:style w:type="character" w:customStyle="1" w:styleId="92">
    <w:name w:val="Стиль9 Знак"/>
    <w:basedOn w:val="ae"/>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0">
    <w:name w:val="Заголовок 2 Знак"/>
    <w:link w:val="2"/>
    <w:rsid w:val="00E506F2"/>
    <w:rPr>
      <w:rFonts w:ascii="Times New Roman" w:eastAsiaTheme="majorEastAsia" w:hAnsi="Times New Roman" w:cstheme="majorBidi"/>
      <w:sz w:val="24"/>
      <w:szCs w:val="24"/>
      <w:lang w:eastAsia="x-none"/>
    </w:rPr>
  </w:style>
  <w:style w:type="character" w:customStyle="1" w:styleId="30">
    <w:name w:val="Заголовок 3 Знак"/>
    <w:link w:val="3"/>
    <w:rsid w:val="00E506F2"/>
    <w:rPr>
      <w:rFonts w:ascii="Times New Roman" w:eastAsia="Times New Roman" w:hAnsi="Times New Roman"/>
      <w:b/>
      <w:sz w:val="24"/>
      <w:szCs w:val="24"/>
      <w:lang w:val="en-US" w:eastAsia="x-none"/>
    </w:rPr>
  </w:style>
  <w:style w:type="character" w:customStyle="1" w:styleId="12">
    <w:name w:val="Заголовок 1 Знак"/>
    <w:basedOn w:val="ae"/>
    <w:link w:val="10"/>
    <w:uiPriority w:val="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rsid w:val="00E506F2"/>
    <w:rPr>
      <w:rFonts w:ascii="Arial" w:eastAsia="Times New Roman" w:hAnsi="Arial"/>
      <w:lang w:val="en-US"/>
    </w:rPr>
  </w:style>
  <w:style w:type="character" w:customStyle="1" w:styleId="70">
    <w:name w:val="Заголовок 7 Знак"/>
    <w:link w:val="7"/>
    <w:rsid w:val="00E506F2"/>
    <w:rPr>
      <w:rFonts w:ascii="Arial" w:eastAsia="Times New Roman" w:hAnsi="Arial"/>
      <w:lang w:val="en-US"/>
    </w:rPr>
  </w:style>
  <w:style w:type="character" w:customStyle="1" w:styleId="80">
    <w:name w:val="Заголовок 8 Знак"/>
    <w:link w:val="8"/>
    <w:rsid w:val="00E506F2"/>
    <w:rPr>
      <w:rFonts w:ascii="Cambria" w:eastAsia="Times New Roman" w:hAnsi="Cambria"/>
      <w:color w:val="404040"/>
      <w:lang w:val="en-US" w:eastAsia="x-none"/>
    </w:rPr>
  </w:style>
  <w:style w:type="character" w:customStyle="1" w:styleId="90">
    <w:name w:val="Заголовок 9 Знак"/>
    <w:link w:val="9"/>
    <w:rsid w:val="00E506F2"/>
    <w:rPr>
      <w:rFonts w:ascii="Arial" w:eastAsia="Times New Roman" w:hAnsi="Arial"/>
      <w:b/>
      <w:bCs/>
      <w:smallCaps/>
      <w:sz w:val="21"/>
      <w:szCs w:val="21"/>
      <w:lang w:val="en-US"/>
    </w:rPr>
  </w:style>
  <w:style w:type="paragraph" w:styleId="13">
    <w:name w:val="toc 1"/>
    <w:basedOn w:val="aa"/>
    <w:next w:val="aa"/>
    <w:autoRedefine/>
    <w:uiPriority w:val="39"/>
    <w:qFormat/>
    <w:rsid w:val="00E506F2"/>
    <w:pPr>
      <w:tabs>
        <w:tab w:val="right" w:leader="dot" w:pos="9923"/>
      </w:tabs>
    </w:pPr>
    <w:rPr>
      <w:noProof/>
    </w:rPr>
  </w:style>
  <w:style w:type="paragraph" w:styleId="21">
    <w:name w:val="toc 2"/>
    <w:basedOn w:val="aa"/>
    <w:next w:val="aa"/>
    <w:autoRedefine/>
    <w:uiPriority w:val="39"/>
    <w:qFormat/>
    <w:rsid w:val="00E506F2"/>
    <w:pPr>
      <w:tabs>
        <w:tab w:val="left" w:pos="1985"/>
        <w:tab w:val="right" w:leader="dot" w:pos="9911"/>
      </w:tabs>
      <w:spacing w:after="100"/>
      <w:ind w:left="1985" w:hanging="1745"/>
    </w:pPr>
  </w:style>
  <w:style w:type="paragraph" w:styleId="35">
    <w:name w:val="toc 3"/>
    <w:basedOn w:val="aa"/>
    <w:next w:val="aa"/>
    <w:autoRedefine/>
    <w:uiPriority w:val="39"/>
    <w:qFormat/>
    <w:rsid w:val="00E506F2"/>
    <w:pPr>
      <w:ind w:left="480"/>
    </w:pPr>
  </w:style>
  <w:style w:type="character" w:styleId="afc">
    <w:name w:val="Strong"/>
    <w:uiPriority w:val="22"/>
    <w:qFormat/>
    <w:rsid w:val="00E506F2"/>
    <w:rPr>
      <w:b/>
      <w:bCs/>
      <w:lang w:val="en-US"/>
    </w:rPr>
  </w:style>
  <w:style w:type="character" w:styleId="afd">
    <w:name w:val="Emphasis"/>
    <w:uiPriority w:val="20"/>
    <w:qFormat/>
    <w:rsid w:val="00E506F2"/>
    <w:rPr>
      <w:i/>
      <w:iCs/>
      <w:lang w:val="en-US"/>
    </w:rPr>
  </w:style>
  <w:style w:type="paragraph" w:styleId="afe">
    <w:name w:val="List Paragraph"/>
    <w:basedOn w:val="aa"/>
    <w:uiPriority w:val="34"/>
    <w:qFormat/>
    <w:rsid w:val="00E506F2"/>
    <w:pPr>
      <w:spacing w:after="200" w:line="276" w:lineRule="auto"/>
      <w:ind w:left="720"/>
      <w:contextualSpacing/>
    </w:pPr>
    <w:rPr>
      <w:sz w:val="22"/>
      <w:szCs w:val="22"/>
      <w:lang w:eastAsia="en-US"/>
    </w:rPr>
  </w:style>
  <w:style w:type="paragraph" w:styleId="aff">
    <w:name w:val="TOC Heading"/>
    <w:basedOn w:val="10"/>
    <w:next w:val="aa"/>
    <w:uiPriority w:val="3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paragraph" w:styleId="aff0">
    <w:name w:val="Normal (Web)"/>
    <w:basedOn w:val="aa"/>
    <w:link w:val="aff1"/>
    <w:rsid w:val="00C31F05"/>
    <w:pPr>
      <w:autoSpaceDE w:val="0"/>
      <w:autoSpaceDN w:val="0"/>
      <w:spacing w:before="100" w:after="100"/>
    </w:pPr>
    <w:rPr>
      <w:color w:val="000000"/>
      <w:sz w:val="20"/>
      <w:szCs w:val="20"/>
    </w:rPr>
  </w:style>
  <w:style w:type="paragraph" w:styleId="aff2">
    <w:name w:val="footer"/>
    <w:basedOn w:val="aa"/>
    <w:link w:val="aff3"/>
    <w:uiPriority w:val="99"/>
    <w:rsid w:val="00C31F05"/>
    <w:pPr>
      <w:tabs>
        <w:tab w:val="center" w:pos="4153"/>
        <w:tab w:val="right" w:pos="8306"/>
      </w:tabs>
      <w:autoSpaceDE w:val="0"/>
      <w:autoSpaceDN w:val="0"/>
    </w:pPr>
    <w:rPr>
      <w:lang w:val="x-none" w:eastAsia="x-none"/>
    </w:rPr>
  </w:style>
  <w:style w:type="character" w:customStyle="1" w:styleId="aff3">
    <w:name w:val="Нижний колонтитул Знак"/>
    <w:basedOn w:val="ae"/>
    <w:link w:val="aff2"/>
    <w:uiPriority w:val="99"/>
    <w:rsid w:val="00C31F05"/>
    <w:rPr>
      <w:rFonts w:ascii="Times New Roman" w:eastAsia="Times New Roman" w:hAnsi="Times New Roman"/>
      <w:sz w:val="24"/>
      <w:szCs w:val="24"/>
      <w:lang w:val="x-none" w:eastAsia="x-none"/>
    </w:rPr>
  </w:style>
  <w:style w:type="paragraph" w:customStyle="1" w:styleId="a5">
    <w:name w:val="Подпункт спецификации"/>
    <w:basedOn w:val="aff4"/>
    <w:rsid w:val="00C31F05"/>
    <w:pPr>
      <w:numPr>
        <w:ilvl w:val="1"/>
        <w:numId w:val="6"/>
      </w:numPr>
      <w:autoSpaceDE w:val="0"/>
      <w:autoSpaceDN w:val="0"/>
      <w:spacing w:after="60"/>
      <w:jc w:val="both"/>
    </w:pPr>
    <w:rPr>
      <w:rFonts w:ascii="Arial" w:hAnsi="Arial" w:cs="Arial"/>
      <w:color w:val="000000"/>
      <w:sz w:val="20"/>
      <w:szCs w:val="20"/>
    </w:rPr>
  </w:style>
  <w:style w:type="paragraph" w:customStyle="1" w:styleId="a4">
    <w:name w:val="Пункт спецификации"/>
    <w:basedOn w:val="aa"/>
    <w:rsid w:val="00C31F05"/>
    <w:pPr>
      <w:numPr>
        <w:numId w:val="6"/>
      </w:numPr>
      <w:autoSpaceDE w:val="0"/>
      <w:autoSpaceDN w:val="0"/>
      <w:spacing w:before="120" w:after="120"/>
      <w:jc w:val="both"/>
    </w:pPr>
    <w:rPr>
      <w:rFonts w:ascii="Arial" w:hAnsi="Arial" w:cs="Arial"/>
      <w:b/>
      <w:sz w:val="20"/>
      <w:szCs w:val="20"/>
    </w:rPr>
  </w:style>
  <w:style w:type="paragraph" w:styleId="aff5">
    <w:name w:val="Plain Text"/>
    <w:basedOn w:val="af1"/>
    <w:link w:val="aff6"/>
    <w:rsid w:val="00C31F05"/>
    <w:pPr>
      <w:tabs>
        <w:tab w:val="left" w:pos="9000"/>
      </w:tabs>
      <w:overflowPunct/>
      <w:adjustRightInd/>
      <w:spacing w:before="0" w:after="60"/>
      <w:textAlignment w:val="auto"/>
    </w:pPr>
    <w:rPr>
      <w:rFonts w:ascii="Arial" w:hAnsi="Arial" w:cs="Arial"/>
      <w:sz w:val="20"/>
    </w:rPr>
  </w:style>
  <w:style w:type="character" w:customStyle="1" w:styleId="aff6">
    <w:name w:val="Текст Знак"/>
    <w:basedOn w:val="ae"/>
    <w:link w:val="aff5"/>
    <w:rsid w:val="00C31F05"/>
    <w:rPr>
      <w:rFonts w:ascii="Arial" w:eastAsia="Times New Roman" w:hAnsi="Arial" w:cs="Arial"/>
      <w:lang w:val="en-US" w:eastAsia="ru-RU"/>
    </w:rPr>
  </w:style>
  <w:style w:type="paragraph" w:customStyle="1" w:styleId="Texttabtab">
    <w:name w:val="Text tab tab"/>
    <w:basedOn w:val="aa"/>
    <w:rsid w:val="00C31F05"/>
    <w:pPr>
      <w:spacing w:before="60"/>
      <w:ind w:left="1134"/>
      <w:jc w:val="both"/>
    </w:pPr>
    <w:rPr>
      <w:rFonts w:ascii="Arial" w:hAnsi="Arial" w:cs="Arial"/>
      <w:iCs/>
      <w:sz w:val="20"/>
      <w:szCs w:val="20"/>
    </w:rPr>
  </w:style>
  <w:style w:type="paragraph" w:customStyle="1" w:styleId="1">
    <w:name w:val="Подпункт спецификации 1"/>
    <w:basedOn w:val="a5"/>
    <w:rsid w:val="00C31F05"/>
    <w:pPr>
      <w:numPr>
        <w:ilvl w:val="2"/>
      </w:numPr>
    </w:pPr>
  </w:style>
  <w:style w:type="paragraph" w:styleId="aff7">
    <w:name w:val="header"/>
    <w:basedOn w:val="aa"/>
    <w:link w:val="aff8"/>
    <w:uiPriority w:val="99"/>
    <w:rsid w:val="00C31F05"/>
    <w:pPr>
      <w:tabs>
        <w:tab w:val="center" w:pos="4677"/>
        <w:tab w:val="right" w:pos="9355"/>
      </w:tabs>
    </w:pPr>
    <w:rPr>
      <w:lang w:val="x-none" w:eastAsia="x-none"/>
    </w:rPr>
  </w:style>
  <w:style w:type="character" w:customStyle="1" w:styleId="aff8">
    <w:name w:val="Верхний колонтитул Знак"/>
    <w:basedOn w:val="ae"/>
    <w:link w:val="aff7"/>
    <w:uiPriority w:val="99"/>
    <w:rsid w:val="00C31F05"/>
    <w:rPr>
      <w:rFonts w:ascii="Times New Roman" w:eastAsia="Times New Roman" w:hAnsi="Times New Roman"/>
      <w:sz w:val="24"/>
      <w:szCs w:val="24"/>
      <w:lang w:val="x-none" w:eastAsia="x-none"/>
    </w:rPr>
  </w:style>
  <w:style w:type="character" w:customStyle="1" w:styleId="aff1">
    <w:name w:val="Обычный (веб) Знак"/>
    <w:link w:val="aff0"/>
    <w:rsid w:val="00C31F05"/>
    <w:rPr>
      <w:rFonts w:ascii="Times New Roman" w:eastAsia="Times New Roman" w:hAnsi="Times New Roman"/>
      <w:color w:val="000000"/>
      <w:lang w:eastAsia="ru-RU"/>
    </w:rPr>
  </w:style>
  <w:style w:type="paragraph" w:styleId="aff4">
    <w:name w:val="Body Text Indent"/>
    <w:basedOn w:val="aa"/>
    <w:link w:val="aff9"/>
    <w:uiPriority w:val="99"/>
    <w:semiHidden/>
    <w:unhideWhenUsed/>
    <w:rsid w:val="00C31F05"/>
    <w:pPr>
      <w:spacing w:after="120"/>
      <w:ind w:left="283"/>
    </w:pPr>
  </w:style>
  <w:style w:type="character" w:customStyle="1" w:styleId="aff9">
    <w:name w:val="Основной текст с отступом Знак"/>
    <w:basedOn w:val="ae"/>
    <w:link w:val="aff4"/>
    <w:uiPriority w:val="99"/>
    <w:semiHidden/>
    <w:rsid w:val="00C31F05"/>
    <w:rPr>
      <w:rFonts w:ascii="Times New Roman" w:eastAsia="Times New Roman" w:hAnsi="Times New Roman"/>
      <w:sz w:val="24"/>
      <w:szCs w:val="24"/>
      <w:lang w:eastAsia="ru-RU"/>
    </w:rPr>
  </w:style>
  <w:style w:type="paragraph" w:styleId="affa">
    <w:name w:val="Balloon Text"/>
    <w:basedOn w:val="aa"/>
    <w:link w:val="affb"/>
    <w:uiPriority w:val="99"/>
    <w:semiHidden/>
    <w:unhideWhenUsed/>
    <w:rsid w:val="00BC326C"/>
    <w:rPr>
      <w:rFonts w:ascii="Tahoma" w:hAnsi="Tahoma" w:cs="Tahoma"/>
      <w:sz w:val="16"/>
      <w:szCs w:val="16"/>
    </w:rPr>
  </w:style>
  <w:style w:type="character" w:customStyle="1" w:styleId="affb">
    <w:name w:val="Текст выноски Знак"/>
    <w:basedOn w:val="ae"/>
    <w:link w:val="affa"/>
    <w:uiPriority w:val="99"/>
    <w:semiHidden/>
    <w:rsid w:val="00BC326C"/>
    <w:rPr>
      <w:rFonts w:ascii="Tahoma" w:eastAsia="Times New Roman" w:hAnsi="Tahoma" w:cs="Tahoma"/>
      <w:sz w:val="16"/>
      <w:szCs w:val="16"/>
      <w:lang w:eastAsia="ru-RU"/>
    </w:rPr>
  </w:style>
  <w:style w:type="paragraph" w:customStyle="1" w:styleId="Pointmark">
    <w:name w:val="Point (mark)"/>
    <w:rsid w:val="001A2BA6"/>
    <w:pPr>
      <w:numPr>
        <w:numId w:val="10"/>
      </w:numPr>
      <w:spacing w:before="60"/>
      <w:ind w:left="1083" w:hanging="357"/>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4F70D-CAF8-42D1-B2BC-6EC00ACD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7881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LoshkarevaKV</dc:creator>
  <cp:lastModifiedBy>Лошкарева Кристина Викторовна</cp:lastModifiedBy>
  <cp:revision>2</cp:revision>
  <dcterms:created xsi:type="dcterms:W3CDTF">2015-07-30T09:47:00Z</dcterms:created>
  <dcterms:modified xsi:type="dcterms:W3CDTF">2015-07-30T09:47:00Z</dcterms:modified>
</cp:coreProperties>
</file>