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Pr>
          <w:rFonts w:ascii="Tahoma" w:hAnsi="Tahoma"/>
          <w:color w:val="auto"/>
          <w:szCs w:val="24"/>
          <w:lang w:eastAsia="x-none"/>
        </w:rPr>
        <w:t>4</w:t>
      </w:r>
      <w:r w:rsidRPr="00153A27">
        <w:rPr>
          <w:rFonts w:ascii="Tahoma" w:hAnsi="Tahoma"/>
          <w:color w:val="auto"/>
          <w:szCs w:val="24"/>
          <w:lang w:val="en-GB" w:eastAsia="x-none"/>
        </w:rPr>
        <w:t>-</w:t>
      </w:r>
      <w:r w:rsidR="0094072C">
        <w:rPr>
          <w:rFonts w:ascii="Tahoma" w:hAnsi="Tahoma"/>
          <w:color w:val="auto"/>
          <w:szCs w:val="24"/>
          <w:lang w:eastAsia="x-none"/>
        </w:rPr>
        <w:t>2</w:t>
      </w:r>
      <w:bookmarkStart w:id="0" w:name="_GoBack"/>
      <w:bookmarkEnd w:id="0"/>
      <w:r w:rsidR="0094072C">
        <w:rPr>
          <w:rFonts w:ascii="Tahoma" w:hAnsi="Tahoma"/>
          <w:color w:val="auto"/>
          <w:szCs w:val="24"/>
          <w:lang w:eastAsia="x-none"/>
        </w:rPr>
        <w:t>881</w:t>
      </w:r>
      <w:r w:rsidRPr="00153A27">
        <w:rPr>
          <w:rFonts w:ascii="Tahoma" w:hAnsi="Tahoma"/>
          <w:color w:val="auto"/>
          <w:szCs w:val="24"/>
          <w:lang w:val="en-GB" w:eastAsia="x-none"/>
        </w:rPr>
        <w:t xml:space="preserve"> dated </w:t>
      </w:r>
      <w:r w:rsidR="00A744CF">
        <w:rPr>
          <w:rFonts w:ascii="Tahoma" w:hAnsi="Tahoma"/>
          <w:color w:val="auto"/>
          <w:szCs w:val="24"/>
          <w:lang w:val="en-GB" w:eastAsia="x-none"/>
        </w:rPr>
        <w:t xml:space="preserve">3 September </w:t>
      </w:r>
      <w:r w:rsidRPr="00153A27">
        <w:rPr>
          <w:rFonts w:ascii="Tahoma" w:hAnsi="Tahoma"/>
          <w:color w:val="auto"/>
          <w:szCs w:val="24"/>
          <w:lang w:val="en-GB" w:eastAsia="x-none"/>
        </w:rPr>
        <w:t>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w:t>
      </w:r>
      <w:r w:rsidRPr="0008303A">
        <w:rPr>
          <w:rFonts w:ascii="Tahoma" w:hAnsi="Tahoma" w:cs="Tahoma"/>
          <w:sz w:val="22"/>
          <w:szCs w:val="22"/>
          <w:lang w:val="en-US"/>
        </w:rPr>
        <w:lastRenderedPageBreak/>
        <w:t xml:space="preserve">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701"/>
        <w:gridCol w:w="1560"/>
        <w:gridCol w:w="3827"/>
        <w:gridCol w:w="1417"/>
        <w:gridCol w:w="1347"/>
        <w:gridCol w:w="1347"/>
      </w:tblGrid>
      <w:tr w:rsidR="003F3902" w:rsidRPr="00CD2745" w:rsidTr="00E852E1">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2693"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3827"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417"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347"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RU000A0JPNN9)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RU0008943394)</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RU0007288411)</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RU0009033591)</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 RU0007775219)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E852E1">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3827"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417"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347"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RU0007661302)</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JR</w:t>
            </w:r>
            <w:r w:rsidRPr="00CA75AA">
              <w:rPr>
                <w:rFonts w:ascii="Tahoma" w:hAnsi="Tahoma" w:cs="Tahoma"/>
                <w:sz w:val="20"/>
                <w:szCs w:val="20"/>
              </w:rPr>
              <w:t>4</w:t>
            </w:r>
            <w:r w:rsidRPr="00CA75AA">
              <w:rPr>
                <w:rFonts w:ascii="Tahoma" w:hAnsi="Tahoma" w:cs="Tahoma"/>
                <w:sz w:val="20"/>
                <w:szCs w:val="20"/>
                <w:lang w:val="en-US"/>
              </w:rPr>
              <w:t>A</w:t>
            </w:r>
            <w:r w:rsidRPr="00CA75AA">
              <w:rPr>
                <w:rFonts w:ascii="Tahoma" w:hAnsi="Tahoma" w:cs="Tahoma"/>
                <w:sz w:val="20"/>
                <w:szCs w:val="20"/>
              </w:rPr>
              <w:t>1)</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JKQU</w:t>
            </w:r>
            <w:r w:rsidRPr="00CA75AA">
              <w:rPr>
                <w:rFonts w:ascii="Tahoma" w:hAnsi="Tahoma" w:cs="Tahoma"/>
                <w:sz w:val="20"/>
                <w:szCs w:val="20"/>
              </w:rPr>
              <w:t>8)</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3827"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417"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p>
          <w:p w:rsidR="003F3902" w:rsidRPr="00F17EC8" w:rsidRDefault="003F3902" w:rsidP="00E852E1">
            <w:pPr>
              <w:rPr>
                <w:rFonts w:ascii="Tahoma" w:hAnsi="Tahoma" w:cs="Tahoma"/>
                <w:sz w:val="20"/>
                <w:szCs w:val="20"/>
              </w:rPr>
            </w:pPr>
            <w:r>
              <w:rPr>
                <w:rFonts w:ascii="Tahoma" w:hAnsi="Tahoma" w:cs="Tahoma"/>
                <w:sz w:val="20"/>
                <w:szCs w:val="20"/>
              </w:rPr>
              <w:t xml:space="preserve">(ISIN </w:t>
            </w:r>
            <w:r w:rsidRPr="00F17EC8">
              <w:rPr>
                <w:rFonts w:ascii="Tahoma" w:hAnsi="Tahoma" w:cs="Tahoma"/>
                <w:sz w:val="20"/>
                <w:szCs w:val="20"/>
              </w:rPr>
              <w:t>RU0007252813</w:t>
            </w:r>
            <w:r>
              <w:rPr>
                <w:rFonts w:ascii="Tahoma" w:hAnsi="Tahoma" w:cs="Tahoma"/>
                <w:sz w:val="20"/>
                <w:szCs w:val="20"/>
              </w:rPr>
              <w:t>)</w:t>
            </w:r>
            <w:r w:rsidRPr="003342DB">
              <w:rPr>
                <w:rFonts w:ascii="Tahoma" w:hAnsi="Tahoma" w:cs="Tahoma"/>
                <w:sz w:val="20"/>
                <w:szCs w:val="20"/>
              </w:rPr>
              <w:t xml:space="preserve"> </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p>
          <w:p w:rsidR="003F3902" w:rsidRPr="004C783C" w:rsidRDefault="003F3902" w:rsidP="00E852E1">
            <w:pPr>
              <w:rPr>
                <w:rFonts w:ascii="Tahoma" w:hAnsi="Tahoma" w:cs="Tahoma"/>
                <w:sz w:val="20"/>
                <w:szCs w:val="20"/>
                <w:lang w:val="en-US"/>
              </w:rPr>
            </w:pPr>
            <w:r>
              <w:rPr>
                <w:rFonts w:ascii="Tahoma" w:hAnsi="Tahoma" w:cs="Tahoma"/>
                <w:sz w:val="20"/>
                <w:szCs w:val="20"/>
              </w:rPr>
              <w:t xml:space="preserve">(ISIN </w:t>
            </w:r>
            <w:r w:rsidRPr="00B76A06">
              <w:rPr>
                <w:rFonts w:ascii="Tahoma" w:hAnsi="Tahoma" w:cs="Tahoma"/>
                <w:color w:val="262626"/>
                <w:sz w:val="20"/>
                <w:szCs w:val="20"/>
              </w:rPr>
              <w:t>RU0009062285</w:t>
            </w:r>
            <w:r>
              <w:rPr>
                <w:rFonts w:ascii="Tahoma" w:hAnsi="Tahoma" w:cs="Tahoma"/>
                <w:sz w:val="20"/>
                <w:szCs w:val="20"/>
              </w:rPr>
              <w:t>)</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Polus</w:t>
            </w:r>
          </w:p>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AFK Systema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Systema </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w:t>
            </w:r>
            <w:r w:rsidRPr="009C00EC">
              <w:rPr>
                <w:rFonts w:ascii="Tahoma" w:hAnsi="Tahoma" w:cs="Tahoma"/>
                <w:color w:val="262626"/>
                <w:sz w:val="20"/>
                <w:szCs w:val="20"/>
                <w:lang w:val="en-US"/>
              </w:rPr>
              <w:t>A0DQZE3</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MMK</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RU00090</w:t>
            </w:r>
            <w:r w:rsidRPr="009C00EC">
              <w:rPr>
                <w:rFonts w:ascii="Tahoma" w:hAnsi="Tahoma" w:cs="Tahoma"/>
                <w:color w:val="262626"/>
                <w:sz w:val="20"/>
                <w:szCs w:val="20"/>
                <w:lang w:val="en-US"/>
              </w:rPr>
              <w:t>84396</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p>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(ISIN RU000A0JPNM1)</w:t>
            </w:r>
          </w:p>
        </w:tc>
        <w:tc>
          <w:tcPr>
            <w:tcW w:w="1417"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347"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p>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(ISIN </w:t>
            </w:r>
            <w:r w:rsidRPr="009E761E">
              <w:rPr>
                <w:rFonts w:ascii="Tahoma" w:hAnsi="Tahoma" w:cs="Tahoma"/>
                <w:sz w:val="20"/>
                <w:szCs w:val="20"/>
              </w:rPr>
              <w:t>RU000A0JP7J7</w:t>
            </w:r>
            <w:r w:rsidRPr="00E15CB0">
              <w:rPr>
                <w:rFonts w:ascii="Tahoma" w:hAnsi="Tahoma" w:cs="Tahoma"/>
                <w:sz w:val="20"/>
                <w:szCs w:val="20"/>
                <w:lang w:val="en-US"/>
              </w:rPr>
              <w:t>)</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13C93">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3827"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417"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CE7122">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3827"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417"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3827" w:type="dxa"/>
            <w:shd w:val="clear" w:color="auto" w:fill="auto"/>
            <w:vAlign w:val="center"/>
          </w:tcPr>
          <w:p w:rsidR="00F13DD6" w:rsidRPr="00E15CB0"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p>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(ISIN </w:t>
            </w:r>
            <w:r w:rsidRPr="00427DD8">
              <w:rPr>
                <w:rFonts w:ascii="Tahoma" w:hAnsi="Tahoma" w:cs="Tahoma"/>
                <w:sz w:val="20"/>
                <w:szCs w:val="20"/>
              </w:rPr>
              <w:t>RU000A0JUG31</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347"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3827"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417"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3827" w:type="dxa"/>
            <w:shd w:val="clear" w:color="auto" w:fill="auto"/>
            <w:vAlign w:val="center"/>
          </w:tcPr>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r w:rsidR="00F953D6" w:rsidRPr="00E15CB0">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RU000A0HL5M1)</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176F1D">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3827"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417"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347"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8E6AD1">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3827"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417"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88511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3827"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417"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417"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417"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C05A7A">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3827"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417"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347"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4CF" w:rsidRDefault="00A744CF" w:rsidP="004762BD">
      <w:r>
        <w:separator/>
      </w:r>
    </w:p>
  </w:endnote>
  <w:endnote w:type="continuationSeparator" w:id="0">
    <w:p w:rsidR="00A744CF" w:rsidRDefault="00A744CF" w:rsidP="004762BD">
      <w:r>
        <w:continuationSeparator/>
      </w:r>
    </w:p>
  </w:endnote>
  <w:endnote w:id="1">
    <w:p w:rsidR="00A744CF" w:rsidRPr="006A0AAE" w:rsidRDefault="00A744CF"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A744CF" w:rsidRPr="00F13DD6" w:rsidRDefault="00A744CF"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.23</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pPr>
      <w:pStyle w:val="a7"/>
      <w:jc w:val="right"/>
      <w:rPr>
        <w:rFonts w:ascii="Tahoma" w:hAnsi="Tahoma" w:cs="Tahoma"/>
        <w:sz w:val="20"/>
        <w:szCs w:val="20"/>
      </w:rPr>
    </w:pPr>
  </w:p>
  <w:p w:rsidR="00A744CF" w:rsidRPr="00C36BF8" w:rsidRDefault="00A744CF">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A744CF" w:rsidRDefault="00A744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4CF" w:rsidRDefault="00A744CF" w:rsidP="004762BD">
      <w:r>
        <w:separator/>
      </w:r>
    </w:p>
  </w:footnote>
  <w:footnote w:type="continuationSeparator" w:id="0">
    <w:p w:rsidR="00A744CF" w:rsidRDefault="00A744CF" w:rsidP="004762BD">
      <w:r>
        <w:continuationSeparator/>
      </w:r>
    </w:p>
  </w:footnote>
  <w:footnote w:id="1">
    <w:p w:rsidR="00A744CF" w:rsidRPr="00C019CB" w:rsidRDefault="00A744CF"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A744CF" w:rsidRPr="006C7E65" w:rsidRDefault="00A744CF"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A744CF" w:rsidRPr="008F48E0" w:rsidRDefault="00A744CF" w:rsidP="006C7E65">
    <w:pPr>
      <w:pStyle w:val="af2"/>
      <w:pBdr>
        <w:bottom w:val="single" w:sz="12" w:space="1" w:color="auto"/>
      </w:pBdr>
      <w:rPr>
        <w:rFonts w:ascii="Tahoma" w:hAnsi="Tahoma" w:cs="Tahoma"/>
        <w:b/>
        <w:sz w:val="20"/>
        <w:szCs w:val="20"/>
      </w:rPr>
    </w:pPr>
  </w:p>
  <w:p w:rsidR="00A744CF" w:rsidRPr="006C7E65" w:rsidRDefault="00A744CF"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31361C"/>
    <w:rsid w:val="003378F6"/>
    <w:rsid w:val="003946DE"/>
    <w:rsid w:val="003968E2"/>
    <w:rsid w:val="003A4694"/>
    <w:rsid w:val="003A5A3D"/>
    <w:rsid w:val="003F3902"/>
    <w:rsid w:val="00406D4F"/>
    <w:rsid w:val="004431D6"/>
    <w:rsid w:val="00465631"/>
    <w:rsid w:val="004762BD"/>
    <w:rsid w:val="00513C93"/>
    <w:rsid w:val="00525C38"/>
    <w:rsid w:val="005D176B"/>
    <w:rsid w:val="005D28E3"/>
    <w:rsid w:val="00627CE9"/>
    <w:rsid w:val="00640140"/>
    <w:rsid w:val="006B1A1C"/>
    <w:rsid w:val="006C7E65"/>
    <w:rsid w:val="007B68CD"/>
    <w:rsid w:val="00812F25"/>
    <w:rsid w:val="00855891"/>
    <w:rsid w:val="0088511F"/>
    <w:rsid w:val="00892845"/>
    <w:rsid w:val="008C062C"/>
    <w:rsid w:val="008E6AD1"/>
    <w:rsid w:val="009367CC"/>
    <w:rsid w:val="0094072C"/>
    <w:rsid w:val="00983248"/>
    <w:rsid w:val="00A07C48"/>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D4469CD"/>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132F-8962-445E-A3A1-2AFCEEA2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2</cp:revision>
  <dcterms:created xsi:type="dcterms:W3CDTF">2024-09-03T08:54:00Z</dcterms:created>
  <dcterms:modified xsi:type="dcterms:W3CDTF">2024-09-03T08:54:00Z</dcterms:modified>
</cp:coreProperties>
</file>