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DA4BB" w14:textId="77777777" w:rsidR="001B3A49" w:rsidRPr="00C8493E" w:rsidRDefault="001B3A49" w:rsidP="001B3A49">
      <w:pPr>
        <w:autoSpaceDE w:val="0"/>
        <w:autoSpaceDN w:val="0"/>
        <w:adjustRightInd w:val="0"/>
        <w:spacing w:after="0" w:line="240" w:lineRule="auto"/>
        <w:ind w:left="5805"/>
        <w:rPr>
          <w:rFonts w:ascii="Times New Roman" w:hAnsi="Times New Roman"/>
          <w:bCs/>
          <w:color w:val="000000"/>
          <w:sz w:val="24"/>
          <w:szCs w:val="24"/>
        </w:rPr>
      </w:pPr>
      <w:r w:rsidRPr="00C8493E">
        <w:rPr>
          <w:rFonts w:ascii="Times New Roman" w:hAnsi="Times New Roman"/>
          <w:bCs/>
          <w:color w:val="000000"/>
          <w:sz w:val="24"/>
          <w:szCs w:val="24"/>
        </w:rPr>
        <w:t xml:space="preserve">УТВЕРЖДЕН </w:t>
      </w:r>
    </w:p>
    <w:p w14:paraId="660565AF" w14:textId="77777777" w:rsidR="001B3A49" w:rsidRPr="00C8493E" w:rsidRDefault="001B3A49" w:rsidP="001B3A49">
      <w:pPr>
        <w:autoSpaceDE w:val="0"/>
        <w:autoSpaceDN w:val="0"/>
        <w:adjustRightInd w:val="0"/>
        <w:spacing w:after="0" w:line="240" w:lineRule="auto"/>
        <w:ind w:left="5805"/>
        <w:rPr>
          <w:rFonts w:ascii="Times New Roman" w:hAnsi="Times New Roman"/>
          <w:bCs/>
          <w:color w:val="000000"/>
          <w:sz w:val="24"/>
          <w:szCs w:val="24"/>
        </w:rPr>
      </w:pPr>
      <w:r w:rsidRPr="00C8493E">
        <w:rPr>
          <w:rFonts w:ascii="Times New Roman" w:hAnsi="Times New Roman"/>
          <w:bCs/>
          <w:color w:val="000000"/>
          <w:sz w:val="24"/>
          <w:szCs w:val="24"/>
        </w:rPr>
        <w:t>решением Наблюдательного совета</w:t>
      </w:r>
    </w:p>
    <w:p w14:paraId="781ADCE9" w14:textId="77777777" w:rsidR="001B3A49" w:rsidRPr="00C8493E" w:rsidRDefault="001B3A49" w:rsidP="001B3A49">
      <w:pPr>
        <w:autoSpaceDE w:val="0"/>
        <w:autoSpaceDN w:val="0"/>
        <w:adjustRightInd w:val="0"/>
        <w:spacing w:after="0" w:line="240" w:lineRule="auto"/>
        <w:ind w:left="5805"/>
        <w:rPr>
          <w:rFonts w:ascii="Times New Roman" w:hAnsi="Times New Roman"/>
          <w:bCs/>
          <w:color w:val="000000"/>
          <w:sz w:val="24"/>
          <w:szCs w:val="24"/>
        </w:rPr>
      </w:pPr>
      <w:r w:rsidRPr="00C8493E">
        <w:rPr>
          <w:rFonts w:ascii="Times New Roman" w:hAnsi="Times New Roman"/>
          <w:bCs/>
          <w:color w:val="000000"/>
          <w:sz w:val="24"/>
          <w:szCs w:val="24"/>
        </w:rPr>
        <w:t xml:space="preserve">ПАО Московская Биржа </w:t>
      </w:r>
    </w:p>
    <w:p w14:paraId="3999DDE4" w14:textId="572755AF" w:rsidR="001B3A49" w:rsidRPr="00C8493E" w:rsidRDefault="00B45969" w:rsidP="001B3A49">
      <w:pPr>
        <w:autoSpaceDE w:val="0"/>
        <w:autoSpaceDN w:val="0"/>
        <w:adjustRightInd w:val="0"/>
        <w:spacing w:after="0" w:line="240" w:lineRule="auto"/>
        <w:ind w:left="5805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31 </w:t>
      </w:r>
      <w:r w:rsidR="001B3A49" w:rsidRPr="00C8493E">
        <w:rPr>
          <w:rFonts w:ascii="Times New Roman" w:hAnsi="Times New Roman"/>
          <w:bCs/>
          <w:color w:val="000000"/>
          <w:sz w:val="24"/>
          <w:szCs w:val="24"/>
        </w:rPr>
        <w:t>июля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smartTag w:uri="urn:schemas-microsoft-com:office:smarttags" w:element="metricconverter">
        <w:smartTagPr>
          <w:attr w:name="ProductID" w:val="2015 г"/>
        </w:smartTagPr>
        <w:r w:rsidR="001B3A49" w:rsidRPr="00C8493E">
          <w:rPr>
            <w:rFonts w:ascii="Times New Roman" w:hAnsi="Times New Roman"/>
            <w:bCs/>
            <w:color w:val="000000"/>
            <w:sz w:val="24"/>
            <w:szCs w:val="24"/>
          </w:rPr>
          <w:t>2015 г</w:t>
        </w:r>
      </w:smartTag>
      <w:r w:rsidR="001B3A49" w:rsidRPr="00C8493E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B4596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(Протокол № 6</w:t>
      </w:r>
      <w:r w:rsidR="001B3A49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5EE2486C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A0133D9" w14:textId="77777777" w:rsidR="001B3A49" w:rsidRPr="00053D40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2ED2CB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5969C0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3AA079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2B24DD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320322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AAF08D1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F20F1F" w14:textId="77777777" w:rsidR="001B3A49" w:rsidRPr="00FE445F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52"/>
          <w:szCs w:val="52"/>
        </w:rPr>
      </w:pPr>
      <w:r w:rsidRPr="00FE445F">
        <w:rPr>
          <w:rFonts w:ascii="Times New Roman" w:hAnsi="Times New Roman"/>
          <w:b/>
          <w:bCs/>
          <w:color w:val="000000"/>
          <w:sz w:val="52"/>
          <w:szCs w:val="52"/>
        </w:rPr>
        <w:t>Кодекс</w:t>
      </w:r>
    </w:p>
    <w:p w14:paraId="3C3ADFE5" w14:textId="77777777" w:rsidR="001B3A49" w:rsidRDefault="001B3A49" w:rsidP="001B3A49">
      <w:pPr>
        <w:autoSpaceDE w:val="0"/>
        <w:autoSpaceDN w:val="0"/>
        <w:adjustRightInd w:val="0"/>
        <w:spacing w:before="240" w:after="6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E445F">
        <w:rPr>
          <w:rFonts w:ascii="Times New Roman" w:hAnsi="Times New Roman"/>
          <w:b/>
          <w:bCs/>
          <w:color w:val="000000"/>
          <w:sz w:val="52"/>
          <w:szCs w:val="52"/>
        </w:rPr>
        <w:t>корпоративного управления</w:t>
      </w:r>
    </w:p>
    <w:p w14:paraId="3ED570FD" w14:textId="77777777" w:rsidR="000B4946" w:rsidRDefault="00073D31" w:rsidP="001B3A49">
      <w:pPr>
        <w:autoSpaceDE w:val="0"/>
        <w:autoSpaceDN w:val="0"/>
        <w:adjustRightInd w:val="0"/>
        <w:spacing w:before="240" w:after="6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073D31">
        <w:rPr>
          <w:rFonts w:ascii="Times New Roman" w:hAnsi="Times New Roman"/>
          <w:b/>
          <w:bCs/>
          <w:color w:val="000000"/>
          <w:sz w:val="52"/>
          <w:szCs w:val="52"/>
        </w:rPr>
        <w:t xml:space="preserve">Публичного акционерного общества </w:t>
      </w:r>
    </w:p>
    <w:p w14:paraId="39AC208B" w14:textId="2DCF7D5C" w:rsidR="001B3A49" w:rsidRPr="000752E6" w:rsidRDefault="00073D31" w:rsidP="001B3A49">
      <w:pPr>
        <w:autoSpaceDE w:val="0"/>
        <w:autoSpaceDN w:val="0"/>
        <w:adjustRightInd w:val="0"/>
        <w:spacing w:before="240" w:after="6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073D31">
        <w:rPr>
          <w:rFonts w:ascii="Times New Roman" w:hAnsi="Times New Roman"/>
          <w:b/>
          <w:bCs/>
          <w:color w:val="000000"/>
          <w:sz w:val="52"/>
          <w:szCs w:val="52"/>
        </w:rPr>
        <w:t xml:space="preserve">«Московская </w:t>
      </w:r>
      <w:r w:rsidR="0029489F">
        <w:rPr>
          <w:rFonts w:ascii="Times New Roman" w:hAnsi="Times New Roman"/>
          <w:b/>
          <w:bCs/>
          <w:color w:val="000000"/>
          <w:sz w:val="52"/>
          <w:szCs w:val="52"/>
        </w:rPr>
        <w:t>Б</w:t>
      </w:r>
      <w:r w:rsidRPr="00073D31">
        <w:rPr>
          <w:rFonts w:ascii="Times New Roman" w:hAnsi="Times New Roman"/>
          <w:b/>
          <w:bCs/>
          <w:color w:val="000000"/>
          <w:sz w:val="52"/>
          <w:szCs w:val="52"/>
        </w:rPr>
        <w:t xml:space="preserve">иржа ММВБ-РТС» </w:t>
      </w:r>
    </w:p>
    <w:p w14:paraId="6E717337" w14:textId="7CF8187D" w:rsidR="001B3A49" w:rsidRDefault="001B3A49" w:rsidP="003B269B">
      <w:pPr>
        <w:autoSpaceDE w:val="0"/>
        <w:autoSpaceDN w:val="0"/>
        <w:adjustRightInd w:val="0"/>
        <w:spacing w:before="240" w:after="6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20597399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A3C4DF" w14:textId="77777777" w:rsidR="003B269B" w:rsidRPr="00A763EE" w:rsidRDefault="003B269B" w:rsidP="003B269B">
          <w:pPr>
            <w:pStyle w:val="af9"/>
            <w:spacing w:after="240" w:line="240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A763EE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14:paraId="05EB6AD9" w14:textId="77777777" w:rsidR="00390D99" w:rsidRDefault="003B269B">
          <w:pPr>
            <w:pStyle w:val="13"/>
            <w:tabs>
              <w:tab w:val="right" w:leader="dot" w:pos="9912"/>
            </w:tabs>
            <w:rPr>
              <w:rFonts w:cstheme="minorBidi"/>
              <w:noProof/>
            </w:rPr>
          </w:pPr>
          <w:r w:rsidRPr="00463D9E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63D9E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463D9E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26370429" w:history="1">
            <w:r w:rsidR="00390D99" w:rsidRPr="00E606A4">
              <w:rPr>
                <w:rStyle w:val="ac"/>
                <w:noProof/>
              </w:rPr>
              <w:t>СПИСОК ТЕРМИНОВ И СОКРАЩЕНИЙ,  ИСПОЛЬЗУЕМЫХ В КОДЕКСЕ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_Toc426370429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4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336EB7E9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0" w:history="1">
            <w:r w:rsidR="00390D99" w:rsidRPr="00E606A4">
              <w:rPr>
                <w:rStyle w:val="ac"/>
                <w:noProof/>
              </w:rPr>
              <w:t>I.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ОБЩИЕ ПОЛОЖЕНИЯ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_Toc426370430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39923E83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1" w:history="1">
            <w:r w:rsidR="00390D99" w:rsidRPr="00E606A4">
              <w:rPr>
                <w:rStyle w:val="ac"/>
                <w:noProof/>
              </w:rPr>
              <w:t>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О МОСКОВСКОЙ БИРЖЕ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_Toc426370431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3A74EB67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2" w:history="1">
            <w:r w:rsidR="00390D99" w:rsidRPr="00E606A4">
              <w:rPr>
                <w:rStyle w:val="ac"/>
                <w:noProof/>
              </w:rPr>
              <w:t>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ЗАВЕРЕНИЯ РУКОВОДСТВА БИРЖИ О ПРИВЕРЖЕННОСТИ ЛУЧШИМ ПРАКТИКАМ КОРПОРАТИВНОГО УПРАВЛЕНИЯ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_Toc426370432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327790A8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3" w:history="1">
            <w:r w:rsidR="00390D99" w:rsidRPr="00E606A4">
              <w:rPr>
                <w:rStyle w:val="ac"/>
                <w:noProof/>
              </w:rPr>
              <w:t>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О КОДЕКСЕ КОРПОРАТИВНОГО УПРАВЛЕНИЯ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_Toc426370433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7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FF54663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4" w:history="1">
            <w:r w:rsidR="00390D99" w:rsidRPr="00E606A4">
              <w:rPr>
                <w:rStyle w:val="ac"/>
                <w:noProof/>
              </w:rPr>
              <w:t>4.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ПРИНЦИПЫ КОРПОРАТИВНОГО УПРАВЛЕНИЯ БИРЖИ И КОНТРОЛЬ ЗА ИХ СОБЛЮДЕНИЕМ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_Toc426370434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7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6F9A1722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5" w:history="1">
            <w:r w:rsidR="00390D99" w:rsidRPr="00E606A4">
              <w:rPr>
                <w:rStyle w:val="ac"/>
                <w:noProof/>
              </w:rPr>
              <w:t>5.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СИСТЕМА КОРПОРАТИВНОГО УПРАВЛЕНИЯ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_Toc426370435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8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5766506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6" w:history="1">
            <w:r w:rsidR="00390D99" w:rsidRPr="00E606A4">
              <w:rPr>
                <w:rStyle w:val="ac"/>
                <w:noProof/>
              </w:rPr>
              <w:t>II.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РЕАЛИЗАЦИЯ ПРИНЦИПОВ КОРПОРАТИВНОГО УПРАВЛЕНИЯ В ДЕЯТЕЛЬНОСТИ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_Toc426370436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A0E396C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37" w:history="1">
            <w:r w:rsidR="00390D99" w:rsidRPr="00E606A4">
              <w:rPr>
                <w:rStyle w:val="ac"/>
                <w:noProof/>
              </w:rPr>
              <w:t>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ОБЕСПЕЧЕНИЕ ПРАВ АКЦИОНЕРОВ БИРЖИ. ВЗАИМОДЕЙСТВИЕ С АКЦИОНЕРАМИ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_Toc426370437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7EBDBE72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38" w:history="1">
            <w:r w:rsidR="00390D99" w:rsidRPr="00E606A4">
              <w:rPr>
                <w:rStyle w:val="ac"/>
                <w:noProof/>
              </w:rPr>
              <w:t>1.1.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Права собственности и структура капитала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_Toc426370438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50400FED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39" w:history="1">
            <w:r w:rsidR="00390D99" w:rsidRPr="00E606A4">
              <w:rPr>
                <w:rStyle w:val="ac"/>
                <w:bCs/>
                <w:noProof/>
              </w:rPr>
              <w:t>1.2.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Право акционеров на участие в управлении Биржей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_Toc426370439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44AFE252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0" w:history="1">
            <w:r w:rsidR="00390D99" w:rsidRPr="00E606A4">
              <w:rPr>
                <w:rStyle w:val="ac"/>
                <w:noProof/>
              </w:rPr>
              <w:t>1.3.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Право акционеров на получение дивидендов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_Toc426370440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12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A8A3ADB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1" w:history="1">
            <w:r w:rsidR="00390D99" w:rsidRPr="00E606A4">
              <w:rPr>
                <w:rStyle w:val="ac"/>
                <w:noProof/>
              </w:rPr>
              <w:t>1.4.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Право акционеров на получение информации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_Toc426370441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13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400BFF3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42" w:history="1">
            <w:r w:rsidR="00390D99" w:rsidRPr="00E606A4">
              <w:rPr>
                <w:rStyle w:val="ac"/>
                <w:noProof/>
              </w:rPr>
              <w:t>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ПРАКТИКА ДЕЯТЕЛЬНОСТИ НАБЛЮДАТЕЛЬНОГО СОВЕТА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_Toc426370442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14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7BD07F53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3" w:history="1">
            <w:r w:rsidR="00390D99" w:rsidRPr="00E606A4">
              <w:rPr>
                <w:rStyle w:val="ac"/>
                <w:noProof/>
              </w:rPr>
              <w:t>2.1.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Роль, основные принципы работы и функции Наблюдательного совета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_Toc426370443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14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8B1A03F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4" w:history="1">
            <w:r w:rsidR="00390D99" w:rsidRPr="00E606A4">
              <w:rPr>
                <w:rStyle w:val="ac"/>
                <w:bCs/>
                <w:noProof/>
              </w:rPr>
              <w:t>2.2.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Выдвижение кандидатов, избрание и состав Наблюдательного совета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_Toc426370444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15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15D4590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5" w:history="1">
            <w:r w:rsidR="00390D99" w:rsidRPr="00E606A4">
              <w:rPr>
                <w:rStyle w:val="ac"/>
                <w:bCs/>
                <w:noProof/>
              </w:rPr>
              <w:t>2.3.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Роль Председателя Наблюдательного совета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_Toc426370445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2427364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6" w:history="1">
            <w:r w:rsidR="00390D99" w:rsidRPr="00E606A4">
              <w:rPr>
                <w:rStyle w:val="ac"/>
                <w:bCs/>
                <w:noProof/>
              </w:rPr>
              <w:t>2.4.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Состав, роль и задачи деятельности комиссий Наблюдательного совета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_Toc426370446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A518126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7" w:history="1">
            <w:r w:rsidR="00390D99" w:rsidRPr="00E606A4">
              <w:rPr>
                <w:rStyle w:val="ac"/>
                <w:bCs/>
                <w:noProof/>
              </w:rPr>
              <w:t>2.5.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Практика проведения заседаний Наблюдательного совета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_Toc426370447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18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43D43CA9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8" w:history="1">
            <w:r w:rsidR="00390D99" w:rsidRPr="00E606A4">
              <w:rPr>
                <w:rStyle w:val="ac"/>
                <w:bCs/>
                <w:noProof/>
              </w:rPr>
              <w:t>2.6.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Вознаграждение членов Наблюдательного совета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_Toc426370448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18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4027FF87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49" w:history="1">
            <w:r w:rsidR="00390D99" w:rsidRPr="00E606A4">
              <w:rPr>
                <w:rStyle w:val="ac"/>
                <w:bCs/>
                <w:noProof/>
              </w:rPr>
              <w:t>2.7.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Регулирование конфликта интересов членов Наблюдательного совета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_Toc426370449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19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5982B99B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0" w:history="1">
            <w:r w:rsidR="00390D99" w:rsidRPr="00E606A4">
              <w:rPr>
                <w:rStyle w:val="ac"/>
                <w:bCs/>
                <w:noProof/>
              </w:rPr>
              <w:t>2.8.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Оценка Наблюдательным советом своей работы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_Toc426370450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71747CD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51" w:history="1">
            <w:r w:rsidR="00390D99" w:rsidRPr="00E606A4">
              <w:rPr>
                <w:rStyle w:val="ac"/>
                <w:noProof/>
              </w:rPr>
              <w:t>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ИСПОЛНИТЕЛЬНЫЕ ОРГАНЫ УПРАВЛЕНИЯ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_Toc426370451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32A4ACE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2" w:history="1">
            <w:r w:rsidR="00390D99" w:rsidRPr="00E606A4">
              <w:rPr>
                <w:rStyle w:val="ac"/>
                <w:bCs/>
                <w:noProof/>
              </w:rPr>
              <w:t>3.1.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Роль, основные принципы работы и функции исполнительных органов управления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_Toc426370452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88497AE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3" w:history="1">
            <w:r w:rsidR="00390D99" w:rsidRPr="00E606A4">
              <w:rPr>
                <w:rStyle w:val="ac"/>
                <w:bCs/>
                <w:noProof/>
              </w:rPr>
              <w:t>3.2.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Правление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_Toc426370453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21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1BBB5B2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4" w:history="1">
            <w:r w:rsidR="00390D99" w:rsidRPr="00E606A4">
              <w:rPr>
                <w:rStyle w:val="ac"/>
                <w:bCs/>
                <w:noProof/>
              </w:rPr>
              <w:t>3.3.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Председатель Правления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_Toc426370454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21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9362C15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5" w:history="1">
            <w:r w:rsidR="00390D99" w:rsidRPr="00E606A4">
              <w:rPr>
                <w:rStyle w:val="ac"/>
                <w:bCs/>
                <w:noProof/>
              </w:rPr>
              <w:t>3.4.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Контроль за исполнительными органами управления со стороны вышестоящих органов управления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_Toc426370455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22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4E45E0DF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6" w:history="1">
            <w:r w:rsidR="00390D99" w:rsidRPr="00E606A4">
              <w:rPr>
                <w:rStyle w:val="ac"/>
                <w:bCs/>
                <w:noProof/>
              </w:rPr>
              <w:t>3.5.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Вознаграждение членов исполнительных органов управления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_Toc426370456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23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69D0A12D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57" w:history="1">
            <w:r w:rsidR="00390D99" w:rsidRPr="00E606A4">
              <w:rPr>
                <w:rStyle w:val="ac"/>
                <w:bCs/>
                <w:noProof/>
              </w:rPr>
              <w:t>3.6.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Регулирование конфликта интересов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_Toc426370457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24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3C43735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58" w:history="1">
            <w:r w:rsidR="00390D99" w:rsidRPr="00E606A4">
              <w:rPr>
                <w:rStyle w:val="ac"/>
                <w:noProof/>
              </w:rPr>
              <w:t>4.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КОРПОРАТИВНЫЙ СЕКРЕТАРЬ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_Toc426370458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25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986A966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59" w:history="1">
            <w:r w:rsidR="00390D99" w:rsidRPr="00E606A4">
              <w:rPr>
                <w:rStyle w:val="ac"/>
                <w:noProof/>
              </w:rPr>
              <w:t>5.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СИСТЕМА УПРАВЛЕНИЯ РИСКАМИ И ВНУТРЕННЕГО КОНТРОЛЯ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_Toc426370459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5E1D69EC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0" w:history="1">
            <w:r w:rsidR="00390D99" w:rsidRPr="00E606A4">
              <w:rPr>
                <w:rStyle w:val="ac"/>
                <w:bCs/>
                <w:noProof/>
              </w:rPr>
              <w:t>5.1.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Организация внутреннего контроля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_Toc426370460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9756198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1" w:history="1">
            <w:r w:rsidR="00390D99" w:rsidRPr="00E606A4">
              <w:rPr>
                <w:rStyle w:val="ac"/>
                <w:bCs/>
                <w:noProof/>
              </w:rPr>
              <w:t>5.2.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Организация процесса управления рисками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_Toc426370461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28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72DDC6A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2" w:history="1">
            <w:r w:rsidR="00390D99" w:rsidRPr="00E606A4">
              <w:rPr>
                <w:rStyle w:val="ac"/>
                <w:bCs/>
                <w:noProof/>
              </w:rPr>
              <w:t>5.3.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Внешний аудит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_Toc426370462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556D79F7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63" w:history="1">
            <w:r w:rsidR="00390D99" w:rsidRPr="00E606A4">
              <w:rPr>
                <w:rStyle w:val="ac"/>
                <w:noProof/>
              </w:rPr>
              <w:t>6.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РАСКРЫТИЕ ИНФОРМАЦИИ, ИНФОРМАЦИОННАЯ ПОЛИТИКА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_Toc426370463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32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63ECE00E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4" w:history="1">
            <w:r w:rsidR="00390D99" w:rsidRPr="00E606A4">
              <w:rPr>
                <w:rStyle w:val="ac"/>
                <w:noProof/>
              </w:rPr>
              <w:t>6.1.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Общие положения о раскрытии Биржей информации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_Toc426370464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32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15C656F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5" w:history="1">
            <w:r w:rsidR="00390D99" w:rsidRPr="00E606A4">
              <w:rPr>
                <w:rStyle w:val="ac"/>
                <w:noProof/>
              </w:rPr>
              <w:t>6.2.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Принципы раскрытия информации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_Toc426370465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33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0AC1FD4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6" w:history="1">
            <w:r w:rsidR="00390D99" w:rsidRPr="00E606A4">
              <w:rPr>
                <w:rStyle w:val="ac"/>
                <w:noProof/>
              </w:rPr>
              <w:t>6.3.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Взаимодействие с инвесторами и акционерами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_Toc426370466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34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64DCCF4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67" w:history="1">
            <w:r w:rsidR="00390D99" w:rsidRPr="00E606A4">
              <w:rPr>
                <w:rStyle w:val="ac"/>
                <w:noProof/>
              </w:rPr>
              <w:t>7.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СУЩЕСТВЕННЫЕ КОРПОРАТИВНЫЕ ДЕЙСТВИЯ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_Toc426370467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35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71BC644F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8" w:history="1">
            <w:r w:rsidR="00390D99" w:rsidRPr="00E606A4">
              <w:rPr>
                <w:rStyle w:val="ac"/>
                <w:bCs/>
                <w:noProof/>
              </w:rPr>
              <w:t>7.1.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Перечень существенных корпоративных действий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_Toc426370468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35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63612954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69" w:history="1">
            <w:r w:rsidR="00390D99" w:rsidRPr="00E606A4">
              <w:rPr>
                <w:rStyle w:val="ac"/>
                <w:bCs/>
                <w:noProof/>
              </w:rPr>
              <w:t>7.2.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Принципы осуществления существенных корпоративных действий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_Toc426370469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35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17B5475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70" w:history="1">
            <w:r w:rsidR="00390D99" w:rsidRPr="00E606A4">
              <w:rPr>
                <w:rStyle w:val="ac"/>
                <w:bCs/>
                <w:noProof/>
              </w:rPr>
              <w:t>7.3.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Роль Наблюдательного совета при совершении существенных корпоративных действий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_Toc426370470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363D749" w14:textId="77777777" w:rsidR="00390D99" w:rsidRDefault="0029489F">
          <w:pPr>
            <w:pStyle w:val="13"/>
            <w:tabs>
              <w:tab w:val="left" w:pos="880"/>
              <w:tab w:val="right" w:leader="dot" w:pos="9912"/>
            </w:tabs>
            <w:rPr>
              <w:rFonts w:cstheme="minorBidi"/>
              <w:noProof/>
            </w:rPr>
          </w:pPr>
          <w:hyperlink w:anchor="_Toc426370471" w:history="1">
            <w:r w:rsidR="00390D99" w:rsidRPr="00E606A4">
              <w:rPr>
                <w:rStyle w:val="ac"/>
                <w:noProof/>
              </w:rPr>
              <w:t>7.3.1.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 совершении сделок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_Toc426370471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36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7846C9A2" w14:textId="77777777" w:rsidR="00390D99" w:rsidRDefault="0029489F">
          <w:pPr>
            <w:pStyle w:val="13"/>
            <w:tabs>
              <w:tab w:val="left" w:pos="880"/>
              <w:tab w:val="right" w:leader="dot" w:pos="9912"/>
            </w:tabs>
            <w:rPr>
              <w:rFonts w:cstheme="minorBidi"/>
              <w:noProof/>
            </w:rPr>
          </w:pPr>
          <w:hyperlink w:anchor="_Toc426370472" w:history="1">
            <w:r w:rsidR="00390D99" w:rsidRPr="00E606A4">
              <w:rPr>
                <w:rStyle w:val="ac"/>
                <w:noProof/>
              </w:rPr>
              <w:t>7.3.2.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 реорганизации Биржи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_Toc426370472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37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4EB23BF2" w14:textId="77777777" w:rsidR="00390D99" w:rsidRDefault="0029489F">
          <w:pPr>
            <w:pStyle w:val="13"/>
            <w:tabs>
              <w:tab w:val="left" w:pos="880"/>
              <w:tab w:val="right" w:leader="dot" w:pos="9912"/>
            </w:tabs>
            <w:rPr>
              <w:rFonts w:cstheme="minorBidi"/>
              <w:noProof/>
            </w:rPr>
          </w:pPr>
          <w:hyperlink w:anchor="_Toc426370473" w:history="1">
            <w:r w:rsidR="00390D99" w:rsidRPr="00E606A4">
              <w:rPr>
                <w:rStyle w:val="ac"/>
                <w:noProof/>
              </w:rPr>
              <w:t>7.3.3.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 поглощении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_Toc426370473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37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6B28291" w14:textId="77777777" w:rsidR="00390D99" w:rsidRDefault="0029489F">
          <w:pPr>
            <w:pStyle w:val="13"/>
            <w:tabs>
              <w:tab w:val="left" w:pos="880"/>
              <w:tab w:val="right" w:leader="dot" w:pos="9912"/>
            </w:tabs>
            <w:rPr>
              <w:rFonts w:cstheme="minorBidi"/>
              <w:noProof/>
            </w:rPr>
          </w:pPr>
          <w:hyperlink w:anchor="_Toc426370474" w:history="1">
            <w:r w:rsidR="00390D99" w:rsidRPr="00E606A4">
              <w:rPr>
                <w:rStyle w:val="ac"/>
                <w:noProof/>
              </w:rPr>
              <w:t>7.3.4.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 увеличении уставного капитала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_Toc426370474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37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2947AB60" w14:textId="77777777" w:rsidR="00390D99" w:rsidRDefault="0029489F">
          <w:pPr>
            <w:pStyle w:val="13"/>
            <w:tabs>
              <w:tab w:val="left" w:pos="880"/>
              <w:tab w:val="right" w:leader="dot" w:pos="9912"/>
            </w:tabs>
            <w:rPr>
              <w:rFonts w:cstheme="minorBidi"/>
              <w:noProof/>
            </w:rPr>
          </w:pPr>
          <w:hyperlink w:anchor="_Toc426370475" w:history="1">
            <w:r w:rsidR="00390D99" w:rsidRPr="00E606A4">
              <w:rPr>
                <w:rStyle w:val="ac"/>
                <w:noProof/>
              </w:rPr>
              <w:t>7.3.5.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 делистинге акций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_Toc426370475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37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3D864C47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76" w:history="1">
            <w:r w:rsidR="00390D99" w:rsidRPr="00E606A4">
              <w:rPr>
                <w:rStyle w:val="ac"/>
                <w:noProof/>
              </w:rPr>
              <w:t>8.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КОРПОРАТИВНАЯ СОЦИАЛЬНАЯ ОТВЕТСТВЕННОСТЬ И ВЗАИМОДЕЙСТВИЕ БИРЖИ С ЗАИНТЕРЕСОВАННЫМИ СТОРОНАМИ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_Toc426370476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39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642927CB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77" w:history="1">
            <w:r w:rsidR="00390D99" w:rsidRPr="00E606A4">
              <w:rPr>
                <w:rStyle w:val="ac"/>
                <w:bCs/>
                <w:noProof/>
              </w:rPr>
              <w:t>8.1.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Цели и принципы корпоративной социальной ответственности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_Toc426370477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39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19E87515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78" w:history="1">
            <w:r w:rsidR="00390D99" w:rsidRPr="00E606A4">
              <w:rPr>
                <w:rStyle w:val="ac"/>
                <w:bCs/>
                <w:noProof/>
              </w:rPr>
              <w:t>8.2.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bCs/>
                <w:noProof/>
              </w:rPr>
              <w:t>Взаимодействие Биржи с пользователями услуг (клиентами)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_Toc426370478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40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5E07469" w14:textId="77777777" w:rsidR="00390D99" w:rsidRDefault="0029489F">
          <w:pPr>
            <w:pStyle w:val="13"/>
            <w:tabs>
              <w:tab w:val="left" w:pos="660"/>
              <w:tab w:val="right" w:leader="dot" w:pos="9912"/>
            </w:tabs>
            <w:rPr>
              <w:rFonts w:cstheme="minorBidi"/>
              <w:noProof/>
            </w:rPr>
          </w:pPr>
          <w:hyperlink w:anchor="_Toc426370479" w:history="1">
            <w:r w:rsidR="00390D99" w:rsidRPr="00E606A4">
              <w:rPr>
                <w:rStyle w:val="ac"/>
                <w:noProof/>
              </w:rPr>
              <w:t>8.3.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Взаимодействие Биржи с иными заинтересованными сторонами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_Toc426370479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41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0EDE8217" w14:textId="77777777" w:rsidR="00390D99" w:rsidRDefault="0029489F">
          <w:pPr>
            <w:pStyle w:val="13"/>
            <w:tabs>
              <w:tab w:val="left" w:pos="440"/>
              <w:tab w:val="right" w:leader="dot" w:pos="9912"/>
            </w:tabs>
            <w:rPr>
              <w:rFonts w:cstheme="minorBidi"/>
              <w:noProof/>
            </w:rPr>
          </w:pPr>
          <w:hyperlink w:anchor="_Toc426370480" w:history="1">
            <w:r w:rsidR="00390D99" w:rsidRPr="00E606A4">
              <w:rPr>
                <w:rStyle w:val="ac"/>
                <w:noProof/>
              </w:rPr>
              <w:t>9.</w:t>
            </w:r>
            <w:r w:rsidR="00390D99">
              <w:rPr>
                <w:rFonts w:cstheme="minorBidi"/>
                <w:noProof/>
              </w:rPr>
              <w:tab/>
            </w:r>
            <w:r w:rsidR="00390D99" w:rsidRPr="00E606A4">
              <w:rPr>
                <w:rStyle w:val="ac"/>
                <w:noProof/>
              </w:rPr>
              <w:t>ПРИНЦИПЫ ФОРМИРОВАНИЯ КОРПОРАТИВНОГО УПРАВЛЕНИЯ В КОМПАНИЯХ ГРУППЫ «МОСКОВСКАЯ БИРЖА»</w:t>
            </w:r>
            <w:r w:rsidR="00390D99">
              <w:rPr>
                <w:noProof/>
                <w:webHidden/>
              </w:rPr>
              <w:tab/>
            </w:r>
            <w:r w:rsidR="00390D99">
              <w:rPr>
                <w:noProof/>
                <w:webHidden/>
              </w:rPr>
              <w:fldChar w:fldCharType="begin"/>
            </w:r>
            <w:r w:rsidR="00390D99">
              <w:rPr>
                <w:noProof/>
                <w:webHidden/>
              </w:rPr>
              <w:instrText xml:space="preserve"> PAGEREF _Toc426370480 \h </w:instrText>
            </w:r>
            <w:r w:rsidR="00390D99">
              <w:rPr>
                <w:noProof/>
                <w:webHidden/>
              </w:rPr>
            </w:r>
            <w:r w:rsidR="00390D99">
              <w:rPr>
                <w:noProof/>
                <w:webHidden/>
              </w:rPr>
              <w:fldChar w:fldCharType="separate"/>
            </w:r>
            <w:r w:rsidR="00390D99">
              <w:rPr>
                <w:noProof/>
                <w:webHidden/>
              </w:rPr>
              <w:t>43</w:t>
            </w:r>
            <w:r w:rsidR="00390D99">
              <w:rPr>
                <w:noProof/>
                <w:webHidden/>
              </w:rPr>
              <w:fldChar w:fldCharType="end"/>
            </w:r>
          </w:hyperlink>
        </w:p>
        <w:p w14:paraId="4F13A3B3" w14:textId="77777777" w:rsidR="003B269B" w:rsidRPr="00463D9E" w:rsidRDefault="003B269B" w:rsidP="003B269B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63D9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A4E3068" w14:textId="34B66B7C" w:rsidR="003B269B" w:rsidRDefault="003B269B">
      <w:pPr>
        <w:spacing w:after="200" w:line="276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p w14:paraId="55465048" w14:textId="77777777" w:rsidR="003B269B" w:rsidRDefault="003B269B" w:rsidP="001B3A49">
      <w:pPr>
        <w:spacing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15DF2C1" w14:textId="77777777" w:rsidR="001B3A49" w:rsidRPr="00A763EE" w:rsidRDefault="001B3A49" w:rsidP="001B3A49">
      <w:pPr>
        <w:pStyle w:val="1"/>
        <w:numPr>
          <w:ilvl w:val="0"/>
          <w:numId w:val="0"/>
        </w:numPr>
        <w:spacing w:after="240"/>
        <w:ind w:left="284"/>
        <w:jc w:val="center"/>
        <w:rPr>
          <w:sz w:val="28"/>
          <w:szCs w:val="28"/>
        </w:rPr>
      </w:pPr>
      <w:bookmarkStart w:id="0" w:name="_Toc426370429"/>
      <w:r w:rsidRPr="00A763EE">
        <w:rPr>
          <w:sz w:val="28"/>
          <w:szCs w:val="28"/>
        </w:rPr>
        <w:t xml:space="preserve">СПИСОК ТЕРМИНОВ И СОКРАЩЕНИЙ, </w:t>
      </w:r>
      <w:r>
        <w:rPr>
          <w:sz w:val="28"/>
          <w:szCs w:val="28"/>
        </w:rPr>
        <w:br/>
      </w:r>
      <w:r w:rsidRPr="00A763EE">
        <w:rPr>
          <w:sz w:val="28"/>
          <w:szCs w:val="28"/>
        </w:rPr>
        <w:t>ИСПОЛЬЗУЕМЫХ В КОДЕКСЕ</w:t>
      </w:r>
      <w:bookmarkEnd w:id="0"/>
    </w:p>
    <w:p w14:paraId="5C368DA2" w14:textId="0F8BEDCF" w:rsidR="001B3A49" w:rsidRPr="00E16E3C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E16E3C">
        <w:rPr>
          <w:rFonts w:ascii="Times New Roman" w:hAnsi="Times New Roman"/>
          <w:bCs/>
          <w:color w:val="000000"/>
          <w:sz w:val="24"/>
          <w:szCs w:val="24"/>
        </w:rPr>
        <w:t>Сокращения, термины и определения, используемые в настоящем Кодексе корпоративного управления</w:t>
      </w:r>
      <w:r w:rsidR="00073D31">
        <w:rPr>
          <w:rFonts w:ascii="Times New Roman" w:hAnsi="Times New Roman"/>
          <w:bCs/>
          <w:color w:val="000000"/>
          <w:sz w:val="24"/>
          <w:szCs w:val="24"/>
        </w:rPr>
        <w:t xml:space="preserve"> Публичного акц</w:t>
      </w:r>
      <w:r w:rsidR="0029489F">
        <w:rPr>
          <w:rFonts w:ascii="Times New Roman" w:hAnsi="Times New Roman"/>
          <w:bCs/>
          <w:color w:val="000000"/>
          <w:sz w:val="24"/>
          <w:szCs w:val="24"/>
        </w:rPr>
        <w:t>ионерного общества «Московская Б</w:t>
      </w:r>
      <w:bookmarkStart w:id="1" w:name="_GoBack"/>
      <w:bookmarkEnd w:id="1"/>
      <w:r w:rsidR="00073D31">
        <w:rPr>
          <w:rFonts w:ascii="Times New Roman" w:hAnsi="Times New Roman"/>
          <w:bCs/>
          <w:color w:val="000000"/>
          <w:sz w:val="24"/>
          <w:szCs w:val="24"/>
        </w:rPr>
        <w:t>иржа ММВБ-РТС»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73D31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</w:rPr>
        <w:t>ПАО Московская Биржа</w:t>
      </w:r>
      <w:r w:rsidR="00073D31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E16E3C">
        <w:rPr>
          <w:rFonts w:ascii="Times New Roman" w:hAnsi="Times New Roman"/>
          <w:bCs/>
          <w:color w:val="000000"/>
          <w:sz w:val="24"/>
          <w:szCs w:val="24"/>
        </w:rPr>
        <w:t>, применяются в том значении, в котором они используются в законодательстве Российской Федерации об акционерных обществах и ценных бумагах, если иное не предусмотрено настоящим Кодексом корпоративного управления.</w:t>
      </w:r>
      <w:proofErr w:type="gramEnd"/>
    </w:p>
    <w:p w14:paraId="33E4708B" w14:textId="77777777" w:rsidR="001B3A49" w:rsidRPr="00E16E3C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6E3C">
        <w:rPr>
          <w:rFonts w:ascii="Times New Roman" w:hAnsi="Times New Roman"/>
          <w:bCs/>
          <w:color w:val="000000"/>
          <w:sz w:val="24"/>
          <w:szCs w:val="24"/>
        </w:rPr>
        <w:t>В настоящем Кодексе корпоративного управления используются следующие сокращения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683D1E6" w14:textId="77777777" w:rsidR="001B3A49" w:rsidRPr="00BE75C7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>Биржа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Московская Биржа</w:t>
      </w: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>– ПАО Московская Биржа.</w:t>
      </w:r>
    </w:p>
    <w:p w14:paraId="5005B265" w14:textId="264E0B8F" w:rsidR="00073D31" w:rsidRPr="00BE75C7" w:rsidRDefault="00D72350" w:rsidP="00073D3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ККУ, </w:t>
      </w:r>
      <w:r w:rsidR="00073D31" w:rsidRPr="00BE75C7">
        <w:rPr>
          <w:rFonts w:ascii="Times New Roman" w:hAnsi="Times New Roman"/>
          <w:b/>
          <w:bCs/>
          <w:color w:val="000000"/>
          <w:sz w:val="24"/>
          <w:szCs w:val="24"/>
        </w:rPr>
        <w:t>ККУ</w:t>
      </w:r>
      <w:r w:rsidR="00073D31">
        <w:rPr>
          <w:rFonts w:ascii="Times New Roman" w:hAnsi="Times New Roman"/>
          <w:b/>
          <w:bCs/>
          <w:color w:val="000000"/>
          <w:sz w:val="24"/>
          <w:szCs w:val="24"/>
        </w:rPr>
        <w:t xml:space="preserve"> Биржи</w:t>
      </w:r>
      <w:r w:rsidR="00073D31" w:rsidRPr="00BE75C7">
        <w:rPr>
          <w:rFonts w:ascii="Times New Roman" w:hAnsi="Times New Roman"/>
          <w:b/>
          <w:bCs/>
          <w:color w:val="000000"/>
          <w:sz w:val="24"/>
          <w:szCs w:val="24"/>
        </w:rPr>
        <w:t>, Кодекс</w:t>
      </w:r>
      <w:r w:rsidR="00073D31" w:rsidRPr="00E20DBA">
        <w:rPr>
          <w:rFonts w:ascii="Times New Roman" w:hAnsi="Times New Roman"/>
          <w:b/>
          <w:bCs/>
          <w:color w:val="000000"/>
          <w:sz w:val="24"/>
          <w:szCs w:val="24"/>
        </w:rPr>
        <w:t xml:space="preserve"> Биржи</w:t>
      </w:r>
      <w:r w:rsidR="00073D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73D31" w:rsidRPr="00BE75C7">
        <w:rPr>
          <w:rFonts w:ascii="Times New Roman" w:hAnsi="Times New Roman"/>
          <w:bCs/>
          <w:color w:val="000000"/>
          <w:sz w:val="24"/>
          <w:szCs w:val="24"/>
        </w:rPr>
        <w:t xml:space="preserve">– настоящий Кодекс </w:t>
      </w:r>
      <w:r w:rsidR="00073D31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073D31" w:rsidRPr="00BE75C7">
        <w:rPr>
          <w:rFonts w:ascii="Times New Roman" w:hAnsi="Times New Roman"/>
          <w:bCs/>
          <w:color w:val="000000"/>
          <w:sz w:val="24"/>
          <w:szCs w:val="24"/>
        </w:rPr>
        <w:t>орпоративного управления ПАО Московская Биржа.</w:t>
      </w:r>
    </w:p>
    <w:p w14:paraId="0599A257" w14:textId="77777777" w:rsidR="00073D31" w:rsidRDefault="00073D31" w:rsidP="00073D3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>ККУ, рекомендованный Банком России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BE75C7">
        <w:rPr>
          <w:rFonts w:ascii="Times New Roman" w:hAnsi="Times New Roman"/>
          <w:color w:val="000000"/>
          <w:sz w:val="24"/>
          <w:szCs w:val="24"/>
        </w:rPr>
        <w:t>рекомендованный к применению Письмом Банка России от 10.04.2014 N 06-52/2463 Кодекс корпоративного управления.</w:t>
      </w:r>
    </w:p>
    <w:p w14:paraId="65AE30F9" w14:textId="77777777" w:rsidR="00073D31" w:rsidRDefault="00073D31" w:rsidP="00073D3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Комиссия по назначениям и вознаграждениям 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>– Комиссия по назначениям и вознаграждениям Наблюдательного совета Биржи.</w:t>
      </w:r>
    </w:p>
    <w:p w14:paraId="702C15B3" w14:textId="77777777" w:rsidR="00073D31" w:rsidRPr="00BE75C7" w:rsidRDefault="00073D31" w:rsidP="00073D3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>МСФО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>Международные стандарты финансовой отчетности.</w:t>
      </w:r>
    </w:p>
    <w:p w14:paraId="29F17949" w14:textId="77777777" w:rsidR="00073D31" w:rsidRPr="00BE75C7" w:rsidRDefault="00073D31" w:rsidP="00073D3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>ОЭСР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C22F2">
        <w:rPr>
          <w:iCs/>
        </w:rPr>
        <w:t>–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Организация экономического сотрудничества и развития.</w:t>
      </w:r>
    </w:p>
    <w:p w14:paraId="6A1856D1" w14:textId="77777777" w:rsidR="001B3A49" w:rsidRPr="00BE75C7" w:rsidRDefault="0029489F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8" w:history="1">
        <w:r w:rsidR="001B3A49" w:rsidRPr="00225906">
          <w:rPr>
            <w:rStyle w:val="ac"/>
            <w:rFonts w:ascii="Times New Roman" w:hAnsi="Times New Roman"/>
            <w:b/>
            <w:sz w:val="24"/>
            <w:szCs w:val="24"/>
          </w:rPr>
          <w:t xml:space="preserve">Положение об </w:t>
        </w:r>
        <w:r w:rsidR="001B3A49">
          <w:rPr>
            <w:rStyle w:val="ac"/>
            <w:rFonts w:ascii="Times New Roman" w:hAnsi="Times New Roman"/>
            <w:b/>
            <w:sz w:val="24"/>
            <w:szCs w:val="24"/>
          </w:rPr>
          <w:t>О</w:t>
        </w:r>
        <w:r w:rsidR="001B3A49" w:rsidRPr="00225906">
          <w:rPr>
            <w:rStyle w:val="ac"/>
            <w:rFonts w:ascii="Times New Roman" w:hAnsi="Times New Roman"/>
            <w:b/>
            <w:sz w:val="24"/>
            <w:szCs w:val="24"/>
          </w:rPr>
          <w:t>бщем собрании акционеров</w:t>
        </w:r>
      </w:hyperlink>
      <w:r w:rsidR="001B3A49" w:rsidRPr="00BE75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B3A49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1B3A49" w:rsidRPr="00BE75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>Положение о порядке подготовки, созыва и проведения Общего собрания акционеров ПАО Московская Биржа</w:t>
      </w:r>
      <w:r w:rsidR="001B3A4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утвержденн</w:t>
      </w:r>
      <w:r w:rsidR="001B3A49">
        <w:rPr>
          <w:rFonts w:ascii="Times New Roman" w:hAnsi="Times New Roman"/>
          <w:bCs/>
          <w:color w:val="000000"/>
          <w:sz w:val="24"/>
          <w:szCs w:val="24"/>
        </w:rPr>
        <w:t>ое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B3A49">
        <w:rPr>
          <w:rFonts w:ascii="Times New Roman" w:hAnsi="Times New Roman"/>
          <w:bCs/>
          <w:color w:val="000000"/>
          <w:sz w:val="24"/>
          <w:szCs w:val="24"/>
        </w:rPr>
        <w:t>Общим собранием акционеров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2C79034" w14:textId="7F6A92E7" w:rsidR="001B3A49" w:rsidRPr="00BE75C7" w:rsidRDefault="0029489F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9" w:history="1">
        <w:r w:rsidR="001B3A49" w:rsidRPr="00225906">
          <w:rPr>
            <w:rStyle w:val="ac"/>
            <w:rFonts w:ascii="Times New Roman" w:hAnsi="Times New Roman"/>
            <w:b/>
            <w:sz w:val="24"/>
            <w:szCs w:val="24"/>
          </w:rPr>
          <w:t>Положение о Наблюдательном совете</w:t>
        </w:r>
      </w:hyperlink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– Положение о Наблюдательном совете ПАО</w:t>
      </w:r>
      <w:r w:rsidR="002B4194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>Московская Биржа, утвержденн</w:t>
      </w:r>
      <w:r w:rsidR="001B3A49">
        <w:rPr>
          <w:rFonts w:ascii="Times New Roman" w:hAnsi="Times New Roman"/>
          <w:bCs/>
          <w:color w:val="000000"/>
          <w:sz w:val="24"/>
          <w:szCs w:val="24"/>
        </w:rPr>
        <w:t>ое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B3A49">
        <w:rPr>
          <w:rFonts w:ascii="Times New Roman" w:hAnsi="Times New Roman"/>
          <w:bCs/>
          <w:color w:val="000000"/>
          <w:sz w:val="24"/>
          <w:szCs w:val="24"/>
        </w:rPr>
        <w:t>Общим собранием акционеров</w:t>
      </w:r>
      <w:r w:rsidR="001B3A49" w:rsidRPr="00BE75C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5D27DAD" w14:textId="77777777" w:rsidR="001B3A49" w:rsidRDefault="001B3A49" w:rsidP="001B3A49">
      <w:pPr>
        <w:pStyle w:val="Default"/>
        <w:spacing w:before="120" w:after="120"/>
        <w:ind w:firstLine="567"/>
        <w:jc w:val="both"/>
        <w:rPr>
          <w:b/>
          <w:iCs/>
        </w:rPr>
      </w:pPr>
      <w:r>
        <w:rPr>
          <w:b/>
          <w:iCs/>
        </w:rPr>
        <w:t xml:space="preserve">Стратегия Группы на 2015–2020 годы – </w:t>
      </w:r>
      <w:r w:rsidRPr="00AF1EEF">
        <w:rPr>
          <w:iCs/>
        </w:rPr>
        <w:t xml:space="preserve">Стратегия Группы </w:t>
      </w:r>
      <w:r w:rsidRPr="00AF1EEF">
        <w:t>«Московская</w:t>
      </w:r>
      <w:r w:rsidRPr="00CA79A4">
        <w:t xml:space="preserve"> Биржа» на 2015</w:t>
      </w:r>
      <w:r>
        <w:t>–</w:t>
      </w:r>
      <w:r w:rsidRPr="00CA79A4">
        <w:t>2020 г</w:t>
      </w:r>
      <w:r>
        <w:t>оды, утвержденная</w:t>
      </w:r>
      <w:r w:rsidRPr="00AF1EEF">
        <w:t xml:space="preserve"> </w:t>
      </w:r>
      <w:r w:rsidRPr="00CA79A4">
        <w:t>Наблюдательным советом Биржи</w:t>
      </w:r>
      <w:r>
        <w:t xml:space="preserve"> 5 марта 2015 года.</w:t>
      </w:r>
      <w:r w:rsidRPr="00CA79A4">
        <w:t xml:space="preserve"> </w:t>
      </w:r>
    </w:p>
    <w:p w14:paraId="672C2498" w14:textId="77777777" w:rsidR="001B3A49" w:rsidRPr="00BE75C7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t>ФБ ММВБ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– Закрытое акционерное общество «Фондовая биржа ММВБ».</w:t>
      </w:r>
    </w:p>
    <w:p w14:paraId="053D4C08" w14:textId="77777777" w:rsidR="001B3A49" w:rsidRPr="00E16E3C" w:rsidRDefault="001B3A49" w:rsidP="001B3A49">
      <w:pPr>
        <w:pStyle w:val="1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9A8AC7" w14:textId="77777777" w:rsidR="001B3A49" w:rsidRPr="009940FF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0FF">
        <w:rPr>
          <w:rFonts w:ascii="Times New Roman" w:hAnsi="Times New Roman"/>
          <w:bCs/>
          <w:color w:val="000000"/>
          <w:sz w:val="24"/>
          <w:szCs w:val="24"/>
        </w:rPr>
        <w:t>В настоящем Кодексе корпоративного управления используются следующие термины и определения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2CAACCB" w14:textId="77777777" w:rsidR="001B3A49" w:rsidRPr="007C22F2" w:rsidRDefault="001B3A49" w:rsidP="001B3A49">
      <w:pPr>
        <w:pStyle w:val="Default"/>
        <w:spacing w:before="120" w:after="120"/>
        <w:ind w:firstLine="567"/>
        <w:jc w:val="both"/>
        <w:rPr>
          <w:iCs/>
        </w:rPr>
      </w:pPr>
      <w:r w:rsidRPr="007C22F2">
        <w:rPr>
          <w:b/>
          <w:iCs/>
        </w:rPr>
        <w:t xml:space="preserve">Заинтересованные стороны </w:t>
      </w:r>
      <w:r w:rsidRPr="007C22F2">
        <w:rPr>
          <w:iCs/>
        </w:rPr>
        <w:t xml:space="preserve">– физические и юридические лица, </w:t>
      </w:r>
      <w:r>
        <w:rPr>
          <w:iCs/>
        </w:rPr>
        <w:t>осуществляющие взаимодействие с Биржей</w:t>
      </w:r>
      <w:r w:rsidRPr="007C22F2">
        <w:rPr>
          <w:iCs/>
        </w:rPr>
        <w:t xml:space="preserve">, включая акционеров, инвесторов, </w:t>
      </w:r>
      <w:r>
        <w:rPr>
          <w:iCs/>
        </w:rPr>
        <w:t xml:space="preserve">работников, </w:t>
      </w:r>
      <w:r w:rsidRPr="007C22F2">
        <w:rPr>
          <w:iCs/>
        </w:rPr>
        <w:t>клиентов</w:t>
      </w:r>
      <w:r>
        <w:rPr>
          <w:iCs/>
        </w:rPr>
        <w:t>, поставщиков услуг, регулятора и государственные органы.</w:t>
      </w:r>
    </w:p>
    <w:p w14:paraId="04539994" w14:textId="1B1E394E" w:rsidR="001B3A49" w:rsidRPr="009940FF" w:rsidRDefault="001B3A49" w:rsidP="001B3A49">
      <w:pPr>
        <w:pStyle w:val="Default"/>
        <w:spacing w:before="120" w:after="120"/>
        <w:ind w:firstLine="567"/>
        <w:jc w:val="both"/>
        <w:rPr>
          <w:i/>
        </w:rPr>
      </w:pPr>
      <w:r>
        <w:rPr>
          <w:b/>
        </w:rPr>
        <w:t>Иные к</w:t>
      </w:r>
      <w:r w:rsidRPr="007C22F2">
        <w:rPr>
          <w:b/>
        </w:rPr>
        <w:t>лючевые руководящие работники</w:t>
      </w:r>
      <w:r w:rsidRPr="00B65B95">
        <w:t xml:space="preserve"> </w:t>
      </w:r>
      <w:r w:rsidRPr="007C22F2">
        <w:rPr>
          <w:iCs/>
        </w:rPr>
        <w:t>–</w:t>
      </w:r>
      <w:r>
        <w:t xml:space="preserve"> </w:t>
      </w:r>
      <w:r w:rsidRPr="00B65B95">
        <w:t xml:space="preserve">работники </w:t>
      </w:r>
      <w:r>
        <w:t>компаний Группы «Московская Биржа»</w:t>
      </w:r>
      <w:r w:rsidRPr="00B65B95">
        <w:t xml:space="preserve">, которые занимают значимые позиции в структуре исполнительного руководства и оказывают непосредственное влияние на эффективность финансово-экономической деятельности Биржи. Перечень лиц (должностей), относящихся к категории ключевых руководящих работников, определяется Председателем Правления </w:t>
      </w:r>
      <w:r>
        <w:t xml:space="preserve">Биржи </w:t>
      </w:r>
      <w:r w:rsidRPr="00B65B95">
        <w:t>по предложению Комиссии</w:t>
      </w:r>
      <w:r>
        <w:t xml:space="preserve"> по назначениям и вознаграждениям</w:t>
      </w:r>
      <w:r w:rsidR="00D72350">
        <w:t xml:space="preserve"> Биржи</w:t>
      </w:r>
      <w:r>
        <w:t xml:space="preserve">. </w:t>
      </w:r>
    </w:p>
    <w:p w14:paraId="16376E3A" w14:textId="77777777" w:rsidR="001B3A49" w:rsidRPr="009940FF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40FF">
        <w:rPr>
          <w:rFonts w:ascii="Times New Roman" w:hAnsi="Times New Roman"/>
          <w:b/>
          <w:bCs/>
          <w:color w:val="000000"/>
          <w:sz w:val="24"/>
          <w:szCs w:val="24"/>
        </w:rPr>
        <w:t>Исполнительные органы управления</w:t>
      </w:r>
      <w:r w:rsidRPr="009940FF">
        <w:rPr>
          <w:rFonts w:ascii="Times New Roman" w:hAnsi="Times New Roman"/>
          <w:bCs/>
          <w:color w:val="000000"/>
          <w:sz w:val="24"/>
          <w:szCs w:val="24"/>
        </w:rPr>
        <w:t xml:space="preserve"> – Правление и Председатель Правления Биржи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AECB66D" w14:textId="77777777" w:rsidR="009F2C54" w:rsidRDefault="009F2C54" w:rsidP="009F2C54">
      <w:pPr>
        <w:pStyle w:val="Default"/>
        <w:spacing w:before="120" w:after="120"/>
        <w:ind w:firstLine="567"/>
        <w:jc w:val="both"/>
        <w:rPr>
          <w:iCs/>
        </w:rPr>
      </w:pPr>
      <w:r w:rsidRPr="00784E32">
        <w:rPr>
          <w:b/>
          <w:iCs/>
        </w:rPr>
        <w:t>Ключевые компании Группы</w:t>
      </w:r>
      <w:r>
        <w:rPr>
          <w:iCs/>
        </w:rPr>
        <w:t xml:space="preserve"> </w:t>
      </w:r>
      <w:r w:rsidRPr="007C22F2">
        <w:rPr>
          <w:iCs/>
        </w:rPr>
        <w:t>–</w:t>
      </w:r>
      <w:r>
        <w:rPr>
          <w:iCs/>
        </w:rPr>
        <w:t xml:space="preserve"> Банк НКЦ (АО) и НКО ЗАО НРД.</w:t>
      </w:r>
    </w:p>
    <w:p w14:paraId="107FE741" w14:textId="77777777" w:rsidR="001B3A49" w:rsidRPr="00BE75C7" w:rsidRDefault="001B3A49" w:rsidP="001B3A4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75C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Комиссии Наблюдательного совета 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>– консультативно-совещательные органы Н</w:t>
      </w:r>
      <w:r>
        <w:rPr>
          <w:rFonts w:ascii="Times New Roman" w:hAnsi="Times New Roman"/>
          <w:bCs/>
          <w:color w:val="000000"/>
          <w:sz w:val="24"/>
          <w:szCs w:val="24"/>
        </w:rPr>
        <w:t>аблюдательного совета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Биржи, создаваемые им для предварительного рассмотрения вопросов, относящихся к его компетенции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E75C7">
        <w:rPr>
          <w:rFonts w:ascii="Times New Roman" w:hAnsi="Times New Roman"/>
          <w:bCs/>
          <w:color w:val="000000"/>
          <w:sz w:val="24"/>
          <w:szCs w:val="24"/>
        </w:rPr>
        <w:t xml:space="preserve"> и выработки рекомендаций.</w:t>
      </w:r>
    </w:p>
    <w:p w14:paraId="15D7751E" w14:textId="77777777" w:rsidR="001B3A49" w:rsidRDefault="001B3A49" w:rsidP="001B3A49">
      <w:pPr>
        <w:pStyle w:val="Default"/>
        <w:spacing w:before="120" w:after="120"/>
        <w:ind w:firstLine="567"/>
        <w:jc w:val="both"/>
        <w:rPr>
          <w:b/>
          <w:iCs/>
        </w:rPr>
      </w:pPr>
      <w:r>
        <w:rPr>
          <w:b/>
          <w:iCs/>
        </w:rPr>
        <w:t xml:space="preserve">Компании Группы «Московская Биржа», Группа «Московская Биржа», Группа –  </w:t>
      </w:r>
      <w:r w:rsidRPr="00C45DA3">
        <w:rPr>
          <w:iCs/>
        </w:rPr>
        <w:t>Биржа</w:t>
      </w:r>
      <w:r>
        <w:rPr>
          <w:iCs/>
        </w:rPr>
        <w:t>, а также юридические лица</w:t>
      </w:r>
      <w:r w:rsidRPr="00C45DA3">
        <w:rPr>
          <w:iCs/>
        </w:rPr>
        <w:t>, находящиеся под прямым или косвенным контролем Биржи</w:t>
      </w:r>
      <w:r>
        <w:rPr>
          <w:iCs/>
        </w:rPr>
        <w:t>.</w:t>
      </w:r>
    </w:p>
    <w:p w14:paraId="3C463834" w14:textId="77777777" w:rsidR="009F2C54" w:rsidRPr="009940FF" w:rsidRDefault="009F2C54" w:rsidP="009F2C5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40FF">
        <w:rPr>
          <w:rFonts w:ascii="Times New Roman" w:hAnsi="Times New Roman"/>
          <w:b/>
          <w:color w:val="000000"/>
          <w:sz w:val="24"/>
          <w:szCs w:val="24"/>
        </w:rPr>
        <w:t>Корпоративное управление</w:t>
      </w:r>
      <w:r w:rsidRPr="009940FF">
        <w:rPr>
          <w:rFonts w:ascii="Times New Roman" w:hAnsi="Times New Roman"/>
          <w:color w:val="000000"/>
          <w:sz w:val="24"/>
          <w:szCs w:val="24"/>
        </w:rPr>
        <w:t xml:space="preserve"> – принципы и правила руководства Биржей и контроля за ее деятельностью, определяющие систему взаимоотношений между исполнительными органами</w:t>
      </w:r>
      <w:r>
        <w:rPr>
          <w:rFonts w:ascii="Times New Roman" w:hAnsi="Times New Roman"/>
          <w:color w:val="000000"/>
          <w:sz w:val="24"/>
          <w:szCs w:val="24"/>
        </w:rPr>
        <w:t xml:space="preserve"> управления</w:t>
      </w:r>
      <w:r w:rsidRPr="009940FF">
        <w:rPr>
          <w:rFonts w:ascii="Times New Roman" w:hAnsi="Times New Roman"/>
          <w:color w:val="000000"/>
          <w:sz w:val="24"/>
          <w:szCs w:val="24"/>
        </w:rPr>
        <w:t xml:space="preserve">, Наблюдательным советом, акционерами Биржи и другими заинтересованными </w:t>
      </w:r>
      <w:r>
        <w:rPr>
          <w:rFonts w:ascii="Times New Roman" w:hAnsi="Times New Roman"/>
          <w:color w:val="000000"/>
          <w:sz w:val="24"/>
          <w:szCs w:val="24"/>
        </w:rPr>
        <w:t>сторонами (участниками корпоративных отношений)</w:t>
      </w:r>
      <w:r w:rsidRPr="009940FF">
        <w:rPr>
          <w:rFonts w:ascii="Times New Roman" w:hAnsi="Times New Roman"/>
          <w:color w:val="000000"/>
          <w:sz w:val="24"/>
          <w:szCs w:val="24"/>
        </w:rPr>
        <w:t xml:space="preserve"> и направленные на </w:t>
      </w:r>
      <w:r w:rsidRPr="009940FF">
        <w:rPr>
          <w:rFonts w:ascii="Times New Roman" w:hAnsi="Times New Roman"/>
          <w:sz w:val="24"/>
          <w:szCs w:val="24"/>
        </w:rPr>
        <w:t>определени</w:t>
      </w:r>
      <w:r>
        <w:rPr>
          <w:rFonts w:ascii="Times New Roman" w:hAnsi="Times New Roman"/>
          <w:sz w:val="24"/>
          <w:szCs w:val="24"/>
        </w:rPr>
        <w:t>е</w:t>
      </w:r>
      <w:r w:rsidRPr="009940FF">
        <w:rPr>
          <w:rFonts w:ascii="Times New Roman" w:hAnsi="Times New Roman"/>
          <w:sz w:val="24"/>
          <w:szCs w:val="24"/>
        </w:rPr>
        <w:t xml:space="preserve"> целей </w:t>
      </w:r>
      <w:r>
        <w:rPr>
          <w:rFonts w:ascii="Times New Roman" w:hAnsi="Times New Roman"/>
          <w:sz w:val="24"/>
          <w:szCs w:val="24"/>
        </w:rPr>
        <w:t>Биржи</w:t>
      </w:r>
      <w:r w:rsidRPr="009940FF">
        <w:rPr>
          <w:rFonts w:ascii="Times New Roman" w:hAnsi="Times New Roman"/>
          <w:sz w:val="24"/>
          <w:szCs w:val="24"/>
        </w:rPr>
        <w:t xml:space="preserve"> и средств достижения этих целей.</w:t>
      </w:r>
    </w:p>
    <w:p w14:paraId="02EFFD6B" w14:textId="77777777" w:rsidR="001B3A49" w:rsidRPr="002B7984" w:rsidRDefault="001B3A49" w:rsidP="001B3A49">
      <w:pPr>
        <w:pStyle w:val="Default"/>
        <w:spacing w:before="120" w:after="120"/>
        <w:ind w:firstLine="567"/>
        <w:jc w:val="both"/>
        <w:rPr>
          <w:iCs/>
        </w:rPr>
      </w:pPr>
      <w:r w:rsidRPr="002B7984">
        <w:rPr>
          <w:b/>
          <w:iCs/>
        </w:rPr>
        <w:t>Лента новостей</w:t>
      </w:r>
      <w:r w:rsidRPr="002B7984">
        <w:rPr>
          <w:iCs/>
        </w:rPr>
        <w:t xml:space="preserve"> </w:t>
      </w:r>
      <w:r w:rsidRPr="007C22F2">
        <w:rPr>
          <w:iCs/>
        </w:rPr>
        <w:t>–</w:t>
      </w:r>
      <w:r w:rsidRPr="002B7984">
        <w:rPr>
          <w:iCs/>
        </w:rPr>
        <w:t xml:space="preserve"> информационн</w:t>
      </w:r>
      <w:r>
        <w:rPr>
          <w:iCs/>
        </w:rPr>
        <w:t>ый</w:t>
      </w:r>
      <w:r w:rsidRPr="002B7984">
        <w:rPr>
          <w:iCs/>
        </w:rPr>
        <w:t xml:space="preserve"> ресурс, обновляем</w:t>
      </w:r>
      <w:r>
        <w:rPr>
          <w:iCs/>
        </w:rPr>
        <w:t>ый</w:t>
      </w:r>
      <w:r w:rsidRPr="002B7984">
        <w:rPr>
          <w:iCs/>
        </w:rPr>
        <w:t xml:space="preserve"> в режиме реального времени и предоставляем</w:t>
      </w:r>
      <w:r>
        <w:rPr>
          <w:iCs/>
        </w:rPr>
        <w:t>ый</w:t>
      </w:r>
      <w:r w:rsidRPr="002B7984">
        <w:rPr>
          <w:iCs/>
        </w:rPr>
        <w:t xml:space="preserve"> </w:t>
      </w:r>
      <w:r>
        <w:rPr>
          <w:iCs/>
        </w:rPr>
        <w:t xml:space="preserve">одним из уполномоченных Банком России </w:t>
      </w:r>
      <w:r w:rsidRPr="002B7984">
        <w:rPr>
          <w:iCs/>
        </w:rPr>
        <w:t>информационны</w:t>
      </w:r>
      <w:r>
        <w:rPr>
          <w:iCs/>
        </w:rPr>
        <w:t>х</w:t>
      </w:r>
      <w:r w:rsidRPr="002B7984">
        <w:rPr>
          <w:iCs/>
        </w:rPr>
        <w:t xml:space="preserve"> агентств</w:t>
      </w:r>
      <w:r>
        <w:rPr>
          <w:iCs/>
        </w:rPr>
        <w:t>.</w:t>
      </w:r>
    </w:p>
    <w:p w14:paraId="4B73C3BD" w14:textId="77777777" w:rsidR="009F2C54" w:rsidRPr="007C22F2" w:rsidRDefault="009F2C54" w:rsidP="009F2C54">
      <w:pPr>
        <w:pStyle w:val="Default"/>
        <w:spacing w:before="120" w:after="120"/>
        <w:ind w:firstLine="567"/>
        <w:jc w:val="both"/>
        <w:rPr>
          <w:iCs/>
        </w:rPr>
      </w:pPr>
      <w:r w:rsidRPr="002B7984">
        <w:rPr>
          <w:b/>
          <w:iCs/>
        </w:rPr>
        <w:t xml:space="preserve">Независимые директора </w:t>
      </w:r>
      <w:r w:rsidRPr="007C22F2">
        <w:rPr>
          <w:iCs/>
        </w:rPr>
        <w:t xml:space="preserve">– </w:t>
      </w:r>
      <w:r w:rsidRPr="002B7984">
        <w:rPr>
          <w:iCs/>
        </w:rPr>
        <w:t>члены Н</w:t>
      </w:r>
      <w:r>
        <w:rPr>
          <w:iCs/>
        </w:rPr>
        <w:t>аблюдательного совета Биржи</w:t>
      </w:r>
      <w:r w:rsidRPr="002B7984">
        <w:rPr>
          <w:iCs/>
        </w:rPr>
        <w:t xml:space="preserve">, </w:t>
      </w:r>
      <w:r>
        <w:rPr>
          <w:iCs/>
        </w:rPr>
        <w:t xml:space="preserve">соответствующие </w:t>
      </w:r>
      <w:r>
        <w:t>к</w:t>
      </w:r>
      <w:r w:rsidRPr="001D1CF3">
        <w:t>ритери</w:t>
      </w:r>
      <w:r>
        <w:t>ям</w:t>
      </w:r>
      <w:r w:rsidRPr="001D1CF3">
        <w:t xml:space="preserve"> независимости директоров</w:t>
      </w:r>
      <w:r>
        <w:t xml:space="preserve">, </w:t>
      </w:r>
      <w:r w:rsidRPr="001D1CF3">
        <w:t>устан</w:t>
      </w:r>
      <w:r>
        <w:t xml:space="preserve">авливаемым </w:t>
      </w:r>
      <w:r w:rsidRPr="001D1CF3">
        <w:t>Правилами листинга.</w:t>
      </w:r>
    </w:p>
    <w:p w14:paraId="4BD9A3C6" w14:textId="23863212" w:rsidR="001B3A49" w:rsidRDefault="001B3A49" w:rsidP="001B3A49">
      <w:pPr>
        <w:pStyle w:val="Default"/>
        <w:spacing w:before="120" w:after="120"/>
        <w:ind w:firstLine="567"/>
        <w:jc w:val="both"/>
        <w:rPr>
          <w:iCs/>
        </w:rPr>
      </w:pPr>
      <w:r w:rsidRPr="007C22F2">
        <w:rPr>
          <w:b/>
          <w:iCs/>
        </w:rPr>
        <w:t>Правила листинга</w:t>
      </w:r>
      <w:r>
        <w:rPr>
          <w:iCs/>
        </w:rPr>
        <w:t xml:space="preserve"> – </w:t>
      </w:r>
      <w:r w:rsidRPr="007C22F2">
        <w:rPr>
          <w:iCs/>
        </w:rPr>
        <w:t xml:space="preserve">Правила листинга </w:t>
      </w:r>
      <w:r w:rsidR="006B692A">
        <w:rPr>
          <w:iCs/>
        </w:rPr>
        <w:t>ФБ ММВБ</w:t>
      </w:r>
      <w:r w:rsidRPr="007C22F2">
        <w:rPr>
          <w:iCs/>
        </w:rPr>
        <w:t>, определяющие условия и порядок включения ценных бумаг в список ценных бумаг, допущенных к организованным торгам</w:t>
      </w:r>
      <w:r>
        <w:rPr>
          <w:iCs/>
        </w:rPr>
        <w:t>.</w:t>
      </w:r>
    </w:p>
    <w:p w14:paraId="216A7C0E" w14:textId="77777777" w:rsidR="001B3A49" w:rsidRPr="007C22F2" w:rsidRDefault="001B3A49" w:rsidP="001B3A49">
      <w:pPr>
        <w:pStyle w:val="Default"/>
        <w:spacing w:before="120" w:after="120"/>
        <w:ind w:firstLine="567"/>
        <w:jc w:val="both"/>
        <w:rPr>
          <w:iCs/>
        </w:rPr>
      </w:pPr>
      <w:r w:rsidRPr="007C22F2">
        <w:rPr>
          <w:b/>
          <w:iCs/>
        </w:rPr>
        <w:t>Регулятор</w:t>
      </w:r>
      <w:r w:rsidRPr="007C22F2">
        <w:rPr>
          <w:iCs/>
        </w:rPr>
        <w:t xml:space="preserve"> – Банк России, осуществляющий полномочия по регулированию, контролю и надзору в сфере финансовых рынков.</w:t>
      </w:r>
    </w:p>
    <w:p w14:paraId="0D25E275" w14:textId="77777777" w:rsidR="001B3A49" w:rsidRDefault="001B3A49" w:rsidP="001B3A49">
      <w:pPr>
        <w:pStyle w:val="Default"/>
        <w:spacing w:before="120" w:after="120"/>
        <w:ind w:firstLine="567"/>
        <w:jc w:val="both"/>
        <w:rPr>
          <w:iCs/>
        </w:rPr>
      </w:pPr>
      <w:r w:rsidRPr="00B92A9C">
        <w:rPr>
          <w:b/>
          <w:iCs/>
        </w:rPr>
        <w:t xml:space="preserve">Существенные корпоративные </w:t>
      </w:r>
      <w:r w:rsidRPr="008B16A3">
        <w:rPr>
          <w:b/>
          <w:iCs/>
        </w:rPr>
        <w:t xml:space="preserve">действия </w:t>
      </w:r>
      <w:r w:rsidRPr="007C22F2">
        <w:rPr>
          <w:iCs/>
        </w:rPr>
        <w:t>–</w:t>
      </w:r>
      <w:r w:rsidRPr="008B16A3">
        <w:rPr>
          <w:b/>
          <w:iCs/>
        </w:rPr>
        <w:t xml:space="preserve"> </w:t>
      </w:r>
      <w:r w:rsidRPr="00B92A9C">
        <w:rPr>
          <w:iCs/>
        </w:rPr>
        <w:t>действия</w:t>
      </w:r>
      <w:r>
        <w:rPr>
          <w:iCs/>
        </w:rPr>
        <w:t xml:space="preserve"> органов управления Биржи, акционеров</w:t>
      </w:r>
      <w:r w:rsidRPr="00B92A9C">
        <w:rPr>
          <w:iCs/>
        </w:rPr>
        <w:t>,</w:t>
      </w:r>
      <w:r>
        <w:rPr>
          <w:iCs/>
        </w:rPr>
        <w:t xml:space="preserve"> иных лиц,</w:t>
      </w:r>
      <w:r w:rsidRPr="00B92A9C">
        <w:rPr>
          <w:iCs/>
        </w:rPr>
        <w:t xml:space="preserve"> которые в значительной степени влияют или могут повлиять на структуру акционерного капитала и финансовое состояние Биржи и, соответственно, на положение акционеров.</w:t>
      </w:r>
    </w:p>
    <w:p w14:paraId="016D4CEB" w14:textId="77777777" w:rsidR="001B3A49" w:rsidRDefault="001B3A49" w:rsidP="001B3A49">
      <w:pPr>
        <w:pStyle w:val="Default"/>
        <w:spacing w:before="120" w:after="120"/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92C7F81" w14:textId="77777777" w:rsidR="001B3A49" w:rsidRPr="001811D6" w:rsidRDefault="001B3A49" w:rsidP="001B3A49">
      <w:pPr>
        <w:pStyle w:val="1"/>
        <w:tabs>
          <w:tab w:val="clear" w:pos="644"/>
          <w:tab w:val="num" w:pos="1134"/>
        </w:tabs>
        <w:spacing w:before="480" w:after="240"/>
        <w:ind w:left="0" w:firstLine="567"/>
        <w:jc w:val="center"/>
        <w:rPr>
          <w:sz w:val="32"/>
          <w:szCs w:val="32"/>
        </w:rPr>
      </w:pPr>
      <w:bookmarkStart w:id="2" w:name="_Toc426370430"/>
      <w:r w:rsidRPr="001811D6">
        <w:rPr>
          <w:sz w:val="32"/>
          <w:szCs w:val="32"/>
        </w:rPr>
        <w:lastRenderedPageBreak/>
        <w:t>ОБЩИЕ ПОЛОЖЕНИЯ</w:t>
      </w:r>
      <w:bookmarkEnd w:id="2"/>
    </w:p>
    <w:p w14:paraId="1B24512E" w14:textId="77777777" w:rsidR="001B3A49" w:rsidRPr="005F4F49" w:rsidRDefault="001B3A49" w:rsidP="001B3A49">
      <w:pPr>
        <w:pStyle w:val="1"/>
        <w:numPr>
          <w:ilvl w:val="0"/>
          <w:numId w:val="8"/>
        </w:numPr>
        <w:tabs>
          <w:tab w:val="num" w:pos="1134"/>
        </w:tabs>
        <w:spacing w:before="480"/>
        <w:ind w:left="0" w:firstLine="567"/>
      </w:pPr>
      <w:bookmarkStart w:id="3" w:name="_Toc426370431"/>
      <w:r w:rsidRPr="005F4F49">
        <w:t>О МОСКОВСК</w:t>
      </w:r>
      <w:r>
        <w:t>ОЙ</w:t>
      </w:r>
      <w:r w:rsidRPr="005F4F49">
        <w:t xml:space="preserve"> БИРЖ</w:t>
      </w:r>
      <w:r>
        <w:t>Е</w:t>
      </w:r>
      <w:bookmarkEnd w:id="3"/>
    </w:p>
    <w:p w14:paraId="5B4B246E" w14:textId="77777777" w:rsidR="001B3A49" w:rsidRPr="00247911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47911">
        <w:rPr>
          <w:rFonts w:ascii="Times New Roman" w:hAnsi="Times New Roman"/>
          <w:color w:val="000000"/>
          <w:sz w:val="24"/>
          <w:szCs w:val="24"/>
        </w:rPr>
        <w:t xml:space="preserve">Московская Биржа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 крупнейшая российская биржа, созданная в 2011 году в результате слияния ММВБ (Московской межбанковской валютной биржи), основанной в 1992 году, и биржи РТС (Российской торговой системы), основанной в 1995 году.  Биржа является головной компанией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руппы, в состав которой входят </w:t>
      </w:r>
      <w:r>
        <w:rPr>
          <w:rFonts w:ascii="Times New Roman" w:hAnsi="Times New Roman"/>
          <w:color w:val="000000"/>
          <w:sz w:val="24"/>
          <w:szCs w:val="24"/>
        </w:rPr>
        <w:t xml:space="preserve">также 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подконтрольные Бирже общества, обеспечивающие оказание на организованном рынке </w:t>
      </w:r>
      <w:r>
        <w:rPr>
          <w:rFonts w:ascii="Times New Roman" w:hAnsi="Times New Roman"/>
          <w:color w:val="000000"/>
          <w:sz w:val="24"/>
          <w:szCs w:val="24"/>
        </w:rPr>
        <w:t xml:space="preserve">широкого 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спектра </w:t>
      </w:r>
      <w:proofErr w:type="spellStart"/>
      <w:r w:rsidRPr="00247911">
        <w:rPr>
          <w:rFonts w:ascii="Times New Roman" w:hAnsi="Times New Roman"/>
          <w:color w:val="000000"/>
          <w:sz w:val="24"/>
          <w:szCs w:val="24"/>
        </w:rPr>
        <w:t>трейдинговых</w:t>
      </w:r>
      <w:proofErr w:type="spellEnd"/>
      <w:r w:rsidRPr="00247911">
        <w:rPr>
          <w:rFonts w:ascii="Times New Roman" w:hAnsi="Times New Roman"/>
          <w:color w:val="000000"/>
          <w:sz w:val="24"/>
          <w:szCs w:val="24"/>
        </w:rPr>
        <w:t xml:space="preserve"> и посттрейдинговых услуг с диверсифицированной линейкой продуктов.  Биржа и другие компании Группы «Московская Биржа» осуществля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т торги следующими классами активов: акциями, облигациями, иными ценными бумагами, производными финансовыми инструментами, валютой, инструментами денежного рынка, драгоценными металлами и товарами. Кроме торговых сервисов Биржа предлагает клиентам </w:t>
      </w:r>
      <w:r>
        <w:rPr>
          <w:rFonts w:ascii="Times New Roman" w:hAnsi="Times New Roman"/>
          <w:color w:val="000000"/>
          <w:sz w:val="24"/>
          <w:szCs w:val="24"/>
        </w:rPr>
        <w:t xml:space="preserve">обширный </w:t>
      </w:r>
      <w:r w:rsidRPr="00247911">
        <w:rPr>
          <w:rFonts w:ascii="Times New Roman" w:hAnsi="Times New Roman"/>
          <w:color w:val="000000"/>
          <w:sz w:val="24"/>
          <w:szCs w:val="24"/>
        </w:rPr>
        <w:t>комплекс клиринговых и расчетно-депозитарных услуг, информационные продукты и технологические сервисы.</w:t>
      </w:r>
    </w:p>
    <w:p w14:paraId="6CC17E2E" w14:textId="77777777" w:rsidR="001B3A49" w:rsidRPr="00247911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911">
        <w:rPr>
          <w:rFonts w:ascii="Times New Roman" w:hAnsi="Times New Roman"/>
          <w:color w:val="000000"/>
          <w:sz w:val="24"/>
          <w:szCs w:val="24"/>
        </w:rPr>
        <w:t>Определенное Стратегией Группы на 2015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2020 годы видение Группы включает два ключевых положения: </w:t>
      </w:r>
    </w:p>
    <w:p w14:paraId="56128BF8" w14:textId="77777777" w:rsidR="001B3A49" w:rsidRPr="0028243D" w:rsidRDefault="001B3A49" w:rsidP="002B4194">
      <w:pPr>
        <w:pStyle w:val="Default"/>
        <w:numPr>
          <w:ilvl w:val="0"/>
          <w:numId w:val="16"/>
        </w:numPr>
        <w:spacing w:after="119"/>
        <w:ind w:left="567" w:hanging="567"/>
        <w:jc w:val="both"/>
      </w:pPr>
      <w:r w:rsidRPr="0028243D">
        <w:t xml:space="preserve">стать международным финансовым центром привлечения капитала, ценообразования, расчетов, управления рисками и капиталом во всех классах российских активов; </w:t>
      </w:r>
    </w:p>
    <w:p w14:paraId="20907A3E" w14:textId="77777777" w:rsidR="001B3A49" w:rsidRPr="0028243D" w:rsidRDefault="001B3A49" w:rsidP="002B4194">
      <w:pPr>
        <w:pStyle w:val="Default"/>
        <w:numPr>
          <w:ilvl w:val="0"/>
          <w:numId w:val="16"/>
        </w:numPr>
        <w:ind w:left="567" w:hanging="567"/>
        <w:jc w:val="both"/>
      </w:pPr>
      <w:r w:rsidRPr="0028243D">
        <w:t xml:space="preserve">создать в регионе эффективную и прозрачную инфраструктуру финансового рынка с диверсифицированной, конкурентной и интегрированной продуктовой линейкой. </w:t>
      </w:r>
    </w:p>
    <w:p w14:paraId="61AE6B7F" w14:textId="77777777" w:rsidR="001B3A49" w:rsidRPr="00247911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911">
        <w:rPr>
          <w:rFonts w:ascii="Times New Roman" w:hAnsi="Times New Roman"/>
          <w:color w:val="000000"/>
          <w:sz w:val="24"/>
          <w:szCs w:val="24"/>
        </w:rPr>
        <w:t xml:space="preserve">Миссия Группы – способствовать экономическому росту и реструктуризации российской экономики путем: </w:t>
      </w:r>
    </w:p>
    <w:p w14:paraId="7B5ED235" w14:textId="77777777" w:rsidR="001B3A49" w:rsidRPr="0028243D" w:rsidRDefault="001B3A49" w:rsidP="002B4194">
      <w:pPr>
        <w:pStyle w:val="Default"/>
        <w:numPr>
          <w:ilvl w:val="0"/>
          <w:numId w:val="17"/>
        </w:numPr>
        <w:spacing w:after="119"/>
        <w:ind w:left="567" w:hanging="567"/>
        <w:jc w:val="both"/>
      </w:pPr>
      <w:r w:rsidRPr="0028243D">
        <w:t xml:space="preserve">расширения возможностей привлечения капитала для эмитентов; </w:t>
      </w:r>
    </w:p>
    <w:p w14:paraId="7FB32ABE" w14:textId="77777777" w:rsidR="001B3A49" w:rsidRDefault="001B3A49" w:rsidP="002B4194">
      <w:pPr>
        <w:pStyle w:val="Default"/>
        <w:numPr>
          <w:ilvl w:val="0"/>
          <w:numId w:val="17"/>
        </w:numPr>
        <w:ind w:left="567" w:hanging="567"/>
        <w:jc w:val="both"/>
      </w:pPr>
      <w:r w:rsidRPr="0028243D">
        <w:t xml:space="preserve">создания удобной, надежной и прозрачной инвестиционной среды для российских и иностранных инвесторов. </w:t>
      </w:r>
    </w:p>
    <w:p w14:paraId="177BC605" w14:textId="6CE6E6D9" w:rsidR="001B3A49" w:rsidRPr="00B43B90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43B90">
        <w:rPr>
          <w:rFonts w:ascii="Times New Roman" w:hAnsi="Times New Roman"/>
          <w:color w:val="000000"/>
          <w:sz w:val="24"/>
          <w:szCs w:val="24"/>
        </w:rPr>
        <w:t xml:space="preserve">В рамках первичного публичного размещения Биржа разместила акции на собственной торговой площадке – ФБ ММВБ и на своем примере показала преимущества российского биржевого рынка. </w:t>
      </w:r>
      <w:r>
        <w:rPr>
          <w:rFonts w:ascii="Times New Roman" w:hAnsi="Times New Roman"/>
          <w:color w:val="000000"/>
          <w:sz w:val="24"/>
          <w:szCs w:val="24"/>
        </w:rPr>
        <w:t xml:space="preserve">В настоящее время </w:t>
      </w:r>
      <w:r w:rsidRPr="00B43B90">
        <w:rPr>
          <w:rFonts w:ascii="Times New Roman" w:hAnsi="Times New Roman"/>
          <w:color w:val="000000"/>
          <w:sz w:val="24"/>
          <w:szCs w:val="24"/>
        </w:rPr>
        <w:t>высокая доля акций</w:t>
      </w:r>
      <w:r>
        <w:rPr>
          <w:rFonts w:ascii="Times New Roman" w:hAnsi="Times New Roman"/>
          <w:color w:val="000000"/>
          <w:sz w:val="24"/>
          <w:szCs w:val="24"/>
        </w:rPr>
        <w:t xml:space="preserve"> Биржи </w:t>
      </w:r>
      <w:r w:rsidRPr="00B43B90">
        <w:rPr>
          <w:rFonts w:ascii="Times New Roman" w:hAnsi="Times New Roman"/>
          <w:color w:val="000000"/>
          <w:sz w:val="24"/>
          <w:szCs w:val="24"/>
        </w:rPr>
        <w:t>находи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B43B90">
        <w:rPr>
          <w:rFonts w:ascii="Times New Roman" w:hAnsi="Times New Roman"/>
          <w:color w:val="000000"/>
          <w:sz w:val="24"/>
          <w:szCs w:val="24"/>
        </w:rPr>
        <w:t>ся в свободном обращении (</w:t>
      </w:r>
      <w:proofErr w:type="spellStart"/>
      <w:r w:rsidRPr="00B43B90">
        <w:rPr>
          <w:rFonts w:ascii="Times New Roman" w:hAnsi="Times New Roman"/>
          <w:color w:val="000000"/>
          <w:sz w:val="24"/>
          <w:szCs w:val="24"/>
        </w:rPr>
        <w:t>free-float</w:t>
      </w:r>
      <w:proofErr w:type="spellEnd"/>
      <w:r w:rsidRPr="00B43B90"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t xml:space="preserve">при этом у Биржи </w:t>
      </w:r>
      <w:r w:rsidRPr="00B43B90">
        <w:rPr>
          <w:rFonts w:ascii="Times New Roman" w:hAnsi="Times New Roman"/>
          <w:color w:val="000000"/>
          <w:sz w:val="24"/>
          <w:szCs w:val="24"/>
        </w:rPr>
        <w:t>отсутств</w:t>
      </w:r>
      <w:r>
        <w:rPr>
          <w:rFonts w:ascii="Times New Roman" w:hAnsi="Times New Roman"/>
          <w:color w:val="000000"/>
          <w:sz w:val="24"/>
          <w:szCs w:val="24"/>
        </w:rPr>
        <w:t xml:space="preserve">ует </w:t>
      </w:r>
      <w:r w:rsidRPr="00B43B90">
        <w:rPr>
          <w:rFonts w:ascii="Times New Roman" w:hAnsi="Times New Roman"/>
          <w:color w:val="000000"/>
          <w:sz w:val="24"/>
          <w:szCs w:val="24"/>
        </w:rPr>
        <w:t>контролирующ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акционер.</w:t>
      </w:r>
    </w:p>
    <w:p w14:paraId="02685F33" w14:textId="77777777" w:rsidR="001B3A49" w:rsidRPr="00486480" w:rsidRDefault="001B3A49" w:rsidP="001B3A49">
      <w:pPr>
        <w:pStyle w:val="1"/>
        <w:numPr>
          <w:ilvl w:val="0"/>
          <w:numId w:val="8"/>
        </w:numPr>
        <w:tabs>
          <w:tab w:val="num" w:pos="1134"/>
        </w:tabs>
        <w:spacing w:before="480"/>
        <w:ind w:left="0" w:firstLine="567"/>
      </w:pPr>
      <w:bookmarkStart w:id="4" w:name="_Toc426370432"/>
      <w:r w:rsidRPr="00A763EE">
        <w:t xml:space="preserve">ЗАВЕРЕНИЯ РУКОВОДСТВА БИРЖИ О ПРИВЕРЖЕННОСТИ ЛУЧШИМ ПРАКТИКАМ КОРПОРАТИВНОГО </w:t>
      </w:r>
      <w:r w:rsidRPr="00486480">
        <w:t>УПРАВЛЕНИЯ</w:t>
      </w:r>
      <w:bookmarkEnd w:id="4"/>
    </w:p>
    <w:p w14:paraId="7918CF89" w14:textId="77777777" w:rsidR="001B3A49" w:rsidRPr="00B43B90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3B90">
        <w:rPr>
          <w:rFonts w:ascii="Times New Roman" w:hAnsi="Times New Roman"/>
          <w:color w:val="000000"/>
          <w:sz w:val="24"/>
          <w:szCs w:val="24"/>
        </w:rPr>
        <w:t>Особенность Биржи заключается в том, что она, с одной стороны, является публичной компанией, акции которой обращаются на организованном рынке, а с другой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устанавливает в рамках процедуры листинга для российских публичных компаний (в том числе  для себя) стандарты корпоративного управления. </w:t>
      </w:r>
      <w:r>
        <w:rPr>
          <w:rFonts w:ascii="Times New Roman" w:hAnsi="Times New Roman"/>
          <w:color w:val="000000"/>
          <w:sz w:val="24"/>
          <w:szCs w:val="24"/>
        </w:rPr>
        <w:t>В этой связи а</w:t>
      </w:r>
      <w:r w:rsidRPr="00B43B90">
        <w:rPr>
          <w:rFonts w:ascii="Times New Roman" w:hAnsi="Times New Roman"/>
          <w:sz w:val="24"/>
          <w:szCs w:val="24"/>
        </w:rPr>
        <w:t>ктивное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участие Группы в повышении уровня корпоративного управления российских компаний является одной из стратегических инициатив Группы, сформулированных в ее Стратегии на 2015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B43B90">
        <w:rPr>
          <w:rFonts w:ascii="Times New Roman" w:hAnsi="Times New Roman"/>
          <w:color w:val="000000"/>
          <w:sz w:val="24"/>
          <w:szCs w:val="24"/>
        </w:rPr>
        <w:t>2020 годы.</w:t>
      </w:r>
    </w:p>
    <w:p w14:paraId="47DEBAD3" w14:textId="77777777" w:rsidR="001B3A49" w:rsidRPr="00247911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47911">
        <w:rPr>
          <w:rFonts w:ascii="Times New Roman" w:hAnsi="Times New Roman"/>
          <w:color w:val="000000"/>
          <w:sz w:val="24"/>
          <w:szCs w:val="24"/>
        </w:rPr>
        <w:t xml:space="preserve">Биржа </w:t>
      </w:r>
      <w:r>
        <w:rPr>
          <w:rFonts w:ascii="Times New Roman" w:hAnsi="Times New Roman"/>
          <w:color w:val="000000"/>
          <w:sz w:val="24"/>
          <w:szCs w:val="24"/>
        </w:rPr>
        <w:t>признает</w:t>
      </w:r>
      <w:r w:rsidRPr="00247911">
        <w:rPr>
          <w:rFonts w:ascii="Times New Roman" w:hAnsi="Times New Roman"/>
          <w:color w:val="000000"/>
          <w:sz w:val="24"/>
          <w:szCs w:val="24"/>
        </w:rPr>
        <w:t>, что следование принципам и лучшим практикам корпоративного управления, а также Стратегии Группы на 2015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2020 годы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 важнейш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47911">
        <w:rPr>
          <w:rFonts w:ascii="Times New Roman" w:hAnsi="Times New Roman"/>
          <w:color w:val="000000"/>
          <w:sz w:val="24"/>
          <w:szCs w:val="24"/>
        </w:rPr>
        <w:t>е услови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47911">
        <w:rPr>
          <w:rFonts w:ascii="Times New Roman" w:hAnsi="Times New Roman"/>
          <w:color w:val="000000"/>
          <w:sz w:val="24"/>
          <w:szCs w:val="24"/>
        </w:rPr>
        <w:t xml:space="preserve"> ее успешного развития.</w:t>
      </w:r>
    </w:p>
    <w:p w14:paraId="46B20B64" w14:textId="3B3D87DD" w:rsidR="001B3A49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3B90">
        <w:rPr>
          <w:rFonts w:ascii="Times New Roman" w:hAnsi="Times New Roman"/>
          <w:color w:val="000000"/>
          <w:sz w:val="24"/>
          <w:szCs w:val="24"/>
        </w:rPr>
        <w:t xml:space="preserve">Наблюдательный совет и исполнительные органы Биржи заявляют, что Биржа </w:t>
      </w:r>
      <w:r w:rsidR="009F2C54">
        <w:rPr>
          <w:rFonts w:ascii="Times New Roman" w:hAnsi="Times New Roman"/>
          <w:color w:val="000000"/>
          <w:sz w:val="24"/>
          <w:szCs w:val="24"/>
        </w:rPr>
        <w:t xml:space="preserve">стремится 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быть примером для других публичных компаний в реализации высоких стандартов корпоративного управления. </w:t>
      </w:r>
    </w:p>
    <w:p w14:paraId="376BD3E5" w14:textId="490CC08A" w:rsidR="001B3A49" w:rsidRPr="00B43B90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3B90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Учитывая, что корпоративное управление постоянно развивается под влиянием меняющегося регулирования, новых вызовов и конкуренции, Биржа будет по мере необходимости пересматривать положения Кодекса. </w:t>
      </w:r>
    </w:p>
    <w:p w14:paraId="3EACC67E" w14:textId="77777777" w:rsidR="001B3A49" w:rsidRPr="00B4355E" w:rsidRDefault="001B3A49" w:rsidP="001B3A49">
      <w:pPr>
        <w:pStyle w:val="1"/>
        <w:numPr>
          <w:ilvl w:val="0"/>
          <w:numId w:val="8"/>
        </w:numPr>
        <w:tabs>
          <w:tab w:val="num" w:pos="1134"/>
        </w:tabs>
        <w:spacing w:before="480"/>
        <w:ind w:left="0" w:firstLine="567"/>
      </w:pPr>
      <w:bookmarkStart w:id="5" w:name="_Toc426370433"/>
      <w:r w:rsidRPr="00B4355E">
        <w:t>О КОДЕКСЕ КОРПОРАТИВНОГО УПРАВЛЕНИЯ БИРЖИ</w:t>
      </w:r>
      <w:bookmarkEnd w:id="5"/>
    </w:p>
    <w:p w14:paraId="0547A280" w14:textId="77777777" w:rsidR="001B3A49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2401">
        <w:rPr>
          <w:rFonts w:ascii="Times New Roman" w:hAnsi="Times New Roman"/>
          <w:color w:val="000000"/>
          <w:sz w:val="24"/>
          <w:szCs w:val="24"/>
        </w:rPr>
        <w:t>Основной целью Кодекса</w:t>
      </w:r>
      <w:r>
        <w:rPr>
          <w:rFonts w:ascii="Times New Roman" w:hAnsi="Times New Roman"/>
          <w:color w:val="000000"/>
          <w:sz w:val="24"/>
          <w:szCs w:val="24"/>
        </w:rPr>
        <w:t xml:space="preserve"> Биржи</w:t>
      </w:r>
      <w:r w:rsidRPr="00A02401">
        <w:rPr>
          <w:rFonts w:ascii="Times New Roman" w:hAnsi="Times New Roman"/>
          <w:color w:val="000000"/>
          <w:sz w:val="24"/>
          <w:szCs w:val="24"/>
        </w:rPr>
        <w:t xml:space="preserve"> явля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02401">
        <w:rPr>
          <w:rFonts w:ascii="Times New Roman" w:hAnsi="Times New Roman"/>
          <w:color w:val="000000"/>
          <w:sz w:val="24"/>
          <w:szCs w:val="24"/>
        </w:rPr>
        <w:t>тся описа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 w:rsidRPr="00A02401">
        <w:rPr>
          <w:rFonts w:ascii="Times New Roman" w:hAnsi="Times New Roman"/>
          <w:color w:val="000000"/>
          <w:sz w:val="24"/>
          <w:szCs w:val="24"/>
        </w:rPr>
        <w:t xml:space="preserve"> действующ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A02401">
        <w:rPr>
          <w:rFonts w:ascii="Times New Roman" w:hAnsi="Times New Roman"/>
          <w:color w:val="000000"/>
          <w:sz w:val="24"/>
          <w:szCs w:val="24"/>
        </w:rPr>
        <w:t xml:space="preserve"> на Бирже систем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A02401">
        <w:rPr>
          <w:rFonts w:ascii="Times New Roman" w:hAnsi="Times New Roman"/>
          <w:color w:val="000000"/>
          <w:sz w:val="24"/>
          <w:szCs w:val="24"/>
        </w:rPr>
        <w:t xml:space="preserve"> корпоративного управления и созда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 w:rsidRPr="00A024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предпосылок и </w:t>
      </w:r>
      <w:r w:rsidRPr="00A02401">
        <w:rPr>
          <w:rFonts w:ascii="Times New Roman" w:hAnsi="Times New Roman"/>
          <w:color w:val="000000"/>
          <w:sz w:val="24"/>
          <w:szCs w:val="24"/>
        </w:rPr>
        <w:t>механизм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A02401">
        <w:rPr>
          <w:rFonts w:ascii="Times New Roman" w:hAnsi="Times New Roman"/>
          <w:color w:val="000000"/>
          <w:sz w:val="24"/>
          <w:szCs w:val="24"/>
        </w:rPr>
        <w:t xml:space="preserve"> ее дальнейшего совершенствования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Pr="00A02401">
        <w:rPr>
          <w:rFonts w:ascii="Times New Roman" w:hAnsi="Times New Roman"/>
          <w:color w:val="000000"/>
          <w:sz w:val="24"/>
          <w:szCs w:val="24"/>
        </w:rPr>
        <w:t>обеспечения прав и интересов акционеров, повышения эффективности ведения бизнеса, увеличения уровня прозрачности и привлекательности Биржи</w:t>
      </w:r>
      <w:r>
        <w:rPr>
          <w:rFonts w:ascii="Times New Roman" w:hAnsi="Times New Roman"/>
          <w:color w:val="000000"/>
          <w:sz w:val="24"/>
          <w:szCs w:val="24"/>
        </w:rPr>
        <w:t xml:space="preserve"> для акционеров и потребителей услуг.</w:t>
      </w:r>
      <w:r w:rsidRPr="000703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В этой связи </w:t>
      </w:r>
      <w:r>
        <w:rPr>
          <w:rFonts w:ascii="Times New Roman" w:hAnsi="Times New Roman"/>
          <w:color w:val="000000"/>
          <w:sz w:val="24"/>
          <w:szCs w:val="24"/>
        </w:rPr>
        <w:t xml:space="preserve">помимо описания </w:t>
      </w:r>
      <w:r w:rsidRPr="00B43B90">
        <w:rPr>
          <w:rFonts w:ascii="Times New Roman" w:hAnsi="Times New Roman"/>
          <w:color w:val="000000"/>
          <w:sz w:val="24"/>
          <w:szCs w:val="24"/>
        </w:rPr>
        <w:t>действующ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и практик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корпоративного управления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Кодекс</w:t>
      </w:r>
      <w:r w:rsidRPr="00B43B90">
        <w:rPr>
          <w:rFonts w:ascii="Times New Roman" w:hAnsi="Times New Roman"/>
          <w:color w:val="000000"/>
          <w:sz w:val="24"/>
          <w:szCs w:val="24"/>
        </w:rPr>
        <w:t xml:space="preserve"> Биржи формулирует основные направления развития практики корпоративного управления.</w:t>
      </w:r>
    </w:p>
    <w:p w14:paraId="2831A9FF" w14:textId="77777777" w:rsidR="001B3A49" w:rsidRPr="000A1370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 xml:space="preserve">Кодекс Биржи является публичным документом, соответствует нормам российского законодательства, в том числе требованиям Федерального закона «Об акционерных обществах», разработан с учетом ККУ, рекомендованного Банком России, Принципов корпоративного управления ОЭСР, других принципов корпоративного управления, рекомендованных к применению </w:t>
      </w:r>
      <w:r w:rsidRPr="00532055">
        <w:rPr>
          <w:rFonts w:ascii="Times New Roman" w:hAnsi="Times New Roman"/>
          <w:color w:val="000000"/>
          <w:sz w:val="24"/>
          <w:szCs w:val="24"/>
        </w:rPr>
        <w:t>признанными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международными организациями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и дополняет систему корпоративного управления Биржи процедурами, соответствующими высоким стандартам в области корпоративного управления.</w:t>
      </w:r>
    </w:p>
    <w:p w14:paraId="14535689" w14:textId="22F34673" w:rsidR="001B3A49" w:rsidRPr="000A1370" w:rsidRDefault="001B3A49" w:rsidP="001B3A49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В Кодексе Биржи содержатся пояснения относительно специфики и особенностей деятельности Биржи в качестве организатора торговли, обуславливающие отличия практик</w:t>
      </w:r>
      <w:r w:rsidR="00D72350">
        <w:rPr>
          <w:rFonts w:ascii="Times New Roman" w:hAnsi="Times New Roman"/>
          <w:sz w:val="24"/>
          <w:szCs w:val="24"/>
        </w:rPr>
        <w:t>и</w:t>
      </w:r>
      <w:r w:rsidRPr="000A1370">
        <w:rPr>
          <w:rFonts w:ascii="Times New Roman" w:hAnsi="Times New Roman"/>
          <w:sz w:val="24"/>
          <w:szCs w:val="24"/>
        </w:rPr>
        <w:t xml:space="preserve"> деятельности Наблюдательного совета, исполнительных органов и организации системы управления рисками и внутреннего контроля от принципов, содержащихся в ККУ, рекомендованном Банком России.</w:t>
      </w:r>
    </w:p>
    <w:p w14:paraId="5C2B7067" w14:textId="69E2730E" w:rsidR="001B3A49" w:rsidRPr="000A1370" w:rsidRDefault="001B3A49" w:rsidP="001B3A49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Объяснение ключевых причин, факторов и обстоятельств, в силу которых некоторые принципы или ключевые критерии ККУ, рекомендованного Банком России, не соблюдаются или соблюдаются </w:t>
      </w:r>
      <w:r w:rsidR="00D72350">
        <w:rPr>
          <w:rFonts w:ascii="Times New Roman" w:hAnsi="Times New Roman"/>
          <w:sz w:val="24"/>
          <w:szCs w:val="24"/>
        </w:rPr>
        <w:t xml:space="preserve">Биржей </w:t>
      </w:r>
      <w:r w:rsidRPr="000A1370">
        <w:rPr>
          <w:rFonts w:ascii="Times New Roman" w:hAnsi="Times New Roman"/>
          <w:sz w:val="24"/>
          <w:szCs w:val="24"/>
        </w:rPr>
        <w:t xml:space="preserve">не в полном объеме, а также описание используемых альтернативных механизмов и инструментов корпоративного управления ежегодно </w:t>
      </w:r>
      <w:r>
        <w:rPr>
          <w:rFonts w:ascii="Times New Roman" w:hAnsi="Times New Roman"/>
          <w:sz w:val="24"/>
          <w:szCs w:val="24"/>
        </w:rPr>
        <w:t>приводятся</w:t>
      </w:r>
      <w:r w:rsidRPr="000A1370">
        <w:rPr>
          <w:rFonts w:ascii="Times New Roman" w:hAnsi="Times New Roman"/>
          <w:sz w:val="24"/>
          <w:szCs w:val="24"/>
        </w:rPr>
        <w:t xml:space="preserve"> Биржей в годовом отчете.</w:t>
      </w:r>
    </w:p>
    <w:p w14:paraId="098406D3" w14:textId="7321FBBD" w:rsidR="001B3A49" w:rsidRPr="005F45C0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 xml:space="preserve">Кодекс Биржи публикуется на официальном сайте Биржи в сети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0A1370">
        <w:rPr>
          <w:rFonts w:ascii="Times New Roman" w:hAnsi="Times New Roman"/>
          <w:color w:val="000000"/>
          <w:sz w:val="24"/>
          <w:szCs w:val="24"/>
        </w:rPr>
        <w:t>нтернет.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 Кодекс имеет активные ссылки на внутренние документы Биржи, </w:t>
      </w:r>
      <w:r>
        <w:rPr>
          <w:rFonts w:ascii="Times New Roman" w:hAnsi="Times New Roman"/>
          <w:color w:val="000000"/>
          <w:sz w:val="24"/>
          <w:szCs w:val="24"/>
        </w:rPr>
        <w:t xml:space="preserve">раскрываемые на сайте Биржи 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в сети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нтернет,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которые </w:t>
      </w:r>
      <w:r w:rsidRPr="005F45C0">
        <w:rPr>
          <w:rFonts w:ascii="Times New Roman" w:hAnsi="Times New Roman"/>
          <w:color w:val="000000"/>
          <w:sz w:val="24"/>
          <w:szCs w:val="24"/>
        </w:rPr>
        <w:t>дополняю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 положения Кодекса и (или) позволяю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 заинтересованным </w:t>
      </w:r>
      <w:r>
        <w:rPr>
          <w:rFonts w:ascii="Times New Roman" w:hAnsi="Times New Roman"/>
          <w:color w:val="000000"/>
          <w:sz w:val="24"/>
          <w:szCs w:val="24"/>
        </w:rPr>
        <w:t>сторонам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 ознакомиться с </w:t>
      </w:r>
      <w:r w:rsidR="009F2C54">
        <w:rPr>
          <w:rFonts w:ascii="Times New Roman" w:hAnsi="Times New Roman"/>
          <w:color w:val="000000"/>
          <w:sz w:val="24"/>
          <w:szCs w:val="24"/>
        </w:rPr>
        <w:t>ними</w:t>
      </w:r>
      <w:r w:rsidRPr="005F45C0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2906733E" w14:textId="77777777" w:rsidR="001B3A49" w:rsidRPr="00655828" w:rsidRDefault="001B3A49" w:rsidP="001B3A49">
      <w:pPr>
        <w:pStyle w:val="14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828">
        <w:rPr>
          <w:rFonts w:ascii="Times New Roman" w:hAnsi="Times New Roman"/>
          <w:color w:val="000000"/>
          <w:sz w:val="24"/>
          <w:szCs w:val="24"/>
        </w:rPr>
        <w:t>Конкретные процедуры, упоминаемые и (или) опис</w:t>
      </w:r>
      <w:r>
        <w:rPr>
          <w:rFonts w:ascii="Times New Roman" w:hAnsi="Times New Roman"/>
          <w:color w:val="000000"/>
          <w:sz w:val="24"/>
          <w:szCs w:val="24"/>
        </w:rPr>
        <w:t>ываемые</w:t>
      </w:r>
      <w:r w:rsidRPr="00655828">
        <w:rPr>
          <w:rFonts w:ascii="Times New Roman" w:hAnsi="Times New Roman"/>
          <w:color w:val="000000"/>
          <w:sz w:val="24"/>
          <w:szCs w:val="24"/>
        </w:rPr>
        <w:t xml:space="preserve"> в Кодексе, детально регулируются </w:t>
      </w:r>
      <w:hyperlink r:id="rId10" w:history="1">
        <w:r w:rsidRPr="002370BE">
          <w:rPr>
            <w:rStyle w:val="ac"/>
            <w:rFonts w:ascii="Times New Roman" w:hAnsi="Times New Roman"/>
            <w:sz w:val="24"/>
            <w:szCs w:val="24"/>
          </w:rPr>
          <w:t>Уставом Биржи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828">
        <w:rPr>
          <w:rFonts w:ascii="Times New Roman" w:hAnsi="Times New Roman"/>
          <w:color w:val="000000"/>
          <w:sz w:val="24"/>
          <w:szCs w:val="24"/>
        </w:rPr>
        <w:t xml:space="preserve">и внутренними документами, в числе которых </w:t>
      </w:r>
      <w:hyperlink r:id="rId11" w:history="1">
        <w:r w:rsidRPr="002370BE">
          <w:rPr>
            <w:rStyle w:val="ac"/>
            <w:rFonts w:ascii="Times New Roman" w:hAnsi="Times New Roman"/>
            <w:sz w:val="24"/>
            <w:szCs w:val="24"/>
          </w:rPr>
          <w:t xml:space="preserve">Положение об </w:t>
        </w:r>
        <w:r>
          <w:rPr>
            <w:rStyle w:val="ac"/>
            <w:rFonts w:ascii="Times New Roman" w:hAnsi="Times New Roman"/>
            <w:sz w:val="24"/>
            <w:szCs w:val="24"/>
          </w:rPr>
          <w:t>О</w:t>
        </w:r>
        <w:r w:rsidRPr="002370BE">
          <w:rPr>
            <w:rStyle w:val="ac"/>
            <w:rFonts w:ascii="Times New Roman" w:hAnsi="Times New Roman"/>
            <w:sz w:val="24"/>
            <w:szCs w:val="24"/>
          </w:rPr>
          <w:t>бщем собрании акционеров</w:t>
        </w:r>
      </w:hyperlink>
      <w:r>
        <w:rPr>
          <w:rFonts w:ascii="Times New Roman" w:hAnsi="Times New Roman"/>
          <w:color w:val="000000"/>
          <w:sz w:val="24"/>
          <w:szCs w:val="24"/>
        </w:rPr>
        <w:t>,</w:t>
      </w:r>
      <w:r w:rsidRPr="00655828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2" w:history="1">
        <w:r w:rsidRPr="002370BE">
          <w:rPr>
            <w:rStyle w:val="ac"/>
            <w:rFonts w:ascii="Times New Roman" w:hAnsi="Times New Roman"/>
            <w:sz w:val="24"/>
            <w:szCs w:val="24"/>
          </w:rPr>
          <w:t>Положение о Наблюдательном совете</w:t>
        </w:r>
      </w:hyperlink>
      <w:r>
        <w:rPr>
          <w:rFonts w:ascii="Times New Roman" w:hAnsi="Times New Roman"/>
          <w:color w:val="000000"/>
          <w:sz w:val="24"/>
          <w:szCs w:val="24"/>
        </w:rPr>
        <w:t>,</w:t>
      </w:r>
      <w:r w:rsidRPr="00655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370">
        <w:rPr>
          <w:rFonts w:ascii="Times New Roman" w:hAnsi="Times New Roman"/>
          <w:color w:val="000000"/>
          <w:sz w:val="24"/>
          <w:szCs w:val="24"/>
        </w:rPr>
        <w:t>Положение о вознаграждении и компенсации расходов членов Наблюдательного совета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Pr="000A1370">
          <w:rPr>
            <w:rStyle w:val="ac"/>
            <w:rFonts w:ascii="Times New Roman" w:hAnsi="Times New Roman"/>
            <w:sz w:val="24"/>
            <w:szCs w:val="24"/>
          </w:rPr>
          <w:t>Положение о Правлении</w:t>
        </w:r>
      </w:hyperlink>
      <w:r w:rsidRPr="000A1370">
        <w:rPr>
          <w:rFonts w:ascii="Times New Roman" w:hAnsi="Times New Roman"/>
          <w:color w:val="000000"/>
          <w:sz w:val="24"/>
          <w:szCs w:val="24"/>
        </w:rPr>
        <w:t>, Положение о Корпоративном секретаре, П</w:t>
      </w:r>
      <w:r w:rsidRPr="00655828">
        <w:rPr>
          <w:rFonts w:ascii="Times New Roman" w:hAnsi="Times New Roman"/>
          <w:color w:val="000000"/>
          <w:sz w:val="24"/>
          <w:szCs w:val="24"/>
        </w:rPr>
        <w:t>оложение о Службе внутреннего аудита и другие документы</w:t>
      </w:r>
      <w:r>
        <w:rPr>
          <w:rFonts w:ascii="Times New Roman" w:hAnsi="Times New Roman"/>
          <w:color w:val="000000"/>
          <w:sz w:val="24"/>
          <w:szCs w:val="24"/>
        </w:rPr>
        <w:t xml:space="preserve"> Биржи</w:t>
      </w:r>
      <w:r w:rsidRPr="00655828">
        <w:rPr>
          <w:rFonts w:ascii="Times New Roman" w:hAnsi="Times New Roman"/>
          <w:color w:val="000000"/>
          <w:sz w:val="24"/>
          <w:szCs w:val="24"/>
        </w:rPr>
        <w:t>.</w:t>
      </w:r>
    </w:p>
    <w:p w14:paraId="777FD9E7" w14:textId="77777777" w:rsidR="001B3A49" w:rsidRPr="00655828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828">
        <w:rPr>
          <w:rFonts w:ascii="Times New Roman" w:hAnsi="Times New Roman"/>
          <w:color w:val="000000"/>
          <w:sz w:val="24"/>
          <w:szCs w:val="24"/>
        </w:rPr>
        <w:t>Кодекс</w:t>
      </w:r>
      <w:r>
        <w:rPr>
          <w:rFonts w:ascii="Times New Roman" w:hAnsi="Times New Roman"/>
          <w:color w:val="000000"/>
          <w:sz w:val="24"/>
          <w:szCs w:val="24"/>
        </w:rPr>
        <w:t xml:space="preserve"> Биржи</w:t>
      </w:r>
      <w:r w:rsidRPr="00655828">
        <w:rPr>
          <w:rFonts w:ascii="Times New Roman" w:hAnsi="Times New Roman"/>
          <w:color w:val="000000"/>
          <w:sz w:val="24"/>
          <w:szCs w:val="24"/>
        </w:rPr>
        <w:t xml:space="preserve">, а также любые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Pr="00655828">
        <w:rPr>
          <w:rFonts w:ascii="Times New Roman" w:hAnsi="Times New Roman"/>
          <w:color w:val="000000"/>
          <w:sz w:val="24"/>
          <w:szCs w:val="24"/>
        </w:rPr>
        <w:t xml:space="preserve">изменения подлежат утверждению Наблюдательным советом Биржи. </w:t>
      </w:r>
    </w:p>
    <w:p w14:paraId="7ED75E96" w14:textId="77777777" w:rsidR="001B3A49" w:rsidRPr="001811D6" w:rsidRDefault="001B3A49" w:rsidP="001B3A49">
      <w:pPr>
        <w:pStyle w:val="1"/>
        <w:numPr>
          <w:ilvl w:val="0"/>
          <w:numId w:val="8"/>
        </w:numPr>
        <w:tabs>
          <w:tab w:val="num" w:pos="1134"/>
        </w:tabs>
        <w:spacing w:before="480"/>
        <w:ind w:left="0" w:firstLine="567"/>
      </w:pPr>
      <w:bookmarkStart w:id="6" w:name="_Toc426370434"/>
      <w:r w:rsidRPr="001811D6">
        <w:t>ПРИНЦИП</w:t>
      </w:r>
      <w:r>
        <w:t>Ы</w:t>
      </w:r>
      <w:r w:rsidRPr="001811D6">
        <w:t xml:space="preserve"> КОРПОРАТИВНОГО УПРАВЛЕНИЯ</w:t>
      </w:r>
      <w:r>
        <w:t xml:space="preserve"> БИРЖИ</w:t>
      </w:r>
      <w:r w:rsidRPr="001811D6">
        <w:t xml:space="preserve"> И КОНТРОЛЬ </w:t>
      </w:r>
      <w:r>
        <w:t>ЗА И</w:t>
      </w:r>
      <w:r w:rsidRPr="001811D6">
        <w:t>Х СОБЛЮДЕНИ</w:t>
      </w:r>
      <w:r>
        <w:t>ЕМ</w:t>
      </w:r>
      <w:bookmarkEnd w:id="6"/>
    </w:p>
    <w:p w14:paraId="2754A172" w14:textId="0048797A" w:rsidR="001B3A49" w:rsidRPr="000C7477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477">
        <w:rPr>
          <w:rFonts w:ascii="Times New Roman" w:hAnsi="Times New Roman"/>
          <w:color w:val="000000"/>
          <w:sz w:val="24"/>
          <w:szCs w:val="24"/>
        </w:rPr>
        <w:t xml:space="preserve">Применение Биржей положений Кодекса </w:t>
      </w:r>
      <w:r w:rsidR="00C50F1C">
        <w:rPr>
          <w:rFonts w:ascii="Times New Roman" w:hAnsi="Times New Roman"/>
          <w:color w:val="000000"/>
          <w:sz w:val="24"/>
          <w:szCs w:val="24"/>
        </w:rPr>
        <w:t>продиктовано</w:t>
      </w:r>
      <w:r w:rsidRPr="000C7477">
        <w:rPr>
          <w:rFonts w:ascii="Times New Roman" w:hAnsi="Times New Roman"/>
          <w:color w:val="000000"/>
          <w:sz w:val="24"/>
          <w:szCs w:val="24"/>
        </w:rPr>
        <w:t xml:space="preserve"> стремлени</w:t>
      </w:r>
      <w:r w:rsidR="00C50F1C">
        <w:rPr>
          <w:rFonts w:ascii="Times New Roman" w:hAnsi="Times New Roman"/>
          <w:color w:val="000000"/>
          <w:sz w:val="24"/>
          <w:szCs w:val="24"/>
        </w:rPr>
        <w:t>ем</w:t>
      </w:r>
      <w:r w:rsidRPr="000C7477">
        <w:rPr>
          <w:rFonts w:ascii="Times New Roman" w:hAnsi="Times New Roman"/>
          <w:color w:val="000000"/>
          <w:sz w:val="24"/>
          <w:szCs w:val="24"/>
        </w:rPr>
        <w:t xml:space="preserve"> повысить привлекательность Биржи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Pr="000C7477">
        <w:rPr>
          <w:rFonts w:ascii="Times New Roman" w:hAnsi="Times New Roman"/>
          <w:color w:val="000000"/>
          <w:sz w:val="24"/>
          <w:szCs w:val="24"/>
        </w:rPr>
        <w:t xml:space="preserve">существующих </w:t>
      </w:r>
      <w:r>
        <w:rPr>
          <w:rFonts w:ascii="Times New Roman" w:hAnsi="Times New Roman"/>
          <w:color w:val="000000"/>
          <w:sz w:val="24"/>
          <w:szCs w:val="24"/>
        </w:rPr>
        <w:t xml:space="preserve">акционеров </w:t>
      </w:r>
      <w:r w:rsidRPr="000C7477">
        <w:rPr>
          <w:rFonts w:ascii="Times New Roman" w:hAnsi="Times New Roman"/>
          <w:color w:val="000000"/>
          <w:sz w:val="24"/>
          <w:szCs w:val="24"/>
        </w:rPr>
        <w:t>и потенциальных инвесторов и основывается на следующих подходах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4C25D1D" w14:textId="77777777" w:rsidR="001B3A49" w:rsidRPr="007415DA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15DA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Подотчетность. Наблюдательный совет и исполнительные органы Биржи подотчетны Общему собранию акционеров Биржи. </w:t>
      </w:r>
    </w:p>
    <w:p w14:paraId="5F7B2568" w14:textId="77777777" w:rsidR="001B3A49" w:rsidRPr="007415DA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15DA">
        <w:rPr>
          <w:rFonts w:ascii="Times New Roman" w:hAnsi="Times New Roman"/>
          <w:color w:val="000000"/>
          <w:sz w:val="24"/>
          <w:szCs w:val="24"/>
        </w:rPr>
        <w:t xml:space="preserve">Справедливость. Органы управления Биржи осуществляют свою деятельность беспристрастно на законных основаниях и обеспечивают эффективную защиту прав акционеров Биржи. </w:t>
      </w:r>
    </w:p>
    <w:p w14:paraId="1256FB00" w14:textId="77777777" w:rsidR="001B3A49" w:rsidRPr="007415DA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15DA">
        <w:rPr>
          <w:rFonts w:ascii="Times New Roman" w:hAnsi="Times New Roman"/>
          <w:color w:val="000000"/>
          <w:sz w:val="24"/>
          <w:szCs w:val="24"/>
        </w:rPr>
        <w:t xml:space="preserve">Прозрачность. Органы управления Биржи обеспечивают своевременное и достаточное раскрытие достоверной информации о существенных фактах, касающихся деятельности Биржи, в том числе о ее финансовом положении, результатах деятельности, структуре собственности и управления Биржей. Органы управления Биржи обеспечивают удобный доступ к данной информации заинтересованным сторонам. </w:t>
      </w:r>
    </w:p>
    <w:p w14:paraId="2DE7D7EA" w14:textId="77777777" w:rsidR="001B3A49" w:rsidRPr="007415DA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15DA">
        <w:rPr>
          <w:rFonts w:ascii="Times New Roman" w:hAnsi="Times New Roman"/>
          <w:color w:val="000000"/>
          <w:sz w:val="24"/>
          <w:szCs w:val="24"/>
        </w:rPr>
        <w:t xml:space="preserve">Ответственность. Органы управления Биржи признают и обеспечивают предусмотренные российским законодательством права заинтересованных сторон. </w:t>
      </w:r>
    </w:p>
    <w:p w14:paraId="3252E63A" w14:textId="77777777" w:rsidR="001B3A49" w:rsidRPr="004A6BD0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15DA">
        <w:rPr>
          <w:rFonts w:ascii="Times New Roman" w:hAnsi="Times New Roman"/>
          <w:color w:val="000000"/>
          <w:sz w:val="24"/>
          <w:szCs w:val="24"/>
        </w:rPr>
        <w:t>Стремление к дальнейшему развитию. С целью устойчивого развития Биржи и повышения отдачи от инвестиций в акционерный капитал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в долгосрочной перспективе органы управления Биржи признают необходимость постоянного совершенствования системы корпоративного управления Биржи с учетом ее развития и влияния внешних факторов, а также необходимость постоянного контроля за соблюдением прав и интересов акционеров и иных заинтересованных сторон.</w:t>
      </w:r>
    </w:p>
    <w:p w14:paraId="31571E15" w14:textId="76E1D978" w:rsidR="001B3A49" w:rsidRPr="00B6420B" w:rsidRDefault="001B3A49" w:rsidP="001B3A49">
      <w:pPr>
        <w:pStyle w:val="14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420B">
        <w:rPr>
          <w:rFonts w:ascii="Times New Roman" w:hAnsi="Times New Roman"/>
          <w:color w:val="000000"/>
          <w:sz w:val="24"/>
          <w:szCs w:val="24"/>
        </w:rPr>
        <w:t>Соблюдение принципов корпоративного управления</w:t>
      </w:r>
      <w:r>
        <w:rPr>
          <w:rFonts w:ascii="Times New Roman" w:hAnsi="Times New Roman"/>
          <w:color w:val="000000"/>
          <w:sz w:val="24"/>
          <w:szCs w:val="24"/>
        </w:rPr>
        <w:t>, содержащихся в Кодексе,</w:t>
      </w:r>
      <w:r w:rsidRPr="00B642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385">
        <w:rPr>
          <w:rFonts w:ascii="Times New Roman" w:hAnsi="Times New Roman"/>
          <w:color w:val="000000"/>
          <w:sz w:val="24"/>
          <w:szCs w:val="24"/>
        </w:rPr>
        <w:t xml:space="preserve">обеспечивается </w:t>
      </w:r>
      <w:r w:rsidRPr="00B6420B">
        <w:rPr>
          <w:rFonts w:ascii="Times New Roman" w:hAnsi="Times New Roman"/>
          <w:color w:val="000000"/>
          <w:sz w:val="24"/>
          <w:szCs w:val="24"/>
        </w:rPr>
        <w:t xml:space="preserve">посредством: </w:t>
      </w:r>
    </w:p>
    <w:p w14:paraId="7629CB64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 xml:space="preserve">- проведения периодических проверок, осуществляемых Службой внутреннего аудита, </w:t>
      </w:r>
      <w:r>
        <w:rPr>
          <w:rFonts w:ascii="Times New Roman" w:hAnsi="Times New Roman"/>
          <w:color w:val="000000"/>
          <w:sz w:val="24"/>
          <w:szCs w:val="24"/>
        </w:rPr>
        <w:t xml:space="preserve"> которая </w:t>
      </w:r>
      <w:r w:rsidRPr="000A1370">
        <w:rPr>
          <w:rFonts w:ascii="Times New Roman" w:hAnsi="Times New Roman"/>
          <w:color w:val="000000"/>
          <w:sz w:val="24"/>
          <w:szCs w:val="24"/>
        </w:rPr>
        <w:t>действу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на основе утверждаемых Наблюдательным советом планов работы и отчитыва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перед Комиссией по аудиту и Наблюдательным советом;</w:t>
      </w:r>
    </w:p>
    <w:p w14:paraId="3C6CAB46" w14:textId="1C5E7835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 xml:space="preserve">- оценки эффективности практики корпоративного управления Комиссией по аудиту и подготовки предложений по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3564E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370">
        <w:rPr>
          <w:rFonts w:ascii="Times New Roman" w:hAnsi="Times New Roman"/>
          <w:color w:val="000000"/>
          <w:sz w:val="24"/>
          <w:szCs w:val="24"/>
        </w:rPr>
        <w:t>совершенствованию. Отступления от принципов корпоративного управления и меры по их устранению рассматриваются Наблюдательным советом;</w:t>
      </w:r>
    </w:p>
    <w:p w14:paraId="2FF35E4B" w14:textId="1C16962C" w:rsidR="001B3A49" w:rsidRPr="00AF5385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>- отчетност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исполнительных органов и Наблюдательного совета Биржи за результаты своей деятельности непосредственно перед Общим собранием акционеров Биржи. Отдельным </w:t>
      </w:r>
      <w:r w:rsidRPr="00CB2474">
        <w:rPr>
          <w:rFonts w:ascii="Times New Roman" w:hAnsi="Times New Roman"/>
          <w:color w:val="000000"/>
          <w:sz w:val="24"/>
          <w:szCs w:val="24"/>
        </w:rPr>
        <w:t xml:space="preserve">разделом Годового отчета Биржи является отчет о соблюдении Биржей Кодекса корпоративного управления, рекомендованного к применению Банком России, </w:t>
      </w:r>
      <w:r w:rsidR="00C50F1C">
        <w:rPr>
          <w:rFonts w:ascii="Times New Roman" w:hAnsi="Times New Roman"/>
          <w:color w:val="000000"/>
          <w:sz w:val="24"/>
          <w:szCs w:val="24"/>
        </w:rPr>
        <w:t xml:space="preserve">включающем в себя </w:t>
      </w:r>
      <w:r w:rsidRPr="00CB2474">
        <w:rPr>
          <w:rFonts w:ascii="Times New Roman" w:hAnsi="Times New Roman"/>
          <w:color w:val="000000"/>
          <w:sz w:val="24"/>
          <w:szCs w:val="24"/>
        </w:rPr>
        <w:t>анализ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соблюдения </w:t>
      </w:r>
      <w:r w:rsidR="00C50F1C">
        <w:rPr>
          <w:rFonts w:ascii="Times New Roman" w:hAnsi="Times New Roman"/>
          <w:color w:val="000000"/>
          <w:sz w:val="24"/>
          <w:szCs w:val="24"/>
        </w:rPr>
        <w:t xml:space="preserve">Биржей </w:t>
      </w:r>
      <w:r w:rsidRPr="000A1370">
        <w:rPr>
          <w:rFonts w:ascii="Times New Roman" w:hAnsi="Times New Roman"/>
          <w:color w:val="000000"/>
          <w:sz w:val="24"/>
          <w:szCs w:val="24"/>
        </w:rPr>
        <w:t>ключевых принципов указанного Кодекса, объяснение причин, факторов и обстоятельств, в силу которых не соблюдаются те или иные принципы корпоративного управления, а также описание альтернативных механизмов и инструментов корпоративного управления.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6753020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C3FD09" w14:textId="5AECBD61" w:rsidR="001B3A49" w:rsidRPr="00AF5385" w:rsidRDefault="009F2C54" w:rsidP="001B3A49">
      <w:pPr>
        <w:pStyle w:val="Default"/>
        <w:ind w:firstLine="567"/>
        <w:jc w:val="both"/>
        <w:rPr>
          <w:i/>
        </w:rPr>
      </w:pPr>
      <w:r>
        <w:rPr>
          <w:i/>
        </w:rPr>
        <w:t>Планы развития</w:t>
      </w:r>
    </w:p>
    <w:p w14:paraId="11CF3211" w14:textId="77777777" w:rsidR="001B3A49" w:rsidRDefault="001B3A49" w:rsidP="001B3A49">
      <w:pPr>
        <w:pStyle w:val="Default"/>
        <w:ind w:firstLine="567"/>
        <w:jc w:val="both"/>
        <w:rPr>
          <w:i/>
        </w:rPr>
      </w:pPr>
      <w:r>
        <w:rPr>
          <w:i/>
        </w:rPr>
        <w:t>Биржа планирует</w:t>
      </w:r>
      <w:r w:rsidRPr="00B6420B">
        <w:rPr>
          <w:i/>
        </w:rPr>
        <w:t xml:space="preserve"> </w:t>
      </w:r>
      <w:r>
        <w:rPr>
          <w:i/>
        </w:rPr>
        <w:t>внедрить в практику привлечение независимого аудитора (консультанта) для проведения</w:t>
      </w:r>
      <w:r w:rsidRPr="00B6420B">
        <w:rPr>
          <w:i/>
        </w:rPr>
        <w:t xml:space="preserve"> проверок состояния корпоративного управления </w:t>
      </w:r>
      <w:r>
        <w:rPr>
          <w:i/>
        </w:rPr>
        <w:t>Биржи</w:t>
      </w:r>
      <w:r w:rsidRPr="00B6420B">
        <w:rPr>
          <w:i/>
        </w:rPr>
        <w:t xml:space="preserve">. </w:t>
      </w:r>
      <w:r>
        <w:rPr>
          <w:i/>
        </w:rPr>
        <w:t xml:space="preserve"> </w:t>
      </w:r>
    </w:p>
    <w:p w14:paraId="54C069F3" w14:textId="77777777" w:rsidR="001B3A49" w:rsidRPr="001811D6" w:rsidRDefault="001B3A49" w:rsidP="001B3A49">
      <w:pPr>
        <w:pStyle w:val="1"/>
        <w:numPr>
          <w:ilvl w:val="0"/>
          <w:numId w:val="8"/>
        </w:numPr>
        <w:tabs>
          <w:tab w:val="num" w:pos="1134"/>
        </w:tabs>
        <w:spacing w:before="480"/>
        <w:ind w:left="0" w:firstLine="567"/>
      </w:pPr>
      <w:bookmarkStart w:id="7" w:name="_Toc426370435"/>
      <w:r w:rsidRPr="001811D6">
        <w:t xml:space="preserve">СИСТЕМА КОРПОРАТИВНОГО УПРАВЛЕНИЯ </w:t>
      </w:r>
      <w:r>
        <w:t>БИРЖИ</w:t>
      </w:r>
      <w:bookmarkEnd w:id="7"/>
    </w:p>
    <w:p w14:paraId="74AD7CD2" w14:textId="77777777" w:rsidR="001B3A49" w:rsidRPr="0070498F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0498F">
        <w:rPr>
          <w:rFonts w:ascii="Times New Roman" w:hAnsi="Times New Roman"/>
          <w:color w:val="000000"/>
          <w:sz w:val="24"/>
          <w:szCs w:val="24"/>
        </w:rPr>
        <w:t>Система корпоративного управления Биржи включает в себя систему органов управления, органов 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 и иных органов Биржи</w:t>
      </w:r>
      <w:r w:rsidRPr="0070498F">
        <w:rPr>
          <w:rFonts w:ascii="Times New Roman" w:hAnsi="Times New Roman"/>
          <w:color w:val="000000"/>
          <w:sz w:val="24"/>
          <w:szCs w:val="24"/>
        </w:rPr>
        <w:t xml:space="preserve"> и систему взаимоотношений органов управления</w:t>
      </w:r>
      <w:r>
        <w:rPr>
          <w:rFonts w:ascii="Times New Roman" w:hAnsi="Times New Roman"/>
          <w:color w:val="000000"/>
          <w:sz w:val="24"/>
          <w:szCs w:val="24"/>
        </w:rPr>
        <w:t>, контроля,</w:t>
      </w:r>
      <w:r w:rsidRPr="0070498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иных органов </w:t>
      </w:r>
      <w:r w:rsidRPr="0070498F">
        <w:rPr>
          <w:rFonts w:ascii="Times New Roman" w:hAnsi="Times New Roman"/>
          <w:color w:val="000000"/>
          <w:sz w:val="24"/>
          <w:szCs w:val="24"/>
        </w:rPr>
        <w:t xml:space="preserve">Биржи и ее акционеров, а </w:t>
      </w:r>
      <w:r w:rsidRPr="000A1370">
        <w:rPr>
          <w:rFonts w:ascii="Times New Roman" w:hAnsi="Times New Roman"/>
          <w:color w:val="000000"/>
          <w:sz w:val="24"/>
          <w:szCs w:val="24"/>
        </w:rPr>
        <w:t>также их взаимодействие с заинтересованными сторонами.</w:t>
      </w:r>
      <w:r w:rsidRPr="007049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9A738F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Органами управления Биржи 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являются: </w:t>
      </w:r>
    </w:p>
    <w:p w14:paraId="465004BF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>- Общее собрание акционеров;</w:t>
      </w:r>
    </w:p>
    <w:p w14:paraId="06D2FE63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lastRenderedPageBreak/>
        <w:t>- Наблюдательный совет;</w:t>
      </w:r>
    </w:p>
    <w:p w14:paraId="6775DE20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>- 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0A1370">
        <w:rPr>
          <w:rFonts w:ascii="Times New Roman" w:hAnsi="Times New Roman"/>
          <w:color w:val="000000"/>
          <w:sz w:val="24"/>
          <w:szCs w:val="24"/>
        </w:rPr>
        <w:t>сполнительные органы: Правление и Председатель Правления.</w:t>
      </w:r>
    </w:p>
    <w:p w14:paraId="2FD75A60" w14:textId="77777777" w:rsidR="001B3A49" w:rsidRPr="000A1370" w:rsidRDefault="001B3A49" w:rsidP="001B3A49">
      <w:pPr>
        <w:pStyle w:val="1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b/>
          <w:bCs/>
          <w:color w:val="000000"/>
          <w:sz w:val="24"/>
          <w:szCs w:val="24"/>
        </w:rPr>
        <w:t xml:space="preserve">Система органов контроля </w:t>
      </w:r>
      <w:r w:rsidRPr="000A1370">
        <w:rPr>
          <w:rFonts w:ascii="Times New Roman" w:hAnsi="Times New Roman"/>
          <w:b/>
          <w:color w:val="000000"/>
          <w:sz w:val="24"/>
          <w:szCs w:val="24"/>
        </w:rPr>
        <w:t>Биржи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включает в себя:</w:t>
      </w:r>
    </w:p>
    <w:p w14:paraId="73B2EC2A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>- 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0A1370">
        <w:rPr>
          <w:rFonts w:ascii="Times New Roman" w:hAnsi="Times New Roman"/>
          <w:color w:val="000000"/>
          <w:sz w:val="24"/>
          <w:szCs w:val="24"/>
        </w:rPr>
        <w:t>рганы управления Биржи, осуществляющие функции контроля;</w:t>
      </w:r>
    </w:p>
    <w:p w14:paraId="321AF88D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>- 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омиссии Наблюдательного совета, осуществляющие функции контроля; </w:t>
      </w:r>
    </w:p>
    <w:p w14:paraId="4FBE0546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 xml:space="preserve">- Ревизионную комиссию </w:t>
      </w:r>
      <w:r w:rsidRPr="000A1370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0A1370">
        <w:rPr>
          <w:rFonts w:ascii="Times New Roman" w:hAnsi="Times New Roman"/>
          <w:color w:val="000000"/>
          <w:sz w:val="24"/>
          <w:szCs w:val="24"/>
        </w:rPr>
        <w:t>орган контроля финансово-хозяйственной деятельности, подотчетный Общему собранию акционеров Биржи;</w:t>
      </w:r>
    </w:p>
    <w:p w14:paraId="47DD3648" w14:textId="298BCF88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color w:val="000000"/>
          <w:sz w:val="24"/>
          <w:szCs w:val="24"/>
        </w:rPr>
        <w:t>- 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0A1370">
        <w:rPr>
          <w:rFonts w:ascii="Times New Roman" w:hAnsi="Times New Roman"/>
          <w:color w:val="000000"/>
          <w:sz w:val="24"/>
          <w:szCs w:val="24"/>
        </w:rPr>
        <w:t>амостоятельные структурные подразделения (и/или специально уполномоченны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работник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которые </w:t>
      </w:r>
      <w:r w:rsidRPr="000A1370">
        <w:rPr>
          <w:rFonts w:ascii="Times New Roman" w:hAnsi="Times New Roman"/>
          <w:color w:val="000000"/>
          <w:sz w:val="24"/>
          <w:szCs w:val="24"/>
        </w:rPr>
        <w:t>осуществляю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внутренний контроль в соответствии с полномочиями, определяемыми внутренними документами Биржи, в том числе: </w:t>
      </w:r>
    </w:p>
    <w:p w14:paraId="0C78388F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- </w:t>
      </w:r>
      <w:r w:rsidRPr="000A1370">
        <w:rPr>
          <w:rFonts w:ascii="Times New Roman" w:hAnsi="Times New Roman"/>
          <w:color w:val="000000"/>
          <w:sz w:val="24"/>
          <w:szCs w:val="24"/>
        </w:rPr>
        <w:t>Служб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внутреннего аудита;</w:t>
      </w:r>
    </w:p>
    <w:p w14:paraId="7B1E759A" w14:textId="77777777" w:rsidR="001B3A49" w:rsidRPr="000A1370" w:rsidRDefault="001B3A49" w:rsidP="001B3A49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- </w:t>
      </w:r>
      <w:r w:rsidRPr="000A1370">
        <w:rPr>
          <w:rFonts w:ascii="Times New Roman" w:hAnsi="Times New Roman"/>
          <w:color w:val="000000"/>
          <w:sz w:val="24"/>
          <w:szCs w:val="24"/>
        </w:rPr>
        <w:t>Служб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внутреннего контроля.</w:t>
      </w:r>
    </w:p>
    <w:p w14:paraId="5A9282DD" w14:textId="77777777" w:rsidR="001B3A49" w:rsidRPr="0070498F" w:rsidRDefault="001B3A49" w:rsidP="001B3A49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1370">
        <w:rPr>
          <w:rFonts w:ascii="Times New Roman" w:hAnsi="Times New Roman"/>
          <w:b/>
          <w:color w:val="000000"/>
          <w:sz w:val="24"/>
          <w:szCs w:val="24"/>
        </w:rPr>
        <w:t>В систему иных органов Биржи</w:t>
      </w:r>
      <w:r w:rsidRPr="000A1370">
        <w:rPr>
          <w:rFonts w:ascii="Times New Roman" w:hAnsi="Times New Roman"/>
          <w:color w:val="000000"/>
          <w:sz w:val="24"/>
          <w:szCs w:val="24"/>
        </w:rPr>
        <w:t xml:space="preserve"> входят консультативно-совещательные органы, создаваемые для предварительного рассмотрения вопросов, относящихся к компетенции соответствующих органов управления, с целью выработки рекомендаций по принимаемым ими решениям, включая комитеты пользователей и Совет Биржи.</w:t>
      </w:r>
    </w:p>
    <w:p w14:paraId="41B3441B" w14:textId="36C18309" w:rsidR="001B3A49" w:rsidRPr="0070498F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0498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Система взаимоотношений </w:t>
      </w:r>
      <w:r w:rsidRPr="0070498F"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z w:val="24"/>
          <w:szCs w:val="24"/>
        </w:rPr>
        <w:t xml:space="preserve"> Биржи</w:t>
      </w:r>
      <w:r w:rsidRPr="0070498F">
        <w:rPr>
          <w:rFonts w:ascii="Times New Roman" w:hAnsi="Times New Roman"/>
          <w:color w:val="000000"/>
          <w:sz w:val="24"/>
          <w:szCs w:val="24"/>
        </w:rPr>
        <w:t xml:space="preserve"> и акционеров Биржи</w:t>
      </w:r>
      <w:r>
        <w:rPr>
          <w:rFonts w:ascii="Times New Roman" w:hAnsi="Times New Roman"/>
          <w:color w:val="000000"/>
          <w:sz w:val="24"/>
          <w:szCs w:val="24"/>
        </w:rPr>
        <w:t>, а также их взаимодействие с заинтересованными сторонами</w:t>
      </w:r>
      <w:r w:rsidR="009F2C54">
        <w:rPr>
          <w:rFonts w:ascii="Times New Roman" w:hAnsi="Times New Roman"/>
          <w:color w:val="000000"/>
          <w:sz w:val="24"/>
          <w:szCs w:val="24"/>
        </w:rPr>
        <w:t xml:space="preserve"> основываю</w:t>
      </w:r>
      <w:r w:rsidRPr="0070498F">
        <w:rPr>
          <w:rFonts w:ascii="Times New Roman" w:hAnsi="Times New Roman"/>
          <w:color w:val="000000"/>
          <w:sz w:val="24"/>
          <w:szCs w:val="24"/>
        </w:rPr>
        <w:t xml:space="preserve">тся на следующих принципах: </w:t>
      </w:r>
    </w:p>
    <w:p w14:paraId="1548A843" w14:textId="77777777" w:rsidR="001B3A49" w:rsidRPr="00700A9D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00A9D">
        <w:rPr>
          <w:rFonts w:ascii="Times New Roman" w:hAnsi="Times New Roman"/>
          <w:color w:val="000000"/>
          <w:sz w:val="24"/>
          <w:szCs w:val="24"/>
        </w:rPr>
        <w:t>обеспечени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700A9D">
        <w:rPr>
          <w:rFonts w:ascii="Times New Roman" w:hAnsi="Times New Roman"/>
          <w:color w:val="000000"/>
          <w:sz w:val="24"/>
          <w:szCs w:val="24"/>
        </w:rPr>
        <w:t xml:space="preserve"> сохранности предоставленных акционерами средств </w:t>
      </w:r>
      <w:r>
        <w:rPr>
          <w:rFonts w:ascii="Times New Roman" w:hAnsi="Times New Roman"/>
          <w:color w:val="000000"/>
          <w:sz w:val="24"/>
          <w:szCs w:val="24"/>
        </w:rPr>
        <w:t>и их эффективное использование;</w:t>
      </w:r>
    </w:p>
    <w:p w14:paraId="1F6BCDC3" w14:textId="77777777" w:rsidR="001B3A49" w:rsidRPr="00700A9D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00A9D">
        <w:rPr>
          <w:rFonts w:ascii="Times New Roman" w:hAnsi="Times New Roman"/>
          <w:color w:val="000000"/>
          <w:sz w:val="24"/>
          <w:szCs w:val="24"/>
        </w:rPr>
        <w:t>снижени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700A9D">
        <w:rPr>
          <w:rFonts w:ascii="Times New Roman" w:hAnsi="Times New Roman"/>
          <w:color w:val="000000"/>
          <w:sz w:val="24"/>
          <w:szCs w:val="24"/>
        </w:rPr>
        <w:t xml:space="preserve"> рисков, которые инвесторы не могут оценить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700A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C166E5" w14:textId="77777777" w:rsidR="001B3A49" w:rsidRPr="000C7477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7477">
        <w:rPr>
          <w:rFonts w:ascii="Times New Roman" w:hAnsi="Times New Roman"/>
          <w:color w:val="000000"/>
          <w:sz w:val="24"/>
          <w:szCs w:val="24"/>
        </w:rPr>
        <w:t>- корпоративн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0C7477">
        <w:rPr>
          <w:rFonts w:ascii="Times New Roman" w:hAnsi="Times New Roman"/>
          <w:color w:val="000000"/>
          <w:sz w:val="24"/>
          <w:szCs w:val="24"/>
        </w:rPr>
        <w:t xml:space="preserve"> подотчетност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0C747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67950361" w14:textId="77777777" w:rsidR="001B3A49" w:rsidRPr="00E254A5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254A5">
        <w:rPr>
          <w:rFonts w:ascii="Times New Roman" w:hAnsi="Times New Roman"/>
          <w:color w:val="000000"/>
          <w:sz w:val="24"/>
          <w:szCs w:val="24"/>
        </w:rPr>
        <w:t>- учет интересов пользователей услуг Биржи</w:t>
      </w:r>
      <w:r w:rsidRPr="002A11D5">
        <w:rPr>
          <w:rFonts w:ascii="Times New Roman" w:hAnsi="Times New Roman"/>
          <w:color w:val="000000"/>
          <w:sz w:val="24"/>
          <w:szCs w:val="24"/>
        </w:rPr>
        <w:t>;</w:t>
      </w:r>
    </w:p>
    <w:p w14:paraId="5AAF962D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3"/>
          <w:szCs w:val="23"/>
        </w:rPr>
      </w:pPr>
      <w:r w:rsidRPr="002510FB">
        <w:rPr>
          <w:rFonts w:ascii="Times New Roman" w:hAnsi="Times New Roman"/>
          <w:color w:val="000000"/>
          <w:sz w:val="24"/>
          <w:szCs w:val="24"/>
        </w:rPr>
        <w:t>- раскрыти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510FB">
        <w:rPr>
          <w:rFonts w:ascii="Times New Roman" w:hAnsi="Times New Roman"/>
          <w:color w:val="000000"/>
          <w:sz w:val="24"/>
          <w:szCs w:val="24"/>
        </w:rPr>
        <w:t xml:space="preserve"> информации в целях обеспечения</w:t>
      </w:r>
      <w:r w:rsidRPr="00700A9D">
        <w:rPr>
          <w:rFonts w:ascii="Times New Roman" w:hAnsi="Times New Roman"/>
          <w:color w:val="000000"/>
          <w:sz w:val="24"/>
          <w:szCs w:val="24"/>
        </w:rPr>
        <w:t xml:space="preserve"> прозрачности деятельности Биржи для заинтересованных сторон.</w:t>
      </w:r>
    </w:p>
    <w:p w14:paraId="1D211271" w14:textId="77777777" w:rsidR="001B3A49" w:rsidRDefault="001B3A49" w:rsidP="001B3A49">
      <w:pPr>
        <w:pStyle w:val="Default"/>
        <w:ind w:left="-567" w:firstLine="567"/>
        <w:jc w:val="both"/>
        <w:rPr>
          <w:sz w:val="28"/>
          <w:szCs w:val="28"/>
        </w:rPr>
        <w:sectPr w:rsidR="001B3A49" w:rsidSect="00073D31">
          <w:footerReference w:type="default" r:id="rId14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8CD4794" w14:textId="77777777" w:rsidR="001B3A49" w:rsidRPr="001811D6" w:rsidRDefault="001B3A49" w:rsidP="001B3A49">
      <w:pPr>
        <w:pStyle w:val="1"/>
        <w:tabs>
          <w:tab w:val="clear" w:pos="644"/>
          <w:tab w:val="num" w:pos="567"/>
        </w:tabs>
        <w:spacing w:before="480" w:after="240"/>
        <w:ind w:left="0" w:firstLine="284"/>
        <w:rPr>
          <w:sz w:val="32"/>
          <w:szCs w:val="32"/>
        </w:rPr>
      </w:pPr>
      <w:bookmarkStart w:id="8" w:name="_Toc426370436"/>
      <w:r w:rsidRPr="001811D6">
        <w:rPr>
          <w:sz w:val="32"/>
          <w:szCs w:val="32"/>
        </w:rPr>
        <w:lastRenderedPageBreak/>
        <w:t>РЕАЛИЗАЦИЯ ПРИНЦИПОВ КОРПОРАТИВНОГО УПРАВЛЕНИЯ В ДЕЯТЕЛЬНОСТИ БИРЖИ</w:t>
      </w:r>
      <w:bookmarkEnd w:id="8"/>
      <w:r w:rsidRPr="001811D6">
        <w:rPr>
          <w:sz w:val="32"/>
          <w:szCs w:val="32"/>
        </w:rPr>
        <w:t xml:space="preserve"> </w:t>
      </w:r>
    </w:p>
    <w:p w14:paraId="163FBA08" w14:textId="77777777" w:rsidR="001B3A49" w:rsidRPr="001811D6" w:rsidRDefault="001B3A49" w:rsidP="001B3A49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</w:pPr>
      <w:bookmarkStart w:id="9" w:name="_Toc426370437"/>
      <w:r w:rsidRPr="001811D6">
        <w:t>ОБЕСПЕЧЕНИЕ ПРАВ АКЦИОНЕРОВ БИРЖИ. ВЗАИМОДЕЙСТВИЕ С</w:t>
      </w:r>
      <w:r>
        <w:t> </w:t>
      </w:r>
      <w:r w:rsidRPr="001811D6">
        <w:t>АКЦИОНЕРАМИ БИРЖИ</w:t>
      </w:r>
      <w:bookmarkEnd w:id="9"/>
    </w:p>
    <w:p w14:paraId="25D08067" w14:textId="77777777" w:rsidR="001B3A49" w:rsidRPr="00BE75C7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E75C7">
        <w:rPr>
          <w:rFonts w:ascii="Times New Roman" w:hAnsi="Times New Roman"/>
          <w:sz w:val="24"/>
          <w:szCs w:val="24"/>
        </w:rPr>
        <w:t>Уважение законных</w:t>
      </w:r>
      <w:r>
        <w:rPr>
          <w:rFonts w:ascii="Times New Roman" w:hAnsi="Times New Roman"/>
          <w:sz w:val="24"/>
          <w:szCs w:val="24"/>
        </w:rPr>
        <w:t xml:space="preserve"> прав и</w:t>
      </w:r>
      <w:r w:rsidRPr="00BE75C7">
        <w:rPr>
          <w:rFonts w:ascii="Times New Roman" w:hAnsi="Times New Roman"/>
          <w:sz w:val="24"/>
          <w:szCs w:val="24"/>
        </w:rPr>
        <w:t xml:space="preserve"> интересов </w:t>
      </w:r>
      <w:r>
        <w:rPr>
          <w:rFonts w:ascii="Times New Roman" w:hAnsi="Times New Roman"/>
          <w:sz w:val="24"/>
          <w:szCs w:val="24"/>
        </w:rPr>
        <w:t>владельцев</w:t>
      </w:r>
      <w:r w:rsidRPr="00BE75C7">
        <w:rPr>
          <w:rFonts w:ascii="Times New Roman" w:hAnsi="Times New Roman"/>
          <w:sz w:val="24"/>
          <w:szCs w:val="24"/>
        </w:rPr>
        <w:t xml:space="preserve"> акций Биржи, </w:t>
      </w:r>
      <w:r>
        <w:rPr>
          <w:rFonts w:ascii="Times New Roman" w:hAnsi="Times New Roman"/>
          <w:sz w:val="24"/>
          <w:szCs w:val="24"/>
        </w:rPr>
        <w:t xml:space="preserve">равное отношение к ним </w:t>
      </w:r>
      <w:r w:rsidRPr="00BE75C7">
        <w:rPr>
          <w:rFonts w:ascii="Times New Roman" w:hAnsi="Times New Roman"/>
          <w:sz w:val="24"/>
          <w:szCs w:val="24"/>
        </w:rPr>
        <w:t xml:space="preserve">независимо от количества принадлежащих им акций со стороны Биржи – одна из основных задач корпоративного управления. </w:t>
      </w:r>
    </w:p>
    <w:p w14:paraId="4ADAAB6F" w14:textId="77777777" w:rsidR="001B3A49" w:rsidRPr="001811D6" w:rsidRDefault="001B3A49" w:rsidP="001B3A49">
      <w:pPr>
        <w:pStyle w:val="1"/>
        <w:numPr>
          <w:ilvl w:val="1"/>
          <w:numId w:val="9"/>
        </w:numPr>
        <w:ind w:left="567" w:hanging="567"/>
      </w:pPr>
      <w:bookmarkStart w:id="10" w:name="_Toc426370438"/>
      <w:r w:rsidRPr="001811D6">
        <w:t>Права собственности и структура капитала</w:t>
      </w:r>
      <w:bookmarkEnd w:id="10"/>
    </w:p>
    <w:p w14:paraId="41EFAE1F" w14:textId="38CCD12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Акционеры Биржи вправе самостоятельно определять, кому и как продавать принадлежащие им акции, за исключением ряда установленных Федеральным законом «Об организованных торгах» ограничений в отношении лиц, имеющих право прямо или косвенно распоряжаться крупными пакетами голосующих акций организатора торговли. Во внутренних документах Биржи отсутствуют иные ограничения на приобретение и продажу акций Биржи.</w:t>
      </w:r>
    </w:p>
    <w:p w14:paraId="22F7AB36" w14:textId="7777777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Регистратор, осуществляющий деятельность по ведению реестра владельцев акций Биржи, независим от Биржи и ее дочерних обществ. </w:t>
      </w:r>
    </w:p>
    <w:p w14:paraId="12700931" w14:textId="77777777" w:rsidR="001B3A49" w:rsidRPr="00F96A0A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6A0A">
        <w:rPr>
          <w:rFonts w:ascii="Times New Roman" w:hAnsi="Times New Roman"/>
          <w:sz w:val="24"/>
          <w:szCs w:val="24"/>
        </w:rPr>
        <w:t>Уставный капитал Биржи состоит только и</w:t>
      </w:r>
      <w:r>
        <w:rPr>
          <w:rFonts w:ascii="Times New Roman" w:hAnsi="Times New Roman"/>
          <w:sz w:val="24"/>
          <w:szCs w:val="24"/>
        </w:rPr>
        <w:t>з</w:t>
      </w:r>
      <w:r w:rsidRPr="00F96A0A">
        <w:rPr>
          <w:rFonts w:ascii="Times New Roman" w:hAnsi="Times New Roman"/>
          <w:sz w:val="24"/>
          <w:szCs w:val="24"/>
        </w:rPr>
        <w:t xml:space="preserve"> обыкновенных акций, предоставляющих их владельцам одинаковый объем прав. </w:t>
      </w:r>
    </w:p>
    <w:p w14:paraId="6F1D56B8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96A0A">
        <w:rPr>
          <w:rFonts w:ascii="Times New Roman" w:hAnsi="Times New Roman"/>
          <w:sz w:val="24"/>
          <w:szCs w:val="24"/>
        </w:rPr>
        <w:t>Обеспечение равного и справедливого отношения</w:t>
      </w:r>
      <w:r>
        <w:rPr>
          <w:rFonts w:ascii="Times New Roman" w:hAnsi="Times New Roman"/>
          <w:sz w:val="24"/>
          <w:szCs w:val="24"/>
        </w:rPr>
        <w:t xml:space="preserve"> ко всем акционерам Биржи при реализации ими их законных прав, а также в рамках осуществления существенных корпоративных действий – одна из основных задач корпоративного управления Биржи. </w:t>
      </w:r>
    </w:p>
    <w:p w14:paraId="5394BA58" w14:textId="77777777" w:rsidR="001B3A49" w:rsidRPr="00B14A75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778DE">
        <w:rPr>
          <w:rFonts w:ascii="Times New Roman" w:hAnsi="Times New Roman"/>
          <w:sz w:val="24"/>
          <w:szCs w:val="24"/>
        </w:rPr>
        <w:t xml:space="preserve">Особенностью структуры </w:t>
      </w:r>
      <w:r>
        <w:rPr>
          <w:rFonts w:ascii="Times New Roman" w:hAnsi="Times New Roman"/>
          <w:sz w:val="24"/>
          <w:szCs w:val="24"/>
        </w:rPr>
        <w:t>акционерного</w:t>
      </w:r>
      <w:r w:rsidRPr="008778DE">
        <w:rPr>
          <w:rFonts w:ascii="Times New Roman" w:hAnsi="Times New Roman"/>
          <w:sz w:val="24"/>
          <w:szCs w:val="24"/>
        </w:rPr>
        <w:t xml:space="preserve"> капитала Биржи является </w:t>
      </w:r>
      <w:r w:rsidRPr="00A7319C">
        <w:rPr>
          <w:rFonts w:ascii="Times New Roman" w:hAnsi="Times New Roman"/>
          <w:sz w:val="24"/>
          <w:szCs w:val="24"/>
        </w:rPr>
        <w:t xml:space="preserve">отсутствие </w:t>
      </w:r>
      <w:r>
        <w:rPr>
          <w:rFonts w:ascii="Times New Roman" w:hAnsi="Times New Roman"/>
          <w:sz w:val="24"/>
          <w:szCs w:val="24"/>
        </w:rPr>
        <w:t xml:space="preserve">контролирующего </w:t>
      </w:r>
      <w:r w:rsidRPr="000A1370">
        <w:rPr>
          <w:rFonts w:ascii="Times New Roman" w:hAnsi="Times New Roman"/>
          <w:sz w:val="24"/>
          <w:szCs w:val="24"/>
        </w:rPr>
        <w:t xml:space="preserve">акционера. Актуальную информацию о </w:t>
      </w:r>
      <w:hyperlink r:id="rId15" w:history="1">
        <w:r w:rsidRPr="000A1370">
          <w:rPr>
            <w:rStyle w:val="ac"/>
            <w:rFonts w:ascii="Times New Roman" w:hAnsi="Times New Roman"/>
            <w:sz w:val="24"/>
            <w:szCs w:val="24"/>
          </w:rPr>
          <w:t>составе акционеров, владеющих более 5 % голосующих акций Биржи</w:t>
        </w:r>
      </w:hyperlink>
      <w:r w:rsidRPr="000A1370">
        <w:rPr>
          <w:rFonts w:ascii="Times New Roman" w:hAnsi="Times New Roman"/>
          <w:sz w:val="24"/>
          <w:szCs w:val="24"/>
        </w:rPr>
        <w:t>, можно найти на сайте Биржи</w:t>
      </w:r>
      <w:r>
        <w:rPr>
          <w:rFonts w:ascii="Times New Roman" w:hAnsi="Times New Roman"/>
          <w:sz w:val="24"/>
          <w:szCs w:val="24"/>
        </w:rPr>
        <w:t xml:space="preserve"> в сети И</w:t>
      </w:r>
      <w:r w:rsidRPr="000A1370">
        <w:rPr>
          <w:rFonts w:ascii="Times New Roman" w:hAnsi="Times New Roman"/>
          <w:sz w:val="24"/>
          <w:szCs w:val="24"/>
        </w:rPr>
        <w:t>нтернет</w:t>
      </w:r>
      <w:r w:rsidRPr="000A1370">
        <w:rPr>
          <w:rFonts w:ascii="Times New Roman" w:hAnsi="Times New Roman"/>
          <w:i/>
          <w:sz w:val="24"/>
          <w:szCs w:val="24"/>
        </w:rPr>
        <w:t>.</w:t>
      </w:r>
    </w:p>
    <w:p w14:paraId="0BBD9238" w14:textId="77777777" w:rsidR="001B3A49" w:rsidRPr="00700A9D" w:rsidRDefault="001B3A49" w:rsidP="001B3A49">
      <w:pPr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Биржа имеет </w:t>
      </w:r>
      <w:r w:rsidRPr="00B14A75">
        <w:rPr>
          <w:rFonts w:ascii="Times New Roman" w:hAnsi="Times New Roman"/>
          <w:sz w:val="24"/>
          <w:szCs w:val="24"/>
        </w:rPr>
        <w:t>среди российских публичных компаний</w:t>
      </w:r>
      <w:r>
        <w:rPr>
          <w:rFonts w:ascii="Times New Roman" w:hAnsi="Times New Roman"/>
          <w:sz w:val="24"/>
          <w:szCs w:val="24"/>
        </w:rPr>
        <w:t xml:space="preserve"> один из самых высоких показателей количества акций, находящихся в </w:t>
      </w:r>
      <w:r w:rsidRPr="00B14A75">
        <w:rPr>
          <w:rFonts w:ascii="Times New Roman" w:hAnsi="Times New Roman"/>
          <w:sz w:val="24"/>
          <w:szCs w:val="24"/>
        </w:rPr>
        <w:t>свободном обращении</w:t>
      </w:r>
      <w:r>
        <w:rPr>
          <w:rFonts w:ascii="Times New Roman" w:hAnsi="Times New Roman"/>
          <w:sz w:val="24"/>
          <w:szCs w:val="24"/>
        </w:rPr>
        <w:t xml:space="preserve">. Такой показатель создает условия для повышения ликвидности акций на организованных торгах.  </w:t>
      </w:r>
    </w:p>
    <w:p w14:paraId="029F366E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11" w:name="_Toc426370439"/>
      <w:r w:rsidRPr="00B734EE">
        <w:rPr>
          <w:bCs/>
        </w:rPr>
        <w:t>Право акционеров на участие в управлении Биржей</w:t>
      </w:r>
      <w:bookmarkEnd w:id="11"/>
    </w:p>
    <w:p w14:paraId="30F7C366" w14:textId="0AEAB4C4" w:rsidR="001B3A49" w:rsidRPr="00EE2CD4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2CD4">
        <w:rPr>
          <w:rFonts w:ascii="Times New Roman" w:hAnsi="Times New Roman"/>
          <w:sz w:val="24"/>
          <w:szCs w:val="24"/>
        </w:rPr>
        <w:t xml:space="preserve">На Бирже утверждено и при необходимости актуализируется </w:t>
      </w:r>
      <w:hyperlink r:id="rId16" w:history="1">
        <w:r w:rsidR="002B4194" w:rsidRPr="002370BE">
          <w:rPr>
            <w:rStyle w:val="ac"/>
            <w:rFonts w:ascii="Times New Roman" w:hAnsi="Times New Roman"/>
            <w:sz w:val="24"/>
            <w:szCs w:val="24"/>
          </w:rPr>
          <w:t xml:space="preserve">Положение об </w:t>
        </w:r>
        <w:r w:rsidR="002B4194">
          <w:rPr>
            <w:rStyle w:val="ac"/>
            <w:rFonts w:ascii="Times New Roman" w:hAnsi="Times New Roman"/>
            <w:sz w:val="24"/>
            <w:szCs w:val="24"/>
          </w:rPr>
          <w:t>О</w:t>
        </w:r>
        <w:r w:rsidR="002B4194" w:rsidRPr="002370BE">
          <w:rPr>
            <w:rStyle w:val="ac"/>
            <w:rFonts w:ascii="Times New Roman" w:hAnsi="Times New Roman"/>
            <w:sz w:val="24"/>
            <w:szCs w:val="24"/>
          </w:rPr>
          <w:t>бщем собрании акционеров</w:t>
        </w:r>
      </w:hyperlink>
      <w:r w:rsidRPr="00EE2CD4">
        <w:rPr>
          <w:rStyle w:val="ac"/>
          <w:rFonts w:ascii="Times New Roman" w:hAnsi="Times New Roman"/>
          <w:sz w:val="24"/>
          <w:szCs w:val="24"/>
        </w:rPr>
        <w:t xml:space="preserve">, </w:t>
      </w:r>
      <w:r w:rsidRPr="00EE2CD4">
        <w:rPr>
          <w:rFonts w:ascii="Times New Roman" w:hAnsi="Times New Roman"/>
          <w:sz w:val="24"/>
          <w:szCs w:val="24"/>
        </w:rPr>
        <w:t xml:space="preserve">определяющее основные процедуры и обеспечивающее равное отношение ко всем акционерам при реализации ими права на участие в </w:t>
      </w:r>
      <w:r>
        <w:rPr>
          <w:rFonts w:ascii="Times New Roman" w:hAnsi="Times New Roman"/>
          <w:sz w:val="24"/>
          <w:szCs w:val="24"/>
        </w:rPr>
        <w:t xml:space="preserve">Общем </w:t>
      </w:r>
      <w:r w:rsidRPr="00EE2CD4">
        <w:rPr>
          <w:rFonts w:ascii="Times New Roman" w:hAnsi="Times New Roman"/>
          <w:sz w:val="24"/>
          <w:szCs w:val="24"/>
        </w:rPr>
        <w:t>собрании</w:t>
      </w:r>
      <w:r>
        <w:rPr>
          <w:rFonts w:ascii="Times New Roman" w:hAnsi="Times New Roman"/>
          <w:sz w:val="24"/>
          <w:szCs w:val="24"/>
        </w:rPr>
        <w:t xml:space="preserve"> акционеров</w:t>
      </w:r>
      <w:r w:rsidRPr="00EE2CD4">
        <w:rPr>
          <w:rFonts w:ascii="Times New Roman" w:hAnsi="Times New Roman"/>
          <w:sz w:val="24"/>
          <w:szCs w:val="24"/>
        </w:rPr>
        <w:t>.</w:t>
      </w:r>
    </w:p>
    <w:p w14:paraId="2C0FE4B1" w14:textId="7777777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При подготовке к Общему собранию в соответствии с действующим законодательством акционерам Биржи</w:t>
      </w:r>
      <w:r>
        <w:rPr>
          <w:rFonts w:ascii="Times New Roman" w:hAnsi="Times New Roman"/>
          <w:sz w:val="24"/>
          <w:szCs w:val="24"/>
        </w:rPr>
        <w:t>,</w:t>
      </w:r>
      <w:r w:rsidRPr="000A1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являющимся в совокупности владельцами не менее чем 2 % голосующих акций Биржи, </w:t>
      </w:r>
      <w:r w:rsidRPr="000A1370">
        <w:rPr>
          <w:rFonts w:ascii="Times New Roman" w:hAnsi="Times New Roman"/>
          <w:sz w:val="24"/>
          <w:szCs w:val="24"/>
        </w:rPr>
        <w:t>предоставлено право вносить предложения по вопросам повестки дня и (или) выдви</w:t>
      </w:r>
      <w:r>
        <w:rPr>
          <w:rFonts w:ascii="Times New Roman" w:hAnsi="Times New Roman"/>
          <w:sz w:val="24"/>
          <w:szCs w:val="24"/>
        </w:rPr>
        <w:t>гать</w:t>
      </w:r>
      <w:r w:rsidRPr="000A1370">
        <w:rPr>
          <w:rFonts w:ascii="Times New Roman" w:hAnsi="Times New Roman"/>
          <w:sz w:val="24"/>
          <w:szCs w:val="24"/>
        </w:rPr>
        <w:t xml:space="preserve"> кандидатов для избрания в органы Биржи на годовом Общем собрании в течение 60 дней после окончания календарного года.</w:t>
      </w:r>
    </w:p>
    <w:p w14:paraId="78C53376" w14:textId="7777777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Биржа раскрывает сообщение о дате проведения Общего собрания акционеров не менее чем за 30 дней до его проведения, а информацию о дате составления списка лиц, имеющих право на участие в Общем собрании акционеров,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A1370">
        <w:rPr>
          <w:rFonts w:ascii="Times New Roman" w:hAnsi="Times New Roman"/>
          <w:sz w:val="24"/>
          <w:szCs w:val="24"/>
        </w:rPr>
        <w:t>не менее чем за 7 дней до е</w:t>
      </w:r>
      <w:r>
        <w:rPr>
          <w:rFonts w:ascii="Times New Roman" w:hAnsi="Times New Roman"/>
          <w:sz w:val="24"/>
          <w:szCs w:val="24"/>
        </w:rPr>
        <w:t>е</w:t>
      </w:r>
      <w:r w:rsidRPr="000A1370">
        <w:rPr>
          <w:rFonts w:ascii="Times New Roman" w:hAnsi="Times New Roman"/>
          <w:sz w:val="24"/>
          <w:szCs w:val="24"/>
        </w:rPr>
        <w:t xml:space="preserve"> наступления, предоставляя таким образом акционерам </w:t>
      </w:r>
      <w:r>
        <w:rPr>
          <w:rFonts w:ascii="Times New Roman" w:hAnsi="Times New Roman"/>
          <w:sz w:val="24"/>
          <w:szCs w:val="24"/>
        </w:rPr>
        <w:t>достаточное время для</w:t>
      </w:r>
      <w:r w:rsidRPr="000A1370">
        <w:rPr>
          <w:rFonts w:ascii="Times New Roman" w:hAnsi="Times New Roman"/>
          <w:sz w:val="24"/>
          <w:szCs w:val="24"/>
        </w:rPr>
        <w:t xml:space="preserve"> подготовки по вопросам повестки дня Общего собрания акционеров.</w:t>
      </w:r>
    </w:p>
    <w:p w14:paraId="40543BEA" w14:textId="77777777" w:rsidR="001B3A49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Биржа </w:t>
      </w:r>
      <w:r w:rsidRPr="00513844">
        <w:rPr>
          <w:rFonts w:ascii="Times New Roman" w:hAnsi="Times New Roman"/>
          <w:sz w:val="24"/>
          <w:szCs w:val="24"/>
        </w:rPr>
        <w:t xml:space="preserve">предоставляет </w:t>
      </w:r>
      <w:r>
        <w:rPr>
          <w:rFonts w:ascii="Times New Roman" w:hAnsi="Times New Roman"/>
          <w:sz w:val="24"/>
          <w:szCs w:val="24"/>
        </w:rPr>
        <w:t>доступ неограниченному кругу лиц к</w:t>
      </w:r>
      <w:r w:rsidRPr="00513844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ам</w:t>
      </w:r>
      <w:r w:rsidRPr="0051384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всем </w:t>
      </w:r>
      <w:r w:rsidRPr="00513844">
        <w:rPr>
          <w:rFonts w:ascii="Times New Roman" w:hAnsi="Times New Roman"/>
          <w:sz w:val="24"/>
          <w:szCs w:val="24"/>
        </w:rPr>
        <w:t xml:space="preserve">вопросам повестки дня </w:t>
      </w:r>
      <w:r>
        <w:rPr>
          <w:rFonts w:ascii="Times New Roman" w:hAnsi="Times New Roman"/>
          <w:sz w:val="24"/>
          <w:szCs w:val="24"/>
        </w:rPr>
        <w:t>Общего собрания акционеров. Такие материалы размещаются на сайте Биржи в сети Интернет на русском и на английском языках, что избавляет акционеров от необходимости знакомиться с ними по месту нахождения Биржи, а также дает равные возможности для ознакомления с материалами акционерам независимо от их местонахождения и статуса</w:t>
      </w:r>
      <w:r w:rsidRPr="005138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8B5832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Фактическое размещение на сайте Биржи в сети </w:t>
      </w:r>
      <w:r>
        <w:rPr>
          <w:rFonts w:ascii="Times New Roman" w:hAnsi="Times New Roman"/>
          <w:sz w:val="24"/>
          <w:szCs w:val="24"/>
        </w:rPr>
        <w:t>И</w:t>
      </w:r>
      <w:r w:rsidRPr="000A1370">
        <w:rPr>
          <w:rFonts w:ascii="Times New Roman" w:hAnsi="Times New Roman"/>
          <w:sz w:val="24"/>
          <w:szCs w:val="24"/>
        </w:rPr>
        <w:t>нтернет материалов к Общему собранию акционеров осуществляется не позднее чем за 30 дней до даты его проведения, что позволяет акционерам заблаговременно ознакомиться с ними.</w:t>
      </w:r>
    </w:p>
    <w:p w14:paraId="4EC36E59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повышения обоснованности принимаемых Общим собранием акционеров решений проекты устава и иных внутренних документов Биржи публикуются в режиме исправлений относительно действующих редакций – это дает возможность наглядно увидеть предлагаемые к внесению изменения и дополнения. </w:t>
      </w:r>
    </w:p>
    <w:p w14:paraId="3A6D33A9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к обязательным материалам Биржа публикует пояснительные записки по всем вопросам повестки дня Общего собрания акционеров, предоставляя акционерам возможность детального и глубокого изучения материалов для принятия взвешенного и обоснованного решения при голосовании. Так, при вынесении на утверждение Общего собрания акционеров внутренних документов в пояснительных записках содержатся перечень основных изменений с обоснованием необходимости их принятия, ссылки на нормативные акты, во исполнение которых они разработаны, а при необходимости – последствия, которые могут наступить для Биржи в случае их принятия/непринятия. При вынесении на рассмотрение Общего собрания акционеров вопросов об одобрении сделок, в совершении которых имеется заинтересованность, указываются механизм определения цены, перечень лиц, признаваемых заинтересованными в сделке, с указанием оснований, по которым такие лица признаются заинтересованными. </w:t>
      </w:r>
    </w:p>
    <w:p w14:paraId="0A63A062" w14:textId="73A55B10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публикации на сайте Биржи в сети Интернет каждому акционеру (его представителю), лично принимающему участие в Общем собрании акционеров, при регистрации на Общем собрании акционеров по </w:t>
      </w:r>
      <w:r w:rsidR="00C50F1C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>запросу выдается комплект документов, необходимых для принятия решений.</w:t>
      </w:r>
    </w:p>
    <w:p w14:paraId="2B0C75BE" w14:textId="77777777" w:rsidR="001B3A49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Биржа ответственно готовится к проведению Общих собраний акционеров, привлекая для этого необходимое количество сотрудников и уделяя внимание деталям.</w:t>
      </w:r>
    </w:p>
    <w:p w14:paraId="180DBEF6" w14:textId="77777777" w:rsidR="001B3A49" w:rsidRPr="000A1370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Общие собрания акционеров Биржи проводятся в г. Москве, а место проведения выбирается с учетом количественного состава акционеров и возможности личного присутствия на нем всех акционеров Биржи.</w:t>
      </w:r>
    </w:p>
    <w:p w14:paraId="62639B0A" w14:textId="24D41E9A" w:rsidR="001B3A49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Каждый акционер имеет возможность принять участие в Общем собрании акционеров, проводимом в форме совместного присутствия, реализ</w:t>
      </w:r>
      <w:r w:rsidR="00C50F1C">
        <w:rPr>
          <w:rFonts w:ascii="Times New Roman" w:hAnsi="Times New Roman"/>
          <w:sz w:val="24"/>
          <w:szCs w:val="24"/>
        </w:rPr>
        <w:t>уя</w:t>
      </w:r>
      <w:r w:rsidRPr="000A1370">
        <w:rPr>
          <w:rFonts w:ascii="Times New Roman" w:hAnsi="Times New Roman"/>
          <w:sz w:val="24"/>
          <w:szCs w:val="24"/>
        </w:rPr>
        <w:t xml:space="preserve"> право голоса удобным для него способом: направляя бюллетень для голосования по почте, лично участвуя либо используя электронную форму голосования. Биржа обеспечивает перевод бюллетеней для голосования на английский язык, что в соответствии</w:t>
      </w:r>
      <w:r>
        <w:rPr>
          <w:rFonts w:ascii="Times New Roman" w:hAnsi="Times New Roman"/>
          <w:sz w:val="24"/>
          <w:szCs w:val="24"/>
        </w:rPr>
        <w:t xml:space="preserve"> с рекомендациями ОЭСР устраняет препятствия для голосования акционеров из-за рубежа.</w:t>
      </w:r>
    </w:p>
    <w:p w14:paraId="223FA6E7" w14:textId="77777777" w:rsidR="001B3A49" w:rsidRPr="00D515A3" w:rsidRDefault="0029489F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1B3A49" w:rsidRPr="002370BE">
          <w:rPr>
            <w:rStyle w:val="ac"/>
            <w:rFonts w:ascii="Times New Roman" w:hAnsi="Times New Roman"/>
            <w:sz w:val="24"/>
            <w:szCs w:val="24"/>
          </w:rPr>
          <w:t>Положение</w:t>
        </w:r>
        <w:r w:rsidR="001B3A49">
          <w:rPr>
            <w:rStyle w:val="ac"/>
            <w:rFonts w:ascii="Times New Roman" w:hAnsi="Times New Roman"/>
            <w:sz w:val="24"/>
            <w:szCs w:val="24"/>
          </w:rPr>
          <w:t>м</w:t>
        </w:r>
        <w:r w:rsidR="001B3A49" w:rsidRPr="002370BE">
          <w:rPr>
            <w:rStyle w:val="ac"/>
            <w:rFonts w:ascii="Times New Roman" w:hAnsi="Times New Roman"/>
            <w:sz w:val="24"/>
            <w:szCs w:val="24"/>
          </w:rPr>
          <w:t xml:space="preserve"> об </w:t>
        </w:r>
        <w:r w:rsidR="001B3A49">
          <w:rPr>
            <w:rStyle w:val="ac"/>
            <w:rFonts w:ascii="Times New Roman" w:hAnsi="Times New Roman"/>
            <w:sz w:val="24"/>
            <w:szCs w:val="24"/>
          </w:rPr>
          <w:t>О</w:t>
        </w:r>
        <w:r w:rsidR="001B3A49" w:rsidRPr="002370BE">
          <w:rPr>
            <w:rStyle w:val="ac"/>
            <w:rFonts w:ascii="Times New Roman" w:hAnsi="Times New Roman"/>
            <w:sz w:val="24"/>
            <w:szCs w:val="24"/>
          </w:rPr>
          <w:t>бщем собрании акционеров</w:t>
        </w:r>
      </w:hyperlink>
      <w:r w:rsidR="001B3A49" w:rsidRPr="00D515A3">
        <w:rPr>
          <w:rFonts w:ascii="Times New Roman" w:hAnsi="Times New Roman"/>
          <w:sz w:val="24"/>
          <w:szCs w:val="24"/>
        </w:rPr>
        <w:t xml:space="preserve"> предусмотрен минимально</w:t>
      </w:r>
      <w:r w:rsidR="001B3A49">
        <w:rPr>
          <w:rFonts w:ascii="Times New Roman" w:hAnsi="Times New Roman"/>
          <w:sz w:val="24"/>
          <w:szCs w:val="24"/>
        </w:rPr>
        <w:t xml:space="preserve"> </w:t>
      </w:r>
      <w:r w:rsidR="001B3A49" w:rsidRPr="00D515A3">
        <w:rPr>
          <w:rFonts w:ascii="Times New Roman" w:hAnsi="Times New Roman"/>
          <w:sz w:val="24"/>
          <w:szCs w:val="24"/>
        </w:rPr>
        <w:t xml:space="preserve">исчерпывающий и необременительный перечень документов, подлежащих представлению счетной комиссии </w:t>
      </w:r>
      <w:r w:rsidR="001B3A49">
        <w:rPr>
          <w:rFonts w:ascii="Times New Roman" w:hAnsi="Times New Roman"/>
          <w:sz w:val="24"/>
          <w:szCs w:val="24"/>
        </w:rPr>
        <w:t xml:space="preserve">при </w:t>
      </w:r>
      <w:r w:rsidR="001B3A49" w:rsidRPr="00D515A3">
        <w:rPr>
          <w:rFonts w:ascii="Times New Roman" w:hAnsi="Times New Roman"/>
          <w:sz w:val="24"/>
          <w:szCs w:val="24"/>
        </w:rPr>
        <w:t xml:space="preserve">регистрации </w:t>
      </w:r>
      <w:r w:rsidR="001B3A49">
        <w:rPr>
          <w:rFonts w:ascii="Times New Roman" w:hAnsi="Times New Roman"/>
          <w:sz w:val="24"/>
          <w:szCs w:val="24"/>
        </w:rPr>
        <w:t xml:space="preserve">для участия </w:t>
      </w:r>
      <w:r w:rsidR="001B3A49" w:rsidRPr="00D515A3">
        <w:rPr>
          <w:rFonts w:ascii="Times New Roman" w:hAnsi="Times New Roman"/>
          <w:sz w:val="24"/>
          <w:szCs w:val="24"/>
        </w:rPr>
        <w:t xml:space="preserve">в </w:t>
      </w:r>
      <w:r w:rsidR="001B3A49">
        <w:rPr>
          <w:rFonts w:ascii="Times New Roman" w:hAnsi="Times New Roman"/>
          <w:sz w:val="24"/>
          <w:szCs w:val="24"/>
        </w:rPr>
        <w:t xml:space="preserve">Общем </w:t>
      </w:r>
      <w:r w:rsidR="001B3A49" w:rsidRPr="00D515A3">
        <w:rPr>
          <w:rFonts w:ascii="Times New Roman" w:hAnsi="Times New Roman"/>
          <w:sz w:val="24"/>
          <w:szCs w:val="24"/>
        </w:rPr>
        <w:t>собрании</w:t>
      </w:r>
      <w:r w:rsidR="001B3A49">
        <w:rPr>
          <w:rFonts w:ascii="Times New Roman" w:hAnsi="Times New Roman"/>
          <w:sz w:val="24"/>
          <w:szCs w:val="24"/>
        </w:rPr>
        <w:t xml:space="preserve"> акционеров</w:t>
      </w:r>
      <w:r w:rsidR="001B3A49" w:rsidRPr="00D515A3">
        <w:rPr>
          <w:rFonts w:ascii="Times New Roman" w:hAnsi="Times New Roman"/>
          <w:sz w:val="24"/>
          <w:szCs w:val="24"/>
        </w:rPr>
        <w:t>.</w:t>
      </w:r>
    </w:p>
    <w:p w14:paraId="7EF29E57" w14:textId="248099B0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Биржа использует Общие собрания акционеров не только для принятия решений, но и как площадку для общения между руководством Биржи и акционерами и получения обратной связи. К участию в годовом Общем собрании акционеров всегда приглашаются члены исполнительных органов и члены Наблюдательного совета, главный бухгалтер, члены </w:t>
      </w:r>
      <w:r>
        <w:rPr>
          <w:rFonts w:ascii="Times New Roman" w:hAnsi="Times New Roman"/>
          <w:sz w:val="24"/>
          <w:szCs w:val="24"/>
        </w:rPr>
        <w:t>Р</w:t>
      </w:r>
      <w:r w:rsidRPr="000A1370">
        <w:rPr>
          <w:rFonts w:ascii="Times New Roman" w:hAnsi="Times New Roman"/>
          <w:sz w:val="24"/>
          <w:szCs w:val="24"/>
        </w:rPr>
        <w:t xml:space="preserve">евизионной комиссии, представители аудитора, а также кандидаты, выдвинутые для избрания </w:t>
      </w:r>
      <w:r w:rsidRPr="000A1370">
        <w:rPr>
          <w:rFonts w:ascii="Times New Roman" w:hAnsi="Times New Roman"/>
          <w:sz w:val="24"/>
          <w:szCs w:val="24"/>
        </w:rPr>
        <w:lastRenderedPageBreak/>
        <w:t xml:space="preserve">в Наблюдательный совет и </w:t>
      </w:r>
      <w:r>
        <w:rPr>
          <w:rFonts w:ascii="Times New Roman" w:hAnsi="Times New Roman"/>
          <w:sz w:val="24"/>
          <w:szCs w:val="24"/>
        </w:rPr>
        <w:t>Р</w:t>
      </w:r>
      <w:r w:rsidRPr="000A1370">
        <w:rPr>
          <w:rFonts w:ascii="Times New Roman" w:hAnsi="Times New Roman"/>
          <w:sz w:val="24"/>
          <w:szCs w:val="24"/>
        </w:rPr>
        <w:t>евизионную комиссию</w:t>
      </w:r>
      <w:r>
        <w:rPr>
          <w:rFonts w:ascii="Times New Roman" w:hAnsi="Times New Roman"/>
          <w:sz w:val="24"/>
          <w:szCs w:val="24"/>
        </w:rPr>
        <w:t>.</w:t>
      </w:r>
      <w:r w:rsidRPr="000A1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0A1370">
        <w:rPr>
          <w:rFonts w:ascii="Times New Roman" w:hAnsi="Times New Roman"/>
          <w:sz w:val="24"/>
          <w:szCs w:val="24"/>
        </w:rPr>
        <w:t xml:space="preserve">кционерам </w:t>
      </w:r>
      <w:r>
        <w:rPr>
          <w:rFonts w:ascii="Times New Roman" w:hAnsi="Times New Roman"/>
          <w:sz w:val="24"/>
          <w:szCs w:val="24"/>
        </w:rPr>
        <w:t xml:space="preserve">предоставляется </w:t>
      </w:r>
      <w:r w:rsidRPr="000A1370">
        <w:rPr>
          <w:rFonts w:ascii="Times New Roman" w:hAnsi="Times New Roman"/>
          <w:sz w:val="24"/>
          <w:szCs w:val="24"/>
        </w:rPr>
        <w:t>возможность задавать указанным лицам вопросы и получать ответы, оценивать выдвинутых кандидатов.</w:t>
      </w:r>
    </w:p>
    <w:p w14:paraId="3CB1792D" w14:textId="77777777" w:rsidR="001B3A49" w:rsidRPr="000A1370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Акционеры имеют возможность публично высказывать свое мнение по вопросам повестки дня Общего собрания акционеров в рамках установленного порядка ведения собрания. Для этого </w:t>
      </w:r>
      <w:hyperlink r:id="rId18" w:history="1">
        <w:r w:rsidRPr="000A1370">
          <w:rPr>
            <w:rStyle w:val="ac"/>
            <w:rFonts w:ascii="Times New Roman" w:hAnsi="Times New Roman"/>
            <w:sz w:val="24"/>
            <w:szCs w:val="24"/>
          </w:rPr>
          <w:t>Положением об Общем собрании акционеров</w:t>
        </w:r>
      </w:hyperlink>
      <w:r w:rsidRPr="000A1370">
        <w:rPr>
          <w:rFonts w:ascii="Times New Roman" w:hAnsi="Times New Roman"/>
          <w:sz w:val="24"/>
          <w:szCs w:val="24"/>
        </w:rPr>
        <w:t xml:space="preserve"> предусматривается достаточное время для докладов по вопросам повестки дня и для обсуждения этих вопросов. </w:t>
      </w:r>
    </w:p>
    <w:p w14:paraId="7F8279B4" w14:textId="7777777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Биржа стремится создать условия для справедливого отношения к каждому акционеру со стороны органов управления и контролирующих лиц Биржи.</w:t>
      </w:r>
    </w:p>
    <w:p w14:paraId="4B83DDBC" w14:textId="6F62F866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Биржа принимает необходимые 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C50F1C">
        <w:rPr>
          <w:rFonts w:ascii="Times New Roman" w:hAnsi="Times New Roman"/>
          <w:sz w:val="24"/>
          <w:szCs w:val="24"/>
        </w:rPr>
        <w:t>по</w:t>
      </w:r>
      <w:r w:rsidRPr="000A1370">
        <w:rPr>
          <w:rFonts w:ascii="Times New Roman" w:hAnsi="Times New Roman"/>
          <w:sz w:val="24"/>
          <w:szCs w:val="24"/>
        </w:rPr>
        <w:t xml:space="preserve"> недопу</w:t>
      </w:r>
      <w:r>
        <w:rPr>
          <w:rFonts w:ascii="Times New Roman" w:hAnsi="Times New Roman"/>
          <w:sz w:val="24"/>
          <w:szCs w:val="24"/>
        </w:rPr>
        <w:t>щени</w:t>
      </w:r>
      <w:r w:rsidR="00C50F1C">
        <w:rPr>
          <w:rFonts w:ascii="Times New Roman" w:hAnsi="Times New Roman"/>
          <w:sz w:val="24"/>
          <w:szCs w:val="24"/>
        </w:rPr>
        <w:t>ю</w:t>
      </w:r>
      <w:r w:rsidRPr="000A1370">
        <w:rPr>
          <w:rFonts w:ascii="Times New Roman" w:hAnsi="Times New Roman"/>
          <w:sz w:val="24"/>
          <w:szCs w:val="24"/>
        </w:rPr>
        <w:t xml:space="preserve"> действий, приводящих к искусственному перераспределению корпоративного контроля.  Уставом Биржи закреплено, что распоряжение акциями Биржи, принадлежащими ее дочерним обществам, может осуществля</w:t>
      </w:r>
      <w:r>
        <w:rPr>
          <w:rFonts w:ascii="Times New Roman" w:hAnsi="Times New Roman"/>
          <w:sz w:val="24"/>
          <w:szCs w:val="24"/>
        </w:rPr>
        <w:t>ться</w:t>
      </w:r>
      <w:r w:rsidRPr="000A1370">
        <w:rPr>
          <w:rFonts w:ascii="Times New Roman" w:hAnsi="Times New Roman"/>
          <w:sz w:val="24"/>
          <w:szCs w:val="24"/>
        </w:rPr>
        <w:t xml:space="preserve"> только по решению Наблюдательного совета Биржи, принимаемому квалифицированным большинством (3/4) голосов членов Наблюдательного совета, присутствующих на заседании. </w:t>
      </w:r>
      <w:r w:rsidR="009F2C54">
        <w:rPr>
          <w:rFonts w:ascii="Times New Roman" w:hAnsi="Times New Roman"/>
          <w:sz w:val="24"/>
          <w:szCs w:val="24"/>
        </w:rPr>
        <w:t>Посредством этого</w:t>
      </w:r>
      <w:r w:rsidRPr="000A1370">
        <w:rPr>
          <w:rFonts w:ascii="Times New Roman" w:hAnsi="Times New Roman"/>
          <w:sz w:val="24"/>
          <w:szCs w:val="24"/>
        </w:rPr>
        <w:t xml:space="preserve"> Наблюдательный совет осуществляет контроль </w:t>
      </w:r>
      <w:r>
        <w:rPr>
          <w:rFonts w:ascii="Times New Roman" w:hAnsi="Times New Roman"/>
          <w:sz w:val="24"/>
          <w:szCs w:val="24"/>
        </w:rPr>
        <w:t xml:space="preserve">над </w:t>
      </w:r>
      <w:r w:rsidRPr="000A1370">
        <w:rPr>
          <w:rFonts w:ascii="Times New Roman" w:hAnsi="Times New Roman"/>
          <w:sz w:val="24"/>
          <w:szCs w:val="24"/>
        </w:rPr>
        <w:t>распоряжени</w:t>
      </w:r>
      <w:r>
        <w:rPr>
          <w:rFonts w:ascii="Times New Roman" w:hAnsi="Times New Roman"/>
          <w:sz w:val="24"/>
          <w:szCs w:val="24"/>
        </w:rPr>
        <w:t>ем</w:t>
      </w:r>
      <w:r w:rsidRPr="000A137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A1370">
        <w:rPr>
          <w:rFonts w:ascii="Times New Roman" w:hAnsi="Times New Roman"/>
          <w:sz w:val="24"/>
          <w:szCs w:val="24"/>
        </w:rPr>
        <w:t>квазиказначейскими</w:t>
      </w:r>
      <w:proofErr w:type="spellEnd"/>
      <w:r w:rsidRPr="000A1370">
        <w:rPr>
          <w:rFonts w:ascii="Times New Roman" w:hAnsi="Times New Roman"/>
          <w:sz w:val="24"/>
          <w:szCs w:val="24"/>
        </w:rPr>
        <w:t xml:space="preserve">» акциями Биржи, в том числе запрещает дочерним обществам голосовать такими акциями. </w:t>
      </w:r>
    </w:p>
    <w:p w14:paraId="1CDE4C24" w14:textId="7777777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Биржа наделила акционеров, являющихся в совокупности владельцами не менее чем 5 </w:t>
      </w:r>
      <w:r>
        <w:rPr>
          <w:rFonts w:ascii="Times New Roman" w:hAnsi="Times New Roman"/>
          <w:sz w:val="24"/>
          <w:szCs w:val="24"/>
        </w:rPr>
        <w:t>%</w:t>
      </w:r>
      <w:r w:rsidRPr="000A1370">
        <w:rPr>
          <w:rFonts w:ascii="Times New Roman" w:hAnsi="Times New Roman"/>
          <w:sz w:val="24"/>
          <w:szCs w:val="24"/>
        </w:rPr>
        <w:t xml:space="preserve"> голосующих акций, дополнительным правом вносить предложения по включению в повестку дня Наблюдательного совета вопросов, которые непосредственно затрагивают права и интересы акционеров:</w:t>
      </w:r>
    </w:p>
    <w:p w14:paraId="171BC890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- предложения по кандидатуре регистратора;</w:t>
      </w:r>
    </w:p>
    <w:p w14:paraId="1FE9FABB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- рассмотрение отчетов руководителя Службы внутреннего аудита о результатах деятельности Службы внутреннего аудита;</w:t>
      </w:r>
    </w:p>
    <w:p w14:paraId="6E44972C" w14:textId="36A8AA92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- проведени</w:t>
      </w:r>
      <w:r w:rsidR="00C50F1C">
        <w:rPr>
          <w:rFonts w:ascii="Times New Roman" w:hAnsi="Times New Roman"/>
          <w:sz w:val="24"/>
          <w:szCs w:val="24"/>
        </w:rPr>
        <w:t>е</w:t>
      </w:r>
      <w:r w:rsidRPr="000A1370">
        <w:rPr>
          <w:rFonts w:ascii="Times New Roman" w:hAnsi="Times New Roman"/>
          <w:sz w:val="24"/>
          <w:szCs w:val="24"/>
        </w:rPr>
        <w:t xml:space="preserve"> Службой внутреннего аудита внеплановых аудиторских и контрольно-ревизионных мероприятий;</w:t>
      </w:r>
    </w:p>
    <w:p w14:paraId="58685883" w14:textId="77777777" w:rsidR="001B3A49" w:rsidRPr="000A1370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>- рассмотрение отчетов о работе Корпоративного секретаря Биржи.</w:t>
      </w:r>
    </w:p>
    <w:p w14:paraId="3618783A" w14:textId="77777777" w:rsidR="001B3A49" w:rsidRPr="000A1370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  <w:szCs w:val="24"/>
        </w:rPr>
        <w:t xml:space="preserve">Менеджмент Биржи осуществляет регулярные коммуникации с акционерами и их представителями в виде публикации новостей, пресс-релизов, годовых отчетов, презентаций и других материалов для инвесторов, организации встреч и специализированных мероприятий для аналитиков и инвесторов, проведения </w:t>
      </w:r>
      <w:proofErr w:type="spellStart"/>
      <w:r w:rsidRPr="000A1370">
        <w:rPr>
          <w:rFonts w:ascii="Times New Roman" w:hAnsi="Times New Roman"/>
          <w:sz w:val="24"/>
          <w:szCs w:val="24"/>
        </w:rPr>
        <w:t>роуд</w:t>
      </w:r>
      <w:proofErr w:type="spellEnd"/>
      <w:r w:rsidRPr="000A1370">
        <w:rPr>
          <w:rFonts w:ascii="Times New Roman" w:hAnsi="Times New Roman"/>
          <w:sz w:val="24"/>
          <w:szCs w:val="24"/>
        </w:rPr>
        <w:t xml:space="preserve">-шоу, участия в конференциях для инвесторов, а также </w:t>
      </w:r>
      <w:r>
        <w:rPr>
          <w:rFonts w:ascii="Times New Roman" w:hAnsi="Times New Roman"/>
          <w:sz w:val="24"/>
          <w:szCs w:val="24"/>
        </w:rPr>
        <w:t xml:space="preserve">посредством </w:t>
      </w:r>
      <w:r w:rsidRPr="000A1370">
        <w:rPr>
          <w:rFonts w:ascii="Times New Roman" w:hAnsi="Times New Roman"/>
          <w:sz w:val="24"/>
          <w:szCs w:val="24"/>
        </w:rPr>
        <w:t>ежеквартальных телефонных конференций и веб-</w:t>
      </w:r>
      <w:proofErr w:type="spellStart"/>
      <w:r w:rsidRPr="000A1370">
        <w:rPr>
          <w:rFonts w:ascii="Times New Roman" w:hAnsi="Times New Roman"/>
          <w:sz w:val="24"/>
          <w:szCs w:val="24"/>
        </w:rPr>
        <w:t>кастов</w:t>
      </w:r>
      <w:proofErr w:type="spellEnd"/>
      <w:r w:rsidRPr="000A1370">
        <w:rPr>
          <w:rFonts w:ascii="Times New Roman" w:hAnsi="Times New Roman"/>
          <w:sz w:val="24"/>
          <w:szCs w:val="24"/>
        </w:rPr>
        <w:t xml:space="preserve"> для аналитиков и инвесторов с презентацией финансовых результатов по итогам отчетного периода и комментариями менеджмента. </w:t>
      </w:r>
      <w:r>
        <w:rPr>
          <w:rFonts w:ascii="Times New Roman" w:hAnsi="Times New Roman"/>
          <w:sz w:val="24"/>
          <w:szCs w:val="24"/>
        </w:rPr>
        <w:t>М</w:t>
      </w:r>
      <w:r w:rsidRPr="000A1370">
        <w:rPr>
          <w:rFonts w:ascii="Times New Roman" w:hAnsi="Times New Roman"/>
          <w:sz w:val="24"/>
          <w:szCs w:val="24"/>
        </w:rPr>
        <w:t xml:space="preserve">енеджмент Биржи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0A1370">
        <w:rPr>
          <w:rFonts w:ascii="Times New Roman" w:hAnsi="Times New Roman"/>
          <w:sz w:val="24"/>
          <w:szCs w:val="24"/>
        </w:rPr>
        <w:t>осуществляет активное взаимодействие со средствами массовой информации.</w:t>
      </w:r>
    </w:p>
    <w:p w14:paraId="63C90C5B" w14:textId="65B9BDC9" w:rsidR="001B3A49" w:rsidRPr="009247CD" w:rsidRDefault="00011906" w:rsidP="001B3A49">
      <w:pPr>
        <w:pStyle w:val="Default"/>
        <w:keepNext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32EBDD3F" w14:textId="30BDE364" w:rsidR="001B3A49" w:rsidRPr="00CB2474" w:rsidRDefault="001B3A49" w:rsidP="001B3A49">
      <w:pPr>
        <w:spacing w:before="120"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  <w:r w:rsidRPr="00CB2474">
        <w:rPr>
          <w:rFonts w:ascii="Times New Roman" w:hAnsi="Times New Roman"/>
          <w:i/>
          <w:sz w:val="24"/>
        </w:rPr>
        <w:t>Биржа планирует в период подготовки к Общему собранию акционеров организовывать специальную горячую линию для связи с акционерами, а также откры</w:t>
      </w:r>
      <w:r w:rsidR="00011906">
        <w:rPr>
          <w:rFonts w:ascii="Times New Roman" w:hAnsi="Times New Roman"/>
          <w:i/>
          <w:sz w:val="24"/>
        </w:rPr>
        <w:t>ва</w:t>
      </w:r>
      <w:r w:rsidRPr="00CB2474">
        <w:rPr>
          <w:rFonts w:ascii="Times New Roman" w:hAnsi="Times New Roman"/>
          <w:i/>
          <w:sz w:val="24"/>
        </w:rPr>
        <w:t>ть специальный адрес электронной почты по вопросам повестки дня собрания на своем сайте в сети Интернет.</w:t>
      </w:r>
    </w:p>
    <w:p w14:paraId="1D9379BA" w14:textId="77777777" w:rsidR="001B3A49" w:rsidRPr="001D1CF3" w:rsidRDefault="001B3A49" w:rsidP="001B3A49">
      <w:pPr>
        <w:pStyle w:val="1"/>
        <w:numPr>
          <w:ilvl w:val="1"/>
          <w:numId w:val="9"/>
        </w:numPr>
        <w:ind w:left="567" w:hanging="567"/>
      </w:pPr>
      <w:bookmarkStart w:id="12" w:name="_Toc426370440"/>
      <w:r w:rsidRPr="001D1CF3">
        <w:t>Право акционеров на получение дивидендов</w:t>
      </w:r>
      <w:bookmarkEnd w:id="12"/>
    </w:p>
    <w:p w14:paraId="3DB1A51E" w14:textId="77777777" w:rsidR="001B3A49" w:rsidRPr="00795C2E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1370">
        <w:rPr>
          <w:rFonts w:ascii="Times New Roman" w:hAnsi="Times New Roman"/>
          <w:sz w:val="24"/>
        </w:rPr>
        <w:t xml:space="preserve">Биржа предоставляет своим акционерам справедливую возможность участия в ее прибыли посредством получения дивидендов, для чего на Бирже утверждается Дивидендная политика, устанавливающая механизм и основные принципы определения размеров дивидендов на среднесрочную перспективу.  </w:t>
      </w:r>
      <w:r>
        <w:rPr>
          <w:rFonts w:ascii="Times New Roman" w:hAnsi="Times New Roman"/>
          <w:sz w:val="24"/>
        </w:rPr>
        <w:t>В русле</w:t>
      </w:r>
      <w:r w:rsidRPr="00EE2CD4">
        <w:rPr>
          <w:rFonts w:ascii="Times New Roman" w:hAnsi="Times New Roman"/>
          <w:sz w:val="24"/>
        </w:rPr>
        <w:t xml:space="preserve"> лучши</w:t>
      </w:r>
      <w:r>
        <w:rPr>
          <w:rFonts w:ascii="Times New Roman" w:hAnsi="Times New Roman"/>
          <w:sz w:val="24"/>
        </w:rPr>
        <w:t>х</w:t>
      </w:r>
      <w:r w:rsidRPr="00EE2CD4">
        <w:rPr>
          <w:rFonts w:ascii="Times New Roman" w:hAnsi="Times New Roman"/>
          <w:sz w:val="24"/>
        </w:rPr>
        <w:t xml:space="preserve"> практик корпоративного управления размер дивидендов </w:t>
      </w:r>
      <w:r>
        <w:rPr>
          <w:rFonts w:ascii="Times New Roman" w:hAnsi="Times New Roman"/>
          <w:sz w:val="24"/>
        </w:rPr>
        <w:t xml:space="preserve">согласно </w:t>
      </w:r>
      <w:r w:rsidRPr="00EE2CD4">
        <w:rPr>
          <w:rFonts w:ascii="Times New Roman" w:hAnsi="Times New Roman"/>
          <w:sz w:val="24"/>
        </w:rPr>
        <w:t>указанной политик</w:t>
      </w:r>
      <w:r>
        <w:rPr>
          <w:rFonts w:ascii="Times New Roman" w:hAnsi="Times New Roman"/>
          <w:sz w:val="24"/>
        </w:rPr>
        <w:t>е</w:t>
      </w:r>
      <w:r w:rsidRPr="00EE2CD4">
        <w:rPr>
          <w:rFonts w:ascii="Times New Roman" w:hAnsi="Times New Roman"/>
          <w:sz w:val="24"/>
        </w:rPr>
        <w:t xml:space="preserve"> рассчитывается как доля от чистой прибыли Группы «Московская Биржа» по МСФО в соответствии с консолидированной финансовой отчетностью за отчетный финансовый год.</w:t>
      </w:r>
    </w:p>
    <w:p w14:paraId="631853DA" w14:textId="2C580D94" w:rsidR="001B3A49" w:rsidRPr="001D1CF3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</w:rPr>
      </w:pPr>
      <w:r w:rsidRPr="001D1CF3">
        <w:rPr>
          <w:rFonts w:ascii="Times New Roman" w:hAnsi="Times New Roman"/>
          <w:sz w:val="24"/>
        </w:rPr>
        <w:lastRenderedPageBreak/>
        <w:t>Биржа стремится проводить годовые Общие собрания акционеров весной в возможн</w:t>
      </w:r>
      <w:r w:rsidR="00B90F53">
        <w:rPr>
          <w:rFonts w:ascii="Times New Roman" w:hAnsi="Times New Roman"/>
          <w:sz w:val="24"/>
        </w:rPr>
        <w:t>о</w:t>
      </w:r>
      <w:r w:rsidRPr="001D1CF3">
        <w:rPr>
          <w:rFonts w:ascii="Times New Roman" w:hAnsi="Times New Roman"/>
          <w:sz w:val="24"/>
        </w:rPr>
        <w:t xml:space="preserve"> короткие сроки</w:t>
      </w:r>
      <w:r>
        <w:rPr>
          <w:rFonts w:ascii="Times New Roman" w:hAnsi="Times New Roman"/>
          <w:sz w:val="24"/>
        </w:rPr>
        <w:t>,</w:t>
      </w:r>
      <w:r w:rsidRPr="001D1CF3">
        <w:rPr>
          <w:rFonts w:ascii="Times New Roman" w:hAnsi="Times New Roman"/>
          <w:sz w:val="24"/>
        </w:rPr>
        <w:t xml:space="preserve"> с тем чтобы акционеры </w:t>
      </w:r>
      <w:r w:rsidR="00B90F53">
        <w:rPr>
          <w:rFonts w:ascii="Times New Roman" w:hAnsi="Times New Roman"/>
          <w:sz w:val="24"/>
        </w:rPr>
        <w:t>могли</w:t>
      </w:r>
      <w:r w:rsidRPr="001D1CF3">
        <w:rPr>
          <w:rFonts w:ascii="Times New Roman" w:hAnsi="Times New Roman"/>
          <w:sz w:val="24"/>
        </w:rPr>
        <w:t xml:space="preserve"> раньше принять решение о распределении прибыли и </w:t>
      </w:r>
      <w:r>
        <w:rPr>
          <w:rFonts w:ascii="Times New Roman" w:hAnsi="Times New Roman"/>
          <w:sz w:val="24"/>
        </w:rPr>
        <w:t xml:space="preserve">выплате </w:t>
      </w:r>
      <w:r w:rsidRPr="001D1CF3">
        <w:rPr>
          <w:rFonts w:ascii="Times New Roman" w:hAnsi="Times New Roman"/>
          <w:sz w:val="24"/>
        </w:rPr>
        <w:t>дивидендов и получить распределенные дивиденды по итогам года.</w:t>
      </w:r>
    </w:p>
    <w:p w14:paraId="3755B7E0" w14:textId="77777777" w:rsidR="001B3A49" w:rsidRPr="001D1CF3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</w:rPr>
      </w:pPr>
      <w:r w:rsidRPr="001D1CF3">
        <w:rPr>
          <w:rFonts w:ascii="Times New Roman" w:hAnsi="Times New Roman"/>
          <w:sz w:val="24"/>
        </w:rPr>
        <w:t>Пояснительная записка для акционеров по вопросу о распределении прибыли Биржи, размещаемая на сайте Биржи</w:t>
      </w:r>
      <w:r>
        <w:rPr>
          <w:rFonts w:ascii="Times New Roman" w:hAnsi="Times New Roman"/>
          <w:sz w:val="24"/>
        </w:rPr>
        <w:t xml:space="preserve"> в сети Интернет</w:t>
      </w:r>
      <w:r w:rsidRPr="001D1CF3">
        <w:rPr>
          <w:rFonts w:ascii="Times New Roman" w:hAnsi="Times New Roman"/>
          <w:sz w:val="24"/>
        </w:rPr>
        <w:t xml:space="preserve"> перед проведением </w:t>
      </w:r>
      <w:r>
        <w:rPr>
          <w:rFonts w:ascii="Times New Roman" w:hAnsi="Times New Roman"/>
          <w:sz w:val="24"/>
        </w:rPr>
        <w:t>О</w:t>
      </w:r>
      <w:r w:rsidRPr="001D1CF3">
        <w:rPr>
          <w:rFonts w:ascii="Times New Roman" w:hAnsi="Times New Roman"/>
          <w:sz w:val="24"/>
        </w:rPr>
        <w:t xml:space="preserve">бщего собрания акционеров, содержит обоснование предлагаемого распределения чистой прибыли, а также прибыли Группы «Московская Биржа» по МСФО в соответствии с консолидированной финансовой отчетностью за отчетный финансовый год, в том числе </w:t>
      </w:r>
      <w:r>
        <w:rPr>
          <w:rFonts w:ascii="Times New Roman" w:hAnsi="Times New Roman"/>
          <w:sz w:val="24"/>
        </w:rPr>
        <w:t xml:space="preserve">направляемой </w:t>
      </w:r>
      <w:r w:rsidRPr="001D1CF3">
        <w:rPr>
          <w:rFonts w:ascii="Times New Roman" w:hAnsi="Times New Roman"/>
          <w:sz w:val="24"/>
        </w:rPr>
        <w:t xml:space="preserve">на выплату дивидендов. Данная информация позволяет акционерам </w:t>
      </w:r>
      <w:r>
        <w:rPr>
          <w:rFonts w:ascii="Times New Roman" w:hAnsi="Times New Roman"/>
          <w:sz w:val="24"/>
        </w:rPr>
        <w:t>получить информацию о</w:t>
      </w:r>
      <w:r w:rsidRPr="001D1CF3">
        <w:rPr>
          <w:rFonts w:ascii="Times New Roman" w:hAnsi="Times New Roman"/>
          <w:sz w:val="24"/>
        </w:rPr>
        <w:t xml:space="preserve"> распределени</w:t>
      </w:r>
      <w:r>
        <w:rPr>
          <w:rFonts w:ascii="Times New Roman" w:hAnsi="Times New Roman"/>
          <w:sz w:val="24"/>
        </w:rPr>
        <w:t>и</w:t>
      </w:r>
      <w:r w:rsidRPr="001D1CF3">
        <w:rPr>
          <w:rFonts w:ascii="Times New Roman" w:hAnsi="Times New Roman"/>
          <w:sz w:val="24"/>
        </w:rPr>
        <w:t xml:space="preserve"> прибыли не только Биржи, но и внутри Группы, включая потребность в сохранении (достижении) требуемых уровней достаточности капитала для входящих в Группу финансовых организаций.</w:t>
      </w:r>
    </w:p>
    <w:p w14:paraId="6E7BD281" w14:textId="77777777" w:rsidR="001B3A49" w:rsidRPr="00532055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</w:rPr>
      </w:pPr>
      <w:r w:rsidRPr="00532055">
        <w:rPr>
          <w:rFonts w:ascii="Times New Roman" w:hAnsi="Times New Roman"/>
          <w:sz w:val="24"/>
        </w:rPr>
        <w:t>Биржа в соответствии с надлежащей практикой корпоративного управления осуществляет выплату дивидендов акционерам денежными средствами.</w:t>
      </w:r>
    </w:p>
    <w:p w14:paraId="1F479FAB" w14:textId="21749940" w:rsidR="001B3A49" w:rsidRPr="00B4355E" w:rsidRDefault="00011906" w:rsidP="001B3A49">
      <w:pPr>
        <w:spacing w:before="240" w:after="0" w:line="240" w:lineRule="auto"/>
        <w:ind w:left="-567" w:firstLine="567"/>
        <w:jc w:val="both"/>
        <w:rPr>
          <w:i/>
        </w:rPr>
      </w:pPr>
      <w:r>
        <w:rPr>
          <w:rFonts w:ascii="Times New Roman" w:hAnsi="Times New Roman"/>
          <w:i/>
          <w:sz w:val="24"/>
        </w:rPr>
        <w:t>Планы развития</w:t>
      </w:r>
    </w:p>
    <w:p w14:paraId="19C51FE4" w14:textId="77777777" w:rsidR="001B3A49" w:rsidRPr="002A11D5" w:rsidRDefault="001B3A49" w:rsidP="001B3A49">
      <w:pPr>
        <w:spacing w:before="120" w:after="0" w:line="240" w:lineRule="auto"/>
        <w:ind w:left="-567" w:firstLine="567"/>
        <w:jc w:val="both"/>
        <w:rPr>
          <w:i/>
        </w:rPr>
      </w:pPr>
      <w:r w:rsidRPr="002A11D5">
        <w:rPr>
          <w:rFonts w:ascii="Times New Roman" w:hAnsi="Times New Roman"/>
          <w:i/>
          <w:sz w:val="24"/>
        </w:rPr>
        <w:t xml:space="preserve">Биржа планирует </w:t>
      </w:r>
      <w:r>
        <w:rPr>
          <w:rFonts w:ascii="Times New Roman" w:hAnsi="Times New Roman"/>
          <w:i/>
          <w:sz w:val="24"/>
        </w:rPr>
        <w:t xml:space="preserve">утвердить </w:t>
      </w:r>
      <w:r w:rsidRPr="002A11D5">
        <w:rPr>
          <w:rFonts w:ascii="Times New Roman" w:hAnsi="Times New Roman"/>
          <w:i/>
          <w:sz w:val="24"/>
        </w:rPr>
        <w:t xml:space="preserve">Дивидендную политику </w:t>
      </w:r>
      <w:r>
        <w:rPr>
          <w:rFonts w:ascii="Times New Roman" w:hAnsi="Times New Roman"/>
          <w:i/>
          <w:sz w:val="24"/>
        </w:rPr>
        <w:t>на период до 2017 года.</w:t>
      </w:r>
    </w:p>
    <w:p w14:paraId="3A652D38" w14:textId="77777777" w:rsidR="001B3A49" w:rsidRPr="00B4355E" w:rsidRDefault="001B3A49" w:rsidP="001B3A49">
      <w:pPr>
        <w:pStyle w:val="1"/>
        <w:numPr>
          <w:ilvl w:val="1"/>
          <w:numId w:val="9"/>
        </w:numPr>
        <w:ind w:left="567" w:hanging="567"/>
        <w:rPr>
          <w:szCs w:val="24"/>
        </w:rPr>
      </w:pPr>
      <w:bookmarkStart w:id="13" w:name="_Toc426370441"/>
      <w:r w:rsidRPr="00B4355E">
        <w:rPr>
          <w:szCs w:val="24"/>
        </w:rPr>
        <w:t>Право акционеров на получение информации</w:t>
      </w:r>
      <w:bookmarkEnd w:id="13"/>
    </w:p>
    <w:p w14:paraId="56848A72" w14:textId="37734B87" w:rsidR="001B3A49" w:rsidRPr="002B7984" w:rsidRDefault="001B3A49" w:rsidP="001B3A49">
      <w:pPr>
        <w:spacing w:before="120"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1D4C72">
        <w:rPr>
          <w:rFonts w:ascii="Times New Roman" w:hAnsi="Times New Roman"/>
          <w:sz w:val="24"/>
          <w:szCs w:val="24"/>
        </w:rPr>
        <w:t>См. раздел 6 Кодекса Биржи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hyperlink w:anchor="_РАСКРЫТИЕ_ИНФОРМАЦИИ,_ИНФОРМАЦИОННА" w:history="1">
        <w:r w:rsidRPr="001D4C72">
          <w:rPr>
            <w:rStyle w:val="ac"/>
            <w:rFonts w:ascii="Times New Roman" w:hAnsi="Times New Roman"/>
            <w:i/>
            <w:sz w:val="24"/>
            <w:szCs w:val="24"/>
          </w:rPr>
          <w:t>Раскрытие информации, информационная политика</w:t>
        </w:r>
      </w:hyperlink>
      <w:r>
        <w:rPr>
          <w:rFonts w:ascii="Times New Roman" w:hAnsi="Times New Roman"/>
          <w:i/>
          <w:sz w:val="24"/>
          <w:szCs w:val="24"/>
        </w:rPr>
        <w:t>».</w:t>
      </w:r>
    </w:p>
    <w:p w14:paraId="35C00DBB" w14:textId="77777777" w:rsidR="001B3A49" w:rsidRDefault="001B3A49" w:rsidP="001B3A49">
      <w:pPr>
        <w:pStyle w:val="Default"/>
        <w:spacing w:before="240" w:after="120"/>
        <w:ind w:left="-567" w:firstLine="567"/>
        <w:jc w:val="center"/>
        <w:rPr>
          <w:b/>
          <w:bCs/>
          <w:sz w:val="32"/>
          <w:szCs w:val="32"/>
        </w:rPr>
      </w:pPr>
    </w:p>
    <w:p w14:paraId="23DBA25E" w14:textId="77777777" w:rsidR="001B3A49" w:rsidRDefault="001B3A49" w:rsidP="001B3A49">
      <w:pPr>
        <w:pStyle w:val="Default"/>
        <w:spacing w:before="240" w:after="120"/>
        <w:ind w:left="-567" w:firstLine="567"/>
        <w:jc w:val="center"/>
        <w:rPr>
          <w:b/>
          <w:bCs/>
          <w:sz w:val="32"/>
          <w:szCs w:val="32"/>
        </w:rPr>
        <w:sectPr w:rsidR="001B3A49" w:rsidSect="00073D31">
          <w:headerReference w:type="default" r:id="rId19"/>
          <w:footerReference w:type="default" r:id="rId20"/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14:paraId="3BF0A50C" w14:textId="77777777" w:rsidR="001B3A49" w:rsidRPr="00EB78DD" w:rsidRDefault="001B3A49" w:rsidP="001B3A49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</w:pPr>
      <w:bookmarkStart w:id="14" w:name="_Toc426370442"/>
      <w:r w:rsidRPr="00B734EE">
        <w:lastRenderedPageBreak/>
        <w:t>ПРАКТИКА ДЕЯТЕЛЬНОСТИ НАБЛЮДАТЕЛЬНОГО СОВЕТА БИРЖИ</w:t>
      </w:r>
      <w:bookmarkEnd w:id="14"/>
    </w:p>
    <w:p w14:paraId="19F8A058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</w:pPr>
      <w:bookmarkStart w:id="15" w:name="_Toc426370443"/>
      <w:r w:rsidRPr="00B734EE">
        <w:rPr>
          <w:bCs/>
        </w:rPr>
        <w:t>Роль, основные принципы работы и функции Наблюдательного совета Биржи</w:t>
      </w:r>
      <w:bookmarkEnd w:id="15"/>
    </w:p>
    <w:p w14:paraId="722C016B" w14:textId="77777777" w:rsidR="001B3A49" w:rsidRPr="000A1370" w:rsidRDefault="001B3A49" w:rsidP="001B3A49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0A1370">
        <w:t xml:space="preserve">Роль Наблюдательного совета заключается в осуществлении общего руководства деятельностью Биржи. При осуществлении своей деятельности члены Наблюдательного совета руководствуются интересами Биржи и ее акционеров, действуют разумно и добросовестно, выполняют возложенные на них обязанности с надлежащей заботой и осмотрительностью, неся персональную ответственность за принятые решения. </w:t>
      </w:r>
    </w:p>
    <w:p w14:paraId="1D3F6195" w14:textId="50A47BEE" w:rsidR="001B3A49" w:rsidRPr="00843C71" w:rsidRDefault="001B3A49" w:rsidP="001B3A49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843C71">
        <w:t>В своей деятельности Наблюдательный совет руково</w:t>
      </w:r>
      <w:r w:rsidR="00784FA8">
        <w:t>дствуется следующими принципами.</w:t>
      </w:r>
      <w:r w:rsidRPr="00843C71">
        <w:t xml:space="preserve"> </w:t>
      </w:r>
    </w:p>
    <w:p w14:paraId="238F4069" w14:textId="327A2D2A" w:rsidR="001B3A49" w:rsidRPr="00CF229D" w:rsidRDefault="00784FA8" w:rsidP="001B3A49">
      <w:pPr>
        <w:pStyle w:val="Default"/>
        <w:ind w:left="-567" w:firstLine="567"/>
        <w:jc w:val="both"/>
      </w:pPr>
      <w:r>
        <w:t>К</w:t>
      </w:r>
      <w:r w:rsidR="001B3A49" w:rsidRPr="00CB2474">
        <w:t>омпетентность</w:t>
      </w:r>
      <w:r w:rsidR="001B3A49" w:rsidRPr="00CF229D">
        <w:t>. Профессиональная компет</w:t>
      </w:r>
      <w:r w:rsidR="001B3A49">
        <w:t>ентность</w:t>
      </w:r>
      <w:r w:rsidR="001B3A49" w:rsidRPr="00CF229D">
        <w:t xml:space="preserve"> каждого члена </w:t>
      </w:r>
      <w:r w:rsidR="001B3A49">
        <w:t xml:space="preserve">Наблюдательного </w:t>
      </w:r>
      <w:r w:rsidR="001B3A49" w:rsidRPr="00CF229D">
        <w:t xml:space="preserve">совета позволяет эффективно и в полной мере выполнять обязанности, связанные с </w:t>
      </w:r>
      <w:r w:rsidR="001B3A49">
        <w:t>членством</w:t>
      </w:r>
      <w:r w:rsidR="001B3A49" w:rsidRPr="00CF229D">
        <w:t xml:space="preserve"> в Наблюдательном совете, а также оценивать широкий круг вопросов, </w:t>
      </w:r>
      <w:r w:rsidR="001B3A49">
        <w:t xml:space="preserve">касающихся </w:t>
      </w:r>
      <w:r w:rsidR="001B3A49" w:rsidRPr="00CF229D">
        <w:t>реализаци</w:t>
      </w:r>
      <w:r w:rsidR="001B3A49">
        <w:t>и</w:t>
      </w:r>
      <w:r w:rsidR="001B3A49" w:rsidRPr="00CF229D">
        <w:t xml:space="preserve"> </w:t>
      </w:r>
      <w:r w:rsidR="001B3A49">
        <w:t>С</w:t>
      </w:r>
      <w:r w:rsidR="001B3A49" w:rsidRPr="00CF229D">
        <w:t xml:space="preserve">тратегии </w:t>
      </w:r>
      <w:r>
        <w:t>Группы на 2015–2020 годы.</w:t>
      </w:r>
      <w:r w:rsidR="001B3A49" w:rsidRPr="00CF229D">
        <w:t xml:space="preserve"> </w:t>
      </w:r>
    </w:p>
    <w:p w14:paraId="49A6C739" w14:textId="2CE66214" w:rsidR="001B3A49" w:rsidRPr="000A1370" w:rsidRDefault="00536036" w:rsidP="001B3A49">
      <w:pPr>
        <w:pStyle w:val="Default"/>
        <w:ind w:left="-567" w:firstLine="567"/>
        <w:jc w:val="both"/>
      </w:pPr>
      <w:r>
        <w:t>Н</w:t>
      </w:r>
      <w:r w:rsidR="001B3A49" w:rsidRPr="000A1370">
        <w:t>езависимость. Члены Наблюдательного совета должны действовать и участвовать в выработке решений исключительно в интересах Биржи, независимо друг от друга, от членов исполнительных органов, своих личных интересов и частных интересов акционеров. Биржа ожидает от акционеров, что не менее 1/3 Наблюдательного совета будут составлять независимые директора</w:t>
      </w:r>
      <w:r>
        <w:t>.</w:t>
      </w:r>
    </w:p>
    <w:p w14:paraId="1E35AFB3" w14:textId="0D169CD6" w:rsidR="001B3A49" w:rsidRPr="000A1370" w:rsidRDefault="00536036" w:rsidP="001B3A49">
      <w:pPr>
        <w:pStyle w:val="Default"/>
        <w:ind w:left="-567" w:firstLine="567"/>
        <w:jc w:val="both"/>
      </w:pPr>
      <w:r>
        <w:t>О</w:t>
      </w:r>
      <w:r w:rsidR="001B3A49" w:rsidRPr="000A1370">
        <w:t>тветственность. Члены Наблюдательного совета должны действовать в интересах Биржи добросовестно и разумно, обязаны возместить убытки, причиненные по их вине Бирже и акционерам, а также несут ответственность за недобросовестные или неразумные действия, в том числе если их действия (бездействие) не соответствовали обычным условиям гражданского оборота или обычному предпринимательскому риску</w:t>
      </w:r>
      <w:r>
        <w:t>.</w:t>
      </w:r>
    </w:p>
    <w:p w14:paraId="0CA21F47" w14:textId="79D9D627" w:rsidR="001B3A49" w:rsidRPr="000A1370" w:rsidRDefault="00536036" w:rsidP="001B3A49">
      <w:pPr>
        <w:pStyle w:val="Default"/>
        <w:ind w:left="-567" w:firstLine="567"/>
        <w:jc w:val="both"/>
      </w:pPr>
      <w:r>
        <w:t>П</w:t>
      </w:r>
      <w:r w:rsidR="001B3A49" w:rsidRPr="000A1370">
        <w:t xml:space="preserve">одотчетность. Наблюдательный совет </w:t>
      </w:r>
      <w:r w:rsidR="001B3A49">
        <w:t xml:space="preserve">ставит перед собой цели на год и </w:t>
      </w:r>
      <w:r w:rsidR="001B3A49" w:rsidRPr="000A1370">
        <w:t>отчитывается о проделанной работе перед Общим собранием акционеров</w:t>
      </w:r>
      <w:r>
        <w:t>.</w:t>
      </w:r>
      <w:r w:rsidR="001B3A49" w:rsidRPr="000A1370">
        <w:t xml:space="preserve"> </w:t>
      </w:r>
    </w:p>
    <w:p w14:paraId="42969194" w14:textId="38842B9F" w:rsidR="001B3A49" w:rsidRPr="00CF229D" w:rsidRDefault="00536036" w:rsidP="001B3A49">
      <w:pPr>
        <w:pStyle w:val="Default"/>
        <w:ind w:left="-567" w:firstLine="567"/>
        <w:jc w:val="both"/>
      </w:pPr>
      <w:r>
        <w:t>Э</w:t>
      </w:r>
      <w:r w:rsidR="001B3A49" w:rsidRPr="000A1370">
        <w:t>тичность. Члены Наблюдательного совета действуют таким образом, чтобы это соответствовало хорошей репутации Биржи, и воздерживаются от поведения, которое могло бы оказывать негативное влияние на деятельность Биржи.</w:t>
      </w:r>
      <w:r w:rsidR="001B3A49" w:rsidRPr="00CF229D">
        <w:t xml:space="preserve"> </w:t>
      </w:r>
    </w:p>
    <w:p w14:paraId="255BA9BE" w14:textId="77777777" w:rsidR="001B3A49" w:rsidRPr="00CB2474" w:rsidRDefault="001B3A49" w:rsidP="001B3A49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CB2474">
        <w:t xml:space="preserve">В соответствии с </w:t>
      </w:r>
      <w:hyperlink r:id="rId21" w:history="1">
        <w:r w:rsidRPr="00CB2474">
          <w:rPr>
            <w:rStyle w:val="ac"/>
          </w:rPr>
          <w:t>Положением о Наблюдательном совете</w:t>
        </w:r>
      </w:hyperlink>
      <w:r w:rsidRPr="00CB2474">
        <w:t xml:space="preserve"> Биржи, Наблюдательный совет осуществляет следующие основные функции:</w:t>
      </w:r>
    </w:p>
    <w:p w14:paraId="488BA2BC" w14:textId="77777777" w:rsidR="001B3A49" w:rsidRPr="00707364" w:rsidRDefault="001B3A49" w:rsidP="001B3A49">
      <w:pPr>
        <w:pStyle w:val="Default"/>
        <w:ind w:left="-567" w:firstLine="567"/>
        <w:jc w:val="both"/>
      </w:pPr>
      <w:r w:rsidRPr="00707364">
        <w:t>- определяет основные ориентиры деятельности, стратегию и приоритетные направления развития;</w:t>
      </w:r>
    </w:p>
    <w:p w14:paraId="2FEECF6E" w14:textId="02CBD6FD" w:rsidR="001B3A49" w:rsidRPr="00707364" w:rsidRDefault="001B3A49" w:rsidP="001B3A49">
      <w:pPr>
        <w:pStyle w:val="Default"/>
        <w:ind w:left="-567" w:firstLine="567"/>
        <w:jc w:val="both"/>
      </w:pPr>
      <w:r w:rsidRPr="00707364">
        <w:t>- определяет принципы и подходы</w:t>
      </w:r>
      <w:r w:rsidR="00011906">
        <w:t xml:space="preserve"> к </w:t>
      </w:r>
      <w:r w:rsidRPr="00707364">
        <w:t>организации системы управления рисками и внутреннего контроля;</w:t>
      </w:r>
    </w:p>
    <w:p w14:paraId="77986D39" w14:textId="77777777" w:rsidR="001B3A49" w:rsidRDefault="001B3A49" w:rsidP="001B3A49">
      <w:pPr>
        <w:pStyle w:val="Default"/>
        <w:ind w:left="-567" w:firstLine="567"/>
        <w:jc w:val="both"/>
      </w:pPr>
      <w:r w:rsidRPr="00707364">
        <w:t>- контролирует деятельность исполнительных органов, практику корпоративного управления, финансово-экономическую и хозяйственную деятельность.</w:t>
      </w:r>
    </w:p>
    <w:p w14:paraId="2DA321BD" w14:textId="77777777" w:rsidR="001B3A49" w:rsidRPr="00687952" w:rsidRDefault="001B3A49" w:rsidP="001B3A49">
      <w:pPr>
        <w:pStyle w:val="Default"/>
        <w:spacing w:before="120" w:after="120"/>
        <w:ind w:left="-567" w:firstLine="567"/>
        <w:jc w:val="both"/>
      </w:pPr>
      <w:r>
        <w:t xml:space="preserve">Компетенция Наблюдательного совета </w:t>
      </w:r>
      <w:r w:rsidRPr="00687952">
        <w:t xml:space="preserve">определена </w:t>
      </w:r>
      <w:hyperlink r:id="rId22" w:history="1">
        <w:r w:rsidRPr="000D11DD">
          <w:rPr>
            <w:rStyle w:val="ac"/>
          </w:rPr>
          <w:t>Уставом</w:t>
        </w:r>
      </w:hyperlink>
      <w:r w:rsidRPr="00687952">
        <w:t xml:space="preserve"> Биржи</w:t>
      </w:r>
      <w:r>
        <w:t>.</w:t>
      </w:r>
      <w:r w:rsidRPr="00687952">
        <w:t xml:space="preserve"> </w:t>
      </w:r>
    </w:p>
    <w:p w14:paraId="66521737" w14:textId="77777777" w:rsidR="001B3A49" w:rsidRPr="00532055" w:rsidRDefault="001B3A49" w:rsidP="001B3A49">
      <w:pPr>
        <w:pStyle w:val="Default"/>
        <w:spacing w:before="120" w:after="120"/>
        <w:ind w:left="-567" w:firstLine="567"/>
        <w:jc w:val="both"/>
        <w:rPr>
          <w:iCs/>
        </w:rPr>
      </w:pPr>
      <w:r w:rsidRPr="00532055">
        <w:t>Наблюдательный совет</w:t>
      </w:r>
      <w:r w:rsidRPr="00532055">
        <w:rPr>
          <w:iCs/>
        </w:rPr>
        <w:t xml:space="preserve"> является основным органом</w:t>
      </w:r>
      <w:r w:rsidRPr="00532055">
        <w:t xml:space="preserve"> контроля за практикой корпоративного управления Биржи</w:t>
      </w:r>
      <w:r w:rsidRPr="00532055">
        <w:rPr>
          <w:iCs/>
        </w:rPr>
        <w:t xml:space="preserve"> при совершении существенных корпоративных действий Биржи.</w:t>
      </w:r>
    </w:p>
    <w:p w14:paraId="765184B9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32055">
        <w:rPr>
          <w:rFonts w:ascii="Times New Roman" w:hAnsi="Times New Roman"/>
          <w:iCs/>
          <w:color w:val="000000"/>
          <w:sz w:val="24"/>
          <w:szCs w:val="24"/>
        </w:rPr>
        <w:t>Наблюдательный совет проводит анализ соответствия системы корпоративного управления и корпоративных ценностей Биржи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целям и задачам, стоящим перед </w:t>
      </w:r>
      <w:r>
        <w:rPr>
          <w:rFonts w:ascii="Times New Roman" w:hAnsi="Times New Roman"/>
          <w:iCs/>
          <w:color w:val="000000"/>
          <w:sz w:val="24"/>
          <w:szCs w:val="24"/>
        </w:rPr>
        <w:t>ней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, а также масштабам </w:t>
      </w:r>
      <w:r>
        <w:rPr>
          <w:rFonts w:ascii="Times New Roman" w:hAnsi="Times New Roman"/>
          <w:iCs/>
          <w:color w:val="000000"/>
          <w:sz w:val="24"/>
          <w:szCs w:val="24"/>
        </w:rPr>
        <w:t>ее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деятельности и принимаемым рискам.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 При проведении анализа системы корпоративного управления принимаются во внимание результаты проверок, проводимых Службой внутреннего аудита Биржи по следующим направлениям:</w:t>
      </w:r>
    </w:p>
    <w:p w14:paraId="305DB50E" w14:textId="77777777" w:rsidR="001B3A49" w:rsidRPr="003F1737" w:rsidRDefault="001B3A49" w:rsidP="001B3A49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3F1737">
        <w:rPr>
          <w:rFonts w:ascii="Times New Roman" w:hAnsi="Times New Roman" w:cs="Times New Roman"/>
          <w:sz w:val="24"/>
          <w:szCs w:val="24"/>
        </w:rPr>
        <w:t>проверка соблюдения этических принципов и корпоративных ценностей;</w:t>
      </w:r>
    </w:p>
    <w:p w14:paraId="15F799B4" w14:textId="77777777" w:rsidR="001B3A49" w:rsidRPr="003F1737" w:rsidRDefault="001B3A49" w:rsidP="001B3A49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Pr="003F1737">
        <w:rPr>
          <w:rFonts w:ascii="Times New Roman" w:hAnsi="Times New Roman" w:cs="Times New Roman"/>
          <w:sz w:val="24"/>
          <w:szCs w:val="24"/>
        </w:rPr>
        <w:t>проверка порядка постановки целей и мониторинга/контроля их достижения;</w:t>
      </w:r>
    </w:p>
    <w:p w14:paraId="56D04A08" w14:textId="77777777" w:rsidR="001B3A49" w:rsidRPr="003F1737" w:rsidRDefault="001B3A49" w:rsidP="001B3A49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3F1737">
        <w:rPr>
          <w:rFonts w:ascii="Times New Roman" w:hAnsi="Times New Roman" w:cs="Times New Roman"/>
          <w:sz w:val="24"/>
          <w:szCs w:val="24"/>
        </w:rPr>
        <w:t>проверка уровня нормативного обеспечения и процедур информационного взаимодействия (в том числе по вопросам управления рисками и внутреннего контроля) на всех уровнях управления, включая взаимодействие с заинтересованными сторонами;</w:t>
      </w:r>
    </w:p>
    <w:p w14:paraId="0FB5053A" w14:textId="77777777" w:rsidR="001B3A49" w:rsidRPr="003F1737" w:rsidRDefault="001B3A49" w:rsidP="001B3A49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3F1737">
        <w:rPr>
          <w:rFonts w:ascii="Times New Roman" w:hAnsi="Times New Roman" w:cs="Times New Roman"/>
          <w:sz w:val="24"/>
          <w:szCs w:val="24"/>
        </w:rPr>
        <w:t>проверка обеспечения прав акционеров, в том числе подконтрольных компаний, и эффективности взаимоотношений с заинтересованными сторонами;</w:t>
      </w:r>
    </w:p>
    <w:p w14:paraId="2E964043" w14:textId="77777777" w:rsidR="001B3A49" w:rsidRPr="003E1645" w:rsidRDefault="001B3A49" w:rsidP="001B3A49">
      <w:pPr>
        <w:pStyle w:val="ConsPlusNormal"/>
        <w:ind w:left="-567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3F1737">
        <w:rPr>
          <w:rFonts w:ascii="Times New Roman" w:hAnsi="Times New Roman" w:cs="Times New Roman"/>
          <w:sz w:val="24"/>
          <w:szCs w:val="24"/>
        </w:rPr>
        <w:t>проверка процедур раскрытия информации.</w:t>
      </w:r>
    </w:p>
    <w:p w14:paraId="552C1B09" w14:textId="77777777" w:rsidR="001B3A49" w:rsidRPr="003E1645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По результатам </w:t>
      </w:r>
      <w:r>
        <w:rPr>
          <w:rFonts w:ascii="Times New Roman" w:hAnsi="Times New Roman"/>
          <w:iCs/>
          <w:color w:val="000000"/>
          <w:sz w:val="24"/>
          <w:szCs w:val="24"/>
        </w:rPr>
        <w:t>анализа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практики корпоративного управления </w:t>
      </w:r>
      <w:r>
        <w:rPr>
          <w:rFonts w:ascii="Times New Roman" w:hAnsi="Times New Roman"/>
          <w:iCs/>
          <w:color w:val="000000"/>
          <w:sz w:val="24"/>
          <w:szCs w:val="24"/>
        </w:rPr>
        <w:t>Наблюдательный совет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формулир</w:t>
      </w:r>
      <w:r>
        <w:rPr>
          <w:rFonts w:ascii="Times New Roman" w:hAnsi="Times New Roman"/>
          <w:iCs/>
          <w:color w:val="000000"/>
          <w:sz w:val="24"/>
          <w:szCs w:val="24"/>
        </w:rPr>
        <w:t>ует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предложения, направленные на совершенствование такой практики, предложения по внесению соответствующих изменений в </w:t>
      </w:r>
      <w:r>
        <w:rPr>
          <w:rFonts w:ascii="Times New Roman" w:hAnsi="Times New Roman"/>
          <w:iCs/>
          <w:color w:val="000000"/>
          <w:sz w:val="24"/>
          <w:szCs w:val="24"/>
        </w:rPr>
        <w:t>У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став и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иные 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внутренние документы </w:t>
      </w:r>
      <w:r>
        <w:rPr>
          <w:rFonts w:ascii="Times New Roman" w:hAnsi="Times New Roman"/>
          <w:iCs/>
          <w:color w:val="000000"/>
          <w:sz w:val="24"/>
          <w:szCs w:val="24"/>
        </w:rPr>
        <w:t>Биржи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, а также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при необходимости 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>принима</w:t>
      </w:r>
      <w:r>
        <w:rPr>
          <w:rFonts w:ascii="Times New Roman" w:hAnsi="Times New Roman"/>
          <w:iCs/>
          <w:color w:val="000000"/>
          <w:sz w:val="24"/>
          <w:szCs w:val="24"/>
        </w:rPr>
        <w:t>ет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кадровые решения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18161A2A" w14:textId="77777777" w:rsidR="001B3A49" w:rsidRDefault="001B3A49" w:rsidP="001B3A49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9C2393">
        <w:t>С основными итогами деятельности Наблюдательного совета Биржи за год можно ознакомиться в Годовом отчете Биржи, который включает в себя отчет Наблюдательного совета, освещающий основные результаты развития Биржи по приоритетным направлениям ее деятельности за прошедший финансовый год, количество проведенных заседаний, рассмотренные Наблюдательным советом ключевые вопрос</w:t>
      </w:r>
      <w:r w:rsidRPr="006A679F">
        <w:t>ы и принятые по ним решения.</w:t>
      </w:r>
    </w:p>
    <w:p w14:paraId="22F67455" w14:textId="677A7322" w:rsidR="001B3A49" w:rsidRPr="00C621D3" w:rsidRDefault="00784FA8" w:rsidP="001B3A49">
      <w:pPr>
        <w:pStyle w:val="Default"/>
        <w:keepNext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63D9A7C2" w14:textId="77777777" w:rsidR="001B3A49" w:rsidRPr="00DC5A1E" w:rsidRDefault="001B3A49" w:rsidP="001B3A49">
      <w:pPr>
        <w:pStyle w:val="Default"/>
        <w:ind w:left="-567" w:firstLine="567"/>
        <w:jc w:val="both"/>
        <w:rPr>
          <w:i/>
        </w:rPr>
      </w:pPr>
      <w:r w:rsidRPr="00DC5A1E">
        <w:rPr>
          <w:i/>
        </w:rPr>
        <w:t xml:space="preserve">Для оценки эффективности работы Наблюдательного совета, в том числе </w:t>
      </w:r>
      <w:r w:rsidRPr="00CB2474">
        <w:rPr>
          <w:i/>
        </w:rPr>
        <w:t>индивидуального вклада директоров в работу Наблюдательного совета и его комиссий, и</w:t>
      </w:r>
      <w:r w:rsidRPr="00DC5A1E">
        <w:rPr>
          <w:i/>
        </w:rPr>
        <w:t xml:space="preserve"> выработки рекомендаций по совершенствованию процедур работы </w:t>
      </w:r>
      <w:r>
        <w:rPr>
          <w:i/>
        </w:rPr>
        <w:t xml:space="preserve">Биржа </w:t>
      </w:r>
      <w:r w:rsidRPr="00DC5A1E">
        <w:rPr>
          <w:i/>
        </w:rPr>
        <w:t xml:space="preserve">планирует разработать детальную формализованную процедуру </w:t>
      </w:r>
      <w:r>
        <w:rPr>
          <w:i/>
        </w:rPr>
        <w:t xml:space="preserve">такой </w:t>
      </w:r>
      <w:r w:rsidRPr="00DC5A1E">
        <w:rPr>
          <w:i/>
        </w:rPr>
        <w:t xml:space="preserve">оценки, </w:t>
      </w:r>
      <w:r w:rsidRPr="001C2937">
        <w:rPr>
          <w:i/>
        </w:rPr>
        <w:t xml:space="preserve">а также привлекать к </w:t>
      </w:r>
      <w:r>
        <w:rPr>
          <w:i/>
        </w:rPr>
        <w:t>ней</w:t>
      </w:r>
      <w:r w:rsidRPr="001C2937">
        <w:rPr>
          <w:i/>
        </w:rPr>
        <w:t xml:space="preserve"> внешнего консультанта.</w:t>
      </w:r>
    </w:p>
    <w:p w14:paraId="3005B73D" w14:textId="77777777" w:rsidR="001B3A49" w:rsidRDefault="001B3A49" w:rsidP="001B3A49">
      <w:pPr>
        <w:pStyle w:val="Default"/>
        <w:ind w:left="-567" w:firstLine="567"/>
        <w:jc w:val="both"/>
        <w:rPr>
          <w:i/>
        </w:rPr>
      </w:pPr>
      <w:r>
        <w:rPr>
          <w:i/>
        </w:rPr>
        <w:t>Информацию о результатах</w:t>
      </w:r>
      <w:r w:rsidRPr="00DC5A1E">
        <w:rPr>
          <w:i/>
        </w:rPr>
        <w:t xml:space="preserve"> оценки эффективности деятельности Наблюдательного совета планируется включать в Годовой отчет Биржи.</w:t>
      </w:r>
    </w:p>
    <w:p w14:paraId="66535901" w14:textId="77777777" w:rsidR="001B3A49" w:rsidRPr="00CB2474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16" w:name="_Toc426370444"/>
      <w:r w:rsidRPr="00CB2474">
        <w:rPr>
          <w:bCs/>
        </w:rPr>
        <w:t>Выдвижение</w:t>
      </w:r>
      <w:r>
        <w:rPr>
          <w:bCs/>
        </w:rPr>
        <w:t xml:space="preserve"> кандидатов</w:t>
      </w:r>
      <w:r w:rsidRPr="00CB2474">
        <w:rPr>
          <w:bCs/>
        </w:rPr>
        <w:t>, избрание и состав Наблюдательного совета</w:t>
      </w:r>
      <w:bookmarkEnd w:id="16"/>
    </w:p>
    <w:p w14:paraId="268A5DE5" w14:textId="77777777" w:rsidR="001B3A49" w:rsidRPr="009C2393" w:rsidRDefault="001B3A49" w:rsidP="001B3A49">
      <w:pPr>
        <w:pStyle w:val="Default"/>
        <w:numPr>
          <w:ilvl w:val="2"/>
          <w:numId w:val="9"/>
        </w:numPr>
        <w:tabs>
          <w:tab w:val="left" w:pos="851"/>
        </w:tabs>
        <w:spacing w:before="120" w:after="120"/>
        <w:ind w:left="-567" w:firstLine="567"/>
        <w:jc w:val="both"/>
      </w:pPr>
      <w:r w:rsidRPr="009C2393">
        <w:t>Акционеры должны выдвигать кандидатов в члены Наблюдательного совета, соответствующих требованиям, предъявляемым к директорам Федеральным законом «Об организованных торгах», а также принимая во внимание необходимость избрания необходимого количества независимых директоров.</w:t>
      </w:r>
    </w:p>
    <w:p w14:paraId="2540EE90" w14:textId="77777777" w:rsidR="001B3A49" w:rsidRPr="009C2393" w:rsidRDefault="001B3A49" w:rsidP="001B3A49">
      <w:pPr>
        <w:pStyle w:val="Default"/>
        <w:numPr>
          <w:ilvl w:val="2"/>
          <w:numId w:val="9"/>
        </w:numPr>
        <w:tabs>
          <w:tab w:val="left" w:pos="851"/>
        </w:tabs>
        <w:spacing w:before="120" w:after="120"/>
        <w:ind w:left="-567" w:firstLine="567"/>
        <w:jc w:val="both"/>
      </w:pPr>
      <w:r w:rsidRPr="009C2393">
        <w:t xml:space="preserve">В целях </w:t>
      </w:r>
      <w:r>
        <w:t xml:space="preserve">обеспечения </w:t>
      </w:r>
      <w:r w:rsidRPr="009C2393">
        <w:t xml:space="preserve">соответствия членов Наблюдательного совета указанным требованиям, а также наличия у них </w:t>
      </w:r>
      <w:r>
        <w:t xml:space="preserve">опыта и компетенций, </w:t>
      </w:r>
      <w:r w:rsidRPr="009C2393">
        <w:t xml:space="preserve">необходимых для формирования сбалансированного состава Наблюдательного совета и его комиссий, Комиссия по назначениям и вознаграждениям во взаимодействии с Председателем Наблюдательного совета Биржи определяет критерии подбора кандидатов в члены Наблюдательного совета, информирует акционеров относительно </w:t>
      </w:r>
      <w:r>
        <w:t>требований</w:t>
      </w:r>
      <w:r w:rsidRPr="009C2393">
        <w:t xml:space="preserve"> Биржи к выдвигаемым ими кандидатурам, при этом отдельное внимание уделяется независимым директорам с целью выдвижения необходимого количества кандидатов, соответствующих критериям независимости. Оценка соответствия кандидатов критериям независимости, а также </w:t>
      </w:r>
      <w:r>
        <w:t xml:space="preserve">проверка </w:t>
      </w:r>
      <w:r w:rsidRPr="009C2393">
        <w:t>наличия необходимого для Биржи уровня компетентности и профессионализма кандидатов провод</w:t>
      </w:r>
      <w:r>
        <w:t>я</w:t>
      </w:r>
      <w:r w:rsidRPr="009C2393">
        <w:t>тся Комиссией по назначениям и вознаграждениям.</w:t>
      </w:r>
    </w:p>
    <w:p w14:paraId="470CD205" w14:textId="77777777" w:rsidR="001B3A49" w:rsidRPr="009C2393" w:rsidRDefault="001B3A49" w:rsidP="001B3A49">
      <w:pPr>
        <w:pStyle w:val="Default"/>
        <w:numPr>
          <w:ilvl w:val="2"/>
          <w:numId w:val="9"/>
        </w:numPr>
        <w:tabs>
          <w:tab w:val="left" w:pos="851"/>
        </w:tabs>
        <w:spacing w:before="120" w:after="120"/>
        <w:ind w:left="-567" w:firstLine="567"/>
        <w:jc w:val="both"/>
      </w:pPr>
      <w:r w:rsidRPr="009C2393">
        <w:t xml:space="preserve">Для осуществления кадрового планирования (планирования преемственности) Комиссия по назначениям и вознаграждениям </w:t>
      </w:r>
      <w:r>
        <w:t>оценивает</w:t>
      </w:r>
      <w:r w:rsidRPr="009C2393">
        <w:t xml:space="preserve"> состав Наблюдательного совета Биржи и состав</w:t>
      </w:r>
      <w:r>
        <w:t>ы</w:t>
      </w:r>
      <w:r w:rsidRPr="009C2393">
        <w:t xml:space="preserve"> его комиссий, а в случае необходимости также состав</w:t>
      </w:r>
      <w:r>
        <w:t>ы</w:t>
      </w:r>
      <w:r w:rsidRPr="009C2393">
        <w:t xml:space="preserve"> наблюдательных советов </w:t>
      </w:r>
      <w:r w:rsidRPr="00CB2474">
        <w:t xml:space="preserve">ключевых компаний Группы </w:t>
      </w:r>
      <w:r>
        <w:t>«</w:t>
      </w:r>
      <w:r w:rsidRPr="00CB2474">
        <w:t>Московская Биржа</w:t>
      </w:r>
      <w:r>
        <w:t>»</w:t>
      </w:r>
      <w:r w:rsidRPr="00CB2474">
        <w:t xml:space="preserve"> с точки зрения профессиональной</w:t>
      </w:r>
      <w:r w:rsidRPr="009C2393">
        <w:t xml:space="preserve"> специализации, опыта, независимости и вовлеченности членов в их работу и по результатам оценки определяет ожидаемые потребности для подготовки рекомендаций по новым кандидатам в Наблюдательный совет.</w:t>
      </w:r>
    </w:p>
    <w:p w14:paraId="51E1DD23" w14:textId="77777777" w:rsidR="001B3A49" w:rsidRPr="009C2393" w:rsidRDefault="001B3A49" w:rsidP="001B3A49">
      <w:pPr>
        <w:pStyle w:val="Default"/>
        <w:numPr>
          <w:ilvl w:val="2"/>
          <w:numId w:val="9"/>
        </w:numPr>
        <w:tabs>
          <w:tab w:val="left" w:pos="851"/>
        </w:tabs>
        <w:spacing w:before="120" w:after="120"/>
        <w:ind w:left="-567" w:firstLine="567"/>
        <w:jc w:val="both"/>
      </w:pPr>
      <w:r w:rsidRPr="009C2393">
        <w:lastRenderedPageBreak/>
        <w:t xml:space="preserve">Обеспечению независимости и объективности </w:t>
      </w:r>
      <w:r>
        <w:t xml:space="preserve">решений, </w:t>
      </w:r>
      <w:r w:rsidRPr="009C2393">
        <w:t>принимаемых Наблюдательным советом</w:t>
      </w:r>
      <w:r>
        <w:t>,</w:t>
      </w:r>
      <w:r w:rsidRPr="009C2393">
        <w:t xml:space="preserve"> способствует наличие в его составе необходимого количества независимых директоров.  </w:t>
      </w:r>
    </w:p>
    <w:p w14:paraId="60ED60F4" w14:textId="77777777" w:rsidR="001B3A49" w:rsidRDefault="001B3A49" w:rsidP="001B3A49">
      <w:pPr>
        <w:pStyle w:val="Default"/>
        <w:numPr>
          <w:ilvl w:val="2"/>
          <w:numId w:val="9"/>
        </w:numPr>
        <w:tabs>
          <w:tab w:val="left" w:pos="851"/>
        </w:tabs>
        <w:spacing w:before="120" w:after="120"/>
        <w:ind w:left="-567" w:firstLine="567"/>
        <w:jc w:val="both"/>
      </w:pPr>
      <w:r>
        <w:t>Эффективность принимаемых решений, их взвешенность и обоснованность обеспечиваются также избранием в состав Наблюдательного совета лиц, обладающих необходимыми уровнями компетенции, профессионализма и деловой репутации в области финансовых рынков и организации биржевой торговли, а также лиц, состоящих в профессиональных сообществах корпоративных директоров.</w:t>
      </w:r>
    </w:p>
    <w:p w14:paraId="0DAD574C" w14:textId="77777777" w:rsidR="001B3A49" w:rsidRPr="009C2393" w:rsidRDefault="001B3A49" w:rsidP="001B3A49">
      <w:pPr>
        <w:pStyle w:val="Default"/>
        <w:ind w:left="-567" w:firstLine="567"/>
        <w:jc w:val="both"/>
        <w:rPr>
          <w:lang w:eastAsia="ru-RU"/>
        </w:rPr>
      </w:pPr>
      <w:r w:rsidRPr="009C2393">
        <w:rPr>
          <w:lang w:eastAsia="ru-RU"/>
        </w:rPr>
        <w:t xml:space="preserve">После </w:t>
      </w:r>
      <w:r w:rsidRPr="009C2393">
        <w:t>формирования</w:t>
      </w:r>
      <w:r w:rsidRPr="009C2393">
        <w:rPr>
          <w:lang w:eastAsia="ru-RU"/>
        </w:rPr>
        <w:t xml:space="preserve"> списка рекомендованных в состав Наблюдательного совета кандидатов Комиссия по назначениям и вознаграждениям осуществляет анализ профессиональной квалификации и независимости всех кандидатов, номинированных в Наблюдательный совет Биржи, вырабатывает рекомендации акционерам для голосования, которые публикуются на сайте Биржи в сети </w:t>
      </w:r>
      <w:r>
        <w:rPr>
          <w:lang w:eastAsia="ru-RU"/>
        </w:rPr>
        <w:t>Интернет</w:t>
      </w:r>
      <w:r w:rsidRPr="009C2393">
        <w:rPr>
          <w:lang w:eastAsia="ru-RU"/>
        </w:rPr>
        <w:t xml:space="preserve"> для ознакомления акционеров.</w:t>
      </w:r>
    </w:p>
    <w:p w14:paraId="4DFAAC3D" w14:textId="61035876" w:rsidR="001B3A49" w:rsidRPr="002A11D5" w:rsidRDefault="001B3A49" w:rsidP="001B3A49">
      <w:pPr>
        <w:pStyle w:val="Default"/>
        <w:numPr>
          <w:ilvl w:val="2"/>
          <w:numId w:val="9"/>
        </w:numPr>
        <w:tabs>
          <w:tab w:val="left" w:pos="851"/>
        </w:tabs>
        <w:spacing w:before="120" w:after="120"/>
        <w:ind w:left="-567" w:firstLine="567"/>
        <w:jc w:val="both"/>
      </w:pPr>
      <w:r w:rsidRPr="00247911">
        <w:t xml:space="preserve">При подготовке к проведению </w:t>
      </w:r>
      <w:r>
        <w:t xml:space="preserve">Общего </w:t>
      </w:r>
      <w:r w:rsidRPr="00247911">
        <w:t>собрания акционеров Биржа размещает на своем сайте</w:t>
      </w:r>
      <w:r>
        <w:t xml:space="preserve"> в сети Интернет</w:t>
      </w:r>
      <w:r w:rsidRPr="00247911">
        <w:t xml:space="preserve"> </w:t>
      </w:r>
      <w:r w:rsidRPr="002A11D5">
        <w:t xml:space="preserve">информацию, позволяющую акционерам </w:t>
      </w:r>
      <w:r>
        <w:t>сформировать</w:t>
      </w:r>
      <w:r w:rsidRPr="002A11D5">
        <w:t xml:space="preserve"> представлени</w:t>
      </w:r>
      <w:r>
        <w:t>е</w:t>
      </w:r>
      <w:r w:rsidRPr="002A11D5">
        <w:t xml:space="preserve"> </w:t>
      </w:r>
      <w:r>
        <w:t>о</w:t>
      </w:r>
      <w:r w:rsidRPr="002A11D5">
        <w:t xml:space="preserve"> личных и профессиональных качествах </w:t>
      </w:r>
      <w:r>
        <w:t xml:space="preserve">кандидатов </w:t>
      </w:r>
      <w:r w:rsidRPr="002A11D5">
        <w:t>и приня</w:t>
      </w:r>
      <w:r>
        <w:t>ть</w:t>
      </w:r>
      <w:r w:rsidRPr="002A11D5">
        <w:t xml:space="preserve"> взвешенно</w:t>
      </w:r>
      <w:r>
        <w:t>е</w:t>
      </w:r>
      <w:r w:rsidRPr="002A11D5">
        <w:t xml:space="preserve"> решени</w:t>
      </w:r>
      <w:r>
        <w:t>е</w:t>
      </w:r>
      <w:r w:rsidRPr="002A11D5">
        <w:t xml:space="preserve">. В этих целях Биржа раскрывает сведения о квалификации и профессиональных навыках </w:t>
      </w:r>
      <w:r>
        <w:t xml:space="preserve">каждого </w:t>
      </w:r>
      <w:r w:rsidRPr="002A11D5">
        <w:t xml:space="preserve">кандидата, его потенциальной ценности для Наблюдательного совета, а также об акционере (акционерах), выдвинувших данного кандидата, сведения о возрасте и образовании кандидата, информацию о занимаемых им должностях, опыте работы, о характере его отношений с Биржей, аффилированными лицами и крупными контрагентами, о соответствии кандидата требованиям, предъявляемым к независимым директорам, </w:t>
      </w:r>
      <w:r>
        <w:t>и</w:t>
      </w:r>
      <w:r w:rsidRPr="002A11D5">
        <w:t xml:space="preserve"> иную информацию, которая может быть полезна акционерам для принятия решения. </w:t>
      </w:r>
    </w:p>
    <w:p w14:paraId="24AE91C1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17" w:name="_Toc426370445"/>
      <w:r w:rsidRPr="00B734EE">
        <w:rPr>
          <w:bCs/>
        </w:rPr>
        <w:t>Роль Председателя Наблюдательного совета Биржи</w:t>
      </w:r>
      <w:bookmarkEnd w:id="17"/>
    </w:p>
    <w:p w14:paraId="581A5AAD" w14:textId="77777777" w:rsidR="001B3A49" w:rsidRPr="009C2393" w:rsidRDefault="001B3A49" w:rsidP="0047331B">
      <w:pPr>
        <w:pStyle w:val="Default"/>
        <w:spacing w:before="120" w:after="120"/>
        <w:ind w:left="-567" w:firstLine="567"/>
        <w:jc w:val="both"/>
      </w:pPr>
      <w:r w:rsidRPr="00CB2474">
        <w:t>Работой Наблюдательного совета руководит Председатель Наблюдательного совета</w:t>
      </w:r>
      <w:r w:rsidRPr="009C2393">
        <w:t xml:space="preserve"> Биржи, избираемый на первом заседании вновь избранного состава Наблюдательного совета. Уставом Биржи Наблюдательному совету предоставлено право в любое время переизбрать </w:t>
      </w:r>
      <w:r>
        <w:t>П</w:t>
      </w:r>
      <w:r w:rsidRPr="009C2393">
        <w:t>редседателя.</w:t>
      </w:r>
    </w:p>
    <w:p w14:paraId="06157638" w14:textId="77777777" w:rsidR="001B3A49" w:rsidRPr="00D77015" w:rsidRDefault="001B3A49" w:rsidP="001B3A49">
      <w:pPr>
        <w:pStyle w:val="Default"/>
        <w:ind w:left="-567" w:firstLine="567"/>
        <w:jc w:val="both"/>
      </w:pPr>
      <w:r w:rsidRPr="009C2393">
        <w:t xml:space="preserve">Председатель Наблюдательного совета организует </w:t>
      </w:r>
      <w:r>
        <w:t xml:space="preserve">его </w:t>
      </w:r>
      <w:r w:rsidRPr="009C2393">
        <w:t>работу, а также контроль за исполнением решений Наблюдательного совета; председательствует на заседаниях Наблюдательного совета и Обще</w:t>
      </w:r>
      <w:r>
        <w:t>м</w:t>
      </w:r>
      <w:r w:rsidRPr="009C2393">
        <w:t xml:space="preserve"> собрани</w:t>
      </w:r>
      <w:r>
        <w:t>и</w:t>
      </w:r>
      <w:r w:rsidRPr="009C2393">
        <w:t xml:space="preserve"> акционеров, организует обсуждение вопросов и принятие по ним решений;</w:t>
      </w:r>
      <w:r w:rsidRPr="009C2393" w:rsidDel="00F01F70">
        <w:t xml:space="preserve"> </w:t>
      </w:r>
      <w:r w:rsidRPr="009C2393">
        <w:t>готовит доклад и отчитывается перед годовым Общим собранием акционеров о деятельности Наблюдательного совета и проведенных им мероприятиях</w:t>
      </w:r>
      <w:r>
        <w:t>;</w:t>
      </w:r>
      <w:r w:rsidRPr="009C2393">
        <w:t xml:space="preserve"> представляет интересы Биржи во взаимоотношениях с различными организациями, а также осуществляет иные функции, предусмотренные </w:t>
      </w:r>
      <w:hyperlink r:id="rId23" w:history="1">
        <w:r w:rsidRPr="009C2393">
          <w:rPr>
            <w:rStyle w:val="ac"/>
          </w:rPr>
          <w:t>Положением о Наблюдательном совете</w:t>
        </w:r>
      </w:hyperlink>
      <w:r w:rsidRPr="009C2393">
        <w:t>.</w:t>
      </w:r>
    </w:p>
    <w:p w14:paraId="0064EDE2" w14:textId="4D1259DF" w:rsidR="001B3A49" w:rsidRPr="004800A6" w:rsidRDefault="00011906" w:rsidP="001B3A49">
      <w:pPr>
        <w:pStyle w:val="Default"/>
        <w:keepNext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3B0698AC" w14:textId="77777777" w:rsidR="001B3A49" w:rsidRPr="004800A6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4800A6">
        <w:rPr>
          <w:rFonts w:ascii="Times New Roman" w:hAnsi="Times New Roman"/>
          <w:i/>
          <w:sz w:val="24"/>
          <w:szCs w:val="24"/>
        </w:rPr>
        <w:t xml:space="preserve">Биржа планирует организовать процедуру выбора старшего независимого директора из числа независимых директоров, координирующего работу независимых директоров, выступающего дополнительным гарантом поддержания эффективной и стабильной работы Наблюдательного совета и осуществляющего взаимодействие с </w:t>
      </w:r>
      <w:r>
        <w:rPr>
          <w:rFonts w:ascii="Times New Roman" w:hAnsi="Times New Roman"/>
          <w:i/>
          <w:sz w:val="24"/>
          <w:szCs w:val="24"/>
        </w:rPr>
        <w:t>П</w:t>
      </w:r>
      <w:r w:rsidRPr="004800A6">
        <w:rPr>
          <w:rFonts w:ascii="Times New Roman" w:hAnsi="Times New Roman"/>
          <w:i/>
          <w:sz w:val="24"/>
          <w:szCs w:val="24"/>
        </w:rPr>
        <w:t xml:space="preserve">редседателем Наблюдательного совета. </w:t>
      </w:r>
    </w:p>
    <w:p w14:paraId="071BC05A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18" w:name="_Toc426370446"/>
      <w:r w:rsidRPr="00B734EE">
        <w:rPr>
          <w:bCs/>
        </w:rPr>
        <w:t>Состав, роль и задачи деятельности комиссий Наблюдательного совета Биржи</w:t>
      </w:r>
      <w:bookmarkEnd w:id="18"/>
    </w:p>
    <w:p w14:paraId="4EAEF198" w14:textId="77777777" w:rsidR="001B3A49" w:rsidRPr="00C7186B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Наблюдательный совет </w:t>
      </w:r>
      <w:r>
        <w:rPr>
          <w:rFonts w:ascii="Times New Roman" w:hAnsi="Times New Roman"/>
          <w:iCs/>
          <w:color w:val="000000"/>
          <w:sz w:val="24"/>
          <w:szCs w:val="24"/>
        </w:rPr>
        <w:t>осуществляет свою деятельность при активном участии формируемых им комиссий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– консультативно-совещательны</w:t>
      </w:r>
      <w:r>
        <w:rPr>
          <w:rFonts w:ascii="Times New Roman" w:hAnsi="Times New Roman"/>
          <w:iCs/>
          <w:color w:val="000000"/>
          <w:sz w:val="24"/>
          <w:szCs w:val="24"/>
        </w:rPr>
        <w:t>х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орган</w:t>
      </w:r>
      <w:r>
        <w:rPr>
          <w:rFonts w:ascii="Times New Roman" w:hAnsi="Times New Roman"/>
          <w:iCs/>
          <w:color w:val="000000"/>
          <w:sz w:val="24"/>
          <w:szCs w:val="24"/>
        </w:rPr>
        <w:t>ов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>, предварительно рассм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атривающих 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>наиболее важны</w:t>
      </w:r>
      <w:r>
        <w:rPr>
          <w:rFonts w:ascii="Times New Roman" w:hAnsi="Times New Roman"/>
          <w:iCs/>
          <w:color w:val="000000"/>
          <w:sz w:val="24"/>
          <w:szCs w:val="24"/>
        </w:rPr>
        <w:t>е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и требующие экспертной проработки 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>вопрос</w:t>
      </w:r>
      <w:r>
        <w:rPr>
          <w:rFonts w:ascii="Times New Roman" w:hAnsi="Times New Roman"/>
          <w:iCs/>
          <w:color w:val="000000"/>
          <w:sz w:val="24"/>
          <w:szCs w:val="24"/>
        </w:rPr>
        <w:t>ы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компетенции </w:t>
      </w:r>
      <w:r>
        <w:rPr>
          <w:rFonts w:ascii="Times New Roman" w:hAnsi="Times New Roman"/>
          <w:iCs/>
          <w:color w:val="000000"/>
          <w:sz w:val="24"/>
          <w:szCs w:val="24"/>
        </w:rPr>
        <w:t>Наблюдательного совета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iCs/>
          <w:color w:val="000000"/>
          <w:sz w:val="24"/>
          <w:szCs w:val="24"/>
        </w:rPr>
        <w:t>дающих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рекомендаци</w:t>
      </w:r>
      <w:r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Наблюдательному совету 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>для прин</w:t>
      </w:r>
      <w:r>
        <w:rPr>
          <w:rFonts w:ascii="Times New Roman" w:hAnsi="Times New Roman"/>
          <w:iCs/>
          <w:color w:val="000000"/>
          <w:sz w:val="24"/>
          <w:szCs w:val="24"/>
        </w:rPr>
        <w:t>ятия решений по таким вопросам.</w:t>
      </w:r>
    </w:p>
    <w:p w14:paraId="28773733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lastRenderedPageBreak/>
        <w:t>Комиссии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являются вспомогательными органами Наблюдательного совета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и в 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своей деятельности подотчетны </w:t>
      </w:r>
      <w:r>
        <w:rPr>
          <w:rFonts w:ascii="Times New Roman" w:hAnsi="Times New Roman"/>
          <w:iCs/>
          <w:color w:val="000000"/>
          <w:sz w:val="24"/>
          <w:szCs w:val="24"/>
        </w:rPr>
        <w:t>Наблюдательному совету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Председатели комиссий регулярно отчитываются перед Наблюдательным советом</w:t>
      </w:r>
      <w:r w:rsidRPr="00C7186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о проделанной комиссиями работе.</w:t>
      </w:r>
    </w:p>
    <w:p w14:paraId="008D7759" w14:textId="77777777" w:rsidR="001B3A49" w:rsidRPr="00C7186B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Рекомендации комиссии доводятся до сведения директоров при рассмотрении соответствующих вопросов и включаются в протоколы заседаний Наблюдательного совета Биржи.</w:t>
      </w:r>
    </w:p>
    <w:p w14:paraId="4E284050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Наблюдательным советом Биржи созданы следующие комиссии:</w:t>
      </w:r>
    </w:p>
    <w:p w14:paraId="793812A1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- Комиссия по аудиту, основной целью которой является обеспечение эффективной работы Наблюдательного совета в решении вопросов, относящихся к контролю за финансово-хозяйственной деятельностью Биржи. </w:t>
      </w:r>
      <w:r w:rsidRPr="009C2393">
        <w:rPr>
          <w:rFonts w:ascii="Times New Roman" w:hAnsi="Times New Roman"/>
          <w:sz w:val="24"/>
          <w:szCs w:val="24"/>
        </w:rPr>
        <w:t xml:space="preserve">Подготавливаемая </w:t>
      </w:r>
      <w:r>
        <w:rPr>
          <w:rFonts w:ascii="Times New Roman" w:hAnsi="Times New Roman"/>
          <w:sz w:val="24"/>
          <w:szCs w:val="24"/>
        </w:rPr>
        <w:t>к</w:t>
      </w:r>
      <w:r w:rsidRPr="009C2393">
        <w:rPr>
          <w:rFonts w:ascii="Times New Roman" w:hAnsi="Times New Roman"/>
          <w:sz w:val="24"/>
          <w:szCs w:val="24"/>
        </w:rPr>
        <w:t xml:space="preserve">омиссией оценка аудиторского заключения предлагается для ознакомления акционерам, а также публично раскрывается в ходе подготовки к Общему собранию акционеров на сайте Биржи в сети </w:t>
      </w:r>
      <w:r>
        <w:rPr>
          <w:rFonts w:ascii="Times New Roman" w:hAnsi="Times New Roman"/>
          <w:sz w:val="24"/>
          <w:szCs w:val="24"/>
        </w:rPr>
        <w:t>Интернет;</w:t>
      </w:r>
    </w:p>
    <w:p w14:paraId="772FA06C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- Комиссия по назначениям и вознаграждениям, основной целью которой является обеспечение эффективной работы Наблюдательного совета в решении вопросов, относящихся к деятельности Биржи и компаний Группы в области назначений и вознаграждений членов наблюдательных советов, исполнительных органов управления Биржи и единоличных исполнительных органов ключевых компаний Группы, а также иных ключевых руководящих работников, членов ревизионных комиссий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792A4BD6" w14:textId="77777777" w:rsidR="001B3A49" w:rsidRPr="006C319C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- Комиссия по стратегическому планированию, целью которой является повышение эффективности деятельности Биржи и компаний Группы посредством предварительного рассмотрения и подготовки рекомендаций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Наблюдательному совету Биржи по вопросам 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>разработк</w:t>
      </w:r>
      <w:r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>, развити</w:t>
      </w:r>
      <w:r>
        <w:rPr>
          <w:rFonts w:ascii="Times New Roman" w:hAnsi="Times New Roman"/>
          <w:iCs/>
          <w:color w:val="000000"/>
          <w:sz w:val="24"/>
          <w:szCs w:val="24"/>
        </w:rPr>
        <w:t>я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 xml:space="preserve"> и реализаци</w:t>
      </w:r>
      <w:r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 xml:space="preserve"> стратегических целей и задач Биржи и компаний Группы </w:t>
      </w:r>
      <w:r>
        <w:rPr>
          <w:rFonts w:ascii="Times New Roman" w:hAnsi="Times New Roman"/>
          <w:iCs/>
          <w:color w:val="000000"/>
          <w:sz w:val="24"/>
          <w:szCs w:val="24"/>
        </w:rPr>
        <w:t>«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>Московская Биржа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 xml:space="preserve"> в долгосрочной и среднесрочной перспективе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  <w:r w:rsidRPr="006C319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66AC53A4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- Комиссия по бюджету, основной целью которой является обеспечение контроля Наблюдательного совета Биржи за формированием и расходованием консолидированного бюджета Биржи и компаний Группы «Московская Биржа», осуществлением Группой эффективной тарифной политики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7C11A100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- Комиссия по управлению рисками, основной задачей которой является участие в совершенствовании системы управления рисками нефинансового характера, в том числе  операционными, юридическими, репутационными, стратегическими и иными бизнес-рисками</w:t>
      </w:r>
      <w:r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 в целях повышения надежности и эффективности деятельности Биржи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4B5A88D1" w14:textId="77777777" w:rsidR="001B3A49" w:rsidRPr="00C7186B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- Комиссия по технической политике, основной целью которой явля</w:t>
      </w:r>
      <w:r>
        <w:rPr>
          <w:rFonts w:ascii="Times New Roman" w:hAnsi="Times New Roman"/>
          <w:iCs/>
          <w:color w:val="000000"/>
          <w:sz w:val="24"/>
          <w:szCs w:val="24"/>
        </w:rPr>
        <w:t>ю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>тся развитие и повышение эффективности Биржи и компаний Группы посредством подготовки рекомендаций и экспертных заключений для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Наблюдательного совета Биржи, наблюдательных советов компаний Группы и их комиссий, а также исполнительных органов по вопросам технической политики, развития информационных технологий и программного обеспечения. </w:t>
      </w:r>
    </w:p>
    <w:p w14:paraId="6B3F91AA" w14:textId="77777777" w:rsidR="001B3A49" w:rsidRDefault="001B3A49" w:rsidP="001B3A49">
      <w:pPr>
        <w:pStyle w:val="Default"/>
        <w:spacing w:before="120" w:after="120"/>
        <w:ind w:left="-567" w:firstLine="567"/>
        <w:jc w:val="both"/>
        <w:rPr>
          <w:iCs/>
        </w:rPr>
      </w:pPr>
      <w:r>
        <w:rPr>
          <w:iCs/>
        </w:rPr>
        <w:t xml:space="preserve">Комиссии Наблюдательного совета формируются из членов Наблюдательного совета Биржи, за исключением Комиссии по технической политике, в состав которой могут избираться не только члены Наблюдательного совета, но и эксперты, обладающие необходимой для работы Комиссии квалификацией в области информационных технологий и программного обеспечения. </w:t>
      </w:r>
    </w:p>
    <w:p w14:paraId="00C41B80" w14:textId="77777777" w:rsidR="001B3A49" w:rsidRDefault="001B3A49" w:rsidP="001B3A49">
      <w:pPr>
        <w:pStyle w:val="Default"/>
        <w:spacing w:before="120" w:after="120"/>
        <w:ind w:left="-567" w:firstLine="567"/>
        <w:jc w:val="both"/>
        <w:rPr>
          <w:iCs/>
        </w:rPr>
      </w:pPr>
      <w:r>
        <w:rPr>
          <w:iCs/>
        </w:rPr>
        <w:t xml:space="preserve">В целях формирования составов комиссий в соответствии с осуществляемыми ими функциями выдвижение кандидатур в состав Наблюдательного совета осуществляется с учетом наличия у них профессиональных компетенций и опыта, необходимых для избрания в указанные выше комиссии. </w:t>
      </w:r>
    </w:p>
    <w:p w14:paraId="7E5FB0F9" w14:textId="77777777" w:rsidR="001B3A49" w:rsidRDefault="001B3A49" w:rsidP="001B3A49">
      <w:pPr>
        <w:pStyle w:val="Default"/>
        <w:spacing w:before="120" w:after="120"/>
        <w:ind w:left="-567" w:firstLine="567"/>
        <w:jc w:val="both"/>
        <w:rPr>
          <w:iCs/>
        </w:rPr>
      </w:pPr>
      <w:r>
        <w:rPr>
          <w:iCs/>
        </w:rPr>
        <w:t xml:space="preserve">Учитывая </w:t>
      </w:r>
      <w:r w:rsidRPr="00843C71">
        <w:rPr>
          <w:iCs/>
        </w:rPr>
        <w:t xml:space="preserve">необходимость предварительного рассмотрения комиссиями специфических вопросов, связанных с деятельностью Биржи как организатора торговли, к участию в работе </w:t>
      </w:r>
      <w:r w:rsidRPr="00843C71">
        <w:rPr>
          <w:iCs/>
        </w:rPr>
        <w:lastRenderedPageBreak/>
        <w:t>таких комиссий с правом совещательного голоса могут быть привлечены авторитетные специалисты в соответствующей сфере.</w:t>
      </w:r>
      <w:r>
        <w:rPr>
          <w:iCs/>
        </w:rPr>
        <w:t xml:space="preserve">  </w:t>
      </w:r>
    </w:p>
    <w:p w14:paraId="3815387E" w14:textId="4FA6EC90" w:rsidR="001B3A49" w:rsidRPr="001D1ABB" w:rsidRDefault="00011906" w:rsidP="001B3A49">
      <w:pPr>
        <w:pStyle w:val="Default"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21251EB4" w14:textId="77777777" w:rsidR="001B3A49" w:rsidRPr="009C2393" w:rsidRDefault="001B3A49" w:rsidP="001B3A49">
      <w:pPr>
        <w:pStyle w:val="Default"/>
        <w:ind w:left="-567" w:firstLine="567"/>
        <w:jc w:val="both"/>
        <w:rPr>
          <w:i/>
          <w:iCs/>
        </w:rPr>
      </w:pPr>
      <w:r w:rsidRPr="009C2393">
        <w:rPr>
          <w:i/>
          <w:iCs/>
        </w:rPr>
        <w:t xml:space="preserve">Биржа планирует формировать состав Комиссии по назначениям и вознаграждениям только из независимых директоров, а если это будет невозможно в силу объективных причин – из большинства независимых директоров, при этом остальными членами </w:t>
      </w:r>
      <w:r>
        <w:rPr>
          <w:i/>
          <w:iCs/>
        </w:rPr>
        <w:t>к</w:t>
      </w:r>
      <w:r w:rsidRPr="009C2393">
        <w:rPr>
          <w:i/>
          <w:iCs/>
        </w:rPr>
        <w:t>омиссии могут быть члены Наблюдательного совета, не являющиеся исполнительными директорами.</w:t>
      </w:r>
    </w:p>
    <w:p w14:paraId="2817AC92" w14:textId="77777777" w:rsidR="001B3A49" w:rsidRPr="00117F74" w:rsidRDefault="001B3A49" w:rsidP="001B3A49">
      <w:pPr>
        <w:pStyle w:val="Default"/>
        <w:ind w:left="-567" w:firstLine="567"/>
        <w:jc w:val="both"/>
        <w:rPr>
          <w:iCs/>
        </w:rPr>
      </w:pPr>
    </w:p>
    <w:p w14:paraId="2F4413F6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19" w:name="_Toc426370447"/>
      <w:r w:rsidRPr="00B734EE">
        <w:rPr>
          <w:bCs/>
        </w:rPr>
        <w:t>Практика проведения заседаний Наблюдательного совета</w:t>
      </w:r>
      <w:bookmarkEnd w:id="19"/>
    </w:p>
    <w:p w14:paraId="61BEA3AD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Заседания Наблюдательного совета проводятся по мере необходимости, при этом очные заседания созываются </w:t>
      </w:r>
      <w:r w:rsidRPr="007B4E83">
        <w:rPr>
          <w:rFonts w:ascii="Times New Roman" w:hAnsi="Times New Roman"/>
          <w:iCs/>
          <w:color w:val="000000"/>
          <w:sz w:val="24"/>
          <w:szCs w:val="24"/>
        </w:rPr>
        <w:t>в соответствии с планом</w:t>
      </w:r>
      <w:r>
        <w:rPr>
          <w:rFonts w:ascii="Times New Roman" w:hAnsi="Times New Roman"/>
          <w:iCs/>
          <w:color w:val="000000"/>
          <w:sz w:val="24"/>
          <w:szCs w:val="24"/>
        </w:rPr>
        <w:t>-графиком</w:t>
      </w:r>
      <w:r w:rsidRPr="007B4E83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утверждаемым Наблюдательным советом на период его </w:t>
      </w:r>
      <w:r w:rsidRPr="007B4E83">
        <w:rPr>
          <w:rFonts w:ascii="Times New Roman" w:hAnsi="Times New Roman"/>
          <w:iCs/>
          <w:color w:val="000000"/>
          <w:sz w:val="24"/>
          <w:szCs w:val="24"/>
        </w:rPr>
        <w:t xml:space="preserve">полномочий, что </w:t>
      </w:r>
      <w:r w:rsidRPr="003820AA">
        <w:rPr>
          <w:rFonts w:ascii="Times New Roman" w:hAnsi="Times New Roman"/>
          <w:iCs/>
          <w:color w:val="000000"/>
          <w:sz w:val="24"/>
          <w:szCs w:val="24"/>
        </w:rPr>
        <w:t>позволяет директор</w:t>
      </w:r>
      <w:r>
        <w:rPr>
          <w:rFonts w:ascii="Times New Roman" w:hAnsi="Times New Roman"/>
          <w:iCs/>
          <w:color w:val="000000"/>
          <w:sz w:val="24"/>
          <w:szCs w:val="24"/>
        </w:rPr>
        <w:t>ам</w:t>
      </w:r>
      <w:r w:rsidRPr="003820AA">
        <w:rPr>
          <w:rFonts w:ascii="Times New Roman" w:hAnsi="Times New Roman"/>
          <w:iCs/>
          <w:color w:val="000000"/>
          <w:sz w:val="24"/>
          <w:szCs w:val="24"/>
        </w:rPr>
        <w:t xml:space="preserve"> планировать свое участие в </w:t>
      </w:r>
      <w:r>
        <w:rPr>
          <w:rFonts w:ascii="Times New Roman" w:hAnsi="Times New Roman"/>
          <w:iCs/>
          <w:color w:val="000000"/>
          <w:sz w:val="24"/>
          <w:szCs w:val="24"/>
        </w:rPr>
        <w:t>заседаниях</w:t>
      </w:r>
      <w:r w:rsidRPr="007B4E83">
        <w:rPr>
          <w:rFonts w:ascii="Times New Roman" w:hAnsi="Times New Roman"/>
          <w:iCs/>
          <w:color w:val="000000"/>
          <w:sz w:val="24"/>
          <w:szCs w:val="24"/>
        </w:rPr>
        <w:t xml:space="preserve">. При необходимости могут проводиться внеплановые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очные </w:t>
      </w:r>
      <w:r w:rsidRPr="007B4E83">
        <w:rPr>
          <w:rFonts w:ascii="Times New Roman" w:hAnsi="Times New Roman"/>
          <w:iCs/>
          <w:color w:val="000000"/>
          <w:sz w:val="24"/>
          <w:szCs w:val="24"/>
        </w:rPr>
        <w:t>заседания Наблюдательного совета</w:t>
      </w:r>
      <w:r>
        <w:rPr>
          <w:rFonts w:ascii="Times New Roman" w:hAnsi="Times New Roman"/>
          <w:iCs/>
          <w:color w:val="000000"/>
          <w:sz w:val="24"/>
          <w:szCs w:val="24"/>
        </w:rPr>
        <w:t>, а также заочные заседания Наблюдательного совета.</w:t>
      </w:r>
    </w:p>
    <w:p w14:paraId="6999FF7C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Форма проведения заседания определяется Председателем Наблюдательного совета в зависимости от потребности в очном обсуждении вопросов на заседании. Перечень вопросов, подлежащих рассмотрению Наблюдательным советом преимущественно в очной форме, закрепл</w:t>
      </w:r>
      <w:r>
        <w:rPr>
          <w:rFonts w:ascii="Times New Roman" w:hAnsi="Times New Roman"/>
          <w:iCs/>
          <w:color w:val="000000"/>
          <w:sz w:val="24"/>
          <w:szCs w:val="24"/>
        </w:rPr>
        <w:t>е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н </w:t>
      </w:r>
      <w:hyperlink r:id="rId24" w:history="1">
        <w:r w:rsidRPr="009C2393">
          <w:rPr>
            <w:rStyle w:val="ac"/>
            <w:rFonts w:ascii="Times New Roman" w:hAnsi="Times New Roman"/>
            <w:sz w:val="24"/>
            <w:szCs w:val="24"/>
          </w:rPr>
          <w:t>Уставом Биржи</w:t>
        </w:r>
      </w:hyperlink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.  При проведении заседаний Наблюдательного совета в очной форме учитывается письменное мнение отсутствующего директора при условии соблюдения требований, определенных </w:t>
      </w:r>
      <w:hyperlink r:id="rId25" w:history="1">
        <w:r w:rsidRPr="009C2393">
          <w:rPr>
            <w:rStyle w:val="ac"/>
            <w:rFonts w:ascii="Times New Roman" w:hAnsi="Times New Roman"/>
            <w:sz w:val="24"/>
            <w:szCs w:val="24"/>
          </w:rPr>
          <w:t>Положением о Наблюдательном совете</w:t>
        </w:r>
      </w:hyperlink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</w:p>
    <w:p w14:paraId="53EB1781" w14:textId="5F9FBFEF" w:rsidR="001B3A49" w:rsidRPr="003E1645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Уведомление о проведении заседания Наблюдательного совета направляется директорам в порядке и сроки, предусмотренные </w:t>
      </w:r>
      <w:hyperlink r:id="rId26" w:history="1">
        <w:r w:rsidRPr="009C2393">
          <w:rPr>
            <w:rStyle w:val="ac"/>
            <w:rFonts w:ascii="Times New Roman" w:hAnsi="Times New Roman"/>
            <w:sz w:val="24"/>
            <w:szCs w:val="24"/>
          </w:rPr>
          <w:t>Положением о Наблюдательном совете</w:t>
        </w:r>
      </w:hyperlink>
      <w:r w:rsidRPr="009C2393">
        <w:rPr>
          <w:rFonts w:ascii="Times New Roman" w:hAnsi="Times New Roman"/>
          <w:iCs/>
          <w:color w:val="000000"/>
          <w:sz w:val="24"/>
          <w:szCs w:val="24"/>
        </w:rPr>
        <w:t>. К уведомлению прилагаются повестка дня заседания, пояснительные записки с обоснованием необходимости принятия предложенного решения и другие необходимые информационные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материалы по вопросам повестки дня, проекты решений (формулировки) по вопросам повестки, а также бюллетени для голосования (в случае проведения заседания в заочной форме).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Это 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>позволяет членам Н</w:t>
      </w:r>
      <w:r>
        <w:rPr>
          <w:rFonts w:ascii="Times New Roman" w:hAnsi="Times New Roman"/>
          <w:iCs/>
          <w:color w:val="000000"/>
          <w:sz w:val="24"/>
          <w:szCs w:val="24"/>
        </w:rPr>
        <w:t>аблюдательного совета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заблаговременно ознакомиться с материалами и в случае возникновения вопросов иметь время для получения на них ответов менеджмента Биржи или дополнительной информации.</w:t>
      </w:r>
    </w:p>
    <w:p w14:paraId="7CF1996F" w14:textId="77777777" w:rsidR="001B3A49" w:rsidRPr="003E1645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iCs/>
          <w:color w:val="000000"/>
          <w:szCs w:val="24"/>
        </w:rPr>
      </w:pPr>
      <w:r w:rsidRPr="003E1645">
        <w:rPr>
          <w:rFonts w:ascii="Times New Roman" w:hAnsi="Times New Roman"/>
          <w:iCs/>
          <w:color w:val="000000"/>
          <w:sz w:val="24"/>
          <w:szCs w:val="24"/>
        </w:rPr>
        <w:t>Порядок подготовки, созыва и проведения заседаний Н</w:t>
      </w:r>
      <w:r>
        <w:rPr>
          <w:rFonts w:ascii="Times New Roman" w:hAnsi="Times New Roman"/>
          <w:iCs/>
          <w:color w:val="000000"/>
          <w:sz w:val="24"/>
          <w:szCs w:val="24"/>
        </w:rPr>
        <w:t>аблюдательного совета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 xml:space="preserve"> детально урегулирован </w:t>
      </w:r>
      <w:hyperlink r:id="rId27" w:history="1">
        <w:r w:rsidRPr="002370BE">
          <w:rPr>
            <w:rStyle w:val="ac"/>
            <w:rFonts w:ascii="Times New Roman" w:hAnsi="Times New Roman"/>
            <w:sz w:val="24"/>
            <w:szCs w:val="24"/>
          </w:rPr>
          <w:t>Положение</w:t>
        </w:r>
        <w:r>
          <w:rPr>
            <w:rStyle w:val="ac"/>
            <w:rFonts w:ascii="Times New Roman" w:hAnsi="Times New Roman"/>
            <w:sz w:val="24"/>
            <w:szCs w:val="24"/>
          </w:rPr>
          <w:t>м</w:t>
        </w:r>
        <w:r w:rsidRPr="002370BE">
          <w:rPr>
            <w:rStyle w:val="ac"/>
            <w:rFonts w:ascii="Times New Roman" w:hAnsi="Times New Roman"/>
            <w:sz w:val="24"/>
            <w:szCs w:val="24"/>
          </w:rPr>
          <w:t xml:space="preserve"> о Наблюдательном совете</w:t>
        </w:r>
      </w:hyperlink>
      <w:r w:rsidRPr="003E1645">
        <w:rPr>
          <w:rFonts w:ascii="Times New Roman" w:hAnsi="Times New Roman"/>
          <w:iCs/>
          <w:color w:val="000000"/>
          <w:sz w:val="24"/>
          <w:szCs w:val="24"/>
        </w:rPr>
        <w:t>, с котор</w:t>
      </w:r>
      <w:r>
        <w:rPr>
          <w:rFonts w:ascii="Times New Roman" w:hAnsi="Times New Roman"/>
          <w:iCs/>
          <w:color w:val="000000"/>
          <w:sz w:val="24"/>
          <w:szCs w:val="24"/>
        </w:rPr>
        <w:t>ы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>м можно ознакомиться на сайте Биржи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в сети Интернет</w:t>
      </w:r>
      <w:r w:rsidRPr="003E1645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B9834E7" w14:textId="3B465B82" w:rsidR="001B3A49" w:rsidRPr="00DE3706" w:rsidRDefault="00784FA8" w:rsidP="001B3A49">
      <w:pPr>
        <w:pStyle w:val="Default"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79326C3D" w14:textId="77777777" w:rsidR="001B3A49" w:rsidRPr="00DE3706" w:rsidRDefault="001B3A49" w:rsidP="001B3A49">
      <w:pPr>
        <w:pStyle w:val="Default"/>
        <w:ind w:left="-567" w:firstLine="567"/>
        <w:jc w:val="both"/>
        <w:rPr>
          <w:i/>
        </w:rPr>
      </w:pPr>
      <w:r>
        <w:rPr>
          <w:i/>
        </w:rPr>
        <w:t>При заинтересованности Биржи в</w:t>
      </w:r>
      <w:r w:rsidRPr="00DE3706">
        <w:rPr>
          <w:i/>
        </w:rPr>
        <w:t xml:space="preserve"> лично</w:t>
      </w:r>
      <w:r>
        <w:rPr>
          <w:i/>
        </w:rPr>
        <w:t>м</w:t>
      </w:r>
      <w:r w:rsidRPr="00DE3706">
        <w:rPr>
          <w:i/>
        </w:rPr>
        <w:t xml:space="preserve"> и непосредственно</w:t>
      </w:r>
      <w:r>
        <w:rPr>
          <w:i/>
        </w:rPr>
        <w:t>м</w:t>
      </w:r>
      <w:r w:rsidRPr="00DE3706">
        <w:rPr>
          <w:i/>
        </w:rPr>
        <w:t xml:space="preserve"> </w:t>
      </w:r>
      <w:r>
        <w:rPr>
          <w:i/>
        </w:rPr>
        <w:t>присутствии директоров на очных заседаниях</w:t>
      </w:r>
      <w:r w:rsidRPr="00DE3706">
        <w:rPr>
          <w:i/>
        </w:rPr>
        <w:t xml:space="preserve"> </w:t>
      </w:r>
      <w:r>
        <w:rPr>
          <w:i/>
        </w:rPr>
        <w:t>Наблюдательного совета Биржа, принимая во внимание возможное наличие обоснованных причин их отсутствия на заседании, планирует предоставить членам Наблюдательного совета</w:t>
      </w:r>
      <w:r w:rsidRPr="001C2937">
        <w:rPr>
          <w:i/>
        </w:rPr>
        <w:t xml:space="preserve"> условия для участия в обсуждении и голосовании посредством видео-конференц-связи.</w:t>
      </w:r>
    </w:p>
    <w:p w14:paraId="1E6F56B3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20" w:name="_Toc426370448"/>
      <w:r w:rsidRPr="00B734EE">
        <w:rPr>
          <w:bCs/>
        </w:rPr>
        <w:t>Вознаграждение членов Наблюдательного совета</w:t>
      </w:r>
      <w:bookmarkEnd w:id="20"/>
    </w:p>
    <w:p w14:paraId="305DD24B" w14:textId="77777777" w:rsidR="001B3A49" w:rsidRPr="00244F2B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425" w:firstLine="425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Вознаграждение, выплачиваемое членам Наблюдательного совета, определяется Общим собранием акционеров и Положением о вознаграждении и компенсации расходов членов Наблюдательного совета. Указанным</w:t>
      </w:r>
      <w:r w:rsidRPr="00244F2B">
        <w:rPr>
          <w:rFonts w:ascii="Times New Roman" w:hAnsi="Times New Roman"/>
          <w:iCs/>
          <w:color w:val="000000"/>
          <w:sz w:val="24"/>
          <w:szCs w:val="24"/>
        </w:rPr>
        <w:t xml:space="preserve"> Положением установлены механизмы определения размера вознаграждения, регламентированы иные выплаты, льготы и привилегии, предоставляемые членам Наблюдательного совета, а также предусмотрена возможность получения директорами акций Биржи в сч</w:t>
      </w:r>
      <w:r>
        <w:rPr>
          <w:rFonts w:ascii="Times New Roman" w:hAnsi="Times New Roman"/>
          <w:iCs/>
          <w:color w:val="000000"/>
          <w:sz w:val="24"/>
          <w:szCs w:val="24"/>
        </w:rPr>
        <w:t>е</w:t>
      </w:r>
      <w:r w:rsidRPr="00244F2B">
        <w:rPr>
          <w:rFonts w:ascii="Times New Roman" w:hAnsi="Times New Roman"/>
          <w:iCs/>
          <w:color w:val="000000"/>
          <w:sz w:val="24"/>
          <w:szCs w:val="24"/>
        </w:rPr>
        <w:t>т выплаты части причитающегося вознаграждения. Важно, что указанное право направлено на д</w:t>
      </w:r>
      <w:r w:rsidRPr="00244F2B">
        <w:rPr>
          <w:rFonts w:ascii="Times New Roman" w:hAnsi="Times New Roman"/>
          <w:sz w:val="24"/>
          <w:szCs w:val="24"/>
        </w:rPr>
        <w:t xml:space="preserve">олгосрочное владение </w:t>
      </w:r>
      <w:r w:rsidRPr="00244F2B">
        <w:rPr>
          <w:rFonts w:ascii="Times New Roman" w:hAnsi="Times New Roman"/>
          <w:sz w:val="24"/>
          <w:szCs w:val="24"/>
        </w:rPr>
        <w:lastRenderedPageBreak/>
        <w:t xml:space="preserve">директорами акциями и </w:t>
      </w:r>
      <w:r w:rsidRPr="00244F2B">
        <w:rPr>
          <w:rFonts w:ascii="Times New Roman" w:hAnsi="Times New Roman"/>
          <w:iCs/>
          <w:color w:val="000000"/>
          <w:sz w:val="24"/>
          <w:szCs w:val="24"/>
        </w:rPr>
        <w:t>не обусловлено достижением определенных показателей ее деятельности.</w:t>
      </w:r>
    </w:p>
    <w:p w14:paraId="1A5942BE" w14:textId="77777777" w:rsidR="001B3A49" w:rsidRPr="00244F2B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425" w:firstLine="425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Система мотивации директоров нацелена на привлечение к </w:t>
      </w:r>
      <w:r>
        <w:rPr>
          <w:rFonts w:ascii="Times New Roman" w:hAnsi="Times New Roman"/>
          <w:iCs/>
          <w:color w:val="000000"/>
          <w:sz w:val="24"/>
          <w:szCs w:val="24"/>
        </w:rPr>
        <w:t>деятельности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 в Н</w:t>
      </w:r>
      <w:r>
        <w:rPr>
          <w:rFonts w:ascii="Times New Roman" w:hAnsi="Times New Roman"/>
          <w:iCs/>
          <w:color w:val="000000"/>
          <w:sz w:val="24"/>
          <w:szCs w:val="24"/>
        </w:rPr>
        <w:t>аблюдательном совете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 и его комиссиях квалифицированных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и заинтересованных в работе 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>директоров, а также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на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обеспечение 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>соответстви</w:t>
      </w:r>
      <w:r>
        <w:rPr>
          <w:rFonts w:ascii="Times New Roman" w:hAnsi="Times New Roman"/>
          <w:iCs/>
          <w:color w:val="000000"/>
          <w:sz w:val="24"/>
          <w:szCs w:val="24"/>
        </w:rPr>
        <w:t>я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 уровня вознаграждения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уровню, принятому в 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>сравнимы</w:t>
      </w:r>
      <w:r>
        <w:rPr>
          <w:rFonts w:ascii="Times New Roman" w:hAnsi="Times New Roman"/>
          <w:iCs/>
          <w:color w:val="000000"/>
          <w:sz w:val="24"/>
          <w:szCs w:val="24"/>
        </w:rPr>
        <w:t>х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 по капитализации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российских и иностранных 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>публичны</w:t>
      </w:r>
      <w:r>
        <w:rPr>
          <w:rFonts w:ascii="Times New Roman" w:hAnsi="Times New Roman"/>
          <w:iCs/>
          <w:color w:val="000000"/>
          <w:sz w:val="24"/>
          <w:szCs w:val="24"/>
        </w:rPr>
        <w:t>х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 компания</w:t>
      </w:r>
      <w:r>
        <w:rPr>
          <w:rFonts w:ascii="Times New Roman" w:hAnsi="Times New Roman"/>
          <w:iCs/>
          <w:color w:val="000000"/>
          <w:sz w:val="24"/>
          <w:szCs w:val="24"/>
        </w:rPr>
        <w:t>х</w:t>
      </w:r>
      <w:r w:rsidRPr="00A7319C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</w:p>
    <w:p w14:paraId="6D622F0A" w14:textId="77777777" w:rsidR="001B3A49" w:rsidRPr="009C2393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425" w:firstLine="425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C2393">
        <w:rPr>
          <w:rFonts w:ascii="Times New Roman" w:hAnsi="Times New Roman"/>
          <w:iCs/>
          <w:color w:val="000000"/>
          <w:sz w:val="24"/>
          <w:szCs w:val="24"/>
        </w:rPr>
        <w:t>Структура вознаграждения членов Наблюдательного совета состоит из базовой и дополнительной частей, последняя определяется в зависимости от нагрузки и степени ответственности, которую несет член Наблюдательного совета при осуществлении своих функций (</w:t>
      </w:r>
      <w:r>
        <w:rPr>
          <w:rFonts w:ascii="Times New Roman" w:hAnsi="Times New Roman"/>
          <w:iCs/>
          <w:color w:val="000000"/>
          <w:sz w:val="24"/>
          <w:szCs w:val="24"/>
        </w:rPr>
        <w:t>П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редседатель Наблюдательного совета или комитета, заместитель </w:t>
      </w:r>
      <w:r>
        <w:rPr>
          <w:rFonts w:ascii="Times New Roman" w:hAnsi="Times New Roman"/>
          <w:iCs/>
          <w:color w:val="000000"/>
          <w:sz w:val="24"/>
          <w:szCs w:val="24"/>
        </w:rPr>
        <w:t>П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редседателя Наблюдательного совета, член комитета). Помимо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выплаты </w:t>
      </w:r>
      <w:r w:rsidRPr="009C2393">
        <w:rPr>
          <w:rFonts w:ascii="Times New Roman" w:hAnsi="Times New Roman"/>
          <w:iCs/>
          <w:color w:val="000000"/>
          <w:sz w:val="24"/>
          <w:szCs w:val="24"/>
        </w:rPr>
        <w:t xml:space="preserve">вознаграждения члену Наблюдательного совета компенсируются расходы на проезд, проживание и ряд других расходов, перечень которых определен </w:t>
      </w:r>
      <w:r w:rsidRPr="009C2393">
        <w:rPr>
          <w:rFonts w:ascii="Times New Roman" w:hAnsi="Times New Roman"/>
          <w:iCs/>
          <w:sz w:val="24"/>
          <w:szCs w:val="24"/>
        </w:rPr>
        <w:t>Положением о вознаграждении и компенсации расходов членов Наблюдательного совета.</w:t>
      </w:r>
    </w:p>
    <w:p w14:paraId="6AB37F6D" w14:textId="77777777" w:rsidR="001B3A49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425" w:firstLine="425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Биржа при активном участии Комиссии по назначениям и вознаграждениям регулярно совершенствует систему вознаграждения членов Наблюдательного совета с учетом лучших практик корпоративного управления, положительного опыта публичных компаний и зарубежных бирж.</w:t>
      </w:r>
    </w:p>
    <w:p w14:paraId="032C6EEA" w14:textId="77777777" w:rsidR="001B3A49" w:rsidRPr="00532055" w:rsidRDefault="001B3A49" w:rsidP="001B3A49">
      <w:pPr>
        <w:pStyle w:val="14"/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425" w:firstLine="425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32055">
        <w:rPr>
          <w:rFonts w:ascii="Times New Roman" w:hAnsi="Times New Roman"/>
          <w:iCs/>
          <w:color w:val="000000"/>
          <w:sz w:val="24"/>
          <w:szCs w:val="24"/>
        </w:rPr>
        <w:t>Биржа в годовом отчете раскрывает информацию о размере индивидуального вознаграждения, связанного с исполнением функций членов Наблюдательного совета, по итогам года по каждому члену Наблюдательного совета.</w:t>
      </w:r>
    </w:p>
    <w:p w14:paraId="5AA7B337" w14:textId="6C6932FD" w:rsidR="001B3A49" w:rsidRPr="00D31B8B" w:rsidRDefault="00011906" w:rsidP="0047331B">
      <w:pPr>
        <w:pStyle w:val="Default"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6E932543" w14:textId="708F652B" w:rsidR="001B3A49" w:rsidRDefault="001B3A49" w:rsidP="0047331B">
      <w:pPr>
        <w:pStyle w:val="Default"/>
        <w:ind w:left="-567" w:firstLine="567"/>
        <w:jc w:val="both"/>
        <w:rPr>
          <w:i/>
        </w:rPr>
      </w:pPr>
      <w:r w:rsidRPr="00D31B8B">
        <w:rPr>
          <w:i/>
        </w:rPr>
        <w:t>Биржа планирует разработать</w:t>
      </w:r>
      <w:r>
        <w:rPr>
          <w:i/>
        </w:rPr>
        <w:t xml:space="preserve"> и вынести на утве</w:t>
      </w:r>
      <w:r w:rsidR="00011906">
        <w:rPr>
          <w:i/>
        </w:rPr>
        <w:t>рждение Наблюдательного совета П</w:t>
      </w:r>
      <w:r>
        <w:rPr>
          <w:i/>
        </w:rPr>
        <w:t xml:space="preserve">олитику по вознаграждению членов Наблюдательного совета и исполнительных органов, </w:t>
      </w:r>
      <w:r w:rsidRPr="00597F78">
        <w:rPr>
          <w:i/>
        </w:rPr>
        <w:t>содержащ</w:t>
      </w:r>
      <w:r>
        <w:rPr>
          <w:i/>
        </w:rPr>
        <w:t xml:space="preserve">ую принципы, механизмы и порядок </w:t>
      </w:r>
      <w:r w:rsidRPr="00597F78">
        <w:rPr>
          <w:i/>
        </w:rPr>
        <w:t>определения размера их вознаграждения.</w:t>
      </w:r>
    </w:p>
    <w:p w14:paraId="1E097BD8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21" w:name="_Toc426370449"/>
      <w:r w:rsidRPr="00B734EE">
        <w:rPr>
          <w:bCs/>
        </w:rPr>
        <w:t>Регулирование конфликта интересов членов Наблюдательного совета</w:t>
      </w:r>
      <w:bookmarkEnd w:id="21"/>
    </w:p>
    <w:p w14:paraId="6CE0D4B9" w14:textId="77777777" w:rsidR="001B3A49" w:rsidRPr="009C2393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C2393">
        <w:rPr>
          <w:rFonts w:ascii="Times New Roman" w:hAnsi="Times New Roman"/>
          <w:sz w:val="24"/>
          <w:szCs w:val="24"/>
        </w:rPr>
        <w:t xml:space="preserve">Меры, принимаемые Биржей для предотвращения конфликта интересов в качестве организатора торговли, регламентированы внутренними документами Биржи.  </w:t>
      </w:r>
    </w:p>
    <w:p w14:paraId="084DB373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C2393">
        <w:rPr>
          <w:rFonts w:ascii="Times New Roman" w:hAnsi="Times New Roman"/>
          <w:sz w:val="24"/>
          <w:szCs w:val="24"/>
        </w:rPr>
        <w:t xml:space="preserve">В </w:t>
      </w:r>
      <w:hyperlink r:id="rId28" w:history="1">
        <w:r w:rsidRPr="009C2393">
          <w:rPr>
            <w:rStyle w:val="ac"/>
            <w:rFonts w:ascii="Times New Roman" w:hAnsi="Times New Roman"/>
            <w:sz w:val="24"/>
            <w:szCs w:val="24"/>
          </w:rPr>
          <w:t>Положении о Наблюдательном совете</w:t>
        </w:r>
      </w:hyperlink>
      <w:r w:rsidRPr="009C2393">
        <w:rPr>
          <w:rFonts w:ascii="Times New Roman" w:hAnsi="Times New Roman"/>
          <w:sz w:val="24"/>
          <w:szCs w:val="24"/>
        </w:rPr>
        <w:t xml:space="preserve"> закреплена обязанность директоров воздерживаться от действий, которые приведут или потенциально способны привести к возникновению конфликта между </w:t>
      </w:r>
      <w:r>
        <w:rPr>
          <w:rFonts w:ascii="Times New Roman" w:hAnsi="Times New Roman"/>
          <w:sz w:val="24"/>
          <w:szCs w:val="24"/>
        </w:rPr>
        <w:t>их</w:t>
      </w:r>
      <w:r w:rsidRPr="009C2393">
        <w:rPr>
          <w:rFonts w:ascii="Times New Roman" w:hAnsi="Times New Roman"/>
          <w:sz w:val="24"/>
          <w:szCs w:val="24"/>
        </w:rPr>
        <w:t xml:space="preserve"> интересами и интересами Биржи, письменно сообщать Бирже о фактах своей (и своих аффилированных лиц) заинтересованности в совершаемых и предполагаемых к совершению сделках и основаниях возможного конфликта интересов, уведомлять о намерении совершить лично для себя или в качестве представителя сделку с ценными бумагами Биржи, представлять Бирже информацию о </w:t>
      </w:r>
      <w:r w:rsidRPr="00843C71">
        <w:rPr>
          <w:rFonts w:ascii="Times New Roman" w:hAnsi="Times New Roman"/>
          <w:sz w:val="24"/>
          <w:szCs w:val="24"/>
        </w:rPr>
        <w:t>совершении таких</w:t>
      </w:r>
      <w:r>
        <w:rPr>
          <w:rFonts w:ascii="Times New Roman" w:hAnsi="Times New Roman"/>
          <w:sz w:val="24"/>
          <w:szCs w:val="24"/>
        </w:rPr>
        <w:t xml:space="preserve"> сделок</w:t>
      </w:r>
      <w:r w:rsidRPr="009C2393">
        <w:rPr>
          <w:rFonts w:ascii="Times New Roman" w:hAnsi="Times New Roman"/>
          <w:sz w:val="24"/>
          <w:szCs w:val="24"/>
        </w:rPr>
        <w:t>, а также информацию о юридических лицах, в органах управления которых они участвуют.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7E9E82B" w14:textId="77777777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Биржи закреплена обязанность членов Наблюдательного совета раскрывать информацию о владении ценными бумагами Биржи, а также о фактах их покупки и продажи.</w:t>
      </w:r>
    </w:p>
    <w:p w14:paraId="537C8599" w14:textId="77777777" w:rsidR="001B3A49" w:rsidRPr="00567DD5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67DD5">
        <w:rPr>
          <w:rFonts w:ascii="Times New Roman" w:hAnsi="Times New Roman"/>
          <w:sz w:val="24"/>
          <w:szCs w:val="24"/>
        </w:rPr>
        <w:t xml:space="preserve">За счет средств Биржи осуществляется страхование ответственности директоров, что способствует </w:t>
      </w:r>
      <w:r>
        <w:rPr>
          <w:rFonts w:ascii="Times New Roman" w:hAnsi="Times New Roman"/>
          <w:sz w:val="24"/>
          <w:szCs w:val="24"/>
        </w:rPr>
        <w:t xml:space="preserve">защите интересов членов Наблюдательного совета в случае возникновения у них убытков, связанных с какими-либо неверными действиями (в том числе, но не ограничиваясь, с </w:t>
      </w:r>
      <w:r w:rsidRPr="00375DBC">
        <w:rPr>
          <w:rFonts w:ascii="Times New Roman" w:hAnsi="Times New Roman"/>
          <w:sz w:val="24"/>
          <w:szCs w:val="24"/>
        </w:rPr>
        <w:t>ошибк</w:t>
      </w:r>
      <w:r>
        <w:rPr>
          <w:rFonts w:ascii="Times New Roman" w:hAnsi="Times New Roman"/>
          <w:sz w:val="24"/>
          <w:szCs w:val="24"/>
        </w:rPr>
        <w:t>ой</w:t>
      </w:r>
      <w:r w:rsidRPr="00375DBC">
        <w:rPr>
          <w:rFonts w:ascii="Times New Roman" w:hAnsi="Times New Roman"/>
          <w:sz w:val="24"/>
          <w:szCs w:val="24"/>
        </w:rPr>
        <w:t>, упущени</w:t>
      </w:r>
      <w:r>
        <w:rPr>
          <w:rFonts w:ascii="Times New Roman" w:hAnsi="Times New Roman"/>
          <w:sz w:val="24"/>
          <w:szCs w:val="24"/>
        </w:rPr>
        <w:t>ем или</w:t>
      </w:r>
      <w:r w:rsidRPr="00375DBC">
        <w:rPr>
          <w:rFonts w:ascii="Times New Roman" w:hAnsi="Times New Roman"/>
          <w:sz w:val="24"/>
          <w:szCs w:val="24"/>
        </w:rPr>
        <w:t xml:space="preserve"> небрежност</w:t>
      </w:r>
      <w:r>
        <w:rPr>
          <w:rFonts w:ascii="Times New Roman" w:hAnsi="Times New Roman"/>
          <w:sz w:val="24"/>
          <w:szCs w:val="24"/>
        </w:rPr>
        <w:t>ью</w:t>
      </w:r>
      <w:r w:rsidRPr="00375DBC">
        <w:rPr>
          <w:rFonts w:ascii="Times New Roman" w:hAnsi="Times New Roman"/>
          <w:sz w:val="24"/>
          <w:szCs w:val="24"/>
        </w:rPr>
        <w:t>, ненадлежащ</w:t>
      </w:r>
      <w:r>
        <w:rPr>
          <w:rFonts w:ascii="Times New Roman" w:hAnsi="Times New Roman"/>
          <w:sz w:val="24"/>
          <w:szCs w:val="24"/>
        </w:rPr>
        <w:t>им</w:t>
      </w:r>
      <w:r w:rsidRPr="00375DBC">
        <w:rPr>
          <w:rFonts w:ascii="Times New Roman" w:hAnsi="Times New Roman"/>
          <w:sz w:val="24"/>
          <w:szCs w:val="24"/>
        </w:rPr>
        <w:t xml:space="preserve"> выполнением обязанносте</w:t>
      </w:r>
      <w:r>
        <w:rPr>
          <w:rFonts w:ascii="Times New Roman" w:hAnsi="Times New Roman"/>
          <w:sz w:val="24"/>
          <w:szCs w:val="24"/>
        </w:rPr>
        <w:t>й или</w:t>
      </w:r>
      <w:r w:rsidRPr="00375DBC">
        <w:rPr>
          <w:rFonts w:ascii="Times New Roman" w:hAnsi="Times New Roman"/>
          <w:sz w:val="24"/>
          <w:szCs w:val="24"/>
        </w:rPr>
        <w:t xml:space="preserve"> неправомерн</w:t>
      </w:r>
      <w:r>
        <w:rPr>
          <w:rFonts w:ascii="Times New Roman" w:hAnsi="Times New Roman"/>
          <w:sz w:val="24"/>
          <w:szCs w:val="24"/>
        </w:rPr>
        <w:t>ым</w:t>
      </w:r>
      <w:r w:rsidRPr="00375DBC">
        <w:rPr>
          <w:rFonts w:ascii="Times New Roman" w:hAnsi="Times New Roman"/>
          <w:sz w:val="24"/>
          <w:szCs w:val="24"/>
        </w:rPr>
        <w:t xml:space="preserve"> поведение</w:t>
      </w:r>
      <w:r>
        <w:rPr>
          <w:rFonts w:ascii="Times New Roman" w:hAnsi="Times New Roman"/>
          <w:sz w:val="24"/>
          <w:szCs w:val="24"/>
        </w:rPr>
        <w:t>м), а также</w:t>
      </w:r>
      <w:r w:rsidRPr="00567DD5">
        <w:rPr>
          <w:rFonts w:ascii="Times New Roman" w:hAnsi="Times New Roman"/>
          <w:sz w:val="24"/>
          <w:szCs w:val="24"/>
        </w:rPr>
        <w:t xml:space="preserve"> установлению баланса между рисками</w:t>
      </w:r>
      <w:r>
        <w:rPr>
          <w:rFonts w:ascii="Times New Roman" w:hAnsi="Times New Roman"/>
          <w:sz w:val="24"/>
          <w:szCs w:val="24"/>
        </w:rPr>
        <w:t xml:space="preserve"> членов Наблюдательного совета</w:t>
      </w:r>
      <w:r w:rsidRPr="00567DD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интересами Биржи</w:t>
      </w:r>
      <w:r w:rsidRPr="00567DD5">
        <w:rPr>
          <w:rFonts w:ascii="Times New Roman" w:hAnsi="Times New Roman"/>
          <w:sz w:val="24"/>
          <w:szCs w:val="24"/>
        </w:rPr>
        <w:t xml:space="preserve"> при принятии ими решений, в том числе по </w:t>
      </w:r>
      <w:r>
        <w:rPr>
          <w:rFonts w:ascii="Times New Roman" w:hAnsi="Times New Roman"/>
          <w:sz w:val="24"/>
          <w:szCs w:val="24"/>
        </w:rPr>
        <w:t xml:space="preserve">дискуссионным </w:t>
      </w:r>
      <w:r w:rsidRPr="00567DD5">
        <w:rPr>
          <w:rFonts w:ascii="Times New Roman" w:hAnsi="Times New Roman"/>
          <w:sz w:val="24"/>
          <w:szCs w:val="24"/>
        </w:rPr>
        <w:t>вопросам.</w:t>
      </w:r>
    </w:p>
    <w:p w14:paraId="6B1E1F76" w14:textId="09377766" w:rsidR="001B3A49" w:rsidRDefault="001B3A49" w:rsidP="001B3A49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F5875">
        <w:rPr>
          <w:rFonts w:ascii="Times New Roman" w:hAnsi="Times New Roman"/>
          <w:sz w:val="24"/>
          <w:szCs w:val="24"/>
        </w:rPr>
        <w:lastRenderedPageBreak/>
        <w:t xml:space="preserve">Указанные меры позволяют снизить </w:t>
      </w:r>
      <w:r>
        <w:rPr>
          <w:rFonts w:ascii="Times New Roman" w:hAnsi="Times New Roman"/>
          <w:sz w:val="24"/>
          <w:szCs w:val="24"/>
        </w:rPr>
        <w:t xml:space="preserve">риск возникновения </w:t>
      </w:r>
      <w:r w:rsidRPr="00EF5875">
        <w:rPr>
          <w:rFonts w:ascii="Times New Roman" w:hAnsi="Times New Roman"/>
          <w:sz w:val="24"/>
          <w:szCs w:val="24"/>
        </w:rPr>
        <w:t>конфликт</w:t>
      </w:r>
      <w:r>
        <w:rPr>
          <w:rFonts w:ascii="Times New Roman" w:hAnsi="Times New Roman"/>
          <w:sz w:val="24"/>
          <w:szCs w:val="24"/>
        </w:rPr>
        <w:t>а</w:t>
      </w:r>
      <w:r w:rsidRPr="00EF5875">
        <w:rPr>
          <w:rFonts w:ascii="Times New Roman" w:hAnsi="Times New Roman"/>
          <w:sz w:val="24"/>
          <w:szCs w:val="24"/>
        </w:rPr>
        <w:t xml:space="preserve"> интересов в работе членов Наблюдательного совета и обеспечива</w:t>
      </w:r>
      <w:r>
        <w:rPr>
          <w:rFonts w:ascii="Times New Roman" w:hAnsi="Times New Roman"/>
          <w:sz w:val="24"/>
          <w:szCs w:val="24"/>
        </w:rPr>
        <w:t>ют</w:t>
      </w:r>
      <w:r w:rsidR="00011906">
        <w:rPr>
          <w:rFonts w:ascii="Times New Roman" w:hAnsi="Times New Roman"/>
          <w:sz w:val="24"/>
          <w:szCs w:val="24"/>
        </w:rPr>
        <w:t xml:space="preserve"> достаточно высокую степень уверенности </w:t>
      </w:r>
      <w:r w:rsidRPr="00EF5875">
        <w:rPr>
          <w:rFonts w:ascii="Times New Roman" w:hAnsi="Times New Roman"/>
          <w:sz w:val="24"/>
          <w:szCs w:val="24"/>
        </w:rPr>
        <w:t>в том, что ситуация конфликта интересов у членов Наблюдательного совета будет разрешена на начальной стадии и интересы Биржи</w:t>
      </w:r>
      <w:r>
        <w:rPr>
          <w:rFonts w:ascii="Times New Roman" w:hAnsi="Times New Roman"/>
          <w:sz w:val="24"/>
          <w:szCs w:val="24"/>
        </w:rPr>
        <w:t>, ее акционеров, клиентов и иных заинтересованных сторон</w:t>
      </w:r>
      <w:r w:rsidRPr="00EF5875">
        <w:rPr>
          <w:rFonts w:ascii="Times New Roman" w:hAnsi="Times New Roman"/>
          <w:sz w:val="24"/>
          <w:szCs w:val="24"/>
        </w:rPr>
        <w:t xml:space="preserve"> не будут ущемлены.</w:t>
      </w:r>
    </w:p>
    <w:p w14:paraId="7DA9ECBF" w14:textId="77777777" w:rsidR="001B3A49" w:rsidRPr="00B734EE" w:rsidRDefault="001B3A49" w:rsidP="001B3A49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22" w:name="_Toc426370450"/>
      <w:r w:rsidRPr="00B734EE">
        <w:rPr>
          <w:bCs/>
        </w:rPr>
        <w:t>Оценка Наблюдательным советом своей работы</w:t>
      </w:r>
      <w:bookmarkEnd w:id="22"/>
    </w:p>
    <w:p w14:paraId="7AEC5764" w14:textId="77777777" w:rsidR="001B3A49" w:rsidRDefault="001B3A49" w:rsidP="001B3A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C2393">
        <w:rPr>
          <w:rFonts w:ascii="Times New Roman" w:hAnsi="Times New Roman"/>
          <w:sz w:val="24"/>
          <w:szCs w:val="24"/>
        </w:rPr>
        <w:t>Наблюдательный совет Биржи ежегодно проводит оценку эффективности своей работы и индивидуальной работы его членов, а также комиссий Наблюдательного совета.  Проведение оценки способствует повышению качества работы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9C2393">
        <w:rPr>
          <w:rFonts w:ascii="Times New Roman" w:hAnsi="Times New Roman"/>
          <w:sz w:val="24"/>
          <w:szCs w:val="24"/>
        </w:rPr>
        <w:t xml:space="preserve"> позволяет выявить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9C2393">
        <w:rPr>
          <w:rFonts w:ascii="Times New Roman" w:hAnsi="Times New Roman"/>
          <w:sz w:val="24"/>
          <w:szCs w:val="24"/>
        </w:rPr>
        <w:t>проблемы в организации работы Наблюдательного совета, так и отдельные недостатки в работе его членов.</w:t>
      </w:r>
    </w:p>
    <w:p w14:paraId="57E188D8" w14:textId="2068EDEA" w:rsidR="001B3A49" w:rsidRPr="00DE3706" w:rsidRDefault="001B3A49" w:rsidP="00784FA8">
      <w:pPr>
        <w:pStyle w:val="Default"/>
        <w:spacing w:before="240"/>
        <w:ind w:left="-567" w:firstLine="567"/>
        <w:jc w:val="both"/>
        <w:rPr>
          <w:i/>
        </w:rPr>
      </w:pPr>
      <w:r w:rsidRPr="00DE3706">
        <w:rPr>
          <w:i/>
        </w:rPr>
        <w:t>Планы разв</w:t>
      </w:r>
      <w:r w:rsidR="00784FA8">
        <w:rPr>
          <w:i/>
        </w:rPr>
        <w:t>ития</w:t>
      </w:r>
    </w:p>
    <w:p w14:paraId="024BA781" w14:textId="77777777" w:rsidR="001B3A49" w:rsidRDefault="001B3A49" w:rsidP="00784FA8">
      <w:pPr>
        <w:pStyle w:val="Default"/>
        <w:ind w:left="-567" w:firstLine="567"/>
        <w:jc w:val="both"/>
        <w:rPr>
          <w:i/>
        </w:rPr>
      </w:pPr>
      <w:r>
        <w:rPr>
          <w:i/>
        </w:rPr>
        <w:t xml:space="preserve">1. </w:t>
      </w:r>
      <w:r w:rsidRPr="00567DD5">
        <w:rPr>
          <w:i/>
        </w:rPr>
        <w:t>Для оценки работы Наблюдательного совета Биржа планирует не реже одного раза в три года привлекать внешнюю организацию (консультанта).</w:t>
      </w:r>
    </w:p>
    <w:p w14:paraId="2B65BBF5" w14:textId="77777777" w:rsidR="001B3A49" w:rsidRPr="00A7319C" w:rsidRDefault="001B3A49" w:rsidP="00784FA8">
      <w:pPr>
        <w:pStyle w:val="Default"/>
        <w:ind w:left="-567" w:firstLine="567"/>
        <w:jc w:val="both"/>
        <w:rPr>
          <w:i/>
        </w:rPr>
      </w:pPr>
      <w:r>
        <w:rPr>
          <w:i/>
        </w:rPr>
        <w:t>2. Комиссия по назначениям и вознаграждениям планирует определить</w:t>
      </w:r>
      <w:r w:rsidRPr="00C058B7">
        <w:rPr>
          <w:i/>
        </w:rPr>
        <w:t xml:space="preserve"> методологию</w:t>
      </w:r>
      <w:r w:rsidRPr="00A7319C">
        <w:rPr>
          <w:i/>
        </w:rPr>
        <w:t xml:space="preserve"> самооценки </w:t>
      </w:r>
      <w:r>
        <w:rPr>
          <w:i/>
        </w:rPr>
        <w:t>Наблюдательного совета.</w:t>
      </w:r>
    </w:p>
    <w:p w14:paraId="78E87367" w14:textId="77777777" w:rsidR="001B3A49" w:rsidRPr="00A7319C" w:rsidRDefault="001B3A49" w:rsidP="00784FA8">
      <w:pPr>
        <w:pStyle w:val="Default"/>
        <w:ind w:left="-567" w:firstLine="567"/>
        <w:jc w:val="both"/>
        <w:rPr>
          <w:i/>
        </w:rPr>
      </w:pPr>
      <w:r>
        <w:rPr>
          <w:i/>
        </w:rPr>
        <w:t xml:space="preserve">3. </w:t>
      </w:r>
      <w:r w:rsidRPr="00A7319C">
        <w:rPr>
          <w:i/>
        </w:rPr>
        <w:t>К</w:t>
      </w:r>
      <w:r w:rsidRPr="00CF3AFB">
        <w:rPr>
          <w:i/>
        </w:rPr>
        <w:t xml:space="preserve">омиссия по назначениям и вознаграждениям </w:t>
      </w:r>
      <w:r w:rsidRPr="00A7319C">
        <w:rPr>
          <w:i/>
        </w:rPr>
        <w:t>планирует начать подготовку отчетов по итогам оценки Н</w:t>
      </w:r>
      <w:r>
        <w:rPr>
          <w:i/>
        </w:rPr>
        <w:t>аблюдательным советом</w:t>
      </w:r>
      <w:r w:rsidRPr="00A7319C">
        <w:rPr>
          <w:i/>
        </w:rPr>
        <w:t xml:space="preserve"> эффективности своей деятельности для в</w:t>
      </w:r>
      <w:r>
        <w:rPr>
          <w:i/>
        </w:rPr>
        <w:t>ключения в Годовой отчет Биржи.</w:t>
      </w:r>
    </w:p>
    <w:p w14:paraId="08A03F9E" w14:textId="77777777" w:rsidR="006722B7" w:rsidRPr="00B734EE" w:rsidRDefault="006722B7" w:rsidP="006722B7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</w:pPr>
      <w:bookmarkStart w:id="23" w:name="_Toc426370451"/>
      <w:r w:rsidRPr="00B734EE">
        <w:t>ИСПОЛНИТЕЛЬНЫЕ ОРГАНЫ УПРАВЛЕНИЯ</w:t>
      </w:r>
      <w:bookmarkEnd w:id="23"/>
    </w:p>
    <w:p w14:paraId="06B533FE" w14:textId="77777777" w:rsidR="006722B7" w:rsidRPr="00B734EE" w:rsidRDefault="006722B7" w:rsidP="006722B7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24" w:name="_Toc426370452"/>
      <w:r w:rsidRPr="00B734EE">
        <w:rPr>
          <w:bCs/>
        </w:rPr>
        <w:t>Роль, основные принципы работы и функции исполнительных органов</w:t>
      </w:r>
      <w:r>
        <w:rPr>
          <w:bCs/>
          <w:lang w:val="ru-RU"/>
        </w:rPr>
        <w:t xml:space="preserve"> управления</w:t>
      </w:r>
      <w:bookmarkEnd w:id="24"/>
    </w:p>
    <w:p w14:paraId="70985576" w14:textId="11B86D57" w:rsidR="006722B7" w:rsidRPr="00244F2B" w:rsidRDefault="006722B7" w:rsidP="006722B7">
      <w:pPr>
        <w:pStyle w:val="ab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F2B">
        <w:rPr>
          <w:rFonts w:ascii="Times New Roman" w:hAnsi="Times New Roman" w:cs="Times New Roman"/>
          <w:sz w:val="24"/>
          <w:szCs w:val="24"/>
        </w:rPr>
        <w:t>Исполнительными органами управления Биржи являются Председатель Правления (единоличный исполнительный орган) и Правление (коллегиальный исполнительный орган).</w:t>
      </w:r>
      <w:r w:rsidR="00D42FF8">
        <w:rPr>
          <w:rFonts w:ascii="Times New Roman" w:hAnsi="Times New Roman" w:cs="Times New Roman"/>
          <w:sz w:val="24"/>
          <w:szCs w:val="24"/>
        </w:rPr>
        <w:t xml:space="preserve"> </w:t>
      </w:r>
      <w:r w:rsidRPr="00244F2B">
        <w:rPr>
          <w:rFonts w:ascii="Times New Roman" w:hAnsi="Times New Roman" w:cs="Times New Roman"/>
          <w:sz w:val="24"/>
          <w:szCs w:val="24"/>
        </w:rPr>
        <w:t>Деятельность исполнительных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244F2B">
        <w:rPr>
          <w:rFonts w:ascii="Times New Roman" w:hAnsi="Times New Roman" w:cs="Times New Roman"/>
          <w:sz w:val="24"/>
          <w:szCs w:val="24"/>
        </w:rPr>
        <w:t>, их функции, права и обязанности регулиру</w:t>
      </w:r>
      <w:r w:rsidR="00A306A0">
        <w:rPr>
          <w:rFonts w:ascii="Times New Roman" w:hAnsi="Times New Roman" w:cs="Times New Roman"/>
          <w:sz w:val="24"/>
          <w:szCs w:val="24"/>
        </w:rPr>
        <w:t>ю</w:t>
      </w:r>
      <w:r w:rsidRPr="00244F2B">
        <w:rPr>
          <w:rFonts w:ascii="Times New Roman" w:hAnsi="Times New Roman" w:cs="Times New Roman"/>
          <w:sz w:val="24"/>
          <w:szCs w:val="24"/>
        </w:rPr>
        <w:t xml:space="preserve">тся федеральными законами, </w:t>
      </w:r>
      <w:hyperlink r:id="rId29" w:history="1">
        <w:r w:rsidRPr="002370BE">
          <w:rPr>
            <w:rStyle w:val="ac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44F2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 w:history="1">
        <w:r w:rsidRPr="002370BE">
          <w:rPr>
            <w:rStyle w:val="ac"/>
            <w:rFonts w:ascii="Times New Roman" w:hAnsi="Times New Roman" w:cs="Times New Roman"/>
            <w:sz w:val="24"/>
            <w:szCs w:val="24"/>
          </w:rPr>
          <w:t>Положение</w:t>
        </w:r>
        <w:r>
          <w:rPr>
            <w:rStyle w:val="ac"/>
            <w:rFonts w:ascii="Times New Roman" w:hAnsi="Times New Roman" w:cs="Times New Roman"/>
            <w:sz w:val="24"/>
            <w:szCs w:val="24"/>
          </w:rPr>
          <w:t>м</w:t>
        </w:r>
        <w:r w:rsidRPr="002370BE">
          <w:rPr>
            <w:rStyle w:val="ac"/>
            <w:rFonts w:ascii="Times New Roman" w:hAnsi="Times New Roman" w:cs="Times New Roman"/>
            <w:sz w:val="24"/>
            <w:szCs w:val="24"/>
          </w:rPr>
          <w:t xml:space="preserve"> о Правлении</w:t>
        </w:r>
      </w:hyperlink>
      <w:r w:rsidRPr="00244F2B">
        <w:rPr>
          <w:rFonts w:ascii="Times New Roman" w:hAnsi="Times New Roman" w:cs="Times New Roman"/>
          <w:sz w:val="24"/>
          <w:szCs w:val="24"/>
        </w:rPr>
        <w:t xml:space="preserve"> Биржи, с которыми можно </w:t>
      </w:r>
      <w:r w:rsidRPr="00D31B8B">
        <w:rPr>
          <w:rFonts w:ascii="Times New Roman" w:hAnsi="Times New Roman"/>
          <w:sz w:val="24"/>
          <w:szCs w:val="24"/>
        </w:rPr>
        <w:t xml:space="preserve">ознакомиться на сайте Биржи в сети </w:t>
      </w:r>
      <w:r>
        <w:rPr>
          <w:rFonts w:ascii="Times New Roman" w:hAnsi="Times New Roman"/>
          <w:sz w:val="24"/>
          <w:szCs w:val="24"/>
        </w:rPr>
        <w:t>Интернет</w:t>
      </w:r>
      <w:r w:rsidRPr="00244F2B">
        <w:rPr>
          <w:rFonts w:ascii="Times New Roman" w:hAnsi="Times New Roman"/>
          <w:sz w:val="24"/>
          <w:szCs w:val="24"/>
        </w:rPr>
        <w:t xml:space="preserve">. </w:t>
      </w:r>
    </w:p>
    <w:p w14:paraId="1F1386EE" w14:textId="6563D3C2" w:rsidR="006722B7" w:rsidRPr="009C2393" w:rsidRDefault="006722B7" w:rsidP="006722B7">
      <w:pPr>
        <w:pStyle w:val="ab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2393">
        <w:rPr>
          <w:rFonts w:ascii="Times New Roman" w:hAnsi="Times New Roman" w:cs="Times New Roman"/>
          <w:sz w:val="24"/>
          <w:szCs w:val="24"/>
        </w:rPr>
        <w:t>Исполнительные органы управления осуществляют руководство текущей деятельностью Биржи и руково</w:t>
      </w:r>
      <w:r w:rsidR="00536036">
        <w:rPr>
          <w:rFonts w:ascii="Times New Roman" w:hAnsi="Times New Roman" w:cs="Times New Roman"/>
          <w:sz w:val="24"/>
          <w:szCs w:val="24"/>
        </w:rPr>
        <w:t>дствуются следующими принципами.</w:t>
      </w:r>
      <w:r w:rsidRPr="009C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C2410" w14:textId="6FD0A195" w:rsidR="006722B7" w:rsidRPr="009C2393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393">
        <w:rPr>
          <w:rFonts w:ascii="Times New Roman" w:hAnsi="Times New Roman" w:cs="Times New Roman"/>
          <w:sz w:val="24"/>
          <w:szCs w:val="24"/>
        </w:rPr>
        <w:t>Профессионализм. Председатель Правления и члены Правления Биржи соответствуют требованиям, установленным российским законодательством и нормативными актами Банка России, имеют необходимую профессиональную квалификацию и опыт для развития Биржи и эффективного управления ею.</w:t>
      </w:r>
    </w:p>
    <w:p w14:paraId="77705E37" w14:textId="25E19DE7" w:rsidR="006722B7" w:rsidRPr="00B538FA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393">
        <w:rPr>
          <w:rFonts w:ascii="Times New Roman" w:hAnsi="Times New Roman" w:cs="Times New Roman"/>
          <w:sz w:val="24"/>
          <w:szCs w:val="24"/>
        </w:rPr>
        <w:t>Ответственность. Исполнительные органы управления Биржи отвечают за оперативное управление Биржей и достижение</w:t>
      </w:r>
      <w:r w:rsidRPr="00B538FA">
        <w:rPr>
          <w:rFonts w:ascii="Times New Roman" w:hAnsi="Times New Roman" w:cs="Times New Roman"/>
          <w:sz w:val="24"/>
          <w:szCs w:val="24"/>
        </w:rPr>
        <w:t xml:space="preserve"> поставленных </w:t>
      </w:r>
      <w:r w:rsidRPr="003D6060">
        <w:rPr>
          <w:rFonts w:ascii="Times New Roman" w:hAnsi="Times New Roman" w:cs="Times New Roman"/>
          <w:sz w:val="24"/>
          <w:szCs w:val="24"/>
        </w:rPr>
        <w:t xml:space="preserve">перед ней </w:t>
      </w:r>
      <w:r w:rsidRPr="00B538FA">
        <w:rPr>
          <w:rFonts w:ascii="Times New Roman" w:hAnsi="Times New Roman" w:cs="Times New Roman"/>
          <w:sz w:val="24"/>
          <w:szCs w:val="24"/>
        </w:rPr>
        <w:t xml:space="preserve">стратегических и </w:t>
      </w:r>
      <w:r>
        <w:rPr>
          <w:rFonts w:ascii="Times New Roman" w:hAnsi="Times New Roman" w:cs="Times New Roman"/>
          <w:sz w:val="24"/>
          <w:szCs w:val="24"/>
        </w:rPr>
        <w:t>бизнес</w:t>
      </w:r>
      <w:r w:rsidR="00A306A0">
        <w:rPr>
          <w:rFonts w:ascii="Times New Roman" w:hAnsi="Times New Roman" w:cs="Times New Roman"/>
          <w:sz w:val="24"/>
          <w:szCs w:val="24"/>
        </w:rPr>
        <w:t>-</w:t>
      </w:r>
      <w:r w:rsidRPr="00B538FA">
        <w:rPr>
          <w:rFonts w:ascii="Times New Roman" w:hAnsi="Times New Roman" w:cs="Times New Roman"/>
          <w:sz w:val="24"/>
          <w:szCs w:val="24"/>
        </w:rPr>
        <w:t>целей</w:t>
      </w:r>
      <w:r w:rsidRPr="003D6060">
        <w:rPr>
          <w:rFonts w:ascii="Times New Roman" w:hAnsi="Times New Roman" w:cs="Times New Roman"/>
          <w:sz w:val="24"/>
          <w:szCs w:val="24"/>
        </w:rPr>
        <w:t>,</w:t>
      </w:r>
      <w:r w:rsidRPr="00B538FA">
        <w:rPr>
          <w:rFonts w:ascii="Times New Roman" w:hAnsi="Times New Roman" w:cs="Times New Roman"/>
          <w:sz w:val="24"/>
          <w:szCs w:val="24"/>
        </w:rPr>
        <w:t xml:space="preserve"> </w:t>
      </w:r>
      <w:r w:rsidRPr="003D6060">
        <w:rPr>
          <w:rFonts w:ascii="Times New Roman" w:hAnsi="Times New Roman" w:cs="Times New Roman"/>
          <w:sz w:val="24"/>
          <w:szCs w:val="24"/>
        </w:rPr>
        <w:t>распределяют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60">
        <w:rPr>
          <w:rFonts w:ascii="Times New Roman" w:hAnsi="Times New Roman" w:cs="Times New Roman"/>
          <w:sz w:val="24"/>
          <w:szCs w:val="24"/>
        </w:rPr>
        <w:t xml:space="preserve">обязанности между курируемыми </w:t>
      </w:r>
      <w:r>
        <w:rPr>
          <w:rFonts w:ascii="Times New Roman" w:hAnsi="Times New Roman" w:cs="Times New Roman"/>
          <w:sz w:val="24"/>
          <w:szCs w:val="24"/>
        </w:rPr>
        <w:t xml:space="preserve">ими подразделениями/работниками </w:t>
      </w:r>
      <w:r w:rsidRPr="003D6060">
        <w:rPr>
          <w:rFonts w:ascii="Times New Roman" w:hAnsi="Times New Roman" w:cs="Times New Roman"/>
          <w:sz w:val="24"/>
          <w:szCs w:val="24"/>
        </w:rPr>
        <w:t xml:space="preserve">Биржи </w:t>
      </w:r>
      <w:r>
        <w:rPr>
          <w:rFonts w:ascii="Times New Roman" w:hAnsi="Times New Roman" w:cs="Times New Roman"/>
          <w:sz w:val="24"/>
          <w:szCs w:val="24"/>
        </w:rPr>
        <w:t xml:space="preserve">и устанавливают ответственность </w:t>
      </w:r>
      <w:r w:rsidRPr="003D60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реализацию ими </w:t>
      </w:r>
      <w:r w:rsidRPr="003D6060">
        <w:rPr>
          <w:rFonts w:ascii="Times New Roman" w:hAnsi="Times New Roman" w:cs="Times New Roman"/>
          <w:sz w:val="24"/>
          <w:szCs w:val="24"/>
        </w:rPr>
        <w:t>конкретны</w:t>
      </w:r>
      <w:r>
        <w:rPr>
          <w:rFonts w:ascii="Times New Roman" w:hAnsi="Times New Roman" w:cs="Times New Roman"/>
          <w:sz w:val="24"/>
          <w:szCs w:val="24"/>
        </w:rPr>
        <w:t>х функций</w:t>
      </w:r>
      <w:r w:rsidRPr="003D6060">
        <w:rPr>
          <w:rFonts w:ascii="Times New Roman" w:hAnsi="Times New Roman" w:cs="Times New Roman"/>
          <w:sz w:val="24"/>
          <w:szCs w:val="24"/>
        </w:rPr>
        <w:t>.</w:t>
      </w:r>
    </w:p>
    <w:p w14:paraId="2CDB4D1B" w14:textId="74653A97" w:rsidR="006722B7" w:rsidRPr="00B538FA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FA">
        <w:rPr>
          <w:rFonts w:ascii="Times New Roman" w:hAnsi="Times New Roman" w:cs="Times New Roman"/>
          <w:sz w:val="24"/>
          <w:szCs w:val="24"/>
        </w:rPr>
        <w:t xml:space="preserve">Подотчетность. Исполнительные органы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3D6060">
        <w:rPr>
          <w:rFonts w:ascii="Times New Roman" w:hAnsi="Times New Roman" w:cs="Times New Roman"/>
          <w:sz w:val="24"/>
          <w:szCs w:val="24"/>
        </w:rPr>
        <w:t>Биржи</w:t>
      </w:r>
      <w:r w:rsidRPr="00B538FA">
        <w:rPr>
          <w:rFonts w:ascii="Times New Roman" w:hAnsi="Times New Roman" w:cs="Times New Roman"/>
          <w:sz w:val="24"/>
          <w:szCs w:val="24"/>
        </w:rPr>
        <w:t xml:space="preserve"> </w:t>
      </w:r>
      <w:r w:rsidR="00A306A0">
        <w:rPr>
          <w:rFonts w:ascii="Times New Roman" w:hAnsi="Times New Roman" w:cs="Times New Roman"/>
          <w:sz w:val="24"/>
          <w:szCs w:val="24"/>
        </w:rPr>
        <w:t>представляют отчеты</w:t>
      </w:r>
      <w:r w:rsidR="00A306A0" w:rsidRPr="00B538FA">
        <w:rPr>
          <w:rFonts w:ascii="Times New Roman" w:hAnsi="Times New Roman" w:cs="Times New Roman"/>
          <w:sz w:val="24"/>
          <w:szCs w:val="24"/>
        </w:rPr>
        <w:t xml:space="preserve"> </w:t>
      </w:r>
      <w:r w:rsidRPr="00B538FA">
        <w:rPr>
          <w:rFonts w:ascii="Times New Roman" w:hAnsi="Times New Roman" w:cs="Times New Roman"/>
          <w:sz w:val="24"/>
          <w:szCs w:val="24"/>
        </w:rPr>
        <w:t>о результатах</w:t>
      </w:r>
      <w:r w:rsidR="00A306A0">
        <w:rPr>
          <w:rFonts w:ascii="Times New Roman" w:hAnsi="Times New Roman" w:cs="Times New Roman"/>
          <w:sz w:val="24"/>
          <w:szCs w:val="24"/>
        </w:rPr>
        <w:t xml:space="preserve"> своей</w:t>
      </w:r>
      <w:r w:rsidRPr="00B538FA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3D606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аблюдательн</w:t>
      </w:r>
      <w:r w:rsidR="00A306A0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6A0">
        <w:rPr>
          <w:rFonts w:ascii="Times New Roman" w:hAnsi="Times New Roman" w:cs="Times New Roman"/>
          <w:sz w:val="24"/>
          <w:szCs w:val="24"/>
        </w:rPr>
        <w:t>совету (ежегодно)</w:t>
      </w:r>
      <w:r w:rsidR="00A306A0" w:rsidRPr="00B538FA">
        <w:rPr>
          <w:rFonts w:ascii="Times New Roman" w:hAnsi="Times New Roman" w:cs="Times New Roman"/>
          <w:sz w:val="24"/>
          <w:szCs w:val="24"/>
        </w:rPr>
        <w:t xml:space="preserve"> </w:t>
      </w:r>
      <w:r w:rsidRPr="00B538FA">
        <w:rPr>
          <w:rFonts w:ascii="Times New Roman" w:hAnsi="Times New Roman" w:cs="Times New Roman"/>
          <w:sz w:val="24"/>
          <w:szCs w:val="24"/>
        </w:rPr>
        <w:t xml:space="preserve">и </w:t>
      </w:r>
      <w:r w:rsidR="00A306A0" w:rsidRPr="00B538FA">
        <w:rPr>
          <w:rFonts w:ascii="Times New Roman" w:hAnsi="Times New Roman" w:cs="Times New Roman"/>
          <w:sz w:val="24"/>
          <w:szCs w:val="24"/>
        </w:rPr>
        <w:t>О</w:t>
      </w:r>
      <w:r w:rsidR="00A306A0">
        <w:rPr>
          <w:rFonts w:ascii="Times New Roman" w:hAnsi="Times New Roman" w:cs="Times New Roman"/>
          <w:sz w:val="24"/>
          <w:szCs w:val="24"/>
        </w:rPr>
        <w:t xml:space="preserve">бщему собранию </w:t>
      </w:r>
      <w:r>
        <w:rPr>
          <w:rFonts w:ascii="Times New Roman" w:hAnsi="Times New Roman" w:cs="Times New Roman"/>
          <w:sz w:val="24"/>
          <w:szCs w:val="24"/>
        </w:rPr>
        <w:t xml:space="preserve">акционеров </w:t>
      </w:r>
      <w:r w:rsidRPr="003D6060">
        <w:rPr>
          <w:rFonts w:ascii="Times New Roman" w:hAnsi="Times New Roman" w:cs="Times New Roman"/>
          <w:sz w:val="24"/>
          <w:szCs w:val="24"/>
        </w:rPr>
        <w:t>Биржи</w:t>
      </w:r>
      <w:r w:rsidRPr="00737690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аблюдательный совет</w:t>
      </w:r>
      <w:r w:rsidRPr="00737690">
        <w:rPr>
          <w:rFonts w:ascii="Times New Roman" w:hAnsi="Times New Roman" w:cs="Times New Roman"/>
          <w:sz w:val="24"/>
          <w:szCs w:val="24"/>
        </w:rPr>
        <w:t xml:space="preserve"> также рассматривает ежеквартальные отчеты </w:t>
      </w:r>
      <w:r>
        <w:rPr>
          <w:rFonts w:ascii="Times New Roman" w:hAnsi="Times New Roman" w:cs="Times New Roman"/>
          <w:sz w:val="24"/>
          <w:szCs w:val="24"/>
        </w:rPr>
        <w:t>Правления о деятельности Биржи и принимает решения по итогам их рассмотрения.</w:t>
      </w:r>
    </w:p>
    <w:p w14:paraId="7429D8A7" w14:textId="276C6A07" w:rsidR="006722B7" w:rsidRPr="003D6060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055">
        <w:rPr>
          <w:rFonts w:ascii="Times New Roman" w:hAnsi="Times New Roman" w:cs="Times New Roman"/>
          <w:sz w:val="24"/>
          <w:szCs w:val="24"/>
        </w:rPr>
        <w:t>Соблюдение баланса интересов участников корпоративных отношений. В своей деятельности исполнительные органы управления Биржи руководствуются российским законодательством, целями и задачами, поставленными Общим собранием акционеров и Наблюдательным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60">
        <w:rPr>
          <w:rFonts w:ascii="Times New Roman" w:hAnsi="Times New Roman" w:cs="Times New Roman"/>
          <w:sz w:val="24"/>
          <w:szCs w:val="24"/>
        </w:rPr>
        <w:t>Биржи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96254" w14:textId="0F8898FF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sz w:val="24"/>
          <w:szCs w:val="24"/>
        </w:rPr>
        <w:lastRenderedPageBreak/>
        <w:t xml:space="preserve">Этичность. Исполнительные органы </w:t>
      </w:r>
      <w:r>
        <w:rPr>
          <w:rFonts w:ascii="Times New Roman" w:hAnsi="Times New Roman" w:cs="Times New Roman"/>
          <w:sz w:val="24"/>
          <w:szCs w:val="24"/>
        </w:rPr>
        <w:t xml:space="preserve">управления Биржи </w:t>
      </w:r>
      <w:r w:rsidRPr="003D6060">
        <w:rPr>
          <w:rFonts w:ascii="Times New Roman" w:hAnsi="Times New Roman" w:cs="Times New Roman"/>
          <w:sz w:val="24"/>
          <w:szCs w:val="24"/>
        </w:rPr>
        <w:t xml:space="preserve">действуют таким образом, чтобы это соответствовало </w:t>
      </w:r>
      <w:r>
        <w:rPr>
          <w:rFonts w:ascii="Times New Roman" w:hAnsi="Times New Roman" w:cs="Times New Roman"/>
          <w:sz w:val="24"/>
          <w:szCs w:val="24"/>
        </w:rPr>
        <w:t xml:space="preserve">хорошей </w:t>
      </w:r>
      <w:r w:rsidRPr="003D6060">
        <w:rPr>
          <w:rFonts w:ascii="Times New Roman" w:hAnsi="Times New Roman" w:cs="Times New Roman"/>
          <w:sz w:val="24"/>
          <w:szCs w:val="24"/>
        </w:rPr>
        <w:t>репутации Биржи</w:t>
      </w:r>
      <w:r w:rsidR="00A306A0">
        <w:rPr>
          <w:rFonts w:ascii="Times New Roman" w:hAnsi="Times New Roman" w:cs="Times New Roman"/>
          <w:sz w:val="24"/>
          <w:szCs w:val="24"/>
        </w:rPr>
        <w:t>,</w:t>
      </w:r>
      <w:r w:rsidRPr="003D6060">
        <w:rPr>
          <w:rFonts w:ascii="Times New Roman" w:hAnsi="Times New Roman" w:cs="Times New Roman"/>
          <w:sz w:val="24"/>
          <w:szCs w:val="24"/>
        </w:rPr>
        <w:t xml:space="preserve"> и воздерживаются от поведения, которое могло бы</w:t>
      </w:r>
      <w:r>
        <w:rPr>
          <w:rFonts w:ascii="Times New Roman" w:hAnsi="Times New Roman" w:cs="Times New Roman"/>
          <w:sz w:val="24"/>
          <w:szCs w:val="24"/>
        </w:rPr>
        <w:t xml:space="preserve"> оказать на нее негативное влияние</w:t>
      </w:r>
      <w:r w:rsidRPr="003D6060">
        <w:rPr>
          <w:rFonts w:ascii="Times New Roman" w:hAnsi="Times New Roman" w:cs="Times New Roman"/>
          <w:sz w:val="24"/>
          <w:szCs w:val="24"/>
        </w:rPr>
        <w:t>.</w:t>
      </w:r>
    </w:p>
    <w:p w14:paraId="59EDD41B" w14:textId="5AA2B51C" w:rsidR="006722B7" w:rsidRDefault="006722B7" w:rsidP="006722B7">
      <w:pPr>
        <w:pStyle w:val="ab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</w:t>
      </w:r>
      <w:r w:rsidR="00A306A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0A305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исполнительных органов управления:</w:t>
      </w:r>
    </w:p>
    <w:p w14:paraId="13EEF45E" w14:textId="77777777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руководство текущей финансово-экономической и хозяйственной деятельностью и обеспечение ее эффективности;</w:t>
      </w:r>
    </w:p>
    <w:p w14:paraId="5121647B" w14:textId="5B5EDCA6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обеспечение выполнения решений Общего собрания акционеров и Наблюдательного совета, реализация приоритетных направлений деятельности и Стратегии Группы на 2015</w:t>
      </w:r>
      <w:r w:rsidR="00A306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2020 годы.</w:t>
      </w:r>
    </w:p>
    <w:p w14:paraId="0918B494" w14:textId="77777777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полномочий между Правлением и Председателем Правления осуществляется в соответствии с уровнем сложности принимаемых решений и основано на принципах оперативности и ответственности за последствия реализации принятых решений.</w:t>
      </w:r>
    </w:p>
    <w:p w14:paraId="13D448D7" w14:textId="77777777" w:rsidR="006722B7" w:rsidRPr="00B734EE" w:rsidRDefault="006722B7" w:rsidP="006722B7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25" w:name="_Toc426370453"/>
      <w:r w:rsidRPr="00B734EE">
        <w:rPr>
          <w:bCs/>
        </w:rPr>
        <w:t>Правление</w:t>
      </w:r>
      <w:bookmarkEnd w:id="25"/>
    </w:p>
    <w:p w14:paraId="51FB26FD" w14:textId="049EB2D4" w:rsidR="006722B7" w:rsidRPr="0047331B" w:rsidRDefault="006722B7" w:rsidP="0047331B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31B">
        <w:rPr>
          <w:rFonts w:ascii="Times New Roman" w:hAnsi="Times New Roman" w:cs="Times New Roman"/>
          <w:sz w:val="24"/>
          <w:szCs w:val="24"/>
        </w:rPr>
        <w:t>Правление Биржи обеспечивает принятие взвешенных решений по наиболее важным вопросам текущей деятельности Биржи, находящимся в компетенции исполнительных органов управления в соответствии с Уставом Биржи</w:t>
      </w:r>
      <w:r w:rsidR="00A306A0" w:rsidRPr="0047331B">
        <w:rPr>
          <w:rFonts w:ascii="Times New Roman" w:hAnsi="Times New Roman" w:cs="Times New Roman"/>
          <w:sz w:val="24"/>
          <w:szCs w:val="24"/>
        </w:rPr>
        <w:t>.</w:t>
      </w:r>
      <w:r w:rsidRPr="0047331B">
        <w:rPr>
          <w:rFonts w:ascii="Times New Roman" w:hAnsi="Times New Roman" w:cs="Times New Roman"/>
          <w:sz w:val="24"/>
          <w:szCs w:val="24"/>
        </w:rPr>
        <w:t xml:space="preserve"> </w:t>
      </w:r>
      <w:r w:rsidR="00A306A0" w:rsidRPr="0047331B">
        <w:rPr>
          <w:rFonts w:ascii="Times New Roman" w:hAnsi="Times New Roman" w:cs="Times New Roman"/>
          <w:sz w:val="24"/>
          <w:szCs w:val="24"/>
        </w:rPr>
        <w:t xml:space="preserve">В </w:t>
      </w:r>
      <w:r w:rsidRPr="0047331B">
        <w:rPr>
          <w:rFonts w:ascii="Times New Roman" w:hAnsi="Times New Roman" w:cs="Times New Roman"/>
          <w:sz w:val="24"/>
          <w:szCs w:val="24"/>
        </w:rPr>
        <w:t>числ</w:t>
      </w:r>
      <w:r w:rsidR="00A306A0" w:rsidRPr="0047331B">
        <w:rPr>
          <w:rFonts w:ascii="Times New Roman" w:hAnsi="Times New Roman" w:cs="Times New Roman"/>
          <w:sz w:val="24"/>
          <w:szCs w:val="24"/>
        </w:rPr>
        <w:t>о таких вопросов входят</w:t>
      </w:r>
      <w:r w:rsidRPr="0047331B">
        <w:rPr>
          <w:rFonts w:ascii="Times New Roman" w:hAnsi="Times New Roman" w:cs="Times New Roman"/>
          <w:sz w:val="24"/>
          <w:szCs w:val="24"/>
        </w:rPr>
        <w:t>: разработка предложений по стратегии Биржи, утверждение внутренних документов, принимаемых в развитие правил торгов, а также регулирующих взаимодействие с клиентами при проведении торгов и биржевых операций; утверждение спецификаций финансовых инструментов, вопросы создания консультативно-совещательных органов Биржи и другие. Правление одобряет сделки, направленные на обеспечение текущей хозяйственной деятельности Биржи, превышающие установленный лимит, принимает решения по вопросам, отнесенным к компетенции общего собрания акционеров (участников) дочерних обществ, единственным акционером (участником) которых является Биржа (за исключением решений, связанных с распоряжением «</w:t>
      </w:r>
      <w:proofErr w:type="spellStart"/>
      <w:r w:rsidRPr="0047331B">
        <w:rPr>
          <w:rFonts w:ascii="Times New Roman" w:hAnsi="Times New Roman" w:cs="Times New Roman"/>
          <w:sz w:val="24"/>
          <w:szCs w:val="24"/>
        </w:rPr>
        <w:t>квазиказначейскими</w:t>
      </w:r>
      <w:proofErr w:type="spellEnd"/>
      <w:r w:rsidRPr="0047331B">
        <w:rPr>
          <w:rFonts w:ascii="Times New Roman" w:hAnsi="Times New Roman" w:cs="Times New Roman"/>
          <w:sz w:val="24"/>
          <w:szCs w:val="24"/>
        </w:rPr>
        <w:t>» акциями Биржи).</w:t>
      </w:r>
    </w:p>
    <w:p w14:paraId="2B138B4F" w14:textId="0F1CFE80" w:rsidR="006722B7" w:rsidRPr="009C2393" w:rsidRDefault="006722B7" w:rsidP="0047331B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2119">
        <w:rPr>
          <w:rFonts w:ascii="Times New Roman" w:hAnsi="Times New Roman" w:cs="Times New Roman"/>
          <w:sz w:val="24"/>
          <w:szCs w:val="24"/>
        </w:rPr>
        <w:t xml:space="preserve">Члены Правления избираются </w:t>
      </w:r>
      <w:r w:rsidR="00A306A0" w:rsidRPr="00D92119">
        <w:rPr>
          <w:rFonts w:ascii="Times New Roman" w:hAnsi="Times New Roman" w:cs="Times New Roman"/>
          <w:sz w:val="24"/>
          <w:szCs w:val="24"/>
        </w:rPr>
        <w:t>Н</w:t>
      </w:r>
      <w:r w:rsidR="00A306A0">
        <w:rPr>
          <w:rFonts w:ascii="Times New Roman" w:hAnsi="Times New Roman" w:cs="Times New Roman"/>
          <w:sz w:val="24"/>
          <w:szCs w:val="24"/>
        </w:rPr>
        <w:t xml:space="preserve">аблюдательным советом с учетом рекомендации Комиссии по назначениям и вознаграждениям </w:t>
      </w:r>
      <w:r w:rsidRPr="00D92119">
        <w:rPr>
          <w:rFonts w:ascii="Times New Roman" w:hAnsi="Times New Roman" w:cs="Times New Roman"/>
          <w:sz w:val="24"/>
          <w:szCs w:val="24"/>
        </w:rPr>
        <w:t>на срок не более 3 (трех) лет по предс</w:t>
      </w:r>
      <w:r>
        <w:rPr>
          <w:rFonts w:ascii="Times New Roman" w:hAnsi="Times New Roman" w:cs="Times New Roman"/>
          <w:sz w:val="24"/>
          <w:szCs w:val="24"/>
        </w:rPr>
        <w:t>тавлению Председателя Правления</w:t>
      </w:r>
      <w:r w:rsidRPr="00D92119">
        <w:rPr>
          <w:rFonts w:ascii="Times New Roman" w:hAnsi="Times New Roman" w:cs="Times New Roman"/>
          <w:sz w:val="24"/>
          <w:szCs w:val="24"/>
        </w:rPr>
        <w:t xml:space="preserve"> и могут переизбираться неограниченное число раз.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D92119">
        <w:rPr>
          <w:rFonts w:ascii="Times New Roman" w:hAnsi="Times New Roman" w:cs="Times New Roman"/>
          <w:sz w:val="24"/>
          <w:szCs w:val="24"/>
        </w:rPr>
        <w:t>членов Правления определяется Н</w:t>
      </w:r>
      <w:r>
        <w:rPr>
          <w:rFonts w:ascii="Times New Roman" w:hAnsi="Times New Roman" w:cs="Times New Roman"/>
          <w:sz w:val="24"/>
          <w:szCs w:val="24"/>
        </w:rPr>
        <w:t>аблюдательным советом</w:t>
      </w:r>
      <w:r w:rsidRPr="00D92119">
        <w:rPr>
          <w:rFonts w:ascii="Times New Roman" w:hAnsi="Times New Roman" w:cs="Times New Roman"/>
          <w:sz w:val="24"/>
          <w:szCs w:val="24"/>
        </w:rPr>
        <w:t xml:space="preserve"> </w:t>
      </w:r>
      <w:r w:rsidRPr="009C2393">
        <w:rPr>
          <w:rFonts w:ascii="Times New Roman" w:hAnsi="Times New Roman" w:cs="Times New Roman"/>
          <w:sz w:val="24"/>
          <w:szCs w:val="24"/>
        </w:rPr>
        <w:t>и не должно составлять менее количества, определенного Уставом Биржи.</w:t>
      </w:r>
    </w:p>
    <w:p w14:paraId="27D40F8C" w14:textId="43D07F4D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393">
        <w:rPr>
          <w:rFonts w:ascii="Times New Roman" w:hAnsi="Times New Roman" w:cs="Times New Roman"/>
          <w:sz w:val="24"/>
          <w:szCs w:val="24"/>
        </w:rPr>
        <w:t xml:space="preserve">Кадрово-квалификационные и иные требования к членам исполнительных органов управления определяются законодательством и Наблюдательным советом Биржи. Член Правления должен иметь высшее образование, </w:t>
      </w:r>
      <w:r w:rsidR="00A306A0">
        <w:rPr>
          <w:rFonts w:ascii="Times New Roman" w:hAnsi="Times New Roman" w:cs="Times New Roman"/>
          <w:sz w:val="24"/>
          <w:szCs w:val="24"/>
        </w:rPr>
        <w:t>быть</w:t>
      </w:r>
      <w:r w:rsidR="00A306A0" w:rsidRPr="009C2393">
        <w:rPr>
          <w:rFonts w:ascii="Times New Roman" w:hAnsi="Times New Roman" w:cs="Times New Roman"/>
          <w:sz w:val="24"/>
          <w:szCs w:val="24"/>
        </w:rPr>
        <w:t xml:space="preserve"> </w:t>
      </w:r>
      <w:r w:rsidRPr="009C2393">
        <w:rPr>
          <w:rFonts w:ascii="Times New Roman" w:hAnsi="Times New Roman" w:cs="Times New Roman"/>
          <w:sz w:val="24"/>
          <w:szCs w:val="24"/>
        </w:rPr>
        <w:t>высококвалифицированным специалистом в своей области, соответствовать требованиям к деловой репутации, не иметь судимости за преступления в области экономики или преступления против государственной власти, а также отвечать установленным законодательством и иными правовыми актами требованиям.</w:t>
      </w:r>
    </w:p>
    <w:p w14:paraId="0D652A08" w14:textId="77777777" w:rsidR="006722B7" w:rsidRPr="00B734EE" w:rsidRDefault="006722B7" w:rsidP="006722B7">
      <w:pPr>
        <w:pStyle w:val="1"/>
        <w:numPr>
          <w:ilvl w:val="1"/>
          <w:numId w:val="9"/>
        </w:numPr>
        <w:ind w:left="567" w:hanging="567"/>
        <w:rPr>
          <w:bCs/>
        </w:rPr>
      </w:pPr>
      <w:bookmarkStart w:id="26" w:name="_Toc426370454"/>
      <w:r w:rsidRPr="00B734EE">
        <w:rPr>
          <w:bCs/>
        </w:rPr>
        <w:t>Председатель Правления</w:t>
      </w:r>
      <w:bookmarkEnd w:id="26"/>
    </w:p>
    <w:p w14:paraId="7D0A22E9" w14:textId="35276B3C" w:rsidR="006722B7" w:rsidRPr="009C2393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393">
        <w:rPr>
          <w:rFonts w:ascii="Times New Roman" w:hAnsi="Times New Roman" w:cs="Times New Roman"/>
          <w:sz w:val="24"/>
          <w:szCs w:val="24"/>
        </w:rPr>
        <w:t>Председатель Правления возглавляет Правление и организует его работу, председательствует на заседаниях Правления, обеспечивает исполнение решений Общего собрания акционеров, Наблюдательного совета и Правления Биржи.</w:t>
      </w:r>
    </w:p>
    <w:p w14:paraId="08EA32B8" w14:textId="77777777" w:rsidR="006722B7" w:rsidRPr="00D92119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393">
        <w:rPr>
          <w:rFonts w:ascii="Times New Roman" w:hAnsi="Times New Roman" w:cs="Times New Roman"/>
          <w:sz w:val="24"/>
          <w:szCs w:val="24"/>
        </w:rPr>
        <w:t>Председатель Правления без доверенности действует от имени Биржи, в том числе представляет ее интересы, совершает сделки от ее имени;</w:t>
      </w:r>
      <w:r w:rsidRPr="00D92119">
        <w:rPr>
          <w:rFonts w:ascii="Times New Roman" w:hAnsi="Times New Roman" w:cs="Times New Roman"/>
          <w:sz w:val="24"/>
          <w:szCs w:val="24"/>
        </w:rPr>
        <w:t xml:space="preserve"> утверждает штаты, издает приказы и распоряжения, дает указания, обязательные для исполнения всеми работниками Биржи, выступает с инициативами, касающимися деятельности Биржи; делегирует отдельные полномочия на основании приказа о предоставлении полномочий и/или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869E1" w14:textId="77777777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A66">
        <w:rPr>
          <w:rFonts w:ascii="Times New Roman" w:hAnsi="Times New Roman" w:cs="Times New Roman"/>
          <w:sz w:val="24"/>
          <w:szCs w:val="24"/>
        </w:rPr>
        <w:t xml:space="preserve">Председатель Правления избирается Общим собранием акционеров. </w:t>
      </w:r>
    </w:p>
    <w:p w14:paraId="26F29696" w14:textId="33BD6BC5" w:rsidR="006722B7" w:rsidRPr="00BB249B" w:rsidRDefault="00011906" w:rsidP="006722B7">
      <w:pPr>
        <w:pStyle w:val="Default"/>
        <w:spacing w:before="240"/>
        <w:ind w:left="-567" w:firstLine="567"/>
        <w:jc w:val="both"/>
        <w:rPr>
          <w:i/>
        </w:rPr>
      </w:pPr>
      <w:r>
        <w:rPr>
          <w:i/>
        </w:rPr>
        <w:lastRenderedPageBreak/>
        <w:t>Планы развития</w:t>
      </w:r>
    </w:p>
    <w:p w14:paraId="4387B4A9" w14:textId="0C733A13" w:rsidR="006722B7" w:rsidRPr="00482E3A" w:rsidRDefault="006722B7" w:rsidP="006722B7">
      <w:pPr>
        <w:pStyle w:val="Default"/>
        <w:ind w:left="-567" w:firstLine="567"/>
        <w:jc w:val="both"/>
        <w:rPr>
          <w:i/>
        </w:rPr>
      </w:pPr>
      <w:r>
        <w:rPr>
          <w:i/>
        </w:rPr>
        <w:t xml:space="preserve">1. </w:t>
      </w:r>
      <w:r w:rsidRPr="00CE14CC">
        <w:rPr>
          <w:i/>
        </w:rPr>
        <w:t>Биржа</w:t>
      </w:r>
      <w:r>
        <w:rPr>
          <w:i/>
        </w:rPr>
        <w:t xml:space="preserve">, следуя лучшим практикам в области корпоративного управления </w:t>
      </w:r>
      <w:r w:rsidRPr="00843C71">
        <w:rPr>
          <w:i/>
        </w:rPr>
        <w:t xml:space="preserve">и требованиям Федерального закона «Об организованных торгах», планирует </w:t>
      </w:r>
      <w:r>
        <w:rPr>
          <w:i/>
        </w:rPr>
        <w:t>внести в Устав Биржи изменения о передаче компетенции по</w:t>
      </w:r>
      <w:r w:rsidR="00011906">
        <w:rPr>
          <w:i/>
        </w:rPr>
        <w:t xml:space="preserve"> </w:t>
      </w:r>
      <w:r>
        <w:rPr>
          <w:i/>
        </w:rPr>
        <w:t xml:space="preserve">избранию </w:t>
      </w:r>
      <w:r w:rsidRPr="00482E3A">
        <w:rPr>
          <w:i/>
        </w:rPr>
        <w:t>Председателя Правления от Общего собрания акционеров к Наблюдательному совету Биржи.</w:t>
      </w:r>
    </w:p>
    <w:p w14:paraId="482A8BC3" w14:textId="77777777" w:rsidR="006722B7" w:rsidRPr="00FE0CD9" w:rsidRDefault="006722B7" w:rsidP="006722B7">
      <w:pPr>
        <w:pStyle w:val="Default"/>
        <w:ind w:left="-567" w:firstLine="567"/>
        <w:jc w:val="both"/>
        <w:rPr>
          <w:rFonts w:eastAsia="Times New Roman"/>
          <w:i/>
          <w:lang w:eastAsia="ru-RU"/>
        </w:rPr>
      </w:pPr>
      <w:r>
        <w:rPr>
          <w:i/>
        </w:rPr>
        <w:t xml:space="preserve">2. </w:t>
      </w:r>
      <w:r w:rsidRPr="00482E3A">
        <w:rPr>
          <w:i/>
        </w:rPr>
        <w:t>В целях обеспечения непрерывности управления Биржей и сн</w:t>
      </w:r>
      <w:r>
        <w:rPr>
          <w:i/>
        </w:rPr>
        <w:t xml:space="preserve">ижения </w:t>
      </w:r>
      <w:r w:rsidRPr="00482E3A">
        <w:rPr>
          <w:i/>
        </w:rPr>
        <w:t>операционных рисков, а также учитывая уникальность Биржи с точки зрения профессиональных компетенций</w:t>
      </w:r>
      <w:r w:rsidRPr="008468FE">
        <w:rPr>
          <w:i/>
        </w:rPr>
        <w:t xml:space="preserve"> кадрового состава, Биржа планирует</w:t>
      </w:r>
      <w:r>
        <w:rPr>
          <w:i/>
        </w:rPr>
        <w:t xml:space="preserve"> разработать и внедрить программу планирования преемственности (</w:t>
      </w:r>
      <w:proofErr w:type="spellStart"/>
      <w:r w:rsidRPr="00B05554">
        <w:rPr>
          <w:i/>
        </w:rPr>
        <w:t>Succession</w:t>
      </w:r>
      <w:proofErr w:type="spellEnd"/>
      <w:r w:rsidRPr="00B05554">
        <w:rPr>
          <w:i/>
        </w:rPr>
        <w:t xml:space="preserve"> </w:t>
      </w:r>
      <w:proofErr w:type="spellStart"/>
      <w:r w:rsidRPr="00B05554">
        <w:rPr>
          <w:i/>
        </w:rPr>
        <w:t>Planning</w:t>
      </w:r>
      <w:proofErr w:type="spellEnd"/>
      <w:r>
        <w:rPr>
          <w:i/>
        </w:rPr>
        <w:t>)</w:t>
      </w:r>
      <w:r w:rsidRPr="00DC5931">
        <w:rPr>
          <w:i/>
        </w:rPr>
        <w:t xml:space="preserve"> </w:t>
      </w:r>
      <w:r>
        <w:rPr>
          <w:i/>
        </w:rPr>
        <w:t>ч</w:t>
      </w:r>
      <w:r w:rsidRPr="00DC5931">
        <w:rPr>
          <w:i/>
        </w:rPr>
        <w:t>ленов Правления и иных ключевых руководящих работников.</w:t>
      </w:r>
      <w:r>
        <w:rPr>
          <w:rFonts w:eastAsia="Times New Roman"/>
          <w:lang w:eastAsia="ru-RU"/>
        </w:rPr>
        <w:tab/>
      </w:r>
    </w:p>
    <w:p w14:paraId="2340A5E9" w14:textId="77777777" w:rsidR="006722B7" w:rsidRPr="00B734EE" w:rsidRDefault="006722B7" w:rsidP="006722B7">
      <w:pPr>
        <w:pStyle w:val="1"/>
        <w:numPr>
          <w:ilvl w:val="1"/>
          <w:numId w:val="9"/>
        </w:numPr>
        <w:ind w:left="0" w:firstLine="0"/>
        <w:rPr>
          <w:bCs/>
        </w:rPr>
      </w:pPr>
      <w:bookmarkStart w:id="27" w:name="_Toc426370455"/>
      <w:r w:rsidRPr="00B734EE">
        <w:rPr>
          <w:bCs/>
        </w:rPr>
        <w:t xml:space="preserve">Контроль за исполнительными органами </w:t>
      </w:r>
      <w:r>
        <w:rPr>
          <w:bCs/>
          <w:lang w:val="ru-RU"/>
        </w:rPr>
        <w:t xml:space="preserve">управления </w:t>
      </w:r>
      <w:r w:rsidRPr="00B734EE">
        <w:rPr>
          <w:bCs/>
        </w:rPr>
        <w:t>со стороны вышестоящих органов управления</w:t>
      </w:r>
      <w:bookmarkEnd w:id="27"/>
    </w:p>
    <w:p w14:paraId="0229AEF8" w14:textId="5DCE7BDC" w:rsidR="006722B7" w:rsidRPr="0047331B" w:rsidRDefault="006722B7" w:rsidP="0047331B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31B">
        <w:rPr>
          <w:rFonts w:ascii="Times New Roman" w:hAnsi="Times New Roman" w:cs="Times New Roman"/>
          <w:sz w:val="24"/>
          <w:szCs w:val="24"/>
        </w:rPr>
        <w:t>Исполнительные органы управления Биржи подотчетны Общему собранию акционеров и Наблюдательному совету. Основные контрольные функции за исполнительными органами управления лежат на Наблюдательном совете, который при участии Комиссии по назначениям и вознаграждениям реализует спектр контрольно-надзорных полномочий</w:t>
      </w:r>
      <w:r w:rsidR="00261527" w:rsidRPr="0047331B">
        <w:rPr>
          <w:rFonts w:ascii="Times New Roman" w:hAnsi="Times New Roman" w:cs="Times New Roman"/>
          <w:sz w:val="24"/>
          <w:szCs w:val="24"/>
        </w:rPr>
        <w:t>. В полномочия Наблюдательного совета входят</w:t>
      </w:r>
      <w:r w:rsidRPr="0047331B">
        <w:rPr>
          <w:rFonts w:ascii="Times New Roman" w:hAnsi="Times New Roman" w:cs="Times New Roman"/>
          <w:sz w:val="24"/>
          <w:szCs w:val="24"/>
        </w:rPr>
        <w:t>:</w:t>
      </w:r>
    </w:p>
    <w:p w14:paraId="142A12F9" w14:textId="7CF1C519" w:rsidR="006722B7" w:rsidRPr="00E044F3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F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4F3">
        <w:rPr>
          <w:rFonts w:ascii="Times New Roman" w:hAnsi="Times New Roman" w:cs="Times New Roman"/>
          <w:sz w:val="24"/>
          <w:szCs w:val="24"/>
        </w:rPr>
        <w:t xml:space="preserve">оценка кандидатур на должности членов исполнительных органов управления Биржи, включая возможность и целесообразность повторного назначения </w:t>
      </w:r>
      <w:r w:rsidR="00261527">
        <w:rPr>
          <w:rFonts w:ascii="Times New Roman" w:hAnsi="Times New Roman" w:cs="Times New Roman"/>
          <w:sz w:val="24"/>
          <w:szCs w:val="24"/>
        </w:rPr>
        <w:t>указанных лиц</w:t>
      </w:r>
      <w:r w:rsidRPr="00E044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269AC0" w14:textId="77777777" w:rsidR="006722B7" w:rsidRPr="00E044F3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F3">
        <w:rPr>
          <w:rFonts w:ascii="Times New Roman" w:hAnsi="Times New Roman" w:cs="Times New Roman"/>
          <w:sz w:val="24"/>
          <w:szCs w:val="24"/>
        </w:rPr>
        <w:t>- утверждение условий договоров, заключаемых с членами исполнительных органов управления, в том числе в части вознаграждения и иных выплат, условий досрочного расторжения договоров;</w:t>
      </w:r>
    </w:p>
    <w:p w14:paraId="3D0B7C63" w14:textId="62233C0D" w:rsidR="006722B7" w:rsidRPr="009C1782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F3">
        <w:rPr>
          <w:rFonts w:ascii="Times New Roman" w:hAnsi="Times New Roman" w:cs="Times New Roman"/>
          <w:sz w:val="24"/>
          <w:szCs w:val="24"/>
        </w:rPr>
        <w:t>- анализ результатов деятельности членов исполнительных органов управления Биржи и оценка их деятельности</w:t>
      </w:r>
      <w:r w:rsidRPr="009C1782">
        <w:rPr>
          <w:rFonts w:ascii="Times New Roman" w:hAnsi="Times New Roman" w:cs="Times New Roman"/>
          <w:sz w:val="24"/>
          <w:szCs w:val="24"/>
        </w:rPr>
        <w:t xml:space="preserve"> по итогам года в соответствии с </w:t>
      </w:r>
      <w:r w:rsidR="00261527">
        <w:rPr>
          <w:rFonts w:ascii="Times New Roman" w:hAnsi="Times New Roman" w:cs="Times New Roman"/>
          <w:sz w:val="24"/>
          <w:szCs w:val="24"/>
        </w:rPr>
        <w:t>П</w:t>
      </w:r>
      <w:r w:rsidRPr="009C1782">
        <w:rPr>
          <w:rFonts w:ascii="Times New Roman" w:hAnsi="Times New Roman" w:cs="Times New Roman"/>
          <w:sz w:val="24"/>
          <w:szCs w:val="24"/>
        </w:rPr>
        <w:t>олитикой по вознаграждению, а также 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1782">
        <w:rPr>
          <w:rFonts w:ascii="Times New Roman" w:hAnsi="Times New Roman" w:cs="Times New Roman"/>
          <w:sz w:val="24"/>
          <w:szCs w:val="24"/>
        </w:rPr>
        <w:t xml:space="preserve"> достижения указанными лицами поставленных целей в рамках долгосрочной программы мотивации;</w:t>
      </w:r>
    </w:p>
    <w:p w14:paraId="7CAFA420" w14:textId="77777777" w:rsidR="006722B7" w:rsidRPr="009C1782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82">
        <w:rPr>
          <w:rFonts w:ascii="Times New Roman" w:hAnsi="Times New Roman" w:cs="Times New Roman"/>
          <w:sz w:val="24"/>
          <w:szCs w:val="24"/>
        </w:rPr>
        <w:t>- утверждение общекорпоративных и индивидуальных ключевы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C1782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C1782">
        <w:rPr>
          <w:rFonts w:ascii="Times New Roman" w:hAnsi="Times New Roman" w:cs="Times New Roman"/>
          <w:sz w:val="24"/>
          <w:szCs w:val="24"/>
        </w:rPr>
        <w:t xml:space="preserve"> деятельности (цел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1782">
        <w:rPr>
          <w:rFonts w:ascii="Times New Roman" w:hAnsi="Times New Roman" w:cs="Times New Roman"/>
          <w:sz w:val="24"/>
          <w:szCs w:val="24"/>
        </w:rPr>
        <w:t xml:space="preserve">) членов исполнительных органов управления на отчетный год; </w:t>
      </w:r>
    </w:p>
    <w:p w14:paraId="7938485F" w14:textId="7B0AAC94" w:rsidR="006722B7" w:rsidRPr="009C1782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82">
        <w:rPr>
          <w:rFonts w:ascii="Times New Roman" w:hAnsi="Times New Roman" w:cs="Times New Roman"/>
          <w:sz w:val="24"/>
          <w:szCs w:val="24"/>
        </w:rPr>
        <w:t>- рассмотрение ежегодных и промежуточных отчетов о результатах деятельности исполнительных органов управления Биржи, а также ежеквартальных отчетов</w:t>
      </w:r>
      <w:r w:rsidR="00D42FF8">
        <w:rPr>
          <w:rFonts w:ascii="Times New Roman" w:hAnsi="Times New Roman" w:cs="Times New Roman"/>
          <w:sz w:val="24"/>
          <w:szCs w:val="24"/>
        </w:rPr>
        <w:t xml:space="preserve"> </w:t>
      </w:r>
      <w:r w:rsidRPr="009C1782">
        <w:rPr>
          <w:rFonts w:ascii="Times New Roman" w:hAnsi="Times New Roman" w:cs="Times New Roman"/>
          <w:sz w:val="24"/>
          <w:szCs w:val="24"/>
        </w:rPr>
        <w:t>о результатах деятельности Биржи,</w:t>
      </w:r>
      <w:r w:rsidR="00D42FF8">
        <w:rPr>
          <w:rFonts w:ascii="Times New Roman" w:hAnsi="Times New Roman" w:cs="Times New Roman"/>
          <w:sz w:val="24"/>
          <w:szCs w:val="24"/>
        </w:rPr>
        <w:t xml:space="preserve"> </w:t>
      </w:r>
      <w:r w:rsidRPr="009C1782">
        <w:rPr>
          <w:rFonts w:ascii="Times New Roman" w:hAnsi="Times New Roman" w:cs="Times New Roman"/>
          <w:sz w:val="24"/>
          <w:szCs w:val="24"/>
        </w:rPr>
        <w:t>и принятие решений по итогам их рассмотрения;</w:t>
      </w:r>
    </w:p>
    <w:p w14:paraId="7F3D6250" w14:textId="77777777" w:rsidR="006722B7" w:rsidRPr="009C1782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782">
        <w:rPr>
          <w:rFonts w:ascii="Times New Roman" w:hAnsi="Times New Roman" w:cs="Times New Roman"/>
          <w:sz w:val="24"/>
          <w:szCs w:val="24"/>
        </w:rPr>
        <w:t>- анализ</w:t>
      </w:r>
      <w:r>
        <w:rPr>
          <w:rFonts w:ascii="Times New Roman" w:hAnsi="Times New Roman" w:cs="Times New Roman"/>
          <w:sz w:val="24"/>
          <w:szCs w:val="24"/>
        </w:rPr>
        <w:t xml:space="preserve"> и определение</w:t>
      </w:r>
      <w:r w:rsidRPr="009C1782">
        <w:rPr>
          <w:rFonts w:ascii="Times New Roman" w:hAnsi="Times New Roman" w:cs="Times New Roman"/>
          <w:sz w:val="24"/>
          <w:szCs w:val="24"/>
        </w:rPr>
        <w:t xml:space="preserve"> текущих и ожидаемых потребностей Биржи в отношении квалификации членов исполнительных органов управления, продиктованных интересами конкурентоспособности и развития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F1965D" w14:textId="77777777" w:rsidR="006722B7" w:rsidRPr="009C1782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1782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r>
        <w:rPr>
          <w:rFonts w:ascii="Times New Roman" w:hAnsi="Times New Roman" w:cs="Times New Roman"/>
          <w:sz w:val="24"/>
          <w:szCs w:val="24"/>
        </w:rPr>
        <w:t>кадровой</w:t>
      </w:r>
      <w:r w:rsidRPr="009C1782">
        <w:rPr>
          <w:rFonts w:ascii="Times New Roman" w:hAnsi="Times New Roman" w:cs="Times New Roman"/>
          <w:sz w:val="24"/>
          <w:szCs w:val="24"/>
        </w:rPr>
        <w:t xml:space="preserve"> преемственности.</w:t>
      </w:r>
    </w:p>
    <w:p w14:paraId="7F225F00" w14:textId="638BA82B" w:rsidR="006722B7" w:rsidRPr="00763229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ключевых показателей эффективности </w:t>
      </w:r>
      <w:r w:rsidRPr="009C1782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C17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назначениям и вознаграждениям ежегодно согласовывает индивидуальный план развития</w:t>
      </w:r>
      <w:r w:rsidR="00261527" w:rsidRPr="00261527">
        <w:rPr>
          <w:rFonts w:ascii="Times New Roman" w:hAnsi="Times New Roman" w:cs="Times New Roman"/>
          <w:sz w:val="24"/>
          <w:szCs w:val="24"/>
        </w:rPr>
        <w:t xml:space="preserve"> </w:t>
      </w:r>
      <w:r w:rsidR="00261527">
        <w:rPr>
          <w:rFonts w:ascii="Times New Roman" w:hAnsi="Times New Roman" w:cs="Times New Roman"/>
          <w:sz w:val="24"/>
          <w:szCs w:val="24"/>
        </w:rPr>
        <w:t>для каждого члена Правления</w:t>
      </w:r>
      <w:r>
        <w:rPr>
          <w:rFonts w:ascii="Times New Roman" w:hAnsi="Times New Roman" w:cs="Times New Roman"/>
          <w:sz w:val="24"/>
          <w:szCs w:val="24"/>
        </w:rPr>
        <w:t>, направленный на повышение профессиональной квалификации и развитие управленческих навыков.</w:t>
      </w:r>
    </w:p>
    <w:p w14:paraId="64A36E85" w14:textId="0F64B4F5" w:rsidR="006722B7" w:rsidRPr="00A94BDD" w:rsidRDefault="006722B7" w:rsidP="0047331B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DD">
        <w:rPr>
          <w:rFonts w:ascii="Times New Roman" w:hAnsi="Times New Roman" w:cs="Times New Roman"/>
          <w:sz w:val="24"/>
          <w:szCs w:val="24"/>
        </w:rPr>
        <w:t>По поручению Наблюдательного совета Правление представляет на рассмотрение Наблюдательного совета отчеты о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приоритетных проектов Биржи, </w:t>
      </w:r>
      <w:r w:rsidRPr="00A94BDD">
        <w:rPr>
          <w:rFonts w:ascii="Times New Roman" w:hAnsi="Times New Roman" w:cs="Times New Roman"/>
          <w:sz w:val="24"/>
          <w:szCs w:val="24"/>
        </w:rPr>
        <w:t xml:space="preserve">отчеты по финансовым и операционным результатам, ключевым рискам, конкурентному окружению </w:t>
      </w:r>
      <w:r>
        <w:rPr>
          <w:rFonts w:ascii="Times New Roman" w:hAnsi="Times New Roman" w:cs="Times New Roman"/>
          <w:sz w:val="24"/>
          <w:szCs w:val="24"/>
        </w:rPr>
        <w:t>Группы</w:t>
      </w:r>
      <w:r w:rsidRPr="00A94BDD">
        <w:rPr>
          <w:rFonts w:ascii="Times New Roman" w:hAnsi="Times New Roman" w:cs="Times New Roman"/>
          <w:sz w:val="24"/>
          <w:szCs w:val="24"/>
        </w:rPr>
        <w:t xml:space="preserve">, эффективности процесса внутреннего контроля и существенным сделкам, а также иные отчеты о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A94B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3D754" w14:textId="77777777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Наблюдательный совет ежеквартально заслушивает отчеты </w:t>
      </w:r>
      <w:r w:rsidRPr="00A94BD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исполнения </w:t>
      </w:r>
      <w:r w:rsidRPr="00A94BDD">
        <w:rPr>
          <w:rFonts w:ascii="Times New Roman" w:hAnsi="Times New Roman" w:cs="Times New Roman"/>
          <w:sz w:val="24"/>
          <w:szCs w:val="24"/>
        </w:rPr>
        <w:t>поручени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A94BDD">
        <w:rPr>
          <w:rFonts w:ascii="Times New Roman" w:hAnsi="Times New Roman" w:cs="Times New Roman"/>
          <w:sz w:val="24"/>
          <w:szCs w:val="24"/>
        </w:rPr>
        <w:t>Наблюдательн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94BDD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а, дает им оценку и по итогам рассмотрения отчетов принимает решения</w:t>
      </w:r>
      <w:r w:rsidRPr="00A94BDD">
        <w:rPr>
          <w:rFonts w:ascii="Times New Roman" w:hAnsi="Times New Roman" w:cs="Times New Roman"/>
          <w:sz w:val="24"/>
          <w:szCs w:val="24"/>
        </w:rPr>
        <w:t>.</w:t>
      </w:r>
    </w:p>
    <w:p w14:paraId="15F8AAC1" w14:textId="54639F0B" w:rsidR="006722B7" w:rsidRDefault="006722B7" w:rsidP="0047331B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Акционеры Биржи заслушивают результаты деятельности </w:t>
      </w:r>
      <w:r w:rsidRPr="009C1782">
        <w:rPr>
          <w:rFonts w:ascii="Times New Roman" w:hAnsi="Times New Roman" w:cs="Times New Roman"/>
          <w:sz w:val="24"/>
          <w:szCs w:val="24"/>
        </w:rPr>
        <w:t>исполнительных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9C17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годовых Общих собраниях акционеров</w:t>
      </w:r>
      <w:r w:rsidRPr="009C1782">
        <w:rPr>
          <w:rFonts w:ascii="Times New Roman" w:hAnsi="Times New Roman" w:cs="Times New Roman"/>
          <w:sz w:val="24"/>
          <w:szCs w:val="24"/>
        </w:rPr>
        <w:t xml:space="preserve"> в рамках отчета Председателя Правления</w:t>
      </w:r>
      <w:r>
        <w:rPr>
          <w:rFonts w:ascii="Times New Roman" w:hAnsi="Times New Roman" w:cs="Times New Roman"/>
          <w:sz w:val="24"/>
          <w:szCs w:val="24"/>
        </w:rPr>
        <w:t xml:space="preserve"> и докладов других топ-менеджеров компании. Акционерам предоставлено право задавать вопросы присутствующим на указанных собраниях членам исполнительных органов управления Биржи.</w:t>
      </w:r>
    </w:p>
    <w:p w14:paraId="7FBB5DB0" w14:textId="77777777" w:rsidR="006722B7" w:rsidRPr="009C1782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Акционеры имеют возможность оценивать деятельность исполнительных органов</w:t>
      </w:r>
      <w:r w:rsidRPr="009C1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на основе </w:t>
      </w:r>
      <w:r w:rsidRPr="009C1782">
        <w:rPr>
          <w:rFonts w:ascii="Times New Roman" w:hAnsi="Times New Roman" w:cs="Times New Roman"/>
          <w:sz w:val="24"/>
          <w:szCs w:val="24"/>
        </w:rPr>
        <w:t>раскрываемой Биржей информации.</w:t>
      </w:r>
    </w:p>
    <w:p w14:paraId="52063640" w14:textId="77777777" w:rsidR="006722B7" w:rsidRPr="00F760CA" w:rsidRDefault="006722B7" w:rsidP="006722B7">
      <w:pPr>
        <w:pStyle w:val="1"/>
        <w:numPr>
          <w:ilvl w:val="1"/>
          <w:numId w:val="9"/>
        </w:numPr>
        <w:ind w:left="0" w:firstLine="0"/>
        <w:rPr>
          <w:bCs/>
        </w:rPr>
      </w:pPr>
      <w:bookmarkStart w:id="28" w:name="_Toc426370456"/>
      <w:r w:rsidRPr="00F760CA">
        <w:rPr>
          <w:bCs/>
        </w:rPr>
        <w:t xml:space="preserve">Вознаграждение </w:t>
      </w:r>
      <w:r w:rsidRPr="00F760CA">
        <w:rPr>
          <w:bCs/>
          <w:lang w:val="ru-RU"/>
        </w:rPr>
        <w:t xml:space="preserve">членов </w:t>
      </w:r>
      <w:r w:rsidRPr="00F760CA">
        <w:rPr>
          <w:bCs/>
        </w:rPr>
        <w:t>исполнительных органов</w:t>
      </w:r>
      <w:r w:rsidRPr="00F760CA">
        <w:rPr>
          <w:bCs/>
          <w:lang w:val="ru-RU"/>
        </w:rPr>
        <w:t xml:space="preserve"> управления</w:t>
      </w:r>
      <w:bookmarkEnd w:id="28"/>
    </w:p>
    <w:p w14:paraId="535C2544" w14:textId="7FBF63F1" w:rsidR="006722B7" w:rsidRPr="00F760CA" w:rsidRDefault="006722B7" w:rsidP="006722B7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F760CA">
        <w:t xml:space="preserve">Наблюдательный совет при участии Комиссии по назначениям и вознаграждениям отвечает за формирование эффективной и </w:t>
      </w:r>
      <w:r w:rsidRPr="00843C71">
        <w:t>прозрачной практики вознаграждения</w:t>
      </w:r>
      <w:r w:rsidRPr="00F760CA">
        <w:t xml:space="preserve"> исполнительных органов</w:t>
      </w:r>
      <w:r>
        <w:t xml:space="preserve"> управления</w:t>
      </w:r>
      <w:r w:rsidRPr="00F760CA">
        <w:t>. Для решения указанной задачи Наблюдательный совет с учетом рекомендаций Комиссии по назначениям и вознаграждениям устанавливает размер вознаграждения членов исполнительных органов</w:t>
      </w:r>
      <w:r>
        <w:t xml:space="preserve"> управления</w:t>
      </w:r>
      <w:r w:rsidRPr="00F760CA">
        <w:t>, как фиксированной, так и переменной части, зависящей от результатов работы Биржи и индивидуального вклада члена Правления в конечный результат. Зависимость вознаграждения от результата работы реализуется, в том числе, через ежегодное утверждение Наблюдательным советом ключевых показателей деятельности каждого члена Правления, рассмотрение отчета о выполнении указанных показателей и принятие решения о размере премии по результатам работы за год (годовая премия, годовой бонус) с учетом степени выполнения ключевых показателей.</w:t>
      </w:r>
    </w:p>
    <w:p w14:paraId="110E90C0" w14:textId="77777777" w:rsidR="006722B7" w:rsidRPr="00F760CA" w:rsidRDefault="006722B7" w:rsidP="006722B7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F760CA">
        <w:t xml:space="preserve">Система вознаграждения членов исполнительных органов </w:t>
      </w:r>
      <w:r>
        <w:t xml:space="preserve">управления </w:t>
      </w:r>
      <w:r w:rsidRPr="00F760CA">
        <w:t xml:space="preserve">нацелена на достижение оптимального баланса между зависимостью вознаграждения от результатов деятельности Биржи и от личного вклада каждого члена исполнительных органов управления в достижение этого результата. </w:t>
      </w:r>
    </w:p>
    <w:p w14:paraId="76D3D091" w14:textId="6C6A0B16" w:rsidR="006722B7" w:rsidRDefault="006722B7" w:rsidP="006722B7">
      <w:pPr>
        <w:pStyle w:val="Default"/>
        <w:spacing w:before="120" w:after="60"/>
        <w:ind w:left="-567" w:firstLine="567"/>
        <w:jc w:val="both"/>
      </w:pPr>
      <w:r w:rsidRPr="00F760CA">
        <w:t>Принципы и основные механизмы порядка определения размера вознаграждения членов исполнительных органов управления, включая структуру вознаграждения, различные виды выплат, льгот и привилегий, а также условия, порядок и размеры возмещения расходов (компенсаций) и их перечень</w:t>
      </w:r>
      <w:r w:rsidR="00261527">
        <w:t>,</w:t>
      </w:r>
      <w:r w:rsidRPr="00F760CA">
        <w:t xml:space="preserve"> устанавливаются Политикой по вознаграждению. Данная Политика разрабатывается при участии Комиссии по назначениям и вознаграждениям и утверждается Наблюдательным советом Биржи. Наблюдательный совет Биржи при поддержке указанной Комиссии обеспечивает контроль за внедрением и реализацией на Бирже Политики по вознаграждению.</w:t>
      </w:r>
    </w:p>
    <w:p w14:paraId="36F53B12" w14:textId="77777777" w:rsidR="006722B7" w:rsidRPr="00F760CA" w:rsidRDefault="006722B7" w:rsidP="006722B7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>
        <w:t xml:space="preserve">Конкретные размеры вознаграждения членам исполнительных органов управления, </w:t>
      </w:r>
      <w:r w:rsidRPr="00315354">
        <w:t>условия и поряд</w:t>
      </w:r>
      <w:r>
        <w:t xml:space="preserve">ок </w:t>
      </w:r>
      <w:r w:rsidRPr="00315354">
        <w:t xml:space="preserve">выплаты вознаграждения, а также условия досрочного расторжения договоров, включая назначение выходных пособий, компенсаций </w:t>
      </w:r>
      <w:r>
        <w:t>рассматриваются и утверждаются Наблюдательным советом на основании рекомендации Комиссии по назначениям и вознаграждениям</w:t>
      </w:r>
      <w:r w:rsidRPr="00DA4517">
        <w:t xml:space="preserve"> Биржи</w:t>
      </w:r>
      <w:r>
        <w:t xml:space="preserve"> (</w:t>
      </w:r>
      <w:r w:rsidRPr="002E77F1">
        <w:t xml:space="preserve">в рамках утверждения условий трудовых договоров с членами исполнительных органов </w:t>
      </w:r>
      <w:r>
        <w:t xml:space="preserve">управления </w:t>
      </w:r>
      <w:r w:rsidRPr="002E77F1">
        <w:t xml:space="preserve">Биржи) и могут </w:t>
      </w:r>
      <w:r>
        <w:t xml:space="preserve">быть </w:t>
      </w:r>
      <w:r w:rsidRPr="002E77F1">
        <w:t>пересм</w:t>
      </w:r>
      <w:r>
        <w:t>отрены</w:t>
      </w:r>
      <w:r w:rsidRPr="002E77F1">
        <w:t xml:space="preserve">. Сумма компенсаций (выходное пособие), выплачиваемых в случае досрочного прекращения полномочий членов исполнительных органов </w:t>
      </w:r>
      <w:r>
        <w:t xml:space="preserve">управления по инициативе Биржи и </w:t>
      </w:r>
      <w:r w:rsidRPr="002E77F1">
        <w:t xml:space="preserve">при отсутствии с их стороны недобросовестных действий, </w:t>
      </w:r>
      <w:r w:rsidRPr="00964647">
        <w:t>не превышает размера фиксированной части годового вознаграждения</w:t>
      </w:r>
      <w:r w:rsidRPr="002E77F1">
        <w:t>.</w:t>
      </w:r>
      <w:r>
        <w:t xml:space="preserve"> Решение о премировании и размер премии зависят от результатов выполнения индивидуальных ключевых показателей деятельности члена </w:t>
      </w:r>
      <w:r w:rsidRPr="00DA4517">
        <w:t>исполнительн</w:t>
      </w:r>
      <w:r>
        <w:t>ого</w:t>
      </w:r>
      <w:r w:rsidRPr="00DA4517">
        <w:t xml:space="preserve"> орган</w:t>
      </w:r>
      <w:r>
        <w:t xml:space="preserve">а управления, утвержденных ему на отчетный период. Наблюдательный совет Биржи в развитие института личной ответственности членов исполнительных органов управления регулярно применяет практику </w:t>
      </w:r>
      <w:r w:rsidRPr="00FE0CD9">
        <w:t>отсрочк</w:t>
      </w:r>
      <w:r>
        <w:t>и на 2</w:t>
      </w:r>
      <w:r w:rsidR="00261527">
        <w:t xml:space="preserve"> (два)</w:t>
      </w:r>
      <w:r>
        <w:t> года части премии членов исполнительных органов управления, отвечающих за определенные направления деятельности (реализацию проектов)</w:t>
      </w:r>
      <w:r w:rsidRPr="00FE0CD9">
        <w:t>, включая возможность сокращения или отмены части отсроченной премии</w:t>
      </w:r>
      <w:r>
        <w:t xml:space="preserve"> в соответствии с Политикой по </w:t>
      </w:r>
      <w:r w:rsidRPr="00F760CA">
        <w:t>вознаграждению.</w:t>
      </w:r>
    </w:p>
    <w:p w14:paraId="78E7E6B2" w14:textId="77777777" w:rsidR="006722B7" w:rsidRPr="00F760CA" w:rsidRDefault="006722B7" w:rsidP="006722B7">
      <w:pPr>
        <w:pStyle w:val="Default"/>
        <w:numPr>
          <w:ilvl w:val="2"/>
          <w:numId w:val="9"/>
        </w:numPr>
        <w:tabs>
          <w:tab w:val="left" w:pos="709"/>
        </w:tabs>
        <w:spacing w:before="120" w:after="120"/>
        <w:ind w:left="-567" w:firstLine="567"/>
        <w:jc w:val="both"/>
      </w:pPr>
      <w:r w:rsidRPr="00F760CA">
        <w:lastRenderedPageBreak/>
        <w:t>С целью повышения мотивации и ответственности членов исполнительных органов управления Биржи и ключевых руководителей, формирования у них отношения</w:t>
      </w:r>
      <w:r>
        <w:t xml:space="preserve"> к деятельности Биржи</w:t>
      </w:r>
      <w:r w:rsidRPr="00F760CA">
        <w:t xml:space="preserve"> как у собственников компании, а также создани</w:t>
      </w:r>
      <w:r>
        <w:t>я</w:t>
      </w:r>
      <w:r w:rsidRPr="00F760CA">
        <w:t xml:space="preserve"> зависимости их вознаграждения от долгосрочных результатов деятельности Биржи, Наблюдательным советом утверждены и периодически пересматриваются принципы и параметры Программы долгосрочного вознаграждения руководителей Биржи. </w:t>
      </w:r>
    </w:p>
    <w:p w14:paraId="738A2D9A" w14:textId="028074ED" w:rsidR="006722B7" w:rsidRDefault="00536036" w:rsidP="006722B7">
      <w:pPr>
        <w:pStyle w:val="Default"/>
        <w:spacing w:before="240"/>
        <w:ind w:left="-567" w:firstLine="567"/>
        <w:jc w:val="both"/>
        <w:rPr>
          <w:i/>
        </w:rPr>
      </w:pPr>
      <w:r>
        <w:rPr>
          <w:i/>
        </w:rPr>
        <w:t>Планы развития</w:t>
      </w:r>
    </w:p>
    <w:p w14:paraId="17045F5D" w14:textId="77777777" w:rsidR="006722B7" w:rsidRPr="005278FC" w:rsidRDefault="006722B7" w:rsidP="006722B7">
      <w:pPr>
        <w:pStyle w:val="Default"/>
        <w:ind w:left="-567" w:firstLine="567"/>
        <w:jc w:val="both"/>
        <w:rPr>
          <w:i/>
        </w:rPr>
      </w:pPr>
      <w:r>
        <w:rPr>
          <w:i/>
        </w:rPr>
        <w:t xml:space="preserve">Биржа планирует разработать и вынести на утверждение Наблюдательного совета Политику по вознаграждению членов исполнительных органов управления и иных ключевых руководящих работников, </w:t>
      </w:r>
      <w:r w:rsidRPr="00597F78">
        <w:rPr>
          <w:i/>
        </w:rPr>
        <w:t xml:space="preserve">содержащую </w:t>
      </w:r>
      <w:r w:rsidRPr="00843C71">
        <w:rPr>
          <w:i/>
        </w:rPr>
        <w:t>прозрачные принципы определения размера их вознаграждения</w:t>
      </w:r>
      <w:r w:rsidRPr="00597F78">
        <w:rPr>
          <w:i/>
        </w:rPr>
        <w:t xml:space="preserve">, а также </w:t>
      </w:r>
      <w:r>
        <w:rPr>
          <w:i/>
        </w:rPr>
        <w:t xml:space="preserve">подходы, определяющие </w:t>
      </w:r>
      <w:r w:rsidRPr="00597F78">
        <w:rPr>
          <w:i/>
        </w:rPr>
        <w:t>предоставл</w:t>
      </w:r>
      <w:r>
        <w:rPr>
          <w:i/>
        </w:rPr>
        <w:t>ение</w:t>
      </w:r>
      <w:r w:rsidRPr="00597F78">
        <w:rPr>
          <w:i/>
        </w:rPr>
        <w:t xml:space="preserve"> выплат, льгот и привилеги</w:t>
      </w:r>
      <w:r>
        <w:rPr>
          <w:i/>
        </w:rPr>
        <w:t>й</w:t>
      </w:r>
      <w:r w:rsidRPr="00597F78">
        <w:rPr>
          <w:i/>
        </w:rPr>
        <w:t>.</w:t>
      </w:r>
      <w:r>
        <w:rPr>
          <w:i/>
        </w:rPr>
        <w:t xml:space="preserve"> </w:t>
      </w:r>
    </w:p>
    <w:p w14:paraId="1DCB345A" w14:textId="77777777" w:rsidR="006722B7" w:rsidRPr="00B734EE" w:rsidRDefault="006722B7" w:rsidP="006722B7">
      <w:pPr>
        <w:pStyle w:val="1"/>
        <w:numPr>
          <w:ilvl w:val="1"/>
          <w:numId w:val="9"/>
        </w:numPr>
        <w:ind w:left="0" w:firstLine="0"/>
        <w:rPr>
          <w:bCs/>
        </w:rPr>
      </w:pPr>
      <w:bookmarkStart w:id="29" w:name="_Toc426370457"/>
      <w:r w:rsidRPr="00B734EE">
        <w:rPr>
          <w:bCs/>
        </w:rPr>
        <w:t>Регулирование конфликта интересов</w:t>
      </w:r>
      <w:bookmarkEnd w:id="29"/>
    </w:p>
    <w:p w14:paraId="17A411B4" w14:textId="77777777" w:rsidR="006722B7" w:rsidRPr="00F760CA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0CA">
        <w:rPr>
          <w:rFonts w:ascii="Times New Roman" w:hAnsi="Times New Roman" w:cs="Times New Roman"/>
          <w:sz w:val="24"/>
          <w:szCs w:val="24"/>
        </w:rPr>
        <w:t>Меры, принимаемые Биржей для предотвращения конфликта интересов в качестве организатора торговли, регламентированы ее внутренними документами.</w:t>
      </w:r>
    </w:p>
    <w:p w14:paraId="0C47D1ED" w14:textId="75FAB954" w:rsidR="006722B7" w:rsidRPr="00FE0CD9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1" w:history="1">
        <w:r w:rsidRPr="002370BE">
          <w:rPr>
            <w:rStyle w:val="ac"/>
            <w:rFonts w:ascii="Times New Roman" w:hAnsi="Times New Roman" w:cs="Times New Roman"/>
            <w:sz w:val="24"/>
            <w:szCs w:val="24"/>
          </w:rPr>
          <w:t>Положени</w:t>
        </w:r>
        <w:r>
          <w:rPr>
            <w:rStyle w:val="ac"/>
            <w:rFonts w:ascii="Times New Roman" w:hAnsi="Times New Roman" w:cs="Times New Roman"/>
            <w:sz w:val="24"/>
            <w:szCs w:val="24"/>
          </w:rPr>
          <w:t>и</w:t>
        </w:r>
        <w:r w:rsidRPr="002370BE">
          <w:rPr>
            <w:rStyle w:val="ac"/>
            <w:rFonts w:ascii="Times New Roman" w:hAnsi="Times New Roman" w:cs="Times New Roman"/>
            <w:sz w:val="24"/>
            <w:szCs w:val="24"/>
          </w:rPr>
          <w:t xml:space="preserve"> о Правлении</w:t>
        </w:r>
      </w:hyperlink>
      <w:r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FE0CD9">
        <w:rPr>
          <w:rFonts w:ascii="Times New Roman" w:hAnsi="Times New Roman" w:cs="Times New Roman"/>
          <w:sz w:val="24"/>
          <w:szCs w:val="24"/>
        </w:rPr>
        <w:t xml:space="preserve">закреплена обязанность членов Правления воздерживаться от действий, которые приведут или потенциально способны привести к возникновению конфликта между </w:t>
      </w:r>
      <w:r w:rsidR="00261527">
        <w:rPr>
          <w:rFonts w:ascii="Times New Roman" w:hAnsi="Times New Roman" w:cs="Times New Roman"/>
          <w:sz w:val="24"/>
          <w:szCs w:val="24"/>
        </w:rPr>
        <w:t>их</w:t>
      </w:r>
      <w:r w:rsidR="00261527" w:rsidRPr="00FE0CD9">
        <w:rPr>
          <w:rFonts w:ascii="Times New Roman" w:hAnsi="Times New Roman" w:cs="Times New Roman"/>
          <w:sz w:val="24"/>
          <w:szCs w:val="24"/>
        </w:rPr>
        <w:t xml:space="preserve"> </w:t>
      </w:r>
      <w:r w:rsidRPr="00FE0CD9">
        <w:rPr>
          <w:rFonts w:ascii="Times New Roman" w:hAnsi="Times New Roman" w:cs="Times New Roman"/>
          <w:sz w:val="24"/>
          <w:szCs w:val="24"/>
        </w:rPr>
        <w:t xml:space="preserve">интересами и интересами Биржи, а в случае наличия или возникновения такого конфликта </w:t>
      </w:r>
      <w:r w:rsidR="00261527">
        <w:rPr>
          <w:rFonts w:ascii="Times New Roman" w:hAnsi="Times New Roman" w:cs="Times New Roman"/>
          <w:sz w:val="24"/>
          <w:szCs w:val="24"/>
        </w:rPr>
        <w:t>—</w:t>
      </w:r>
      <w:r w:rsidR="00261527" w:rsidRPr="00FE0CD9">
        <w:rPr>
          <w:rFonts w:ascii="Times New Roman" w:hAnsi="Times New Roman" w:cs="Times New Roman"/>
          <w:sz w:val="24"/>
          <w:szCs w:val="24"/>
        </w:rPr>
        <w:t xml:space="preserve"> </w:t>
      </w:r>
      <w:r w:rsidRPr="00FE0CD9">
        <w:rPr>
          <w:rFonts w:ascii="Times New Roman" w:hAnsi="Times New Roman" w:cs="Times New Roman"/>
          <w:sz w:val="24"/>
          <w:szCs w:val="24"/>
        </w:rPr>
        <w:t>раскрывать информацию о нем Правлению и Н</w:t>
      </w:r>
      <w:r>
        <w:rPr>
          <w:rFonts w:ascii="Times New Roman" w:hAnsi="Times New Roman" w:cs="Times New Roman"/>
          <w:sz w:val="24"/>
          <w:szCs w:val="24"/>
        </w:rPr>
        <w:t>аблюдательному совету</w:t>
      </w:r>
      <w:r w:rsidRPr="00FE0CD9">
        <w:rPr>
          <w:rFonts w:ascii="Times New Roman" w:hAnsi="Times New Roman" w:cs="Times New Roman"/>
          <w:sz w:val="24"/>
          <w:szCs w:val="24"/>
        </w:rPr>
        <w:t xml:space="preserve">, принимать меры к соблюдению порядка совершения действий, необходимого для заключения сделок, в которых у них есть заинтересованность. Члены Правления обязаны воздерживаться от голосования по вопросам, в принятии решений по которым у них имеется заинтересованность, а также незамедлительно раскрывать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FE0CD9">
        <w:rPr>
          <w:rFonts w:ascii="Times New Roman" w:hAnsi="Times New Roman" w:cs="Times New Roman"/>
          <w:sz w:val="24"/>
          <w:szCs w:val="24"/>
        </w:rPr>
        <w:t>факт своей заинтересованности и ее основания.</w:t>
      </w:r>
    </w:p>
    <w:p w14:paraId="3A4D3908" w14:textId="7FBB6B1B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17">
        <w:rPr>
          <w:rFonts w:ascii="Times New Roman" w:hAnsi="Times New Roman" w:cs="Times New Roman"/>
          <w:sz w:val="24"/>
          <w:szCs w:val="24"/>
        </w:rPr>
        <w:t xml:space="preserve">Члены исполнительных органов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DA4517">
        <w:rPr>
          <w:rFonts w:ascii="Times New Roman" w:hAnsi="Times New Roman" w:cs="Times New Roman"/>
          <w:sz w:val="24"/>
          <w:szCs w:val="24"/>
        </w:rPr>
        <w:t xml:space="preserve">не вправе учреждать </w:t>
      </w:r>
      <w:r w:rsidR="00261527" w:rsidRPr="00DA4517">
        <w:rPr>
          <w:rFonts w:ascii="Times New Roman" w:hAnsi="Times New Roman" w:cs="Times New Roman"/>
          <w:sz w:val="24"/>
          <w:szCs w:val="24"/>
        </w:rPr>
        <w:t>юридически</w:t>
      </w:r>
      <w:r w:rsidR="00261527">
        <w:rPr>
          <w:rFonts w:ascii="Times New Roman" w:hAnsi="Times New Roman" w:cs="Times New Roman"/>
          <w:sz w:val="24"/>
          <w:szCs w:val="24"/>
        </w:rPr>
        <w:t>е</w:t>
      </w:r>
      <w:r w:rsidR="00261527" w:rsidRPr="00DA4517">
        <w:rPr>
          <w:rFonts w:ascii="Times New Roman" w:hAnsi="Times New Roman" w:cs="Times New Roman"/>
          <w:sz w:val="24"/>
          <w:szCs w:val="24"/>
        </w:rPr>
        <w:t xml:space="preserve"> лица, конкурирующи</w:t>
      </w:r>
      <w:r w:rsidR="00261527">
        <w:rPr>
          <w:rFonts w:ascii="Times New Roman" w:hAnsi="Times New Roman" w:cs="Times New Roman"/>
          <w:sz w:val="24"/>
          <w:szCs w:val="24"/>
        </w:rPr>
        <w:t>е</w:t>
      </w:r>
      <w:r w:rsidR="00261527" w:rsidRPr="00DA4517">
        <w:rPr>
          <w:rFonts w:ascii="Times New Roman" w:hAnsi="Times New Roman" w:cs="Times New Roman"/>
          <w:sz w:val="24"/>
          <w:szCs w:val="24"/>
        </w:rPr>
        <w:t xml:space="preserve"> с Биржей</w:t>
      </w:r>
      <w:r w:rsidR="00261527">
        <w:rPr>
          <w:rFonts w:ascii="Times New Roman" w:hAnsi="Times New Roman" w:cs="Times New Roman"/>
          <w:sz w:val="24"/>
          <w:szCs w:val="24"/>
        </w:rPr>
        <w:t>,</w:t>
      </w:r>
      <w:r w:rsidR="00261527" w:rsidRPr="00DA4517">
        <w:rPr>
          <w:rFonts w:ascii="Times New Roman" w:hAnsi="Times New Roman" w:cs="Times New Roman"/>
          <w:sz w:val="24"/>
          <w:szCs w:val="24"/>
        </w:rPr>
        <w:t xml:space="preserve"> </w:t>
      </w:r>
      <w:r w:rsidRPr="00DA4517">
        <w:rPr>
          <w:rFonts w:ascii="Times New Roman" w:hAnsi="Times New Roman" w:cs="Times New Roman"/>
          <w:sz w:val="24"/>
          <w:szCs w:val="24"/>
        </w:rPr>
        <w:t>или принимать участие (приобретать акции, доли, паи) в</w:t>
      </w:r>
      <w:r w:rsidR="00261527">
        <w:rPr>
          <w:rFonts w:ascii="Times New Roman" w:hAnsi="Times New Roman" w:cs="Times New Roman"/>
          <w:sz w:val="24"/>
          <w:szCs w:val="24"/>
        </w:rPr>
        <w:t xml:space="preserve"> них</w:t>
      </w:r>
      <w:r w:rsidRPr="00DA4517">
        <w:rPr>
          <w:rFonts w:ascii="Times New Roman" w:hAnsi="Times New Roman" w:cs="Times New Roman"/>
          <w:sz w:val="24"/>
          <w:szCs w:val="24"/>
        </w:rPr>
        <w:t>.</w:t>
      </w:r>
    </w:p>
    <w:p w14:paraId="3F91A9C5" w14:textId="77777777" w:rsidR="006722B7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Биржи закреплена обязанность членов исполнительных органов управления раскрывать информацию о владении ценными бумагами Биржи, а также о фактах их покупки и продажи.</w:t>
      </w:r>
    </w:p>
    <w:p w14:paraId="522AB771" w14:textId="77777777" w:rsidR="006722B7" w:rsidRPr="005032D8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2D8">
        <w:rPr>
          <w:rFonts w:ascii="Times New Roman" w:hAnsi="Times New Roman" w:cs="Times New Roman"/>
          <w:sz w:val="24"/>
          <w:szCs w:val="24"/>
        </w:rPr>
        <w:t>Член</w:t>
      </w:r>
      <w:r w:rsidR="00261527">
        <w:rPr>
          <w:rFonts w:ascii="Times New Roman" w:hAnsi="Times New Roman" w:cs="Times New Roman"/>
          <w:sz w:val="24"/>
          <w:szCs w:val="24"/>
        </w:rPr>
        <w:t>ы</w:t>
      </w:r>
      <w:r w:rsidRPr="005032D8">
        <w:rPr>
          <w:rFonts w:ascii="Times New Roman" w:hAnsi="Times New Roman" w:cs="Times New Roman"/>
          <w:sz w:val="24"/>
          <w:szCs w:val="24"/>
        </w:rPr>
        <w:t xml:space="preserve"> Правления не вправе принимать подарки, а также получать иные прямые или косвенные выгоды, цель которых заключается в том, чтобы повлиять на решения, принимаемые Правлением. </w:t>
      </w:r>
    </w:p>
    <w:p w14:paraId="4BCC51D3" w14:textId="77777777" w:rsidR="006722B7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Биржей принят и исполняется Кодекс деловой этики, которым закреплены принципы взаимодействия сотрудников Биржи, включая членов исполнительных органов управления, с клиентами, партнерами, средствами массовой информации, государственными и политическими организациями, иные правила внешних коммуникаций. Отдельное внимание уделено описанию ситуаций, которые могут расцениваться как конфликт интересов или привести к конфликту интересов, а также действий, которые рекомендуется предпринимать для его предотвращения. </w:t>
      </w:r>
    </w:p>
    <w:p w14:paraId="786BFB71" w14:textId="77777777" w:rsidR="006722B7" w:rsidRPr="00887F19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нарушение норм Кодекса деловой этики предусмотрена дисциплинарная ответственность. </w:t>
      </w:r>
    </w:p>
    <w:p w14:paraId="50C7D257" w14:textId="77777777" w:rsidR="006722B7" w:rsidRDefault="006722B7" w:rsidP="006722B7">
      <w:pPr>
        <w:pStyle w:val="Default"/>
        <w:spacing w:before="240" w:after="120"/>
        <w:ind w:left="-567" w:firstLine="567"/>
        <w:jc w:val="center"/>
        <w:rPr>
          <w:b/>
          <w:bCs/>
          <w:sz w:val="32"/>
          <w:szCs w:val="32"/>
        </w:rPr>
        <w:sectPr w:rsidR="006722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DD45B9" w14:textId="77777777" w:rsidR="006722B7" w:rsidRPr="00B734EE" w:rsidRDefault="006722B7" w:rsidP="006722B7">
      <w:pPr>
        <w:pStyle w:val="1"/>
        <w:numPr>
          <w:ilvl w:val="0"/>
          <w:numId w:val="9"/>
        </w:numPr>
        <w:tabs>
          <w:tab w:val="left" w:pos="426"/>
        </w:tabs>
        <w:spacing w:before="120"/>
        <w:ind w:left="-567" w:firstLine="567"/>
      </w:pPr>
      <w:bookmarkStart w:id="30" w:name="_Toc426370458"/>
      <w:r>
        <w:lastRenderedPageBreak/>
        <w:t>КОРПОРАТИВНЫЙ СЕКРЕТАРЬ</w:t>
      </w:r>
      <w:bookmarkEnd w:id="30"/>
    </w:p>
    <w:p w14:paraId="6FC8962F" w14:textId="75D63C47" w:rsidR="006722B7" w:rsidRPr="00F760CA" w:rsidRDefault="006722B7" w:rsidP="006722B7">
      <w:pPr>
        <w:pStyle w:val="ab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0CA">
        <w:rPr>
          <w:rFonts w:ascii="Times New Roman" w:hAnsi="Times New Roman" w:cs="Times New Roman"/>
          <w:sz w:val="24"/>
          <w:szCs w:val="24"/>
        </w:rPr>
        <w:t xml:space="preserve">Для целей координации действий Биржи по защите и обеспечению реализации прав и интересов акционеров Биржи Наблюдательный </w:t>
      </w:r>
      <w:r w:rsidRPr="00011906">
        <w:rPr>
          <w:rFonts w:ascii="Times New Roman" w:hAnsi="Times New Roman" w:cs="Times New Roman"/>
          <w:sz w:val="24"/>
          <w:szCs w:val="24"/>
        </w:rPr>
        <w:t>совет назначает лицо, осуществляющее функции Корпоративного секретаря Биржи.</w:t>
      </w:r>
      <w:r w:rsidR="00D42FF8" w:rsidRPr="00011906">
        <w:rPr>
          <w:rFonts w:ascii="Times New Roman" w:hAnsi="Times New Roman" w:cs="Times New Roman"/>
          <w:sz w:val="24"/>
          <w:szCs w:val="24"/>
        </w:rPr>
        <w:t xml:space="preserve"> </w:t>
      </w:r>
      <w:r w:rsidRPr="00011906">
        <w:rPr>
          <w:rFonts w:ascii="Times New Roman" w:hAnsi="Times New Roman" w:cs="Times New Roman"/>
          <w:sz w:val="24"/>
          <w:szCs w:val="24"/>
        </w:rPr>
        <w:t>В соответствии с Положением о Корпоративном секретаре к основным задачам Корпоративного секретаря</w:t>
      </w:r>
      <w:r w:rsidRPr="00F760CA">
        <w:rPr>
          <w:rFonts w:ascii="Times New Roman" w:hAnsi="Times New Roman" w:cs="Times New Roman"/>
          <w:sz w:val="24"/>
          <w:szCs w:val="24"/>
        </w:rPr>
        <w:t xml:space="preserve"> относ</w:t>
      </w:r>
      <w:r w:rsidR="00261527">
        <w:rPr>
          <w:rFonts w:ascii="Times New Roman" w:hAnsi="Times New Roman" w:cs="Times New Roman"/>
          <w:sz w:val="24"/>
          <w:szCs w:val="24"/>
        </w:rPr>
        <w:t>я</w:t>
      </w:r>
      <w:r w:rsidRPr="00F760CA">
        <w:rPr>
          <w:rFonts w:ascii="Times New Roman" w:hAnsi="Times New Roman" w:cs="Times New Roman"/>
          <w:sz w:val="24"/>
          <w:szCs w:val="24"/>
        </w:rPr>
        <w:t xml:space="preserve">тся также поддержка эффективной работы Наблюдательного совета и его комиссий, участие в совершенствовании системы и практики корпоративного управления Биржи и компаний Группы. </w:t>
      </w:r>
    </w:p>
    <w:p w14:paraId="7D3669F4" w14:textId="36D37085" w:rsidR="006722B7" w:rsidRPr="00F760CA" w:rsidRDefault="006722B7" w:rsidP="006722B7">
      <w:pPr>
        <w:pStyle w:val="ab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0CA">
        <w:rPr>
          <w:rFonts w:ascii="Times New Roman" w:hAnsi="Times New Roman" w:cs="Times New Roman"/>
          <w:sz w:val="24"/>
          <w:szCs w:val="24"/>
        </w:rPr>
        <w:t xml:space="preserve">Осуществление функций Корпоративного секретаря Биржи возложено на должностное лицо, возглавляющее отдельное структурное подразделение Биржи, </w:t>
      </w:r>
      <w:r w:rsidR="00261527">
        <w:rPr>
          <w:rFonts w:ascii="Times New Roman" w:hAnsi="Times New Roman" w:cs="Times New Roman"/>
          <w:sz w:val="24"/>
          <w:szCs w:val="24"/>
        </w:rPr>
        <w:t>—</w:t>
      </w:r>
      <w:r w:rsidR="00261527" w:rsidRPr="00F760CA">
        <w:rPr>
          <w:rFonts w:ascii="Times New Roman" w:hAnsi="Times New Roman" w:cs="Times New Roman"/>
          <w:sz w:val="24"/>
          <w:szCs w:val="24"/>
        </w:rPr>
        <w:t xml:space="preserve"> </w:t>
      </w:r>
      <w:r w:rsidRPr="00F760CA">
        <w:rPr>
          <w:rFonts w:ascii="Times New Roman" w:hAnsi="Times New Roman" w:cs="Times New Roman"/>
          <w:sz w:val="24"/>
          <w:szCs w:val="24"/>
        </w:rPr>
        <w:t>Департамент корпоративного управления, имеющий достаточные ресурсы для выполнения необходимых задач и функций.</w:t>
      </w:r>
    </w:p>
    <w:p w14:paraId="2B8BB099" w14:textId="77777777" w:rsidR="006722B7" w:rsidRPr="00F760CA" w:rsidRDefault="006722B7" w:rsidP="006722B7">
      <w:pPr>
        <w:pStyle w:val="ab"/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0CA">
        <w:rPr>
          <w:rFonts w:ascii="Times New Roman" w:hAnsi="Times New Roman" w:cs="Times New Roman"/>
          <w:sz w:val="24"/>
          <w:szCs w:val="24"/>
        </w:rPr>
        <w:t>Компетенция Корпоративного секретаря, порядок его избрания, вопросы подчиненности, взаимодействия с органами управления и структурными подразделениями Биржи определены Положением о Корпоративном секретаре.</w:t>
      </w:r>
    </w:p>
    <w:p w14:paraId="2902BA45" w14:textId="09BA6411" w:rsidR="006722B7" w:rsidRPr="00F760CA" w:rsidRDefault="006722B7" w:rsidP="006722B7">
      <w:pPr>
        <w:pStyle w:val="ab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0CA">
        <w:rPr>
          <w:rFonts w:ascii="Times New Roman" w:hAnsi="Times New Roman" w:cs="Times New Roman"/>
          <w:sz w:val="24"/>
          <w:szCs w:val="24"/>
        </w:rPr>
        <w:t>В целях обеспечения независимости Корпоративного секретаря от исполнительных органов Председатель Правления вправе назначить на должность и освободить от должности Корпоративного секретаря только при условии принятия такого решения Наблюдательным советом. С учетом предварительных рекомендаций Комиссии по назначениям и вознаграждениям Наблюдательный совет также утверждает условия договора с Корпоративным секретарем, включая условия и порядок выплаты вознаграждения и иных выплат, утверждение общекорпоративных и индивидуальных показателей его деятельности.</w:t>
      </w:r>
    </w:p>
    <w:p w14:paraId="68B0B6FD" w14:textId="5D1B9DAD" w:rsidR="006722B7" w:rsidRPr="00F760CA" w:rsidRDefault="00011906" w:rsidP="006722B7">
      <w:pPr>
        <w:pStyle w:val="Default"/>
        <w:spacing w:before="240"/>
        <w:jc w:val="both"/>
        <w:rPr>
          <w:i/>
        </w:rPr>
      </w:pPr>
      <w:r>
        <w:rPr>
          <w:i/>
        </w:rPr>
        <w:t>Планы развития</w:t>
      </w:r>
    </w:p>
    <w:p w14:paraId="5E690484" w14:textId="77777777" w:rsidR="006722B7" w:rsidRPr="00F760CA" w:rsidRDefault="006722B7" w:rsidP="006722B7">
      <w:pPr>
        <w:pStyle w:val="Default"/>
        <w:numPr>
          <w:ilvl w:val="0"/>
          <w:numId w:val="12"/>
        </w:numPr>
        <w:tabs>
          <w:tab w:val="left" w:pos="567"/>
          <w:tab w:val="left" w:pos="851"/>
        </w:tabs>
        <w:ind w:left="-567" w:firstLine="567"/>
        <w:jc w:val="both"/>
        <w:rPr>
          <w:i/>
        </w:rPr>
      </w:pPr>
      <w:r w:rsidRPr="00F760CA">
        <w:rPr>
          <w:i/>
        </w:rPr>
        <w:t>Биржа планирует придерживаться политики, направленной на обеспечение независимости Корпоративного секретаря от исполнительных органов управления Биржи.</w:t>
      </w:r>
    </w:p>
    <w:p w14:paraId="7DDF1869" w14:textId="4BB96B29" w:rsidR="006722B7" w:rsidRPr="00F760CA" w:rsidRDefault="006722B7" w:rsidP="006722B7">
      <w:pPr>
        <w:pStyle w:val="Default"/>
        <w:numPr>
          <w:ilvl w:val="0"/>
          <w:numId w:val="12"/>
        </w:numPr>
        <w:tabs>
          <w:tab w:val="left" w:pos="567"/>
          <w:tab w:val="left" w:pos="851"/>
        </w:tabs>
        <w:ind w:left="-567" w:firstLine="567"/>
        <w:jc w:val="both"/>
        <w:rPr>
          <w:i/>
        </w:rPr>
      </w:pPr>
      <w:r w:rsidRPr="00F760CA">
        <w:rPr>
          <w:i/>
        </w:rPr>
        <w:t xml:space="preserve">Биржа планирует раскрывать на сайте в сети </w:t>
      </w:r>
      <w:r>
        <w:rPr>
          <w:i/>
        </w:rPr>
        <w:t>Интернет</w:t>
      </w:r>
      <w:r w:rsidRPr="00F760CA">
        <w:rPr>
          <w:i/>
        </w:rPr>
        <w:t xml:space="preserve"> информацию о Корпоративном секретаре в том же объеме, что и сведени</w:t>
      </w:r>
      <w:r w:rsidR="00261527">
        <w:rPr>
          <w:i/>
        </w:rPr>
        <w:t>я</w:t>
      </w:r>
      <w:r w:rsidRPr="00F760CA">
        <w:rPr>
          <w:i/>
        </w:rPr>
        <w:t>, предусмотренны</w:t>
      </w:r>
      <w:r w:rsidR="00261527">
        <w:rPr>
          <w:i/>
        </w:rPr>
        <w:t>е</w:t>
      </w:r>
      <w:r w:rsidRPr="00F760CA">
        <w:rPr>
          <w:i/>
        </w:rPr>
        <w:t xml:space="preserve"> для раскрытия в отношении членов Наблюдательного совета и исполнительных органов управления Биржи.</w:t>
      </w:r>
    </w:p>
    <w:p w14:paraId="72B879E4" w14:textId="77777777" w:rsidR="006722B7" w:rsidRPr="006E2529" w:rsidRDefault="006722B7" w:rsidP="006722B7">
      <w:pPr>
        <w:pStyle w:val="Default"/>
        <w:tabs>
          <w:tab w:val="left" w:pos="567"/>
          <w:tab w:val="left" w:pos="851"/>
        </w:tabs>
        <w:ind w:left="1080"/>
        <w:jc w:val="both"/>
        <w:rPr>
          <w:bCs/>
        </w:rPr>
      </w:pPr>
    </w:p>
    <w:p w14:paraId="2A290283" w14:textId="77777777" w:rsidR="006722B7" w:rsidRDefault="006722B7" w:rsidP="006722B7">
      <w:pPr>
        <w:spacing w:line="240" w:lineRule="auto"/>
        <w:ind w:left="426" w:firstLine="654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E2529">
        <w:rPr>
          <w:rFonts w:ascii="Times New Roman" w:hAnsi="Times New Roman" w:cs="Times New Roman"/>
          <w:bCs/>
          <w:color w:val="000000"/>
          <w:sz w:val="32"/>
          <w:szCs w:val="32"/>
        </w:rPr>
        <w:br w:type="page"/>
      </w:r>
    </w:p>
    <w:p w14:paraId="0252179D" w14:textId="77777777" w:rsidR="006722B7" w:rsidRPr="00430E2A" w:rsidRDefault="006722B7" w:rsidP="006722B7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</w:pPr>
      <w:bookmarkStart w:id="31" w:name="_Toc426370459"/>
      <w:r w:rsidRPr="00430E2A">
        <w:lastRenderedPageBreak/>
        <w:t>СИСТЕМА УПРАВЛЕНИЯ РИСКАМИ И ВНУТРЕННЕГО КОНТРОЛЯ</w:t>
      </w:r>
      <w:bookmarkEnd w:id="31"/>
    </w:p>
    <w:p w14:paraId="2260821B" w14:textId="77777777" w:rsidR="006722B7" w:rsidRPr="009711F6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0CA">
        <w:rPr>
          <w:rFonts w:ascii="Times New Roman" w:hAnsi="Times New Roman" w:cs="Times New Roman"/>
          <w:sz w:val="24"/>
          <w:szCs w:val="24"/>
        </w:rPr>
        <w:t>На Бирже организована система управления рисками и внутреннего контроля, соответствующая, в числе прочего, требованиям российского законодательства, предъявляемым к Бирже как к организатору</w:t>
      </w:r>
      <w:r w:rsidRPr="009711F6">
        <w:rPr>
          <w:rFonts w:ascii="Times New Roman" w:hAnsi="Times New Roman" w:cs="Times New Roman"/>
          <w:sz w:val="24"/>
          <w:szCs w:val="24"/>
        </w:rPr>
        <w:t xml:space="preserve"> торговли, а также </w:t>
      </w:r>
      <w:r>
        <w:rPr>
          <w:rFonts w:ascii="Times New Roman" w:hAnsi="Times New Roman" w:cs="Times New Roman"/>
          <w:sz w:val="24"/>
          <w:szCs w:val="24"/>
        </w:rPr>
        <w:t xml:space="preserve">международным </w:t>
      </w:r>
      <w:r w:rsidRPr="009711F6">
        <w:rPr>
          <w:rFonts w:ascii="Times New Roman" w:hAnsi="Times New Roman" w:cs="Times New Roman"/>
          <w:sz w:val="24"/>
          <w:szCs w:val="24"/>
        </w:rPr>
        <w:t xml:space="preserve">рекомендациям построения систем </w:t>
      </w:r>
      <w:r>
        <w:rPr>
          <w:rFonts w:ascii="Times New Roman" w:hAnsi="Times New Roman" w:cs="Times New Roman"/>
          <w:sz w:val="24"/>
          <w:szCs w:val="24"/>
        </w:rPr>
        <w:t xml:space="preserve">управления рисками и </w:t>
      </w:r>
      <w:r w:rsidRPr="009711F6">
        <w:rPr>
          <w:rFonts w:ascii="Times New Roman" w:hAnsi="Times New Roman" w:cs="Times New Roman"/>
          <w:sz w:val="24"/>
          <w:szCs w:val="24"/>
        </w:rPr>
        <w:t xml:space="preserve">внутреннего контроля. </w:t>
      </w:r>
    </w:p>
    <w:p w14:paraId="6B6C15C2" w14:textId="77777777" w:rsidR="006722B7" w:rsidRPr="00430E2A" w:rsidRDefault="006722B7" w:rsidP="006722B7">
      <w:pPr>
        <w:pStyle w:val="1"/>
        <w:numPr>
          <w:ilvl w:val="1"/>
          <w:numId w:val="9"/>
        </w:numPr>
        <w:ind w:left="0" w:firstLine="0"/>
        <w:rPr>
          <w:bCs/>
          <w:color w:val="000000"/>
          <w:szCs w:val="24"/>
        </w:rPr>
      </w:pPr>
      <w:bookmarkStart w:id="32" w:name="_Toc426370460"/>
      <w:r w:rsidRPr="00430E2A">
        <w:rPr>
          <w:bCs/>
          <w:color w:val="000000"/>
          <w:szCs w:val="24"/>
        </w:rPr>
        <w:t>Организация внутреннего контроля</w:t>
      </w:r>
      <w:bookmarkEnd w:id="32"/>
      <w:r w:rsidRPr="00430E2A">
        <w:rPr>
          <w:bCs/>
          <w:color w:val="000000"/>
          <w:szCs w:val="24"/>
        </w:rPr>
        <w:t xml:space="preserve"> </w:t>
      </w:r>
    </w:p>
    <w:p w14:paraId="2C8B9D0D" w14:textId="2350EF0B" w:rsidR="006722B7" w:rsidRPr="00C61107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107">
        <w:rPr>
          <w:rFonts w:ascii="Times New Roman" w:hAnsi="Times New Roman" w:cs="Times New Roman"/>
          <w:sz w:val="24"/>
          <w:szCs w:val="24"/>
        </w:rPr>
        <w:t xml:space="preserve">Внутренний контроль </w:t>
      </w:r>
      <w:r w:rsidR="005F2E54">
        <w:rPr>
          <w:rFonts w:ascii="Times New Roman" w:hAnsi="Times New Roman" w:cs="Times New Roman"/>
          <w:sz w:val="24"/>
          <w:szCs w:val="24"/>
        </w:rPr>
        <w:t>—</w:t>
      </w:r>
      <w:r w:rsidR="005F2E54" w:rsidRPr="00C61107">
        <w:rPr>
          <w:rFonts w:ascii="Times New Roman" w:hAnsi="Times New Roman" w:cs="Times New Roman"/>
          <w:sz w:val="24"/>
          <w:szCs w:val="24"/>
        </w:rPr>
        <w:t xml:space="preserve"> </w:t>
      </w:r>
      <w:r w:rsidRPr="00C61107">
        <w:rPr>
          <w:rFonts w:ascii="Times New Roman" w:hAnsi="Times New Roman" w:cs="Times New Roman"/>
          <w:sz w:val="24"/>
          <w:szCs w:val="24"/>
        </w:rPr>
        <w:t>деятельность, осуществляемая органами управления, подразделениями и работниками Биржи, направленная на обеспечение</w:t>
      </w:r>
      <w:bookmarkStart w:id="33" w:name="Par2"/>
      <w:bookmarkEnd w:id="33"/>
      <w:r w:rsidRPr="00C61107">
        <w:rPr>
          <w:rFonts w:ascii="Times New Roman" w:hAnsi="Times New Roman" w:cs="Times New Roman"/>
          <w:sz w:val="24"/>
          <w:szCs w:val="24"/>
        </w:rPr>
        <w:t>:</w:t>
      </w:r>
    </w:p>
    <w:p w14:paraId="0314D305" w14:textId="72EF4917" w:rsidR="006722B7" w:rsidRPr="002E3434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эффективности и </w:t>
      </w:r>
      <w:r w:rsidRPr="002E3434">
        <w:rPr>
          <w:rFonts w:ascii="Times New Roman" w:hAnsi="Times New Roman" w:cs="Times New Roman"/>
          <w:sz w:val="24"/>
          <w:szCs w:val="24"/>
        </w:rPr>
        <w:t>результативности деятельности по организации торгов, финансово-хозяйственной деятельности при совершении сделок, включая обеспечение сохранности активов;</w:t>
      </w:r>
    </w:p>
    <w:p w14:paraId="50F00B61" w14:textId="77777777" w:rsidR="006722B7" w:rsidRPr="002E3434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E3434">
        <w:rPr>
          <w:rFonts w:ascii="Times New Roman" w:hAnsi="Times New Roman" w:cs="Times New Roman"/>
          <w:sz w:val="24"/>
          <w:szCs w:val="24"/>
        </w:rPr>
        <w:t>эффективности и результативности системы управления рисками;</w:t>
      </w:r>
    </w:p>
    <w:p w14:paraId="23F17AA8" w14:textId="77777777" w:rsidR="006722B7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434">
        <w:rPr>
          <w:rFonts w:ascii="Times New Roman" w:hAnsi="Times New Roman" w:cs="Times New Roman"/>
          <w:sz w:val="24"/>
          <w:szCs w:val="24"/>
        </w:rPr>
        <w:t>- достоверности, полноты</w:t>
      </w:r>
      <w:r>
        <w:rPr>
          <w:rFonts w:ascii="Times New Roman" w:hAnsi="Times New Roman" w:cs="Times New Roman"/>
          <w:sz w:val="24"/>
          <w:szCs w:val="24"/>
        </w:rPr>
        <w:t xml:space="preserve">, объективности и своевременности составления и представления финансовой, бухгалтерской, статистической и иной отчетности (для внешних и внутренних пользователей), а также информационной безопасности; </w:t>
      </w:r>
    </w:p>
    <w:p w14:paraId="01FB5787" w14:textId="60D3FE3A" w:rsidR="006722B7" w:rsidRPr="002E3434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соблюдения законодательства, нормативных правовых актов, стандартов саморегулируемых организаций, устава и иных внутренних </w:t>
      </w:r>
      <w:r w:rsidRPr="002E3434">
        <w:rPr>
          <w:rFonts w:ascii="Times New Roman" w:hAnsi="Times New Roman" w:cs="Times New Roman"/>
          <w:sz w:val="24"/>
          <w:szCs w:val="24"/>
        </w:rPr>
        <w:t xml:space="preserve">документов Биржи, а также своевременного представления в соответствии с </w:t>
      </w:r>
      <w:hyperlink r:id="rId32" w:history="1">
        <w:r w:rsidRPr="002E343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2E3434">
        <w:rPr>
          <w:rFonts w:ascii="Times New Roman" w:hAnsi="Times New Roman" w:cs="Times New Roman"/>
          <w:sz w:val="24"/>
          <w:szCs w:val="24"/>
        </w:rPr>
        <w:t xml:space="preserve"> Российской Федерации сведений в органы государственной власти и Банк России;</w:t>
      </w:r>
    </w:p>
    <w:p w14:paraId="22597703" w14:textId="77777777" w:rsidR="006722B7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соблюдения законодательства и рекомендаций в области корпоративного управления публичных компаний;</w:t>
      </w:r>
    </w:p>
    <w:p w14:paraId="5D3784EF" w14:textId="77777777" w:rsidR="006722B7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исключения вовлечения Биржи и ее сотрудников в осуществление противоправной деятельности. </w:t>
      </w:r>
    </w:p>
    <w:p w14:paraId="35F3A34F" w14:textId="3FCCCF1D" w:rsidR="006722B7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Система внутреннего контроля является 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>совокупност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ью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и направлений внутреннего контроля, </w:t>
      </w:r>
      <w:r w:rsidR="00E31C9E" w:rsidRPr="00E668CD">
        <w:rPr>
          <w:rFonts w:ascii="Times New Roman" w:hAnsi="Times New Roman" w:cs="Times New Roman"/>
          <w:color w:val="000000"/>
          <w:sz w:val="24"/>
          <w:szCs w:val="24"/>
        </w:rPr>
        <w:t>обеспечивающ</w:t>
      </w:r>
      <w:r w:rsidR="00E31C9E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E31C9E" w:rsidRPr="00E66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>соблюдение порядка осуществления и достижения целей, установленных законода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тельством Российской Федерации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уставом и 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внутренними документами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Биржи</w:t>
      </w:r>
      <w:r w:rsidRPr="00E668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CCE969" w14:textId="77777777" w:rsidR="006722B7" w:rsidRPr="00B92A9C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Внутренний контроль на Бирже </w:t>
      </w:r>
      <w:r w:rsidRPr="00B92A9C">
        <w:rPr>
          <w:rFonts w:ascii="Times New Roman" w:hAnsi="Times New Roman" w:cs="Times New Roman"/>
          <w:color w:val="000000"/>
          <w:sz w:val="24"/>
          <w:szCs w:val="24"/>
        </w:rPr>
        <w:t>осуществляют: органы управления Биржи (О</w:t>
      </w:r>
      <w:r>
        <w:rPr>
          <w:rFonts w:ascii="Times New Roman" w:hAnsi="Times New Roman" w:cs="Times New Roman"/>
          <w:color w:val="000000"/>
          <w:sz w:val="24"/>
          <w:szCs w:val="24"/>
        </w:rPr>
        <w:t>бщее собрание акционеров</w:t>
      </w:r>
      <w:r w:rsidRPr="00B92A9C">
        <w:rPr>
          <w:rFonts w:ascii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аблюдательный совет</w:t>
      </w:r>
      <w:r w:rsidRPr="00B92A9C">
        <w:rPr>
          <w:rFonts w:ascii="Times New Roman" w:hAnsi="Times New Roman" w:cs="Times New Roman"/>
          <w:color w:val="000000"/>
          <w:sz w:val="24"/>
          <w:szCs w:val="24"/>
        </w:rPr>
        <w:t>, исполнительные органы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</w:t>
      </w:r>
      <w:r w:rsidRPr="00B92A9C">
        <w:rPr>
          <w:rFonts w:ascii="Times New Roman" w:hAnsi="Times New Roman" w:cs="Times New Roman"/>
          <w:color w:val="000000"/>
          <w:sz w:val="24"/>
          <w:szCs w:val="24"/>
        </w:rPr>
        <w:t xml:space="preserve">), Комиссия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Наблюдательного совета</w:t>
      </w:r>
      <w:r w:rsidRPr="00B92A9C">
        <w:rPr>
          <w:rFonts w:ascii="Times New Roman" w:hAnsi="Times New Roman" w:cs="Times New Roman"/>
          <w:color w:val="000000"/>
          <w:sz w:val="24"/>
          <w:szCs w:val="24"/>
        </w:rPr>
        <w:t xml:space="preserve"> по аудиту, Ревизионная комиссия, внешний аудитор, Служба внутреннего аудита, Служба внутреннего контроля </w:t>
      </w:r>
      <w:r>
        <w:rPr>
          <w:rFonts w:ascii="Times New Roman" w:hAnsi="Times New Roman" w:cs="Times New Roman"/>
          <w:color w:val="000000"/>
          <w:sz w:val="24"/>
          <w:szCs w:val="24"/>
        </w:rPr>
        <w:t>(комплаенс-контроль</w:t>
      </w:r>
      <w:r w:rsidRPr="00B92A9C">
        <w:rPr>
          <w:rFonts w:ascii="Times New Roman" w:hAnsi="Times New Roman" w:cs="Times New Roman"/>
          <w:color w:val="000000"/>
          <w:sz w:val="24"/>
          <w:szCs w:val="24"/>
        </w:rPr>
        <w:t xml:space="preserve">), иные подразделения и сотрудники Биржи (в том числе Главный бухгалтер и его заместители), осуществляющие контроль в соответствии с полномочиями, определяемыми внутренними документами Биржи. </w:t>
      </w:r>
    </w:p>
    <w:p w14:paraId="76234792" w14:textId="77777777" w:rsidR="006722B7" w:rsidRPr="00F760CA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К компетенции Общего собрания акционеров в части осуществления внутреннего контроля относятся следующие вопросы: избрание членов Ревизионной комиссии; утверждение внешнего аудитора; утверждение устава и иных внутренних документов, регулирующих деятельность органов управления и контроля Биржи, утверждение годовых отчетов, в том числе годовой бухгалтерской (финансовой) отчетности; принятие решений об одобрении крупных сделок и сделок, в совершении которых имеется заинтересованность, в случаях, предусмотренных законодательством. </w:t>
      </w:r>
    </w:p>
    <w:p w14:paraId="427D917E" w14:textId="10733D71" w:rsidR="006722B7" w:rsidRPr="00F760CA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Ключевые вопросы, связанные с организацией и функционированием системы внутреннего контроля, рассматривает Наблюдательный совет Биржи. К его компетенции также отнесено утверждение антикоррупционной политики, Кодекса деловой этики и иных </w:t>
      </w:r>
      <w:r w:rsidR="003B5CE0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внутренних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="003B5CE0">
        <w:rPr>
          <w:rFonts w:ascii="Times New Roman" w:hAnsi="Times New Roman" w:cs="Times New Roman"/>
          <w:color w:val="000000"/>
          <w:sz w:val="24"/>
          <w:szCs w:val="24"/>
        </w:rPr>
        <w:t xml:space="preserve"> Биржи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, направленных на недопущение коррупции и соблюдение этических норм. </w:t>
      </w:r>
    </w:p>
    <w:p w14:paraId="66436683" w14:textId="2F324F6C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В целях формирования эффективной системы внутреннего контроля, мониторинга и совершенствования процедур внутреннего аудита создана </w:t>
      </w:r>
      <w:r w:rsidRPr="00F760CA">
        <w:rPr>
          <w:rFonts w:ascii="Times New Roman" w:hAnsi="Times New Roman" w:cs="Times New Roman"/>
          <w:b/>
          <w:color w:val="000000"/>
          <w:sz w:val="24"/>
          <w:szCs w:val="24"/>
        </w:rPr>
        <w:t>Комиссия Наблюдательного совета по аудиту</w:t>
      </w:r>
      <w:r w:rsidRPr="005C5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760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осуществляющая деятельность в соответствии с Положением о Комиссии по аудиту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Наблюдательного совета. Комиссия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по аудиту обеспечивает эффективную работу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аблюдательного совета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в решении вопросов, относящихся к контролю за финансово-хозяйственной деятельностью, в том числе обеспечивает независимость и объективность в области внутреннего и внешнего аудита; проводит анализ и оценку в области управления рисками и внутреннего контроля; осуществляет контроль в области противодействия недобросовестным действиям работников Биржи и третьих лиц.</w:t>
      </w:r>
    </w:p>
    <w:p w14:paraId="42C0A454" w14:textId="6546D348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Правления и Правление Биржи отвечают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обеспечение осуществления внутреннего контроля и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решений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Наблюдательного совета и Общего собрания акционеров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а также устранение выявленных нарушений и недостатков.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Исполнительные органы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отвечают за эффективное распределение полномочий, обязанностей и ответственности между подразделени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Биржи за конкретные процедуры внутреннего контроля.</w:t>
      </w:r>
    </w:p>
    <w:p w14:paraId="736D0434" w14:textId="69246B10" w:rsidR="006722B7" w:rsidRPr="00F760CA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Ревизионная </w:t>
      </w:r>
      <w:r w:rsidRPr="00F760CA">
        <w:rPr>
          <w:rFonts w:ascii="Times New Roman" w:hAnsi="Times New Roman" w:cs="Times New Roman"/>
          <w:b/>
          <w:color w:val="000000"/>
          <w:sz w:val="24"/>
          <w:szCs w:val="24"/>
        </w:rPr>
        <w:t>комиссия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>, обладающая достаточной степенью независимости от исполнительных органов управления и объективности, осуществляет проверку (ревизию) финансово-хозяйственной деятельности Биржи по итогам деятельности за год, подтверждает достоверность данных, содержащихся в годовом отчете, годовой бухгалтерской (финансовой) отчетности, в том числе отчетах о финансовых результатах, составляет к ним заключения. Без заключения Ревизионной комиссии бухгалтерская (финансовая) отчетность не может быть утверждена годовым Общим собранием акционеров.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4728FD" w14:textId="77777777" w:rsidR="006722B7" w:rsidRPr="009711F6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F760CA">
        <w:rPr>
          <w:rFonts w:ascii="Times New Roman" w:hAnsi="Times New Roman" w:cs="Times New Roman"/>
          <w:b/>
          <w:color w:val="000000"/>
          <w:sz w:val="24"/>
          <w:szCs w:val="24"/>
        </w:rPr>
        <w:t>Служба внутреннего контроля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за соответствием деятельности Биржи требованиям законодательства и нормативных правовых актов, регулирующих деятельность Биржи как организатора торговли, а также требованиям, установленным уставом и внутренними документами Биржи (комплаенс-контроль). Служба внутреннего контроля не реже одного раза в 3</w:t>
      </w:r>
      <w:r w:rsidR="00E31C9E">
        <w:rPr>
          <w:rFonts w:ascii="Times New Roman" w:hAnsi="Times New Roman" w:cs="Times New Roman"/>
          <w:color w:val="000000"/>
          <w:sz w:val="24"/>
          <w:szCs w:val="24"/>
        </w:rPr>
        <w:t xml:space="preserve"> (три)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 месяца проводит проверки деятел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ьности Биржи, в том числе должностного лица (структурного подразделения), ответственного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системы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рисками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торговли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, на соответствие установленным требованиям. По итогам проводимых проверок Наблюдательному совету,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исполнительным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органам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соответствующий отчет о проверке с указанием выявленных нарушений, по результатам </w:t>
      </w:r>
      <w:r w:rsidRPr="009711F6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осуществляется их устранение. </w:t>
      </w:r>
      <w:hyperlink r:id="rId33" w:history="1">
        <w:r w:rsidRPr="00CC1650">
          <w:rPr>
            <w:rStyle w:val="ac"/>
            <w:rFonts w:ascii="Times New Roman" w:hAnsi="Times New Roman" w:cs="Times New Roman"/>
            <w:sz w:val="24"/>
            <w:szCs w:val="24"/>
          </w:rPr>
          <w:t>Правила внутреннего контроля</w:t>
        </w:r>
      </w:hyperlink>
      <w:r w:rsidRPr="009711F6">
        <w:rPr>
          <w:rFonts w:ascii="Times New Roman" w:hAnsi="Times New Roman" w:cs="Times New Roman"/>
          <w:color w:val="000000"/>
          <w:sz w:val="24"/>
          <w:szCs w:val="24"/>
        </w:rPr>
        <w:t xml:space="preserve"> Биржи размещены на сайте в сети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Интернет. </w:t>
      </w:r>
    </w:p>
    <w:p w14:paraId="1CFC538B" w14:textId="7BABBB4A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Основные вопросы 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и осуществлени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 внутреннего контроля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рассматриваются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аблюдательным советом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к компетенции которого относится утверждение внутренних документов, в т</w:t>
      </w:r>
      <w:r>
        <w:rPr>
          <w:rFonts w:ascii="Times New Roman" w:hAnsi="Times New Roman" w:cs="Times New Roman"/>
          <w:color w:val="000000"/>
          <w:sz w:val="24"/>
          <w:szCs w:val="24"/>
        </w:rPr>
        <w:t>ом числе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принципов и подходов к организации системы внутреннего контроля; утверждение ежеквартальных отчетов о результатах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 внутреннего контроля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 на должность и освобождение от должности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 внутреннего контроля осуществляется Председателем Правления также на основании соответствующего решения Наблюдательного совета Биржи.</w:t>
      </w:r>
    </w:p>
    <w:p w14:paraId="171DC8FA" w14:textId="6D6A33CF" w:rsidR="006722B7" w:rsidRPr="008F5905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60CA">
        <w:rPr>
          <w:rFonts w:ascii="Times New Roman" w:hAnsi="Times New Roman" w:cs="Times New Roman"/>
          <w:b/>
          <w:color w:val="000000"/>
          <w:sz w:val="24"/>
          <w:szCs w:val="24"/>
        </w:rPr>
        <w:t>Служба внутреннего аудита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контрольные полномочия по трем основным направлениям деятельности: систематическая независимая оценка надежности и эффективности системы управления рисками, внутреннего контроля (в том числе за осуществлением финансово-хозяйственной деятельности), а также практики корпоративного управления Биржи (а по решению Наблюдательного совета Биржи </w:t>
      </w:r>
      <w:r w:rsidR="00E31C9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E31C9E"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>компаний Группы).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утверждает план проверок Службы, в который, помимо указанных направлений, могут быть включены любые направления деятельности компаний 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акже по решению Наблюдательного совета Служба осуществляет внеплановые проверки. Цели, задачи, функции и полномочия Службы внутреннего аудита, а также </w:t>
      </w:r>
      <w:r w:rsidRPr="00F760CA">
        <w:rPr>
          <w:rFonts w:ascii="Times New Roman" w:eastAsia="Calibri" w:hAnsi="Times New Roman" w:cs="Times New Roman"/>
          <w:color w:val="000000"/>
          <w:sz w:val="24"/>
          <w:szCs w:val="24"/>
        </w:rPr>
        <w:t>порядок взаимодействия внутреннего аудита с внешним аудитором, Наблюдательным советом, Комиссией по аудиту, Ревизионной комиссией и другими субъектами системы внутреннего контроля, порядок планирования и осуществления деятельности по внутреннему аудиту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0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определяются </w:t>
      </w:r>
      <w:r w:rsidRPr="008F5905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Положением</w:t>
      </w:r>
      <w:r w:rsidR="008F5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Службе</w:t>
      </w:r>
      <w:r w:rsidRPr="008F590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CB3CB40" w14:textId="01C9E028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2A9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 Бирже созданы условия для беспрепятственного</w:t>
      </w:r>
      <w:r w:rsidRPr="00A547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эффективного осуществления Службой своих задач и функций: сотрудники Службы имеют доступ к любым документам и информации, необходимым для осуществления возложенных на Службу задач</w:t>
      </w:r>
      <w:r w:rsidR="008F72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="008F722E" w:rsidRPr="008F72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722E" w:rsidRPr="00A547B3">
        <w:rPr>
          <w:rFonts w:ascii="Times New Roman" w:eastAsia="Calibri" w:hAnsi="Times New Roman" w:cs="Times New Roman"/>
          <w:color w:val="000000"/>
          <w:sz w:val="24"/>
          <w:szCs w:val="24"/>
        </w:rPr>
        <w:t>функций</w:t>
      </w:r>
      <w:r w:rsidRPr="00A547B3">
        <w:rPr>
          <w:rFonts w:ascii="Times New Roman" w:eastAsia="Calibri" w:hAnsi="Times New Roman" w:cs="Times New Roman"/>
          <w:color w:val="000000"/>
          <w:sz w:val="24"/>
          <w:szCs w:val="24"/>
        </w:rPr>
        <w:t>, беспрепятственный допуск во все служебные помещения, к базам данных проверяемых подразделений, получение от ответственных работников проверяемых подразделений устных и письменных объяснений по вопросам, возникающим в ходе проведения аудита. Работники Службы включаются в состав Комиссий, создаваемых исполнительными органами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</w:t>
      </w:r>
      <w:r w:rsidRPr="00A547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целью проведения служебных расследований.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 целью осуществления дополнительного контроля за компаниями Группы «Московская Биржа»</w:t>
      </w:r>
      <w:r w:rsidRPr="00A547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сотрудники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лужбы внутреннего аудита </w:t>
      </w:r>
      <w:r w:rsidRPr="00A547B3">
        <w:rPr>
          <w:rFonts w:ascii="Times New Roman" w:eastAsia="Calibri" w:hAnsi="Times New Roman" w:cs="Times New Roman"/>
          <w:color w:val="000000"/>
          <w:sz w:val="24"/>
          <w:szCs w:val="24"/>
        </w:rPr>
        <w:t>входят в составы Ревизионных комиссий компаний Группы.</w:t>
      </w:r>
    </w:p>
    <w:p w14:paraId="48894B70" w14:textId="5738AECB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CA">
        <w:rPr>
          <w:rFonts w:ascii="Times New Roman" w:hAnsi="Times New Roman" w:cs="Times New Roman"/>
          <w:color w:val="000000"/>
          <w:sz w:val="24"/>
          <w:szCs w:val="24"/>
        </w:rPr>
        <w:t>Биржа обеспечивает независимость Службы от исполнительных органов управления, что достигается главным образом путем рассмотрения Наблюдательным советом блока вопросов, связанных с организацией и функционированием внутреннего аудита: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>утверждение внутренних документов, регулирующих вопросы внутреннего аудита, включая политику в области внутреннего аудита, Положения о Службе; принятие решения о назначении на должность и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0CA">
        <w:rPr>
          <w:rFonts w:ascii="Times New Roman" w:hAnsi="Times New Roman" w:cs="Times New Roman"/>
          <w:color w:val="000000"/>
          <w:sz w:val="24"/>
          <w:szCs w:val="24"/>
        </w:rPr>
        <w:t>освобождении от должности руководителя Службы; рассмотрение отчетов руководителя Службы о результатах ее деятельности и принятие решений по итогам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их рассмотрения, в том числе по вопросам премирования; определение численности и структуры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 внутреннего контроля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Биржи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а также величины оплаты труда и премий ее работников; утверждение планов деятельности С</w:t>
      </w:r>
      <w:r>
        <w:rPr>
          <w:rFonts w:ascii="Times New Roman" w:hAnsi="Times New Roman" w:cs="Times New Roman"/>
          <w:color w:val="000000"/>
          <w:sz w:val="24"/>
          <w:szCs w:val="24"/>
        </w:rPr>
        <w:t>лужбы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а также принятие решений о проведении внеплановых аудиторских и контрольно-ревизионных мероприятий; рассмотрение существенных ограничений полномочий С</w:t>
      </w:r>
      <w:r>
        <w:rPr>
          <w:rFonts w:ascii="Times New Roman" w:hAnsi="Times New Roman" w:cs="Times New Roman"/>
          <w:color w:val="000000"/>
          <w:sz w:val="24"/>
          <w:szCs w:val="24"/>
        </w:rPr>
        <w:t>лужбы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или иных ограничений, способных негативно повлиять на осуществление внутреннего аудита </w:t>
      </w:r>
      <w:r>
        <w:rPr>
          <w:rFonts w:ascii="Times New Roman" w:hAnsi="Times New Roman" w:cs="Times New Roman"/>
          <w:color w:val="000000"/>
          <w:sz w:val="24"/>
          <w:szCs w:val="24"/>
        </w:rPr>
        <w:t>Биржи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. Все указанные вопросы предварительно рассматриваются Комиссией по аудиту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аблюдательного совета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Биржи.</w:t>
      </w:r>
    </w:p>
    <w:p w14:paraId="561FE4D3" w14:textId="3496991C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Осознавая значимость С</w:t>
      </w:r>
      <w:r>
        <w:rPr>
          <w:rFonts w:ascii="Times New Roman" w:hAnsi="Times New Roman" w:cs="Times New Roman"/>
          <w:color w:val="000000"/>
          <w:sz w:val="24"/>
          <w:szCs w:val="24"/>
        </w:rPr>
        <w:t>лужбы внутреннего аудита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как ключевого элемента независимого контроля, Биржа предоставила акционерам – владельцам более 5% акций Биржи право предлагать ко включению в повестку дня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аблюдательного совета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вопросы отчетности руководителя С</w:t>
      </w:r>
      <w:r>
        <w:rPr>
          <w:rFonts w:ascii="Times New Roman" w:hAnsi="Times New Roman" w:cs="Times New Roman"/>
          <w:color w:val="000000"/>
          <w:sz w:val="24"/>
          <w:szCs w:val="24"/>
        </w:rPr>
        <w:t>лужбы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деятельности, а также о проведении С</w:t>
      </w:r>
      <w:r>
        <w:rPr>
          <w:rFonts w:ascii="Times New Roman" w:hAnsi="Times New Roman" w:cs="Times New Roman"/>
          <w:color w:val="000000"/>
          <w:sz w:val="24"/>
          <w:szCs w:val="24"/>
        </w:rPr>
        <w:t>лужбой внутреннего аудита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внеплановых аудиторских и контрольно-ревизионных мероприятий.</w:t>
      </w:r>
    </w:p>
    <w:p w14:paraId="209A4407" w14:textId="77777777" w:rsidR="006722B7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Биржа обеспечивает единство подходов к организации внутреннего контроля в компаниях Группы и несет ответственность за обеспечение его эффективной организации.</w:t>
      </w:r>
    </w:p>
    <w:p w14:paraId="59307E0F" w14:textId="77777777" w:rsidR="006722B7" w:rsidRPr="00430E2A" w:rsidRDefault="006722B7" w:rsidP="006722B7">
      <w:pPr>
        <w:pStyle w:val="1"/>
        <w:numPr>
          <w:ilvl w:val="1"/>
          <w:numId w:val="9"/>
        </w:numPr>
        <w:ind w:left="0" w:firstLine="0"/>
        <w:rPr>
          <w:bCs/>
          <w:color w:val="000000"/>
          <w:szCs w:val="24"/>
        </w:rPr>
      </w:pPr>
      <w:bookmarkStart w:id="34" w:name="_Toc426370461"/>
      <w:r w:rsidRPr="00430E2A">
        <w:rPr>
          <w:bCs/>
          <w:color w:val="000000"/>
          <w:szCs w:val="24"/>
        </w:rPr>
        <w:t>Организация процесса управления рисками</w:t>
      </w:r>
      <w:bookmarkEnd w:id="34"/>
    </w:p>
    <w:p w14:paraId="3460E429" w14:textId="77777777" w:rsidR="006722B7" w:rsidRPr="00A547B3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На Бирже организован процесс управления основными группами рисков, которые могут негативно повлиять на ее деятельность. </w:t>
      </w:r>
    </w:p>
    <w:p w14:paraId="041DC327" w14:textId="77777777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Функции управления рисками распределены между Наблюдательным советом и его комиссиями, исполнительными органами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руководителями подразделений, ответственными за определенные направления деятельности Биржи, в рамках которых возможно возникновение рисков, специально созданным подразделением, отвечающим за риски, возникающие в деятельности 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ли, а также совещательными органами Биржи.</w:t>
      </w:r>
    </w:p>
    <w:p w14:paraId="04D462DF" w14:textId="77777777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CA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Биржи определяет принципы и подходы к организации системы управления рисками, в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утверждает политику управления рисками и внутренние документы, направленные на снижение рисков 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; проводит анализ и оценку функционирования системы управления рисками. </w:t>
      </w:r>
    </w:p>
    <w:p w14:paraId="62E1C539" w14:textId="77777777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При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аблюдательном совете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Биржи действует специальная </w:t>
      </w:r>
      <w:r w:rsidRPr="00A547B3">
        <w:rPr>
          <w:rFonts w:ascii="Times New Roman" w:hAnsi="Times New Roman" w:cs="Times New Roman"/>
          <w:b/>
          <w:color w:val="000000"/>
          <w:sz w:val="24"/>
          <w:szCs w:val="24"/>
        </w:rPr>
        <w:t>Комиссия по управлению рисками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, основной задачей которой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совершенствовании системы управления операционными, юридическими, репутационными, стратегическими и иными бизнес-рисками нефинансового характера Группы «Московская Биржа». В рамках указанной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задачи Комиссия вырабатывает для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аблюдательного совета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рекомендации по определению приоритетных направлений развития системы управления рисками Биржи и компаний Группы «Московская Биржа» в отношении нефинансовых рисков; осуществляет анализ внутренних процедур Биржи по управлению нефинансовыми рисками и готовит рекомендации по повышению их эффективности; рассматривает отчеты руководства Биржи по функционированию системы управления нефинансовыми рисками и т.д.</w:t>
      </w:r>
    </w:p>
    <w:p w14:paraId="0A580F1A" w14:textId="107C8836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Исполнительные органы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Биржи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обеспечивают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эффективное распределение полномочий, обязанностей и ответственности между находящимися в их ведении или курируемыми руководителями подразделений Биржи за конкретные процедуры управления рисками.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Правления Биржи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контролирует создание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и поддержание эффективной системы управления рисками.</w:t>
      </w:r>
    </w:p>
    <w:p w14:paraId="6F48016E" w14:textId="14824C92" w:rsidR="006722B7" w:rsidRPr="001133F7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Помимо рисков (политически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юридически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репутационны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регуляторны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, финансовы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и т.д.)</w:t>
      </w:r>
      <w:r>
        <w:rPr>
          <w:rFonts w:ascii="Times New Roman" w:hAnsi="Times New Roman" w:cs="Times New Roman"/>
          <w:color w:val="000000"/>
          <w:sz w:val="24"/>
          <w:szCs w:val="24"/>
        </w:rPr>
        <w:t>, характерных для большинства компаний,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Биржа принимает на себя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риски, связанные с организацией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 Особое внимание уделяется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операционны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ам, то есть рискам возникновения расходов (убытков) </w:t>
      </w:r>
      <w:r w:rsidRPr="001133F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нарушения нормальной работы структурных подразделений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Биржи</w:t>
      </w:r>
      <w:r w:rsidRPr="001133F7">
        <w:rPr>
          <w:rFonts w:ascii="Times New Roman" w:hAnsi="Times New Roman" w:cs="Times New Roman"/>
          <w:color w:val="000000"/>
          <w:sz w:val="24"/>
          <w:szCs w:val="24"/>
        </w:rPr>
        <w:t xml:space="preserve">, штатной работы программно-технических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>Биржи</w:t>
      </w:r>
      <w:r w:rsidRPr="001133F7">
        <w:rPr>
          <w:rFonts w:ascii="Times New Roman" w:hAnsi="Times New Roman" w:cs="Times New Roman"/>
          <w:color w:val="000000"/>
          <w:sz w:val="24"/>
          <w:szCs w:val="24"/>
        </w:rPr>
        <w:t>, правил и требований к совершению операций, в том числе по причине ошибок, недобросовестных или умышленных действий сотрудников, технических сбоев, а также влияния внешних обстоятельств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6BC083" w14:textId="31586B2A" w:rsidR="006722B7" w:rsidRPr="00F5182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Биржа соблюдает установленные регулятором требования к организации системы управления рисками 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. Принципы организации системы управления рисками, связанными с осуществлением деятельности Биржи как организатора торговли, установлены в утвержденных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аблюдательным советом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4" w:history="1">
        <w:r w:rsidRPr="00172C8E">
          <w:rPr>
            <w:rStyle w:val="ac"/>
            <w:rFonts w:ascii="Times New Roman" w:hAnsi="Times New Roman" w:cs="Times New Roman"/>
            <w:sz w:val="24"/>
            <w:szCs w:val="24"/>
          </w:rPr>
          <w:t>Правилах управления рисками</w:t>
        </w:r>
      </w:hyperlink>
      <w:r w:rsidRPr="00274C9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74C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F51823">
        <w:rPr>
          <w:rFonts w:ascii="Times New Roman" w:hAnsi="Times New Roman" w:cs="Times New Roman"/>
          <w:color w:val="000000"/>
          <w:sz w:val="24"/>
          <w:szCs w:val="24"/>
        </w:rPr>
        <w:t>которыми можно ознакомиться на сайте Биржи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</w:p>
    <w:p w14:paraId="18C53CA1" w14:textId="77777777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>Оценка эффективности системы управления рисками осуществляется 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аблюдательным советом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Биржи. </w:t>
      </w:r>
      <w:r w:rsidRPr="00BA6BB5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hAnsi="Times New Roman" w:cs="Times New Roman"/>
          <w:color w:val="000000"/>
          <w:sz w:val="24"/>
          <w:szCs w:val="24"/>
        </w:rPr>
        <w:t>, связанные с управлением</w:t>
      </w:r>
      <w:r w:rsidRPr="00BA6BB5">
        <w:rPr>
          <w:rFonts w:ascii="Times New Roman" w:hAnsi="Times New Roman" w:cs="Times New Roman"/>
          <w:color w:val="000000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color w:val="000000"/>
          <w:sz w:val="24"/>
          <w:szCs w:val="24"/>
        </w:rPr>
        <w:t>ами,</w:t>
      </w:r>
      <w:r w:rsidRPr="00BA6BB5">
        <w:rPr>
          <w:rFonts w:ascii="Times New Roman" w:hAnsi="Times New Roman" w:cs="Times New Roman"/>
          <w:color w:val="000000"/>
          <w:sz w:val="24"/>
          <w:szCs w:val="24"/>
        </w:rPr>
        <w:t xml:space="preserve"> на регулярной основе рассматриваются Комиссией по управлению рисками Наблюдательного совета Биржи.</w:t>
      </w:r>
    </w:p>
    <w:p w14:paraId="61B3BA90" w14:textId="77777777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074">
        <w:rPr>
          <w:rFonts w:ascii="Times New Roman" w:hAnsi="Times New Roman" w:cs="Times New Roman"/>
          <w:color w:val="000000"/>
          <w:sz w:val="24"/>
          <w:szCs w:val="24"/>
        </w:rPr>
        <w:t>Основная текущая работа по управлению операционным риском организатора торговли лежит на отдельном структурном подразделении Биржи, целью деятельности которого является своевременное выявление рисков, проведение их оценки и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 мер по их снижению. В рамках указанной цели подразделение осуществляет развитие и поддержание концепции управления операционными рисками, разрабатывает механизмы их идентификации и анализа, подготавливает предложения по снижению выявленных рисков и координации деятельности структурных подразделений Биржи при реализации мер, направленных на снижение отдельных видов рисков. В результате этой деятельности на Бирже создана база данных операционных рисков и введена процедура оценки каждого выявленного операционного риска и принятия решения о дальнейших действиях в отношении выявленного риска. Для каждого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случая возникновения 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>риска, в отношении которого принято решение о его снижении, разрабатывается план необходимых мер, введена процедура независимого контроля исполнения планов по снижению выявленных операционных рисков.</w:t>
      </w:r>
    </w:p>
    <w:p w14:paraId="47090A7E" w14:textId="718BBE69" w:rsidR="006722B7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Биржа осуществляет работу в части обеспечения информационной безопасности </w:t>
      </w:r>
      <w:r w:rsidRPr="00DE30EC">
        <w:rPr>
          <w:rFonts w:ascii="Times New Roman" w:hAnsi="Times New Roman" w:cs="Times New Roman"/>
          <w:color w:val="000000"/>
          <w:sz w:val="24"/>
          <w:szCs w:val="24"/>
        </w:rPr>
        <w:t xml:space="preserve">и непрерывности бизнес-процессов.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Структурное</w:t>
      </w:r>
      <w:r w:rsidRPr="00A547B3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Биржи, ответственное за управление рисками, </w:t>
      </w:r>
      <w:r w:rsidRPr="00A547B3" w:rsidDel="001133F7">
        <w:rPr>
          <w:rFonts w:ascii="Times New Roman" w:hAnsi="Times New Roman" w:cs="Times New Roman"/>
          <w:color w:val="000000"/>
          <w:sz w:val="24"/>
          <w:szCs w:val="24"/>
        </w:rPr>
        <w:t>организует и координирует работы, связанные с защитой информации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547B3" w:rsidDel="001133F7">
        <w:rPr>
          <w:rFonts w:ascii="Times New Roman" w:hAnsi="Times New Roman" w:cs="Times New Roman"/>
          <w:color w:val="000000"/>
          <w:sz w:val="24"/>
          <w:szCs w:val="24"/>
        </w:rPr>
        <w:t xml:space="preserve"> и осуществляет исследование технологий обработки информации с целью выявления возможных каналов утечки и других угроз безопасности информации, формирует модели угроз, разрабатывает политику безопасности информации и определяет мероприятия, направленные на ее реализацию</w:t>
      </w:r>
      <w:r w:rsidDel="001133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30EC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аблюдательным советом</w:t>
      </w:r>
      <w:r w:rsidRPr="00DE30EC">
        <w:rPr>
          <w:rFonts w:ascii="Times New Roman" w:hAnsi="Times New Roman" w:cs="Times New Roman"/>
          <w:color w:val="000000"/>
          <w:sz w:val="24"/>
          <w:szCs w:val="24"/>
        </w:rPr>
        <w:t xml:space="preserve"> Биржи утвержден документ, определяющий меры, принимаемые организатором торговли в чрезвычайных ситуациях и направленные на обеспечение непрерывности осуществления деятельности по организации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hyperlink r:id="rId35" w:history="1">
        <w:r w:rsidRPr="00172C8E">
          <w:rPr>
            <w:rStyle w:val="ac"/>
            <w:rFonts w:ascii="Times New Roman" w:hAnsi="Times New Roman" w:cs="Times New Roman"/>
            <w:sz w:val="24"/>
            <w:szCs w:val="24"/>
          </w:rPr>
          <w:t xml:space="preserve">Политика </w:t>
        </w:r>
        <w:r w:rsidRPr="00172C8E">
          <w:rPr>
            <w:rStyle w:val="ac"/>
            <w:rFonts w:ascii="Times New Roman" w:hAnsi="Times New Roman" w:cs="Times New Roman"/>
            <w:sz w:val="24"/>
            <w:szCs w:val="24"/>
          </w:rPr>
          <w:lastRenderedPageBreak/>
          <w:t>обеспечения непрерывности бизнеса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содержанием которого можно ознакомиться на сайте Биржи в сети Интернет.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Бирже на постоянной основе действует совещательный орган 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Информационно-технологический комитет, основными задачами которого в числе прочего являются: </w:t>
      </w:r>
      <w:r w:rsidRPr="001F747A">
        <w:rPr>
          <w:rFonts w:ascii="Times New Roman" w:hAnsi="Times New Roman" w:cs="Times New Roman"/>
          <w:color w:val="000000"/>
          <w:sz w:val="24"/>
          <w:szCs w:val="24"/>
        </w:rPr>
        <w:t>участие в работе Биржи, связанной с выявлением и предотвращением технических сбоев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F747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F747A">
        <w:rPr>
          <w:rFonts w:ascii="Times New Roman" w:hAnsi="Times New Roman" w:cs="Times New Roman"/>
          <w:color w:val="000000"/>
          <w:sz w:val="24"/>
          <w:szCs w:val="24"/>
        </w:rPr>
        <w:t>одготовка рекомендаций по возможному усовершенствованию средств проведения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E457FE" w14:textId="77777777" w:rsidR="006722B7" w:rsidRPr="00A547B3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C92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аблюдательный совет</w:t>
      </w:r>
      <w:r w:rsidRPr="00274C9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регулярной </w:t>
      </w:r>
      <w:r w:rsidRPr="00274C92">
        <w:rPr>
          <w:rFonts w:ascii="Times New Roman" w:hAnsi="Times New Roman" w:cs="Times New Roman"/>
          <w:color w:val="000000"/>
          <w:sz w:val="24"/>
          <w:szCs w:val="24"/>
        </w:rPr>
        <w:t>основе рассматривает отчеты об операционной непрерывности Биржи.</w:t>
      </w:r>
    </w:p>
    <w:p w14:paraId="13108B69" w14:textId="237083BA" w:rsidR="006722B7" w:rsidRPr="00994074" w:rsidRDefault="006722B7" w:rsidP="006722B7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074">
        <w:rPr>
          <w:rFonts w:ascii="Times New Roman" w:hAnsi="Times New Roman" w:cs="Times New Roman"/>
          <w:color w:val="000000"/>
          <w:sz w:val="24"/>
          <w:szCs w:val="24"/>
        </w:rPr>
        <w:t xml:space="preserve">Биржа осуществляет контроль за рисками, возникающими в деятельности ключевых компаний Группы, среди которых основными являются риски центрального контрагента (далее </w:t>
      </w:r>
      <w:r w:rsidR="003B5CE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94074">
        <w:rPr>
          <w:rFonts w:ascii="Times New Roman" w:hAnsi="Times New Roman" w:cs="Times New Roman"/>
          <w:color w:val="000000"/>
          <w:sz w:val="24"/>
          <w:szCs w:val="24"/>
        </w:rPr>
        <w:t xml:space="preserve">ЦК), принимаемые в процессе централизованного клиринга обязательств участников. В случае дефолта одного из участников клиринга 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>ЦК</w:t>
      </w:r>
      <w:r w:rsidRPr="00994074">
        <w:rPr>
          <w:rFonts w:ascii="Times New Roman" w:hAnsi="Times New Roman" w:cs="Times New Roman"/>
          <w:color w:val="000000"/>
          <w:sz w:val="24"/>
          <w:szCs w:val="24"/>
        </w:rPr>
        <w:t xml:space="preserve"> будет обязан исполнить обязательства перед добросовестными участниками. Управление этими рисками является одним из ключевых направлений деятельности Группы. В связи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 xml:space="preserve"> с этим</w:t>
      </w:r>
      <w:r w:rsidRPr="00994074">
        <w:rPr>
          <w:rFonts w:ascii="Times New Roman" w:hAnsi="Times New Roman" w:cs="Times New Roman"/>
          <w:color w:val="000000"/>
          <w:sz w:val="24"/>
          <w:szCs w:val="24"/>
        </w:rPr>
        <w:t xml:space="preserve"> в Группе на базе </w:t>
      </w:r>
      <w:r w:rsidR="008F722E">
        <w:rPr>
          <w:rFonts w:ascii="Times New Roman" w:hAnsi="Times New Roman" w:cs="Times New Roman"/>
          <w:color w:val="000000"/>
          <w:sz w:val="24"/>
          <w:szCs w:val="24"/>
        </w:rPr>
        <w:t>ЦК</w:t>
      </w:r>
      <w:r w:rsidRPr="00994074">
        <w:rPr>
          <w:rFonts w:ascii="Times New Roman" w:hAnsi="Times New Roman" w:cs="Times New Roman"/>
          <w:color w:val="000000"/>
          <w:sz w:val="24"/>
          <w:szCs w:val="24"/>
        </w:rPr>
        <w:t>, функции которого выполняет Банк НКЦ (АО), выстроена специальная система мониторинга и управления финансовыми и кредитным рисками.</w:t>
      </w:r>
    </w:p>
    <w:p w14:paraId="7CC0F057" w14:textId="707B550F" w:rsidR="006722B7" w:rsidRPr="00994074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94074">
        <w:rPr>
          <w:rFonts w:ascii="Times New Roman" w:hAnsi="Times New Roman"/>
          <w:sz w:val="24"/>
          <w:szCs w:val="24"/>
        </w:rPr>
        <w:t xml:space="preserve">Целью функционирования системы управления рисками ЦК является ограничение принимаемых рисков по всем направлениям деятельности, обеспечение достаточности средств ЦК для покрытия принимаемых рисков. Процесс управления финансовыми и кредитными рисками </w:t>
      </w:r>
      <w:r w:rsidR="008F722E">
        <w:rPr>
          <w:rFonts w:ascii="Times New Roman" w:hAnsi="Times New Roman"/>
          <w:sz w:val="24"/>
          <w:szCs w:val="24"/>
        </w:rPr>
        <w:t>ЦК</w:t>
      </w:r>
      <w:r w:rsidRPr="00994074">
        <w:rPr>
          <w:rFonts w:ascii="Times New Roman" w:hAnsi="Times New Roman"/>
          <w:sz w:val="24"/>
          <w:szCs w:val="24"/>
        </w:rPr>
        <w:t xml:space="preserve"> предполагает непрерывное последовательное осуществление мероприятий, направленных на выявление (идентификацию), оценку, мониторинг, воздействие и контроль всех видов указанных рисков. </w:t>
      </w:r>
    </w:p>
    <w:p w14:paraId="10D13876" w14:textId="467B04EE" w:rsidR="006722B7" w:rsidRPr="00994074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94074">
        <w:rPr>
          <w:rFonts w:ascii="Times New Roman" w:hAnsi="Times New Roman"/>
          <w:sz w:val="24"/>
          <w:szCs w:val="24"/>
        </w:rPr>
        <w:t xml:space="preserve">Специфика проявления кредитного риска для </w:t>
      </w:r>
      <w:r>
        <w:rPr>
          <w:rFonts w:ascii="Times New Roman" w:hAnsi="Times New Roman"/>
          <w:sz w:val="24"/>
          <w:szCs w:val="24"/>
        </w:rPr>
        <w:t>ЦК</w:t>
      </w:r>
      <w:r w:rsidRPr="00994074">
        <w:rPr>
          <w:rFonts w:ascii="Times New Roman" w:hAnsi="Times New Roman"/>
          <w:sz w:val="24"/>
          <w:szCs w:val="24"/>
        </w:rPr>
        <w:t xml:space="preserve"> заключается в неисполнении (ненадлежащем исполнении) обязательств участником клиринга или расчетной организацией, которая осуществляет расчеты по итогам клиринга. ЦК </w:t>
      </w:r>
      <w:r w:rsidR="008F722E">
        <w:rPr>
          <w:rFonts w:ascii="Times New Roman" w:hAnsi="Times New Roman"/>
          <w:sz w:val="24"/>
          <w:szCs w:val="24"/>
        </w:rPr>
        <w:t>с</w:t>
      </w:r>
      <w:r w:rsidR="008F722E" w:rsidRPr="00994074">
        <w:rPr>
          <w:rFonts w:ascii="Times New Roman" w:hAnsi="Times New Roman"/>
          <w:sz w:val="24"/>
          <w:szCs w:val="24"/>
        </w:rPr>
        <w:t xml:space="preserve"> целью управления кредитным риском </w:t>
      </w:r>
      <w:r w:rsidRPr="00994074">
        <w:rPr>
          <w:rFonts w:ascii="Times New Roman" w:hAnsi="Times New Roman"/>
          <w:sz w:val="24"/>
          <w:szCs w:val="24"/>
        </w:rPr>
        <w:t xml:space="preserve">устанавливает критерии допуска участников к операциям с </w:t>
      </w:r>
      <w:r>
        <w:rPr>
          <w:rFonts w:ascii="Times New Roman" w:hAnsi="Times New Roman"/>
          <w:sz w:val="24"/>
          <w:szCs w:val="24"/>
        </w:rPr>
        <w:t>ЦК</w:t>
      </w:r>
      <w:r w:rsidRPr="00994074">
        <w:rPr>
          <w:rFonts w:ascii="Times New Roman" w:hAnsi="Times New Roman"/>
          <w:sz w:val="24"/>
          <w:szCs w:val="24"/>
        </w:rPr>
        <w:t>, проводит оценку соответствия участников данным критериям, предъявляет к участникам требования о внесении обеспечения, а также предпринимает иные меры, направленные минимизацию кредитных рисков ЦК.</w:t>
      </w:r>
    </w:p>
    <w:p w14:paraId="456FCE46" w14:textId="51734F52" w:rsidR="006722B7" w:rsidRPr="00994074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94074">
        <w:rPr>
          <w:rFonts w:ascii="Times New Roman" w:hAnsi="Times New Roman"/>
          <w:sz w:val="24"/>
          <w:szCs w:val="24"/>
        </w:rPr>
        <w:t xml:space="preserve">Рыночный риск применительно к деятельности </w:t>
      </w:r>
      <w:r>
        <w:rPr>
          <w:rFonts w:ascii="Times New Roman" w:hAnsi="Times New Roman"/>
          <w:sz w:val="24"/>
          <w:szCs w:val="24"/>
        </w:rPr>
        <w:t>ЦК</w:t>
      </w:r>
      <w:r w:rsidRPr="00994074">
        <w:rPr>
          <w:rFonts w:ascii="Times New Roman" w:hAnsi="Times New Roman"/>
          <w:sz w:val="24"/>
          <w:szCs w:val="24"/>
        </w:rPr>
        <w:t xml:space="preserve"> проявляется только в случае реализации кредитного риска. В связи</w:t>
      </w:r>
      <w:r w:rsidR="008F722E">
        <w:rPr>
          <w:rFonts w:ascii="Times New Roman" w:hAnsi="Times New Roman"/>
          <w:sz w:val="24"/>
          <w:szCs w:val="24"/>
        </w:rPr>
        <w:t xml:space="preserve"> с этим</w:t>
      </w:r>
      <w:r w:rsidRPr="00994074">
        <w:rPr>
          <w:rFonts w:ascii="Times New Roman" w:hAnsi="Times New Roman"/>
          <w:sz w:val="24"/>
          <w:szCs w:val="24"/>
        </w:rPr>
        <w:t xml:space="preserve"> ЦК проводит постоянный контроль достаточности обеспечения участников, оценку стоимости открытых позиций участников, наличие механизмов, обеспечивающи</w:t>
      </w:r>
      <w:r w:rsidR="006F2144">
        <w:rPr>
          <w:rFonts w:ascii="Times New Roman" w:hAnsi="Times New Roman"/>
          <w:sz w:val="24"/>
          <w:szCs w:val="24"/>
        </w:rPr>
        <w:t>х</w:t>
      </w:r>
      <w:r w:rsidRPr="00994074">
        <w:rPr>
          <w:rFonts w:ascii="Times New Roman" w:hAnsi="Times New Roman"/>
          <w:sz w:val="24"/>
          <w:szCs w:val="24"/>
        </w:rPr>
        <w:t xml:space="preserve"> закрытие позиций участников, не исполнивших обязательства. </w:t>
      </w:r>
    </w:p>
    <w:p w14:paraId="6D49313D" w14:textId="77777777" w:rsidR="006722B7" w:rsidRPr="00994074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94074">
        <w:rPr>
          <w:rFonts w:ascii="Times New Roman" w:hAnsi="Times New Roman"/>
          <w:sz w:val="24"/>
          <w:szCs w:val="24"/>
        </w:rPr>
        <w:t>В целях управления рисками размещения временно свободных денежных средств компаний Группы:</w:t>
      </w:r>
    </w:p>
    <w:p w14:paraId="2BF2DAE3" w14:textId="77777777" w:rsidR="006722B7" w:rsidRPr="00994074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94074">
        <w:rPr>
          <w:rFonts w:ascii="Times New Roman" w:hAnsi="Times New Roman"/>
          <w:sz w:val="24"/>
          <w:szCs w:val="24"/>
        </w:rPr>
        <w:t>- определены критерии размещения временно свободных денежных средств с обязательным последующим контролем их соблюдения;</w:t>
      </w:r>
    </w:p>
    <w:p w14:paraId="1EC3F555" w14:textId="74D6F6B3" w:rsidR="006722B7" w:rsidRPr="00994074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94074">
        <w:rPr>
          <w:rFonts w:ascii="Times New Roman" w:hAnsi="Times New Roman"/>
          <w:sz w:val="24"/>
          <w:szCs w:val="24"/>
        </w:rPr>
        <w:t>- устан</w:t>
      </w:r>
      <w:r w:rsidR="003B5CE0">
        <w:rPr>
          <w:rFonts w:ascii="Times New Roman" w:hAnsi="Times New Roman"/>
          <w:sz w:val="24"/>
          <w:szCs w:val="24"/>
        </w:rPr>
        <w:t>овлены</w:t>
      </w:r>
      <w:r w:rsidRPr="00994074">
        <w:rPr>
          <w:rFonts w:ascii="Times New Roman" w:hAnsi="Times New Roman"/>
          <w:sz w:val="24"/>
          <w:szCs w:val="24"/>
        </w:rPr>
        <w:t xml:space="preserve"> лимиты и другие ограничения на размещение собственных средств и средств клирингового обеспечения (ограничения устан</w:t>
      </w:r>
      <w:r w:rsidR="003B5CE0">
        <w:rPr>
          <w:rFonts w:ascii="Times New Roman" w:hAnsi="Times New Roman"/>
          <w:sz w:val="24"/>
          <w:szCs w:val="24"/>
        </w:rPr>
        <w:t>овлены</w:t>
      </w:r>
      <w:r w:rsidRPr="00994074">
        <w:rPr>
          <w:rFonts w:ascii="Times New Roman" w:hAnsi="Times New Roman"/>
          <w:sz w:val="24"/>
          <w:szCs w:val="24"/>
        </w:rPr>
        <w:t xml:space="preserve"> на контраг</w:t>
      </w:r>
      <w:r w:rsidR="003B5CE0">
        <w:rPr>
          <w:rFonts w:ascii="Times New Roman" w:hAnsi="Times New Roman"/>
          <w:sz w:val="24"/>
          <w:szCs w:val="24"/>
        </w:rPr>
        <w:t>ентов, сроки размещения и т.д.).</w:t>
      </w:r>
    </w:p>
    <w:p w14:paraId="5EA78090" w14:textId="77777777" w:rsidR="006722B7" w:rsidRPr="00994074" w:rsidRDefault="006722B7" w:rsidP="006722B7">
      <w:pPr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074">
        <w:rPr>
          <w:rFonts w:ascii="Times New Roman" w:hAnsi="Times New Roman" w:cs="Times New Roman"/>
          <w:color w:val="000000"/>
          <w:sz w:val="24"/>
          <w:szCs w:val="24"/>
        </w:rPr>
        <w:t xml:space="preserve">На постоянной основе информация о системе управления рисками доводится до сведения акционеров, участников торгов и клиринга, Банка России и других заинтересованных сторон посредством составления отчетности либо путем размещения информации на сайте в </w:t>
      </w:r>
      <w:r>
        <w:rPr>
          <w:rFonts w:ascii="Times New Roman" w:hAnsi="Times New Roman" w:cs="Times New Roman"/>
          <w:color w:val="000000"/>
          <w:sz w:val="24"/>
          <w:szCs w:val="24"/>
        </w:rPr>
        <w:t>сети Интернет</w:t>
      </w:r>
      <w:r w:rsidRPr="00994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FC077A" w14:textId="77777777" w:rsidR="006722B7" w:rsidRPr="00B4355E" w:rsidRDefault="006722B7" w:rsidP="006722B7">
      <w:pPr>
        <w:pStyle w:val="1"/>
        <w:numPr>
          <w:ilvl w:val="1"/>
          <w:numId w:val="9"/>
        </w:numPr>
        <w:ind w:left="0" w:firstLine="0"/>
        <w:rPr>
          <w:bCs/>
          <w:color w:val="000000"/>
          <w:szCs w:val="24"/>
        </w:rPr>
      </w:pPr>
      <w:bookmarkStart w:id="35" w:name="_Toc426370462"/>
      <w:r w:rsidRPr="00B4355E">
        <w:rPr>
          <w:bCs/>
          <w:color w:val="000000"/>
          <w:szCs w:val="24"/>
        </w:rPr>
        <w:t>Внешний аудит</w:t>
      </w:r>
      <w:bookmarkEnd w:id="35"/>
    </w:p>
    <w:p w14:paraId="11B7B421" w14:textId="77777777" w:rsidR="006722B7" w:rsidRPr="00B4355E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074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проверки и подтверждения достоверности бухгалтерской (финансовой) отчетности, подготовленной в соответствии с законодательством Российской Федерации, а также финансовой отчетности, подготовленной в соответствии с Международными стандартами </w:t>
      </w:r>
      <w:r w:rsidRPr="00994074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финансовой отчетности, Биржа на договорной основе привлекает аудиторскую организацию, осуществляющую аудиторскую деятельность в соответствии с законодательством Российской Федерации и принятыми стандартами аудита.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86238A" w14:textId="320A36B6" w:rsidR="006722B7" w:rsidRPr="00B4355E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На Бирже существует процедура конкурсного отбора аудитора, в соответствии с которой специально созданн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Комисси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по выбору аудитора для всех компаний Группы на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года отбирает кандидатур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аудитора из </w:t>
      </w:r>
      <w:r w:rsidR="006F2144">
        <w:rPr>
          <w:rFonts w:ascii="Times New Roman" w:hAnsi="Times New Roman" w:cs="Times New Roman"/>
          <w:color w:val="000000"/>
          <w:sz w:val="24"/>
          <w:szCs w:val="24"/>
        </w:rPr>
        <w:t>числа</w:t>
      </w:r>
      <w:r w:rsidR="006F2144"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крупнейших международных аудиторских компаний. Перед вынесением на утверждение годового Общего собрания акционеров кандидатура независимого аудитора предварительно рассматривается Комиссией по аудиту и Наблюдательным советом Биржи. </w:t>
      </w:r>
    </w:p>
    <w:p w14:paraId="680E3EE5" w14:textId="77777777" w:rsidR="006722B7" w:rsidRPr="00B4355E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Уполномоченные сотрудники внешнего аудитора в процессе осуществления своей деятельности активно взаимодействуют с Ревизионной комиссией, Комиссией по аудиту и иными контрольно-ревизионными органами Биржи.</w:t>
      </w:r>
    </w:p>
    <w:p w14:paraId="058FC843" w14:textId="02EE60DA" w:rsidR="006722B7" w:rsidRPr="00172C8E" w:rsidRDefault="008F5905" w:rsidP="006722B7">
      <w:pPr>
        <w:autoSpaceDE w:val="0"/>
        <w:autoSpaceDN w:val="0"/>
        <w:adjustRightInd w:val="0"/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Планы развития</w:t>
      </w:r>
    </w:p>
    <w:p w14:paraId="7802697C" w14:textId="77777777" w:rsidR="006722B7" w:rsidRPr="008468F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Биржа планирует </w:t>
      </w:r>
      <w:r w:rsidRPr="008468FE">
        <w:rPr>
          <w:rFonts w:ascii="Times New Roman" w:hAnsi="Times New Roman" w:cs="Times New Roman"/>
          <w:i/>
          <w:sz w:val="24"/>
          <w:szCs w:val="24"/>
        </w:rPr>
        <w:t>пров</w:t>
      </w:r>
      <w:r>
        <w:rPr>
          <w:rFonts w:ascii="Times New Roman" w:hAnsi="Times New Roman" w:cs="Times New Roman"/>
          <w:i/>
          <w:sz w:val="24"/>
          <w:szCs w:val="24"/>
        </w:rPr>
        <w:t>одить на регулярной основе</w:t>
      </w:r>
      <w:r w:rsidRPr="008468FE">
        <w:rPr>
          <w:rFonts w:ascii="Times New Roman" w:hAnsi="Times New Roman" w:cs="Times New Roman"/>
          <w:i/>
          <w:sz w:val="24"/>
          <w:szCs w:val="24"/>
        </w:rPr>
        <w:t xml:space="preserve"> анализ и оценк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8468FE">
        <w:rPr>
          <w:rFonts w:ascii="Times New Roman" w:hAnsi="Times New Roman" w:cs="Times New Roman"/>
          <w:i/>
          <w:sz w:val="24"/>
          <w:szCs w:val="24"/>
        </w:rPr>
        <w:t xml:space="preserve"> функционирования системы управления рисками и внутреннего контроля с рассмотрением Н</w:t>
      </w:r>
      <w:r>
        <w:rPr>
          <w:rFonts w:ascii="Times New Roman" w:hAnsi="Times New Roman" w:cs="Times New Roman"/>
          <w:i/>
          <w:sz w:val="24"/>
          <w:szCs w:val="24"/>
        </w:rPr>
        <w:t>аблюдательным советом</w:t>
      </w:r>
      <w:r w:rsidRPr="008468FE">
        <w:rPr>
          <w:rFonts w:ascii="Times New Roman" w:hAnsi="Times New Roman" w:cs="Times New Roman"/>
          <w:i/>
          <w:sz w:val="24"/>
          <w:szCs w:val="24"/>
        </w:rPr>
        <w:t xml:space="preserve"> результатов проведения такого анализа и оценки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F95AE44" w14:textId="77777777" w:rsidR="006722B7" w:rsidRPr="008468F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Биржа планирует осуществлять на сайте в сети Интернет целостное раскрытие информации</w:t>
      </w:r>
      <w:r w:rsidRPr="008468FE">
        <w:rPr>
          <w:rFonts w:ascii="Times New Roman" w:hAnsi="Times New Roman" w:cs="Times New Roman"/>
          <w:i/>
          <w:sz w:val="24"/>
          <w:szCs w:val="24"/>
        </w:rPr>
        <w:t xml:space="preserve">, касающейся </w:t>
      </w:r>
      <w:r>
        <w:rPr>
          <w:rFonts w:ascii="Times New Roman" w:hAnsi="Times New Roman" w:cs="Times New Roman"/>
          <w:i/>
          <w:sz w:val="24"/>
          <w:szCs w:val="24"/>
        </w:rPr>
        <w:t xml:space="preserve">организации и функционирования </w:t>
      </w:r>
      <w:r w:rsidRPr="008468FE">
        <w:rPr>
          <w:rFonts w:ascii="Times New Roman" w:hAnsi="Times New Roman" w:cs="Times New Roman"/>
          <w:i/>
          <w:sz w:val="24"/>
          <w:szCs w:val="24"/>
        </w:rPr>
        <w:t>системы управления рисками и внутреннего контроля.</w:t>
      </w:r>
    </w:p>
    <w:p w14:paraId="7C4B0FB0" w14:textId="77777777" w:rsidR="006722B7" w:rsidRPr="00B4355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3. Биржа планирует получить сертификаты 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на соответствие международному стандарту по информационной безопасности ISO 27001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а также 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на соответствие международному стандарту по управлению непрерывностью бизнеса ISO 22301.</w:t>
      </w:r>
    </w:p>
    <w:p w14:paraId="66A5BA7D" w14:textId="77777777" w:rsidR="006722B7" w:rsidRPr="00B4355E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6722B7" w:rsidRPr="00B435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F02872" w14:textId="77777777" w:rsidR="006722B7" w:rsidRPr="00712FB9" w:rsidRDefault="006722B7" w:rsidP="006722B7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  <w:rPr>
          <w:szCs w:val="24"/>
        </w:rPr>
      </w:pPr>
      <w:bookmarkStart w:id="36" w:name="_РАСКРЫТИЕ_ИНФОРМАЦИИ,_ИНФОРМАЦИОННА"/>
      <w:bookmarkStart w:id="37" w:name="_Toc426370463"/>
      <w:bookmarkEnd w:id="36"/>
      <w:r w:rsidRPr="00712FB9">
        <w:rPr>
          <w:szCs w:val="24"/>
        </w:rPr>
        <w:lastRenderedPageBreak/>
        <w:t>РАСКРЫТИЕ ИНФОРМАЦИИ, ИНФОРМАЦИОННАЯ ПОЛИТИКА</w:t>
      </w:r>
      <w:bookmarkEnd w:id="37"/>
    </w:p>
    <w:p w14:paraId="5E4C91DA" w14:textId="77777777" w:rsidR="006722B7" w:rsidRPr="00053D40" w:rsidRDefault="006722B7" w:rsidP="006722B7">
      <w:pPr>
        <w:pStyle w:val="1"/>
        <w:numPr>
          <w:ilvl w:val="1"/>
          <w:numId w:val="9"/>
        </w:numPr>
        <w:ind w:left="0" w:firstLine="0"/>
        <w:rPr>
          <w:szCs w:val="24"/>
        </w:rPr>
      </w:pPr>
      <w:r w:rsidRPr="00A60853">
        <w:rPr>
          <w:szCs w:val="24"/>
        </w:rPr>
        <w:t xml:space="preserve"> </w:t>
      </w:r>
      <w:bookmarkStart w:id="38" w:name="_Toc426370464"/>
      <w:r w:rsidRPr="00A60853">
        <w:rPr>
          <w:szCs w:val="24"/>
        </w:rPr>
        <w:t>Общие положения о раскрытии Биржей информации</w:t>
      </w:r>
      <w:bookmarkEnd w:id="38"/>
    </w:p>
    <w:p w14:paraId="3A843C86" w14:textId="77777777" w:rsidR="006722B7" w:rsidRPr="00C7120E" w:rsidRDefault="006722B7" w:rsidP="005A7250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B3E">
        <w:rPr>
          <w:rFonts w:ascii="Times New Roman" w:hAnsi="Times New Roman" w:cs="Times New Roman"/>
          <w:color w:val="000000"/>
          <w:sz w:val="24"/>
          <w:szCs w:val="24"/>
        </w:rPr>
        <w:t>Биржа стремится обеспечить доступ заинтересованным сторонам к информации обо всех существенных фактах деятельности Биржи, позволяющей им принимать обоснованные инвестиционные и управленческие решения. Основные по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345B3E">
        <w:rPr>
          <w:rFonts w:ascii="Times New Roman" w:hAnsi="Times New Roman" w:cs="Times New Roman"/>
          <w:color w:val="000000"/>
          <w:sz w:val="24"/>
          <w:szCs w:val="24"/>
        </w:rPr>
        <w:t xml:space="preserve">ходы и принципы раскрытия информации Биржи установлены утверждаемым Наблюдательным советом </w:t>
      </w:r>
      <w:r w:rsidRPr="00C7120E">
        <w:rPr>
          <w:rFonts w:ascii="Times New Roman" w:hAnsi="Times New Roman" w:cs="Times New Roman"/>
          <w:color w:val="000000"/>
          <w:sz w:val="24"/>
          <w:szCs w:val="24"/>
        </w:rPr>
        <w:t xml:space="preserve">Биржи Положением об информационной политике. </w:t>
      </w:r>
    </w:p>
    <w:p w14:paraId="7E12C2D5" w14:textId="77777777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074">
        <w:rPr>
          <w:rFonts w:ascii="Times New Roman" w:hAnsi="Times New Roman" w:cs="Times New Roman"/>
          <w:color w:val="000000"/>
          <w:sz w:val="24"/>
          <w:szCs w:val="24"/>
        </w:rPr>
        <w:t>В соответствии с Положением об информационной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политике раскрываемая Биржей информация подразделяется на три группы:</w:t>
      </w:r>
    </w:p>
    <w:p w14:paraId="30C963A2" w14:textId="77777777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информация о деятельности Биржи как эмитенте ценных бумаг и как организаторе торговл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, раскрываемая в обязательном порядке в соответствии с требованиями законодательства и нормативных правовых актов;</w:t>
      </w:r>
    </w:p>
    <w:p w14:paraId="39001A3D" w14:textId="77777777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информация, раскрываемая добровольно по усмотрению и выбору Биржи;</w:t>
      </w:r>
    </w:p>
    <w:p w14:paraId="53FB6E93" w14:textId="77777777" w:rsidR="006722B7" w:rsidRPr="00980FA2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инф</w:t>
      </w:r>
      <w:r w:rsidRPr="00980FA2">
        <w:rPr>
          <w:rFonts w:ascii="Times New Roman" w:hAnsi="Times New Roman" w:cs="Times New Roman"/>
          <w:color w:val="000000"/>
          <w:sz w:val="24"/>
          <w:szCs w:val="24"/>
        </w:rPr>
        <w:t xml:space="preserve">ормация, свободно предоставляемая по запросу заинтересованных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</w:t>
      </w:r>
      <w:r w:rsidRPr="00980F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CDE420" w14:textId="77777777" w:rsidR="006722B7" w:rsidRPr="00345B3E" w:rsidRDefault="006722B7" w:rsidP="005A7250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B3E">
        <w:rPr>
          <w:rFonts w:ascii="Times New Roman" w:hAnsi="Times New Roman" w:cs="Times New Roman"/>
          <w:color w:val="000000"/>
          <w:sz w:val="24"/>
          <w:szCs w:val="24"/>
        </w:rPr>
        <w:t xml:space="preserve">Биржа раскрывает информацию не только в качестве публичной компании – эмитента ценных бумаг, но и в качестве организатора торговли. Поскольку раскрытие указанной информации рассчитано на разные целевые аудитории, на сайте Биржи в сети Интернет для удобства пользователей выделены подразделы: </w:t>
      </w:r>
      <w:hyperlink r:id="rId36" w:history="1">
        <w:r w:rsidRPr="00575430">
          <w:rPr>
            <w:rStyle w:val="ac"/>
            <w:rFonts w:ascii="Times New Roman" w:hAnsi="Times New Roman" w:cs="Times New Roman"/>
            <w:sz w:val="24"/>
            <w:szCs w:val="24"/>
          </w:rPr>
          <w:t>информация эмитента</w:t>
        </w:r>
      </w:hyperlink>
      <w:r w:rsidRPr="00345B3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5B3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hyperlink r:id="rId37" w:history="1">
        <w:r w:rsidRPr="00575430">
          <w:rPr>
            <w:rStyle w:val="ac"/>
            <w:rFonts w:ascii="Times New Roman" w:hAnsi="Times New Roman" w:cs="Times New Roman"/>
            <w:sz w:val="24"/>
            <w:szCs w:val="24"/>
          </w:rPr>
          <w:t>информация организатора торговли</w:t>
        </w:r>
      </w:hyperlink>
      <w:r w:rsidRPr="00345B3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8B5A0F3" w14:textId="4CE1C12D" w:rsidR="006722B7" w:rsidRPr="00E152AB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2AB">
        <w:rPr>
          <w:rFonts w:ascii="Times New Roman" w:hAnsi="Times New Roman" w:cs="Times New Roman"/>
          <w:color w:val="000000"/>
          <w:sz w:val="24"/>
          <w:szCs w:val="24"/>
        </w:rPr>
        <w:t>Действуя в качестве эмитента ценных бумаг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 Биржа ежеквартально, а также по мере изменения раскрывает списки аффилированных лиц, содержащие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 среди прочего, информацию о компаниях, в которых Биржа владеет более 20% уставного капитала; раскрывает ежеквартальный отчет эмитента, публикует проспект ценных бумаг и иные эмиссионные документы. Также Биржа раскрывает финансовую отчетность, подготовленную в соответствии с 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>оссийскими правилами бухгалтерского учета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 и финансовую отчетность, подготовленную в соответствии с МСФО, а также другие материалы, содержащие анализ финансовой отчетности.</w:t>
      </w:r>
    </w:p>
    <w:p w14:paraId="7AEC77E5" w14:textId="77777777" w:rsidR="006722B7" w:rsidRPr="00E152AB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организатора торговли Биржа раскрывает размер собственных средств биржи, информацию о комитетах пользователей, правила торгов, правила допуска к организованным торгам, иные регистрируемые Банком России внутренние документы, размеры тарифов за услуги по организации торгов; сведения о неисполнении участниками торгов обязательств и о совершенных ими нарушениях; информацию о технических сбоях на Бирже, а также иную существенную для участников торгов информацию и документы. </w:t>
      </w:r>
    </w:p>
    <w:p w14:paraId="5CC0826D" w14:textId="77777777" w:rsidR="006722B7" w:rsidRPr="00B4355E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2AB">
        <w:rPr>
          <w:rFonts w:ascii="Times New Roman" w:hAnsi="Times New Roman" w:cs="Times New Roman"/>
          <w:color w:val="000000"/>
          <w:sz w:val="24"/>
          <w:szCs w:val="24"/>
        </w:rPr>
        <w:t>Также Биржа раскрывает сообщения о существенных фактах эмитента и организатора торговли, ежегодно раскрывает утверждаемый годовым Общим собранием акционеров Годовой отчет, устав и иные внутренние документы, регулирующие деятельность органов Биржи, операционные результаты, новости о ключевых событиях, которые могут повлечь за собой изменение цены акций.</w:t>
      </w:r>
    </w:p>
    <w:p w14:paraId="605881B6" w14:textId="77777777" w:rsidR="006722B7" w:rsidRPr="00B4355E" w:rsidRDefault="006722B7" w:rsidP="005A7250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Придавая большое значение взаимодействию с пользователями услуг, Биржа по своей инициативе раскрывает информацию не только о комитетах, имеющих статус советов секций, но и о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всех иных комитетах пользователей, включая их составы и принимаемые решения. </w:t>
      </w:r>
    </w:p>
    <w:p w14:paraId="3E751575" w14:textId="77777777" w:rsidR="006722B7" w:rsidRPr="00B4355E" w:rsidRDefault="006722B7" w:rsidP="005A7250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Биржа оперативно реагирует на запросы акционеров и иных заинтересованных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информации.</w:t>
      </w:r>
    </w:p>
    <w:p w14:paraId="2CC50A63" w14:textId="0BBCCC1E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Биржа стремится придерживаться политики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эффективного 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с акционерами, используя для предоставления документов электронную почту, а также изготавливает по запросам 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 xml:space="preserve">акционеров 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копии документов.</w:t>
      </w:r>
    </w:p>
    <w:p w14:paraId="1E2C4C7D" w14:textId="77777777" w:rsidR="006722B7" w:rsidRPr="00D42FF8" w:rsidRDefault="006722B7" w:rsidP="005A7250">
      <w:pPr>
        <w:pStyle w:val="ab"/>
        <w:numPr>
          <w:ilvl w:val="2"/>
          <w:numId w:val="9"/>
        </w:num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FF8">
        <w:rPr>
          <w:rFonts w:ascii="Times New Roman" w:hAnsi="Times New Roman" w:cs="Times New Roman"/>
          <w:color w:val="000000"/>
          <w:sz w:val="24"/>
          <w:szCs w:val="24"/>
        </w:rPr>
        <w:t xml:space="preserve">Биржа использует общедоступные каналы раскрытия информации: информация </w:t>
      </w:r>
      <w:hyperlink r:id="rId38" w:history="1">
        <w:r w:rsidRPr="00D42FF8">
          <w:rPr>
            <w:rStyle w:val="ac"/>
            <w:rFonts w:ascii="Times New Roman" w:hAnsi="Times New Roman" w:cs="Times New Roman"/>
            <w:sz w:val="24"/>
            <w:szCs w:val="24"/>
          </w:rPr>
          <w:t>раскрывается на ее официальном сайте</w:t>
        </w:r>
      </w:hyperlink>
      <w:r w:rsidRPr="00D42FF8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Интернет, а также путем опубликования в ленте новостей.</w:t>
      </w:r>
    </w:p>
    <w:p w14:paraId="247F06B1" w14:textId="64EF5C89" w:rsidR="006722B7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A2">
        <w:rPr>
          <w:rFonts w:ascii="Times New Roman" w:hAnsi="Times New Roman" w:cs="Times New Roman"/>
          <w:color w:val="000000"/>
          <w:sz w:val="24"/>
          <w:szCs w:val="24"/>
        </w:rPr>
        <w:t xml:space="preserve">Для иностранных акционеров и инвесторов на англоязычной версии сайта Биржи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сети Интернет </w:t>
      </w:r>
      <w:r w:rsidRPr="00980FA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специальный </w:t>
      </w:r>
      <w:r w:rsidRPr="00980FA2">
        <w:rPr>
          <w:rFonts w:ascii="Times New Roman" w:hAnsi="Times New Roman" w:cs="Times New Roman"/>
          <w:i/>
          <w:color w:val="000000"/>
          <w:sz w:val="24"/>
          <w:szCs w:val="24"/>
        </w:rPr>
        <w:t>раздел «</w:t>
      </w:r>
      <w:hyperlink r:id="rId39" w:history="1">
        <w:r w:rsidRPr="00980FA2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Investor</w:t>
        </w:r>
        <w:r w:rsidRPr="00980FA2">
          <w:rPr>
            <w:rStyle w:val="ac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980FA2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relations</w:t>
        </w:r>
      </w:hyperlink>
      <w:r w:rsidRPr="00980FA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049A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F22E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E2529">
        <w:rPr>
          <w:rFonts w:ascii="Times New Roman" w:hAnsi="Times New Roman" w:cs="Times New Roman"/>
          <w:color w:val="000000"/>
          <w:sz w:val="24"/>
          <w:szCs w:val="24"/>
        </w:rPr>
        <w:t>где размещен</w:t>
      </w:r>
      <w:r>
        <w:rPr>
          <w:rFonts w:ascii="Times New Roman" w:hAnsi="Times New Roman" w:cs="Times New Roman"/>
          <w:color w:val="000000"/>
          <w:sz w:val="24"/>
          <w:szCs w:val="24"/>
        </w:rPr>
        <w:t>ы новости для инвесторов,</w:t>
      </w:r>
      <w:r w:rsidRPr="006E2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ключевая </w:t>
      </w:r>
      <w:r w:rsidRPr="006E2529">
        <w:rPr>
          <w:rFonts w:ascii="Times New Roman" w:hAnsi="Times New Roman" w:cs="Times New Roman"/>
          <w:color w:val="000000"/>
          <w:sz w:val="24"/>
          <w:szCs w:val="24"/>
        </w:rPr>
        <w:t>информация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 акциях 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иржи, дивидендной политике и дивидендных выплатах, финансовых и операционных результатах </w:t>
      </w:r>
      <w:r w:rsidRPr="006E2529">
        <w:rPr>
          <w:rFonts w:ascii="Times New Roman" w:hAnsi="Times New Roman" w:cs="Times New Roman"/>
          <w:color w:val="000000"/>
          <w:sz w:val="24"/>
          <w:szCs w:val="24"/>
        </w:rPr>
        <w:t>деятельности Биржи, корпоративном управлении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>, прошедших и предстоящих событиях для инвесторов и акционеров, а также контактная информация</w:t>
      </w:r>
      <w:r w:rsidRPr="006E25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307F61" w14:textId="77777777" w:rsidR="006722B7" w:rsidRDefault="006722B7" w:rsidP="006722B7">
      <w:pPr>
        <w:autoSpaceDE w:val="0"/>
        <w:autoSpaceDN w:val="0"/>
        <w:adjustRightInd w:val="0"/>
        <w:spacing w:before="120" w:after="60" w:line="240" w:lineRule="auto"/>
        <w:ind w:left="-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3863A" w14:textId="77777777" w:rsidR="006722B7" w:rsidRPr="00345B3E" w:rsidRDefault="006722B7" w:rsidP="006722B7">
      <w:pPr>
        <w:pStyle w:val="1"/>
        <w:numPr>
          <w:ilvl w:val="1"/>
          <w:numId w:val="9"/>
        </w:numPr>
        <w:ind w:left="0" w:firstLine="0"/>
        <w:rPr>
          <w:szCs w:val="24"/>
        </w:rPr>
      </w:pPr>
      <w:bookmarkStart w:id="39" w:name="_Toc426370465"/>
      <w:r w:rsidRPr="00345B3E">
        <w:rPr>
          <w:szCs w:val="24"/>
        </w:rPr>
        <w:t>Принципы раскрытия информации</w:t>
      </w:r>
      <w:bookmarkEnd w:id="39"/>
    </w:p>
    <w:p w14:paraId="31913EAE" w14:textId="057D95E0" w:rsidR="006722B7" w:rsidRPr="00E152A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2AB">
        <w:rPr>
          <w:rFonts w:ascii="Times New Roman" w:hAnsi="Times New Roman" w:cs="Times New Roman"/>
          <w:color w:val="000000"/>
          <w:sz w:val="24"/>
          <w:szCs w:val="24"/>
        </w:rPr>
        <w:t>При раскрыти</w:t>
      </w:r>
      <w:r w:rsidR="004540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Биржа руковод</w:t>
      </w:r>
      <w:r w:rsidR="00E758EB">
        <w:rPr>
          <w:rFonts w:ascii="Times New Roman" w:hAnsi="Times New Roman" w:cs="Times New Roman"/>
          <w:color w:val="000000"/>
          <w:sz w:val="24"/>
          <w:szCs w:val="24"/>
        </w:rPr>
        <w:t>ствуется следующими принципами.</w:t>
      </w:r>
    </w:p>
    <w:p w14:paraId="2C1E6A5C" w14:textId="081FCB5B" w:rsidR="006722B7" w:rsidRPr="00E758E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>Полнота</w:t>
      </w:r>
      <w:r w:rsidRPr="00E758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758EB">
        <w:rPr>
          <w:rFonts w:ascii="Times New Roman" w:hAnsi="Times New Roman" w:cs="Times New Roman"/>
          <w:color w:val="000000"/>
          <w:sz w:val="24"/>
          <w:szCs w:val="24"/>
        </w:rPr>
        <w:t>Представляемая Биржей информация раскрывается в соответствии с принятым Биржей Положением об информационной политике и требованиями нормативных правовых актов. Раскрытию подлежит как позитивная, так и негативная информация о Бирже в объеме, предусмотренном требованиями нормативных правовых актов.</w:t>
      </w:r>
    </w:p>
    <w:p w14:paraId="25E31A66" w14:textId="2E0F1AA1" w:rsidR="006722B7" w:rsidRPr="00E758E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Достоверность. Органы управления Биржи раскрывают информацию о деятельности Биржи и стремятся избегать возможности ее двойственного и противоречивого толкования. Предоставление недостоверной информации со стороны органов управления Биржи и ее сотрудников является недопустимым. Лица, раскрывающие информацию, несут ответственность за ее достоверность. </w:t>
      </w:r>
    </w:p>
    <w:p w14:paraId="14787FC4" w14:textId="282DC129" w:rsidR="006722B7" w:rsidRPr="00E758E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>Доступность. При раскрытии информации о деятельности Биржи используются доступные и удобные для заинтересованных сторон способы ее раскрытия.</w:t>
      </w:r>
      <w:r w:rsidR="00D42FF8"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Раскрываемая на сайте Биржи в сети Интернет информация предоставляется на безвозмездной основе и не требует выполнения специальных процедур для ознакомления с ней. </w:t>
      </w:r>
    </w:p>
    <w:p w14:paraId="6DCA4B55" w14:textId="0FB7CBD3" w:rsidR="006722B7" w:rsidRPr="00E758E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>Оперативность и своевременность. Для обеспечения непрерывности раскрытия информации на Бирже разработаны внутренние процедуры, обеспечивающие координацию работы структурных подразделений Биржи, связанны</w:t>
      </w:r>
      <w:r w:rsidR="0039514C" w:rsidRPr="00E758E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 с подготовкой, оперативным предоставлением и раскрытием информации в максимально короткие сроки. </w:t>
      </w:r>
    </w:p>
    <w:p w14:paraId="04B8E083" w14:textId="0CA463BB" w:rsidR="006722B7" w:rsidRPr="00E758E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>Нейтральность.</w:t>
      </w:r>
      <w:r w:rsidR="00D42FF8"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Биржа стремится обеспечить равный подход к заинтересованным сторонам и независимость раскрываемой информации от интересов каких-либо лиц или их групп. </w:t>
      </w:r>
    </w:p>
    <w:p w14:paraId="4389B2F8" w14:textId="2CF0AD86" w:rsidR="006722B7" w:rsidRPr="00E758E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Подконтрольность процесса раскрытия информации. Процесс и сроки раскрытия, структура и объем раскрываемой информации, методы, механизмы и каналы раскрытия находятся под постоянным контролем ответственных лиц Биржи, а также регулятора. </w:t>
      </w:r>
    </w:p>
    <w:p w14:paraId="14A3A279" w14:textId="61F72F33" w:rsidR="006722B7" w:rsidRPr="00053D40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sz w:val="28"/>
          <w:szCs w:val="28"/>
        </w:rPr>
      </w:pPr>
      <w:r w:rsidRPr="00E758EB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режима конфиденциальности. </w:t>
      </w:r>
      <w:r w:rsidR="0039514C" w:rsidRPr="00E758EB">
        <w:rPr>
          <w:rFonts w:ascii="Times New Roman" w:hAnsi="Times New Roman" w:cs="Times New Roman"/>
          <w:color w:val="000000"/>
          <w:sz w:val="24"/>
          <w:szCs w:val="24"/>
        </w:rPr>
        <w:t>Биржа</w:t>
      </w:r>
      <w:r w:rsidR="0039514C"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 стремится обеспечить высокий уровень сохранности 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>информации, составляющей коммерческую тайну</w:t>
      </w:r>
      <w:r w:rsidR="003951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 и инсайдерской информации и не допустить ее неправомерное использование.</w:t>
      </w:r>
      <w:r w:rsidRPr="00E152AB">
        <w:rPr>
          <w:sz w:val="28"/>
          <w:szCs w:val="28"/>
        </w:rPr>
        <w:t xml:space="preserve"> </w:t>
      </w:r>
    </w:p>
    <w:p w14:paraId="649CAF48" w14:textId="77777777" w:rsidR="006722B7" w:rsidRPr="00E152AB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2AB">
        <w:rPr>
          <w:rFonts w:ascii="Times New Roman" w:hAnsi="Times New Roman" w:cs="Times New Roman"/>
          <w:color w:val="000000"/>
          <w:sz w:val="24"/>
          <w:szCs w:val="24"/>
        </w:rPr>
        <w:t xml:space="preserve">Биржа при раскрытии информации придерживается принципов регулярности, последовательности, сравнимости раскрываемых данных. </w:t>
      </w:r>
    </w:p>
    <w:p w14:paraId="69FD4741" w14:textId="77777777" w:rsidR="006722B7" w:rsidRPr="00B4355E" w:rsidRDefault="006722B7" w:rsidP="005A7250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Любая информация о Бирже, полученная работниками Биржи и членами органов управления Биржи, не может использоваться ими в личных целях.</w:t>
      </w:r>
    </w:p>
    <w:p w14:paraId="34A36A3F" w14:textId="77777777" w:rsidR="006722B7" w:rsidRPr="00A60853" w:rsidRDefault="006722B7" w:rsidP="006722B7">
      <w:pPr>
        <w:pStyle w:val="1"/>
        <w:numPr>
          <w:ilvl w:val="1"/>
          <w:numId w:val="9"/>
        </w:numPr>
        <w:ind w:left="0" w:firstLine="0"/>
        <w:rPr>
          <w:szCs w:val="24"/>
        </w:rPr>
      </w:pPr>
      <w:bookmarkStart w:id="40" w:name="_Toc426370466"/>
      <w:r w:rsidRPr="00A60853">
        <w:rPr>
          <w:szCs w:val="24"/>
        </w:rPr>
        <w:lastRenderedPageBreak/>
        <w:t>Взаимодействие с инвесторами и акционерами</w:t>
      </w:r>
      <w:bookmarkEnd w:id="40"/>
    </w:p>
    <w:p w14:paraId="7C2FC05C" w14:textId="77777777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Органы управления Биржи стремятся к поддержанию диалога с пользователями информации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в целях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эффективности системы раскрытия и своевременного реагирования на изменения в информационных требованиях заинтересованных сторон.</w:t>
      </w:r>
    </w:p>
    <w:p w14:paraId="4EF38295" w14:textId="0CE68F68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Для управления процессами коммуникации и взаимодействия с заинтересованными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сторонами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в том числе инвесторами и акционерами, на Бирже созданы: </w:t>
      </w:r>
      <w:r w:rsidRPr="006E2529">
        <w:rPr>
          <w:rFonts w:ascii="Times New Roman" w:hAnsi="Times New Roman" w:cs="Times New Roman"/>
          <w:iCs/>
          <w:color w:val="000000"/>
          <w:sz w:val="24"/>
          <w:szCs w:val="24"/>
        </w:rPr>
        <w:t>Департамент по связям с инвесторами, взаимодействующий с акционерами и потенциальными инвесторами Биржи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Департамент по коммуникациям, Департамент корпоративного управления, осуществляющий раскрытие информации Биржи. </w:t>
      </w:r>
    </w:p>
    <w:p w14:paraId="6EE55D07" w14:textId="595E4443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Инвесторы и акционеры могут обратиться на Биржу по любому из каналов коммуникаций, в том числе с письменными запросами в бумажном или электронном виде с использованием форм обратной связи, размещенных в различных разделах сайта Биржи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сети Интернет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Биржа стремится незамедлительно рассматривать </w:t>
      </w:r>
      <w:r w:rsidR="00307E93">
        <w:rPr>
          <w:rFonts w:ascii="Times New Roman" w:hAnsi="Times New Roman" w:cs="Times New Roman"/>
          <w:iCs/>
          <w:color w:val="000000"/>
          <w:sz w:val="24"/>
          <w:szCs w:val="24"/>
        </w:rPr>
        <w:t>поступившие</w:t>
      </w:r>
      <w:r w:rsidR="00307E93"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обращени</w:t>
      </w:r>
      <w:r w:rsidR="00307E93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="00307E93"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 стороны инвесторов и акционеров 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r w:rsidR="00307E93"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предостав</w:t>
      </w:r>
      <w:r w:rsidR="00307E93">
        <w:rPr>
          <w:rFonts w:ascii="Times New Roman" w:hAnsi="Times New Roman" w:cs="Times New Roman"/>
          <w:iCs/>
          <w:color w:val="000000"/>
          <w:sz w:val="24"/>
          <w:szCs w:val="24"/>
        </w:rPr>
        <w:t>ля</w:t>
      </w:r>
      <w:r w:rsidR="00307E93"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ть 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ответ о результатах рассмотрения обращения.</w:t>
      </w:r>
    </w:p>
    <w:p w14:paraId="702EB9A5" w14:textId="3E0F88A4" w:rsidR="006722B7" w:rsidRPr="00B4355E" w:rsidRDefault="006722B7" w:rsidP="005A7250">
      <w:pPr>
        <w:autoSpaceDE w:val="0"/>
        <w:autoSpaceDN w:val="0"/>
        <w:adjustRightInd w:val="0"/>
        <w:spacing w:before="120" w:after="60" w:line="240" w:lineRule="auto"/>
        <w:ind w:left="-567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42F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Злоупотребление 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правами</w:t>
      </w:r>
      <w:r w:rsidR="00D42F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 стороны акционера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выраженное действием или бездействием с намерением причинить вред другим акционерам, Бирже или </w:t>
      </w:r>
      <w:r w:rsidR="00307E93">
        <w:rPr>
          <w:rFonts w:ascii="Times New Roman" w:hAnsi="Times New Roman" w:cs="Times New Roman"/>
          <w:iCs/>
          <w:color w:val="000000"/>
          <w:sz w:val="24"/>
          <w:szCs w:val="24"/>
        </w:rPr>
        <w:t>ее</w:t>
      </w:r>
      <w:r w:rsidR="00307E93"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клиентам, включая право на получение информации (документов), носящей конфиденциальный характер и/или относящейся к инсайдерской информации, расценива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тся Биржей как неприемлемое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поведение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. Биржа ожидает от своих акционеров полного соблюдения действующ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его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законодатель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ства</w:t>
      </w:r>
      <w:r w:rsidRPr="00B4355E">
        <w:rPr>
          <w:rFonts w:ascii="Times New Roman" w:hAnsi="Times New Roman" w:cs="Times New Roman"/>
          <w:iCs/>
          <w:color w:val="000000"/>
          <w:sz w:val="24"/>
          <w:szCs w:val="24"/>
        </w:rPr>
        <w:t>, своевременной и качественной обратной связи, а также активного участия в принятии решений, относящихся в соответствии с Уставом к компетенции Общего собрания акционеров.</w:t>
      </w:r>
    </w:p>
    <w:p w14:paraId="4B94E28E" w14:textId="585F3821" w:rsidR="006722B7" w:rsidRPr="00B4355E" w:rsidRDefault="008F5905" w:rsidP="005A7250">
      <w:pPr>
        <w:autoSpaceDE w:val="0"/>
        <w:autoSpaceDN w:val="0"/>
        <w:adjustRightInd w:val="0"/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Планы развития</w:t>
      </w:r>
    </w:p>
    <w:p w14:paraId="29C445EB" w14:textId="77777777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1. Биржа планирует обновить Положение об информационной политике, в том числе:</w:t>
      </w:r>
    </w:p>
    <w:p w14:paraId="69BB0429" w14:textId="74F9C53B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- дополнить его разделом, посвященным регулированию взаимодействия Биржи с акционерами, инвесторами, аналитиками и другими заинтересованными сторонами при предоставлении им информации о Бирже и проведении связанных с этим мероприятий</w:t>
      </w:r>
      <w:r w:rsidR="00307E93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69B9726" w14:textId="2D10577B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- дополнить его разделом, посвященным раскрытию информации о подконтрольных Бирже компаниях;</w:t>
      </w:r>
      <w:r w:rsidR="00D42F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A02691D" w14:textId="709D12A2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435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определить перечень и порядок раскрытия дополнительной информации о деятельности</w:t>
      </w:r>
      <w:r w:rsidR="003B20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Биржи;</w:t>
      </w:r>
    </w:p>
    <w:p w14:paraId="29877559" w14:textId="77777777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определить меры по обеспечению контроля за соблюдением Положения об информационной политике.</w:t>
      </w:r>
    </w:p>
    <w:p w14:paraId="4CAD9BD1" w14:textId="77777777" w:rsidR="006722B7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Биржа планирует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совершенствовать:</w:t>
      </w:r>
    </w:p>
    <w:p w14:paraId="3B3F7B84" w14:textId="77777777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435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раскрытие на сайте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сети Интернет</w:t>
      </w:r>
      <w:r w:rsidRPr="00B435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информации о системе и практике корпоративного управления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D724196" w14:textId="77777777" w:rsidR="006722B7" w:rsidRPr="00B4355E" w:rsidRDefault="006722B7" w:rsidP="005A725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435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англоязычн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ую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верси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ю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сайта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сети Интернет, посвященную раскрытию информации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734AC7AB" w14:textId="77777777" w:rsidR="006722B7" w:rsidRPr="00B4355E" w:rsidRDefault="006722B7" w:rsidP="005A7250">
      <w:pPr>
        <w:pStyle w:val="Default"/>
        <w:spacing w:before="120" w:after="60"/>
        <w:ind w:left="-567" w:firstLine="567"/>
        <w:jc w:val="center"/>
        <w:rPr>
          <w:b/>
          <w:bCs/>
        </w:rPr>
        <w:sectPr w:rsidR="006722B7" w:rsidRPr="00B435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DAE375" w14:textId="77777777" w:rsidR="006722B7" w:rsidRPr="00E152AB" w:rsidRDefault="006722B7" w:rsidP="006722B7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</w:pPr>
      <w:bookmarkStart w:id="41" w:name="_Toc426370467"/>
      <w:r w:rsidRPr="00E152AB">
        <w:lastRenderedPageBreak/>
        <w:t>С</w:t>
      </w:r>
      <w:r w:rsidRPr="00E152AB">
        <w:rPr>
          <w:lang w:val="ru-RU"/>
        </w:rPr>
        <w:t>УЩЕСТВЕННЫЕ КОРПОРАТИВНЫЕ ДЕЙСТВИЯ</w:t>
      </w:r>
      <w:bookmarkEnd w:id="41"/>
    </w:p>
    <w:p w14:paraId="6654CE8D" w14:textId="54E0B421" w:rsidR="006722B7" w:rsidRPr="00E152AB" w:rsidRDefault="006722B7" w:rsidP="005A7250">
      <w:pPr>
        <w:pStyle w:val="1"/>
        <w:numPr>
          <w:ilvl w:val="1"/>
          <w:numId w:val="9"/>
        </w:numPr>
        <w:tabs>
          <w:tab w:val="left" w:pos="1276"/>
        </w:tabs>
        <w:ind w:left="0" w:firstLine="567"/>
        <w:rPr>
          <w:bCs/>
          <w:color w:val="000000"/>
          <w:szCs w:val="24"/>
        </w:rPr>
      </w:pPr>
      <w:bookmarkStart w:id="42" w:name="_Toc426370468"/>
      <w:r w:rsidRPr="00E152AB">
        <w:rPr>
          <w:bCs/>
          <w:color w:val="000000"/>
          <w:szCs w:val="24"/>
        </w:rPr>
        <w:t>Перечень существенных корпоративных действий Биржи</w:t>
      </w:r>
      <w:bookmarkEnd w:id="42"/>
    </w:p>
    <w:p w14:paraId="5E84E943" w14:textId="77777777" w:rsidR="006722B7" w:rsidRPr="00E152AB" w:rsidRDefault="006722B7" w:rsidP="006722B7">
      <w:pPr>
        <w:pStyle w:val="Default"/>
        <w:spacing w:before="120" w:after="60"/>
        <w:ind w:firstLine="567"/>
        <w:jc w:val="both"/>
        <w:rPr>
          <w:b/>
          <w:iCs/>
        </w:rPr>
      </w:pPr>
      <w:r w:rsidRPr="00E152AB">
        <w:rPr>
          <w:iCs/>
        </w:rPr>
        <w:t>Биржа осуществляет существенные корпоративные действия на справедливых условиях, обеспечивающих соблюдение прав и интересов акционеров Биржи, а также иных заинтересованных сторон.</w:t>
      </w:r>
    </w:p>
    <w:p w14:paraId="2BF59AB7" w14:textId="77777777" w:rsidR="006722B7" w:rsidRPr="00E152AB" w:rsidRDefault="006722B7" w:rsidP="005A7250">
      <w:pPr>
        <w:pStyle w:val="Default"/>
        <w:spacing w:before="120" w:after="60"/>
        <w:ind w:firstLine="567"/>
        <w:jc w:val="both"/>
        <w:rPr>
          <w:iCs/>
        </w:rPr>
      </w:pPr>
      <w:r w:rsidRPr="00E152AB">
        <w:rPr>
          <w:iCs/>
        </w:rPr>
        <w:t>Существенными корпоративными действиями Биржа признает:</w:t>
      </w:r>
    </w:p>
    <w:p w14:paraId="083D1D20" w14:textId="054BC3CB" w:rsidR="006722B7" w:rsidRPr="00E152AB" w:rsidRDefault="008D47FA" w:rsidP="006722B7">
      <w:pPr>
        <w:pStyle w:val="Default"/>
        <w:numPr>
          <w:ilvl w:val="0"/>
          <w:numId w:val="6"/>
        </w:numPr>
        <w:jc w:val="both"/>
        <w:rPr>
          <w:iCs/>
        </w:rPr>
      </w:pPr>
      <w:r>
        <w:rPr>
          <w:iCs/>
        </w:rPr>
        <w:t>с</w:t>
      </w:r>
      <w:r w:rsidR="006722B7" w:rsidRPr="00E152AB">
        <w:rPr>
          <w:iCs/>
        </w:rPr>
        <w:t>овершение Биржей существенных сделок, в том числе:</w:t>
      </w:r>
    </w:p>
    <w:p w14:paraId="2B930268" w14:textId="77777777" w:rsidR="006722B7" w:rsidRPr="00E152AB" w:rsidRDefault="006722B7" w:rsidP="006722B7">
      <w:pPr>
        <w:pStyle w:val="Default"/>
        <w:ind w:left="1404" w:firstLine="720"/>
        <w:jc w:val="both"/>
      </w:pPr>
      <w:r w:rsidRPr="00E152AB">
        <w:rPr>
          <w:iCs/>
        </w:rPr>
        <w:t>- </w:t>
      </w:r>
      <w:r w:rsidRPr="00E152AB">
        <w:t>крупных сделок;</w:t>
      </w:r>
    </w:p>
    <w:p w14:paraId="41D028F2" w14:textId="77777777" w:rsidR="006722B7" w:rsidRPr="00E152AB" w:rsidRDefault="006722B7" w:rsidP="006722B7">
      <w:pPr>
        <w:pStyle w:val="Default"/>
        <w:ind w:left="1418" w:firstLine="706"/>
        <w:jc w:val="both"/>
      </w:pPr>
      <w:r w:rsidRPr="00E152AB">
        <w:t>- сделок, сумма которых превышает 600 млн руб.</w:t>
      </w:r>
      <w:r w:rsidR="002672FE">
        <w:t>,</w:t>
      </w:r>
      <w:r w:rsidRPr="00E152AB">
        <w:t xml:space="preserve"> за исключением биржевых сделок, относящихся к предмету деятельности Биржи в соответствии с уставом</w:t>
      </w:r>
      <w:r w:rsidR="002672FE">
        <w:t>,</w:t>
      </w:r>
      <w:r w:rsidRPr="00E152AB">
        <w:t xml:space="preserve"> и сделок по размещению временно свободных денежных средств;</w:t>
      </w:r>
    </w:p>
    <w:p w14:paraId="69BFAB98" w14:textId="77777777" w:rsidR="006722B7" w:rsidRPr="00E152AB" w:rsidRDefault="006722B7" w:rsidP="006722B7">
      <w:pPr>
        <w:pStyle w:val="Default"/>
        <w:ind w:left="1418" w:firstLine="706"/>
        <w:jc w:val="both"/>
      </w:pPr>
      <w:r w:rsidRPr="00E152AB">
        <w:t>- сделок по приобретению и/или продаже акций (долей) иных юридических лиц, а также принятие решений о создании Биржей (участии Биржи в создании) другой организации и о ликвидации такой организации;</w:t>
      </w:r>
    </w:p>
    <w:p w14:paraId="7926E4B2" w14:textId="77777777" w:rsidR="006722B7" w:rsidRPr="00E152AB" w:rsidRDefault="006722B7" w:rsidP="006722B7">
      <w:pPr>
        <w:pStyle w:val="Default"/>
        <w:ind w:left="1418" w:firstLine="706"/>
        <w:jc w:val="both"/>
      </w:pPr>
      <w:r w:rsidRPr="00E152AB">
        <w:t>- сделок по отчуждению казначейских или «</w:t>
      </w:r>
      <w:proofErr w:type="spellStart"/>
      <w:r w:rsidRPr="00E152AB">
        <w:t>квазиказначейских</w:t>
      </w:r>
      <w:proofErr w:type="spellEnd"/>
      <w:r w:rsidRPr="00E152AB">
        <w:t>» акций;</w:t>
      </w:r>
    </w:p>
    <w:p w14:paraId="642071E1" w14:textId="0CEEBB75" w:rsidR="006722B7" w:rsidRPr="00E152AB" w:rsidRDefault="006722B7" w:rsidP="006722B7">
      <w:pPr>
        <w:pStyle w:val="Default"/>
        <w:ind w:left="1418" w:firstLine="706"/>
        <w:jc w:val="both"/>
      </w:pPr>
      <w:r w:rsidRPr="00E152AB">
        <w:t xml:space="preserve">- сделок с имуществом подконтрольных Бирже юридических лиц </w:t>
      </w:r>
      <w:r w:rsidR="007415DA">
        <w:t>—</w:t>
      </w:r>
      <w:r w:rsidR="00E758EB">
        <w:t xml:space="preserve"> </w:t>
      </w:r>
      <w:r w:rsidRPr="00E152AB">
        <w:t>НКО ЗАО НРД и Банка НКЦ (АО</w:t>
      </w:r>
      <w:r w:rsidR="002672FE" w:rsidRPr="00E152AB">
        <w:t>)</w:t>
      </w:r>
      <w:r w:rsidR="007415DA" w:rsidRPr="007415DA">
        <w:t xml:space="preserve"> </w:t>
      </w:r>
      <w:r w:rsidR="007415DA">
        <w:t>—</w:t>
      </w:r>
      <w:r w:rsidR="00E758EB">
        <w:t xml:space="preserve"> </w:t>
      </w:r>
      <w:r w:rsidRPr="00E152AB">
        <w:t>на сумму, превышающую 50% балансовой стоимости активов указанных лиц;</w:t>
      </w:r>
    </w:p>
    <w:p w14:paraId="4BBDB043" w14:textId="391DABFD" w:rsidR="006722B7" w:rsidRPr="00E152AB" w:rsidRDefault="008D47FA" w:rsidP="006722B7">
      <w:pPr>
        <w:pStyle w:val="Default"/>
        <w:numPr>
          <w:ilvl w:val="0"/>
          <w:numId w:val="6"/>
        </w:numPr>
        <w:jc w:val="both"/>
        <w:rPr>
          <w:iCs/>
        </w:rPr>
      </w:pPr>
      <w:r>
        <w:rPr>
          <w:iCs/>
        </w:rPr>
        <w:t>р</w:t>
      </w:r>
      <w:r w:rsidR="006722B7" w:rsidRPr="00E152AB">
        <w:rPr>
          <w:iCs/>
        </w:rPr>
        <w:t>еорганизаци</w:t>
      </w:r>
      <w:r w:rsidR="002672FE">
        <w:rPr>
          <w:iCs/>
        </w:rPr>
        <w:t>ю</w:t>
      </w:r>
      <w:r w:rsidR="006722B7" w:rsidRPr="00E152AB">
        <w:rPr>
          <w:iCs/>
        </w:rPr>
        <w:t xml:space="preserve"> Биржи;</w:t>
      </w:r>
    </w:p>
    <w:p w14:paraId="471FC6EB" w14:textId="59505A58" w:rsidR="006722B7" w:rsidRPr="00E152AB" w:rsidRDefault="008D47FA" w:rsidP="006722B7">
      <w:pPr>
        <w:pStyle w:val="Default"/>
        <w:numPr>
          <w:ilvl w:val="0"/>
          <w:numId w:val="6"/>
        </w:numPr>
        <w:jc w:val="both"/>
        <w:rPr>
          <w:iCs/>
        </w:rPr>
      </w:pPr>
      <w:r>
        <w:rPr>
          <w:iCs/>
        </w:rPr>
        <w:t>п</w:t>
      </w:r>
      <w:r w:rsidR="006722B7" w:rsidRPr="00E152AB">
        <w:rPr>
          <w:iCs/>
        </w:rPr>
        <w:t>риобретение юридическим или физическим лицом (группой лиц) 30</w:t>
      </w:r>
      <w:r w:rsidR="002672FE">
        <w:rPr>
          <w:iCs/>
        </w:rPr>
        <w:t>%</w:t>
      </w:r>
      <w:r w:rsidR="006722B7" w:rsidRPr="00E152AB">
        <w:rPr>
          <w:iCs/>
        </w:rPr>
        <w:t xml:space="preserve"> и более (в том числе с учетом уже имеющихся) голосующих акций Биржи (поглощение);</w:t>
      </w:r>
    </w:p>
    <w:p w14:paraId="291EF146" w14:textId="3439A110" w:rsidR="006722B7" w:rsidRPr="00E152AB" w:rsidRDefault="008D47FA" w:rsidP="006722B7">
      <w:pPr>
        <w:pStyle w:val="Default"/>
        <w:numPr>
          <w:ilvl w:val="0"/>
          <w:numId w:val="6"/>
        </w:numPr>
        <w:jc w:val="both"/>
      </w:pPr>
      <w:r>
        <w:t>у</w:t>
      </w:r>
      <w:r w:rsidR="006722B7" w:rsidRPr="00E152AB">
        <w:t>величение или уменьшение уставного капитала, консолидаци</w:t>
      </w:r>
      <w:r>
        <w:t>ю</w:t>
      </w:r>
      <w:r w:rsidR="006722B7" w:rsidRPr="00E152AB">
        <w:t>, дробление или конвертаци</w:t>
      </w:r>
      <w:r>
        <w:t>ю</w:t>
      </w:r>
      <w:r w:rsidR="006722B7" w:rsidRPr="00E152AB">
        <w:t xml:space="preserve"> акций Биржи;</w:t>
      </w:r>
    </w:p>
    <w:p w14:paraId="231AE459" w14:textId="21E4B828" w:rsidR="006722B7" w:rsidRPr="00E152AB" w:rsidRDefault="008D47FA" w:rsidP="006722B7">
      <w:pPr>
        <w:pStyle w:val="Default"/>
        <w:numPr>
          <w:ilvl w:val="0"/>
          <w:numId w:val="6"/>
        </w:numPr>
        <w:jc w:val="both"/>
      </w:pPr>
      <w:r>
        <w:t>о</w:t>
      </w:r>
      <w:r w:rsidR="006722B7" w:rsidRPr="00E152AB">
        <w:t xml:space="preserve">существление листинга и </w:t>
      </w:r>
      <w:proofErr w:type="spellStart"/>
      <w:r w:rsidR="006722B7" w:rsidRPr="00E152AB">
        <w:t>делистинга</w:t>
      </w:r>
      <w:proofErr w:type="spellEnd"/>
      <w:r w:rsidR="006722B7" w:rsidRPr="00E152AB">
        <w:t xml:space="preserve"> акций Биржи;</w:t>
      </w:r>
    </w:p>
    <w:p w14:paraId="59B6DC9C" w14:textId="5E79AC19" w:rsidR="006722B7" w:rsidRPr="00E152AB" w:rsidRDefault="008D47FA" w:rsidP="006722B7">
      <w:pPr>
        <w:pStyle w:val="Default"/>
        <w:numPr>
          <w:ilvl w:val="0"/>
          <w:numId w:val="6"/>
        </w:numPr>
        <w:jc w:val="both"/>
      </w:pPr>
      <w:r>
        <w:t>и</w:t>
      </w:r>
      <w:r w:rsidR="006722B7" w:rsidRPr="00E152AB">
        <w:t>зменение основного направления деятельности Биржи;</w:t>
      </w:r>
    </w:p>
    <w:p w14:paraId="573A21F0" w14:textId="7CCC258D" w:rsidR="006722B7" w:rsidRPr="00843C71" w:rsidRDefault="008D47FA" w:rsidP="006722B7">
      <w:pPr>
        <w:pStyle w:val="Default"/>
        <w:numPr>
          <w:ilvl w:val="0"/>
          <w:numId w:val="6"/>
        </w:numPr>
        <w:spacing w:after="120"/>
        <w:jc w:val="both"/>
      </w:pPr>
      <w:r>
        <w:t>д</w:t>
      </w:r>
      <w:r w:rsidR="006722B7" w:rsidRPr="00843C71">
        <w:t>ействия, которые могут привести к существенному изменению прав акционеров или нарушению их интересов (в случае получения рекомендации независимых директоров о признании их существенными).</w:t>
      </w:r>
    </w:p>
    <w:p w14:paraId="6C34E926" w14:textId="77777777" w:rsidR="006722B7" w:rsidRPr="00E152AB" w:rsidRDefault="006722B7" w:rsidP="005A7250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rPr>
          <w:bCs/>
        </w:rPr>
      </w:pPr>
      <w:bookmarkStart w:id="43" w:name="_Toc426370469"/>
      <w:r w:rsidRPr="00E152AB">
        <w:rPr>
          <w:bCs/>
        </w:rPr>
        <w:t>Принципы осуществления существенных корпоративных действий</w:t>
      </w:r>
      <w:bookmarkEnd w:id="43"/>
    </w:p>
    <w:p w14:paraId="44E14566" w14:textId="3EC996B2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При осуществлении существенных корпоративных действий Биржа придерживается следующих принципов: защита прав акционеров, прозрачность, возможность акционеров влиять на существенные корпоративные действия, соблюдение принципов корпоративного управления.</w:t>
      </w:r>
    </w:p>
    <w:p w14:paraId="113037CB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При совершении существенных корпоративных действий, затрагивающих права и законные интересы акционеров Биржи, Биржа стремится обеспечить акционерам условия и механизмы реализации их прав, предусмотренные законодательством.</w:t>
      </w:r>
    </w:p>
    <w:p w14:paraId="01D92324" w14:textId="575B7595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 xml:space="preserve">Пояснения о причинах и условиях планируемых к совершению существенных корпоративных действий, а также описание возможных последствий их совершения для Биржи и ее акционеров детально указываются в материалах, предоставляемых акционерам при вынесении вопросов об одобрении совершения существенных корпоративных действий на рассмотрение Общего собрания акционеров. Подготавливаемые для акционеров пояснения по рассматриваемым Общим собранием акционеров вопросам не являются обязательными в соответствии с действующими нормативными актами, однако используются в корпоративной практике Биржи на регулярной основе с целью предоставления акционерам достоверной информации, обеспечения </w:t>
      </w:r>
      <w:r w:rsidR="008D47FA" w:rsidRPr="00E152AB">
        <w:t xml:space="preserve">акционерам </w:t>
      </w:r>
      <w:r w:rsidRPr="00E152AB">
        <w:t>возможности влиять на совершение существенных корпоративных действий и при необходимости получить адекватный уровень защиты.</w:t>
      </w:r>
      <w:r w:rsidR="00D42FF8">
        <w:t xml:space="preserve"> </w:t>
      </w:r>
      <w:r w:rsidRPr="00E152AB">
        <w:lastRenderedPageBreak/>
        <w:t>Аналогичные пояснения подготавливаются и для членов Наблюдательного совета при принятии ими решений о совершении существенных корпоративных действий, не отнесенных уставом Биржи к компетенции Общего собрания акционеров, а также при вынесении ими вопросов на рассмотрение Общего собрания акционеров.</w:t>
      </w:r>
      <w:r w:rsidR="00D42FF8">
        <w:t xml:space="preserve"> </w:t>
      </w:r>
      <w:r w:rsidRPr="00E152AB">
        <w:t xml:space="preserve">Информация о вопросах, выносимых на рассмотрение Наблюдательного совета, в том числе и о совершении существенных корпоративных действий, публично раскрывается Биржей путем публикации сообщения о проведении заседания Наблюдательного совета и его повестки дня. В дополнение к этому любой акционер может обратиться на Биржу с запросом о предоставлении документов, подтверждающих принятие </w:t>
      </w:r>
      <w:r w:rsidR="008D47FA" w:rsidRPr="00E152AB">
        <w:t xml:space="preserve">решения </w:t>
      </w:r>
      <w:r w:rsidRPr="00E152AB">
        <w:t>Наблюдательным советом.</w:t>
      </w:r>
    </w:p>
    <w:p w14:paraId="0225DEFE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В зависимости от важности осуществляемого существенного корпоративного действия Наблюдательный совет и исполнительные органы управления Биржи формируют специальные рабочие группы/временные комитеты и привлекают к работе в такой группе/комитете, в том числе</w:t>
      </w:r>
      <w:r w:rsidR="008D47FA">
        <w:t>,</w:t>
      </w:r>
      <w:r w:rsidRPr="00E152AB">
        <w:t xml:space="preserve"> независимых директоров. </w:t>
      </w:r>
    </w:p>
    <w:p w14:paraId="4D5BA5D7" w14:textId="77777777" w:rsidR="006722B7" w:rsidRPr="00E152AB" w:rsidRDefault="006722B7" w:rsidP="005A7250">
      <w:pPr>
        <w:pStyle w:val="1"/>
        <w:numPr>
          <w:ilvl w:val="1"/>
          <w:numId w:val="9"/>
        </w:numPr>
        <w:tabs>
          <w:tab w:val="left" w:pos="567"/>
        </w:tabs>
        <w:ind w:left="0" w:firstLine="567"/>
        <w:rPr>
          <w:bCs/>
        </w:rPr>
      </w:pPr>
      <w:bookmarkStart w:id="44" w:name="_Toc426370470"/>
      <w:r w:rsidRPr="00E152AB">
        <w:rPr>
          <w:bCs/>
        </w:rPr>
        <w:t>Роль Наблюдательного совета при совершении существенных корпоративных действий</w:t>
      </w:r>
      <w:bookmarkEnd w:id="44"/>
    </w:p>
    <w:p w14:paraId="4FF60D73" w14:textId="64C2425F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Существенные корпоративные действия совершаются Биржей при условии принятия Наблюдательным советом положительного решения или выработк</w:t>
      </w:r>
      <w:r w:rsidR="00073049">
        <w:t>и</w:t>
      </w:r>
      <w:r w:rsidRPr="00E152AB">
        <w:t xml:space="preserve"> положительной рекомендации Общему собранию акционеров в отношении совершения таких действий. Предварительно вопрос о совершении существенного корпоративного действия прорабатывается профильными </w:t>
      </w:r>
      <w:r w:rsidR="006E5CF0">
        <w:t>к</w:t>
      </w:r>
      <w:r w:rsidRPr="00E152AB">
        <w:t>омиссиями Наблюдательного совета.</w:t>
      </w:r>
    </w:p>
    <w:p w14:paraId="2D6EDE6D" w14:textId="16A653F8" w:rsidR="006722B7" w:rsidRPr="00E152AB" w:rsidRDefault="006722B7" w:rsidP="005A7250">
      <w:pPr>
        <w:pStyle w:val="1"/>
        <w:numPr>
          <w:ilvl w:val="2"/>
          <w:numId w:val="9"/>
        </w:numPr>
        <w:tabs>
          <w:tab w:val="left" w:pos="1276"/>
        </w:tabs>
        <w:ind w:left="0" w:firstLine="567"/>
      </w:pPr>
      <w:bookmarkStart w:id="45" w:name="_Toc426370471"/>
      <w:r w:rsidRPr="00E152AB">
        <w:t>При совершении сделок</w:t>
      </w:r>
      <w:bookmarkEnd w:id="45"/>
    </w:p>
    <w:p w14:paraId="1157D9C9" w14:textId="46C93295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При одобрении крупных сделок, а также сделок с заинтересованностью Наблюдательный совет Биржи уделяет особое внимание определению цены сделки и принимает отдельное решение о стоимости имущества по сделке (отчуждаемого и приобретаемого), определяя ее исходя из рыночной стоимости.</w:t>
      </w:r>
      <w:r w:rsidR="00D42FF8">
        <w:t xml:space="preserve"> </w:t>
      </w:r>
      <w:r w:rsidRPr="00E152AB">
        <w:t xml:space="preserve">Для определения стоимости имущества может быть привлечен независимый оценщик, обладающий признанной на рынке репутацией и опытом оценки в соответствующей сфере. Решение о целесообразности привлечения независимого оценщика может быть как </w:t>
      </w:r>
      <w:r w:rsidR="006E5CF0" w:rsidRPr="00E152AB">
        <w:t xml:space="preserve">принято </w:t>
      </w:r>
      <w:r w:rsidRPr="00E152AB">
        <w:t>исполнительными органами управления Биржи, так и рекомендовано Наблюдательным советом исходя и</w:t>
      </w:r>
      <w:r w:rsidR="006E5CF0">
        <w:t>з</w:t>
      </w:r>
      <w:r w:rsidRPr="00E152AB">
        <w:t xml:space="preserve"> характера сделки и отчуждаемых или приобретаемых активов.</w:t>
      </w:r>
      <w:r w:rsidR="00D42FF8">
        <w:t xml:space="preserve"> </w:t>
      </w:r>
    </w:p>
    <w:p w14:paraId="724AB3DB" w14:textId="3AB892EB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Биржа осознает, что крупные сделки способны оказать существенное влияние на ее финансовое состояние</w:t>
      </w:r>
      <w:r w:rsidR="006E5CF0">
        <w:t>,</w:t>
      </w:r>
      <w:r w:rsidRPr="00E152AB">
        <w:t xml:space="preserve"> и в последние несколько лет таких сделок не совершала. Если на рассмотрение Общего собрания акционеров будет вынесен вопрос об одобрении крупной сделки, стоимость приобретаемого или отчуждаемого имущества по которой превышает 50% балансовой стоимости активов Биржи, Наблюдательный совет проинформирует акционеров о наличии у них права требовать выкупа Биржей принадлежащих им акций, цене и порядке осуществления выкупа. Выкуп акций у акционеров будет осуществляться по цене, определенной </w:t>
      </w:r>
      <w:r>
        <w:t xml:space="preserve">c привлечением </w:t>
      </w:r>
      <w:r w:rsidRPr="00E152AB">
        <w:t>независим</w:t>
      </w:r>
      <w:r>
        <w:t>ого</w:t>
      </w:r>
      <w:r w:rsidRPr="00E152AB">
        <w:t xml:space="preserve"> оценщик</w:t>
      </w:r>
      <w:r>
        <w:t>а</w:t>
      </w:r>
      <w:r w:rsidRPr="00E152AB">
        <w:t>. Если на рассмотрение Наблюдательного совета будет вынесен вопрос об одобрении крупной сделки, по которой стоимость имущества составит 25</w:t>
      </w:r>
      <w:r w:rsidR="006E5CF0">
        <w:t>%</w:t>
      </w:r>
      <w:r w:rsidRPr="00E152AB">
        <w:t xml:space="preserve"> и более балансовой стоимости активов Биржи, решение о необходимости привлечения независимого оценщика будет приниматься Наблюдательным советом исходя и</w:t>
      </w:r>
      <w:r w:rsidR="006E5CF0">
        <w:t>з</w:t>
      </w:r>
      <w:r w:rsidRPr="00E152AB">
        <w:t xml:space="preserve"> характера сделки.</w:t>
      </w:r>
    </w:p>
    <w:p w14:paraId="36E2CF78" w14:textId="6716E2B5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 xml:space="preserve">Наблюдательный совет рассматривает и определяет позицию Биржи по ряду существенных корпоративных действий, совершаемых ключевыми дочерними компаниями </w:t>
      </w:r>
      <w:r w:rsidR="006E5CF0">
        <w:t>—</w:t>
      </w:r>
      <w:r w:rsidR="006E5CF0" w:rsidRPr="00E152AB">
        <w:t xml:space="preserve"> </w:t>
      </w:r>
      <w:r w:rsidRPr="00E152AB">
        <w:t>НКО ЗАО НРД и Банком НКЦ (АО),</w:t>
      </w:r>
      <w:r w:rsidR="006E5CF0">
        <w:t xml:space="preserve"> —</w:t>
      </w:r>
      <w:r w:rsidRPr="00E152AB">
        <w:t xml:space="preserve"> в том числе по вопросам их реорганизации, увеличения или уменьшения их уставного капитала и одобрении совершаемых ими крупных сделок на сумму более 50% балансовой стоимости активов.</w:t>
      </w:r>
    </w:p>
    <w:p w14:paraId="363E12A0" w14:textId="74041C22" w:rsidR="006722B7" w:rsidRPr="00E152AB" w:rsidRDefault="006722B7" w:rsidP="005A7250">
      <w:pPr>
        <w:pStyle w:val="1"/>
        <w:numPr>
          <w:ilvl w:val="2"/>
          <w:numId w:val="9"/>
        </w:numPr>
        <w:tabs>
          <w:tab w:val="left" w:pos="1276"/>
        </w:tabs>
        <w:ind w:left="0" w:firstLine="567"/>
      </w:pPr>
      <w:bookmarkStart w:id="46" w:name="_Toc426370472"/>
      <w:r w:rsidRPr="00E152AB">
        <w:lastRenderedPageBreak/>
        <w:t>При реорганизации Биржи</w:t>
      </w:r>
      <w:bookmarkEnd w:id="46"/>
    </w:p>
    <w:p w14:paraId="065D4A69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 xml:space="preserve">Принятие решения о реорганизации может быть предложено акционерам только при условии оценки Наблюдательным советом всех преимуществ и недостатков этой процедуры и ее последствий, уверенности Наблюдательного совета в необходимости реорганизации, справедливости и приемлемости ее условий, в том числе для акционеров, владеющих незначительными пакетами акций. </w:t>
      </w:r>
    </w:p>
    <w:p w14:paraId="43FC6028" w14:textId="314CB21C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Биржа относит реорганизацию к стратегически важным вопросам</w:t>
      </w:r>
      <w:r w:rsidR="006E5CF0">
        <w:t>.</w:t>
      </w:r>
      <w:r w:rsidRPr="00E152AB">
        <w:t xml:space="preserve"> </w:t>
      </w:r>
      <w:r w:rsidR="006E5CF0">
        <w:t>Ц</w:t>
      </w:r>
      <w:r w:rsidRPr="00E152AB">
        <w:t>елесообразность проведения реорганизации Биржи и компаний Группы предварительно оценивается Комиссией по стратегическому планированию Наблюдательного совета Биржи.</w:t>
      </w:r>
    </w:p>
    <w:p w14:paraId="4401B958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С целью недопущения ущемления интересов акционеров Биржи Наблюдательный совет определяет коэффициент конвертации при реорганизации исходя из рыночной цены соответствующих акций (долей). Для оценки каждого из юридических лиц, участвующих в реорганизации, и определения соотношения конвертации акций Наблюдательный совет привлекает независимого оценщика либо представляет акционерам детальное обоснование порядка формирования цены акций (долей).</w:t>
      </w:r>
    </w:p>
    <w:p w14:paraId="11304481" w14:textId="6659AC1E" w:rsidR="006722B7" w:rsidRPr="00E152AB" w:rsidRDefault="006722B7" w:rsidP="005A7250">
      <w:pPr>
        <w:pStyle w:val="1"/>
        <w:numPr>
          <w:ilvl w:val="2"/>
          <w:numId w:val="9"/>
        </w:numPr>
        <w:tabs>
          <w:tab w:val="left" w:pos="1276"/>
        </w:tabs>
        <w:ind w:left="0" w:firstLine="567"/>
      </w:pPr>
      <w:bookmarkStart w:id="47" w:name="_Toc426370473"/>
      <w:r w:rsidRPr="00E152AB">
        <w:t>При поглощении</w:t>
      </w:r>
      <w:bookmarkEnd w:id="47"/>
    </w:p>
    <w:p w14:paraId="03C0D30C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Наблюдательный совет и исполнительные органы управления Биржи нацелены на предотвращение недружественного поглощения Биржи и в случае необходимости будут осуществлять контроль за соблюдением процедур направления добровольного или обязательного предложения, справедливостью цены оферты/выкупа.</w:t>
      </w:r>
    </w:p>
    <w:p w14:paraId="176D2018" w14:textId="0B542A27" w:rsidR="006722B7" w:rsidRPr="00E152AB" w:rsidRDefault="006722B7" w:rsidP="005A7250">
      <w:pPr>
        <w:pStyle w:val="1"/>
        <w:numPr>
          <w:ilvl w:val="2"/>
          <w:numId w:val="9"/>
        </w:numPr>
        <w:tabs>
          <w:tab w:val="left" w:pos="1276"/>
        </w:tabs>
        <w:ind w:left="0" w:firstLine="567"/>
      </w:pPr>
      <w:bookmarkStart w:id="48" w:name="_Toc426370474"/>
      <w:r w:rsidRPr="00E152AB">
        <w:t>При увеличении уставного капитала</w:t>
      </w:r>
      <w:bookmarkEnd w:id="48"/>
    </w:p>
    <w:p w14:paraId="5074FD0D" w14:textId="59885A7D" w:rsidR="006722B7" w:rsidRPr="00E152AB" w:rsidRDefault="006722B7" w:rsidP="005A7250">
      <w:pPr>
        <w:pStyle w:val="Default"/>
        <w:tabs>
          <w:tab w:val="left" w:pos="993"/>
        </w:tabs>
        <w:spacing w:before="120" w:after="120"/>
        <w:ind w:firstLine="567"/>
        <w:jc w:val="both"/>
      </w:pPr>
      <w:r w:rsidRPr="00E152AB">
        <w:t>Структура капитала Биржи состоит исключительно из обыкновенных акций, привилегированные акции Биржей не размещались. Такая структура капитала в наибольшей степени способствует реализации принципа «одна акция – один голос» и защите имущественных прав акционеров. В случае приятия Биржей решения о размещении привилегированных акций Наблюдательный совет должен убедиться, что их размещение не будет нарушать дивидендные права существующих акционеров и не приведет к размыванию долей.</w:t>
      </w:r>
    </w:p>
    <w:p w14:paraId="331CCEBD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 xml:space="preserve">Принятие решения о размещении дополнительных акций с возможностью их оплаты </w:t>
      </w:r>
      <w:proofErr w:type="spellStart"/>
      <w:r w:rsidRPr="00E152AB">
        <w:t>неденежными</w:t>
      </w:r>
      <w:proofErr w:type="spellEnd"/>
      <w:r w:rsidRPr="00E152AB">
        <w:t xml:space="preserve"> средствами возможно только в исключительных случаях: при оплате акций ликвидными ценными бумагами либо уникальным имуществом, которое необходимо для осуществления основной деятельности Биржи. К оценке такого имущества должен быть привлечен независимый оценщик, имеющий высокую деловую репутацию и опыт оценки в соответствующей сфере.</w:t>
      </w:r>
    </w:p>
    <w:p w14:paraId="7333FB87" w14:textId="5F7F72FF" w:rsidR="006722B7" w:rsidRPr="00E152AB" w:rsidRDefault="006722B7" w:rsidP="005A7250">
      <w:pPr>
        <w:pStyle w:val="1"/>
        <w:numPr>
          <w:ilvl w:val="2"/>
          <w:numId w:val="9"/>
        </w:numPr>
        <w:tabs>
          <w:tab w:val="left" w:pos="1276"/>
        </w:tabs>
        <w:ind w:left="0" w:firstLine="567"/>
      </w:pPr>
      <w:bookmarkStart w:id="49" w:name="_Toc426370475"/>
      <w:r w:rsidRPr="00E152AB">
        <w:t xml:space="preserve">При </w:t>
      </w:r>
      <w:proofErr w:type="spellStart"/>
      <w:r w:rsidRPr="00E152AB">
        <w:t>делистинге</w:t>
      </w:r>
      <w:proofErr w:type="spellEnd"/>
      <w:r w:rsidRPr="00E152AB">
        <w:t xml:space="preserve"> акций</w:t>
      </w:r>
      <w:bookmarkEnd w:id="49"/>
    </w:p>
    <w:p w14:paraId="2C456633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>Биржа является публичным акционерным обществом, акции которого с февраля 2013 года допущены к организованным торгам на ФБ ММВБ и включены в котировальный список первого (высшего) уровня. При подготовке и проведении мероприятий, связанных с допуском акций Биржи к организованным торгам, Наблюдательный совет заблаговременно оценил все выгоды и издержки, связанные с листингом.</w:t>
      </w:r>
    </w:p>
    <w:p w14:paraId="7D6E8B9D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 xml:space="preserve">Наблюдательный совет и исполнительные органы управления Биржи должны осуществлять руководство Биржей таким образом, чтобы не допустить совершение действий, которые могут повлечь принудительный </w:t>
      </w:r>
      <w:proofErr w:type="spellStart"/>
      <w:r w:rsidRPr="00E152AB">
        <w:t>делистинг</w:t>
      </w:r>
      <w:proofErr w:type="spellEnd"/>
      <w:r w:rsidRPr="00E152AB">
        <w:t xml:space="preserve"> акций Биржи.</w:t>
      </w:r>
    </w:p>
    <w:p w14:paraId="14EF051E" w14:textId="77777777" w:rsidR="006722B7" w:rsidRPr="00E152AB" w:rsidRDefault="006722B7" w:rsidP="005A7250">
      <w:pPr>
        <w:pStyle w:val="Default"/>
        <w:spacing w:before="120" w:after="120"/>
        <w:ind w:firstLine="567"/>
        <w:jc w:val="both"/>
      </w:pPr>
      <w:r w:rsidRPr="00E152AB">
        <w:t xml:space="preserve">Поскольку уровень корпоративного управления компании имеет существенное значение для листинга ценных бумаг, а несоблюдение требований к корпоративному управлению, </w:t>
      </w:r>
      <w:r w:rsidRPr="00E152AB">
        <w:lastRenderedPageBreak/>
        <w:t xml:space="preserve">установленных Правилами листинга, является основанием для исключения ценных бумаг из котировального списка, ответственность за соответствие Биржи требованиям к корпоративному управлению лежит не только на органах управления, но и на акционерах. В рамках ежегодной процедуры выдвижения кандидатов в Наблюдательный совет акционеры Биржи во взаимодействии с Комиссией по назначениям и вознаграждениям должны заботиться о наличии в составе Наблюдательного совета количества независимых директоров, необходимого для соблюдения указанных требований, а также формирования ключевых комиссий Наблюдательного совета. </w:t>
      </w:r>
    </w:p>
    <w:p w14:paraId="30A405C6" w14:textId="77777777" w:rsidR="006722B7" w:rsidRPr="00E152AB" w:rsidRDefault="006722B7" w:rsidP="006722B7">
      <w:pPr>
        <w:pStyle w:val="Default"/>
        <w:spacing w:before="120" w:after="120"/>
        <w:ind w:firstLine="720"/>
        <w:jc w:val="both"/>
      </w:pPr>
      <w:r w:rsidRPr="00E152AB">
        <w:t xml:space="preserve">В случае рассмотрения в будущем вопросов, связанных с </w:t>
      </w:r>
      <w:proofErr w:type="spellStart"/>
      <w:r w:rsidRPr="00E152AB">
        <w:t>делистингом</w:t>
      </w:r>
      <w:proofErr w:type="spellEnd"/>
      <w:r w:rsidRPr="00E152AB">
        <w:t xml:space="preserve"> акций Биржи, Наблюдательный совет должен обеспечить прозрачность принятия соответствующего решения, включая доведение до сведения акционеров информации об основаниях для его принятия и рисках, связанных с </w:t>
      </w:r>
      <w:proofErr w:type="spellStart"/>
      <w:r w:rsidRPr="00E152AB">
        <w:t>делистингом</w:t>
      </w:r>
      <w:proofErr w:type="spellEnd"/>
      <w:r w:rsidRPr="00E152AB">
        <w:t xml:space="preserve">, а также обеспечить защиту прав акционеров в связи с процедурой </w:t>
      </w:r>
      <w:proofErr w:type="spellStart"/>
      <w:r w:rsidRPr="00E152AB">
        <w:t>делистинга</w:t>
      </w:r>
      <w:proofErr w:type="spellEnd"/>
      <w:r w:rsidRPr="00E152AB">
        <w:t>.</w:t>
      </w:r>
    </w:p>
    <w:p w14:paraId="1F7E4769" w14:textId="77777777" w:rsidR="006722B7" w:rsidRPr="00B4355E" w:rsidRDefault="006722B7" w:rsidP="006722B7">
      <w:pPr>
        <w:pStyle w:val="Default"/>
        <w:spacing w:before="120" w:after="60"/>
        <w:ind w:left="-567" w:firstLine="567"/>
        <w:jc w:val="center"/>
        <w:rPr>
          <w:b/>
          <w:bCs/>
        </w:rPr>
        <w:sectPr w:rsidR="006722B7" w:rsidRPr="00B4355E" w:rsidSect="00424B7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4A864FC0" w14:textId="13FF16C2" w:rsidR="006722B7" w:rsidRPr="00B4355E" w:rsidRDefault="006722B7" w:rsidP="005A7250">
      <w:pPr>
        <w:pStyle w:val="1"/>
        <w:numPr>
          <w:ilvl w:val="0"/>
          <w:numId w:val="9"/>
        </w:numPr>
        <w:tabs>
          <w:tab w:val="left" w:pos="426"/>
        </w:tabs>
        <w:spacing w:before="480"/>
        <w:ind w:left="-567" w:firstLine="567"/>
        <w:rPr>
          <w:lang w:val="ru-RU"/>
        </w:rPr>
      </w:pPr>
      <w:bookmarkStart w:id="50" w:name="_Toc426370476"/>
      <w:r w:rsidRPr="00B4355E">
        <w:rPr>
          <w:lang w:val="ru-RU"/>
        </w:rPr>
        <w:lastRenderedPageBreak/>
        <w:t>КОРПОРАТИВНАЯ СОЦИАЛЬНАЯ ОТВЕТСТВЕННОСТЬ И ВЗАИМОДЕЙСТВИЕ БИРЖИ С ЗАИНТЕРЕСОВАННЫМИ СТОРОНАМИ</w:t>
      </w:r>
      <w:bookmarkEnd w:id="50"/>
    </w:p>
    <w:p w14:paraId="1DAE52F7" w14:textId="77777777" w:rsidR="006722B7" w:rsidRPr="00B049A8" w:rsidRDefault="006722B7" w:rsidP="006722B7">
      <w:pPr>
        <w:pStyle w:val="1"/>
        <w:numPr>
          <w:ilvl w:val="1"/>
          <w:numId w:val="18"/>
        </w:numPr>
        <w:tabs>
          <w:tab w:val="left" w:pos="567"/>
        </w:tabs>
        <w:ind w:left="0" w:firstLine="0"/>
        <w:rPr>
          <w:bCs/>
        </w:rPr>
      </w:pPr>
      <w:bookmarkStart w:id="51" w:name="_Toc426370477"/>
      <w:r w:rsidRPr="00B049A8">
        <w:rPr>
          <w:bCs/>
        </w:rPr>
        <w:t>Цели и принципы корпоративной социальной ответственности</w:t>
      </w:r>
      <w:bookmarkEnd w:id="51"/>
    </w:p>
    <w:p w14:paraId="43B19BE1" w14:textId="3C18C048" w:rsidR="006722B7" w:rsidRPr="00B4355E" w:rsidRDefault="006722B7" w:rsidP="005A7250">
      <w:pPr>
        <w:pStyle w:val="Default"/>
        <w:numPr>
          <w:ilvl w:val="2"/>
          <w:numId w:val="9"/>
        </w:numPr>
        <w:spacing w:before="120" w:after="120"/>
        <w:ind w:left="-567" w:firstLine="567"/>
        <w:jc w:val="both"/>
      </w:pPr>
      <w:r w:rsidRPr="00B4355E">
        <w:t xml:space="preserve">Корпоративная социальная ответственность Биржи </w:t>
      </w:r>
      <w:r w:rsidR="00424B73">
        <w:t>—</w:t>
      </w:r>
      <w:r w:rsidR="00424B73" w:rsidRPr="00B4355E">
        <w:t xml:space="preserve"> </w:t>
      </w:r>
      <w:r w:rsidRPr="00B4355E">
        <w:t xml:space="preserve">это совокупность принципов и обязательств, которыми Биржа стремится руководствоваться при осуществлении своей деятельности в части управления взаимоотношениями с заинтересованными </w:t>
      </w:r>
      <w:r>
        <w:t>сторонами</w:t>
      </w:r>
      <w:r w:rsidRPr="00B4355E">
        <w:t xml:space="preserve"> и воздействием на национальную экономику, социальную сферу и экологию.</w:t>
      </w:r>
    </w:p>
    <w:p w14:paraId="0FB5F1E4" w14:textId="697243B9" w:rsidR="006722B7" w:rsidRPr="00B4355E" w:rsidRDefault="006722B7" w:rsidP="005A7250">
      <w:pPr>
        <w:pStyle w:val="Default"/>
        <w:numPr>
          <w:ilvl w:val="2"/>
          <w:numId w:val="9"/>
        </w:numPr>
        <w:spacing w:before="120" w:after="120"/>
        <w:ind w:left="-567" w:firstLine="567"/>
        <w:jc w:val="both"/>
      </w:pPr>
      <w:r w:rsidRPr="00B4355E">
        <w:t>Целями Биржи в области корпоративной социальной ответственности являются:</w:t>
      </w:r>
    </w:p>
    <w:p w14:paraId="520D6190" w14:textId="77777777" w:rsidR="006722B7" w:rsidRPr="00B4355E" w:rsidRDefault="006722B7" w:rsidP="006722B7">
      <w:pPr>
        <w:pStyle w:val="Default"/>
        <w:ind w:left="-567" w:firstLine="567"/>
        <w:jc w:val="both"/>
      </w:pPr>
      <w:r w:rsidRPr="00B4355E">
        <w:t>- интеграция принципов корпоративной социальной ответственности в деятельность Биржи и ее стратегию;</w:t>
      </w:r>
    </w:p>
    <w:p w14:paraId="6664B1D1" w14:textId="77777777" w:rsidR="006722B7" w:rsidRPr="00B4355E" w:rsidRDefault="006722B7" w:rsidP="006722B7">
      <w:pPr>
        <w:pStyle w:val="Default"/>
        <w:ind w:left="-567" w:firstLine="567"/>
        <w:jc w:val="both"/>
      </w:pPr>
      <w:r w:rsidRPr="00B4355E">
        <w:t>- формирование дополнительного фактора конкурентоспособности;</w:t>
      </w:r>
    </w:p>
    <w:p w14:paraId="40069D55" w14:textId="77777777" w:rsidR="006722B7" w:rsidRPr="00B4355E" w:rsidRDefault="006722B7" w:rsidP="006722B7">
      <w:pPr>
        <w:pStyle w:val="Default"/>
        <w:ind w:left="-567" w:firstLine="567"/>
        <w:jc w:val="both"/>
      </w:pPr>
      <w:r w:rsidRPr="00B4355E">
        <w:t>- повышение качества управления деятельностью Биржи за счет организации системной работы и взаимодействия с пользователями услуг (клиентами);</w:t>
      </w:r>
    </w:p>
    <w:p w14:paraId="58CE89C3" w14:textId="77777777" w:rsidR="006722B7" w:rsidRPr="00B4355E" w:rsidRDefault="006722B7" w:rsidP="006722B7">
      <w:pPr>
        <w:pStyle w:val="Default"/>
        <w:ind w:left="-567" w:firstLine="567"/>
        <w:jc w:val="both"/>
      </w:pPr>
      <w:r w:rsidRPr="00B4355E">
        <w:t>- создание дополнительного фактора лояльности сотрудников за счет их большей вовлеченности в решение социально-значимых вопросов;</w:t>
      </w:r>
    </w:p>
    <w:p w14:paraId="0687ED69" w14:textId="77777777" w:rsidR="006722B7" w:rsidRPr="00B4355E" w:rsidRDefault="006722B7" w:rsidP="006722B7">
      <w:pPr>
        <w:pStyle w:val="Default"/>
        <w:ind w:left="-567" w:firstLine="567"/>
        <w:jc w:val="both"/>
      </w:pPr>
      <w:r w:rsidRPr="00B4355E">
        <w:t xml:space="preserve">- проведение регуляторных реформ в системно значимых для Биржи сферах; </w:t>
      </w:r>
    </w:p>
    <w:p w14:paraId="27AB9A61" w14:textId="77777777" w:rsidR="006722B7" w:rsidRPr="00B4355E" w:rsidRDefault="006722B7" w:rsidP="006722B7">
      <w:pPr>
        <w:pStyle w:val="Default"/>
        <w:ind w:left="-567" w:firstLine="567"/>
        <w:jc w:val="both"/>
      </w:pPr>
      <w:r w:rsidRPr="00B4355E">
        <w:t>- контроль и управление уровнем репутационного риска в части вопросов, относящихся к области корпоративной социальной ответственности.</w:t>
      </w:r>
    </w:p>
    <w:p w14:paraId="7D4E4EC8" w14:textId="1DEF4427" w:rsidR="006722B7" w:rsidRPr="00B4355E" w:rsidRDefault="006722B7" w:rsidP="006722B7">
      <w:pPr>
        <w:pStyle w:val="Default"/>
        <w:spacing w:before="120" w:after="120"/>
        <w:ind w:left="-567" w:firstLine="567"/>
        <w:jc w:val="both"/>
      </w:pPr>
      <w:r w:rsidRPr="00B4355E">
        <w:t>Миссией Группы «Московская Биржа», определенной в Стратегии Группы</w:t>
      </w:r>
      <w:r w:rsidR="00D42FF8">
        <w:t xml:space="preserve"> </w:t>
      </w:r>
      <w:r w:rsidRPr="00B4355E">
        <w:t>на 2015–2020 г</w:t>
      </w:r>
      <w:r>
        <w:t>оды</w:t>
      </w:r>
      <w:r w:rsidRPr="00B4355E">
        <w:t xml:space="preserve">, является </w:t>
      </w:r>
      <w:r w:rsidRPr="00073049">
        <w:t>способствование экономическому росту и реструктуризации российской экономики. Од</w:t>
      </w:r>
      <w:r w:rsidRPr="00B4355E">
        <w:t xml:space="preserve">ним из способов ее выполнения является создание удобной, надежной и прозрачной инвестиционной среды для российских и иностранных инвесторов. Биржа </w:t>
      </w:r>
      <w:r>
        <w:t>отвечает</w:t>
      </w:r>
      <w:r w:rsidRPr="00B4355E">
        <w:t xml:space="preserve"> перед клиентами за качество оказываемых услуг, перед деловыми партнерами </w:t>
      </w:r>
      <w:r w:rsidR="00424B73">
        <w:t>—</w:t>
      </w:r>
      <w:r w:rsidR="00424B73" w:rsidRPr="00B4355E">
        <w:t xml:space="preserve"> </w:t>
      </w:r>
      <w:r w:rsidRPr="00B4355E">
        <w:t xml:space="preserve">за надлежащее исполнение своих обязательств, перед акционерами </w:t>
      </w:r>
      <w:r w:rsidR="00424B73">
        <w:t>—</w:t>
      </w:r>
      <w:r w:rsidR="00424B73" w:rsidRPr="00B4355E">
        <w:t xml:space="preserve"> </w:t>
      </w:r>
      <w:r w:rsidRPr="00B4355E">
        <w:t xml:space="preserve">за результаты своей деятельности, перед обществом и государством </w:t>
      </w:r>
      <w:r w:rsidR="00424B73">
        <w:t>—</w:t>
      </w:r>
      <w:r w:rsidR="00424B73" w:rsidRPr="00B4355E">
        <w:t xml:space="preserve"> </w:t>
      </w:r>
      <w:r w:rsidRPr="00B4355E">
        <w:t>за уважение прав и свобод</w:t>
      </w:r>
      <w:r>
        <w:t xml:space="preserve"> человека</w:t>
      </w:r>
      <w:r w:rsidRPr="00B4355E">
        <w:t>, за вклад в развитие экономики России.</w:t>
      </w:r>
      <w:r w:rsidR="00D42FF8">
        <w:t xml:space="preserve"> </w:t>
      </w:r>
    </w:p>
    <w:p w14:paraId="40313CCD" w14:textId="5D071627" w:rsidR="006722B7" w:rsidRPr="00B4355E" w:rsidRDefault="006722B7" w:rsidP="005A7250">
      <w:pPr>
        <w:pStyle w:val="Default"/>
        <w:numPr>
          <w:ilvl w:val="2"/>
          <w:numId w:val="9"/>
        </w:numPr>
        <w:spacing w:before="120" w:after="120"/>
        <w:ind w:left="-567" w:firstLine="567"/>
        <w:jc w:val="both"/>
      </w:pPr>
      <w:r w:rsidRPr="00B4355E">
        <w:t>В своих отношениях с обществом Биржа следует принципам цивилизованного, открытого, честного и социально ответственного ведения бизнеса, участвует в экономическом развитии страны и ее граждан,</w:t>
      </w:r>
      <w:r>
        <w:t xml:space="preserve"> в том числе посредством повышения финансовой грамотности</w:t>
      </w:r>
      <w:r w:rsidRPr="00B4355E">
        <w:t>.</w:t>
      </w:r>
    </w:p>
    <w:p w14:paraId="3BF65EE9" w14:textId="7F1660D5" w:rsidR="006722B7" w:rsidRPr="00073049" w:rsidRDefault="006722B7" w:rsidP="006722B7">
      <w:pPr>
        <w:pStyle w:val="Default"/>
        <w:spacing w:before="120" w:after="120"/>
        <w:ind w:left="-567" w:firstLine="567"/>
        <w:jc w:val="both"/>
      </w:pPr>
      <w:r w:rsidRPr="00B4355E">
        <w:t xml:space="preserve">Реализация корпоративной социальной ответственности и построение отношений с </w:t>
      </w:r>
      <w:r w:rsidRPr="00073049">
        <w:t>заинтересованными сторонами основываются на следующих принципах</w:t>
      </w:r>
      <w:r w:rsidR="00424B73" w:rsidRPr="00073049">
        <w:t>.</w:t>
      </w:r>
    </w:p>
    <w:p w14:paraId="75A3F3B2" w14:textId="77777777" w:rsidR="006722B7" w:rsidRPr="00073049" w:rsidRDefault="006722B7" w:rsidP="006722B7">
      <w:pPr>
        <w:pStyle w:val="Default"/>
        <w:spacing w:before="120" w:after="120"/>
        <w:ind w:left="-567" w:firstLine="567"/>
        <w:jc w:val="both"/>
      </w:pPr>
      <w:r w:rsidRPr="00073049">
        <w:t>Прозрачность. Биржа стремится к обеспечению прозрачности своих решений и деятельности, оказывающих воздействие на общество, экономику и окружающую среду. Своевременное обеспечение доступности информации дает возможность заинтересованным сторонам оценить воздействие решений и деятельности Биржи на их интересы.</w:t>
      </w:r>
    </w:p>
    <w:p w14:paraId="2DC8F8D0" w14:textId="77777777" w:rsidR="006722B7" w:rsidRPr="00073049" w:rsidRDefault="006722B7" w:rsidP="006722B7">
      <w:pPr>
        <w:pStyle w:val="Default"/>
        <w:spacing w:before="120" w:after="120"/>
        <w:ind w:left="-567" w:firstLine="567"/>
        <w:jc w:val="both"/>
      </w:pPr>
      <w:r w:rsidRPr="00073049">
        <w:t>Этичное поведение. Биржа рассматривает в качестве этичного такое поведение своих сотрудников, которое соответствует определенной в Стратегии миссии Биржи, ее видению и ценностям.</w:t>
      </w:r>
    </w:p>
    <w:p w14:paraId="11FE14DD" w14:textId="143D9411" w:rsidR="006722B7" w:rsidRPr="00073049" w:rsidRDefault="006722B7" w:rsidP="006722B7">
      <w:pPr>
        <w:pStyle w:val="Default"/>
        <w:spacing w:before="120" w:after="120"/>
        <w:ind w:left="-567" w:firstLine="567"/>
        <w:jc w:val="both"/>
      </w:pPr>
      <w:r w:rsidRPr="00073049">
        <w:t xml:space="preserve">Уважение интересов заинтересованных сторон. Биржа открыта для обсуждения с заинтересованными сторонами любых вопросов, представляющих общий интерес, создает условия для проведения диалога и стремится к достижению взаимоприемлемых решений. </w:t>
      </w:r>
    </w:p>
    <w:p w14:paraId="5B7318D5" w14:textId="77777777" w:rsidR="006722B7" w:rsidRPr="00B4355E" w:rsidRDefault="006722B7" w:rsidP="006722B7">
      <w:pPr>
        <w:pStyle w:val="Default"/>
        <w:spacing w:before="120" w:after="120"/>
        <w:ind w:left="-567" w:firstLine="567"/>
        <w:jc w:val="both"/>
      </w:pPr>
      <w:r w:rsidRPr="00073049">
        <w:t>Верховенство закона и равенство перед законом. Биржа следует принципу верховенства закона, понимая, что закону подчинены все подзаконные нормативные акты, и подчиняя ему внутренние документы</w:t>
      </w:r>
      <w:r w:rsidR="00424B73">
        <w:t>,</w:t>
      </w:r>
      <w:r w:rsidRPr="00B4355E">
        <w:t xml:space="preserve"> и соглашаясь, что законы в равной степени относятся ко всем, без </w:t>
      </w:r>
      <w:r w:rsidRPr="00B4355E">
        <w:lastRenderedPageBreak/>
        <w:t xml:space="preserve">исключений, и что ни одно лицо не может быть </w:t>
      </w:r>
      <w:r>
        <w:t xml:space="preserve">освобождено от </w:t>
      </w:r>
      <w:r w:rsidRPr="00B4355E">
        <w:t>ответственности за совершаемые им действия.</w:t>
      </w:r>
    </w:p>
    <w:p w14:paraId="698C8635" w14:textId="38F7AB4E" w:rsidR="006722B7" w:rsidRPr="00B4355E" w:rsidRDefault="006722B7" w:rsidP="006722B7">
      <w:pPr>
        <w:pStyle w:val="Default"/>
        <w:spacing w:before="120" w:after="120"/>
        <w:ind w:left="-567" w:firstLine="567"/>
        <w:jc w:val="both"/>
      </w:pPr>
      <w:r w:rsidRPr="00073049">
        <w:t>Подотчетность.</w:t>
      </w:r>
      <w:r w:rsidRPr="00B4355E">
        <w:t xml:space="preserve"> Биржа осозна</w:t>
      </w:r>
      <w:r w:rsidR="00424B73">
        <w:t>е</w:t>
      </w:r>
      <w:r w:rsidRPr="00B4355E">
        <w:t>т необходимость регулярной отч</w:t>
      </w:r>
      <w:r w:rsidR="00424B73">
        <w:t>е</w:t>
      </w:r>
      <w:r w:rsidRPr="00B4355E">
        <w:t xml:space="preserve">тности о воздействии </w:t>
      </w:r>
      <w:r w:rsidR="00424B73">
        <w:t>ее</w:t>
      </w:r>
      <w:r w:rsidR="00424B73" w:rsidRPr="00B4355E">
        <w:t xml:space="preserve"> </w:t>
      </w:r>
      <w:r w:rsidRPr="00B4355E">
        <w:t>деятельности на общество, экономику и окружающую среду. Биржа рассматривает конструктивную критику</w:t>
      </w:r>
      <w:r>
        <w:t xml:space="preserve"> в свой адрес от</w:t>
      </w:r>
      <w:r w:rsidRPr="00B4355E">
        <w:t xml:space="preserve"> заинтересованных сторон как источник совершенствования своей деятельности и принимает на себя обязательство отвечать на такую критику, включая принятие мер, направленных на предотвращение повторения непреднамеренных и непредвиденных негативных воздействий.</w:t>
      </w:r>
    </w:p>
    <w:p w14:paraId="4F058F7F" w14:textId="1697B711" w:rsidR="006722B7" w:rsidRPr="00E152AB" w:rsidRDefault="006722B7" w:rsidP="005A7250">
      <w:pPr>
        <w:pStyle w:val="Default"/>
        <w:numPr>
          <w:ilvl w:val="2"/>
          <w:numId w:val="9"/>
        </w:numPr>
        <w:spacing w:before="120" w:after="120"/>
        <w:ind w:left="-567" w:firstLine="567"/>
        <w:jc w:val="both"/>
      </w:pPr>
      <w:r w:rsidRPr="00E152AB">
        <w:t xml:space="preserve">Биржа признает, что успех и конкурентоспособность ее деятельности являются результатом совместной работы и во многом зависят от действий заинтересованных сторон. Биржа стремится создать условия для взаимовыгодного сотрудничества с заинтересованными сторонами. </w:t>
      </w:r>
    </w:p>
    <w:p w14:paraId="235ED8B9" w14:textId="77777777" w:rsidR="006722B7" w:rsidRPr="00E152AB" w:rsidRDefault="006722B7" w:rsidP="006722B7">
      <w:pPr>
        <w:pStyle w:val="1"/>
        <w:numPr>
          <w:ilvl w:val="1"/>
          <w:numId w:val="18"/>
        </w:numPr>
        <w:tabs>
          <w:tab w:val="left" w:pos="567"/>
        </w:tabs>
        <w:ind w:left="0" w:firstLine="0"/>
        <w:rPr>
          <w:bCs/>
        </w:rPr>
      </w:pPr>
      <w:bookmarkStart w:id="52" w:name="_Toc426370478"/>
      <w:r w:rsidRPr="00E152AB">
        <w:rPr>
          <w:bCs/>
        </w:rPr>
        <w:t>Взаимодействие Биржи с пользователями услуг (клиентами)</w:t>
      </w:r>
      <w:bookmarkEnd w:id="52"/>
    </w:p>
    <w:p w14:paraId="08AD0608" w14:textId="77777777" w:rsidR="006722B7" w:rsidRPr="00E152AB" w:rsidRDefault="006722B7" w:rsidP="006722B7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 xml:space="preserve">Принцип максимального учета интересов пользователей услуг, предоставляемых Биржей и компаниями Группы «Московская Биржа», находит свое выражение в использовании инструментов для эффективного взаимодействия с участниками рынка и эмитентами. Основным инструментом такого взаимодействия являются </w:t>
      </w:r>
      <w:r w:rsidRPr="00E152AB">
        <w:rPr>
          <w:rFonts w:ascii="Times New Roman" w:hAnsi="Times New Roman"/>
          <w:sz w:val="24"/>
          <w:szCs w:val="24"/>
        </w:rPr>
        <w:t xml:space="preserve">пользовательские комитеты. </w:t>
      </w:r>
    </w:p>
    <w:p w14:paraId="70CD05B2" w14:textId="77777777" w:rsidR="006722B7" w:rsidRPr="00E152AB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Биржей и в компаниях Группы «Московская Биржа» созданы пользовательские комитеты, состоящие преимущественно из пользователей услуг компаний Группы и сформированные исходя из вида деятельности, осуществляемой участниками финансового рынка, вида заключаемых на организованных торгах договоров и размещаемых эмитентами ценных бумаг. Комитеты являются консультативно-совещательными органами Биржи и компаний Группы «Московская Биржа», решение об их создании, формировании составов, утверждении положений о деятельности принимает Наблюдательный совет (наблюдательные советы компаний Группы). Основной задачей комитетов, созданных Биржей (а также ФБ ММВБ), является подготовка рекомендаций по изменению стоимости услуг по проведению организованных торгов, внесению изменений в правила торгов и правила допуска, а также иных изменений в ключевые внутренние документы Биржи, регулирующие взаимодействие с клиентами. Кроме того, пользовательскими комитетами разрабатываются предложения по организации биржевых торгов ценными бумагами, совершенствованию технологий проведения клиринга и расчетов, расширению линейки доступных инструментов и сервисов, обсуждаются инициативы по внесению изменений в законодательные и иные нормативные правовые акты, рассматриваются вопросы публичного обращения и эмиссии ценных бумаг, раскрытия информации на рынке ценных бумаг, корпоративного управления.</w:t>
      </w:r>
    </w:p>
    <w:p w14:paraId="04605EA0" w14:textId="77777777" w:rsidR="006722B7" w:rsidRPr="00B4355E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Наряду с комитетами пользователей, выполняющими одновременно функции советов секций в соответствии с законодательством об организованных торгах, отдельные комитеты созданы Биржей добровольно и призваны обеспечить регулярный диалог Биржи с клиентами и их участие в формировании бизнес-инициатив. На базе пользовательских комитетов прорабатывается большинство бизнес-новаций, которые реализуются Биржей, а также вопросы тарифной политики и технологические решения.</w:t>
      </w:r>
      <w:r w:rsidRPr="00B43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AD567" w14:textId="77777777" w:rsidR="006722B7" w:rsidRPr="002A11D5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5E">
        <w:rPr>
          <w:rFonts w:ascii="Times New Roman" w:hAnsi="Times New Roman" w:cs="Times New Roman"/>
          <w:sz w:val="24"/>
          <w:szCs w:val="24"/>
        </w:rPr>
        <w:t xml:space="preserve">Подробную информацию о созданных на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4355E">
        <w:rPr>
          <w:rFonts w:ascii="Times New Roman" w:hAnsi="Times New Roman" w:cs="Times New Roman"/>
          <w:sz w:val="24"/>
          <w:szCs w:val="24"/>
        </w:rPr>
        <w:t xml:space="preserve">ирже комитетах и их деятельности можно получить </w:t>
      </w:r>
      <w:hyperlink r:id="rId40" w:history="1">
        <w:r w:rsidRPr="002A11D5">
          <w:rPr>
            <w:rStyle w:val="ac"/>
            <w:rFonts w:ascii="Times New Roman" w:hAnsi="Times New Roman" w:cs="Times New Roman"/>
            <w:i/>
            <w:sz w:val="24"/>
            <w:szCs w:val="24"/>
          </w:rPr>
          <w:t>на сайте Биржи в сети Интернет</w:t>
        </w:r>
      </w:hyperlink>
      <w:r>
        <w:rPr>
          <w:rStyle w:val="ac"/>
          <w:rFonts w:ascii="Times New Roman" w:hAnsi="Times New Roman" w:cs="Times New Roman"/>
          <w:i/>
          <w:sz w:val="24"/>
          <w:szCs w:val="24"/>
        </w:rPr>
        <w:t>.</w:t>
      </w:r>
    </w:p>
    <w:p w14:paraId="20798984" w14:textId="10739087" w:rsidR="006722B7" w:rsidRPr="00E152AB" w:rsidRDefault="006722B7" w:rsidP="006722B7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 xml:space="preserve">Совет Биржи является добровольно созданным совещательным органом Биржи, действующим на постоянной основе и являющимся площадкой для обсуждения и выработки рекомендаций по наиболее существенным вопросам развития биржевого рынка. В частности, Совет Биржи обсуждает и вырабатывает рекомендации Наблюдательному совету Биржи по вопросам стратегии развития Группы, развития инфраструктуры биржевого рынка, технологий </w:t>
      </w:r>
      <w:r w:rsidRPr="00E152AB">
        <w:rPr>
          <w:rFonts w:ascii="Times New Roman" w:hAnsi="Times New Roman" w:cs="Times New Roman"/>
          <w:sz w:val="24"/>
          <w:szCs w:val="24"/>
        </w:rPr>
        <w:lastRenderedPageBreak/>
        <w:t>проведения клиринга и расч</w:t>
      </w:r>
      <w:r w:rsidR="00D42FF8">
        <w:rPr>
          <w:rFonts w:ascii="Times New Roman" w:hAnsi="Times New Roman" w:cs="Times New Roman"/>
          <w:sz w:val="24"/>
          <w:szCs w:val="24"/>
        </w:rPr>
        <w:t>е</w:t>
      </w:r>
      <w:r w:rsidRPr="00E152AB">
        <w:rPr>
          <w:rFonts w:ascii="Times New Roman" w:hAnsi="Times New Roman" w:cs="Times New Roman"/>
          <w:sz w:val="24"/>
          <w:szCs w:val="24"/>
        </w:rPr>
        <w:t xml:space="preserve">тов, рассматривает вопросы привлечения на рынок участников новых клиентских сегментов и другие актуальные вопросы биржевой деятельности. </w:t>
      </w:r>
    </w:p>
    <w:p w14:paraId="719D502A" w14:textId="77777777" w:rsidR="006722B7" w:rsidRPr="00E152AB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 xml:space="preserve">В состав Совета Биржи входят авторитетные представители основных субъектов финансового рынка: представители регуляторов, руководители крупнейших саморегулируемых организаций и крупнейших пользователей услуг, в том числе члены комитетов пользователей, сформированных в Группе. Положение о Совете Биржи, его состав и принимаемые решения размещены </w:t>
      </w:r>
      <w:hyperlink r:id="rId41" w:history="1">
        <w:r w:rsidRPr="00E152AB">
          <w:rPr>
            <w:rStyle w:val="ac"/>
            <w:rFonts w:ascii="Times New Roman" w:hAnsi="Times New Roman" w:cs="Times New Roman"/>
            <w:i/>
            <w:sz w:val="24"/>
            <w:szCs w:val="24"/>
          </w:rPr>
          <w:t>на сайте Биржи</w:t>
        </w:r>
      </w:hyperlink>
      <w:r w:rsidRPr="00E152AB">
        <w:rPr>
          <w:rStyle w:val="ac"/>
          <w:rFonts w:ascii="Times New Roman" w:hAnsi="Times New Roman" w:cs="Times New Roman"/>
          <w:i/>
          <w:sz w:val="24"/>
          <w:szCs w:val="24"/>
        </w:rPr>
        <w:t xml:space="preserve"> в сети Интернет</w:t>
      </w:r>
      <w:r w:rsidRPr="00E152A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B1940DC" w14:textId="77777777" w:rsidR="006722B7" w:rsidRPr="00E152AB" w:rsidRDefault="006722B7" w:rsidP="006722B7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</w:rPr>
      </w:pPr>
      <w:r w:rsidRPr="00E152AB">
        <w:rPr>
          <w:rFonts w:ascii="Times New Roman" w:hAnsi="Times New Roman"/>
          <w:sz w:val="24"/>
        </w:rPr>
        <w:t xml:space="preserve">Принимая во внимание, что многие акционеры Биржи одновременно являются ее клиентами, Биржа следит за тем, чтобы услуги оказывались клиентам на равных условиях, не допуская тем самым получения необоснованных преимуществ. </w:t>
      </w:r>
    </w:p>
    <w:p w14:paraId="52DA1D73" w14:textId="059F842E" w:rsidR="006722B7" w:rsidRPr="00B4355E" w:rsidRDefault="006722B7" w:rsidP="006722B7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5E">
        <w:rPr>
          <w:rFonts w:ascii="Times New Roman" w:hAnsi="Times New Roman" w:cs="Times New Roman"/>
          <w:sz w:val="24"/>
          <w:szCs w:val="24"/>
        </w:rPr>
        <w:t>Заключенное в 2011 году по инициативе Биржи акционерное соглашение в отношении акций НКО ЗАО НРД является инструментом взаимодействи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355E">
        <w:rPr>
          <w:rFonts w:ascii="Times New Roman" w:hAnsi="Times New Roman" w:cs="Times New Roman"/>
          <w:sz w:val="24"/>
          <w:szCs w:val="24"/>
        </w:rPr>
        <w:t xml:space="preserve"> с 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 депозитарных услуг</w:t>
      </w:r>
      <w:r w:rsidRPr="00B4355E">
        <w:rPr>
          <w:rFonts w:ascii="Times New Roman" w:hAnsi="Times New Roman" w:cs="Times New Roman"/>
          <w:sz w:val="24"/>
          <w:szCs w:val="24"/>
        </w:rPr>
        <w:t>.</w:t>
      </w:r>
      <w:r w:rsidR="00D42FF8">
        <w:rPr>
          <w:rFonts w:ascii="Times New Roman" w:hAnsi="Times New Roman" w:cs="Times New Roman"/>
          <w:sz w:val="24"/>
          <w:szCs w:val="24"/>
        </w:rPr>
        <w:t xml:space="preserve"> </w:t>
      </w:r>
      <w:r w:rsidRPr="00B4355E">
        <w:rPr>
          <w:rFonts w:ascii="Times New Roman" w:hAnsi="Times New Roman"/>
          <w:sz w:val="24"/>
          <w:szCs w:val="24"/>
        </w:rPr>
        <w:t>Будучи единственным акционером НКО ЗАО НРД, Биржа осуществила продажу по 1</w:t>
      </w:r>
      <w:r w:rsidR="00D42FF8">
        <w:rPr>
          <w:rFonts w:ascii="Times New Roman" w:hAnsi="Times New Roman"/>
          <w:sz w:val="24"/>
          <w:szCs w:val="24"/>
        </w:rPr>
        <w:t xml:space="preserve"> (одной)</w:t>
      </w:r>
      <w:r w:rsidRPr="00B4355E">
        <w:rPr>
          <w:rFonts w:ascii="Times New Roman" w:hAnsi="Times New Roman"/>
          <w:sz w:val="24"/>
          <w:szCs w:val="24"/>
        </w:rPr>
        <w:t xml:space="preserve"> акции НРД пользователям услуг и закрепила в акционерном соглашении их права на участие в общем собрании акционеров, формирование наблюдательного совета, комитетов пользователей и комиссий наблюдательного совета, право на участие в изменении устава и т.д. </w:t>
      </w:r>
    </w:p>
    <w:p w14:paraId="14A8A357" w14:textId="77777777" w:rsidR="006722B7" w:rsidRPr="00B4355E" w:rsidRDefault="006722B7" w:rsidP="006722B7">
      <w:pPr>
        <w:pStyle w:val="ab"/>
        <w:tabs>
          <w:tab w:val="left" w:pos="1134"/>
        </w:tabs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355E">
        <w:rPr>
          <w:rFonts w:ascii="Times New Roman" w:hAnsi="Times New Roman"/>
          <w:sz w:val="24"/>
          <w:szCs w:val="24"/>
        </w:rPr>
        <w:t xml:space="preserve">С текстом </w:t>
      </w:r>
      <w:hyperlink r:id="rId42" w:history="1">
        <w:r w:rsidRPr="009633C8">
          <w:rPr>
            <w:rStyle w:val="ac"/>
            <w:rFonts w:ascii="Times New Roman" w:hAnsi="Times New Roman"/>
            <w:sz w:val="24"/>
            <w:szCs w:val="24"/>
          </w:rPr>
          <w:t>Акционерного соглашения</w:t>
        </w:r>
      </w:hyperlink>
      <w:r w:rsidRPr="00B4355E">
        <w:rPr>
          <w:rFonts w:ascii="Times New Roman" w:hAnsi="Times New Roman"/>
          <w:sz w:val="24"/>
          <w:szCs w:val="24"/>
        </w:rPr>
        <w:t xml:space="preserve"> можно ознакомиться на сайте НКО ЗАО НРД</w:t>
      </w:r>
      <w:r>
        <w:rPr>
          <w:rFonts w:ascii="Times New Roman" w:hAnsi="Times New Roman"/>
          <w:sz w:val="24"/>
          <w:szCs w:val="24"/>
        </w:rPr>
        <w:t xml:space="preserve"> в сети Интернет</w:t>
      </w:r>
      <w:r w:rsidRPr="00B4355E">
        <w:rPr>
          <w:rFonts w:ascii="Times New Roman" w:hAnsi="Times New Roman"/>
          <w:sz w:val="24"/>
          <w:szCs w:val="24"/>
        </w:rPr>
        <w:t>.</w:t>
      </w:r>
    </w:p>
    <w:p w14:paraId="248EFCED" w14:textId="77777777" w:rsidR="006722B7" w:rsidRPr="00B4355E" w:rsidRDefault="006722B7" w:rsidP="006722B7">
      <w:pPr>
        <w:pStyle w:val="1"/>
        <w:numPr>
          <w:ilvl w:val="1"/>
          <w:numId w:val="19"/>
        </w:numPr>
        <w:tabs>
          <w:tab w:val="left" w:pos="567"/>
        </w:tabs>
        <w:ind w:left="0" w:firstLine="0"/>
      </w:pPr>
      <w:bookmarkStart w:id="53" w:name="_Toc426370479"/>
      <w:r w:rsidRPr="00B4355E">
        <w:t xml:space="preserve">Взаимодействие Биржи с иными заинтересованными </w:t>
      </w:r>
      <w:r>
        <w:rPr>
          <w:lang w:val="ru-RU"/>
        </w:rPr>
        <w:t>сторонами</w:t>
      </w:r>
      <w:bookmarkEnd w:id="53"/>
    </w:p>
    <w:p w14:paraId="1C89CC0B" w14:textId="66D6A372" w:rsidR="006722B7" w:rsidRPr="006A6FCB" w:rsidRDefault="006722B7" w:rsidP="006722B7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A6FCB">
        <w:rPr>
          <w:rFonts w:ascii="Times New Roman" w:hAnsi="Times New Roman"/>
          <w:sz w:val="24"/>
          <w:szCs w:val="24"/>
        </w:rPr>
        <w:t xml:space="preserve">Работники Биржи </w:t>
      </w:r>
      <w:r w:rsidR="00D42FF8">
        <w:rPr>
          <w:rFonts w:ascii="Times New Roman" w:hAnsi="Times New Roman"/>
          <w:sz w:val="24"/>
          <w:szCs w:val="24"/>
        </w:rPr>
        <w:t>—</w:t>
      </w:r>
      <w:r w:rsidR="00D42FF8" w:rsidRPr="006A6FCB">
        <w:rPr>
          <w:rFonts w:ascii="Times New Roman" w:hAnsi="Times New Roman"/>
          <w:sz w:val="24"/>
          <w:szCs w:val="24"/>
        </w:rPr>
        <w:t xml:space="preserve"> </w:t>
      </w:r>
      <w:r w:rsidRPr="006A6FCB">
        <w:rPr>
          <w:rFonts w:ascii="Times New Roman" w:hAnsi="Times New Roman"/>
          <w:sz w:val="24"/>
          <w:szCs w:val="24"/>
        </w:rPr>
        <w:t>наиболее ценный ресурс Биржи. Биржа стремится создать дополнительные условия для повышения мотивации и заинтересованности</w:t>
      </w:r>
      <w:r>
        <w:rPr>
          <w:rFonts w:ascii="Times New Roman" w:hAnsi="Times New Roman"/>
          <w:sz w:val="24"/>
          <w:szCs w:val="24"/>
        </w:rPr>
        <w:t xml:space="preserve"> своих работников</w:t>
      </w:r>
      <w:r w:rsidRPr="006A6FCB">
        <w:rPr>
          <w:rFonts w:ascii="Times New Roman" w:hAnsi="Times New Roman"/>
          <w:sz w:val="24"/>
          <w:szCs w:val="24"/>
        </w:rPr>
        <w:t>. В рамках ежегодного Процесса управления эффективностью (</w:t>
      </w:r>
      <w:r w:rsidRPr="006A6FCB">
        <w:rPr>
          <w:rFonts w:ascii="Times New Roman" w:hAnsi="Times New Roman"/>
          <w:sz w:val="24"/>
          <w:szCs w:val="24"/>
          <w:lang w:val="en-US"/>
        </w:rPr>
        <w:t>Performance</w:t>
      </w:r>
      <w:r w:rsidRPr="006A6FCB">
        <w:rPr>
          <w:rFonts w:ascii="Times New Roman" w:hAnsi="Times New Roman"/>
          <w:sz w:val="24"/>
          <w:szCs w:val="24"/>
        </w:rPr>
        <w:t xml:space="preserve"> </w:t>
      </w:r>
      <w:r w:rsidRPr="006A6FCB">
        <w:rPr>
          <w:rFonts w:ascii="Times New Roman" w:hAnsi="Times New Roman"/>
          <w:sz w:val="24"/>
          <w:szCs w:val="24"/>
          <w:lang w:val="en-US"/>
        </w:rPr>
        <w:t>Management</w:t>
      </w:r>
      <w:r w:rsidRPr="006A6FCB">
        <w:rPr>
          <w:rFonts w:ascii="Times New Roman" w:hAnsi="Times New Roman"/>
          <w:sz w:val="24"/>
          <w:szCs w:val="24"/>
        </w:rPr>
        <w:t xml:space="preserve"> </w:t>
      </w:r>
      <w:r w:rsidRPr="006A6FCB">
        <w:rPr>
          <w:rFonts w:ascii="Times New Roman" w:hAnsi="Times New Roman"/>
          <w:sz w:val="24"/>
          <w:szCs w:val="24"/>
          <w:lang w:val="en-US"/>
        </w:rPr>
        <w:t>Process</w:t>
      </w:r>
      <w:r w:rsidRPr="006A6FCB">
        <w:rPr>
          <w:rFonts w:ascii="Times New Roman" w:hAnsi="Times New Roman"/>
          <w:sz w:val="24"/>
          <w:szCs w:val="24"/>
        </w:rPr>
        <w:t xml:space="preserve">) каждый работник проходит оценку. </w:t>
      </w:r>
      <w:r>
        <w:rPr>
          <w:rFonts w:ascii="Times New Roman" w:hAnsi="Times New Roman"/>
          <w:sz w:val="24"/>
          <w:szCs w:val="24"/>
        </w:rPr>
        <w:t>Р</w:t>
      </w:r>
      <w:r w:rsidRPr="006A6FCB">
        <w:rPr>
          <w:rFonts w:ascii="Times New Roman" w:hAnsi="Times New Roman"/>
          <w:sz w:val="24"/>
          <w:szCs w:val="24"/>
        </w:rPr>
        <w:t>аботникам выплачивается годовая премия</w:t>
      </w:r>
      <w:r w:rsidRPr="00351A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A6FCB">
        <w:rPr>
          <w:rFonts w:ascii="Times New Roman" w:hAnsi="Times New Roman"/>
          <w:sz w:val="24"/>
          <w:szCs w:val="24"/>
        </w:rPr>
        <w:t>о результатам оценки индивидуальной эффективности.</w:t>
      </w:r>
      <w:r w:rsidRPr="006A6FCB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6A6FCB">
        <w:rPr>
          <w:rFonts w:ascii="Times New Roman" w:hAnsi="Times New Roman"/>
          <w:sz w:val="24"/>
          <w:szCs w:val="24"/>
        </w:rPr>
        <w:t>На Бирже применяется Программа долгосрочного вознаграждения от</w:t>
      </w:r>
      <w:r>
        <w:rPr>
          <w:rFonts w:ascii="Times New Roman" w:hAnsi="Times New Roman"/>
          <w:sz w:val="24"/>
          <w:szCs w:val="24"/>
        </w:rPr>
        <w:t>д</w:t>
      </w:r>
      <w:r w:rsidRPr="006A6FCB">
        <w:rPr>
          <w:rFonts w:ascii="Times New Roman" w:hAnsi="Times New Roman"/>
          <w:sz w:val="24"/>
          <w:szCs w:val="24"/>
        </w:rPr>
        <w:t>ельных категорий работников.</w:t>
      </w:r>
      <w:r w:rsidR="00D42FF8">
        <w:rPr>
          <w:rFonts w:ascii="Times New Roman" w:hAnsi="Times New Roman"/>
          <w:sz w:val="24"/>
          <w:szCs w:val="24"/>
        </w:rPr>
        <w:t xml:space="preserve"> В</w:t>
      </w:r>
      <w:r w:rsidR="00D42FF8" w:rsidRPr="006A6FCB">
        <w:rPr>
          <w:rFonts w:ascii="Times New Roman" w:hAnsi="Times New Roman"/>
          <w:sz w:val="24"/>
          <w:szCs w:val="24"/>
        </w:rPr>
        <w:t xml:space="preserve"> определенных случаях </w:t>
      </w:r>
      <w:r w:rsidRPr="006A6FCB">
        <w:rPr>
          <w:rFonts w:ascii="Times New Roman" w:hAnsi="Times New Roman"/>
          <w:sz w:val="24"/>
          <w:szCs w:val="24"/>
        </w:rPr>
        <w:t xml:space="preserve">Биржа оказывает </w:t>
      </w:r>
      <w:r w:rsidR="00D42FF8" w:rsidRPr="006A6FCB">
        <w:rPr>
          <w:rFonts w:ascii="Times New Roman" w:hAnsi="Times New Roman"/>
          <w:sz w:val="24"/>
          <w:szCs w:val="24"/>
        </w:rPr>
        <w:t xml:space="preserve">работникам </w:t>
      </w:r>
      <w:r w:rsidRPr="006A6FCB">
        <w:rPr>
          <w:rFonts w:ascii="Times New Roman" w:hAnsi="Times New Roman"/>
          <w:sz w:val="24"/>
          <w:szCs w:val="24"/>
        </w:rPr>
        <w:t>дополнительную социальную поддержку (материальная помощь, дополнительное медицинское страхование, международное медицинское страхование и другое).</w:t>
      </w:r>
    </w:p>
    <w:p w14:paraId="6D658175" w14:textId="77777777" w:rsidR="006722B7" w:rsidRPr="00B4355E" w:rsidRDefault="006722B7" w:rsidP="00390D99">
      <w:pPr>
        <w:autoSpaceDE w:val="0"/>
        <w:autoSpaceDN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355E">
        <w:rPr>
          <w:rFonts w:ascii="Times New Roman" w:hAnsi="Times New Roman"/>
          <w:sz w:val="24"/>
          <w:szCs w:val="24"/>
        </w:rPr>
        <w:t>Повышение значимости корпоративной культуры определено Стратегией в качестве одной из ключевых стратегических инициатив Биржи. Биржа разработала, внедрила и периодически пересматривает Ценности компании.</w:t>
      </w:r>
    </w:p>
    <w:p w14:paraId="6A245FEF" w14:textId="51C7CE3D" w:rsidR="006722B7" w:rsidRPr="00B4355E" w:rsidRDefault="006722B7" w:rsidP="006722B7">
      <w:pPr>
        <w:autoSpaceDE w:val="0"/>
        <w:autoSpaceDN w:val="0"/>
        <w:spacing w:before="120" w:after="12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355E">
        <w:rPr>
          <w:rFonts w:ascii="Times New Roman" w:hAnsi="Times New Roman"/>
          <w:sz w:val="24"/>
          <w:szCs w:val="24"/>
        </w:rPr>
        <w:t xml:space="preserve">В рамках Процесса управления эффективностью также оценивается следование работниками </w:t>
      </w:r>
      <w:r w:rsidR="00D42FF8">
        <w:rPr>
          <w:rFonts w:ascii="Times New Roman" w:hAnsi="Times New Roman"/>
          <w:sz w:val="24"/>
          <w:szCs w:val="24"/>
        </w:rPr>
        <w:t>Ц</w:t>
      </w:r>
      <w:r w:rsidRPr="00B4355E">
        <w:rPr>
          <w:rFonts w:ascii="Times New Roman" w:hAnsi="Times New Roman"/>
          <w:sz w:val="24"/>
          <w:szCs w:val="24"/>
        </w:rPr>
        <w:t xml:space="preserve">енностям компании и уровень проявления корпоративных компетенций, разработанных на основе </w:t>
      </w:r>
      <w:r w:rsidR="00D42FF8">
        <w:rPr>
          <w:rFonts w:ascii="Times New Roman" w:hAnsi="Times New Roman"/>
          <w:sz w:val="24"/>
          <w:szCs w:val="24"/>
        </w:rPr>
        <w:t>Ц</w:t>
      </w:r>
      <w:r w:rsidRPr="00B4355E">
        <w:rPr>
          <w:rFonts w:ascii="Times New Roman" w:hAnsi="Times New Roman"/>
          <w:sz w:val="24"/>
          <w:szCs w:val="24"/>
        </w:rPr>
        <w:t>енностей. По результатам оценки каждому работнику утверждается план индивидуального развития на год, в соответствии с которым Биржа организ</w:t>
      </w:r>
      <w:r w:rsidR="00D42FF8">
        <w:rPr>
          <w:rFonts w:ascii="Times New Roman" w:hAnsi="Times New Roman"/>
          <w:sz w:val="24"/>
          <w:szCs w:val="24"/>
        </w:rPr>
        <w:t>у</w:t>
      </w:r>
      <w:r w:rsidRPr="00B4355E">
        <w:rPr>
          <w:rFonts w:ascii="Times New Roman" w:hAnsi="Times New Roman"/>
          <w:sz w:val="24"/>
          <w:szCs w:val="24"/>
        </w:rPr>
        <w:t xml:space="preserve">ет внутреннее и внешнее обучение. </w:t>
      </w:r>
    </w:p>
    <w:p w14:paraId="10814C89" w14:textId="793FDF3C" w:rsidR="006722B7" w:rsidRPr="006A6FCB" w:rsidRDefault="006722B7" w:rsidP="00390D99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FCB">
        <w:rPr>
          <w:rFonts w:ascii="Times New Roman" w:hAnsi="Times New Roman"/>
          <w:sz w:val="24"/>
          <w:szCs w:val="24"/>
        </w:rPr>
        <w:t xml:space="preserve">Биржа стремится к построению </w:t>
      </w:r>
      <w:r w:rsidR="00D42FF8" w:rsidRPr="006A6FCB">
        <w:rPr>
          <w:rFonts w:ascii="Times New Roman" w:hAnsi="Times New Roman"/>
          <w:sz w:val="24"/>
          <w:szCs w:val="24"/>
        </w:rPr>
        <w:t xml:space="preserve">долговременных и устойчивых </w:t>
      </w:r>
      <w:r w:rsidRPr="006A6FCB">
        <w:rPr>
          <w:rFonts w:ascii="Times New Roman" w:hAnsi="Times New Roman"/>
          <w:sz w:val="24"/>
          <w:szCs w:val="24"/>
        </w:rPr>
        <w:t xml:space="preserve">взаимовыгодных отношений со своими контрагентами. На Бирже существует конкурсная процедура выбора контрагентов, которая делает процесс заключения договоров прозрачным и позволяет выбрать наиболее оптимальных для компании контрагентов. </w:t>
      </w:r>
    </w:p>
    <w:p w14:paraId="4B61EF26" w14:textId="22640246" w:rsidR="006722B7" w:rsidRPr="006A6FCB" w:rsidRDefault="006722B7" w:rsidP="00390D99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FCB">
        <w:rPr>
          <w:rFonts w:ascii="Times New Roman" w:hAnsi="Times New Roman"/>
          <w:sz w:val="24"/>
          <w:szCs w:val="24"/>
        </w:rPr>
        <w:t>Биржа осознает, что реализация основных стратегических и бизнес</w:t>
      </w:r>
      <w:r w:rsidR="00D42FF8">
        <w:rPr>
          <w:rFonts w:ascii="Times New Roman" w:hAnsi="Times New Roman"/>
          <w:sz w:val="24"/>
          <w:szCs w:val="24"/>
        </w:rPr>
        <w:t>-</w:t>
      </w:r>
      <w:r w:rsidRPr="006A6FCB">
        <w:rPr>
          <w:rFonts w:ascii="Times New Roman" w:hAnsi="Times New Roman"/>
          <w:sz w:val="24"/>
          <w:szCs w:val="24"/>
        </w:rPr>
        <w:t xml:space="preserve">инициатив невозможна без проведения регуляторных реформ. Биржа плотно сотрудничает с государственными органами и Банком России в области нормотворческого процесса и формирования лучших практик биржевой деятельности. Представители Биржи и компаний Группы «Московская Биржа» принимают активное участие в обсуждении и проработке законодательных инициатив, направленных на совершенствование деятельности по организации торгов на финансовых рынках, корпоративного управления, иных сфер. </w:t>
      </w:r>
    </w:p>
    <w:p w14:paraId="0720544F" w14:textId="77777777" w:rsidR="006722B7" w:rsidRPr="006A6FCB" w:rsidRDefault="006722B7" w:rsidP="00390D99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FCB">
        <w:rPr>
          <w:rFonts w:ascii="Times New Roman" w:hAnsi="Times New Roman"/>
          <w:sz w:val="24"/>
          <w:szCs w:val="24"/>
        </w:rPr>
        <w:lastRenderedPageBreak/>
        <w:t>Биржа является членом саморегулируемых организаций и ассоциаций</w:t>
      </w:r>
      <w:r>
        <w:rPr>
          <w:rFonts w:ascii="Times New Roman" w:hAnsi="Times New Roman"/>
          <w:sz w:val="24"/>
          <w:szCs w:val="24"/>
        </w:rPr>
        <w:t>, осуществляющих свою деятельность на финансовом рынке</w:t>
      </w:r>
      <w:r w:rsidRPr="006A6FCB">
        <w:rPr>
          <w:rFonts w:ascii="Times New Roman" w:hAnsi="Times New Roman"/>
          <w:sz w:val="24"/>
          <w:szCs w:val="24"/>
        </w:rPr>
        <w:t xml:space="preserve">. Представители топ-менеджмента Биржи входят в состав органов управления </w:t>
      </w:r>
      <w:r>
        <w:rPr>
          <w:rFonts w:ascii="Times New Roman" w:hAnsi="Times New Roman"/>
          <w:sz w:val="24"/>
          <w:szCs w:val="24"/>
        </w:rPr>
        <w:t>таких</w:t>
      </w:r>
      <w:r w:rsidRPr="006A6FCB">
        <w:rPr>
          <w:rFonts w:ascii="Times New Roman" w:hAnsi="Times New Roman"/>
          <w:sz w:val="24"/>
          <w:szCs w:val="24"/>
        </w:rPr>
        <w:t xml:space="preserve"> организаций, </w:t>
      </w:r>
      <w:r>
        <w:rPr>
          <w:rFonts w:ascii="Times New Roman" w:hAnsi="Times New Roman"/>
          <w:sz w:val="24"/>
          <w:szCs w:val="24"/>
        </w:rPr>
        <w:t>участвуя в их деятельности</w:t>
      </w:r>
      <w:r w:rsidRPr="006A6FCB">
        <w:rPr>
          <w:rFonts w:ascii="Times New Roman" w:hAnsi="Times New Roman"/>
          <w:sz w:val="24"/>
          <w:szCs w:val="24"/>
        </w:rPr>
        <w:t>.</w:t>
      </w:r>
    </w:p>
    <w:p w14:paraId="7E4F0375" w14:textId="2DFA9433" w:rsidR="006722B7" w:rsidRPr="006A6FCB" w:rsidRDefault="006722B7" w:rsidP="00390D99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FCB">
        <w:rPr>
          <w:rFonts w:ascii="Times New Roman" w:hAnsi="Times New Roman"/>
          <w:sz w:val="24"/>
          <w:szCs w:val="24"/>
        </w:rPr>
        <w:t xml:space="preserve">Биржа принимает участие </w:t>
      </w:r>
      <w:r w:rsidR="00D42FF8">
        <w:rPr>
          <w:rFonts w:ascii="Times New Roman" w:hAnsi="Times New Roman"/>
          <w:sz w:val="24"/>
          <w:szCs w:val="24"/>
        </w:rPr>
        <w:t xml:space="preserve">в </w:t>
      </w:r>
      <w:r w:rsidR="00D42FF8" w:rsidRPr="006A6FCB">
        <w:rPr>
          <w:rFonts w:ascii="Times New Roman" w:hAnsi="Times New Roman"/>
          <w:sz w:val="24"/>
          <w:szCs w:val="24"/>
        </w:rPr>
        <w:t>профессиональны</w:t>
      </w:r>
      <w:r w:rsidR="00D42FF8">
        <w:rPr>
          <w:rFonts w:ascii="Times New Roman" w:hAnsi="Times New Roman"/>
          <w:sz w:val="24"/>
          <w:szCs w:val="24"/>
        </w:rPr>
        <w:t>х</w:t>
      </w:r>
      <w:r w:rsidR="00D42FF8" w:rsidRPr="006A6FCB">
        <w:rPr>
          <w:rFonts w:ascii="Times New Roman" w:hAnsi="Times New Roman"/>
          <w:sz w:val="24"/>
          <w:szCs w:val="24"/>
        </w:rPr>
        <w:t xml:space="preserve"> конференция</w:t>
      </w:r>
      <w:r w:rsidR="00D42FF8">
        <w:rPr>
          <w:rFonts w:ascii="Times New Roman" w:hAnsi="Times New Roman"/>
          <w:sz w:val="24"/>
          <w:szCs w:val="24"/>
        </w:rPr>
        <w:t>х</w:t>
      </w:r>
      <w:r w:rsidR="00D42FF8" w:rsidRPr="006A6FCB">
        <w:rPr>
          <w:rFonts w:ascii="Times New Roman" w:hAnsi="Times New Roman"/>
          <w:sz w:val="24"/>
          <w:szCs w:val="24"/>
        </w:rPr>
        <w:t xml:space="preserve"> по финансовому рынку </w:t>
      </w:r>
      <w:r w:rsidRPr="006A6FCB">
        <w:rPr>
          <w:rFonts w:ascii="Times New Roman" w:hAnsi="Times New Roman"/>
          <w:sz w:val="24"/>
          <w:szCs w:val="24"/>
        </w:rPr>
        <w:t>и оказывает поддержку</w:t>
      </w:r>
      <w:r w:rsidR="00D42FF8">
        <w:rPr>
          <w:rFonts w:ascii="Times New Roman" w:hAnsi="Times New Roman"/>
          <w:sz w:val="24"/>
          <w:szCs w:val="24"/>
        </w:rPr>
        <w:t xml:space="preserve"> в их организации</w:t>
      </w:r>
      <w:r w:rsidRPr="006A6FCB">
        <w:rPr>
          <w:rFonts w:ascii="Times New Roman" w:hAnsi="Times New Roman"/>
          <w:sz w:val="24"/>
          <w:szCs w:val="24"/>
        </w:rPr>
        <w:t xml:space="preserve">, проводит «Биржевой Форум» </w:t>
      </w:r>
      <w:r w:rsidR="00D42FF8">
        <w:rPr>
          <w:rFonts w:ascii="Times New Roman" w:hAnsi="Times New Roman"/>
          <w:sz w:val="24"/>
          <w:szCs w:val="24"/>
        </w:rPr>
        <w:t>—</w:t>
      </w:r>
      <w:r w:rsidR="00D42FF8" w:rsidRPr="006A6FCB">
        <w:rPr>
          <w:rFonts w:ascii="Times New Roman" w:hAnsi="Times New Roman"/>
          <w:sz w:val="24"/>
          <w:szCs w:val="24"/>
        </w:rPr>
        <w:t xml:space="preserve"> </w:t>
      </w:r>
      <w:r w:rsidRPr="006A6FCB">
        <w:rPr>
          <w:rFonts w:ascii="Times New Roman" w:hAnsi="Times New Roman"/>
          <w:sz w:val="24"/>
          <w:szCs w:val="24"/>
        </w:rPr>
        <w:t>одну из крупнейших в России конференци</w:t>
      </w:r>
      <w:r w:rsidR="00D42FF8">
        <w:rPr>
          <w:rFonts w:ascii="Times New Roman" w:hAnsi="Times New Roman"/>
          <w:sz w:val="24"/>
          <w:szCs w:val="24"/>
        </w:rPr>
        <w:t>й</w:t>
      </w:r>
      <w:r w:rsidRPr="006A6FCB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ых участников</w:t>
      </w:r>
      <w:r w:rsidRPr="006A6FCB">
        <w:rPr>
          <w:rFonts w:ascii="Times New Roman" w:hAnsi="Times New Roman"/>
          <w:sz w:val="24"/>
          <w:szCs w:val="24"/>
        </w:rPr>
        <w:t xml:space="preserve"> финансового</w:t>
      </w:r>
      <w:r>
        <w:rPr>
          <w:rFonts w:ascii="Times New Roman" w:hAnsi="Times New Roman"/>
          <w:sz w:val="24"/>
          <w:szCs w:val="24"/>
        </w:rPr>
        <w:t xml:space="preserve"> рынка</w:t>
      </w:r>
      <w:r w:rsidRPr="006A6FCB">
        <w:rPr>
          <w:rFonts w:ascii="Times New Roman" w:hAnsi="Times New Roman"/>
          <w:sz w:val="24"/>
          <w:szCs w:val="24"/>
        </w:rPr>
        <w:t>.</w:t>
      </w:r>
    </w:p>
    <w:p w14:paraId="38449884" w14:textId="77777777" w:rsidR="006722B7" w:rsidRPr="006A6FCB" w:rsidRDefault="006722B7" w:rsidP="00390D99">
      <w:pPr>
        <w:pStyle w:val="ab"/>
        <w:numPr>
          <w:ilvl w:val="2"/>
          <w:numId w:val="19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6FCB">
        <w:rPr>
          <w:rFonts w:ascii="Times New Roman" w:hAnsi="Times New Roman"/>
          <w:sz w:val="24"/>
          <w:szCs w:val="24"/>
        </w:rPr>
        <w:t>Биржа ведет активную просветительскую работу по повышению финансовой грамотности населения, поддерживает научные исследования в области финансовых рынков, спонсирует издание профессиональной литературы.</w:t>
      </w:r>
    </w:p>
    <w:p w14:paraId="3A9BC0EB" w14:textId="01142CB7" w:rsidR="006722B7" w:rsidRPr="00B4355E" w:rsidRDefault="006722B7" w:rsidP="006722B7">
      <w:pPr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Биржа внедрила Программы сотрудничества с ведущими 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>вуз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ами страны, направленные на целевую подготовку высококвалифицированных кадров для биржевой отрасли и реализацию научно-исследовательских проектов в области экономики и технологий.</w:t>
      </w:r>
    </w:p>
    <w:p w14:paraId="0444BD5C" w14:textId="00608448" w:rsidR="006722B7" w:rsidRPr="00B4355E" w:rsidRDefault="006722B7" w:rsidP="006722B7">
      <w:pPr>
        <w:pStyle w:val="ab"/>
        <w:numPr>
          <w:ilvl w:val="2"/>
          <w:numId w:val="19"/>
        </w:numPr>
        <w:autoSpaceDE w:val="0"/>
        <w:autoSpaceDN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55E">
        <w:rPr>
          <w:rFonts w:ascii="Times New Roman" w:hAnsi="Times New Roman" w:cs="Times New Roman"/>
          <w:sz w:val="24"/>
          <w:szCs w:val="24"/>
        </w:rPr>
        <w:t>Благотворительная деятельность Биржи направлена на оказание помощи тем, кто в ней нуждается, в особенности детям, а также на финансирование значимых для общества проектов через фонды, специализирующиеся в определенной социальной сфере.</w:t>
      </w:r>
      <w:r w:rsidR="00D42FF8">
        <w:rPr>
          <w:rFonts w:ascii="Times New Roman" w:hAnsi="Times New Roman" w:cs="Times New Roman"/>
          <w:sz w:val="24"/>
          <w:szCs w:val="24"/>
        </w:rPr>
        <w:t xml:space="preserve"> </w:t>
      </w:r>
      <w:r w:rsidRPr="00B4355E">
        <w:rPr>
          <w:rFonts w:ascii="Times New Roman" w:hAnsi="Times New Roman" w:cs="Times New Roman"/>
          <w:sz w:val="24"/>
          <w:szCs w:val="24"/>
        </w:rPr>
        <w:t>Сотрудничество с благотворительными некоммерческими организациями призвано повысить эффективность расходования средств и способствовать охвату большего числа благополучателей.</w:t>
      </w:r>
      <w:r w:rsidR="00D42FF8">
        <w:rPr>
          <w:rFonts w:ascii="Times New Roman" w:hAnsi="Times New Roman" w:cs="Times New Roman"/>
          <w:sz w:val="24"/>
          <w:szCs w:val="24"/>
        </w:rPr>
        <w:t xml:space="preserve"> </w:t>
      </w:r>
      <w:r w:rsidRPr="00B4355E">
        <w:rPr>
          <w:rFonts w:ascii="Times New Roman" w:hAnsi="Times New Roman" w:cs="Times New Roman"/>
          <w:sz w:val="24"/>
          <w:szCs w:val="24"/>
        </w:rPr>
        <w:t xml:space="preserve">Чрезвычайно важным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B4355E">
        <w:rPr>
          <w:rFonts w:ascii="Times New Roman" w:hAnsi="Times New Roman" w:cs="Times New Roman"/>
          <w:sz w:val="24"/>
          <w:szCs w:val="24"/>
        </w:rPr>
        <w:t>Группы «Московская Биржа» является вовлечение ее сотрудников в благотворительную работу в качестве волонтеров и жертвователей. На Бирже функционирует специальный Комитет по благотворительной политике, который принимает решения</w:t>
      </w:r>
      <w:r w:rsidRPr="00B4355E" w:rsidDel="00661C8E">
        <w:rPr>
          <w:rFonts w:ascii="Times New Roman" w:hAnsi="Times New Roman" w:cs="Times New Roman"/>
          <w:sz w:val="24"/>
          <w:szCs w:val="24"/>
        </w:rPr>
        <w:t xml:space="preserve"> </w:t>
      </w:r>
      <w:r w:rsidRPr="00B4355E">
        <w:rPr>
          <w:rFonts w:ascii="Times New Roman" w:hAnsi="Times New Roman" w:cs="Times New Roman"/>
          <w:sz w:val="24"/>
          <w:szCs w:val="24"/>
        </w:rPr>
        <w:t xml:space="preserve">об оказании помощи в соответствии с ежегодно утверждаемым бюджетом и планом. </w:t>
      </w:r>
    </w:p>
    <w:p w14:paraId="5C21188F" w14:textId="77777777" w:rsidR="006722B7" w:rsidRPr="00B4355E" w:rsidRDefault="006722B7" w:rsidP="006722B7">
      <w:pPr>
        <w:pStyle w:val="ab"/>
        <w:numPr>
          <w:ilvl w:val="2"/>
          <w:numId w:val="19"/>
        </w:numPr>
        <w:autoSpaceDE w:val="0"/>
        <w:autoSpaceDN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55E">
        <w:rPr>
          <w:rFonts w:ascii="Times New Roman" w:hAnsi="Times New Roman" w:cs="Times New Roman"/>
          <w:sz w:val="24"/>
          <w:szCs w:val="24"/>
        </w:rPr>
        <w:t>Несмотря на то, что деятельность Биржи не связана напрямую с повышенным риском загрязнения окружающей среды, Биржа проводит политику по ее защите, снижая вредное воздействие на окружающую среду путем осознанного отказа от действий, явно ухудшающих окружающую среду</w:t>
      </w:r>
      <w:r w:rsidR="00D42FF8">
        <w:rPr>
          <w:rFonts w:ascii="Times New Roman" w:hAnsi="Times New Roman" w:cs="Times New Roman"/>
          <w:sz w:val="24"/>
          <w:szCs w:val="24"/>
        </w:rPr>
        <w:t>,</w:t>
      </w:r>
      <w:r w:rsidRPr="00B4355E">
        <w:rPr>
          <w:rFonts w:ascii="Times New Roman" w:hAnsi="Times New Roman" w:cs="Times New Roman"/>
          <w:sz w:val="24"/>
          <w:szCs w:val="24"/>
        </w:rPr>
        <w:t xml:space="preserve"> и способствует воспроизводству окружающей среды путем просветительской работы среди своих сотрудников.</w:t>
      </w:r>
    </w:p>
    <w:p w14:paraId="7CB8113E" w14:textId="11BF7861" w:rsidR="006722B7" w:rsidRPr="00B4355E" w:rsidRDefault="006722B7" w:rsidP="006722B7">
      <w:pPr>
        <w:pStyle w:val="ab"/>
        <w:numPr>
          <w:ilvl w:val="2"/>
          <w:numId w:val="19"/>
        </w:numPr>
        <w:autoSpaceDE w:val="0"/>
        <w:autoSpaceDN w:val="0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заинтересованных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о деятельности Биржи в сфере корпоративной социальной ответственности осуществляется посредством включения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одовой отчет Биржи по итогам года подробной информации о мероприятиях, направленных:</w:t>
      </w:r>
    </w:p>
    <w:p w14:paraId="3C7A7BEC" w14:textId="7979D9E2" w:rsidR="006722B7" w:rsidRPr="00B4355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>улучшение качества обслуживания клиентов и развитие клиентских сервисов</w:t>
      </w:r>
      <w:r w:rsidR="00D42FF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43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F0E513" w14:textId="77777777" w:rsidR="006722B7" w:rsidRPr="00B4355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совершенствование кадровой и социальной политики, развитие профессионального и личного потенциала сотрудников, охраны их здоровья и обеспечение безопасности труда;</w:t>
      </w:r>
    </w:p>
    <w:p w14:paraId="5190E9A9" w14:textId="77777777" w:rsidR="006722B7" w:rsidRPr="00B4355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участие в масштабных просветительских общегосударственных программах по повышению финансовой грамотности населения;</w:t>
      </w:r>
    </w:p>
    <w:p w14:paraId="3F60D77B" w14:textId="77777777" w:rsidR="006722B7" w:rsidRPr="00B4355E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color w:val="000000"/>
          <w:sz w:val="24"/>
          <w:szCs w:val="24"/>
        </w:rPr>
        <w:t>- участие в благотворительной и общественной деятельности.</w:t>
      </w:r>
    </w:p>
    <w:p w14:paraId="0137506C" w14:textId="01165630" w:rsidR="006722B7" w:rsidRPr="00B4355E" w:rsidRDefault="006722B7" w:rsidP="006722B7">
      <w:pPr>
        <w:autoSpaceDE w:val="0"/>
        <w:autoSpaceDN w:val="0"/>
        <w:adjustRightInd w:val="0"/>
        <w:spacing w:before="240" w:after="12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Планы раз</w:t>
      </w:r>
      <w:r w:rsidR="00073049">
        <w:rPr>
          <w:rFonts w:ascii="Times New Roman" w:hAnsi="Times New Roman" w:cs="Times New Roman"/>
          <w:i/>
          <w:color w:val="000000"/>
          <w:sz w:val="24"/>
          <w:szCs w:val="24"/>
        </w:rPr>
        <w:t>вития</w:t>
      </w:r>
    </w:p>
    <w:p w14:paraId="4214DE54" w14:textId="52A8A798" w:rsidR="006722B7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Биржа признает необходимость составления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корпоративного 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>социального отчета в соответствии с принятой международной процедурой и в ближайшее время планирует разработать политику Биржи по корпоративной социальной ответственности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435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5A224F8" w14:textId="77777777" w:rsidR="006722B7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7104FA" w14:textId="77777777" w:rsidR="006722B7" w:rsidRDefault="006722B7" w:rsidP="006722B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sectPr w:rsidR="006722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D8BE38" w14:textId="77777777" w:rsidR="006722B7" w:rsidRPr="00E152AB" w:rsidRDefault="006722B7" w:rsidP="006722B7">
      <w:pPr>
        <w:pStyle w:val="1"/>
        <w:numPr>
          <w:ilvl w:val="0"/>
          <w:numId w:val="19"/>
        </w:numPr>
        <w:tabs>
          <w:tab w:val="left" w:pos="567"/>
        </w:tabs>
        <w:spacing w:before="480"/>
        <w:ind w:left="0" w:firstLine="0"/>
        <w:rPr>
          <w:lang w:val="ru-RU"/>
        </w:rPr>
      </w:pPr>
      <w:bookmarkStart w:id="54" w:name="_Toc426370480"/>
      <w:r w:rsidRPr="00E152AB">
        <w:rPr>
          <w:lang w:val="ru-RU"/>
        </w:rPr>
        <w:lastRenderedPageBreak/>
        <w:t>ПРИНЦИПЫ ФОРМИРОВАНИЯ КОРПОРАТИВНОГО УПРАВЛЕНИЯ В КОМПАНИЯХ ГРУППЫ «МОСКОВСКАЯ БИРЖА»</w:t>
      </w:r>
      <w:bookmarkEnd w:id="54"/>
    </w:p>
    <w:p w14:paraId="20062431" w14:textId="2B32653C" w:rsidR="006722B7" w:rsidRPr="00E152AB" w:rsidRDefault="006722B7" w:rsidP="006722B7">
      <w:pPr>
        <w:pStyle w:val="Default"/>
        <w:ind w:firstLine="709"/>
        <w:jc w:val="both"/>
      </w:pPr>
      <w:r w:rsidRPr="00E152AB">
        <w:rPr>
          <w:iCs/>
        </w:rPr>
        <w:t>Во взаимодействии с компаниями Группы Биржа нацелена на сбалансированное развитие, а также стремится к внедрению в практику деятельности подконтрольных компаний современных принципов корпоративного управления, позволяющих осуществлять эффективный надзор за ними с учетом характера, масштабов и сложности рисков, которым подвергаются Биржа и компании Группы «Московская Биржа».</w:t>
      </w:r>
    </w:p>
    <w:p w14:paraId="26A727F8" w14:textId="77777777" w:rsidR="006722B7" w:rsidRPr="00E152AB" w:rsidRDefault="006722B7" w:rsidP="0067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 xml:space="preserve">Биржа рекомендует компаниям Группы «Московская Биржа» при осуществлении </w:t>
      </w:r>
      <w:r w:rsidRPr="00E152AB">
        <w:rPr>
          <w:rFonts w:ascii="Times New Roman" w:hAnsi="Times New Roman" w:cs="Times New Roman"/>
          <w:color w:val="000000"/>
          <w:sz w:val="24"/>
          <w:szCs w:val="24"/>
        </w:rPr>
        <w:t>процедур корпоративного управления и корпоративного взаимодействия</w:t>
      </w:r>
      <w:r w:rsidRPr="00E152AB">
        <w:rPr>
          <w:rFonts w:ascii="Times New Roman" w:hAnsi="Times New Roman" w:cs="Times New Roman"/>
          <w:sz w:val="24"/>
          <w:szCs w:val="24"/>
        </w:rPr>
        <w:t xml:space="preserve"> придерживаться следующих принципов:</w:t>
      </w:r>
    </w:p>
    <w:p w14:paraId="75B52976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защиты и уважения прав и интересов всех акционеров компаний Группы «Московская Биржа»;</w:t>
      </w:r>
    </w:p>
    <w:p w14:paraId="420481F0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эффективного управления акциями (долями) компаний Группы «Московская Биржа»;</w:t>
      </w:r>
    </w:p>
    <w:p w14:paraId="41F9A795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прозрачности и объективности раскрытия информации о деятельности Группы «Московская Биржа»;</w:t>
      </w:r>
    </w:p>
    <w:p w14:paraId="219EDF57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эффективного управления капиталом компаний Группы «Московская Биржа»;</w:t>
      </w:r>
    </w:p>
    <w:p w14:paraId="66EAC8C5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максимального учета интересов пользователей услуг, предоставляемых компаниями Группы «Московская Биржа»;</w:t>
      </w:r>
    </w:p>
    <w:p w14:paraId="5825284C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равных требований для получения доступа к услугам, предоставляемым компаниями Группы «Московская Биржа»;</w:t>
      </w:r>
    </w:p>
    <w:p w14:paraId="2487D9AE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эффективной кадровой политики;</w:t>
      </w:r>
    </w:p>
    <w:p w14:paraId="0AB6BB89" w14:textId="77777777" w:rsidR="006722B7" w:rsidRPr="00E152AB" w:rsidRDefault="006722B7" w:rsidP="006722B7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2AB">
        <w:rPr>
          <w:rFonts w:ascii="Times New Roman" w:hAnsi="Times New Roman" w:cs="Times New Roman"/>
          <w:sz w:val="24"/>
          <w:szCs w:val="24"/>
        </w:rPr>
        <w:t>принцип социальной и корпоративной ответственности.</w:t>
      </w:r>
    </w:p>
    <w:p w14:paraId="1F4529A6" w14:textId="77777777" w:rsidR="006722B7" w:rsidRPr="002A52E8" w:rsidRDefault="006722B7" w:rsidP="006722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5B8598" w14:textId="77777777" w:rsidR="00C875B2" w:rsidRDefault="00C875B2"/>
    <w:sectPr w:rsidR="00C8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88D27" w14:textId="77777777" w:rsidR="002B4194" w:rsidRDefault="002B4194">
      <w:pPr>
        <w:spacing w:after="0" w:line="240" w:lineRule="auto"/>
      </w:pPr>
      <w:r>
        <w:separator/>
      </w:r>
    </w:p>
  </w:endnote>
  <w:endnote w:type="continuationSeparator" w:id="0">
    <w:p w14:paraId="796E6BB2" w14:textId="77777777" w:rsidR="002B4194" w:rsidRDefault="002B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03A21" w14:textId="77777777" w:rsidR="002B4194" w:rsidRPr="00F55A47" w:rsidRDefault="002B4194">
    <w:pPr>
      <w:pStyle w:val="af"/>
      <w:jc w:val="center"/>
      <w:rPr>
        <w:rFonts w:ascii="Times New Roman" w:hAnsi="Times New Roman"/>
        <w:sz w:val="24"/>
        <w:szCs w:val="24"/>
      </w:rPr>
    </w:pPr>
    <w:r w:rsidRPr="00F55A47">
      <w:rPr>
        <w:rFonts w:ascii="Times New Roman" w:hAnsi="Times New Roman"/>
        <w:sz w:val="24"/>
        <w:szCs w:val="24"/>
      </w:rPr>
      <w:fldChar w:fldCharType="begin"/>
    </w:r>
    <w:r w:rsidRPr="00F55A47">
      <w:rPr>
        <w:rFonts w:ascii="Times New Roman" w:hAnsi="Times New Roman"/>
        <w:sz w:val="24"/>
        <w:szCs w:val="24"/>
      </w:rPr>
      <w:instrText>PAGE   \* MERGEFORMAT</w:instrText>
    </w:r>
    <w:r w:rsidRPr="00F55A47">
      <w:rPr>
        <w:rFonts w:ascii="Times New Roman" w:hAnsi="Times New Roman"/>
        <w:sz w:val="24"/>
        <w:szCs w:val="24"/>
      </w:rPr>
      <w:fldChar w:fldCharType="separate"/>
    </w:r>
    <w:r w:rsidR="0029489F">
      <w:rPr>
        <w:rFonts w:ascii="Times New Roman" w:hAnsi="Times New Roman"/>
        <w:noProof/>
        <w:sz w:val="24"/>
        <w:szCs w:val="24"/>
      </w:rPr>
      <w:t>4</w:t>
    </w:r>
    <w:r w:rsidRPr="00F55A47">
      <w:rPr>
        <w:rFonts w:ascii="Times New Roman" w:hAnsi="Times New Roman"/>
        <w:sz w:val="24"/>
        <w:szCs w:val="24"/>
      </w:rPr>
      <w:fldChar w:fldCharType="end"/>
    </w:r>
  </w:p>
  <w:p w14:paraId="3FE2AB1A" w14:textId="77777777" w:rsidR="002B4194" w:rsidRDefault="002B419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4299D" w14:textId="77777777" w:rsidR="002B4194" w:rsidRPr="00CF5062" w:rsidRDefault="002B4194">
    <w:pPr>
      <w:pStyle w:val="af"/>
      <w:jc w:val="center"/>
      <w:rPr>
        <w:rFonts w:ascii="Times New Roman" w:hAnsi="Times New Roman"/>
      </w:rPr>
    </w:pPr>
    <w:r w:rsidRPr="00CF5062">
      <w:rPr>
        <w:rFonts w:ascii="Times New Roman" w:hAnsi="Times New Roman"/>
      </w:rPr>
      <w:fldChar w:fldCharType="begin"/>
    </w:r>
    <w:r w:rsidRPr="00CF5062">
      <w:rPr>
        <w:rFonts w:ascii="Times New Roman" w:hAnsi="Times New Roman"/>
      </w:rPr>
      <w:instrText>PAGE   \* MERGEFORMAT</w:instrText>
    </w:r>
    <w:r w:rsidRPr="00CF5062">
      <w:rPr>
        <w:rFonts w:ascii="Times New Roman" w:hAnsi="Times New Roman"/>
      </w:rPr>
      <w:fldChar w:fldCharType="separate"/>
    </w:r>
    <w:r w:rsidR="0029489F">
      <w:rPr>
        <w:rFonts w:ascii="Times New Roman" w:hAnsi="Times New Roman"/>
        <w:noProof/>
      </w:rPr>
      <w:t>10</w:t>
    </w:r>
    <w:r w:rsidRPr="00CF5062">
      <w:rPr>
        <w:rFonts w:ascii="Times New Roman" w:hAnsi="Times New Roman"/>
      </w:rPr>
      <w:fldChar w:fldCharType="end"/>
    </w:r>
  </w:p>
  <w:p w14:paraId="71ED41AD" w14:textId="77777777" w:rsidR="002B4194" w:rsidRDefault="002B419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EE59" w14:textId="77777777" w:rsidR="002B4194" w:rsidRDefault="002B4194">
      <w:pPr>
        <w:spacing w:after="0" w:line="240" w:lineRule="auto"/>
      </w:pPr>
      <w:r>
        <w:separator/>
      </w:r>
    </w:p>
  </w:footnote>
  <w:footnote w:type="continuationSeparator" w:id="0">
    <w:p w14:paraId="327A68CD" w14:textId="77777777" w:rsidR="002B4194" w:rsidRDefault="002B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51777" w14:textId="77777777" w:rsidR="002B4194" w:rsidRDefault="002B419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AED"/>
    <w:multiLevelType w:val="hybridMultilevel"/>
    <w:tmpl w:val="8A266A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4639"/>
    <w:multiLevelType w:val="hybridMultilevel"/>
    <w:tmpl w:val="0E10D1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6444A"/>
    <w:multiLevelType w:val="multilevel"/>
    <w:tmpl w:val="F5D0B08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cs="Times New Roman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cs="Times New Roman" w:hint="default"/>
        <w:color w:val="000000"/>
      </w:rPr>
    </w:lvl>
  </w:abstractNum>
  <w:abstractNum w:abstractNumId="3">
    <w:nsid w:val="3D743DAE"/>
    <w:multiLevelType w:val="hybridMultilevel"/>
    <w:tmpl w:val="CBA077A8"/>
    <w:lvl w:ilvl="0" w:tplc="DF2C5E82">
      <w:start w:val="1"/>
      <w:numFmt w:val="bullet"/>
      <w:pStyle w:val="a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4">
    <w:nsid w:val="45691E24"/>
    <w:multiLevelType w:val="multilevel"/>
    <w:tmpl w:val="EFE84A7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4578599B"/>
    <w:multiLevelType w:val="hybridMultilevel"/>
    <w:tmpl w:val="D1FC3874"/>
    <w:lvl w:ilvl="0" w:tplc="1ED2DA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27DCF"/>
    <w:multiLevelType w:val="multilevel"/>
    <w:tmpl w:val="3C329FD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B9416A2"/>
    <w:multiLevelType w:val="hybridMultilevel"/>
    <w:tmpl w:val="C2ACE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24C43"/>
    <w:multiLevelType w:val="multilevel"/>
    <w:tmpl w:val="76341D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61AA0F89"/>
    <w:multiLevelType w:val="hybridMultilevel"/>
    <w:tmpl w:val="8A266A78"/>
    <w:lvl w:ilvl="0" w:tplc="04190019">
      <w:start w:val="1"/>
      <w:numFmt w:val="lowerLetter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027A0"/>
    <w:multiLevelType w:val="multilevel"/>
    <w:tmpl w:val="F6B058A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cs="Times New Roman" w:hint="default"/>
        <w:color w:val="000000"/>
      </w:rPr>
    </w:lvl>
  </w:abstractNum>
  <w:abstractNum w:abstractNumId="11">
    <w:nsid w:val="651D4FD8"/>
    <w:multiLevelType w:val="hybridMultilevel"/>
    <w:tmpl w:val="F0A80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6919A9"/>
    <w:multiLevelType w:val="hybridMultilevel"/>
    <w:tmpl w:val="DC2AB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948BB"/>
    <w:multiLevelType w:val="multilevel"/>
    <w:tmpl w:val="B256010A"/>
    <w:lvl w:ilvl="0">
      <w:start w:val="1"/>
      <w:numFmt w:val="upperRoman"/>
      <w:pStyle w:val="1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6CE2B00"/>
    <w:multiLevelType w:val="multilevel"/>
    <w:tmpl w:val="8402E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AC263EA"/>
    <w:multiLevelType w:val="multilevel"/>
    <w:tmpl w:val="A8FEC6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F0723AC"/>
    <w:multiLevelType w:val="hybridMultilevel"/>
    <w:tmpl w:val="D97C2D6C"/>
    <w:lvl w:ilvl="0" w:tplc="A566A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9E48B1"/>
    <w:multiLevelType w:val="hybridMultilevel"/>
    <w:tmpl w:val="42ECA27E"/>
    <w:lvl w:ilvl="0" w:tplc="A18281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DF2D5B"/>
    <w:multiLevelType w:val="multilevel"/>
    <w:tmpl w:val="861088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3"/>
  </w:num>
  <w:num w:numId="5">
    <w:abstractNumId w:val="18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B7"/>
    <w:rsid w:val="00011906"/>
    <w:rsid w:val="00073049"/>
    <w:rsid w:val="00073D31"/>
    <w:rsid w:val="000A3052"/>
    <w:rsid w:val="000B4946"/>
    <w:rsid w:val="001B3A49"/>
    <w:rsid w:val="001D4C72"/>
    <w:rsid w:val="00261527"/>
    <w:rsid w:val="002672FE"/>
    <w:rsid w:val="0029489F"/>
    <w:rsid w:val="002B4194"/>
    <w:rsid w:val="00307E93"/>
    <w:rsid w:val="003564EE"/>
    <w:rsid w:val="003603DE"/>
    <w:rsid w:val="00390D99"/>
    <w:rsid w:val="0039514C"/>
    <w:rsid w:val="003B20CB"/>
    <w:rsid w:val="003B269B"/>
    <w:rsid w:val="003B5CE0"/>
    <w:rsid w:val="00424B73"/>
    <w:rsid w:val="004540C0"/>
    <w:rsid w:val="0047331B"/>
    <w:rsid w:val="00505D1E"/>
    <w:rsid w:val="00536036"/>
    <w:rsid w:val="005453EF"/>
    <w:rsid w:val="005A7250"/>
    <w:rsid w:val="005C5061"/>
    <w:rsid w:val="005F2E54"/>
    <w:rsid w:val="006722B7"/>
    <w:rsid w:val="006B692A"/>
    <w:rsid w:val="006E5CF0"/>
    <w:rsid w:val="006F2144"/>
    <w:rsid w:val="007415DA"/>
    <w:rsid w:val="00784FA8"/>
    <w:rsid w:val="007B2A44"/>
    <w:rsid w:val="00816209"/>
    <w:rsid w:val="008D47FA"/>
    <w:rsid w:val="008F5905"/>
    <w:rsid w:val="008F722E"/>
    <w:rsid w:val="009F2C54"/>
    <w:rsid w:val="00A306A0"/>
    <w:rsid w:val="00B35A65"/>
    <w:rsid w:val="00B45969"/>
    <w:rsid w:val="00B90F53"/>
    <w:rsid w:val="00C21D8D"/>
    <w:rsid w:val="00C50F1C"/>
    <w:rsid w:val="00C7120E"/>
    <w:rsid w:val="00C875B2"/>
    <w:rsid w:val="00D00493"/>
    <w:rsid w:val="00D42FF8"/>
    <w:rsid w:val="00D72350"/>
    <w:rsid w:val="00E31C9E"/>
    <w:rsid w:val="00E758EB"/>
    <w:rsid w:val="00E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5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2B7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722B7"/>
    <w:pPr>
      <w:keepNext/>
      <w:numPr>
        <w:numId w:val="3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6722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722B7"/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6722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72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1"/>
    <w:unhideWhenUsed/>
    <w:rsid w:val="006722B7"/>
    <w:rPr>
      <w:sz w:val="16"/>
      <w:szCs w:val="16"/>
    </w:rPr>
  </w:style>
  <w:style w:type="paragraph" w:styleId="a5">
    <w:name w:val="annotation text"/>
    <w:basedOn w:val="a0"/>
    <w:link w:val="a6"/>
    <w:semiHidden/>
    <w:unhideWhenUsed/>
    <w:rsid w:val="006722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semiHidden/>
    <w:rsid w:val="006722B7"/>
    <w:rPr>
      <w:sz w:val="20"/>
      <w:szCs w:val="20"/>
    </w:rPr>
  </w:style>
  <w:style w:type="paragraph" w:styleId="a7">
    <w:name w:val="annotation subject"/>
    <w:basedOn w:val="a5"/>
    <w:next w:val="a5"/>
    <w:link w:val="a8"/>
    <w:semiHidden/>
    <w:unhideWhenUsed/>
    <w:rsid w:val="006722B7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6722B7"/>
    <w:rPr>
      <w:b/>
      <w:bCs/>
      <w:sz w:val="20"/>
      <w:szCs w:val="20"/>
    </w:rPr>
  </w:style>
  <w:style w:type="paragraph" w:styleId="a9">
    <w:name w:val="Balloon Text"/>
    <w:basedOn w:val="a0"/>
    <w:link w:val="aa"/>
    <w:semiHidden/>
    <w:unhideWhenUsed/>
    <w:rsid w:val="00672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semiHidden/>
    <w:rsid w:val="006722B7"/>
    <w:rPr>
      <w:rFonts w:ascii="Segoe UI" w:hAnsi="Segoe UI" w:cs="Segoe UI"/>
      <w:sz w:val="18"/>
      <w:szCs w:val="18"/>
    </w:rPr>
  </w:style>
  <w:style w:type="paragraph" w:customStyle="1" w:styleId="01-235">
    <w:name w:val="Стиль по ширине Слева:  01 см Справа:  -23 см Перед:  5 пт По..."/>
    <w:basedOn w:val="a0"/>
    <w:rsid w:val="006722B7"/>
    <w:pPr>
      <w:spacing w:before="100" w:after="100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0"/>
    <w:uiPriority w:val="34"/>
    <w:qFormat/>
    <w:rsid w:val="006722B7"/>
    <w:pPr>
      <w:ind w:left="720"/>
      <w:contextualSpacing/>
    </w:pPr>
  </w:style>
  <w:style w:type="character" w:styleId="ac">
    <w:name w:val="Hyperlink"/>
    <w:basedOn w:val="a1"/>
    <w:uiPriority w:val="99"/>
    <w:unhideWhenUsed/>
    <w:rsid w:val="006722B7"/>
    <w:rPr>
      <w:color w:val="0000FF" w:themeColor="hyperlink"/>
      <w:u w:val="single"/>
    </w:rPr>
  </w:style>
  <w:style w:type="paragraph" w:styleId="ad">
    <w:name w:val="header"/>
    <w:basedOn w:val="a0"/>
    <w:link w:val="ae"/>
    <w:unhideWhenUsed/>
    <w:rsid w:val="0067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6722B7"/>
  </w:style>
  <w:style w:type="paragraph" w:styleId="af">
    <w:name w:val="footer"/>
    <w:basedOn w:val="a0"/>
    <w:link w:val="af0"/>
    <w:unhideWhenUsed/>
    <w:rsid w:val="0067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6722B7"/>
  </w:style>
  <w:style w:type="paragraph" w:styleId="21">
    <w:name w:val="Body Text 2"/>
    <w:basedOn w:val="a0"/>
    <w:link w:val="22"/>
    <w:rsid w:val="006722B7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6722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_"/>
    <w:basedOn w:val="a1"/>
    <w:link w:val="12"/>
    <w:rsid w:val="006722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1"/>
    <w:rsid w:val="006722B7"/>
    <w:pPr>
      <w:widowControl w:val="0"/>
      <w:shd w:val="clear" w:color="auto" w:fill="FFFFFF"/>
      <w:spacing w:after="0" w:line="274" w:lineRule="exact"/>
      <w:ind w:hanging="460"/>
    </w:pPr>
    <w:rPr>
      <w:rFonts w:ascii="Times New Roman" w:eastAsia="Times New Roman" w:hAnsi="Times New Roman" w:cs="Times New Roman"/>
      <w:sz w:val="23"/>
      <w:szCs w:val="23"/>
    </w:rPr>
  </w:style>
  <w:style w:type="paragraph" w:styleId="af2">
    <w:name w:val="Body Text"/>
    <w:basedOn w:val="a0"/>
    <w:link w:val="af3"/>
    <w:semiHidden/>
    <w:unhideWhenUsed/>
    <w:rsid w:val="006722B7"/>
    <w:pPr>
      <w:spacing w:after="120"/>
    </w:pPr>
  </w:style>
  <w:style w:type="character" w:customStyle="1" w:styleId="af3">
    <w:name w:val="Основной текст Знак"/>
    <w:basedOn w:val="a1"/>
    <w:link w:val="af2"/>
    <w:semiHidden/>
    <w:rsid w:val="006722B7"/>
  </w:style>
  <w:style w:type="character" w:customStyle="1" w:styleId="rvts48220">
    <w:name w:val="rvts48220"/>
    <w:rsid w:val="006722B7"/>
    <w:rPr>
      <w:rFonts w:ascii="Verdana" w:hAnsi="Verdana"/>
      <w:color w:val="000000"/>
      <w:sz w:val="16"/>
      <w:u w:val="none"/>
    </w:rPr>
  </w:style>
  <w:style w:type="paragraph" w:customStyle="1" w:styleId="11">
    <w:name w:val="1.1 Абзац"/>
    <w:basedOn w:val="2"/>
    <w:rsid w:val="006722B7"/>
    <w:pPr>
      <w:keepNext w:val="0"/>
      <w:numPr>
        <w:ilvl w:val="1"/>
        <w:numId w:val="3"/>
      </w:numPr>
      <w:tabs>
        <w:tab w:val="clear" w:pos="1283"/>
      </w:tabs>
      <w:spacing w:before="60" w:after="60" w:line="240" w:lineRule="atLeast"/>
      <w:ind w:left="0" w:firstLine="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ru-RU"/>
    </w:rPr>
  </w:style>
  <w:style w:type="paragraph" w:customStyle="1" w:styleId="110">
    <w:name w:val="Абзац1.1"/>
    <w:basedOn w:val="a0"/>
    <w:rsid w:val="006722B7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*абзац"/>
    <w:basedOn w:val="a0"/>
    <w:rsid w:val="006722B7"/>
    <w:pPr>
      <w:numPr>
        <w:numId w:val="4"/>
      </w:numPr>
      <w:spacing w:before="40" w:after="40" w:line="240" w:lineRule="atLeast"/>
      <w:ind w:right="-79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4">
    <w:name w:val="Revision"/>
    <w:hidden/>
    <w:uiPriority w:val="99"/>
    <w:semiHidden/>
    <w:rsid w:val="006722B7"/>
    <w:pPr>
      <w:spacing w:after="0" w:line="240" w:lineRule="auto"/>
    </w:pPr>
  </w:style>
  <w:style w:type="paragraph" w:customStyle="1" w:styleId="Body1">
    <w:name w:val="Body 1"/>
    <w:rsid w:val="006722B7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672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5">
    <w:name w:val="footnote text"/>
    <w:basedOn w:val="a0"/>
    <w:link w:val="af6"/>
    <w:semiHidden/>
    <w:unhideWhenUsed/>
    <w:rsid w:val="006722B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1"/>
    <w:link w:val="af5"/>
    <w:semiHidden/>
    <w:rsid w:val="006722B7"/>
    <w:rPr>
      <w:sz w:val="20"/>
      <w:szCs w:val="20"/>
    </w:rPr>
  </w:style>
  <w:style w:type="character" w:styleId="af7">
    <w:name w:val="footnote reference"/>
    <w:basedOn w:val="a1"/>
    <w:semiHidden/>
    <w:unhideWhenUsed/>
    <w:rsid w:val="006722B7"/>
    <w:rPr>
      <w:vertAlign w:val="superscript"/>
    </w:rPr>
  </w:style>
  <w:style w:type="character" w:styleId="af8">
    <w:name w:val="FollowedHyperlink"/>
    <w:basedOn w:val="a1"/>
    <w:semiHidden/>
    <w:unhideWhenUsed/>
    <w:rsid w:val="006722B7"/>
    <w:rPr>
      <w:color w:val="800080" w:themeColor="followedHyperlink"/>
      <w:u w:val="single"/>
    </w:rPr>
  </w:style>
  <w:style w:type="paragraph" w:styleId="af9">
    <w:name w:val="TOC Heading"/>
    <w:basedOn w:val="1"/>
    <w:next w:val="a0"/>
    <w:uiPriority w:val="39"/>
    <w:unhideWhenUsed/>
    <w:qFormat/>
    <w:rsid w:val="006722B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0"/>
    <w:next w:val="a0"/>
    <w:autoRedefine/>
    <w:unhideWhenUsed/>
    <w:rsid w:val="006722B7"/>
    <w:pPr>
      <w:spacing w:after="100"/>
      <w:ind w:left="220"/>
    </w:pPr>
    <w:rPr>
      <w:rFonts w:eastAsiaTheme="minorEastAsia" w:cs="Times New Roman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6722B7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0"/>
    <w:next w:val="a0"/>
    <w:autoRedefine/>
    <w:unhideWhenUsed/>
    <w:rsid w:val="006722B7"/>
    <w:pPr>
      <w:spacing w:after="100"/>
      <w:ind w:left="440"/>
    </w:pPr>
    <w:rPr>
      <w:rFonts w:eastAsiaTheme="minorEastAsia" w:cs="Times New Roman"/>
      <w:lang w:eastAsia="ru-RU"/>
    </w:rPr>
  </w:style>
  <w:style w:type="paragraph" w:customStyle="1" w:styleId="14">
    <w:name w:val="Абзац списка1"/>
    <w:basedOn w:val="a0"/>
    <w:rsid w:val="001B3A4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Рецензия1"/>
    <w:hidden/>
    <w:semiHidden/>
    <w:rsid w:val="001B3A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аголовок оглавления1"/>
    <w:basedOn w:val="1"/>
    <w:next w:val="a0"/>
    <w:rsid w:val="001B3A49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eastAsia="MS Gothic" w:hAnsi="Calibri Light"/>
      <w:b w:val="0"/>
      <w:color w:val="2E74B5"/>
      <w:kern w:val="0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2B7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722B7"/>
    <w:pPr>
      <w:keepNext/>
      <w:numPr>
        <w:numId w:val="3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6722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722B7"/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6722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72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1"/>
    <w:unhideWhenUsed/>
    <w:rsid w:val="006722B7"/>
    <w:rPr>
      <w:sz w:val="16"/>
      <w:szCs w:val="16"/>
    </w:rPr>
  </w:style>
  <w:style w:type="paragraph" w:styleId="a5">
    <w:name w:val="annotation text"/>
    <w:basedOn w:val="a0"/>
    <w:link w:val="a6"/>
    <w:semiHidden/>
    <w:unhideWhenUsed/>
    <w:rsid w:val="006722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semiHidden/>
    <w:rsid w:val="006722B7"/>
    <w:rPr>
      <w:sz w:val="20"/>
      <w:szCs w:val="20"/>
    </w:rPr>
  </w:style>
  <w:style w:type="paragraph" w:styleId="a7">
    <w:name w:val="annotation subject"/>
    <w:basedOn w:val="a5"/>
    <w:next w:val="a5"/>
    <w:link w:val="a8"/>
    <w:semiHidden/>
    <w:unhideWhenUsed/>
    <w:rsid w:val="006722B7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6722B7"/>
    <w:rPr>
      <w:b/>
      <w:bCs/>
      <w:sz w:val="20"/>
      <w:szCs w:val="20"/>
    </w:rPr>
  </w:style>
  <w:style w:type="paragraph" w:styleId="a9">
    <w:name w:val="Balloon Text"/>
    <w:basedOn w:val="a0"/>
    <w:link w:val="aa"/>
    <w:semiHidden/>
    <w:unhideWhenUsed/>
    <w:rsid w:val="00672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semiHidden/>
    <w:rsid w:val="006722B7"/>
    <w:rPr>
      <w:rFonts w:ascii="Segoe UI" w:hAnsi="Segoe UI" w:cs="Segoe UI"/>
      <w:sz w:val="18"/>
      <w:szCs w:val="18"/>
    </w:rPr>
  </w:style>
  <w:style w:type="paragraph" w:customStyle="1" w:styleId="01-235">
    <w:name w:val="Стиль по ширине Слева:  01 см Справа:  -23 см Перед:  5 пт По..."/>
    <w:basedOn w:val="a0"/>
    <w:rsid w:val="006722B7"/>
    <w:pPr>
      <w:spacing w:before="100" w:after="100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0"/>
    <w:uiPriority w:val="34"/>
    <w:qFormat/>
    <w:rsid w:val="006722B7"/>
    <w:pPr>
      <w:ind w:left="720"/>
      <w:contextualSpacing/>
    </w:pPr>
  </w:style>
  <w:style w:type="character" w:styleId="ac">
    <w:name w:val="Hyperlink"/>
    <w:basedOn w:val="a1"/>
    <w:uiPriority w:val="99"/>
    <w:unhideWhenUsed/>
    <w:rsid w:val="006722B7"/>
    <w:rPr>
      <w:color w:val="0000FF" w:themeColor="hyperlink"/>
      <w:u w:val="single"/>
    </w:rPr>
  </w:style>
  <w:style w:type="paragraph" w:styleId="ad">
    <w:name w:val="header"/>
    <w:basedOn w:val="a0"/>
    <w:link w:val="ae"/>
    <w:unhideWhenUsed/>
    <w:rsid w:val="0067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6722B7"/>
  </w:style>
  <w:style w:type="paragraph" w:styleId="af">
    <w:name w:val="footer"/>
    <w:basedOn w:val="a0"/>
    <w:link w:val="af0"/>
    <w:unhideWhenUsed/>
    <w:rsid w:val="0067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6722B7"/>
  </w:style>
  <w:style w:type="paragraph" w:styleId="21">
    <w:name w:val="Body Text 2"/>
    <w:basedOn w:val="a0"/>
    <w:link w:val="22"/>
    <w:rsid w:val="006722B7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6722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_"/>
    <w:basedOn w:val="a1"/>
    <w:link w:val="12"/>
    <w:rsid w:val="006722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1"/>
    <w:rsid w:val="006722B7"/>
    <w:pPr>
      <w:widowControl w:val="0"/>
      <w:shd w:val="clear" w:color="auto" w:fill="FFFFFF"/>
      <w:spacing w:after="0" w:line="274" w:lineRule="exact"/>
      <w:ind w:hanging="460"/>
    </w:pPr>
    <w:rPr>
      <w:rFonts w:ascii="Times New Roman" w:eastAsia="Times New Roman" w:hAnsi="Times New Roman" w:cs="Times New Roman"/>
      <w:sz w:val="23"/>
      <w:szCs w:val="23"/>
    </w:rPr>
  </w:style>
  <w:style w:type="paragraph" w:styleId="af2">
    <w:name w:val="Body Text"/>
    <w:basedOn w:val="a0"/>
    <w:link w:val="af3"/>
    <w:semiHidden/>
    <w:unhideWhenUsed/>
    <w:rsid w:val="006722B7"/>
    <w:pPr>
      <w:spacing w:after="120"/>
    </w:pPr>
  </w:style>
  <w:style w:type="character" w:customStyle="1" w:styleId="af3">
    <w:name w:val="Основной текст Знак"/>
    <w:basedOn w:val="a1"/>
    <w:link w:val="af2"/>
    <w:semiHidden/>
    <w:rsid w:val="006722B7"/>
  </w:style>
  <w:style w:type="character" w:customStyle="1" w:styleId="rvts48220">
    <w:name w:val="rvts48220"/>
    <w:rsid w:val="006722B7"/>
    <w:rPr>
      <w:rFonts w:ascii="Verdana" w:hAnsi="Verdana"/>
      <w:color w:val="000000"/>
      <w:sz w:val="16"/>
      <w:u w:val="none"/>
    </w:rPr>
  </w:style>
  <w:style w:type="paragraph" w:customStyle="1" w:styleId="11">
    <w:name w:val="1.1 Абзац"/>
    <w:basedOn w:val="2"/>
    <w:rsid w:val="006722B7"/>
    <w:pPr>
      <w:keepNext w:val="0"/>
      <w:numPr>
        <w:ilvl w:val="1"/>
        <w:numId w:val="3"/>
      </w:numPr>
      <w:tabs>
        <w:tab w:val="clear" w:pos="1283"/>
      </w:tabs>
      <w:spacing w:before="60" w:after="60" w:line="240" w:lineRule="atLeast"/>
      <w:ind w:left="0" w:firstLine="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ru-RU"/>
    </w:rPr>
  </w:style>
  <w:style w:type="paragraph" w:customStyle="1" w:styleId="110">
    <w:name w:val="Абзац1.1"/>
    <w:basedOn w:val="a0"/>
    <w:rsid w:val="006722B7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*абзац"/>
    <w:basedOn w:val="a0"/>
    <w:rsid w:val="006722B7"/>
    <w:pPr>
      <w:numPr>
        <w:numId w:val="4"/>
      </w:numPr>
      <w:spacing w:before="40" w:after="40" w:line="240" w:lineRule="atLeast"/>
      <w:ind w:right="-79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4">
    <w:name w:val="Revision"/>
    <w:hidden/>
    <w:uiPriority w:val="99"/>
    <w:semiHidden/>
    <w:rsid w:val="006722B7"/>
    <w:pPr>
      <w:spacing w:after="0" w:line="240" w:lineRule="auto"/>
    </w:pPr>
  </w:style>
  <w:style w:type="paragraph" w:customStyle="1" w:styleId="Body1">
    <w:name w:val="Body 1"/>
    <w:rsid w:val="006722B7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672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5">
    <w:name w:val="footnote text"/>
    <w:basedOn w:val="a0"/>
    <w:link w:val="af6"/>
    <w:semiHidden/>
    <w:unhideWhenUsed/>
    <w:rsid w:val="006722B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1"/>
    <w:link w:val="af5"/>
    <w:semiHidden/>
    <w:rsid w:val="006722B7"/>
    <w:rPr>
      <w:sz w:val="20"/>
      <w:szCs w:val="20"/>
    </w:rPr>
  </w:style>
  <w:style w:type="character" w:styleId="af7">
    <w:name w:val="footnote reference"/>
    <w:basedOn w:val="a1"/>
    <w:semiHidden/>
    <w:unhideWhenUsed/>
    <w:rsid w:val="006722B7"/>
    <w:rPr>
      <w:vertAlign w:val="superscript"/>
    </w:rPr>
  </w:style>
  <w:style w:type="character" w:styleId="af8">
    <w:name w:val="FollowedHyperlink"/>
    <w:basedOn w:val="a1"/>
    <w:semiHidden/>
    <w:unhideWhenUsed/>
    <w:rsid w:val="006722B7"/>
    <w:rPr>
      <w:color w:val="800080" w:themeColor="followedHyperlink"/>
      <w:u w:val="single"/>
    </w:rPr>
  </w:style>
  <w:style w:type="paragraph" w:styleId="af9">
    <w:name w:val="TOC Heading"/>
    <w:basedOn w:val="1"/>
    <w:next w:val="a0"/>
    <w:uiPriority w:val="39"/>
    <w:unhideWhenUsed/>
    <w:qFormat/>
    <w:rsid w:val="006722B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0"/>
    <w:next w:val="a0"/>
    <w:autoRedefine/>
    <w:unhideWhenUsed/>
    <w:rsid w:val="006722B7"/>
    <w:pPr>
      <w:spacing w:after="100"/>
      <w:ind w:left="220"/>
    </w:pPr>
    <w:rPr>
      <w:rFonts w:eastAsiaTheme="minorEastAsia" w:cs="Times New Roman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6722B7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0"/>
    <w:next w:val="a0"/>
    <w:autoRedefine/>
    <w:unhideWhenUsed/>
    <w:rsid w:val="006722B7"/>
    <w:pPr>
      <w:spacing w:after="100"/>
      <w:ind w:left="440"/>
    </w:pPr>
    <w:rPr>
      <w:rFonts w:eastAsiaTheme="minorEastAsia" w:cs="Times New Roman"/>
      <w:lang w:eastAsia="ru-RU"/>
    </w:rPr>
  </w:style>
  <w:style w:type="paragraph" w:customStyle="1" w:styleId="14">
    <w:name w:val="Абзац списка1"/>
    <w:basedOn w:val="a0"/>
    <w:rsid w:val="001B3A4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Рецензия1"/>
    <w:hidden/>
    <w:semiHidden/>
    <w:rsid w:val="001B3A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аголовок оглавления1"/>
    <w:basedOn w:val="1"/>
    <w:next w:val="a0"/>
    <w:rsid w:val="001B3A49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eastAsia="MS Gothic" w:hAnsi="Calibri Light"/>
      <w:b w:val="0"/>
      <w:color w:val="2E74B5"/>
      <w:kern w:val="0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.moex.com/files/296/15466" TargetMode="External"/><Relationship Id="rId13" Type="http://schemas.openxmlformats.org/officeDocument/2006/relationships/hyperlink" Target="http://fs.moex.com/files/295/12318" TargetMode="External"/><Relationship Id="rId18" Type="http://schemas.openxmlformats.org/officeDocument/2006/relationships/hyperlink" Target="http://fs.moex.com/files/296/15466" TargetMode="External"/><Relationship Id="rId26" Type="http://schemas.openxmlformats.org/officeDocument/2006/relationships/hyperlink" Target="http://fs.moex.com/files/294/15465" TargetMode="External"/><Relationship Id="rId39" Type="http://schemas.openxmlformats.org/officeDocument/2006/relationships/hyperlink" Target="http://moex.com/en/exchange/investor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s.moex.com/files/294/15465" TargetMode="External"/><Relationship Id="rId34" Type="http://schemas.openxmlformats.org/officeDocument/2006/relationships/hyperlink" Target="http://fs.moex.com/files/9670/" TargetMode="External"/><Relationship Id="rId42" Type="http://schemas.openxmlformats.org/officeDocument/2006/relationships/hyperlink" Target="https://www.nsd.ru/ru/about/structure/agree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s.moex.com/files/294/15465" TargetMode="External"/><Relationship Id="rId17" Type="http://schemas.openxmlformats.org/officeDocument/2006/relationships/hyperlink" Target="http://fs.moex.com/files/296/15466" TargetMode="External"/><Relationship Id="rId25" Type="http://schemas.openxmlformats.org/officeDocument/2006/relationships/hyperlink" Target="http://fs.moex.com/files/294/15465" TargetMode="External"/><Relationship Id="rId33" Type="http://schemas.openxmlformats.org/officeDocument/2006/relationships/hyperlink" Target="http://fs.moex.com/files/9669/" TargetMode="External"/><Relationship Id="rId38" Type="http://schemas.openxmlformats.org/officeDocument/2006/relationships/hyperlink" Target="http://moex.com/s201" TargetMode="External"/><Relationship Id="rId2" Type="http://schemas.openxmlformats.org/officeDocument/2006/relationships/styles" Target="styles.xml"/><Relationship Id="rId16" Type="http://schemas.openxmlformats.org/officeDocument/2006/relationships/hyperlink" Target="http://fs.moex.com/files/296/15466" TargetMode="External"/><Relationship Id="rId20" Type="http://schemas.openxmlformats.org/officeDocument/2006/relationships/footer" Target="footer2.xml"/><Relationship Id="rId29" Type="http://schemas.openxmlformats.org/officeDocument/2006/relationships/hyperlink" Target="http://fs.moex.com/files/292/15556" TargetMode="External"/><Relationship Id="rId41" Type="http://schemas.openxmlformats.org/officeDocument/2006/relationships/hyperlink" Target="http://www.moex.com/a33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s.moex.com/files/296/15466" TargetMode="External"/><Relationship Id="rId24" Type="http://schemas.openxmlformats.org/officeDocument/2006/relationships/hyperlink" Target="http://fs.moex.com/files/292/15556" TargetMode="External"/><Relationship Id="rId32" Type="http://schemas.openxmlformats.org/officeDocument/2006/relationships/hyperlink" Target="consultantplus://offline/ref=A6365CC3DDB2AD819F8E7A90258027BA2535C0C909858A8B2ADD16872D73203BDEE675594B31D8FBs1w8O" TargetMode="External"/><Relationship Id="rId37" Type="http://schemas.openxmlformats.org/officeDocument/2006/relationships/hyperlink" Target="http://moex.com/s1452" TargetMode="External"/><Relationship Id="rId40" Type="http://schemas.openxmlformats.org/officeDocument/2006/relationships/hyperlink" Target="http://www.moex.com/a3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ex.com/s1343" TargetMode="External"/><Relationship Id="rId23" Type="http://schemas.openxmlformats.org/officeDocument/2006/relationships/hyperlink" Target="http://fs.moex.com/files/294/15465" TargetMode="External"/><Relationship Id="rId28" Type="http://schemas.openxmlformats.org/officeDocument/2006/relationships/hyperlink" Target="http://fs.moex.com/files/294/15465" TargetMode="External"/><Relationship Id="rId36" Type="http://schemas.openxmlformats.org/officeDocument/2006/relationships/hyperlink" Target="http://moex.com/s1451" TargetMode="External"/><Relationship Id="rId10" Type="http://schemas.openxmlformats.org/officeDocument/2006/relationships/hyperlink" Target="http://fs.moex.com/files/292/15556" TargetMode="External"/><Relationship Id="rId19" Type="http://schemas.openxmlformats.org/officeDocument/2006/relationships/header" Target="header1.xml"/><Relationship Id="rId31" Type="http://schemas.openxmlformats.org/officeDocument/2006/relationships/hyperlink" Target="http://fs.moex.com/files/295/1231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s.moex.com/files/294/15465" TargetMode="External"/><Relationship Id="rId14" Type="http://schemas.openxmlformats.org/officeDocument/2006/relationships/footer" Target="footer1.xml"/><Relationship Id="rId22" Type="http://schemas.openxmlformats.org/officeDocument/2006/relationships/hyperlink" Target="http://fs.moex.com/files/292/15556" TargetMode="External"/><Relationship Id="rId27" Type="http://schemas.openxmlformats.org/officeDocument/2006/relationships/hyperlink" Target="http://fs.moex.com/files/294/15465" TargetMode="External"/><Relationship Id="rId30" Type="http://schemas.openxmlformats.org/officeDocument/2006/relationships/hyperlink" Target="http://fs.moex.com/files/295/12318" TargetMode="External"/><Relationship Id="rId35" Type="http://schemas.openxmlformats.org/officeDocument/2006/relationships/hyperlink" Target="http://fs.moex.com/files/9671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43</Pages>
  <Words>18523</Words>
  <Characters>105586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Тай-Тим</Company>
  <LinksUpToDate>false</LinksUpToDate>
  <CharactersWithSpaces>123862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 Кристина Викторовна</dc:creator>
  <cp:lastModifiedBy>.</cp:lastModifiedBy>
  <cp:revision>26</cp:revision>
  <cp:lastPrinted>2015-08-03T09:29:00Z</cp:lastPrinted>
  <dcterms:created xsi:type="dcterms:W3CDTF">2015-07-30T14:20:00Z</dcterms:created>
  <dcterms:modified xsi:type="dcterms:W3CDTF">2015-08-05T07:36:00Z</dcterms:modified>
</cp:coreProperties>
</file>