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84C" w:rsidRPr="0026284C" w:rsidRDefault="0026284C" w:rsidP="0026284C">
      <w:pPr>
        <w:tabs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p w:rsidR="0026284C" w:rsidRPr="0026284C" w:rsidRDefault="0026284C" w:rsidP="0026284C">
      <w:pPr>
        <w:tabs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  <w:r w:rsidRPr="0026284C">
        <w:rPr>
          <w:rFonts w:ascii="Times New Roman" w:eastAsia="Times New Roman" w:hAnsi="Times New Roman" w:cs="Times New Roman"/>
          <w:lang w:eastAsia="ru-RU"/>
        </w:rPr>
        <w:t>ПАО Московская Биржа</w:t>
      </w: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ind w:left="3600" w:right="993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bookmarkStart w:id="0" w:name="_Hlk22655085"/>
      <w:r w:rsidRPr="0026284C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6284C">
        <w:rPr>
          <w:rFonts w:ascii="Times New Roman" w:eastAsia="Times New Roman" w:hAnsi="Times New Roman" w:cs="Times New Roman"/>
          <w:b/>
          <w:lang w:eastAsia="ru-RU"/>
        </w:rPr>
        <w:t xml:space="preserve"> о предоставлении допуска к участию в торгах, а также иных сервисов и услуг  </w:t>
      </w:r>
      <w:r w:rsidRPr="0026284C">
        <w:rPr>
          <w:rFonts w:ascii="Times New Roman" w:eastAsia="Times New Roman" w:hAnsi="Times New Roman" w:cs="Times New Roman"/>
          <w:b/>
          <w:lang w:eastAsia="ru-RU"/>
        </w:rPr>
        <w:br/>
        <w:t>ПАО Московская Биржа</w:t>
      </w:r>
    </w:p>
    <w:p w:rsidR="0026284C" w:rsidRPr="0026284C" w:rsidRDefault="0026284C" w:rsidP="0026284C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087"/>
      </w:tblGrid>
      <w:tr w:rsidR="0026284C" w:rsidRPr="0026284C" w:rsidTr="0059760A">
        <w:trPr>
          <w:trHeight w:val="287"/>
        </w:trPr>
        <w:tc>
          <w:tcPr>
            <w:tcW w:w="2410" w:type="dxa"/>
          </w:tcPr>
          <w:p w:rsidR="0026284C" w:rsidRPr="0026284C" w:rsidRDefault="0026284C" w:rsidP="0026284C">
            <w:pPr>
              <w:overflowPunct w:val="0"/>
              <w:autoSpaceDE w:val="0"/>
              <w:autoSpaceDN w:val="0"/>
              <w:spacing w:before="120" w:after="120" w:line="240" w:lineRule="auto"/>
              <w:ind w:left="312" w:hanging="272"/>
              <w:outlineLvl w:val="0"/>
              <w:rPr>
                <w:rFonts w:ascii="Times New Roman" w:eastAsia="Times New Roman" w:hAnsi="Times New Roman" w:cs="Times New Roman"/>
                <w:b/>
                <w:iCs/>
                <w:snapToGrid w:val="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iCs/>
                <w:snapToGrid w:val="0"/>
                <w:lang w:eastAsia="ru-RU"/>
              </w:rPr>
              <w:t>Организация</w:t>
            </w:r>
          </w:p>
        </w:tc>
        <w:sdt>
          <w:sdtPr>
            <w:rPr>
              <w:rFonts w:ascii="Times New Roman" w:eastAsia="Times New Roman" w:hAnsi="Times New Roman" w:cs="Times New Roman"/>
              <w:iCs/>
              <w:snapToGrid w:val="0"/>
              <w:lang w:eastAsia="ru-RU"/>
            </w:rPr>
            <w:id w:val="-1604267307"/>
            <w:placeholder>
              <w:docPart w:val="1BE0F505179247839BA30B46DFDB28A0"/>
            </w:placeholder>
          </w:sdtPr>
          <w:sdtContent>
            <w:tc>
              <w:tcPr>
                <w:tcW w:w="7087" w:type="dxa"/>
              </w:tcPr>
              <w:p w:rsidR="0026284C" w:rsidRPr="0026284C" w:rsidRDefault="0026284C" w:rsidP="0026284C">
                <w:pPr>
                  <w:overflowPunct w:val="0"/>
                  <w:autoSpaceDE w:val="0"/>
                  <w:autoSpaceDN w:val="0"/>
                  <w:spacing w:before="100" w:after="100" w:line="240" w:lineRule="auto"/>
                  <w:ind w:left="207"/>
                  <w:jc w:val="center"/>
                  <w:outlineLvl w:val="0"/>
                  <w:rPr>
                    <w:rFonts w:ascii="Times New Roman" w:eastAsia="Times New Roman" w:hAnsi="Times New Roman" w:cs="Times New Roman"/>
                    <w:iCs/>
                    <w:snapToGrid w:val="0"/>
                    <w:lang w:eastAsia="ru-RU"/>
                  </w:rPr>
                </w:pPr>
                <w:r w:rsidRPr="0026284C">
                  <w:rPr>
                    <w:rFonts w:ascii="Times New Roman" w:eastAsia="Times New Roman" w:hAnsi="Times New Roman" w:cs="Times New Roman"/>
                    <w:i/>
                    <w:iCs/>
                    <w:snapToGrid w:val="0"/>
                    <w:color w:val="767171"/>
                    <w:highlight w:val="lightGray"/>
                    <w:lang w:eastAsia="ru-RU"/>
                  </w:rPr>
                  <w:t>Полное фирменное наименование</w:t>
                </w:r>
                <w:r w:rsidRPr="0026284C">
                  <w:rPr>
                    <w:rFonts w:ascii="Times New Roman" w:eastAsia="Times New Roman" w:hAnsi="Times New Roman" w:cs="Times New Roman"/>
                    <w:iCs/>
                    <w:snapToGrid w:val="0"/>
                    <w:color w:val="767171"/>
                    <w:lang w:eastAsia="ru-RU"/>
                  </w:rPr>
                  <w:t xml:space="preserve"> </w:t>
                </w:r>
              </w:p>
            </w:tc>
          </w:sdtContent>
        </w:sdt>
      </w:tr>
    </w:tbl>
    <w:p w:rsidR="0026284C" w:rsidRPr="0026284C" w:rsidRDefault="0026284C" w:rsidP="0026284C">
      <w:pPr>
        <w:shd w:val="clear" w:color="auto" w:fill="FFFFFF"/>
        <w:tabs>
          <w:tab w:val="left" w:pos="0"/>
          <w:tab w:val="left" w:leader="underscore" w:pos="7550"/>
        </w:tabs>
        <w:overflowPunct w:val="0"/>
        <w:autoSpaceDE w:val="0"/>
        <w:autoSpaceDN w:val="0"/>
        <w:adjustRightInd w:val="0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6284C">
        <w:rPr>
          <w:rFonts w:ascii="Times New Roman" w:eastAsia="Times New Roman" w:hAnsi="Times New Roman" w:cs="Times New Roman"/>
          <w:color w:val="000000"/>
          <w:lang w:eastAsia="ru-RU"/>
        </w:rPr>
        <w:t>настоящим просит:</w:t>
      </w:r>
    </w:p>
    <w:p w:rsidR="0026284C" w:rsidRPr="0026284C" w:rsidRDefault="0026284C" w:rsidP="0026284C">
      <w:pPr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7550"/>
        </w:tabs>
        <w:overflowPunct w:val="0"/>
        <w:autoSpaceDE w:val="0"/>
        <w:autoSpaceDN w:val="0"/>
        <w:adjustRightInd w:val="0"/>
        <w:spacing w:before="120" w:after="120" w:line="24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6284C">
        <w:rPr>
          <w:rFonts w:ascii="Times New Roman" w:eastAsia="Times New Roman" w:hAnsi="Times New Roman" w:cs="Times New Roman"/>
          <w:color w:val="000000"/>
          <w:lang w:eastAsia="ru-RU"/>
        </w:rPr>
        <w:t>Предоставить допуск к участию в торгах на следующем(-их) рынке(-ах):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"/>
        <w:gridCol w:w="406"/>
        <w:gridCol w:w="8533"/>
      </w:tblGrid>
      <w:tr w:rsidR="0026284C" w:rsidRPr="0026284C" w:rsidTr="0059760A"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id w:val="993077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9" w:type="dxa"/>
              </w:tcPr>
              <w:p w:rsidR="0026284C" w:rsidRPr="0026284C" w:rsidRDefault="0026284C" w:rsidP="0026284C">
                <w:pPr>
                  <w:tabs>
                    <w:tab w:val="left" w:pos="0"/>
                    <w:tab w:val="left" w:leader="underscore" w:pos="7550"/>
                  </w:tabs>
                  <w:overflowPunct w:val="0"/>
                  <w:autoSpaceDE w:val="0"/>
                  <w:autoSpaceDN w:val="0"/>
                  <w:adjustRightInd w:val="0"/>
                  <w:jc w:val="both"/>
                  <w:textAlignment w:val="baseline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color w:val="000000"/>
                    <w:lang w:eastAsia="ru-RU"/>
                  </w:rPr>
                  <w:t>☐</w:t>
                </w:r>
              </w:p>
            </w:tc>
          </w:sdtContent>
        </w:sdt>
        <w:tc>
          <w:tcPr>
            <w:tcW w:w="9066" w:type="dxa"/>
            <w:gridSpan w:val="2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на валютном рынке и рынке драгоценных металлов</w:t>
            </w:r>
          </w:p>
        </w:tc>
      </w:tr>
      <w:tr w:rsidR="0026284C" w:rsidRPr="0026284C" w:rsidTr="0059760A"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id w:val="-83330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9" w:type="dxa"/>
              </w:tcPr>
              <w:p w:rsidR="0026284C" w:rsidRPr="0026284C" w:rsidRDefault="0026284C" w:rsidP="0026284C">
                <w:pPr>
                  <w:tabs>
                    <w:tab w:val="left" w:pos="0"/>
                    <w:tab w:val="left" w:leader="underscore" w:pos="7550"/>
                  </w:tabs>
                  <w:overflowPunct w:val="0"/>
                  <w:autoSpaceDE w:val="0"/>
                  <w:autoSpaceDN w:val="0"/>
                  <w:adjustRightInd w:val="0"/>
                  <w:jc w:val="both"/>
                  <w:textAlignment w:val="baseline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color w:val="000000"/>
                    <w:lang w:eastAsia="ru-RU"/>
                  </w:rPr>
                  <w:t>☐</w:t>
                </w:r>
              </w:p>
            </w:tc>
          </w:sdtContent>
        </w:sdt>
        <w:tc>
          <w:tcPr>
            <w:tcW w:w="9066" w:type="dxa"/>
            <w:gridSpan w:val="2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на срочном рынке:</w:t>
            </w:r>
          </w:p>
        </w:tc>
      </w:tr>
      <w:tr w:rsidR="0026284C" w:rsidRPr="0026284C" w:rsidTr="0059760A">
        <w:tc>
          <w:tcPr>
            <w:tcW w:w="279" w:type="dxa"/>
            <w:vMerge w:val="restart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id w:val="-899057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</w:tcPr>
              <w:p w:rsidR="0026284C" w:rsidRPr="0026284C" w:rsidRDefault="0026284C" w:rsidP="0026284C">
                <w:pPr>
                  <w:tabs>
                    <w:tab w:val="left" w:pos="0"/>
                    <w:tab w:val="left" w:leader="underscore" w:pos="7550"/>
                  </w:tabs>
                  <w:overflowPunct w:val="0"/>
                  <w:autoSpaceDE w:val="0"/>
                  <w:autoSpaceDN w:val="0"/>
                  <w:adjustRightInd w:val="0"/>
                  <w:jc w:val="both"/>
                  <w:textAlignment w:val="baseline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color w:val="000000"/>
                    <w:lang w:eastAsia="ru-RU"/>
                  </w:rPr>
                  <w:t>☐</w:t>
                </w:r>
              </w:p>
            </w:tc>
          </w:sdtContent>
        </w:sdt>
        <w:tc>
          <w:tcPr>
            <w:tcW w:w="8783" w:type="dxa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во всех секциях (</w:t>
            </w:r>
            <w:r w:rsidRPr="0026284C">
              <w:rPr>
                <w:rFonts w:ascii="Times New Roman" w:eastAsia="Times New Roman" w:hAnsi="Times New Roman" w:cs="Times New Roman"/>
                <w:bCs/>
                <w:lang w:eastAsia="ru-RU"/>
              </w:rPr>
              <w:t>Фондовой, Денежной и Товарной секциях)</w:t>
            </w:r>
          </w:p>
        </w:tc>
      </w:tr>
      <w:tr w:rsidR="0026284C" w:rsidRPr="0026284C" w:rsidTr="0059760A">
        <w:tc>
          <w:tcPr>
            <w:tcW w:w="279" w:type="dxa"/>
            <w:vMerge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id w:val="184018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</w:tcPr>
              <w:p w:rsidR="0026284C" w:rsidRPr="0026284C" w:rsidRDefault="0026284C" w:rsidP="0026284C">
                <w:pPr>
                  <w:tabs>
                    <w:tab w:val="left" w:pos="0"/>
                    <w:tab w:val="left" w:leader="underscore" w:pos="7550"/>
                  </w:tabs>
                  <w:overflowPunct w:val="0"/>
                  <w:autoSpaceDE w:val="0"/>
                  <w:autoSpaceDN w:val="0"/>
                  <w:adjustRightInd w:val="0"/>
                  <w:jc w:val="both"/>
                  <w:textAlignment w:val="baseline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color w:val="000000"/>
                    <w:lang w:eastAsia="ru-RU"/>
                  </w:rPr>
                  <w:t>☐</w:t>
                </w:r>
              </w:p>
            </w:tc>
          </w:sdtContent>
        </w:sdt>
        <w:tc>
          <w:tcPr>
            <w:tcW w:w="8783" w:type="dxa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26284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Фондовой секции</w:t>
            </w:r>
          </w:p>
        </w:tc>
      </w:tr>
      <w:tr w:rsidR="0026284C" w:rsidRPr="0026284C" w:rsidTr="0059760A">
        <w:tc>
          <w:tcPr>
            <w:tcW w:w="279" w:type="dxa"/>
            <w:vMerge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id w:val="194332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</w:tcPr>
              <w:p w:rsidR="0026284C" w:rsidRPr="0026284C" w:rsidRDefault="0026284C" w:rsidP="0026284C">
                <w:pPr>
                  <w:tabs>
                    <w:tab w:val="left" w:pos="0"/>
                    <w:tab w:val="left" w:leader="underscore" w:pos="7550"/>
                  </w:tabs>
                  <w:overflowPunct w:val="0"/>
                  <w:autoSpaceDE w:val="0"/>
                  <w:autoSpaceDN w:val="0"/>
                  <w:adjustRightInd w:val="0"/>
                  <w:jc w:val="both"/>
                  <w:textAlignment w:val="baseline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color w:val="000000"/>
                    <w:lang w:eastAsia="ru-RU"/>
                  </w:rPr>
                  <w:t>☐</w:t>
                </w:r>
              </w:p>
            </w:tc>
          </w:sdtContent>
        </w:sdt>
        <w:tc>
          <w:tcPr>
            <w:tcW w:w="8783" w:type="dxa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Cs/>
                <w:lang w:eastAsia="ru-RU"/>
              </w:rPr>
              <w:t>в Денежной секции</w:t>
            </w:r>
          </w:p>
        </w:tc>
      </w:tr>
      <w:tr w:rsidR="0026284C" w:rsidRPr="0026284C" w:rsidTr="0059760A">
        <w:tc>
          <w:tcPr>
            <w:tcW w:w="279" w:type="dxa"/>
            <w:vMerge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id w:val="-1680965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</w:tcPr>
              <w:p w:rsidR="0026284C" w:rsidRPr="0026284C" w:rsidRDefault="0026284C" w:rsidP="0026284C">
                <w:pPr>
                  <w:tabs>
                    <w:tab w:val="left" w:pos="0"/>
                    <w:tab w:val="left" w:leader="underscore" w:pos="7550"/>
                  </w:tabs>
                  <w:overflowPunct w:val="0"/>
                  <w:autoSpaceDE w:val="0"/>
                  <w:autoSpaceDN w:val="0"/>
                  <w:adjustRightInd w:val="0"/>
                  <w:jc w:val="both"/>
                  <w:textAlignment w:val="baseline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color w:val="000000"/>
                    <w:lang w:eastAsia="ru-RU"/>
                  </w:rPr>
                  <w:t>☐</w:t>
                </w:r>
              </w:p>
            </w:tc>
          </w:sdtContent>
        </w:sdt>
        <w:tc>
          <w:tcPr>
            <w:tcW w:w="8783" w:type="dxa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в Товарной секции</w:t>
            </w:r>
          </w:p>
        </w:tc>
      </w:tr>
      <w:tr w:rsidR="0026284C" w:rsidRPr="0026284C" w:rsidTr="0059760A"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id w:val="-186543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9" w:type="dxa"/>
              </w:tcPr>
              <w:p w:rsidR="0026284C" w:rsidRPr="0026284C" w:rsidRDefault="0026284C" w:rsidP="0026284C">
                <w:pPr>
                  <w:tabs>
                    <w:tab w:val="left" w:pos="0"/>
                    <w:tab w:val="left" w:leader="underscore" w:pos="7550"/>
                  </w:tabs>
                  <w:overflowPunct w:val="0"/>
                  <w:autoSpaceDE w:val="0"/>
                  <w:autoSpaceDN w:val="0"/>
                  <w:adjustRightInd w:val="0"/>
                  <w:jc w:val="both"/>
                  <w:textAlignment w:val="baseline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color w:val="000000"/>
                    <w:lang w:eastAsia="ru-RU"/>
                  </w:rPr>
                  <w:t>☐</w:t>
                </w:r>
              </w:p>
            </w:tc>
          </w:sdtContent>
        </w:sdt>
        <w:tc>
          <w:tcPr>
            <w:tcW w:w="9066" w:type="dxa"/>
            <w:gridSpan w:val="2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 xml:space="preserve">на фондовом рынке </w:t>
            </w:r>
          </w:p>
        </w:tc>
      </w:tr>
      <w:tr w:rsidR="0026284C" w:rsidRPr="0026284C" w:rsidTr="0059760A"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id w:val="285479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9" w:type="dxa"/>
              </w:tcPr>
              <w:p w:rsidR="0026284C" w:rsidRPr="0026284C" w:rsidRDefault="0026284C" w:rsidP="0026284C">
                <w:pPr>
                  <w:tabs>
                    <w:tab w:val="left" w:pos="0"/>
                    <w:tab w:val="left" w:leader="underscore" w:pos="7550"/>
                  </w:tabs>
                  <w:overflowPunct w:val="0"/>
                  <w:autoSpaceDE w:val="0"/>
                  <w:autoSpaceDN w:val="0"/>
                  <w:adjustRightInd w:val="0"/>
                  <w:jc w:val="both"/>
                  <w:textAlignment w:val="baseline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color w:val="000000"/>
                    <w:lang w:eastAsia="ru-RU"/>
                  </w:rPr>
                  <w:t>☐</w:t>
                </w:r>
              </w:p>
            </w:tc>
          </w:sdtContent>
        </w:sdt>
        <w:tc>
          <w:tcPr>
            <w:tcW w:w="9066" w:type="dxa"/>
            <w:gridSpan w:val="2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на рынке депозитов</w:t>
            </w:r>
          </w:p>
        </w:tc>
      </w:tr>
      <w:tr w:rsidR="0026284C" w:rsidRPr="0026284C" w:rsidTr="0059760A"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id w:val="-890109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9" w:type="dxa"/>
              </w:tcPr>
              <w:p w:rsidR="0026284C" w:rsidRPr="0026284C" w:rsidRDefault="0026284C" w:rsidP="0026284C">
                <w:pPr>
                  <w:tabs>
                    <w:tab w:val="left" w:pos="0"/>
                    <w:tab w:val="left" w:leader="underscore" w:pos="7550"/>
                  </w:tabs>
                  <w:overflowPunct w:val="0"/>
                  <w:autoSpaceDE w:val="0"/>
                  <w:autoSpaceDN w:val="0"/>
                  <w:adjustRightInd w:val="0"/>
                  <w:jc w:val="both"/>
                  <w:textAlignment w:val="baseline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color w:val="000000"/>
                    <w:lang w:eastAsia="ru-RU"/>
                  </w:rPr>
                  <w:t>☐</w:t>
                </w:r>
              </w:p>
            </w:tc>
          </w:sdtContent>
        </w:sdt>
        <w:tc>
          <w:tcPr>
            <w:tcW w:w="9066" w:type="dxa"/>
            <w:gridSpan w:val="2"/>
          </w:tcPr>
          <w:p w:rsidR="0026284C" w:rsidRPr="0026284C" w:rsidRDefault="0026284C" w:rsidP="0026284C">
            <w:pPr>
              <w:tabs>
                <w:tab w:val="left" w:pos="0"/>
                <w:tab w:val="left" w:leader="underscore" w:pos="75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на рынке кредитов</w:t>
            </w:r>
          </w:p>
        </w:tc>
      </w:tr>
    </w:tbl>
    <w:p w:rsidR="0026284C" w:rsidRPr="0026284C" w:rsidRDefault="0026284C" w:rsidP="0026284C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:rsidR="0026284C" w:rsidRPr="0026284C" w:rsidRDefault="0026284C" w:rsidP="0026284C">
      <w:pPr>
        <w:numPr>
          <w:ilvl w:val="0"/>
          <w:numId w:val="1"/>
        </w:num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6284C">
        <w:rPr>
          <w:rFonts w:ascii="Times New Roman" w:eastAsia="Times New Roman" w:hAnsi="Times New Roman" w:cs="Times New Roman"/>
          <w:lang w:eastAsia="ru-RU"/>
        </w:rPr>
        <w:t xml:space="preserve">Предоставить доступ к Личному кабинету участника (далее — ЛКУ) всем нижеперечисленным сотрудникам Организации, а также (при наличии соответствующих отметок в графе </w:t>
      </w:r>
      <w:r w:rsidRPr="0026284C">
        <w:rPr>
          <w:rFonts w:ascii="Times New Roman" w:eastAsia="Times New Roman" w:hAnsi="Times New Roman" w:cs="Times New Roman"/>
          <w:b/>
          <w:lang w:eastAsia="ru-RU"/>
        </w:rPr>
        <w:t>4</w:t>
      </w:r>
      <w:r w:rsidRPr="0026284C">
        <w:rPr>
          <w:rFonts w:ascii="Times New Roman" w:eastAsia="Times New Roman" w:hAnsi="Times New Roman" w:cs="Times New Roman"/>
          <w:lang w:eastAsia="ru-RU"/>
        </w:rPr>
        <w:t>) предоставить доступ к разделу ЛКУ «Управление идентификаторами» отмеченным сотрудникам:</w:t>
      </w:r>
    </w:p>
    <w:p w:rsidR="0026284C" w:rsidRPr="0026284C" w:rsidRDefault="0026284C" w:rsidP="0026284C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518"/>
        <w:gridCol w:w="3026"/>
        <w:gridCol w:w="3119"/>
        <w:gridCol w:w="2693"/>
      </w:tblGrid>
      <w:tr w:rsidR="0026284C" w:rsidRPr="0026284C" w:rsidTr="0059760A">
        <w:trPr>
          <w:trHeight w:val="317"/>
        </w:trPr>
        <w:tc>
          <w:tcPr>
            <w:tcW w:w="518" w:type="dxa"/>
            <w:shd w:val="clear" w:color="auto" w:fill="D0CECE"/>
          </w:tcPr>
          <w:p w:rsidR="0026284C" w:rsidRPr="0026284C" w:rsidRDefault="0026284C" w:rsidP="002628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026" w:type="dxa"/>
            <w:shd w:val="clear" w:color="auto" w:fill="D0CECE"/>
          </w:tcPr>
          <w:p w:rsidR="0026284C" w:rsidRPr="0026284C" w:rsidRDefault="0026284C" w:rsidP="002628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D0CECE"/>
          </w:tcPr>
          <w:p w:rsidR="0026284C" w:rsidRPr="0026284C" w:rsidRDefault="0026284C" w:rsidP="002628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D0CECE"/>
          </w:tcPr>
          <w:p w:rsidR="0026284C" w:rsidRPr="0026284C" w:rsidRDefault="0026284C" w:rsidP="0026284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26284C" w:rsidRPr="0026284C" w:rsidTr="0059760A">
        <w:trPr>
          <w:trHeight w:val="1234"/>
        </w:trPr>
        <w:tc>
          <w:tcPr>
            <w:tcW w:w="518" w:type="dxa"/>
          </w:tcPr>
          <w:p w:rsidR="0026284C" w:rsidRPr="0026284C" w:rsidRDefault="0026284C" w:rsidP="0026284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26" w:type="dxa"/>
          </w:tcPr>
          <w:p w:rsidR="0026284C" w:rsidRPr="0026284C" w:rsidRDefault="0026284C" w:rsidP="0026284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электронной почты</w:t>
            </w:r>
            <w:r w:rsidRPr="002628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(уникальный адрес пользователя ЛКУ, зарегистрированный через сервис </w:t>
            </w:r>
            <w:proofErr w:type="gramStart"/>
            <w:r w:rsidRPr="0026284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passport</w:t>
            </w:r>
            <w:r w:rsidRPr="002628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26284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moex</w:t>
            </w:r>
            <w:proofErr w:type="spellEnd"/>
            <w:proofErr w:type="gramEnd"/>
            <w:r w:rsidRPr="002628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26284C" w:rsidRPr="0026284C" w:rsidRDefault="0026284C" w:rsidP="0026284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:rsidR="0026284C" w:rsidRPr="0026284C" w:rsidRDefault="0026284C" w:rsidP="002628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(полностью)</w:t>
            </w:r>
          </w:p>
        </w:tc>
        <w:tc>
          <w:tcPr>
            <w:tcW w:w="2693" w:type="dxa"/>
          </w:tcPr>
          <w:p w:rsidR="0026284C" w:rsidRPr="0026284C" w:rsidRDefault="0026284C" w:rsidP="0026284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Предоставить доступ к разделу «Управление идентификаторами» </w:t>
            </w:r>
          </w:p>
          <w:p w:rsidR="0026284C" w:rsidRPr="0026284C" w:rsidRDefault="0026284C" w:rsidP="0026284C">
            <w:pPr>
              <w:spacing w:before="12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(при необходимости доступа к данному разделу ЛКУ соответствующего сотрудника поставьте напротив него отметку, в иных случаях оставьте поле пустым)</w:t>
            </w:r>
          </w:p>
        </w:tc>
      </w:tr>
      <w:tr w:rsidR="0026284C" w:rsidRPr="0026284C" w:rsidTr="0059760A">
        <w:tc>
          <w:tcPr>
            <w:tcW w:w="518" w:type="dxa"/>
          </w:tcPr>
          <w:p w:rsidR="0026284C" w:rsidRPr="0026284C" w:rsidRDefault="0026284C" w:rsidP="002628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026" w:type="dxa"/>
          </w:tcPr>
          <w:p w:rsidR="0026284C" w:rsidRPr="0026284C" w:rsidRDefault="0026284C" w:rsidP="002628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26284C" w:rsidRPr="0026284C" w:rsidRDefault="0026284C" w:rsidP="002628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lang w:eastAsia="ru-RU"/>
            </w:rPr>
            <w:id w:val="1635529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3" w:type="dxa"/>
              </w:tcPr>
              <w:p w:rsidR="0026284C" w:rsidRPr="0026284C" w:rsidRDefault="0026284C" w:rsidP="0026284C">
                <w:pPr>
                  <w:jc w:val="center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p>
            </w:tc>
          </w:sdtContent>
        </w:sdt>
      </w:tr>
      <w:tr w:rsidR="0026284C" w:rsidRPr="0026284C" w:rsidTr="0059760A">
        <w:tc>
          <w:tcPr>
            <w:tcW w:w="518" w:type="dxa"/>
          </w:tcPr>
          <w:p w:rsidR="0026284C" w:rsidRPr="0026284C" w:rsidRDefault="0026284C" w:rsidP="002628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026" w:type="dxa"/>
          </w:tcPr>
          <w:p w:rsidR="0026284C" w:rsidRPr="0026284C" w:rsidRDefault="0026284C" w:rsidP="002628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26284C" w:rsidRPr="0026284C" w:rsidRDefault="0026284C" w:rsidP="002628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lang w:eastAsia="ru-RU"/>
            </w:rPr>
            <w:id w:val="-317269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3" w:type="dxa"/>
              </w:tcPr>
              <w:p w:rsidR="0026284C" w:rsidRPr="0026284C" w:rsidRDefault="0026284C" w:rsidP="0026284C">
                <w:pPr>
                  <w:jc w:val="center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p>
            </w:tc>
          </w:sdtContent>
        </w:sdt>
      </w:tr>
      <w:tr w:rsidR="0026284C" w:rsidRPr="0026284C" w:rsidTr="0059760A">
        <w:tc>
          <w:tcPr>
            <w:tcW w:w="518" w:type="dxa"/>
          </w:tcPr>
          <w:p w:rsidR="0026284C" w:rsidRPr="0026284C" w:rsidRDefault="0026284C" w:rsidP="002628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026" w:type="dxa"/>
          </w:tcPr>
          <w:p w:rsidR="0026284C" w:rsidRPr="0026284C" w:rsidRDefault="0026284C" w:rsidP="002628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26284C" w:rsidRPr="0026284C" w:rsidRDefault="0026284C" w:rsidP="002628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lang w:eastAsia="ru-RU"/>
            </w:rPr>
            <w:id w:val="-39985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3" w:type="dxa"/>
              </w:tcPr>
              <w:p w:rsidR="0026284C" w:rsidRPr="0026284C" w:rsidRDefault="0026284C" w:rsidP="0026284C">
                <w:pPr>
                  <w:jc w:val="center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p>
            </w:tc>
          </w:sdtContent>
        </w:sdt>
      </w:tr>
      <w:tr w:rsidR="0026284C" w:rsidRPr="0026284C" w:rsidTr="0059760A">
        <w:trPr>
          <w:trHeight w:val="438"/>
        </w:trPr>
        <w:sdt>
          <w:sdtPr>
            <w:rPr>
              <w:rFonts w:ascii="Times New Roman" w:eastAsia="Times New Roman" w:hAnsi="Times New Roman" w:cs="Times New Roman"/>
              <w:lang w:eastAsia="ru-RU"/>
            </w:rPr>
            <w:id w:val="-105870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8" w:type="dxa"/>
              </w:tcPr>
              <w:p w:rsidR="0026284C" w:rsidRPr="0026284C" w:rsidRDefault="0026284C" w:rsidP="0026284C">
                <w:pPr>
                  <w:jc w:val="both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r w:rsidRPr="0026284C">
                  <w:rPr>
                    <w:rFonts w:ascii="Segoe UI Symbol" w:eastAsia="Times New Roman" w:hAnsi="Segoe UI Symbol" w:cs="Segoe UI Symbol"/>
                    <w:lang w:eastAsia="ru-RU"/>
                  </w:rPr>
                  <w:t>☐</w:t>
                </w:r>
              </w:p>
            </w:tc>
          </w:sdtContent>
        </w:sdt>
        <w:tc>
          <w:tcPr>
            <w:tcW w:w="8838" w:type="dxa"/>
            <w:gridSpan w:val="3"/>
          </w:tcPr>
          <w:p w:rsidR="0026284C" w:rsidRPr="0026284C" w:rsidRDefault="0026284C" w:rsidP="0026284C">
            <w:pPr>
              <w:widowControl w:val="0"/>
              <w:autoSpaceDE w:val="0"/>
              <w:autoSpaceDN w:val="0"/>
              <w:spacing w:after="120"/>
              <w:ind w:left="8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Настоящим Организация подтверждает, что в соответствии со ст.431.2. ГК РФ указанные выше сотрудники Организации обладают необходимыми полномочиями для совершения действий, предусмотренных разделом ЛКУ «Управление идентификаторами».</w:t>
            </w:r>
          </w:p>
          <w:p w:rsidR="0026284C" w:rsidRPr="0026284C" w:rsidRDefault="0026284C" w:rsidP="0026284C">
            <w:pPr>
              <w:widowControl w:val="0"/>
              <w:autoSpaceDE w:val="0"/>
              <w:autoSpaceDN w:val="0"/>
              <w:spacing w:before="120" w:after="120"/>
              <w:ind w:left="8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84C">
              <w:rPr>
                <w:rFonts w:ascii="Times New Roman" w:eastAsia="Times New Roman" w:hAnsi="Times New Roman" w:cs="Times New Roman"/>
                <w:lang w:eastAsia="ru-RU"/>
              </w:rPr>
              <w:t>Сотрудник, которому предоставлен доступ к разделу «Управление идентификаторами» обладает доступом к полному функционалу раздела без возможности самостоятельно предоставлять доступ к разделу «Управление идентификаторами» и управлять ролями других сотрудников.</w:t>
            </w:r>
          </w:p>
          <w:p w:rsidR="0026284C" w:rsidRPr="0026284C" w:rsidRDefault="0026284C" w:rsidP="0026284C">
            <w:pPr>
              <w:widowControl w:val="0"/>
              <w:autoSpaceDE w:val="0"/>
              <w:autoSpaceDN w:val="0"/>
              <w:spacing w:before="120" w:after="120"/>
              <w:ind w:left="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6284C">
              <w:rPr>
                <w:rFonts w:ascii="Times New Roman" w:eastAsia="Calibri" w:hAnsi="Times New Roman" w:cs="Times New Roman"/>
              </w:rPr>
              <w:t>Организация принимает на себя обязательство незамедлительно уведомлять Биржу в письменной форме (в том числе путём направления соответствующего заявления) о необходимости прекращения и (или) изменения ранее предоставленного доступа.</w:t>
            </w:r>
          </w:p>
        </w:tc>
      </w:tr>
    </w:tbl>
    <w:p w:rsidR="0026284C" w:rsidRPr="0026284C" w:rsidRDefault="0026284C" w:rsidP="0026284C">
      <w:pPr>
        <w:overflowPunct w:val="0"/>
        <w:autoSpaceDE w:val="0"/>
        <w:autoSpaceDN w:val="0"/>
        <w:adjustRightInd w:val="0"/>
        <w:spacing w:before="120" w:after="12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26284C">
        <w:rPr>
          <w:rFonts w:ascii="Times New Roman" w:eastAsia="Times New Roman" w:hAnsi="Times New Roman" w:cs="Times New Roman"/>
          <w:i/>
          <w:lang w:eastAsia="ru-RU"/>
        </w:rPr>
        <w:t>Примечание:</w:t>
      </w: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before="120" w:after="12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26284C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Доступ к ЛКУ и (или) специализированному разделу «Управление идентификаторами» предоставляется Биржей исключительно при условии завершённой регистрации соответствующего сотрудника в сервисе </w:t>
      </w:r>
      <w:proofErr w:type="spellStart"/>
      <w:proofErr w:type="gramStart"/>
      <w:r w:rsidRPr="0026284C">
        <w:rPr>
          <w:rFonts w:ascii="Times New Roman" w:eastAsia="Times New Roman" w:hAnsi="Times New Roman" w:cs="Times New Roman"/>
          <w:i/>
          <w:lang w:eastAsia="ru-RU"/>
        </w:rPr>
        <w:t>passport.moex</w:t>
      </w:r>
      <w:proofErr w:type="spellEnd"/>
      <w:proofErr w:type="gramEnd"/>
      <w:r w:rsidRPr="0026284C">
        <w:rPr>
          <w:rFonts w:ascii="Times New Roman" w:eastAsia="Times New Roman" w:hAnsi="Times New Roman" w:cs="Times New Roman"/>
          <w:i/>
          <w:lang w:eastAsia="ru-RU"/>
        </w:rPr>
        <w:t>. Организация несёт ответственность за самостоятельную регистрацию указанных сотрудников в качестве пользователей в указанном сервисе.</w:t>
      </w: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6284C">
        <w:rPr>
          <w:rFonts w:ascii="Times New Roman" w:eastAsia="Times New Roman" w:hAnsi="Times New Roman" w:cs="Times New Roman"/>
          <w:lang w:eastAsia="ru-RU"/>
        </w:rPr>
        <w:t xml:space="preserve">Подавая настоящее заявление, Организация </w:t>
      </w:r>
      <w:r w:rsidRPr="0026284C">
        <w:rPr>
          <w:rFonts w:ascii="Times New Roman" w:eastAsia="Times New Roman" w:hAnsi="Times New Roman" w:cs="Times New Roman"/>
          <w:b/>
          <w:lang w:eastAsia="ru-RU"/>
        </w:rPr>
        <w:t>обязуется</w:t>
      </w:r>
      <w:r w:rsidRPr="0026284C">
        <w:rPr>
          <w:rFonts w:ascii="Times New Roman" w:eastAsia="Times New Roman" w:hAnsi="Times New Roman" w:cs="Times New Roman"/>
          <w:lang w:eastAsia="ru-RU"/>
        </w:rPr>
        <w:t xml:space="preserve"> соблюдать требования правил организованных торгов на соответствующем(их) Биржевом(</w:t>
      </w:r>
      <w:proofErr w:type="spellStart"/>
      <w:r w:rsidRPr="0026284C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26284C">
        <w:rPr>
          <w:rFonts w:ascii="Times New Roman" w:eastAsia="Times New Roman" w:hAnsi="Times New Roman" w:cs="Times New Roman"/>
          <w:lang w:eastAsia="ru-RU"/>
        </w:rPr>
        <w:t>) рынке(ах) ПАО Московская Биржа</w:t>
      </w:r>
      <w:r w:rsidRPr="0026284C">
        <w:rPr>
          <w:rFonts w:ascii="Times New Roman" w:eastAsia="Times New Roman" w:hAnsi="Times New Roman" w:cs="Times New Roman"/>
          <w:lang w:val="en-US" w:eastAsia="ru-RU"/>
        </w:rPr>
        <w:t>x</w:t>
      </w:r>
      <w:r w:rsidRPr="0026284C">
        <w:rPr>
          <w:rFonts w:ascii="Times New Roman" w:eastAsia="Times New Roman" w:hAnsi="Times New Roman" w:cs="Times New Roman"/>
          <w:lang w:eastAsia="ru-RU"/>
        </w:rPr>
        <w:t xml:space="preserve"> (в том числе Правил допуска к участию в организованных торгах ПАО Московская Биржа), а также иных Внутренних документов, регламентирующих предоставление ПАО Московская Биржа сервисов и услуг, указанных в настоящем заявлении.</w:t>
      </w: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6284C">
        <w:rPr>
          <w:rFonts w:ascii="Times New Roman" w:eastAsia="Times New Roman" w:hAnsi="Times New Roman" w:cs="Times New Roman"/>
          <w:lang w:eastAsia="ru-RU"/>
        </w:rPr>
        <w:t>Настоящим Организация также подтверждает полноту и достоверность всей информации и документов, представленных для подключения сервисов и услуг, указанных в настоящем заявлении.</w:t>
      </w: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ahoma" w:eastAsia="Times New Roman" w:hAnsi="Tahoma" w:cs="Tahoma"/>
          <w:lang w:eastAsia="ru-RU"/>
        </w:rPr>
      </w:pPr>
    </w:p>
    <w:p w:rsidR="0026284C" w:rsidRPr="0026284C" w:rsidRDefault="0026284C" w:rsidP="0026284C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ahoma" w:eastAsia="Times New Roman" w:hAnsi="Tahoma" w:cs="Tahoma"/>
          <w:sz w:val="20"/>
          <w:lang w:eastAsia="ru-RU"/>
        </w:rPr>
      </w:pPr>
      <w:bookmarkStart w:id="1" w:name="_Toc280277072"/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ahoma" w:eastAsia="Times New Roman" w:hAnsi="Tahoma" w:cs="Tahoma"/>
          <w:sz w:val="20"/>
          <w:lang w:eastAsia="ru-RU"/>
        </w:rPr>
      </w:pPr>
      <w:r w:rsidRPr="0026284C">
        <w:rPr>
          <w:rFonts w:ascii="Tahoma" w:eastAsia="Times New Roman" w:hAnsi="Tahoma" w:cs="Tahoma"/>
          <w:sz w:val="20"/>
          <w:lang w:eastAsia="ru-RU"/>
        </w:rPr>
        <w:t>____________________________</w:t>
      </w:r>
      <w:bookmarkEnd w:id="1"/>
      <w:r w:rsidRPr="0026284C">
        <w:rPr>
          <w:rFonts w:ascii="Tahoma" w:eastAsia="Times New Roman" w:hAnsi="Tahoma" w:cs="Tahoma"/>
          <w:sz w:val="20"/>
          <w:lang w:eastAsia="ru-RU"/>
        </w:rPr>
        <w:t>_______</w:t>
      </w:r>
    </w:p>
    <w:p w:rsidR="0026284C" w:rsidRPr="0026284C" w:rsidRDefault="0026284C" w:rsidP="0026284C">
      <w:pPr>
        <w:tabs>
          <w:tab w:val="left" w:pos="6804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ahoma" w:eastAsia="Times New Roman" w:hAnsi="Tahoma" w:cs="Tahoma"/>
          <w:i/>
          <w:sz w:val="16"/>
          <w:lang w:eastAsia="ru-RU"/>
        </w:rPr>
      </w:pPr>
      <w:r w:rsidRPr="0026284C">
        <w:rPr>
          <w:rFonts w:ascii="Tahoma" w:eastAsia="Times New Roman" w:hAnsi="Tahoma" w:cs="Tahoma"/>
          <w:i/>
          <w:sz w:val="16"/>
          <w:lang w:eastAsia="ru-RU"/>
        </w:rPr>
        <w:t>(должность руководителя организации или иного уполномоченное лицо)</w:t>
      </w:r>
    </w:p>
    <w:p w:rsidR="0026284C" w:rsidRPr="0026284C" w:rsidRDefault="0026284C" w:rsidP="0026284C">
      <w:pPr>
        <w:tabs>
          <w:tab w:val="left" w:pos="6804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ahoma" w:eastAsia="Times New Roman" w:hAnsi="Tahoma" w:cs="Tahoma"/>
          <w:i/>
          <w:lang w:eastAsia="ru-RU"/>
        </w:rPr>
      </w:pP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ahoma" w:eastAsia="Times New Roman" w:hAnsi="Tahoma" w:cs="Tahoma"/>
          <w:sz w:val="20"/>
          <w:lang w:eastAsia="ru-RU"/>
        </w:rPr>
      </w:pPr>
      <w:r w:rsidRPr="0026284C">
        <w:rPr>
          <w:rFonts w:ascii="Tahoma" w:eastAsia="Times New Roman" w:hAnsi="Tahoma" w:cs="Tahoma"/>
          <w:sz w:val="20"/>
          <w:lang w:eastAsia="ru-RU"/>
        </w:rPr>
        <w:t>______________/_______________/</w:t>
      </w:r>
    </w:p>
    <w:p w:rsidR="0026284C" w:rsidRPr="0026284C" w:rsidRDefault="0026284C" w:rsidP="0026284C">
      <w:pPr>
        <w:tabs>
          <w:tab w:val="left" w:pos="5400"/>
          <w:tab w:val="left" w:pos="6660"/>
          <w:tab w:val="left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i/>
          <w:sz w:val="14"/>
          <w:lang w:eastAsia="ru-RU"/>
        </w:rPr>
      </w:pPr>
      <w:r w:rsidRPr="0026284C">
        <w:rPr>
          <w:rFonts w:ascii="Tahoma" w:eastAsia="Times New Roman" w:hAnsi="Tahoma" w:cs="Tahoma"/>
          <w:sz w:val="14"/>
          <w:lang w:eastAsia="ru-RU"/>
        </w:rPr>
        <w:tab/>
      </w:r>
      <w:r w:rsidRPr="0026284C">
        <w:rPr>
          <w:rFonts w:ascii="Tahoma" w:eastAsia="Times New Roman" w:hAnsi="Tahoma" w:cs="Tahoma"/>
          <w:i/>
          <w:sz w:val="14"/>
          <w:lang w:eastAsia="ru-RU"/>
        </w:rPr>
        <w:t xml:space="preserve">                      (</w:t>
      </w:r>
      <w:proofErr w:type="gramStart"/>
      <w:r w:rsidRPr="0026284C">
        <w:rPr>
          <w:rFonts w:ascii="Tahoma" w:eastAsia="Times New Roman" w:hAnsi="Tahoma" w:cs="Tahoma"/>
          <w:i/>
          <w:sz w:val="14"/>
          <w:lang w:eastAsia="ru-RU"/>
        </w:rPr>
        <w:t xml:space="preserve">подпись)   </w:t>
      </w:r>
      <w:proofErr w:type="gramEnd"/>
      <w:r w:rsidRPr="0026284C">
        <w:rPr>
          <w:rFonts w:ascii="Tahoma" w:eastAsia="Times New Roman" w:hAnsi="Tahoma" w:cs="Tahoma"/>
          <w:i/>
          <w:sz w:val="14"/>
          <w:lang w:eastAsia="ru-RU"/>
        </w:rPr>
        <w:t xml:space="preserve">                    (Фамилия И.О.)</w:t>
      </w: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ahoma" w:eastAsia="Times New Roman" w:hAnsi="Tahoma" w:cs="Tahoma"/>
          <w:sz w:val="20"/>
          <w:lang w:eastAsia="ru-RU"/>
        </w:rPr>
      </w:pPr>
      <w:r w:rsidRPr="0026284C">
        <w:rPr>
          <w:rFonts w:ascii="Tahoma" w:eastAsia="Times New Roman" w:hAnsi="Tahoma" w:cs="Tahoma"/>
          <w:sz w:val="20"/>
          <w:lang w:eastAsia="ru-RU"/>
        </w:rPr>
        <w:t>"____"________________20___г.</w:t>
      </w:r>
    </w:p>
    <w:p w:rsidR="0026284C" w:rsidRPr="0026284C" w:rsidRDefault="0026284C" w:rsidP="0026284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ahoma" w:eastAsia="Times New Roman" w:hAnsi="Tahoma" w:cs="Tahoma"/>
          <w:sz w:val="16"/>
          <w:lang w:eastAsia="ru-RU"/>
        </w:rPr>
      </w:pPr>
      <w:bookmarkStart w:id="2" w:name="_Hlk22657006"/>
      <w:r w:rsidRPr="0026284C">
        <w:rPr>
          <w:rFonts w:ascii="Tahoma" w:eastAsia="Times New Roman" w:hAnsi="Tahoma" w:cs="Tahoma"/>
          <w:lang w:eastAsia="ru-RU"/>
        </w:rPr>
        <w:tab/>
      </w:r>
      <w:r w:rsidRPr="0026284C">
        <w:rPr>
          <w:rFonts w:ascii="Tahoma" w:eastAsia="Times New Roman" w:hAnsi="Tahoma" w:cs="Tahoma"/>
          <w:lang w:eastAsia="ru-RU"/>
        </w:rPr>
        <w:tab/>
      </w:r>
      <w:r w:rsidRPr="0026284C">
        <w:rPr>
          <w:rFonts w:ascii="Tahoma" w:eastAsia="Times New Roman" w:hAnsi="Tahoma" w:cs="Tahoma"/>
          <w:lang w:eastAsia="ru-RU"/>
        </w:rPr>
        <w:tab/>
      </w:r>
      <w:r w:rsidRPr="0026284C">
        <w:rPr>
          <w:rFonts w:ascii="Tahoma" w:eastAsia="Times New Roman" w:hAnsi="Tahoma" w:cs="Tahoma"/>
          <w:lang w:eastAsia="ru-RU"/>
        </w:rPr>
        <w:tab/>
      </w:r>
      <w:r w:rsidRPr="0026284C">
        <w:rPr>
          <w:rFonts w:ascii="Tahoma" w:eastAsia="Times New Roman" w:hAnsi="Tahoma" w:cs="Tahoma"/>
          <w:lang w:eastAsia="ru-RU"/>
        </w:rPr>
        <w:tab/>
      </w:r>
      <w:r w:rsidRPr="0026284C">
        <w:rPr>
          <w:rFonts w:ascii="Tahoma" w:eastAsia="Times New Roman" w:hAnsi="Tahoma" w:cs="Tahoma"/>
          <w:lang w:eastAsia="ru-RU"/>
        </w:rPr>
        <w:tab/>
      </w:r>
      <w:r w:rsidRPr="0026284C">
        <w:rPr>
          <w:rFonts w:ascii="Tahoma" w:eastAsia="Times New Roman" w:hAnsi="Tahoma" w:cs="Tahoma"/>
          <w:lang w:eastAsia="ru-RU"/>
        </w:rPr>
        <w:tab/>
      </w:r>
      <w:r w:rsidRPr="0026284C">
        <w:rPr>
          <w:rFonts w:ascii="Tahoma" w:eastAsia="Times New Roman" w:hAnsi="Tahoma" w:cs="Tahoma"/>
          <w:sz w:val="16"/>
          <w:lang w:eastAsia="ru-RU"/>
        </w:rPr>
        <w:t>М.П.</w:t>
      </w:r>
    </w:p>
    <w:p w:rsidR="00E24AC3" w:rsidRPr="0026284C" w:rsidRDefault="00E24AC3" w:rsidP="002628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3" w:name="_GoBack"/>
      <w:bookmarkEnd w:id="0"/>
      <w:bookmarkEnd w:id="2"/>
      <w:bookmarkEnd w:id="3"/>
    </w:p>
    <w:sectPr w:rsidR="00E24AC3" w:rsidRPr="0026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A5414"/>
    <w:multiLevelType w:val="multilevel"/>
    <w:tmpl w:val="F3CA2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4C"/>
    <w:rsid w:val="0026284C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0320"/>
  <w15:chartTrackingRefBased/>
  <w15:docId w15:val="{9779B51A-6A60-4892-A1A1-8893CD50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E0F505179247839BA30B46DFDB2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4031F9-39F8-4718-9E83-C9D3EB8BA658}"/>
      </w:docPartPr>
      <w:docPartBody>
        <w:p w:rsidR="00000000" w:rsidRDefault="001757B1" w:rsidP="001757B1">
          <w:pPr>
            <w:pStyle w:val="1BE0F505179247839BA30B46DFDB28A0"/>
          </w:pPr>
          <w:r w:rsidRPr="00845D6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B1"/>
    <w:rsid w:val="001757B1"/>
    <w:rsid w:val="0023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57B1"/>
    <w:rPr>
      <w:color w:val="808080"/>
    </w:rPr>
  </w:style>
  <w:style w:type="paragraph" w:customStyle="1" w:styleId="1BE0F505179247839BA30B46DFDB28A0">
    <w:name w:val="1BE0F505179247839BA30B46DFDB28A0"/>
    <w:rsid w:val="001757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2026-07-15T11:08:00Z</dcterms:created>
  <dcterms:modified xsi:type="dcterms:W3CDTF">2026-07-15T11:09:00Z</dcterms:modified>
</cp:coreProperties>
</file>