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F4D401" w14:textId="77777777" w:rsidR="008601D3" w:rsidRPr="008601D3" w:rsidRDefault="008601D3" w:rsidP="00E11C2E">
      <w:pPr>
        <w:tabs>
          <w:tab w:val="left" w:pos="1021"/>
        </w:tabs>
        <w:spacing w:before="120"/>
        <w:ind w:left="5954"/>
        <w:rPr>
          <w:rFonts w:ascii="Tahoma" w:hAnsi="Tahoma" w:cs="Tahoma"/>
          <w:b/>
          <w:sz w:val="22"/>
          <w:szCs w:val="22"/>
        </w:rPr>
      </w:pPr>
      <w:r w:rsidRPr="008601D3">
        <w:rPr>
          <w:rFonts w:ascii="Tahoma" w:hAnsi="Tahoma" w:cs="Tahoma"/>
          <w:b/>
          <w:sz w:val="22"/>
          <w:szCs w:val="22"/>
        </w:rPr>
        <w:t>УТВЕРЖДЕН</w:t>
      </w:r>
    </w:p>
    <w:p w14:paraId="7A761548" w14:textId="77777777" w:rsidR="008601D3" w:rsidRPr="008601D3" w:rsidRDefault="008601D3" w:rsidP="00E11C2E">
      <w:pPr>
        <w:tabs>
          <w:tab w:val="left" w:pos="1021"/>
        </w:tabs>
        <w:ind w:left="5954"/>
        <w:rPr>
          <w:rFonts w:ascii="Tahoma" w:hAnsi="Tahoma" w:cs="Tahoma"/>
          <w:sz w:val="22"/>
          <w:szCs w:val="22"/>
        </w:rPr>
      </w:pPr>
    </w:p>
    <w:p w14:paraId="1F1B7327" w14:textId="77777777" w:rsidR="00C82E54" w:rsidRPr="008601D3" w:rsidRDefault="00C82E54" w:rsidP="00E11C2E">
      <w:pPr>
        <w:ind w:left="5954"/>
        <w:rPr>
          <w:rFonts w:ascii="Tahoma" w:hAnsi="Tahoma" w:cs="Tahoma"/>
          <w:sz w:val="22"/>
          <w:szCs w:val="22"/>
        </w:rPr>
      </w:pPr>
      <w:r w:rsidRPr="008601D3">
        <w:rPr>
          <w:rFonts w:ascii="Tahoma" w:hAnsi="Tahoma" w:cs="Tahoma"/>
          <w:sz w:val="22"/>
          <w:szCs w:val="22"/>
        </w:rPr>
        <w:t>Приказом ПАО Московская Биржа</w:t>
      </w:r>
    </w:p>
    <w:p w14:paraId="7B1D6CB7" w14:textId="369D28AB" w:rsidR="00A20514" w:rsidRPr="00875603" w:rsidRDefault="00C82E54" w:rsidP="00A20514">
      <w:pPr>
        <w:ind w:left="5954"/>
        <w:jc w:val="both"/>
        <w:rPr>
          <w:rFonts w:ascii="Tahoma" w:hAnsi="Tahoma" w:cs="Tahoma"/>
          <w:sz w:val="22"/>
          <w:szCs w:val="22"/>
        </w:rPr>
      </w:pPr>
      <w:r w:rsidRPr="008601D3">
        <w:rPr>
          <w:rFonts w:ascii="Tahoma" w:hAnsi="Tahoma" w:cs="Tahoma"/>
          <w:sz w:val="22"/>
          <w:szCs w:val="22"/>
        </w:rPr>
        <w:t xml:space="preserve">от </w:t>
      </w:r>
      <w:r w:rsidR="00875603">
        <w:rPr>
          <w:rFonts w:ascii="Tahoma" w:hAnsi="Tahoma" w:cs="Tahoma"/>
          <w:sz w:val="22"/>
          <w:szCs w:val="22"/>
        </w:rPr>
        <w:t>04.03</w:t>
      </w:r>
      <w:r w:rsidRPr="008601D3">
        <w:rPr>
          <w:rFonts w:ascii="Tahoma" w:hAnsi="Tahoma" w:cs="Tahoma"/>
          <w:sz w:val="22"/>
          <w:szCs w:val="22"/>
        </w:rPr>
        <w:t>.</w:t>
      </w:r>
      <w:r w:rsidRPr="00E11C2E">
        <w:rPr>
          <w:rFonts w:ascii="Tahoma" w:hAnsi="Tahoma" w:cs="Tahoma"/>
          <w:sz w:val="22"/>
          <w:szCs w:val="22"/>
        </w:rPr>
        <w:t>20</w:t>
      </w:r>
      <w:r w:rsidR="00D42F62">
        <w:rPr>
          <w:rFonts w:ascii="Tahoma" w:hAnsi="Tahoma" w:cs="Tahoma"/>
          <w:sz w:val="22"/>
          <w:szCs w:val="22"/>
        </w:rPr>
        <w:t>21</w:t>
      </w:r>
      <w:r w:rsidRPr="008601D3">
        <w:rPr>
          <w:rFonts w:ascii="Tahoma" w:hAnsi="Tahoma" w:cs="Tahoma"/>
          <w:sz w:val="22"/>
          <w:szCs w:val="22"/>
        </w:rPr>
        <w:t xml:space="preserve"> № </w:t>
      </w:r>
      <w:r w:rsidR="00875603" w:rsidRPr="00875603">
        <w:rPr>
          <w:rFonts w:ascii="Tahoma" w:hAnsi="Tahoma" w:cs="Tahoma"/>
          <w:sz w:val="22"/>
          <w:szCs w:val="22"/>
        </w:rPr>
        <w:t>МБ-П-2021-515</w:t>
      </w:r>
      <w:r w:rsidDel="00C82E54">
        <w:rPr>
          <w:rFonts w:ascii="Tahoma" w:hAnsi="Tahoma" w:cs="Tahoma"/>
          <w:sz w:val="22"/>
          <w:szCs w:val="22"/>
        </w:rPr>
        <w:t xml:space="preserve"> </w:t>
      </w:r>
    </w:p>
    <w:p w14:paraId="32E0A89C" w14:textId="77777777" w:rsidR="005B32D8" w:rsidRPr="00875603" w:rsidRDefault="005B32D8" w:rsidP="005B32D8">
      <w:pPr>
        <w:rPr>
          <w:rFonts w:ascii="Tahoma" w:hAnsi="Tahoma" w:cs="Tahoma"/>
          <w:sz w:val="22"/>
          <w:szCs w:val="22"/>
        </w:rPr>
      </w:pPr>
    </w:p>
    <w:p w14:paraId="6FB13386" w14:textId="77777777" w:rsidR="00B95371" w:rsidRPr="008601D3" w:rsidRDefault="00B95371" w:rsidP="005B32D8">
      <w:pPr>
        <w:rPr>
          <w:rFonts w:ascii="Tahoma" w:eastAsia="Calibri" w:hAnsi="Tahoma" w:cs="Tahoma"/>
          <w:sz w:val="22"/>
          <w:szCs w:val="22"/>
        </w:rPr>
      </w:pPr>
    </w:p>
    <w:p w14:paraId="7C128720" w14:textId="77777777" w:rsidR="00B95371" w:rsidRPr="008601D3" w:rsidRDefault="00B95371" w:rsidP="005B32D8">
      <w:pPr>
        <w:rPr>
          <w:rFonts w:ascii="Tahoma" w:eastAsia="Calibri" w:hAnsi="Tahoma" w:cs="Tahoma"/>
          <w:sz w:val="22"/>
          <w:szCs w:val="22"/>
        </w:rPr>
      </w:pPr>
    </w:p>
    <w:p w14:paraId="6DD6C2BE" w14:textId="77777777" w:rsidR="005B32D8" w:rsidRPr="008601D3" w:rsidRDefault="005B32D8" w:rsidP="005B32D8">
      <w:pPr>
        <w:jc w:val="center"/>
        <w:rPr>
          <w:rFonts w:ascii="Tahoma" w:hAnsi="Tahoma" w:cs="Tahoma"/>
          <w:sz w:val="22"/>
          <w:szCs w:val="22"/>
        </w:rPr>
      </w:pPr>
    </w:p>
    <w:p w14:paraId="62F9F76C" w14:textId="77777777" w:rsidR="00FA2ADD" w:rsidRPr="008601D3" w:rsidRDefault="00FA2ADD" w:rsidP="005B32D8">
      <w:pPr>
        <w:jc w:val="center"/>
        <w:rPr>
          <w:rFonts w:ascii="Tahoma" w:hAnsi="Tahoma" w:cs="Tahoma"/>
          <w:sz w:val="22"/>
          <w:szCs w:val="22"/>
        </w:rPr>
      </w:pPr>
    </w:p>
    <w:p w14:paraId="2A95C294" w14:textId="77777777" w:rsidR="00FA2ADD" w:rsidRPr="008601D3" w:rsidRDefault="00FA2ADD" w:rsidP="005B32D8">
      <w:pPr>
        <w:jc w:val="center"/>
        <w:rPr>
          <w:rFonts w:ascii="Tahoma" w:hAnsi="Tahoma" w:cs="Tahoma"/>
          <w:sz w:val="22"/>
          <w:szCs w:val="22"/>
        </w:rPr>
      </w:pPr>
    </w:p>
    <w:p w14:paraId="4E566129" w14:textId="77777777" w:rsidR="00FA2ADD" w:rsidRPr="008601D3" w:rsidRDefault="00FA2ADD" w:rsidP="005B32D8">
      <w:pPr>
        <w:jc w:val="center"/>
        <w:rPr>
          <w:rFonts w:ascii="Tahoma" w:hAnsi="Tahoma" w:cs="Tahoma"/>
          <w:sz w:val="22"/>
          <w:szCs w:val="22"/>
        </w:rPr>
      </w:pPr>
    </w:p>
    <w:p w14:paraId="62DA40FA" w14:textId="77777777" w:rsidR="00FA2ADD" w:rsidRPr="008601D3" w:rsidRDefault="00FA2ADD" w:rsidP="005B32D8">
      <w:pPr>
        <w:jc w:val="center"/>
        <w:rPr>
          <w:rFonts w:ascii="Tahoma" w:hAnsi="Tahoma" w:cs="Tahoma"/>
          <w:sz w:val="22"/>
          <w:szCs w:val="22"/>
        </w:rPr>
      </w:pPr>
    </w:p>
    <w:p w14:paraId="69FBA3EA" w14:textId="77777777" w:rsidR="00851C82" w:rsidRPr="008601D3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75CC33D4" w14:textId="77777777" w:rsidR="00851C82" w:rsidRPr="008601D3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35ED3477" w14:textId="77777777" w:rsidR="00851C82" w:rsidRPr="005969B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68029B29" w14:textId="77777777" w:rsidR="00851C82" w:rsidRPr="005969B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47075D3E" w14:textId="77777777" w:rsidR="00851C82" w:rsidRPr="005969B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0090FC34" w14:textId="77777777" w:rsidR="00851C82" w:rsidRPr="005969B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552800D9" w14:textId="77777777" w:rsidR="00851C82" w:rsidRPr="005969B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7AB57A3E" w14:textId="77777777" w:rsidR="00851C82" w:rsidRPr="005969B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1F1F9A08" w14:textId="77777777" w:rsidR="00851C82" w:rsidRPr="005969B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1A64E1FA" w14:textId="77777777" w:rsidR="00851C82" w:rsidRPr="005969B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2B3DE8B9" w14:textId="77777777" w:rsidR="00FA2ADD" w:rsidRPr="005969B1" w:rsidRDefault="00FA2ADD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0115BDD4" w14:textId="77777777" w:rsidR="00FA2ADD" w:rsidRPr="005969B1" w:rsidRDefault="00FA2ADD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3A201F78" w14:textId="61AE9469" w:rsidR="005B32D8" w:rsidRPr="00FD2855" w:rsidRDefault="00D447B6" w:rsidP="00BC5287">
      <w:pPr>
        <w:ind w:left="-284"/>
        <w:jc w:val="center"/>
        <w:rPr>
          <w:rFonts w:ascii="Tahoma" w:hAnsi="Tahoma" w:cs="Tahoma"/>
          <w:b/>
          <w:sz w:val="22"/>
          <w:szCs w:val="22"/>
        </w:rPr>
      </w:pPr>
      <w:r w:rsidRPr="00C27770">
        <w:rPr>
          <w:rFonts w:ascii="Tahoma" w:hAnsi="Tahoma" w:cs="Tahoma"/>
          <w:b/>
          <w:sz w:val="22"/>
          <w:szCs w:val="22"/>
        </w:rPr>
        <w:t>Перечень рейтинговых агентств и уров</w:t>
      </w:r>
      <w:r w:rsidR="002D14BD" w:rsidRPr="00FD2855">
        <w:rPr>
          <w:rFonts w:ascii="Tahoma" w:hAnsi="Tahoma" w:cs="Tahoma"/>
          <w:b/>
          <w:sz w:val="22"/>
          <w:szCs w:val="22"/>
        </w:rPr>
        <w:t>ни</w:t>
      </w:r>
      <w:r w:rsidRPr="00FD2855">
        <w:rPr>
          <w:rFonts w:ascii="Tahoma" w:hAnsi="Tahoma" w:cs="Tahoma"/>
          <w:b/>
          <w:sz w:val="22"/>
          <w:szCs w:val="22"/>
        </w:rPr>
        <w:t xml:space="preserve"> кредитн</w:t>
      </w:r>
      <w:r w:rsidR="002D14BD" w:rsidRPr="00FD2855">
        <w:rPr>
          <w:rFonts w:ascii="Tahoma" w:hAnsi="Tahoma" w:cs="Tahoma"/>
          <w:b/>
          <w:sz w:val="22"/>
          <w:szCs w:val="22"/>
        </w:rPr>
        <w:t>ых</w:t>
      </w:r>
      <w:r w:rsidRPr="00FD2855">
        <w:rPr>
          <w:rFonts w:ascii="Tahoma" w:hAnsi="Tahoma" w:cs="Tahoma"/>
          <w:b/>
          <w:sz w:val="22"/>
          <w:szCs w:val="22"/>
        </w:rPr>
        <w:t xml:space="preserve"> рейтинг</w:t>
      </w:r>
      <w:r w:rsidR="002D14BD" w:rsidRPr="00FD2855">
        <w:rPr>
          <w:rFonts w:ascii="Tahoma" w:hAnsi="Tahoma" w:cs="Tahoma"/>
          <w:b/>
          <w:sz w:val="22"/>
          <w:szCs w:val="22"/>
        </w:rPr>
        <w:t>ов</w:t>
      </w:r>
      <w:r w:rsidR="003B0F15" w:rsidRPr="00F775C7">
        <w:rPr>
          <w:rFonts w:ascii="Tahoma" w:hAnsi="Tahoma" w:cs="Tahoma"/>
          <w:b/>
          <w:sz w:val="22"/>
          <w:szCs w:val="22"/>
        </w:rPr>
        <w:t>,</w:t>
      </w:r>
      <w:r w:rsidR="006054EA" w:rsidRPr="00F775C7">
        <w:rPr>
          <w:rFonts w:ascii="Tahoma" w:hAnsi="Tahoma" w:cs="Tahoma"/>
          <w:b/>
          <w:sz w:val="22"/>
          <w:szCs w:val="22"/>
        </w:rPr>
        <w:t xml:space="preserve"> применяем</w:t>
      </w:r>
      <w:r w:rsidR="002D14BD" w:rsidRPr="00F775C7">
        <w:rPr>
          <w:rFonts w:ascii="Tahoma" w:hAnsi="Tahoma" w:cs="Tahoma"/>
          <w:b/>
          <w:sz w:val="22"/>
          <w:szCs w:val="22"/>
        </w:rPr>
        <w:t>ых</w:t>
      </w:r>
      <w:r w:rsidR="006054EA" w:rsidRPr="00F775C7">
        <w:rPr>
          <w:rFonts w:ascii="Tahoma" w:hAnsi="Tahoma" w:cs="Tahoma"/>
          <w:b/>
          <w:sz w:val="22"/>
          <w:szCs w:val="22"/>
        </w:rPr>
        <w:t xml:space="preserve"> </w:t>
      </w:r>
      <w:r w:rsidRPr="00F775C7">
        <w:rPr>
          <w:rFonts w:ascii="Tahoma" w:hAnsi="Tahoma" w:cs="Tahoma"/>
          <w:b/>
          <w:sz w:val="22"/>
          <w:szCs w:val="22"/>
        </w:rPr>
        <w:t xml:space="preserve">для целей включения и поддержания </w:t>
      </w:r>
      <w:r w:rsidR="00CA7FF3">
        <w:rPr>
          <w:rFonts w:ascii="Tahoma" w:hAnsi="Tahoma" w:cs="Tahoma"/>
          <w:b/>
          <w:sz w:val="22"/>
          <w:szCs w:val="22"/>
        </w:rPr>
        <w:t xml:space="preserve">облигаций </w:t>
      </w:r>
      <w:r w:rsidRPr="00F775C7">
        <w:rPr>
          <w:rFonts w:ascii="Tahoma" w:hAnsi="Tahoma" w:cs="Tahoma"/>
          <w:b/>
          <w:sz w:val="22"/>
          <w:szCs w:val="22"/>
        </w:rPr>
        <w:t xml:space="preserve">в Первом </w:t>
      </w:r>
      <w:r w:rsidRPr="00C27770">
        <w:rPr>
          <w:rFonts w:ascii="Tahoma" w:hAnsi="Tahoma" w:cs="Tahoma"/>
          <w:b/>
          <w:sz w:val="22"/>
          <w:szCs w:val="22"/>
        </w:rPr>
        <w:t>уровне</w:t>
      </w:r>
      <w:r w:rsidR="00506AF2">
        <w:rPr>
          <w:rFonts w:ascii="Tahoma" w:hAnsi="Tahoma" w:cs="Tahoma"/>
          <w:b/>
          <w:sz w:val="22"/>
          <w:szCs w:val="22"/>
        </w:rPr>
        <w:t xml:space="preserve"> и Втором уровне</w:t>
      </w:r>
    </w:p>
    <w:p w14:paraId="7D6413EF" w14:textId="77777777" w:rsidR="005B32D8" w:rsidRPr="00FD2855" w:rsidRDefault="005B32D8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035DBF39" w14:textId="77777777" w:rsidR="00851C82" w:rsidRPr="00FD2855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3E7DA9E0" w14:textId="77777777" w:rsidR="00851C82" w:rsidRPr="00FD2855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75EACABE" w14:textId="77777777"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4B70C918" w14:textId="77777777"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40DF711D" w14:textId="77777777"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570345BE" w14:textId="77777777"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33976C8E" w14:textId="77777777"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532C57F4" w14:textId="77777777"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673719B5" w14:textId="77777777"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47E22E70" w14:textId="77777777"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4B1C57ED" w14:textId="77777777"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196605C1" w14:textId="77777777" w:rsidR="00851C82" w:rsidRPr="00F775C7" w:rsidRDefault="00851C82" w:rsidP="005B32D8">
      <w:pPr>
        <w:jc w:val="center"/>
        <w:rPr>
          <w:rFonts w:ascii="Tahoma" w:hAnsi="Tahoma" w:cs="Tahoma"/>
          <w:sz w:val="22"/>
          <w:szCs w:val="22"/>
        </w:rPr>
      </w:pPr>
    </w:p>
    <w:p w14:paraId="79F76ABE" w14:textId="7BB578A1" w:rsidR="00851C82" w:rsidRPr="00276CF1" w:rsidRDefault="00851C82" w:rsidP="005B32D8">
      <w:pPr>
        <w:jc w:val="center"/>
        <w:rPr>
          <w:rFonts w:ascii="Tahoma" w:hAnsi="Tahoma" w:cs="Tahoma"/>
          <w:b/>
          <w:sz w:val="22"/>
          <w:szCs w:val="22"/>
        </w:rPr>
      </w:pPr>
      <w:r w:rsidRPr="00F775C7">
        <w:rPr>
          <w:rFonts w:ascii="Tahoma" w:hAnsi="Tahoma" w:cs="Tahoma"/>
          <w:b/>
          <w:sz w:val="22"/>
          <w:szCs w:val="22"/>
        </w:rPr>
        <w:t>20</w:t>
      </w:r>
      <w:r w:rsidR="00D42F62">
        <w:rPr>
          <w:rFonts w:ascii="Tahoma" w:hAnsi="Tahoma" w:cs="Tahoma"/>
          <w:b/>
          <w:sz w:val="22"/>
          <w:szCs w:val="22"/>
        </w:rPr>
        <w:t>21</w:t>
      </w:r>
    </w:p>
    <w:p w14:paraId="23C6EC9E" w14:textId="77777777" w:rsidR="005B32D8" w:rsidRPr="00A8650A" w:rsidRDefault="005B32D8" w:rsidP="005B32D8">
      <w:pPr>
        <w:jc w:val="center"/>
        <w:rPr>
          <w:rFonts w:ascii="Tahoma" w:hAnsi="Tahoma" w:cs="Tahoma"/>
          <w:sz w:val="22"/>
          <w:szCs w:val="22"/>
        </w:rPr>
      </w:pPr>
    </w:p>
    <w:p w14:paraId="21702AF6" w14:textId="4F62D3F1" w:rsidR="00B9016D" w:rsidRDefault="00B9016D">
      <w:pPr>
        <w:widowControl/>
        <w:spacing w:after="200"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br w:type="page"/>
      </w:r>
    </w:p>
    <w:p w14:paraId="1D69AD61" w14:textId="77777777" w:rsidR="00851C82" w:rsidRPr="00A8650A" w:rsidRDefault="00851C82">
      <w:pPr>
        <w:widowControl/>
        <w:spacing w:after="200" w:line="276" w:lineRule="auto"/>
        <w:rPr>
          <w:rFonts w:ascii="Tahoma" w:hAnsi="Tahoma" w:cs="Tahoma"/>
          <w:sz w:val="22"/>
          <w:szCs w:val="22"/>
        </w:rPr>
      </w:pPr>
    </w:p>
    <w:p w14:paraId="672CF6BB" w14:textId="47BB6092" w:rsidR="00851C82" w:rsidRPr="00A8650A" w:rsidRDefault="003B0F15" w:rsidP="00851C82">
      <w:pPr>
        <w:pStyle w:val="a7"/>
        <w:numPr>
          <w:ilvl w:val="0"/>
          <w:numId w:val="1"/>
        </w:numPr>
        <w:shd w:val="clear" w:color="auto" w:fill="FFFFFF"/>
        <w:spacing w:before="120"/>
        <w:ind w:right="283"/>
        <w:jc w:val="both"/>
        <w:rPr>
          <w:rFonts w:ascii="Tahoma" w:hAnsi="Tahoma" w:cs="Tahoma"/>
        </w:rPr>
      </w:pPr>
      <w:r w:rsidRPr="00A8650A">
        <w:rPr>
          <w:rFonts w:ascii="Tahoma" w:hAnsi="Tahoma" w:cs="Tahoma"/>
        </w:rPr>
        <w:t>Перечень рейтинговых агентств и уров</w:t>
      </w:r>
      <w:r w:rsidR="002D14BD" w:rsidRPr="00A8650A">
        <w:rPr>
          <w:rFonts w:ascii="Tahoma" w:hAnsi="Tahoma" w:cs="Tahoma"/>
        </w:rPr>
        <w:t>ни</w:t>
      </w:r>
      <w:r w:rsidRPr="00A8650A">
        <w:rPr>
          <w:rFonts w:ascii="Tahoma" w:hAnsi="Tahoma" w:cs="Tahoma"/>
        </w:rPr>
        <w:t xml:space="preserve"> кредитн</w:t>
      </w:r>
      <w:r w:rsidR="002D14BD" w:rsidRPr="00A8650A">
        <w:rPr>
          <w:rFonts w:ascii="Tahoma" w:hAnsi="Tahoma" w:cs="Tahoma"/>
        </w:rPr>
        <w:t>ых</w:t>
      </w:r>
      <w:r w:rsidRPr="00A8650A">
        <w:rPr>
          <w:rFonts w:ascii="Tahoma" w:hAnsi="Tahoma" w:cs="Tahoma"/>
        </w:rPr>
        <w:t xml:space="preserve"> рейтинг</w:t>
      </w:r>
      <w:r w:rsidR="002D14BD" w:rsidRPr="00A8650A">
        <w:rPr>
          <w:rFonts w:ascii="Tahoma" w:hAnsi="Tahoma" w:cs="Tahoma"/>
        </w:rPr>
        <w:t>ов</w:t>
      </w:r>
      <w:r w:rsidRPr="00A8650A">
        <w:rPr>
          <w:rFonts w:ascii="Tahoma" w:hAnsi="Tahoma" w:cs="Tahoma"/>
        </w:rPr>
        <w:t>, применяем</w:t>
      </w:r>
      <w:r w:rsidR="002D14BD" w:rsidRPr="00A8650A">
        <w:rPr>
          <w:rFonts w:ascii="Tahoma" w:hAnsi="Tahoma" w:cs="Tahoma"/>
        </w:rPr>
        <w:t>ых</w:t>
      </w:r>
      <w:r w:rsidRPr="00A8650A">
        <w:rPr>
          <w:rFonts w:ascii="Tahoma" w:hAnsi="Tahoma" w:cs="Tahoma"/>
        </w:rPr>
        <w:t xml:space="preserve"> для целей включения и поддержания </w:t>
      </w:r>
      <w:r w:rsidR="00CA7FF3">
        <w:rPr>
          <w:rFonts w:ascii="Tahoma" w:hAnsi="Tahoma" w:cs="Tahoma"/>
        </w:rPr>
        <w:t>облигаций</w:t>
      </w:r>
      <w:r w:rsidRPr="00A8650A">
        <w:rPr>
          <w:rFonts w:ascii="Tahoma" w:hAnsi="Tahoma" w:cs="Tahoma"/>
        </w:rPr>
        <w:t xml:space="preserve"> в Первом </w:t>
      </w:r>
      <w:r w:rsidRPr="00FD2855">
        <w:rPr>
          <w:rFonts w:ascii="Tahoma" w:hAnsi="Tahoma" w:cs="Tahoma"/>
        </w:rPr>
        <w:t>уровне</w:t>
      </w:r>
      <w:r w:rsidR="00506AF2">
        <w:rPr>
          <w:rFonts w:ascii="Tahoma" w:hAnsi="Tahoma" w:cs="Tahoma"/>
        </w:rPr>
        <w:t xml:space="preserve"> и Втором уровне</w:t>
      </w:r>
      <w:r w:rsidR="00D447B6" w:rsidRPr="00FD2855">
        <w:rPr>
          <w:rFonts w:ascii="Tahoma" w:hAnsi="Tahoma" w:cs="Tahoma"/>
        </w:rPr>
        <w:t xml:space="preserve"> (далее – Перечень</w:t>
      </w:r>
      <w:r w:rsidR="006054EA" w:rsidRPr="00FD2855">
        <w:rPr>
          <w:rFonts w:ascii="Tahoma" w:hAnsi="Tahoma" w:cs="Tahoma"/>
        </w:rPr>
        <w:t xml:space="preserve"> рейтингов</w:t>
      </w:r>
      <w:r w:rsidR="00D447B6" w:rsidRPr="00FD2855">
        <w:rPr>
          <w:rFonts w:ascii="Tahoma" w:hAnsi="Tahoma" w:cs="Tahoma"/>
        </w:rPr>
        <w:t>)</w:t>
      </w:r>
      <w:r w:rsidR="00851C82" w:rsidRPr="00FD2855">
        <w:rPr>
          <w:rFonts w:ascii="Tahoma" w:hAnsi="Tahoma" w:cs="Tahoma"/>
        </w:rPr>
        <w:t>, разработан в соответствии с Правилами листинга П</w:t>
      </w:r>
      <w:r w:rsidR="00660A97" w:rsidRPr="00FD2855">
        <w:rPr>
          <w:rFonts w:ascii="Tahoma" w:hAnsi="Tahoma" w:cs="Tahoma"/>
        </w:rPr>
        <w:t xml:space="preserve">АО </w:t>
      </w:r>
      <w:r w:rsidR="006054EA" w:rsidRPr="00F775C7">
        <w:rPr>
          <w:rFonts w:ascii="Tahoma" w:hAnsi="Tahoma" w:cs="Tahoma"/>
        </w:rPr>
        <w:t>Московская Биржа (далее – Правила листинга)</w:t>
      </w:r>
      <w:r w:rsidR="00D447B6" w:rsidRPr="00F775C7">
        <w:rPr>
          <w:rFonts w:ascii="Tahoma" w:hAnsi="Tahoma" w:cs="Tahoma"/>
        </w:rPr>
        <w:t>,</w:t>
      </w:r>
      <w:r w:rsidR="00851C82" w:rsidRPr="00F775C7">
        <w:rPr>
          <w:rFonts w:ascii="Tahoma" w:hAnsi="Tahoma" w:cs="Tahoma"/>
        </w:rPr>
        <w:t xml:space="preserve"> федеральными законами Российской Федерации, иными нормативными правовыми актами Российской Федерации и нормативными актами Банка России. </w:t>
      </w:r>
    </w:p>
    <w:p w14:paraId="43025C32" w14:textId="77777777" w:rsidR="00851C82" w:rsidRPr="00A8650A" w:rsidRDefault="00851C82" w:rsidP="00851C82">
      <w:pPr>
        <w:pStyle w:val="a7"/>
        <w:numPr>
          <w:ilvl w:val="0"/>
          <w:numId w:val="1"/>
        </w:numPr>
        <w:shd w:val="clear" w:color="auto" w:fill="FFFFFF"/>
        <w:spacing w:before="120"/>
        <w:ind w:right="283"/>
        <w:jc w:val="both"/>
        <w:rPr>
          <w:rFonts w:ascii="Tahoma" w:hAnsi="Tahoma" w:cs="Tahoma"/>
          <w:iCs/>
          <w:snapToGrid w:val="0"/>
        </w:rPr>
      </w:pPr>
      <w:r w:rsidRPr="00A8650A">
        <w:rPr>
          <w:rFonts w:ascii="Tahoma" w:hAnsi="Tahoma" w:cs="Tahoma"/>
        </w:rPr>
        <w:t>Все термины и понятия, используемые в настоящем Перечне</w:t>
      </w:r>
      <w:r w:rsidR="006054EA" w:rsidRPr="00A8650A">
        <w:rPr>
          <w:rFonts w:ascii="Tahoma" w:hAnsi="Tahoma" w:cs="Tahoma"/>
        </w:rPr>
        <w:t xml:space="preserve"> рейтингов</w:t>
      </w:r>
      <w:r w:rsidRPr="00A8650A">
        <w:rPr>
          <w:rFonts w:ascii="Tahoma" w:hAnsi="Tahoma" w:cs="Tahoma"/>
        </w:rPr>
        <w:t>, применяются в значениях, определяемых федеральными законами Российской Федерации, иными нормативными правовыми актами Российской Федерации, нормативными актами Банка России, а также Правилами листинга.</w:t>
      </w:r>
    </w:p>
    <w:p w14:paraId="4C97B218" w14:textId="2C69A2D3" w:rsidR="00851C82" w:rsidRPr="00FD2855" w:rsidRDefault="006054EA" w:rsidP="00851C82">
      <w:pPr>
        <w:pStyle w:val="a7"/>
        <w:numPr>
          <w:ilvl w:val="0"/>
          <w:numId w:val="1"/>
        </w:numPr>
        <w:shd w:val="clear" w:color="auto" w:fill="FFFFFF"/>
        <w:spacing w:before="120"/>
        <w:ind w:right="283"/>
        <w:jc w:val="both"/>
        <w:rPr>
          <w:rFonts w:ascii="Tahoma" w:hAnsi="Tahoma" w:cs="Tahoma"/>
        </w:rPr>
      </w:pPr>
      <w:r w:rsidRPr="00A8650A">
        <w:rPr>
          <w:rFonts w:ascii="Tahoma" w:hAnsi="Tahoma" w:cs="Tahoma"/>
        </w:rPr>
        <w:t>Перечень рейтинговых агентств и уровн</w:t>
      </w:r>
      <w:r w:rsidR="002D14BD" w:rsidRPr="00A8650A">
        <w:rPr>
          <w:rFonts w:ascii="Tahoma" w:hAnsi="Tahoma" w:cs="Tahoma"/>
        </w:rPr>
        <w:t>и</w:t>
      </w:r>
      <w:r w:rsidRPr="00A8650A">
        <w:rPr>
          <w:rFonts w:ascii="Tahoma" w:hAnsi="Tahoma" w:cs="Tahoma"/>
        </w:rPr>
        <w:t xml:space="preserve"> кредитн</w:t>
      </w:r>
      <w:r w:rsidR="002D14BD" w:rsidRPr="00A8650A">
        <w:rPr>
          <w:rFonts w:ascii="Tahoma" w:hAnsi="Tahoma" w:cs="Tahoma"/>
        </w:rPr>
        <w:t>ых</w:t>
      </w:r>
      <w:r w:rsidRPr="00A8650A">
        <w:rPr>
          <w:rFonts w:ascii="Tahoma" w:hAnsi="Tahoma" w:cs="Tahoma"/>
        </w:rPr>
        <w:t xml:space="preserve"> рейтинг</w:t>
      </w:r>
      <w:r w:rsidR="002D14BD" w:rsidRPr="00A8650A">
        <w:rPr>
          <w:rFonts w:ascii="Tahoma" w:hAnsi="Tahoma" w:cs="Tahoma"/>
        </w:rPr>
        <w:t>ов</w:t>
      </w:r>
      <w:r w:rsidR="007831ED" w:rsidRPr="00A8650A">
        <w:rPr>
          <w:rFonts w:ascii="Tahoma" w:hAnsi="Tahoma" w:cs="Tahoma"/>
        </w:rPr>
        <w:t xml:space="preserve">, </w:t>
      </w:r>
      <w:r w:rsidRPr="00A8650A">
        <w:rPr>
          <w:rFonts w:ascii="Tahoma" w:hAnsi="Tahoma" w:cs="Tahoma"/>
        </w:rPr>
        <w:t>применяем</w:t>
      </w:r>
      <w:r w:rsidR="002D14BD" w:rsidRPr="00A8650A">
        <w:rPr>
          <w:rFonts w:ascii="Tahoma" w:hAnsi="Tahoma" w:cs="Tahoma"/>
        </w:rPr>
        <w:t>ых</w:t>
      </w:r>
      <w:r w:rsidRPr="00A8650A">
        <w:rPr>
          <w:rFonts w:ascii="Tahoma" w:hAnsi="Tahoma" w:cs="Tahoma"/>
        </w:rPr>
        <w:t xml:space="preserve"> для целей включения и поддержания соответствующих </w:t>
      </w:r>
      <w:r w:rsidR="00CA7FF3">
        <w:rPr>
          <w:rFonts w:ascii="Tahoma" w:hAnsi="Tahoma" w:cs="Tahoma"/>
        </w:rPr>
        <w:t>облигаций</w:t>
      </w:r>
      <w:r w:rsidRPr="00A8650A">
        <w:rPr>
          <w:rFonts w:ascii="Tahoma" w:hAnsi="Tahoma" w:cs="Tahoma"/>
        </w:rPr>
        <w:t xml:space="preserve"> в Первом </w:t>
      </w:r>
      <w:r w:rsidRPr="00C27770">
        <w:rPr>
          <w:rFonts w:ascii="Tahoma" w:hAnsi="Tahoma" w:cs="Tahoma"/>
        </w:rPr>
        <w:t>уровне</w:t>
      </w:r>
      <w:r w:rsidR="00D447B6" w:rsidRPr="00FD2855">
        <w:rPr>
          <w:rFonts w:ascii="Tahoma" w:hAnsi="Tahoma" w:cs="Tahoma"/>
        </w:rPr>
        <w:t xml:space="preserve"> </w:t>
      </w:r>
      <w:r w:rsidR="00506AF2">
        <w:rPr>
          <w:rFonts w:ascii="Tahoma" w:hAnsi="Tahoma" w:cs="Tahoma"/>
        </w:rPr>
        <w:t xml:space="preserve">и Втором уровне </w:t>
      </w:r>
      <w:r w:rsidR="00D447B6" w:rsidRPr="00FD2855">
        <w:rPr>
          <w:rFonts w:ascii="Tahoma" w:hAnsi="Tahoma" w:cs="Tahoma"/>
        </w:rPr>
        <w:t>в соответствии с требованиями Правил листинга, установлены в Приложении 1 к Перечню</w:t>
      </w:r>
      <w:r w:rsidRPr="00FD2855">
        <w:rPr>
          <w:rFonts w:ascii="Tahoma" w:hAnsi="Tahoma" w:cs="Tahoma"/>
        </w:rPr>
        <w:t xml:space="preserve"> рейтингов</w:t>
      </w:r>
      <w:r w:rsidR="00D447B6" w:rsidRPr="00FD2855">
        <w:rPr>
          <w:rFonts w:ascii="Tahoma" w:hAnsi="Tahoma" w:cs="Tahoma"/>
        </w:rPr>
        <w:t>.</w:t>
      </w:r>
    </w:p>
    <w:p w14:paraId="72982AF1" w14:textId="77777777" w:rsidR="00437CAF" w:rsidRDefault="00437CAF" w:rsidP="00437CAF">
      <w:pPr>
        <w:shd w:val="clear" w:color="auto" w:fill="FFFFFF"/>
        <w:spacing w:before="120"/>
        <w:ind w:right="283"/>
        <w:jc w:val="both"/>
        <w:rPr>
          <w:rFonts w:ascii="Tahoma" w:hAnsi="Tahoma" w:cs="Tahoma"/>
        </w:rPr>
      </w:pPr>
    </w:p>
    <w:p w14:paraId="52B452CA" w14:textId="77777777" w:rsidR="00437CAF" w:rsidRDefault="00437CAF" w:rsidP="00437CAF">
      <w:pPr>
        <w:shd w:val="clear" w:color="auto" w:fill="FFFFFF"/>
        <w:spacing w:before="120"/>
        <w:ind w:right="283"/>
        <w:jc w:val="both"/>
        <w:rPr>
          <w:rFonts w:ascii="Tahoma" w:hAnsi="Tahoma" w:cs="Tahoma"/>
        </w:rPr>
      </w:pPr>
    </w:p>
    <w:p w14:paraId="6AD8F74E" w14:textId="436493AB" w:rsidR="00B9016D" w:rsidRDefault="00B9016D">
      <w:pPr>
        <w:widowControl/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14:paraId="778BA288" w14:textId="77777777" w:rsidR="00437CAF" w:rsidRPr="00B9016D" w:rsidRDefault="00437CAF" w:rsidP="00B9016D">
      <w:pPr>
        <w:tabs>
          <w:tab w:val="left" w:pos="0"/>
        </w:tabs>
        <w:jc w:val="right"/>
        <w:rPr>
          <w:rFonts w:ascii="Tahoma" w:hAnsi="Tahoma" w:cs="Tahoma"/>
          <w:sz w:val="20"/>
          <w:szCs w:val="22"/>
        </w:rPr>
      </w:pPr>
      <w:r w:rsidRPr="00B9016D">
        <w:rPr>
          <w:rFonts w:ascii="Tahoma" w:hAnsi="Tahoma" w:cs="Tahoma"/>
          <w:sz w:val="20"/>
          <w:szCs w:val="22"/>
        </w:rPr>
        <w:lastRenderedPageBreak/>
        <w:t>Приложение 1</w:t>
      </w:r>
    </w:p>
    <w:p w14:paraId="42E73D55" w14:textId="77777777" w:rsidR="00CA7FF3" w:rsidRPr="00B9016D" w:rsidRDefault="000E6936" w:rsidP="00B9016D">
      <w:pPr>
        <w:tabs>
          <w:tab w:val="left" w:pos="1021"/>
        </w:tabs>
        <w:spacing w:before="120"/>
        <w:ind w:left="5954" w:right="-142"/>
        <w:contextualSpacing/>
        <w:jc w:val="right"/>
        <w:rPr>
          <w:rFonts w:ascii="Tahoma" w:hAnsi="Tahoma" w:cs="Tahoma"/>
          <w:sz w:val="20"/>
          <w:szCs w:val="22"/>
        </w:rPr>
      </w:pPr>
      <w:r w:rsidRPr="00B9016D">
        <w:rPr>
          <w:rFonts w:ascii="Tahoma" w:hAnsi="Tahoma" w:cs="Tahoma"/>
          <w:sz w:val="20"/>
          <w:szCs w:val="22"/>
        </w:rPr>
        <w:t>к</w:t>
      </w:r>
      <w:r w:rsidR="007947D2" w:rsidRPr="00B9016D">
        <w:rPr>
          <w:rFonts w:ascii="Tahoma" w:hAnsi="Tahoma" w:cs="Tahoma"/>
          <w:sz w:val="20"/>
          <w:szCs w:val="22"/>
        </w:rPr>
        <w:t xml:space="preserve"> Перечню рейтингов</w:t>
      </w:r>
      <w:r w:rsidR="00CA7FF3" w:rsidRPr="00B9016D">
        <w:rPr>
          <w:rFonts w:ascii="Tahoma" w:hAnsi="Tahoma" w:cs="Tahoma"/>
          <w:sz w:val="20"/>
          <w:szCs w:val="22"/>
        </w:rPr>
        <w:t xml:space="preserve">, утвержденному приказом ПАО Московская Биржа </w:t>
      </w:r>
    </w:p>
    <w:p w14:paraId="3C28BE85" w14:textId="078612B2" w:rsidR="00CA7FF3" w:rsidRDefault="00875603" w:rsidP="00B9016D">
      <w:pPr>
        <w:tabs>
          <w:tab w:val="left" w:pos="1021"/>
        </w:tabs>
        <w:spacing w:before="120"/>
        <w:ind w:left="5954" w:right="-142"/>
        <w:contextualSpacing/>
        <w:jc w:val="right"/>
        <w:rPr>
          <w:rFonts w:ascii="Tahoma" w:hAnsi="Tahoma" w:cs="Tahoma"/>
          <w:sz w:val="20"/>
          <w:szCs w:val="22"/>
        </w:rPr>
      </w:pPr>
      <w:r w:rsidRPr="00B9016D">
        <w:rPr>
          <w:rFonts w:ascii="Tahoma" w:hAnsi="Tahoma" w:cs="Tahoma"/>
          <w:sz w:val="20"/>
          <w:szCs w:val="22"/>
        </w:rPr>
        <w:t xml:space="preserve">от 04.03.2021 № </w:t>
      </w:r>
      <w:bookmarkStart w:id="0" w:name="_GoBack"/>
      <w:bookmarkEnd w:id="0"/>
      <w:r w:rsidRPr="00B9016D">
        <w:rPr>
          <w:rFonts w:ascii="Tahoma" w:hAnsi="Tahoma" w:cs="Tahoma"/>
          <w:sz w:val="20"/>
          <w:szCs w:val="22"/>
        </w:rPr>
        <w:t>МБ-П-2021-515</w:t>
      </w:r>
    </w:p>
    <w:p w14:paraId="071A05FA" w14:textId="77777777" w:rsidR="00B9016D" w:rsidRPr="00B9016D" w:rsidRDefault="00B9016D" w:rsidP="00B9016D">
      <w:pPr>
        <w:tabs>
          <w:tab w:val="left" w:pos="1021"/>
        </w:tabs>
        <w:spacing w:before="120"/>
        <w:ind w:left="5954" w:right="-142"/>
        <w:contextualSpacing/>
        <w:jc w:val="right"/>
        <w:rPr>
          <w:rFonts w:ascii="Tahoma" w:hAnsi="Tahoma" w:cs="Tahoma"/>
          <w:sz w:val="20"/>
          <w:szCs w:val="22"/>
        </w:rPr>
      </w:pPr>
    </w:p>
    <w:p w14:paraId="653F4E17" w14:textId="4D5F606B" w:rsidR="00724A0E" w:rsidRPr="00B9016D" w:rsidRDefault="006054EA" w:rsidP="00B9016D">
      <w:pPr>
        <w:pStyle w:val="2"/>
        <w:tabs>
          <w:tab w:val="left" w:pos="0"/>
        </w:tabs>
        <w:spacing w:after="240"/>
        <w:ind w:firstLine="0"/>
        <w:jc w:val="center"/>
        <w:rPr>
          <w:rFonts w:ascii="Tahoma" w:hAnsi="Tahoma" w:cs="Tahoma"/>
          <w:b w:val="0"/>
          <w:sz w:val="20"/>
          <w:szCs w:val="22"/>
          <w:u w:val="none"/>
        </w:rPr>
      </w:pPr>
      <w:r w:rsidRPr="00B9016D">
        <w:rPr>
          <w:rFonts w:ascii="Tahoma" w:hAnsi="Tahoma" w:cs="Tahoma"/>
          <w:sz w:val="20"/>
          <w:szCs w:val="22"/>
          <w:u w:val="none"/>
        </w:rPr>
        <w:t>Перечень рейтинговых агентств и уров</w:t>
      </w:r>
      <w:r w:rsidR="002D14BD" w:rsidRPr="00B9016D">
        <w:rPr>
          <w:rFonts w:ascii="Tahoma" w:hAnsi="Tahoma" w:cs="Tahoma"/>
          <w:sz w:val="20"/>
          <w:szCs w:val="22"/>
          <w:u w:val="none"/>
        </w:rPr>
        <w:t>ни</w:t>
      </w:r>
      <w:r w:rsidRPr="00B9016D">
        <w:rPr>
          <w:rFonts w:ascii="Tahoma" w:hAnsi="Tahoma" w:cs="Tahoma"/>
          <w:sz w:val="20"/>
          <w:szCs w:val="22"/>
          <w:u w:val="none"/>
        </w:rPr>
        <w:t xml:space="preserve"> кредитн</w:t>
      </w:r>
      <w:r w:rsidR="002D14BD" w:rsidRPr="00B9016D">
        <w:rPr>
          <w:rFonts w:ascii="Tahoma" w:hAnsi="Tahoma" w:cs="Tahoma"/>
          <w:sz w:val="20"/>
          <w:szCs w:val="22"/>
          <w:u w:val="none"/>
        </w:rPr>
        <w:t>ых</w:t>
      </w:r>
      <w:r w:rsidRPr="00B9016D">
        <w:rPr>
          <w:rFonts w:ascii="Tahoma" w:hAnsi="Tahoma" w:cs="Tahoma"/>
          <w:sz w:val="20"/>
          <w:szCs w:val="22"/>
          <w:u w:val="none"/>
        </w:rPr>
        <w:t xml:space="preserve"> рейтинг</w:t>
      </w:r>
      <w:r w:rsidR="002D14BD" w:rsidRPr="00B9016D">
        <w:rPr>
          <w:rFonts w:ascii="Tahoma" w:hAnsi="Tahoma" w:cs="Tahoma"/>
          <w:sz w:val="20"/>
          <w:szCs w:val="22"/>
          <w:u w:val="none"/>
        </w:rPr>
        <w:t>ов</w:t>
      </w:r>
      <w:r w:rsidR="00341515" w:rsidRPr="00B9016D">
        <w:rPr>
          <w:rFonts w:ascii="Tahoma" w:hAnsi="Tahoma" w:cs="Tahoma"/>
          <w:sz w:val="20"/>
          <w:szCs w:val="22"/>
          <w:u w:val="none"/>
        </w:rPr>
        <w:t>,</w:t>
      </w:r>
      <w:r w:rsidRPr="00B9016D">
        <w:rPr>
          <w:rFonts w:ascii="Tahoma" w:hAnsi="Tahoma" w:cs="Tahoma"/>
          <w:sz w:val="20"/>
          <w:szCs w:val="22"/>
          <w:u w:val="none"/>
        </w:rPr>
        <w:t xml:space="preserve"> применяем</w:t>
      </w:r>
      <w:r w:rsidR="002D14BD" w:rsidRPr="00B9016D">
        <w:rPr>
          <w:rFonts w:ascii="Tahoma" w:hAnsi="Tahoma" w:cs="Tahoma"/>
          <w:sz w:val="20"/>
          <w:szCs w:val="22"/>
          <w:u w:val="none"/>
        </w:rPr>
        <w:t>ых</w:t>
      </w:r>
      <w:r w:rsidRPr="00B9016D">
        <w:rPr>
          <w:rFonts w:ascii="Tahoma" w:hAnsi="Tahoma" w:cs="Tahoma"/>
          <w:sz w:val="20"/>
          <w:szCs w:val="22"/>
          <w:u w:val="none"/>
        </w:rPr>
        <w:t xml:space="preserve"> для целей включения и поддержания </w:t>
      </w:r>
      <w:r w:rsidR="00116035" w:rsidRPr="00B9016D">
        <w:rPr>
          <w:rFonts w:ascii="Tahoma" w:hAnsi="Tahoma" w:cs="Tahoma"/>
          <w:sz w:val="20"/>
          <w:szCs w:val="22"/>
          <w:u w:val="none"/>
        </w:rPr>
        <w:t>облигаций</w:t>
      </w:r>
      <w:r w:rsidRPr="00B9016D">
        <w:rPr>
          <w:rFonts w:ascii="Tahoma" w:hAnsi="Tahoma" w:cs="Tahoma"/>
          <w:sz w:val="20"/>
          <w:szCs w:val="22"/>
          <w:u w:val="none"/>
        </w:rPr>
        <w:t xml:space="preserve"> в Первом уровне</w:t>
      </w:r>
      <w:r w:rsidR="00506AF2" w:rsidRPr="00B9016D">
        <w:rPr>
          <w:rFonts w:ascii="Tahoma" w:hAnsi="Tahoma" w:cs="Tahoma"/>
          <w:sz w:val="20"/>
          <w:szCs w:val="22"/>
          <w:u w:val="none"/>
        </w:rPr>
        <w:t xml:space="preserve"> и Втором уровне</w:t>
      </w:r>
    </w:p>
    <w:tbl>
      <w:tblPr>
        <w:tblW w:w="10207" w:type="dxa"/>
        <w:tblCellSpacing w:w="5" w:type="nil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2"/>
        <w:gridCol w:w="3266"/>
        <w:gridCol w:w="2551"/>
        <w:gridCol w:w="1701"/>
        <w:gridCol w:w="2127"/>
      </w:tblGrid>
      <w:tr w:rsidR="00D702FB" w:rsidRPr="00754B90" w14:paraId="64E9969A" w14:textId="77777777" w:rsidTr="00754C2C">
        <w:trPr>
          <w:trHeight w:val="339"/>
          <w:tblCellSpacing w:w="5" w:type="nil"/>
        </w:trPr>
        <w:tc>
          <w:tcPr>
            <w:tcW w:w="562" w:type="dxa"/>
            <w:vMerge w:val="restart"/>
          </w:tcPr>
          <w:p w14:paraId="2577AEBE" w14:textId="77777777" w:rsidR="00D702FB" w:rsidRPr="00754B90" w:rsidRDefault="00D702FB" w:rsidP="005441F7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№</w:t>
            </w:r>
          </w:p>
        </w:tc>
        <w:tc>
          <w:tcPr>
            <w:tcW w:w="3266" w:type="dxa"/>
            <w:vMerge w:val="restart"/>
          </w:tcPr>
          <w:p w14:paraId="7B7786C3" w14:textId="77777777" w:rsidR="00D702FB" w:rsidRPr="00754B90" w:rsidRDefault="00D702FB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754B90">
              <w:rPr>
                <w:rFonts w:ascii="Tahoma" w:hAnsi="Tahoma" w:cs="Tahoma"/>
                <w:b/>
                <w:bCs/>
                <w:sz w:val="20"/>
              </w:rPr>
              <w:t>Наименование рейтингового агентства</w:t>
            </w:r>
          </w:p>
        </w:tc>
        <w:tc>
          <w:tcPr>
            <w:tcW w:w="6379" w:type="dxa"/>
            <w:gridSpan w:val="3"/>
          </w:tcPr>
          <w:p w14:paraId="3379DB94" w14:textId="77777777" w:rsidR="00D702FB" w:rsidRPr="00754B90" w:rsidRDefault="00D702FB" w:rsidP="005441F7">
            <w:pPr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/>
                <w:bCs/>
                <w:sz w:val="20"/>
              </w:rPr>
              <w:t>Уровень кредитного рейтинга</w:t>
            </w:r>
          </w:p>
        </w:tc>
      </w:tr>
      <w:tr w:rsidR="00D702FB" w:rsidRPr="00754B90" w14:paraId="5DB434A3" w14:textId="77777777" w:rsidTr="00754C2C">
        <w:trPr>
          <w:trHeight w:val="705"/>
          <w:tblCellSpacing w:w="5" w:type="nil"/>
        </w:trPr>
        <w:tc>
          <w:tcPr>
            <w:tcW w:w="562" w:type="dxa"/>
            <w:vMerge/>
          </w:tcPr>
          <w:p w14:paraId="704389FA" w14:textId="77777777" w:rsidR="00D702FB" w:rsidRPr="00754B90" w:rsidRDefault="00D702FB" w:rsidP="005441F7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3266" w:type="dxa"/>
            <w:vMerge/>
          </w:tcPr>
          <w:p w14:paraId="6A113B92" w14:textId="77777777" w:rsidR="00D702FB" w:rsidRPr="00754B90" w:rsidRDefault="00D702FB" w:rsidP="005441F7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2551" w:type="dxa"/>
          </w:tcPr>
          <w:p w14:paraId="2783801D" w14:textId="51BD94D2" w:rsidR="00D702FB" w:rsidRPr="00E85C55" w:rsidRDefault="00AE3654" w:rsidP="005441F7">
            <w:pPr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92A01"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  <w:t xml:space="preserve">применяемый уровень кредитного рейтинга </w:t>
            </w:r>
            <w:r w:rsidR="00D702FB" w:rsidRPr="00792A01"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  <w:t>за исключением (2), (3)</w:t>
            </w:r>
          </w:p>
        </w:tc>
        <w:tc>
          <w:tcPr>
            <w:tcW w:w="1701" w:type="dxa"/>
          </w:tcPr>
          <w:p w14:paraId="7AD6A063" w14:textId="77777777" w:rsidR="00D702FB" w:rsidRPr="00754B90" w:rsidRDefault="00D702FB" w:rsidP="005441F7">
            <w:pPr>
              <w:tabs>
                <w:tab w:val="left" w:pos="0"/>
              </w:tabs>
              <w:ind w:right="142"/>
              <w:jc w:val="center"/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</w:pPr>
            <w:r w:rsidRPr="004D4E95"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  <w:t>облигации эмитента-концессионера</w:t>
            </w:r>
          </w:p>
        </w:tc>
        <w:tc>
          <w:tcPr>
            <w:tcW w:w="2127" w:type="dxa"/>
          </w:tcPr>
          <w:p w14:paraId="16D3FD97" w14:textId="42D7E9D2" w:rsidR="00D702FB" w:rsidRPr="00754B90" w:rsidRDefault="00D702FB" w:rsidP="00D702FB">
            <w:pPr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4D4E95"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  <w:t>облигации, условия эмиссии которых содержат дополнительные положения</w:t>
            </w:r>
            <w:r w:rsidR="00AB4857">
              <w:rPr>
                <w:rStyle w:val="ac"/>
                <w:rFonts w:ascii="Tahoma" w:eastAsia="Arial Unicode MS" w:hAnsi="Tahoma" w:cs="Tahoma"/>
                <w:b/>
                <w:bCs/>
                <w:color w:val="000000"/>
                <w:szCs w:val="24"/>
                <w:u w:color="000000"/>
                <w:bdr w:val="nil"/>
              </w:rPr>
              <w:footnoteReference w:id="1"/>
            </w:r>
            <w:r w:rsidRPr="00E63B9E">
              <w:rPr>
                <w:rFonts w:ascii="Tahoma" w:eastAsia="Arial Unicode MS" w:hAnsi="Tahoma" w:cs="Tahoma"/>
                <w:b/>
                <w:bCs/>
                <w:color w:val="000000"/>
                <w:sz w:val="16"/>
                <w:u w:color="000000"/>
                <w:bdr w:val="nil"/>
              </w:rPr>
              <w:t xml:space="preserve"> </w:t>
            </w:r>
          </w:p>
        </w:tc>
      </w:tr>
      <w:tr w:rsidR="00D702FB" w:rsidRPr="00754B90" w14:paraId="180403C8" w14:textId="77777777" w:rsidTr="00754C2C">
        <w:trPr>
          <w:trHeight w:val="146"/>
          <w:tblCellSpacing w:w="5" w:type="nil"/>
        </w:trPr>
        <w:tc>
          <w:tcPr>
            <w:tcW w:w="562" w:type="dxa"/>
            <w:vMerge/>
          </w:tcPr>
          <w:p w14:paraId="6554468D" w14:textId="77777777" w:rsidR="00D702FB" w:rsidRPr="004D4E95" w:rsidRDefault="00D702FB" w:rsidP="005441F7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3266" w:type="dxa"/>
            <w:vMerge/>
          </w:tcPr>
          <w:p w14:paraId="6D237A4B" w14:textId="77777777" w:rsidR="00D702FB" w:rsidRPr="00754B90" w:rsidRDefault="00D702FB" w:rsidP="005441F7">
            <w:pPr>
              <w:pStyle w:val="ConsPlusNormal"/>
              <w:tabs>
                <w:tab w:val="left" w:pos="0"/>
              </w:tabs>
              <w:rPr>
                <w:rFonts w:ascii="Tahoma" w:hAnsi="Tahoma" w:cs="Tahoma"/>
                <w:sz w:val="20"/>
              </w:rPr>
            </w:pPr>
          </w:p>
        </w:tc>
        <w:tc>
          <w:tcPr>
            <w:tcW w:w="2551" w:type="dxa"/>
            <w:vAlign w:val="center"/>
          </w:tcPr>
          <w:p w14:paraId="05177EBE" w14:textId="7ABEF1BA" w:rsidR="00D702FB" w:rsidRPr="00E85C55" w:rsidRDefault="003777DC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(</w:t>
            </w:r>
            <w:r w:rsidR="00D702FB">
              <w:rPr>
                <w:rFonts w:ascii="Tahoma" w:hAnsi="Tahoma" w:cs="Tahoma"/>
                <w:bCs/>
                <w:sz w:val="20"/>
              </w:rPr>
              <w:t>1</w:t>
            </w:r>
            <w:r>
              <w:rPr>
                <w:rFonts w:ascii="Tahoma" w:hAnsi="Tahoma" w:cs="Tahoma"/>
                <w:bCs/>
                <w:sz w:val="20"/>
              </w:rPr>
              <w:t>)</w:t>
            </w:r>
          </w:p>
        </w:tc>
        <w:tc>
          <w:tcPr>
            <w:tcW w:w="1701" w:type="dxa"/>
            <w:vAlign w:val="center"/>
          </w:tcPr>
          <w:p w14:paraId="7165FD49" w14:textId="1C4E4989" w:rsidR="00D702FB" w:rsidRPr="00E85C55" w:rsidRDefault="003777DC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(</w:t>
            </w:r>
            <w:r w:rsidR="00D702FB">
              <w:rPr>
                <w:rFonts w:ascii="Tahoma" w:hAnsi="Tahoma" w:cs="Tahoma"/>
                <w:bCs/>
                <w:sz w:val="20"/>
              </w:rPr>
              <w:t>2</w:t>
            </w:r>
            <w:r>
              <w:rPr>
                <w:rFonts w:ascii="Tahoma" w:hAnsi="Tahoma" w:cs="Tahoma"/>
                <w:bCs/>
                <w:sz w:val="20"/>
              </w:rPr>
              <w:t>)</w:t>
            </w:r>
          </w:p>
        </w:tc>
        <w:tc>
          <w:tcPr>
            <w:tcW w:w="2127" w:type="dxa"/>
            <w:vAlign w:val="center"/>
          </w:tcPr>
          <w:p w14:paraId="70B2D78C" w14:textId="63C525D9" w:rsidR="00D702FB" w:rsidRPr="00E85C55" w:rsidRDefault="003777DC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(</w:t>
            </w:r>
            <w:r w:rsidR="00D702FB">
              <w:rPr>
                <w:rFonts w:ascii="Tahoma" w:hAnsi="Tahoma" w:cs="Tahoma"/>
                <w:bCs/>
                <w:sz w:val="20"/>
              </w:rPr>
              <w:t>3</w:t>
            </w:r>
            <w:r>
              <w:rPr>
                <w:rFonts w:ascii="Tahoma" w:hAnsi="Tahoma" w:cs="Tahoma"/>
                <w:bCs/>
                <w:sz w:val="20"/>
              </w:rPr>
              <w:t>)</w:t>
            </w:r>
          </w:p>
        </w:tc>
      </w:tr>
      <w:tr w:rsidR="00D702FB" w:rsidRPr="00754B90" w14:paraId="0BADED70" w14:textId="77777777" w:rsidTr="00754C2C">
        <w:trPr>
          <w:trHeight w:val="690"/>
          <w:tblCellSpacing w:w="5" w:type="nil"/>
        </w:trPr>
        <w:tc>
          <w:tcPr>
            <w:tcW w:w="562" w:type="dxa"/>
          </w:tcPr>
          <w:p w14:paraId="6D11D51D" w14:textId="77777777" w:rsidR="00D702FB" w:rsidRPr="00754B90" w:rsidRDefault="00D702FB" w:rsidP="00D702FB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  <w:lang w:val="en-US"/>
              </w:rPr>
              <w:t>1</w:t>
            </w:r>
            <w:r w:rsidRPr="00754B90">
              <w:rPr>
                <w:rFonts w:ascii="Tahoma" w:hAnsi="Tahoma" w:cs="Tahoma"/>
                <w:bCs/>
                <w:sz w:val="20"/>
              </w:rPr>
              <w:t>.</w:t>
            </w:r>
          </w:p>
        </w:tc>
        <w:tc>
          <w:tcPr>
            <w:tcW w:w="3266" w:type="dxa"/>
          </w:tcPr>
          <w:p w14:paraId="6029A1FC" w14:textId="77777777" w:rsidR="00D702FB" w:rsidRPr="00754B90" w:rsidRDefault="00D702FB" w:rsidP="00D702FB">
            <w:pPr>
              <w:pStyle w:val="ConsPlusNormal"/>
              <w:tabs>
                <w:tab w:val="left" w:pos="0"/>
              </w:tabs>
              <w:rPr>
                <w:rFonts w:ascii="Tahoma" w:hAnsi="Tahoma" w:cs="Tahoma"/>
                <w:sz w:val="20"/>
              </w:rPr>
            </w:pPr>
            <w:r w:rsidRPr="00754B90">
              <w:rPr>
                <w:rFonts w:ascii="Tahoma" w:hAnsi="Tahoma" w:cs="Tahoma"/>
                <w:sz w:val="20"/>
              </w:rPr>
              <w:t>Аналитическое Кредитное Рейтинговое Агентство (Акционерное общество) (АКРА (АО)</w:t>
            </w:r>
          </w:p>
        </w:tc>
        <w:tc>
          <w:tcPr>
            <w:tcW w:w="2551" w:type="dxa"/>
            <w:vAlign w:val="center"/>
          </w:tcPr>
          <w:p w14:paraId="3838227B" w14:textId="77777777" w:rsidR="00D702FB" w:rsidRPr="00754B90" w:rsidRDefault="00D702FB" w:rsidP="00D702F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BBB</w:t>
            </w:r>
            <w:r w:rsidRPr="00754B90">
              <w:rPr>
                <w:rFonts w:ascii="Tahoma" w:hAnsi="Tahoma" w:cs="Tahoma"/>
                <w:b/>
                <w:bCs/>
                <w:sz w:val="20"/>
                <w:lang w:val="en-US"/>
              </w:rPr>
              <w:t>+</w:t>
            </w: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(RU)</w:t>
            </w:r>
          </w:p>
        </w:tc>
        <w:tc>
          <w:tcPr>
            <w:tcW w:w="1701" w:type="dxa"/>
            <w:vAlign w:val="center"/>
          </w:tcPr>
          <w:p w14:paraId="5C8F8BAB" w14:textId="3EA1D5B6" w:rsidR="00D702FB" w:rsidRPr="00754B90" w:rsidRDefault="00D702FB" w:rsidP="00D702F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236447"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  <w:t>BB+(RU)</w:t>
            </w:r>
          </w:p>
        </w:tc>
        <w:tc>
          <w:tcPr>
            <w:tcW w:w="2127" w:type="dxa"/>
            <w:vAlign w:val="center"/>
          </w:tcPr>
          <w:p w14:paraId="09EE07CD" w14:textId="77777777" w:rsidR="00D702FB" w:rsidRPr="00754B90" w:rsidRDefault="00D702FB" w:rsidP="00D702F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A-(RU)</w:t>
            </w:r>
          </w:p>
        </w:tc>
      </w:tr>
      <w:tr w:rsidR="00D702FB" w:rsidRPr="00754B90" w14:paraId="09694270" w14:textId="77777777" w:rsidTr="00754C2C">
        <w:trPr>
          <w:trHeight w:val="744"/>
          <w:tblCellSpacing w:w="5" w:type="nil"/>
        </w:trPr>
        <w:tc>
          <w:tcPr>
            <w:tcW w:w="562" w:type="dxa"/>
          </w:tcPr>
          <w:p w14:paraId="2A7A8A60" w14:textId="77777777" w:rsidR="00D702FB" w:rsidRPr="00236447" w:rsidRDefault="00D702FB" w:rsidP="00D702FB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2.</w:t>
            </w:r>
          </w:p>
        </w:tc>
        <w:tc>
          <w:tcPr>
            <w:tcW w:w="3266" w:type="dxa"/>
          </w:tcPr>
          <w:p w14:paraId="3A1B508E" w14:textId="77777777" w:rsidR="00D702FB" w:rsidRPr="00754B90" w:rsidRDefault="00D702FB" w:rsidP="00D702FB">
            <w:pPr>
              <w:pStyle w:val="ConsPlusNormal"/>
              <w:tabs>
                <w:tab w:val="left" w:pos="0"/>
              </w:tabs>
              <w:rPr>
                <w:rFonts w:ascii="Tahoma" w:hAnsi="Tahoma" w:cs="Tahoma"/>
                <w:sz w:val="20"/>
              </w:rPr>
            </w:pPr>
            <w:r w:rsidRPr="00754B90">
              <w:rPr>
                <w:rFonts w:ascii="Tahoma" w:hAnsi="Tahoma" w:cs="Tahoma"/>
                <w:sz w:val="20"/>
              </w:rPr>
              <w:t>Акционерное общество «Рейтинговое Агентство «Эксперт РА»</w:t>
            </w:r>
            <w:r w:rsidRPr="00754B90">
              <w:rPr>
                <w:rFonts w:ascii="Tahoma" w:eastAsiaTheme="minorHAnsi" w:hAnsi="Tahoma" w:cs="Tahoma"/>
                <w:sz w:val="20"/>
                <w:lang w:eastAsia="en-US"/>
              </w:rPr>
              <w:t xml:space="preserve"> (АО «Эксперт РА»)</w:t>
            </w:r>
          </w:p>
        </w:tc>
        <w:tc>
          <w:tcPr>
            <w:tcW w:w="2551" w:type="dxa"/>
            <w:vAlign w:val="center"/>
          </w:tcPr>
          <w:p w14:paraId="44EE1C98" w14:textId="77777777" w:rsidR="00D702FB" w:rsidRPr="00754B90" w:rsidRDefault="00D702FB" w:rsidP="00D702F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proofErr w:type="spellStart"/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ruBBB</w:t>
            </w:r>
            <w:proofErr w:type="spellEnd"/>
            <w:r w:rsidRPr="00754B90">
              <w:rPr>
                <w:rFonts w:ascii="Tahoma" w:hAnsi="Tahoma" w:cs="Tahoma"/>
                <w:b/>
                <w:bCs/>
                <w:sz w:val="20"/>
              </w:rPr>
              <w:t>+</w:t>
            </w:r>
          </w:p>
        </w:tc>
        <w:tc>
          <w:tcPr>
            <w:tcW w:w="1701" w:type="dxa"/>
            <w:vAlign w:val="center"/>
          </w:tcPr>
          <w:p w14:paraId="7DCBD838" w14:textId="7FB8A849" w:rsidR="00D702FB" w:rsidRPr="00754B90" w:rsidRDefault="00D702FB" w:rsidP="00D702F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proofErr w:type="spellStart"/>
            <w:r w:rsidRPr="00236447"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  <w:t>ruBB</w:t>
            </w:r>
            <w:proofErr w:type="spellEnd"/>
            <w:r w:rsidRPr="00236447"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  <w:t>+</w:t>
            </w:r>
          </w:p>
        </w:tc>
        <w:tc>
          <w:tcPr>
            <w:tcW w:w="2127" w:type="dxa"/>
            <w:vAlign w:val="center"/>
          </w:tcPr>
          <w:p w14:paraId="1032D6DB" w14:textId="77777777" w:rsidR="00D702FB" w:rsidRPr="00754B90" w:rsidRDefault="00D702FB" w:rsidP="00D702F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proofErr w:type="spellStart"/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ruA</w:t>
            </w:r>
            <w:proofErr w:type="spellEnd"/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-</w:t>
            </w:r>
          </w:p>
        </w:tc>
      </w:tr>
      <w:tr w:rsidR="00D702FB" w:rsidRPr="00754B90" w14:paraId="4498E2E4" w14:textId="77777777" w:rsidTr="00754C2C">
        <w:trPr>
          <w:trHeight w:val="259"/>
          <w:tblCellSpacing w:w="5" w:type="nil"/>
        </w:trPr>
        <w:tc>
          <w:tcPr>
            <w:tcW w:w="562" w:type="dxa"/>
          </w:tcPr>
          <w:p w14:paraId="262682FA" w14:textId="77777777" w:rsidR="00D702FB" w:rsidRPr="00236447" w:rsidRDefault="00D702FB" w:rsidP="005441F7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3.</w:t>
            </w:r>
          </w:p>
        </w:tc>
        <w:tc>
          <w:tcPr>
            <w:tcW w:w="3266" w:type="dxa"/>
          </w:tcPr>
          <w:p w14:paraId="2E7B84D1" w14:textId="77777777" w:rsidR="00D702FB" w:rsidRPr="00754B90" w:rsidRDefault="00D702FB" w:rsidP="005441F7">
            <w:pPr>
              <w:pStyle w:val="ConsPlusNormal"/>
              <w:tabs>
                <w:tab w:val="left" w:pos="0"/>
              </w:tabs>
              <w:rPr>
                <w:rFonts w:ascii="Tahoma" w:hAnsi="Tahoma" w:cs="Tahoma"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Fitch Ratings</w:t>
            </w:r>
          </w:p>
        </w:tc>
        <w:tc>
          <w:tcPr>
            <w:tcW w:w="2551" w:type="dxa"/>
            <w:vAlign w:val="center"/>
          </w:tcPr>
          <w:p w14:paraId="53A31127" w14:textId="77777777" w:rsidR="00D702FB" w:rsidRPr="00754B90" w:rsidRDefault="00D702FB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BВ</w:t>
            </w:r>
            <w:r w:rsidRPr="00754B90">
              <w:rPr>
                <w:rFonts w:ascii="Tahoma" w:hAnsi="Tahoma" w:cs="Tahoma"/>
                <w:b/>
                <w:bCs/>
                <w:sz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31D5ED18" w14:textId="77777777" w:rsidR="00D702FB" w:rsidRPr="00754B90" w:rsidRDefault="00D702FB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</w:t>
            </w:r>
          </w:p>
        </w:tc>
        <w:tc>
          <w:tcPr>
            <w:tcW w:w="2127" w:type="dxa"/>
            <w:vAlign w:val="center"/>
          </w:tcPr>
          <w:p w14:paraId="76F58915" w14:textId="77777777" w:rsidR="00D702FB" w:rsidRPr="00754B90" w:rsidRDefault="00D702FB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BВ</w:t>
            </w:r>
          </w:p>
        </w:tc>
      </w:tr>
      <w:tr w:rsidR="00D702FB" w:rsidRPr="00754B90" w14:paraId="2C06B995" w14:textId="77777777" w:rsidTr="00754C2C">
        <w:trPr>
          <w:trHeight w:val="348"/>
          <w:tblCellSpacing w:w="5" w:type="nil"/>
        </w:trPr>
        <w:tc>
          <w:tcPr>
            <w:tcW w:w="562" w:type="dxa"/>
          </w:tcPr>
          <w:p w14:paraId="38450CD6" w14:textId="77777777" w:rsidR="00D702FB" w:rsidRPr="00236447" w:rsidRDefault="00D702FB" w:rsidP="005441F7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4.</w:t>
            </w:r>
          </w:p>
        </w:tc>
        <w:tc>
          <w:tcPr>
            <w:tcW w:w="3266" w:type="dxa"/>
          </w:tcPr>
          <w:p w14:paraId="4C0A3692" w14:textId="77777777" w:rsidR="00D702FB" w:rsidRPr="00754B90" w:rsidRDefault="00D702FB" w:rsidP="005441F7">
            <w:pPr>
              <w:pStyle w:val="ConsPlusNormal"/>
              <w:tabs>
                <w:tab w:val="left" w:pos="0"/>
              </w:tabs>
              <w:rPr>
                <w:rFonts w:ascii="Tahoma" w:hAnsi="Tahoma" w:cs="Tahoma"/>
                <w:bCs/>
                <w:sz w:val="20"/>
                <w:lang w:val="en-US"/>
              </w:rPr>
            </w:pP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Moody's Investors Service</w:t>
            </w:r>
          </w:p>
        </w:tc>
        <w:tc>
          <w:tcPr>
            <w:tcW w:w="2551" w:type="dxa"/>
            <w:vAlign w:val="center"/>
          </w:tcPr>
          <w:p w14:paraId="3EDC6E28" w14:textId="77777777" w:rsidR="00D702FB" w:rsidRPr="00754B90" w:rsidRDefault="00D702FB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B1</w:t>
            </w:r>
          </w:p>
        </w:tc>
        <w:tc>
          <w:tcPr>
            <w:tcW w:w="1701" w:type="dxa"/>
            <w:vAlign w:val="center"/>
          </w:tcPr>
          <w:p w14:paraId="297ADCAF" w14:textId="77777777" w:rsidR="00D702FB" w:rsidRPr="00754B90" w:rsidRDefault="00D702FB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B3</w:t>
            </w:r>
          </w:p>
        </w:tc>
        <w:tc>
          <w:tcPr>
            <w:tcW w:w="2127" w:type="dxa"/>
            <w:vAlign w:val="center"/>
          </w:tcPr>
          <w:p w14:paraId="6970EB7B" w14:textId="77777777" w:rsidR="00D702FB" w:rsidRPr="00754B90" w:rsidRDefault="00D702FB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Ba3</w:t>
            </w:r>
          </w:p>
        </w:tc>
      </w:tr>
      <w:tr w:rsidR="00D702FB" w:rsidRPr="00754B90" w14:paraId="0FBD298F" w14:textId="77777777" w:rsidTr="00754C2C">
        <w:trPr>
          <w:trHeight w:val="355"/>
          <w:tblCellSpacing w:w="5" w:type="nil"/>
        </w:trPr>
        <w:tc>
          <w:tcPr>
            <w:tcW w:w="562" w:type="dxa"/>
          </w:tcPr>
          <w:p w14:paraId="190A5230" w14:textId="77777777" w:rsidR="00D702FB" w:rsidRPr="00236447" w:rsidRDefault="00D702FB" w:rsidP="005441F7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5.</w:t>
            </w:r>
          </w:p>
        </w:tc>
        <w:tc>
          <w:tcPr>
            <w:tcW w:w="3266" w:type="dxa"/>
          </w:tcPr>
          <w:p w14:paraId="3BFFB2BC" w14:textId="77777777" w:rsidR="00D702FB" w:rsidRPr="00754B90" w:rsidRDefault="00D702FB" w:rsidP="005441F7">
            <w:pPr>
              <w:pStyle w:val="ConsPlusNormal"/>
              <w:tabs>
                <w:tab w:val="left" w:pos="0"/>
              </w:tabs>
              <w:rPr>
                <w:rFonts w:ascii="Tahoma" w:hAnsi="Tahoma" w:cs="Tahoma"/>
                <w:bCs/>
                <w:sz w:val="20"/>
                <w:lang w:val="en-US"/>
              </w:rPr>
            </w:pPr>
            <w:r w:rsidRPr="00754B90">
              <w:rPr>
                <w:rFonts w:ascii="Tahoma" w:eastAsiaTheme="minorHAnsi" w:hAnsi="Tahoma" w:cs="Tahoma"/>
                <w:sz w:val="20"/>
                <w:lang w:val="en-US" w:eastAsia="en-US"/>
              </w:rPr>
              <w:t xml:space="preserve">S&amp;P Global Ratings </w:t>
            </w:r>
          </w:p>
        </w:tc>
        <w:tc>
          <w:tcPr>
            <w:tcW w:w="2551" w:type="dxa"/>
            <w:vAlign w:val="center"/>
          </w:tcPr>
          <w:p w14:paraId="5B78B215" w14:textId="77777777" w:rsidR="00D702FB" w:rsidRPr="00754B90" w:rsidRDefault="00D702FB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</w:t>
            </w: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B</w:t>
            </w:r>
            <w:r w:rsidRPr="00754B90">
              <w:rPr>
                <w:rFonts w:ascii="Tahoma" w:hAnsi="Tahoma" w:cs="Tahoma"/>
                <w:b/>
                <w:bCs/>
                <w:sz w:val="20"/>
                <w:lang w:val="en-US"/>
              </w:rPr>
              <w:t>-</w:t>
            </w:r>
          </w:p>
        </w:tc>
        <w:tc>
          <w:tcPr>
            <w:tcW w:w="1701" w:type="dxa"/>
            <w:vAlign w:val="center"/>
          </w:tcPr>
          <w:p w14:paraId="4054BD06" w14:textId="77777777" w:rsidR="00D702FB" w:rsidRPr="00754B90" w:rsidRDefault="00D702FB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</w:t>
            </w:r>
          </w:p>
        </w:tc>
        <w:tc>
          <w:tcPr>
            <w:tcW w:w="2127" w:type="dxa"/>
            <w:vAlign w:val="center"/>
          </w:tcPr>
          <w:p w14:paraId="0DE47084" w14:textId="77777777" w:rsidR="00D702FB" w:rsidRPr="00754B90" w:rsidRDefault="00D702FB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</w:t>
            </w: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B</w:t>
            </w:r>
          </w:p>
        </w:tc>
      </w:tr>
    </w:tbl>
    <w:p w14:paraId="7D0EE2E6" w14:textId="77777777" w:rsidR="00D702FB" w:rsidRPr="00D702FB" w:rsidRDefault="00D702FB" w:rsidP="000E6936">
      <w:pPr>
        <w:rPr>
          <w:sz w:val="20"/>
          <w:lang w:eastAsia="en-US"/>
        </w:rPr>
      </w:pPr>
    </w:p>
    <w:p w14:paraId="59200748" w14:textId="4D39B6CE" w:rsidR="00193E5F" w:rsidRPr="00A0794C" w:rsidRDefault="0036411D" w:rsidP="00D702FB">
      <w:pPr>
        <w:pStyle w:val="a7"/>
        <w:numPr>
          <w:ilvl w:val="0"/>
          <w:numId w:val="4"/>
        </w:numPr>
        <w:tabs>
          <w:tab w:val="left" w:pos="0"/>
        </w:tabs>
        <w:spacing w:before="120" w:after="120"/>
        <w:ind w:left="426" w:right="-142" w:hanging="426"/>
        <w:jc w:val="both"/>
        <w:rPr>
          <w:rFonts w:ascii="Tahoma" w:hAnsi="Tahoma" w:cs="Tahoma"/>
          <w:bCs/>
          <w:sz w:val="20"/>
        </w:rPr>
      </w:pPr>
      <w:r w:rsidRPr="00A0794C">
        <w:rPr>
          <w:rFonts w:ascii="Tahoma" w:hAnsi="Tahoma" w:cs="Tahoma"/>
          <w:bCs/>
          <w:sz w:val="20"/>
        </w:rPr>
        <w:t xml:space="preserve">При наличии нескольких кредитных рейтингов, </w:t>
      </w:r>
      <w:r w:rsidR="00A0794C" w:rsidRPr="00A0794C">
        <w:rPr>
          <w:rFonts w:ascii="Tahoma" w:hAnsi="Tahoma" w:cs="Tahoma"/>
          <w:bCs/>
          <w:sz w:val="20"/>
        </w:rPr>
        <w:t>пр</w:t>
      </w:r>
      <w:r w:rsidR="00293A7B">
        <w:rPr>
          <w:rFonts w:ascii="Tahoma" w:hAnsi="Tahoma" w:cs="Tahoma"/>
          <w:bCs/>
          <w:sz w:val="20"/>
        </w:rPr>
        <w:t xml:space="preserve">именяемых </w:t>
      </w:r>
      <w:r w:rsidRPr="00A0794C">
        <w:rPr>
          <w:rFonts w:ascii="Tahoma" w:hAnsi="Tahoma" w:cs="Tahoma"/>
          <w:bCs/>
          <w:sz w:val="20"/>
        </w:rPr>
        <w:t>для целей включения и поддержания облигаций в Первом уровне и Втором уровне</w:t>
      </w:r>
      <w:r w:rsidR="00293A7B">
        <w:rPr>
          <w:rFonts w:ascii="Tahoma" w:hAnsi="Tahoma" w:cs="Tahoma"/>
          <w:bCs/>
          <w:sz w:val="20"/>
        </w:rPr>
        <w:t>,</w:t>
      </w:r>
      <w:r w:rsidRPr="00A0794C">
        <w:rPr>
          <w:rFonts w:ascii="Tahoma" w:hAnsi="Tahoma" w:cs="Tahoma"/>
          <w:bCs/>
          <w:sz w:val="20"/>
        </w:rPr>
        <w:t xml:space="preserve"> применяется кредитный рейтинг, имеющий наиболее высокий уровень.</w:t>
      </w:r>
    </w:p>
    <w:p w14:paraId="485788B3" w14:textId="77777777" w:rsidR="00C132DB" w:rsidRPr="00D702FB" w:rsidRDefault="00C132DB" w:rsidP="00AB4857">
      <w:pPr>
        <w:pStyle w:val="a7"/>
        <w:numPr>
          <w:ilvl w:val="0"/>
          <w:numId w:val="4"/>
        </w:numPr>
        <w:tabs>
          <w:tab w:val="left" w:pos="0"/>
        </w:tabs>
        <w:spacing w:before="120" w:after="120"/>
        <w:ind w:left="426" w:right="-142" w:hanging="426"/>
        <w:jc w:val="both"/>
        <w:rPr>
          <w:rFonts w:ascii="Tahoma" w:hAnsi="Tahoma" w:cs="Tahoma"/>
          <w:bCs/>
          <w:sz w:val="20"/>
        </w:rPr>
      </w:pPr>
      <w:r w:rsidRPr="00D702FB">
        <w:rPr>
          <w:rFonts w:ascii="Tahoma" w:hAnsi="Tahoma" w:cs="Tahoma"/>
          <w:bCs/>
          <w:sz w:val="20"/>
        </w:rPr>
        <w:t>Виды применяемых кредитных рейтингов иностранных рейтинговых агентств:</w:t>
      </w:r>
    </w:p>
    <w:p w14:paraId="612414DD" w14:textId="77777777" w:rsidR="00651CA5" w:rsidRPr="00D702FB" w:rsidRDefault="00651CA5" w:rsidP="007947D2">
      <w:pPr>
        <w:pStyle w:val="a7"/>
        <w:numPr>
          <w:ilvl w:val="0"/>
          <w:numId w:val="2"/>
        </w:numPr>
        <w:spacing w:before="120" w:after="120"/>
        <w:ind w:left="426" w:hanging="426"/>
        <w:jc w:val="both"/>
        <w:rPr>
          <w:rFonts w:ascii="Tahoma" w:eastAsia="Times New Roman" w:hAnsi="Tahoma" w:cs="Tahoma"/>
          <w:bCs/>
          <w:sz w:val="20"/>
          <w:szCs w:val="20"/>
        </w:rPr>
      </w:pPr>
      <w:proofErr w:type="spellStart"/>
      <w:r w:rsidRPr="00D702FB">
        <w:rPr>
          <w:rFonts w:ascii="Tahoma" w:eastAsia="Times New Roman" w:hAnsi="Tahoma" w:cs="Tahoma"/>
          <w:bCs/>
          <w:sz w:val="20"/>
          <w:szCs w:val="20"/>
          <w:u w:val="single"/>
        </w:rPr>
        <w:t>Fitch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  <w:u w:val="single"/>
        </w:rPr>
        <w:t xml:space="preserve"> 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  <w:u w:val="single"/>
        </w:rPr>
        <w:t>Ratings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– долгосрочный рейтинг дефолта эмитента (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Issuer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Default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Rating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>), долгосрочный рейтинг финансовых обязательств корпоративных эмитентов (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Corporate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Finance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Obligations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>), долгосрочный рейтинг сделок структурированного и проектного финансирования, а также в сфере государственных финансов (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Long-term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rating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of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structured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finance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, 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project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finance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and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public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finance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obligations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>);</w:t>
      </w:r>
    </w:p>
    <w:p w14:paraId="40415A52" w14:textId="77777777" w:rsidR="00651CA5" w:rsidRPr="00D702FB" w:rsidRDefault="00651CA5" w:rsidP="007947D2">
      <w:pPr>
        <w:pStyle w:val="a7"/>
        <w:numPr>
          <w:ilvl w:val="0"/>
          <w:numId w:val="2"/>
        </w:numPr>
        <w:spacing w:before="120" w:after="120"/>
        <w:ind w:left="426" w:hanging="426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D702FB">
        <w:rPr>
          <w:rFonts w:ascii="Tahoma" w:eastAsia="Times New Roman" w:hAnsi="Tahoma" w:cs="Tahoma"/>
          <w:bCs/>
          <w:sz w:val="20"/>
          <w:szCs w:val="20"/>
          <w:u w:val="single"/>
        </w:rPr>
        <w:t xml:space="preserve">S&amp;P 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  <w:u w:val="single"/>
        </w:rPr>
        <w:t>Global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  <w:u w:val="single"/>
        </w:rPr>
        <w:t xml:space="preserve"> 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  <w:u w:val="single"/>
        </w:rPr>
        <w:t>Ratings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- долгосрочный кредитный рейтинг эмитента (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Long-Term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Issuer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Credit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Rating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>)</w:t>
      </w:r>
      <w:r w:rsidR="00356072" w:rsidRPr="00D702FB">
        <w:rPr>
          <w:rFonts w:ascii="Tahoma" w:eastAsia="Times New Roman" w:hAnsi="Tahoma" w:cs="Tahoma"/>
          <w:bCs/>
          <w:sz w:val="20"/>
          <w:szCs w:val="20"/>
        </w:rPr>
        <w:t>,</w:t>
      </w:r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долгосрочный кредитный рейтинг долгового обязательства (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Long-Term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Issue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Credit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Rating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>);</w:t>
      </w:r>
    </w:p>
    <w:p w14:paraId="2632D52E" w14:textId="49ED85AD" w:rsidR="007947D2" w:rsidRPr="00D702FB" w:rsidRDefault="007947D2" w:rsidP="007947D2">
      <w:pPr>
        <w:pStyle w:val="a7"/>
        <w:numPr>
          <w:ilvl w:val="0"/>
          <w:numId w:val="2"/>
        </w:numPr>
        <w:spacing w:before="120" w:after="120"/>
        <w:ind w:left="426" w:hanging="426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рейтинг по классификации рейтингового агентства </w:t>
      </w:r>
      <w:r w:rsidRPr="00D702FB">
        <w:rPr>
          <w:rFonts w:ascii="Tahoma" w:eastAsia="Times New Roman" w:hAnsi="Tahoma" w:cs="Tahoma"/>
          <w:bCs/>
          <w:sz w:val="20"/>
          <w:szCs w:val="20"/>
          <w:u w:val="single"/>
        </w:rPr>
        <w:t xml:space="preserve">S&amp;P 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  <w:u w:val="single"/>
        </w:rPr>
        <w:t>Global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  <w:u w:val="single"/>
        </w:rPr>
        <w:t xml:space="preserve"> 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  <w:u w:val="single"/>
        </w:rPr>
        <w:t>Ratings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с индексом "p", указывающи</w:t>
      </w:r>
      <w:r w:rsidR="00FA63FE">
        <w:rPr>
          <w:rFonts w:ascii="Tahoma" w:eastAsia="Times New Roman" w:hAnsi="Tahoma" w:cs="Tahoma"/>
          <w:bCs/>
          <w:sz w:val="20"/>
          <w:szCs w:val="20"/>
        </w:rPr>
        <w:t>й</w:t>
      </w:r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на то, что этот рейтинг установлен только в отношении обязательств по выплате номинальной стоимости облигаций, – только в отношении выпусков облигаций, порядок определения размера процента (купона) по которым устанавливается в виде формулы с переменными (за исключением процентных ставок и уровня инфляции).</w:t>
      </w:r>
    </w:p>
    <w:p w14:paraId="2FE0CD9F" w14:textId="5AED5FAA" w:rsidR="00284180" w:rsidRPr="00284180" w:rsidRDefault="00651CA5" w:rsidP="007947D2">
      <w:pPr>
        <w:pStyle w:val="a7"/>
        <w:numPr>
          <w:ilvl w:val="0"/>
          <w:numId w:val="2"/>
        </w:numPr>
        <w:spacing w:before="120" w:after="120"/>
        <w:ind w:left="426" w:hanging="426"/>
        <w:jc w:val="both"/>
        <w:rPr>
          <w:rFonts w:ascii="Tahoma" w:hAnsi="Tahoma" w:cs="Tahoma"/>
          <w:sz w:val="20"/>
          <w:szCs w:val="20"/>
        </w:rPr>
      </w:pPr>
      <w:proofErr w:type="spellStart"/>
      <w:r w:rsidRPr="00D702FB">
        <w:rPr>
          <w:rFonts w:ascii="Tahoma" w:eastAsia="Times New Roman" w:hAnsi="Tahoma" w:cs="Tahoma"/>
          <w:bCs/>
          <w:sz w:val="20"/>
          <w:szCs w:val="20"/>
          <w:u w:val="single"/>
        </w:rPr>
        <w:t>Moody's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  <w:u w:val="single"/>
        </w:rPr>
        <w:t xml:space="preserve"> 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  <w:u w:val="single"/>
        </w:rPr>
        <w:t>Investors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  <w:u w:val="single"/>
        </w:rPr>
        <w:t xml:space="preserve"> 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  <w:u w:val="single"/>
        </w:rPr>
        <w:t>Service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- долгосрочный рейтинг эмитента (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Long-Term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Issuer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Rating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>), корпоративный рейтинг (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Corporate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Family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Rating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>)</w:t>
      </w:r>
      <w:r w:rsidR="00356072" w:rsidRPr="00D702FB">
        <w:rPr>
          <w:rFonts w:ascii="Tahoma" w:eastAsia="Times New Roman" w:hAnsi="Tahoma" w:cs="Tahoma"/>
          <w:bCs/>
          <w:sz w:val="20"/>
          <w:szCs w:val="20"/>
        </w:rPr>
        <w:t>,</w:t>
      </w:r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r w:rsidR="000B505B" w:rsidRPr="00D702FB">
        <w:rPr>
          <w:rFonts w:ascii="Tahoma" w:eastAsia="Times New Roman" w:hAnsi="Tahoma" w:cs="Tahoma"/>
          <w:bCs/>
          <w:sz w:val="20"/>
          <w:szCs w:val="20"/>
        </w:rPr>
        <w:t>рейтинг эмитента ценных бумаг структурированного финансирования (</w:t>
      </w:r>
      <w:r w:rsidR="000B505B" w:rsidRPr="00D702FB">
        <w:rPr>
          <w:rFonts w:ascii="Tahoma" w:eastAsia="Times New Roman" w:hAnsi="Tahoma" w:cs="Tahoma"/>
          <w:bCs/>
          <w:sz w:val="20"/>
          <w:szCs w:val="20"/>
          <w:lang w:val="en-US"/>
        </w:rPr>
        <w:t>Structured</w:t>
      </w:r>
      <w:r w:rsidR="000B505B"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r w:rsidR="000B505B" w:rsidRPr="00D702FB">
        <w:rPr>
          <w:rFonts w:ascii="Tahoma" w:eastAsia="Times New Roman" w:hAnsi="Tahoma" w:cs="Tahoma"/>
          <w:bCs/>
          <w:sz w:val="20"/>
          <w:szCs w:val="20"/>
          <w:lang w:val="en-US"/>
        </w:rPr>
        <w:t>Finance</w:t>
      </w:r>
      <w:r w:rsidR="000B505B"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r w:rsidR="000B505B" w:rsidRPr="00D702FB">
        <w:rPr>
          <w:rFonts w:ascii="Tahoma" w:eastAsia="Times New Roman" w:hAnsi="Tahoma" w:cs="Tahoma"/>
          <w:bCs/>
          <w:sz w:val="20"/>
          <w:szCs w:val="20"/>
          <w:lang w:val="en-US"/>
        </w:rPr>
        <w:t>Issuer</w:t>
      </w:r>
      <w:r w:rsidR="000B505B"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r w:rsidR="000B505B" w:rsidRPr="00D702FB">
        <w:rPr>
          <w:rFonts w:ascii="Tahoma" w:eastAsia="Times New Roman" w:hAnsi="Tahoma" w:cs="Tahoma"/>
          <w:bCs/>
          <w:sz w:val="20"/>
          <w:szCs w:val="20"/>
          <w:lang w:val="en-US"/>
        </w:rPr>
        <w:t>Rating</w:t>
      </w:r>
      <w:r w:rsidR="000B505B" w:rsidRPr="00D702FB">
        <w:rPr>
          <w:rFonts w:ascii="Tahoma" w:eastAsia="Times New Roman" w:hAnsi="Tahoma" w:cs="Tahoma"/>
          <w:bCs/>
          <w:sz w:val="20"/>
          <w:szCs w:val="20"/>
        </w:rPr>
        <w:t xml:space="preserve">), </w:t>
      </w:r>
      <w:r w:rsidRPr="00D702FB">
        <w:rPr>
          <w:rFonts w:ascii="Tahoma" w:eastAsia="Times New Roman" w:hAnsi="Tahoma" w:cs="Tahoma"/>
          <w:bCs/>
          <w:sz w:val="20"/>
          <w:szCs w:val="20"/>
        </w:rPr>
        <w:t>рейтинг долгосрочных долговых обязательств корпоративных эмитентов (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Long-Term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Corporate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Obligation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Rating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>)</w:t>
      </w:r>
      <w:r w:rsidR="00356072" w:rsidRPr="00D702FB">
        <w:rPr>
          <w:rFonts w:ascii="Tahoma" w:eastAsia="Times New Roman" w:hAnsi="Tahoma" w:cs="Tahoma"/>
          <w:bCs/>
          <w:sz w:val="20"/>
          <w:szCs w:val="20"/>
        </w:rPr>
        <w:t>,</w:t>
      </w:r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долгосрочный рейтинг структурированного финансирования (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Structured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Finance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Long-Term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Rating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>), долгосрочный рейтинг банковского депозита (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Bank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Deposit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Rating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>). Корпоративный рейтинг (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Corporate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Family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proofErr w:type="spellStart"/>
      <w:r w:rsidRPr="00D702FB">
        <w:rPr>
          <w:rFonts w:ascii="Tahoma" w:eastAsia="Times New Roman" w:hAnsi="Tahoma" w:cs="Tahoma"/>
          <w:bCs/>
          <w:sz w:val="20"/>
          <w:szCs w:val="20"/>
        </w:rPr>
        <w:t>Rating</w:t>
      </w:r>
      <w:proofErr w:type="spellEnd"/>
      <w:r w:rsidRPr="00D702FB">
        <w:rPr>
          <w:rFonts w:ascii="Tahoma" w:eastAsia="Times New Roman" w:hAnsi="Tahoma" w:cs="Tahoma"/>
          <w:bCs/>
          <w:sz w:val="20"/>
          <w:szCs w:val="20"/>
        </w:rPr>
        <w:t>) – в отношении эмитента только в случае, когда указанный рейтинг присвоен непосредственно данному эмитенту</w:t>
      </w:r>
    </w:p>
    <w:p w14:paraId="5B9F761C" w14:textId="2C9400E0" w:rsidR="00D03D62" w:rsidRPr="0055223B" w:rsidRDefault="00284180" w:rsidP="00754C2C">
      <w:pPr>
        <w:tabs>
          <w:tab w:val="left" w:pos="142"/>
        </w:tabs>
        <w:autoSpaceDE w:val="0"/>
        <w:autoSpaceDN w:val="0"/>
        <w:adjustRightInd w:val="0"/>
        <w:spacing w:before="120" w:after="120"/>
        <w:jc w:val="both"/>
        <w:rPr>
          <w:rFonts w:ascii="Tahoma" w:hAnsi="Tahoma" w:cs="Tahoma"/>
          <w:sz w:val="21"/>
          <w:szCs w:val="21"/>
        </w:rPr>
      </w:pPr>
      <w:r>
        <w:rPr>
          <w:rFonts w:ascii="Tahoma" w:eastAsiaTheme="minorHAnsi" w:hAnsi="Tahoma" w:cs="Tahoma"/>
          <w:sz w:val="20"/>
          <w:lang w:eastAsia="en-US"/>
        </w:rPr>
        <w:t>Р</w:t>
      </w:r>
      <w:r w:rsidRPr="00284180">
        <w:rPr>
          <w:rFonts w:ascii="Tahoma" w:eastAsiaTheme="minorHAnsi" w:hAnsi="Tahoma" w:cs="Tahoma"/>
          <w:sz w:val="20"/>
          <w:lang w:eastAsia="en-US"/>
        </w:rPr>
        <w:t>ейтинг</w:t>
      </w:r>
      <w:r>
        <w:rPr>
          <w:rFonts w:ascii="Tahoma" w:eastAsiaTheme="minorHAnsi" w:hAnsi="Tahoma" w:cs="Tahoma"/>
          <w:sz w:val="20"/>
          <w:lang w:eastAsia="en-US"/>
        </w:rPr>
        <w:t>и</w:t>
      </w:r>
      <w:r w:rsidRPr="00284180">
        <w:rPr>
          <w:rFonts w:ascii="Tahoma" w:eastAsiaTheme="minorHAnsi" w:hAnsi="Tahoma" w:cs="Tahoma"/>
          <w:sz w:val="20"/>
          <w:lang w:eastAsia="en-US"/>
        </w:rPr>
        <w:t xml:space="preserve"> по классификаци</w:t>
      </w:r>
      <w:r w:rsidR="00D808CC">
        <w:rPr>
          <w:rFonts w:ascii="Tahoma" w:eastAsiaTheme="minorHAnsi" w:hAnsi="Tahoma" w:cs="Tahoma"/>
          <w:sz w:val="20"/>
          <w:lang w:eastAsia="en-US"/>
        </w:rPr>
        <w:t>ям</w:t>
      </w:r>
      <w:r w:rsidRPr="00284180">
        <w:rPr>
          <w:rFonts w:ascii="Tahoma" w:eastAsiaTheme="minorHAnsi" w:hAnsi="Tahoma" w:cs="Tahoma"/>
          <w:sz w:val="20"/>
          <w:lang w:eastAsia="en-US"/>
        </w:rPr>
        <w:t xml:space="preserve"> кредитн</w:t>
      </w:r>
      <w:r w:rsidR="00D808CC">
        <w:rPr>
          <w:rFonts w:ascii="Tahoma" w:eastAsiaTheme="minorHAnsi" w:hAnsi="Tahoma" w:cs="Tahoma"/>
          <w:sz w:val="20"/>
          <w:lang w:eastAsia="en-US"/>
        </w:rPr>
        <w:t>ых</w:t>
      </w:r>
      <w:r w:rsidRPr="00284180">
        <w:rPr>
          <w:rFonts w:ascii="Tahoma" w:eastAsiaTheme="minorHAnsi" w:hAnsi="Tahoma" w:cs="Tahoma"/>
          <w:sz w:val="20"/>
          <w:lang w:eastAsia="en-US"/>
        </w:rPr>
        <w:t xml:space="preserve"> рейтингов</w:t>
      </w:r>
      <w:r w:rsidR="00D808CC">
        <w:rPr>
          <w:rFonts w:ascii="Tahoma" w:eastAsiaTheme="minorHAnsi" w:hAnsi="Tahoma" w:cs="Tahoma"/>
          <w:sz w:val="20"/>
          <w:lang w:eastAsia="en-US"/>
        </w:rPr>
        <w:t>ых</w:t>
      </w:r>
      <w:r w:rsidRPr="00284180">
        <w:rPr>
          <w:rFonts w:ascii="Tahoma" w:eastAsiaTheme="minorHAnsi" w:hAnsi="Tahoma" w:cs="Tahoma"/>
          <w:sz w:val="20"/>
          <w:lang w:eastAsia="en-US"/>
        </w:rPr>
        <w:t xml:space="preserve"> агентств </w:t>
      </w:r>
      <w:r>
        <w:rPr>
          <w:rFonts w:ascii="Tahoma" w:eastAsiaTheme="minorHAnsi" w:hAnsi="Tahoma" w:cs="Tahoma"/>
          <w:sz w:val="20"/>
          <w:lang w:eastAsia="en-US"/>
        </w:rPr>
        <w:t>могут иметь индексы</w:t>
      </w:r>
      <w:r w:rsidR="00D808CC">
        <w:rPr>
          <w:rFonts w:ascii="Tahoma" w:eastAsiaTheme="minorHAnsi" w:hAnsi="Tahoma" w:cs="Tahoma"/>
          <w:sz w:val="20"/>
          <w:lang w:eastAsia="en-US"/>
        </w:rPr>
        <w:t xml:space="preserve"> (индикаторы)</w:t>
      </w:r>
      <w:r w:rsidR="00BF06D1">
        <w:rPr>
          <w:rFonts w:ascii="Tahoma" w:eastAsiaTheme="minorHAnsi" w:hAnsi="Tahoma" w:cs="Tahoma"/>
          <w:sz w:val="20"/>
          <w:lang w:eastAsia="en-US"/>
        </w:rPr>
        <w:t xml:space="preserve">, указывающие </w:t>
      </w:r>
      <w:r w:rsidR="00D808CC">
        <w:rPr>
          <w:rFonts w:ascii="Tahoma" w:eastAsiaTheme="minorHAnsi" w:hAnsi="Tahoma" w:cs="Tahoma"/>
          <w:sz w:val="20"/>
          <w:lang w:eastAsia="en-US"/>
        </w:rPr>
        <w:t xml:space="preserve">на </w:t>
      </w:r>
      <w:r w:rsidR="00BF06D1">
        <w:rPr>
          <w:rFonts w:ascii="Tahoma" w:eastAsiaTheme="minorHAnsi" w:hAnsi="Tahoma" w:cs="Tahoma"/>
          <w:sz w:val="20"/>
          <w:lang w:eastAsia="en-US"/>
        </w:rPr>
        <w:t>определенные признаки</w:t>
      </w:r>
      <w:r w:rsidR="008F3529">
        <w:rPr>
          <w:rFonts w:ascii="Tahoma" w:eastAsiaTheme="minorHAnsi" w:hAnsi="Tahoma" w:cs="Tahoma"/>
          <w:sz w:val="20"/>
          <w:lang w:eastAsia="en-US"/>
        </w:rPr>
        <w:t xml:space="preserve"> (особенности) </w:t>
      </w:r>
      <w:r w:rsidR="00FB1910">
        <w:rPr>
          <w:rFonts w:ascii="Tahoma" w:eastAsiaTheme="minorHAnsi" w:hAnsi="Tahoma" w:cs="Tahoma"/>
          <w:sz w:val="20"/>
          <w:lang w:eastAsia="en-US"/>
        </w:rPr>
        <w:t xml:space="preserve">связанные с </w:t>
      </w:r>
      <w:r w:rsidR="008F3529">
        <w:rPr>
          <w:rFonts w:ascii="Tahoma" w:eastAsiaTheme="minorHAnsi" w:hAnsi="Tahoma" w:cs="Tahoma"/>
          <w:sz w:val="20"/>
          <w:lang w:eastAsia="en-US"/>
        </w:rPr>
        <w:t>объект</w:t>
      </w:r>
      <w:r w:rsidR="00FB1910">
        <w:rPr>
          <w:rFonts w:ascii="Tahoma" w:eastAsiaTheme="minorHAnsi" w:hAnsi="Tahoma" w:cs="Tahoma"/>
          <w:sz w:val="20"/>
          <w:lang w:eastAsia="en-US"/>
        </w:rPr>
        <w:t>ом</w:t>
      </w:r>
      <w:r w:rsidR="008F3529">
        <w:rPr>
          <w:rFonts w:ascii="Tahoma" w:eastAsiaTheme="minorHAnsi" w:hAnsi="Tahoma" w:cs="Tahoma"/>
          <w:sz w:val="20"/>
          <w:lang w:eastAsia="en-US"/>
        </w:rPr>
        <w:t xml:space="preserve"> рейтинга</w:t>
      </w:r>
      <w:r w:rsidR="00D808CC">
        <w:rPr>
          <w:rFonts w:ascii="Tahoma" w:eastAsiaTheme="minorHAnsi" w:hAnsi="Tahoma" w:cs="Tahoma"/>
          <w:sz w:val="20"/>
          <w:lang w:eastAsia="en-US"/>
        </w:rPr>
        <w:t>/методологии</w:t>
      </w:r>
      <w:r w:rsidR="00651CA5" w:rsidRPr="00284180">
        <w:rPr>
          <w:rFonts w:ascii="Tahoma" w:hAnsi="Tahoma" w:cs="Tahoma"/>
          <w:bCs/>
          <w:sz w:val="20"/>
        </w:rPr>
        <w:t>.</w:t>
      </w:r>
      <w:r w:rsidR="008F3529">
        <w:rPr>
          <w:rFonts w:ascii="Tahoma" w:hAnsi="Tahoma" w:cs="Tahoma"/>
          <w:bCs/>
          <w:sz w:val="20"/>
        </w:rPr>
        <w:t xml:space="preserve"> </w:t>
      </w:r>
    </w:p>
    <w:sectPr w:rsidR="00D03D62" w:rsidRPr="0055223B" w:rsidSect="00B9016D">
      <w:footerReference w:type="default" r:id="rId8"/>
      <w:footerReference w:type="first" r:id="rId9"/>
      <w:pgSz w:w="11906" w:h="16838"/>
      <w:pgMar w:top="568" w:right="849" w:bottom="284" w:left="1276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D6F38D" w14:textId="77777777" w:rsidR="000558AF" w:rsidRDefault="000558AF" w:rsidP="00851C82">
      <w:r>
        <w:separator/>
      </w:r>
    </w:p>
  </w:endnote>
  <w:endnote w:type="continuationSeparator" w:id="0">
    <w:p w14:paraId="78796121" w14:textId="77777777" w:rsidR="000558AF" w:rsidRDefault="000558AF" w:rsidP="00851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1998732"/>
      <w:docPartObj>
        <w:docPartGallery w:val="Page Numbers (Bottom of Page)"/>
        <w:docPartUnique/>
      </w:docPartObj>
    </w:sdtPr>
    <w:sdtEndPr/>
    <w:sdtContent>
      <w:p w14:paraId="11F65E9C" w14:textId="730129B5" w:rsidR="00B9016D" w:rsidRDefault="00B9016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1BFF7" w14:textId="75871B70" w:rsidR="00EB10DA" w:rsidRDefault="00EB10DA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A8CE3D" w14:textId="77777777" w:rsidR="000558AF" w:rsidRDefault="000558AF" w:rsidP="00851C82">
      <w:r>
        <w:separator/>
      </w:r>
    </w:p>
  </w:footnote>
  <w:footnote w:type="continuationSeparator" w:id="0">
    <w:p w14:paraId="6B40EB9A" w14:textId="77777777" w:rsidR="000558AF" w:rsidRDefault="000558AF" w:rsidP="00851C82">
      <w:r>
        <w:continuationSeparator/>
      </w:r>
    </w:p>
  </w:footnote>
  <w:footnote w:id="1">
    <w:p w14:paraId="6196E4A7" w14:textId="45D6C521" w:rsidR="00AB4857" w:rsidRDefault="00AB4857" w:rsidP="00AB4857">
      <w:pPr>
        <w:pStyle w:val="aa"/>
        <w:jc w:val="both"/>
      </w:pPr>
      <w:r>
        <w:rPr>
          <w:rStyle w:val="ac"/>
        </w:rPr>
        <w:footnoteRef/>
      </w:r>
      <w:r>
        <w:t xml:space="preserve"> </w:t>
      </w:r>
      <w:r w:rsidRPr="00D702FB">
        <w:rPr>
          <w:rFonts w:ascii="Tahoma" w:eastAsia="Times New Roman" w:hAnsi="Tahoma" w:cs="Tahoma"/>
          <w:bCs/>
        </w:rPr>
        <w:t>Облигации, условия эмиссии которых установлены зарегистрированным решением об их выпуске, содержат положение о том, что в случае несостоятельности эмитента требования по этому облигационному займу, а также по финансовым санкциям за неисполнение обязательств по облигационному займу удовлетворяются после удовлетворения требований всех иных кредиторов</w:t>
      </w:r>
      <w:r>
        <w:rPr>
          <w:rFonts w:ascii="Tahoma" w:eastAsia="Times New Roman" w:hAnsi="Tahoma" w:cs="Tahoma"/>
          <w:bCs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75078"/>
    <w:multiLevelType w:val="hybridMultilevel"/>
    <w:tmpl w:val="8160AF4A"/>
    <w:lvl w:ilvl="0" w:tplc="04D26E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EE4177"/>
    <w:multiLevelType w:val="hybridMultilevel"/>
    <w:tmpl w:val="204C4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033B8"/>
    <w:multiLevelType w:val="hybridMultilevel"/>
    <w:tmpl w:val="3B8E0B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3FA6FDF"/>
    <w:multiLevelType w:val="hybridMultilevel"/>
    <w:tmpl w:val="DC9E5394"/>
    <w:lvl w:ilvl="0" w:tplc="C98A4B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2D8"/>
    <w:rsid w:val="00004ED4"/>
    <w:rsid w:val="000176AF"/>
    <w:rsid w:val="0002786C"/>
    <w:rsid w:val="000329AA"/>
    <w:rsid w:val="00032B02"/>
    <w:rsid w:val="000558AF"/>
    <w:rsid w:val="00087BC5"/>
    <w:rsid w:val="000902B1"/>
    <w:rsid w:val="000B505B"/>
    <w:rsid w:val="000C55E6"/>
    <w:rsid w:val="000E6936"/>
    <w:rsid w:val="00116035"/>
    <w:rsid w:val="00126734"/>
    <w:rsid w:val="00167A44"/>
    <w:rsid w:val="001757B9"/>
    <w:rsid w:val="001907B1"/>
    <w:rsid w:val="00193E5F"/>
    <w:rsid w:val="001B1430"/>
    <w:rsid w:val="001C49D6"/>
    <w:rsid w:val="001D56FC"/>
    <w:rsid w:val="001E1BEB"/>
    <w:rsid w:val="001E5966"/>
    <w:rsid w:val="0022288B"/>
    <w:rsid w:val="00231CE3"/>
    <w:rsid w:val="002468E6"/>
    <w:rsid w:val="0027534A"/>
    <w:rsid w:val="00276CF1"/>
    <w:rsid w:val="00276EE3"/>
    <w:rsid w:val="0027758E"/>
    <w:rsid w:val="00284180"/>
    <w:rsid w:val="00293A7B"/>
    <w:rsid w:val="00295637"/>
    <w:rsid w:val="002A2FF7"/>
    <w:rsid w:val="002C12B2"/>
    <w:rsid w:val="002D14BD"/>
    <w:rsid w:val="002E740D"/>
    <w:rsid w:val="00313220"/>
    <w:rsid w:val="003316A8"/>
    <w:rsid w:val="0033317A"/>
    <w:rsid w:val="00341515"/>
    <w:rsid w:val="0035357F"/>
    <w:rsid w:val="00356072"/>
    <w:rsid w:val="0036411D"/>
    <w:rsid w:val="003777DC"/>
    <w:rsid w:val="003956FE"/>
    <w:rsid w:val="003B0F15"/>
    <w:rsid w:val="003B3E28"/>
    <w:rsid w:val="003B5DB6"/>
    <w:rsid w:val="003C2CB0"/>
    <w:rsid w:val="003C2CF4"/>
    <w:rsid w:val="0040713D"/>
    <w:rsid w:val="004337E5"/>
    <w:rsid w:val="00437CAF"/>
    <w:rsid w:val="004445AE"/>
    <w:rsid w:val="0049140B"/>
    <w:rsid w:val="004B1945"/>
    <w:rsid w:val="004D059D"/>
    <w:rsid w:val="004E503D"/>
    <w:rsid w:val="0050266E"/>
    <w:rsid w:val="005034DE"/>
    <w:rsid w:val="00506AF2"/>
    <w:rsid w:val="00512902"/>
    <w:rsid w:val="00530303"/>
    <w:rsid w:val="005345D0"/>
    <w:rsid w:val="0055223B"/>
    <w:rsid w:val="005536FE"/>
    <w:rsid w:val="005603F4"/>
    <w:rsid w:val="00565379"/>
    <w:rsid w:val="00580305"/>
    <w:rsid w:val="005816EF"/>
    <w:rsid w:val="005969B1"/>
    <w:rsid w:val="005B32D8"/>
    <w:rsid w:val="005B50B3"/>
    <w:rsid w:val="005C4173"/>
    <w:rsid w:val="005C512C"/>
    <w:rsid w:val="005F7165"/>
    <w:rsid w:val="006054EA"/>
    <w:rsid w:val="00610A36"/>
    <w:rsid w:val="00620B77"/>
    <w:rsid w:val="00622462"/>
    <w:rsid w:val="00640BF3"/>
    <w:rsid w:val="00651CA5"/>
    <w:rsid w:val="00657E83"/>
    <w:rsid w:val="00660A97"/>
    <w:rsid w:val="00665AC3"/>
    <w:rsid w:val="006855C7"/>
    <w:rsid w:val="006868EA"/>
    <w:rsid w:val="006A4729"/>
    <w:rsid w:val="006C483A"/>
    <w:rsid w:val="006E5BFD"/>
    <w:rsid w:val="006F2654"/>
    <w:rsid w:val="0072035C"/>
    <w:rsid w:val="00724A0E"/>
    <w:rsid w:val="00732924"/>
    <w:rsid w:val="0073706A"/>
    <w:rsid w:val="007437EA"/>
    <w:rsid w:val="00754C2C"/>
    <w:rsid w:val="007765B1"/>
    <w:rsid w:val="007831ED"/>
    <w:rsid w:val="007844D3"/>
    <w:rsid w:val="00787B13"/>
    <w:rsid w:val="00792A01"/>
    <w:rsid w:val="007947D2"/>
    <w:rsid w:val="007A6701"/>
    <w:rsid w:val="007D36AF"/>
    <w:rsid w:val="007E1F77"/>
    <w:rsid w:val="007F713C"/>
    <w:rsid w:val="008033D3"/>
    <w:rsid w:val="00831779"/>
    <w:rsid w:val="00840E37"/>
    <w:rsid w:val="00851C82"/>
    <w:rsid w:val="008601D3"/>
    <w:rsid w:val="00863AD3"/>
    <w:rsid w:val="00870065"/>
    <w:rsid w:val="00875603"/>
    <w:rsid w:val="0088354F"/>
    <w:rsid w:val="008A0A34"/>
    <w:rsid w:val="008A3452"/>
    <w:rsid w:val="008B1103"/>
    <w:rsid w:val="008F3529"/>
    <w:rsid w:val="00910679"/>
    <w:rsid w:val="009257B3"/>
    <w:rsid w:val="00941B07"/>
    <w:rsid w:val="0096107D"/>
    <w:rsid w:val="00965211"/>
    <w:rsid w:val="00982E8C"/>
    <w:rsid w:val="009A761D"/>
    <w:rsid w:val="009C4E4E"/>
    <w:rsid w:val="009E41CD"/>
    <w:rsid w:val="00A0794C"/>
    <w:rsid w:val="00A1014A"/>
    <w:rsid w:val="00A20514"/>
    <w:rsid w:val="00A40AD6"/>
    <w:rsid w:val="00A548F0"/>
    <w:rsid w:val="00A809D3"/>
    <w:rsid w:val="00A8650A"/>
    <w:rsid w:val="00A94415"/>
    <w:rsid w:val="00AB4857"/>
    <w:rsid w:val="00AD6E67"/>
    <w:rsid w:val="00AE3654"/>
    <w:rsid w:val="00AE69C9"/>
    <w:rsid w:val="00B022EA"/>
    <w:rsid w:val="00B10D42"/>
    <w:rsid w:val="00B41DCD"/>
    <w:rsid w:val="00B44250"/>
    <w:rsid w:val="00B7158C"/>
    <w:rsid w:val="00B9016D"/>
    <w:rsid w:val="00B95371"/>
    <w:rsid w:val="00BA2074"/>
    <w:rsid w:val="00BB15E5"/>
    <w:rsid w:val="00BC1DC1"/>
    <w:rsid w:val="00BC51BE"/>
    <w:rsid w:val="00BC5287"/>
    <w:rsid w:val="00BC7E9A"/>
    <w:rsid w:val="00BF06D1"/>
    <w:rsid w:val="00BF3651"/>
    <w:rsid w:val="00C12058"/>
    <w:rsid w:val="00C132DB"/>
    <w:rsid w:val="00C1785A"/>
    <w:rsid w:val="00C27770"/>
    <w:rsid w:val="00C3103E"/>
    <w:rsid w:val="00C3586E"/>
    <w:rsid w:val="00C44C55"/>
    <w:rsid w:val="00C53E12"/>
    <w:rsid w:val="00C818F9"/>
    <w:rsid w:val="00C82E54"/>
    <w:rsid w:val="00C9350D"/>
    <w:rsid w:val="00CA07B9"/>
    <w:rsid w:val="00CA7FF3"/>
    <w:rsid w:val="00CB14A3"/>
    <w:rsid w:val="00CB4153"/>
    <w:rsid w:val="00CC1B0B"/>
    <w:rsid w:val="00CD2B45"/>
    <w:rsid w:val="00CE246F"/>
    <w:rsid w:val="00CE58E0"/>
    <w:rsid w:val="00CF48C7"/>
    <w:rsid w:val="00D0181E"/>
    <w:rsid w:val="00D03D62"/>
    <w:rsid w:val="00D04DCE"/>
    <w:rsid w:val="00D10DC0"/>
    <w:rsid w:val="00D23908"/>
    <w:rsid w:val="00D27238"/>
    <w:rsid w:val="00D30150"/>
    <w:rsid w:val="00D334C7"/>
    <w:rsid w:val="00D4092F"/>
    <w:rsid w:val="00D42F62"/>
    <w:rsid w:val="00D447B6"/>
    <w:rsid w:val="00D44EF8"/>
    <w:rsid w:val="00D45ADB"/>
    <w:rsid w:val="00D702FB"/>
    <w:rsid w:val="00D808CC"/>
    <w:rsid w:val="00DA1C96"/>
    <w:rsid w:val="00DB212F"/>
    <w:rsid w:val="00DB377E"/>
    <w:rsid w:val="00DD1EF9"/>
    <w:rsid w:val="00DF62DB"/>
    <w:rsid w:val="00E11C2E"/>
    <w:rsid w:val="00E43C80"/>
    <w:rsid w:val="00E52D0E"/>
    <w:rsid w:val="00E52E57"/>
    <w:rsid w:val="00E61B38"/>
    <w:rsid w:val="00E86C3D"/>
    <w:rsid w:val="00E87A2D"/>
    <w:rsid w:val="00EB10DA"/>
    <w:rsid w:val="00ED4346"/>
    <w:rsid w:val="00ED5FF7"/>
    <w:rsid w:val="00EE0D20"/>
    <w:rsid w:val="00F211C2"/>
    <w:rsid w:val="00F25CD7"/>
    <w:rsid w:val="00F37001"/>
    <w:rsid w:val="00F47787"/>
    <w:rsid w:val="00F51A4D"/>
    <w:rsid w:val="00F561F1"/>
    <w:rsid w:val="00F775C7"/>
    <w:rsid w:val="00FA2ADD"/>
    <w:rsid w:val="00FA63FE"/>
    <w:rsid w:val="00FB1910"/>
    <w:rsid w:val="00FB5776"/>
    <w:rsid w:val="00FD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EB1BD78"/>
  <w15:docId w15:val="{66889D8C-E15D-4CA3-AF78-4DBFC7A20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32D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660A97"/>
    <w:pPr>
      <w:keepNext/>
      <w:tabs>
        <w:tab w:val="left" w:pos="1021"/>
      </w:tabs>
      <w:overflowPunct w:val="0"/>
      <w:autoSpaceDE w:val="0"/>
      <w:autoSpaceDN w:val="0"/>
      <w:adjustRightInd w:val="0"/>
      <w:ind w:firstLine="426"/>
      <w:jc w:val="both"/>
      <w:textAlignment w:val="baseline"/>
      <w:outlineLvl w:val="1"/>
    </w:pPr>
    <w:rPr>
      <w:b/>
      <w:u w:val="single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1C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1C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51C8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51C8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51C8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851C82"/>
    <w:pPr>
      <w:widowControl/>
      <w:ind w:left="720"/>
    </w:pPr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rsid w:val="003132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660A97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31">
    <w:name w:val="Body Text 3"/>
    <w:basedOn w:val="a"/>
    <w:link w:val="32"/>
    <w:uiPriority w:val="99"/>
    <w:rsid w:val="00660A97"/>
    <w:pPr>
      <w:overflowPunct w:val="0"/>
      <w:autoSpaceDE w:val="0"/>
      <w:autoSpaceDN w:val="0"/>
      <w:adjustRightInd w:val="0"/>
      <w:jc w:val="both"/>
      <w:textAlignment w:val="baseline"/>
    </w:pPr>
    <w:rPr>
      <w:b/>
      <w:lang w:eastAsia="en-US"/>
    </w:rPr>
  </w:style>
  <w:style w:type="character" w:customStyle="1" w:styleId="32">
    <w:name w:val="Основной текст 3 Знак"/>
    <w:basedOn w:val="a0"/>
    <w:link w:val="31"/>
    <w:uiPriority w:val="99"/>
    <w:rsid w:val="00660A97"/>
    <w:rPr>
      <w:rFonts w:ascii="Times New Roman" w:eastAsia="Times New Roman" w:hAnsi="Times New Roman" w:cs="Times New Roman"/>
      <w:b/>
      <w:sz w:val="24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6537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6537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51CA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unhideWhenUsed/>
    <w:rsid w:val="00651CA5"/>
    <w:pPr>
      <w:widowControl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rsid w:val="00651CA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51CA5"/>
    <w:rPr>
      <w:vertAlign w:val="superscript"/>
    </w:rPr>
  </w:style>
  <w:style w:type="character" w:styleId="ad">
    <w:name w:val="annotation reference"/>
    <w:basedOn w:val="a0"/>
    <w:uiPriority w:val="99"/>
    <w:semiHidden/>
    <w:unhideWhenUsed/>
    <w:rsid w:val="0027534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561F1"/>
    <w:rPr>
      <w:sz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561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561F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561F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71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2298">
          <w:marLeft w:val="0"/>
          <w:marRight w:val="0"/>
          <w:marTop w:val="1320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8115">
          <w:marLeft w:val="0"/>
          <w:marRight w:val="0"/>
          <w:marTop w:val="120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64CB67-99D3-44F8-8659-DE953E66D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Минакова Евгения Николаевна</dc:creator>
  <cp:lastModifiedBy>Минакова Евгения Николаевна</cp:lastModifiedBy>
  <cp:revision>4</cp:revision>
  <cp:lastPrinted>2018-08-16T13:01:00Z</cp:lastPrinted>
  <dcterms:created xsi:type="dcterms:W3CDTF">2021-03-04T14:28:00Z</dcterms:created>
  <dcterms:modified xsi:type="dcterms:W3CDTF">2021-03-04T16:01:00Z</dcterms:modified>
</cp:coreProperties>
</file>