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20EB" w14:textId="77777777" w:rsidR="008F4854" w:rsidRPr="00861100" w:rsidRDefault="00C171B3" w:rsidP="00C171B3">
      <w:pPr>
        <w:jc w:val="right"/>
        <w:rPr>
          <w:rFonts w:asciiTheme="majorHAnsi" w:hAnsiTheme="majorHAnsi" w:cstheme="majorHAnsi"/>
          <w:b/>
          <w:color w:val="FF0000"/>
          <w:sz w:val="28"/>
          <w:szCs w:val="24"/>
        </w:rPr>
      </w:pPr>
      <w:r w:rsidRPr="00861100">
        <w:rPr>
          <w:rFonts w:asciiTheme="majorHAnsi" w:hAnsiTheme="majorHAnsi" w:cstheme="majorHAnsi"/>
          <w:b/>
          <w:color w:val="FF0000"/>
          <w:sz w:val="28"/>
          <w:szCs w:val="24"/>
        </w:rPr>
        <w:t>ОБРАЗЕЦ</w:t>
      </w:r>
    </w:p>
    <w:p w14:paraId="039BC5BF" w14:textId="77777777" w:rsidR="008A76C1" w:rsidRPr="00861100" w:rsidRDefault="00903330" w:rsidP="00903330">
      <w:pPr>
        <w:jc w:val="center"/>
        <w:rPr>
          <w:rFonts w:asciiTheme="majorHAnsi" w:hAnsiTheme="majorHAnsi" w:cstheme="majorHAnsi"/>
          <w:i/>
          <w:sz w:val="28"/>
          <w:szCs w:val="24"/>
        </w:rPr>
      </w:pPr>
      <w:r w:rsidRPr="00861100">
        <w:rPr>
          <w:rFonts w:asciiTheme="majorHAnsi" w:hAnsiTheme="majorHAnsi" w:cstheme="majorHAnsi"/>
          <w:i/>
          <w:sz w:val="28"/>
          <w:szCs w:val="24"/>
        </w:rPr>
        <w:t>На бланке организации (по желанию)</w:t>
      </w:r>
    </w:p>
    <w:p w14:paraId="09FDD2EF" w14:textId="77777777" w:rsidR="00903330" w:rsidRPr="00861100" w:rsidRDefault="00903330">
      <w:pPr>
        <w:rPr>
          <w:rFonts w:asciiTheme="majorHAnsi" w:hAnsiTheme="majorHAnsi" w:cstheme="majorHAnsi"/>
          <w:sz w:val="28"/>
          <w:szCs w:val="24"/>
        </w:rPr>
      </w:pPr>
    </w:p>
    <w:p w14:paraId="6991C42F" w14:textId="77777777" w:rsidR="00903330" w:rsidRPr="00861100" w:rsidRDefault="00903330" w:rsidP="00903330">
      <w:pPr>
        <w:rPr>
          <w:rFonts w:asciiTheme="majorHAnsi" w:hAnsiTheme="majorHAnsi" w:cstheme="majorHAnsi"/>
          <w:sz w:val="28"/>
          <w:szCs w:val="24"/>
        </w:rPr>
      </w:pPr>
    </w:p>
    <w:p w14:paraId="1820231B" w14:textId="77777777" w:rsidR="00903330" w:rsidRPr="00861100" w:rsidRDefault="00903330" w:rsidP="00903330">
      <w:pPr>
        <w:rPr>
          <w:rFonts w:asciiTheme="majorHAnsi" w:hAnsiTheme="majorHAnsi" w:cstheme="majorHAnsi"/>
          <w:sz w:val="28"/>
          <w:szCs w:val="24"/>
        </w:rPr>
      </w:pP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  <w:r w:rsidRPr="00861100">
        <w:rPr>
          <w:rFonts w:asciiTheme="majorHAnsi" w:hAnsiTheme="majorHAnsi" w:cstheme="majorHAnsi"/>
          <w:sz w:val="28"/>
          <w:szCs w:val="24"/>
        </w:rPr>
        <w:tab/>
      </w:r>
    </w:p>
    <w:p w14:paraId="23EF8918" w14:textId="77777777" w:rsidR="00903330" w:rsidRPr="00861100" w:rsidRDefault="00903330" w:rsidP="00903330">
      <w:pPr>
        <w:jc w:val="right"/>
        <w:rPr>
          <w:rFonts w:asciiTheme="majorHAnsi" w:hAnsiTheme="majorHAnsi" w:cstheme="majorHAnsi"/>
          <w:b/>
          <w:sz w:val="28"/>
          <w:szCs w:val="24"/>
        </w:rPr>
      </w:pPr>
      <w:r w:rsidRPr="00861100">
        <w:rPr>
          <w:rFonts w:asciiTheme="majorHAnsi" w:hAnsiTheme="majorHAnsi" w:cstheme="majorHAnsi"/>
          <w:b/>
          <w:sz w:val="28"/>
          <w:szCs w:val="24"/>
        </w:rPr>
        <w:t>ПАО Московская Биржа</w:t>
      </w:r>
    </w:p>
    <w:p w14:paraId="376B1FBB" w14:textId="77777777" w:rsidR="00903330" w:rsidRPr="00861100" w:rsidRDefault="00903330" w:rsidP="00903330">
      <w:pPr>
        <w:rPr>
          <w:rFonts w:asciiTheme="majorHAnsi" w:hAnsiTheme="majorHAnsi" w:cstheme="majorHAnsi"/>
          <w:sz w:val="28"/>
          <w:szCs w:val="24"/>
        </w:rPr>
      </w:pPr>
    </w:p>
    <w:p w14:paraId="23AD23C0" w14:textId="77777777" w:rsidR="00386CCC" w:rsidRPr="00861100" w:rsidRDefault="00386CCC" w:rsidP="008045BC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444135EC" w14:textId="77777777" w:rsidR="005B3E6A" w:rsidRPr="00861100" w:rsidRDefault="005B3E6A" w:rsidP="008045BC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0B964C26" w14:textId="77777777" w:rsidR="008045BC" w:rsidRPr="00861100" w:rsidRDefault="008045BC" w:rsidP="00803730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102A7178" w14:textId="7E415599" w:rsidR="00346891" w:rsidRDefault="00903330" w:rsidP="00682C4C">
      <w:pPr>
        <w:jc w:val="both"/>
        <w:rPr>
          <w:rFonts w:asciiTheme="majorHAnsi" w:hAnsiTheme="majorHAnsi" w:cstheme="majorHAnsi"/>
          <w:sz w:val="28"/>
          <w:szCs w:val="24"/>
        </w:rPr>
      </w:pPr>
      <w:r w:rsidRPr="00861100">
        <w:rPr>
          <w:rFonts w:asciiTheme="majorHAnsi" w:hAnsiTheme="majorHAnsi" w:cstheme="majorHAnsi"/>
          <w:sz w:val="28"/>
          <w:szCs w:val="24"/>
        </w:rPr>
        <w:t xml:space="preserve">Настоящим </w:t>
      </w:r>
      <w:r w:rsidR="005B3E6A" w:rsidRPr="006A7D41">
        <w:rPr>
          <w:rFonts w:asciiTheme="majorHAnsi" w:hAnsiTheme="majorHAnsi" w:cstheme="majorHAnsi"/>
          <w:b/>
          <w:sz w:val="28"/>
          <w:szCs w:val="24"/>
        </w:rPr>
        <w:t>[</w:t>
      </w:r>
      <w:r w:rsidR="005B3E6A" w:rsidRPr="006A7D41">
        <w:rPr>
          <w:rFonts w:asciiTheme="majorHAnsi" w:hAnsiTheme="majorHAnsi" w:cstheme="majorHAnsi"/>
          <w:b/>
          <w:i/>
          <w:sz w:val="28"/>
          <w:szCs w:val="24"/>
        </w:rPr>
        <w:t>полное наименование эмитента в соответствии с уставом</w:t>
      </w:r>
      <w:r w:rsidR="005B3E6A" w:rsidRPr="006A7D41">
        <w:rPr>
          <w:rFonts w:asciiTheme="majorHAnsi" w:hAnsiTheme="majorHAnsi" w:cstheme="majorHAnsi"/>
          <w:b/>
          <w:iCs/>
          <w:sz w:val="28"/>
          <w:szCs w:val="24"/>
        </w:rPr>
        <w:t>]</w:t>
      </w:r>
      <w:r w:rsidR="00C0061C">
        <w:rPr>
          <w:rFonts w:asciiTheme="majorHAnsi" w:hAnsiTheme="majorHAnsi" w:cstheme="majorHAnsi"/>
          <w:iCs/>
          <w:sz w:val="28"/>
          <w:szCs w:val="24"/>
        </w:rPr>
        <w:t xml:space="preserve"> (далее – Общество)</w:t>
      </w:r>
      <w:r w:rsidR="007E704C">
        <w:rPr>
          <w:rFonts w:asciiTheme="majorHAnsi" w:hAnsiTheme="majorHAnsi" w:cstheme="majorHAnsi"/>
          <w:i/>
          <w:sz w:val="28"/>
          <w:szCs w:val="24"/>
        </w:rPr>
        <w:t xml:space="preserve"> </w:t>
      </w:r>
      <w:r w:rsidR="007E704C" w:rsidRPr="00861100">
        <w:rPr>
          <w:rFonts w:asciiTheme="majorHAnsi" w:hAnsiTheme="majorHAnsi" w:cstheme="majorHAnsi"/>
          <w:sz w:val="28"/>
          <w:szCs w:val="24"/>
        </w:rPr>
        <w:t>сообща</w:t>
      </w:r>
      <w:r w:rsidR="00A86E9A">
        <w:rPr>
          <w:rFonts w:asciiTheme="majorHAnsi" w:hAnsiTheme="majorHAnsi" w:cstheme="majorHAnsi"/>
          <w:sz w:val="28"/>
          <w:szCs w:val="24"/>
        </w:rPr>
        <w:t>е</w:t>
      </w:r>
      <w:r w:rsidR="007E704C" w:rsidRPr="00861100">
        <w:rPr>
          <w:rFonts w:asciiTheme="majorHAnsi" w:hAnsiTheme="majorHAnsi" w:cstheme="majorHAnsi"/>
          <w:sz w:val="28"/>
          <w:szCs w:val="24"/>
        </w:rPr>
        <w:t>т</w:t>
      </w:r>
      <w:r w:rsidR="00D329CB" w:rsidRPr="00861100">
        <w:rPr>
          <w:rFonts w:asciiTheme="majorHAnsi" w:hAnsiTheme="majorHAnsi" w:cstheme="majorHAnsi"/>
          <w:sz w:val="28"/>
          <w:szCs w:val="24"/>
        </w:rPr>
        <w:t xml:space="preserve">, что </w:t>
      </w:r>
      <w:r w:rsidR="00A86E9A">
        <w:rPr>
          <w:rFonts w:asciiTheme="majorHAnsi" w:hAnsiTheme="majorHAnsi" w:cstheme="majorHAnsi"/>
          <w:sz w:val="28"/>
          <w:szCs w:val="24"/>
        </w:rPr>
        <w:t>в соответствии</w:t>
      </w:r>
      <w:r w:rsidR="00F22E25">
        <w:rPr>
          <w:rFonts w:asciiTheme="majorHAnsi" w:hAnsiTheme="majorHAnsi" w:cstheme="majorHAnsi"/>
          <w:sz w:val="28"/>
          <w:szCs w:val="24"/>
        </w:rPr>
        <w:t xml:space="preserve"> с правом, предоставленным</w:t>
      </w:r>
      <w:r w:rsidR="00A86E9A">
        <w:rPr>
          <w:rFonts w:asciiTheme="majorHAnsi" w:hAnsiTheme="majorHAnsi" w:cstheme="majorHAnsi"/>
          <w:sz w:val="28"/>
          <w:szCs w:val="24"/>
        </w:rPr>
        <w:t xml:space="preserve"> </w:t>
      </w:r>
      <w:r w:rsidR="00FF26E3" w:rsidRPr="00FF26E3">
        <w:rPr>
          <w:rFonts w:asciiTheme="majorHAnsi" w:hAnsiTheme="majorHAnsi" w:cstheme="majorHAnsi"/>
          <w:sz w:val="28"/>
          <w:szCs w:val="24"/>
        </w:rPr>
        <w:t>Постановлением Правительства РФ от 04.07.2023 № 1102</w:t>
      </w:r>
      <w:r w:rsidR="00FF26E3">
        <w:rPr>
          <w:rFonts w:asciiTheme="majorHAnsi" w:hAnsiTheme="majorHAnsi" w:cstheme="majorHAnsi"/>
          <w:sz w:val="28"/>
          <w:szCs w:val="24"/>
        </w:rPr>
        <w:t xml:space="preserve"> </w:t>
      </w:r>
      <w:r w:rsidR="00FF26E3" w:rsidRPr="00FF26E3">
        <w:rPr>
          <w:rFonts w:asciiTheme="majorHAnsi" w:hAnsiTheme="majorHAnsi" w:cstheme="majorHAnsi"/>
          <w:sz w:val="28"/>
          <w:szCs w:val="24"/>
        </w:rPr>
        <w:t>"Об особенностях раскрытия и (или) предоставления информации, подлежащей раскрытию и (или)</w:t>
      </w:r>
      <w:r w:rsidR="00FF26E3">
        <w:rPr>
          <w:rFonts w:asciiTheme="majorHAnsi" w:hAnsiTheme="majorHAnsi" w:cstheme="majorHAnsi"/>
          <w:sz w:val="28"/>
          <w:szCs w:val="24"/>
        </w:rPr>
        <w:t xml:space="preserve"> </w:t>
      </w:r>
      <w:r w:rsidR="00FF26E3" w:rsidRPr="00FF26E3">
        <w:rPr>
          <w:rFonts w:asciiTheme="majorHAnsi" w:hAnsiTheme="majorHAnsi" w:cstheme="majorHAnsi"/>
          <w:sz w:val="28"/>
          <w:szCs w:val="24"/>
        </w:rPr>
        <w:t>предоставлению в соответствии с требованиями Федерального закона "Об акционерных обществах" и</w:t>
      </w:r>
      <w:r w:rsidR="00FF26E3">
        <w:rPr>
          <w:rFonts w:asciiTheme="majorHAnsi" w:hAnsiTheme="majorHAnsi" w:cstheme="majorHAnsi"/>
          <w:sz w:val="28"/>
          <w:szCs w:val="24"/>
        </w:rPr>
        <w:t xml:space="preserve"> </w:t>
      </w:r>
      <w:r w:rsidR="00FF26E3" w:rsidRPr="00FF26E3">
        <w:rPr>
          <w:rFonts w:asciiTheme="majorHAnsi" w:hAnsiTheme="majorHAnsi" w:cstheme="majorHAnsi"/>
          <w:sz w:val="28"/>
          <w:szCs w:val="24"/>
        </w:rPr>
        <w:t>Федерального закона "О рынке ценных бумаг"</w:t>
      </w:r>
      <w:r w:rsidR="003C1F10">
        <w:rPr>
          <w:rFonts w:asciiTheme="majorHAnsi" w:hAnsiTheme="majorHAnsi" w:cstheme="majorHAnsi"/>
          <w:sz w:val="28"/>
          <w:szCs w:val="24"/>
        </w:rPr>
        <w:t xml:space="preserve"> (далее – Постановление Правительства)</w:t>
      </w:r>
      <w:r w:rsidR="009A6EE9">
        <w:rPr>
          <w:rFonts w:asciiTheme="majorHAnsi" w:hAnsiTheme="majorHAnsi" w:cstheme="majorHAnsi"/>
          <w:sz w:val="28"/>
          <w:szCs w:val="24"/>
        </w:rPr>
        <w:t xml:space="preserve"> </w:t>
      </w:r>
      <w:r w:rsidR="00C0061C">
        <w:rPr>
          <w:rFonts w:asciiTheme="majorHAnsi" w:hAnsiTheme="majorHAnsi" w:cstheme="majorHAnsi"/>
          <w:sz w:val="28"/>
          <w:szCs w:val="24"/>
        </w:rPr>
        <w:t>Обществом принято решение</w:t>
      </w:r>
      <w:r w:rsidR="0044452D">
        <w:rPr>
          <w:rFonts w:asciiTheme="majorHAnsi" w:hAnsiTheme="majorHAnsi" w:cstheme="majorHAnsi"/>
          <w:sz w:val="28"/>
          <w:szCs w:val="24"/>
        </w:rPr>
        <w:t xml:space="preserve"> </w:t>
      </w:r>
      <w:r w:rsidR="0044452D" w:rsidRPr="0044452D">
        <w:rPr>
          <w:rFonts w:asciiTheme="majorHAnsi" w:hAnsiTheme="majorHAnsi" w:cstheme="majorHAnsi"/>
          <w:b/>
          <w:sz w:val="28"/>
          <w:szCs w:val="24"/>
        </w:rPr>
        <w:t>(наименование органа</w:t>
      </w:r>
      <w:r w:rsidR="00A40D28">
        <w:rPr>
          <w:rFonts w:asciiTheme="majorHAnsi" w:hAnsiTheme="majorHAnsi" w:cstheme="majorHAnsi"/>
          <w:b/>
          <w:sz w:val="28"/>
          <w:szCs w:val="24"/>
        </w:rPr>
        <w:t>,</w:t>
      </w:r>
      <w:r w:rsidR="0044452D" w:rsidRPr="0044452D">
        <w:rPr>
          <w:rFonts w:asciiTheme="majorHAnsi" w:hAnsiTheme="majorHAnsi" w:cstheme="majorHAnsi"/>
          <w:b/>
          <w:sz w:val="28"/>
          <w:szCs w:val="24"/>
        </w:rPr>
        <w:t xml:space="preserve"> принявшего решение</w:t>
      </w:r>
      <w:r w:rsidR="00A40D28">
        <w:rPr>
          <w:rFonts w:asciiTheme="majorHAnsi" w:hAnsiTheme="majorHAnsi" w:cstheme="majorHAnsi"/>
          <w:b/>
          <w:sz w:val="28"/>
          <w:szCs w:val="24"/>
        </w:rPr>
        <w:t>,</w:t>
      </w:r>
      <w:r w:rsidR="0044452D" w:rsidRPr="0044452D">
        <w:rPr>
          <w:rFonts w:asciiTheme="majorHAnsi" w:hAnsiTheme="majorHAnsi" w:cstheme="majorHAnsi"/>
          <w:b/>
          <w:sz w:val="28"/>
          <w:szCs w:val="24"/>
        </w:rPr>
        <w:t xml:space="preserve"> и дата принятия решения)</w:t>
      </w:r>
      <w:r w:rsidR="00682C4C">
        <w:rPr>
          <w:rFonts w:asciiTheme="majorHAnsi" w:hAnsiTheme="majorHAnsi" w:cstheme="majorHAnsi"/>
          <w:b/>
          <w:sz w:val="28"/>
          <w:szCs w:val="24"/>
        </w:rPr>
        <w:t xml:space="preserve"> </w:t>
      </w:r>
      <w:r w:rsidR="00347ECD">
        <w:rPr>
          <w:rFonts w:asciiTheme="majorHAnsi" w:hAnsiTheme="majorHAnsi" w:cstheme="majorHAnsi"/>
          <w:sz w:val="28"/>
          <w:szCs w:val="24"/>
        </w:rPr>
        <w:t xml:space="preserve">не раскрывать и (или) </w:t>
      </w:r>
      <w:r w:rsidR="00347ECD" w:rsidRPr="00347ECD">
        <w:rPr>
          <w:rFonts w:asciiTheme="majorHAnsi" w:hAnsiTheme="majorHAnsi" w:cstheme="majorHAnsi"/>
          <w:sz w:val="28"/>
          <w:szCs w:val="24"/>
        </w:rPr>
        <w:t xml:space="preserve">не предоставлять </w:t>
      </w:r>
      <w:r w:rsidR="00CF2ADA">
        <w:rPr>
          <w:rFonts w:asciiTheme="majorHAnsi" w:hAnsiTheme="majorHAnsi" w:cstheme="majorHAnsi"/>
          <w:sz w:val="28"/>
          <w:szCs w:val="24"/>
        </w:rPr>
        <w:t xml:space="preserve">или раскрывать не в полном объеме </w:t>
      </w:r>
      <w:r w:rsidR="00347ECD" w:rsidRPr="00347ECD">
        <w:rPr>
          <w:rFonts w:asciiTheme="majorHAnsi" w:hAnsiTheme="majorHAnsi" w:cstheme="majorHAnsi"/>
          <w:sz w:val="28"/>
          <w:szCs w:val="24"/>
        </w:rPr>
        <w:t xml:space="preserve">информацию, </w:t>
      </w:r>
      <w:r w:rsidR="00B06FDF" w:rsidRPr="00347ECD">
        <w:rPr>
          <w:rFonts w:asciiTheme="majorHAnsi" w:hAnsiTheme="majorHAnsi" w:cstheme="majorHAnsi"/>
          <w:sz w:val="28"/>
          <w:szCs w:val="24"/>
        </w:rPr>
        <w:t>предусмотренн</w:t>
      </w:r>
      <w:r w:rsidR="00B06FDF">
        <w:rPr>
          <w:rFonts w:asciiTheme="majorHAnsi" w:hAnsiTheme="majorHAnsi" w:cstheme="majorHAnsi"/>
          <w:sz w:val="28"/>
          <w:szCs w:val="24"/>
        </w:rPr>
        <w:t>ую</w:t>
      </w:r>
      <w:r w:rsidR="00B06FDF" w:rsidRPr="00347ECD">
        <w:rPr>
          <w:rFonts w:asciiTheme="majorHAnsi" w:hAnsiTheme="majorHAnsi" w:cstheme="majorHAnsi"/>
          <w:sz w:val="28"/>
          <w:szCs w:val="24"/>
        </w:rPr>
        <w:t xml:space="preserve"> </w:t>
      </w:r>
      <w:r w:rsidR="00A01BAF">
        <w:rPr>
          <w:rFonts w:asciiTheme="majorHAnsi" w:hAnsiTheme="majorHAnsi" w:cstheme="majorHAnsi"/>
          <w:sz w:val="28"/>
          <w:szCs w:val="24"/>
        </w:rPr>
        <w:t>П</w:t>
      </w:r>
      <w:r w:rsidR="00347ECD" w:rsidRPr="00347ECD">
        <w:rPr>
          <w:rFonts w:asciiTheme="majorHAnsi" w:hAnsiTheme="majorHAnsi" w:cstheme="majorHAnsi"/>
          <w:sz w:val="28"/>
          <w:szCs w:val="24"/>
        </w:rPr>
        <w:t>остановлен</w:t>
      </w:r>
      <w:r w:rsidR="00B06FDF">
        <w:rPr>
          <w:rFonts w:asciiTheme="majorHAnsi" w:hAnsiTheme="majorHAnsi" w:cstheme="majorHAnsi"/>
          <w:sz w:val="28"/>
          <w:szCs w:val="24"/>
        </w:rPr>
        <w:t>ием</w:t>
      </w:r>
      <w:r w:rsidR="00A01BAF">
        <w:rPr>
          <w:rFonts w:asciiTheme="majorHAnsi" w:hAnsiTheme="majorHAnsi" w:cstheme="majorHAnsi"/>
          <w:sz w:val="28"/>
          <w:szCs w:val="24"/>
        </w:rPr>
        <w:t xml:space="preserve"> Правительства</w:t>
      </w:r>
      <w:r w:rsidR="00A40D28">
        <w:rPr>
          <w:rFonts w:asciiTheme="majorHAnsi" w:hAnsiTheme="majorHAnsi" w:cstheme="majorHAnsi"/>
          <w:sz w:val="28"/>
          <w:szCs w:val="24"/>
        </w:rPr>
        <w:t>,</w:t>
      </w:r>
      <w:r w:rsidR="00347ECD">
        <w:rPr>
          <w:rFonts w:asciiTheme="majorHAnsi" w:hAnsiTheme="majorHAnsi" w:cstheme="majorHAnsi"/>
          <w:sz w:val="28"/>
          <w:szCs w:val="24"/>
        </w:rPr>
        <w:t xml:space="preserve"> </w:t>
      </w:r>
      <w:r w:rsidR="00346891" w:rsidRPr="00346891">
        <w:rPr>
          <w:rFonts w:asciiTheme="majorHAnsi" w:hAnsiTheme="majorHAnsi" w:cstheme="majorHAnsi"/>
          <w:sz w:val="28"/>
          <w:szCs w:val="24"/>
        </w:rPr>
        <w:t xml:space="preserve">на сайте </w:t>
      </w:r>
      <w:r w:rsidR="00C94C3A">
        <w:rPr>
          <w:rFonts w:asciiTheme="majorHAnsi" w:hAnsiTheme="majorHAnsi" w:cstheme="majorHAnsi"/>
          <w:sz w:val="28"/>
          <w:szCs w:val="24"/>
        </w:rPr>
        <w:t>Общества</w:t>
      </w:r>
      <w:r w:rsidR="00C94C3A" w:rsidRPr="00346891">
        <w:rPr>
          <w:rFonts w:asciiTheme="majorHAnsi" w:hAnsiTheme="majorHAnsi" w:cstheme="majorHAnsi"/>
          <w:sz w:val="28"/>
          <w:szCs w:val="24"/>
        </w:rPr>
        <w:t xml:space="preserve"> </w:t>
      </w:r>
      <w:r w:rsidR="00346891" w:rsidRPr="00346891">
        <w:rPr>
          <w:rFonts w:asciiTheme="majorHAnsi" w:hAnsiTheme="majorHAnsi" w:cstheme="majorHAnsi"/>
          <w:sz w:val="28"/>
          <w:szCs w:val="24"/>
        </w:rPr>
        <w:t>[указывается адрес страницы] и на странице Общества на сайте информационного агентства [указывается адрес страницы]</w:t>
      </w:r>
      <w:r w:rsidR="00A40D28">
        <w:rPr>
          <w:rFonts w:asciiTheme="majorHAnsi" w:hAnsiTheme="majorHAnsi" w:cstheme="majorHAnsi"/>
          <w:sz w:val="28"/>
          <w:szCs w:val="24"/>
        </w:rPr>
        <w:t>.</w:t>
      </w:r>
      <w:r w:rsidR="00346891">
        <w:rPr>
          <w:rFonts w:asciiTheme="majorHAnsi" w:hAnsiTheme="majorHAnsi" w:cstheme="majorHAnsi"/>
          <w:sz w:val="28"/>
          <w:szCs w:val="24"/>
        </w:rPr>
        <w:t xml:space="preserve"> </w:t>
      </w:r>
    </w:p>
    <w:p w14:paraId="7763F851" w14:textId="472E67A9" w:rsidR="00C0061C" w:rsidRDefault="00CF2ADA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  </w:t>
      </w:r>
      <w:r w:rsidR="000B36BE">
        <w:rPr>
          <w:rFonts w:asciiTheme="majorHAnsi" w:hAnsiTheme="majorHAnsi" w:cstheme="majorHAnsi"/>
          <w:sz w:val="28"/>
          <w:szCs w:val="24"/>
        </w:rPr>
        <w:t xml:space="preserve">Дополнительно сообщаем, что соответствующие уведомления, согласно пункту 6 статьи 30.1 </w:t>
      </w:r>
      <w:r w:rsidR="000B36BE" w:rsidRPr="000B36BE">
        <w:rPr>
          <w:rFonts w:asciiTheme="majorHAnsi" w:hAnsiTheme="majorHAnsi" w:cstheme="majorHAnsi"/>
          <w:sz w:val="28"/>
          <w:szCs w:val="24"/>
        </w:rPr>
        <w:t>Федеральн</w:t>
      </w:r>
      <w:r w:rsidR="000B36BE">
        <w:rPr>
          <w:rFonts w:asciiTheme="majorHAnsi" w:hAnsiTheme="majorHAnsi" w:cstheme="majorHAnsi"/>
          <w:sz w:val="28"/>
          <w:szCs w:val="24"/>
        </w:rPr>
        <w:t>ого</w:t>
      </w:r>
      <w:r w:rsidR="000B36BE" w:rsidRPr="000B36BE">
        <w:rPr>
          <w:rFonts w:asciiTheme="majorHAnsi" w:hAnsiTheme="majorHAnsi" w:cstheme="majorHAnsi"/>
          <w:sz w:val="28"/>
          <w:szCs w:val="24"/>
        </w:rPr>
        <w:t xml:space="preserve"> закон</w:t>
      </w:r>
      <w:r w:rsidR="000B36BE">
        <w:rPr>
          <w:rFonts w:asciiTheme="majorHAnsi" w:hAnsiTheme="majorHAnsi" w:cstheme="majorHAnsi"/>
          <w:sz w:val="28"/>
          <w:szCs w:val="24"/>
        </w:rPr>
        <w:t>а</w:t>
      </w:r>
      <w:r w:rsidR="000B36BE" w:rsidRPr="000B36BE">
        <w:rPr>
          <w:rFonts w:asciiTheme="majorHAnsi" w:hAnsiTheme="majorHAnsi" w:cstheme="majorHAnsi"/>
          <w:sz w:val="28"/>
          <w:szCs w:val="24"/>
        </w:rPr>
        <w:t xml:space="preserve"> от 22.04.1996 № 39-ФЗ </w:t>
      </w:r>
      <w:r w:rsidR="000B36BE" w:rsidRPr="00C0061C">
        <w:rPr>
          <w:rFonts w:asciiTheme="majorHAnsi" w:hAnsiTheme="majorHAnsi" w:cstheme="majorHAnsi"/>
          <w:sz w:val="28"/>
          <w:szCs w:val="24"/>
        </w:rPr>
        <w:t>"</w:t>
      </w:r>
      <w:r w:rsidR="000B36BE" w:rsidRPr="000B36BE">
        <w:rPr>
          <w:rFonts w:asciiTheme="majorHAnsi" w:hAnsiTheme="majorHAnsi" w:cstheme="majorHAnsi"/>
          <w:sz w:val="28"/>
          <w:szCs w:val="24"/>
        </w:rPr>
        <w:t>О рынке ценных бумаг</w:t>
      </w:r>
      <w:r w:rsidR="000B36BE" w:rsidRPr="00C0061C">
        <w:rPr>
          <w:rFonts w:asciiTheme="majorHAnsi" w:hAnsiTheme="majorHAnsi" w:cstheme="majorHAnsi"/>
          <w:sz w:val="28"/>
          <w:szCs w:val="24"/>
        </w:rPr>
        <w:t>"</w:t>
      </w:r>
      <w:r w:rsidR="000B36BE">
        <w:rPr>
          <w:rFonts w:asciiTheme="majorHAnsi" w:hAnsiTheme="majorHAnsi" w:cstheme="majorHAnsi"/>
          <w:sz w:val="28"/>
          <w:szCs w:val="24"/>
        </w:rPr>
        <w:t xml:space="preserve">, </w:t>
      </w:r>
      <w:r w:rsidR="006C44E1">
        <w:rPr>
          <w:rFonts w:asciiTheme="majorHAnsi" w:hAnsiTheme="majorHAnsi" w:cstheme="majorHAnsi"/>
          <w:sz w:val="28"/>
          <w:szCs w:val="24"/>
        </w:rPr>
        <w:t xml:space="preserve">будут </w:t>
      </w:r>
      <w:r w:rsidR="000B36BE">
        <w:rPr>
          <w:rFonts w:asciiTheme="majorHAnsi" w:hAnsiTheme="majorHAnsi" w:cstheme="majorHAnsi"/>
          <w:sz w:val="28"/>
          <w:szCs w:val="24"/>
        </w:rPr>
        <w:t>направлены в Банк России</w:t>
      </w:r>
      <w:r w:rsidR="000B36BE" w:rsidRPr="000B36BE">
        <w:rPr>
          <w:rFonts w:asciiTheme="majorHAnsi" w:hAnsiTheme="majorHAnsi" w:cstheme="majorHAnsi"/>
          <w:sz w:val="28"/>
          <w:szCs w:val="24"/>
        </w:rPr>
        <w:t>.</w:t>
      </w:r>
    </w:p>
    <w:p w14:paraId="7216ECB9" w14:textId="748462D3" w:rsidR="000B36BE" w:rsidRDefault="000B36BE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</w:p>
    <w:p w14:paraId="15D02EF8" w14:textId="77777777" w:rsidR="000B36BE" w:rsidRPr="00861100" w:rsidRDefault="000B36BE" w:rsidP="0057074B">
      <w:pPr>
        <w:ind w:firstLine="426"/>
        <w:jc w:val="both"/>
        <w:rPr>
          <w:rFonts w:asciiTheme="majorHAnsi" w:hAnsiTheme="majorHAnsi" w:cstheme="majorHAnsi"/>
          <w:sz w:val="28"/>
          <w:szCs w:val="24"/>
        </w:rPr>
      </w:pP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C25F3E" w:rsidRPr="00861100" w14:paraId="28E70C3C" w14:textId="77777777" w:rsidTr="00861100">
        <w:tc>
          <w:tcPr>
            <w:tcW w:w="5812" w:type="dxa"/>
          </w:tcPr>
          <w:p w14:paraId="2B466F87" w14:textId="625F878F" w:rsidR="00C25F3E" w:rsidRPr="00861100" w:rsidRDefault="00C0061C" w:rsidP="00C25F3E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="007E228D"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[</w:t>
            </w:r>
            <w:r w:rsidR="00C25F3E"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Наименование должности лица, занимающего должность (осуществляющего функции) единоличного исполнительного органа эмитента, или наименование должности уполномоченного им должностного лица эмитента</w:t>
            </w:r>
            <w:r w:rsidR="007E228D"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]</w:t>
            </w:r>
          </w:p>
        </w:tc>
        <w:tc>
          <w:tcPr>
            <w:tcW w:w="3402" w:type="dxa"/>
            <w:vAlign w:val="bottom"/>
          </w:tcPr>
          <w:p w14:paraId="48315DC4" w14:textId="1ABDF97B" w:rsidR="00C25F3E" w:rsidRPr="00861100" w:rsidRDefault="007E228D" w:rsidP="007E228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Фамилия И</w:t>
            </w:r>
            <w:r w:rsidR="00891E35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 w:rsidRPr="00861100">
              <w:rPr>
                <w:rFonts w:asciiTheme="majorHAnsi" w:hAnsiTheme="majorHAnsi" w:cstheme="majorHAnsi"/>
                <w:i/>
                <w:sz w:val="24"/>
                <w:szCs w:val="24"/>
              </w:rPr>
              <w:t>О</w:t>
            </w:r>
            <w:r w:rsidR="00891E35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</w:p>
        </w:tc>
      </w:tr>
      <w:tr w:rsidR="007E228D" w:rsidRPr="00861100" w14:paraId="525487A4" w14:textId="77777777" w:rsidTr="00861100">
        <w:tc>
          <w:tcPr>
            <w:tcW w:w="9214" w:type="dxa"/>
            <w:gridSpan w:val="2"/>
            <w:vAlign w:val="center"/>
          </w:tcPr>
          <w:p w14:paraId="42CD2014" w14:textId="77777777" w:rsidR="007E228D" w:rsidRPr="00861100" w:rsidRDefault="007E228D" w:rsidP="007E228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</w:t>
            </w:r>
            <w:r w:rsidR="00861100"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</w:t>
            </w:r>
            <w:r w:rsidRPr="00861100">
              <w:rPr>
                <w:rFonts w:asciiTheme="majorHAnsi" w:hAnsiTheme="majorHAnsi" w:cstheme="majorHAnsi"/>
                <w:sz w:val="24"/>
                <w:szCs w:val="24"/>
              </w:rPr>
              <w:t xml:space="preserve">  М.П</w:t>
            </w:r>
          </w:p>
        </w:tc>
      </w:tr>
      <w:tr w:rsidR="00454D26" w:rsidRPr="00861100" w14:paraId="4B11D0DD" w14:textId="77777777" w:rsidTr="00861100">
        <w:tc>
          <w:tcPr>
            <w:tcW w:w="9214" w:type="dxa"/>
            <w:gridSpan w:val="2"/>
            <w:vAlign w:val="center"/>
          </w:tcPr>
          <w:p w14:paraId="0FE47965" w14:textId="77777777" w:rsidR="00454D26" w:rsidRPr="00861100" w:rsidRDefault="00454D26" w:rsidP="007E228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061C" w:rsidRPr="00861100" w14:paraId="27589ADA" w14:textId="77777777" w:rsidTr="00861100">
        <w:tc>
          <w:tcPr>
            <w:tcW w:w="5812" w:type="dxa"/>
          </w:tcPr>
          <w:p w14:paraId="05867878" w14:textId="5D9DAB75" w:rsidR="00C0061C" w:rsidRPr="00C0061C" w:rsidRDefault="00C0061C" w:rsidP="00903330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bottom"/>
          </w:tcPr>
          <w:p w14:paraId="12C84054" w14:textId="49E7D330" w:rsidR="00C0061C" w:rsidRPr="00861100" w:rsidRDefault="00C0061C" w:rsidP="007E228D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061C" w:rsidRPr="00861100" w14:paraId="6E9E7CB3" w14:textId="77777777" w:rsidTr="00861100">
        <w:tc>
          <w:tcPr>
            <w:tcW w:w="9214" w:type="dxa"/>
            <w:gridSpan w:val="2"/>
            <w:vAlign w:val="center"/>
          </w:tcPr>
          <w:p w14:paraId="0D3969DA" w14:textId="04C78B3D" w:rsidR="00C0061C" w:rsidRPr="00861100" w:rsidRDefault="00C0061C" w:rsidP="007E228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3F732A" w14:textId="2C7E2E8A" w:rsidR="005B3E6A" w:rsidRPr="00861100" w:rsidRDefault="005B3E6A" w:rsidP="007E704C">
      <w:pPr>
        <w:jc w:val="both"/>
        <w:rPr>
          <w:rFonts w:asciiTheme="majorHAnsi" w:hAnsiTheme="majorHAnsi" w:cstheme="majorHAnsi"/>
          <w:sz w:val="28"/>
          <w:szCs w:val="24"/>
        </w:rPr>
      </w:pPr>
    </w:p>
    <w:sectPr w:rsidR="005B3E6A" w:rsidRPr="00861100" w:rsidSect="007E70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2120" w14:textId="77777777" w:rsidR="009F2267" w:rsidRDefault="009F2267" w:rsidP="00A90276">
      <w:r>
        <w:separator/>
      </w:r>
    </w:p>
  </w:endnote>
  <w:endnote w:type="continuationSeparator" w:id="0">
    <w:p w14:paraId="5E3DC54C" w14:textId="77777777" w:rsidR="009F2267" w:rsidRDefault="009F2267" w:rsidP="00A9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3E50" w14:textId="77777777" w:rsidR="009F2267" w:rsidRDefault="009F2267" w:rsidP="00A90276">
      <w:r>
        <w:separator/>
      </w:r>
    </w:p>
  </w:footnote>
  <w:footnote w:type="continuationSeparator" w:id="0">
    <w:p w14:paraId="2284EF23" w14:textId="77777777" w:rsidR="009F2267" w:rsidRDefault="009F2267" w:rsidP="00A9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30"/>
    <w:rsid w:val="000A21A4"/>
    <w:rsid w:val="000B36BE"/>
    <w:rsid w:val="000F65C6"/>
    <w:rsid w:val="00165C5A"/>
    <w:rsid w:val="0017687C"/>
    <w:rsid w:val="001A6BDC"/>
    <w:rsid w:val="00221A94"/>
    <w:rsid w:val="00284609"/>
    <w:rsid w:val="003132A2"/>
    <w:rsid w:val="003238A5"/>
    <w:rsid w:val="00346891"/>
    <w:rsid w:val="00347ECD"/>
    <w:rsid w:val="00371F6D"/>
    <w:rsid w:val="003819AF"/>
    <w:rsid w:val="00386CCC"/>
    <w:rsid w:val="003A5DD6"/>
    <w:rsid w:val="003C1F10"/>
    <w:rsid w:val="003E751A"/>
    <w:rsid w:val="003F30B5"/>
    <w:rsid w:val="004334AF"/>
    <w:rsid w:val="004402FF"/>
    <w:rsid w:val="0044452D"/>
    <w:rsid w:val="00454D26"/>
    <w:rsid w:val="00473F3F"/>
    <w:rsid w:val="00493094"/>
    <w:rsid w:val="00494C51"/>
    <w:rsid w:val="004C11C1"/>
    <w:rsid w:val="004C1863"/>
    <w:rsid w:val="0057074B"/>
    <w:rsid w:val="005B1BE7"/>
    <w:rsid w:val="005B3E6A"/>
    <w:rsid w:val="00682C4C"/>
    <w:rsid w:val="006A27F4"/>
    <w:rsid w:val="006A7D41"/>
    <w:rsid w:val="006B427F"/>
    <w:rsid w:val="006C44E1"/>
    <w:rsid w:val="006D553E"/>
    <w:rsid w:val="00782433"/>
    <w:rsid w:val="007A6C8E"/>
    <w:rsid w:val="007D1467"/>
    <w:rsid w:val="007E228D"/>
    <w:rsid w:val="007E2F91"/>
    <w:rsid w:val="007E4DF6"/>
    <w:rsid w:val="007E704C"/>
    <w:rsid w:val="00803730"/>
    <w:rsid w:val="008045BC"/>
    <w:rsid w:val="00861100"/>
    <w:rsid w:val="00887221"/>
    <w:rsid w:val="00891E35"/>
    <w:rsid w:val="008A76C1"/>
    <w:rsid w:val="008F4854"/>
    <w:rsid w:val="00903330"/>
    <w:rsid w:val="00944DE4"/>
    <w:rsid w:val="0095763B"/>
    <w:rsid w:val="009A6EE9"/>
    <w:rsid w:val="009F2267"/>
    <w:rsid w:val="00A01BAF"/>
    <w:rsid w:val="00A1286E"/>
    <w:rsid w:val="00A24465"/>
    <w:rsid w:val="00A40D28"/>
    <w:rsid w:val="00A52F59"/>
    <w:rsid w:val="00A86E9A"/>
    <w:rsid w:val="00A90276"/>
    <w:rsid w:val="00A93094"/>
    <w:rsid w:val="00AC39CC"/>
    <w:rsid w:val="00AD538D"/>
    <w:rsid w:val="00B06FDF"/>
    <w:rsid w:val="00B272AC"/>
    <w:rsid w:val="00B7445B"/>
    <w:rsid w:val="00B96150"/>
    <w:rsid w:val="00BA3D9D"/>
    <w:rsid w:val="00C0061C"/>
    <w:rsid w:val="00C021BB"/>
    <w:rsid w:val="00C171B3"/>
    <w:rsid w:val="00C238F6"/>
    <w:rsid w:val="00C25C36"/>
    <w:rsid w:val="00C25F3E"/>
    <w:rsid w:val="00C94C3A"/>
    <w:rsid w:val="00CC4CC4"/>
    <w:rsid w:val="00CF2ADA"/>
    <w:rsid w:val="00D329CB"/>
    <w:rsid w:val="00D54690"/>
    <w:rsid w:val="00D615E1"/>
    <w:rsid w:val="00D61E6E"/>
    <w:rsid w:val="00D66A8D"/>
    <w:rsid w:val="00E36EAF"/>
    <w:rsid w:val="00E63910"/>
    <w:rsid w:val="00E71E1C"/>
    <w:rsid w:val="00E90D11"/>
    <w:rsid w:val="00F022C7"/>
    <w:rsid w:val="00F22E25"/>
    <w:rsid w:val="00FD165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42420"/>
  <w15:chartTrackingRefBased/>
  <w15:docId w15:val="{A6924E2F-6311-458E-9B26-C3209997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3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45B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45BC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B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02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276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902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276"/>
    <w:rPr>
      <w:rFonts w:ascii="Calibri" w:hAnsi="Calibri" w:cs="Times New Roman"/>
    </w:rPr>
  </w:style>
  <w:style w:type="table" w:styleId="ac">
    <w:name w:val="Table Grid"/>
    <w:basedOn w:val="a1"/>
    <w:uiPriority w:val="39"/>
    <w:rsid w:val="00C2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F22E25"/>
    <w:rPr>
      <w:rFonts w:ascii="Calibri" w:eastAsiaTheme="minorHAnsi" w:hAnsi="Calibri"/>
      <w:b/>
      <w:bCs/>
      <w:lang w:eastAsia="en-US"/>
    </w:rPr>
  </w:style>
  <w:style w:type="character" w:customStyle="1" w:styleId="ae">
    <w:name w:val="Тема примечания Знак"/>
    <w:basedOn w:val="a5"/>
    <w:link w:val="ad"/>
    <w:uiPriority w:val="99"/>
    <w:semiHidden/>
    <w:rsid w:val="00F22E25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CE93-3327-4089-BE97-B385285A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Наталья Вадимовна</dc:creator>
  <cp:keywords/>
  <dc:description/>
  <cp:lastModifiedBy>Чернышова Наталья Анатольевна</cp:lastModifiedBy>
  <cp:revision>3</cp:revision>
  <dcterms:created xsi:type="dcterms:W3CDTF">2023-08-01T05:50:00Z</dcterms:created>
  <dcterms:modified xsi:type="dcterms:W3CDTF">2023-08-01T05:50:00Z</dcterms:modified>
</cp:coreProperties>
</file>