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789BF" w14:textId="77777777" w:rsidR="00862899" w:rsidRPr="00737354" w:rsidRDefault="00862899" w:rsidP="00862899">
      <w:pPr>
        <w:pStyle w:val="Point"/>
        <w:numPr>
          <w:ilvl w:val="0"/>
          <w:numId w:val="0"/>
        </w:numPr>
        <w:spacing w:after="240"/>
        <w:jc w:val="center"/>
        <w:rPr>
          <w:rFonts w:ascii="Tahoma" w:hAnsi="Tahoma" w:cs="Tahoma"/>
          <w:b/>
          <w:bCs/>
        </w:rPr>
      </w:pPr>
      <w:r w:rsidRPr="00737354">
        <w:rPr>
          <w:rFonts w:ascii="Tahoma" w:hAnsi="Tahoma" w:cs="Tahoma"/>
          <w:b/>
          <w:bCs/>
        </w:rPr>
        <w:t>ИЗМЕНЕНИЯ И ДОПОЛНЕНИЯ</w:t>
      </w:r>
    </w:p>
    <w:p w14:paraId="142C3696" w14:textId="77777777" w:rsidR="00862899" w:rsidRPr="00737354" w:rsidRDefault="00862899" w:rsidP="00862899">
      <w:pPr>
        <w:spacing w:after="240"/>
        <w:jc w:val="center"/>
        <w:outlineLvl w:val="0"/>
        <w:rPr>
          <w:rFonts w:ascii="Tahoma" w:hAnsi="Tahoma" w:cs="Tahoma"/>
          <w:sz w:val="20"/>
          <w:szCs w:val="20"/>
        </w:rPr>
      </w:pPr>
      <w:r w:rsidRPr="00737354">
        <w:rPr>
          <w:rFonts w:ascii="Tahoma" w:hAnsi="Tahoma" w:cs="Tahoma"/>
          <w:b/>
          <w:bCs/>
          <w:sz w:val="20"/>
          <w:szCs w:val="20"/>
        </w:rPr>
        <w:t xml:space="preserve">в 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 </w:t>
      </w:r>
    </w:p>
    <w:p w14:paraId="7F36D5EE" w14:textId="77777777" w:rsidR="00862899" w:rsidRPr="00737354" w:rsidRDefault="00862899" w:rsidP="00862899">
      <w:pPr>
        <w:spacing w:before="240"/>
        <w:jc w:val="both"/>
        <w:rPr>
          <w:rFonts w:ascii="Tahoma" w:hAnsi="Tahoma" w:cs="Tahoma"/>
          <w:sz w:val="20"/>
          <w:szCs w:val="20"/>
        </w:rPr>
      </w:pPr>
      <w:r w:rsidRPr="00096373">
        <w:rPr>
          <w:rFonts w:ascii="Tahoma" w:hAnsi="Tahoma" w:cs="Tahoma"/>
          <w:bCs/>
          <w:sz w:val="20"/>
          <w:szCs w:val="20"/>
        </w:rPr>
        <w:t>В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</w:t>
      </w:r>
      <w:r w:rsidRPr="00737354">
        <w:rPr>
          <w:rFonts w:ascii="Tahoma" w:hAnsi="Tahoma" w:cs="Tahoma"/>
          <w:b/>
          <w:sz w:val="20"/>
          <w:szCs w:val="20"/>
        </w:rPr>
        <w:t xml:space="preserve"> </w:t>
      </w:r>
      <w:r w:rsidRPr="00737354">
        <w:rPr>
          <w:rFonts w:ascii="Tahoma" w:hAnsi="Tahoma" w:cs="Tahoma"/>
          <w:sz w:val="20"/>
          <w:szCs w:val="20"/>
        </w:rPr>
        <w:t>внесены следующие изменения и дополнения:</w:t>
      </w:r>
    </w:p>
    <w:p w14:paraId="359F6C1A" w14:textId="55BA5065" w:rsidR="009B0665" w:rsidRPr="00FD578A" w:rsidRDefault="00206B6F" w:rsidP="009B0665">
      <w:pPr>
        <w:pStyle w:val="Title3"/>
        <w:numPr>
          <w:ilvl w:val="0"/>
          <w:numId w:val="9"/>
        </w:numPr>
        <w:tabs>
          <w:tab w:val="left" w:pos="2268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 xml:space="preserve">Удален </w:t>
      </w:r>
      <w:r w:rsidR="009B0665">
        <w:rPr>
          <w:rFonts w:ascii="Tahoma" w:hAnsi="Tahoma" w:cs="Tahoma"/>
          <w:b w:val="0"/>
        </w:rPr>
        <w:t>подпункт</w:t>
      </w:r>
      <w:r w:rsidR="009B0665" w:rsidRPr="0071273A">
        <w:rPr>
          <w:rFonts w:ascii="Tahoma" w:hAnsi="Tahoma" w:cs="Tahoma"/>
          <w:b w:val="0"/>
        </w:rPr>
        <w:t xml:space="preserve"> 7.</w:t>
      </w:r>
      <w:r w:rsidR="009B0665">
        <w:rPr>
          <w:rFonts w:ascii="Tahoma" w:hAnsi="Tahoma" w:cs="Tahoma"/>
          <w:b w:val="0"/>
        </w:rPr>
        <w:t>26</w:t>
      </w:r>
      <w:r w:rsidR="009B0665" w:rsidRPr="0071273A">
        <w:rPr>
          <w:rFonts w:ascii="Tahoma" w:hAnsi="Tahoma" w:cs="Tahoma"/>
          <w:b w:val="0"/>
        </w:rPr>
        <w:t>.</w:t>
      </w:r>
      <w:r w:rsidR="00AC15E4">
        <w:rPr>
          <w:rFonts w:ascii="Tahoma" w:hAnsi="Tahoma" w:cs="Tahoma"/>
          <w:b w:val="0"/>
        </w:rPr>
        <w:t>2</w:t>
      </w:r>
      <w:r w:rsidR="009B0665">
        <w:rPr>
          <w:rFonts w:ascii="Tahoma" w:hAnsi="Tahoma" w:cs="Tahoma"/>
          <w:b w:val="0"/>
        </w:rPr>
        <w:t>.</w:t>
      </w:r>
      <w:r w:rsidR="009B0665" w:rsidRPr="0071273A">
        <w:rPr>
          <w:rFonts w:ascii="Tahoma" w:hAnsi="Tahoma" w:cs="Tahoma"/>
        </w:rPr>
        <w:t xml:space="preserve"> Статьи 7 </w:t>
      </w:r>
      <w:r w:rsidR="00AC2011">
        <w:rPr>
          <w:rFonts w:ascii="Tahoma" w:hAnsi="Tahoma" w:cs="Tahoma"/>
        </w:rPr>
        <w:t>«</w:t>
      </w:r>
      <w:r w:rsidR="009B0665" w:rsidRPr="0071273A">
        <w:rPr>
          <w:rFonts w:ascii="Tahoma" w:hAnsi="Tahoma" w:cs="Tahoma"/>
        </w:rPr>
        <w:t>Порядок подачи, регистрации и обработки Заявок на совершение Срочных сделок</w:t>
      </w:r>
      <w:r w:rsidR="00AC2011">
        <w:rPr>
          <w:rFonts w:ascii="Tahoma" w:hAnsi="Tahoma" w:cs="Tahoma"/>
        </w:rPr>
        <w:t>»</w:t>
      </w:r>
      <w:r w:rsidR="009B0665" w:rsidRPr="0071273A">
        <w:rPr>
          <w:rFonts w:ascii="Tahoma" w:hAnsi="Tahoma" w:cs="Tahoma"/>
        </w:rPr>
        <w:t xml:space="preserve"> </w:t>
      </w:r>
      <w:r w:rsidR="009B0665" w:rsidRPr="009B0665">
        <w:rPr>
          <w:rFonts w:ascii="Tahoma" w:hAnsi="Tahoma" w:cs="Tahoma"/>
          <w:b w:val="0"/>
        </w:rPr>
        <w:t>с последующим изменением нумерации</w:t>
      </w:r>
      <w:r w:rsidR="00FD578A">
        <w:rPr>
          <w:rFonts w:ascii="Tahoma" w:hAnsi="Tahoma" w:cs="Tahoma"/>
          <w:b w:val="0"/>
        </w:rPr>
        <w:t>.</w:t>
      </w:r>
    </w:p>
    <w:p w14:paraId="3B34CB08" w14:textId="68AD61AD" w:rsidR="00FD578A" w:rsidRPr="00FD578A" w:rsidRDefault="00FD578A" w:rsidP="009B0665">
      <w:pPr>
        <w:pStyle w:val="Title3"/>
        <w:numPr>
          <w:ilvl w:val="0"/>
          <w:numId w:val="9"/>
        </w:numPr>
        <w:tabs>
          <w:tab w:val="left" w:pos="2268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>Добавлен п</w:t>
      </w:r>
      <w:r w:rsidRPr="00FD578A">
        <w:rPr>
          <w:rFonts w:ascii="Tahoma" w:hAnsi="Tahoma" w:cs="Tahoma"/>
          <w:b w:val="0"/>
        </w:rPr>
        <w:t xml:space="preserve">одпункт </w:t>
      </w:r>
      <w:r>
        <w:rPr>
          <w:rFonts w:ascii="Tahoma" w:hAnsi="Tahoma" w:cs="Tahoma"/>
          <w:b w:val="0"/>
        </w:rPr>
        <w:t>7.36.3.</w:t>
      </w:r>
      <w:r w:rsidRPr="00FD578A">
        <w:rPr>
          <w:rFonts w:ascii="Tahoma" w:hAnsi="Tahoma" w:cs="Tahoma"/>
          <w:b w:val="0"/>
        </w:rPr>
        <w:t xml:space="preserve"> </w:t>
      </w:r>
      <w:r w:rsidRPr="00490591">
        <w:rPr>
          <w:rFonts w:ascii="Tahoma" w:hAnsi="Tahoma" w:cs="Tahoma"/>
        </w:rPr>
        <w:t xml:space="preserve">Статьи </w:t>
      </w:r>
      <w:r>
        <w:rPr>
          <w:rFonts w:ascii="Tahoma" w:hAnsi="Tahoma" w:cs="Tahoma"/>
        </w:rPr>
        <w:t>7</w:t>
      </w:r>
      <w:r w:rsidRPr="00490591">
        <w:rPr>
          <w:rFonts w:ascii="Tahoma" w:hAnsi="Tahoma" w:cs="Tahoma"/>
        </w:rPr>
        <w:t xml:space="preserve"> </w:t>
      </w:r>
      <w:r w:rsidR="00AC2011">
        <w:rPr>
          <w:rFonts w:ascii="Tahoma" w:hAnsi="Tahoma" w:cs="Tahoma"/>
        </w:rPr>
        <w:t>«</w:t>
      </w:r>
      <w:r w:rsidRPr="0071273A">
        <w:rPr>
          <w:rFonts w:ascii="Tahoma" w:hAnsi="Tahoma" w:cs="Tahoma"/>
        </w:rPr>
        <w:t>Порядок подачи, регистрации и обработки Заявок на совершение Срочных сделок</w:t>
      </w:r>
      <w:r w:rsidR="00AC2011">
        <w:rPr>
          <w:rFonts w:ascii="Tahoma" w:hAnsi="Tahoma" w:cs="Tahoma"/>
        </w:rPr>
        <w:t>»</w:t>
      </w:r>
      <w:r>
        <w:rPr>
          <w:rFonts w:ascii="Tahoma" w:hAnsi="Tahoma" w:cs="Tahoma"/>
        </w:rPr>
        <w:t xml:space="preserve"> </w:t>
      </w:r>
      <w:r w:rsidRPr="009B0665">
        <w:rPr>
          <w:rFonts w:ascii="Tahoma" w:hAnsi="Tahoma" w:cs="Tahoma"/>
          <w:b w:val="0"/>
        </w:rPr>
        <w:t>с последующим изменением нумерации</w:t>
      </w:r>
      <w:r>
        <w:rPr>
          <w:rFonts w:ascii="Tahoma" w:hAnsi="Tahoma" w:cs="Tahoma"/>
          <w:b w:val="0"/>
        </w:rPr>
        <w:t>.</w:t>
      </w:r>
    </w:p>
    <w:p w14:paraId="6FF68A73" w14:textId="572225F3" w:rsidR="00FD578A" w:rsidRPr="00FD578A" w:rsidRDefault="00FD578A" w:rsidP="00BA141C">
      <w:pPr>
        <w:pStyle w:val="1"/>
        <w:numPr>
          <w:ilvl w:val="0"/>
          <w:numId w:val="0"/>
        </w:numPr>
        <w:tabs>
          <w:tab w:val="left" w:pos="2268"/>
        </w:tabs>
        <w:spacing w:before="120" w:beforeAutospacing="0" w:after="240" w:afterAutospacing="0"/>
        <w:ind w:left="360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lang w:val="ru-RU"/>
        </w:rPr>
        <w:t xml:space="preserve">7.36.3. </w:t>
      </w:r>
      <w:r w:rsidRPr="00FD578A">
        <w:rPr>
          <w:rFonts w:ascii="Tahoma" w:hAnsi="Tahoma" w:cs="Tahoma"/>
        </w:rPr>
        <w:t>все Активные заявки на покупку, указанная цена Фьючерсного контракта</w:t>
      </w:r>
      <w:r w:rsidR="00D1667D" w:rsidRPr="005F702A">
        <w:t>/ величина спреда</w:t>
      </w:r>
      <w:r w:rsidRPr="00FD578A">
        <w:rPr>
          <w:rFonts w:ascii="Tahoma" w:hAnsi="Tahoma" w:cs="Tahoma"/>
        </w:rPr>
        <w:t xml:space="preserve"> в которых выше Верхней границы Ценового коридора</w:t>
      </w:r>
      <w:r w:rsidRPr="00FD578A">
        <w:rPr>
          <w:rFonts w:ascii="Tahoma" w:hAnsi="Tahoma" w:cs="Tahoma"/>
          <w:lang w:val="ru-RU"/>
        </w:rPr>
        <w:t>.</w:t>
      </w:r>
    </w:p>
    <w:p w14:paraId="329EC88A" w14:textId="17808CD3" w:rsidR="00FD578A" w:rsidRPr="00FD578A" w:rsidRDefault="00FD578A" w:rsidP="00FD578A">
      <w:pPr>
        <w:pStyle w:val="Title3"/>
        <w:numPr>
          <w:ilvl w:val="0"/>
          <w:numId w:val="9"/>
        </w:numPr>
        <w:tabs>
          <w:tab w:val="left" w:pos="2268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>Добавлен п</w:t>
      </w:r>
      <w:r w:rsidRPr="00FD578A">
        <w:rPr>
          <w:rFonts w:ascii="Tahoma" w:hAnsi="Tahoma" w:cs="Tahoma"/>
          <w:b w:val="0"/>
        </w:rPr>
        <w:t xml:space="preserve">одпункт </w:t>
      </w:r>
      <w:r>
        <w:rPr>
          <w:rFonts w:ascii="Tahoma" w:hAnsi="Tahoma" w:cs="Tahoma"/>
          <w:b w:val="0"/>
        </w:rPr>
        <w:t>7.36.4.</w:t>
      </w:r>
      <w:r w:rsidRPr="00FD578A">
        <w:rPr>
          <w:rFonts w:ascii="Tahoma" w:hAnsi="Tahoma" w:cs="Tahoma"/>
          <w:b w:val="0"/>
        </w:rPr>
        <w:t xml:space="preserve"> </w:t>
      </w:r>
      <w:r w:rsidRPr="00490591">
        <w:rPr>
          <w:rFonts w:ascii="Tahoma" w:hAnsi="Tahoma" w:cs="Tahoma"/>
        </w:rPr>
        <w:t xml:space="preserve">Статьи </w:t>
      </w:r>
      <w:r>
        <w:rPr>
          <w:rFonts w:ascii="Tahoma" w:hAnsi="Tahoma" w:cs="Tahoma"/>
        </w:rPr>
        <w:t>7</w:t>
      </w:r>
      <w:r w:rsidRPr="00490591">
        <w:rPr>
          <w:rFonts w:ascii="Tahoma" w:hAnsi="Tahoma" w:cs="Tahoma"/>
        </w:rPr>
        <w:t xml:space="preserve"> </w:t>
      </w:r>
      <w:r w:rsidR="00AC2011">
        <w:rPr>
          <w:rFonts w:ascii="Tahoma" w:hAnsi="Tahoma" w:cs="Tahoma"/>
        </w:rPr>
        <w:t>«</w:t>
      </w:r>
      <w:r w:rsidRPr="0071273A">
        <w:rPr>
          <w:rFonts w:ascii="Tahoma" w:hAnsi="Tahoma" w:cs="Tahoma"/>
        </w:rPr>
        <w:t>Порядок подачи, регистрации и обработки Заявок на совершение Срочных сделок</w:t>
      </w:r>
      <w:r w:rsidR="00AC2011">
        <w:rPr>
          <w:rFonts w:ascii="Tahoma" w:hAnsi="Tahoma" w:cs="Tahoma"/>
        </w:rPr>
        <w:t>»</w:t>
      </w:r>
      <w:r>
        <w:rPr>
          <w:rFonts w:ascii="Tahoma" w:hAnsi="Tahoma" w:cs="Tahoma"/>
          <w:b w:val="0"/>
        </w:rPr>
        <w:t>.</w:t>
      </w:r>
    </w:p>
    <w:p w14:paraId="71FADE67" w14:textId="5416D2DD" w:rsidR="00FD578A" w:rsidRPr="00FD578A" w:rsidRDefault="00FD578A" w:rsidP="007A3757">
      <w:pPr>
        <w:pStyle w:val="1"/>
        <w:numPr>
          <w:ilvl w:val="0"/>
          <w:numId w:val="0"/>
        </w:numPr>
        <w:tabs>
          <w:tab w:val="left" w:pos="2268"/>
        </w:tabs>
        <w:spacing w:before="120" w:beforeAutospacing="0" w:after="240" w:afterAutospacing="0"/>
        <w:ind w:left="360"/>
        <w:outlineLvl w:val="0"/>
        <w:rPr>
          <w:rFonts w:ascii="Tahoma" w:hAnsi="Tahoma" w:cs="Tahoma"/>
        </w:rPr>
      </w:pPr>
      <w:r>
        <w:rPr>
          <w:rFonts w:ascii="Tahoma" w:hAnsi="Tahoma" w:cs="Tahoma"/>
          <w:lang w:val="ru-RU"/>
        </w:rPr>
        <w:t xml:space="preserve">7.36.4. </w:t>
      </w:r>
      <w:r w:rsidRPr="00FD578A">
        <w:rPr>
          <w:rFonts w:ascii="Tahoma" w:hAnsi="Tahoma" w:cs="Tahoma"/>
        </w:rPr>
        <w:t>все Активные заявки на продажу, указанная цена Фьючерсного контракта</w:t>
      </w:r>
      <w:r w:rsidR="00D1667D" w:rsidRPr="005F702A">
        <w:t>/ величина спреда</w:t>
      </w:r>
      <w:bookmarkStart w:id="0" w:name="_GoBack"/>
      <w:bookmarkEnd w:id="0"/>
      <w:r w:rsidRPr="00FD578A">
        <w:rPr>
          <w:rFonts w:ascii="Tahoma" w:hAnsi="Tahoma" w:cs="Tahoma"/>
        </w:rPr>
        <w:t xml:space="preserve"> в которых ниже Нижней границы Ценового коридора данного Фьючерсного контракта</w:t>
      </w:r>
      <w:r w:rsidRPr="00FD578A">
        <w:rPr>
          <w:rFonts w:ascii="Tahoma" w:hAnsi="Tahoma" w:cs="Tahoma"/>
          <w:lang w:val="ru-RU"/>
        </w:rPr>
        <w:t>.</w:t>
      </w:r>
    </w:p>
    <w:p w14:paraId="40CB9003" w14:textId="10DB61A9" w:rsidR="00FD578A" w:rsidRPr="00FD578A" w:rsidRDefault="00FD578A" w:rsidP="00FD578A">
      <w:pPr>
        <w:pStyle w:val="Title3"/>
        <w:numPr>
          <w:ilvl w:val="0"/>
          <w:numId w:val="9"/>
        </w:numPr>
        <w:tabs>
          <w:tab w:val="left" w:pos="2268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 xml:space="preserve">Изменен </w:t>
      </w:r>
      <w:r w:rsidRPr="00FD578A">
        <w:rPr>
          <w:rFonts w:ascii="Tahoma" w:hAnsi="Tahoma" w:cs="Tahoma"/>
          <w:b w:val="0"/>
        </w:rPr>
        <w:t xml:space="preserve">пункт </w:t>
      </w:r>
      <w:r>
        <w:rPr>
          <w:rFonts w:ascii="Tahoma" w:hAnsi="Tahoma" w:cs="Tahoma"/>
          <w:b w:val="0"/>
        </w:rPr>
        <w:t>7.37.</w:t>
      </w:r>
      <w:r w:rsidRPr="00FD578A">
        <w:rPr>
          <w:rFonts w:ascii="Tahoma" w:hAnsi="Tahoma" w:cs="Tahoma"/>
          <w:b w:val="0"/>
        </w:rPr>
        <w:t xml:space="preserve"> </w:t>
      </w:r>
      <w:r w:rsidRPr="00490591">
        <w:rPr>
          <w:rFonts w:ascii="Tahoma" w:hAnsi="Tahoma" w:cs="Tahoma"/>
        </w:rPr>
        <w:t xml:space="preserve">Статьи </w:t>
      </w:r>
      <w:r>
        <w:rPr>
          <w:rFonts w:ascii="Tahoma" w:hAnsi="Tahoma" w:cs="Tahoma"/>
        </w:rPr>
        <w:t>7</w:t>
      </w:r>
      <w:r w:rsidRPr="00490591">
        <w:rPr>
          <w:rFonts w:ascii="Tahoma" w:hAnsi="Tahoma" w:cs="Tahoma"/>
        </w:rPr>
        <w:t xml:space="preserve"> </w:t>
      </w:r>
      <w:r w:rsidR="00AC2011">
        <w:rPr>
          <w:rFonts w:ascii="Tahoma" w:hAnsi="Tahoma" w:cs="Tahoma"/>
        </w:rPr>
        <w:t>«</w:t>
      </w:r>
      <w:r w:rsidRPr="0071273A">
        <w:rPr>
          <w:rFonts w:ascii="Tahoma" w:hAnsi="Tahoma" w:cs="Tahoma"/>
        </w:rPr>
        <w:t>Порядок подачи, регистрации и обработки Заявок на совершение Срочных сделок</w:t>
      </w:r>
      <w:r w:rsidR="00AC2011">
        <w:rPr>
          <w:rFonts w:ascii="Tahoma" w:hAnsi="Tahoma" w:cs="Tahoma"/>
        </w:rPr>
        <w:t>»</w:t>
      </w:r>
      <w:r>
        <w:rPr>
          <w:rFonts w:ascii="Tahoma" w:hAnsi="Tahoma" w:cs="Tahoma"/>
          <w:b w:val="0"/>
        </w:rPr>
        <w:t>.</w:t>
      </w:r>
    </w:p>
    <w:p w14:paraId="4C08B9CD" w14:textId="086AA282" w:rsidR="00FD578A" w:rsidRPr="005F702A" w:rsidRDefault="0051287F" w:rsidP="0051287F">
      <w:pPr>
        <w:pStyle w:val="Point"/>
        <w:numPr>
          <w:ilvl w:val="0"/>
          <w:numId w:val="0"/>
        </w:numPr>
        <w:ind w:left="426"/>
      </w:pPr>
      <w:bookmarkStart w:id="1" w:name="_Hlk201053515"/>
      <w:r w:rsidRPr="00AC2011">
        <w:rPr>
          <w:rFonts w:ascii="Tahoma" w:hAnsi="Tahoma" w:cs="Tahoma"/>
        </w:rPr>
        <w:t>7.37</w:t>
      </w:r>
      <w:r>
        <w:t xml:space="preserve">. </w:t>
      </w:r>
      <w:r w:rsidR="00FD578A">
        <w:t xml:space="preserve">Перед началом </w:t>
      </w:r>
      <w:r w:rsidR="00FD578A" w:rsidRPr="005F702A">
        <w:t>Дополнительн</w:t>
      </w:r>
      <w:r w:rsidR="00FD578A">
        <w:t>ой</w:t>
      </w:r>
      <w:r w:rsidR="00FD578A" w:rsidRPr="005F702A">
        <w:t xml:space="preserve"> торгов</w:t>
      </w:r>
      <w:r w:rsidR="00FD578A">
        <w:t>ой</w:t>
      </w:r>
      <w:r w:rsidR="00FD578A" w:rsidRPr="005F702A">
        <w:t xml:space="preserve"> сесси</w:t>
      </w:r>
      <w:r w:rsidR="00FD578A">
        <w:t>и</w:t>
      </w:r>
      <w:r w:rsidR="00FD578A" w:rsidRPr="005F702A">
        <w:t xml:space="preserve"> выходного дня</w:t>
      </w:r>
      <w:r w:rsidR="00FD578A">
        <w:t>,</w:t>
      </w:r>
      <w:r w:rsidR="00FD578A" w:rsidRPr="005F702A">
        <w:t xml:space="preserve"> </w:t>
      </w:r>
      <w:bookmarkEnd w:id="1"/>
      <w:r w:rsidR="00FD578A" w:rsidRPr="005F702A">
        <w:t>Биржей из Торговой системы удаляются все Активные заявки, в которых цена Фьючерсного контракта / величина спреда, указанная в данной Активной заявке на покупку, выше Верхней границы Ценового коридора или цена Фьючерсного контракта / величина спреда, указанная в данной Активной заявке на продажу, ниже Нижней границы Ценового коридора данного Фьючерсного контракта / величины спреда.</w:t>
      </w:r>
    </w:p>
    <w:p w14:paraId="05CCC4D8" w14:textId="77777777" w:rsidR="00FD578A" w:rsidRPr="005F702A" w:rsidRDefault="00FD578A" w:rsidP="0051287F">
      <w:pPr>
        <w:pStyle w:val="1"/>
        <w:numPr>
          <w:ilvl w:val="0"/>
          <w:numId w:val="0"/>
        </w:numPr>
        <w:tabs>
          <w:tab w:val="num" w:pos="934"/>
        </w:tabs>
        <w:spacing w:before="120" w:beforeAutospacing="0" w:after="0" w:afterAutospacing="0"/>
        <w:ind w:left="426"/>
        <w:rPr>
          <w:rFonts w:ascii="Tahoma" w:hAnsi="Tahoma" w:cs="Tahoma"/>
        </w:rPr>
      </w:pPr>
      <w:r w:rsidRPr="005F702A">
        <w:rPr>
          <w:rFonts w:ascii="Tahoma" w:hAnsi="Tahoma" w:cs="Tahoma"/>
        </w:rPr>
        <w:t xml:space="preserve">В случае, если Активная заявка на заключение Фьючерсного контракта / величина спреда на покупку содержит цену ниже Верхней границы Ценового коридора или цена Фьючерсного контракта / величины спреда на продажу, указанная в Активной заявке, выше нижней границы Ценового коридора для данного Фьючерсного контракта / величины спреда, то соответствующая Активная заявка участвует в Дополнительной торговой сессии выходного дня, при условии ее </w:t>
      </w:r>
      <w:proofErr w:type="spellStart"/>
      <w:r w:rsidRPr="005F702A">
        <w:rPr>
          <w:rFonts w:ascii="Tahoma" w:hAnsi="Tahoma" w:cs="Tahoma"/>
        </w:rPr>
        <w:t>неаннулирования</w:t>
      </w:r>
      <w:proofErr w:type="spellEnd"/>
      <w:r w:rsidRPr="005F702A">
        <w:rPr>
          <w:rFonts w:ascii="Tahoma" w:hAnsi="Tahoma" w:cs="Tahoma"/>
        </w:rPr>
        <w:t xml:space="preserve"> Участником торгов до начала Дополнительной торговой сессии выходного дня. </w:t>
      </w:r>
    </w:p>
    <w:p w14:paraId="1BA83E01" w14:textId="6AAA1F60" w:rsidR="00FD578A" w:rsidRDefault="00FD578A" w:rsidP="0051287F">
      <w:pPr>
        <w:pStyle w:val="1"/>
        <w:numPr>
          <w:ilvl w:val="0"/>
          <w:numId w:val="0"/>
        </w:numPr>
        <w:tabs>
          <w:tab w:val="num" w:pos="934"/>
        </w:tabs>
        <w:spacing w:before="120" w:beforeAutospacing="0" w:after="0" w:afterAutospacing="0"/>
        <w:ind w:left="426"/>
        <w:rPr>
          <w:rFonts w:ascii="Tahoma" w:hAnsi="Tahoma" w:cs="Tahoma"/>
        </w:rPr>
      </w:pPr>
      <w:r w:rsidRPr="005F702A">
        <w:rPr>
          <w:rFonts w:ascii="Tahoma" w:hAnsi="Tahoma" w:cs="Tahoma"/>
        </w:rPr>
        <w:t xml:space="preserve">Положения настоящего пункта применяются к Срочным контрактам, допущенным решением Биржи к торгам в Дополнительную торговую сессию выходного дня. </w:t>
      </w:r>
    </w:p>
    <w:p w14:paraId="1B829F7C" w14:textId="6AFE06E8" w:rsidR="0051287F" w:rsidRDefault="0051287F" w:rsidP="0051287F">
      <w:pPr>
        <w:pStyle w:val="1"/>
        <w:numPr>
          <w:ilvl w:val="0"/>
          <w:numId w:val="0"/>
        </w:numPr>
        <w:tabs>
          <w:tab w:val="num" w:pos="934"/>
        </w:tabs>
        <w:spacing w:before="120" w:beforeAutospacing="0" w:after="0" w:afterAutospacing="0"/>
        <w:ind w:left="426" w:firstLine="3543"/>
        <w:rPr>
          <w:rFonts w:ascii="Tahoma" w:hAnsi="Tahoma" w:cs="Tahoma"/>
          <w:b/>
          <w:bCs/>
          <w:lang w:val="ru-RU" w:eastAsia="en-US"/>
        </w:rPr>
      </w:pPr>
      <w:r w:rsidRPr="0051287F">
        <w:rPr>
          <w:rFonts w:ascii="Tahoma" w:hAnsi="Tahoma" w:cs="Tahoma"/>
          <w:b/>
          <w:bCs/>
          <w:lang w:val="ru-RU" w:eastAsia="en-US"/>
        </w:rPr>
        <w:t>Предыдущая редакция:</w:t>
      </w:r>
    </w:p>
    <w:p w14:paraId="13F1A4BB" w14:textId="605E8B2B" w:rsidR="0051287F" w:rsidRPr="005F702A" w:rsidRDefault="0051287F" w:rsidP="0051287F">
      <w:pPr>
        <w:pStyle w:val="Point"/>
        <w:numPr>
          <w:ilvl w:val="0"/>
          <w:numId w:val="0"/>
        </w:numPr>
        <w:ind w:left="3969"/>
      </w:pPr>
      <w:r>
        <w:t xml:space="preserve">7.37. </w:t>
      </w:r>
      <w:r w:rsidRPr="005F702A">
        <w:t>По окончании вечерней Дополнительной торговой сессии текущего Торгового дня, в случае если следующей ближайшей по времени торговой сессией является  Дополнительная торговая сессия выходного дня Биржей из Торговой системы удаляются все Активные заявки, в которых цена Фьючерсного контракта / величина спреда, указанная в данной Активной заявке на покупку, выше Верхней границы Ценового коридора или цена Фьючерсного контракта / величина спреда, указанная в данной Активной заявке на продажу, ниже Нижней границы Ценового коридора данного Фьючерсного контракта / величины спреда.</w:t>
      </w:r>
    </w:p>
    <w:p w14:paraId="38495DD2" w14:textId="77777777" w:rsidR="0051287F" w:rsidRPr="005F702A" w:rsidRDefault="0051287F" w:rsidP="0051287F">
      <w:pPr>
        <w:pStyle w:val="1"/>
        <w:numPr>
          <w:ilvl w:val="0"/>
          <w:numId w:val="0"/>
        </w:numPr>
        <w:tabs>
          <w:tab w:val="num" w:pos="934"/>
        </w:tabs>
        <w:spacing w:before="120" w:beforeAutospacing="0" w:after="0" w:afterAutospacing="0"/>
        <w:ind w:left="3969"/>
        <w:rPr>
          <w:rFonts w:ascii="Tahoma" w:hAnsi="Tahoma" w:cs="Tahoma"/>
        </w:rPr>
      </w:pPr>
      <w:r w:rsidRPr="005F702A">
        <w:rPr>
          <w:rFonts w:ascii="Tahoma" w:hAnsi="Tahoma" w:cs="Tahoma"/>
        </w:rPr>
        <w:t xml:space="preserve">В случае, если Активная заявка на заключение Фьючерсного контракта / величина спреда на покупку содержит цену ниже Верхней границы Ценового коридора или цена Фьючерсного контракта / величины спреда на продажу, указанная в Активной заявке, выше нижней границы Ценового коридора для данного </w:t>
      </w:r>
      <w:r w:rsidRPr="005F702A">
        <w:rPr>
          <w:rFonts w:ascii="Tahoma" w:hAnsi="Tahoma" w:cs="Tahoma"/>
        </w:rPr>
        <w:lastRenderedPageBreak/>
        <w:t xml:space="preserve">Фьючерсного контракта / величины спреда, то соответствующая Активная заявка участвует в Дополнительной торговой сессии выходного дня, при условии ее </w:t>
      </w:r>
      <w:proofErr w:type="spellStart"/>
      <w:r w:rsidRPr="005F702A">
        <w:rPr>
          <w:rFonts w:ascii="Tahoma" w:hAnsi="Tahoma" w:cs="Tahoma"/>
        </w:rPr>
        <w:t>неаннулирования</w:t>
      </w:r>
      <w:proofErr w:type="spellEnd"/>
      <w:r w:rsidRPr="005F702A">
        <w:rPr>
          <w:rFonts w:ascii="Tahoma" w:hAnsi="Tahoma" w:cs="Tahoma"/>
        </w:rPr>
        <w:t xml:space="preserve"> Участником торгов до начала Дополнительной торговой сессии выходного дня. </w:t>
      </w:r>
    </w:p>
    <w:p w14:paraId="2E5BD470" w14:textId="71A10A7E" w:rsidR="0051287F" w:rsidRPr="0051287F" w:rsidRDefault="0051287F" w:rsidP="0051287F">
      <w:pPr>
        <w:pStyle w:val="1"/>
        <w:numPr>
          <w:ilvl w:val="0"/>
          <w:numId w:val="0"/>
        </w:numPr>
        <w:tabs>
          <w:tab w:val="num" w:pos="934"/>
        </w:tabs>
        <w:spacing w:before="120" w:beforeAutospacing="0" w:after="0" w:afterAutospacing="0"/>
        <w:ind w:left="3969"/>
        <w:rPr>
          <w:rFonts w:ascii="Tahoma" w:hAnsi="Tahoma" w:cs="Tahoma"/>
          <w:b/>
          <w:bCs/>
          <w:lang w:val="ru-RU" w:eastAsia="en-US"/>
        </w:rPr>
      </w:pPr>
      <w:r w:rsidRPr="005F702A">
        <w:rPr>
          <w:rFonts w:ascii="Tahoma" w:hAnsi="Tahoma" w:cs="Tahoma"/>
        </w:rPr>
        <w:t>Положения настоящего пункта применяются к Срочным контрактам, допущенным решением Биржи к торгам в Дополнительную торговую сессию выходного дня</w:t>
      </w:r>
    </w:p>
    <w:p w14:paraId="492BDBDF" w14:textId="278A7DA6" w:rsidR="00FD578A" w:rsidRDefault="0051287F" w:rsidP="009B0665">
      <w:pPr>
        <w:pStyle w:val="Title3"/>
        <w:numPr>
          <w:ilvl w:val="0"/>
          <w:numId w:val="9"/>
        </w:numPr>
        <w:tabs>
          <w:tab w:val="left" w:pos="2268"/>
        </w:tabs>
        <w:spacing w:after="240"/>
        <w:jc w:val="both"/>
        <w:outlineLvl w:val="0"/>
        <w:rPr>
          <w:rFonts w:ascii="Tahoma" w:hAnsi="Tahoma" w:cs="Tahoma"/>
          <w:b w:val="0"/>
        </w:rPr>
      </w:pPr>
      <w:r w:rsidRPr="0051287F">
        <w:rPr>
          <w:rFonts w:ascii="Tahoma" w:hAnsi="Tahoma" w:cs="Tahoma"/>
          <w:b w:val="0"/>
        </w:rPr>
        <w:t xml:space="preserve">Добавлен пункт 7.38. </w:t>
      </w:r>
      <w:r w:rsidRPr="00490591">
        <w:rPr>
          <w:rFonts w:ascii="Tahoma" w:hAnsi="Tahoma" w:cs="Tahoma"/>
        </w:rPr>
        <w:t xml:space="preserve">Статьи </w:t>
      </w:r>
      <w:r>
        <w:rPr>
          <w:rFonts w:ascii="Tahoma" w:hAnsi="Tahoma" w:cs="Tahoma"/>
        </w:rPr>
        <w:t>7</w:t>
      </w:r>
      <w:r w:rsidRPr="00490591">
        <w:rPr>
          <w:rFonts w:ascii="Tahoma" w:hAnsi="Tahoma" w:cs="Tahoma"/>
        </w:rPr>
        <w:t xml:space="preserve"> </w:t>
      </w:r>
      <w:r w:rsidR="00AC2011">
        <w:rPr>
          <w:rFonts w:ascii="Tahoma" w:hAnsi="Tahoma" w:cs="Tahoma"/>
        </w:rPr>
        <w:t>«</w:t>
      </w:r>
      <w:r w:rsidRPr="0071273A">
        <w:rPr>
          <w:rFonts w:ascii="Tahoma" w:hAnsi="Tahoma" w:cs="Tahoma"/>
        </w:rPr>
        <w:t>Порядок подачи, регистрации и обработки Заявок на совершение Срочных сделок</w:t>
      </w:r>
      <w:r w:rsidR="00AC2011">
        <w:rPr>
          <w:rFonts w:ascii="Tahoma" w:hAnsi="Tahoma" w:cs="Tahoma"/>
        </w:rPr>
        <w:t>»</w:t>
      </w:r>
      <w:r>
        <w:rPr>
          <w:rFonts w:ascii="Tahoma" w:hAnsi="Tahoma" w:cs="Tahoma"/>
        </w:rPr>
        <w:t xml:space="preserve"> </w:t>
      </w:r>
      <w:r w:rsidRPr="009B0665">
        <w:rPr>
          <w:rFonts w:ascii="Tahoma" w:hAnsi="Tahoma" w:cs="Tahoma"/>
          <w:b w:val="0"/>
        </w:rPr>
        <w:t>с последующим изменением нумерации</w:t>
      </w:r>
      <w:r>
        <w:rPr>
          <w:rFonts w:ascii="Tahoma" w:hAnsi="Tahoma" w:cs="Tahoma"/>
          <w:b w:val="0"/>
        </w:rPr>
        <w:t>.</w:t>
      </w:r>
    </w:p>
    <w:p w14:paraId="1286E20F" w14:textId="19BD246A" w:rsidR="0051287F" w:rsidRPr="005F702A" w:rsidRDefault="0051287F" w:rsidP="0051287F">
      <w:pPr>
        <w:pStyle w:val="Point"/>
        <w:numPr>
          <w:ilvl w:val="1"/>
          <w:numId w:val="43"/>
        </w:numPr>
        <w:tabs>
          <w:tab w:val="num" w:pos="1440"/>
        </w:tabs>
        <w:ind w:left="426" w:firstLine="0"/>
      </w:pPr>
      <w:r>
        <w:t>Перед началом</w:t>
      </w:r>
      <w:r w:rsidRPr="005F702A">
        <w:t xml:space="preserve"> </w:t>
      </w:r>
      <w:r>
        <w:t>утренней Дополнительной торговой сессии,</w:t>
      </w:r>
      <w:r w:rsidRPr="005F702A">
        <w:t xml:space="preserve"> Биржей из Торговой системы удаляются все Активные заявки, в которых цена Фьючерсного контракта / величина спреда, указанная в данной Активной заявке на покупку, выше Верхней границы Ценового коридора или цена Фьючерсного контракта / величина спреда, указанная в данной Активной заявке на продажу, ниже Нижней границы Ценового коридора данного Фьючерсного контракта / величины спреда.</w:t>
      </w:r>
    </w:p>
    <w:p w14:paraId="3A6D8301" w14:textId="29DBFC51" w:rsidR="002000BF" w:rsidRDefault="0051287F" w:rsidP="00AC2011">
      <w:pPr>
        <w:pStyle w:val="Title3"/>
        <w:numPr>
          <w:ilvl w:val="0"/>
          <w:numId w:val="9"/>
        </w:numPr>
        <w:tabs>
          <w:tab w:val="num" w:pos="1134"/>
          <w:tab w:val="num" w:pos="2268"/>
        </w:tabs>
        <w:rPr>
          <w:rFonts w:ascii="Tahoma" w:hAnsi="Tahoma" w:cs="Tahoma"/>
        </w:rPr>
      </w:pPr>
      <w:r>
        <w:rPr>
          <w:rFonts w:ascii="Tahoma" w:hAnsi="Tahoma" w:cs="Tahoma"/>
          <w:b w:val="0"/>
        </w:rPr>
        <w:t xml:space="preserve">Изменен пункт 11.6 </w:t>
      </w:r>
      <w:r w:rsidRPr="00AC2011">
        <w:rPr>
          <w:rFonts w:ascii="Tahoma" w:hAnsi="Tahoma" w:cs="Tahoma"/>
        </w:rPr>
        <w:t>Статьи 11</w:t>
      </w:r>
      <w:bookmarkStart w:id="2" w:name="_Hlk24738209"/>
      <w:r w:rsidR="002000BF" w:rsidRPr="002000BF">
        <w:rPr>
          <w:rFonts w:ascii="Tahoma" w:hAnsi="Tahoma" w:cs="Tahoma"/>
        </w:rPr>
        <w:t xml:space="preserve"> </w:t>
      </w:r>
      <w:r w:rsidR="00AC2011">
        <w:rPr>
          <w:rFonts w:ascii="Tahoma" w:hAnsi="Tahoma" w:cs="Tahoma"/>
        </w:rPr>
        <w:t>«</w:t>
      </w:r>
      <w:r w:rsidR="002000BF" w:rsidRPr="005F702A">
        <w:rPr>
          <w:rFonts w:ascii="Tahoma" w:hAnsi="Tahoma" w:cs="Tahoma"/>
        </w:rPr>
        <w:t>Порядок взаимодействия Биржи с Клиринговым центром</w:t>
      </w:r>
      <w:r w:rsidR="00AC2011">
        <w:rPr>
          <w:rFonts w:ascii="Tahoma" w:hAnsi="Tahoma" w:cs="Tahoma"/>
        </w:rPr>
        <w:t>».</w:t>
      </w:r>
    </w:p>
    <w:p w14:paraId="151379A3" w14:textId="11EBC5DC" w:rsidR="00AC2011" w:rsidRPr="005F702A" w:rsidRDefault="00AC2011" w:rsidP="00AC2011">
      <w:pPr>
        <w:pStyle w:val="Point"/>
        <w:numPr>
          <w:ilvl w:val="1"/>
          <w:numId w:val="45"/>
        </w:numPr>
        <w:tabs>
          <w:tab w:val="num" w:pos="1440"/>
        </w:tabs>
        <w:spacing w:before="120"/>
        <w:ind w:left="426" w:firstLine="0"/>
        <w:rPr>
          <w:rFonts w:ascii="Tahoma" w:hAnsi="Tahoma" w:cs="Tahoma"/>
        </w:rPr>
      </w:pPr>
      <w:r w:rsidRPr="005F702A">
        <w:rPr>
          <w:rFonts w:ascii="Tahoma" w:hAnsi="Tahoma" w:cs="Tahoma"/>
        </w:rPr>
        <w:t xml:space="preserve">В случае если в соответствии с Правилами клиринга возникает необходимость изменения </w:t>
      </w:r>
      <w:r w:rsidRPr="005F702A">
        <w:t>Верхних и/или Нижних границ диапазона оценки рыночных рисков, Верхних и/или Нижних границ диапазона оценки процентных рисков</w:t>
      </w:r>
      <w:r w:rsidRPr="005F702A">
        <w:rPr>
          <w:rFonts w:ascii="Tahoma" w:hAnsi="Tahoma" w:cs="Tahoma"/>
        </w:rPr>
        <w:t xml:space="preserve"> Срочного контракта (Срочных контрактов), требующего приостановки торгов, в том числе в связи с отклонением цен Фьючерсных контрактов на установленную согласно Правилам клиринга и Методике определения риск-параметров срочного рынка величину в течение определенного периода времени, в ходе торговой сессии, Клиринговый центр уведомляет об этом Биржу, и Биржа приостанавливает Торги по данному Срочному контракту (Срочным контрактам) для увеличения указанных границ. </w:t>
      </w:r>
    </w:p>
    <w:p w14:paraId="31B1CE8E" w14:textId="77777777" w:rsidR="00AC2011" w:rsidRDefault="00AC2011" w:rsidP="00AC2011">
      <w:pPr>
        <w:pStyle w:val="1"/>
        <w:numPr>
          <w:ilvl w:val="0"/>
          <w:numId w:val="0"/>
        </w:numPr>
        <w:spacing w:before="120" w:beforeAutospacing="0" w:after="0" w:afterAutospacing="0"/>
        <w:ind w:left="3969"/>
        <w:rPr>
          <w:rFonts w:ascii="Tahoma" w:hAnsi="Tahoma" w:cs="Tahoma"/>
          <w:b/>
          <w:bCs/>
          <w:lang w:val="ru-RU" w:eastAsia="en-US"/>
        </w:rPr>
      </w:pPr>
      <w:r w:rsidRPr="0051287F">
        <w:rPr>
          <w:rFonts w:ascii="Tahoma" w:hAnsi="Tahoma" w:cs="Tahoma"/>
          <w:b/>
          <w:bCs/>
          <w:lang w:val="ru-RU" w:eastAsia="en-US"/>
        </w:rPr>
        <w:t>Предыдущая редакция:</w:t>
      </w:r>
    </w:p>
    <w:p w14:paraId="67568CD3" w14:textId="31E2BC82" w:rsidR="00AC2011" w:rsidRPr="005F702A" w:rsidRDefault="00AC2011" w:rsidP="00AC2011">
      <w:pPr>
        <w:pStyle w:val="Point"/>
        <w:numPr>
          <w:ilvl w:val="1"/>
          <w:numId w:val="44"/>
        </w:numPr>
        <w:tabs>
          <w:tab w:val="num" w:pos="1440"/>
        </w:tabs>
        <w:spacing w:before="120"/>
        <w:ind w:left="3969" w:firstLine="0"/>
        <w:rPr>
          <w:rFonts w:ascii="Tahoma" w:hAnsi="Tahoma" w:cs="Tahoma"/>
        </w:rPr>
      </w:pPr>
      <w:r w:rsidRPr="005F702A">
        <w:rPr>
          <w:rFonts w:ascii="Tahoma" w:hAnsi="Tahoma" w:cs="Tahoma"/>
        </w:rPr>
        <w:t xml:space="preserve">В случае если в соответствии с Правилами клиринга возникает необходимость изменения </w:t>
      </w:r>
      <w:r w:rsidRPr="005F702A">
        <w:t>Верхних и/или Нижних границ диапазона оценки рыночных рисков, Верхних и/или Нижних границ диапазона оценки процентных рисков</w:t>
      </w:r>
      <w:r w:rsidRPr="005F702A">
        <w:rPr>
          <w:rFonts w:ascii="Tahoma" w:hAnsi="Tahoma" w:cs="Tahoma"/>
        </w:rPr>
        <w:t xml:space="preserve"> Срочного контракта (Срочных контрактов), требующего приостановки торгов, в том числе в связи с отклонением цен Фьючерсных контрактов на установленную согласно Правилам клиринга и Методике определения риск-параметров срочного рынка величину в течение определенного периода времени, в ходе основной торговой сессии, Клиринговый центр уведомляет об этом Биржу, и Биржа приостанавливает Торги по данному Срочному контракту (Срочным контрактам) для увеличения указанных границ. </w:t>
      </w:r>
    </w:p>
    <w:p w14:paraId="776B86A4" w14:textId="77777777" w:rsidR="00AC2011" w:rsidRPr="005F702A" w:rsidRDefault="00AC2011" w:rsidP="00AC2011">
      <w:pPr>
        <w:pStyle w:val="Title3"/>
        <w:numPr>
          <w:ilvl w:val="0"/>
          <w:numId w:val="0"/>
        </w:numPr>
        <w:tabs>
          <w:tab w:val="num" w:pos="1134"/>
          <w:tab w:val="num" w:pos="2268"/>
        </w:tabs>
        <w:ind w:left="360"/>
        <w:rPr>
          <w:rFonts w:ascii="Tahoma" w:hAnsi="Tahoma" w:cs="Tahoma"/>
        </w:rPr>
      </w:pPr>
    </w:p>
    <w:bookmarkEnd w:id="2"/>
    <w:p w14:paraId="7A76EB4D" w14:textId="1656CCC4" w:rsidR="0051287F" w:rsidRPr="0051287F" w:rsidRDefault="0051287F" w:rsidP="00AC2011">
      <w:pPr>
        <w:pStyle w:val="Title3"/>
        <w:numPr>
          <w:ilvl w:val="0"/>
          <w:numId w:val="0"/>
        </w:numPr>
        <w:tabs>
          <w:tab w:val="left" w:pos="2268"/>
        </w:tabs>
        <w:spacing w:after="240"/>
        <w:ind w:left="360"/>
        <w:jc w:val="both"/>
        <w:outlineLvl w:val="0"/>
        <w:rPr>
          <w:rFonts w:ascii="Tahoma" w:hAnsi="Tahoma" w:cs="Tahoma"/>
          <w:b w:val="0"/>
        </w:rPr>
      </w:pPr>
    </w:p>
    <w:sectPr w:rsidR="0051287F" w:rsidRPr="0051287F" w:rsidSect="00C20771">
      <w:footerReference w:type="even" r:id="rId11"/>
      <w:footerReference w:type="default" r:id="rId12"/>
      <w:headerReference w:type="first" r:id="rId13"/>
      <w:pgSz w:w="11906" w:h="16838" w:code="9"/>
      <w:pgMar w:top="1078" w:right="1134" w:bottom="709" w:left="1560" w:header="53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25AA8" w14:textId="77777777" w:rsidR="009B0665" w:rsidRDefault="009B0665">
      <w:r>
        <w:separator/>
      </w:r>
    </w:p>
  </w:endnote>
  <w:endnote w:type="continuationSeparator" w:id="0">
    <w:p w14:paraId="6626E2F7" w14:textId="77777777" w:rsidR="009B0665" w:rsidRDefault="009B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13679" w14:textId="77777777" w:rsidR="009B0665" w:rsidRDefault="009B0665" w:rsidP="00862899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CF3C242" w14:textId="77777777" w:rsidR="009B0665" w:rsidRDefault="009B0665" w:rsidP="0086289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26E0" w14:textId="77777777" w:rsidR="009B0665" w:rsidRPr="00F669E4" w:rsidRDefault="009B0665" w:rsidP="00862899">
    <w:pPr>
      <w:pStyle w:val="ac"/>
      <w:framePr w:wrap="around" w:vAnchor="text" w:hAnchor="page" w:x="1726" w:y="-301"/>
      <w:jc w:val="right"/>
      <w:rPr>
        <w:rStyle w:val="ad"/>
        <w:rFonts w:ascii="Arial" w:hAnsi="Arial" w:cs="Arial"/>
        <w:sz w:val="20"/>
        <w:szCs w:val="20"/>
      </w:rPr>
    </w:pPr>
    <w:r w:rsidRPr="00F669E4">
      <w:rPr>
        <w:rStyle w:val="ad"/>
        <w:rFonts w:ascii="Arial" w:hAnsi="Arial" w:cs="Arial"/>
        <w:sz w:val="20"/>
        <w:szCs w:val="20"/>
      </w:rPr>
      <w:fldChar w:fldCharType="begin"/>
    </w:r>
    <w:r w:rsidRPr="00F669E4">
      <w:rPr>
        <w:rStyle w:val="ad"/>
        <w:rFonts w:ascii="Arial" w:hAnsi="Arial" w:cs="Arial"/>
        <w:sz w:val="20"/>
        <w:szCs w:val="20"/>
      </w:rPr>
      <w:instrText xml:space="preserve">PAGE  </w:instrText>
    </w:r>
    <w:r w:rsidRPr="00F669E4">
      <w:rPr>
        <w:rStyle w:val="ad"/>
        <w:rFonts w:ascii="Arial" w:hAnsi="Arial" w:cs="Arial"/>
        <w:sz w:val="20"/>
        <w:szCs w:val="20"/>
      </w:rPr>
      <w:fldChar w:fldCharType="separate"/>
    </w:r>
    <w:r>
      <w:rPr>
        <w:rStyle w:val="ad"/>
        <w:rFonts w:ascii="Arial" w:hAnsi="Arial" w:cs="Arial"/>
        <w:noProof/>
        <w:sz w:val="20"/>
        <w:szCs w:val="20"/>
      </w:rPr>
      <w:t>24</w:t>
    </w:r>
    <w:r w:rsidRPr="00F669E4">
      <w:rPr>
        <w:rStyle w:val="ad"/>
        <w:rFonts w:ascii="Arial" w:hAnsi="Arial" w:cs="Arial"/>
        <w:sz w:val="20"/>
        <w:szCs w:val="20"/>
      </w:rPr>
      <w:fldChar w:fldCharType="end"/>
    </w:r>
  </w:p>
  <w:p w14:paraId="3D7A33F8" w14:textId="77777777" w:rsidR="009B0665" w:rsidRPr="00701D1D" w:rsidRDefault="009B0665" w:rsidP="00862899">
    <w:pPr>
      <w:pStyle w:val="ac"/>
      <w:framePr w:wrap="around" w:vAnchor="text" w:hAnchor="page" w:x="1726" w:y="-301"/>
      <w:ind w:right="360"/>
      <w:rPr>
        <w:rStyle w:val="ad"/>
        <w:rFonts w:ascii="Arial" w:hAnsi="Arial" w:cs="Arial"/>
        <w:sz w:val="20"/>
        <w:szCs w:val="20"/>
      </w:rPr>
    </w:pPr>
  </w:p>
  <w:p w14:paraId="14288DB5" w14:textId="77777777" w:rsidR="009B0665" w:rsidRDefault="009B0665" w:rsidP="0086289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AE4F5" w14:textId="77777777" w:rsidR="009B0665" w:rsidRDefault="009B0665">
      <w:r>
        <w:separator/>
      </w:r>
    </w:p>
  </w:footnote>
  <w:footnote w:type="continuationSeparator" w:id="0">
    <w:p w14:paraId="51A7FE65" w14:textId="77777777" w:rsidR="009B0665" w:rsidRDefault="009B0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049E4" w14:textId="13A75912" w:rsidR="009B0665" w:rsidRDefault="009B0665">
    <w:pPr>
      <w:pStyle w:val="aa"/>
    </w:pPr>
  </w:p>
  <w:p w14:paraId="5BBA637B" w14:textId="0F2E4240" w:rsidR="009B0665" w:rsidRDefault="009B0665" w:rsidP="00862899">
    <w:pPr>
      <w:tabs>
        <w:tab w:val="left" w:pos="3240"/>
        <w:tab w:val="left" w:pos="5443"/>
        <w:tab w:val="left" w:pos="5580"/>
        <w:tab w:val="left" w:pos="75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501C"/>
    <w:multiLevelType w:val="multilevel"/>
    <w:tmpl w:val="1EBC7968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4779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576" w:hanging="1800"/>
      </w:pPr>
      <w:rPr>
        <w:rFonts w:hint="default"/>
      </w:rPr>
    </w:lvl>
  </w:abstractNum>
  <w:abstractNum w:abstractNumId="1" w15:restartNumberingAfterBreak="0">
    <w:nsid w:val="082A6870"/>
    <w:multiLevelType w:val="multilevel"/>
    <w:tmpl w:val="195895EE"/>
    <w:lvl w:ilvl="0">
      <w:start w:val="7"/>
      <w:numFmt w:val="decimal"/>
      <w:lvlText w:val="%1."/>
      <w:lvlJc w:val="left"/>
      <w:pPr>
        <w:ind w:left="516" w:hanging="516"/>
      </w:pPr>
      <w:rPr>
        <w:rFonts w:ascii="Tahoma" w:hAnsi="Tahoma" w:cs="Tahoma" w:hint="default"/>
        <w:b/>
      </w:rPr>
    </w:lvl>
    <w:lvl w:ilvl="1">
      <w:start w:val="38"/>
      <w:numFmt w:val="decimal"/>
      <w:suff w:val="space"/>
      <w:lvlText w:val="%1.%2."/>
      <w:lvlJc w:val="left"/>
      <w:pPr>
        <w:ind w:left="1226" w:hanging="516"/>
      </w:pPr>
      <w:rPr>
        <w:rFonts w:ascii="Tahoma" w:hAnsi="Tahoma" w:cs="Tahoma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ahoma" w:hAnsi="Tahoma" w:cs="Tahoma"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ahoma" w:hAnsi="Tahoma" w:cs="Tahoma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ahoma" w:hAnsi="Tahoma" w:cs="Tahoma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ahoma" w:hAnsi="Tahoma" w:cs="Tahoma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ahoma" w:hAnsi="Tahoma" w:cs="Tahoma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ahoma" w:hAnsi="Tahoma" w:cs="Tahoma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ahoma" w:hAnsi="Tahoma" w:cs="Tahoma" w:hint="default"/>
        <w:b/>
      </w:rPr>
    </w:lvl>
  </w:abstractNum>
  <w:abstractNum w:abstractNumId="2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3" w15:restartNumberingAfterBreak="0">
    <w:nsid w:val="19C13832"/>
    <w:multiLevelType w:val="multilevel"/>
    <w:tmpl w:val="1EBC7968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4779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576" w:hanging="1800"/>
      </w:pPr>
      <w:rPr>
        <w:rFonts w:hint="default"/>
      </w:rPr>
    </w:lvl>
  </w:abstractNum>
  <w:abstractNum w:abstractNumId="4" w15:restartNumberingAfterBreak="0">
    <w:nsid w:val="1A084FCB"/>
    <w:multiLevelType w:val="multilevel"/>
    <w:tmpl w:val="C7022BC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8" w:hanging="2160"/>
      </w:pPr>
      <w:rPr>
        <w:rFonts w:hint="default"/>
      </w:rPr>
    </w:lvl>
  </w:abstractNum>
  <w:abstractNum w:abstractNumId="5" w15:restartNumberingAfterBreak="0">
    <w:nsid w:val="1C2565DE"/>
    <w:multiLevelType w:val="multilevel"/>
    <w:tmpl w:val="7F707CBE"/>
    <w:lvl w:ilvl="0">
      <w:start w:val="4"/>
      <w:numFmt w:val="decimal"/>
      <w:lvlText w:val="%1."/>
      <w:lvlJc w:val="left"/>
      <w:pPr>
        <w:ind w:left="504" w:hanging="504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eastAsiaTheme="minorEastAsia" w:hint="default"/>
      </w:rPr>
    </w:lvl>
  </w:abstractNum>
  <w:abstractNum w:abstractNumId="6" w15:restartNumberingAfterBreak="0">
    <w:nsid w:val="1D126118"/>
    <w:multiLevelType w:val="multilevel"/>
    <w:tmpl w:val="81762AFC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221F3895"/>
    <w:multiLevelType w:val="multilevel"/>
    <w:tmpl w:val="E676ED6A"/>
    <w:lvl w:ilvl="0">
      <w:start w:val="5"/>
      <w:numFmt w:val="decimal"/>
      <w:pStyle w:val="Point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pStyle w:val="Point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pStyle w:val="Point2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64B31D9"/>
    <w:multiLevelType w:val="multilevel"/>
    <w:tmpl w:val="3B6AAFB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26943F32"/>
    <w:multiLevelType w:val="multilevel"/>
    <w:tmpl w:val="BBE6DA20"/>
    <w:lvl w:ilvl="0">
      <w:start w:val="1"/>
      <w:numFmt w:val="decimal"/>
      <w:pStyle w:val="9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90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 w15:restartNumberingAfterBreak="0">
    <w:nsid w:val="27325CBF"/>
    <w:multiLevelType w:val="multilevel"/>
    <w:tmpl w:val="AA6EE7B8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1249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732683E"/>
    <w:multiLevelType w:val="multilevel"/>
    <w:tmpl w:val="C09EE4BC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16" w:hanging="2520"/>
      </w:pPr>
      <w:rPr>
        <w:rFonts w:hint="default"/>
      </w:rPr>
    </w:lvl>
  </w:abstractNum>
  <w:abstractNum w:abstractNumId="12" w15:restartNumberingAfterBreak="0">
    <w:nsid w:val="27AF26FF"/>
    <w:multiLevelType w:val="singleLevel"/>
    <w:tmpl w:val="5672A898"/>
    <w:lvl w:ilvl="0">
      <w:start w:val="1"/>
      <w:numFmt w:val="bullet"/>
      <w:pStyle w:val="Point10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</w:abstractNum>
  <w:abstractNum w:abstractNumId="13" w15:restartNumberingAfterBreak="0">
    <w:nsid w:val="2AA12332"/>
    <w:multiLevelType w:val="multilevel"/>
    <w:tmpl w:val="0D606868"/>
    <w:lvl w:ilvl="0">
      <w:start w:val="1"/>
      <w:numFmt w:val="decimal"/>
      <w:pStyle w:val="2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a0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a1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1"/>
      <w:lvlText w:val="%3.%4.%5."/>
      <w:lvlJc w:val="left"/>
      <w:pPr>
        <w:tabs>
          <w:tab w:val="num" w:pos="934"/>
        </w:tabs>
        <w:ind w:left="934" w:hanging="792"/>
      </w:pPr>
      <w:rPr>
        <w:rFonts w:hint="default"/>
      </w:rPr>
    </w:lvl>
    <w:lvl w:ilvl="5">
      <w:start w:val="1"/>
      <w:numFmt w:val="lowerLetter"/>
      <w:pStyle w:val="a2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4" w15:restartNumberingAfterBreak="0">
    <w:nsid w:val="2E180022"/>
    <w:multiLevelType w:val="multilevel"/>
    <w:tmpl w:val="9FBEAC54"/>
    <w:lvl w:ilvl="0">
      <w:start w:val="6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3A116BBF"/>
    <w:multiLevelType w:val="multilevel"/>
    <w:tmpl w:val="09B0F35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3C315F61"/>
    <w:multiLevelType w:val="multilevel"/>
    <w:tmpl w:val="BF62A5B2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7" w15:restartNumberingAfterBreak="0">
    <w:nsid w:val="3DB222B6"/>
    <w:multiLevelType w:val="hybridMultilevel"/>
    <w:tmpl w:val="FADA3020"/>
    <w:lvl w:ilvl="0" w:tplc="92A8C708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42E72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424857B0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881ABB44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8EC4A0E4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E9527620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4BF8DAF0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DA50EE08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C9D0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8" w15:restartNumberingAfterBreak="0">
    <w:nsid w:val="3DB929F0"/>
    <w:multiLevelType w:val="multilevel"/>
    <w:tmpl w:val="33860B5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9" w15:restartNumberingAfterBreak="0">
    <w:nsid w:val="44F82944"/>
    <w:multiLevelType w:val="multilevel"/>
    <w:tmpl w:val="FECA162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A0C7A93"/>
    <w:multiLevelType w:val="multilevel"/>
    <w:tmpl w:val="6FC0B85A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1002" w:hanging="435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43121CA"/>
    <w:multiLevelType w:val="multilevel"/>
    <w:tmpl w:val="0764D0AC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4312561"/>
    <w:multiLevelType w:val="multilevel"/>
    <w:tmpl w:val="879603B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8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9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456" w:hanging="2160"/>
      </w:pPr>
      <w:rPr>
        <w:rFonts w:hint="default"/>
      </w:rPr>
    </w:lvl>
  </w:abstractNum>
  <w:abstractNum w:abstractNumId="23" w15:restartNumberingAfterBreak="0">
    <w:nsid w:val="55753572"/>
    <w:multiLevelType w:val="multilevel"/>
    <w:tmpl w:val="3EE43E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7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96" w:hanging="2520"/>
      </w:pPr>
      <w:rPr>
        <w:rFonts w:hint="default"/>
      </w:rPr>
    </w:lvl>
  </w:abstractNum>
  <w:abstractNum w:abstractNumId="24" w15:restartNumberingAfterBreak="0">
    <w:nsid w:val="566D5CB4"/>
    <w:multiLevelType w:val="multilevel"/>
    <w:tmpl w:val="650CF690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 w15:restartNumberingAfterBreak="0">
    <w:nsid w:val="573961F8"/>
    <w:multiLevelType w:val="hybridMultilevel"/>
    <w:tmpl w:val="BF141C44"/>
    <w:lvl w:ilvl="0" w:tplc="005E7F78">
      <w:start w:val="1"/>
      <w:numFmt w:val="bullet"/>
      <w:suff w:val="space"/>
      <w:lvlText w:val=""/>
      <w:lvlJc w:val="left"/>
      <w:pPr>
        <w:ind w:left="107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B730F6"/>
    <w:multiLevelType w:val="multilevel"/>
    <w:tmpl w:val="217277E6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7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AF36E3D"/>
    <w:multiLevelType w:val="multilevel"/>
    <w:tmpl w:val="EB7220BA"/>
    <w:lvl w:ilvl="0">
      <w:start w:val="7"/>
      <w:numFmt w:val="decimal"/>
      <w:lvlText w:val="%1"/>
      <w:lvlJc w:val="left"/>
      <w:pPr>
        <w:ind w:left="540" w:hanging="540"/>
      </w:pPr>
      <w:rPr>
        <w:rFonts w:ascii="Arial" w:hAnsi="Arial" w:cs="Times New Roman" w:hint="default"/>
      </w:rPr>
    </w:lvl>
    <w:lvl w:ilvl="1">
      <w:start w:val="26"/>
      <w:numFmt w:val="decimal"/>
      <w:lvlText w:val="%1.%2"/>
      <w:lvlJc w:val="left"/>
      <w:pPr>
        <w:ind w:left="2340" w:hanging="540"/>
      </w:pPr>
      <w:rPr>
        <w:rFonts w:ascii="Arial" w:hAnsi="Arial" w:cs="Times New Roman" w:hint="default"/>
      </w:rPr>
    </w:lvl>
    <w:lvl w:ilvl="2">
      <w:start w:val="6"/>
      <w:numFmt w:val="decimal"/>
      <w:lvlText w:val="%1.%2.%3"/>
      <w:lvlJc w:val="left"/>
      <w:pPr>
        <w:ind w:left="43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ascii="Arial" w:hAnsi="Arial" w:cs="Times New Roman"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ascii="Arial" w:hAnsi="Arial" w:cs="Times New Roman"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ascii="Arial" w:hAnsi="Arial" w:cs="Times New Roman"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ascii="Arial" w:hAnsi="Arial" w:cs="Times New Roman"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ascii="Arial" w:hAnsi="Arial" w:cs="Times New Roman"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ascii="Arial" w:hAnsi="Arial" w:cs="Times New Roman" w:hint="default"/>
      </w:rPr>
    </w:lvl>
  </w:abstractNum>
  <w:abstractNum w:abstractNumId="28" w15:restartNumberingAfterBreak="0">
    <w:nsid w:val="5EE540D8"/>
    <w:multiLevelType w:val="multilevel"/>
    <w:tmpl w:val="C7022BC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8" w:hanging="2160"/>
      </w:pPr>
      <w:rPr>
        <w:rFonts w:hint="default"/>
      </w:rPr>
    </w:lvl>
  </w:abstractNum>
  <w:abstractNum w:abstractNumId="29" w15:restartNumberingAfterBreak="0">
    <w:nsid w:val="626515D9"/>
    <w:multiLevelType w:val="multilevel"/>
    <w:tmpl w:val="0DEA2130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46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24" w:hanging="2160"/>
      </w:pPr>
      <w:rPr>
        <w:rFonts w:hint="default"/>
      </w:rPr>
    </w:lvl>
  </w:abstractNum>
  <w:abstractNum w:abstractNumId="30" w15:restartNumberingAfterBreak="0">
    <w:nsid w:val="63852C4E"/>
    <w:multiLevelType w:val="multilevel"/>
    <w:tmpl w:val="C5FCE990"/>
    <w:lvl w:ilvl="0">
      <w:start w:val="1"/>
      <w:numFmt w:val="bullet"/>
      <w:pStyle w:val="Pointmark2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7D5AE9"/>
    <w:multiLevelType w:val="multilevel"/>
    <w:tmpl w:val="BEBCC326"/>
    <w:lvl w:ilvl="0">
      <w:start w:val="5"/>
      <w:numFmt w:val="decimal"/>
      <w:lvlText w:val="%1."/>
      <w:lvlJc w:val="left"/>
      <w:pPr>
        <w:ind w:left="408" w:hanging="408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804" w:hanging="108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888" w:hanging="144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6110" w:hanging="180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8194" w:hanging="216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9416" w:hanging="2520"/>
      </w:pPr>
      <w:rPr>
        <w:rFonts w:eastAsiaTheme="minorEastAsia" w:hint="default"/>
      </w:rPr>
    </w:lvl>
  </w:abstractNum>
  <w:abstractNum w:abstractNumId="32" w15:restartNumberingAfterBreak="0">
    <w:nsid w:val="669824A6"/>
    <w:multiLevelType w:val="multilevel"/>
    <w:tmpl w:val="A8CE87A0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33" w15:restartNumberingAfterBreak="0">
    <w:nsid w:val="674A4BCB"/>
    <w:multiLevelType w:val="hybridMultilevel"/>
    <w:tmpl w:val="633EBD40"/>
    <w:lvl w:ilvl="0" w:tplc="D012C4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7069762" w:tentative="1">
      <w:start w:val="1"/>
      <w:numFmt w:val="lowerLetter"/>
      <w:pStyle w:val="a5"/>
      <w:lvlText w:val="%2."/>
      <w:lvlJc w:val="left"/>
      <w:pPr>
        <w:tabs>
          <w:tab w:val="num" w:pos="1788"/>
        </w:tabs>
        <w:ind w:left="1788" w:hanging="360"/>
      </w:pPr>
    </w:lvl>
    <w:lvl w:ilvl="2" w:tplc="1FA8B32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0F218D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76A8B9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556E23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97225B7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ABE081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528076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AFC18A8"/>
    <w:multiLevelType w:val="hybridMultilevel"/>
    <w:tmpl w:val="A4B0A8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25F04"/>
    <w:multiLevelType w:val="multilevel"/>
    <w:tmpl w:val="BC220C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 w15:restartNumberingAfterBreak="0">
    <w:nsid w:val="6D1D4869"/>
    <w:multiLevelType w:val="multilevel"/>
    <w:tmpl w:val="0FB2647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3315" w:hanging="435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37" w15:restartNumberingAfterBreak="0">
    <w:nsid w:val="6D6F06F6"/>
    <w:multiLevelType w:val="hybridMultilevel"/>
    <w:tmpl w:val="FB0467B6"/>
    <w:lvl w:ilvl="0" w:tplc="D004DE0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69B0DBB6">
      <w:start w:val="1"/>
      <w:numFmt w:val="lowerLetter"/>
      <w:lvlText w:val="%2."/>
      <w:lvlJc w:val="left"/>
      <w:pPr>
        <w:ind w:left="1440" w:hanging="360"/>
      </w:pPr>
    </w:lvl>
    <w:lvl w:ilvl="2" w:tplc="6818DCB6">
      <w:start w:val="1"/>
      <w:numFmt w:val="lowerRoman"/>
      <w:lvlText w:val="%3."/>
      <w:lvlJc w:val="right"/>
      <w:pPr>
        <w:ind w:left="2160" w:hanging="180"/>
      </w:pPr>
    </w:lvl>
    <w:lvl w:ilvl="3" w:tplc="DDE2BA2A">
      <w:start w:val="1"/>
      <w:numFmt w:val="decimal"/>
      <w:lvlText w:val="%4."/>
      <w:lvlJc w:val="left"/>
      <w:pPr>
        <w:ind w:left="2880" w:hanging="360"/>
      </w:pPr>
    </w:lvl>
    <w:lvl w:ilvl="4" w:tplc="5AD63DE2">
      <w:start w:val="1"/>
      <w:numFmt w:val="lowerLetter"/>
      <w:lvlText w:val="%5."/>
      <w:lvlJc w:val="left"/>
      <w:pPr>
        <w:ind w:left="3600" w:hanging="360"/>
      </w:pPr>
    </w:lvl>
    <w:lvl w:ilvl="5" w:tplc="862A74A8" w:tentative="1">
      <w:start w:val="1"/>
      <w:numFmt w:val="lowerRoman"/>
      <w:lvlText w:val="%6."/>
      <w:lvlJc w:val="right"/>
      <w:pPr>
        <w:ind w:left="4320" w:hanging="180"/>
      </w:pPr>
    </w:lvl>
    <w:lvl w:ilvl="6" w:tplc="BF6AD350" w:tentative="1">
      <w:start w:val="1"/>
      <w:numFmt w:val="decimal"/>
      <w:lvlText w:val="%7."/>
      <w:lvlJc w:val="left"/>
      <w:pPr>
        <w:ind w:left="5040" w:hanging="360"/>
      </w:pPr>
    </w:lvl>
    <w:lvl w:ilvl="7" w:tplc="2C38D912" w:tentative="1">
      <w:start w:val="1"/>
      <w:numFmt w:val="lowerLetter"/>
      <w:lvlText w:val="%8."/>
      <w:lvlJc w:val="left"/>
      <w:pPr>
        <w:ind w:left="5760" w:hanging="360"/>
      </w:pPr>
    </w:lvl>
    <w:lvl w:ilvl="8" w:tplc="1C66F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2012B"/>
    <w:multiLevelType w:val="multilevel"/>
    <w:tmpl w:val="1A5A5EC6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39" w15:restartNumberingAfterBreak="0">
    <w:nsid w:val="70BA5738"/>
    <w:multiLevelType w:val="multilevel"/>
    <w:tmpl w:val="B37C463E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4"/>
      <w:numFmt w:val="decimal"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0" w15:restartNumberingAfterBreak="0">
    <w:nsid w:val="72E87FA7"/>
    <w:multiLevelType w:val="multilevel"/>
    <w:tmpl w:val="EDEE4910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58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eastAsiaTheme="minorEastAsia" w:hint="default"/>
      </w:rPr>
    </w:lvl>
  </w:abstractNum>
  <w:abstractNum w:abstractNumId="41" w15:restartNumberingAfterBreak="0">
    <w:nsid w:val="74E07EFE"/>
    <w:multiLevelType w:val="multilevel"/>
    <w:tmpl w:val="5D6A15DC"/>
    <w:lvl w:ilvl="0">
      <w:start w:val="4"/>
      <w:numFmt w:val="decimal"/>
      <w:lvlText w:val="%1."/>
      <w:lvlJc w:val="left"/>
      <w:pPr>
        <w:ind w:left="408" w:hanging="408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932" w:hanging="108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930" w:hanging="180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5928" w:hanging="2520"/>
      </w:pPr>
      <w:rPr>
        <w:rFonts w:eastAsiaTheme="minorEastAsia" w:hint="default"/>
      </w:rPr>
    </w:lvl>
  </w:abstractNum>
  <w:abstractNum w:abstractNumId="42" w15:restartNumberingAfterBreak="0">
    <w:nsid w:val="764A478E"/>
    <w:multiLevelType w:val="multilevel"/>
    <w:tmpl w:val="ADB6B03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76543F58"/>
    <w:multiLevelType w:val="multilevel"/>
    <w:tmpl w:val="9E0220DC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3"/>
  </w:num>
  <w:num w:numId="2">
    <w:abstractNumId w:val="2"/>
  </w:num>
  <w:num w:numId="3">
    <w:abstractNumId w:val="13"/>
  </w:num>
  <w:num w:numId="4">
    <w:abstractNumId w:val="15"/>
  </w:num>
  <w:num w:numId="5">
    <w:abstractNumId w:val="17"/>
  </w:num>
  <w:num w:numId="6">
    <w:abstractNumId w:val="12"/>
  </w:num>
  <w:num w:numId="7">
    <w:abstractNumId w:val="7"/>
  </w:num>
  <w:num w:numId="8">
    <w:abstractNumId w:val="30"/>
  </w:num>
  <w:num w:numId="9">
    <w:abstractNumId w:val="37"/>
  </w:num>
  <w:num w:numId="10">
    <w:abstractNumId w:val="25"/>
  </w:num>
  <w:num w:numId="11">
    <w:abstractNumId w:val="19"/>
  </w:num>
  <w:num w:numId="12">
    <w:abstractNumId w:val="14"/>
  </w:num>
  <w:num w:numId="13">
    <w:abstractNumId w:val="26"/>
  </w:num>
  <w:num w:numId="14">
    <w:abstractNumId w:val="43"/>
  </w:num>
  <w:num w:numId="15">
    <w:abstractNumId w:val="42"/>
  </w:num>
  <w:num w:numId="16">
    <w:abstractNumId w:val="18"/>
  </w:num>
  <w:num w:numId="17">
    <w:abstractNumId w:val="32"/>
  </w:num>
  <w:num w:numId="18">
    <w:abstractNumId w:val="8"/>
  </w:num>
  <w:num w:numId="19">
    <w:abstractNumId w:val="28"/>
  </w:num>
  <w:num w:numId="20">
    <w:abstractNumId w:val="16"/>
  </w:num>
  <w:num w:numId="21">
    <w:abstractNumId w:val="34"/>
  </w:num>
  <w:num w:numId="22">
    <w:abstractNumId w:val="23"/>
  </w:num>
  <w:num w:numId="23">
    <w:abstractNumId w:val="9"/>
  </w:num>
  <w:num w:numId="24">
    <w:abstractNumId w:val="5"/>
  </w:num>
  <w:num w:numId="25">
    <w:abstractNumId w:val="35"/>
  </w:num>
  <w:num w:numId="26">
    <w:abstractNumId w:val="40"/>
  </w:num>
  <w:num w:numId="27">
    <w:abstractNumId w:val="31"/>
  </w:num>
  <w:num w:numId="28">
    <w:abstractNumId w:val="11"/>
  </w:num>
  <w:num w:numId="29">
    <w:abstractNumId w:val="4"/>
  </w:num>
  <w:num w:numId="30">
    <w:abstractNumId w:val="3"/>
  </w:num>
  <w:num w:numId="31">
    <w:abstractNumId w:val="0"/>
  </w:num>
  <w:num w:numId="32">
    <w:abstractNumId w:val="13"/>
    <w:lvlOverride w:ilvl="0">
      <w:startOverride w:val="2"/>
    </w:lvlOverride>
    <w:lvlOverride w:ilvl="1">
      <w:startOverride w:val="1"/>
    </w:lvlOverride>
    <w:lvlOverride w:ilvl="2">
      <w:startOverride w:val="7"/>
    </w:lvlOverride>
    <w:lvlOverride w:ilvl="3">
      <w:startOverride w:val="4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41"/>
  </w:num>
  <w:num w:numId="35">
    <w:abstractNumId w:val="10"/>
  </w:num>
  <w:num w:numId="36">
    <w:abstractNumId w:val="27"/>
  </w:num>
  <w:num w:numId="37">
    <w:abstractNumId w:val="36"/>
  </w:num>
  <w:num w:numId="38">
    <w:abstractNumId w:val="20"/>
  </w:num>
  <w:num w:numId="39">
    <w:abstractNumId w:val="38"/>
  </w:num>
  <w:num w:numId="40">
    <w:abstractNumId w:val="22"/>
  </w:num>
  <w:num w:numId="41">
    <w:abstractNumId w:val="24"/>
  </w:num>
  <w:num w:numId="42">
    <w:abstractNumId w:val="39"/>
  </w:num>
  <w:num w:numId="43">
    <w:abstractNumId w:val="1"/>
  </w:num>
  <w:num w:numId="44">
    <w:abstractNumId w:val="29"/>
  </w:num>
  <w:num w:numId="45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B0"/>
    <w:rsid w:val="00002EA8"/>
    <w:rsid w:val="00006F18"/>
    <w:rsid w:val="00012417"/>
    <w:rsid w:val="000328A2"/>
    <w:rsid w:val="000463DD"/>
    <w:rsid w:val="00065503"/>
    <w:rsid w:val="00074FCB"/>
    <w:rsid w:val="00080DAF"/>
    <w:rsid w:val="0008142D"/>
    <w:rsid w:val="00083FEC"/>
    <w:rsid w:val="000931F9"/>
    <w:rsid w:val="00093AFF"/>
    <w:rsid w:val="00096373"/>
    <w:rsid w:val="000C78C1"/>
    <w:rsid w:val="000C7ECC"/>
    <w:rsid w:val="000F6B25"/>
    <w:rsid w:val="0010205B"/>
    <w:rsid w:val="0012026D"/>
    <w:rsid w:val="00120C84"/>
    <w:rsid w:val="00122536"/>
    <w:rsid w:val="001231F3"/>
    <w:rsid w:val="00126B8C"/>
    <w:rsid w:val="00132E2E"/>
    <w:rsid w:val="00133157"/>
    <w:rsid w:val="0013422C"/>
    <w:rsid w:val="00150AB4"/>
    <w:rsid w:val="001552E2"/>
    <w:rsid w:val="00156993"/>
    <w:rsid w:val="00170DE1"/>
    <w:rsid w:val="001828D1"/>
    <w:rsid w:val="00185235"/>
    <w:rsid w:val="001B0C0A"/>
    <w:rsid w:val="001B0F31"/>
    <w:rsid w:val="001B4FB8"/>
    <w:rsid w:val="001D7C30"/>
    <w:rsid w:val="001E1A51"/>
    <w:rsid w:val="001F2F07"/>
    <w:rsid w:val="002000BF"/>
    <w:rsid w:val="0020243D"/>
    <w:rsid w:val="00206B6F"/>
    <w:rsid w:val="00207361"/>
    <w:rsid w:val="0025125C"/>
    <w:rsid w:val="00251E0E"/>
    <w:rsid w:val="002742DD"/>
    <w:rsid w:val="00282042"/>
    <w:rsid w:val="002860F6"/>
    <w:rsid w:val="002A7DCD"/>
    <w:rsid w:val="002B197A"/>
    <w:rsid w:val="002E544C"/>
    <w:rsid w:val="0030117C"/>
    <w:rsid w:val="0030483F"/>
    <w:rsid w:val="00333928"/>
    <w:rsid w:val="00335150"/>
    <w:rsid w:val="00395772"/>
    <w:rsid w:val="003A1B3C"/>
    <w:rsid w:val="003A4E6C"/>
    <w:rsid w:val="003C4344"/>
    <w:rsid w:val="003D5D10"/>
    <w:rsid w:val="003E3587"/>
    <w:rsid w:val="003E4956"/>
    <w:rsid w:val="003F76CA"/>
    <w:rsid w:val="00414AC9"/>
    <w:rsid w:val="00424B5B"/>
    <w:rsid w:val="004306F8"/>
    <w:rsid w:val="004429B6"/>
    <w:rsid w:val="00445BD0"/>
    <w:rsid w:val="00460A42"/>
    <w:rsid w:val="00490591"/>
    <w:rsid w:val="004C5F6A"/>
    <w:rsid w:val="004E1D56"/>
    <w:rsid w:val="004E6651"/>
    <w:rsid w:val="0051287F"/>
    <w:rsid w:val="00543B15"/>
    <w:rsid w:val="00572054"/>
    <w:rsid w:val="005A54EA"/>
    <w:rsid w:val="005C2FC7"/>
    <w:rsid w:val="005C4B88"/>
    <w:rsid w:val="005E13EE"/>
    <w:rsid w:val="005F5D0A"/>
    <w:rsid w:val="00601AD0"/>
    <w:rsid w:val="006366AB"/>
    <w:rsid w:val="006374E8"/>
    <w:rsid w:val="00657040"/>
    <w:rsid w:val="00666C43"/>
    <w:rsid w:val="0067458F"/>
    <w:rsid w:val="0067503A"/>
    <w:rsid w:val="006841F6"/>
    <w:rsid w:val="00685A8B"/>
    <w:rsid w:val="006A335C"/>
    <w:rsid w:val="006A4C62"/>
    <w:rsid w:val="006C0C38"/>
    <w:rsid w:val="006C14FA"/>
    <w:rsid w:val="006D3DC4"/>
    <w:rsid w:val="00701D1D"/>
    <w:rsid w:val="0071273A"/>
    <w:rsid w:val="00737354"/>
    <w:rsid w:val="00773737"/>
    <w:rsid w:val="007A7792"/>
    <w:rsid w:val="007C0856"/>
    <w:rsid w:val="007C7268"/>
    <w:rsid w:val="007F32C7"/>
    <w:rsid w:val="00850B06"/>
    <w:rsid w:val="00862899"/>
    <w:rsid w:val="00865DCB"/>
    <w:rsid w:val="00876905"/>
    <w:rsid w:val="0088048B"/>
    <w:rsid w:val="008A39B3"/>
    <w:rsid w:val="008C75B1"/>
    <w:rsid w:val="008E1FC3"/>
    <w:rsid w:val="008E26F6"/>
    <w:rsid w:val="00912BC3"/>
    <w:rsid w:val="0095089E"/>
    <w:rsid w:val="00956924"/>
    <w:rsid w:val="00964D0E"/>
    <w:rsid w:val="00966D55"/>
    <w:rsid w:val="0099015C"/>
    <w:rsid w:val="009B0665"/>
    <w:rsid w:val="009C2493"/>
    <w:rsid w:val="009D049E"/>
    <w:rsid w:val="00A1026E"/>
    <w:rsid w:val="00A16F67"/>
    <w:rsid w:val="00A418FF"/>
    <w:rsid w:val="00A567FE"/>
    <w:rsid w:val="00A6375F"/>
    <w:rsid w:val="00A676A1"/>
    <w:rsid w:val="00A93756"/>
    <w:rsid w:val="00AB1C41"/>
    <w:rsid w:val="00AC15E4"/>
    <w:rsid w:val="00AC2011"/>
    <w:rsid w:val="00AE43BD"/>
    <w:rsid w:val="00AE4498"/>
    <w:rsid w:val="00B037AB"/>
    <w:rsid w:val="00B10037"/>
    <w:rsid w:val="00B10E28"/>
    <w:rsid w:val="00B3676F"/>
    <w:rsid w:val="00B5655C"/>
    <w:rsid w:val="00B773AA"/>
    <w:rsid w:val="00B82D41"/>
    <w:rsid w:val="00BA150D"/>
    <w:rsid w:val="00BD1992"/>
    <w:rsid w:val="00BE15B0"/>
    <w:rsid w:val="00BF05A2"/>
    <w:rsid w:val="00BF60F9"/>
    <w:rsid w:val="00C01028"/>
    <w:rsid w:val="00C01168"/>
    <w:rsid w:val="00C02D4D"/>
    <w:rsid w:val="00C144EA"/>
    <w:rsid w:val="00C20771"/>
    <w:rsid w:val="00C35D38"/>
    <w:rsid w:val="00C46150"/>
    <w:rsid w:val="00C82726"/>
    <w:rsid w:val="00C840E8"/>
    <w:rsid w:val="00CA73D0"/>
    <w:rsid w:val="00CC6C4D"/>
    <w:rsid w:val="00CD00F8"/>
    <w:rsid w:val="00CD0342"/>
    <w:rsid w:val="00CD390F"/>
    <w:rsid w:val="00CE0B82"/>
    <w:rsid w:val="00CF037F"/>
    <w:rsid w:val="00CF1772"/>
    <w:rsid w:val="00CF2640"/>
    <w:rsid w:val="00D102F4"/>
    <w:rsid w:val="00D1667D"/>
    <w:rsid w:val="00D216E7"/>
    <w:rsid w:val="00D218D7"/>
    <w:rsid w:val="00D21BCE"/>
    <w:rsid w:val="00D25C7E"/>
    <w:rsid w:val="00D336DE"/>
    <w:rsid w:val="00D475C8"/>
    <w:rsid w:val="00D84F33"/>
    <w:rsid w:val="00D96BCC"/>
    <w:rsid w:val="00DA1C30"/>
    <w:rsid w:val="00DC371D"/>
    <w:rsid w:val="00DC6D48"/>
    <w:rsid w:val="00DF7D9D"/>
    <w:rsid w:val="00E114D9"/>
    <w:rsid w:val="00E2124D"/>
    <w:rsid w:val="00E31C4C"/>
    <w:rsid w:val="00E42026"/>
    <w:rsid w:val="00E4223C"/>
    <w:rsid w:val="00E51647"/>
    <w:rsid w:val="00E5448A"/>
    <w:rsid w:val="00E54ABE"/>
    <w:rsid w:val="00E6648F"/>
    <w:rsid w:val="00E749A8"/>
    <w:rsid w:val="00EC36CF"/>
    <w:rsid w:val="00ED5AD3"/>
    <w:rsid w:val="00ED7B6D"/>
    <w:rsid w:val="00EE1D98"/>
    <w:rsid w:val="00EF586F"/>
    <w:rsid w:val="00F1336F"/>
    <w:rsid w:val="00F34B0B"/>
    <w:rsid w:val="00F669E4"/>
    <w:rsid w:val="00F7439E"/>
    <w:rsid w:val="00F745F9"/>
    <w:rsid w:val="00F75723"/>
    <w:rsid w:val="00F84FB7"/>
    <w:rsid w:val="00F87C23"/>
    <w:rsid w:val="00FB1774"/>
    <w:rsid w:val="00FC7389"/>
    <w:rsid w:val="00FD3E97"/>
    <w:rsid w:val="00FD578A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E2FB6"/>
  <w15:chartTrackingRefBased/>
  <w15:docId w15:val="{405115A7-E6BD-4284-9796-2ABEA6AF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6">
    <w:name w:val="Normal"/>
    <w:qFormat/>
    <w:rsid w:val="001552E2"/>
    <w:rPr>
      <w:sz w:val="24"/>
      <w:szCs w:val="24"/>
    </w:rPr>
  </w:style>
  <w:style w:type="paragraph" w:styleId="11">
    <w:name w:val="heading 1"/>
    <w:basedOn w:val="a6"/>
    <w:next w:val="a6"/>
    <w:qFormat/>
    <w:rsid w:val="00C1792C"/>
    <w:pPr>
      <w:keepNext/>
      <w:jc w:val="center"/>
      <w:outlineLvl w:val="0"/>
    </w:pPr>
    <w:rPr>
      <w:b/>
      <w:bCs/>
      <w:lang w:eastAsia="en-US"/>
    </w:rPr>
  </w:style>
  <w:style w:type="paragraph" w:styleId="20">
    <w:name w:val="heading 2"/>
    <w:basedOn w:val="a6"/>
    <w:next w:val="a6"/>
    <w:qFormat/>
    <w:rsid w:val="00C179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ab"/>
    <w:uiPriority w:val="99"/>
    <w:rsid w:val="00BE15B0"/>
    <w:pPr>
      <w:tabs>
        <w:tab w:val="center" w:pos="4677"/>
        <w:tab w:val="right" w:pos="9355"/>
      </w:tabs>
    </w:pPr>
  </w:style>
  <w:style w:type="paragraph" w:styleId="ac">
    <w:name w:val="footer"/>
    <w:basedOn w:val="a6"/>
    <w:rsid w:val="00BE15B0"/>
    <w:pPr>
      <w:tabs>
        <w:tab w:val="center" w:pos="4677"/>
        <w:tab w:val="right" w:pos="9355"/>
      </w:tabs>
    </w:pPr>
  </w:style>
  <w:style w:type="character" w:styleId="ad">
    <w:name w:val="page number"/>
    <w:basedOn w:val="a7"/>
    <w:rsid w:val="00E53007"/>
  </w:style>
  <w:style w:type="table" w:styleId="ae">
    <w:name w:val="Table Grid"/>
    <w:basedOn w:val="a8"/>
    <w:rsid w:val="000F5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6"/>
    <w:rsid w:val="00C1792C"/>
    <w:pPr>
      <w:spacing w:before="120"/>
      <w:jc w:val="both"/>
    </w:pPr>
    <w:rPr>
      <w:lang w:eastAsia="en-US"/>
    </w:rPr>
  </w:style>
  <w:style w:type="paragraph" w:styleId="3">
    <w:name w:val="Body Text Indent 3"/>
    <w:basedOn w:val="a6"/>
    <w:link w:val="30"/>
    <w:rsid w:val="00C1792C"/>
    <w:pPr>
      <w:ind w:left="360"/>
      <w:jc w:val="both"/>
    </w:pPr>
    <w:rPr>
      <w:rFonts w:ascii="Arial" w:hAnsi="Arial" w:cs="Arial"/>
      <w:sz w:val="20"/>
      <w:lang w:eastAsia="en-US"/>
    </w:rPr>
  </w:style>
  <w:style w:type="paragraph" w:styleId="af">
    <w:name w:val="Normal (Web)"/>
    <w:basedOn w:val="a6"/>
    <w:rsid w:val="0070034F"/>
    <w:pPr>
      <w:spacing w:after="210" w:line="210" w:lineRule="atLeast"/>
      <w:jc w:val="both"/>
    </w:pPr>
    <w:rPr>
      <w:sz w:val="17"/>
      <w:szCs w:val="17"/>
    </w:rPr>
  </w:style>
  <w:style w:type="paragraph" w:customStyle="1" w:styleId="Point">
    <w:name w:val="Point"/>
    <w:qFormat/>
    <w:rsid w:val="00D43931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6"/>
    <w:qFormat/>
    <w:rsid w:val="00D43931"/>
    <w:pPr>
      <w:numPr>
        <w:ilvl w:val="4"/>
        <w:numId w:val="2"/>
      </w:numPr>
      <w:tabs>
        <w:tab w:val="clear" w:pos="1152"/>
        <w:tab w:val="num" w:pos="720"/>
      </w:tabs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D43931"/>
    <w:pPr>
      <w:numPr>
        <w:numId w:val="2"/>
      </w:numPr>
      <w:tabs>
        <w:tab w:val="clear" w:pos="360"/>
        <w:tab w:val="num" w:pos="1440"/>
      </w:tabs>
      <w:spacing w:before="240"/>
      <w:ind w:left="1440" w:hanging="1440"/>
    </w:pPr>
    <w:rPr>
      <w:rFonts w:ascii="Arial" w:hAnsi="Arial" w:cs="Arial"/>
      <w:b/>
      <w:bCs/>
      <w:lang w:eastAsia="en-US"/>
    </w:rPr>
  </w:style>
  <w:style w:type="paragraph" w:customStyle="1" w:styleId="Title2">
    <w:name w:val="Title 2"/>
    <w:rsid w:val="00D43931"/>
    <w:pPr>
      <w:numPr>
        <w:ilvl w:val="1"/>
        <w:numId w:val="2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hAnsi="Arial"/>
      <w:b/>
      <w:lang w:eastAsia="en-US"/>
    </w:rPr>
  </w:style>
  <w:style w:type="paragraph" w:customStyle="1" w:styleId="Title3">
    <w:name w:val="Title 3"/>
    <w:qFormat/>
    <w:rsid w:val="00D43931"/>
    <w:pPr>
      <w:numPr>
        <w:ilvl w:val="2"/>
        <w:numId w:val="2"/>
      </w:numPr>
      <w:tabs>
        <w:tab w:val="clear" w:pos="720"/>
        <w:tab w:val="num" w:pos="1440"/>
      </w:tabs>
      <w:spacing w:before="240"/>
      <w:ind w:left="1440" w:hanging="14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6"/>
    <w:rsid w:val="00D43931"/>
    <w:pPr>
      <w:numPr>
        <w:ilvl w:val="5"/>
        <w:numId w:val="2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"/>
    <w:basedOn w:val="af"/>
    <w:qFormat/>
    <w:rsid w:val="000B357F"/>
    <w:pPr>
      <w:numPr>
        <w:ilvl w:val="3"/>
        <w:numId w:val="3"/>
      </w:numPr>
      <w:autoSpaceDE w:val="0"/>
      <w:autoSpaceDN w:val="0"/>
      <w:spacing w:before="120" w:after="0" w:line="240" w:lineRule="auto"/>
      <w:ind w:right="6"/>
    </w:pPr>
    <w:rPr>
      <w:rFonts w:ascii="Arial CYR" w:eastAsia="Arial Unicode MS" w:hAnsi="Arial CYR"/>
      <w:b/>
      <w:bCs/>
      <w:color w:val="000000"/>
      <w:sz w:val="20"/>
      <w:szCs w:val="20"/>
    </w:rPr>
  </w:style>
  <w:style w:type="paragraph" w:customStyle="1" w:styleId="1">
    <w:name w:val="пункт1"/>
    <w:basedOn w:val="2"/>
    <w:rsid w:val="000B357F"/>
    <w:pPr>
      <w:numPr>
        <w:ilvl w:val="4"/>
      </w:numPr>
      <w:spacing w:before="100" w:beforeAutospacing="1" w:after="100" w:afterAutospacing="1"/>
    </w:pPr>
  </w:style>
  <w:style w:type="paragraph" w:styleId="2">
    <w:name w:val="Body Text Indent 2"/>
    <w:basedOn w:val="a6"/>
    <w:link w:val="21"/>
    <w:rsid w:val="000B357F"/>
    <w:pPr>
      <w:numPr>
        <w:numId w:val="3"/>
      </w:numPr>
      <w:jc w:val="both"/>
    </w:pPr>
    <w:rPr>
      <w:rFonts w:ascii="Arial" w:hAnsi="Arial"/>
      <w:sz w:val="20"/>
      <w:szCs w:val="20"/>
      <w:lang w:val="x-none" w:eastAsia="x-none"/>
    </w:rPr>
  </w:style>
  <w:style w:type="paragraph" w:styleId="a">
    <w:name w:val="Body Text Indent"/>
    <w:basedOn w:val="a6"/>
    <w:uiPriority w:val="99"/>
    <w:rsid w:val="000B357F"/>
    <w:pPr>
      <w:numPr>
        <w:ilvl w:val="1"/>
        <w:numId w:val="3"/>
      </w:numPr>
      <w:autoSpaceDE w:val="0"/>
      <w:autoSpaceDN w:val="0"/>
      <w:jc w:val="center"/>
    </w:pPr>
    <w:rPr>
      <w:rFonts w:ascii="Arial" w:hAnsi="Arial" w:cs="Arial"/>
      <w:sz w:val="20"/>
      <w:szCs w:val="20"/>
    </w:rPr>
  </w:style>
  <w:style w:type="paragraph" w:styleId="a0">
    <w:name w:val="Block Text"/>
    <w:basedOn w:val="a6"/>
    <w:rsid w:val="000B357F"/>
    <w:pPr>
      <w:widowControl w:val="0"/>
      <w:numPr>
        <w:ilvl w:val="2"/>
        <w:numId w:val="3"/>
      </w:numPr>
      <w:tabs>
        <w:tab w:val="left" w:pos="9180"/>
      </w:tabs>
      <w:ind w:right="175"/>
      <w:jc w:val="both"/>
    </w:pPr>
    <w:rPr>
      <w:rFonts w:ascii="Arial" w:hAnsi="Arial" w:cs="Arial"/>
      <w:color w:val="000000"/>
      <w:sz w:val="20"/>
      <w:szCs w:val="20"/>
    </w:rPr>
  </w:style>
  <w:style w:type="paragraph" w:styleId="a2">
    <w:name w:val="Plain Text"/>
    <w:basedOn w:val="af"/>
    <w:link w:val="af0"/>
    <w:rsid w:val="000B357F"/>
    <w:pPr>
      <w:numPr>
        <w:ilvl w:val="5"/>
        <w:numId w:val="3"/>
      </w:numPr>
      <w:spacing w:before="100" w:beforeAutospacing="1" w:after="100" w:afterAutospacing="1" w:line="240" w:lineRule="auto"/>
      <w:ind w:right="99"/>
    </w:pPr>
    <w:rPr>
      <w:rFonts w:ascii="Arial CYR" w:hAnsi="Arial CYR"/>
      <w:color w:val="000000"/>
      <w:sz w:val="20"/>
      <w:szCs w:val="20"/>
    </w:rPr>
  </w:style>
  <w:style w:type="paragraph" w:customStyle="1" w:styleId="a4">
    <w:name w:val="Подпункт спецификации"/>
    <w:basedOn w:val="a"/>
    <w:rsid w:val="00CA64DD"/>
    <w:pPr>
      <w:numPr>
        <w:numId w:val="4"/>
      </w:numPr>
      <w:tabs>
        <w:tab w:val="num" w:pos="720"/>
        <w:tab w:val="left" w:pos="9000"/>
      </w:tabs>
      <w:ind w:left="720" w:right="57" w:hanging="720"/>
      <w:jc w:val="both"/>
    </w:pPr>
  </w:style>
  <w:style w:type="paragraph" w:customStyle="1" w:styleId="a3">
    <w:name w:val="Пункт спецификации"/>
    <w:basedOn w:val="a6"/>
    <w:rsid w:val="00CA64DD"/>
    <w:pPr>
      <w:numPr>
        <w:numId w:val="4"/>
      </w:numPr>
      <w:tabs>
        <w:tab w:val="clear" w:pos="360"/>
        <w:tab w:val="num" w:pos="720"/>
        <w:tab w:val="left" w:pos="9000"/>
      </w:tabs>
      <w:autoSpaceDE w:val="0"/>
      <w:autoSpaceDN w:val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10">
    <w:name w:val="Подпункт спецификации 1"/>
    <w:basedOn w:val="a4"/>
    <w:rsid w:val="00CA64DD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f1">
    <w:name w:val="Hyperlink"/>
    <w:rsid w:val="00C64F28"/>
    <w:rPr>
      <w:color w:val="0000FF"/>
      <w:u w:val="single"/>
    </w:rPr>
  </w:style>
  <w:style w:type="paragraph" w:customStyle="1" w:styleId="a5">
    <w:name w:val="Подпункт"/>
    <w:basedOn w:val="af"/>
    <w:qFormat/>
    <w:rsid w:val="006D1243"/>
    <w:pPr>
      <w:numPr>
        <w:ilvl w:val="1"/>
        <w:numId w:val="1"/>
      </w:numPr>
      <w:autoSpaceDE w:val="0"/>
      <w:autoSpaceDN w:val="0"/>
      <w:spacing w:before="60" w:after="0" w:line="240" w:lineRule="auto"/>
      <w:ind w:right="6"/>
    </w:pPr>
    <w:rPr>
      <w:rFonts w:ascii="Arial CYR" w:eastAsia="Arial Unicode MS" w:hAnsi="Arial CYR"/>
      <w:color w:val="000000"/>
      <w:sz w:val="20"/>
      <w:szCs w:val="20"/>
    </w:rPr>
  </w:style>
  <w:style w:type="paragraph" w:customStyle="1" w:styleId="12">
    <w:name w:val="Стиль1"/>
    <w:basedOn w:val="af2"/>
    <w:rsid w:val="00C545B1"/>
    <w:pPr>
      <w:keepNext/>
      <w:widowControl w:val="0"/>
      <w:tabs>
        <w:tab w:val="num" w:pos="0"/>
      </w:tabs>
      <w:autoSpaceDE w:val="0"/>
      <w:autoSpaceDN w:val="0"/>
      <w:spacing w:after="0"/>
      <w:ind w:left="-1080" w:right="11" w:hanging="360"/>
      <w:jc w:val="both"/>
    </w:pPr>
    <w:rPr>
      <w:rFonts w:ascii="Arial" w:hAnsi="Arial" w:cs="Arial"/>
      <w:b/>
      <w:bCs/>
      <w:sz w:val="20"/>
      <w:szCs w:val="20"/>
    </w:rPr>
  </w:style>
  <w:style w:type="paragraph" w:styleId="af2">
    <w:name w:val="Body Text"/>
    <w:basedOn w:val="a6"/>
    <w:rsid w:val="00C545B1"/>
    <w:pPr>
      <w:spacing w:after="120"/>
    </w:pPr>
  </w:style>
  <w:style w:type="paragraph" w:customStyle="1" w:styleId="Pointmark1">
    <w:name w:val="Point (mark 1)"/>
    <w:basedOn w:val="af2"/>
    <w:rsid w:val="00970B60"/>
    <w:pPr>
      <w:widowControl w:val="0"/>
      <w:numPr>
        <w:numId w:val="5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 w:cs="Arial"/>
      <w:sz w:val="20"/>
      <w:szCs w:val="20"/>
    </w:rPr>
  </w:style>
  <w:style w:type="paragraph" w:customStyle="1" w:styleId="Text2">
    <w:name w:val="Text 2"/>
    <w:basedOn w:val="a6"/>
    <w:rsid w:val="00970B60"/>
    <w:pPr>
      <w:autoSpaceDE w:val="0"/>
      <w:autoSpaceDN w:val="0"/>
      <w:spacing w:before="120"/>
      <w:ind w:left="720"/>
      <w:jc w:val="both"/>
    </w:pPr>
    <w:rPr>
      <w:rFonts w:ascii="Arial" w:hAnsi="Arial" w:cs="Arial"/>
      <w:sz w:val="20"/>
      <w:szCs w:val="20"/>
    </w:rPr>
  </w:style>
  <w:style w:type="paragraph" w:styleId="af3">
    <w:name w:val="Balloon Text"/>
    <w:basedOn w:val="a6"/>
    <w:link w:val="af4"/>
    <w:rsid w:val="0071212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rsid w:val="0071212E"/>
    <w:rPr>
      <w:rFonts w:ascii="Tahoma" w:hAnsi="Tahoma" w:cs="Tahoma"/>
      <w:sz w:val="16"/>
      <w:szCs w:val="16"/>
    </w:rPr>
  </w:style>
  <w:style w:type="paragraph" w:customStyle="1" w:styleId="af5">
    <w:name w:val="Выдержка"/>
    <w:basedOn w:val="af2"/>
    <w:rsid w:val="00C916F9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Pointmark">
    <w:name w:val="Point (mark)"/>
    <w:qFormat/>
    <w:rsid w:val="00562A31"/>
    <w:pPr>
      <w:tabs>
        <w:tab w:val="num" w:pos="3905"/>
      </w:tabs>
      <w:spacing w:before="60"/>
      <w:ind w:left="3905" w:hanging="360"/>
      <w:jc w:val="both"/>
    </w:pPr>
    <w:rPr>
      <w:rFonts w:ascii="Arial" w:hAnsi="Arial" w:cs="Arial"/>
      <w:lang w:eastAsia="en-US"/>
    </w:rPr>
  </w:style>
  <w:style w:type="paragraph" w:customStyle="1" w:styleId="Point20">
    <w:name w:val="Point2"/>
    <w:basedOn w:val="a6"/>
    <w:rsid w:val="003559B6"/>
    <w:pPr>
      <w:numPr>
        <w:ilvl w:val="2"/>
        <w:numId w:val="7"/>
      </w:numPr>
      <w:autoSpaceDE w:val="0"/>
      <w:autoSpaceDN w:val="0"/>
    </w:pPr>
  </w:style>
  <w:style w:type="paragraph" w:customStyle="1" w:styleId="Point1">
    <w:name w:val="Point1"/>
    <w:basedOn w:val="a6"/>
    <w:rsid w:val="003559B6"/>
    <w:pPr>
      <w:numPr>
        <w:ilvl w:val="1"/>
        <w:numId w:val="7"/>
      </w:numPr>
      <w:autoSpaceDE w:val="0"/>
      <w:autoSpaceDN w:val="0"/>
    </w:pPr>
  </w:style>
  <w:style w:type="paragraph" w:customStyle="1" w:styleId="4">
    <w:name w:val="Уровень 4"/>
    <w:basedOn w:val="Point20"/>
    <w:rsid w:val="003559B6"/>
    <w:pPr>
      <w:numPr>
        <w:ilvl w:val="3"/>
      </w:numPr>
      <w:tabs>
        <w:tab w:val="clear" w:pos="2160"/>
        <w:tab w:val="num" w:pos="1985"/>
      </w:tabs>
      <w:ind w:left="1985" w:hanging="425"/>
      <w:jc w:val="both"/>
    </w:pPr>
    <w:rPr>
      <w:rFonts w:ascii="Arial" w:hAnsi="Arial" w:cs="Arial"/>
      <w:sz w:val="20"/>
      <w:szCs w:val="20"/>
    </w:rPr>
  </w:style>
  <w:style w:type="paragraph" w:customStyle="1" w:styleId="Noeeu">
    <w:name w:val="Noeeu"/>
    <w:rsid w:val="00692ED1"/>
    <w:pPr>
      <w:widowControl w:val="0"/>
      <w:autoSpaceDE w:val="0"/>
      <w:autoSpaceDN w:val="0"/>
    </w:pPr>
  </w:style>
  <w:style w:type="character" w:customStyle="1" w:styleId="21">
    <w:name w:val="Основной текст с отступом 2 Знак"/>
    <w:link w:val="2"/>
    <w:rsid w:val="001D7B6C"/>
    <w:rPr>
      <w:rFonts w:ascii="Arial" w:hAnsi="Arial"/>
      <w:lang w:val="x-none" w:eastAsia="x-none"/>
    </w:rPr>
  </w:style>
  <w:style w:type="character" w:styleId="af6">
    <w:name w:val="annotation reference"/>
    <w:uiPriority w:val="99"/>
    <w:rsid w:val="002419AE"/>
    <w:rPr>
      <w:sz w:val="16"/>
      <w:szCs w:val="16"/>
    </w:rPr>
  </w:style>
  <w:style w:type="paragraph" w:styleId="af7">
    <w:name w:val="annotation text"/>
    <w:basedOn w:val="a6"/>
    <w:link w:val="af8"/>
    <w:uiPriority w:val="99"/>
    <w:rsid w:val="002419AE"/>
    <w:rPr>
      <w:sz w:val="20"/>
      <w:szCs w:val="20"/>
    </w:rPr>
  </w:style>
  <w:style w:type="character" w:customStyle="1" w:styleId="af8">
    <w:name w:val="Текст примечания Знак"/>
    <w:basedOn w:val="a7"/>
    <w:link w:val="af7"/>
    <w:uiPriority w:val="99"/>
    <w:rsid w:val="002419AE"/>
  </w:style>
  <w:style w:type="paragraph" w:styleId="af9">
    <w:name w:val="annotation subject"/>
    <w:basedOn w:val="af7"/>
    <w:next w:val="af7"/>
    <w:link w:val="afa"/>
    <w:rsid w:val="002419AE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2419AE"/>
    <w:rPr>
      <w:b/>
      <w:bCs/>
    </w:rPr>
  </w:style>
  <w:style w:type="paragraph" w:customStyle="1" w:styleId="afb">
    <w:name w:val="Текст таб"/>
    <w:basedOn w:val="a6"/>
    <w:rsid w:val="00706CDC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afc">
    <w:name w:val="ТекстПисьма"/>
    <w:basedOn w:val="a6"/>
    <w:rsid w:val="00980622"/>
    <w:pPr>
      <w:spacing w:line="360" w:lineRule="auto"/>
      <w:ind w:right="311" w:firstLine="284"/>
      <w:jc w:val="both"/>
    </w:pPr>
    <w:rPr>
      <w:rFonts w:ascii="Times New Roman CYR" w:hAnsi="Times New Roman CYR"/>
      <w:szCs w:val="20"/>
      <w:lang w:val="en-US"/>
    </w:rPr>
  </w:style>
  <w:style w:type="paragraph" w:customStyle="1" w:styleId="Pointmark2">
    <w:name w:val="Point (mark 2)"/>
    <w:basedOn w:val="Pointmark1"/>
    <w:rsid w:val="00E90C9A"/>
    <w:pPr>
      <w:numPr>
        <w:numId w:val="8"/>
      </w:numPr>
    </w:pPr>
    <w:rPr>
      <w:rFonts w:cs="Times New Roman"/>
      <w:lang w:val="x-none" w:eastAsia="x-none"/>
    </w:rPr>
  </w:style>
  <w:style w:type="paragraph" w:styleId="afd">
    <w:name w:val="List Paragraph"/>
    <w:basedOn w:val="a6"/>
    <w:uiPriority w:val="34"/>
    <w:qFormat/>
    <w:rsid w:val="00EA6E45"/>
    <w:pPr>
      <w:overflowPunct w:val="0"/>
      <w:autoSpaceDE w:val="0"/>
      <w:autoSpaceDN w:val="0"/>
      <w:adjustRightInd w:val="0"/>
      <w:ind w:left="708"/>
    </w:pPr>
    <w:rPr>
      <w:sz w:val="20"/>
      <w:szCs w:val="20"/>
    </w:rPr>
  </w:style>
  <w:style w:type="paragraph" w:customStyle="1" w:styleId="110">
    <w:name w:val="Без интервала11"/>
    <w:rsid w:val="002960D0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paragraph" w:customStyle="1" w:styleId="consnormal">
    <w:name w:val="consnormal"/>
    <w:basedOn w:val="a6"/>
    <w:rsid w:val="00C91C1F"/>
    <w:pPr>
      <w:autoSpaceDE w:val="0"/>
      <w:autoSpaceDN w:val="0"/>
      <w:spacing w:before="100" w:after="100"/>
    </w:pPr>
    <w:rPr>
      <w:sz w:val="20"/>
      <w:szCs w:val="20"/>
    </w:rPr>
  </w:style>
  <w:style w:type="paragraph" w:customStyle="1" w:styleId="Texttabtab">
    <w:name w:val="Text tab tab"/>
    <w:basedOn w:val="a6"/>
    <w:rsid w:val="0016607D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character" w:customStyle="1" w:styleId="af0">
    <w:name w:val="Текст Знак"/>
    <w:link w:val="a2"/>
    <w:rsid w:val="00A746C8"/>
    <w:rPr>
      <w:rFonts w:ascii="Arial CYR" w:hAnsi="Arial CYR"/>
      <w:color w:val="000000"/>
    </w:rPr>
  </w:style>
  <w:style w:type="paragraph" w:styleId="afe">
    <w:name w:val="footnote text"/>
    <w:basedOn w:val="a6"/>
    <w:link w:val="aff"/>
    <w:rsid w:val="00DF058E"/>
    <w:pPr>
      <w:autoSpaceDE w:val="0"/>
      <w:autoSpaceDN w:val="0"/>
    </w:pPr>
    <w:rPr>
      <w:sz w:val="20"/>
      <w:szCs w:val="20"/>
    </w:rPr>
  </w:style>
  <w:style w:type="character" w:customStyle="1" w:styleId="aff">
    <w:name w:val="Текст сноски Знак"/>
    <w:basedOn w:val="a7"/>
    <w:link w:val="afe"/>
    <w:rsid w:val="00DF058E"/>
  </w:style>
  <w:style w:type="character" w:styleId="aff0">
    <w:name w:val="footnote reference"/>
    <w:rsid w:val="00DF058E"/>
    <w:rPr>
      <w:vertAlign w:val="superscript"/>
    </w:rPr>
  </w:style>
  <w:style w:type="paragraph" w:customStyle="1" w:styleId="Termin">
    <w:name w:val="Termin"/>
    <w:basedOn w:val="a6"/>
    <w:rsid w:val="009F2DB8"/>
    <w:pPr>
      <w:spacing w:before="120"/>
      <w:ind w:left="1440" w:hanging="1440"/>
      <w:jc w:val="both"/>
    </w:pPr>
    <w:rPr>
      <w:rFonts w:ascii="Arial" w:hAnsi="Arial"/>
      <w:sz w:val="20"/>
      <w:szCs w:val="20"/>
    </w:rPr>
  </w:style>
  <w:style w:type="character" w:styleId="aff1">
    <w:name w:val="Strong"/>
    <w:uiPriority w:val="22"/>
    <w:qFormat/>
    <w:rsid w:val="009F2DB8"/>
    <w:rPr>
      <w:b/>
      <w:bCs/>
    </w:rPr>
  </w:style>
  <w:style w:type="paragraph" w:customStyle="1" w:styleId="ConsNormal0">
    <w:name w:val="ConsNormal"/>
    <w:rsid w:val="00E9747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Point10">
    <w:name w:val="Point 1"/>
    <w:basedOn w:val="1"/>
    <w:qFormat/>
    <w:rsid w:val="00630F25"/>
    <w:pPr>
      <w:numPr>
        <w:numId w:val="6"/>
      </w:numPr>
      <w:tabs>
        <w:tab w:val="left" w:pos="851"/>
      </w:tabs>
      <w:spacing w:before="120" w:beforeAutospacing="0" w:after="0" w:afterAutospacing="0"/>
      <w:ind w:left="851" w:hanging="851"/>
    </w:pPr>
    <w:rPr>
      <w:rFonts w:cs="Arial"/>
    </w:rPr>
  </w:style>
  <w:style w:type="character" w:customStyle="1" w:styleId="30">
    <w:name w:val="Основной текст с отступом 3 Знак"/>
    <w:link w:val="3"/>
    <w:rsid w:val="006379A2"/>
    <w:rPr>
      <w:rFonts w:ascii="Arial" w:hAnsi="Arial" w:cs="Arial"/>
      <w:szCs w:val="24"/>
      <w:lang w:eastAsia="en-US"/>
    </w:rPr>
  </w:style>
  <w:style w:type="paragraph" w:customStyle="1" w:styleId="Default">
    <w:name w:val="Default"/>
    <w:basedOn w:val="a6"/>
    <w:rsid w:val="00E5448A"/>
    <w:pPr>
      <w:autoSpaceDE w:val="0"/>
      <w:autoSpaceDN w:val="0"/>
    </w:pPr>
    <w:rPr>
      <w:rFonts w:ascii="Tahoma" w:eastAsia="Calibri" w:hAnsi="Tahoma" w:cs="Tahoma"/>
      <w:color w:val="000000"/>
      <w:lang w:eastAsia="en-US"/>
    </w:rPr>
  </w:style>
  <w:style w:type="paragraph" w:customStyle="1" w:styleId="Iauiue3">
    <w:name w:val="Iau?iue3"/>
    <w:link w:val="Iauiue30"/>
    <w:rsid w:val="004E1D56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  <w:szCs w:val="22"/>
    </w:rPr>
  </w:style>
  <w:style w:type="character" w:customStyle="1" w:styleId="Iauiue30">
    <w:name w:val="Iau?iue3 Знак"/>
    <w:link w:val="Iauiue3"/>
    <w:rsid w:val="004E1D56"/>
    <w:rPr>
      <w:rFonts w:ascii="Baltica" w:hAnsi="Baltica"/>
      <w:sz w:val="24"/>
      <w:szCs w:val="22"/>
    </w:rPr>
  </w:style>
  <w:style w:type="character" w:customStyle="1" w:styleId="ab">
    <w:name w:val="Верхний колонтитул Знак"/>
    <w:basedOn w:val="a7"/>
    <w:link w:val="aa"/>
    <w:uiPriority w:val="99"/>
    <w:rsid w:val="00601AD0"/>
    <w:rPr>
      <w:sz w:val="24"/>
      <w:szCs w:val="24"/>
    </w:rPr>
  </w:style>
  <w:style w:type="paragraph" w:customStyle="1" w:styleId="9">
    <w:name w:val="Пункт приложения 9"/>
    <w:basedOn w:val="a6"/>
    <w:qFormat/>
    <w:rsid w:val="00002EA8"/>
    <w:pPr>
      <w:numPr>
        <w:numId w:val="23"/>
      </w:numPr>
      <w:tabs>
        <w:tab w:val="left" w:pos="851"/>
      </w:tabs>
      <w:spacing w:before="240"/>
      <w:jc w:val="both"/>
    </w:pPr>
    <w:rPr>
      <w:rFonts w:eastAsia="MS Mincho" w:cs="Arial"/>
      <w:szCs w:val="20"/>
      <w:lang w:eastAsia="en-US"/>
    </w:rPr>
  </w:style>
  <w:style w:type="paragraph" w:customStyle="1" w:styleId="90">
    <w:name w:val="Подпункт приложения 9"/>
    <w:basedOn w:val="a6"/>
    <w:qFormat/>
    <w:rsid w:val="00002EA8"/>
    <w:pPr>
      <w:numPr>
        <w:ilvl w:val="1"/>
        <w:numId w:val="23"/>
      </w:numPr>
      <w:tabs>
        <w:tab w:val="left" w:pos="851"/>
      </w:tabs>
      <w:spacing w:before="120"/>
      <w:jc w:val="both"/>
    </w:pPr>
    <w:rPr>
      <w:rFonts w:eastAsia="MS Mincho" w:cs="Arial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4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A05E1-A317-454E-A626-2A7E5E942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BBA140-1A8E-48F4-B6E8-8BCE8F6EE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F3831-2556-454C-9ED7-34A06FCD1D82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CF3B2EA-132C-4128-B97B-6D82F5E7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725</Words>
  <Characters>4765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RTS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timofeeva</dc:creator>
  <cp:keywords/>
  <dc:description/>
  <cp:lastModifiedBy>Бандакова Екатерина Игоревна</cp:lastModifiedBy>
  <cp:revision>4</cp:revision>
  <cp:lastPrinted>2025-04-07T18:41:00Z</cp:lastPrinted>
  <dcterms:created xsi:type="dcterms:W3CDTF">2026-05-29T08:56:00Z</dcterms:created>
  <dcterms:modified xsi:type="dcterms:W3CDTF">2026-06-01T09:25:00Z</dcterms:modified>
</cp:coreProperties>
</file>