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01B0" w14:textId="6ACF3756" w:rsidR="0080454A" w:rsidRPr="003C459B" w:rsidRDefault="0080454A" w:rsidP="001125CE">
      <w:pPr>
        <w:pStyle w:val="a8"/>
        <w:jc w:val="center"/>
        <w:rPr>
          <w:rFonts w:ascii="Tahoma" w:hAnsi="Tahoma" w:cs="Tahoma"/>
          <w:color w:val="3C4953" w:themeColor="accent4" w:themeShade="BF"/>
          <w:sz w:val="40"/>
        </w:rPr>
      </w:pPr>
      <w:r>
        <w:rPr>
          <w:rFonts w:ascii="Tahoma" w:hAnsi="Tahoma" w:cs="Tahoma"/>
          <w:color w:val="3C4953" w:themeColor="accent4" w:themeShade="BF"/>
          <w:sz w:val="40"/>
        </w:rPr>
        <w:t xml:space="preserve">памятка по </w:t>
      </w:r>
      <w:r w:rsidR="00FC7BCC">
        <w:rPr>
          <w:rFonts w:ascii="Tahoma" w:hAnsi="Tahoma" w:cs="Tahoma"/>
          <w:color w:val="3C4953" w:themeColor="accent4" w:themeShade="BF"/>
          <w:sz w:val="40"/>
        </w:rPr>
        <w:t xml:space="preserve">подключению </w:t>
      </w:r>
      <w:r w:rsidR="00BF1662">
        <w:rPr>
          <w:rFonts w:ascii="Tahoma" w:hAnsi="Tahoma" w:cs="Tahoma"/>
          <w:color w:val="3C4953" w:themeColor="accent4" w:themeShade="BF"/>
          <w:sz w:val="40"/>
        </w:rPr>
        <w:t xml:space="preserve">к рынку </w:t>
      </w:r>
      <w:r w:rsidR="00AD617F">
        <w:rPr>
          <w:rFonts w:ascii="Tahoma" w:hAnsi="Tahoma" w:cs="Tahoma"/>
          <w:color w:val="3C4953" w:themeColor="accent4" w:themeShade="BF"/>
          <w:sz w:val="40"/>
        </w:rPr>
        <w:t>Депозитов</w:t>
      </w:r>
      <w:r w:rsidR="003C459B">
        <w:rPr>
          <w:rFonts w:ascii="Tahoma" w:hAnsi="Tahoma" w:cs="Tahoma"/>
          <w:color w:val="3C4953" w:themeColor="accent4" w:themeShade="BF"/>
          <w:sz w:val="40"/>
        </w:rPr>
        <w:t xml:space="preserve"> для действующего Участника</w:t>
      </w:r>
    </w:p>
    <w:p w14:paraId="52AE9DC2" w14:textId="313B4F0F" w:rsidR="00370545" w:rsidRDefault="00990895" w:rsidP="001125CE">
      <w:pPr>
        <w:pStyle w:val="a8"/>
        <w:jc w:val="center"/>
        <w:rPr>
          <w:rFonts w:ascii="Tahoma" w:hAnsi="Tahoma" w:cs="Tahoma"/>
          <w:color w:val="FF0000"/>
          <w:sz w:val="40"/>
        </w:rPr>
      </w:pPr>
      <w:r w:rsidRPr="00CE2BFD">
        <w:rPr>
          <w:rFonts w:ascii="Tahoma" w:hAnsi="Tahoma" w:cs="Tahoma"/>
          <w:color w:val="FF0000"/>
          <w:sz w:val="40"/>
        </w:rPr>
        <w:t>ПАО Московская Биржа</w:t>
      </w:r>
    </w:p>
    <w:p w14:paraId="4B54B7E8" w14:textId="3F594A6D" w:rsidR="00B11538" w:rsidRPr="00B11538" w:rsidRDefault="00B11538" w:rsidP="00B11538">
      <w:pPr>
        <w:jc w:val="center"/>
        <w:rPr>
          <w:color w:val="FF0000"/>
        </w:rPr>
      </w:pPr>
      <w:r w:rsidRPr="00B11538">
        <w:rPr>
          <w:rFonts w:ascii="Tahoma" w:eastAsiaTheme="majorEastAsia" w:hAnsi="Tahoma" w:cs="Tahoma"/>
          <w:caps/>
          <w:color w:val="FF0000"/>
          <w:spacing w:val="40"/>
          <w:sz w:val="40"/>
          <w:szCs w:val="76"/>
        </w:rPr>
        <w:t>(НЕРЕЗИДЕНТЫ)</w:t>
      </w:r>
    </w:p>
    <w:p w14:paraId="0FE70E92" w14:textId="77777777" w:rsidR="00F80E5D" w:rsidRPr="00CE2BFD" w:rsidRDefault="00F80E5D" w:rsidP="00A516B2">
      <w:pPr>
        <w:jc w:val="both"/>
        <w:rPr>
          <w:rFonts w:ascii="Tahoma" w:hAnsi="Tahoma" w:cs="Tahoma"/>
        </w:rPr>
      </w:pPr>
    </w:p>
    <w:bookmarkStart w:id="0" w:name="_Toc81828372" w:displacedByCustomXml="next"/>
    <w:bookmarkStart w:id="1" w:name="_Toc488759363" w:displacedByCustomXml="next"/>
    <w:sdt>
      <w:sdtPr>
        <w:rPr>
          <w:rFonts w:asciiTheme="minorHAnsi" w:eastAsiaTheme="minorEastAsia" w:hAnsiTheme="minorHAnsi" w:cs="Tahoma"/>
          <w:caps/>
          <w:color w:val="auto"/>
          <w:spacing w:val="0"/>
          <w:sz w:val="21"/>
          <w:szCs w:val="21"/>
        </w:rPr>
        <w:id w:val="1152795354"/>
        <w:docPartObj>
          <w:docPartGallery w:val="Table of Contents"/>
          <w:docPartUnique/>
        </w:docPartObj>
      </w:sdtPr>
      <w:sdtEndPr>
        <w:rPr>
          <w:b/>
          <w:bCs/>
          <w:caps w:val="0"/>
        </w:rPr>
      </w:sdtEndPr>
      <w:sdtContent>
        <w:p w14:paraId="2E26AA84" w14:textId="77777777" w:rsidR="00F80E5D" w:rsidRPr="00CE2BFD" w:rsidRDefault="00F80E5D" w:rsidP="00456AD9">
          <w:pPr>
            <w:pStyle w:val="12"/>
            <w:rPr>
              <w:rFonts w:cs="Tahoma"/>
            </w:rPr>
          </w:pPr>
          <w:r w:rsidRPr="00CE2BFD">
            <w:rPr>
              <w:rFonts w:cs="Tahoma"/>
            </w:rPr>
            <w:t>Оглавление</w:t>
          </w:r>
          <w:bookmarkEnd w:id="1"/>
          <w:bookmarkEnd w:id="0"/>
        </w:p>
        <w:p w14:paraId="1C685BA1" w14:textId="77777777" w:rsidR="00F80E5D" w:rsidRPr="006C1A21" w:rsidRDefault="00F80E5D" w:rsidP="00A516B2">
          <w:pPr>
            <w:pStyle w:val="11"/>
            <w:tabs>
              <w:tab w:val="right" w:leader="dot" w:pos="9345"/>
            </w:tabs>
            <w:jc w:val="both"/>
            <w:rPr>
              <w:rFonts w:ascii="Tahoma" w:hAnsi="Tahoma" w:cs="Tahoma"/>
              <w:b/>
              <w:sz w:val="24"/>
              <w:szCs w:val="24"/>
            </w:rPr>
          </w:pPr>
        </w:p>
        <w:p w14:paraId="7C55682E" w14:textId="297D12E0" w:rsidR="00962214" w:rsidRPr="00962214" w:rsidRDefault="00F80E5D">
          <w:pPr>
            <w:pStyle w:val="11"/>
            <w:tabs>
              <w:tab w:val="right" w:leader="dot" w:pos="9629"/>
            </w:tabs>
            <w:rPr>
              <w:rFonts w:ascii="Tahoma" w:hAnsi="Tahoma" w:cs="Tahoma"/>
              <w:b/>
              <w:bCs/>
              <w:noProof/>
              <w:sz w:val="22"/>
              <w:szCs w:val="22"/>
              <w:lang w:eastAsia="ru-RU"/>
            </w:rPr>
          </w:pPr>
          <w:r w:rsidRPr="006C1A21">
            <w:rPr>
              <w:rFonts w:ascii="Tahoma" w:hAnsi="Tahoma" w:cs="Tahoma"/>
              <w:b/>
              <w:sz w:val="24"/>
              <w:szCs w:val="24"/>
            </w:rPr>
            <w:fldChar w:fldCharType="begin"/>
          </w:r>
          <w:r w:rsidRPr="006C1A21">
            <w:rPr>
              <w:rFonts w:ascii="Tahoma" w:hAnsi="Tahoma" w:cs="Tahoma"/>
              <w:b/>
              <w:sz w:val="24"/>
              <w:szCs w:val="24"/>
            </w:rPr>
            <w:instrText xml:space="preserve"> TOC \o "1-3" \h \z \u </w:instrText>
          </w:r>
          <w:r w:rsidRPr="006C1A21">
            <w:rPr>
              <w:rFonts w:ascii="Tahoma" w:hAnsi="Tahoma" w:cs="Tahoma"/>
              <w:b/>
              <w:sz w:val="24"/>
              <w:szCs w:val="24"/>
            </w:rPr>
            <w:fldChar w:fldCharType="separate"/>
          </w:r>
          <w:hyperlink w:anchor="_Toc81828372" w:history="1">
            <w:r w:rsidR="00962214" w:rsidRPr="00962214">
              <w:rPr>
                <w:rStyle w:val="a5"/>
                <w:rFonts w:ascii="Tahoma" w:hAnsi="Tahoma" w:cs="Tahoma"/>
                <w:b/>
                <w:bCs/>
                <w:noProof/>
                <w:sz w:val="22"/>
                <w:szCs w:val="22"/>
              </w:rPr>
              <w:t>Оглавление</w: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tab/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instrText xml:space="preserve"> PAGEREF _Toc81828372 \h </w:instrTex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775C1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t>1</w: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8A983B" w14:textId="3558BE54" w:rsidR="00962214" w:rsidRPr="00962214" w:rsidRDefault="003F0694">
          <w:pPr>
            <w:pStyle w:val="11"/>
            <w:tabs>
              <w:tab w:val="right" w:leader="dot" w:pos="9629"/>
            </w:tabs>
            <w:rPr>
              <w:rFonts w:ascii="Tahoma" w:hAnsi="Tahoma" w:cs="Tahoma"/>
              <w:b/>
              <w:bCs/>
              <w:noProof/>
              <w:sz w:val="22"/>
              <w:szCs w:val="22"/>
              <w:lang w:eastAsia="ru-RU"/>
            </w:rPr>
          </w:pPr>
          <w:hyperlink w:anchor="_Toc81828373" w:history="1">
            <w:r w:rsidR="00962214" w:rsidRPr="00962214">
              <w:rPr>
                <w:rStyle w:val="a5"/>
                <w:rFonts w:ascii="Tahoma" w:eastAsiaTheme="majorEastAsia" w:hAnsi="Tahoma" w:cs="Tahoma"/>
                <w:b/>
                <w:bCs/>
                <w:noProof/>
                <w:spacing w:val="10"/>
                <w:sz w:val="22"/>
                <w:szCs w:val="22"/>
              </w:rPr>
              <w:t>Допуск участников</w: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tab/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instrText xml:space="preserve"> PAGEREF _Toc81828373 \h </w:instrTex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775C1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t>2</w: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FF0273" w14:textId="5FC39712" w:rsidR="00962214" w:rsidRPr="00962214" w:rsidRDefault="003F0694">
          <w:pPr>
            <w:pStyle w:val="11"/>
            <w:tabs>
              <w:tab w:val="right" w:leader="dot" w:pos="9629"/>
            </w:tabs>
            <w:rPr>
              <w:rFonts w:ascii="Tahoma" w:hAnsi="Tahoma" w:cs="Tahoma"/>
              <w:b/>
              <w:bCs/>
              <w:noProof/>
              <w:sz w:val="22"/>
              <w:szCs w:val="22"/>
              <w:lang w:eastAsia="ru-RU"/>
            </w:rPr>
          </w:pPr>
          <w:hyperlink w:anchor="_Toc81828374" w:history="1">
            <w:r w:rsidR="00962214" w:rsidRPr="00962214">
              <w:rPr>
                <w:rStyle w:val="a5"/>
                <w:rFonts w:ascii="Tahoma" w:eastAsiaTheme="majorEastAsia" w:hAnsi="Tahoma" w:cs="Tahoma"/>
                <w:b/>
                <w:bCs/>
                <w:noProof/>
                <w:spacing w:val="10"/>
                <w:sz w:val="22"/>
                <w:szCs w:val="22"/>
              </w:rPr>
              <w:t>Заявления на подключение</w: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tab/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instrText xml:space="preserve"> PAGEREF _Toc81828374 \h </w:instrTex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775C1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t>3</w: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0DC8BA" w14:textId="7F959A66" w:rsidR="00962214" w:rsidRPr="00962214" w:rsidRDefault="003F0694">
          <w:pPr>
            <w:pStyle w:val="11"/>
            <w:tabs>
              <w:tab w:val="right" w:leader="dot" w:pos="9629"/>
            </w:tabs>
            <w:rPr>
              <w:rFonts w:ascii="Tahoma" w:hAnsi="Tahoma" w:cs="Tahoma"/>
              <w:b/>
              <w:bCs/>
              <w:noProof/>
              <w:sz w:val="22"/>
              <w:szCs w:val="22"/>
              <w:lang w:eastAsia="ru-RU"/>
            </w:rPr>
          </w:pPr>
          <w:hyperlink w:anchor="_Toc81828375" w:history="1">
            <w:r w:rsidR="00962214" w:rsidRPr="00962214">
              <w:rPr>
                <w:rStyle w:val="a5"/>
                <w:rFonts w:ascii="Tahoma" w:hAnsi="Tahoma" w:cs="Tahoma"/>
                <w:b/>
                <w:bCs/>
                <w:noProof/>
                <w:sz w:val="22"/>
                <w:szCs w:val="22"/>
              </w:rPr>
              <w:t>Затраты по подключению и работе на рынке</w: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tab/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instrText xml:space="preserve"> PAGEREF _Toc81828375 \h </w:instrTex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775C1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t>4</w:t>
            </w:r>
            <w:r w:rsidR="00962214" w:rsidRPr="00962214">
              <w:rPr>
                <w:rFonts w:ascii="Tahoma" w:hAnsi="Tahoma" w:cs="Tahoma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06888B" w14:textId="4BDA3DF8" w:rsidR="00E7172C" w:rsidRPr="00F321D8" w:rsidRDefault="00F80E5D" w:rsidP="00A516B2">
          <w:pPr>
            <w:jc w:val="both"/>
            <w:rPr>
              <w:rFonts w:ascii="Tahoma" w:hAnsi="Tahoma" w:cs="Tahoma"/>
              <w:b/>
              <w:bCs/>
              <w:sz w:val="24"/>
              <w:szCs w:val="24"/>
            </w:rPr>
          </w:pPr>
          <w:r w:rsidRPr="006C1A21">
            <w:rPr>
              <w:rFonts w:ascii="Tahoma" w:hAnsi="Tahoma" w:cs="Tahoma"/>
              <w:b/>
              <w:sz w:val="24"/>
              <w:szCs w:val="24"/>
            </w:rPr>
            <w:fldChar w:fldCharType="end"/>
          </w:r>
        </w:p>
        <w:p w14:paraId="0ED03156" w14:textId="681F2BF7" w:rsidR="00E7172C" w:rsidRDefault="00E7172C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0EE684E4" w14:textId="01BF7212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2887BFD5" w14:textId="3E5D2F99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17F7E849" w14:textId="7024F681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55119432" w14:textId="1AAB6F46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3DD88987" w14:textId="59A9BFA7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602A5B1C" w14:textId="16D6759E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3C6AE000" w14:textId="0BC11764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09AB1200" w14:textId="14ABBB0C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1B33871D" w14:textId="77777777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29A0F9F3" w14:textId="19989D1D" w:rsidR="00A92692" w:rsidRDefault="003F0694" w:rsidP="00A516B2">
          <w:pPr>
            <w:jc w:val="both"/>
            <w:rPr>
              <w:rFonts w:ascii="Tahoma" w:hAnsi="Tahoma" w:cs="Tahoma"/>
              <w:b/>
              <w:bCs/>
            </w:rPr>
          </w:pPr>
        </w:p>
      </w:sdtContent>
    </w:sdt>
    <w:p w14:paraId="425C8CF4" w14:textId="5C60FED9" w:rsidR="00E7172C" w:rsidRDefault="00E7172C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101DA1D4" w14:textId="77777777" w:rsidR="00AC7E86" w:rsidRDefault="00AC7E86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1CA10A38" w14:textId="23BCF2D4" w:rsidR="00D8225D" w:rsidRDefault="00D8225D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02D0D077" w14:textId="27A561AC" w:rsidR="00D8225D" w:rsidRPr="007D2E55" w:rsidRDefault="00D8225D" w:rsidP="00D8225D">
      <w:pPr>
        <w:keepNext/>
        <w:keepLines/>
        <w:pBdr>
          <w:left w:val="single" w:sz="18" w:space="4" w:color="C00000"/>
        </w:pBdr>
        <w:shd w:val="solid" w:color="51626F" w:themeColor="accent4" w:fill="auto"/>
        <w:spacing w:before="120" w:after="120" w:line="240" w:lineRule="auto"/>
        <w:outlineLvl w:val="0"/>
        <w:rPr>
          <w:rFonts w:ascii="Tahoma" w:eastAsiaTheme="majorEastAsia" w:hAnsi="Tahoma" w:cs="Tahoma"/>
          <w:color w:val="FFFFFF" w:themeColor="background1"/>
          <w:spacing w:val="10"/>
          <w:sz w:val="36"/>
          <w:szCs w:val="36"/>
        </w:rPr>
      </w:pPr>
      <w:bookmarkStart w:id="2" w:name="_Toc81828373"/>
      <w:r>
        <w:rPr>
          <w:rFonts w:ascii="Tahoma" w:eastAsiaTheme="majorEastAsia" w:hAnsi="Tahoma" w:cs="Tahoma"/>
          <w:color w:val="FFFFFF" w:themeColor="background1"/>
          <w:spacing w:val="10"/>
          <w:sz w:val="36"/>
          <w:szCs w:val="36"/>
        </w:rPr>
        <w:t>Допуск участников</w:t>
      </w:r>
      <w:bookmarkEnd w:id="2"/>
    </w:p>
    <w:tbl>
      <w:tblPr>
        <w:tblStyle w:val="aa"/>
        <w:tblW w:w="9629" w:type="dxa"/>
        <w:tblBorders>
          <w:top w:val="single" w:sz="8" w:space="0" w:color="B5C0C9" w:themeColor="accent4" w:themeTint="66"/>
          <w:left w:val="single" w:sz="8" w:space="0" w:color="B5C0C9" w:themeColor="accent4" w:themeTint="66"/>
          <w:bottom w:val="single" w:sz="8" w:space="0" w:color="B5C0C9" w:themeColor="accent4" w:themeTint="66"/>
          <w:right w:val="single" w:sz="8" w:space="0" w:color="B5C0C9" w:themeColor="accent4" w:themeTint="66"/>
          <w:insideH w:val="single" w:sz="8" w:space="0" w:color="B5C0C9" w:themeColor="accent4" w:themeTint="66"/>
          <w:insideV w:val="single" w:sz="8" w:space="0" w:color="B5C0C9" w:themeColor="accent4" w:themeTint="66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D8225D" w:rsidRPr="00324EDF" w14:paraId="51A47BB9" w14:textId="77777777" w:rsidTr="00AB2A68">
        <w:trPr>
          <w:trHeight w:val="972"/>
        </w:trPr>
        <w:tc>
          <w:tcPr>
            <w:tcW w:w="9629" w:type="dxa"/>
            <w:tcBorders>
              <w:bottom w:val="single" w:sz="8" w:space="0" w:color="B5C0C9" w:themeColor="accent4" w:themeTint="66"/>
            </w:tcBorders>
          </w:tcPr>
          <w:p w14:paraId="41D4812E" w14:textId="2105A6B9" w:rsidR="00D8225D" w:rsidRPr="00D8225D" w:rsidRDefault="00D8225D" w:rsidP="00D8225D">
            <w:pPr>
              <w:shd w:val="clear" w:color="auto" w:fill="FFFFFF"/>
              <w:spacing w:after="150"/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</w:pPr>
            <w:r w:rsidRPr="00D8225D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>Требования для категорий участников-</w:t>
            </w:r>
            <w:r w:rsidR="00C639CB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>не</w:t>
            </w:r>
            <w:r w:rsidRPr="00D8225D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 xml:space="preserve">резидентов, которые могут быть допущены к рынку </w:t>
            </w:r>
            <w:r w:rsidR="00647940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>депозитов</w:t>
            </w:r>
            <w:r w:rsidRPr="00D8225D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>:</w:t>
            </w:r>
          </w:p>
          <w:p w14:paraId="58830FC0" w14:textId="6E48B766" w:rsidR="006F2AEF" w:rsidRDefault="00063BD5" w:rsidP="00A878E7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15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Банки-нерезиденты, и</w:t>
            </w:r>
            <w:r w:rsidRPr="00063BD5">
              <w:rPr>
                <w:rFonts w:ascii="Tahoma" w:hAnsi="Tahoma" w:cs="Tahoma"/>
                <w:sz w:val="24"/>
              </w:rPr>
              <w:t>меющие специальное разрешение (лицензию) центрального (национального) банка или иного компетентного органа государства учреждения, предоставляющее право банку нерезиденту осуществлять банковские операции, предусмотренные личным законом банка-нерезидента</w:t>
            </w:r>
            <w:r w:rsidR="00A878E7">
              <w:rPr>
                <w:rFonts w:ascii="Tahoma" w:hAnsi="Tahoma" w:cs="Tahoma"/>
                <w:sz w:val="24"/>
              </w:rPr>
              <w:t>.</w:t>
            </w:r>
            <w:r w:rsidRPr="00063BD5">
              <w:rPr>
                <w:rFonts w:ascii="Tahoma" w:hAnsi="Tahoma" w:cs="Tahoma"/>
                <w:sz w:val="24"/>
              </w:rPr>
              <w:t xml:space="preserve"> </w:t>
            </w:r>
          </w:p>
          <w:p w14:paraId="559C267B" w14:textId="77777777" w:rsidR="00A878E7" w:rsidRPr="00063BD5" w:rsidRDefault="00A878E7" w:rsidP="00A878E7">
            <w:pPr>
              <w:pStyle w:val="a3"/>
              <w:shd w:val="clear" w:color="auto" w:fill="FFFFFF"/>
              <w:spacing w:after="150"/>
              <w:ind w:left="1428"/>
              <w:rPr>
                <w:rFonts w:ascii="Tahoma" w:hAnsi="Tahoma" w:cs="Tahoma"/>
                <w:sz w:val="24"/>
              </w:rPr>
            </w:pPr>
          </w:p>
          <w:p w14:paraId="3D2A005F" w14:textId="6DF24530" w:rsidR="00273F84" w:rsidRPr="00273F84" w:rsidRDefault="00063BD5" w:rsidP="00273F84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150"/>
              <w:jc w:val="both"/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</w:pPr>
            <w:r>
              <w:rPr>
                <w:rFonts w:ascii="Tahoma" w:hAnsi="Tahoma" w:cs="Tahoma"/>
                <w:sz w:val="24"/>
              </w:rPr>
              <w:t>Ю</w:t>
            </w:r>
            <w:r w:rsidRPr="00063BD5">
              <w:rPr>
                <w:rFonts w:ascii="Tahoma" w:hAnsi="Tahoma" w:cs="Tahoma"/>
                <w:sz w:val="24"/>
              </w:rPr>
              <w:t>ридические лица-нерезиденты Российской Федерации, зарегистрированные на территории государств, подписавших Соглашение о сотрудничестве в области организации интегрированного валютного рынка государств-членов Евразийского экономического сообщества от 25.01.2006</w:t>
            </w:r>
            <w:r w:rsidR="00647940">
              <w:rPr>
                <w:rFonts w:ascii="Tahoma" w:hAnsi="Tahoma" w:cs="Tahoma"/>
                <w:sz w:val="24"/>
              </w:rPr>
              <w:t xml:space="preserve"> </w:t>
            </w:r>
            <w:r w:rsidRPr="00063BD5">
              <w:rPr>
                <w:rFonts w:ascii="Tahoma" w:hAnsi="Tahoma" w:cs="Tahoma"/>
                <w:sz w:val="24"/>
              </w:rPr>
              <w:t>г., и/или государств-членов Евразийского экономического союза, удовлетворяющие следующим требованиям</w:t>
            </w:r>
            <w:r w:rsidR="00A878E7">
              <w:rPr>
                <w:rFonts w:ascii="Tahoma" w:hAnsi="Tahoma" w:cs="Tahoma"/>
                <w:sz w:val="24"/>
              </w:rPr>
              <w:t>:</w:t>
            </w:r>
          </w:p>
          <w:p w14:paraId="7403BA75" w14:textId="77777777" w:rsidR="00063BD5" w:rsidRPr="00273F84" w:rsidRDefault="00063BD5" w:rsidP="00063BD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150"/>
              <w:rPr>
                <w:rFonts w:ascii="Tahoma" w:hAnsi="Tahoma" w:cs="Tahoma"/>
                <w:sz w:val="24"/>
                <w:szCs w:val="24"/>
              </w:rPr>
            </w:pPr>
            <w:r w:rsidRPr="00273F84">
              <w:rPr>
                <w:rFonts w:ascii="Tahoma" w:hAnsi="Tahoma" w:cs="Tahoma"/>
                <w:sz w:val="24"/>
                <w:szCs w:val="24"/>
              </w:rPr>
              <w:t xml:space="preserve">Величина собственных средств (капитала) такой организации составляет не менее 1 000 000 000 (одного миллиарда) российских рублей; </w:t>
            </w:r>
          </w:p>
          <w:p w14:paraId="5BA13278" w14:textId="77777777" w:rsidR="00063BD5" w:rsidRPr="00273F84" w:rsidRDefault="00063BD5" w:rsidP="00063BD5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150"/>
              <w:rPr>
                <w:rFonts w:ascii="Tahoma" w:hAnsi="Tahoma" w:cs="Tahoma"/>
                <w:sz w:val="24"/>
                <w:szCs w:val="24"/>
              </w:rPr>
            </w:pPr>
            <w:r w:rsidRPr="00273F84">
              <w:rPr>
                <w:rFonts w:ascii="Tahoma" w:hAnsi="Tahoma" w:cs="Tahoma"/>
                <w:sz w:val="24"/>
                <w:szCs w:val="24"/>
              </w:rPr>
              <w:t>В штате организации имеются как минимум 2 (два) работника, каждый из которых соответствует любому из следующих требований:</w:t>
            </w:r>
          </w:p>
          <w:p w14:paraId="04D12C27" w14:textId="77777777" w:rsidR="00273F84" w:rsidRPr="00273F84" w:rsidRDefault="00063BD5" w:rsidP="00A878E7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15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73F84">
              <w:rPr>
                <w:rFonts w:ascii="Tahoma" w:hAnsi="Tahoma" w:cs="Tahoma"/>
                <w:sz w:val="24"/>
                <w:szCs w:val="24"/>
              </w:rPr>
              <w:t xml:space="preserve">работник обладает следующими документами: ACI </w:t>
            </w:r>
            <w:proofErr w:type="spellStart"/>
            <w:r w:rsidRPr="00273F84">
              <w:rPr>
                <w:rFonts w:ascii="Tahoma" w:hAnsi="Tahoma" w:cs="Tahoma"/>
                <w:sz w:val="24"/>
                <w:szCs w:val="24"/>
              </w:rPr>
              <w:t>Dealing</w:t>
            </w:r>
            <w:proofErr w:type="spellEnd"/>
            <w:r w:rsidRPr="00273F8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73F84">
              <w:rPr>
                <w:rFonts w:ascii="Tahoma" w:hAnsi="Tahoma" w:cs="Tahoma"/>
                <w:sz w:val="24"/>
                <w:szCs w:val="24"/>
              </w:rPr>
              <w:t>Certificate</w:t>
            </w:r>
            <w:proofErr w:type="spellEnd"/>
            <w:r w:rsidRPr="00273F84">
              <w:rPr>
                <w:rFonts w:ascii="Tahoma" w:hAnsi="Tahoma" w:cs="Tahoma"/>
                <w:sz w:val="24"/>
                <w:szCs w:val="24"/>
              </w:rPr>
              <w:t xml:space="preserve"> и(или) ACI </w:t>
            </w:r>
            <w:proofErr w:type="spellStart"/>
            <w:r w:rsidRPr="00273F84">
              <w:rPr>
                <w:rFonts w:ascii="Tahoma" w:hAnsi="Tahoma" w:cs="Tahoma"/>
                <w:sz w:val="24"/>
                <w:szCs w:val="24"/>
              </w:rPr>
              <w:t>Diploma</w:t>
            </w:r>
            <w:proofErr w:type="spellEnd"/>
            <w:r w:rsidRPr="00273F84">
              <w:rPr>
                <w:rFonts w:ascii="Tahoma" w:hAnsi="Tahoma" w:cs="Tahoma"/>
                <w:sz w:val="24"/>
                <w:szCs w:val="24"/>
              </w:rPr>
              <w:t xml:space="preserve"> и(или) Сертификат CFA;</w:t>
            </w:r>
          </w:p>
          <w:p w14:paraId="4E3E8707" w14:textId="7B158D0D" w:rsidR="00063BD5" w:rsidRPr="00273F84" w:rsidRDefault="00063BD5" w:rsidP="00273F84">
            <w:pPr>
              <w:pStyle w:val="a3"/>
              <w:shd w:val="clear" w:color="auto" w:fill="FFFFFF"/>
              <w:spacing w:after="150"/>
              <w:ind w:left="320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73F84">
              <w:rPr>
                <w:rFonts w:ascii="Tahoma" w:hAnsi="Tahoma" w:cs="Tahoma"/>
                <w:sz w:val="24"/>
                <w:szCs w:val="24"/>
              </w:rPr>
              <w:t xml:space="preserve"> и(или) </w:t>
            </w:r>
          </w:p>
          <w:p w14:paraId="6E9AC351" w14:textId="4B210EB8" w:rsidR="00063BD5" w:rsidRPr="00273F84" w:rsidRDefault="00063BD5" w:rsidP="00A878E7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150"/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273F84">
              <w:rPr>
                <w:rFonts w:ascii="Tahoma" w:hAnsi="Tahoma" w:cs="Tahoma"/>
                <w:sz w:val="24"/>
                <w:szCs w:val="24"/>
              </w:rPr>
              <w:t>работник имеет опыт осуществления операций на финансовом рынке, и его деятельность непосредственно связана с совершением таких операций. 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</w:t>
            </w:r>
          </w:p>
          <w:p w14:paraId="37001EE1" w14:textId="77777777" w:rsidR="006F2AEF" w:rsidRPr="00CD25D9" w:rsidRDefault="006F2AEF" w:rsidP="006F2AEF">
            <w:pPr>
              <w:spacing w:before="120" w:after="120"/>
              <w:jc w:val="both"/>
              <w:rPr>
                <w:rFonts w:ascii="Tahoma" w:hAnsi="Tahoma" w:cs="Tahoma"/>
                <w:b/>
                <w:sz w:val="24"/>
              </w:rPr>
            </w:pPr>
            <w:r w:rsidRPr="00CD25D9">
              <w:rPr>
                <w:rFonts w:ascii="Tahoma" w:hAnsi="Tahoma" w:cs="Tahoma"/>
                <w:b/>
                <w:sz w:val="24"/>
              </w:rPr>
              <w:t>Нормативная база:</w:t>
            </w:r>
          </w:p>
          <w:p w14:paraId="7B0BF1CD" w14:textId="382F7B0A" w:rsidR="006F2AEF" w:rsidRPr="00C639CB" w:rsidRDefault="006F2AEF" w:rsidP="006F2AEF">
            <w:pPr>
              <w:pStyle w:val="a3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5879FE">
              <w:rPr>
                <w:rFonts w:ascii="Tahoma" w:hAnsi="Tahoma" w:cs="Tahoma"/>
                <w:sz w:val="24"/>
                <w:szCs w:val="24"/>
              </w:rPr>
              <w:t>Правила допуска к участию в торгах</w:t>
            </w:r>
            <w:r w:rsidRPr="008C5A9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на рынке </w:t>
            </w:r>
            <w:r w:rsidR="00C639CB">
              <w:rPr>
                <w:rFonts w:ascii="Tahoma" w:hAnsi="Tahoma" w:cs="Tahoma"/>
                <w:sz w:val="24"/>
                <w:szCs w:val="24"/>
              </w:rPr>
              <w:t xml:space="preserve">депозитов </w:t>
            </w:r>
            <w:hyperlink r:id="rId8" w:history="1">
              <w:r w:rsidR="00C639CB" w:rsidRPr="00C639CB">
                <w:rPr>
                  <w:rStyle w:val="a5"/>
                  <w:sz w:val="28"/>
                  <w:szCs w:val="28"/>
                </w:rPr>
                <w:t>https://www.moex.com/s681</w:t>
              </w:r>
            </w:hyperlink>
          </w:p>
          <w:p w14:paraId="54B6AD2D" w14:textId="38A124B1" w:rsidR="00C639CB" w:rsidRPr="00821BBE" w:rsidRDefault="006F2AEF" w:rsidP="004A466B">
            <w:pPr>
              <w:pStyle w:val="a3"/>
              <w:numPr>
                <w:ilvl w:val="0"/>
                <w:numId w:val="13"/>
              </w:numPr>
              <w:rPr>
                <w:rStyle w:val="a5"/>
                <w:rFonts w:ascii="Tahoma" w:hAnsi="Tahoma" w:cs="Tahoma"/>
                <w:color w:val="auto"/>
                <w:sz w:val="24"/>
                <w:szCs w:val="24"/>
                <w:u w:val="none"/>
              </w:rPr>
            </w:pPr>
            <w:r w:rsidRPr="00821BBE">
              <w:rPr>
                <w:rFonts w:ascii="Tahoma" w:hAnsi="Tahoma" w:cs="Tahoma"/>
                <w:sz w:val="24"/>
                <w:szCs w:val="24"/>
              </w:rPr>
              <w:t xml:space="preserve">Правила организованных торгов </w:t>
            </w:r>
            <w:r w:rsidR="00C639CB" w:rsidRPr="00821B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9" w:history="1">
              <w:r w:rsidR="00C639CB" w:rsidRPr="00821BBE">
                <w:rPr>
                  <w:rStyle w:val="a5"/>
                  <w:rFonts w:ascii="Tahoma" w:hAnsi="Tahoma" w:cs="Tahoma"/>
                  <w:sz w:val="24"/>
                  <w:szCs w:val="24"/>
                </w:rPr>
                <w:t>https://www.moex.com/s681</w:t>
              </w:r>
            </w:hyperlink>
          </w:p>
          <w:p w14:paraId="3138EB88" w14:textId="77777777" w:rsidR="006F2AEF" w:rsidRDefault="006F2AEF" w:rsidP="006F2AEF">
            <w:pPr>
              <w:pStyle w:val="a3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F65369">
              <w:rPr>
                <w:rFonts w:ascii="Tahoma" w:hAnsi="Tahoma" w:cs="Tahoma"/>
                <w:sz w:val="24"/>
                <w:szCs w:val="24"/>
              </w:rPr>
              <w:t xml:space="preserve">Правила клиринга - </w:t>
            </w:r>
            <w:hyperlink r:id="rId10" w:history="1">
              <w:r w:rsidRPr="00CA517F">
                <w:rPr>
                  <w:rStyle w:val="a5"/>
                  <w:rFonts w:ascii="Tahoma" w:hAnsi="Tahoma" w:cs="Tahoma"/>
                  <w:sz w:val="24"/>
                  <w:szCs w:val="24"/>
                </w:rPr>
                <w:t>https://www.nationalclearingcentre.ru/catalog/0204/</w:t>
              </w:r>
            </w:hyperlink>
          </w:p>
          <w:p w14:paraId="2C72F818" w14:textId="4B2EABD6" w:rsidR="006F2AEF" w:rsidRPr="00D8225D" w:rsidRDefault="006F2AEF" w:rsidP="00D8225D">
            <w:pPr>
              <w:shd w:val="clear" w:color="auto" w:fill="FFFFFF"/>
              <w:spacing w:after="150"/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</w:pPr>
          </w:p>
        </w:tc>
      </w:tr>
    </w:tbl>
    <w:p w14:paraId="72BAD8B7" w14:textId="007AB748" w:rsidR="00D8225D" w:rsidRDefault="00D8225D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7ED6037E" w14:textId="77777777" w:rsidR="00B73E32" w:rsidRDefault="00B73E32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0C5FC347" w14:textId="77777777" w:rsidR="00062359" w:rsidRDefault="00062359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4A8E2C3A" w14:textId="77777777" w:rsidR="00D8225D" w:rsidRDefault="00D8225D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0E84B395" w14:textId="7F31D5F9" w:rsidR="007D2E55" w:rsidRPr="007D2E55" w:rsidRDefault="00AC7E86" w:rsidP="007D2E55">
      <w:pPr>
        <w:keepNext/>
        <w:keepLines/>
        <w:pBdr>
          <w:left w:val="single" w:sz="18" w:space="4" w:color="C00000"/>
        </w:pBdr>
        <w:shd w:val="solid" w:color="51626F" w:themeColor="accent4" w:fill="auto"/>
        <w:spacing w:before="120" w:after="120" w:line="240" w:lineRule="auto"/>
        <w:outlineLvl w:val="0"/>
        <w:rPr>
          <w:rFonts w:ascii="Tahoma" w:eastAsiaTheme="majorEastAsia" w:hAnsi="Tahoma" w:cs="Tahoma"/>
          <w:color w:val="FFFFFF" w:themeColor="background1"/>
          <w:spacing w:val="10"/>
          <w:sz w:val="36"/>
          <w:szCs w:val="36"/>
        </w:rPr>
      </w:pPr>
      <w:bookmarkStart w:id="3" w:name="_Toc81828374"/>
      <w:r>
        <w:rPr>
          <w:rFonts w:ascii="Tahoma" w:eastAsiaTheme="majorEastAsia" w:hAnsi="Tahoma" w:cs="Tahoma"/>
          <w:color w:val="FFFFFF" w:themeColor="background1"/>
          <w:spacing w:val="10"/>
          <w:sz w:val="36"/>
          <w:szCs w:val="36"/>
        </w:rPr>
        <w:lastRenderedPageBreak/>
        <w:t>Заявления</w:t>
      </w:r>
      <w:r w:rsidR="007F53FB">
        <w:rPr>
          <w:rFonts w:ascii="Tahoma" w:eastAsiaTheme="majorEastAsia" w:hAnsi="Tahoma" w:cs="Tahoma"/>
          <w:color w:val="FFFFFF" w:themeColor="background1"/>
          <w:spacing w:val="10"/>
          <w:sz w:val="36"/>
          <w:szCs w:val="36"/>
        </w:rPr>
        <w:t xml:space="preserve"> на подключение</w:t>
      </w:r>
      <w:bookmarkEnd w:id="3"/>
    </w:p>
    <w:tbl>
      <w:tblPr>
        <w:tblStyle w:val="15"/>
        <w:tblW w:w="0" w:type="auto"/>
        <w:tblInd w:w="159" w:type="dxa"/>
        <w:tblLayout w:type="fixed"/>
        <w:tblLook w:val="04A0" w:firstRow="1" w:lastRow="0" w:firstColumn="1" w:lastColumn="0" w:noHBand="0" w:noVBand="1"/>
      </w:tblPr>
      <w:tblGrid>
        <w:gridCol w:w="687"/>
        <w:gridCol w:w="4819"/>
        <w:gridCol w:w="3686"/>
      </w:tblGrid>
      <w:tr w:rsidR="00062359" w:rsidRPr="00143AC8" w14:paraId="5AC32ED4" w14:textId="77777777" w:rsidTr="006E7F2A">
        <w:trPr>
          <w:trHeight w:val="989"/>
        </w:trPr>
        <w:tc>
          <w:tcPr>
            <w:tcW w:w="687" w:type="dxa"/>
            <w:vAlign w:val="center"/>
          </w:tcPr>
          <w:p w14:paraId="67AC6C9D" w14:textId="77777777" w:rsidR="00062359" w:rsidRPr="00143AC8" w:rsidRDefault="00062359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CCFA50A" w14:textId="36074CEF" w:rsidR="00062359" w:rsidRPr="00143AC8" w:rsidRDefault="003F0694" w:rsidP="00062359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hyperlink r:id="rId11" w:tooltip="Скачать" w:history="1">
              <w:r w:rsidR="00E90EAA"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 xml:space="preserve">Заявление о предоставлении допуска к участию в торгах ПАО Московская Биржа </w:t>
              </w:r>
            </w:hyperlink>
          </w:p>
        </w:tc>
        <w:bookmarkStart w:id="4" w:name="_MON_1669374132"/>
        <w:bookmarkEnd w:id="4"/>
        <w:tc>
          <w:tcPr>
            <w:tcW w:w="3686" w:type="dxa"/>
          </w:tcPr>
          <w:p w14:paraId="24FB60F4" w14:textId="77777777" w:rsidR="00062359" w:rsidRPr="00143AC8" w:rsidRDefault="00062359" w:rsidP="00062359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object w:dxaOrig="1543" w:dyaOrig="1000" w14:anchorId="10DF7C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0.25pt" o:ole="">
                  <v:imagedata r:id="rId12" o:title=""/>
                </v:shape>
                <o:OLEObject Type="Embed" ProgID="Word.Document.12" ShapeID="_x0000_i1025" DrawAspect="Icon" ObjectID="_1714989179" r:id="rId13">
                  <o:FieldCodes>\s</o:FieldCodes>
                </o:OLEObject>
              </w:object>
            </w:r>
          </w:p>
        </w:tc>
      </w:tr>
      <w:tr w:rsidR="007E2454" w:rsidRPr="00143AC8" w14:paraId="5E7D1996" w14:textId="77777777" w:rsidTr="00143AC8">
        <w:trPr>
          <w:trHeight w:val="865"/>
        </w:trPr>
        <w:tc>
          <w:tcPr>
            <w:tcW w:w="687" w:type="dxa"/>
            <w:vAlign w:val="center"/>
          </w:tcPr>
          <w:p w14:paraId="4504AD4F" w14:textId="77777777" w:rsidR="007E2454" w:rsidRPr="00143AC8" w:rsidRDefault="007E2454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F798F75" w14:textId="0BF92A20" w:rsidR="007E2454" w:rsidRPr="00143AC8" w:rsidRDefault="003F0694" w:rsidP="00ED6C4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hyperlink r:id="rId14" w:history="1">
              <w:r w:rsidR="00E90EAA"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>Заявление о предоставлении допуска к клиринговому обслуживанию</w:t>
              </w:r>
            </w:hyperlink>
          </w:p>
        </w:tc>
        <w:bookmarkStart w:id="5" w:name="_MON_1688418134"/>
        <w:bookmarkEnd w:id="5"/>
        <w:tc>
          <w:tcPr>
            <w:tcW w:w="3686" w:type="dxa"/>
          </w:tcPr>
          <w:p w14:paraId="55815A96" w14:textId="068A2EE7" w:rsidR="007E2454" w:rsidRPr="00143AC8" w:rsidRDefault="00ED6C4F" w:rsidP="00062359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object w:dxaOrig="1513" w:dyaOrig="986" w14:anchorId="7E35FD0D">
                <v:shape id="_x0000_i1026" type="#_x0000_t75" style="width:79.5pt;height:50.25pt" o:ole="">
                  <v:imagedata r:id="rId15" o:title=""/>
                </v:shape>
                <o:OLEObject Type="Embed" ProgID="Word.Document.12" ShapeID="_x0000_i1026" DrawAspect="Icon" ObjectID="_1714989180" r:id="rId16">
                  <o:FieldCodes>\s</o:FieldCodes>
                </o:OLEObject>
              </w:object>
            </w:r>
          </w:p>
        </w:tc>
      </w:tr>
      <w:tr w:rsidR="007E2454" w:rsidRPr="00143AC8" w14:paraId="648E3A6F" w14:textId="77777777" w:rsidTr="00143AC8">
        <w:trPr>
          <w:trHeight w:val="897"/>
        </w:trPr>
        <w:tc>
          <w:tcPr>
            <w:tcW w:w="687" w:type="dxa"/>
            <w:vAlign w:val="center"/>
          </w:tcPr>
          <w:p w14:paraId="73B8A25A" w14:textId="77777777" w:rsidR="007E2454" w:rsidRPr="00143AC8" w:rsidRDefault="007E2454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D39576D" w14:textId="05AFA82E" w:rsidR="007E2454" w:rsidRPr="00143AC8" w:rsidRDefault="003F0694" w:rsidP="00ED6C4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hyperlink r:id="rId17" w:history="1">
              <w:r w:rsidR="00B73E32"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>Запрос на открытие Расчетного кода</w:t>
              </w:r>
            </w:hyperlink>
            <w:r w:rsidR="00B73E32" w:rsidRPr="00143AC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bookmarkStart w:id="6" w:name="_MON_1688418163"/>
        <w:bookmarkEnd w:id="6"/>
        <w:tc>
          <w:tcPr>
            <w:tcW w:w="3686" w:type="dxa"/>
          </w:tcPr>
          <w:p w14:paraId="6BDBA678" w14:textId="49C315AB" w:rsidR="007E2454" w:rsidRPr="00143AC8" w:rsidRDefault="00ED6C4F" w:rsidP="00062359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object w:dxaOrig="1513" w:dyaOrig="986" w14:anchorId="5C2312DE">
                <v:shape id="_x0000_i1027" type="#_x0000_t75" style="width:79.5pt;height:50.25pt" o:ole="">
                  <v:imagedata r:id="rId18" o:title=""/>
                </v:shape>
                <o:OLEObject Type="Embed" ProgID="Word.Document.12" ShapeID="_x0000_i1027" DrawAspect="Icon" ObjectID="_1714989181" r:id="rId19">
                  <o:FieldCodes>\s</o:FieldCodes>
                </o:OLEObject>
              </w:object>
            </w:r>
          </w:p>
        </w:tc>
      </w:tr>
      <w:tr w:rsidR="00062359" w:rsidRPr="00143AC8" w14:paraId="53C52AF5" w14:textId="77777777" w:rsidTr="00143AC8">
        <w:trPr>
          <w:trHeight w:val="914"/>
        </w:trPr>
        <w:tc>
          <w:tcPr>
            <w:tcW w:w="687" w:type="dxa"/>
            <w:vAlign w:val="center"/>
          </w:tcPr>
          <w:p w14:paraId="0CE87215" w14:textId="77777777" w:rsidR="00062359" w:rsidRPr="00143AC8" w:rsidRDefault="00062359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C6D34CB" w14:textId="5A3FECCF" w:rsidR="00062359" w:rsidRPr="00143AC8" w:rsidRDefault="003F0694" w:rsidP="00ED6C4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hyperlink r:id="rId20" w:tooltip="Перейти" w:history="1">
              <w:r w:rsidR="00E90EAA"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>Заявление о предоставлении технического доступа</w:t>
              </w:r>
            </w:hyperlink>
          </w:p>
        </w:tc>
        <w:bookmarkStart w:id="7" w:name="_MON_1669793284"/>
        <w:bookmarkEnd w:id="7"/>
        <w:tc>
          <w:tcPr>
            <w:tcW w:w="3686" w:type="dxa"/>
          </w:tcPr>
          <w:p w14:paraId="148F2D2F" w14:textId="77777777" w:rsidR="00062359" w:rsidRPr="00143AC8" w:rsidRDefault="00062359" w:rsidP="00062359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object w:dxaOrig="1543" w:dyaOrig="1000" w14:anchorId="68A7AB68">
                <v:shape id="_x0000_i1028" type="#_x0000_t75" style="width:79.5pt;height:50.25pt" o:ole="">
                  <v:imagedata r:id="rId21" o:title=""/>
                </v:shape>
                <o:OLEObject Type="Embed" ProgID="Word.Document.12" ShapeID="_x0000_i1028" DrawAspect="Icon" ObjectID="_1714989182" r:id="rId22">
                  <o:FieldCodes>\s</o:FieldCodes>
                </o:OLEObject>
              </w:object>
            </w:r>
          </w:p>
        </w:tc>
      </w:tr>
      <w:tr w:rsidR="00ED6C4F" w:rsidRPr="00143AC8" w14:paraId="35BA1B50" w14:textId="77777777" w:rsidTr="00143AC8">
        <w:trPr>
          <w:trHeight w:val="790"/>
        </w:trPr>
        <w:tc>
          <w:tcPr>
            <w:tcW w:w="687" w:type="dxa"/>
            <w:vMerge w:val="restart"/>
            <w:vAlign w:val="center"/>
          </w:tcPr>
          <w:p w14:paraId="60E1BC05" w14:textId="77777777" w:rsidR="00ED6C4F" w:rsidRPr="00143AC8" w:rsidRDefault="00ED6C4F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EF6E49B" w14:textId="4988D819" w:rsidR="00ED6C4F" w:rsidRPr="00143AC8" w:rsidRDefault="00ED6C4F" w:rsidP="00647940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t>Пройти процедуру регистрации</w:t>
            </w:r>
            <w:r w:rsidRPr="00143AC8">
              <w:rPr>
                <w:sz w:val="22"/>
                <w:szCs w:val="22"/>
              </w:rPr>
              <w:t xml:space="preserve"> </w:t>
            </w:r>
            <w:proofErr w:type="spellStart"/>
            <w:r w:rsidRPr="00143AC8">
              <w:rPr>
                <w:rFonts w:ascii="Tahoma" w:hAnsi="Tahoma" w:cs="Tahoma"/>
                <w:sz w:val="22"/>
                <w:szCs w:val="22"/>
              </w:rPr>
              <w:t>Passport</w:t>
            </w:r>
            <w:proofErr w:type="spellEnd"/>
            <w:r w:rsidR="00143A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73E32" w:rsidRPr="00143AC8">
              <w:rPr>
                <w:rFonts w:ascii="Tahoma" w:hAnsi="Tahoma" w:cs="Tahoma"/>
                <w:sz w:val="22"/>
                <w:szCs w:val="22"/>
              </w:rPr>
              <w:t xml:space="preserve">для подключения к </w:t>
            </w:r>
            <w:r w:rsidR="00B73E32" w:rsidRPr="00143AC8">
              <w:rPr>
                <w:rFonts w:ascii="Tahoma" w:hAnsi="Tahoma" w:cs="Tahoma"/>
                <w:sz w:val="22"/>
                <w:szCs w:val="22"/>
                <w:lang w:val="en-US"/>
              </w:rPr>
              <w:t>MOEX</w:t>
            </w:r>
            <w:r w:rsidR="00B73E32" w:rsidRPr="00143A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73E32" w:rsidRPr="00143AC8">
              <w:rPr>
                <w:rFonts w:ascii="Tahoma" w:hAnsi="Tahoma" w:cs="Tahoma"/>
                <w:sz w:val="22"/>
                <w:szCs w:val="22"/>
                <w:lang w:val="en-US"/>
              </w:rPr>
              <w:t>TREASURY</w:t>
            </w:r>
          </w:p>
        </w:tc>
        <w:tc>
          <w:tcPr>
            <w:tcW w:w="3686" w:type="dxa"/>
            <w:vAlign w:val="center"/>
          </w:tcPr>
          <w:p w14:paraId="70ACF183" w14:textId="0931FC86" w:rsidR="00ED6C4F" w:rsidRPr="00143AC8" w:rsidRDefault="003F0694" w:rsidP="00ED6C4F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hyperlink r:id="rId23" w:history="1">
              <w:r w:rsidR="00ED6C4F"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>https://passport.moex.com/registration</w:t>
              </w:r>
            </w:hyperlink>
          </w:p>
        </w:tc>
      </w:tr>
      <w:tr w:rsidR="00ED6C4F" w:rsidRPr="00143AC8" w14:paraId="06545653" w14:textId="77777777" w:rsidTr="006E7F2A">
        <w:trPr>
          <w:trHeight w:val="753"/>
        </w:trPr>
        <w:tc>
          <w:tcPr>
            <w:tcW w:w="687" w:type="dxa"/>
            <w:vMerge/>
            <w:vAlign w:val="center"/>
          </w:tcPr>
          <w:p w14:paraId="4E0DCC66" w14:textId="77777777" w:rsidR="00ED6C4F" w:rsidRPr="00143AC8" w:rsidRDefault="00ED6C4F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4819" w:type="dxa"/>
          </w:tcPr>
          <w:p w14:paraId="162C8E7E" w14:textId="2D0B3C7A" w:rsidR="00ED6C4F" w:rsidRPr="00143AC8" w:rsidRDefault="00B73E32" w:rsidP="006E7F2A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t>Получить и активировать</w:t>
            </w:r>
            <w:r w:rsidR="00ED6C4F" w:rsidRPr="00143A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D6C4F" w:rsidRPr="00143AC8">
              <w:rPr>
                <w:rFonts w:ascii="Tahoma" w:hAnsi="Tahoma" w:cs="Tahoma"/>
                <w:sz w:val="22"/>
                <w:szCs w:val="22"/>
              </w:rPr>
              <w:t>токен</w:t>
            </w:r>
            <w:proofErr w:type="spellEnd"/>
            <w:r w:rsidRPr="00143AC8">
              <w:rPr>
                <w:rFonts w:ascii="Tahoma" w:hAnsi="Tahoma" w:cs="Tahoma"/>
                <w:sz w:val="22"/>
                <w:szCs w:val="22"/>
              </w:rPr>
              <w:t xml:space="preserve"> (аппаратный или программный)</w:t>
            </w:r>
          </w:p>
        </w:tc>
        <w:tc>
          <w:tcPr>
            <w:tcW w:w="3686" w:type="dxa"/>
          </w:tcPr>
          <w:p w14:paraId="1022138A" w14:textId="03F611C9" w:rsidR="00B73E32" w:rsidRPr="00143AC8" w:rsidRDefault="003F0694" w:rsidP="0006235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hyperlink r:id="rId24" w:tooltip="Скачать" w:history="1">
              <w:r w:rsidR="00B73E32" w:rsidRPr="00143AC8">
                <w:rPr>
                  <w:rStyle w:val="a5"/>
                  <w:sz w:val="24"/>
                  <w:szCs w:val="24"/>
                </w:rPr>
                <w:t xml:space="preserve">Заявление на подключение, аннулирование </w:t>
              </w:r>
              <w:proofErr w:type="spellStart"/>
              <w:r w:rsidR="00B73E32" w:rsidRPr="00143AC8">
                <w:rPr>
                  <w:rStyle w:val="a5"/>
                  <w:sz w:val="24"/>
                  <w:szCs w:val="24"/>
                </w:rPr>
                <w:t>токена</w:t>
              </w:r>
              <w:proofErr w:type="spellEnd"/>
            </w:hyperlink>
          </w:p>
        </w:tc>
      </w:tr>
      <w:tr w:rsidR="00ED6C4F" w:rsidRPr="00143AC8" w14:paraId="61AB1ED2" w14:textId="77777777" w:rsidTr="00143AC8">
        <w:trPr>
          <w:trHeight w:val="1282"/>
        </w:trPr>
        <w:tc>
          <w:tcPr>
            <w:tcW w:w="687" w:type="dxa"/>
            <w:vMerge/>
            <w:vAlign w:val="center"/>
          </w:tcPr>
          <w:p w14:paraId="688148B9" w14:textId="77777777" w:rsidR="00ED6C4F" w:rsidRPr="00143AC8" w:rsidRDefault="00ED6C4F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4819" w:type="dxa"/>
          </w:tcPr>
          <w:p w14:paraId="42CFD14D" w14:textId="3FAF0766" w:rsidR="00ED6C4F" w:rsidRPr="00143AC8" w:rsidRDefault="00ED6C4F" w:rsidP="00ED6C4F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t xml:space="preserve">заявление на привязку идентификаторов валютного рынка и рынка депозитов с данными </w:t>
            </w:r>
            <w:r w:rsidRPr="00143AC8">
              <w:rPr>
                <w:rFonts w:ascii="Tahoma" w:hAnsi="Tahoma" w:cs="Tahoma"/>
                <w:sz w:val="22"/>
                <w:szCs w:val="22"/>
                <w:lang w:val="en-US"/>
              </w:rPr>
              <w:t>MOEX</w:t>
            </w:r>
            <w:r w:rsidRPr="00143A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43AC8">
              <w:rPr>
                <w:rFonts w:ascii="Tahoma" w:hAnsi="Tahoma" w:cs="Tahoma"/>
                <w:sz w:val="22"/>
                <w:szCs w:val="22"/>
                <w:lang w:val="en-US"/>
              </w:rPr>
              <w:t>Passport</w:t>
            </w:r>
            <w:r w:rsidRPr="00143AC8">
              <w:rPr>
                <w:rFonts w:ascii="Tahoma" w:hAnsi="Tahoma" w:cs="Tahoma"/>
                <w:sz w:val="22"/>
                <w:szCs w:val="22"/>
              </w:rPr>
              <w:t xml:space="preserve"> и серийный номер </w:t>
            </w:r>
            <w:proofErr w:type="spellStart"/>
            <w:r w:rsidRPr="00143AC8">
              <w:rPr>
                <w:rFonts w:ascii="Tahoma" w:hAnsi="Tahoma" w:cs="Tahoma"/>
                <w:sz w:val="22"/>
                <w:szCs w:val="22"/>
              </w:rPr>
              <w:t>токена</w:t>
            </w:r>
            <w:proofErr w:type="spellEnd"/>
          </w:p>
        </w:tc>
        <w:tc>
          <w:tcPr>
            <w:tcW w:w="3686" w:type="dxa"/>
            <w:vAlign w:val="center"/>
          </w:tcPr>
          <w:p w14:paraId="399D469F" w14:textId="4D26ADB5" w:rsidR="00ED6C4F" w:rsidRPr="00143AC8" w:rsidRDefault="003F0694" w:rsidP="00ED6C4F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  <w:hyperlink r:id="rId25" w:tooltip="Скачать" w:history="1">
              <w:r w:rsidR="00ED6C4F" w:rsidRPr="00143AC8">
                <w:rPr>
                  <w:rStyle w:val="a5"/>
                  <w:rFonts w:ascii="Arial" w:hAnsi="Arial" w:cs="Arial"/>
                  <w:sz w:val="22"/>
                  <w:szCs w:val="22"/>
                </w:rPr>
                <w:t xml:space="preserve">Заявление на регистрацию идентификатора рынке Депозитов с подключением к услуги Корпоративный </w:t>
              </w:r>
              <w:proofErr w:type="spellStart"/>
              <w:r w:rsidR="00ED6C4F" w:rsidRPr="00143AC8">
                <w:rPr>
                  <w:rStyle w:val="a5"/>
                  <w:rFonts w:ascii="Arial" w:hAnsi="Arial" w:cs="Arial"/>
                  <w:sz w:val="22"/>
                  <w:szCs w:val="22"/>
                </w:rPr>
                <w:t>маркетплейс</w:t>
              </w:r>
              <w:proofErr w:type="spellEnd"/>
            </w:hyperlink>
          </w:p>
        </w:tc>
      </w:tr>
      <w:tr w:rsidR="00062359" w:rsidRPr="00143AC8" w14:paraId="35C45554" w14:textId="77777777" w:rsidTr="00143AC8">
        <w:trPr>
          <w:trHeight w:val="893"/>
        </w:trPr>
        <w:tc>
          <w:tcPr>
            <w:tcW w:w="687" w:type="dxa"/>
            <w:vAlign w:val="center"/>
          </w:tcPr>
          <w:p w14:paraId="5379C300" w14:textId="77777777" w:rsidR="00062359" w:rsidRPr="00143AC8" w:rsidRDefault="00062359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581E40D" w14:textId="2BE5A620" w:rsidR="00062359" w:rsidRPr="00143AC8" w:rsidRDefault="003F0694" w:rsidP="00647940">
            <w:pPr>
              <w:spacing w:before="120" w:after="120"/>
              <w:rPr>
                <w:rFonts w:ascii="Arial" w:hAnsi="Arial" w:cs="Arial"/>
                <w:color w:val="333333"/>
                <w:sz w:val="22"/>
                <w:szCs w:val="22"/>
              </w:rPr>
            </w:pPr>
            <w:hyperlink r:id="rId26" w:tooltip="Скачать" w:history="1">
              <w:r w:rsidR="00647940"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 xml:space="preserve">Письмо о соответствии Кандидата требованиям в отношении Участников торгов рынка депозитов </w:t>
              </w:r>
            </w:hyperlink>
          </w:p>
        </w:tc>
        <w:tc>
          <w:tcPr>
            <w:tcW w:w="3686" w:type="dxa"/>
            <w:vAlign w:val="center"/>
          </w:tcPr>
          <w:p w14:paraId="23169E51" w14:textId="0FEE67FF" w:rsidR="00062359" w:rsidRPr="00143AC8" w:rsidRDefault="00143AC8" w:rsidP="00647940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fldChar w:fldCharType="begin"/>
            </w:r>
            <w:r w:rsidRPr="00143AC8">
              <w:rPr>
                <w:rFonts w:ascii="Tahoma" w:hAnsi="Tahoma" w:cs="Tahoma"/>
                <w:sz w:val="22"/>
                <w:szCs w:val="22"/>
              </w:rPr>
              <w:instrText xml:space="preserve"> LINK Word.Document.12 "C:\\Users\\MikryukovaMY\\Desktop\\dokument15.docx" "" \a \p \f 0 \* MERGEFORMAT </w:instrText>
            </w:r>
            <w:r w:rsidRPr="00143AC8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F0694">
              <w:rPr>
                <w:rFonts w:ascii="Tahoma" w:hAnsi="Tahoma" w:cs="Tahoma"/>
                <w:sz w:val="22"/>
                <w:szCs w:val="22"/>
              </w:rPr>
              <w:object w:dxaOrig="844" w:dyaOrig="573" w14:anchorId="1DB521A2">
                <v:shape id="_x0000_i1029" type="#_x0000_t75" style="width:63.75pt;height:43.5pt" o:ole="">
                  <v:imagedata r:id="rId27" o:title=""/>
                </v:shape>
              </w:object>
            </w:r>
            <w:r w:rsidRPr="00143AC8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81167A" w:rsidRPr="00143AC8" w14:paraId="08E6047D" w14:textId="77777777" w:rsidTr="006E7F2A">
        <w:trPr>
          <w:trHeight w:val="969"/>
        </w:trPr>
        <w:tc>
          <w:tcPr>
            <w:tcW w:w="687" w:type="dxa"/>
            <w:vAlign w:val="center"/>
          </w:tcPr>
          <w:p w14:paraId="488C5F58" w14:textId="77777777" w:rsidR="0081167A" w:rsidRPr="00143AC8" w:rsidRDefault="0081167A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C3294F9" w14:textId="5D107B56" w:rsidR="0081167A" w:rsidRPr="00143AC8" w:rsidRDefault="00A30DE8" w:rsidP="00A30DE8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t xml:space="preserve">Подключение </w:t>
            </w:r>
            <w:r w:rsidR="00962214" w:rsidRPr="00143AC8">
              <w:rPr>
                <w:rFonts w:ascii="Tahoma" w:hAnsi="Tahoma" w:cs="Tahoma"/>
                <w:sz w:val="22"/>
                <w:szCs w:val="22"/>
              </w:rPr>
              <w:t xml:space="preserve">к системе </w:t>
            </w:r>
            <w:r w:rsidRPr="00143AC8">
              <w:rPr>
                <w:rFonts w:ascii="Tahoma" w:hAnsi="Tahoma" w:cs="Tahoma"/>
                <w:sz w:val="22"/>
                <w:szCs w:val="22"/>
                <w:lang w:val="en-US"/>
              </w:rPr>
              <w:t>WEB</w:t>
            </w:r>
            <w:r w:rsidRPr="00143AC8">
              <w:rPr>
                <w:rFonts w:ascii="Tahoma" w:hAnsi="Tahoma" w:cs="Tahoma"/>
                <w:sz w:val="22"/>
                <w:szCs w:val="22"/>
              </w:rPr>
              <w:t>-клиринг</w:t>
            </w:r>
            <w:r w:rsidR="00962214" w:rsidRPr="00143AC8">
              <w:rPr>
                <w:rFonts w:ascii="Tahoma" w:hAnsi="Tahoma" w:cs="Tahoma"/>
                <w:sz w:val="22"/>
                <w:szCs w:val="22"/>
              </w:rPr>
              <w:t>/ КТ</w:t>
            </w:r>
            <w:r w:rsidR="00143AC8" w:rsidRPr="00143AC8">
              <w:rPr>
                <w:rFonts w:ascii="Tahoma" w:hAnsi="Tahoma" w:cs="Tahoma"/>
                <w:sz w:val="22"/>
                <w:szCs w:val="22"/>
              </w:rPr>
              <w:t xml:space="preserve"> рынка депозитов</w:t>
            </w:r>
          </w:p>
        </w:tc>
        <w:tc>
          <w:tcPr>
            <w:tcW w:w="3686" w:type="dxa"/>
            <w:vAlign w:val="center"/>
          </w:tcPr>
          <w:p w14:paraId="2DEFD51F" w14:textId="77777777" w:rsidR="0081167A" w:rsidRPr="00143AC8" w:rsidRDefault="00A30DE8" w:rsidP="00647940">
            <w:pPr>
              <w:spacing w:before="120" w:after="120"/>
              <w:jc w:val="center"/>
              <w:rPr>
                <w:rStyle w:val="a5"/>
                <w:rFonts w:ascii="Tahoma" w:hAnsi="Tahoma" w:cs="Tahoma"/>
                <w:sz w:val="22"/>
                <w:szCs w:val="22"/>
              </w:rPr>
            </w:pPr>
            <w:r w:rsidRPr="00143AC8">
              <w:rPr>
                <w:rStyle w:val="a5"/>
                <w:rFonts w:ascii="Tahoma" w:hAnsi="Tahoma" w:cs="Tahoma"/>
                <w:sz w:val="22"/>
                <w:szCs w:val="22"/>
              </w:rPr>
              <w:t> </w:t>
            </w:r>
            <w:hyperlink r:id="rId28" w:history="1">
              <w:r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 xml:space="preserve">Запрос на подключение к </w:t>
              </w:r>
              <w:proofErr w:type="spellStart"/>
              <w:r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>Web</w:t>
              </w:r>
              <w:proofErr w:type="spellEnd"/>
              <w:r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>-клиринг</w:t>
              </w:r>
            </w:hyperlink>
          </w:p>
          <w:p w14:paraId="4B8A04C6" w14:textId="40D70930" w:rsidR="00962214" w:rsidRPr="00143AC8" w:rsidRDefault="003F0694" w:rsidP="00647940">
            <w:pPr>
              <w:spacing w:before="120" w:after="120"/>
              <w:jc w:val="center"/>
              <w:rPr>
                <w:rStyle w:val="a5"/>
                <w:sz w:val="22"/>
                <w:szCs w:val="22"/>
              </w:rPr>
            </w:pPr>
            <w:hyperlink r:id="rId29" w:history="1">
              <w:r w:rsidR="00962214" w:rsidRPr="00143AC8">
                <w:rPr>
                  <w:rStyle w:val="a5"/>
                  <w:rFonts w:ascii="Tahoma" w:hAnsi="Tahoma" w:cs="Tahoma"/>
                  <w:sz w:val="22"/>
                  <w:szCs w:val="22"/>
                </w:rPr>
                <w:t>Запрос о доступе к Клиринговому терминалу</w:t>
              </w:r>
            </w:hyperlink>
          </w:p>
        </w:tc>
      </w:tr>
      <w:tr w:rsidR="00062359" w:rsidRPr="00143AC8" w14:paraId="6C2A0636" w14:textId="77777777" w:rsidTr="00143AC8">
        <w:trPr>
          <w:trHeight w:val="505"/>
        </w:trPr>
        <w:tc>
          <w:tcPr>
            <w:tcW w:w="687" w:type="dxa"/>
            <w:vAlign w:val="center"/>
          </w:tcPr>
          <w:p w14:paraId="480A516E" w14:textId="77777777" w:rsidR="00062359" w:rsidRPr="00143AC8" w:rsidRDefault="00062359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4EE2C19A" w14:textId="7A95C7E0" w:rsidR="00062359" w:rsidRPr="00143AC8" w:rsidRDefault="00062359" w:rsidP="00ED6C4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t xml:space="preserve">При необходимости обновить </w:t>
            </w:r>
            <w:r w:rsidRPr="00143AC8">
              <w:rPr>
                <w:rFonts w:ascii="Tahoma" w:hAnsi="Tahoma" w:cs="Tahoma"/>
                <w:sz w:val="22"/>
                <w:szCs w:val="22"/>
                <w:lang w:val="en-US"/>
              </w:rPr>
              <w:t>KYC</w:t>
            </w:r>
            <w:r w:rsidRPr="00143AC8">
              <w:rPr>
                <w:rFonts w:ascii="Tahoma" w:hAnsi="Tahoma" w:cs="Tahoma"/>
                <w:sz w:val="22"/>
                <w:szCs w:val="22"/>
              </w:rPr>
              <w:t>/отчетность</w:t>
            </w:r>
          </w:p>
        </w:tc>
      </w:tr>
      <w:tr w:rsidR="00143AC8" w:rsidRPr="00143AC8" w14:paraId="3C02A2B8" w14:textId="77777777" w:rsidTr="006E7F2A">
        <w:trPr>
          <w:trHeight w:val="521"/>
        </w:trPr>
        <w:tc>
          <w:tcPr>
            <w:tcW w:w="687" w:type="dxa"/>
            <w:vAlign w:val="center"/>
          </w:tcPr>
          <w:p w14:paraId="1194B122" w14:textId="77777777" w:rsidR="00143AC8" w:rsidRPr="00143AC8" w:rsidRDefault="00143AC8" w:rsidP="00ED6C4F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105C324E" w14:textId="27FCEC9E" w:rsidR="00143AC8" w:rsidRPr="00143AC8" w:rsidRDefault="00143AC8" w:rsidP="00ED6C4F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143AC8">
              <w:rPr>
                <w:rFonts w:ascii="Tahoma" w:hAnsi="Tahoma" w:cs="Tahoma"/>
                <w:sz w:val="22"/>
                <w:szCs w:val="22"/>
              </w:rPr>
              <w:t>При необходимости выпустить СКПЭП на нового сотрудника. Можно использовать действующий сертификат Московской Биржи.</w:t>
            </w:r>
          </w:p>
        </w:tc>
      </w:tr>
    </w:tbl>
    <w:p w14:paraId="32D59DC2" w14:textId="4811F1DE" w:rsidR="00D659DA" w:rsidRPr="00ED6C4F" w:rsidRDefault="00D659DA" w:rsidP="007003B3">
      <w:pPr>
        <w:spacing w:before="120" w:after="120" w:line="240" w:lineRule="auto"/>
        <w:jc w:val="both"/>
        <w:rPr>
          <w:rFonts w:ascii="Tahoma" w:hAnsi="Tahoma" w:cs="Tahoma"/>
          <w:sz w:val="22"/>
          <w:szCs w:val="22"/>
        </w:rPr>
      </w:pPr>
    </w:p>
    <w:p w14:paraId="1FDDE1F4" w14:textId="74518422" w:rsidR="00ED6C4F" w:rsidRDefault="00B73E32" w:rsidP="00143AC8">
      <w:pPr>
        <w:spacing w:before="120" w:after="120" w:line="240" w:lineRule="auto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  <w:sz w:val="22"/>
          <w:szCs w:val="22"/>
        </w:rPr>
        <w:t>Д</w:t>
      </w:r>
      <w:r w:rsidR="00ED6C4F" w:rsidRPr="00A878E7">
        <w:rPr>
          <w:rFonts w:ascii="Tahoma" w:hAnsi="Tahoma" w:cs="Tahoma"/>
          <w:b/>
          <w:bCs/>
          <w:sz w:val="22"/>
          <w:szCs w:val="22"/>
        </w:rPr>
        <w:t xml:space="preserve">окументы </w:t>
      </w:r>
      <w:r>
        <w:rPr>
          <w:rFonts w:ascii="Tahoma" w:hAnsi="Tahoma" w:cs="Tahoma"/>
          <w:b/>
          <w:bCs/>
          <w:sz w:val="22"/>
          <w:szCs w:val="22"/>
        </w:rPr>
        <w:t>из пункта 1-</w:t>
      </w:r>
      <w:r w:rsidR="00647940">
        <w:rPr>
          <w:rFonts w:ascii="Tahoma" w:hAnsi="Tahoma" w:cs="Tahoma"/>
          <w:b/>
          <w:bCs/>
          <w:sz w:val="22"/>
          <w:szCs w:val="22"/>
        </w:rPr>
        <w:t>7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ED6C4F" w:rsidRPr="00A878E7">
        <w:rPr>
          <w:rFonts w:ascii="Tahoma" w:hAnsi="Tahoma" w:cs="Tahoma"/>
          <w:b/>
          <w:bCs/>
          <w:sz w:val="22"/>
          <w:szCs w:val="22"/>
        </w:rPr>
        <w:t xml:space="preserve">можно направить по ЭДО с ЭЦП ЕИО или иного уполномоченного сотрудника на адрес </w:t>
      </w:r>
      <w:proofErr w:type="spellStart"/>
      <w:r w:rsidR="00ED6C4F" w:rsidRPr="00A878E7">
        <w:rPr>
          <w:rFonts w:ascii="Tahoma" w:hAnsi="Tahoma" w:cs="Tahoma"/>
          <w:b/>
          <w:bCs/>
          <w:sz w:val="22"/>
          <w:szCs w:val="22"/>
          <w:lang w:val="en-US"/>
        </w:rPr>
        <w:t>oibd</w:t>
      </w:r>
      <w:proofErr w:type="spellEnd"/>
      <w:r w:rsidR="00ED6C4F" w:rsidRPr="00A878E7">
        <w:rPr>
          <w:rFonts w:ascii="Tahoma" w:hAnsi="Tahoma" w:cs="Tahoma"/>
          <w:b/>
          <w:bCs/>
          <w:sz w:val="22"/>
          <w:szCs w:val="22"/>
        </w:rPr>
        <w:t>@</w:t>
      </w:r>
      <w:proofErr w:type="spellStart"/>
      <w:r w:rsidR="00ED6C4F" w:rsidRPr="00A878E7">
        <w:rPr>
          <w:rFonts w:ascii="Tahoma" w:hAnsi="Tahoma" w:cs="Tahoma"/>
          <w:b/>
          <w:bCs/>
          <w:sz w:val="22"/>
          <w:szCs w:val="22"/>
          <w:lang w:val="en-US"/>
        </w:rPr>
        <w:t>moex</w:t>
      </w:r>
      <w:proofErr w:type="spellEnd"/>
      <w:r w:rsidR="00ED6C4F" w:rsidRPr="00A878E7">
        <w:rPr>
          <w:rFonts w:ascii="Tahoma" w:hAnsi="Tahoma" w:cs="Tahoma"/>
          <w:b/>
          <w:bCs/>
          <w:sz w:val="22"/>
          <w:szCs w:val="22"/>
        </w:rPr>
        <w:t>.</w:t>
      </w:r>
      <w:r w:rsidR="00ED6C4F" w:rsidRPr="00A878E7">
        <w:rPr>
          <w:rFonts w:ascii="Tahoma" w:hAnsi="Tahoma" w:cs="Tahoma"/>
          <w:b/>
          <w:bCs/>
          <w:sz w:val="22"/>
          <w:szCs w:val="22"/>
          <w:lang w:val="en-US"/>
        </w:rPr>
        <w:t>com</w:t>
      </w:r>
    </w:p>
    <w:p w14:paraId="650D83BB" w14:textId="00D4E57C" w:rsidR="007003B3" w:rsidRDefault="007003B3" w:rsidP="007003B3">
      <w:pPr>
        <w:pStyle w:val="12"/>
        <w:spacing w:before="120" w:after="120"/>
        <w:rPr>
          <w:rFonts w:cs="Tahoma"/>
        </w:rPr>
      </w:pPr>
      <w:bookmarkStart w:id="8" w:name="_Toc59383587"/>
      <w:bookmarkStart w:id="9" w:name="_Toc81828375"/>
      <w:r w:rsidRPr="00CE2BFD">
        <w:rPr>
          <w:rFonts w:cs="Tahoma"/>
        </w:rPr>
        <w:lastRenderedPageBreak/>
        <w:t xml:space="preserve">Затраты по подключению и работе </w:t>
      </w:r>
      <w:bookmarkEnd w:id="8"/>
      <w:bookmarkEnd w:id="9"/>
    </w:p>
    <w:tbl>
      <w:tblPr>
        <w:tblW w:w="9889" w:type="dxa"/>
        <w:tblInd w:w="-152" w:type="dxa"/>
        <w:tblBorders>
          <w:top w:val="single" w:sz="8" w:space="0" w:color="B5C0C9" w:themeColor="accent4" w:themeTint="66"/>
          <w:left w:val="single" w:sz="8" w:space="0" w:color="B5C0C9" w:themeColor="accent4" w:themeTint="66"/>
          <w:bottom w:val="single" w:sz="8" w:space="0" w:color="B5C0C9" w:themeColor="accent4" w:themeTint="66"/>
          <w:right w:val="single" w:sz="8" w:space="0" w:color="B5C0C9" w:themeColor="accent4" w:themeTint="66"/>
          <w:insideH w:val="single" w:sz="8" w:space="0" w:color="B5C0C9" w:themeColor="accent4" w:themeTint="66"/>
          <w:insideV w:val="single" w:sz="8" w:space="0" w:color="B5C0C9" w:themeColor="accent4" w:themeTint="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209"/>
        <w:gridCol w:w="7307"/>
      </w:tblGrid>
      <w:tr w:rsidR="00063BD5" w:rsidRPr="00A8501D" w14:paraId="6F70AB5F" w14:textId="77777777" w:rsidTr="00C775C1">
        <w:trPr>
          <w:trHeight w:val="252"/>
        </w:trPr>
        <w:tc>
          <w:tcPr>
            <w:tcW w:w="373" w:type="dxa"/>
            <w:tcBorders>
              <w:top w:val="single" w:sz="8" w:space="0" w:color="B5C0C9" w:themeColor="accent4" w:themeTint="66"/>
              <w:left w:val="single" w:sz="8" w:space="0" w:color="B5C0C9" w:themeColor="accent4" w:themeTint="66"/>
              <w:bottom w:val="single" w:sz="8" w:space="0" w:color="B5C0C9" w:themeColor="accent4" w:themeTint="66"/>
              <w:right w:val="single" w:sz="8" w:space="0" w:color="B5C0C9" w:themeColor="accent4" w:themeTint="66"/>
            </w:tcBorders>
            <w:shd w:val="clear" w:color="auto" w:fill="DADFE4" w:themeFill="accent4" w:themeFillTint="33"/>
            <w:vAlign w:val="center"/>
          </w:tcPr>
          <w:p w14:paraId="6231D669" w14:textId="77777777" w:rsidR="00A8501D" w:rsidRPr="00A66BCB" w:rsidRDefault="00A8501D" w:rsidP="0041557A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A66BC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209" w:type="dxa"/>
            <w:tcBorders>
              <w:top w:val="single" w:sz="8" w:space="0" w:color="B5C0C9" w:themeColor="accent4" w:themeTint="66"/>
              <w:left w:val="single" w:sz="8" w:space="0" w:color="B5C0C9" w:themeColor="accent4" w:themeTint="66"/>
              <w:bottom w:val="single" w:sz="8" w:space="0" w:color="B5C0C9" w:themeColor="accent4" w:themeTint="66"/>
              <w:right w:val="single" w:sz="8" w:space="0" w:color="B5C0C9" w:themeColor="accent4" w:themeTint="66"/>
            </w:tcBorders>
            <w:shd w:val="clear" w:color="auto" w:fill="DADFE4" w:themeFill="accent4" w:themeFillTint="33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2CFB75ED" w14:textId="77777777" w:rsidR="00A8501D" w:rsidRPr="00063BD5" w:rsidRDefault="00A8501D" w:rsidP="0041557A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063BD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7307" w:type="dxa"/>
            <w:tcBorders>
              <w:top w:val="single" w:sz="8" w:space="0" w:color="B5C0C9" w:themeColor="accent4" w:themeTint="66"/>
              <w:left w:val="single" w:sz="8" w:space="0" w:color="B5C0C9" w:themeColor="accent4" w:themeTint="66"/>
              <w:bottom w:val="single" w:sz="8" w:space="0" w:color="B5C0C9" w:themeColor="accent4" w:themeTint="66"/>
              <w:right w:val="single" w:sz="8" w:space="0" w:color="B5C0C9" w:themeColor="accent4" w:themeTint="66"/>
            </w:tcBorders>
            <w:shd w:val="clear" w:color="auto" w:fill="DADFE4" w:themeFill="accent4" w:themeFillTint="33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6BC7EA34" w14:textId="77777777" w:rsidR="00A8501D" w:rsidRPr="00063BD5" w:rsidRDefault="00A8501D" w:rsidP="0041557A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063BD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Рынок депозитов</w:t>
            </w:r>
          </w:p>
        </w:tc>
      </w:tr>
      <w:tr w:rsidR="00063BD5" w:rsidRPr="00A66BCB" w14:paraId="2F31B219" w14:textId="77777777" w:rsidTr="00C775C1">
        <w:trPr>
          <w:trHeight w:val="1031"/>
        </w:trPr>
        <w:tc>
          <w:tcPr>
            <w:tcW w:w="373" w:type="dxa"/>
            <w:vAlign w:val="center"/>
          </w:tcPr>
          <w:p w14:paraId="23E2FFF9" w14:textId="65BB789A" w:rsidR="00A8501D" w:rsidRPr="00A66BCB" w:rsidRDefault="00A66BCB" w:rsidP="00B73E32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6BC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1AEDDED" w14:textId="3808A9ED" w:rsidR="00A8501D" w:rsidRPr="00821BBE" w:rsidRDefault="00A8501D" w:rsidP="006E7F2A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21BBE">
              <w:rPr>
                <w:rFonts w:ascii="Tahoma" w:hAnsi="Tahoma" w:cs="Tahoma"/>
                <w:bCs/>
                <w:sz w:val="20"/>
                <w:szCs w:val="20"/>
              </w:rPr>
              <w:t xml:space="preserve">Взнос в Гарантийный Фонд </w:t>
            </w:r>
            <w:r w:rsidRPr="00143AC8">
              <w:rPr>
                <w:rFonts w:ascii="Tahoma" w:hAnsi="Tahoma" w:cs="Tahoma"/>
                <w:bCs/>
                <w:sz w:val="20"/>
                <w:szCs w:val="20"/>
              </w:rPr>
              <w:t>для частичного депонирования</w:t>
            </w:r>
            <w:r w:rsidR="00C775C1">
              <w:rPr>
                <w:rFonts w:ascii="Tahoma" w:hAnsi="Tahoma" w:cs="Tahoma"/>
                <w:bCs/>
                <w:sz w:val="20"/>
                <w:szCs w:val="20"/>
              </w:rPr>
              <w:t xml:space="preserve">, категория Б </w:t>
            </w:r>
            <w:r w:rsidR="00143AC8" w:rsidRPr="00143AC8">
              <w:rPr>
                <w:rFonts w:ascii="Tahoma" w:hAnsi="Tahoma" w:cs="Tahoma"/>
                <w:bCs/>
                <w:sz w:val="20"/>
                <w:szCs w:val="20"/>
              </w:rPr>
              <w:t>(опционально)</w:t>
            </w:r>
            <w:r w:rsidR="00C775C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07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489485E" w14:textId="77777777" w:rsidR="006E7F2A" w:rsidRDefault="006E7F2A" w:rsidP="00A8501D">
            <w:pPr>
              <w:spacing w:before="120" w:after="120" w:line="240" w:lineRule="auto"/>
              <w:ind w:left="14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B0B58C" w14:textId="7EB76CB3" w:rsidR="00A8501D" w:rsidRPr="00A66BCB" w:rsidRDefault="00A8501D" w:rsidP="00A8501D">
            <w:pPr>
              <w:spacing w:before="120" w:after="120" w:line="240" w:lineRule="auto"/>
              <w:ind w:left="14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6BCB">
              <w:rPr>
                <w:rFonts w:ascii="Tahoma" w:hAnsi="Tahoma" w:cs="Tahoma"/>
                <w:sz w:val="20"/>
                <w:szCs w:val="20"/>
              </w:rPr>
              <w:t>1 000 000 ₽</w:t>
            </w:r>
            <w:r w:rsidR="00C775C1">
              <w:rPr>
                <w:rFonts w:ascii="Tahoma" w:hAnsi="Tahoma" w:cs="Tahoma"/>
                <w:sz w:val="20"/>
                <w:szCs w:val="20"/>
              </w:rPr>
              <w:t>, а также соответствие требованиям для конкретной категории Участника торгов</w:t>
            </w:r>
          </w:p>
        </w:tc>
      </w:tr>
      <w:tr w:rsidR="00063BD5" w:rsidRPr="00A66BCB" w14:paraId="0D074EBA" w14:textId="77777777" w:rsidTr="00C775C1">
        <w:trPr>
          <w:trHeight w:val="5425"/>
        </w:trPr>
        <w:tc>
          <w:tcPr>
            <w:tcW w:w="373" w:type="dxa"/>
          </w:tcPr>
          <w:p w14:paraId="6C2BB8AF" w14:textId="35517085" w:rsidR="00A8501D" w:rsidRPr="00A66BCB" w:rsidRDefault="006E7F2A" w:rsidP="00B73E32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09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4591166" w14:textId="7B74477E" w:rsidR="00A8501D" w:rsidRPr="00821BBE" w:rsidRDefault="005D72F5" w:rsidP="0041557A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Тариф </w:t>
            </w:r>
            <w:r w:rsidR="006E7F2A">
              <w:rPr>
                <w:rFonts w:ascii="Tahoma" w:hAnsi="Tahoma" w:cs="Tahoma"/>
                <w:sz w:val="20"/>
                <w:szCs w:val="20"/>
              </w:rPr>
              <w:t>за размещение депозита</w:t>
            </w:r>
          </w:p>
        </w:tc>
        <w:tc>
          <w:tcPr>
            <w:tcW w:w="7307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62F512F" w14:textId="64C55DC6" w:rsidR="005D72F5" w:rsidRPr="005D72F5" w:rsidRDefault="005D72F5" w:rsidP="005D72F5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D72F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Тарифный план состоит из 2 частей:</w:t>
            </w:r>
          </w:p>
          <w:p w14:paraId="504A3E82" w14:textId="77777777" w:rsidR="005D72F5" w:rsidRPr="005D72F5" w:rsidRDefault="005D72F5" w:rsidP="005D72F5">
            <w:pPr>
              <w:numPr>
                <w:ilvl w:val="0"/>
                <w:numId w:val="25"/>
              </w:num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D72F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Постоянная часть – взимается в 1-й торговый день месяца</w:t>
            </w:r>
          </w:p>
          <w:p w14:paraId="4B4CD12D" w14:textId="77777777" w:rsidR="005D72F5" w:rsidRPr="005D72F5" w:rsidRDefault="005D72F5" w:rsidP="005D72F5">
            <w:pPr>
              <w:numPr>
                <w:ilvl w:val="0"/>
                <w:numId w:val="25"/>
              </w:num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D72F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Оборотная часть – взимается в дату заключения сделки. Комиссия рассчитывается в рублях. При заключении валютных сделок комиссия пересчитывается по курсу Банка России.</w:t>
            </w:r>
          </w:p>
          <w:p w14:paraId="5D017DEB" w14:textId="77777777" w:rsidR="005D72F5" w:rsidRPr="005D72F5" w:rsidRDefault="005D72F5" w:rsidP="005D72F5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D72F5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Оборотная часть комиссии рассчитывается по следующей формуле:</w:t>
            </w:r>
          </w:p>
          <w:p w14:paraId="1D4880A8" w14:textId="77777777" w:rsidR="005D72F5" w:rsidRPr="005D72F5" w:rsidRDefault="005D72F5" w:rsidP="005D72F5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D72F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Комиссия за сделку = Сумма депозита * Срок * Ставку тарифа</w:t>
            </w:r>
          </w:p>
          <w:p w14:paraId="170B9243" w14:textId="04326D59" w:rsidR="006E7F2A" w:rsidRDefault="009532E3" w:rsidP="005D72F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D99AA4E" wp14:editId="2B2723F1">
                  <wp:extent cx="2781300" cy="14763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E24F42" w14:textId="71FC3614" w:rsidR="005D72F5" w:rsidRPr="00A66BCB" w:rsidRDefault="003F0694" w:rsidP="00143A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31" w:history="1">
              <w:r w:rsidR="005D72F5" w:rsidRPr="00962214">
                <w:rPr>
                  <w:rStyle w:val="a5"/>
                  <w:rFonts w:ascii="Tahoma" w:hAnsi="Tahoma" w:cs="Tahoma"/>
                  <w:b/>
                  <w:bCs/>
                  <w:sz w:val="20"/>
                  <w:szCs w:val="20"/>
                </w:rPr>
                <w:t>Подробная таблица тари</w:t>
              </w:r>
              <w:bookmarkStart w:id="10" w:name="_GoBack"/>
              <w:bookmarkEnd w:id="10"/>
              <w:r w:rsidR="005D72F5" w:rsidRPr="00962214">
                <w:rPr>
                  <w:rStyle w:val="a5"/>
                  <w:rFonts w:ascii="Tahoma" w:hAnsi="Tahoma" w:cs="Tahoma"/>
                  <w:b/>
                  <w:bCs/>
                  <w:sz w:val="20"/>
                  <w:szCs w:val="20"/>
                </w:rPr>
                <w:t>ф</w:t>
              </w:r>
              <w:r w:rsidR="005D72F5" w:rsidRPr="00962214">
                <w:rPr>
                  <w:rStyle w:val="a5"/>
                  <w:rFonts w:ascii="Tahoma" w:hAnsi="Tahoma" w:cs="Tahoma"/>
                  <w:b/>
                  <w:bCs/>
                  <w:sz w:val="20"/>
                  <w:szCs w:val="20"/>
                </w:rPr>
                <w:t>ов</w:t>
              </w:r>
            </w:hyperlink>
          </w:p>
        </w:tc>
      </w:tr>
      <w:tr w:rsidR="00063BD5" w:rsidRPr="00A66BCB" w14:paraId="4BFFAC86" w14:textId="77777777" w:rsidTr="00C775C1">
        <w:trPr>
          <w:trHeight w:val="2321"/>
        </w:trPr>
        <w:tc>
          <w:tcPr>
            <w:tcW w:w="373" w:type="dxa"/>
          </w:tcPr>
          <w:p w14:paraId="50BF39B8" w14:textId="61F1EFC8" w:rsidR="00A8501D" w:rsidRPr="00A66BCB" w:rsidRDefault="006E7F2A" w:rsidP="006E7F2A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209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3162B93" w14:textId="77777777" w:rsidR="00A8501D" w:rsidRPr="00821BBE" w:rsidRDefault="00A8501D" w:rsidP="0041557A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21BBE">
              <w:rPr>
                <w:rFonts w:ascii="Tahoma" w:hAnsi="Tahoma" w:cs="Tahoma"/>
                <w:b/>
                <w:sz w:val="20"/>
                <w:szCs w:val="20"/>
              </w:rPr>
              <w:t>Технический доступ:</w:t>
            </w:r>
          </w:p>
          <w:p w14:paraId="39467D81" w14:textId="51B46229" w:rsidR="00A66BCB" w:rsidRPr="00821BBE" w:rsidRDefault="00A8501D" w:rsidP="00A66BCB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21BBE">
              <w:rPr>
                <w:rFonts w:ascii="Tahoma" w:hAnsi="Tahoma" w:cs="Tahoma"/>
                <w:sz w:val="20"/>
                <w:szCs w:val="20"/>
              </w:rPr>
              <w:t xml:space="preserve">-Плата за регистрацию идентификатора </w:t>
            </w:r>
            <w:r w:rsidR="00063BD5" w:rsidRPr="00821BBE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="00063BD5" w:rsidRPr="00821BBE">
              <w:rPr>
                <w:rFonts w:ascii="Tahoma" w:hAnsi="Tahoma" w:cs="Tahoma"/>
                <w:sz w:val="20"/>
                <w:szCs w:val="20"/>
              </w:rPr>
              <w:t>единоразово</w:t>
            </w:r>
            <w:proofErr w:type="spellEnd"/>
            <w:r w:rsidR="00063BD5" w:rsidRPr="00821BBE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1F2CBD8" w14:textId="63DB30B0" w:rsidR="00A8501D" w:rsidRPr="00821BBE" w:rsidRDefault="00A8501D" w:rsidP="00A66BCB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21BBE">
              <w:rPr>
                <w:rFonts w:ascii="Tahoma" w:hAnsi="Tahoma" w:cs="Tahoma"/>
                <w:sz w:val="20"/>
                <w:szCs w:val="20"/>
              </w:rPr>
              <w:t>-Абонентская плата за идентификатор</w:t>
            </w:r>
            <w:r w:rsidR="00063BD5" w:rsidRPr="00821BBE">
              <w:rPr>
                <w:rFonts w:ascii="Tahoma" w:hAnsi="Tahoma" w:cs="Tahoma"/>
                <w:sz w:val="20"/>
                <w:szCs w:val="20"/>
              </w:rPr>
              <w:t xml:space="preserve"> (ежемесячно)</w:t>
            </w:r>
          </w:p>
        </w:tc>
        <w:tc>
          <w:tcPr>
            <w:tcW w:w="7307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1BB1B9D" w14:textId="6A82C223" w:rsidR="00A8501D" w:rsidRPr="00962214" w:rsidRDefault="003F0694" w:rsidP="00962214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hyperlink r:id="rId32" w:tooltip="Перейти" w:history="1">
              <w:r w:rsidR="00962214" w:rsidRPr="00962214">
                <w:rPr>
                  <w:rStyle w:val="a5"/>
                  <w:rFonts w:ascii="Tahoma" w:hAnsi="Tahoma" w:cs="Tahoma"/>
                  <w:b/>
                  <w:bCs/>
                  <w:sz w:val="20"/>
                  <w:szCs w:val="20"/>
                </w:rPr>
                <w:t>Тарифы за предоставление интегрированного технологического сервиса</w:t>
              </w:r>
            </w:hyperlink>
          </w:p>
          <w:p w14:paraId="1D118497" w14:textId="77777777" w:rsidR="00143AC8" w:rsidRDefault="00143AC8" w:rsidP="00A66BCB">
            <w:pPr>
              <w:spacing w:before="120" w:after="120" w:line="240" w:lineRule="auto"/>
              <w:ind w:lef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F3CBA1" w14:textId="28807373" w:rsidR="00A66BCB" w:rsidRPr="00143AC8" w:rsidRDefault="00A8501D" w:rsidP="00143AC8">
            <w:pPr>
              <w:spacing w:before="120" w:after="120" w:line="240" w:lineRule="auto"/>
              <w:ind w:left="14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6BCB">
              <w:rPr>
                <w:rFonts w:ascii="Tahoma" w:hAnsi="Tahoma" w:cs="Tahoma"/>
                <w:b/>
                <w:sz w:val="20"/>
                <w:szCs w:val="20"/>
              </w:rPr>
              <w:t xml:space="preserve">5 </w:t>
            </w:r>
            <w:proofErr w:type="gramStart"/>
            <w:r w:rsidRPr="00A66BCB">
              <w:rPr>
                <w:rFonts w:ascii="Tahoma" w:hAnsi="Tahoma" w:cs="Tahoma"/>
                <w:b/>
                <w:sz w:val="20"/>
                <w:szCs w:val="20"/>
              </w:rPr>
              <w:t>000 ₽</w:t>
            </w:r>
            <w:r w:rsidRPr="00A66BCB">
              <w:rPr>
                <w:rFonts w:ascii="Tahoma" w:hAnsi="Tahoma" w:cs="Tahoma"/>
                <w:sz w:val="20"/>
                <w:szCs w:val="20"/>
              </w:rPr>
              <w:t xml:space="preserve"> за</w:t>
            </w:r>
            <w:proofErr w:type="gramEnd"/>
            <w:r w:rsidRPr="00A66BCB">
              <w:rPr>
                <w:rFonts w:ascii="Tahoma" w:hAnsi="Tahoma" w:cs="Tahoma"/>
                <w:sz w:val="20"/>
                <w:szCs w:val="20"/>
              </w:rPr>
              <w:t xml:space="preserve"> 1 идентификатор</w:t>
            </w:r>
          </w:p>
          <w:p w14:paraId="4A5BF83E" w14:textId="77777777" w:rsidR="006E7F2A" w:rsidRDefault="006E7F2A" w:rsidP="00A66BCB">
            <w:pPr>
              <w:spacing w:before="120" w:after="120" w:line="240" w:lineRule="auto"/>
              <w:ind w:lef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121D6D" w14:textId="1C56D5FC" w:rsidR="00A8501D" w:rsidRPr="00A66BCB" w:rsidRDefault="00A8501D" w:rsidP="00A66BCB">
            <w:pPr>
              <w:spacing w:before="120" w:after="120" w:line="240" w:lineRule="auto"/>
              <w:ind w:left="14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6BCB">
              <w:rPr>
                <w:rFonts w:ascii="Tahoma" w:hAnsi="Tahoma" w:cs="Tahoma"/>
                <w:b/>
                <w:sz w:val="20"/>
                <w:szCs w:val="20"/>
              </w:rPr>
              <w:t>5 000 ₽</w:t>
            </w:r>
            <w:r w:rsidRPr="00A66BCB">
              <w:rPr>
                <w:rFonts w:ascii="Tahoma" w:hAnsi="Tahoma" w:cs="Tahoma"/>
                <w:sz w:val="20"/>
                <w:szCs w:val="20"/>
              </w:rPr>
              <w:t xml:space="preserve"> за 1 идентификатор</w:t>
            </w:r>
          </w:p>
        </w:tc>
      </w:tr>
      <w:tr w:rsidR="00063BD5" w:rsidRPr="00A66BCB" w14:paraId="01FB625A" w14:textId="77777777" w:rsidTr="00C775C1">
        <w:trPr>
          <w:trHeight w:val="2104"/>
        </w:trPr>
        <w:tc>
          <w:tcPr>
            <w:tcW w:w="373" w:type="dxa"/>
          </w:tcPr>
          <w:p w14:paraId="071A0AC0" w14:textId="0B8E417E" w:rsidR="00A8501D" w:rsidRPr="00A66BCB" w:rsidRDefault="006E7F2A" w:rsidP="0041557A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209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A100D3E" w14:textId="13A7FE3D" w:rsidR="00A66BCB" w:rsidRPr="00A66BCB" w:rsidRDefault="00A66BCB" w:rsidP="00A66BCB">
            <w:pPr>
              <w:spacing w:before="120" w:after="12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A66BCB">
              <w:rPr>
                <w:rFonts w:ascii="Tahoma" w:hAnsi="Tahoma" w:cs="Tahoma"/>
                <w:bCs/>
                <w:sz w:val="20"/>
                <w:szCs w:val="20"/>
              </w:rPr>
              <w:t xml:space="preserve">Услуги, связанные с использованием </w:t>
            </w:r>
            <w:proofErr w:type="spellStart"/>
            <w:r w:rsidRPr="00A66BCB">
              <w:rPr>
                <w:rFonts w:ascii="Tahoma" w:hAnsi="Tahoma" w:cs="Tahoma"/>
                <w:bCs/>
                <w:sz w:val="20"/>
                <w:szCs w:val="20"/>
              </w:rPr>
              <w:t>токенов</w:t>
            </w:r>
            <w:proofErr w:type="spellEnd"/>
            <w:r w:rsidR="00962214">
              <w:rPr>
                <w:rStyle w:val="affc"/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footnoteReference w:id="1"/>
            </w:r>
          </w:p>
          <w:p w14:paraId="55CB254A" w14:textId="7031BB42" w:rsidR="00143AC8" w:rsidRPr="00C775C1" w:rsidRDefault="00A66BCB" w:rsidP="00C775C1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6E7F2A">
              <w:rPr>
                <w:rFonts w:ascii="Tahoma" w:hAnsi="Tahoma" w:cs="Tahoma"/>
                <w:bCs/>
                <w:sz w:val="20"/>
                <w:szCs w:val="20"/>
              </w:rPr>
              <w:t xml:space="preserve">Аппаратный </w:t>
            </w:r>
            <w:proofErr w:type="spellStart"/>
            <w:r w:rsidRPr="006E7F2A">
              <w:rPr>
                <w:rFonts w:ascii="Tahoma" w:hAnsi="Tahoma" w:cs="Tahoma"/>
                <w:bCs/>
                <w:sz w:val="20"/>
                <w:szCs w:val="20"/>
              </w:rPr>
              <w:t>токен</w:t>
            </w:r>
            <w:proofErr w:type="spellEnd"/>
          </w:p>
          <w:p w14:paraId="3B4A11A5" w14:textId="31C6BCD8" w:rsidR="00A66BCB" w:rsidRPr="006E7F2A" w:rsidRDefault="00A66BCB" w:rsidP="00123716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6E7F2A">
              <w:rPr>
                <w:rFonts w:ascii="Tahoma" w:hAnsi="Tahoma" w:cs="Tahoma"/>
                <w:bCs/>
                <w:sz w:val="20"/>
                <w:szCs w:val="20"/>
              </w:rPr>
              <w:t xml:space="preserve">Программный </w:t>
            </w:r>
            <w:proofErr w:type="spellStart"/>
            <w:r w:rsidRPr="006E7F2A">
              <w:rPr>
                <w:rFonts w:ascii="Tahoma" w:hAnsi="Tahoma" w:cs="Tahoma"/>
                <w:bCs/>
                <w:sz w:val="20"/>
                <w:szCs w:val="20"/>
              </w:rPr>
              <w:t>токен</w:t>
            </w:r>
            <w:proofErr w:type="spellEnd"/>
          </w:p>
          <w:p w14:paraId="0D1B13BD" w14:textId="77777777" w:rsidR="00A8501D" w:rsidRPr="00821BBE" w:rsidRDefault="00A8501D" w:rsidP="0041557A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307" w:type="dxa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569618F" w14:textId="77777777" w:rsidR="006E7F2A" w:rsidRDefault="006E7F2A" w:rsidP="00A66BCB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D0DEAC" w14:textId="5FAFADF1" w:rsidR="00A8501D" w:rsidRPr="00A66BCB" w:rsidRDefault="00C775C1" w:rsidP="00C775C1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8CF994" wp14:editId="2A4F83A6">
                  <wp:extent cx="2360247" cy="8763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784" cy="913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39D129" w14:textId="77777777" w:rsidR="00FF69E0" w:rsidRPr="00A66BCB" w:rsidRDefault="00FF69E0" w:rsidP="007A7A6E">
      <w:pPr>
        <w:spacing w:before="120" w:after="120" w:line="240" w:lineRule="auto"/>
        <w:jc w:val="both"/>
        <w:rPr>
          <w:rFonts w:ascii="Tahoma" w:hAnsi="Tahoma" w:cs="Tahoma"/>
          <w:b/>
          <w:sz w:val="22"/>
          <w:szCs w:val="22"/>
        </w:rPr>
      </w:pPr>
    </w:p>
    <w:sectPr w:rsidR="00FF69E0" w:rsidRPr="00A66BCB" w:rsidSect="007A7A6E">
      <w:footerReference w:type="default" r:id="rId34"/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B2A73" w14:textId="77777777" w:rsidR="003F0694" w:rsidRDefault="003F0694" w:rsidP="00796BCA">
      <w:pPr>
        <w:spacing w:after="0" w:line="240" w:lineRule="auto"/>
      </w:pPr>
      <w:r>
        <w:separator/>
      </w:r>
    </w:p>
  </w:endnote>
  <w:endnote w:type="continuationSeparator" w:id="0">
    <w:p w14:paraId="3AD7B051" w14:textId="77777777" w:rsidR="003F0694" w:rsidRDefault="003F0694" w:rsidP="0079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color w:val="51626F" w:themeColor="accent4"/>
        <w:sz w:val="22"/>
      </w:rPr>
      <w:id w:val="393542337"/>
      <w:docPartObj>
        <w:docPartGallery w:val="Page Numbers (Bottom of Page)"/>
        <w:docPartUnique/>
      </w:docPartObj>
    </w:sdtPr>
    <w:sdtEndPr/>
    <w:sdtContent>
      <w:p w14:paraId="114C31BD" w14:textId="362CF15B" w:rsidR="00533044" w:rsidRPr="00235080" w:rsidRDefault="00533044">
        <w:pPr>
          <w:pStyle w:val="aff4"/>
          <w:jc w:val="right"/>
          <w:rPr>
            <w:rFonts w:ascii="Tahoma" w:hAnsi="Tahoma" w:cs="Tahoma"/>
            <w:color w:val="51626F" w:themeColor="accent4"/>
            <w:sz w:val="22"/>
          </w:rPr>
        </w:pPr>
        <w:r w:rsidRPr="00235080">
          <w:rPr>
            <w:rFonts w:ascii="Tahoma" w:hAnsi="Tahoma" w:cs="Tahoma"/>
            <w:noProof/>
            <w:color w:val="51626F" w:themeColor="accent4"/>
            <w:sz w:val="22"/>
            <w:lang w:eastAsia="ru-RU"/>
          </w:rPr>
          <w:drawing>
            <wp:anchor distT="0" distB="0" distL="114300" distR="114300" simplePos="0" relativeHeight="251658240" behindDoc="0" locked="0" layoutInCell="1" allowOverlap="1" wp14:anchorId="2303F5C2" wp14:editId="69F7CF44">
              <wp:simplePos x="0" y="0"/>
              <wp:positionH relativeFrom="margin">
                <wp:align>left</wp:align>
              </wp:positionH>
              <wp:positionV relativeFrom="paragraph">
                <wp:posOffset>31769</wp:posOffset>
              </wp:positionV>
              <wp:extent cx="1896110" cy="445135"/>
              <wp:effectExtent l="0" t="0" r="0" b="0"/>
              <wp:wrapThrough wrapText="bothSides">
                <wp:wrapPolygon edited="0">
                  <wp:start x="0" y="0"/>
                  <wp:lineTo x="0" y="20337"/>
                  <wp:lineTo x="5425" y="20337"/>
                  <wp:lineTo x="9115" y="20337"/>
                  <wp:lineTo x="14106" y="16639"/>
                  <wp:lineTo x="13889" y="14790"/>
                  <wp:lineTo x="21050" y="9244"/>
                  <wp:lineTo x="20616" y="2773"/>
                  <wp:lineTo x="5425" y="0"/>
                  <wp:lineTo x="0" y="0"/>
                </wp:wrapPolygon>
              </wp:wrapThrough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6110" cy="445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35080">
          <w:rPr>
            <w:rFonts w:ascii="Tahoma" w:hAnsi="Tahoma" w:cs="Tahoma"/>
            <w:color w:val="51626F" w:themeColor="accent4"/>
            <w:sz w:val="22"/>
          </w:rPr>
          <w:fldChar w:fldCharType="begin"/>
        </w:r>
        <w:r w:rsidRPr="00235080">
          <w:rPr>
            <w:rFonts w:ascii="Tahoma" w:hAnsi="Tahoma" w:cs="Tahoma"/>
            <w:color w:val="51626F" w:themeColor="accent4"/>
            <w:sz w:val="22"/>
          </w:rPr>
          <w:instrText>PAGE   \* MERGEFORMAT</w:instrText>
        </w:r>
        <w:r w:rsidRPr="00235080">
          <w:rPr>
            <w:rFonts w:ascii="Tahoma" w:hAnsi="Tahoma" w:cs="Tahoma"/>
            <w:color w:val="51626F" w:themeColor="accent4"/>
            <w:sz w:val="22"/>
          </w:rPr>
          <w:fldChar w:fldCharType="separate"/>
        </w:r>
        <w:r w:rsidR="009532E3">
          <w:rPr>
            <w:rFonts w:ascii="Tahoma" w:hAnsi="Tahoma" w:cs="Tahoma"/>
            <w:noProof/>
            <w:color w:val="51626F" w:themeColor="accent4"/>
            <w:sz w:val="22"/>
          </w:rPr>
          <w:t>4</w:t>
        </w:r>
        <w:r w:rsidRPr="00235080">
          <w:rPr>
            <w:rFonts w:ascii="Tahoma" w:hAnsi="Tahoma" w:cs="Tahoma"/>
            <w:color w:val="51626F" w:themeColor="accent4"/>
            <w:sz w:val="22"/>
          </w:rPr>
          <w:fldChar w:fldCharType="end"/>
        </w:r>
      </w:p>
    </w:sdtContent>
  </w:sdt>
  <w:p w14:paraId="331CC833" w14:textId="77777777" w:rsidR="00533044" w:rsidRDefault="00533044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E6550" w14:textId="77777777" w:rsidR="003F0694" w:rsidRDefault="003F0694" w:rsidP="00796BCA">
      <w:pPr>
        <w:spacing w:after="0" w:line="240" w:lineRule="auto"/>
      </w:pPr>
      <w:r>
        <w:separator/>
      </w:r>
    </w:p>
  </w:footnote>
  <w:footnote w:type="continuationSeparator" w:id="0">
    <w:p w14:paraId="2F3599A1" w14:textId="77777777" w:rsidR="003F0694" w:rsidRDefault="003F0694" w:rsidP="00796BCA">
      <w:pPr>
        <w:spacing w:after="0" w:line="240" w:lineRule="auto"/>
      </w:pPr>
      <w:r>
        <w:continuationSeparator/>
      </w:r>
    </w:p>
  </w:footnote>
  <w:footnote w:id="1">
    <w:p w14:paraId="2ED11F5C" w14:textId="5756E417" w:rsidR="00962214" w:rsidRDefault="00962214" w:rsidP="00962214">
      <w:pPr>
        <w:pStyle w:val="affa"/>
      </w:pPr>
      <w:r>
        <w:rPr>
          <w:rStyle w:val="affc"/>
        </w:rPr>
        <w:footnoteRef/>
      </w:r>
      <w:r>
        <w:t xml:space="preserve"> Тарифы указаны без учета НДС. НДС взимается дополнительно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BDE"/>
    <w:multiLevelType w:val="hybridMultilevel"/>
    <w:tmpl w:val="34F29A66"/>
    <w:lvl w:ilvl="0" w:tplc="0419000F">
      <w:start w:val="1"/>
      <w:numFmt w:val="decimal"/>
      <w:lvlText w:val="%1."/>
      <w:lvlJc w:val="left"/>
      <w:pPr>
        <w:ind w:left="-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17" w:hanging="360"/>
      </w:pPr>
    </w:lvl>
    <w:lvl w:ilvl="2" w:tplc="0419001B" w:tentative="1">
      <w:start w:val="1"/>
      <w:numFmt w:val="lowerRoman"/>
      <w:lvlText w:val="%3."/>
      <w:lvlJc w:val="right"/>
      <w:pPr>
        <w:ind w:left="-397" w:hanging="180"/>
      </w:pPr>
    </w:lvl>
    <w:lvl w:ilvl="3" w:tplc="0419000F" w:tentative="1">
      <w:start w:val="1"/>
      <w:numFmt w:val="decimal"/>
      <w:lvlText w:val="%4."/>
      <w:lvlJc w:val="left"/>
      <w:pPr>
        <w:ind w:left="323" w:hanging="360"/>
      </w:pPr>
    </w:lvl>
    <w:lvl w:ilvl="4" w:tplc="04190019" w:tentative="1">
      <w:start w:val="1"/>
      <w:numFmt w:val="lowerLetter"/>
      <w:lvlText w:val="%5."/>
      <w:lvlJc w:val="left"/>
      <w:pPr>
        <w:ind w:left="1043" w:hanging="360"/>
      </w:pPr>
    </w:lvl>
    <w:lvl w:ilvl="5" w:tplc="0419001B" w:tentative="1">
      <w:start w:val="1"/>
      <w:numFmt w:val="lowerRoman"/>
      <w:lvlText w:val="%6."/>
      <w:lvlJc w:val="right"/>
      <w:pPr>
        <w:ind w:left="1763" w:hanging="180"/>
      </w:pPr>
    </w:lvl>
    <w:lvl w:ilvl="6" w:tplc="0419000F" w:tentative="1">
      <w:start w:val="1"/>
      <w:numFmt w:val="decimal"/>
      <w:lvlText w:val="%7."/>
      <w:lvlJc w:val="left"/>
      <w:pPr>
        <w:ind w:left="2483" w:hanging="360"/>
      </w:pPr>
    </w:lvl>
    <w:lvl w:ilvl="7" w:tplc="04190019" w:tentative="1">
      <w:start w:val="1"/>
      <w:numFmt w:val="lowerLetter"/>
      <w:lvlText w:val="%8."/>
      <w:lvlJc w:val="left"/>
      <w:pPr>
        <w:ind w:left="3203" w:hanging="360"/>
      </w:pPr>
    </w:lvl>
    <w:lvl w:ilvl="8" w:tplc="0419001B" w:tentative="1">
      <w:start w:val="1"/>
      <w:numFmt w:val="lowerRoman"/>
      <w:lvlText w:val="%9."/>
      <w:lvlJc w:val="right"/>
      <w:pPr>
        <w:ind w:left="3923" w:hanging="180"/>
      </w:pPr>
    </w:lvl>
  </w:abstractNum>
  <w:abstractNum w:abstractNumId="1" w15:restartNumberingAfterBreak="0">
    <w:nsid w:val="00BD0103"/>
    <w:multiLevelType w:val="hybridMultilevel"/>
    <w:tmpl w:val="0A68A17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7F85653"/>
    <w:multiLevelType w:val="multilevel"/>
    <w:tmpl w:val="F4E464A6"/>
    <w:lvl w:ilvl="0">
      <w:start w:val="1"/>
      <w:numFmt w:val="decimal"/>
      <w:lvlText w:val="%1."/>
      <w:lvlJc w:val="left"/>
      <w:pPr>
        <w:tabs>
          <w:tab w:val="num" w:pos="10440"/>
        </w:tabs>
        <w:ind w:left="10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1160"/>
        </w:tabs>
        <w:ind w:left="11160" w:hanging="360"/>
      </w:pPr>
    </w:lvl>
    <w:lvl w:ilvl="2" w:tentative="1">
      <w:start w:val="1"/>
      <w:numFmt w:val="decimal"/>
      <w:lvlText w:val="%3."/>
      <w:lvlJc w:val="left"/>
      <w:pPr>
        <w:tabs>
          <w:tab w:val="num" w:pos="11880"/>
        </w:tabs>
        <w:ind w:left="11880" w:hanging="360"/>
      </w:pPr>
    </w:lvl>
    <w:lvl w:ilvl="3" w:tentative="1">
      <w:start w:val="1"/>
      <w:numFmt w:val="decimal"/>
      <w:lvlText w:val="%4."/>
      <w:lvlJc w:val="left"/>
      <w:pPr>
        <w:tabs>
          <w:tab w:val="num" w:pos="12600"/>
        </w:tabs>
        <w:ind w:left="12600" w:hanging="360"/>
      </w:pPr>
    </w:lvl>
    <w:lvl w:ilvl="4" w:tentative="1">
      <w:start w:val="1"/>
      <w:numFmt w:val="decimal"/>
      <w:lvlText w:val="%5."/>
      <w:lvlJc w:val="left"/>
      <w:pPr>
        <w:tabs>
          <w:tab w:val="num" w:pos="13320"/>
        </w:tabs>
        <w:ind w:left="13320" w:hanging="360"/>
      </w:pPr>
    </w:lvl>
    <w:lvl w:ilvl="5" w:tentative="1">
      <w:start w:val="1"/>
      <w:numFmt w:val="decimal"/>
      <w:lvlText w:val="%6."/>
      <w:lvlJc w:val="left"/>
      <w:pPr>
        <w:tabs>
          <w:tab w:val="num" w:pos="14040"/>
        </w:tabs>
        <w:ind w:left="14040" w:hanging="360"/>
      </w:pPr>
    </w:lvl>
    <w:lvl w:ilvl="6" w:tentative="1">
      <w:start w:val="1"/>
      <w:numFmt w:val="decimal"/>
      <w:lvlText w:val="%7."/>
      <w:lvlJc w:val="left"/>
      <w:pPr>
        <w:tabs>
          <w:tab w:val="num" w:pos="14760"/>
        </w:tabs>
        <w:ind w:left="14760" w:hanging="360"/>
      </w:pPr>
    </w:lvl>
    <w:lvl w:ilvl="7" w:tentative="1">
      <w:start w:val="1"/>
      <w:numFmt w:val="decimal"/>
      <w:lvlText w:val="%8."/>
      <w:lvlJc w:val="left"/>
      <w:pPr>
        <w:tabs>
          <w:tab w:val="num" w:pos="15480"/>
        </w:tabs>
        <w:ind w:left="15480" w:hanging="360"/>
      </w:pPr>
    </w:lvl>
    <w:lvl w:ilvl="8" w:tentative="1">
      <w:start w:val="1"/>
      <w:numFmt w:val="decimal"/>
      <w:lvlText w:val="%9."/>
      <w:lvlJc w:val="left"/>
      <w:pPr>
        <w:tabs>
          <w:tab w:val="num" w:pos="16200"/>
        </w:tabs>
        <w:ind w:left="16200" w:hanging="360"/>
      </w:pPr>
    </w:lvl>
  </w:abstractNum>
  <w:abstractNum w:abstractNumId="3" w15:restartNumberingAfterBreak="0">
    <w:nsid w:val="0D39722D"/>
    <w:multiLevelType w:val="hybridMultilevel"/>
    <w:tmpl w:val="34F29A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C4B4F"/>
    <w:multiLevelType w:val="hybridMultilevel"/>
    <w:tmpl w:val="B99294D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32D67"/>
    <w:multiLevelType w:val="hybridMultilevel"/>
    <w:tmpl w:val="1DDE3E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EF0B7F"/>
    <w:multiLevelType w:val="multilevel"/>
    <w:tmpl w:val="5F9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C5275"/>
    <w:multiLevelType w:val="hybridMultilevel"/>
    <w:tmpl w:val="4644F8C2"/>
    <w:lvl w:ilvl="0" w:tplc="47A0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D27505"/>
    <w:multiLevelType w:val="hybridMultilevel"/>
    <w:tmpl w:val="83D87FB8"/>
    <w:lvl w:ilvl="0" w:tplc="437C67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01BB9"/>
    <w:multiLevelType w:val="multilevel"/>
    <w:tmpl w:val="8D3A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4D071A"/>
    <w:multiLevelType w:val="multilevel"/>
    <w:tmpl w:val="450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E528D"/>
    <w:multiLevelType w:val="hybridMultilevel"/>
    <w:tmpl w:val="E49E12F0"/>
    <w:lvl w:ilvl="0" w:tplc="328ED2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8C11DDB"/>
    <w:multiLevelType w:val="hybridMultilevel"/>
    <w:tmpl w:val="47D2AA1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2389D"/>
    <w:multiLevelType w:val="hybridMultilevel"/>
    <w:tmpl w:val="F3D4BDD4"/>
    <w:lvl w:ilvl="0" w:tplc="46626E68">
      <w:start w:val="1"/>
      <w:numFmt w:val="russianLower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C3EE8"/>
    <w:multiLevelType w:val="hybridMultilevel"/>
    <w:tmpl w:val="F840656E"/>
    <w:lvl w:ilvl="0" w:tplc="B388E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0B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E6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2E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A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2F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60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E7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A13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72B1C"/>
    <w:multiLevelType w:val="hybridMultilevel"/>
    <w:tmpl w:val="030C1BD6"/>
    <w:lvl w:ilvl="0" w:tplc="437C6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C51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E0A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003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210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4EA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896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8D3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C66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D2DEF"/>
    <w:multiLevelType w:val="hybridMultilevel"/>
    <w:tmpl w:val="AAE80F72"/>
    <w:lvl w:ilvl="0" w:tplc="B388E83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31122"/>
    <w:multiLevelType w:val="multilevel"/>
    <w:tmpl w:val="E2882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BB038D"/>
    <w:multiLevelType w:val="hybridMultilevel"/>
    <w:tmpl w:val="7BC0D644"/>
    <w:lvl w:ilvl="0" w:tplc="2ECEEB6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5" w15:restartNumberingAfterBreak="0">
    <w:nsid w:val="79F4598D"/>
    <w:multiLevelType w:val="hybridMultilevel"/>
    <w:tmpl w:val="5900BEE2"/>
    <w:lvl w:ilvl="0" w:tplc="04190013">
      <w:start w:val="1"/>
      <w:numFmt w:val="upperRoman"/>
      <w:lvlText w:val="%1."/>
      <w:lvlJc w:val="righ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CB61ED3"/>
    <w:multiLevelType w:val="hybridMultilevel"/>
    <w:tmpl w:val="1958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9"/>
  </w:num>
  <w:num w:numId="4">
    <w:abstractNumId w:val="2"/>
  </w:num>
  <w:num w:numId="5">
    <w:abstractNumId w:val="19"/>
  </w:num>
  <w:num w:numId="6">
    <w:abstractNumId w:val="6"/>
  </w:num>
  <w:num w:numId="7">
    <w:abstractNumId w:val="7"/>
  </w:num>
  <w:num w:numId="8">
    <w:abstractNumId w:val="21"/>
  </w:num>
  <w:num w:numId="9">
    <w:abstractNumId w:val="4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18"/>
  </w:num>
  <w:num w:numId="15">
    <w:abstractNumId w:val="20"/>
  </w:num>
  <w:num w:numId="16">
    <w:abstractNumId w:val="14"/>
  </w:num>
  <w:num w:numId="17">
    <w:abstractNumId w:val="11"/>
  </w:num>
  <w:num w:numId="18">
    <w:abstractNumId w:val="24"/>
  </w:num>
  <w:num w:numId="19">
    <w:abstractNumId w:val="8"/>
  </w:num>
  <w:num w:numId="20">
    <w:abstractNumId w:val="22"/>
  </w:num>
  <w:num w:numId="21">
    <w:abstractNumId w:val="25"/>
  </w:num>
  <w:num w:numId="22">
    <w:abstractNumId w:val="1"/>
  </w:num>
  <w:num w:numId="23">
    <w:abstractNumId w:val="15"/>
  </w:num>
  <w:num w:numId="24">
    <w:abstractNumId w:val="5"/>
  </w:num>
  <w:num w:numId="25">
    <w:abstractNumId w:val="23"/>
  </w:num>
  <w:num w:numId="26">
    <w:abstractNumId w:val="12"/>
  </w:num>
  <w:num w:numId="2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17"/>
    <w:rsid w:val="00000501"/>
    <w:rsid w:val="00005355"/>
    <w:rsid w:val="00005417"/>
    <w:rsid w:val="000072FD"/>
    <w:rsid w:val="00023019"/>
    <w:rsid w:val="0002534E"/>
    <w:rsid w:val="00040A07"/>
    <w:rsid w:val="000422A2"/>
    <w:rsid w:val="00044837"/>
    <w:rsid w:val="00045693"/>
    <w:rsid w:val="000462A3"/>
    <w:rsid w:val="0004668C"/>
    <w:rsid w:val="00046EF7"/>
    <w:rsid w:val="00047216"/>
    <w:rsid w:val="00052A5D"/>
    <w:rsid w:val="00056652"/>
    <w:rsid w:val="000569BE"/>
    <w:rsid w:val="0005732E"/>
    <w:rsid w:val="00061475"/>
    <w:rsid w:val="00062359"/>
    <w:rsid w:val="00063BD5"/>
    <w:rsid w:val="00063BE1"/>
    <w:rsid w:val="0006560D"/>
    <w:rsid w:val="00071468"/>
    <w:rsid w:val="0007302E"/>
    <w:rsid w:val="00074E71"/>
    <w:rsid w:val="00076494"/>
    <w:rsid w:val="00083D39"/>
    <w:rsid w:val="000861B4"/>
    <w:rsid w:val="00087CF7"/>
    <w:rsid w:val="00096103"/>
    <w:rsid w:val="00096570"/>
    <w:rsid w:val="000A44FD"/>
    <w:rsid w:val="000A4538"/>
    <w:rsid w:val="000A4E4D"/>
    <w:rsid w:val="000A70AB"/>
    <w:rsid w:val="000A7B27"/>
    <w:rsid w:val="000B06AC"/>
    <w:rsid w:val="000B3265"/>
    <w:rsid w:val="000B34DA"/>
    <w:rsid w:val="000C025B"/>
    <w:rsid w:val="000C2FE2"/>
    <w:rsid w:val="000C4986"/>
    <w:rsid w:val="000C7960"/>
    <w:rsid w:val="000D24E0"/>
    <w:rsid w:val="000D3379"/>
    <w:rsid w:val="000E1377"/>
    <w:rsid w:val="000E13E5"/>
    <w:rsid w:val="000E2C41"/>
    <w:rsid w:val="000E5AB1"/>
    <w:rsid w:val="000E6B82"/>
    <w:rsid w:val="000F097C"/>
    <w:rsid w:val="000F43C4"/>
    <w:rsid w:val="001012E5"/>
    <w:rsid w:val="00106598"/>
    <w:rsid w:val="001125CE"/>
    <w:rsid w:val="00113398"/>
    <w:rsid w:val="001136D8"/>
    <w:rsid w:val="0011653F"/>
    <w:rsid w:val="0011714C"/>
    <w:rsid w:val="001200D4"/>
    <w:rsid w:val="00125B56"/>
    <w:rsid w:val="001306B5"/>
    <w:rsid w:val="00131800"/>
    <w:rsid w:val="00134851"/>
    <w:rsid w:val="00134906"/>
    <w:rsid w:val="00143AC8"/>
    <w:rsid w:val="001445A4"/>
    <w:rsid w:val="00144B00"/>
    <w:rsid w:val="00144DA1"/>
    <w:rsid w:val="00146E07"/>
    <w:rsid w:val="00152352"/>
    <w:rsid w:val="0015291E"/>
    <w:rsid w:val="00154D8F"/>
    <w:rsid w:val="00155822"/>
    <w:rsid w:val="001640A1"/>
    <w:rsid w:val="001657B2"/>
    <w:rsid w:val="001669CF"/>
    <w:rsid w:val="00170139"/>
    <w:rsid w:val="0017337D"/>
    <w:rsid w:val="001756F3"/>
    <w:rsid w:val="00177C79"/>
    <w:rsid w:val="001807A5"/>
    <w:rsid w:val="001828A1"/>
    <w:rsid w:val="001938DA"/>
    <w:rsid w:val="001A0254"/>
    <w:rsid w:val="001A4060"/>
    <w:rsid w:val="001A52B5"/>
    <w:rsid w:val="001A6794"/>
    <w:rsid w:val="001B30EE"/>
    <w:rsid w:val="001B34C6"/>
    <w:rsid w:val="001B5C77"/>
    <w:rsid w:val="001B5C9F"/>
    <w:rsid w:val="001C05F6"/>
    <w:rsid w:val="001C0914"/>
    <w:rsid w:val="001C11FD"/>
    <w:rsid w:val="001C150E"/>
    <w:rsid w:val="001D1020"/>
    <w:rsid w:val="001D384A"/>
    <w:rsid w:val="001D6518"/>
    <w:rsid w:val="001E1CF9"/>
    <w:rsid w:val="001E6B00"/>
    <w:rsid w:val="001E6DE4"/>
    <w:rsid w:val="001F3866"/>
    <w:rsid w:val="00201179"/>
    <w:rsid w:val="00203A17"/>
    <w:rsid w:val="002056E9"/>
    <w:rsid w:val="00210FE7"/>
    <w:rsid w:val="002335AA"/>
    <w:rsid w:val="00235080"/>
    <w:rsid w:val="00237F23"/>
    <w:rsid w:val="00244F2F"/>
    <w:rsid w:val="00245FB9"/>
    <w:rsid w:val="00257581"/>
    <w:rsid w:val="002637D7"/>
    <w:rsid w:val="00265CAD"/>
    <w:rsid w:val="00272D32"/>
    <w:rsid w:val="00272FED"/>
    <w:rsid w:val="00273F84"/>
    <w:rsid w:val="00275B30"/>
    <w:rsid w:val="0027638C"/>
    <w:rsid w:val="002772E5"/>
    <w:rsid w:val="00280EC0"/>
    <w:rsid w:val="00281206"/>
    <w:rsid w:val="00282B8F"/>
    <w:rsid w:val="00283F26"/>
    <w:rsid w:val="002857F0"/>
    <w:rsid w:val="00287AE2"/>
    <w:rsid w:val="00291073"/>
    <w:rsid w:val="00292A29"/>
    <w:rsid w:val="002967E2"/>
    <w:rsid w:val="00296D13"/>
    <w:rsid w:val="002A02C5"/>
    <w:rsid w:val="002A0DE9"/>
    <w:rsid w:val="002A2825"/>
    <w:rsid w:val="002A3AEB"/>
    <w:rsid w:val="002B7F70"/>
    <w:rsid w:val="002C1EB7"/>
    <w:rsid w:val="002C5733"/>
    <w:rsid w:val="002C596C"/>
    <w:rsid w:val="002C6C54"/>
    <w:rsid w:val="002C70E1"/>
    <w:rsid w:val="002D1B98"/>
    <w:rsid w:val="002D1C7F"/>
    <w:rsid w:val="002D4653"/>
    <w:rsid w:val="002E15B0"/>
    <w:rsid w:val="002E5040"/>
    <w:rsid w:val="002E642E"/>
    <w:rsid w:val="002F0303"/>
    <w:rsid w:val="002F203C"/>
    <w:rsid w:val="002F28F8"/>
    <w:rsid w:val="002F312D"/>
    <w:rsid w:val="002F433F"/>
    <w:rsid w:val="002F7B51"/>
    <w:rsid w:val="0030478E"/>
    <w:rsid w:val="00311375"/>
    <w:rsid w:val="00312395"/>
    <w:rsid w:val="00312A1D"/>
    <w:rsid w:val="00315CCA"/>
    <w:rsid w:val="00315F80"/>
    <w:rsid w:val="00317415"/>
    <w:rsid w:val="00324EDF"/>
    <w:rsid w:val="00330EF7"/>
    <w:rsid w:val="00330F4E"/>
    <w:rsid w:val="003318A0"/>
    <w:rsid w:val="003335A7"/>
    <w:rsid w:val="003337FA"/>
    <w:rsid w:val="003348E0"/>
    <w:rsid w:val="00336053"/>
    <w:rsid w:val="00340304"/>
    <w:rsid w:val="00344A99"/>
    <w:rsid w:val="00346E50"/>
    <w:rsid w:val="003519ED"/>
    <w:rsid w:val="00354A2C"/>
    <w:rsid w:val="0036414F"/>
    <w:rsid w:val="00364ABB"/>
    <w:rsid w:val="00370545"/>
    <w:rsid w:val="00371F25"/>
    <w:rsid w:val="0038120F"/>
    <w:rsid w:val="00383898"/>
    <w:rsid w:val="00386F36"/>
    <w:rsid w:val="00393BDF"/>
    <w:rsid w:val="00393EF8"/>
    <w:rsid w:val="00394929"/>
    <w:rsid w:val="00395714"/>
    <w:rsid w:val="003967FD"/>
    <w:rsid w:val="003A145A"/>
    <w:rsid w:val="003A2B4E"/>
    <w:rsid w:val="003B1764"/>
    <w:rsid w:val="003B663B"/>
    <w:rsid w:val="003B7E12"/>
    <w:rsid w:val="003B7FE4"/>
    <w:rsid w:val="003C2B76"/>
    <w:rsid w:val="003C2C9C"/>
    <w:rsid w:val="003C459B"/>
    <w:rsid w:val="003D124F"/>
    <w:rsid w:val="003D2B0B"/>
    <w:rsid w:val="003D6E9E"/>
    <w:rsid w:val="003E72C4"/>
    <w:rsid w:val="003F0694"/>
    <w:rsid w:val="003F20F0"/>
    <w:rsid w:val="003F3A0E"/>
    <w:rsid w:val="003F596C"/>
    <w:rsid w:val="003F6697"/>
    <w:rsid w:val="00403217"/>
    <w:rsid w:val="00404188"/>
    <w:rsid w:val="0040767F"/>
    <w:rsid w:val="00410214"/>
    <w:rsid w:val="004119C1"/>
    <w:rsid w:val="004144E4"/>
    <w:rsid w:val="00414FD6"/>
    <w:rsid w:val="0041589D"/>
    <w:rsid w:val="0042108C"/>
    <w:rsid w:val="00421612"/>
    <w:rsid w:val="00430404"/>
    <w:rsid w:val="00431DA2"/>
    <w:rsid w:val="00431DB7"/>
    <w:rsid w:val="004322FD"/>
    <w:rsid w:val="00442DA8"/>
    <w:rsid w:val="00445CF3"/>
    <w:rsid w:val="0044639D"/>
    <w:rsid w:val="00446B4E"/>
    <w:rsid w:val="00447C11"/>
    <w:rsid w:val="0045407C"/>
    <w:rsid w:val="00454314"/>
    <w:rsid w:val="004546BC"/>
    <w:rsid w:val="00456AD9"/>
    <w:rsid w:val="00462CFF"/>
    <w:rsid w:val="0046554C"/>
    <w:rsid w:val="00465C2A"/>
    <w:rsid w:val="00475713"/>
    <w:rsid w:val="00477086"/>
    <w:rsid w:val="00482AEC"/>
    <w:rsid w:val="00486924"/>
    <w:rsid w:val="00491274"/>
    <w:rsid w:val="004923B6"/>
    <w:rsid w:val="00492BD3"/>
    <w:rsid w:val="00493A9D"/>
    <w:rsid w:val="004A4B0C"/>
    <w:rsid w:val="004B0A07"/>
    <w:rsid w:val="004B35CE"/>
    <w:rsid w:val="004C09FC"/>
    <w:rsid w:val="004C2543"/>
    <w:rsid w:val="004C42C7"/>
    <w:rsid w:val="004C5227"/>
    <w:rsid w:val="004D0E74"/>
    <w:rsid w:val="004D3BDE"/>
    <w:rsid w:val="004D50A7"/>
    <w:rsid w:val="004E120F"/>
    <w:rsid w:val="004E2976"/>
    <w:rsid w:val="004F0BA5"/>
    <w:rsid w:val="004F6A7A"/>
    <w:rsid w:val="00500643"/>
    <w:rsid w:val="005009B7"/>
    <w:rsid w:val="00504458"/>
    <w:rsid w:val="005059CB"/>
    <w:rsid w:val="00506717"/>
    <w:rsid w:val="00506742"/>
    <w:rsid w:val="00510BF4"/>
    <w:rsid w:val="00515516"/>
    <w:rsid w:val="005157A6"/>
    <w:rsid w:val="005223EA"/>
    <w:rsid w:val="0052559A"/>
    <w:rsid w:val="00531051"/>
    <w:rsid w:val="00533044"/>
    <w:rsid w:val="00533A68"/>
    <w:rsid w:val="00536A99"/>
    <w:rsid w:val="00540FEC"/>
    <w:rsid w:val="005421F1"/>
    <w:rsid w:val="005440FE"/>
    <w:rsid w:val="00563B0C"/>
    <w:rsid w:val="005947BE"/>
    <w:rsid w:val="00597AD5"/>
    <w:rsid w:val="005A32A1"/>
    <w:rsid w:val="005A3ADC"/>
    <w:rsid w:val="005B27EB"/>
    <w:rsid w:val="005B4843"/>
    <w:rsid w:val="005B739B"/>
    <w:rsid w:val="005C21D0"/>
    <w:rsid w:val="005C4D39"/>
    <w:rsid w:val="005C6065"/>
    <w:rsid w:val="005C7F09"/>
    <w:rsid w:val="005D441E"/>
    <w:rsid w:val="005D710E"/>
    <w:rsid w:val="005D72F5"/>
    <w:rsid w:val="005D7892"/>
    <w:rsid w:val="005E1D8A"/>
    <w:rsid w:val="005E57D4"/>
    <w:rsid w:val="005E7D3C"/>
    <w:rsid w:val="005F0BF8"/>
    <w:rsid w:val="005F3A8E"/>
    <w:rsid w:val="005F500D"/>
    <w:rsid w:val="006032FC"/>
    <w:rsid w:val="00612CE0"/>
    <w:rsid w:val="0061315E"/>
    <w:rsid w:val="006144A1"/>
    <w:rsid w:val="006171F9"/>
    <w:rsid w:val="00620AE4"/>
    <w:rsid w:val="00621FB6"/>
    <w:rsid w:val="00624D7B"/>
    <w:rsid w:val="006253A6"/>
    <w:rsid w:val="00641733"/>
    <w:rsid w:val="00642076"/>
    <w:rsid w:val="00643C05"/>
    <w:rsid w:val="00646D90"/>
    <w:rsid w:val="00647940"/>
    <w:rsid w:val="0065181A"/>
    <w:rsid w:val="00657DAF"/>
    <w:rsid w:val="00660747"/>
    <w:rsid w:val="00661C1D"/>
    <w:rsid w:val="00663DD3"/>
    <w:rsid w:val="006674F1"/>
    <w:rsid w:val="00671C3C"/>
    <w:rsid w:val="00672C5E"/>
    <w:rsid w:val="006745B2"/>
    <w:rsid w:val="006777AC"/>
    <w:rsid w:val="00680AF0"/>
    <w:rsid w:val="00681854"/>
    <w:rsid w:val="00683AE9"/>
    <w:rsid w:val="00683F21"/>
    <w:rsid w:val="00687275"/>
    <w:rsid w:val="0068785E"/>
    <w:rsid w:val="0069061E"/>
    <w:rsid w:val="00691A25"/>
    <w:rsid w:val="006A4ACA"/>
    <w:rsid w:val="006A7B60"/>
    <w:rsid w:val="006B320A"/>
    <w:rsid w:val="006B724C"/>
    <w:rsid w:val="006C03A4"/>
    <w:rsid w:val="006C1A21"/>
    <w:rsid w:val="006D10B8"/>
    <w:rsid w:val="006D2928"/>
    <w:rsid w:val="006E252C"/>
    <w:rsid w:val="006E7F2A"/>
    <w:rsid w:val="006F2AEF"/>
    <w:rsid w:val="0070001D"/>
    <w:rsid w:val="007003B3"/>
    <w:rsid w:val="0070153D"/>
    <w:rsid w:val="007105FA"/>
    <w:rsid w:val="00710BF9"/>
    <w:rsid w:val="00712C2A"/>
    <w:rsid w:val="0071508C"/>
    <w:rsid w:val="00715646"/>
    <w:rsid w:val="00725539"/>
    <w:rsid w:val="007335DE"/>
    <w:rsid w:val="007346D6"/>
    <w:rsid w:val="00740BBD"/>
    <w:rsid w:val="00741420"/>
    <w:rsid w:val="00745FF9"/>
    <w:rsid w:val="007469C3"/>
    <w:rsid w:val="00747747"/>
    <w:rsid w:val="00752581"/>
    <w:rsid w:val="0075366D"/>
    <w:rsid w:val="0076034A"/>
    <w:rsid w:val="0076150E"/>
    <w:rsid w:val="00761E95"/>
    <w:rsid w:val="0076527E"/>
    <w:rsid w:val="00771E28"/>
    <w:rsid w:val="007735ED"/>
    <w:rsid w:val="007739EC"/>
    <w:rsid w:val="00774DD4"/>
    <w:rsid w:val="00780F8C"/>
    <w:rsid w:val="007853ED"/>
    <w:rsid w:val="00787B05"/>
    <w:rsid w:val="0079196D"/>
    <w:rsid w:val="0079206F"/>
    <w:rsid w:val="00793EF8"/>
    <w:rsid w:val="00793FE4"/>
    <w:rsid w:val="007968DC"/>
    <w:rsid w:val="00796BCA"/>
    <w:rsid w:val="007A19B6"/>
    <w:rsid w:val="007A296B"/>
    <w:rsid w:val="007A4F1A"/>
    <w:rsid w:val="007A5524"/>
    <w:rsid w:val="007A6306"/>
    <w:rsid w:val="007A761B"/>
    <w:rsid w:val="007A7A6E"/>
    <w:rsid w:val="007B0365"/>
    <w:rsid w:val="007B23AD"/>
    <w:rsid w:val="007B54B9"/>
    <w:rsid w:val="007D045A"/>
    <w:rsid w:val="007D2E55"/>
    <w:rsid w:val="007D35B6"/>
    <w:rsid w:val="007D5527"/>
    <w:rsid w:val="007D794D"/>
    <w:rsid w:val="007E2454"/>
    <w:rsid w:val="007E3A07"/>
    <w:rsid w:val="007E3BA8"/>
    <w:rsid w:val="007F1FC9"/>
    <w:rsid w:val="007F4369"/>
    <w:rsid w:val="007F53FB"/>
    <w:rsid w:val="0080454A"/>
    <w:rsid w:val="00807A58"/>
    <w:rsid w:val="0081167A"/>
    <w:rsid w:val="00821BBE"/>
    <w:rsid w:val="00822CBD"/>
    <w:rsid w:val="00826CB7"/>
    <w:rsid w:val="00827E13"/>
    <w:rsid w:val="00830A8C"/>
    <w:rsid w:val="00830BD3"/>
    <w:rsid w:val="00835E5D"/>
    <w:rsid w:val="008363FE"/>
    <w:rsid w:val="00837953"/>
    <w:rsid w:val="00840B2B"/>
    <w:rsid w:val="00843D35"/>
    <w:rsid w:val="0084432A"/>
    <w:rsid w:val="00855636"/>
    <w:rsid w:val="00855CE6"/>
    <w:rsid w:val="00857D07"/>
    <w:rsid w:val="00860BF1"/>
    <w:rsid w:val="008662D5"/>
    <w:rsid w:val="00872264"/>
    <w:rsid w:val="00881732"/>
    <w:rsid w:val="00882BC9"/>
    <w:rsid w:val="00887826"/>
    <w:rsid w:val="008914CA"/>
    <w:rsid w:val="008A239A"/>
    <w:rsid w:val="008A582A"/>
    <w:rsid w:val="008A6E9C"/>
    <w:rsid w:val="008B2071"/>
    <w:rsid w:val="008B64D8"/>
    <w:rsid w:val="008B7C90"/>
    <w:rsid w:val="008C14C9"/>
    <w:rsid w:val="008C24B5"/>
    <w:rsid w:val="008C7361"/>
    <w:rsid w:val="008D0677"/>
    <w:rsid w:val="008D46A2"/>
    <w:rsid w:val="008D6C6E"/>
    <w:rsid w:val="008E0068"/>
    <w:rsid w:val="008E0AD9"/>
    <w:rsid w:val="008E44EE"/>
    <w:rsid w:val="008E5D4E"/>
    <w:rsid w:val="008F114A"/>
    <w:rsid w:val="008F1970"/>
    <w:rsid w:val="008F4160"/>
    <w:rsid w:val="008F6D9D"/>
    <w:rsid w:val="00911C30"/>
    <w:rsid w:val="009142CF"/>
    <w:rsid w:val="0091719C"/>
    <w:rsid w:val="00917B1A"/>
    <w:rsid w:val="0092007B"/>
    <w:rsid w:val="009217FD"/>
    <w:rsid w:val="009230F8"/>
    <w:rsid w:val="00924E3B"/>
    <w:rsid w:val="00927A3B"/>
    <w:rsid w:val="00933FEF"/>
    <w:rsid w:val="00936B51"/>
    <w:rsid w:val="00940679"/>
    <w:rsid w:val="00944919"/>
    <w:rsid w:val="00945C6D"/>
    <w:rsid w:val="00947157"/>
    <w:rsid w:val="00950542"/>
    <w:rsid w:val="009532E3"/>
    <w:rsid w:val="009555DF"/>
    <w:rsid w:val="0095612C"/>
    <w:rsid w:val="00960ACE"/>
    <w:rsid w:val="00962214"/>
    <w:rsid w:val="009628D3"/>
    <w:rsid w:val="009636FE"/>
    <w:rsid w:val="00966051"/>
    <w:rsid w:val="00966F13"/>
    <w:rsid w:val="00973408"/>
    <w:rsid w:val="00977C40"/>
    <w:rsid w:val="009812FC"/>
    <w:rsid w:val="00982897"/>
    <w:rsid w:val="00985AF0"/>
    <w:rsid w:val="009904C4"/>
    <w:rsid w:val="00990895"/>
    <w:rsid w:val="00992189"/>
    <w:rsid w:val="009930E1"/>
    <w:rsid w:val="009969C6"/>
    <w:rsid w:val="009A571A"/>
    <w:rsid w:val="009B28BE"/>
    <w:rsid w:val="009B4AC7"/>
    <w:rsid w:val="009B5973"/>
    <w:rsid w:val="009B5C46"/>
    <w:rsid w:val="009B6957"/>
    <w:rsid w:val="009C3DC9"/>
    <w:rsid w:val="009C4982"/>
    <w:rsid w:val="009D07CC"/>
    <w:rsid w:val="009D4ACC"/>
    <w:rsid w:val="009D58FA"/>
    <w:rsid w:val="009D759B"/>
    <w:rsid w:val="009D7BFD"/>
    <w:rsid w:val="009E0846"/>
    <w:rsid w:val="009E0AD1"/>
    <w:rsid w:val="009E2D07"/>
    <w:rsid w:val="009E3640"/>
    <w:rsid w:val="009E6084"/>
    <w:rsid w:val="009F17A5"/>
    <w:rsid w:val="009F3700"/>
    <w:rsid w:val="009F65FE"/>
    <w:rsid w:val="009F7F94"/>
    <w:rsid w:val="00A027C8"/>
    <w:rsid w:val="00A041FD"/>
    <w:rsid w:val="00A043F1"/>
    <w:rsid w:val="00A04E65"/>
    <w:rsid w:val="00A06ACB"/>
    <w:rsid w:val="00A070EA"/>
    <w:rsid w:val="00A07BCB"/>
    <w:rsid w:val="00A1045F"/>
    <w:rsid w:val="00A119B9"/>
    <w:rsid w:val="00A159FA"/>
    <w:rsid w:val="00A21925"/>
    <w:rsid w:val="00A2583F"/>
    <w:rsid w:val="00A30DE8"/>
    <w:rsid w:val="00A32C9F"/>
    <w:rsid w:val="00A36C3D"/>
    <w:rsid w:val="00A407D1"/>
    <w:rsid w:val="00A42662"/>
    <w:rsid w:val="00A456ED"/>
    <w:rsid w:val="00A50F43"/>
    <w:rsid w:val="00A516B2"/>
    <w:rsid w:val="00A55194"/>
    <w:rsid w:val="00A57B04"/>
    <w:rsid w:val="00A621A6"/>
    <w:rsid w:val="00A66BCB"/>
    <w:rsid w:val="00A70E80"/>
    <w:rsid w:val="00A7240E"/>
    <w:rsid w:val="00A741A1"/>
    <w:rsid w:val="00A75938"/>
    <w:rsid w:val="00A804F6"/>
    <w:rsid w:val="00A82E91"/>
    <w:rsid w:val="00A8501D"/>
    <w:rsid w:val="00A85095"/>
    <w:rsid w:val="00A85B1E"/>
    <w:rsid w:val="00A878E7"/>
    <w:rsid w:val="00A87939"/>
    <w:rsid w:val="00A92692"/>
    <w:rsid w:val="00AA042A"/>
    <w:rsid w:val="00AA0897"/>
    <w:rsid w:val="00AA670B"/>
    <w:rsid w:val="00AA6FFD"/>
    <w:rsid w:val="00AB0E26"/>
    <w:rsid w:val="00AB15ED"/>
    <w:rsid w:val="00AB2A68"/>
    <w:rsid w:val="00AB550C"/>
    <w:rsid w:val="00AC0F54"/>
    <w:rsid w:val="00AC64FA"/>
    <w:rsid w:val="00AC7772"/>
    <w:rsid w:val="00AC7E86"/>
    <w:rsid w:val="00AD2492"/>
    <w:rsid w:val="00AD617F"/>
    <w:rsid w:val="00AE0BCB"/>
    <w:rsid w:val="00AE2ADE"/>
    <w:rsid w:val="00AE489E"/>
    <w:rsid w:val="00AE5A38"/>
    <w:rsid w:val="00AE7019"/>
    <w:rsid w:val="00AF2580"/>
    <w:rsid w:val="00AF2B5E"/>
    <w:rsid w:val="00AF4D7E"/>
    <w:rsid w:val="00AF69F3"/>
    <w:rsid w:val="00AF7A93"/>
    <w:rsid w:val="00B02092"/>
    <w:rsid w:val="00B068C4"/>
    <w:rsid w:val="00B06C72"/>
    <w:rsid w:val="00B07CE5"/>
    <w:rsid w:val="00B11538"/>
    <w:rsid w:val="00B150BA"/>
    <w:rsid w:val="00B15EBB"/>
    <w:rsid w:val="00B17151"/>
    <w:rsid w:val="00B17245"/>
    <w:rsid w:val="00B20446"/>
    <w:rsid w:val="00B21262"/>
    <w:rsid w:val="00B266A0"/>
    <w:rsid w:val="00B33257"/>
    <w:rsid w:val="00B46DBC"/>
    <w:rsid w:val="00B52B17"/>
    <w:rsid w:val="00B538B6"/>
    <w:rsid w:val="00B56211"/>
    <w:rsid w:val="00B61822"/>
    <w:rsid w:val="00B646BC"/>
    <w:rsid w:val="00B67814"/>
    <w:rsid w:val="00B710B9"/>
    <w:rsid w:val="00B736CD"/>
    <w:rsid w:val="00B73957"/>
    <w:rsid w:val="00B73E32"/>
    <w:rsid w:val="00B8238C"/>
    <w:rsid w:val="00B917C6"/>
    <w:rsid w:val="00B93FDF"/>
    <w:rsid w:val="00BA205A"/>
    <w:rsid w:val="00BA2552"/>
    <w:rsid w:val="00BB4C4A"/>
    <w:rsid w:val="00BB79D2"/>
    <w:rsid w:val="00BC11AE"/>
    <w:rsid w:val="00BD3105"/>
    <w:rsid w:val="00BD4607"/>
    <w:rsid w:val="00BD7002"/>
    <w:rsid w:val="00BE1C16"/>
    <w:rsid w:val="00BE5CAE"/>
    <w:rsid w:val="00BE5FA0"/>
    <w:rsid w:val="00BE607A"/>
    <w:rsid w:val="00BF12FF"/>
    <w:rsid w:val="00BF1662"/>
    <w:rsid w:val="00BF41EB"/>
    <w:rsid w:val="00C00A0B"/>
    <w:rsid w:val="00C00E39"/>
    <w:rsid w:val="00C03BCE"/>
    <w:rsid w:val="00C03E43"/>
    <w:rsid w:val="00C05D37"/>
    <w:rsid w:val="00C13AC2"/>
    <w:rsid w:val="00C15C11"/>
    <w:rsid w:val="00C16577"/>
    <w:rsid w:val="00C16E1A"/>
    <w:rsid w:val="00C33E6D"/>
    <w:rsid w:val="00C36E09"/>
    <w:rsid w:val="00C639CB"/>
    <w:rsid w:val="00C70235"/>
    <w:rsid w:val="00C72D5E"/>
    <w:rsid w:val="00C775C1"/>
    <w:rsid w:val="00C8183A"/>
    <w:rsid w:val="00C85437"/>
    <w:rsid w:val="00C85FC0"/>
    <w:rsid w:val="00C90F9C"/>
    <w:rsid w:val="00C96D3F"/>
    <w:rsid w:val="00C97D13"/>
    <w:rsid w:val="00CA0D88"/>
    <w:rsid w:val="00CA1C21"/>
    <w:rsid w:val="00CA4B73"/>
    <w:rsid w:val="00CA5698"/>
    <w:rsid w:val="00CA66B6"/>
    <w:rsid w:val="00CB03D3"/>
    <w:rsid w:val="00CB1919"/>
    <w:rsid w:val="00CB24A4"/>
    <w:rsid w:val="00CB567E"/>
    <w:rsid w:val="00CB74C8"/>
    <w:rsid w:val="00CB7D81"/>
    <w:rsid w:val="00CC3167"/>
    <w:rsid w:val="00CD6515"/>
    <w:rsid w:val="00CD6516"/>
    <w:rsid w:val="00CE2BFD"/>
    <w:rsid w:val="00CF02B2"/>
    <w:rsid w:val="00CF0F0A"/>
    <w:rsid w:val="00CF357A"/>
    <w:rsid w:val="00CF782F"/>
    <w:rsid w:val="00D0145D"/>
    <w:rsid w:val="00D024FA"/>
    <w:rsid w:val="00D03B1D"/>
    <w:rsid w:val="00D04F70"/>
    <w:rsid w:val="00D05C9B"/>
    <w:rsid w:val="00D11390"/>
    <w:rsid w:val="00D1392A"/>
    <w:rsid w:val="00D17444"/>
    <w:rsid w:val="00D21A8D"/>
    <w:rsid w:val="00D22955"/>
    <w:rsid w:val="00D31BB2"/>
    <w:rsid w:val="00D35323"/>
    <w:rsid w:val="00D4171A"/>
    <w:rsid w:val="00D4524D"/>
    <w:rsid w:val="00D466D6"/>
    <w:rsid w:val="00D46C8E"/>
    <w:rsid w:val="00D473F1"/>
    <w:rsid w:val="00D51101"/>
    <w:rsid w:val="00D53819"/>
    <w:rsid w:val="00D55292"/>
    <w:rsid w:val="00D60A3C"/>
    <w:rsid w:val="00D61B7E"/>
    <w:rsid w:val="00D659DA"/>
    <w:rsid w:val="00D65E27"/>
    <w:rsid w:val="00D70240"/>
    <w:rsid w:val="00D74B84"/>
    <w:rsid w:val="00D75AE0"/>
    <w:rsid w:val="00D76BDA"/>
    <w:rsid w:val="00D77F9D"/>
    <w:rsid w:val="00D8049F"/>
    <w:rsid w:val="00D8225D"/>
    <w:rsid w:val="00D82D23"/>
    <w:rsid w:val="00D8345E"/>
    <w:rsid w:val="00D83784"/>
    <w:rsid w:val="00D83D19"/>
    <w:rsid w:val="00D94261"/>
    <w:rsid w:val="00D94388"/>
    <w:rsid w:val="00DA3A4A"/>
    <w:rsid w:val="00DA6A05"/>
    <w:rsid w:val="00DA7441"/>
    <w:rsid w:val="00DB688F"/>
    <w:rsid w:val="00DB7B65"/>
    <w:rsid w:val="00DC1940"/>
    <w:rsid w:val="00DD543A"/>
    <w:rsid w:val="00DD6864"/>
    <w:rsid w:val="00DD7F1E"/>
    <w:rsid w:val="00DE23A9"/>
    <w:rsid w:val="00DE542B"/>
    <w:rsid w:val="00DF1560"/>
    <w:rsid w:val="00DF2E54"/>
    <w:rsid w:val="00DF3973"/>
    <w:rsid w:val="00DF3A98"/>
    <w:rsid w:val="00DF5641"/>
    <w:rsid w:val="00E00160"/>
    <w:rsid w:val="00E050E2"/>
    <w:rsid w:val="00E06011"/>
    <w:rsid w:val="00E106AF"/>
    <w:rsid w:val="00E11839"/>
    <w:rsid w:val="00E141FA"/>
    <w:rsid w:val="00E238D3"/>
    <w:rsid w:val="00E26DAD"/>
    <w:rsid w:val="00E27F65"/>
    <w:rsid w:val="00E32B57"/>
    <w:rsid w:val="00E32CB7"/>
    <w:rsid w:val="00E35E81"/>
    <w:rsid w:val="00E37499"/>
    <w:rsid w:val="00E40331"/>
    <w:rsid w:val="00E47054"/>
    <w:rsid w:val="00E50883"/>
    <w:rsid w:val="00E50E87"/>
    <w:rsid w:val="00E51C24"/>
    <w:rsid w:val="00E54E4F"/>
    <w:rsid w:val="00E56BED"/>
    <w:rsid w:val="00E61BA4"/>
    <w:rsid w:val="00E6603E"/>
    <w:rsid w:val="00E661B7"/>
    <w:rsid w:val="00E7172C"/>
    <w:rsid w:val="00E73BF8"/>
    <w:rsid w:val="00E7461A"/>
    <w:rsid w:val="00E75DA2"/>
    <w:rsid w:val="00E82096"/>
    <w:rsid w:val="00E908E4"/>
    <w:rsid w:val="00E90EAA"/>
    <w:rsid w:val="00E93C06"/>
    <w:rsid w:val="00EA5EA2"/>
    <w:rsid w:val="00EA648E"/>
    <w:rsid w:val="00EB1C21"/>
    <w:rsid w:val="00EB4109"/>
    <w:rsid w:val="00EC70D5"/>
    <w:rsid w:val="00ED6C4F"/>
    <w:rsid w:val="00EE51E7"/>
    <w:rsid w:val="00EE61F8"/>
    <w:rsid w:val="00EF031C"/>
    <w:rsid w:val="00EF17C1"/>
    <w:rsid w:val="00EF2617"/>
    <w:rsid w:val="00EF26C7"/>
    <w:rsid w:val="00EF2BD6"/>
    <w:rsid w:val="00EF3233"/>
    <w:rsid w:val="00EF6087"/>
    <w:rsid w:val="00F00A35"/>
    <w:rsid w:val="00F03579"/>
    <w:rsid w:val="00F15457"/>
    <w:rsid w:val="00F23043"/>
    <w:rsid w:val="00F23049"/>
    <w:rsid w:val="00F27C76"/>
    <w:rsid w:val="00F318F6"/>
    <w:rsid w:val="00F321D8"/>
    <w:rsid w:val="00F41959"/>
    <w:rsid w:val="00F44ECE"/>
    <w:rsid w:val="00F47F5A"/>
    <w:rsid w:val="00F50BAD"/>
    <w:rsid w:val="00F51197"/>
    <w:rsid w:val="00F52409"/>
    <w:rsid w:val="00F52A9E"/>
    <w:rsid w:val="00F5506D"/>
    <w:rsid w:val="00F55A1C"/>
    <w:rsid w:val="00F627AE"/>
    <w:rsid w:val="00F6507F"/>
    <w:rsid w:val="00F6624E"/>
    <w:rsid w:val="00F67062"/>
    <w:rsid w:val="00F678A8"/>
    <w:rsid w:val="00F72C1B"/>
    <w:rsid w:val="00F742CA"/>
    <w:rsid w:val="00F77ED5"/>
    <w:rsid w:val="00F80E5D"/>
    <w:rsid w:val="00F82D4C"/>
    <w:rsid w:val="00F83FFE"/>
    <w:rsid w:val="00F933ED"/>
    <w:rsid w:val="00FA7B42"/>
    <w:rsid w:val="00FA7C2D"/>
    <w:rsid w:val="00FB6189"/>
    <w:rsid w:val="00FC14BE"/>
    <w:rsid w:val="00FC34CA"/>
    <w:rsid w:val="00FC5120"/>
    <w:rsid w:val="00FC7BA8"/>
    <w:rsid w:val="00FC7BCC"/>
    <w:rsid w:val="00FE66BD"/>
    <w:rsid w:val="00FE7E32"/>
    <w:rsid w:val="00FF0215"/>
    <w:rsid w:val="00FF05DE"/>
    <w:rsid w:val="00FF07B3"/>
    <w:rsid w:val="00FF0BEC"/>
    <w:rsid w:val="00FF2AE0"/>
    <w:rsid w:val="00FF327E"/>
    <w:rsid w:val="00FF419B"/>
    <w:rsid w:val="00FF4792"/>
    <w:rsid w:val="00FF69E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5D050"/>
  <w15:chartTrackingRefBased/>
  <w15:docId w15:val="{1C527506-7757-43CD-89AC-60C97DF4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01D"/>
  </w:style>
  <w:style w:type="paragraph" w:styleId="1">
    <w:name w:val="heading 1"/>
    <w:basedOn w:val="a"/>
    <w:next w:val="a"/>
    <w:link w:val="10"/>
    <w:uiPriority w:val="9"/>
    <w:qFormat/>
    <w:rsid w:val="00F80E5D"/>
    <w:pPr>
      <w:keepNext/>
      <w:keepLines/>
      <w:pBdr>
        <w:left w:val="single" w:sz="12" w:space="12" w:color="FFA100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80E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маркированнный,UL,List Paragraph_0,Содержание. 2 уровень"/>
    <w:basedOn w:val="a"/>
    <w:link w:val="a4"/>
    <w:uiPriority w:val="34"/>
    <w:qFormat/>
    <w:rsid w:val="00EF26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D5E"/>
    <w:rPr>
      <w:color w:val="002F5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245FB9"/>
    <w:pPr>
      <w:spacing w:after="12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45FB9"/>
    <w:rPr>
      <w:rFonts w:ascii="Arial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0E5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8">
    <w:name w:val="Title"/>
    <w:basedOn w:val="a"/>
    <w:next w:val="a"/>
    <w:link w:val="a9"/>
    <w:uiPriority w:val="10"/>
    <w:qFormat/>
    <w:rsid w:val="00F80E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Заголовок Знак"/>
    <w:basedOn w:val="a0"/>
    <w:link w:val="a8"/>
    <w:uiPriority w:val="10"/>
    <w:rsid w:val="00F80E5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table" w:styleId="aa">
    <w:name w:val="Table Grid"/>
    <w:basedOn w:val="a1"/>
    <w:uiPriority w:val="39"/>
    <w:rsid w:val="005E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5E7D3C"/>
    <w:rPr>
      <w:color w:val="C0C0C0" w:themeColor="followed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F80E5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80E5D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F80E5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80E5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E5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0E5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80E5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80E5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80E5D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F80E5D"/>
    <w:rPr>
      <w:rFonts w:asciiTheme="majorHAnsi" w:eastAsiaTheme="majorEastAsia" w:hAnsiTheme="majorHAnsi" w:cstheme="majorBidi"/>
      <w:i/>
      <w:iCs/>
      <w:caps/>
    </w:rPr>
  </w:style>
  <w:style w:type="paragraph" w:styleId="ad">
    <w:name w:val="caption"/>
    <w:basedOn w:val="a"/>
    <w:next w:val="a"/>
    <w:uiPriority w:val="35"/>
    <w:semiHidden/>
    <w:unhideWhenUsed/>
    <w:qFormat/>
    <w:rsid w:val="00F80E5D"/>
    <w:pPr>
      <w:spacing w:line="240" w:lineRule="auto"/>
    </w:pPr>
    <w:rPr>
      <w:b/>
      <w:bCs/>
      <w:color w:val="FFA100" w:themeColor="accent2"/>
      <w:spacing w:val="10"/>
      <w:sz w:val="16"/>
      <w:szCs w:val="16"/>
    </w:rPr>
  </w:style>
  <w:style w:type="paragraph" w:styleId="ae">
    <w:name w:val="Subtitle"/>
    <w:basedOn w:val="a"/>
    <w:next w:val="a"/>
    <w:link w:val="af"/>
    <w:uiPriority w:val="11"/>
    <w:qFormat/>
    <w:rsid w:val="00F80E5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80E5D"/>
    <w:rPr>
      <w:color w:val="000000" w:themeColor="text1"/>
      <w:sz w:val="24"/>
      <w:szCs w:val="24"/>
    </w:rPr>
  </w:style>
  <w:style w:type="character" w:styleId="af0">
    <w:name w:val="Strong"/>
    <w:basedOn w:val="a0"/>
    <w:uiPriority w:val="22"/>
    <w:qFormat/>
    <w:rsid w:val="00F80E5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1">
    <w:name w:val="Emphasis"/>
    <w:basedOn w:val="a0"/>
    <w:uiPriority w:val="20"/>
    <w:qFormat/>
    <w:rsid w:val="00F80E5D"/>
    <w:rPr>
      <w:rFonts w:asciiTheme="minorHAnsi" w:eastAsiaTheme="minorEastAsia" w:hAnsiTheme="minorHAnsi" w:cstheme="minorBidi"/>
      <w:i/>
      <w:iCs/>
      <w:color w:val="BF7800" w:themeColor="accent2" w:themeShade="BF"/>
      <w:sz w:val="20"/>
      <w:szCs w:val="20"/>
    </w:rPr>
  </w:style>
  <w:style w:type="paragraph" w:styleId="af2">
    <w:name w:val="No Spacing"/>
    <w:uiPriority w:val="1"/>
    <w:qFormat/>
    <w:rsid w:val="00F80E5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80E5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80E5D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80E5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F7800" w:themeColor="accent2" w:themeShade="BF"/>
      <w:spacing w:val="10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F80E5D"/>
    <w:rPr>
      <w:rFonts w:asciiTheme="majorHAnsi" w:eastAsiaTheme="majorEastAsia" w:hAnsiTheme="majorHAnsi" w:cstheme="majorBidi"/>
      <w:caps/>
      <w:color w:val="BF7800" w:themeColor="accent2" w:themeShade="BF"/>
      <w:spacing w:val="10"/>
      <w:sz w:val="28"/>
      <w:szCs w:val="28"/>
    </w:rPr>
  </w:style>
  <w:style w:type="character" w:styleId="af5">
    <w:name w:val="Subtle Emphasis"/>
    <w:basedOn w:val="a0"/>
    <w:uiPriority w:val="19"/>
    <w:qFormat/>
    <w:rsid w:val="00F80E5D"/>
    <w:rPr>
      <w:i/>
      <w:iCs/>
      <w:color w:val="auto"/>
    </w:rPr>
  </w:style>
  <w:style w:type="character" w:styleId="af6">
    <w:name w:val="Intense Emphasis"/>
    <w:basedOn w:val="a0"/>
    <w:uiPriority w:val="21"/>
    <w:qFormat/>
    <w:rsid w:val="00F80E5D"/>
    <w:rPr>
      <w:rFonts w:asciiTheme="minorHAnsi" w:eastAsiaTheme="minorEastAsia" w:hAnsiTheme="minorHAnsi" w:cstheme="minorBidi"/>
      <w:b/>
      <w:bCs/>
      <w:i/>
      <w:iCs/>
      <w:color w:val="BF7800" w:themeColor="accent2" w:themeShade="BF"/>
      <w:spacing w:val="0"/>
      <w:w w:val="100"/>
      <w:position w:val="0"/>
      <w:sz w:val="20"/>
      <w:szCs w:val="20"/>
    </w:rPr>
  </w:style>
  <w:style w:type="character" w:styleId="af7">
    <w:name w:val="Subtle Reference"/>
    <w:basedOn w:val="a0"/>
    <w:uiPriority w:val="31"/>
    <w:qFormat/>
    <w:rsid w:val="00F80E5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F80E5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9">
    <w:name w:val="Book Title"/>
    <w:basedOn w:val="a0"/>
    <w:uiPriority w:val="33"/>
    <w:qFormat/>
    <w:rsid w:val="00F80E5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38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86F36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1306B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306B5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1306B5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306B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306B5"/>
    <w:rPr>
      <w:b/>
      <w:bCs/>
      <w:sz w:val="20"/>
      <w:szCs w:val="20"/>
    </w:rPr>
  </w:style>
  <w:style w:type="paragraph" w:styleId="aff1">
    <w:name w:val="Revision"/>
    <w:hidden/>
    <w:uiPriority w:val="99"/>
    <w:semiHidden/>
    <w:rsid w:val="000A44FD"/>
    <w:pPr>
      <w:spacing w:after="0" w:line="240" w:lineRule="auto"/>
    </w:pPr>
  </w:style>
  <w:style w:type="paragraph" w:styleId="aff2">
    <w:name w:val="header"/>
    <w:basedOn w:val="a"/>
    <w:link w:val="aff3"/>
    <w:uiPriority w:val="99"/>
    <w:unhideWhenUsed/>
    <w:rsid w:val="0079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  <w:rsid w:val="00796BCA"/>
  </w:style>
  <w:style w:type="paragraph" w:styleId="aff4">
    <w:name w:val="footer"/>
    <w:basedOn w:val="a"/>
    <w:link w:val="aff5"/>
    <w:uiPriority w:val="99"/>
    <w:unhideWhenUsed/>
    <w:rsid w:val="0079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rsid w:val="00796BCA"/>
  </w:style>
  <w:style w:type="paragraph" w:styleId="23">
    <w:name w:val="toc 2"/>
    <w:basedOn w:val="a"/>
    <w:next w:val="a"/>
    <w:autoRedefine/>
    <w:uiPriority w:val="39"/>
    <w:unhideWhenUsed/>
    <w:rsid w:val="005157A6"/>
    <w:pPr>
      <w:spacing w:after="100"/>
      <w:ind w:left="210"/>
    </w:pPr>
  </w:style>
  <w:style w:type="paragraph" w:customStyle="1" w:styleId="12">
    <w:name w:val="Стиль1"/>
    <w:basedOn w:val="1"/>
    <w:link w:val="13"/>
    <w:qFormat/>
    <w:rsid w:val="00A55194"/>
    <w:pPr>
      <w:pBdr>
        <w:left w:val="single" w:sz="18" w:space="4" w:color="C00000"/>
      </w:pBdr>
      <w:shd w:val="solid" w:color="51626F" w:themeColor="accent4" w:fill="auto"/>
    </w:pPr>
    <w:rPr>
      <w:rFonts w:ascii="Tahoma" w:hAnsi="Tahoma"/>
      <w:caps w:val="0"/>
      <w:color w:val="FFFFFF" w:themeColor="background1"/>
    </w:rPr>
  </w:style>
  <w:style w:type="paragraph" w:customStyle="1" w:styleId="110">
    <w:name w:val="Стиль11"/>
    <w:basedOn w:val="1"/>
    <w:next w:val="12"/>
    <w:qFormat/>
    <w:rsid w:val="00A55194"/>
    <w:pPr>
      <w:pBdr>
        <w:left w:val="none" w:sz="0" w:space="0" w:color="auto"/>
      </w:pBdr>
      <w:shd w:val="solid" w:color="DADFE4" w:themeColor="accent4" w:themeTint="33" w:fill="auto"/>
    </w:pPr>
    <w:rPr>
      <w:rFonts w:ascii="Tahoma" w:hAnsi="Tahoma"/>
      <w:caps w:val="0"/>
      <w:color w:val="000000" w:themeColor="text1"/>
      <w:sz w:val="28"/>
    </w:rPr>
  </w:style>
  <w:style w:type="character" w:customStyle="1" w:styleId="13">
    <w:name w:val="Стиль1 Знак"/>
    <w:basedOn w:val="10"/>
    <w:link w:val="12"/>
    <w:rsid w:val="00A55194"/>
    <w:rPr>
      <w:rFonts w:ascii="Tahoma" w:eastAsiaTheme="majorEastAsia" w:hAnsi="Tahoma" w:cstheme="majorBidi"/>
      <w:caps w:val="0"/>
      <w:color w:val="FFFFFF" w:themeColor="background1"/>
      <w:spacing w:val="10"/>
      <w:sz w:val="36"/>
      <w:szCs w:val="36"/>
      <w:shd w:val="solid" w:color="51626F" w:themeColor="accent4" w:fill="auto"/>
    </w:rPr>
  </w:style>
  <w:style w:type="paragraph" w:styleId="31">
    <w:name w:val="toc 3"/>
    <w:basedOn w:val="a"/>
    <w:next w:val="a"/>
    <w:autoRedefine/>
    <w:uiPriority w:val="39"/>
    <w:unhideWhenUsed/>
    <w:rsid w:val="00A55194"/>
    <w:pPr>
      <w:spacing w:after="100" w:line="259" w:lineRule="auto"/>
      <w:ind w:left="440"/>
    </w:pPr>
    <w:rPr>
      <w:rFonts w:cs="Times New Roman"/>
      <w:sz w:val="22"/>
      <w:szCs w:val="22"/>
      <w:lang w:eastAsia="ru-RU"/>
    </w:rPr>
  </w:style>
  <w:style w:type="paragraph" w:styleId="aff6">
    <w:name w:val="Body Text Indent"/>
    <w:basedOn w:val="a"/>
    <w:link w:val="aff7"/>
    <w:uiPriority w:val="99"/>
    <w:semiHidden/>
    <w:unhideWhenUsed/>
    <w:rsid w:val="002857F0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semiHidden/>
    <w:rsid w:val="002857F0"/>
  </w:style>
  <w:style w:type="paragraph" w:styleId="aff8">
    <w:name w:val="Normal (Web)"/>
    <w:basedOn w:val="a"/>
    <w:uiPriority w:val="99"/>
    <w:unhideWhenUsed/>
    <w:rsid w:val="000C2FE2"/>
    <w:pPr>
      <w:spacing w:after="100" w:afterAutospacing="1" w:line="240" w:lineRule="auto"/>
    </w:pPr>
    <w:rPr>
      <w:rFonts w:ascii="Arial" w:eastAsia="Times New Roman" w:hAnsi="Arial" w:cs="Arial"/>
      <w:color w:val="262626"/>
      <w:sz w:val="20"/>
      <w:szCs w:val="20"/>
      <w:lang w:eastAsia="ru-RU"/>
    </w:rPr>
  </w:style>
  <w:style w:type="table" w:styleId="aff9">
    <w:name w:val="Grid Table Light"/>
    <w:basedOn w:val="a1"/>
    <w:uiPriority w:val="40"/>
    <w:rsid w:val="000E13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740BBD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A648E"/>
    <w:rPr>
      <w:color w:val="605E5C"/>
      <w:shd w:val="clear" w:color="auto" w:fill="E1DFDD"/>
    </w:rPr>
  </w:style>
  <w:style w:type="paragraph" w:customStyle="1" w:styleId="Default">
    <w:name w:val="Default"/>
    <w:rsid w:val="00AE2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663DD3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944919"/>
    <w:rPr>
      <w:color w:val="605E5C"/>
      <w:shd w:val="clear" w:color="auto" w:fill="E1DFDD"/>
    </w:rPr>
  </w:style>
  <w:style w:type="character" w:customStyle="1" w:styleId="a4">
    <w:name w:val="Абзац списка Знак"/>
    <w:aliases w:val="Абзац маркированнный Знак,UL Знак,List Paragraph_0 Знак,Содержание. 2 уровень Знак"/>
    <w:basedOn w:val="a0"/>
    <w:link w:val="a3"/>
    <w:uiPriority w:val="34"/>
    <w:locked/>
    <w:rsid w:val="006F2AEF"/>
  </w:style>
  <w:style w:type="character" w:customStyle="1" w:styleId="51">
    <w:name w:val="Неразрешенное упоминание5"/>
    <w:basedOn w:val="a0"/>
    <w:uiPriority w:val="99"/>
    <w:semiHidden/>
    <w:unhideWhenUsed/>
    <w:rsid w:val="00046EF7"/>
    <w:rPr>
      <w:color w:val="605E5C"/>
      <w:shd w:val="clear" w:color="auto" w:fill="E1DFDD"/>
    </w:rPr>
  </w:style>
  <w:style w:type="paragraph" w:styleId="affa">
    <w:name w:val="footnote text"/>
    <w:basedOn w:val="a"/>
    <w:link w:val="affb"/>
    <w:uiPriority w:val="99"/>
    <w:semiHidden/>
    <w:unhideWhenUsed/>
    <w:rsid w:val="00062359"/>
    <w:pPr>
      <w:spacing w:after="0" w:line="240" w:lineRule="auto"/>
    </w:pPr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rsid w:val="00062359"/>
    <w:rPr>
      <w:sz w:val="20"/>
      <w:szCs w:val="20"/>
    </w:rPr>
  </w:style>
  <w:style w:type="character" w:styleId="affc">
    <w:name w:val="footnote reference"/>
    <w:basedOn w:val="a0"/>
    <w:uiPriority w:val="99"/>
    <w:semiHidden/>
    <w:unhideWhenUsed/>
    <w:rsid w:val="00062359"/>
    <w:rPr>
      <w:vertAlign w:val="superscript"/>
    </w:rPr>
  </w:style>
  <w:style w:type="table" w:customStyle="1" w:styleId="15">
    <w:name w:val="Сетка таблицы1"/>
    <w:basedOn w:val="a1"/>
    <w:next w:val="aa"/>
    <w:uiPriority w:val="39"/>
    <w:rsid w:val="0006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6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432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164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3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7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1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69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92037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3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12" w:space="8" w:color="CE1126"/>
                                                                        <w:left w:val="single" w:sz="12" w:space="8" w:color="CE1126"/>
                                                                        <w:bottom w:val="single" w:sz="12" w:space="8" w:color="CE1126"/>
                                                                        <w:right w:val="single" w:sz="12" w:space="8" w:color="CE1126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898">
              <w:marLeft w:val="0"/>
              <w:marRight w:val="0"/>
              <w:marTop w:val="0"/>
              <w:marBottom w:val="0"/>
              <w:divBdr>
                <w:top w:val="outset" w:sz="6" w:space="0" w:color="ABABA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s681" TargetMode="External"/><Relationship Id="rId13" Type="http://schemas.openxmlformats.org/officeDocument/2006/relationships/package" Target="embeddings/_________Microsoft_Word.docx"/><Relationship Id="rId18" Type="http://schemas.openxmlformats.org/officeDocument/2006/relationships/image" Target="media/image3.emf"/><Relationship Id="rId26" Type="http://schemas.openxmlformats.org/officeDocument/2006/relationships/hyperlink" Target="https://fs.moex.com/files/14594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yperlink" Target="https://www.nationalclearingcentre.ru/connector?cmd=file&amp;target=B_L0NsZWFyaW5nL9CU0L7QutGD0LzQtdC90YLRiy_SQpNC_P0YDQvNGLINC4INGE0L7RgNC80LDRgtGLINC00L7QutGD0LzQtdC90YLQvtCyL9Cn0LDRgdGC0YwgMSDQvtCx0YnQsNGPINGH0LDRgdGC0YwvMDUt0JfQsNC_S0YDQvtGBINC90LAg0L7RgtC60YDRi9GC0LjQtSDQoNCw0YHRh9C10YLQvdC_P0LPQviDQutC_P0LTQsCAuZG9jeA_E_E" TargetMode="External"/><Relationship Id="rId25" Type="http://schemas.openxmlformats.org/officeDocument/2006/relationships/hyperlink" Target="https://fs.moex.com/files/22845/" TargetMode="External"/><Relationship Id="rId33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1.docx"/><Relationship Id="rId20" Type="http://schemas.openxmlformats.org/officeDocument/2006/relationships/hyperlink" Target="https://fs.moex.com/files/8883" TargetMode="External"/><Relationship Id="rId29" Type="http://schemas.openxmlformats.org/officeDocument/2006/relationships/hyperlink" Target="https://www.nationalclearingcentre.ru/connector?cmd=file&amp;target=B_L0NsZWFyaW5nL9Cj0YfQsNGB0YLQvdC40LrRgyDQutC70LjRgNC40L3Qs9CwL1dlYi3QutC70LjRgNC40L3Qsy7QmtCiL1pheWF2bGVuaWVfb19kb3N0dXBlX2tfa2xpcmluZ292b211X3Rlcm1pbmFsdV8yMjA2MjAyMC5kb2N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.moex.com/files/9798/" TargetMode="External"/><Relationship Id="rId24" Type="http://schemas.openxmlformats.org/officeDocument/2006/relationships/hyperlink" Target="http://fs.moex.com/files/20809/" TargetMode="External"/><Relationship Id="rId32" Type="http://schemas.openxmlformats.org/officeDocument/2006/relationships/hyperlink" Target="https://fs.moex.com/files/920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yperlink" Target="https://passport.moex.com/registration" TargetMode="External"/><Relationship Id="rId28" Type="http://schemas.openxmlformats.org/officeDocument/2006/relationships/hyperlink" Target="https://www.nationalclearingcentre.ru/connector?cmd=file&amp;target=B_L0NsZWFyaW5nL9CU0L7QutGD0LzQtdC90YLRiy_SQpNC_P0YDQvNGLINC4INGE0L7RgNC80LDRgtGLINC00L7QutGD0LzQtdC90YLQvtCyL9Cn0LDRgdGC0YwgMSDQvtCx0YnQsNGPINGH0LDRgdGC0YwvMDMt0JfQsNC_S0YDQvtGBINC90LAg0L_SQvtC00LrQu9GO0YfQtdC90LjQtSDQuiDCq1dFQi3QutC70LjRgNC40L3Qs8K7LmRvY3g_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nationalclearingcentre.ru/catalog/0204/" TargetMode="External"/><Relationship Id="rId19" Type="http://schemas.openxmlformats.org/officeDocument/2006/relationships/package" Target="embeddings/_________Microsoft_Word2.docx"/><Relationship Id="rId31" Type="http://schemas.openxmlformats.org/officeDocument/2006/relationships/hyperlink" Target="https://www.moex.com/ru/markets/money/rates/depos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s681" TargetMode="External"/><Relationship Id="rId14" Type="http://schemas.openxmlformats.org/officeDocument/2006/relationships/hyperlink" Target="https://www.nationalclearingcentre.ru/connector?cmd=file&amp;target=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" TargetMode="External"/><Relationship Id="rId22" Type="http://schemas.openxmlformats.org/officeDocument/2006/relationships/package" Target="embeddings/_________Microsoft_Word3.docx"/><Relationship Id="rId27" Type="http://schemas.openxmlformats.org/officeDocument/2006/relationships/image" Target="media/image5.emf"/><Relationship Id="rId30" Type="http://schemas.openxmlformats.org/officeDocument/2006/relationships/image" Target="media/image6.png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Moscow Exchange">
      <a:dk1>
        <a:srgbClr val="000000"/>
      </a:dk1>
      <a:lt1>
        <a:srgbClr val="FFFFFF"/>
      </a:lt1>
      <a:dk2>
        <a:srgbClr val="CE1126"/>
      </a:dk2>
      <a:lt2>
        <a:srgbClr val="63B1E5"/>
      </a:lt2>
      <a:accent1>
        <a:srgbClr val="002F5F"/>
      </a:accent1>
      <a:accent2>
        <a:srgbClr val="FFA100"/>
      </a:accent2>
      <a:accent3>
        <a:srgbClr val="8D3C1E"/>
      </a:accent3>
      <a:accent4>
        <a:srgbClr val="51626F"/>
      </a:accent4>
      <a:accent5>
        <a:srgbClr val="A2AD00"/>
      </a:accent5>
      <a:accent6>
        <a:srgbClr val="CF7F7F"/>
      </a:accent6>
      <a:hlink>
        <a:srgbClr val="002F5F"/>
      </a:hlink>
      <a:folHlink>
        <a:srgbClr val="C0C0C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7723-CC9C-4E9B-8EF0-0630A499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Зульфия Зифаровна</dc:creator>
  <cp:keywords/>
  <dc:description/>
  <cp:lastModifiedBy>Бурым Николай Андреевич</cp:lastModifiedBy>
  <cp:revision>3</cp:revision>
  <cp:lastPrinted>2020-12-26T18:02:00Z</cp:lastPrinted>
  <dcterms:created xsi:type="dcterms:W3CDTF">2022-05-25T10:05:00Z</dcterms:created>
  <dcterms:modified xsi:type="dcterms:W3CDTF">2022-05-25T10:06:00Z</dcterms:modified>
</cp:coreProperties>
</file>