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C097" w14:textId="77777777" w:rsidR="005104AD" w:rsidRPr="003042DA" w:rsidRDefault="005104AD" w:rsidP="0081424E">
      <w:pPr>
        <w:ind w:left="4536" w:right="-81"/>
        <w:rPr>
          <w:rFonts w:ascii="Tahoma" w:hAnsi="Tahoma" w:cs="Tahoma"/>
          <w:b/>
          <w:sz w:val="20"/>
          <w:szCs w:val="20"/>
          <w:lang w:val="x-none" w:eastAsia="x-none"/>
        </w:rPr>
      </w:pPr>
      <w:bookmarkStart w:id="0" w:name="_Hlk94266662"/>
      <w:r w:rsidRPr="003042DA">
        <w:rPr>
          <w:rFonts w:ascii="Tahoma" w:hAnsi="Tahoma" w:cs="Tahoma"/>
          <w:b/>
          <w:sz w:val="20"/>
          <w:szCs w:val="20"/>
          <w:lang w:val="x-none" w:eastAsia="x-none"/>
        </w:rPr>
        <w:t>УТВЕРЖДЕНО</w:t>
      </w:r>
    </w:p>
    <w:p w14:paraId="0CBC4DCE" w14:textId="77777777" w:rsidR="005104AD" w:rsidRPr="003E634C" w:rsidRDefault="005104AD" w:rsidP="0081424E">
      <w:pPr>
        <w:pStyle w:val="a9"/>
        <w:tabs>
          <w:tab w:val="left" w:pos="5387"/>
          <w:tab w:val="left" w:pos="5670"/>
        </w:tabs>
        <w:spacing w:after="0"/>
        <w:ind w:left="4536" w:right="-79"/>
        <w:rPr>
          <w:rFonts w:ascii="Tahoma" w:hAnsi="Tahoma" w:cs="Tahoma"/>
          <w:sz w:val="20"/>
          <w:szCs w:val="20"/>
        </w:rPr>
      </w:pPr>
      <w:r>
        <w:rPr>
          <w:rFonts w:ascii="Tahoma" w:hAnsi="Tahoma" w:cs="Tahoma"/>
          <w:sz w:val="20"/>
          <w:szCs w:val="20"/>
        </w:rPr>
        <w:t>Приказом</w:t>
      </w:r>
      <w:r w:rsidRPr="003E634C">
        <w:rPr>
          <w:rFonts w:ascii="Tahoma" w:hAnsi="Tahoma" w:cs="Tahoma"/>
          <w:sz w:val="20"/>
          <w:szCs w:val="20"/>
        </w:rPr>
        <w:t xml:space="preserve"> Публичного акционерного общества «Московская Биржа ММВБ-РТС»</w:t>
      </w:r>
    </w:p>
    <w:p w14:paraId="2F018F5C" w14:textId="0F02812C" w:rsidR="005104AD" w:rsidRPr="002E491A" w:rsidRDefault="005104AD" w:rsidP="0081424E">
      <w:pPr>
        <w:pStyle w:val="a9"/>
        <w:tabs>
          <w:tab w:val="left" w:pos="4962"/>
        </w:tabs>
        <w:spacing w:after="0"/>
        <w:ind w:left="4536" w:right="27"/>
        <w:rPr>
          <w:rFonts w:ascii="Tahoma" w:hAnsi="Tahoma" w:cs="Tahoma"/>
          <w:sz w:val="20"/>
          <w:szCs w:val="20"/>
        </w:rPr>
      </w:pPr>
      <w:r w:rsidRPr="003E634C">
        <w:rPr>
          <w:rFonts w:ascii="Tahoma" w:hAnsi="Tahoma" w:cs="Tahoma"/>
          <w:sz w:val="20"/>
          <w:szCs w:val="20"/>
        </w:rPr>
        <w:t>(Пр</w:t>
      </w:r>
      <w:r>
        <w:rPr>
          <w:rFonts w:ascii="Tahoma" w:hAnsi="Tahoma" w:cs="Tahoma"/>
          <w:sz w:val="20"/>
          <w:szCs w:val="20"/>
        </w:rPr>
        <w:t>иказ</w:t>
      </w:r>
      <w:r w:rsidRPr="003E634C">
        <w:rPr>
          <w:rFonts w:ascii="Tahoma" w:hAnsi="Tahoma" w:cs="Tahoma"/>
          <w:sz w:val="20"/>
          <w:szCs w:val="20"/>
        </w:rPr>
        <w:t xml:space="preserve"> </w:t>
      </w:r>
      <w:r>
        <w:rPr>
          <w:rFonts w:ascii="Tahoma" w:hAnsi="Tahoma" w:cs="Tahoma"/>
          <w:sz w:val="20"/>
          <w:szCs w:val="20"/>
        </w:rPr>
        <w:t>№ МБ-П-</w:t>
      </w:r>
      <w:r w:rsidR="005371EB">
        <w:rPr>
          <w:rFonts w:ascii="Tahoma" w:hAnsi="Tahoma" w:cs="Tahoma"/>
          <w:sz w:val="20"/>
          <w:szCs w:val="20"/>
          <w:lang w:val="ru-RU"/>
        </w:rPr>
        <w:t>2023</w:t>
      </w:r>
      <w:r w:rsidR="00246C91">
        <w:rPr>
          <w:rFonts w:ascii="Tahoma" w:hAnsi="Tahoma" w:cs="Tahoma"/>
          <w:sz w:val="20"/>
          <w:szCs w:val="20"/>
          <w:lang w:val="ru-RU"/>
        </w:rPr>
        <w:t>-</w:t>
      </w:r>
      <w:r w:rsidR="0081424E">
        <w:rPr>
          <w:rFonts w:ascii="Tahoma" w:hAnsi="Tahoma" w:cs="Tahoma"/>
          <w:sz w:val="20"/>
          <w:szCs w:val="20"/>
          <w:lang w:val="ru-RU"/>
        </w:rPr>
        <w:t>3709</w:t>
      </w:r>
      <w:r>
        <w:rPr>
          <w:rFonts w:ascii="Tahoma" w:hAnsi="Tahoma" w:cs="Tahoma"/>
          <w:sz w:val="20"/>
          <w:szCs w:val="20"/>
        </w:rPr>
        <w:t xml:space="preserve"> от </w:t>
      </w:r>
      <w:r w:rsidR="0081424E">
        <w:rPr>
          <w:rFonts w:ascii="Tahoma" w:hAnsi="Tahoma" w:cs="Tahoma"/>
          <w:sz w:val="20"/>
          <w:szCs w:val="20"/>
          <w:lang w:val="ru-RU"/>
        </w:rPr>
        <w:t>13 декабря</w:t>
      </w:r>
      <w:r>
        <w:rPr>
          <w:rFonts w:ascii="Tahoma" w:hAnsi="Tahoma" w:cs="Tahoma"/>
          <w:sz w:val="20"/>
          <w:szCs w:val="20"/>
        </w:rPr>
        <w:t xml:space="preserve"> </w:t>
      </w:r>
      <w:r w:rsidRPr="002E491A">
        <w:rPr>
          <w:rFonts w:ascii="Tahoma" w:hAnsi="Tahoma" w:cs="Tahoma"/>
          <w:sz w:val="20"/>
          <w:szCs w:val="20"/>
        </w:rPr>
        <w:t>20</w:t>
      </w:r>
      <w:r>
        <w:rPr>
          <w:rFonts w:ascii="Tahoma" w:hAnsi="Tahoma" w:cs="Tahoma"/>
          <w:sz w:val="20"/>
          <w:szCs w:val="20"/>
        </w:rPr>
        <w:t>2</w:t>
      </w:r>
      <w:r w:rsidR="00246C91">
        <w:rPr>
          <w:rFonts w:ascii="Tahoma" w:hAnsi="Tahoma" w:cs="Tahoma"/>
          <w:sz w:val="20"/>
          <w:szCs w:val="20"/>
          <w:lang w:val="ru-RU"/>
        </w:rPr>
        <w:t>3</w:t>
      </w:r>
      <w:r w:rsidRPr="002E491A">
        <w:rPr>
          <w:rFonts w:ascii="Tahoma" w:hAnsi="Tahoma" w:cs="Tahoma"/>
          <w:sz w:val="20"/>
          <w:szCs w:val="20"/>
        </w:rPr>
        <w:t>г.)</w:t>
      </w:r>
    </w:p>
    <w:bookmarkEnd w:id="0"/>
    <w:p w14:paraId="69E586C0" w14:textId="77777777" w:rsidR="005104AD" w:rsidRPr="00BD39E7" w:rsidRDefault="005104AD" w:rsidP="005104AD">
      <w:pPr>
        <w:rPr>
          <w:rFonts w:ascii="Tahoma" w:hAnsi="Tahoma" w:cs="Tahoma"/>
          <w:sz w:val="20"/>
          <w:szCs w:val="20"/>
          <w:lang w:val="x-none"/>
        </w:rPr>
      </w:pPr>
    </w:p>
    <w:p w14:paraId="256F54C9" w14:textId="4B8A6460" w:rsidR="005104AD" w:rsidRPr="0000599D" w:rsidRDefault="005104AD" w:rsidP="005104AD">
      <w:pPr>
        <w:jc w:val="center"/>
        <w:rPr>
          <w:rFonts w:ascii="Tahoma" w:hAnsi="Tahoma" w:cs="Tahoma"/>
          <w:b/>
          <w:bCs/>
          <w:sz w:val="20"/>
          <w:szCs w:val="20"/>
        </w:rPr>
      </w:pPr>
      <w:r w:rsidRPr="00BD39E7">
        <w:rPr>
          <w:rFonts w:ascii="Tahoma" w:hAnsi="Tahoma" w:cs="Tahoma"/>
          <w:b/>
          <w:bCs/>
          <w:sz w:val="20"/>
          <w:szCs w:val="20"/>
        </w:rPr>
        <w:t xml:space="preserve">СПЕЦИФИКАЦИЯ </w:t>
      </w:r>
      <w:r w:rsidR="00DE5993">
        <w:rPr>
          <w:rFonts w:ascii="Tahoma" w:hAnsi="Tahoma" w:cs="Tahoma"/>
          <w:b/>
          <w:bCs/>
          <w:sz w:val="20"/>
          <w:szCs w:val="20"/>
        </w:rPr>
        <w:t xml:space="preserve">ПРЕМИАЛЬНЫХ </w:t>
      </w:r>
      <w:r w:rsidRPr="00BD39E7">
        <w:rPr>
          <w:rFonts w:ascii="Tahoma" w:hAnsi="Tahoma" w:cs="Tahoma"/>
          <w:b/>
          <w:bCs/>
          <w:sz w:val="20"/>
          <w:szCs w:val="20"/>
        </w:rPr>
        <w:t>ОПЦИОН</w:t>
      </w:r>
      <w:r w:rsidR="00DE5993">
        <w:rPr>
          <w:rFonts w:ascii="Tahoma" w:hAnsi="Tahoma" w:cs="Tahoma"/>
          <w:b/>
          <w:bCs/>
          <w:sz w:val="20"/>
          <w:szCs w:val="20"/>
        </w:rPr>
        <w:t>ОВ</w:t>
      </w:r>
      <w:r w:rsidRPr="00BD39E7">
        <w:rPr>
          <w:rFonts w:ascii="Tahoma" w:hAnsi="Tahoma" w:cs="Tahoma"/>
          <w:b/>
          <w:bCs/>
          <w:sz w:val="20"/>
          <w:szCs w:val="20"/>
        </w:rPr>
        <w:t xml:space="preserve"> НА </w:t>
      </w:r>
      <w:r w:rsidR="00246C91">
        <w:rPr>
          <w:rFonts w:ascii="Tahoma" w:hAnsi="Tahoma" w:cs="Tahoma"/>
          <w:b/>
          <w:bCs/>
          <w:sz w:val="20"/>
          <w:szCs w:val="20"/>
        </w:rPr>
        <w:t>ИНДЕКС</w:t>
      </w:r>
      <w:r w:rsidR="0000599D">
        <w:rPr>
          <w:rFonts w:ascii="Tahoma" w:hAnsi="Tahoma" w:cs="Tahoma"/>
          <w:b/>
          <w:bCs/>
          <w:sz w:val="20"/>
          <w:szCs w:val="20"/>
        </w:rPr>
        <w:t>Ы</w:t>
      </w:r>
    </w:p>
    <w:p w14:paraId="3B145F1D" w14:textId="256BD89B" w:rsidR="005104AD" w:rsidRPr="00BD39E7" w:rsidRDefault="005104AD" w:rsidP="005104AD">
      <w:pPr>
        <w:pStyle w:val="ab"/>
        <w:spacing w:after="120" w:afterAutospacing="0"/>
        <w:ind w:right="96"/>
        <w:rPr>
          <w:rFonts w:ascii="Tahoma" w:hAnsi="Tahoma" w:cs="Tahoma"/>
          <w:color w:val="auto"/>
        </w:rPr>
      </w:pPr>
      <w:r w:rsidRPr="00BD39E7">
        <w:rPr>
          <w:rFonts w:ascii="Tahoma" w:hAnsi="Tahoma" w:cs="Tahoma"/>
          <w:color w:val="auto"/>
        </w:rPr>
        <w:t xml:space="preserve">Настоящая </w:t>
      </w:r>
      <w:r w:rsidR="00AF2AE1">
        <w:rPr>
          <w:rFonts w:ascii="Tahoma" w:hAnsi="Tahoma" w:cs="Tahoma"/>
          <w:color w:val="auto"/>
        </w:rPr>
        <w:t>с</w:t>
      </w:r>
      <w:r w:rsidRPr="00BD39E7">
        <w:rPr>
          <w:rFonts w:ascii="Tahoma" w:hAnsi="Tahoma" w:cs="Tahoma"/>
          <w:color w:val="auto"/>
        </w:rPr>
        <w:t>пецификация определяет стандартные условия</w:t>
      </w:r>
      <w:r w:rsidR="002A5EDE">
        <w:rPr>
          <w:rFonts w:ascii="Tahoma" w:hAnsi="Tahoma" w:cs="Tahoma"/>
          <w:color w:val="auto"/>
        </w:rPr>
        <w:t xml:space="preserve"> премиальных</w:t>
      </w:r>
      <w:r w:rsidRPr="00BD39E7">
        <w:rPr>
          <w:rFonts w:ascii="Tahoma" w:hAnsi="Tahoma" w:cs="Tahoma"/>
          <w:color w:val="auto"/>
        </w:rPr>
        <w:t xml:space="preserve"> расчетных опционов европейского типа, базисным активом которых являются </w:t>
      </w:r>
      <w:r w:rsidR="00246C91">
        <w:rPr>
          <w:rFonts w:ascii="Tahoma" w:hAnsi="Tahoma" w:cs="Tahoma"/>
          <w:color w:val="auto"/>
        </w:rPr>
        <w:t>индекс</w:t>
      </w:r>
      <w:r w:rsidR="00C1563E">
        <w:rPr>
          <w:rFonts w:ascii="Tahoma" w:hAnsi="Tahoma" w:cs="Tahoma"/>
          <w:color w:val="auto"/>
        </w:rPr>
        <w:t xml:space="preserve">ы </w:t>
      </w:r>
      <w:r w:rsidR="00AF2AE1" w:rsidRPr="00BD39E7">
        <w:rPr>
          <w:rFonts w:ascii="Tahoma" w:hAnsi="Tahoma" w:cs="Tahoma"/>
          <w:color w:val="auto"/>
        </w:rPr>
        <w:t>(далее – Спецификация)</w:t>
      </w:r>
      <w:r w:rsidRPr="00BD39E7">
        <w:rPr>
          <w:rFonts w:ascii="Tahoma" w:hAnsi="Tahoma" w:cs="Tahoma"/>
        </w:rPr>
        <w:t xml:space="preserve">. </w:t>
      </w:r>
    </w:p>
    <w:p w14:paraId="1791A8F0" w14:textId="7F76F648" w:rsidR="005104AD" w:rsidRPr="00BD39E7" w:rsidRDefault="005104AD" w:rsidP="005104AD">
      <w:pPr>
        <w:pStyle w:val="ab"/>
        <w:spacing w:before="0" w:beforeAutospacing="0" w:after="0" w:afterAutospacing="0"/>
        <w:ind w:right="96"/>
        <w:rPr>
          <w:rFonts w:ascii="Tahoma" w:hAnsi="Tahoma" w:cs="Tahoma"/>
        </w:rPr>
      </w:pPr>
      <w:r w:rsidRPr="00BD39E7">
        <w:rPr>
          <w:rFonts w:ascii="Tahoma" w:hAnsi="Tahoma" w:cs="Tahoma"/>
        </w:rPr>
        <w:t xml:space="preserve">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опционам </w:t>
      </w:r>
      <w:r w:rsidRPr="00BD39E7">
        <w:rPr>
          <w:rFonts w:ascii="Tahoma" w:hAnsi="Tahoma" w:cs="Tahoma"/>
          <w:color w:val="auto"/>
        </w:rPr>
        <w:t xml:space="preserve">на </w:t>
      </w:r>
      <w:r w:rsidR="00246C91">
        <w:rPr>
          <w:rFonts w:ascii="Tahoma" w:hAnsi="Tahoma" w:cs="Tahoma"/>
          <w:color w:val="auto"/>
        </w:rPr>
        <w:t xml:space="preserve">индексы </w:t>
      </w:r>
      <w:r w:rsidRPr="00BD39E7">
        <w:rPr>
          <w:rFonts w:ascii="Tahoma" w:hAnsi="Tahoma" w:cs="Tahoma"/>
        </w:rPr>
        <w:t>(далее – Контракт, Контракты).</w:t>
      </w:r>
    </w:p>
    <w:p w14:paraId="4A0ACB04" w14:textId="6A588DC9" w:rsidR="005104AD" w:rsidRPr="00B7672C" w:rsidRDefault="005104AD" w:rsidP="005104AD">
      <w:pPr>
        <w:pStyle w:val="ab"/>
        <w:spacing w:before="120" w:beforeAutospacing="0" w:after="0" w:afterAutospacing="0"/>
        <w:ind w:right="57"/>
        <w:rPr>
          <w:rFonts w:ascii="Tahoma" w:hAnsi="Tahoma" w:cs="Tahoma"/>
        </w:rPr>
      </w:pPr>
      <w:r w:rsidRPr="00BD39E7">
        <w:rPr>
          <w:rFonts w:ascii="Tahoma" w:hAnsi="Tahoma" w:cs="Tahoma"/>
        </w:rPr>
        <w:t xml:space="preserve">ПАО Московская Биржа (далее – Биржа) утверждает Список параметров </w:t>
      </w:r>
      <w:r w:rsidR="00DE5993">
        <w:rPr>
          <w:rFonts w:ascii="Tahoma" w:hAnsi="Tahoma" w:cs="Tahoma"/>
        </w:rPr>
        <w:t xml:space="preserve">премиальных </w:t>
      </w:r>
      <w:r w:rsidRPr="00BD39E7">
        <w:rPr>
          <w:rFonts w:ascii="Tahoma" w:hAnsi="Tahoma" w:cs="Tahoma"/>
        </w:rPr>
        <w:t xml:space="preserve">опционов на </w:t>
      </w:r>
      <w:r w:rsidR="00246C91">
        <w:rPr>
          <w:rFonts w:ascii="Tahoma" w:hAnsi="Tahoma" w:cs="Tahoma"/>
        </w:rPr>
        <w:t>индексы</w:t>
      </w:r>
      <w:r w:rsidR="0082083D">
        <w:rPr>
          <w:rFonts w:ascii="Tahoma" w:hAnsi="Tahoma" w:cs="Tahoma"/>
        </w:rPr>
        <w:t>,</w:t>
      </w:r>
      <w:r w:rsidR="0082083D" w:rsidRPr="0082083D">
        <w:rPr>
          <w:rFonts w:ascii="Tahoma" w:hAnsi="Tahoma" w:cs="Tahoma"/>
        </w:rPr>
        <w:t xml:space="preserve"> </w:t>
      </w:r>
      <w:r w:rsidR="0082083D">
        <w:rPr>
          <w:rFonts w:ascii="Tahoma" w:hAnsi="Tahoma" w:cs="Tahoma"/>
        </w:rPr>
        <w:t xml:space="preserve">являющийся приложением к настоящей Спецификации (далее – Список параметров), </w:t>
      </w:r>
      <w:r w:rsidRPr="00BD39E7">
        <w:rPr>
          <w:rFonts w:ascii="Tahoma" w:hAnsi="Tahoma" w:cs="Tahoma"/>
        </w:rPr>
        <w:t>который содержит:</w:t>
      </w:r>
    </w:p>
    <w:p w14:paraId="1B1B2B67" w14:textId="77777777" w:rsidR="005104AD" w:rsidRPr="00BD39E7" w:rsidRDefault="005104AD" w:rsidP="005104AD">
      <w:pPr>
        <w:pStyle w:val="ab"/>
        <w:numPr>
          <w:ilvl w:val="0"/>
          <w:numId w:val="2"/>
        </w:numPr>
        <w:spacing w:before="120" w:beforeAutospacing="0" w:after="0" w:afterAutospacing="0"/>
        <w:ind w:right="57"/>
        <w:rPr>
          <w:rFonts w:ascii="Tahoma" w:hAnsi="Tahoma" w:cs="Tahoma"/>
        </w:rPr>
      </w:pPr>
      <w:r w:rsidRPr="00BD39E7">
        <w:rPr>
          <w:rFonts w:ascii="Tahoma" w:hAnsi="Tahoma" w:cs="Tahoma"/>
        </w:rPr>
        <w:t>наименование Контракта;</w:t>
      </w:r>
    </w:p>
    <w:p w14:paraId="7C5CC4D0"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sidRPr="00BD39E7">
        <w:rPr>
          <w:rFonts w:ascii="Tahoma" w:hAnsi="Tahoma" w:cs="Tahoma"/>
        </w:rPr>
        <w:t>баз</w:t>
      </w:r>
      <w:r>
        <w:rPr>
          <w:rFonts w:ascii="Tahoma" w:hAnsi="Tahoma" w:cs="Tahoma"/>
        </w:rPr>
        <w:t>исный</w:t>
      </w:r>
      <w:r w:rsidRPr="00BD39E7">
        <w:rPr>
          <w:rFonts w:ascii="Tahoma" w:hAnsi="Tahoma" w:cs="Tahoma"/>
        </w:rPr>
        <w:t xml:space="preserve"> актив Контракта;</w:t>
      </w:r>
    </w:p>
    <w:p w14:paraId="0DF75AD3"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sidRPr="00BD39E7">
        <w:rPr>
          <w:rFonts w:ascii="Tahoma" w:hAnsi="Tahoma" w:cs="Tahoma"/>
        </w:rPr>
        <w:t>код баз</w:t>
      </w:r>
      <w:r>
        <w:rPr>
          <w:rFonts w:ascii="Tahoma" w:hAnsi="Tahoma" w:cs="Tahoma"/>
        </w:rPr>
        <w:t>исного</w:t>
      </w:r>
      <w:r w:rsidRPr="00BD39E7">
        <w:rPr>
          <w:rFonts w:ascii="Tahoma" w:hAnsi="Tahoma" w:cs="Tahoma"/>
        </w:rPr>
        <w:t xml:space="preserve"> актива Контракта;</w:t>
      </w:r>
    </w:p>
    <w:p w14:paraId="6563FC7C"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sidRPr="00BD39E7">
        <w:rPr>
          <w:rFonts w:ascii="Tahoma" w:hAnsi="Tahoma" w:cs="Tahoma"/>
        </w:rPr>
        <w:t>минимальное изменение цены Контракта в ходе Торгов (далее – минимальный шаг цены Контракта);</w:t>
      </w:r>
    </w:p>
    <w:p w14:paraId="0641FC88" w14:textId="17D18685" w:rsidR="003F665D" w:rsidRDefault="005104AD" w:rsidP="006C0716">
      <w:pPr>
        <w:pStyle w:val="ab"/>
        <w:numPr>
          <w:ilvl w:val="0"/>
          <w:numId w:val="2"/>
        </w:numPr>
        <w:spacing w:before="0" w:beforeAutospacing="0" w:after="0" w:afterAutospacing="0"/>
        <w:ind w:right="57"/>
        <w:rPr>
          <w:rFonts w:ascii="Tahoma" w:hAnsi="Tahoma" w:cs="Tahoma"/>
        </w:rPr>
      </w:pPr>
      <w:r w:rsidRPr="00BD39E7">
        <w:rPr>
          <w:rFonts w:ascii="Tahoma" w:hAnsi="Tahoma" w:cs="Tahoma"/>
        </w:rPr>
        <w:t>стоимость минимального шага цены Контракта</w:t>
      </w:r>
      <w:r w:rsidR="006C0716" w:rsidRPr="009F7D79">
        <w:rPr>
          <w:rFonts w:ascii="Tahoma" w:hAnsi="Tahoma" w:cs="Tahoma"/>
        </w:rPr>
        <w:t>;</w:t>
      </w:r>
    </w:p>
    <w:p w14:paraId="3CFDA8B8" w14:textId="3D36F8E1" w:rsidR="006C0716" w:rsidRPr="006C0716" w:rsidRDefault="006C0716">
      <w:pPr>
        <w:pStyle w:val="ab"/>
        <w:numPr>
          <w:ilvl w:val="0"/>
          <w:numId w:val="2"/>
        </w:numPr>
        <w:spacing w:before="0" w:beforeAutospacing="0" w:after="0" w:afterAutospacing="0"/>
        <w:ind w:right="57"/>
        <w:rPr>
          <w:rFonts w:ascii="Tahoma" w:hAnsi="Tahoma" w:cs="Tahoma"/>
        </w:rPr>
      </w:pPr>
      <w:r>
        <w:rPr>
          <w:rFonts w:ascii="Tahoma" w:hAnsi="Tahoma" w:cs="Tahoma"/>
        </w:rPr>
        <w:t>лот Контракта.</w:t>
      </w:r>
    </w:p>
    <w:p w14:paraId="7578DF04" w14:textId="0971BB9D" w:rsidR="00487B8C" w:rsidRPr="00BD39E7" w:rsidRDefault="00487B8C" w:rsidP="005371EB">
      <w:pPr>
        <w:pStyle w:val="ab"/>
        <w:tabs>
          <w:tab w:val="left" w:pos="0"/>
        </w:tabs>
        <w:spacing w:before="0" w:beforeAutospacing="0" w:after="0" w:afterAutospacing="0"/>
        <w:contextualSpacing/>
        <w:rPr>
          <w:rFonts w:ascii="Tahoma" w:hAnsi="Tahoma" w:cs="Tahoma"/>
        </w:rPr>
      </w:pPr>
      <w:r w:rsidRPr="00593E6D">
        <w:rPr>
          <w:rFonts w:ascii="Tahoma" w:hAnsi="Tahoma" w:cs="Tahoma"/>
        </w:rPr>
        <w:t>Базисным</w:t>
      </w:r>
      <w:r w:rsidR="0082083D">
        <w:rPr>
          <w:rFonts w:ascii="Tahoma" w:hAnsi="Tahoma" w:cs="Tahoma"/>
        </w:rPr>
        <w:t>и</w:t>
      </w:r>
      <w:r w:rsidRPr="00593E6D">
        <w:rPr>
          <w:rFonts w:ascii="Tahoma" w:hAnsi="Tahoma" w:cs="Tahoma"/>
        </w:rPr>
        <w:t xml:space="preserve"> актив</w:t>
      </w:r>
      <w:r w:rsidR="0082083D">
        <w:rPr>
          <w:rFonts w:ascii="Tahoma" w:hAnsi="Tahoma" w:cs="Tahoma"/>
        </w:rPr>
        <w:t>ами</w:t>
      </w:r>
      <w:r w:rsidRPr="00593E6D">
        <w:rPr>
          <w:rFonts w:ascii="Tahoma" w:hAnsi="Tahoma" w:cs="Tahoma"/>
        </w:rPr>
        <w:t xml:space="preserve"> Контракт</w:t>
      </w:r>
      <w:r w:rsidR="0082083D">
        <w:rPr>
          <w:rFonts w:ascii="Tahoma" w:hAnsi="Tahoma" w:cs="Tahoma"/>
        </w:rPr>
        <w:t>ов</w:t>
      </w:r>
      <w:r w:rsidRPr="00593E6D">
        <w:rPr>
          <w:rFonts w:ascii="Tahoma" w:hAnsi="Tahoma" w:cs="Tahoma"/>
        </w:rPr>
        <w:t xml:space="preserve"> является </w:t>
      </w:r>
      <w:r w:rsidR="003579FB">
        <w:rPr>
          <w:rFonts w:ascii="Tahoma" w:hAnsi="Tahoma" w:cs="Tahoma"/>
        </w:rPr>
        <w:t>и</w:t>
      </w:r>
      <w:r w:rsidRPr="00593E6D">
        <w:rPr>
          <w:rFonts w:ascii="Tahoma" w:hAnsi="Tahoma" w:cs="Tahoma"/>
        </w:rPr>
        <w:t>ндекс</w:t>
      </w:r>
      <w:r w:rsidR="003579FB">
        <w:rPr>
          <w:rFonts w:ascii="Tahoma" w:hAnsi="Tahoma" w:cs="Tahoma"/>
        </w:rPr>
        <w:t>ы</w:t>
      </w:r>
      <w:r w:rsidRPr="00593E6D">
        <w:rPr>
          <w:rFonts w:ascii="Tahoma" w:hAnsi="Tahoma" w:cs="Tahoma"/>
        </w:rPr>
        <w:t>, рассчитываемы</w:t>
      </w:r>
      <w:r w:rsidR="003579FB">
        <w:rPr>
          <w:rFonts w:ascii="Tahoma" w:hAnsi="Tahoma" w:cs="Tahoma"/>
        </w:rPr>
        <w:t>е</w:t>
      </w:r>
      <w:r w:rsidRPr="00593E6D">
        <w:rPr>
          <w:rFonts w:ascii="Tahoma" w:hAnsi="Tahoma" w:cs="Tahoma"/>
        </w:rPr>
        <w:t xml:space="preserve"> ПАО Московская Биржа (далее – Биржа)</w:t>
      </w:r>
      <w:r w:rsidR="009C216C">
        <w:rPr>
          <w:rFonts w:ascii="Tahoma" w:hAnsi="Tahoma" w:cs="Tahoma"/>
        </w:rPr>
        <w:t xml:space="preserve"> и</w:t>
      </w:r>
      <w:r w:rsidR="0082083D">
        <w:rPr>
          <w:rFonts w:ascii="Tahoma" w:hAnsi="Tahoma" w:cs="Tahoma"/>
        </w:rPr>
        <w:t xml:space="preserve"> указанные в Списке параметров. </w:t>
      </w:r>
    </w:p>
    <w:p w14:paraId="04AB5B1A" w14:textId="77777777" w:rsidR="005104AD" w:rsidRPr="00BD39E7" w:rsidRDefault="005104AD" w:rsidP="005371EB">
      <w:pPr>
        <w:pStyle w:val="ab"/>
        <w:spacing w:before="0" w:beforeAutospacing="0" w:after="0" w:afterAutospacing="0"/>
        <w:ind w:right="57"/>
        <w:contextualSpacing/>
        <w:rPr>
          <w:rFonts w:ascii="Tahoma" w:hAnsi="Tahoma" w:cs="Tahoma"/>
        </w:rPr>
      </w:pPr>
      <w:r w:rsidRPr="00BD39E7">
        <w:rPr>
          <w:rFonts w:ascii="Tahoma" w:hAnsi="Tahoma" w:cs="Tahoma"/>
        </w:rPr>
        <w:t xml:space="preserve">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Заключение Контракта</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sidRPr="00BD39E7">
        <w:rPr>
          <w:rFonts w:ascii="Tahoma" w:hAnsi="Tahoma" w:cs="Tahoma"/>
          <w:sz w:val="20"/>
          <w:szCs w:val="20"/>
        </w:rPr>
        <w:t>Возможность заключения Контракта на Торгах устанавливается решением Биржи, которое должно содержать:</w:t>
      </w:r>
    </w:p>
    <w:p w14:paraId="4EB9B89E" w14:textId="3F658B12" w:rsidR="005104AD" w:rsidRPr="00BD39E7" w:rsidRDefault="00A50B9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cs="Tahoma"/>
          <w:sz w:val="20"/>
          <w:szCs w:val="20"/>
        </w:rPr>
        <w:t>код (обозначение) Контракта</w:t>
      </w:r>
      <w:r w:rsidR="005104AD" w:rsidRPr="00BD39E7">
        <w:rPr>
          <w:rFonts w:ascii="Tahoma" w:hAnsi="Tahoma" w:cs="Tahoma"/>
          <w:sz w:val="20"/>
          <w:szCs w:val="20"/>
          <w:lang w:val="en-US"/>
        </w:rPr>
        <w:t>;</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sidRPr="00BD39E7">
        <w:rPr>
          <w:rFonts w:ascii="Tahoma" w:hAnsi="Tahoma" w:cs="Tahoma"/>
          <w:sz w:val="20"/>
          <w:szCs w:val="20"/>
        </w:rPr>
        <w:t>дату первого Торгового дня, в который может быть заключен Контракт (далее – первый день заключения Контракта);</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sidRPr="00BD39E7">
        <w:rPr>
          <w:rFonts w:ascii="Tahoma" w:hAnsi="Tahoma" w:cs="Tahoma"/>
          <w:sz w:val="20"/>
          <w:szCs w:val="20"/>
        </w:rPr>
        <w:t>время, начиная с которого может быть заключен Контракт (далее – момент начала Торгов Контрактом).</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sidRPr="00BD39E7">
        <w:rPr>
          <w:rFonts w:ascii="Tahoma" w:hAnsi="Tahoma" w:cs="Tahoma"/>
          <w:sz w:val="20"/>
          <w:szCs w:val="20"/>
        </w:rPr>
        <w:t>Код (обозначение) Контракта формируется по следующим правилам:</w:t>
      </w:r>
    </w:p>
    <w:p w14:paraId="0F651DBB" w14:textId="321057D8" w:rsidR="005104AD" w:rsidRPr="00BD39E7" w:rsidRDefault="005104AD" w:rsidP="005104AD">
      <w:pPr>
        <w:pStyle w:val="ae"/>
        <w:tabs>
          <w:tab w:val="num" w:pos="567"/>
        </w:tabs>
        <w:ind w:left="993" w:hanging="142"/>
        <w:jc w:val="both"/>
        <w:rPr>
          <w:rFonts w:ascii="Tahoma" w:hAnsi="Tahoma" w:cs="Tahoma"/>
          <w:sz w:val="20"/>
          <w:szCs w:val="20"/>
        </w:rPr>
      </w:pPr>
      <w:r w:rsidRPr="00BD39E7">
        <w:rPr>
          <w:rFonts w:ascii="Tahoma" w:hAnsi="Tahoma" w:cs="Tahoma"/>
          <w:sz w:val="20"/>
          <w:szCs w:val="20"/>
        </w:rPr>
        <w:t>&lt;</w:t>
      </w:r>
      <w:proofErr w:type="gramStart"/>
      <w:r w:rsidRPr="00BD39E7">
        <w:rPr>
          <w:rFonts w:ascii="Tahoma" w:hAnsi="Tahoma" w:cs="Tahoma"/>
          <w:sz w:val="20"/>
          <w:szCs w:val="20"/>
        </w:rPr>
        <w:t>Код &gt;</w:t>
      </w:r>
      <w:r w:rsidRPr="00BD39E7">
        <w:rPr>
          <w:rFonts w:ascii="Tahoma" w:hAnsi="Tahoma" w:cs="Tahoma"/>
          <w:sz w:val="20"/>
          <w:szCs w:val="20"/>
          <w:lang w:val="en-US"/>
        </w:rPr>
        <w:t>P</w:t>
      </w:r>
      <w:proofErr w:type="gramEnd"/>
      <w:r w:rsidRPr="00BD39E7">
        <w:rPr>
          <w:rFonts w:ascii="Tahoma" w:hAnsi="Tahoma" w:cs="Tahoma"/>
          <w:sz w:val="20"/>
          <w:szCs w:val="20"/>
        </w:rPr>
        <w:t>&lt;последний день заключения Контракта&gt;&lt;тип Контракта&gt;</w:t>
      </w:r>
      <w:r w:rsidRPr="00BD39E7">
        <w:rPr>
          <w:rFonts w:ascii="Tahoma" w:hAnsi="Tahoma" w:cs="Tahoma"/>
          <w:sz w:val="20"/>
          <w:szCs w:val="20"/>
          <w:lang w:val="en-US"/>
        </w:rPr>
        <w:t>E</w:t>
      </w:r>
      <w:r w:rsidRPr="00BD39E7">
        <w:rPr>
          <w:rFonts w:ascii="Tahoma" w:hAnsi="Tahoma" w:cs="Tahoma"/>
          <w:sz w:val="20"/>
          <w:szCs w:val="20"/>
        </w:rPr>
        <w:t>&lt;цена исполнения&gt;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sidRPr="00BD39E7">
        <w:rPr>
          <w:rFonts w:ascii="Tahoma" w:hAnsi="Tahoma" w:cs="Tahoma"/>
          <w:sz w:val="20"/>
          <w:szCs w:val="20"/>
        </w:rPr>
        <w:t>символ «</w:t>
      </w:r>
      <w:r w:rsidRPr="00BD39E7">
        <w:rPr>
          <w:rFonts w:ascii="Tahoma" w:hAnsi="Tahoma" w:cs="Tahoma"/>
          <w:sz w:val="20"/>
          <w:szCs w:val="20"/>
          <w:lang w:val="en-US"/>
        </w:rPr>
        <w:t>P</w:t>
      </w:r>
      <w:r w:rsidRPr="00BD39E7">
        <w:rPr>
          <w:rFonts w:ascii="Tahoma" w:hAnsi="Tahoma" w:cs="Tahoma"/>
          <w:sz w:val="20"/>
          <w:szCs w:val="20"/>
        </w:rPr>
        <w:t xml:space="preserve">» означает, что по Контракту уплачивается премия; </w:t>
      </w:r>
    </w:p>
    <w:p w14:paraId="647B0431" w14:textId="5004E862"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sidRPr="00BD39E7">
        <w:rPr>
          <w:rFonts w:ascii="Tahoma" w:hAnsi="Tahoma" w:cs="Tahoma"/>
          <w:sz w:val="20"/>
          <w:szCs w:val="20"/>
        </w:rPr>
        <w:t xml:space="preserve">последний день заключения Контракта указывается арабскими цифрами в формате ДДММГГ (например, </w:t>
      </w:r>
      <w:proofErr w:type="gramStart"/>
      <w:r w:rsidR="00A50B9D">
        <w:rPr>
          <w:rFonts w:ascii="Tahoma" w:hAnsi="Tahoma" w:cs="Tahoma"/>
          <w:sz w:val="20"/>
          <w:szCs w:val="20"/>
        </w:rPr>
        <w:t>210923</w:t>
      </w:r>
      <w:r w:rsidR="00A50B9D" w:rsidRPr="00BD39E7">
        <w:rPr>
          <w:rFonts w:ascii="Tahoma" w:hAnsi="Tahoma" w:cs="Tahoma"/>
          <w:sz w:val="20"/>
          <w:szCs w:val="20"/>
        </w:rPr>
        <w:t xml:space="preserve"> </w:t>
      </w:r>
      <w:r w:rsidRPr="00BD39E7">
        <w:rPr>
          <w:rFonts w:ascii="Tahoma" w:hAnsi="Tahoma" w:cs="Tahoma"/>
          <w:sz w:val="20"/>
          <w:szCs w:val="20"/>
        </w:rPr>
        <w:t xml:space="preserve">– </w:t>
      </w:r>
      <w:r w:rsidR="00A50B9D">
        <w:rPr>
          <w:rFonts w:ascii="Tahoma" w:hAnsi="Tahoma" w:cs="Tahoma"/>
          <w:sz w:val="20"/>
          <w:szCs w:val="20"/>
        </w:rPr>
        <w:t>21</w:t>
      </w:r>
      <w:proofErr w:type="gramEnd"/>
      <w:r w:rsidRPr="00BD39E7">
        <w:rPr>
          <w:rFonts w:ascii="Tahoma" w:hAnsi="Tahoma" w:cs="Tahoma"/>
          <w:sz w:val="20"/>
          <w:szCs w:val="20"/>
        </w:rPr>
        <w:t xml:space="preserve"> </w:t>
      </w:r>
      <w:r w:rsidR="00A50B9D">
        <w:rPr>
          <w:rFonts w:ascii="Tahoma" w:hAnsi="Tahoma" w:cs="Tahoma"/>
          <w:sz w:val="20"/>
          <w:szCs w:val="20"/>
        </w:rPr>
        <w:t>сентября</w:t>
      </w:r>
      <w:r w:rsidRPr="00BD39E7">
        <w:rPr>
          <w:rFonts w:ascii="Tahoma" w:hAnsi="Tahoma" w:cs="Tahoma"/>
          <w:sz w:val="20"/>
          <w:szCs w:val="20"/>
        </w:rPr>
        <w:t xml:space="preserve"> 202</w:t>
      </w:r>
      <w:r w:rsidR="00A50B9D">
        <w:rPr>
          <w:rFonts w:ascii="Tahoma" w:hAnsi="Tahoma" w:cs="Tahoma"/>
          <w:sz w:val="20"/>
          <w:szCs w:val="20"/>
        </w:rPr>
        <w:t>3</w:t>
      </w:r>
      <w:r w:rsidRPr="00BD39E7">
        <w:rPr>
          <w:rFonts w:ascii="Tahoma" w:hAnsi="Tahoma" w:cs="Tahoma"/>
          <w:sz w:val="20"/>
          <w:szCs w:val="20"/>
        </w:rPr>
        <w:t xml:space="preserve"> года);</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sidRPr="00BD39E7">
        <w:rPr>
          <w:rFonts w:ascii="Tahoma" w:hAnsi="Tahoma" w:cs="Tahoma"/>
          <w:sz w:val="20"/>
          <w:szCs w:val="20"/>
        </w:rPr>
        <w:t>тип Контракта означает Контракт на покупку (Call) – «C» или Контракт на продажу (</w:t>
      </w:r>
      <w:proofErr w:type="spellStart"/>
      <w:r w:rsidRPr="00BD39E7">
        <w:rPr>
          <w:rFonts w:ascii="Tahoma" w:hAnsi="Tahoma" w:cs="Tahoma"/>
          <w:sz w:val="20"/>
          <w:szCs w:val="20"/>
        </w:rPr>
        <w:t>Put</w:t>
      </w:r>
      <w:proofErr w:type="spellEnd"/>
      <w:r w:rsidRPr="00BD39E7">
        <w:rPr>
          <w:rFonts w:ascii="Tahoma" w:hAnsi="Tahoma" w:cs="Tahoma"/>
          <w:sz w:val="20"/>
          <w:szCs w:val="20"/>
        </w:rPr>
        <w: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sidRPr="00BD39E7">
        <w:rPr>
          <w:rFonts w:ascii="Tahoma" w:hAnsi="Tahoma" w:cs="Tahoma"/>
          <w:sz w:val="20"/>
          <w:szCs w:val="20"/>
        </w:rPr>
        <w:t xml:space="preserve">символ «Е» означает, что Контракт является опционом европейского типа. </w:t>
      </w:r>
    </w:p>
    <w:p w14:paraId="5A4C53C0" w14:textId="6753D722" w:rsidR="005104AD"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sidRPr="00487B8C">
        <w:rPr>
          <w:rFonts w:ascii="Tahoma" w:hAnsi="Tahoma" w:cs="Tahoma"/>
          <w:sz w:val="20"/>
          <w:szCs w:val="20"/>
        </w:rPr>
        <w:t xml:space="preserve">Цена Контракта (премия) в ходе торгов при подаче заявки и заключении Контракта указывается в </w:t>
      </w:r>
      <w:r w:rsidR="00A50B9D" w:rsidRPr="009F7D79">
        <w:rPr>
          <w:rFonts w:ascii="Tahoma" w:hAnsi="Tahoma" w:cs="Tahoma"/>
          <w:sz w:val="20"/>
          <w:szCs w:val="20"/>
        </w:rPr>
        <w:t>пунктах</w:t>
      </w:r>
      <w:r w:rsidRPr="00487B8C">
        <w:rPr>
          <w:rFonts w:ascii="Tahoma" w:hAnsi="Tahoma" w:cs="Tahoma"/>
          <w:sz w:val="20"/>
          <w:szCs w:val="20"/>
        </w:rPr>
        <w:t>.</w:t>
      </w:r>
    </w:p>
    <w:p w14:paraId="4AC36207" w14:textId="66CB6792" w:rsidR="00AF2AE1" w:rsidRPr="00AF2AE1" w:rsidRDefault="0000599D" w:rsidP="009F7D79">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cs="Tahoma"/>
          <w:sz w:val="20"/>
          <w:szCs w:val="20"/>
        </w:rPr>
        <w:t>Для контрактов, баз</w:t>
      </w:r>
      <w:r w:rsidR="009C216C">
        <w:rPr>
          <w:rFonts w:ascii="Tahoma" w:hAnsi="Tahoma" w:cs="Tahoma"/>
          <w:sz w:val="20"/>
          <w:szCs w:val="20"/>
        </w:rPr>
        <w:t xml:space="preserve">исным </w:t>
      </w:r>
      <w:r>
        <w:rPr>
          <w:rFonts w:ascii="Tahoma" w:hAnsi="Tahoma" w:cs="Tahoma"/>
          <w:sz w:val="20"/>
          <w:szCs w:val="20"/>
        </w:rPr>
        <w:t xml:space="preserve"> активом которых является индекс,</w:t>
      </w:r>
      <w:r w:rsidR="009C216C">
        <w:rPr>
          <w:rFonts w:ascii="Tahoma" w:hAnsi="Tahoma" w:cs="Tahoma"/>
          <w:sz w:val="20"/>
          <w:szCs w:val="20"/>
        </w:rPr>
        <w:t xml:space="preserve"> </w:t>
      </w:r>
      <w:r>
        <w:rPr>
          <w:rFonts w:ascii="Tahoma" w:hAnsi="Tahoma" w:cs="Tahoma"/>
          <w:sz w:val="20"/>
          <w:szCs w:val="20"/>
        </w:rPr>
        <w:t xml:space="preserve">рассчитываемый в </w:t>
      </w:r>
      <w:r w:rsidR="009C216C">
        <w:rPr>
          <w:rFonts w:ascii="Tahoma" w:hAnsi="Tahoma" w:cs="Tahoma"/>
          <w:sz w:val="20"/>
          <w:szCs w:val="20"/>
        </w:rPr>
        <w:t>долларах США</w:t>
      </w:r>
      <w:r>
        <w:rPr>
          <w:rFonts w:ascii="Tahoma" w:hAnsi="Tahoma" w:cs="Tahoma"/>
          <w:sz w:val="20"/>
          <w:szCs w:val="20"/>
        </w:rPr>
        <w:t>, с</w:t>
      </w:r>
      <w:r w:rsidR="00AF2AE1" w:rsidRPr="00AF2AE1">
        <w:rPr>
          <w:rFonts w:ascii="Tahoma" w:hAnsi="Tahoma" w:cs="Tahoma"/>
          <w:sz w:val="20"/>
          <w:szCs w:val="20"/>
        </w:rPr>
        <w:t>тоимость минимального шага цены</w:t>
      </w:r>
      <w:r w:rsidR="0082083D">
        <w:rPr>
          <w:rFonts w:ascii="Tahoma" w:hAnsi="Tahoma" w:cs="Tahoma"/>
          <w:sz w:val="20"/>
          <w:szCs w:val="20"/>
        </w:rPr>
        <w:t xml:space="preserve">, указанная в </w:t>
      </w:r>
      <w:hyperlink w:anchor="Список_параметров" w:history="1">
        <w:r w:rsidR="0082083D" w:rsidRPr="008A5876">
          <w:rPr>
            <w:rStyle w:val="afb"/>
            <w:rFonts w:ascii="Tahoma" w:hAnsi="Tahoma" w:cs="Tahoma"/>
            <w:sz w:val="20"/>
            <w:szCs w:val="20"/>
          </w:rPr>
          <w:t>Списке параметров</w:t>
        </w:r>
      </w:hyperlink>
      <w:r w:rsidR="0082083D">
        <w:rPr>
          <w:rFonts w:ascii="Tahoma" w:hAnsi="Tahoma" w:cs="Tahoma"/>
          <w:sz w:val="20"/>
          <w:szCs w:val="20"/>
        </w:rPr>
        <w:t xml:space="preserve">, </w:t>
      </w:r>
      <w:r w:rsidR="00AF2AE1" w:rsidRPr="00AF2AE1">
        <w:rPr>
          <w:rFonts w:ascii="Tahoma" w:hAnsi="Tahoma" w:cs="Tahoma"/>
          <w:sz w:val="20"/>
          <w:szCs w:val="20"/>
        </w:rPr>
        <w:t xml:space="preserve"> рассчитывается в российских рублях  по курсу </w:t>
      </w:r>
      <w:r w:rsidR="0082083D">
        <w:rPr>
          <w:rFonts w:ascii="Tahoma" w:hAnsi="Tahoma" w:cs="Tahoma"/>
          <w:sz w:val="20"/>
          <w:szCs w:val="20"/>
        </w:rPr>
        <w:t xml:space="preserve"> </w:t>
      </w:r>
      <w:r w:rsidR="00AF2AE1" w:rsidRPr="00AF2AE1">
        <w:rPr>
          <w:rFonts w:ascii="Tahoma" w:hAnsi="Tahoma" w:cs="Tahoma"/>
          <w:sz w:val="20"/>
          <w:szCs w:val="20"/>
        </w:rPr>
        <w:t xml:space="preserve">доллара США к российскому рублю, определенному в соответствии с Методикой расчета индикативных валютных курсов, утвержденной Биржей и опубликованной на сайте Биржи в сети Интернет (далее – Курс доллара США). </w:t>
      </w:r>
    </w:p>
    <w:p w14:paraId="1156609B" w14:textId="365BAFF0" w:rsidR="00AF2AE1" w:rsidRPr="009F7D79" w:rsidRDefault="00AF2AE1" w:rsidP="009F7D79">
      <w:pPr>
        <w:pStyle w:val="ae"/>
        <w:numPr>
          <w:ilvl w:val="1"/>
          <w:numId w:val="3"/>
        </w:numPr>
        <w:tabs>
          <w:tab w:val="clear" w:pos="1080"/>
          <w:tab w:val="num" w:pos="567"/>
        </w:tabs>
        <w:ind w:left="851" w:hanging="425"/>
        <w:jc w:val="both"/>
        <w:rPr>
          <w:rFonts w:ascii="Tahoma" w:hAnsi="Tahoma" w:cs="Tahoma"/>
          <w:sz w:val="20"/>
          <w:szCs w:val="20"/>
        </w:rPr>
      </w:pPr>
      <w:r w:rsidRPr="00AF2AE1">
        <w:rPr>
          <w:rFonts w:ascii="Tahoma" w:hAnsi="Tahoma" w:cs="Tahoma"/>
          <w:sz w:val="20"/>
          <w:szCs w:val="20"/>
        </w:rPr>
        <w:lastRenderedPageBreak/>
        <w:t>Время определения Курса доллара США устанавливается Биржей и публикуется на сайте Биржи в сети Интернет.</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sidRPr="00BD39E7">
        <w:rPr>
          <w:rFonts w:ascii="Tahoma" w:hAnsi="Tahoma" w:cs="Tahoma"/>
          <w:sz w:val="20"/>
          <w:szCs w:val="20"/>
        </w:rPr>
        <w:t>Срок действия Контракта составляет период от момента начала Торгов Контрактом до начала вечерней клиринговой сессии последнего дня заключения</w:t>
      </w:r>
      <w:r>
        <w:rPr>
          <w:rFonts w:ascii="Tahoma" w:hAnsi="Tahoma" w:cs="Tahoma"/>
          <w:sz w:val="20"/>
          <w:szCs w:val="20"/>
        </w:rPr>
        <w:t xml:space="preserve"> (дня исполнения)</w:t>
      </w:r>
      <w:r w:rsidRPr="00BD39E7">
        <w:rPr>
          <w:rFonts w:ascii="Tahoma" w:hAnsi="Tahoma" w:cs="Tahoma"/>
          <w:sz w:val="20"/>
          <w:szCs w:val="20"/>
        </w:rPr>
        <w:t xml:space="preserve"> Контракта.</w:t>
      </w:r>
    </w:p>
    <w:p w14:paraId="3DD93D3E" w14:textId="1605C0CE" w:rsidR="00487B8C" w:rsidRPr="00487B8C" w:rsidRDefault="005104AD" w:rsidP="005371EB">
      <w:pPr>
        <w:pStyle w:val="ae"/>
        <w:numPr>
          <w:ilvl w:val="1"/>
          <w:numId w:val="3"/>
        </w:numPr>
        <w:tabs>
          <w:tab w:val="clear" w:pos="1080"/>
          <w:tab w:val="num" w:pos="567"/>
        </w:tabs>
        <w:ind w:left="851" w:hanging="425"/>
        <w:jc w:val="both"/>
        <w:rPr>
          <w:rFonts w:ascii="Tahoma" w:hAnsi="Tahoma" w:cs="Tahoma"/>
          <w:sz w:val="20"/>
          <w:szCs w:val="20"/>
        </w:rPr>
      </w:pPr>
      <w:bookmarkStart w:id="1" w:name="_Ref240708523"/>
      <w:r w:rsidRPr="00487B8C">
        <w:rPr>
          <w:rFonts w:ascii="Tahoma" w:hAnsi="Tahoma" w:cs="Tahoma"/>
          <w:sz w:val="20"/>
          <w:szCs w:val="20"/>
        </w:rPr>
        <w:t xml:space="preserve">Дата последнего Торгового дня, в ходе которого может быть заключен Контракт (далее – последний день заключения Контракта), указываемая в коде Контракта, определяется в соответствии со Списком дат, являющихся последними днями заключения опционов, как </w:t>
      </w:r>
      <w:r w:rsidR="00FD512A">
        <w:rPr>
          <w:rFonts w:ascii="Tahoma" w:hAnsi="Tahoma" w:cs="Tahoma"/>
          <w:sz w:val="20"/>
          <w:szCs w:val="20"/>
        </w:rPr>
        <w:t>одна из сред</w:t>
      </w:r>
      <w:r w:rsidRPr="00487B8C">
        <w:rPr>
          <w:rFonts w:ascii="Tahoma" w:hAnsi="Tahoma" w:cs="Tahoma"/>
          <w:sz w:val="20"/>
          <w:szCs w:val="20"/>
        </w:rPr>
        <w:t xml:space="preserve"> месяца и года истечения срока действия Контракта.</w:t>
      </w:r>
      <w:r w:rsidR="00487B8C" w:rsidRPr="009F7D79">
        <w:rPr>
          <w:rFonts w:ascii="Tahoma" w:hAnsi="Tahoma" w:cs="Tahoma"/>
          <w:sz w:val="20"/>
          <w:szCs w:val="20"/>
        </w:rPr>
        <w:t xml:space="preserve"> </w:t>
      </w:r>
      <w:r w:rsidRPr="00487B8C">
        <w:rPr>
          <w:rFonts w:ascii="Tahoma" w:hAnsi="Tahoma" w:cs="Tahoma"/>
          <w:sz w:val="20"/>
          <w:szCs w:val="20"/>
        </w:rPr>
        <w:t xml:space="preserve"> </w:t>
      </w:r>
    </w:p>
    <w:p w14:paraId="7064E218" w14:textId="0AA5023A" w:rsidR="00DF17F7" w:rsidRPr="009F7D79" w:rsidRDefault="005104AD" w:rsidP="005371EB">
      <w:pPr>
        <w:pStyle w:val="ae"/>
        <w:tabs>
          <w:tab w:val="num" w:pos="567"/>
        </w:tabs>
        <w:ind w:left="851"/>
        <w:jc w:val="both"/>
        <w:rPr>
          <w:rFonts w:ascii="Tahoma" w:hAnsi="Tahoma" w:cs="Tahoma"/>
          <w:sz w:val="20"/>
          <w:szCs w:val="20"/>
        </w:rPr>
      </w:pPr>
      <w:r w:rsidRPr="009F7D79">
        <w:rPr>
          <w:rFonts w:ascii="Tahoma" w:hAnsi="Tahoma" w:cs="Tahoma"/>
          <w:sz w:val="20"/>
          <w:szCs w:val="20"/>
        </w:rPr>
        <w:t xml:space="preserve">Если </w:t>
      </w:r>
      <w:r w:rsidR="00487B8C" w:rsidRPr="009F7D79">
        <w:rPr>
          <w:rFonts w:ascii="Tahoma" w:hAnsi="Tahoma" w:cs="Tahoma"/>
          <w:sz w:val="20"/>
          <w:szCs w:val="20"/>
        </w:rPr>
        <w:t>соответствующ</w:t>
      </w:r>
      <w:r w:rsidR="00FD512A">
        <w:rPr>
          <w:rFonts w:ascii="Tahoma" w:hAnsi="Tahoma" w:cs="Tahoma"/>
          <w:sz w:val="20"/>
          <w:szCs w:val="20"/>
        </w:rPr>
        <w:t>ая среда</w:t>
      </w:r>
      <w:r w:rsidR="00487B8C" w:rsidRPr="009F7D79">
        <w:rPr>
          <w:rFonts w:ascii="Tahoma" w:hAnsi="Tahoma" w:cs="Tahoma"/>
          <w:sz w:val="20"/>
          <w:szCs w:val="20"/>
        </w:rPr>
        <w:t xml:space="preserve"> </w:t>
      </w:r>
      <w:r w:rsidRPr="009F7D79">
        <w:rPr>
          <w:rFonts w:ascii="Tahoma" w:hAnsi="Tahoma" w:cs="Tahoma"/>
          <w:sz w:val="20"/>
          <w:szCs w:val="20"/>
        </w:rPr>
        <w:t xml:space="preserve">месяца и года истечения срока действия Контракта не является Торговым днем, дата последнего дня заключения Контракта, указываемая в коде Контракта, определяется в соответствии со Списком дат, являющихся последними днями заключения опционов, как дата последнего Торгового дня, предшествующего </w:t>
      </w:r>
      <w:r w:rsidR="00DF17F7" w:rsidRPr="009F7D79">
        <w:rPr>
          <w:rFonts w:ascii="Tahoma" w:hAnsi="Tahoma" w:cs="Tahoma"/>
          <w:sz w:val="20"/>
          <w:szCs w:val="20"/>
        </w:rPr>
        <w:t>соответствующе</w:t>
      </w:r>
      <w:r w:rsidR="00FD512A">
        <w:rPr>
          <w:rFonts w:ascii="Tahoma" w:hAnsi="Tahoma" w:cs="Tahoma"/>
          <w:sz w:val="20"/>
          <w:szCs w:val="20"/>
        </w:rPr>
        <w:t xml:space="preserve">й среде </w:t>
      </w:r>
      <w:r w:rsidRPr="009F7D79">
        <w:rPr>
          <w:rFonts w:ascii="Tahoma" w:hAnsi="Tahoma" w:cs="Tahoma"/>
          <w:sz w:val="20"/>
          <w:szCs w:val="20"/>
        </w:rPr>
        <w:t>месяца и года истечения срока действия Контракта.</w:t>
      </w:r>
    </w:p>
    <w:p w14:paraId="6AD8F5EA" w14:textId="75984529" w:rsidR="00520174" w:rsidRPr="00BD39E7" w:rsidRDefault="00520174" w:rsidP="005371EB">
      <w:pPr>
        <w:pStyle w:val="ae"/>
        <w:tabs>
          <w:tab w:val="num" w:pos="567"/>
          <w:tab w:val="num" w:pos="851"/>
        </w:tabs>
        <w:ind w:left="851"/>
        <w:jc w:val="both"/>
        <w:rPr>
          <w:rFonts w:ascii="Tahoma" w:hAnsi="Tahoma" w:cs="Tahoma"/>
          <w:sz w:val="20"/>
          <w:szCs w:val="20"/>
        </w:rPr>
      </w:pPr>
      <w:r>
        <w:rPr>
          <w:rFonts w:ascii="Tahoma" w:hAnsi="Tahoma" w:cs="Tahoma"/>
          <w:sz w:val="20"/>
          <w:szCs w:val="20"/>
        </w:rPr>
        <w:t xml:space="preserve">Днем исполнения Контракта является последний день заключения Контракта, за исключением случаев, предусмотренных пунктами 5.1 и 5.2 настоящей Спецификации.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sidRPr="00BD39E7">
        <w:rPr>
          <w:rFonts w:ascii="Tahoma" w:hAnsi="Tahoma" w:cs="Tahoma"/>
          <w:b/>
          <w:bCs/>
          <w:sz w:val="20"/>
          <w:szCs w:val="20"/>
        </w:rPr>
        <w:t>Обязательства по Контракту</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sidRPr="00BD39E7">
        <w:rPr>
          <w:rFonts w:ascii="Tahoma" w:hAnsi="Tahoma" w:cs="Tahoma"/>
          <w:sz w:val="20"/>
          <w:szCs w:val="20"/>
        </w:rPr>
        <w:t>Обязательства по уплате премии.</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Держатель/Покупатель опциона обязан уплатить Подписчику/Продавцу денежные средства (премию,</w:t>
      </w:r>
      <w:bookmarkStart w:id="2" w:name="_Hlk94106695"/>
      <w:r w:rsidRPr="00BD39E7">
        <w:rPr>
          <w:rFonts w:ascii="Tahoma" w:hAnsi="Tahoma" w:cs="Tahoma"/>
          <w:sz w:val="20"/>
          <w:szCs w:val="20"/>
        </w:rPr>
        <w:t xml:space="preserve"> </w:t>
      </w:r>
      <w:bookmarkEnd w:id="2"/>
      <w:r w:rsidRPr="00BD39E7">
        <w:rPr>
          <w:rFonts w:ascii="Tahoma" w:hAnsi="Tahoma" w:cs="Tahoma"/>
          <w:sz w:val="20"/>
          <w:szCs w:val="20"/>
        </w:rPr>
        <w:t xml:space="preserve">размер которой определяется в ходе торгов в результате подачи участниками торгов. </w:t>
      </w:r>
    </w:p>
    <w:p w14:paraId="68C81F6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Обязательство Покупателя по уплате премии возникает в ближайшую клиринговую сессию с момента заключения сделки.</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Уплата премии осуществляется </w:t>
      </w:r>
      <w:r w:rsidRPr="00C32ADB">
        <w:rPr>
          <w:rFonts w:ascii="Tahoma" w:hAnsi="Tahoma" w:cs="Tahoma"/>
          <w:sz w:val="20"/>
          <w:szCs w:val="20"/>
        </w:rPr>
        <w:t xml:space="preserve">в рублевом выражении (в </w:t>
      </w:r>
      <w:r w:rsidR="003955BC" w:rsidRPr="00DF17F7">
        <w:rPr>
          <w:rFonts w:ascii="Tahoma" w:hAnsi="Tahoma" w:cs="Tahoma"/>
          <w:sz w:val="20"/>
          <w:szCs w:val="20"/>
        </w:rPr>
        <w:t xml:space="preserve">российских </w:t>
      </w:r>
      <w:r w:rsidRPr="00DF17F7">
        <w:rPr>
          <w:rFonts w:ascii="Tahoma" w:hAnsi="Tahoma" w:cs="Tahoma"/>
          <w:sz w:val="20"/>
          <w:szCs w:val="20"/>
        </w:rPr>
        <w:t>рублях),</w:t>
      </w:r>
      <w:r>
        <w:rPr>
          <w:rFonts w:ascii="Tahoma" w:hAnsi="Tahoma" w:cs="Tahoma"/>
          <w:sz w:val="20"/>
          <w:szCs w:val="20"/>
        </w:rPr>
        <w:t xml:space="preserve"> и рассчитывается в отношении </w:t>
      </w:r>
      <w:r w:rsidRPr="00BD39E7">
        <w:rPr>
          <w:rFonts w:ascii="Tahoma" w:hAnsi="Tahoma" w:cs="Tahoma"/>
          <w:sz w:val="20"/>
          <w:szCs w:val="20"/>
        </w:rPr>
        <w:t>кажд</w:t>
      </w:r>
      <w:r>
        <w:rPr>
          <w:rFonts w:ascii="Tahoma" w:hAnsi="Tahoma" w:cs="Tahoma"/>
          <w:sz w:val="20"/>
          <w:szCs w:val="20"/>
        </w:rPr>
        <w:t>ого</w:t>
      </w:r>
      <w:r w:rsidRPr="00BD39E7">
        <w:rPr>
          <w:rFonts w:ascii="Tahoma" w:hAnsi="Tahoma" w:cs="Tahoma"/>
          <w:sz w:val="20"/>
          <w:szCs w:val="20"/>
        </w:rPr>
        <w:t xml:space="preserve"> </w:t>
      </w:r>
      <w:r>
        <w:rPr>
          <w:rFonts w:ascii="Tahoma" w:hAnsi="Tahoma" w:cs="Tahoma"/>
          <w:sz w:val="20"/>
          <w:szCs w:val="20"/>
        </w:rPr>
        <w:t>К</w:t>
      </w:r>
      <w:r w:rsidRPr="00BD39E7">
        <w:rPr>
          <w:rFonts w:ascii="Tahoma" w:hAnsi="Tahoma" w:cs="Tahoma"/>
          <w:sz w:val="20"/>
          <w:szCs w:val="20"/>
        </w:rPr>
        <w:t>онтракт</w:t>
      </w:r>
      <w:r>
        <w:rPr>
          <w:rFonts w:ascii="Tahoma" w:hAnsi="Tahoma" w:cs="Tahoma"/>
          <w:sz w:val="20"/>
          <w:szCs w:val="20"/>
        </w:rPr>
        <w:t>а</w:t>
      </w:r>
      <w:r w:rsidRPr="00BD39E7">
        <w:rPr>
          <w:rFonts w:ascii="Tahoma" w:hAnsi="Tahoma" w:cs="Tahoma"/>
          <w:sz w:val="20"/>
          <w:szCs w:val="20"/>
        </w:rPr>
        <w:t xml:space="preserve"> следующим образом:</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sidRPr="005104AD">
        <w:rPr>
          <w:rFonts w:ascii="Tahoma" w:hAnsi="Tahoma" w:cs="Tahoma"/>
          <w:b/>
          <w:bCs/>
          <w:sz w:val="20"/>
          <w:szCs w:val="20"/>
        </w:rPr>
        <w:t xml:space="preserve">Премия = </w:t>
      </w: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rPr>
        <w:t xml:space="preserve">Цена Контракта (премия) * </w:t>
      </w:r>
      <w:r w:rsidRPr="005104AD">
        <w:rPr>
          <w:rFonts w:ascii="Tahoma" w:hAnsi="Tahoma" w:cs="Tahoma"/>
          <w:b/>
          <w:bCs/>
          <w:sz w:val="20"/>
          <w:szCs w:val="20"/>
          <w:lang w:val="en-US"/>
        </w:rPr>
        <w:t>Round</w:t>
      </w:r>
      <w:r w:rsidRPr="005104AD">
        <w:rPr>
          <w:rFonts w:ascii="Tahoma" w:hAnsi="Tahoma" w:cs="Tahoma"/>
          <w:b/>
          <w:bCs/>
          <w:sz w:val="20"/>
          <w:szCs w:val="20"/>
        </w:rPr>
        <w:t>(</w:t>
      </w:r>
      <w:r w:rsidRPr="005104AD">
        <w:rPr>
          <w:rFonts w:ascii="Tahoma" w:hAnsi="Tahoma" w:cs="Tahoma"/>
          <w:b/>
          <w:bCs/>
          <w:sz w:val="20"/>
          <w:szCs w:val="20"/>
          <w:lang w:val="en-US"/>
        </w:rPr>
        <w:t>W</w:t>
      </w:r>
      <w:r w:rsidRPr="005104AD">
        <w:rPr>
          <w:rFonts w:ascii="Tahoma" w:hAnsi="Tahoma" w:cs="Tahoma"/>
          <w:b/>
          <w:bCs/>
          <w:sz w:val="20"/>
          <w:szCs w:val="20"/>
        </w:rPr>
        <w:t>/</w:t>
      </w:r>
      <w:r w:rsidRPr="005104AD">
        <w:rPr>
          <w:rFonts w:ascii="Tahoma" w:hAnsi="Tahoma" w:cs="Tahoma"/>
          <w:b/>
          <w:bCs/>
          <w:sz w:val="20"/>
          <w:szCs w:val="20"/>
          <w:lang w:val="en-US"/>
        </w:rPr>
        <w:t>R</w:t>
      </w:r>
      <w:r w:rsidRPr="005104AD">
        <w:rPr>
          <w:rFonts w:ascii="Tahoma" w:hAnsi="Tahoma" w:cs="Tahoma"/>
          <w:b/>
          <w:bCs/>
          <w:sz w:val="20"/>
          <w:szCs w:val="20"/>
        </w:rPr>
        <w:t>;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sidRPr="00BD39E7">
        <w:rPr>
          <w:rFonts w:ascii="Tahoma" w:hAnsi="Tahoma" w:cs="Tahoma"/>
          <w:sz w:val="20"/>
          <w:szCs w:val="20"/>
        </w:rPr>
        <w:t>где:</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rPr>
        <w:t>)</w:t>
      </w:r>
      <w:r w:rsidRPr="00BD39E7">
        <w:rPr>
          <w:rFonts w:ascii="Tahoma" w:hAnsi="Tahoma" w:cs="Tahoma"/>
          <w:sz w:val="20"/>
          <w:szCs w:val="20"/>
        </w:rPr>
        <w:t xml:space="preserve"> – функция математического округления с заданной точностью;</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rPr>
        <w:t>Цена Контракта (премия)</w:t>
      </w:r>
      <w:r w:rsidRPr="00BD39E7">
        <w:rPr>
          <w:rFonts w:ascii="Tahoma" w:hAnsi="Tahoma" w:cs="Tahoma"/>
          <w:sz w:val="20"/>
          <w:szCs w:val="20"/>
        </w:rPr>
        <w:t xml:space="preserve"> – Цена заключенной сделки в завершенную торговую сессию;</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W</w:t>
      </w:r>
      <w:r w:rsidRPr="00BD39E7">
        <w:rPr>
          <w:rFonts w:ascii="Tahoma" w:hAnsi="Tahoma" w:cs="Tahoma"/>
          <w:sz w:val="20"/>
          <w:szCs w:val="20"/>
        </w:rPr>
        <w:t xml:space="preserve"> – стоимость минимального шага </w:t>
      </w:r>
      <w:proofErr w:type="gramStart"/>
      <w:r w:rsidRPr="00BD39E7">
        <w:rPr>
          <w:rFonts w:ascii="Tahoma" w:hAnsi="Tahoma" w:cs="Tahoma"/>
          <w:sz w:val="20"/>
          <w:szCs w:val="20"/>
        </w:rPr>
        <w:t>цены;</w:t>
      </w:r>
      <w:proofErr w:type="gramEnd"/>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R</w:t>
      </w:r>
      <w:r w:rsidRPr="00BD39E7">
        <w:rPr>
          <w:rFonts w:ascii="Tahoma" w:hAnsi="Tahoma" w:cs="Tahoma"/>
          <w:sz w:val="20"/>
          <w:szCs w:val="20"/>
          <w:lang w:val="en-US"/>
        </w:rPr>
        <w:t xml:space="preserve"> – </w:t>
      </w:r>
      <w:r w:rsidRPr="00BD39E7">
        <w:rPr>
          <w:rFonts w:ascii="Tahoma" w:hAnsi="Tahoma" w:cs="Tahoma"/>
          <w:sz w:val="20"/>
          <w:szCs w:val="20"/>
        </w:rPr>
        <w:t>минимальный шаг цены.</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sidRPr="00BD39E7">
        <w:rPr>
          <w:rFonts w:ascii="Tahoma" w:hAnsi="Tahoma" w:cs="Tahoma"/>
          <w:sz w:val="20"/>
          <w:szCs w:val="20"/>
        </w:rPr>
        <w:t>Обязательства по расчетам</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Обязательство по уплате денежных средств в сумме, равной внутренней стоимости опциона, определяемое в ходе вечерней клиринговой сессии дня исполнения Контракта, является Обязательством по расчетам</w:t>
      </w:r>
      <w:r>
        <w:rPr>
          <w:rFonts w:ascii="Tahoma" w:hAnsi="Tahoma" w:cs="Tahoma"/>
          <w:sz w:val="20"/>
          <w:szCs w:val="20"/>
        </w:rPr>
        <w:t xml:space="preserve"> </w:t>
      </w:r>
      <w:r w:rsidRPr="00BD39E7">
        <w:rPr>
          <w:rFonts w:ascii="Tahoma" w:hAnsi="Tahoma" w:cs="Tahoma"/>
          <w:sz w:val="20"/>
          <w:szCs w:val="20"/>
        </w:rPr>
        <w:t>и рассчитывается в российских рублях.</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В целях определения Обязательства по расчетам внутренняя стоимость опциона  </w:t>
      </w:r>
      <w:r>
        <w:rPr>
          <w:rFonts w:ascii="Tahoma" w:hAnsi="Tahoma" w:cs="Tahoma"/>
          <w:sz w:val="20"/>
          <w:szCs w:val="20"/>
        </w:rPr>
        <w:t xml:space="preserve"> </w:t>
      </w:r>
      <w:r w:rsidRPr="00BD39E7">
        <w:rPr>
          <w:rFonts w:ascii="Tahoma" w:hAnsi="Tahoma" w:cs="Tahoma"/>
          <w:sz w:val="20"/>
          <w:szCs w:val="20"/>
        </w:rPr>
        <w:t xml:space="preserve">в день исполнения Контракта определяется следующим образом: </w:t>
      </w:r>
    </w:p>
    <w:p w14:paraId="78174919" w14:textId="1082B85E"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sidRPr="00BD39E7">
        <w:rPr>
          <w:rFonts w:ascii="Tahoma" w:hAnsi="Tahoma" w:cs="Tahoma"/>
          <w:sz w:val="20"/>
          <w:szCs w:val="20"/>
          <w:lang w:val="en-US"/>
        </w:rPr>
        <w:t>MAX</w:t>
      </w:r>
      <w:r w:rsidRPr="00BD39E7">
        <w:rPr>
          <w:rFonts w:ascii="Tahoma" w:hAnsi="Tahoma" w:cs="Tahoma"/>
          <w:sz w:val="20"/>
          <w:szCs w:val="20"/>
        </w:rPr>
        <w:t>(</w:t>
      </w:r>
      <w:proofErr w:type="gramEnd"/>
      <w:r w:rsidR="00FB0116">
        <w:rPr>
          <w:rFonts w:ascii="Tahoma" w:hAnsi="Tahoma" w:cs="Tahoma"/>
          <w:sz w:val="20"/>
          <w:szCs w:val="20"/>
        </w:rPr>
        <w:t>Значение индекса</w:t>
      </w:r>
      <w:r w:rsidRPr="00BD39E7">
        <w:rPr>
          <w:rFonts w:ascii="Tahoma" w:hAnsi="Tahoma" w:cs="Tahoma"/>
          <w:sz w:val="20"/>
          <w:szCs w:val="20"/>
        </w:rPr>
        <w:t xml:space="preserve">– Цена исполнения опциона (Страйк); 0) для опционов </w:t>
      </w:r>
      <w:r w:rsidRPr="00BD39E7">
        <w:rPr>
          <w:rFonts w:ascii="Tahoma" w:hAnsi="Tahoma" w:cs="Tahoma"/>
          <w:sz w:val="20"/>
          <w:szCs w:val="20"/>
          <w:lang w:val="en-US"/>
        </w:rPr>
        <w:t>Call</w:t>
      </w:r>
    </w:p>
    <w:p w14:paraId="305C2C62" w14:textId="202E46C0"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sidRPr="00BD39E7">
        <w:rPr>
          <w:rFonts w:ascii="Tahoma" w:hAnsi="Tahoma" w:cs="Tahoma"/>
          <w:sz w:val="20"/>
          <w:szCs w:val="20"/>
          <w:lang w:val="en-US"/>
        </w:rPr>
        <w:t>MAX</w:t>
      </w:r>
      <w:r w:rsidRPr="00BD39E7">
        <w:rPr>
          <w:rFonts w:ascii="Tahoma" w:hAnsi="Tahoma" w:cs="Tahoma"/>
          <w:sz w:val="20"/>
          <w:szCs w:val="20"/>
        </w:rPr>
        <w:t>(</w:t>
      </w:r>
      <w:proofErr w:type="gramEnd"/>
      <w:r w:rsidRPr="00BD39E7">
        <w:rPr>
          <w:rFonts w:ascii="Tahoma" w:hAnsi="Tahoma" w:cs="Tahoma"/>
          <w:sz w:val="20"/>
          <w:szCs w:val="20"/>
        </w:rPr>
        <w:t xml:space="preserve">Цена исполнения опциона (Страйк) – </w:t>
      </w:r>
      <w:r w:rsidR="00FB0116">
        <w:rPr>
          <w:rFonts w:ascii="Tahoma" w:hAnsi="Tahoma" w:cs="Tahoma"/>
          <w:sz w:val="20"/>
          <w:szCs w:val="20"/>
        </w:rPr>
        <w:t>Значение индекса</w:t>
      </w:r>
      <w:r w:rsidRPr="00BD39E7">
        <w:rPr>
          <w:rFonts w:ascii="Tahoma" w:hAnsi="Tahoma" w:cs="Tahoma"/>
          <w:sz w:val="20"/>
          <w:szCs w:val="20"/>
        </w:rPr>
        <w:t xml:space="preserve">; 0) для опционов </w:t>
      </w:r>
      <w:r w:rsidRPr="00BD39E7">
        <w:rPr>
          <w:rFonts w:ascii="Tahoma" w:hAnsi="Tahoma" w:cs="Tahoma"/>
          <w:sz w:val="20"/>
          <w:szCs w:val="20"/>
          <w:lang w:val="en-US"/>
        </w:rPr>
        <w:t>Put</w:t>
      </w:r>
      <w:r>
        <w:rPr>
          <w:rFonts w:ascii="Tahoma" w:hAnsi="Tahoma" w:cs="Tahoma"/>
          <w:sz w:val="20"/>
          <w:szCs w:val="20"/>
        </w:rPr>
        <w:t>,</w:t>
      </w:r>
    </w:p>
    <w:p w14:paraId="1B249116" w14:textId="15960393" w:rsidR="00DF17F7" w:rsidRPr="009F7D79" w:rsidRDefault="009C216C" w:rsidP="009F7D79">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cs="Tahoma"/>
          <w:sz w:val="20"/>
          <w:szCs w:val="20"/>
        </w:rPr>
        <w:t xml:space="preserve"> </w:t>
      </w:r>
      <w:r w:rsidR="00DF17F7" w:rsidRPr="009F7D79">
        <w:rPr>
          <w:rFonts w:ascii="Tahoma" w:hAnsi="Tahoma" w:cs="Tahoma"/>
          <w:sz w:val="20"/>
          <w:szCs w:val="20"/>
        </w:rPr>
        <w:t>Значение индекса</w:t>
      </w:r>
      <w:r>
        <w:rPr>
          <w:rFonts w:ascii="Tahoma" w:hAnsi="Tahoma" w:cs="Tahoma"/>
          <w:sz w:val="20"/>
          <w:szCs w:val="20"/>
        </w:rPr>
        <w:t>, являющегося базисным активом Контракта,</w:t>
      </w:r>
      <w:r w:rsidR="00DF17F7" w:rsidRPr="009F7D79">
        <w:rPr>
          <w:rFonts w:ascii="Tahoma" w:hAnsi="Tahoma" w:cs="Tahoma"/>
          <w:sz w:val="20"/>
          <w:szCs w:val="20"/>
        </w:rPr>
        <w:t xml:space="preserve"> считается равным среднему значению </w:t>
      </w:r>
      <w:r>
        <w:rPr>
          <w:rFonts w:ascii="Tahoma" w:hAnsi="Tahoma" w:cs="Tahoma"/>
          <w:sz w:val="20"/>
          <w:szCs w:val="20"/>
        </w:rPr>
        <w:t>и</w:t>
      </w:r>
      <w:r w:rsidR="00DF17F7" w:rsidRPr="009F7D79">
        <w:rPr>
          <w:rFonts w:ascii="Tahoma" w:hAnsi="Tahoma" w:cs="Tahoma"/>
          <w:sz w:val="20"/>
          <w:szCs w:val="20"/>
        </w:rPr>
        <w:t xml:space="preserve">ндекса за период с 15:00 до 16:00 МСК в последний день заключения Контракта, определенный в соответствии с пунктами </w:t>
      </w:r>
      <w:r w:rsidR="0025176B">
        <w:rPr>
          <w:rFonts w:ascii="Tahoma" w:hAnsi="Tahoma" w:cs="Tahoma"/>
          <w:sz w:val="20"/>
          <w:szCs w:val="20"/>
        </w:rPr>
        <w:t xml:space="preserve">1.7 </w:t>
      </w:r>
      <w:r w:rsidR="00DF17F7" w:rsidRPr="00F436B8">
        <w:rPr>
          <w:rFonts w:ascii="Tahoma" w:hAnsi="Tahoma" w:cs="Tahoma"/>
          <w:sz w:val="20"/>
          <w:szCs w:val="20"/>
        </w:rPr>
        <w:t xml:space="preserve">или </w:t>
      </w:r>
      <w:r w:rsidR="00C32ADB">
        <w:rPr>
          <w:rFonts w:ascii="Tahoma" w:hAnsi="Tahoma" w:cs="Tahoma"/>
          <w:sz w:val="20"/>
          <w:szCs w:val="20"/>
        </w:rPr>
        <w:t>5</w:t>
      </w:r>
      <w:r w:rsidR="00DF17F7" w:rsidRPr="00F436B8">
        <w:rPr>
          <w:rFonts w:ascii="Tahoma" w:hAnsi="Tahoma" w:cs="Tahoma"/>
          <w:sz w:val="20"/>
          <w:szCs w:val="20"/>
        </w:rPr>
        <w:t xml:space="preserve">.1 или </w:t>
      </w:r>
      <w:r w:rsidR="00C32ADB">
        <w:rPr>
          <w:rFonts w:ascii="Tahoma" w:hAnsi="Tahoma" w:cs="Tahoma"/>
          <w:sz w:val="20"/>
          <w:szCs w:val="20"/>
        </w:rPr>
        <w:t>5</w:t>
      </w:r>
      <w:r w:rsidR="00DF17F7" w:rsidRPr="00F436B8">
        <w:rPr>
          <w:rFonts w:ascii="Tahoma" w:hAnsi="Tahoma" w:cs="Tahoma"/>
          <w:sz w:val="20"/>
          <w:szCs w:val="20"/>
        </w:rPr>
        <w:t>.2</w:t>
      </w:r>
      <w:r w:rsidR="00DF17F7" w:rsidRPr="009F7D79">
        <w:rPr>
          <w:rFonts w:ascii="Tahoma" w:hAnsi="Tahoma" w:cs="Tahoma"/>
          <w:sz w:val="20"/>
          <w:szCs w:val="20"/>
        </w:rPr>
        <w:t xml:space="preserve"> Спецификации (далее – Период расчета). Это правило применяется при условии, что в течение всего Периода расчета суммарная доля стоимости всех акций, используемых для расчета Индекса (далее – Акции; общий вес Акций в </w:t>
      </w:r>
      <w:r w:rsidR="008E40DC">
        <w:rPr>
          <w:rFonts w:ascii="Tahoma" w:hAnsi="Tahoma" w:cs="Tahoma"/>
          <w:sz w:val="20"/>
          <w:szCs w:val="20"/>
        </w:rPr>
        <w:t>и</w:t>
      </w:r>
      <w:r w:rsidR="008E40DC" w:rsidRPr="009F7D79">
        <w:rPr>
          <w:rFonts w:ascii="Tahoma" w:hAnsi="Tahoma" w:cs="Tahoma"/>
          <w:sz w:val="20"/>
          <w:szCs w:val="20"/>
        </w:rPr>
        <w:t>ндексе,</w:t>
      </w:r>
      <w:r w:rsidR="00DF17F7" w:rsidRPr="009F7D79">
        <w:rPr>
          <w:rFonts w:ascii="Tahoma" w:hAnsi="Tahoma" w:cs="Tahoma"/>
          <w:sz w:val="20"/>
          <w:szCs w:val="20"/>
        </w:rPr>
        <w:t xml:space="preserve"> соответственно), в каждую секунду Периода расчета составляла не менее 75% (далее – условие определения </w:t>
      </w:r>
      <w:r w:rsidR="006E5249">
        <w:rPr>
          <w:rFonts w:ascii="Tahoma" w:hAnsi="Tahoma" w:cs="Tahoma"/>
          <w:sz w:val="20"/>
          <w:szCs w:val="20"/>
        </w:rPr>
        <w:t>Значения индекса</w:t>
      </w:r>
      <w:r w:rsidR="00DF17F7" w:rsidRPr="009F7D79">
        <w:rPr>
          <w:rFonts w:ascii="Tahoma" w:hAnsi="Tahoma" w:cs="Tahoma"/>
          <w:sz w:val="20"/>
          <w:szCs w:val="20"/>
        </w:rPr>
        <w:t xml:space="preserve">). При этом для расчета общего веса Акций в Индексе используются веса Акций, определенные на закрытие предыдущего торгового дня, и только в отношении тех Акций, торги которыми </w:t>
      </w:r>
      <w:r w:rsidR="00DF17F7" w:rsidRPr="009F7D79">
        <w:rPr>
          <w:rFonts w:ascii="Tahoma" w:hAnsi="Tahoma" w:cs="Tahoma"/>
          <w:sz w:val="20"/>
          <w:szCs w:val="20"/>
        </w:rPr>
        <w:lastRenderedPageBreak/>
        <w:t>проводились Биржей в течение Периода расчета (за исключением торгов Акциями, проводимых в форме дискретного аукциона).</w:t>
      </w:r>
    </w:p>
    <w:p w14:paraId="7DDFE793" w14:textId="77777777" w:rsidR="005371EB" w:rsidRDefault="00DF17F7" w:rsidP="005371EB">
      <w:pPr>
        <w:pStyle w:val="ae"/>
        <w:numPr>
          <w:ilvl w:val="2"/>
          <w:numId w:val="3"/>
        </w:numPr>
        <w:tabs>
          <w:tab w:val="clear" w:pos="2160"/>
          <w:tab w:val="num" w:pos="1560"/>
        </w:tabs>
        <w:ind w:left="1560" w:hanging="709"/>
        <w:jc w:val="both"/>
        <w:rPr>
          <w:rFonts w:ascii="Tahoma" w:hAnsi="Tahoma" w:cs="Tahoma"/>
          <w:sz w:val="20"/>
          <w:szCs w:val="20"/>
        </w:rPr>
      </w:pPr>
      <w:r w:rsidRPr="005371EB">
        <w:rPr>
          <w:rFonts w:ascii="Tahoma" w:hAnsi="Tahoma" w:cs="Tahoma"/>
          <w:sz w:val="20"/>
          <w:szCs w:val="20"/>
        </w:rPr>
        <w:t xml:space="preserve">Если условие определения </w:t>
      </w:r>
      <w:r w:rsidR="006E5249" w:rsidRPr="005371EB">
        <w:rPr>
          <w:rFonts w:ascii="Tahoma" w:hAnsi="Tahoma" w:cs="Tahoma"/>
          <w:sz w:val="20"/>
          <w:szCs w:val="20"/>
        </w:rPr>
        <w:t>Значения индекса</w:t>
      </w:r>
      <w:r w:rsidRPr="005371EB">
        <w:rPr>
          <w:rFonts w:ascii="Tahoma" w:hAnsi="Tahoma" w:cs="Tahoma"/>
          <w:sz w:val="20"/>
          <w:szCs w:val="20"/>
        </w:rPr>
        <w:t xml:space="preserve">, указанное в пункте </w:t>
      </w:r>
      <w:r w:rsidR="00F436B8" w:rsidRPr="005371EB">
        <w:rPr>
          <w:rFonts w:ascii="Tahoma" w:hAnsi="Tahoma" w:cs="Tahoma"/>
          <w:sz w:val="20"/>
          <w:szCs w:val="20"/>
        </w:rPr>
        <w:t>2.2.3</w:t>
      </w:r>
      <w:r w:rsidRPr="005371EB">
        <w:rPr>
          <w:rFonts w:ascii="Tahoma" w:hAnsi="Tahoma" w:cs="Tahoma"/>
          <w:sz w:val="20"/>
          <w:szCs w:val="20"/>
        </w:rPr>
        <w:t xml:space="preserve"> Спецификации не соблюдается:</w:t>
      </w:r>
    </w:p>
    <w:p w14:paraId="77AE382C" w14:textId="3337C727" w:rsidR="00DF17F7" w:rsidRPr="005371EB" w:rsidRDefault="00DF17F7" w:rsidP="005371EB">
      <w:pPr>
        <w:pStyle w:val="ae"/>
        <w:ind w:left="1560"/>
        <w:jc w:val="both"/>
        <w:rPr>
          <w:rFonts w:ascii="Tahoma" w:hAnsi="Tahoma" w:cs="Tahoma"/>
          <w:sz w:val="20"/>
          <w:szCs w:val="20"/>
        </w:rPr>
      </w:pPr>
      <w:r w:rsidRPr="005371EB">
        <w:rPr>
          <w:rFonts w:ascii="Tahoma" w:hAnsi="Tahoma" w:cs="Tahoma"/>
          <w:sz w:val="20"/>
          <w:szCs w:val="20"/>
        </w:rPr>
        <w:t xml:space="preserve">последним днем заключения Контракта считается ближайший следующий торговый день, в течение которого в период с 12:00 до 16:00 МСК (далее – Расчетное время) суммарное время торгов Акциями, общий вес которых в Индексе составляет не менее 75%, составило не менее 60 минут. При этом для расчета общего веса Акций в Индексе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Расчетного времени (за исключением торгов Акциями, проводимых в форме дискретного аукциона). В этом случае подпункт </w:t>
      </w:r>
      <w:r w:rsidR="00F436B8" w:rsidRPr="005371EB">
        <w:rPr>
          <w:rFonts w:ascii="Tahoma" w:hAnsi="Tahoma" w:cs="Tahoma"/>
          <w:sz w:val="20"/>
          <w:szCs w:val="20"/>
        </w:rPr>
        <w:t>2.2.3</w:t>
      </w:r>
      <w:r w:rsidRPr="005371EB">
        <w:rPr>
          <w:rFonts w:ascii="Tahoma" w:hAnsi="Tahoma" w:cs="Tahoma"/>
          <w:sz w:val="20"/>
          <w:szCs w:val="20"/>
        </w:rPr>
        <w:t xml:space="preserve"> Спецификации не применяется, а текущая Расчетная цена в целях определения Обязательства по расчетам считается равной среднему значению Индекса суммарно за первые 60 минут Расчетного времени, в течение которых общий вес Акций в Индексе составляет не менее 75%.</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Уплата суммы денежных средств, равной внутренней стоимости опциона, осуществляется в рублях, и рассчитывается в отношении каждого Контракта следующим образом: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sidRPr="005104AD">
        <w:rPr>
          <w:rFonts w:ascii="Tahoma" w:hAnsi="Tahoma" w:cs="Tahoma"/>
          <w:b/>
          <w:bCs/>
          <w:sz w:val="20"/>
          <w:szCs w:val="20"/>
        </w:rPr>
        <w:t xml:space="preserve">Внутренняя стоимость опциона = </w:t>
      </w:r>
      <w:r w:rsidRPr="005104AD">
        <w:rPr>
          <w:rFonts w:ascii="Tahoma" w:hAnsi="Tahoma" w:cs="Tahoma"/>
          <w:b/>
          <w:bCs/>
          <w:sz w:val="20"/>
          <w:szCs w:val="20"/>
          <w:lang w:val="en-US"/>
        </w:rPr>
        <w:t>Round</w:t>
      </w:r>
      <w:r w:rsidRPr="005104AD">
        <w:rPr>
          <w:rFonts w:ascii="Tahoma" w:hAnsi="Tahoma" w:cs="Tahoma"/>
          <w:b/>
          <w:bCs/>
          <w:sz w:val="20"/>
          <w:szCs w:val="20"/>
        </w:rPr>
        <w:t xml:space="preserve"> (Внутренняя стоимость опциона * </w:t>
      </w: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lang w:val="en-US"/>
        </w:rPr>
        <w:t>W</w:t>
      </w:r>
      <w:r w:rsidRPr="005104AD">
        <w:rPr>
          <w:rFonts w:ascii="Tahoma" w:hAnsi="Tahoma" w:cs="Tahoma"/>
          <w:b/>
          <w:bCs/>
          <w:sz w:val="20"/>
          <w:szCs w:val="20"/>
        </w:rPr>
        <w:t>/</w:t>
      </w:r>
      <w:r w:rsidRPr="005104AD">
        <w:rPr>
          <w:rFonts w:ascii="Tahoma" w:hAnsi="Tahoma" w:cs="Tahoma"/>
          <w:b/>
          <w:bCs/>
          <w:sz w:val="20"/>
          <w:szCs w:val="20"/>
          <w:lang w:val="en-US"/>
        </w:rPr>
        <w:t>R</w:t>
      </w:r>
      <w:r w:rsidRPr="005104AD">
        <w:rPr>
          <w:rFonts w:ascii="Tahoma" w:hAnsi="Tahoma" w:cs="Tahoma"/>
          <w:b/>
          <w:bCs/>
          <w:sz w:val="20"/>
          <w:szCs w:val="20"/>
        </w:rPr>
        <w:t>;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sidRPr="005104AD">
        <w:rPr>
          <w:rFonts w:ascii="Tahoma" w:hAnsi="Tahoma" w:cs="Tahoma"/>
          <w:sz w:val="20"/>
          <w:szCs w:val="20"/>
        </w:rPr>
        <w:t xml:space="preserve">           где:</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sidRPr="005104AD">
        <w:rPr>
          <w:rFonts w:ascii="Tahoma" w:hAnsi="Tahoma" w:cs="Tahoma"/>
          <w:b/>
          <w:bCs/>
          <w:sz w:val="20"/>
          <w:szCs w:val="20"/>
          <w:lang w:val="en-US"/>
        </w:rPr>
        <w:t>Round</w:t>
      </w:r>
      <w:r w:rsidRPr="005104AD">
        <w:rPr>
          <w:rFonts w:ascii="Tahoma" w:hAnsi="Tahoma" w:cs="Tahoma"/>
          <w:b/>
          <w:bCs/>
          <w:sz w:val="20"/>
          <w:szCs w:val="20"/>
        </w:rPr>
        <w:t>(</w:t>
      </w:r>
      <w:proofErr w:type="gramEnd"/>
      <w:r w:rsidRPr="005104AD">
        <w:rPr>
          <w:rFonts w:ascii="Tahoma" w:hAnsi="Tahoma" w:cs="Tahoma"/>
          <w:b/>
          <w:bCs/>
          <w:sz w:val="20"/>
          <w:szCs w:val="20"/>
        </w:rPr>
        <w:t>)</w:t>
      </w:r>
      <w:r w:rsidRPr="005104AD">
        <w:rPr>
          <w:rFonts w:ascii="Tahoma" w:hAnsi="Tahoma" w:cs="Tahoma"/>
          <w:sz w:val="20"/>
          <w:szCs w:val="20"/>
        </w:rPr>
        <w:t xml:space="preserve"> – функция математического округления с заданной точностью;</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rPr>
        <w:t>Внутренняя стоимость опциона</w:t>
      </w:r>
      <w:r w:rsidRPr="005104AD">
        <w:rPr>
          <w:rFonts w:ascii="Tahoma" w:hAnsi="Tahoma" w:cs="Tahoma"/>
          <w:sz w:val="20"/>
          <w:szCs w:val="20"/>
        </w:rPr>
        <w:t xml:space="preserve"> – величина, определяемая в соответствии с порядком, изложенным в пункте 2.2.2 настоящей Спецификации;</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W</w:t>
      </w:r>
      <w:r w:rsidRPr="005104AD">
        <w:rPr>
          <w:rFonts w:ascii="Tahoma" w:hAnsi="Tahoma" w:cs="Tahoma"/>
          <w:sz w:val="20"/>
          <w:szCs w:val="20"/>
        </w:rPr>
        <w:t xml:space="preserve"> – стоимость минимального шага цены в </w:t>
      </w:r>
      <w:proofErr w:type="gramStart"/>
      <w:r w:rsidRPr="005104AD">
        <w:rPr>
          <w:rFonts w:ascii="Tahoma" w:hAnsi="Tahoma" w:cs="Tahoma"/>
          <w:sz w:val="20"/>
          <w:szCs w:val="20"/>
        </w:rPr>
        <w:t>рублях;</w:t>
      </w:r>
      <w:proofErr w:type="gramEnd"/>
      <w:r w:rsidRPr="005104AD">
        <w:rPr>
          <w:rFonts w:ascii="Tahoma" w:hAnsi="Tahoma" w:cs="Tahoma"/>
          <w:sz w:val="20"/>
          <w:szCs w:val="20"/>
        </w:rPr>
        <w:t xml:space="preserve">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sidRPr="005104AD">
        <w:rPr>
          <w:rFonts w:ascii="Tahoma" w:hAnsi="Tahoma" w:cs="Tahoma"/>
          <w:b/>
          <w:bCs/>
          <w:sz w:val="20"/>
          <w:szCs w:val="20"/>
          <w:lang w:val="en-US"/>
        </w:rPr>
        <w:t>R</w:t>
      </w:r>
      <w:r w:rsidRPr="005104AD">
        <w:rPr>
          <w:rFonts w:ascii="Tahoma" w:hAnsi="Tahoma" w:cs="Tahoma"/>
          <w:b/>
          <w:bCs/>
          <w:sz w:val="20"/>
          <w:szCs w:val="20"/>
        </w:rPr>
        <w:t xml:space="preserve"> </w:t>
      </w:r>
      <w:r w:rsidRPr="005104AD">
        <w:rPr>
          <w:rFonts w:ascii="Tahoma" w:hAnsi="Tahoma" w:cs="Tahoma"/>
          <w:sz w:val="20"/>
          <w:szCs w:val="20"/>
        </w:rPr>
        <w:t>– минимальный шаг цены контракта.</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Требования и обязательства по исполнению Контракта возникают автоматически в ходе вечерней клиринговой сессии дня исполнения контракта для опционов «в деньгах», а именно:</w:t>
      </w:r>
    </w:p>
    <w:p w14:paraId="2F498630" w14:textId="3A9B22A6"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lang w:eastAsia="ru-RU"/>
        </w:rPr>
      </w:pPr>
      <w:r w:rsidRPr="00BD39E7">
        <w:rPr>
          <w:rFonts w:ascii="Tahoma" w:eastAsia="Arial Unicode MS" w:hAnsi="Tahoma" w:cs="Tahoma"/>
          <w:color w:val="000000"/>
          <w:sz w:val="20"/>
          <w:szCs w:val="20"/>
          <w:lang w:eastAsia="ru-RU"/>
        </w:rPr>
        <w:t>Опционов на покупку (</w:t>
      </w:r>
      <w:r w:rsidRPr="00BD39E7">
        <w:rPr>
          <w:rFonts w:ascii="Tahoma" w:eastAsia="Arial Unicode MS" w:hAnsi="Tahoma" w:cs="Tahoma"/>
          <w:color w:val="000000"/>
          <w:sz w:val="20"/>
          <w:szCs w:val="20"/>
          <w:lang w:val="en-US" w:eastAsia="ru-RU"/>
        </w:rPr>
        <w:t>Call</w:t>
      </w:r>
      <w:r w:rsidRPr="00BD39E7">
        <w:rPr>
          <w:rFonts w:ascii="Tahoma" w:eastAsia="Arial Unicode MS" w:hAnsi="Tahoma" w:cs="Tahoma"/>
          <w:color w:val="000000"/>
          <w:sz w:val="20"/>
          <w:szCs w:val="20"/>
          <w:lang w:eastAsia="ru-RU"/>
        </w:rPr>
        <w:t xml:space="preserve">-опционом), цена исполнения которого меньше </w:t>
      </w:r>
      <w:r w:rsidR="00F436B8">
        <w:rPr>
          <w:rFonts w:ascii="Tahoma" w:eastAsia="Arial Unicode MS" w:hAnsi="Tahoma" w:cs="Tahoma"/>
          <w:color w:val="000000"/>
          <w:sz w:val="20"/>
          <w:szCs w:val="20"/>
          <w:lang w:eastAsia="ru-RU"/>
        </w:rPr>
        <w:t>Значения индекса</w:t>
      </w:r>
      <w:r w:rsidRPr="00BD39E7">
        <w:rPr>
          <w:rFonts w:ascii="Tahoma" w:eastAsia="Arial Unicode MS" w:hAnsi="Tahoma" w:cs="Tahoma"/>
          <w:color w:val="000000"/>
          <w:sz w:val="20"/>
          <w:szCs w:val="20"/>
          <w:lang w:eastAsia="ru-RU"/>
        </w:rPr>
        <w:t xml:space="preserve">, являющейся базисным активом </w:t>
      </w:r>
      <w:r w:rsidR="00885C31">
        <w:rPr>
          <w:rFonts w:ascii="Tahoma" w:eastAsia="Arial Unicode MS" w:hAnsi="Tahoma" w:cs="Tahoma"/>
          <w:color w:val="000000"/>
          <w:sz w:val="20"/>
          <w:szCs w:val="20"/>
          <w:lang w:eastAsia="ru-RU"/>
        </w:rPr>
        <w:t>Контракта</w:t>
      </w:r>
      <w:r w:rsidRPr="00BD39E7">
        <w:rPr>
          <w:rFonts w:ascii="Tahoma" w:eastAsia="Arial Unicode MS" w:hAnsi="Tahoma" w:cs="Tahoma"/>
          <w:color w:val="000000"/>
          <w:sz w:val="20"/>
          <w:szCs w:val="20"/>
          <w:lang w:eastAsia="ru-RU"/>
        </w:rPr>
        <w:t>, определенно</w:t>
      </w:r>
      <w:r w:rsidR="00F436B8">
        <w:rPr>
          <w:rFonts w:ascii="Tahoma" w:eastAsia="Arial Unicode MS" w:hAnsi="Tahoma" w:cs="Tahoma"/>
          <w:color w:val="000000"/>
          <w:sz w:val="20"/>
          <w:szCs w:val="20"/>
          <w:lang w:eastAsia="ru-RU"/>
        </w:rPr>
        <w:t>го</w:t>
      </w:r>
      <w:r w:rsidRPr="00BD39E7">
        <w:rPr>
          <w:rFonts w:ascii="Tahoma" w:eastAsia="Arial Unicode MS" w:hAnsi="Tahoma" w:cs="Tahoma"/>
          <w:color w:val="000000"/>
          <w:sz w:val="20"/>
          <w:szCs w:val="20"/>
          <w:lang w:eastAsia="ru-RU"/>
        </w:rPr>
        <w:t xml:space="preserve"> </w:t>
      </w:r>
      <w:bookmarkStart w:id="3" w:name="_Hlk94176189"/>
      <w:r w:rsidRPr="00BD39E7">
        <w:rPr>
          <w:rFonts w:ascii="Tahoma" w:eastAsia="Arial Unicode MS" w:hAnsi="Tahoma" w:cs="Tahoma"/>
          <w:color w:val="000000"/>
          <w:sz w:val="20"/>
          <w:szCs w:val="20"/>
          <w:lang w:eastAsia="ru-RU"/>
        </w:rPr>
        <w:t>в соответствии с</w:t>
      </w:r>
      <w:r w:rsidR="00E7681A">
        <w:rPr>
          <w:rFonts w:ascii="Tahoma" w:eastAsia="Arial Unicode MS" w:hAnsi="Tahoma" w:cs="Tahoma"/>
          <w:color w:val="000000"/>
          <w:sz w:val="20"/>
          <w:szCs w:val="20"/>
          <w:lang w:eastAsia="ru-RU"/>
        </w:rPr>
        <w:t xml:space="preserve"> п. 2.2.3 или</w:t>
      </w:r>
      <w:r w:rsidR="00F436B8">
        <w:rPr>
          <w:rFonts w:ascii="Tahoma" w:eastAsia="Arial Unicode MS" w:hAnsi="Tahoma" w:cs="Tahoma"/>
          <w:color w:val="000000"/>
          <w:sz w:val="20"/>
          <w:szCs w:val="20"/>
          <w:lang w:eastAsia="ru-RU"/>
        </w:rPr>
        <w:t xml:space="preserve"> п.2.2.4</w:t>
      </w:r>
      <w:r w:rsidR="00E7681A">
        <w:rPr>
          <w:rFonts w:ascii="Tahoma" w:eastAsia="Arial Unicode MS" w:hAnsi="Tahoma" w:cs="Tahoma"/>
          <w:color w:val="000000"/>
          <w:sz w:val="20"/>
          <w:szCs w:val="20"/>
          <w:lang w:eastAsia="ru-RU"/>
        </w:rPr>
        <w:t xml:space="preserve"> настоящей Спецификации, </w:t>
      </w:r>
      <w:bookmarkEnd w:id="3"/>
      <w:r w:rsidRPr="00BD39E7">
        <w:rPr>
          <w:rFonts w:ascii="Tahoma" w:eastAsia="Arial Unicode MS" w:hAnsi="Tahoma" w:cs="Tahoma"/>
          <w:color w:val="000000"/>
          <w:sz w:val="20"/>
          <w:szCs w:val="20"/>
          <w:lang w:eastAsia="ru-RU"/>
        </w:rPr>
        <w:t>или</w:t>
      </w:r>
    </w:p>
    <w:p w14:paraId="32ADBB9A" w14:textId="212800D6"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lang w:eastAsia="ru-RU"/>
        </w:rPr>
      </w:pPr>
      <w:r w:rsidRPr="00BD39E7">
        <w:rPr>
          <w:rFonts w:ascii="Tahoma" w:eastAsia="Arial Unicode MS" w:hAnsi="Tahoma" w:cs="Tahoma"/>
          <w:color w:val="000000"/>
          <w:sz w:val="20"/>
          <w:szCs w:val="20"/>
          <w:lang w:eastAsia="ru-RU"/>
        </w:rPr>
        <w:t>Опционов на продажу (</w:t>
      </w:r>
      <w:r w:rsidRPr="00BD39E7">
        <w:rPr>
          <w:rFonts w:ascii="Tahoma" w:eastAsia="Arial Unicode MS" w:hAnsi="Tahoma" w:cs="Tahoma"/>
          <w:color w:val="000000"/>
          <w:sz w:val="20"/>
          <w:szCs w:val="20"/>
          <w:lang w:val="en-US" w:eastAsia="ru-RU"/>
        </w:rPr>
        <w:t>Put</w:t>
      </w:r>
      <w:r w:rsidRPr="00BD39E7">
        <w:rPr>
          <w:rFonts w:ascii="Tahoma" w:eastAsia="Arial Unicode MS" w:hAnsi="Tahoma" w:cs="Tahoma"/>
          <w:color w:val="000000"/>
          <w:sz w:val="20"/>
          <w:szCs w:val="20"/>
          <w:lang w:eastAsia="ru-RU"/>
        </w:rPr>
        <w:t xml:space="preserve">-опционом), цена исполнения которого больше </w:t>
      </w:r>
      <w:r w:rsidR="00F436B8">
        <w:rPr>
          <w:rFonts w:ascii="Tahoma" w:eastAsia="Arial Unicode MS" w:hAnsi="Tahoma" w:cs="Tahoma"/>
          <w:color w:val="000000"/>
          <w:sz w:val="20"/>
          <w:szCs w:val="20"/>
          <w:lang w:eastAsia="ru-RU"/>
        </w:rPr>
        <w:t>Значения индекса</w:t>
      </w:r>
      <w:r w:rsidR="00F436B8" w:rsidRPr="00BD39E7">
        <w:rPr>
          <w:rFonts w:ascii="Tahoma" w:eastAsia="Arial Unicode MS" w:hAnsi="Tahoma" w:cs="Tahoma"/>
          <w:color w:val="000000"/>
          <w:sz w:val="20"/>
          <w:szCs w:val="20"/>
          <w:lang w:eastAsia="ru-RU"/>
        </w:rPr>
        <w:t>,</w:t>
      </w:r>
      <w:r w:rsidR="00A242AE">
        <w:rPr>
          <w:rFonts w:ascii="Tahoma" w:eastAsia="Arial Unicode MS" w:hAnsi="Tahoma" w:cs="Tahoma"/>
          <w:color w:val="000000"/>
          <w:sz w:val="20"/>
          <w:szCs w:val="20"/>
          <w:lang w:eastAsia="ru-RU"/>
        </w:rPr>
        <w:t xml:space="preserve"> являющегося </w:t>
      </w:r>
      <w:r w:rsidR="002A5EDE">
        <w:rPr>
          <w:rFonts w:ascii="Tahoma" w:eastAsia="Arial Unicode MS" w:hAnsi="Tahoma" w:cs="Tahoma"/>
          <w:color w:val="000000"/>
          <w:sz w:val="20"/>
          <w:szCs w:val="20"/>
          <w:lang w:eastAsia="ru-RU"/>
        </w:rPr>
        <w:t>базисным активом контракта,</w:t>
      </w:r>
      <w:r w:rsidR="00F436B8" w:rsidRPr="00BD39E7">
        <w:rPr>
          <w:rFonts w:ascii="Tahoma" w:eastAsia="Arial Unicode MS" w:hAnsi="Tahoma" w:cs="Tahoma"/>
          <w:color w:val="000000"/>
          <w:sz w:val="20"/>
          <w:szCs w:val="20"/>
          <w:lang w:eastAsia="ru-RU"/>
        </w:rPr>
        <w:t xml:space="preserve"> определенно</w:t>
      </w:r>
      <w:r w:rsidR="00F436B8">
        <w:rPr>
          <w:rFonts w:ascii="Tahoma" w:eastAsia="Arial Unicode MS" w:hAnsi="Tahoma" w:cs="Tahoma"/>
          <w:color w:val="000000"/>
          <w:sz w:val="20"/>
          <w:szCs w:val="20"/>
          <w:lang w:eastAsia="ru-RU"/>
        </w:rPr>
        <w:t>го</w:t>
      </w:r>
      <w:r w:rsidR="00F436B8" w:rsidRPr="00BD39E7">
        <w:rPr>
          <w:rFonts w:ascii="Tahoma" w:eastAsia="Arial Unicode MS" w:hAnsi="Tahoma" w:cs="Tahoma"/>
          <w:color w:val="000000"/>
          <w:sz w:val="20"/>
          <w:szCs w:val="20"/>
          <w:lang w:eastAsia="ru-RU"/>
        </w:rPr>
        <w:t xml:space="preserve"> в соответствии с</w:t>
      </w:r>
      <w:r w:rsidR="002A5EDE">
        <w:rPr>
          <w:rFonts w:ascii="Tahoma" w:eastAsia="Arial Unicode MS" w:hAnsi="Tahoma" w:cs="Tahoma"/>
          <w:color w:val="000000"/>
          <w:sz w:val="20"/>
          <w:szCs w:val="20"/>
          <w:lang w:eastAsia="ru-RU"/>
        </w:rPr>
        <w:t xml:space="preserve"> п. 2.2.3 или</w:t>
      </w:r>
      <w:r w:rsidR="00F436B8">
        <w:rPr>
          <w:rFonts w:ascii="Tahoma" w:eastAsia="Arial Unicode MS" w:hAnsi="Tahoma" w:cs="Tahoma"/>
          <w:color w:val="000000"/>
          <w:sz w:val="20"/>
          <w:szCs w:val="20"/>
          <w:lang w:eastAsia="ru-RU"/>
        </w:rPr>
        <w:t xml:space="preserve"> п.2.2.4</w:t>
      </w:r>
      <w:r w:rsidR="002A5EDE">
        <w:rPr>
          <w:rFonts w:ascii="Tahoma" w:eastAsia="Arial Unicode MS" w:hAnsi="Tahoma" w:cs="Tahoma"/>
          <w:color w:val="000000"/>
          <w:sz w:val="20"/>
          <w:szCs w:val="20"/>
          <w:lang w:eastAsia="ru-RU"/>
        </w:rPr>
        <w:t xml:space="preserve"> настоящей Спецификации.</w:t>
      </w:r>
    </w:p>
    <w:p w14:paraId="4E02C675" w14:textId="245060B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Требования и обязательства по исполнению Контракта не возникают для опционов, которые не удовлетворяют условиям опционов «в деньгах», указанным в пункте</w:t>
      </w:r>
      <w:r w:rsidR="002A5EDE">
        <w:rPr>
          <w:rFonts w:ascii="Tahoma" w:hAnsi="Tahoma" w:cs="Tahoma"/>
          <w:sz w:val="20"/>
          <w:szCs w:val="20"/>
        </w:rPr>
        <w:t xml:space="preserve"> 2.2.6 </w:t>
      </w:r>
      <w:r w:rsidRPr="00BD39E7">
        <w:rPr>
          <w:rFonts w:ascii="Tahoma" w:hAnsi="Tahoma" w:cs="Tahoma"/>
          <w:sz w:val="20"/>
          <w:szCs w:val="20"/>
        </w:rPr>
        <w:t xml:space="preserve">настоящей Спецификации. </w:t>
      </w:r>
    </w:p>
    <w:p w14:paraId="5B84433B" w14:textId="77777777"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sidRPr="00BD39E7">
        <w:rPr>
          <w:rFonts w:ascii="Tahoma" w:hAnsi="Tahoma" w:cs="Tahoma"/>
          <w:sz w:val="20"/>
          <w:szCs w:val="20"/>
        </w:rPr>
        <w:t xml:space="preserve">Покупатель/Держатель не вправе отказаться от автоматического исполнения опциона «в деньгах» в день исполнения Контракта.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Основания и порядок прекращения обязательств по Контракту</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sidRPr="00300B62">
        <w:rPr>
          <w:rFonts w:ascii="Tahoma" w:hAnsi="Tahoma" w:cs="Tahoma"/>
          <w:szCs w:val="20"/>
        </w:rPr>
        <w:t>Обязательства по Контракту полностью прекращаются их надлежащим исполнением.</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sidRPr="002D11E4">
        <w:rPr>
          <w:rFonts w:ascii="Tahoma" w:hAnsi="Tahoma" w:cs="Tahoma"/>
          <w:szCs w:val="20"/>
        </w:rPr>
        <w:t>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sidRPr="002D11E4">
        <w:rPr>
          <w:rFonts w:ascii="Tahoma" w:hAnsi="Tahoma" w:cs="Tahoma"/>
          <w:szCs w:val="20"/>
        </w:rPr>
        <w:t>Обязательства по Контракту могут быть прекращены по иным основаниям, указанным в Правилах клиринга, в установленном ими порядке.</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Ответственность сторон за неисполнение обязательств по Контракту</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sidRPr="00300B62">
        <w:rPr>
          <w:rFonts w:ascii="Tahoma" w:hAnsi="Tahoma" w:cs="Tahoma"/>
          <w:szCs w:val="20"/>
        </w:rPr>
        <w:lastRenderedPageBreak/>
        <w:t xml:space="preserve">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клиринга и Правилами торгов.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Особые условия</w:t>
      </w:r>
    </w:p>
    <w:p w14:paraId="2B5D4AF0" w14:textId="253C7110" w:rsidR="00C32ADB" w:rsidRPr="00C32ADB" w:rsidRDefault="00C32ADB" w:rsidP="005371EB">
      <w:pPr>
        <w:pStyle w:val="a1"/>
        <w:numPr>
          <w:ilvl w:val="1"/>
          <w:numId w:val="3"/>
        </w:numPr>
        <w:tabs>
          <w:tab w:val="clear" w:pos="1080"/>
          <w:tab w:val="left" w:pos="9000"/>
        </w:tabs>
        <w:autoSpaceDE w:val="0"/>
        <w:autoSpaceDN w:val="0"/>
        <w:ind w:left="851" w:hanging="425"/>
        <w:rPr>
          <w:rFonts w:ascii="Tahoma" w:hAnsi="Tahoma" w:cs="Tahoma"/>
          <w:szCs w:val="20"/>
        </w:rPr>
      </w:pPr>
      <w:r w:rsidRPr="00C32ADB">
        <w:rPr>
          <w:rFonts w:ascii="Tahoma" w:hAnsi="Tahoma" w:cs="Tahoma"/>
          <w:szCs w:val="20"/>
        </w:rPr>
        <w:t>В случае возникновения обстоятельств, которые приводят к существенному изменению условий исполнения Контракта, предусмотренных Спецификацией, в том числе в случае приостановления/прекращения заключения Контракта на Торгах,</w:t>
      </w:r>
      <w:r w:rsidR="002A5EDE">
        <w:rPr>
          <w:rFonts w:ascii="Tahoma" w:hAnsi="Tahoma" w:cs="Tahoma"/>
          <w:szCs w:val="20"/>
        </w:rPr>
        <w:t xml:space="preserve"> приостановления</w:t>
      </w:r>
      <w:r w:rsidRPr="00C32ADB">
        <w:rPr>
          <w:rFonts w:ascii="Tahoma" w:hAnsi="Tahoma" w:cs="Tahoma"/>
          <w:szCs w:val="20"/>
        </w:rPr>
        <w:t xml:space="preserve"> </w:t>
      </w:r>
      <w:r w:rsidR="002A5EDE" w:rsidRPr="009F7D79">
        <w:rPr>
          <w:rFonts w:ascii="Tahoma" w:hAnsi="Tahoma" w:cs="Tahoma"/>
          <w:szCs w:val="20"/>
        </w:rPr>
        <w:t xml:space="preserve">/ </w:t>
      </w:r>
      <w:r w:rsidR="002A5EDE">
        <w:rPr>
          <w:rFonts w:ascii="Tahoma" w:hAnsi="Tahoma" w:cs="Tahoma"/>
          <w:szCs w:val="20"/>
        </w:rPr>
        <w:t xml:space="preserve">прекращения расчета индекса, являющегося базисным активом Контракта, </w:t>
      </w:r>
      <w:r w:rsidRPr="00C32ADB">
        <w:rPr>
          <w:rFonts w:ascii="Tahoma" w:hAnsi="Tahoma" w:cs="Tahoma"/>
          <w:szCs w:val="20"/>
        </w:rPr>
        <w:t>а также в случае, если в период с первого дня заключения Контракта до Торгового дня, предшествующего последнему дню заключения Контракта включительно Биржей были приостановлены торги хотя бы одной Акцией, или хотя бы одна Акция была изъята из обращения (аннулирована), и в иных случаях, предусмотренных Правилами торгов, Биржа вправе по согласованию с Клиринговым центром принять одно или несколько из следующих решений:</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об изменении даты последнего дня заключения Контракта;</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об изменении даты дня исполнения Контракта;</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 xml:space="preserve">об изменении </w:t>
      </w:r>
      <w:r w:rsidRPr="00BD39E7">
        <w:rPr>
          <w:rFonts w:ascii="Tahoma" w:hAnsi="Tahoma" w:cs="Tahoma"/>
        </w:rPr>
        <w:t xml:space="preserve">Цены исполнения опциона (страйка);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sidRPr="00300B62">
        <w:rPr>
          <w:rFonts w:ascii="Tahoma" w:hAnsi="Tahoma" w:cs="Tahoma"/>
        </w:rPr>
        <w:t>принять иные решения, предусмотренные Правилами торгов.</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sidRPr="00300B62">
        <w:rPr>
          <w:rFonts w:ascii="Tahoma" w:hAnsi="Tahoma" w:cs="Tahoma"/>
          <w:szCs w:val="20"/>
        </w:rPr>
        <w:t>Биржа вправе по согласованию с Клиринговым центром изменить дату последнего дня заключения и (или) дату дня исполнения Контракта с определенным кодом, если в течение срока действия указанного Контракта в соот</w:t>
      </w:r>
      <w:r w:rsidRPr="002D11E4">
        <w:rPr>
          <w:rFonts w:ascii="Tahoma" w:hAnsi="Tahoma" w:cs="Tahoma"/>
          <w:szCs w:val="20"/>
        </w:rPr>
        <w:t>ветствии с решением государственного органа Российской Федерации последний день заключения Контракта объявлен нерабочим днем.</w:t>
      </w:r>
    </w:p>
    <w:p w14:paraId="20FEA12C" w14:textId="1BA51036"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sidRPr="002D11E4">
        <w:rPr>
          <w:rFonts w:ascii="Tahoma" w:hAnsi="Tahoma" w:cs="Tahoma"/>
          <w:szCs w:val="20"/>
        </w:rPr>
        <w:t>Информация о решении (решениях), принятом (принятых) Биржей в соответствии с пунктами 5.1. – 5.</w:t>
      </w:r>
      <w:r w:rsidR="00C32ADB">
        <w:rPr>
          <w:rFonts w:ascii="Tahoma" w:hAnsi="Tahoma" w:cs="Tahoma"/>
          <w:szCs w:val="20"/>
        </w:rPr>
        <w:t>2</w:t>
      </w:r>
      <w:r w:rsidRPr="002D11E4">
        <w:rPr>
          <w:rFonts w:ascii="Tahoma" w:hAnsi="Tahoma" w:cs="Tahoma"/>
          <w:szCs w:val="20"/>
        </w:rPr>
        <w:t>. Спецификации, доводится до сведения Участников торгов путем ее опубликования на сайте Биржи в се</w:t>
      </w:r>
      <w:r w:rsidRPr="008256F2">
        <w:rPr>
          <w:rFonts w:ascii="Tahoma" w:hAnsi="Tahoma" w:cs="Tahoma"/>
          <w:szCs w:val="20"/>
        </w:rPr>
        <w:t>ти Интернет не менее чем за 3 (три) Торговых дня до вступления в силу соответствующих решений. В случае наступления оснований для принятия решений, предусмотренных пунктами 5.1. – 5.</w:t>
      </w:r>
      <w:r w:rsidR="00C32ADB">
        <w:rPr>
          <w:rFonts w:ascii="Tahoma" w:hAnsi="Tahoma" w:cs="Tahoma"/>
          <w:szCs w:val="20"/>
        </w:rPr>
        <w:t>2</w:t>
      </w:r>
      <w:r w:rsidRPr="008256F2">
        <w:rPr>
          <w:rFonts w:ascii="Tahoma" w:hAnsi="Tahoma" w:cs="Tahoma"/>
          <w:szCs w:val="20"/>
        </w:rPr>
        <w:t>.Спецификации,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6379CC81" w14:textId="266BB4DF"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sidRPr="008256F2">
        <w:rPr>
          <w:rFonts w:ascii="Tahoma" w:hAnsi="Tahoma" w:cs="Tahoma"/>
          <w:szCs w:val="20"/>
        </w:rPr>
        <w:t>С момента вступления в силу решения (решений), принятого (принятых) Биржей в соответствии с пунктами 5.1. – 5.</w:t>
      </w:r>
      <w:r w:rsidR="00C32ADB">
        <w:rPr>
          <w:rFonts w:ascii="Tahoma" w:hAnsi="Tahoma" w:cs="Tahoma"/>
          <w:szCs w:val="20"/>
        </w:rPr>
        <w:t>2</w:t>
      </w:r>
      <w:r w:rsidRPr="008256F2">
        <w:rPr>
          <w:rFonts w:ascii="Tahoma" w:hAnsi="Tahoma" w:cs="Tahoma"/>
          <w:szCs w:val="20"/>
        </w:rPr>
        <w:t>. Спецификации, условия существующих обязательств по ранее заключенным Контрактам считаются измененными с учетом указанного решения (решений).</w:t>
      </w:r>
    </w:p>
    <w:p w14:paraId="52A7618E" w14:textId="142174D4"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4" w:name="_Ref152644934"/>
      <w:r w:rsidRPr="00FD3901">
        <w:rPr>
          <w:rFonts w:ascii="Tahoma" w:hAnsi="Tahoma" w:cs="Tahoma"/>
          <w:szCs w:val="20"/>
        </w:rPr>
        <w:t xml:space="preserve">В случае </w:t>
      </w:r>
      <w:r w:rsidR="00391735" w:rsidRPr="00FD3901">
        <w:rPr>
          <w:rFonts w:ascii="Tahoma" w:hAnsi="Tahoma" w:cs="Tahoma"/>
          <w:szCs w:val="20"/>
        </w:rPr>
        <w:t>если индекс</w:t>
      </w:r>
      <w:r w:rsidR="002A5EDE">
        <w:rPr>
          <w:rFonts w:ascii="Tahoma" w:hAnsi="Tahoma" w:cs="Tahoma"/>
          <w:szCs w:val="20"/>
        </w:rPr>
        <w:t xml:space="preserve">, являющийся базисным активом Контракта, </w:t>
      </w:r>
      <w:r w:rsidRPr="00FD3901">
        <w:rPr>
          <w:rFonts w:ascii="Tahoma" w:hAnsi="Tahoma" w:cs="Tahoma"/>
          <w:szCs w:val="20"/>
        </w:rPr>
        <w:t>перестает соответствовать требованиям, предъявляемым</w:t>
      </w:r>
      <w:r w:rsidR="002A5EDE">
        <w:rPr>
          <w:rFonts w:ascii="Tahoma" w:hAnsi="Tahoma" w:cs="Tahoma"/>
          <w:szCs w:val="20"/>
        </w:rPr>
        <w:t xml:space="preserve"> законодательством </w:t>
      </w:r>
      <w:r w:rsidRPr="00FD3901">
        <w:rPr>
          <w:rFonts w:ascii="Tahoma" w:hAnsi="Tahoma" w:cs="Tahoma"/>
          <w:szCs w:val="20"/>
        </w:rPr>
        <w:t>к баз</w:t>
      </w:r>
      <w:r>
        <w:rPr>
          <w:rFonts w:ascii="Tahoma" w:hAnsi="Tahoma" w:cs="Tahoma"/>
          <w:szCs w:val="20"/>
        </w:rPr>
        <w:t>исному</w:t>
      </w:r>
      <w:r w:rsidRPr="00086FD2">
        <w:rPr>
          <w:rFonts w:ascii="Tahoma" w:hAnsi="Tahoma" w:cs="Tahoma"/>
          <w:szCs w:val="20"/>
        </w:rPr>
        <w:t xml:space="preserve"> активу договора, являющегося производным финансовым инструментом, условия обязательств по </w:t>
      </w:r>
      <w:bookmarkStart w:id="5" w:name="OLE_LINK2"/>
      <w:r w:rsidRPr="00086FD2">
        <w:rPr>
          <w:rFonts w:ascii="Tahoma" w:hAnsi="Tahoma" w:cs="Tahoma"/>
          <w:szCs w:val="20"/>
        </w:rPr>
        <w:t>ранее заключенным Контрактам н</w:t>
      </w:r>
      <w:r w:rsidRPr="002D11E4">
        <w:rPr>
          <w:rFonts w:ascii="Tahoma" w:hAnsi="Tahoma" w:cs="Tahoma"/>
          <w:szCs w:val="20"/>
        </w:rPr>
        <w:t>е изменяются</w:t>
      </w:r>
      <w:bookmarkEnd w:id="4"/>
      <w:bookmarkEnd w:id="5"/>
      <w:r w:rsidRPr="002D11E4">
        <w:rPr>
          <w:rFonts w:ascii="Tahoma" w:hAnsi="Tahoma" w:cs="Tahoma"/>
          <w:szCs w:val="20"/>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sidRPr="00BD39E7">
        <w:rPr>
          <w:rFonts w:ascii="Tahoma" w:hAnsi="Tahoma" w:cs="Tahoma"/>
          <w:b/>
          <w:bCs/>
          <w:sz w:val="20"/>
          <w:szCs w:val="20"/>
        </w:rPr>
        <w:t>Внесение изменений и дополнений в Спецификацию</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sidRPr="00300B62">
        <w:rPr>
          <w:rFonts w:ascii="Tahoma" w:hAnsi="Tahoma" w:cs="Tahoma"/>
        </w:rPr>
        <w:t>Биржа вправе по согласованию с Клиринговым центром внести изменения и дополнения в Спецификацию.</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sidRPr="00300B62">
        <w:rPr>
          <w:rFonts w:ascii="Tahoma" w:hAnsi="Tahoma" w:cs="Tahoma"/>
        </w:rPr>
        <w:t>Информация о введении в действие Спецификации, содержащей изменения и дополнения, доводится Биржей до сведения Участников торгов путем опубликования указанной информации на сайте Биржи в сети Интернет не менее чем за 3 (три) рабочих дня до введения ее в действие.</w:t>
      </w:r>
    </w:p>
    <w:p w14:paraId="55D2D7E4" w14:textId="3010221E" w:rsidR="005104AD" w:rsidRDefault="005104AD" w:rsidP="001C04D6">
      <w:pPr>
        <w:pStyle w:val="1"/>
        <w:numPr>
          <w:ilvl w:val="1"/>
          <w:numId w:val="3"/>
        </w:numPr>
        <w:tabs>
          <w:tab w:val="clear" w:pos="900"/>
          <w:tab w:val="clear" w:pos="1080"/>
          <w:tab w:val="num" w:pos="709"/>
        </w:tabs>
        <w:ind w:left="851" w:hanging="425"/>
        <w:rPr>
          <w:rFonts w:ascii="Tahoma" w:hAnsi="Tahoma" w:cs="Tahoma"/>
        </w:rPr>
      </w:pPr>
      <w:r w:rsidRPr="00300B62">
        <w:rPr>
          <w:rFonts w:ascii="Tahoma" w:hAnsi="Tahoma" w:cs="Tahoma"/>
        </w:rPr>
        <w:t xml:space="preserve">Если иное не предусмотрено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p w14:paraId="11DCDADF" w14:textId="77777777" w:rsidR="008E6AF4" w:rsidRDefault="008E6AF4" w:rsidP="001379F0">
      <w:pPr>
        <w:rPr>
          <w:rFonts w:ascii="Tahoma" w:eastAsia="Arial Unicode MS" w:hAnsi="Tahoma" w:cs="Tahoma"/>
          <w:color w:val="000000"/>
          <w:sz w:val="20"/>
          <w:szCs w:val="20"/>
          <w:lang w:eastAsia="ru-RU"/>
        </w:rPr>
        <w:sectPr w:rsidR="008E6AF4">
          <w:headerReference w:type="default" r:id="rId8"/>
          <w:pgSz w:w="11906" w:h="16838"/>
          <w:pgMar w:top="1134" w:right="850" w:bottom="1134" w:left="1701" w:header="708" w:footer="708" w:gutter="0"/>
          <w:cols w:space="708"/>
          <w:docGrid w:linePitch="360"/>
        </w:sectPr>
      </w:pPr>
    </w:p>
    <w:p w14:paraId="4E091C82" w14:textId="77777777" w:rsidR="005371EB" w:rsidRDefault="005371EB" w:rsidP="005371EB">
      <w:pPr>
        <w:ind w:left="10632" w:right="-81"/>
        <w:rPr>
          <w:rFonts w:ascii="Tahoma" w:hAnsi="Tahoma" w:cs="Tahoma"/>
          <w:b/>
          <w:sz w:val="20"/>
          <w:szCs w:val="20"/>
          <w:lang w:val="x-none" w:eastAsia="x-none"/>
        </w:rPr>
      </w:pPr>
      <w:bookmarkStart w:id="6" w:name="Список_параметров"/>
      <w:bookmarkEnd w:id="6"/>
    </w:p>
    <w:p w14:paraId="406E0ECD" w14:textId="6491F24B" w:rsidR="005371EB" w:rsidRPr="00C375D5" w:rsidRDefault="005371EB" w:rsidP="005371EB">
      <w:pPr>
        <w:spacing w:after="0"/>
        <w:ind w:left="10632" w:right="-81"/>
        <w:rPr>
          <w:rFonts w:ascii="Tahoma" w:hAnsi="Tahoma" w:cs="Tahoma"/>
          <w:b/>
          <w:sz w:val="20"/>
          <w:szCs w:val="20"/>
          <w:lang w:val="x-none" w:eastAsia="x-none"/>
        </w:rPr>
      </w:pPr>
      <w:r w:rsidRPr="00C375D5">
        <w:rPr>
          <w:rFonts w:ascii="Tahoma" w:hAnsi="Tahoma" w:cs="Tahoma"/>
          <w:b/>
          <w:sz w:val="20"/>
          <w:szCs w:val="20"/>
          <w:lang w:val="x-none" w:eastAsia="x-none"/>
        </w:rPr>
        <w:t>Приложение № 1 к Спецификации</w:t>
      </w:r>
    </w:p>
    <w:p w14:paraId="593A99ED" w14:textId="09FE5898" w:rsidR="005371EB" w:rsidRPr="00FF59BA" w:rsidRDefault="005371EB" w:rsidP="005371EB">
      <w:pPr>
        <w:spacing w:after="0"/>
        <w:ind w:left="10632" w:right="-81"/>
        <w:rPr>
          <w:rFonts w:ascii="Tahoma" w:hAnsi="Tahoma" w:cs="Tahoma"/>
          <w:b/>
          <w:bCs/>
          <w:strike/>
          <w:lang w:eastAsia="x-none"/>
        </w:rPr>
      </w:pPr>
      <w:r>
        <w:rPr>
          <w:rFonts w:ascii="Tahoma" w:hAnsi="Tahoma" w:cs="Tahoma"/>
          <w:b/>
          <w:sz w:val="20"/>
          <w:szCs w:val="20"/>
          <w:lang w:eastAsia="x-none"/>
        </w:rPr>
        <w:t>Премиальных опционов на индексы</w:t>
      </w:r>
      <w:r w:rsidRPr="00C375D5">
        <w:rPr>
          <w:rFonts w:ascii="Tahoma" w:hAnsi="Tahoma" w:cs="Tahoma"/>
          <w:b/>
          <w:sz w:val="20"/>
          <w:szCs w:val="20"/>
          <w:lang w:val="x-none" w:eastAsia="x-none"/>
        </w:rPr>
        <w:t xml:space="preserve">                    </w:t>
      </w:r>
    </w:p>
    <w:p w14:paraId="7783D6B6" w14:textId="77777777" w:rsidR="00E61AC9" w:rsidRPr="005371EB" w:rsidRDefault="00E61AC9" w:rsidP="00E61AC9">
      <w:pPr>
        <w:pStyle w:val="a9"/>
        <w:tabs>
          <w:tab w:val="left" w:pos="4962"/>
        </w:tabs>
        <w:spacing w:after="0"/>
        <w:ind w:left="5940" w:right="96"/>
        <w:rPr>
          <w:rFonts w:ascii="Tahoma" w:hAnsi="Tahoma" w:cs="Tahoma"/>
          <w:sz w:val="22"/>
          <w:szCs w:val="20"/>
          <w:lang w:val="ru-RU"/>
        </w:rPr>
      </w:pPr>
    </w:p>
    <w:p w14:paraId="17D0F70F" w14:textId="77777777" w:rsidR="00E61AC9" w:rsidRDefault="00E61AC9" w:rsidP="00E61AC9">
      <w:pPr>
        <w:pStyle w:val="a9"/>
        <w:tabs>
          <w:tab w:val="left" w:pos="4962"/>
        </w:tabs>
        <w:spacing w:after="0"/>
        <w:ind w:left="5387" w:right="27"/>
        <w:rPr>
          <w:rFonts w:ascii="Tahoma" w:hAnsi="Tahoma" w:cs="Tahoma"/>
          <w:sz w:val="22"/>
          <w:szCs w:val="20"/>
        </w:rPr>
      </w:pP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r>
      <w:r>
        <w:rPr>
          <w:rFonts w:ascii="Tahoma" w:hAnsi="Tahoma" w:cs="Tahoma"/>
          <w:sz w:val="22"/>
          <w:szCs w:val="20"/>
        </w:rPr>
        <w:tab/>
        <w:t xml:space="preserve">      </w:t>
      </w:r>
    </w:p>
    <w:p w14:paraId="46A2C680" w14:textId="4E978B55" w:rsidR="00E61AC9" w:rsidRDefault="00E61AC9" w:rsidP="00E61AC9">
      <w:pPr>
        <w:pStyle w:val="ac"/>
        <w:keepNext/>
        <w:widowControl w:val="0"/>
        <w:spacing w:after="0"/>
        <w:ind w:right="11"/>
        <w:jc w:val="center"/>
        <w:rPr>
          <w:rFonts w:ascii="Tahoma" w:hAnsi="Tahoma" w:cs="Tahoma"/>
          <w:b/>
          <w:bCs/>
          <w:sz w:val="22"/>
          <w:szCs w:val="22"/>
        </w:rPr>
      </w:pPr>
    </w:p>
    <w:p w14:paraId="26C90922" w14:textId="09701B3F" w:rsidR="005371EB" w:rsidRDefault="005371EB" w:rsidP="00E61AC9">
      <w:pPr>
        <w:pStyle w:val="ac"/>
        <w:keepNext/>
        <w:widowControl w:val="0"/>
        <w:spacing w:after="0"/>
        <w:ind w:right="11"/>
        <w:jc w:val="center"/>
        <w:rPr>
          <w:rFonts w:ascii="Tahoma" w:hAnsi="Tahoma" w:cs="Tahoma"/>
          <w:b/>
          <w:bCs/>
          <w:sz w:val="22"/>
          <w:szCs w:val="22"/>
        </w:rPr>
      </w:pPr>
    </w:p>
    <w:p w14:paraId="2CD1F4B6" w14:textId="77777777" w:rsidR="005371EB" w:rsidRDefault="005371EB" w:rsidP="00E61AC9">
      <w:pPr>
        <w:pStyle w:val="ac"/>
        <w:keepNext/>
        <w:widowControl w:val="0"/>
        <w:spacing w:after="0"/>
        <w:ind w:right="11"/>
        <w:jc w:val="center"/>
        <w:rPr>
          <w:rFonts w:ascii="Tahoma" w:hAnsi="Tahoma" w:cs="Tahoma"/>
          <w:b/>
          <w:bCs/>
          <w:sz w:val="22"/>
          <w:szCs w:val="22"/>
        </w:rPr>
      </w:pPr>
    </w:p>
    <w:p w14:paraId="6DA60459" w14:textId="77777777" w:rsidR="00E61AC9" w:rsidRPr="002A6513" w:rsidRDefault="00E61AC9" w:rsidP="00E61AC9">
      <w:pPr>
        <w:pStyle w:val="ac"/>
        <w:keepNext/>
        <w:widowControl w:val="0"/>
        <w:spacing w:after="0"/>
        <w:ind w:right="11"/>
        <w:jc w:val="center"/>
        <w:rPr>
          <w:rFonts w:ascii="Tahoma" w:hAnsi="Tahoma" w:cs="Tahoma"/>
          <w:b/>
          <w:bCs/>
          <w:sz w:val="22"/>
          <w:szCs w:val="22"/>
        </w:rPr>
      </w:pPr>
      <w:r>
        <w:rPr>
          <w:rFonts w:ascii="Tahoma" w:hAnsi="Tahoma" w:cs="Tahoma"/>
          <w:b/>
          <w:bCs/>
          <w:sz w:val="22"/>
          <w:szCs w:val="22"/>
        </w:rPr>
        <w:t xml:space="preserve">СПИСОК </w:t>
      </w:r>
      <w:r w:rsidRPr="00CD2745">
        <w:rPr>
          <w:rFonts w:ascii="Tahoma" w:hAnsi="Tahoma" w:cs="Tahoma"/>
          <w:b/>
          <w:bCs/>
          <w:sz w:val="22"/>
          <w:szCs w:val="22"/>
        </w:rPr>
        <w:t>ПАРАМЕТР</w:t>
      </w:r>
      <w:r>
        <w:rPr>
          <w:rFonts w:ascii="Tahoma" w:hAnsi="Tahoma" w:cs="Tahoma"/>
          <w:b/>
          <w:bCs/>
          <w:sz w:val="22"/>
          <w:szCs w:val="22"/>
        </w:rPr>
        <w:t xml:space="preserve">ОВ ОПЦИОНОВ </w:t>
      </w:r>
    </w:p>
    <w:p w14:paraId="1501C119" w14:textId="77777777" w:rsidR="00E61AC9" w:rsidRPr="00125F2A" w:rsidRDefault="00E61AC9" w:rsidP="00E61AC9">
      <w:pPr>
        <w:pStyle w:val="ac"/>
        <w:keepNext/>
        <w:widowControl w:val="0"/>
        <w:spacing w:after="0"/>
        <w:ind w:right="11"/>
        <w:jc w:val="center"/>
        <w:rPr>
          <w:rFonts w:ascii="Tahoma" w:hAnsi="Tahoma" w:cs="Tahoma"/>
          <w:b/>
          <w:bCs/>
          <w:sz w:val="22"/>
          <w:szCs w:val="22"/>
        </w:rPr>
      </w:pPr>
      <w:r>
        <w:rPr>
          <w:rFonts w:ascii="Tahoma" w:hAnsi="Tahoma" w:cs="Tahoma"/>
          <w:b/>
          <w:bCs/>
          <w:sz w:val="22"/>
          <w:szCs w:val="22"/>
        </w:rPr>
        <w:t>на индексы</w:t>
      </w:r>
    </w:p>
    <w:p w14:paraId="7F598BCF" w14:textId="77777777" w:rsidR="00E61AC9" w:rsidRPr="00C84C13" w:rsidRDefault="00E61AC9" w:rsidP="00E61AC9">
      <w:pPr>
        <w:pStyle w:val="ac"/>
        <w:keepNext/>
        <w:widowControl w:val="0"/>
        <w:spacing w:after="0"/>
        <w:ind w:right="11"/>
        <w:jc w:val="center"/>
        <w:rPr>
          <w:rFonts w:ascii="Tahoma" w:hAnsi="Tahoma" w:cs="Tahoma"/>
          <w:b/>
          <w:bCs/>
          <w:sz w:val="22"/>
          <w:szCs w:val="22"/>
        </w:rPr>
      </w:pPr>
    </w:p>
    <w:tbl>
      <w:tblPr>
        <w:tblStyle w:val="afa"/>
        <w:tblpPr w:leftFromText="180" w:rightFromText="180" w:vertAnchor="text" w:tblpX="-431" w:tblpY="1"/>
        <w:tblOverlap w:val="never"/>
        <w:tblW w:w="15729" w:type="dxa"/>
        <w:tblLayout w:type="fixed"/>
        <w:tblLook w:val="04A0" w:firstRow="1" w:lastRow="0" w:firstColumn="1" w:lastColumn="0" w:noHBand="0" w:noVBand="1"/>
      </w:tblPr>
      <w:tblGrid>
        <w:gridCol w:w="659"/>
        <w:gridCol w:w="3447"/>
        <w:gridCol w:w="2835"/>
        <w:gridCol w:w="1843"/>
        <w:gridCol w:w="1984"/>
        <w:gridCol w:w="2410"/>
        <w:gridCol w:w="2551"/>
      </w:tblGrid>
      <w:tr w:rsidR="00E61AC9" w:rsidRPr="00CD2745" w14:paraId="0E10D378" w14:textId="77777777" w:rsidTr="006D0653">
        <w:trPr>
          <w:trHeight w:val="720"/>
        </w:trPr>
        <w:tc>
          <w:tcPr>
            <w:tcW w:w="659" w:type="dxa"/>
            <w:vAlign w:val="center"/>
          </w:tcPr>
          <w:p w14:paraId="29557917" w14:textId="77777777" w:rsidR="00E61AC9" w:rsidRPr="004F5DA5" w:rsidRDefault="00E61AC9" w:rsidP="006D0653">
            <w:pPr>
              <w:jc w:val="center"/>
              <w:rPr>
                <w:rFonts w:ascii="Tahoma" w:hAnsi="Tahoma" w:cs="Tahoma"/>
                <w:b/>
              </w:rPr>
            </w:pPr>
            <w:r w:rsidRPr="004F5DA5">
              <w:rPr>
                <w:rFonts w:ascii="Tahoma" w:hAnsi="Tahoma" w:cs="Tahoma"/>
                <w:b/>
              </w:rPr>
              <w:t>№</w:t>
            </w:r>
          </w:p>
        </w:tc>
        <w:tc>
          <w:tcPr>
            <w:tcW w:w="3447" w:type="dxa"/>
            <w:vAlign w:val="center"/>
          </w:tcPr>
          <w:p w14:paraId="4F13289E" w14:textId="77777777" w:rsidR="00E61AC9" w:rsidRPr="004F5DA5" w:rsidRDefault="00E61AC9" w:rsidP="006D0653">
            <w:pPr>
              <w:jc w:val="center"/>
              <w:rPr>
                <w:rFonts w:ascii="Tahoma" w:hAnsi="Tahoma" w:cs="Tahoma"/>
                <w:b/>
              </w:rPr>
            </w:pPr>
            <w:r w:rsidRPr="004F5DA5">
              <w:rPr>
                <w:rFonts w:ascii="Tahoma" w:hAnsi="Tahoma" w:cs="Tahoma"/>
                <w:b/>
              </w:rPr>
              <w:t>Наименование контракта</w:t>
            </w:r>
          </w:p>
        </w:tc>
        <w:tc>
          <w:tcPr>
            <w:tcW w:w="2835" w:type="dxa"/>
            <w:vAlign w:val="center"/>
          </w:tcPr>
          <w:p w14:paraId="2D0A1742" w14:textId="77777777" w:rsidR="00E61AC9" w:rsidRPr="004F5DA5" w:rsidRDefault="00E61AC9" w:rsidP="006D0653">
            <w:pPr>
              <w:jc w:val="center"/>
              <w:rPr>
                <w:rFonts w:ascii="Tahoma" w:hAnsi="Tahoma" w:cs="Tahoma"/>
                <w:b/>
              </w:rPr>
            </w:pPr>
            <w:r w:rsidRPr="004F5DA5">
              <w:rPr>
                <w:rFonts w:ascii="Tahoma" w:hAnsi="Tahoma" w:cs="Tahoma"/>
                <w:b/>
              </w:rPr>
              <w:t>Баз</w:t>
            </w:r>
            <w:r>
              <w:rPr>
                <w:rFonts w:ascii="Tahoma" w:hAnsi="Tahoma" w:cs="Tahoma"/>
                <w:b/>
              </w:rPr>
              <w:t>исный</w:t>
            </w:r>
            <w:r w:rsidRPr="004F5DA5">
              <w:rPr>
                <w:rFonts w:ascii="Tahoma" w:hAnsi="Tahoma" w:cs="Tahoma"/>
                <w:b/>
              </w:rPr>
              <w:t xml:space="preserve"> актив</w:t>
            </w:r>
          </w:p>
        </w:tc>
        <w:tc>
          <w:tcPr>
            <w:tcW w:w="1843" w:type="dxa"/>
            <w:vAlign w:val="center"/>
          </w:tcPr>
          <w:p w14:paraId="772AFAFE" w14:textId="77777777" w:rsidR="00E61AC9" w:rsidRPr="004F5DA5" w:rsidRDefault="00E61AC9" w:rsidP="006D0653">
            <w:pPr>
              <w:jc w:val="center"/>
              <w:rPr>
                <w:rFonts w:ascii="Tahoma" w:hAnsi="Tahoma" w:cs="Tahoma"/>
                <w:b/>
                <w:lang w:val="en-US"/>
              </w:rPr>
            </w:pPr>
            <w:r>
              <w:rPr>
                <w:rFonts w:ascii="Tahoma" w:hAnsi="Tahoma" w:cs="Tahoma"/>
                <w:b/>
              </w:rPr>
              <w:t>К</w:t>
            </w:r>
            <w:r w:rsidRPr="004F5DA5">
              <w:rPr>
                <w:rFonts w:ascii="Tahoma" w:hAnsi="Tahoma" w:cs="Tahoma"/>
                <w:b/>
              </w:rPr>
              <w:t>од баз</w:t>
            </w:r>
            <w:r>
              <w:rPr>
                <w:rFonts w:ascii="Tahoma" w:hAnsi="Tahoma" w:cs="Tahoma"/>
                <w:b/>
              </w:rPr>
              <w:t>исного</w:t>
            </w:r>
            <w:r w:rsidRPr="004F5DA5">
              <w:rPr>
                <w:rFonts w:ascii="Tahoma" w:hAnsi="Tahoma" w:cs="Tahoma"/>
                <w:b/>
              </w:rPr>
              <w:t xml:space="preserve"> актива</w:t>
            </w:r>
          </w:p>
        </w:tc>
        <w:tc>
          <w:tcPr>
            <w:tcW w:w="1984" w:type="dxa"/>
            <w:vAlign w:val="center"/>
          </w:tcPr>
          <w:p w14:paraId="46EBCF12" w14:textId="77777777" w:rsidR="00E61AC9" w:rsidRDefault="00E61AC9" w:rsidP="006D0653">
            <w:pPr>
              <w:jc w:val="center"/>
              <w:rPr>
                <w:rFonts w:ascii="Tahoma" w:hAnsi="Tahoma" w:cs="Tahoma"/>
                <w:b/>
              </w:rPr>
            </w:pPr>
            <w:r w:rsidRPr="00296423">
              <w:rPr>
                <w:rFonts w:ascii="Tahoma" w:hAnsi="Tahoma" w:cs="Tahoma"/>
                <w:b/>
              </w:rPr>
              <w:t>Лот контракта</w:t>
            </w:r>
          </w:p>
        </w:tc>
        <w:tc>
          <w:tcPr>
            <w:tcW w:w="2410" w:type="dxa"/>
            <w:vAlign w:val="center"/>
          </w:tcPr>
          <w:p w14:paraId="5F73B57C" w14:textId="77777777" w:rsidR="00E61AC9" w:rsidRPr="004F5DA5" w:rsidRDefault="00E61AC9" w:rsidP="006D0653">
            <w:pPr>
              <w:jc w:val="center"/>
              <w:rPr>
                <w:rFonts w:ascii="Tahoma" w:hAnsi="Tahoma" w:cs="Tahoma"/>
                <w:b/>
              </w:rPr>
            </w:pPr>
            <w:r>
              <w:rPr>
                <w:rFonts w:ascii="Tahoma" w:hAnsi="Tahoma" w:cs="Tahoma"/>
                <w:b/>
              </w:rPr>
              <w:t>Минимальный шаг цены</w:t>
            </w:r>
          </w:p>
        </w:tc>
        <w:tc>
          <w:tcPr>
            <w:tcW w:w="2551" w:type="dxa"/>
            <w:vAlign w:val="center"/>
          </w:tcPr>
          <w:p w14:paraId="75064EFA" w14:textId="77777777" w:rsidR="00E61AC9" w:rsidRPr="004F5DA5" w:rsidRDefault="00E61AC9" w:rsidP="006D0653">
            <w:pPr>
              <w:jc w:val="center"/>
              <w:rPr>
                <w:rFonts w:ascii="Tahoma" w:hAnsi="Tahoma" w:cs="Tahoma"/>
                <w:b/>
              </w:rPr>
            </w:pPr>
            <w:r>
              <w:rPr>
                <w:rFonts w:ascii="Tahoma" w:hAnsi="Tahoma" w:cs="Tahoma"/>
                <w:b/>
              </w:rPr>
              <w:t>Стоимость минимального шага цены</w:t>
            </w:r>
          </w:p>
        </w:tc>
      </w:tr>
      <w:tr w:rsidR="00E61AC9" w:rsidRPr="00CD2745" w14:paraId="1E0DB45B" w14:textId="77777777" w:rsidTr="006D0653">
        <w:trPr>
          <w:trHeight w:val="225"/>
        </w:trPr>
        <w:tc>
          <w:tcPr>
            <w:tcW w:w="659" w:type="dxa"/>
            <w:vAlign w:val="center"/>
          </w:tcPr>
          <w:p w14:paraId="1403974B" w14:textId="77777777" w:rsidR="00E61AC9" w:rsidRPr="004F5DA5" w:rsidRDefault="00E61AC9" w:rsidP="00E61AC9">
            <w:pPr>
              <w:pStyle w:val="ae"/>
              <w:numPr>
                <w:ilvl w:val="0"/>
                <w:numId w:val="9"/>
              </w:numPr>
              <w:contextualSpacing w:val="0"/>
              <w:jc w:val="center"/>
              <w:rPr>
                <w:rFonts w:ascii="Tahoma" w:hAnsi="Tahoma" w:cs="Tahoma"/>
              </w:rPr>
            </w:pPr>
          </w:p>
        </w:tc>
        <w:tc>
          <w:tcPr>
            <w:tcW w:w="3447" w:type="dxa"/>
            <w:vAlign w:val="center"/>
          </w:tcPr>
          <w:p w14:paraId="68CFC760" w14:textId="77777777" w:rsidR="00E61AC9" w:rsidRPr="0092365E" w:rsidRDefault="00E61AC9" w:rsidP="006D0653">
            <w:pPr>
              <w:jc w:val="center"/>
              <w:rPr>
                <w:rFonts w:ascii="Tahoma" w:hAnsi="Tahoma" w:cs="Tahoma"/>
              </w:rPr>
            </w:pPr>
            <w:r>
              <w:rPr>
                <w:rFonts w:ascii="Tahoma" w:hAnsi="Tahoma" w:cs="Tahoma"/>
              </w:rPr>
              <w:t xml:space="preserve">Опцион на Индекс </w:t>
            </w:r>
            <w:proofErr w:type="spellStart"/>
            <w:r>
              <w:rPr>
                <w:rFonts w:ascii="Tahoma" w:hAnsi="Tahoma" w:cs="Tahoma"/>
              </w:rPr>
              <w:t>МосБиржи</w:t>
            </w:r>
            <w:proofErr w:type="spellEnd"/>
          </w:p>
        </w:tc>
        <w:tc>
          <w:tcPr>
            <w:tcW w:w="2835" w:type="dxa"/>
            <w:vAlign w:val="center"/>
          </w:tcPr>
          <w:p w14:paraId="06209162" w14:textId="77777777" w:rsidR="00E61AC9" w:rsidRPr="0092365E" w:rsidRDefault="00E61AC9" w:rsidP="006D0653">
            <w:pPr>
              <w:jc w:val="center"/>
              <w:rPr>
                <w:rFonts w:ascii="Tahoma" w:hAnsi="Tahoma" w:cs="Tahoma"/>
              </w:rPr>
            </w:pPr>
            <w:r>
              <w:rPr>
                <w:rFonts w:ascii="Tahoma" w:hAnsi="Tahoma" w:cs="Tahoma"/>
              </w:rPr>
              <w:t xml:space="preserve">Индекс </w:t>
            </w:r>
            <w:proofErr w:type="spellStart"/>
            <w:r>
              <w:rPr>
                <w:rFonts w:ascii="Tahoma" w:hAnsi="Tahoma" w:cs="Tahoma"/>
              </w:rPr>
              <w:t>МосБиржи</w:t>
            </w:r>
            <w:proofErr w:type="spellEnd"/>
          </w:p>
        </w:tc>
        <w:tc>
          <w:tcPr>
            <w:tcW w:w="1843" w:type="dxa"/>
            <w:vAlign w:val="center"/>
          </w:tcPr>
          <w:p w14:paraId="2A761879" w14:textId="74406A55" w:rsidR="00E61AC9" w:rsidRPr="0092365E" w:rsidRDefault="00D316EE" w:rsidP="006D0653">
            <w:pPr>
              <w:tabs>
                <w:tab w:val="num" w:pos="1260"/>
              </w:tabs>
              <w:ind w:left="1260" w:hanging="1226"/>
              <w:jc w:val="center"/>
              <w:rPr>
                <w:rFonts w:ascii="Tahoma" w:hAnsi="Tahoma" w:cs="Tahoma"/>
                <w:lang w:val="en-US"/>
              </w:rPr>
            </w:pPr>
            <w:r>
              <w:rPr>
                <w:rFonts w:ascii="Tahoma" w:hAnsi="Tahoma" w:cs="Tahoma"/>
                <w:lang w:val="en-US"/>
              </w:rPr>
              <w:t>IMOEX</w:t>
            </w:r>
          </w:p>
        </w:tc>
        <w:tc>
          <w:tcPr>
            <w:tcW w:w="1984" w:type="dxa"/>
            <w:vAlign w:val="center"/>
          </w:tcPr>
          <w:p w14:paraId="0F959275" w14:textId="77777777" w:rsidR="00E61AC9" w:rsidRDefault="00E61AC9" w:rsidP="006D0653">
            <w:pPr>
              <w:jc w:val="center"/>
              <w:rPr>
                <w:rFonts w:ascii="Tahoma" w:hAnsi="Tahoma" w:cs="Tahoma"/>
              </w:rPr>
            </w:pPr>
            <w:r>
              <w:rPr>
                <w:rFonts w:ascii="Tahoma" w:hAnsi="Tahoma" w:cs="Tahoma"/>
              </w:rPr>
              <w:t>1</w:t>
            </w:r>
          </w:p>
        </w:tc>
        <w:tc>
          <w:tcPr>
            <w:tcW w:w="2410" w:type="dxa"/>
            <w:vAlign w:val="center"/>
          </w:tcPr>
          <w:p w14:paraId="78204454" w14:textId="77777777" w:rsidR="00E61AC9" w:rsidRPr="0092365E" w:rsidRDefault="00E61AC9" w:rsidP="006D0653">
            <w:pPr>
              <w:jc w:val="center"/>
              <w:rPr>
                <w:rFonts w:ascii="Tahoma" w:hAnsi="Tahoma" w:cs="Tahoma"/>
              </w:rPr>
            </w:pPr>
            <w:r>
              <w:rPr>
                <w:rFonts w:ascii="Tahoma" w:hAnsi="Tahoma" w:cs="Tahoma"/>
              </w:rPr>
              <w:t>0,01 RUB</w:t>
            </w:r>
          </w:p>
        </w:tc>
        <w:tc>
          <w:tcPr>
            <w:tcW w:w="2551" w:type="dxa"/>
            <w:vAlign w:val="center"/>
          </w:tcPr>
          <w:p w14:paraId="08EA42B4" w14:textId="77777777" w:rsidR="00E61AC9" w:rsidRPr="0092365E" w:rsidRDefault="00E61AC9" w:rsidP="006D0653">
            <w:pPr>
              <w:jc w:val="center"/>
              <w:rPr>
                <w:rFonts w:ascii="Tahoma" w:hAnsi="Tahoma" w:cs="Tahoma"/>
              </w:rPr>
            </w:pPr>
            <w:r>
              <w:rPr>
                <w:rFonts w:ascii="Tahoma" w:hAnsi="Tahoma" w:cs="Tahoma"/>
              </w:rPr>
              <w:t>0,01 RUB</w:t>
            </w:r>
          </w:p>
        </w:tc>
      </w:tr>
    </w:tbl>
    <w:p w14:paraId="0ECCCD0C" w14:textId="77777777" w:rsidR="00E61AC9" w:rsidRPr="00DE3878" w:rsidRDefault="00E61AC9" w:rsidP="00E61AC9">
      <w:pPr>
        <w:jc w:val="both"/>
        <w:rPr>
          <w:rFonts w:ascii="Tahoma" w:hAnsi="Tahoma" w:cs="Tahoma"/>
        </w:rPr>
      </w:pPr>
    </w:p>
    <w:p w14:paraId="61E2EB7F" w14:textId="77777777" w:rsidR="00E61AC9" w:rsidRPr="00CD2745" w:rsidRDefault="00E61AC9" w:rsidP="00E61AC9">
      <w:pPr>
        <w:jc w:val="both"/>
        <w:rPr>
          <w:rFonts w:ascii="Tahoma" w:hAnsi="Tahoma" w:cs="Tahoma"/>
        </w:rPr>
      </w:pPr>
    </w:p>
    <w:p w14:paraId="3C73428B" w14:textId="4EAB049D" w:rsidR="004B120C" w:rsidRPr="001379F0" w:rsidRDefault="004B120C" w:rsidP="00AF40B8">
      <w:pPr>
        <w:rPr>
          <w:rFonts w:ascii="Tahoma" w:hAnsi="Tahoma" w:cs="Tahoma"/>
        </w:rPr>
      </w:pPr>
    </w:p>
    <w:sectPr w:rsidR="004B120C" w:rsidRPr="001379F0" w:rsidSect="00FF1BA9">
      <w:headerReference w:type="default" r:id="rId9"/>
      <w:footerReference w:type="even" r:id="rId10"/>
      <w:footerReference w:type="default" r:id="rId1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BBA1" w14:textId="77777777" w:rsidR="008D5BBD" w:rsidRDefault="008D5BBD">
      <w:pPr>
        <w:spacing w:after="0" w:line="240" w:lineRule="auto"/>
      </w:pPr>
      <w:r>
        <w:separator/>
      </w:r>
    </w:p>
  </w:endnote>
  <w:endnote w:type="continuationSeparator" w:id="0">
    <w:p w14:paraId="7FA36F96" w14:textId="77777777" w:rsidR="008D5BBD" w:rsidRDefault="008D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83AF" w14:textId="77777777" w:rsidR="00954AE2" w:rsidRDefault="009D0CBD" w:rsidP="00C02874">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6A9CFE0" w14:textId="77777777" w:rsidR="00954AE2" w:rsidRDefault="0081424E" w:rsidP="00C0287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6D6F" w14:textId="77777777" w:rsidR="00954AE2" w:rsidRPr="00292051" w:rsidRDefault="009D0CBD" w:rsidP="00C02874">
    <w:pPr>
      <w:pStyle w:val="af"/>
      <w:framePr w:wrap="around" w:vAnchor="text" w:hAnchor="margin" w:xAlign="right" w:y="1"/>
      <w:rPr>
        <w:rStyle w:val="af9"/>
        <w:rFonts w:ascii="Arial" w:hAnsi="Arial" w:cs="Arial"/>
        <w:sz w:val="20"/>
        <w:szCs w:val="20"/>
      </w:rPr>
    </w:pPr>
    <w:r w:rsidRPr="00292051">
      <w:rPr>
        <w:rStyle w:val="af9"/>
        <w:rFonts w:ascii="Arial" w:hAnsi="Arial" w:cs="Arial"/>
        <w:sz w:val="20"/>
        <w:szCs w:val="20"/>
      </w:rPr>
      <w:fldChar w:fldCharType="begin"/>
    </w:r>
    <w:r w:rsidRPr="00292051">
      <w:rPr>
        <w:rStyle w:val="af9"/>
        <w:rFonts w:ascii="Arial" w:hAnsi="Arial" w:cs="Arial"/>
        <w:sz w:val="20"/>
        <w:szCs w:val="20"/>
      </w:rPr>
      <w:instrText xml:space="preserve">PAGE  </w:instrText>
    </w:r>
    <w:r w:rsidRPr="00292051">
      <w:rPr>
        <w:rStyle w:val="af9"/>
        <w:rFonts w:ascii="Arial" w:hAnsi="Arial" w:cs="Arial"/>
        <w:sz w:val="20"/>
        <w:szCs w:val="20"/>
      </w:rPr>
      <w:fldChar w:fldCharType="separate"/>
    </w:r>
    <w:r>
      <w:rPr>
        <w:rStyle w:val="af9"/>
        <w:rFonts w:ascii="Arial" w:hAnsi="Arial" w:cs="Arial"/>
        <w:noProof/>
        <w:sz w:val="20"/>
        <w:szCs w:val="20"/>
      </w:rPr>
      <w:t>4</w:t>
    </w:r>
    <w:r w:rsidRPr="00292051">
      <w:rPr>
        <w:rStyle w:val="af9"/>
        <w:rFonts w:ascii="Arial" w:hAnsi="Arial" w:cs="Arial"/>
        <w:sz w:val="20"/>
        <w:szCs w:val="20"/>
      </w:rPr>
      <w:fldChar w:fldCharType="end"/>
    </w:r>
  </w:p>
  <w:p w14:paraId="730B050D" w14:textId="77777777" w:rsidR="00954AE2" w:rsidRDefault="0081424E" w:rsidP="00C02874">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93C0" w14:textId="77777777" w:rsidR="008D5BBD" w:rsidRDefault="008D5BBD">
      <w:pPr>
        <w:spacing w:after="0" w:line="240" w:lineRule="auto"/>
      </w:pPr>
      <w:r>
        <w:separator/>
      </w:r>
    </w:p>
  </w:footnote>
  <w:footnote w:type="continuationSeparator" w:id="0">
    <w:p w14:paraId="06A5AEF6" w14:textId="77777777" w:rsidR="008D5BBD" w:rsidRDefault="008D5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349" w14:textId="7E1D9A19" w:rsidR="00A447D6" w:rsidRPr="0035076F" w:rsidRDefault="001C04D6" w:rsidP="00A447D6">
    <w:pPr>
      <w:pStyle w:val="a7"/>
      <w:pBdr>
        <w:bottom w:val="single" w:sz="4" w:space="10" w:color="auto"/>
      </w:pBdr>
      <w:jc w:val="right"/>
      <w:rPr>
        <w:b/>
        <w:bCs/>
        <w:color w:val="000000" w:themeColor="text1"/>
      </w:rPr>
    </w:pPr>
    <w:r w:rsidRPr="0035076F">
      <w:rPr>
        <w:b/>
        <w:bCs/>
        <w:color w:val="000000" w:themeColor="text1"/>
      </w:rPr>
      <w:t xml:space="preserve">Спецификация </w:t>
    </w:r>
    <w:r w:rsidR="00DE5993">
      <w:rPr>
        <w:b/>
        <w:bCs/>
        <w:color w:val="000000" w:themeColor="text1"/>
      </w:rPr>
      <w:t xml:space="preserve">премиальных </w:t>
    </w:r>
    <w:r w:rsidRPr="0035076F">
      <w:rPr>
        <w:b/>
        <w:bCs/>
        <w:color w:val="000000" w:themeColor="text1"/>
      </w:rPr>
      <w:t>опцион</w:t>
    </w:r>
    <w:r w:rsidR="00DE5993">
      <w:rPr>
        <w:b/>
        <w:bCs/>
        <w:color w:val="000000" w:themeColor="text1"/>
      </w:rPr>
      <w:t>ов</w:t>
    </w:r>
    <w:r w:rsidRPr="0035076F">
      <w:rPr>
        <w:b/>
        <w:bCs/>
        <w:color w:val="000000" w:themeColor="text1"/>
      </w:rPr>
      <w:t xml:space="preserve"> на </w:t>
    </w:r>
    <w:r w:rsidR="00C1563E">
      <w:rPr>
        <w:b/>
        <w:bCs/>
        <w:color w:val="000000" w:themeColor="text1"/>
      </w:rPr>
      <w:t>и</w:t>
    </w:r>
    <w:r w:rsidR="00246C91">
      <w:rPr>
        <w:b/>
        <w:bCs/>
        <w:color w:val="000000" w:themeColor="text1"/>
      </w:rPr>
      <w:t>ндекс</w:t>
    </w:r>
    <w:r w:rsidR="0000599D">
      <w:rPr>
        <w:b/>
        <w:bCs/>
        <w:color w:val="000000" w:themeColor="text1"/>
      </w:rPr>
      <w:t>ы</w:t>
    </w:r>
  </w:p>
  <w:p w14:paraId="4879B960" w14:textId="77777777" w:rsidR="0035076F" w:rsidRDefault="0081424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526F" w14:textId="77777777" w:rsidR="00E22425" w:rsidRDefault="009D0CBD" w:rsidP="00EB4167">
    <w:pPr>
      <w:pStyle w:val="af8"/>
      <w:spacing w:before="0"/>
      <w:ind w:left="0" w:right="0"/>
      <w:rPr>
        <w:rFonts w:ascii="Tahoma" w:hAnsi="Tahoma" w:cs="Tahoma"/>
        <w:b/>
        <w:sz w:val="22"/>
        <w:lang w:val="ru-RU"/>
      </w:rPr>
    </w:pPr>
    <w:r w:rsidRPr="00651433">
      <w:rPr>
        <w:rFonts w:ascii="Tahoma" w:hAnsi="Tahoma" w:cs="Tahoma"/>
        <w:b/>
        <w:sz w:val="22"/>
        <w:lang w:val="ru-RU"/>
      </w:rPr>
      <w:t xml:space="preserve">Список параметров </w:t>
    </w:r>
    <w:r>
      <w:rPr>
        <w:rFonts w:ascii="Tahoma" w:hAnsi="Tahoma" w:cs="Tahoma"/>
        <w:b/>
        <w:sz w:val="22"/>
        <w:lang w:val="ru-RU"/>
      </w:rPr>
      <w:t xml:space="preserve">опционов </w:t>
    </w:r>
    <w:r w:rsidRPr="00651433">
      <w:rPr>
        <w:rFonts w:ascii="Tahoma" w:hAnsi="Tahoma" w:cs="Tahoma"/>
        <w:b/>
        <w:sz w:val="22"/>
        <w:lang w:val="ru-RU"/>
      </w:rPr>
      <w:t xml:space="preserve">на </w:t>
    </w:r>
    <w:r>
      <w:rPr>
        <w:rFonts w:ascii="Tahoma" w:hAnsi="Tahoma" w:cs="Tahoma"/>
        <w:b/>
        <w:sz w:val="22"/>
        <w:lang w:val="ru-RU"/>
      </w:rPr>
      <w:t>индексы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0599D"/>
    <w:rsid w:val="000516D2"/>
    <w:rsid w:val="001379F0"/>
    <w:rsid w:val="00152643"/>
    <w:rsid w:val="001C04D6"/>
    <w:rsid w:val="00246C91"/>
    <w:rsid w:val="0025176B"/>
    <w:rsid w:val="002A5EDE"/>
    <w:rsid w:val="003579FB"/>
    <w:rsid w:val="00391735"/>
    <w:rsid w:val="003955BC"/>
    <w:rsid w:val="003F665D"/>
    <w:rsid w:val="00407BC7"/>
    <w:rsid w:val="00417ED6"/>
    <w:rsid w:val="00481913"/>
    <w:rsid w:val="00487B8C"/>
    <w:rsid w:val="004B120C"/>
    <w:rsid w:val="004C3080"/>
    <w:rsid w:val="004E1740"/>
    <w:rsid w:val="005104AD"/>
    <w:rsid w:val="00520174"/>
    <w:rsid w:val="00531DA0"/>
    <w:rsid w:val="005371EB"/>
    <w:rsid w:val="0054256A"/>
    <w:rsid w:val="0055441E"/>
    <w:rsid w:val="00574A12"/>
    <w:rsid w:val="006962F1"/>
    <w:rsid w:val="006C0716"/>
    <w:rsid w:val="006E5249"/>
    <w:rsid w:val="00734899"/>
    <w:rsid w:val="00793D2D"/>
    <w:rsid w:val="007A32C8"/>
    <w:rsid w:val="007A4DEF"/>
    <w:rsid w:val="007F6EA9"/>
    <w:rsid w:val="00811EFB"/>
    <w:rsid w:val="0081424E"/>
    <w:rsid w:val="0082083D"/>
    <w:rsid w:val="00873651"/>
    <w:rsid w:val="00883A91"/>
    <w:rsid w:val="00885C31"/>
    <w:rsid w:val="008A5876"/>
    <w:rsid w:val="008D5BBD"/>
    <w:rsid w:val="008E40DC"/>
    <w:rsid w:val="008E6AF4"/>
    <w:rsid w:val="00930AD8"/>
    <w:rsid w:val="00932D14"/>
    <w:rsid w:val="00945236"/>
    <w:rsid w:val="009613B9"/>
    <w:rsid w:val="009C216C"/>
    <w:rsid w:val="009C557E"/>
    <w:rsid w:val="009D0CBD"/>
    <w:rsid w:val="009D3488"/>
    <w:rsid w:val="009F7D79"/>
    <w:rsid w:val="00A242AE"/>
    <w:rsid w:val="00A34DCC"/>
    <w:rsid w:val="00A447D6"/>
    <w:rsid w:val="00A50B9D"/>
    <w:rsid w:val="00AF2AE1"/>
    <w:rsid w:val="00AF40B8"/>
    <w:rsid w:val="00B7672C"/>
    <w:rsid w:val="00C03FE2"/>
    <w:rsid w:val="00C1563E"/>
    <w:rsid w:val="00C32ADB"/>
    <w:rsid w:val="00D313D7"/>
    <w:rsid w:val="00D316EE"/>
    <w:rsid w:val="00D931D0"/>
    <w:rsid w:val="00DE5993"/>
    <w:rsid w:val="00DF17F7"/>
    <w:rsid w:val="00E24E90"/>
    <w:rsid w:val="00E61AC9"/>
    <w:rsid w:val="00E7681A"/>
    <w:rsid w:val="00E83E3B"/>
    <w:rsid w:val="00EC2582"/>
    <w:rsid w:val="00F436B8"/>
    <w:rsid w:val="00FB0116"/>
    <w:rsid w:val="00FB1134"/>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val="x-none"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x-none"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nhideWhenUsed/>
    <w:rsid w:val="00246C91"/>
    <w:pPr>
      <w:tabs>
        <w:tab w:val="center" w:pos="4677"/>
        <w:tab w:val="right" w:pos="9355"/>
      </w:tabs>
      <w:spacing w:after="0" w:line="240" w:lineRule="auto"/>
    </w:pPr>
  </w:style>
  <w:style w:type="character" w:customStyle="1" w:styleId="af0">
    <w:name w:val="Нижний колонтитул Знак"/>
    <w:basedOn w:val="a4"/>
    <w:link w:val="af"/>
    <w:rsid w:val="00246C91"/>
  </w:style>
  <w:style w:type="character" w:styleId="af1">
    <w:name w:val="annotation reference"/>
    <w:basedOn w:val="a4"/>
    <w:uiPriority w:val="99"/>
    <w:semiHidden/>
    <w:unhideWhenUsed/>
    <w:rsid w:val="00246C91"/>
    <w:rPr>
      <w:sz w:val="16"/>
      <w:szCs w:val="16"/>
    </w:rPr>
  </w:style>
  <w:style w:type="paragraph" w:styleId="af2">
    <w:name w:val="annotation text"/>
    <w:basedOn w:val="a3"/>
    <w:link w:val="af3"/>
    <w:uiPriority w:val="99"/>
    <w:semiHidden/>
    <w:unhideWhenUsed/>
    <w:rsid w:val="00246C91"/>
    <w:pPr>
      <w:spacing w:line="240" w:lineRule="auto"/>
    </w:pPr>
    <w:rPr>
      <w:sz w:val="20"/>
      <w:szCs w:val="20"/>
    </w:rPr>
  </w:style>
  <w:style w:type="character" w:customStyle="1" w:styleId="af3">
    <w:name w:val="Текст примечания Знак"/>
    <w:basedOn w:val="a4"/>
    <w:link w:val="af2"/>
    <w:uiPriority w:val="99"/>
    <w:semiHidden/>
    <w:rsid w:val="00246C91"/>
    <w:rPr>
      <w:sz w:val="20"/>
      <w:szCs w:val="20"/>
    </w:rPr>
  </w:style>
  <w:style w:type="paragraph" w:styleId="af4">
    <w:name w:val="annotation subject"/>
    <w:basedOn w:val="af2"/>
    <w:next w:val="af2"/>
    <w:link w:val="af5"/>
    <w:uiPriority w:val="99"/>
    <w:semiHidden/>
    <w:unhideWhenUsed/>
    <w:rsid w:val="00246C91"/>
    <w:rPr>
      <w:b/>
      <w:bCs/>
    </w:rPr>
  </w:style>
  <w:style w:type="character" w:customStyle="1" w:styleId="af5">
    <w:name w:val="Тема примечания Знак"/>
    <w:basedOn w:val="af3"/>
    <w:link w:val="af4"/>
    <w:uiPriority w:val="99"/>
    <w:semiHidden/>
    <w:rsid w:val="00246C91"/>
    <w:rPr>
      <w:b/>
      <w:bCs/>
      <w:sz w:val="20"/>
      <w:szCs w:val="20"/>
    </w:rPr>
  </w:style>
  <w:style w:type="paragraph" w:styleId="af6">
    <w:name w:val="Balloon Text"/>
    <w:basedOn w:val="a3"/>
    <w:link w:val="af7"/>
    <w:uiPriority w:val="99"/>
    <w:semiHidden/>
    <w:unhideWhenUsed/>
    <w:rsid w:val="00DE5993"/>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DE5993"/>
    <w:rPr>
      <w:rFonts w:ascii="Segoe UI" w:hAnsi="Segoe UI" w:cs="Segoe UI"/>
      <w:sz w:val="18"/>
      <w:szCs w:val="18"/>
    </w:rPr>
  </w:style>
  <w:style w:type="paragraph" w:customStyle="1" w:styleId="af8">
    <w:name w:val="Текст таб"/>
    <w:basedOn w:val="a3"/>
    <w:rsid w:val="00E61AC9"/>
    <w:pPr>
      <w:tabs>
        <w:tab w:val="left" w:pos="9000"/>
      </w:tabs>
      <w:autoSpaceDE w:val="0"/>
      <w:autoSpaceDN w:val="0"/>
      <w:spacing w:before="60" w:after="0" w:line="240" w:lineRule="auto"/>
      <w:ind w:left="851" w:right="58"/>
      <w:jc w:val="both"/>
    </w:pPr>
    <w:rPr>
      <w:rFonts w:ascii="Arial" w:eastAsia="Times New Roman" w:hAnsi="Arial" w:cs="Arial"/>
      <w:sz w:val="20"/>
      <w:szCs w:val="20"/>
      <w:lang w:val="en-US" w:eastAsia="ru-RU"/>
    </w:rPr>
  </w:style>
  <w:style w:type="character" w:styleId="af9">
    <w:name w:val="page number"/>
    <w:basedOn w:val="a4"/>
    <w:rsid w:val="00E61AC9"/>
  </w:style>
  <w:style w:type="table" w:styleId="afa">
    <w:name w:val="Table Grid"/>
    <w:basedOn w:val="a5"/>
    <w:rsid w:val="00E61AC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uiPriority w:val="99"/>
    <w:unhideWhenUsed/>
    <w:rsid w:val="008A5876"/>
    <w:rPr>
      <w:color w:val="0563C1" w:themeColor="hyperlink"/>
      <w:u w:val="single"/>
    </w:rPr>
  </w:style>
  <w:style w:type="character" w:styleId="afc">
    <w:name w:val="Unresolved Mention"/>
    <w:basedOn w:val="a4"/>
    <w:uiPriority w:val="99"/>
    <w:semiHidden/>
    <w:unhideWhenUsed/>
    <w:rsid w:val="008A5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3B77-3830-4B73-8F9E-F6BC912C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2023-12-13T09:14:00Z</dcterms:created>
  <dcterms:modified xsi:type="dcterms:W3CDTF">2023-12-13T09:14:00Z</dcterms:modified>
</cp:coreProperties>
</file>