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C541C4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№ МБ-П-202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0C1872">
        <w:rPr>
          <w:rFonts w:ascii="Tahoma" w:hAnsi="Tahoma" w:cs="Tahoma"/>
          <w:bCs/>
          <w:sz w:val="20"/>
          <w:szCs w:val="20"/>
          <w:lang w:eastAsia="x-none"/>
        </w:rPr>
        <w:t>102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 xml:space="preserve"> от </w:t>
      </w:r>
      <w:r w:rsidR="000C1872">
        <w:rPr>
          <w:rFonts w:ascii="Tahoma" w:hAnsi="Tahoma" w:cs="Tahoma"/>
          <w:bCs/>
          <w:sz w:val="20"/>
          <w:szCs w:val="20"/>
          <w:lang w:eastAsia="x-none"/>
        </w:rPr>
        <w:t xml:space="preserve">21 </w:t>
      </w:r>
      <w:bookmarkStart w:id="0" w:name="_GoBack"/>
      <w:bookmarkEnd w:id="0"/>
      <w:r w:rsidR="00EB3884">
        <w:rPr>
          <w:rFonts w:ascii="Tahoma" w:hAnsi="Tahoma" w:cs="Tahoma"/>
          <w:bCs/>
          <w:sz w:val="20"/>
          <w:szCs w:val="20"/>
          <w:lang w:eastAsia="x-none"/>
        </w:rPr>
        <w:t>января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 xml:space="preserve"> 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г.)</w:t>
      </w:r>
    </w:p>
    <w:p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BB7919" w:rsidRPr="003042DA" w:rsidRDefault="00BB7919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 </w:t>
      </w:r>
      <w:r w:rsidRPr="003042DA">
        <w:rPr>
          <w:rFonts w:ascii="Tahoma" w:hAnsi="Tahoma" w:cs="Tahoma"/>
          <w:lang w:val="ru-RU"/>
        </w:rPr>
        <w:t>(основной и дополнительный);</w:t>
      </w:r>
    </w:p>
    <w:p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BA156B" w:rsidRPr="003042DA" w:rsidRDefault="00BA156B" w:rsidP="0046162E">
      <w:pPr>
        <w:pStyle w:val="Pointmark"/>
        <w:numPr>
          <w:ilvl w:val="0"/>
          <w:numId w:val="18"/>
        </w:numPr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64425A" w:rsidRPr="003042DA" w:rsidRDefault="009E5F49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9E5F49">
        <w:rPr>
          <w:rFonts w:ascii="Tahoma" w:hAnsi="Tahoma" w:cs="Tahoma"/>
        </w:rPr>
        <w:t>последний Торговый день, в который может быть заключен Контракт (далее – последний день заключения Контракта</w:t>
      </w:r>
      <w:r w:rsidR="0064425A" w:rsidRPr="003042DA">
        <w:rPr>
          <w:rFonts w:ascii="Tahoma" w:hAnsi="Tahoma" w:cs="Tahoma"/>
        </w:rPr>
        <w:t>.</w:t>
      </w:r>
    </w:p>
    <w:p w:rsidR="006A6D3C" w:rsidRPr="003042DA" w:rsidRDefault="006A6D3C" w:rsidP="0046162E">
      <w:pPr>
        <w:pStyle w:val="a1"/>
        <w:tabs>
          <w:tab w:val="num" w:pos="567"/>
        </w:tabs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Основной код:</w:t>
      </w:r>
      <w:r w:rsidR="00547387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  <w:lang w:val="en-US"/>
        </w:rPr>
        <w:t>XXXX</w:t>
      </w:r>
      <w:r w:rsidR="00FC6BA4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основной</w:t>
      </w:r>
      <w:r w:rsidR="00377F38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="00547387" w:rsidRPr="003042DA">
        <w:rPr>
          <w:rFonts w:ascii="Tahoma" w:hAnsi="Tahoma" w:cs="Tahoma"/>
        </w:rPr>
        <w:t>&gt;.&lt;</w:t>
      </w:r>
      <w:proofErr w:type="gramEnd"/>
      <w:r w:rsidR="00547387" w:rsidRPr="003042DA">
        <w:rPr>
          <w:rFonts w:ascii="Tahoma" w:hAnsi="Tahoma" w:cs="Tahoma"/>
        </w:rPr>
        <w:t>год исполнения&gt;</w:t>
      </w:r>
      <w:r w:rsidR="00CD4662" w:rsidRPr="003042DA">
        <w:rPr>
          <w:rFonts w:ascii="Tahoma" w:hAnsi="Tahoma" w:cs="Tahoma"/>
        </w:rPr>
        <w:t>;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Дополнительный код:</w:t>
      </w:r>
      <w:r w:rsidR="00547387" w:rsidRPr="003042DA">
        <w:rPr>
          <w:rFonts w:ascii="Tahoma" w:hAnsi="Tahoma" w:cs="Tahoma"/>
        </w:rPr>
        <w:t xml:space="preserve"> </w:t>
      </w:r>
      <w:proofErr w:type="spellStart"/>
      <w:r w:rsidR="00877AC2" w:rsidRPr="003042DA">
        <w:rPr>
          <w:rFonts w:ascii="Tahoma" w:hAnsi="Tahoma" w:cs="Tahoma"/>
          <w:lang w:val="en-US"/>
        </w:rPr>
        <w:t>XXX</w:t>
      </w:r>
      <w:r w:rsidR="00434D4A" w:rsidRPr="003042DA">
        <w:rPr>
          <w:rFonts w:ascii="Tahoma" w:hAnsi="Tahoma" w:cs="Tahoma"/>
          <w:lang w:val="en-US"/>
        </w:rPr>
        <w:t>x</w:t>
      </w:r>
      <w:proofErr w:type="spellEnd"/>
      <w:r w:rsidR="00FC6BA4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дополнительный</w:t>
      </w:r>
      <w:r w:rsidR="00377F38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="00547387" w:rsidRPr="003042DA">
        <w:rPr>
          <w:rFonts w:ascii="Tahoma" w:hAnsi="Tahoma" w:cs="Tahoma"/>
        </w:rPr>
        <w:t>&gt;.&lt;</w:t>
      </w:r>
      <w:proofErr w:type="gramEnd"/>
      <w:r w:rsidR="00547387" w:rsidRPr="003042DA">
        <w:rPr>
          <w:rFonts w:ascii="Tahoma" w:hAnsi="Tahoma" w:cs="Tahoma"/>
        </w:rPr>
        <w:t>год исполнения&gt;</w:t>
      </w:r>
      <w:r w:rsidR="00A768FB" w:rsidRPr="003042DA">
        <w:rPr>
          <w:rFonts w:ascii="Tahoma" w:hAnsi="Tahoma" w:cs="Tahoma"/>
        </w:rPr>
        <w:t>.</w:t>
      </w:r>
    </w:p>
    <w:p w:rsidR="006A6D3C" w:rsidRPr="003042DA" w:rsidRDefault="00CD4662" w:rsidP="0046162E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after="120"/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 xml:space="preserve">Возможность заключения Контракта с дополнительным кодом предоставляется при условии принятия </w:t>
      </w:r>
      <w:r w:rsidR="00F81A78" w:rsidRPr="003042DA">
        <w:rPr>
          <w:rFonts w:ascii="Tahoma" w:hAnsi="Tahoma" w:cs="Tahoma"/>
        </w:rPr>
        <w:t xml:space="preserve">Биржей </w:t>
      </w:r>
      <w:r w:rsidRPr="003042DA">
        <w:rPr>
          <w:rFonts w:ascii="Tahoma" w:hAnsi="Tahoma" w:cs="Tahoma"/>
        </w:rPr>
        <w:t>решения, предусмотренного пунктом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 xml:space="preserve">.2.1. </w:t>
      </w:r>
      <w:r w:rsidR="00F45CF4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в отношении Контракта с основным кодом. При этом месяц исполнения и год исполнения, указанные в дополнительном коде Контракта, должны совпадать соответственно с месяцем исполнения и годом исполнения, указанными в основном коде Контракта.</w:t>
      </w:r>
    </w:p>
    <w:p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:rsidR="007D7969" w:rsidRPr="003042DA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2E08F3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3042DA">
        <w:rPr>
          <w:rFonts w:ascii="Tahoma" w:hAnsi="Tahoma" w:cs="Tahoma"/>
        </w:rPr>
        <w:t>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3042DA">
        <w:rPr>
          <w:rFonts w:ascii="Tahoma" w:hAnsi="Tahoma" w:cs="Tahoma"/>
        </w:rPr>
        <w:t>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  <w:r w:rsidRPr="00C3596F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базисного актива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1F36EC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 w:rsidR="001F36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«Объединённая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D3096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3096" w:rsidRPr="00C3596F" w:rsidRDefault="008D3096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309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D3096" w:rsidRPr="0073576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309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1434C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34C2" w:rsidRPr="00C3596F" w:rsidRDefault="001434C2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ISKx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="007532C6"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4C2" w:rsidRPr="001434C2" w:rsidRDefault="001142D0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4C2" w:rsidRP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3D4FE5" w:rsidRPr="00790496">
              <w:rPr>
                <w:rFonts w:ascii="Tahoma" w:hAnsi="Tahoma" w:cs="Tahoma"/>
                <w:sz w:val="20"/>
                <w:szCs w:val="20"/>
              </w:rPr>
              <w:t>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4589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A4728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A4728" w:rsidRPr="00C3596F" w:rsidRDefault="007A4728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SGZx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0A49"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="00730A49"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FLOx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 w:rsidR="000E295E"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BSPx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3B89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="00383B89"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9D1DF9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BANx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KMAx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VKCx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D26A3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SOFx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1F0A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A1F0A" w:rsidRPr="00C3596F" w:rsidRDefault="002A1F0A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1F0A" w:rsidRPr="002A1F0A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SVCx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A1F0A" w:rsidRPr="00537B54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F550D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550D" w:rsidRPr="00C3596F" w:rsidRDefault="007F550D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550D" w:rsidRPr="007F550D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TCSx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F550D" w:rsidRPr="00537B54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RNFx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FESx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LEAx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FD7BD0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D7BD0" w:rsidRPr="00C3596F" w:rsidRDefault="00FD7BD0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306A02" w:rsidRDefault="00FD7BD0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B05409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5409" w:rsidRPr="00C3596F" w:rsidRDefault="00B05409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5409" w:rsidRPr="00EF46DD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05409" w:rsidRPr="00C3596F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409" w:rsidRPr="00EF46D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A21E06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21E06" w:rsidRPr="00C3596F" w:rsidRDefault="00A21E06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21E06" w:rsidRDefault="00A21E06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607CA7"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="00607CA7"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21E06" w:rsidRPr="00A21E06" w:rsidRDefault="00A21E06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1E06" w:rsidRPr="00A21E06" w:rsidRDefault="00A21E06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="00607CA7">
              <w:rPr>
                <w:rFonts w:ascii="Tahoma" w:hAnsi="Tahoma" w:cs="Tahoma"/>
                <w:sz w:val="20"/>
                <w:szCs w:val="20"/>
                <w:lang w:val="en-US"/>
              </w:rPr>
              <w:t>FIx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21E06" w:rsidRPr="003B53CF" w:rsidRDefault="00A21E06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607CA7"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="00607CA7"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="00607CA7"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1E06" w:rsidRPr="00A40EFC" w:rsidRDefault="00A21E06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E06" w:rsidRPr="00A40EFC" w:rsidRDefault="006A24DF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21E06" w:rsidRPr="00481ABD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1E06" w:rsidRPr="00A40EFC" w:rsidRDefault="006A24DF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21E06" w:rsidRPr="00481ABD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06C78" w:rsidRPr="00CD2745" w:rsidTr="00563D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06C78" w:rsidRPr="00C3596F" w:rsidRDefault="00006C78" w:rsidP="00006C7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06C78" w:rsidRPr="00006C78" w:rsidRDefault="00006C78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006C78" w:rsidRPr="00225003" w:rsidRDefault="0022500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6C78" w:rsidRPr="009D1DF9" w:rsidRDefault="0022500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</w:t>
            </w:r>
            <w:r w:rsidR="00006C78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6C78" w:rsidRDefault="00006C78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6C78" w:rsidRPr="008F5D71" w:rsidRDefault="00006C78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6C78" w:rsidRPr="008F5D71" w:rsidRDefault="00006C78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6C78" w:rsidRPr="009D1DF9" w:rsidRDefault="00006C78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20F5D" w:rsidRPr="00CD2745" w:rsidTr="00563D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20F5D" w:rsidRPr="00C3596F" w:rsidRDefault="00320F5D" w:rsidP="00320F5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20F5D" w:rsidRPr="007F550D" w:rsidRDefault="00320F5D" w:rsidP="00320F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20F5D" w:rsidRPr="007F550D" w:rsidRDefault="00320F5D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0F5D" w:rsidRPr="007F550D" w:rsidRDefault="00320F5D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TCSx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20F5D" w:rsidRPr="00537B54" w:rsidRDefault="00320F5D" w:rsidP="00320F5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F5D" w:rsidRPr="007F550D" w:rsidRDefault="00320F5D" w:rsidP="00320F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F5D" w:rsidRPr="007F550D" w:rsidRDefault="00320F5D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0F5D" w:rsidRPr="007F550D" w:rsidRDefault="00320F5D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BC44FE" w:rsidRPr="00CD2745" w:rsidTr="00563D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C44FE" w:rsidRPr="00C3596F" w:rsidRDefault="00BC44FE" w:rsidP="00BC44FE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C44FE" w:rsidRDefault="00BC44FE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C44FE" w:rsidRPr="005674AF" w:rsidRDefault="005674AF" w:rsidP="00BC44F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44FE" w:rsidRPr="005674AF" w:rsidRDefault="005674AF" w:rsidP="00BC44F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  <w:r>
              <w:rPr>
                <w:rFonts w:ascii="Tahoma" w:hAnsi="Tahoma" w:cs="Tahoma"/>
                <w:sz w:val="20"/>
                <w:szCs w:val="20"/>
              </w:rPr>
              <w:t>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44FE" w:rsidRPr="00BC44FE" w:rsidRDefault="00BC44FE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«Корпоративный центр ИКС5» (</w:t>
            </w:r>
            <w:r w:rsidRPr="00BC44FE">
              <w:rPr>
                <w:rFonts w:ascii="Tahoma" w:hAnsi="Tahoma" w:cs="Tahoma"/>
                <w:sz w:val="20"/>
                <w:szCs w:val="20"/>
              </w:rPr>
              <w:t>ISIN RU000A108X38)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4FE" w:rsidRPr="00D13E5D" w:rsidRDefault="00D13E5D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44FE" w:rsidRPr="007F550D" w:rsidRDefault="00BC44FE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44FE" w:rsidRPr="007F550D" w:rsidRDefault="00BC44FE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5"/>
    </w:tbl>
    <w:p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DEC" w:rsidRDefault="00563DEC" w:rsidP="002F7E61">
      <w:r>
        <w:separator/>
      </w:r>
    </w:p>
  </w:endnote>
  <w:endnote w:type="continuationSeparator" w:id="0">
    <w:p w:rsidR="00563DEC" w:rsidRDefault="00563DEC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DEC" w:rsidRDefault="00563DEC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63DEC" w:rsidRDefault="00563DEC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DEC" w:rsidRPr="003768A8" w:rsidRDefault="00563DEC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:rsidR="00563DEC" w:rsidRDefault="00563DEC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DEC" w:rsidRDefault="00563DEC" w:rsidP="002F7E61">
      <w:r>
        <w:separator/>
      </w:r>
    </w:p>
  </w:footnote>
  <w:footnote w:type="continuationSeparator" w:id="0">
    <w:p w:rsidR="00563DEC" w:rsidRDefault="00563DEC" w:rsidP="002F7E61">
      <w:r>
        <w:continuationSeparator/>
      </w:r>
    </w:p>
  </w:footnote>
  <w:footnote w:id="1">
    <w:p w:rsidR="00563DEC" w:rsidRPr="00F7369A" w:rsidRDefault="00563DEC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DEC" w:rsidRDefault="00563DEC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:rsidR="00563DEC" w:rsidRPr="008F48E0" w:rsidRDefault="00563DEC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:rsidR="00563DEC" w:rsidRPr="00B2571E" w:rsidRDefault="00563DEC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872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434C2"/>
    <w:rsid w:val="0014364F"/>
    <w:rsid w:val="001449CC"/>
    <w:rsid w:val="001471A0"/>
    <w:rsid w:val="0014756D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5128F"/>
    <w:rsid w:val="0035473B"/>
    <w:rsid w:val="00363074"/>
    <w:rsid w:val="00371E7F"/>
    <w:rsid w:val="003768A8"/>
    <w:rsid w:val="00377F38"/>
    <w:rsid w:val="00383B57"/>
    <w:rsid w:val="00383B89"/>
    <w:rsid w:val="003971C2"/>
    <w:rsid w:val="003A1260"/>
    <w:rsid w:val="003A1DB3"/>
    <w:rsid w:val="003A29AE"/>
    <w:rsid w:val="003B42B6"/>
    <w:rsid w:val="003C3ACF"/>
    <w:rsid w:val="003C4414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EDB"/>
    <w:rsid w:val="00470614"/>
    <w:rsid w:val="004759B6"/>
    <w:rsid w:val="0047678D"/>
    <w:rsid w:val="00485C2C"/>
    <w:rsid w:val="00486CBC"/>
    <w:rsid w:val="00486CF5"/>
    <w:rsid w:val="004A562C"/>
    <w:rsid w:val="004A7EAD"/>
    <w:rsid w:val="004D066B"/>
    <w:rsid w:val="004F200D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3DEC"/>
    <w:rsid w:val="005666FF"/>
    <w:rsid w:val="005674A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307EE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91A0C"/>
    <w:rsid w:val="006A24DF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B76B4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1A61"/>
    <w:rsid w:val="007E3BB6"/>
    <w:rsid w:val="007E575F"/>
    <w:rsid w:val="007E7793"/>
    <w:rsid w:val="007F493A"/>
    <w:rsid w:val="007F550D"/>
    <w:rsid w:val="007F591A"/>
    <w:rsid w:val="00805B81"/>
    <w:rsid w:val="00805BF7"/>
    <w:rsid w:val="0081156F"/>
    <w:rsid w:val="00811A12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611A5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E1C6E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D4767"/>
    <w:rsid w:val="00AE2E0F"/>
    <w:rsid w:val="00AE3060"/>
    <w:rsid w:val="00AE6C58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41866"/>
    <w:rsid w:val="00B41CFC"/>
    <w:rsid w:val="00B46ECD"/>
    <w:rsid w:val="00B471DD"/>
    <w:rsid w:val="00B54CFD"/>
    <w:rsid w:val="00B562CE"/>
    <w:rsid w:val="00B56B2E"/>
    <w:rsid w:val="00B6480C"/>
    <w:rsid w:val="00B74078"/>
    <w:rsid w:val="00B9552A"/>
    <w:rsid w:val="00B95922"/>
    <w:rsid w:val="00BA156B"/>
    <w:rsid w:val="00BB04DC"/>
    <w:rsid w:val="00BB0BA0"/>
    <w:rsid w:val="00BB10A5"/>
    <w:rsid w:val="00BB7919"/>
    <w:rsid w:val="00BC1EC9"/>
    <w:rsid w:val="00BC38C2"/>
    <w:rsid w:val="00BC44FE"/>
    <w:rsid w:val="00BD2026"/>
    <w:rsid w:val="00BD5C02"/>
    <w:rsid w:val="00BE350B"/>
    <w:rsid w:val="00BF2C4F"/>
    <w:rsid w:val="00C01403"/>
    <w:rsid w:val="00C052BD"/>
    <w:rsid w:val="00C12BA6"/>
    <w:rsid w:val="00C13EE6"/>
    <w:rsid w:val="00C151EC"/>
    <w:rsid w:val="00C162C8"/>
    <w:rsid w:val="00C16FA8"/>
    <w:rsid w:val="00C21030"/>
    <w:rsid w:val="00C23146"/>
    <w:rsid w:val="00C3137C"/>
    <w:rsid w:val="00C3596F"/>
    <w:rsid w:val="00C35A70"/>
    <w:rsid w:val="00C375D5"/>
    <w:rsid w:val="00C3764B"/>
    <w:rsid w:val="00C403E7"/>
    <w:rsid w:val="00C41A6F"/>
    <w:rsid w:val="00C541C4"/>
    <w:rsid w:val="00C547E3"/>
    <w:rsid w:val="00C56474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13E5D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5CBE"/>
    <w:rsid w:val="00E5656D"/>
    <w:rsid w:val="00E628B7"/>
    <w:rsid w:val="00E62F9E"/>
    <w:rsid w:val="00E71664"/>
    <w:rsid w:val="00E7243C"/>
    <w:rsid w:val="00E74335"/>
    <w:rsid w:val="00E7568D"/>
    <w:rsid w:val="00E77DBF"/>
    <w:rsid w:val="00E93720"/>
    <w:rsid w:val="00E9438A"/>
    <w:rsid w:val="00EB0D98"/>
    <w:rsid w:val="00EB2E35"/>
    <w:rsid w:val="00EB3884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339B"/>
    <w:rsid w:val="00F16334"/>
    <w:rsid w:val="00F22C3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15087D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1D4F-4BCE-4EC9-9137-135FD874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2024-02-28T09:41:00Z</cp:lastPrinted>
  <dcterms:created xsi:type="dcterms:W3CDTF">2025-01-21T07:44:00Z</dcterms:created>
  <dcterms:modified xsi:type="dcterms:W3CDTF">2025-01-22T05:47:00Z</dcterms:modified>
</cp:coreProperties>
</file>